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01347" w:rsidRPr="00052A3E" w:rsidP="5ABD91F6" w14:paraId="3D99F753" w14:textId="77777777">
      <w:pPr>
        <w:pStyle w:val="NoSpacing"/>
        <w:spacing w:line="259" w:lineRule="auto"/>
        <w:ind w:left="450"/>
        <w:jc w:val="center"/>
        <w:rPr>
          <w:rFonts w:asciiTheme="minorHAnsi" w:hAnsiTheme="minorHAnsi" w:cstheme="minorBidi"/>
          <w:b/>
          <w:bCs/>
          <w:sz w:val="24"/>
          <w:szCs w:val="24"/>
        </w:rPr>
      </w:pPr>
      <w:r w:rsidRPr="5ABD91F6">
        <w:rPr>
          <w:rFonts w:asciiTheme="minorHAnsi" w:hAnsiTheme="minorHAnsi" w:cstheme="minorBidi"/>
          <w:b/>
          <w:bCs/>
          <w:sz w:val="24"/>
          <w:szCs w:val="24"/>
        </w:rPr>
        <w:t>SUPPORTING STATEMENT</w:t>
      </w:r>
      <w:r w:rsidRPr="5ABD91F6" w:rsidR="68EC5B82">
        <w:rPr>
          <w:rFonts w:asciiTheme="minorHAnsi" w:hAnsiTheme="minorHAnsi" w:cstheme="minorBidi"/>
          <w:b/>
          <w:bCs/>
          <w:sz w:val="24"/>
          <w:szCs w:val="24"/>
        </w:rPr>
        <w:t xml:space="preserve"> A</w:t>
      </w:r>
    </w:p>
    <w:p w:rsidR="00E12A81" w:rsidRPr="005C7FD5" w:rsidP="005006EB" w14:paraId="1AC24A25" w14:textId="77777777">
      <w:pPr>
        <w:pStyle w:val="NoSpacing"/>
        <w:ind w:left="450"/>
        <w:jc w:val="center"/>
        <w:rPr>
          <w:rFonts w:asciiTheme="minorHAnsi" w:hAnsiTheme="minorHAnsi" w:cstheme="minorHAnsi"/>
          <w:b/>
          <w:sz w:val="24"/>
          <w:szCs w:val="24"/>
        </w:rPr>
      </w:pPr>
      <w:r w:rsidRPr="00052A3E">
        <w:rPr>
          <w:rFonts w:asciiTheme="minorHAnsi" w:hAnsiTheme="minorHAnsi" w:cstheme="minorHAnsi"/>
          <w:b/>
          <w:sz w:val="24"/>
          <w:szCs w:val="24"/>
        </w:rPr>
        <w:t xml:space="preserve">U.S. </w:t>
      </w:r>
      <w:r w:rsidRPr="005C7FD5">
        <w:rPr>
          <w:rFonts w:asciiTheme="minorHAnsi" w:hAnsiTheme="minorHAnsi" w:cstheme="minorHAnsi"/>
          <w:b/>
          <w:sz w:val="24"/>
          <w:szCs w:val="24"/>
        </w:rPr>
        <w:t>Department of Commerce</w:t>
      </w:r>
    </w:p>
    <w:p w:rsidR="00201347" w:rsidRPr="005C7FD5" w:rsidP="005006EB" w14:paraId="6D9F978C" w14:textId="77777777">
      <w:pPr>
        <w:pStyle w:val="NoSpacing"/>
        <w:ind w:left="450"/>
        <w:jc w:val="center"/>
        <w:rPr>
          <w:rFonts w:asciiTheme="minorHAnsi" w:hAnsiTheme="minorHAnsi" w:cstheme="minorHAnsi"/>
          <w:b/>
          <w:sz w:val="24"/>
          <w:szCs w:val="24"/>
        </w:rPr>
      </w:pPr>
      <w:r w:rsidRPr="005C7FD5">
        <w:rPr>
          <w:rFonts w:asciiTheme="minorHAnsi" w:hAnsiTheme="minorHAnsi" w:cstheme="minorHAnsi"/>
          <w:b/>
          <w:sz w:val="24"/>
          <w:szCs w:val="24"/>
        </w:rPr>
        <w:t>U.S. Census Bureau</w:t>
      </w:r>
    </w:p>
    <w:p w:rsidR="00E53563" w:rsidP="229A53DD" w14:paraId="366D856B" w14:textId="77777777">
      <w:pPr>
        <w:pStyle w:val="NoSpacing"/>
        <w:ind w:left="450"/>
        <w:jc w:val="center"/>
        <w:rPr>
          <w:rFonts w:eastAsia="Times New Roman" w:asciiTheme="minorHAnsi" w:hAnsiTheme="minorHAnsi" w:cstheme="minorHAnsi"/>
          <w:b/>
          <w:bCs/>
          <w:sz w:val="24"/>
          <w:szCs w:val="24"/>
        </w:rPr>
      </w:pPr>
      <w:r w:rsidRPr="008F1B50">
        <w:rPr>
          <w:rFonts w:eastAsia="Times New Roman" w:asciiTheme="minorHAnsi" w:hAnsiTheme="minorHAnsi" w:cstheme="minorHAnsi"/>
          <w:b/>
          <w:bCs/>
          <w:sz w:val="24"/>
          <w:szCs w:val="24"/>
        </w:rPr>
        <w:t>2026 Operational Test in Support of the 2030 Census</w:t>
      </w:r>
    </w:p>
    <w:p w:rsidR="00201347" w:rsidRPr="005C7FD5" w:rsidP="229A53DD" w14:paraId="55C6B4DF" w14:textId="79AC6A6B">
      <w:pPr>
        <w:pStyle w:val="NoSpacing"/>
        <w:ind w:left="450"/>
        <w:jc w:val="center"/>
        <w:rPr>
          <w:rFonts w:asciiTheme="minorHAnsi" w:hAnsiTheme="minorHAnsi" w:cstheme="minorBidi"/>
          <w:b/>
          <w:bCs/>
          <w:sz w:val="24"/>
          <w:szCs w:val="24"/>
        </w:rPr>
      </w:pPr>
      <w:r w:rsidRPr="005C7FD5">
        <w:rPr>
          <w:rFonts w:asciiTheme="minorHAnsi" w:hAnsiTheme="minorHAnsi" w:cstheme="minorHAnsi"/>
          <w:b/>
          <w:bCs/>
          <w:sz w:val="24"/>
          <w:szCs w:val="24"/>
        </w:rPr>
        <w:t>OMB Control</w:t>
      </w:r>
      <w:r w:rsidRPr="005C7FD5">
        <w:rPr>
          <w:rFonts w:asciiTheme="minorHAnsi" w:hAnsiTheme="minorHAnsi" w:cstheme="minorBidi"/>
          <w:b/>
          <w:bCs/>
          <w:sz w:val="24"/>
          <w:szCs w:val="24"/>
        </w:rPr>
        <w:t xml:space="preserve"> No. </w:t>
      </w:r>
      <w:r w:rsidRPr="005C7FD5" w:rsidR="004B6809">
        <w:rPr>
          <w:rFonts w:ascii="Calibri" w:hAnsi="Calibri" w:cs="Calibri"/>
          <w:b/>
          <w:color w:val="000000"/>
          <w:sz w:val="24"/>
        </w:rPr>
        <w:t>0607-0936</w:t>
      </w:r>
    </w:p>
    <w:p w:rsidR="21BF71D9" w:rsidRPr="005C7FD5" w:rsidP="00E04F99" w14:paraId="4AA3216D" w14:textId="5A8D57D8">
      <w:pPr>
        <w:spacing w:before="22" w:line="259" w:lineRule="auto"/>
        <w:rPr>
          <w:rFonts w:asciiTheme="minorHAnsi" w:hAnsiTheme="minorHAnsi" w:cstheme="minorHAnsi"/>
          <w:b/>
          <w:bCs/>
          <w:color w:val="0070C0"/>
          <w:sz w:val="24"/>
          <w:szCs w:val="24"/>
          <w:u w:val="thick"/>
        </w:rPr>
      </w:pPr>
    </w:p>
    <w:p w:rsidR="00201347" w:rsidRPr="005C7FD5" w:rsidP="005006EB" w14:paraId="7CBFD60A" w14:textId="77777777">
      <w:pPr>
        <w:pStyle w:val="Heading1"/>
        <w:spacing w:before="199"/>
        <w:ind w:left="450"/>
        <w:rPr>
          <w:rFonts w:asciiTheme="minorHAnsi" w:hAnsiTheme="minorHAnsi" w:cstheme="minorHAnsi"/>
        </w:rPr>
      </w:pPr>
      <w:r w:rsidRPr="005C7FD5">
        <w:rPr>
          <w:rFonts w:asciiTheme="minorHAnsi" w:hAnsiTheme="minorHAnsi" w:cstheme="minorHAnsi"/>
        </w:rPr>
        <w:t>Abstract</w:t>
      </w:r>
    </w:p>
    <w:p w:rsidR="00836ED3" w:rsidP="747AD8DE" w14:paraId="1FCB7A5D" w14:textId="65EEB980">
      <w:pPr>
        <w:pStyle w:val="Heading1"/>
        <w:spacing w:before="124"/>
        <w:ind w:left="450"/>
        <w:rPr>
          <w:rFonts w:eastAsia="Calibri" w:asciiTheme="minorHAnsi" w:hAnsiTheme="minorHAnsi" w:cstheme="minorBidi"/>
          <w:b w:val="0"/>
          <w:bCs w:val="0"/>
        </w:rPr>
      </w:pPr>
      <w:r w:rsidRPr="747AD8DE">
        <w:rPr>
          <w:rFonts w:eastAsia="Calibri" w:asciiTheme="minorHAnsi" w:hAnsiTheme="minorHAnsi" w:cstheme="minorBidi"/>
          <w:b w:val="0"/>
          <w:bCs w:val="0"/>
        </w:rPr>
        <w:t xml:space="preserve">The </w:t>
      </w:r>
      <w:r w:rsidRPr="747AD8DE" w:rsidR="008F1B50">
        <w:rPr>
          <w:rFonts w:eastAsia="Calibri" w:asciiTheme="minorHAnsi" w:hAnsiTheme="minorHAnsi" w:cstheme="minorBidi"/>
          <w:b w:val="0"/>
          <w:bCs w:val="0"/>
        </w:rPr>
        <w:t xml:space="preserve">2026 Operational Test in Support of the 2030 Census (hereafter the “Test”) </w:t>
      </w:r>
      <w:r w:rsidRPr="747AD8DE">
        <w:rPr>
          <w:rFonts w:eastAsia="Calibri" w:asciiTheme="minorHAnsi" w:hAnsiTheme="minorHAnsi" w:cstheme="minorBidi"/>
          <w:b w:val="0"/>
          <w:bCs w:val="0"/>
        </w:rPr>
        <w:t xml:space="preserve">is a major </w:t>
      </w:r>
      <w:r w:rsidRPr="747AD8DE" w:rsidR="1998EBDC">
        <w:rPr>
          <w:rFonts w:eastAsia="Calibri" w:asciiTheme="minorHAnsi" w:hAnsiTheme="minorHAnsi" w:cstheme="minorBidi"/>
          <w:b w:val="0"/>
          <w:bCs w:val="0"/>
        </w:rPr>
        <w:t>American Community Survey</w:t>
      </w:r>
      <w:r w:rsidRPr="747AD8DE" w:rsidR="00110B8D">
        <w:rPr>
          <w:rFonts w:eastAsia="Calibri" w:asciiTheme="minorHAnsi" w:hAnsiTheme="minorHAnsi" w:cstheme="minorBidi"/>
          <w:b w:val="0"/>
          <w:bCs w:val="0"/>
        </w:rPr>
        <w:t xml:space="preserve"> (ACS)</w:t>
      </w:r>
      <w:r w:rsidRPr="747AD8DE" w:rsidR="1998EBDC">
        <w:rPr>
          <w:rFonts w:eastAsia="Calibri" w:asciiTheme="minorHAnsi" w:hAnsiTheme="minorHAnsi" w:cstheme="minorBidi"/>
          <w:b w:val="0"/>
          <w:bCs w:val="0"/>
        </w:rPr>
        <w:t xml:space="preserve"> </w:t>
      </w:r>
      <w:r w:rsidRPr="747AD8DE">
        <w:rPr>
          <w:rFonts w:eastAsia="Calibri" w:asciiTheme="minorHAnsi" w:hAnsiTheme="minorHAnsi" w:cstheme="minorBidi"/>
          <w:b w:val="0"/>
          <w:bCs w:val="0"/>
        </w:rPr>
        <w:t xml:space="preserve">test planned </w:t>
      </w:r>
      <w:r w:rsidRPr="747AD8DE" w:rsidR="54E6C6D6">
        <w:rPr>
          <w:rFonts w:eastAsia="Calibri" w:asciiTheme="minorHAnsi" w:hAnsiTheme="minorHAnsi" w:cstheme="minorBidi"/>
          <w:b w:val="0"/>
          <w:bCs w:val="0"/>
        </w:rPr>
        <w:t xml:space="preserve">as an iteration of the American Community Survey Methods Panel </w:t>
      </w:r>
      <w:r w:rsidRPr="747AD8DE">
        <w:rPr>
          <w:rFonts w:eastAsia="Calibri" w:asciiTheme="minorHAnsi" w:hAnsiTheme="minorHAnsi" w:cstheme="minorBidi"/>
          <w:b w:val="0"/>
          <w:bCs w:val="0"/>
        </w:rPr>
        <w:t xml:space="preserve">to help the Census Bureau prepare for the 2030 Census. </w:t>
      </w:r>
      <w:r w:rsidRPr="747AD8DE" w:rsidR="00110B8D">
        <w:rPr>
          <w:rFonts w:eastAsia="Times New Roman" w:asciiTheme="minorHAnsi" w:hAnsiTheme="minorHAnsi" w:cstheme="minorBidi"/>
          <w:b w:val="0"/>
          <w:bCs w:val="0"/>
        </w:rPr>
        <w:t xml:space="preserve">To best fit its role as an operational test for the 2030 Census, the ACS </w:t>
      </w:r>
      <w:r w:rsidRPr="747AD8DE" w:rsidR="008F1B50">
        <w:rPr>
          <w:rFonts w:eastAsia="Times New Roman" w:asciiTheme="minorHAnsi" w:hAnsiTheme="minorHAnsi" w:cstheme="minorBidi"/>
          <w:b w:val="0"/>
          <w:bCs w:val="0"/>
        </w:rPr>
        <w:t>electronic instrument</w:t>
      </w:r>
      <w:r w:rsidRPr="747AD8DE" w:rsidR="00110B8D">
        <w:rPr>
          <w:rFonts w:eastAsia="Times New Roman" w:asciiTheme="minorHAnsi" w:hAnsiTheme="minorHAnsi" w:cstheme="minorBidi"/>
          <w:b w:val="0"/>
          <w:bCs w:val="0"/>
        </w:rPr>
        <w:t xml:space="preserve"> will be adjusted appropriately.</w:t>
      </w:r>
      <w:r w:rsidRPr="747AD8DE" w:rsidR="00110B8D">
        <w:rPr>
          <w:rFonts w:asciiTheme="minorHAnsi" w:hAnsiTheme="minorHAnsi"/>
        </w:rPr>
        <w:t xml:space="preserve"> </w:t>
      </w:r>
      <w:r w:rsidRPr="747AD8DE">
        <w:rPr>
          <w:rFonts w:eastAsia="Calibri" w:asciiTheme="minorHAnsi" w:hAnsiTheme="minorHAnsi" w:cstheme="minorBidi"/>
          <w:b w:val="0"/>
          <w:bCs w:val="0"/>
        </w:rPr>
        <w:t xml:space="preserve">The Test is not an end-to-end test of all operational work. Instead, it is a scaled-down version of the selected aspects of the census allowing us to test in real world situations and on a larger scale than research simulations allow. </w:t>
      </w:r>
    </w:p>
    <w:p w:rsidR="00836ED3" w:rsidP="747AD8DE" w14:paraId="087AFA20" w14:textId="77D42EA3">
      <w:pPr>
        <w:pStyle w:val="Heading1"/>
        <w:spacing w:before="124"/>
        <w:ind w:left="450"/>
        <w:rPr>
          <w:rFonts w:eastAsia="Calibri" w:asciiTheme="minorHAnsi" w:hAnsiTheme="minorHAnsi" w:cstheme="minorBidi"/>
          <w:b w:val="0"/>
          <w:bCs w:val="0"/>
        </w:rPr>
      </w:pPr>
      <w:r w:rsidRPr="747AD8DE">
        <w:rPr>
          <w:rFonts w:eastAsia="Calibri" w:asciiTheme="minorHAnsi" w:hAnsiTheme="minorHAnsi" w:cstheme="minorBidi"/>
          <w:b w:val="0"/>
          <w:bCs w:val="0"/>
        </w:rPr>
        <w:t xml:space="preserve">The Test will test the viability of new and revamped systems and methods researched and developed for the census; to identify, document, and address potential challenges. </w:t>
      </w:r>
      <w:r w:rsidRPr="747AD8DE" w:rsidR="00234DE5">
        <w:rPr>
          <w:rFonts w:eastAsia="Calibri" w:asciiTheme="minorHAnsi" w:hAnsiTheme="minorHAnsi" w:cstheme="minorBidi"/>
          <w:b w:val="0"/>
          <w:bCs w:val="0"/>
        </w:rPr>
        <w:t xml:space="preserve">Specifically, the Test will evaluate feasibility of key enhancements and innovations such as virtual hiring and training of field staff, centralized administrative support, use of quick response (QR) codes during in-field enumeration, and near-real time processing. </w:t>
      </w:r>
      <w:r w:rsidRPr="747AD8DE">
        <w:rPr>
          <w:rFonts w:eastAsia="Calibri" w:asciiTheme="minorHAnsi" w:hAnsiTheme="minorHAnsi" w:cstheme="minorBidi"/>
          <w:b w:val="0"/>
          <w:bCs w:val="0"/>
        </w:rPr>
        <w:t xml:space="preserve">Additionally, the Test will evaluate and assess the use of United States Postal Service (USPS) staff to increase efficiency in various capacities typically performed by temporary Census Bureau field workers. </w:t>
      </w:r>
      <w:bookmarkStart w:id="0" w:name="_Hlk224577309"/>
      <w:r w:rsidRPr="747AD8DE">
        <w:rPr>
          <w:rFonts w:eastAsia="Calibri" w:asciiTheme="minorHAnsi" w:hAnsiTheme="minorHAnsi" w:cstheme="minorBidi"/>
          <w:b w:val="0"/>
          <w:bCs w:val="0"/>
        </w:rPr>
        <w:t xml:space="preserve">Some decisions, including names of operations and workload estimates for those operations, </w:t>
      </w:r>
      <w:r w:rsidRPr="747AD8DE" w:rsidR="00441352">
        <w:rPr>
          <w:rFonts w:eastAsia="Calibri" w:asciiTheme="minorHAnsi" w:hAnsiTheme="minorHAnsi" w:cstheme="minorBidi"/>
          <w:b w:val="0"/>
          <w:bCs w:val="0"/>
        </w:rPr>
        <w:t>were not finalized at the start of the Federal Register Notice comment process</w:t>
      </w:r>
      <w:r w:rsidRPr="747AD8DE" w:rsidR="1D945E17">
        <w:rPr>
          <w:rFonts w:eastAsia="Calibri" w:asciiTheme="minorHAnsi" w:hAnsiTheme="minorHAnsi" w:cstheme="minorBidi"/>
          <w:b w:val="0"/>
          <w:bCs w:val="0"/>
        </w:rPr>
        <w:t xml:space="preserve">. </w:t>
      </w:r>
      <w:r w:rsidRPr="747AD8DE" w:rsidR="1BC7F289">
        <w:rPr>
          <w:rFonts w:eastAsia="Calibri" w:asciiTheme="minorHAnsi" w:hAnsiTheme="minorHAnsi" w:cstheme="minorBidi"/>
          <w:b w:val="0"/>
          <w:bCs w:val="0"/>
        </w:rPr>
        <w:t>H</w:t>
      </w:r>
      <w:r w:rsidRPr="747AD8DE">
        <w:rPr>
          <w:rFonts w:eastAsia="Calibri" w:asciiTheme="minorHAnsi" w:hAnsiTheme="minorHAnsi" w:cstheme="minorBidi"/>
          <w:b w:val="0"/>
          <w:bCs w:val="0"/>
        </w:rPr>
        <w:t xml:space="preserve">owever, at this time, the Census Bureau </w:t>
      </w:r>
      <w:r w:rsidRPr="747AD8DE" w:rsidR="00441352">
        <w:rPr>
          <w:rFonts w:eastAsia="Calibri" w:asciiTheme="minorHAnsi" w:hAnsiTheme="minorHAnsi" w:cstheme="minorBidi"/>
          <w:b w:val="0"/>
          <w:bCs w:val="0"/>
        </w:rPr>
        <w:t xml:space="preserve">has </w:t>
      </w:r>
      <w:r w:rsidRPr="747AD8DE" w:rsidR="0099256F">
        <w:rPr>
          <w:rFonts w:eastAsia="Calibri" w:asciiTheme="minorHAnsi" w:hAnsiTheme="minorHAnsi" w:cstheme="minorBidi"/>
          <w:b w:val="0"/>
          <w:bCs w:val="0"/>
        </w:rPr>
        <w:t>determined</w:t>
      </w:r>
      <w:r w:rsidRPr="747AD8DE" w:rsidR="00441352">
        <w:rPr>
          <w:rFonts w:eastAsia="Calibri" w:asciiTheme="minorHAnsi" w:hAnsiTheme="minorHAnsi" w:cstheme="minorBidi"/>
          <w:b w:val="0"/>
          <w:bCs w:val="0"/>
        </w:rPr>
        <w:t xml:space="preserve"> the workload estimates and operational names </w:t>
      </w:r>
      <w:r w:rsidRPr="747AD8DE" w:rsidR="00F76C76">
        <w:rPr>
          <w:rFonts w:eastAsia="Calibri" w:asciiTheme="minorHAnsi" w:hAnsiTheme="minorHAnsi" w:cstheme="minorBidi"/>
          <w:b w:val="0"/>
          <w:bCs w:val="0"/>
        </w:rPr>
        <w:t>that will be used for the Test.</w:t>
      </w:r>
      <w:bookmarkEnd w:id="0"/>
    </w:p>
    <w:p w:rsidR="00FA3EA1" w:rsidP="40635C70" w14:paraId="5CF1F60C" w14:textId="6788B9DD">
      <w:pPr>
        <w:pStyle w:val="Heading1"/>
        <w:spacing w:before="124"/>
        <w:ind w:left="450"/>
        <w:rPr>
          <w:rFonts w:eastAsia="Calibri" w:asciiTheme="minorHAnsi" w:hAnsiTheme="minorHAnsi" w:cstheme="minorBidi"/>
          <w:b w:val="0"/>
          <w:bCs w:val="0"/>
        </w:rPr>
      </w:pPr>
      <w:r w:rsidRPr="40635C70">
        <w:rPr>
          <w:rFonts w:eastAsia="Calibri" w:asciiTheme="minorHAnsi" w:hAnsiTheme="minorHAnsi" w:cstheme="minorBidi"/>
          <w:b w:val="0"/>
          <w:bCs w:val="0"/>
        </w:rPr>
        <w:t xml:space="preserve">For Self-Response, the Test will </w:t>
      </w:r>
      <w:r w:rsidRPr="40635C70" w:rsidR="453DCF55">
        <w:rPr>
          <w:rFonts w:eastAsia="Calibri" w:asciiTheme="minorHAnsi" w:hAnsiTheme="minorHAnsi" w:cstheme="minorBidi"/>
          <w:b w:val="0"/>
          <w:bCs w:val="0"/>
        </w:rPr>
        <w:t xml:space="preserve">ask all questions </w:t>
      </w:r>
      <w:r w:rsidRPr="40635C70">
        <w:rPr>
          <w:rFonts w:eastAsia="Calibri" w:asciiTheme="minorHAnsi" w:hAnsiTheme="minorHAnsi" w:cstheme="minorBidi"/>
          <w:b w:val="0"/>
          <w:bCs w:val="0"/>
        </w:rPr>
        <w:t>that are in the ACS paper questionnaire but in electronic format and not necessarily in the order they appear in the ACS. For In-Field Enumeration (IFE), the Test will use a smaller subset of the ACS questions.</w:t>
      </w:r>
    </w:p>
    <w:p w:rsidR="00FA3EA1" w:rsidRPr="005C7FD5" w:rsidP="40635C70" w14:paraId="57F37E92" w14:textId="77777777">
      <w:pPr>
        <w:pStyle w:val="Heading1"/>
        <w:spacing w:before="124"/>
        <w:ind w:left="450"/>
        <w:rPr>
          <w:rFonts w:eastAsia="Calibri" w:asciiTheme="minorHAnsi" w:hAnsiTheme="minorHAnsi" w:cstheme="minorBidi"/>
          <w:b w:val="0"/>
          <w:bCs w:val="0"/>
        </w:rPr>
      </w:pPr>
    </w:p>
    <w:p w:rsidR="00201347" w:rsidRPr="005C7FD5" w:rsidP="005006EB" w14:paraId="2D134F98" w14:textId="72A3943E">
      <w:pPr>
        <w:pStyle w:val="Heading1"/>
        <w:spacing w:before="124"/>
        <w:ind w:left="450"/>
        <w:rPr>
          <w:rFonts w:asciiTheme="minorHAnsi" w:hAnsiTheme="minorHAnsi" w:cstheme="minorHAnsi"/>
        </w:rPr>
      </w:pPr>
      <w:r w:rsidRPr="005C7FD5">
        <w:rPr>
          <w:rFonts w:asciiTheme="minorHAnsi" w:hAnsiTheme="minorHAnsi" w:cstheme="minorHAnsi"/>
        </w:rPr>
        <w:t>Justification</w:t>
      </w:r>
    </w:p>
    <w:p w:rsidR="00201347" w:rsidRPr="005C7FD5" w:rsidP="005006EB" w14:paraId="4E9A3E84" w14:textId="77777777">
      <w:pPr>
        <w:pStyle w:val="ListParagraph"/>
        <w:numPr>
          <w:ilvl w:val="0"/>
          <w:numId w:val="8"/>
        </w:numPr>
        <w:tabs>
          <w:tab w:val="left" w:pos="669"/>
        </w:tabs>
        <w:spacing w:before="182" w:line="259" w:lineRule="auto"/>
        <w:ind w:left="450" w:firstLine="0"/>
        <w:rPr>
          <w:rFonts w:asciiTheme="minorHAnsi" w:hAnsiTheme="minorHAnsi" w:cstheme="minorHAnsi"/>
          <w:b/>
          <w:sz w:val="24"/>
          <w:szCs w:val="24"/>
        </w:rPr>
      </w:pPr>
      <w:r w:rsidRPr="005C7FD5">
        <w:rPr>
          <w:rFonts w:asciiTheme="minorHAnsi" w:hAnsiTheme="minorHAnsi" w:cstheme="minorHAnsi"/>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F00C1" w:rsidRPr="005C7FD5" w:rsidP="00AE6B3F" w14:paraId="7D54A4EC" w14:textId="18065F73">
      <w:pPr>
        <w:spacing w:before="161"/>
        <w:ind w:left="450" w:firstLine="270"/>
        <w:rPr>
          <w:rFonts w:asciiTheme="minorHAnsi" w:hAnsiTheme="minorHAnsi" w:cstheme="minorHAnsi"/>
          <w:sz w:val="24"/>
          <w:szCs w:val="24"/>
        </w:rPr>
      </w:pPr>
      <w:r w:rsidRPr="005C7FD5">
        <w:rPr>
          <w:rFonts w:asciiTheme="minorHAnsi" w:hAnsiTheme="minorHAnsi" w:cstheme="minorHAnsi"/>
          <w:sz w:val="24"/>
          <w:szCs w:val="24"/>
        </w:rPr>
        <w:t>During the years preceding the 2030 Census, the U.S. Census Bureau will pursue its commitment to conducting a quality decennial census through rigorous research and testing of operations and systems.</w:t>
      </w:r>
    </w:p>
    <w:p w:rsidR="00D75B1C" w:rsidP="747AD8DE" w14:paraId="4C494571" w14:textId="2FD621A5">
      <w:pPr>
        <w:spacing w:before="161" w:line="259" w:lineRule="auto"/>
        <w:ind w:left="450" w:firstLine="270"/>
        <w:rPr>
          <w:rFonts w:eastAsia="Calibri" w:asciiTheme="minorHAnsi" w:hAnsiTheme="minorHAnsi" w:cstheme="minorBidi"/>
          <w:sz w:val="24"/>
          <w:szCs w:val="24"/>
        </w:rPr>
      </w:pPr>
      <w:r w:rsidRPr="747AD8DE">
        <w:rPr>
          <w:rFonts w:ascii="Calibri" w:eastAsia="Calibri" w:hAnsi="Calibri" w:cs="Calibri"/>
          <w:sz w:val="24"/>
          <w:szCs w:val="24"/>
        </w:rPr>
        <w:t>The ACS Methods Panel</w:t>
      </w:r>
      <w:r w:rsidRPr="747AD8DE" w:rsidR="002746CA">
        <w:rPr>
          <w:rFonts w:ascii="Calibri" w:eastAsia="Calibri" w:hAnsi="Calibri" w:cs="Calibri"/>
          <w:sz w:val="24"/>
          <w:szCs w:val="24"/>
        </w:rPr>
        <w:t>, as it has on several occasions,</w:t>
      </w:r>
      <w:r w:rsidRPr="747AD8DE">
        <w:rPr>
          <w:rFonts w:ascii="Calibri" w:eastAsia="Calibri" w:hAnsi="Calibri" w:cs="Calibri"/>
          <w:sz w:val="24"/>
          <w:szCs w:val="24"/>
        </w:rPr>
        <w:t xml:space="preserve"> will serve as a testbed for the decennial census. The agility of this ongoing testing program benefits the larger field of survey methodology, as well as contributing specifically to reducing survey cost, addressing data collection efficiencies, </w:t>
      </w:r>
      <w:r w:rsidRPr="747AD8DE">
        <w:rPr>
          <w:rFonts w:ascii="Calibri" w:eastAsia="Calibri" w:hAnsi="Calibri" w:cs="Calibri"/>
          <w:sz w:val="24"/>
          <w:szCs w:val="24"/>
        </w:rPr>
        <w:t xml:space="preserve">and improving data quality for the decennial census. </w:t>
      </w:r>
      <w:r w:rsidRPr="747AD8DE">
        <w:rPr>
          <w:rFonts w:eastAsia="Calibri" w:asciiTheme="minorHAnsi" w:hAnsiTheme="minorHAnsi" w:cstheme="minorBidi"/>
          <w:sz w:val="24"/>
          <w:szCs w:val="24"/>
        </w:rPr>
        <w:t xml:space="preserve">The ACS Methods Panel is a research program designed to address and respond to emerging issues and needs of the Census Bureau's Decennial Census Programs, including the 2030 Census and ACS. Every year, the Census Bureau contacts over 3.5 million sampled addresses across the country to participate in the ACS and hundreds of </w:t>
      </w:r>
      <w:r w:rsidRPr="747AD8DE">
        <w:rPr>
          <w:rFonts w:eastAsia="Calibri" w:asciiTheme="minorHAnsi" w:hAnsiTheme="minorHAnsi" w:cstheme="minorBidi"/>
          <w:sz w:val="24"/>
          <w:szCs w:val="24"/>
        </w:rPr>
        <w:t>millions</w:t>
      </w:r>
      <w:r w:rsidRPr="747AD8DE">
        <w:rPr>
          <w:rFonts w:eastAsia="Calibri" w:asciiTheme="minorHAnsi" w:hAnsiTheme="minorHAnsi" w:cstheme="minorBidi"/>
          <w:sz w:val="24"/>
          <w:szCs w:val="24"/>
        </w:rPr>
        <w:t xml:space="preserve"> each decade for the decennial census. The complexity of these programs requires that the Census Bureau </w:t>
      </w:r>
      <w:r w:rsidRPr="747AD8DE" w:rsidR="009E6888">
        <w:rPr>
          <w:rFonts w:eastAsia="Calibri" w:asciiTheme="minorHAnsi" w:hAnsiTheme="minorHAnsi" w:cstheme="minorBidi"/>
          <w:sz w:val="24"/>
          <w:szCs w:val="24"/>
        </w:rPr>
        <w:t>conduct ongoing</w:t>
      </w:r>
      <w:r w:rsidRPr="747AD8DE">
        <w:rPr>
          <w:rFonts w:eastAsia="Calibri" w:asciiTheme="minorHAnsi" w:hAnsiTheme="minorHAnsi" w:cstheme="minorBidi"/>
          <w:sz w:val="24"/>
          <w:szCs w:val="24"/>
        </w:rPr>
        <w:t xml:space="preserve"> research, testing, and evaluations aimed at reducing respondent burden, improving data quality, achieving survey cost efficiencies, and improving questionnaire content and related data collection materials.</w:t>
      </w:r>
    </w:p>
    <w:p w:rsidR="00836ED3" w:rsidRPr="005C7FD5" w:rsidP="00836ED3" w14:paraId="7273200C" w14:textId="20E9980C">
      <w:pPr>
        <w:spacing w:before="161" w:line="259" w:lineRule="auto"/>
        <w:ind w:left="450" w:firstLine="270"/>
        <w:rPr>
          <w:rFonts w:asciiTheme="minorHAnsi" w:hAnsiTheme="minorHAnsi" w:cstheme="minorBidi"/>
        </w:rPr>
      </w:pPr>
      <w:r w:rsidRPr="005C7FD5">
        <w:rPr>
          <w:rFonts w:asciiTheme="minorHAnsi" w:hAnsiTheme="minorHAnsi" w:cstheme="minorBidi"/>
          <w:sz w:val="24"/>
          <w:szCs w:val="24"/>
        </w:rPr>
        <w:t xml:space="preserve">The </w:t>
      </w:r>
      <w:r w:rsidRPr="005C7FD5">
        <w:rPr>
          <w:rFonts w:eastAsia="Calibri" w:asciiTheme="minorHAnsi" w:hAnsiTheme="minorHAnsi" w:cstheme="minorBidi"/>
          <w:sz w:val="24"/>
          <w:szCs w:val="24"/>
        </w:rPr>
        <w:t xml:space="preserve">Test </w:t>
      </w:r>
      <w:r w:rsidRPr="005C7FD5">
        <w:rPr>
          <w:rFonts w:asciiTheme="minorHAnsi" w:hAnsiTheme="minorHAnsi" w:cstheme="minorBidi"/>
          <w:sz w:val="24"/>
          <w:szCs w:val="24"/>
        </w:rPr>
        <w:t xml:space="preserve">builds on and is informed by small-scale tests </w:t>
      </w:r>
      <w:r w:rsidRPr="005C7FD5" w:rsidR="7D57C687">
        <w:rPr>
          <w:rFonts w:asciiTheme="minorHAnsi" w:hAnsiTheme="minorHAnsi" w:cstheme="minorBidi"/>
          <w:sz w:val="24"/>
          <w:szCs w:val="24"/>
        </w:rPr>
        <w:t xml:space="preserve">and research </w:t>
      </w:r>
      <w:r w:rsidRPr="005C7FD5">
        <w:rPr>
          <w:rFonts w:asciiTheme="minorHAnsi" w:hAnsiTheme="minorHAnsi" w:cstheme="minorBidi"/>
          <w:sz w:val="24"/>
          <w:szCs w:val="24"/>
        </w:rPr>
        <w:t>the Census Bureau has conduct</w:t>
      </w:r>
      <w:r w:rsidRPr="005C7FD5" w:rsidR="1D54E70A">
        <w:rPr>
          <w:rFonts w:asciiTheme="minorHAnsi" w:hAnsiTheme="minorHAnsi" w:cstheme="minorBidi"/>
          <w:sz w:val="24"/>
          <w:szCs w:val="24"/>
        </w:rPr>
        <w:t>ed so far</w:t>
      </w:r>
      <w:r w:rsidRPr="005C7FD5">
        <w:rPr>
          <w:rFonts w:asciiTheme="minorHAnsi" w:hAnsiTheme="minorHAnsi" w:cstheme="minorBidi"/>
          <w:sz w:val="24"/>
          <w:szCs w:val="24"/>
        </w:rPr>
        <w:t xml:space="preserve"> this decade. </w:t>
      </w:r>
      <w:r w:rsidRPr="005C7FD5" w:rsidR="207476A3">
        <w:rPr>
          <w:rFonts w:asciiTheme="minorHAnsi" w:hAnsiTheme="minorHAnsi" w:cstheme="minorBidi"/>
          <w:sz w:val="24"/>
          <w:szCs w:val="24"/>
        </w:rPr>
        <w:t>Early in the decade, the Census Bureau engaged in dozens of research projects built on lessons learned from the 2020 Census and informed and affirmed by public feedback</w:t>
      </w:r>
      <w:r w:rsidRPr="005C7FD5" w:rsidR="034883D5">
        <w:rPr>
          <w:rFonts w:asciiTheme="minorHAnsi" w:hAnsiTheme="minorHAnsi" w:cstheme="minorBidi"/>
          <w:sz w:val="24"/>
          <w:szCs w:val="24"/>
        </w:rPr>
        <w:t>.</w:t>
      </w:r>
      <w:r w:rsidRPr="005C7FD5">
        <w:rPr>
          <w:rFonts w:asciiTheme="minorHAnsi" w:hAnsiTheme="minorHAnsi" w:cstheme="minorBidi"/>
          <w:sz w:val="24"/>
          <w:szCs w:val="24"/>
        </w:rPr>
        <w:t xml:space="preserve"> Small-scale tests are being conducted to refine the operations and technologies that worked successfully for the 2020 Census, as well as to introduce and test additional innovations for the 2030 Census. </w:t>
      </w:r>
      <w:r w:rsidRPr="005C7FD5" w:rsidR="03EA5A2E">
        <w:rPr>
          <w:rFonts w:asciiTheme="minorHAnsi" w:hAnsiTheme="minorHAnsi" w:cstheme="minorBidi"/>
          <w:sz w:val="24"/>
          <w:szCs w:val="24"/>
        </w:rPr>
        <w:t>For example</w:t>
      </w:r>
      <w:r w:rsidRPr="005C7FD5" w:rsidR="1F49DF0A">
        <w:rPr>
          <w:rFonts w:asciiTheme="minorHAnsi" w:hAnsiTheme="minorHAnsi" w:cstheme="minorBidi"/>
          <w:sz w:val="24"/>
          <w:szCs w:val="24"/>
        </w:rPr>
        <w:t>,</w:t>
      </w:r>
      <w:r w:rsidRPr="005C7FD5" w:rsidR="03EA5A2E">
        <w:rPr>
          <w:rFonts w:asciiTheme="minorHAnsi" w:hAnsiTheme="minorHAnsi" w:cstheme="minorBidi"/>
          <w:sz w:val="24"/>
          <w:szCs w:val="24"/>
        </w:rPr>
        <w:t xml:space="preserve"> the 2023 Census </w:t>
      </w:r>
      <w:r w:rsidRPr="005C7FD5" w:rsidR="3BBA2EFA">
        <w:rPr>
          <w:rFonts w:asciiTheme="minorHAnsi" w:hAnsiTheme="minorHAnsi" w:cstheme="minorBidi"/>
          <w:sz w:val="24"/>
          <w:szCs w:val="24"/>
        </w:rPr>
        <w:t>Test</w:t>
      </w:r>
      <w:r w:rsidRPr="005C7FD5" w:rsidR="03EA5A2E">
        <w:rPr>
          <w:rFonts w:asciiTheme="minorHAnsi" w:hAnsiTheme="minorHAnsi" w:cstheme="minorBidi"/>
          <w:sz w:val="24"/>
          <w:szCs w:val="24"/>
        </w:rPr>
        <w:t xml:space="preserve">, the 2024 Census Survey, and the 2024 </w:t>
      </w:r>
      <w:r w:rsidRPr="005C7FD5" w:rsidR="3BBA2EFA">
        <w:rPr>
          <w:rFonts w:asciiTheme="minorHAnsi" w:hAnsiTheme="minorHAnsi" w:cstheme="minorBidi"/>
          <w:sz w:val="24"/>
          <w:szCs w:val="24"/>
        </w:rPr>
        <w:t xml:space="preserve">National </w:t>
      </w:r>
      <w:r w:rsidRPr="005C7FD5" w:rsidR="03EA5A2E">
        <w:rPr>
          <w:rFonts w:asciiTheme="minorHAnsi" w:hAnsiTheme="minorHAnsi" w:cstheme="minorBidi"/>
          <w:sz w:val="24"/>
          <w:szCs w:val="24"/>
        </w:rPr>
        <w:t>Census Survey</w:t>
      </w:r>
      <w:r w:rsidRPr="005C7FD5" w:rsidR="1298E99A">
        <w:rPr>
          <w:rFonts w:asciiTheme="minorHAnsi" w:hAnsiTheme="minorHAnsi" w:cstheme="minorBidi"/>
          <w:sz w:val="24"/>
          <w:szCs w:val="24"/>
        </w:rPr>
        <w:t xml:space="preserve"> </w:t>
      </w:r>
      <w:r w:rsidR="00816393">
        <w:rPr>
          <w:rFonts w:asciiTheme="minorHAnsi" w:hAnsiTheme="minorHAnsi" w:cstheme="minorBidi"/>
          <w:sz w:val="24"/>
          <w:szCs w:val="24"/>
        </w:rPr>
        <w:t xml:space="preserve">(conducted under OMB #0607-0971) </w:t>
      </w:r>
      <w:r w:rsidRPr="005C7FD5" w:rsidR="2170CCBC">
        <w:rPr>
          <w:rFonts w:asciiTheme="minorHAnsi" w:hAnsiTheme="minorHAnsi" w:cstheme="minorBidi"/>
          <w:sz w:val="24"/>
          <w:szCs w:val="24"/>
        </w:rPr>
        <w:t xml:space="preserve">provided insight into how people engage with the online questionnaire and the invitation materials they received in the mail. </w:t>
      </w:r>
      <w:r w:rsidRPr="005C7FD5">
        <w:rPr>
          <w:rFonts w:asciiTheme="minorHAnsi" w:hAnsiTheme="minorHAnsi" w:cstheme="minorBidi"/>
          <w:sz w:val="24"/>
          <w:szCs w:val="24"/>
        </w:rPr>
        <w:t>These small-scale tests allow the Census Bureau to gather swift, well-defined results, and give</w:t>
      </w:r>
      <w:r w:rsidRPr="005C7FD5" w:rsidR="6CF64724">
        <w:rPr>
          <w:rFonts w:asciiTheme="minorHAnsi" w:hAnsiTheme="minorHAnsi" w:cstheme="minorBidi"/>
          <w:sz w:val="24"/>
          <w:szCs w:val="24"/>
        </w:rPr>
        <w:t xml:space="preserve"> us</w:t>
      </w:r>
      <w:r w:rsidRPr="005C7FD5">
        <w:rPr>
          <w:rFonts w:asciiTheme="minorHAnsi" w:hAnsiTheme="minorHAnsi" w:cstheme="minorBidi"/>
          <w:sz w:val="24"/>
          <w:szCs w:val="24"/>
        </w:rPr>
        <w:t xml:space="preserve"> the ability to leverage approaches that do not require major field tests. Additionally, small-scale tests enable the determination of whether certain innovations require additional field testing.</w:t>
      </w:r>
      <w:r w:rsidRPr="005C7FD5" w:rsidR="1612A824">
        <w:rPr>
          <w:rFonts w:asciiTheme="minorHAnsi" w:hAnsiTheme="minorHAnsi" w:cstheme="minorBidi"/>
          <w:sz w:val="24"/>
          <w:szCs w:val="24"/>
        </w:rPr>
        <w:t xml:space="preserve"> </w:t>
      </w:r>
      <w:r w:rsidRPr="005C7FD5" w:rsidR="7F4B64DB">
        <w:rPr>
          <w:rFonts w:asciiTheme="minorHAnsi" w:hAnsiTheme="minorHAnsi" w:cstheme="minorBidi"/>
          <w:sz w:val="24"/>
          <w:szCs w:val="24"/>
        </w:rPr>
        <w:t>R</w:t>
      </w:r>
      <w:r w:rsidRPr="005C7FD5" w:rsidR="659A5B09">
        <w:rPr>
          <w:rFonts w:asciiTheme="minorHAnsi" w:hAnsiTheme="minorHAnsi" w:cstheme="minorBidi"/>
          <w:sz w:val="24"/>
          <w:szCs w:val="24"/>
        </w:rPr>
        <w:t>esearch</w:t>
      </w:r>
      <w:r w:rsidRPr="005C7FD5" w:rsidR="33ECD3CB">
        <w:rPr>
          <w:rFonts w:asciiTheme="minorHAnsi" w:hAnsiTheme="minorHAnsi" w:cstheme="minorBidi"/>
          <w:sz w:val="24"/>
          <w:szCs w:val="24"/>
        </w:rPr>
        <w:t xml:space="preserve"> projects and small-scale testing paved the way for the Census Bureau to decide what </w:t>
      </w:r>
      <w:r w:rsidRPr="005C7FD5" w:rsidR="494573D7">
        <w:rPr>
          <w:rFonts w:asciiTheme="minorHAnsi" w:hAnsiTheme="minorHAnsi" w:cstheme="minorBidi"/>
          <w:sz w:val="24"/>
          <w:szCs w:val="24"/>
        </w:rPr>
        <w:t>enhancements to test in th</w:t>
      </w:r>
      <w:r w:rsidR="008F1B50">
        <w:rPr>
          <w:rFonts w:asciiTheme="minorHAnsi" w:hAnsiTheme="minorHAnsi" w:cstheme="minorBidi"/>
          <w:sz w:val="24"/>
          <w:szCs w:val="24"/>
        </w:rPr>
        <w:t xml:space="preserve">is </w:t>
      </w:r>
      <w:r w:rsidRPr="005C7FD5">
        <w:rPr>
          <w:rFonts w:eastAsia="Calibri" w:asciiTheme="minorHAnsi" w:hAnsiTheme="minorHAnsi" w:cstheme="minorBidi"/>
          <w:sz w:val="24"/>
          <w:szCs w:val="24"/>
        </w:rPr>
        <w:t>Test</w:t>
      </w:r>
      <w:r w:rsidRPr="005C7FD5" w:rsidR="494573D7">
        <w:rPr>
          <w:rFonts w:asciiTheme="minorHAnsi" w:hAnsiTheme="minorHAnsi" w:cstheme="minorBidi"/>
          <w:sz w:val="24"/>
          <w:szCs w:val="24"/>
        </w:rPr>
        <w:t>.</w:t>
      </w:r>
      <w:r w:rsidRPr="005C7FD5" w:rsidR="66503E8C">
        <w:rPr>
          <w:rFonts w:asciiTheme="minorHAnsi" w:hAnsiTheme="minorHAnsi" w:cstheme="minorBidi"/>
          <w:sz w:val="24"/>
          <w:szCs w:val="24"/>
        </w:rPr>
        <w:t xml:space="preserve"> </w:t>
      </w:r>
      <w:r w:rsidRPr="005C7FD5" w:rsidR="44004C3D">
        <w:rPr>
          <w:rFonts w:asciiTheme="minorHAnsi" w:hAnsiTheme="minorHAnsi" w:cstheme="minorBidi"/>
          <w:sz w:val="24"/>
          <w:szCs w:val="24"/>
        </w:rPr>
        <w:t xml:space="preserve">In turn, the </w:t>
      </w:r>
      <w:r w:rsidRPr="005C7FD5">
        <w:rPr>
          <w:rFonts w:eastAsia="Calibri" w:asciiTheme="minorHAnsi" w:hAnsiTheme="minorHAnsi" w:cstheme="minorBidi"/>
          <w:sz w:val="24"/>
          <w:szCs w:val="24"/>
        </w:rPr>
        <w:t xml:space="preserve">Test </w:t>
      </w:r>
      <w:r w:rsidRPr="005C7FD5" w:rsidR="44004C3D">
        <w:rPr>
          <w:rFonts w:asciiTheme="minorHAnsi" w:hAnsiTheme="minorHAnsi" w:cstheme="minorBidi"/>
          <w:sz w:val="24"/>
          <w:szCs w:val="24"/>
        </w:rPr>
        <w:t xml:space="preserve">will serve as trial of </w:t>
      </w:r>
      <w:r w:rsidRPr="005C7FD5" w:rsidR="44004C3D">
        <w:rPr>
          <w:rFonts w:asciiTheme="minorHAnsi" w:hAnsiTheme="minorHAnsi" w:cstheme="minorBidi"/>
          <w:sz w:val="24"/>
          <w:szCs w:val="24"/>
        </w:rPr>
        <w:t>the enhanced</w:t>
      </w:r>
      <w:r w:rsidRPr="005C7FD5" w:rsidR="44004C3D">
        <w:rPr>
          <w:rFonts w:asciiTheme="minorHAnsi" w:hAnsiTheme="minorHAnsi" w:cstheme="minorBidi"/>
          <w:sz w:val="24"/>
          <w:szCs w:val="24"/>
        </w:rPr>
        <w:t xml:space="preserve"> processes and methods, seeing how they work in real-world operations and at scale.</w:t>
      </w:r>
      <w:r w:rsidRPr="005C7FD5" w:rsidR="634BB2AD">
        <w:rPr>
          <w:rFonts w:asciiTheme="minorHAnsi" w:hAnsiTheme="minorHAnsi" w:cstheme="minorBidi"/>
          <w:sz w:val="24"/>
          <w:szCs w:val="24"/>
        </w:rPr>
        <w:t xml:space="preserve"> </w:t>
      </w:r>
    </w:p>
    <w:p w:rsidR="00836ED3" w:rsidRPr="005C7FD5" w:rsidP="00836ED3" w14:paraId="67A33993" w14:textId="536C5D3A">
      <w:pPr>
        <w:spacing w:before="161" w:line="259" w:lineRule="auto"/>
        <w:ind w:left="450" w:firstLine="270"/>
        <w:rPr>
          <w:rFonts w:asciiTheme="minorHAnsi" w:hAnsiTheme="minorHAnsi" w:cstheme="minorBidi"/>
        </w:rPr>
      </w:pPr>
      <w:r w:rsidRPr="005C7FD5">
        <w:rPr>
          <w:rFonts w:eastAsia="Calibri" w:asciiTheme="minorHAnsi" w:hAnsiTheme="minorHAnsi" w:cstheme="minorBidi"/>
          <w:sz w:val="24"/>
          <w:szCs w:val="24"/>
        </w:rPr>
        <w:t xml:space="preserve">We are conducting the Test under the authority of Title 13, U.S. Code, Sections </w:t>
      </w:r>
      <w:r w:rsidR="008F1B50">
        <w:rPr>
          <w:rFonts w:eastAsia="Calibri" w:asciiTheme="minorHAnsi" w:hAnsiTheme="minorHAnsi" w:cstheme="minorBidi"/>
          <w:sz w:val="24"/>
          <w:szCs w:val="24"/>
        </w:rPr>
        <w:t xml:space="preserve">23(c), </w:t>
      </w:r>
      <w:r w:rsidRPr="005C7FD5">
        <w:rPr>
          <w:rFonts w:eastAsia="Calibri" w:asciiTheme="minorHAnsi" w:hAnsiTheme="minorHAnsi" w:cstheme="minorBidi"/>
          <w:sz w:val="24"/>
          <w:szCs w:val="24"/>
        </w:rPr>
        <w:t xml:space="preserve">141, 193, 221, and 223. Article 1, Section 2 of the U.S. Constitution mandates the conduct of a census every 10 years. The Test will help shape data collection for the next census, the 2030 Census. The Census Bureau is required by law to protect Test information (Title 13, U.S. Code, Section 9). The Census Bureau is not permitted to publicly release responses in a way that could identify anyone. By law, the Census Bureau can only use responses to produce statistics. </w:t>
      </w:r>
    </w:p>
    <w:p w:rsidR="00201347" w:rsidRPr="005C7FD5" w:rsidP="005006EB" w14:paraId="100B7680" w14:textId="77777777">
      <w:pPr>
        <w:pStyle w:val="Heading1"/>
        <w:numPr>
          <w:ilvl w:val="0"/>
          <w:numId w:val="8"/>
        </w:numPr>
        <w:tabs>
          <w:tab w:val="left" w:pos="669"/>
        </w:tabs>
        <w:spacing w:before="197"/>
        <w:ind w:left="450" w:firstLine="0"/>
        <w:rPr>
          <w:rFonts w:asciiTheme="minorHAnsi" w:hAnsiTheme="minorHAnsi" w:cstheme="minorHAnsi"/>
        </w:rPr>
      </w:pPr>
      <w:r w:rsidRPr="005C7FD5">
        <w:rPr>
          <w:rFonts w:asciiTheme="minorHAnsi" w:hAnsiTheme="minorHAnsi" w:cstheme="minorHAnsi"/>
        </w:rPr>
        <w:t>Indicate how, by whom, and for what purpose the information is to be used. Except for a new collection, indicate the actual use the agency has made of the information received from the current</w:t>
      </w:r>
      <w:r w:rsidRPr="005C7FD5">
        <w:rPr>
          <w:rFonts w:asciiTheme="minorHAnsi" w:hAnsiTheme="minorHAnsi" w:cstheme="minorHAnsi"/>
          <w:spacing w:val="-1"/>
        </w:rPr>
        <w:t xml:space="preserve"> </w:t>
      </w:r>
      <w:r w:rsidRPr="005C7FD5">
        <w:rPr>
          <w:rFonts w:asciiTheme="minorHAnsi" w:hAnsiTheme="minorHAnsi" w:cstheme="minorHAnsi"/>
        </w:rPr>
        <w:t>collection.</w:t>
      </w:r>
    </w:p>
    <w:p w:rsidR="4B11BA8D" w:rsidRPr="005C7FD5" w:rsidP="2DD8C119" w14:paraId="556A91C0" w14:textId="25CE4DB2">
      <w:pPr>
        <w:pStyle w:val="ListParagraph"/>
        <w:ind w:left="450" w:firstLine="274"/>
        <w:rPr>
          <w:rFonts w:asciiTheme="minorHAnsi" w:hAnsiTheme="minorHAnsi" w:cstheme="minorBidi"/>
          <w:sz w:val="24"/>
          <w:szCs w:val="24"/>
        </w:rPr>
      </w:pPr>
      <w:r w:rsidRPr="005C7FD5">
        <w:rPr>
          <w:rFonts w:asciiTheme="minorHAnsi" w:hAnsiTheme="minorHAnsi" w:cstheme="minorBidi"/>
          <w:sz w:val="24"/>
          <w:szCs w:val="24"/>
        </w:rPr>
        <w:t xml:space="preserve">The </w:t>
      </w:r>
      <w:r w:rsidRPr="005C7FD5">
        <w:rPr>
          <w:rFonts w:asciiTheme="minorHAnsi" w:hAnsiTheme="minorHAnsi" w:cstheme="minorHAnsi"/>
          <w:sz w:val="24"/>
          <w:szCs w:val="24"/>
        </w:rPr>
        <w:t xml:space="preserve">Census Bureau needs to </w:t>
      </w:r>
      <w:r w:rsidRPr="005C7FD5" w:rsidR="249F463B">
        <w:rPr>
          <w:rFonts w:asciiTheme="minorHAnsi" w:eastAsiaTheme="minorEastAsia" w:hAnsiTheme="minorHAnsi" w:cstheme="minorHAnsi"/>
          <w:sz w:val="24"/>
          <w:szCs w:val="24"/>
        </w:rPr>
        <w:t>test improvements/enhancements/new methods to determine if they are feasible for inclusion in operations for the 2030 Census</w:t>
      </w:r>
      <w:r w:rsidRPr="005C7FD5" w:rsidR="6F8DEE4A">
        <w:rPr>
          <w:rFonts w:asciiTheme="minorHAnsi" w:eastAsiaTheme="minorEastAsia" w:hAnsiTheme="minorHAnsi" w:cstheme="minorHAnsi"/>
          <w:sz w:val="24"/>
          <w:szCs w:val="24"/>
        </w:rPr>
        <w:t>.</w:t>
      </w:r>
      <w:r w:rsidRPr="005C7FD5" w:rsidR="249F463B">
        <w:rPr>
          <w:rFonts w:eastAsia="Times New Roman" w:asciiTheme="minorHAnsi" w:hAnsiTheme="minorHAnsi" w:cstheme="minorHAnsi"/>
          <w:sz w:val="24"/>
          <w:szCs w:val="24"/>
        </w:rPr>
        <w:t xml:space="preserve"> </w:t>
      </w:r>
      <w:r w:rsidRPr="005C7FD5">
        <w:rPr>
          <w:rFonts w:asciiTheme="minorHAnsi" w:hAnsiTheme="minorHAnsi" w:cstheme="minorHAnsi"/>
          <w:sz w:val="24"/>
          <w:szCs w:val="24"/>
        </w:rPr>
        <w:t xml:space="preserve"> The results of this test </w:t>
      </w:r>
      <w:r w:rsidRPr="005C7FD5" w:rsidR="493490E4">
        <w:rPr>
          <w:rFonts w:asciiTheme="minorHAnsi" w:hAnsiTheme="minorHAnsi" w:cstheme="minorHAnsi"/>
          <w:sz w:val="24"/>
          <w:szCs w:val="24"/>
        </w:rPr>
        <w:t xml:space="preserve">also </w:t>
      </w:r>
      <w:r w:rsidRPr="005C7FD5">
        <w:rPr>
          <w:rFonts w:asciiTheme="minorHAnsi" w:hAnsiTheme="minorHAnsi" w:cstheme="minorHAnsi"/>
          <w:sz w:val="24"/>
          <w:szCs w:val="24"/>
        </w:rPr>
        <w:t xml:space="preserve">will inform the Census Bureau’s preparations </w:t>
      </w:r>
      <w:r w:rsidRPr="005C7FD5" w:rsidR="493490E4">
        <w:rPr>
          <w:rFonts w:asciiTheme="minorHAnsi" w:hAnsiTheme="minorHAnsi" w:cstheme="minorHAnsi"/>
          <w:sz w:val="24"/>
          <w:szCs w:val="24"/>
        </w:rPr>
        <w:t xml:space="preserve">for </w:t>
      </w:r>
      <w:r w:rsidR="001509D9">
        <w:rPr>
          <w:rFonts w:asciiTheme="minorHAnsi" w:hAnsiTheme="minorHAnsi" w:cstheme="minorHAnsi"/>
          <w:sz w:val="24"/>
          <w:szCs w:val="24"/>
        </w:rPr>
        <w:t xml:space="preserve">planned </w:t>
      </w:r>
      <w:r w:rsidRPr="005C7FD5" w:rsidR="493490E4">
        <w:rPr>
          <w:rFonts w:asciiTheme="minorHAnsi" w:hAnsiTheme="minorHAnsi" w:cstheme="minorHAnsi"/>
          <w:sz w:val="24"/>
          <w:szCs w:val="24"/>
        </w:rPr>
        <w:t>end-to-end testing for the 2028 Dress Rehearsal</w:t>
      </w:r>
      <w:r w:rsidRPr="005C7FD5">
        <w:rPr>
          <w:rFonts w:asciiTheme="minorHAnsi" w:hAnsiTheme="minorHAnsi" w:cstheme="minorHAnsi"/>
          <w:sz w:val="24"/>
          <w:szCs w:val="24"/>
        </w:rPr>
        <w:t>.</w:t>
      </w:r>
      <w:r w:rsidRPr="005C7FD5" w:rsidR="00A74D6D">
        <w:rPr>
          <w:rFonts w:asciiTheme="minorHAnsi" w:hAnsiTheme="minorHAnsi" w:cstheme="minorHAnsi"/>
          <w:sz w:val="24"/>
          <w:szCs w:val="24"/>
        </w:rPr>
        <w:t xml:space="preserve"> </w:t>
      </w:r>
      <w:r w:rsidRPr="005C7FD5" w:rsidR="6543B881">
        <w:rPr>
          <w:rFonts w:eastAsia="Calibri" w:asciiTheme="minorHAnsi" w:hAnsiTheme="minorHAnsi" w:cstheme="minorHAnsi"/>
          <w:sz w:val="24"/>
          <w:szCs w:val="24"/>
        </w:rPr>
        <w:t xml:space="preserve">Census </w:t>
      </w:r>
      <w:r w:rsidRPr="005C7FD5" w:rsidR="33F1698A">
        <w:rPr>
          <w:rFonts w:eastAsia="Calibri" w:asciiTheme="minorHAnsi" w:hAnsiTheme="minorHAnsi" w:cstheme="minorHAnsi"/>
          <w:sz w:val="24"/>
          <w:szCs w:val="24"/>
        </w:rPr>
        <w:t>t</w:t>
      </w:r>
      <w:r w:rsidRPr="005C7FD5" w:rsidR="6543B881">
        <w:rPr>
          <w:rFonts w:eastAsia="Calibri" w:asciiTheme="minorHAnsi" w:hAnsiTheme="minorHAnsi" w:cstheme="minorHAnsi"/>
          <w:sz w:val="24"/>
          <w:szCs w:val="24"/>
        </w:rPr>
        <w:t xml:space="preserve">ests are necessary to prepare for, initiate, and conduct the decennial censuses required by Article 1, Section 2 of the U.S. Constitution and as delegated by Congress to the Secretary of Commerce under 13, U.S.C. </w:t>
      </w:r>
      <w:r w:rsidRPr="005C7FD5" w:rsidR="6543B881">
        <w:rPr>
          <w:rFonts w:eastAsia="Aptos Narrow" w:asciiTheme="minorHAnsi" w:hAnsiTheme="minorHAnsi" w:cstheme="minorHAnsi"/>
          <w:sz w:val="24"/>
          <w:szCs w:val="24"/>
        </w:rPr>
        <w:t>§</w:t>
      </w:r>
      <w:r w:rsidRPr="005C7FD5" w:rsidR="6543B881">
        <w:rPr>
          <w:rFonts w:eastAsia="Calibri" w:asciiTheme="minorHAnsi" w:hAnsiTheme="minorHAnsi" w:cstheme="minorHAnsi"/>
          <w:sz w:val="24"/>
          <w:szCs w:val="24"/>
        </w:rPr>
        <w:t xml:space="preserve"> 141. As further delegated by the Secretary of Commerce pursuant to 13 U.S.C. § 4 and 15 U.S.C. § 1516, the Census Bureau is required to conduct the 2030 Census to collect the person and housing data that will be used for </w:t>
      </w:r>
      <w:r w:rsidRPr="005C7FD5" w:rsidR="6543B881">
        <w:rPr>
          <w:rFonts w:eastAsia="Calibri" w:asciiTheme="minorHAnsi" w:hAnsiTheme="minorHAnsi" w:cstheme="minorHAnsi"/>
          <w:sz w:val="24"/>
          <w:szCs w:val="24"/>
        </w:rPr>
        <w:t>apportionment and redistricting. The Census Bureau also produces statistical data products</w:t>
      </w:r>
      <w:r w:rsidRPr="005C7FD5" w:rsidR="6543B881">
        <w:rPr>
          <w:rFonts w:ascii="Calibri" w:eastAsia="Calibri" w:hAnsi="Calibri" w:cs="Calibri"/>
          <w:sz w:val="24"/>
          <w:szCs w:val="24"/>
        </w:rPr>
        <w:t xml:space="preserve"> made available to a variety of consumers of this information, including public and private organizations and </w:t>
      </w:r>
      <w:r w:rsidRPr="005C7FD5" w:rsidR="6543B881">
        <w:rPr>
          <w:rFonts w:ascii="Calibri" w:eastAsia="Calibri" w:hAnsi="Calibri" w:cs="Calibri"/>
          <w:sz w:val="24"/>
          <w:szCs w:val="24"/>
        </w:rPr>
        <w:t>persons</w:t>
      </w:r>
      <w:r w:rsidRPr="005C7FD5" w:rsidR="6543B881">
        <w:rPr>
          <w:rFonts w:ascii="Calibri" w:eastAsia="Calibri" w:hAnsi="Calibri" w:cs="Calibri"/>
          <w:sz w:val="24"/>
          <w:szCs w:val="24"/>
        </w:rPr>
        <w:t xml:space="preserve">. </w:t>
      </w:r>
    </w:p>
    <w:p w:rsidR="4B11BA8D" w:rsidRPr="005C7FD5" w:rsidP="768F7D39" w14:paraId="3AC87375" w14:textId="29D9941F">
      <w:pPr>
        <w:pStyle w:val="ListParagraph"/>
        <w:ind w:left="450" w:firstLine="274"/>
        <w:rPr>
          <w:rFonts w:asciiTheme="minorHAnsi" w:hAnsiTheme="minorHAnsi" w:cstheme="minorBidi"/>
          <w:color w:val="0070C0"/>
          <w:sz w:val="24"/>
          <w:szCs w:val="24"/>
        </w:rPr>
      </w:pPr>
      <w:r w:rsidRPr="005C7FD5">
        <w:rPr>
          <w:rFonts w:asciiTheme="minorHAnsi" w:hAnsiTheme="minorHAnsi" w:cstheme="minorBidi"/>
          <w:sz w:val="24"/>
          <w:szCs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r w:rsidRPr="005C7FD5" w:rsidR="35906DF5">
        <w:rPr>
          <w:rFonts w:asciiTheme="minorHAnsi" w:hAnsiTheme="minorHAnsi" w:cstheme="minorBidi"/>
          <w:sz w:val="24"/>
          <w:szCs w:val="24"/>
        </w:rPr>
        <w:t xml:space="preserve"> </w:t>
      </w:r>
    </w:p>
    <w:p w:rsidR="4B11BA8D" w:rsidRPr="005C7FD5" w:rsidP="768F7D39" w14:paraId="2C1272B0" w14:textId="1C2BC46A">
      <w:pPr>
        <w:pStyle w:val="ListParagraph"/>
        <w:ind w:left="450" w:firstLine="274"/>
        <w:rPr>
          <w:rFonts w:asciiTheme="minorHAnsi" w:hAnsiTheme="minorHAnsi" w:cstheme="minorBidi"/>
          <w:color w:val="0070C0"/>
          <w:sz w:val="24"/>
          <w:szCs w:val="24"/>
        </w:rPr>
      </w:pPr>
      <w:r w:rsidRPr="005C7FD5">
        <w:rPr>
          <w:rFonts w:eastAsia="Calibri" w:asciiTheme="minorHAnsi" w:hAnsiTheme="minorHAnsi" w:cstheme="minorBidi"/>
          <w:sz w:val="24"/>
          <w:szCs w:val="24"/>
        </w:rPr>
        <w:t xml:space="preserve">See </w:t>
      </w:r>
      <w:hyperlink r:id="rId8">
        <w:r w:rsidRPr="005C7FD5">
          <w:rPr>
            <w:rStyle w:val="Hyperlink"/>
            <w:rFonts w:eastAsia="Calibri" w:asciiTheme="minorHAnsi" w:hAnsiTheme="minorHAnsi" w:cstheme="minorBidi"/>
            <w:sz w:val="24"/>
            <w:szCs w:val="24"/>
          </w:rPr>
          <w:t>https://www.census.gov/about/policies/quality/guidelines.html</w:t>
        </w:r>
      </w:hyperlink>
      <w:r w:rsidRPr="005C7FD5">
        <w:rPr>
          <w:rFonts w:eastAsia="Calibri" w:asciiTheme="minorHAnsi" w:hAnsiTheme="minorHAnsi" w:cstheme="minorBidi"/>
          <w:sz w:val="24"/>
          <w:szCs w:val="24"/>
        </w:rPr>
        <w:t xml:space="preserve"> for more information about the Census Bureau’s Information Quality Guidelines.</w:t>
      </w:r>
    </w:p>
    <w:p w:rsidR="00201347" w:rsidRPr="005C7FD5" w:rsidP="768F7D39" w14:paraId="0D6FD0C8" w14:textId="77777777">
      <w:pPr>
        <w:pStyle w:val="ListParagraph"/>
        <w:numPr>
          <w:ilvl w:val="0"/>
          <w:numId w:val="8"/>
        </w:numPr>
        <w:tabs>
          <w:tab w:val="left" w:pos="669"/>
        </w:tabs>
        <w:spacing w:before="199"/>
        <w:ind w:left="450" w:firstLine="0"/>
        <w:rPr>
          <w:rFonts w:asciiTheme="minorHAnsi" w:hAnsiTheme="minorHAnsi" w:cstheme="minorBidi"/>
          <w:b/>
          <w:bCs/>
          <w:sz w:val="24"/>
          <w:szCs w:val="24"/>
        </w:rPr>
      </w:pPr>
      <w:r w:rsidRPr="005C7FD5">
        <w:rPr>
          <w:rFonts w:asciiTheme="minorHAnsi" w:hAnsiTheme="minorHAnsi" w:cstheme="minorBidi"/>
          <w:b/>
          <w:bCs/>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5C7FD5">
        <w:rPr>
          <w:rFonts w:asciiTheme="minorHAnsi" w:hAnsiTheme="minorHAnsi" w:cstheme="minorBidi"/>
          <w:b/>
          <w:bCs/>
          <w:sz w:val="24"/>
          <w:szCs w:val="24"/>
        </w:rPr>
        <w:t>for adopting</w:t>
      </w:r>
      <w:r w:rsidRPr="005C7FD5">
        <w:rPr>
          <w:rFonts w:asciiTheme="minorHAnsi" w:hAnsiTheme="minorHAnsi" w:cstheme="minorBidi"/>
          <w:b/>
          <w:bCs/>
          <w:sz w:val="24"/>
          <w:szCs w:val="24"/>
        </w:rPr>
        <w:t xml:space="preserve"> this means of collection. Also, describe any consideration of using information technology to reduce</w:t>
      </w:r>
      <w:r w:rsidRPr="005C7FD5">
        <w:rPr>
          <w:rFonts w:asciiTheme="minorHAnsi" w:hAnsiTheme="minorHAnsi" w:cstheme="minorBidi"/>
          <w:b/>
          <w:bCs/>
          <w:spacing w:val="-6"/>
          <w:sz w:val="24"/>
          <w:szCs w:val="24"/>
        </w:rPr>
        <w:t xml:space="preserve"> </w:t>
      </w:r>
      <w:r w:rsidRPr="005C7FD5">
        <w:rPr>
          <w:rFonts w:asciiTheme="minorHAnsi" w:hAnsiTheme="minorHAnsi" w:cstheme="minorBidi"/>
          <w:b/>
          <w:bCs/>
          <w:sz w:val="24"/>
          <w:szCs w:val="24"/>
        </w:rPr>
        <w:t>burden.</w:t>
      </w:r>
    </w:p>
    <w:p w:rsidR="00106B6C" w:rsidRPr="005C7FD5" w:rsidP="2DD8C119" w14:paraId="692E9085" w14:textId="1CCC5AB3">
      <w:pPr>
        <w:spacing w:before="160"/>
        <w:ind w:left="450" w:firstLine="270"/>
        <w:rPr>
          <w:rFonts w:asciiTheme="minorHAnsi" w:hAnsiTheme="minorHAnsi" w:cstheme="minorBidi"/>
          <w:sz w:val="24"/>
          <w:szCs w:val="24"/>
        </w:rPr>
      </w:pPr>
      <w:r w:rsidRPr="005C7FD5">
        <w:rPr>
          <w:rFonts w:asciiTheme="minorHAnsi" w:hAnsiTheme="minorHAnsi" w:cstheme="minorBidi"/>
          <w:sz w:val="24"/>
          <w:szCs w:val="24"/>
        </w:rPr>
        <w:t xml:space="preserve">Respondents will initially have the option to </w:t>
      </w:r>
      <w:r w:rsidRPr="005C7FD5" w:rsidR="239DF0D6">
        <w:rPr>
          <w:rFonts w:asciiTheme="minorHAnsi" w:hAnsiTheme="minorHAnsi" w:cstheme="minorBidi"/>
          <w:sz w:val="24"/>
          <w:szCs w:val="24"/>
        </w:rPr>
        <w:t>self-</w:t>
      </w:r>
      <w:r w:rsidRPr="005C7FD5">
        <w:rPr>
          <w:rFonts w:asciiTheme="minorHAnsi" w:hAnsiTheme="minorHAnsi" w:cstheme="minorBidi"/>
          <w:sz w:val="24"/>
          <w:szCs w:val="24"/>
        </w:rPr>
        <w:t>respond to th</w:t>
      </w:r>
      <w:r w:rsidRPr="005C7FD5" w:rsidR="4BB2EDF2">
        <w:rPr>
          <w:rFonts w:asciiTheme="minorHAnsi" w:hAnsiTheme="minorHAnsi" w:cstheme="minorBidi"/>
          <w:sz w:val="24"/>
          <w:szCs w:val="24"/>
        </w:rPr>
        <w:t xml:space="preserve">e </w:t>
      </w:r>
      <w:r w:rsidRPr="005C7FD5" w:rsidR="00836ED3">
        <w:rPr>
          <w:rFonts w:eastAsia="Calibri" w:asciiTheme="minorHAnsi" w:hAnsiTheme="minorHAnsi" w:cstheme="minorBidi"/>
          <w:sz w:val="24"/>
          <w:szCs w:val="24"/>
        </w:rPr>
        <w:t xml:space="preserve">Test </w:t>
      </w:r>
      <w:r w:rsidRPr="005C7FD5">
        <w:rPr>
          <w:rFonts w:asciiTheme="minorHAnsi" w:hAnsiTheme="minorHAnsi" w:cstheme="minorBidi"/>
          <w:sz w:val="24"/>
          <w:szCs w:val="24"/>
        </w:rPr>
        <w:t>using the internet on various devices (e.g.</w:t>
      </w:r>
      <w:r w:rsidR="006B4E67">
        <w:rPr>
          <w:rFonts w:asciiTheme="minorHAnsi" w:hAnsiTheme="minorHAnsi" w:cstheme="minorBidi"/>
          <w:sz w:val="24"/>
          <w:szCs w:val="24"/>
        </w:rPr>
        <w:t>,</w:t>
      </w:r>
      <w:r w:rsidRPr="005C7FD5">
        <w:rPr>
          <w:rFonts w:asciiTheme="minorHAnsi" w:hAnsiTheme="minorHAnsi" w:cstheme="minorBidi"/>
          <w:sz w:val="24"/>
          <w:szCs w:val="24"/>
        </w:rPr>
        <w:t xml:space="preserve"> computers, tablets, smartphones)</w:t>
      </w:r>
      <w:r w:rsidRPr="005C7FD5" w:rsidR="007F6EE9">
        <w:rPr>
          <w:rFonts w:asciiTheme="minorHAnsi" w:hAnsiTheme="minorHAnsi" w:cstheme="minorBidi"/>
          <w:sz w:val="24"/>
          <w:szCs w:val="24"/>
        </w:rPr>
        <w:t>.</w:t>
      </w:r>
      <w:r w:rsidRPr="005C7FD5" w:rsidR="0D7BDE1E">
        <w:rPr>
          <w:rFonts w:asciiTheme="minorHAnsi" w:hAnsiTheme="minorHAnsi" w:cstheme="minorBidi"/>
          <w:sz w:val="24"/>
          <w:szCs w:val="24"/>
        </w:rPr>
        <w:t xml:space="preserve"> Non-responding households will be visited by enumerators who will collect responses using a handheld device</w:t>
      </w:r>
      <w:r w:rsidR="00AC6464">
        <w:rPr>
          <w:rFonts w:asciiTheme="minorHAnsi" w:hAnsiTheme="minorHAnsi" w:cstheme="minorBidi"/>
          <w:sz w:val="24"/>
          <w:szCs w:val="24"/>
        </w:rPr>
        <w:t xml:space="preserve"> for the in-field enumeration instrument</w:t>
      </w:r>
      <w:r w:rsidRPr="005C7FD5" w:rsidR="0D7BDE1E">
        <w:rPr>
          <w:rFonts w:asciiTheme="minorHAnsi" w:hAnsiTheme="minorHAnsi" w:cstheme="minorBidi"/>
          <w:sz w:val="24"/>
          <w:szCs w:val="24"/>
        </w:rPr>
        <w:t>.</w:t>
      </w:r>
    </w:p>
    <w:p w:rsidR="00106B6C" w:rsidRPr="005C7FD5" w:rsidP="50AA0BA5" w14:paraId="1D970B1F" w14:textId="47A88427">
      <w:pPr>
        <w:spacing w:before="144"/>
        <w:ind w:left="450" w:firstLine="270"/>
        <w:rPr>
          <w:rFonts w:asciiTheme="minorHAnsi" w:hAnsiTheme="minorHAnsi" w:cstheme="minorBidi"/>
          <w:sz w:val="24"/>
          <w:szCs w:val="24"/>
        </w:rPr>
      </w:pPr>
      <w:r w:rsidRPr="005C7FD5">
        <w:rPr>
          <w:rFonts w:asciiTheme="minorHAnsi" w:hAnsiTheme="minorHAnsi" w:cstheme="minorBidi"/>
          <w:sz w:val="24"/>
          <w:szCs w:val="24"/>
        </w:rPr>
        <w:t xml:space="preserve">The </w:t>
      </w:r>
      <w:r w:rsidRPr="005C7FD5" w:rsidR="00836ED3">
        <w:rPr>
          <w:rFonts w:eastAsia="Calibri" w:asciiTheme="minorHAnsi" w:hAnsiTheme="minorHAnsi" w:cstheme="minorBidi"/>
          <w:sz w:val="24"/>
          <w:szCs w:val="24"/>
        </w:rPr>
        <w:t xml:space="preserve">Test </w:t>
      </w:r>
      <w:r w:rsidRPr="005C7FD5">
        <w:rPr>
          <w:rFonts w:asciiTheme="minorHAnsi" w:hAnsiTheme="minorHAnsi" w:cstheme="minorBidi"/>
          <w:sz w:val="24"/>
          <w:szCs w:val="24"/>
        </w:rPr>
        <w:t xml:space="preserve">is heavily dependent on specific information technology systems, and a key objective of the test is devoted to validating the integration of systems with each other and with the operations they support. The test will employ automated systems to </w:t>
      </w:r>
      <w:r w:rsidR="005B611F">
        <w:rPr>
          <w:rFonts w:asciiTheme="minorHAnsi" w:hAnsiTheme="minorHAnsi" w:cstheme="minorBidi"/>
          <w:sz w:val="24"/>
          <w:szCs w:val="24"/>
        </w:rPr>
        <w:t xml:space="preserve">recruit, select, hire, </w:t>
      </w:r>
      <w:r w:rsidRPr="005C7FD5">
        <w:rPr>
          <w:rFonts w:asciiTheme="minorHAnsi" w:hAnsiTheme="minorHAnsi" w:cstheme="minorBidi"/>
          <w:sz w:val="24"/>
          <w:szCs w:val="24"/>
        </w:rPr>
        <w:t>administer and manage training, manage workloads, route field workers, create management reports, and process responses.</w:t>
      </w:r>
      <w:r w:rsidRPr="005C7FD5" w:rsidR="1AC5EE99">
        <w:rPr>
          <w:rFonts w:asciiTheme="minorHAnsi" w:hAnsiTheme="minorHAnsi" w:cstheme="minorBidi"/>
          <w:sz w:val="24"/>
          <w:szCs w:val="24"/>
        </w:rPr>
        <w:t xml:space="preserve"> </w:t>
      </w:r>
    </w:p>
    <w:p w:rsidR="00201347" w:rsidRPr="005C7FD5" w:rsidP="005006EB" w14:paraId="606E298F" w14:textId="051F52DC">
      <w:pPr>
        <w:pStyle w:val="ListParagraph"/>
        <w:numPr>
          <w:ilvl w:val="0"/>
          <w:numId w:val="8"/>
        </w:numPr>
        <w:ind w:left="450" w:firstLine="0"/>
        <w:rPr>
          <w:rFonts w:asciiTheme="minorHAnsi" w:hAnsiTheme="minorHAnsi" w:cstheme="minorHAnsi"/>
          <w:b/>
          <w:sz w:val="24"/>
          <w:szCs w:val="24"/>
        </w:rPr>
      </w:pPr>
      <w:r w:rsidRPr="005C7FD5">
        <w:rPr>
          <w:rFonts w:asciiTheme="minorHAnsi" w:hAnsiTheme="minorHAnsi" w:cstheme="minorHAnsi"/>
          <w:b/>
          <w:sz w:val="24"/>
          <w:szCs w:val="24"/>
        </w:rPr>
        <w:t>Describe efforts to identify duplication. Show specifically why any similar information already available cannot be used or modified for use for the purposes described in Question</w:t>
      </w:r>
      <w:r w:rsidRPr="005C7FD5">
        <w:rPr>
          <w:rFonts w:asciiTheme="minorHAnsi" w:hAnsiTheme="minorHAnsi" w:cstheme="minorHAnsi"/>
          <w:b/>
          <w:spacing w:val="-42"/>
          <w:sz w:val="24"/>
          <w:szCs w:val="24"/>
        </w:rPr>
        <w:t xml:space="preserve"> </w:t>
      </w:r>
      <w:r w:rsidRPr="005C7FD5">
        <w:rPr>
          <w:rFonts w:asciiTheme="minorHAnsi" w:hAnsiTheme="minorHAnsi" w:cstheme="minorHAnsi"/>
          <w:b/>
          <w:sz w:val="24"/>
          <w:szCs w:val="24"/>
        </w:rPr>
        <w:t>2</w:t>
      </w:r>
      <w:r w:rsidRPr="005C7FD5" w:rsidR="003C66B9">
        <w:rPr>
          <w:rFonts w:asciiTheme="minorHAnsi" w:hAnsiTheme="minorHAnsi" w:cstheme="minorHAnsi"/>
          <w:b/>
          <w:sz w:val="24"/>
          <w:szCs w:val="24"/>
        </w:rPr>
        <w:t>.</w:t>
      </w:r>
    </w:p>
    <w:p w:rsidR="00B82768" w:rsidRPr="005C7FD5" w:rsidP="643B09D1" w14:paraId="66FFC980" w14:textId="1B95D7EF">
      <w:pPr>
        <w:spacing w:before="144"/>
        <w:ind w:left="450" w:firstLine="270"/>
        <w:rPr>
          <w:rFonts w:asciiTheme="minorHAnsi" w:hAnsiTheme="minorHAnsi" w:cstheme="minorBidi"/>
          <w:b/>
          <w:bCs/>
          <w:sz w:val="24"/>
          <w:szCs w:val="24"/>
        </w:rPr>
      </w:pPr>
      <w:r w:rsidRPr="005C7FD5">
        <w:rPr>
          <w:rFonts w:asciiTheme="minorHAnsi" w:hAnsiTheme="minorHAnsi" w:cstheme="minorBidi"/>
          <w:sz w:val="24"/>
          <w:szCs w:val="24"/>
        </w:rPr>
        <w:t>A d</w:t>
      </w:r>
      <w:r w:rsidRPr="005C7FD5" w:rsidR="00690DAB">
        <w:rPr>
          <w:rFonts w:asciiTheme="minorHAnsi" w:hAnsiTheme="minorHAnsi" w:cstheme="minorBidi"/>
          <w:sz w:val="24"/>
          <w:szCs w:val="24"/>
        </w:rPr>
        <w:t xml:space="preserve">ecennial census is </w:t>
      </w:r>
      <w:r w:rsidRPr="005C7FD5" w:rsidR="3A9D509E">
        <w:rPr>
          <w:rFonts w:asciiTheme="minorHAnsi" w:hAnsiTheme="minorHAnsi" w:cstheme="minorBidi"/>
          <w:sz w:val="24"/>
          <w:szCs w:val="24"/>
        </w:rPr>
        <w:t xml:space="preserve">required </w:t>
      </w:r>
      <w:r w:rsidRPr="005C7FD5" w:rsidR="00690DAB">
        <w:rPr>
          <w:rFonts w:asciiTheme="minorHAnsi" w:hAnsiTheme="minorHAnsi" w:cstheme="minorBidi"/>
          <w:sz w:val="24"/>
          <w:szCs w:val="24"/>
        </w:rPr>
        <w:t xml:space="preserve">by Article 1, Section 2 of the U.S. Constitution </w:t>
      </w:r>
      <w:r w:rsidRPr="005C7FD5" w:rsidR="00A807F8">
        <w:rPr>
          <w:rFonts w:asciiTheme="minorHAnsi" w:hAnsiTheme="minorHAnsi" w:cstheme="minorBidi"/>
          <w:sz w:val="24"/>
          <w:szCs w:val="24"/>
        </w:rPr>
        <w:t>and Title</w:t>
      </w:r>
      <w:r w:rsidRPr="005C7FD5" w:rsidR="00690DAB">
        <w:rPr>
          <w:rFonts w:asciiTheme="minorHAnsi" w:hAnsiTheme="minorHAnsi" w:cstheme="minorBidi"/>
          <w:sz w:val="24"/>
          <w:szCs w:val="24"/>
        </w:rPr>
        <w:t xml:space="preserve"> 13, U.S. Code. No other organization performs this specific activity. The decennial census is the only source of </w:t>
      </w:r>
      <w:r w:rsidRPr="005C7FD5" w:rsidR="00690DAB">
        <w:rPr>
          <w:rFonts w:asciiTheme="minorHAnsi" w:hAnsiTheme="minorHAnsi" w:cstheme="minorBidi"/>
          <w:sz w:val="24"/>
          <w:szCs w:val="24"/>
        </w:rPr>
        <w:t>the data</w:t>
      </w:r>
      <w:r w:rsidRPr="005C7FD5" w:rsidR="00690DAB">
        <w:rPr>
          <w:rFonts w:asciiTheme="minorHAnsi" w:hAnsiTheme="minorHAnsi" w:cstheme="minorBidi"/>
          <w:sz w:val="24"/>
          <w:szCs w:val="24"/>
        </w:rPr>
        <w:t xml:space="preserve"> used for apportionment and redistricting. There is no program, operation, or activity that duplicates the scope and uses of decennial census data, as laid out in Section 2, Needs and Uses.</w:t>
      </w:r>
    </w:p>
    <w:p w:rsidR="003934B5" w:rsidRPr="005C7FD5" w:rsidP="003934B5" w14:paraId="60061E4C" w14:textId="67C9CB28">
      <w:pPr>
        <w:spacing w:before="144"/>
        <w:ind w:left="450" w:firstLine="270"/>
        <w:rPr>
          <w:rFonts w:asciiTheme="minorHAnsi" w:hAnsiTheme="minorHAnsi" w:cstheme="minorBidi"/>
          <w:sz w:val="24"/>
          <w:szCs w:val="24"/>
        </w:rPr>
      </w:pPr>
      <w:r w:rsidRPr="005C7FD5">
        <w:rPr>
          <w:rFonts w:asciiTheme="minorHAnsi" w:hAnsiTheme="minorHAnsi" w:cstheme="minorBidi"/>
          <w:sz w:val="24"/>
          <w:szCs w:val="24"/>
        </w:rPr>
        <w:t xml:space="preserve">As mentioned above, while the Census Bureau has conducted tests on focused aspects of proposed enhancements for the 2030 Census, the </w:t>
      </w:r>
      <w:r w:rsidRPr="005C7FD5" w:rsidR="00836ED3">
        <w:rPr>
          <w:rFonts w:eastAsia="Calibri" w:asciiTheme="minorHAnsi" w:hAnsiTheme="minorHAnsi" w:cstheme="minorBidi"/>
          <w:sz w:val="24"/>
          <w:szCs w:val="24"/>
        </w:rPr>
        <w:t xml:space="preserve">Test </w:t>
      </w:r>
      <w:r w:rsidRPr="005C7FD5" w:rsidR="49B5A639">
        <w:rPr>
          <w:rFonts w:asciiTheme="minorHAnsi" w:hAnsiTheme="minorHAnsi" w:cstheme="minorBidi"/>
          <w:sz w:val="24"/>
          <w:szCs w:val="24"/>
        </w:rPr>
        <w:t xml:space="preserve">is necessary to test refinements made in response to small-scale testing and to test how enhancements work together </w:t>
      </w:r>
      <w:r w:rsidRPr="005C7FD5" w:rsidR="49B5A639">
        <w:rPr>
          <w:rFonts w:asciiTheme="minorHAnsi" w:hAnsiTheme="minorHAnsi" w:cstheme="minorBidi"/>
          <w:sz w:val="24"/>
          <w:szCs w:val="24"/>
        </w:rPr>
        <w:t>and a</w:t>
      </w:r>
      <w:r w:rsidRPr="005C7FD5" w:rsidR="170DF9EA">
        <w:rPr>
          <w:rFonts w:asciiTheme="minorHAnsi" w:hAnsiTheme="minorHAnsi" w:cstheme="minorBidi"/>
          <w:sz w:val="24"/>
          <w:szCs w:val="24"/>
        </w:rPr>
        <w:t>t</w:t>
      </w:r>
      <w:r w:rsidRPr="005C7FD5" w:rsidR="170DF9EA">
        <w:rPr>
          <w:rFonts w:asciiTheme="minorHAnsi" w:hAnsiTheme="minorHAnsi" w:cstheme="minorBidi"/>
          <w:sz w:val="24"/>
          <w:szCs w:val="24"/>
        </w:rPr>
        <w:t xml:space="preserve"> scale.</w:t>
      </w:r>
    </w:p>
    <w:p w:rsidR="00201347" w:rsidRPr="005C7FD5" w:rsidP="00A74D6D" w14:paraId="6E07D74F" w14:textId="449EFF16">
      <w:pPr>
        <w:pStyle w:val="Heading1"/>
        <w:tabs>
          <w:tab w:val="left" w:pos="669"/>
        </w:tabs>
        <w:spacing w:before="123"/>
        <w:rPr>
          <w:rFonts w:asciiTheme="minorHAnsi" w:hAnsiTheme="minorHAnsi" w:cstheme="minorBidi"/>
        </w:rPr>
      </w:pPr>
      <w:r w:rsidRPr="005C7FD5">
        <w:rPr>
          <w:rFonts w:asciiTheme="minorHAnsi" w:hAnsiTheme="minorHAnsi" w:cstheme="minorBidi"/>
        </w:rPr>
        <w:t xml:space="preserve">5. </w:t>
      </w:r>
      <w:r w:rsidRPr="005C7FD5" w:rsidR="001F2674">
        <w:rPr>
          <w:rFonts w:asciiTheme="minorHAnsi" w:hAnsiTheme="minorHAnsi" w:cstheme="minorBidi"/>
        </w:rPr>
        <w:t>If the collection of information impacts small businesses or other small entities, describe any methods used to minimize</w:t>
      </w:r>
      <w:r w:rsidRPr="005C7FD5" w:rsidR="001F2674">
        <w:rPr>
          <w:rFonts w:asciiTheme="minorHAnsi" w:hAnsiTheme="minorHAnsi" w:cstheme="minorBidi"/>
          <w:spacing w:val="-3"/>
        </w:rPr>
        <w:t xml:space="preserve"> </w:t>
      </w:r>
      <w:r w:rsidRPr="005C7FD5" w:rsidR="001F2674">
        <w:rPr>
          <w:rFonts w:asciiTheme="minorHAnsi" w:hAnsiTheme="minorHAnsi" w:cstheme="minorBidi"/>
        </w:rPr>
        <w:t>burden.</w:t>
      </w:r>
    </w:p>
    <w:p w:rsidR="00B82768" w:rsidRPr="005C7FD5" w:rsidP="2DD8C119" w14:paraId="44EAFD9C" w14:textId="340AEF8E">
      <w:pPr>
        <w:adjustRightInd w:val="0"/>
        <w:spacing w:before="160"/>
        <w:ind w:left="450" w:firstLine="270"/>
        <w:rPr>
          <w:rFonts w:asciiTheme="minorHAnsi" w:hAnsiTheme="minorHAnsi" w:cstheme="minorBidi"/>
          <w:sz w:val="24"/>
          <w:szCs w:val="24"/>
        </w:rPr>
      </w:pPr>
      <w:r w:rsidRPr="005C7FD5">
        <w:rPr>
          <w:rFonts w:asciiTheme="minorHAnsi" w:hAnsiTheme="minorHAnsi" w:cstheme="minorBidi"/>
          <w:sz w:val="24"/>
          <w:szCs w:val="24"/>
        </w:rPr>
        <w:t>No small businesses or other small entities will be impacted – data collection will only take place for housing units.</w:t>
      </w:r>
    </w:p>
    <w:p w:rsidR="00201347" w:rsidRPr="005C7FD5" w:rsidP="00965238" w14:paraId="16040DF1" w14:textId="77777777">
      <w:pPr>
        <w:pStyle w:val="Heading1"/>
        <w:numPr>
          <w:ilvl w:val="0"/>
          <w:numId w:val="20"/>
        </w:numPr>
        <w:tabs>
          <w:tab w:val="left" w:pos="669"/>
        </w:tabs>
        <w:spacing w:before="116"/>
        <w:ind w:left="450" w:firstLine="1"/>
        <w:rPr>
          <w:rFonts w:asciiTheme="minorHAnsi" w:hAnsiTheme="minorHAnsi" w:cstheme="minorHAnsi"/>
        </w:rPr>
      </w:pPr>
      <w:r w:rsidRPr="005C7FD5">
        <w:rPr>
          <w:rFonts w:asciiTheme="minorHAnsi" w:hAnsiTheme="minorHAnsi" w:cstheme="minorHAnsi"/>
        </w:rPr>
        <w:t xml:space="preserve">Describe the </w:t>
      </w:r>
      <w:r w:rsidRPr="005C7FD5">
        <w:rPr>
          <w:rFonts w:asciiTheme="minorHAnsi" w:hAnsiTheme="minorHAnsi" w:cstheme="minorHAnsi"/>
        </w:rPr>
        <w:t>consequence</w:t>
      </w:r>
      <w:r w:rsidRPr="005C7FD5">
        <w:rPr>
          <w:rFonts w:asciiTheme="minorHAnsi" w:hAnsiTheme="minorHAnsi" w:cstheme="minorHAnsi"/>
        </w:rPr>
        <w:t xml:space="preserve"> to Federal program or policy acti</w:t>
      </w:r>
      <w:r w:rsidRPr="005C7FD5" w:rsidR="00060FAF">
        <w:rPr>
          <w:rFonts w:asciiTheme="minorHAnsi" w:hAnsiTheme="minorHAnsi" w:cstheme="minorHAnsi"/>
        </w:rPr>
        <w:t xml:space="preserve">vities if the collection is not </w:t>
      </w:r>
      <w:r w:rsidRPr="005C7FD5">
        <w:rPr>
          <w:rFonts w:asciiTheme="minorHAnsi" w:hAnsiTheme="minorHAnsi" w:cstheme="minorHAnsi"/>
        </w:rPr>
        <w:t>conducted or is conducted less frequently, as well as any technical or legal obstacles to reducing</w:t>
      </w:r>
      <w:r w:rsidRPr="005C7FD5">
        <w:rPr>
          <w:rFonts w:asciiTheme="minorHAnsi" w:hAnsiTheme="minorHAnsi" w:cstheme="minorHAnsi"/>
          <w:spacing w:val="-1"/>
        </w:rPr>
        <w:t xml:space="preserve"> </w:t>
      </w:r>
      <w:r w:rsidRPr="005C7FD5">
        <w:rPr>
          <w:rFonts w:asciiTheme="minorHAnsi" w:hAnsiTheme="minorHAnsi" w:cstheme="minorHAnsi"/>
        </w:rPr>
        <w:t>burden.</w:t>
      </w:r>
    </w:p>
    <w:p w:rsidR="00497DE4" w:rsidRPr="005C7FD5" w:rsidP="768F7D39" w14:paraId="10BCA9D2" w14:textId="223FCFF3">
      <w:pPr>
        <w:spacing w:before="160"/>
        <w:ind w:left="450" w:firstLine="270"/>
        <w:rPr>
          <w:rFonts w:asciiTheme="minorHAnsi" w:hAnsiTheme="minorHAnsi" w:cstheme="minorBidi"/>
          <w:b/>
          <w:bCs/>
          <w:sz w:val="24"/>
          <w:szCs w:val="24"/>
        </w:rPr>
      </w:pPr>
      <w:r w:rsidRPr="005C7FD5">
        <w:rPr>
          <w:rFonts w:asciiTheme="minorHAnsi" w:hAnsiTheme="minorHAnsi" w:cstheme="minorBidi"/>
          <w:sz w:val="24"/>
          <w:szCs w:val="24"/>
        </w:rPr>
        <w:t xml:space="preserve">If this collection of information does not occur, it would significantly </w:t>
      </w:r>
      <w:r w:rsidRPr="005C7FD5" w:rsidR="68B2809E">
        <w:rPr>
          <w:rFonts w:asciiTheme="minorHAnsi" w:hAnsiTheme="minorHAnsi" w:cstheme="minorBidi"/>
          <w:sz w:val="24"/>
          <w:szCs w:val="24"/>
        </w:rPr>
        <w:t xml:space="preserve">negatively </w:t>
      </w:r>
      <w:r w:rsidRPr="005C7FD5">
        <w:rPr>
          <w:rFonts w:asciiTheme="minorHAnsi" w:hAnsiTheme="minorHAnsi" w:cstheme="minorBidi"/>
          <w:sz w:val="24"/>
          <w:szCs w:val="24"/>
        </w:rPr>
        <w:t>impact the Census Bureau’s ability to conduct integrated testing of 2030 Census systems, procedures, and field infrastructure, and thus the ability to refine operations before the 20</w:t>
      </w:r>
      <w:r w:rsidRPr="005C7FD5" w:rsidR="6B4EC9B3">
        <w:rPr>
          <w:rFonts w:asciiTheme="minorHAnsi" w:hAnsiTheme="minorHAnsi" w:cstheme="minorBidi"/>
          <w:sz w:val="24"/>
          <w:szCs w:val="24"/>
        </w:rPr>
        <w:t>3</w:t>
      </w:r>
      <w:r w:rsidRPr="005C7FD5">
        <w:rPr>
          <w:rFonts w:asciiTheme="minorHAnsi" w:hAnsiTheme="minorHAnsi" w:cstheme="minorBidi"/>
          <w:sz w:val="24"/>
          <w:szCs w:val="24"/>
        </w:rPr>
        <w:t>0 Census. Frequency cannot be decreased, as this is a one-time data collection activity.</w:t>
      </w:r>
    </w:p>
    <w:p w:rsidR="00201347" w:rsidRPr="005C7FD5" w:rsidP="00896E81" w14:paraId="74BEDF83" w14:textId="2FBFB237">
      <w:pPr>
        <w:pStyle w:val="Heading1"/>
        <w:numPr>
          <w:ilvl w:val="0"/>
          <w:numId w:val="20"/>
        </w:numPr>
        <w:tabs>
          <w:tab w:val="left" w:pos="669"/>
        </w:tabs>
        <w:spacing w:before="122" w:line="259" w:lineRule="auto"/>
        <w:ind w:left="450" w:firstLine="0"/>
        <w:rPr>
          <w:rFonts w:asciiTheme="minorHAnsi" w:hAnsiTheme="minorHAnsi" w:cstheme="minorHAnsi"/>
        </w:rPr>
      </w:pPr>
      <w:r w:rsidRPr="005C7FD5">
        <w:rPr>
          <w:rFonts w:asciiTheme="minorHAnsi" w:hAnsiTheme="minorHAnsi" w:cstheme="minorHAnsi"/>
        </w:rPr>
        <w:t>Explain any special circumstances that would cause an information collection</w:t>
      </w:r>
      <w:r w:rsidRPr="005C7FD5" w:rsidR="007F6EE9">
        <w:rPr>
          <w:rFonts w:asciiTheme="minorHAnsi" w:hAnsiTheme="minorHAnsi" w:cstheme="minorHAnsi"/>
        </w:rPr>
        <w:t xml:space="preserve"> to be </w:t>
      </w:r>
      <w:r w:rsidRPr="005C7FD5">
        <w:rPr>
          <w:rFonts w:asciiTheme="minorHAnsi" w:hAnsiTheme="minorHAnsi" w:cstheme="minorHAnsi"/>
        </w:rPr>
        <w:t>conducted in a</w:t>
      </w:r>
      <w:r w:rsidRPr="005C7FD5">
        <w:rPr>
          <w:rFonts w:asciiTheme="minorHAnsi" w:hAnsiTheme="minorHAnsi" w:cstheme="minorHAnsi"/>
          <w:spacing w:val="-2"/>
        </w:rPr>
        <w:t xml:space="preserve"> </w:t>
      </w:r>
      <w:r w:rsidRPr="005C7FD5">
        <w:rPr>
          <w:rFonts w:asciiTheme="minorHAnsi" w:hAnsiTheme="minorHAnsi" w:cstheme="minorHAnsi"/>
        </w:rPr>
        <w:t>manner:</w:t>
      </w:r>
    </w:p>
    <w:p w:rsidR="00201347" w:rsidRPr="005C7FD5" w:rsidP="00052A3E" w14:paraId="29B1D7A1" w14:textId="77777777">
      <w:pPr>
        <w:pStyle w:val="ListParagraph"/>
        <w:numPr>
          <w:ilvl w:val="0"/>
          <w:numId w:val="10"/>
        </w:numPr>
        <w:tabs>
          <w:tab w:val="left" w:pos="759"/>
          <w:tab w:val="left" w:pos="760"/>
        </w:tabs>
        <w:spacing w:before="160"/>
        <w:rPr>
          <w:rFonts w:asciiTheme="minorHAnsi" w:hAnsiTheme="minorHAnsi" w:cstheme="minorHAnsi"/>
          <w:sz w:val="24"/>
          <w:szCs w:val="24"/>
        </w:rPr>
      </w:pPr>
      <w:r w:rsidRPr="005C7FD5">
        <w:rPr>
          <w:rFonts w:asciiTheme="minorHAnsi" w:hAnsiTheme="minorHAnsi" w:cstheme="minorHAnsi"/>
          <w:sz w:val="24"/>
          <w:szCs w:val="24"/>
        </w:rPr>
        <w:t>requiring respondents to report information to the agency more often than</w:t>
      </w:r>
      <w:r w:rsidRPr="005C7FD5">
        <w:rPr>
          <w:rFonts w:asciiTheme="minorHAnsi" w:hAnsiTheme="minorHAnsi" w:cstheme="minorHAnsi"/>
          <w:spacing w:val="-16"/>
          <w:sz w:val="24"/>
          <w:szCs w:val="24"/>
        </w:rPr>
        <w:t xml:space="preserve"> </w:t>
      </w:r>
      <w:r w:rsidRPr="005C7FD5">
        <w:rPr>
          <w:rFonts w:asciiTheme="minorHAnsi" w:hAnsiTheme="minorHAnsi" w:cstheme="minorHAnsi"/>
          <w:sz w:val="24"/>
          <w:szCs w:val="24"/>
        </w:rPr>
        <w:t>quarterly;</w:t>
      </w:r>
    </w:p>
    <w:p w:rsidR="5BEC9550" w:rsidRPr="005C7FD5" w:rsidP="00052A3E" w14:paraId="5215781B" w14:textId="43839C17">
      <w:pPr>
        <w:pStyle w:val="ListParagraph"/>
        <w:numPr>
          <w:ilvl w:val="1"/>
          <w:numId w:val="10"/>
        </w:numPr>
        <w:tabs>
          <w:tab w:val="left" w:pos="759"/>
          <w:tab w:val="left" w:pos="760"/>
        </w:tabs>
        <w:spacing w:before="160"/>
        <w:rPr>
          <w:rFonts w:eastAsia="Calibri" w:asciiTheme="minorHAnsi" w:hAnsiTheme="minorHAnsi" w:cstheme="minorHAnsi"/>
          <w:sz w:val="24"/>
          <w:szCs w:val="24"/>
        </w:rPr>
      </w:pPr>
      <w:r w:rsidRPr="005C7FD5">
        <w:rPr>
          <w:rFonts w:eastAsia="Calibri" w:asciiTheme="minorHAnsi" w:hAnsiTheme="minorHAnsi" w:cstheme="minorHAnsi"/>
          <w:sz w:val="24"/>
          <w:szCs w:val="24"/>
        </w:rPr>
        <w:t xml:space="preserve">The </w:t>
      </w:r>
      <w:r w:rsidRPr="005C7FD5" w:rsidR="00836ED3">
        <w:rPr>
          <w:rFonts w:eastAsia="Calibri" w:asciiTheme="minorHAnsi" w:hAnsiTheme="minorHAnsi" w:cstheme="minorBidi"/>
          <w:sz w:val="24"/>
          <w:szCs w:val="24"/>
        </w:rPr>
        <w:t xml:space="preserve">Test </w:t>
      </w:r>
      <w:r w:rsidRPr="005C7FD5">
        <w:rPr>
          <w:rFonts w:eastAsia="Calibri" w:asciiTheme="minorHAnsi" w:hAnsiTheme="minorHAnsi" w:cstheme="minorHAnsi"/>
          <w:sz w:val="24"/>
          <w:szCs w:val="24"/>
        </w:rPr>
        <w:t>will not require respondents to report information to the agency more often than quarterly.</w:t>
      </w:r>
    </w:p>
    <w:p w:rsidR="00201347" w:rsidRPr="005C7FD5" w:rsidP="00052A3E" w14:paraId="1CA4CE55" w14:textId="77777777">
      <w:pPr>
        <w:pStyle w:val="ListParagraph"/>
        <w:numPr>
          <w:ilvl w:val="0"/>
          <w:numId w:val="10"/>
        </w:numPr>
        <w:tabs>
          <w:tab w:val="left" w:pos="759"/>
          <w:tab w:val="left" w:pos="760"/>
        </w:tabs>
        <w:rPr>
          <w:rFonts w:asciiTheme="minorHAnsi" w:hAnsiTheme="minorHAnsi" w:cstheme="minorHAnsi"/>
          <w:sz w:val="24"/>
          <w:szCs w:val="24"/>
        </w:rPr>
      </w:pPr>
      <w:r w:rsidRPr="005C7FD5">
        <w:rPr>
          <w:rFonts w:asciiTheme="minorHAnsi" w:hAnsiTheme="minorHAnsi" w:cstheme="minorHAnsi"/>
          <w:sz w:val="24"/>
          <w:szCs w:val="24"/>
        </w:rPr>
        <w:t xml:space="preserve">requiring respondents to prepare a written response to a collection of information in fewer than 30 days after receipt of </w:t>
      </w:r>
      <w:r w:rsidRPr="005C7FD5">
        <w:rPr>
          <w:rFonts w:asciiTheme="minorHAnsi" w:hAnsiTheme="minorHAnsi" w:cstheme="minorHAnsi"/>
          <w:sz w:val="24"/>
          <w:szCs w:val="24"/>
        </w:rPr>
        <w:t>it;</w:t>
      </w:r>
    </w:p>
    <w:p w:rsidR="00497DE4" w:rsidRPr="005C7FD5" w:rsidP="00052A3E" w14:paraId="12792999" w14:textId="74B62FD9">
      <w:pPr>
        <w:pStyle w:val="ListParagraph"/>
        <w:numPr>
          <w:ilvl w:val="1"/>
          <w:numId w:val="10"/>
        </w:numPr>
        <w:tabs>
          <w:tab w:val="left" w:pos="759"/>
          <w:tab w:val="left" w:pos="760"/>
        </w:tabs>
        <w:rPr>
          <w:rFonts w:asciiTheme="minorHAnsi" w:hAnsiTheme="minorHAnsi" w:cstheme="minorHAnsi"/>
          <w:sz w:val="24"/>
          <w:szCs w:val="24"/>
        </w:rPr>
      </w:pPr>
      <w:r w:rsidRPr="005C7FD5">
        <w:rPr>
          <w:rFonts w:asciiTheme="minorHAnsi" w:hAnsiTheme="minorHAnsi" w:cstheme="minorHAnsi"/>
          <w:sz w:val="24"/>
          <w:szCs w:val="24"/>
        </w:rPr>
        <w:t>No special circumstances exist that would require respondents to prepare a written response</w:t>
      </w:r>
      <w:r w:rsidRPr="005C7FD5" w:rsidR="00B44795">
        <w:rPr>
          <w:rFonts w:asciiTheme="minorHAnsi" w:hAnsiTheme="minorHAnsi" w:cstheme="minorHAnsi"/>
          <w:sz w:val="24"/>
          <w:szCs w:val="24"/>
        </w:rPr>
        <w:t xml:space="preserve"> to this collection of information in fewer than 30 days after receipt of it.</w:t>
      </w:r>
    </w:p>
    <w:p w:rsidR="00201347" w:rsidRPr="005C7FD5" w:rsidP="00052A3E" w14:paraId="10AA5D52" w14:textId="77777777">
      <w:pPr>
        <w:pStyle w:val="ListParagraph"/>
        <w:numPr>
          <w:ilvl w:val="0"/>
          <w:numId w:val="10"/>
        </w:numPr>
        <w:tabs>
          <w:tab w:val="left" w:pos="759"/>
          <w:tab w:val="left" w:pos="760"/>
        </w:tabs>
        <w:rPr>
          <w:rFonts w:asciiTheme="minorHAnsi" w:hAnsiTheme="minorHAnsi" w:cstheme="minorHAnsi"/>
          <w:sz w:val="24"/>
          <w:szCs w:val="24"/>
        </w:rPr>
      </w:pPr>
      <w:r w:rsidRPr="005C7FD5">
        <w:rPr>
          <w:rFonts w:asciiTheme="minorHAnsi" w:hAnsiTheme="minorHAnsi" w:cstheme="minorHAnsi"/>
          <w:sz w:val="24"/>
          <w:szCs w:val="24"/>
        </w:rPr>
        <w:t>requiring respondents to submit more than an original and two copies of any</w:t>
      </w:r>
      <w:r w:rsidRPr="005C7FD5">
        <w:rPr>
          <w:rFonts w:asciiTheme="minorHAnsi" w:hAnsiTheme="minorHAnsi" w:cstheme="minorHAnsi"/>
          <w:spacing w:val="-16"/>
          <w:sz w:val="24"/>
          <w:szCs w:val="24"/>
        </w:rPr>
        <w:t xml:space="preserve"> </w:t>
      </w:r>
      <w:r w:rsidRPr="005C7FD5">
        <w:rPr>
          <w:rFonts w:asciiTheme="minorHAnsi" w:hAnsiTheme="minorHAnsi" w:cstheme="minorHAnsi"/>
          <w:sz w:val="24"/>
          <w:szCs w:val="24"/>
        </w:rPr>
        <w:t>document;</w:t>
      </w:r>
    </w:p>
    <w:p w:rsidR="21BF71D9" w:rsidRPr="005C7FD5" w:rsidP="00052A3E" w14:paraId="43AC951C" w14:textId="43D45048">
      <w:pPr>
        <w:pStyle w:val="ListParagraph"/>
        <w:numPr>
          <w:ilvl w:val="1"/>
          <w:numId w:val="10"/>
        </w:numPr>
        <w:tabs>
          <w:tab w:val="left" w:pos="759"/>
          <w:tab w:val="left" w:pos="760"/>
        </w:tabs>
        <w:rPr>
          <w:rFonts w:asciiTheme="minorHAnsi" w:hAnsiTheme="minorHAnsi" w:cstheme="minorHAnsi"/>
          <w:sz w:val="24"/>
          <w:szCs w:val="24"/>
        </w:rPr>
      </w:pPr>
      <w:r w:rsidRPr="005C7FD5">
        <w:rPr>
          <w:rFonts w:asciiTheme="minorHAnsi" w:hAnsiTheme="minorHAnsi" w:cstheme="minorHAnsi"/>
          <w:sz w:val="24"/>
          <w:szCs w:val="24"/>
        </w:rPr>
        <w:t xml:space="preserve">No special circumstances exist that would require respondents to submit more than </w:t>
      </w:r>
      <w:r w:rsidRPr="005C7FD5">
        <w:rPr>
          <w:rFonts w:asciiTheme="minorHAnsi" w:hAnsiTheme="minorHAnsi" w:cstheme="minorHAnsi"/>
          <w:sz w:val="24"/>
          <w:szCs w:val="24"/>
        </w:rPr>
        <w:t>an original and two</w:t>
      </w:r>
      <w:r w:rsidRPr="005C7FD5">
        <w:rPr>
          <w:rFonts w:asciiTheme="minorHAnsi" w:hAnsiTheme="minorHAnsi" w:cstheme="minorHAnsi"/>
          <w:sz w:val="24"/>
          <w:szCs w:val="24"/>
        </w:rPr>
        <w:t xml:space="preserve"> copies of any document.</w:t>
      </w:r>
    </w:p>
    <w:p w:rsidR="230563EB" w:rsidRPr="005C7FD5" w:rsidP="00052A3E" w14:paraId="556FAC23" w14:textId="1FFC95A4">
      <w:pPr>
        <w:pStyle w:val="ListParagraph"/>
        <w:numPr>
          <w:ilvl w:val="0"/>
          <w:numId w:val="10"/>
        </w:numPr>
        <w:tabs>
          <w:tab w:val="left" w:pos="759"/>
          <w:tab w:val="left" w:pos="760"/>
        </w:tabs>
        <w:rPr>
          <w:rFonts w:eastAsia="Calibri" w:asciiTheme="minorHAnsi" w:hAnsiTheme="minorHAnsi" w:cstheme="minorHAnsi"/>
          <w:sz w:val="24"/>
          <w:szCs w:val="24"/>
        </w:rPr>
      </w:pPr>
      <w:r w:rsidRPr="005C7FD5">
        <w:rPr>
          <w:rFonts w:eastAsia="Calibri" w:asciiTheme="minorHAnsi" w:hAnsiTheme="minorHAnsi" w:cstheme="minorHAnsi"/>
          <w:sz w:val="24"/>
          <w:szCs w:val="24"/>
        </w:rPr>
        <w:t>Other than the survey itself, respondents are not required to submit any documents.</w:t>
      </w:r>
    </w:p>
    <w:p w:rsidR="21BF71D9" w:rsidRPr="005C7FD5" w:rsidP="00052A3E" w14:paraId="76067626" w14:textId="6BA41F3B">
      <w:pPr>
        <w:pStyle w:val="ListParagraph"/>
        <w:numPr>
          <w:ilvl w:val="1"/>
          <w:numId w:val="10"/>
        </w:numPr>
        <w:tabs>
          <w:tab w:val="left" w:pos="759"/>
          <w:tab w:val="left" w:pos="760"/>
        </w:tabs>
        <w:rPr>
          <w:rFonts w:asciiTheme="minorHAnsi" w:hAnsiTheme="minorHAnsi" w:cstheme="minorHAnsi"/>
          <w:sz w:val="24"/>
          <w:szCs w:val="24"/>
        </w:rPr>
      </w:pPr>
      <w:r w:rsidRPr="005C7FD5">
        <w:rPr>
          <w:rFonts w:asciiTheme="minorHAnsi" w:hAnsiTheme="minorHAnsi" w:cstheme="minorHAnsi"/>
          <w:sz w:val="24"/>
          <w:szCs w:val="24"/>
        </w:rPr>
        <w:t>No special circumstances exist that would require respondents to submit any documents other than the survey itself.</w:t>
      </w:r>
    </w:p>
    <w:p w:rsidR="00201347" w:rsidRPr="005C7FD5" w:rsidP="00052A3E" w14:paraId="4F71E0AE" w14:textId="77777777">
      <w:pPr>
        <w:pStyle w:val="ListParagraph"/>
        <w:numPr>
          <w:ilvl w:val="0"/>
          <w:numId w:val="10"/>
        </w:numPr>
        <w:tabs>
          <w:tab w:val="left" w:pos="759"/>
          <w:tab w:val="left" w:pos="760"/>
        </w:tabs>
        <w:spacing w:before="158"/>
        <w:rPr>
          <w:rFonts w:asciiTheme="minorHAnsi" w:hAnsiTheme="minorHAnsi" w:cstheme="minorHAnsi"/>
          <w:sz w:val="24"/>
          <w:szCs w:val="24"/>
        </w:rPr>
      </w:pPr>
      <w:r w:rsidRPr="005C7FD5">
        <w:rPr>
          <w:rFonts w:asciiTheme="minorHAnsi" w:hAnsiTheme="minorHAnsi" w:cstheme="minorHAnsi"/>
          <w:sz w:val="24"/>
          <w:szCs w:val="24"/>
        </w:rPr>
        <w:t>requiring respondents to retain records, other than health, medical, government contract, grant-in- aid, or tax records for more than three</w:t>
      </w:r>
      <w:r w:rsidRPr="005C7FD5">
        <w:rPr>
          <w:rFonts w:asciiTheme="minorHAnsi" w:hAnsiTheme="minorHAnsi" w:cstheme="minorHAnsi"/>
          <w:spacing w:val="-4"/>
          <w:sz w:val="24"/>
          <w:szCs w:val="24"/>
        </w:rPr>
        <w:t xml:space="preserve"> </w:t>
      </w:r>
      <w:r w:rsidRPr="005C7FD5">
        <w:rPr>
          <w:rFonts w:asciiTheme="minorHAnsi" w:hAnsiTheme="minorHAnsi" w:cstheme="minorHAnsi"/>
          <w:sz w:val="24"/>
          <w:szCs w:val="24"/>
        </w:rPr>
        <w:t>years;</w:t>
      </w:r>
    </w:p>
    <w:p w:rsidR="51A0F6E1" w:rsidRPr="005C7FD5" w:rsidP="00052A3E" w14:paraId="0C90C431" w14:textId="76B81410">
      <w:pPr>
        <w:pStyle w:val="ListParagraph"/>
        <w:numPr>
          <w:ilvl w:val="1"/>
          <w:numId w:val="10"/>
        </w:numPr>
        <w:tabs>
          <w:tab w:val="left" w:pos="759"/>
          <w:tab w:val="left" w:pos="760"/>
        </w:tabs>
        <w:spacing w:before="158"/>
        <w:rPr>
          <w:rFonts w:asciiTheme="minorHAnsi" w:hAnsiTheme="minorHAnsi" w:cstheme="minorHAnsi"/>
          <w:sz w:val="24"/>
          <w:szCs w:val="24"/>
        </w:rPr>
      </w:pPr>
      <w:r w:rsidRPr="005C7FD5">
        <w:rPr>
          <w:rFonts w:eastAsia="Calibri" w:asciiTheme="minorHAnsi" w:hAnsiTheme="minorHAnsi" w:cstheme="minorHAnsi"/>
          <w:sz w:val="24"/>
          <w:szCs w:val="24"/>
        </w:rPr>
        <w:t>Respondents are not required to produce or retain records for the survey.</w:t>
      </w:r>
    </w:p>
    <w:p w:rsidR="00201347" w:rsidRPr="005C7FD5" w:rsidP="00052A3E" w14:paraId="6B6C121A" w14:textId="77777777">
      <w:pPr>
        <w:pStyle w:val="ListParagraph"/>
        <w:numPr>
          <w:ilvl w:val="0"/>
          <w:numId w:val="10"/>
        </w:numPr>
        <w:tabs>
          <w:tab w:val="left" w:pos="759"/>
          <w:tab w:val="left" w:pos="760"/>
        </w:tabs>
        <w:rPr>
          <w:rFonts w:asciiTheme="minorHAnsi" w:hAnsiTheme="minorHAnsi" w:cstheme="minorHAnsi"/>
          <w:sz w:val="24"/>
          <w:szCs w:val="24"/>
        </w:rPr>
      </w:pPr>
      <w:r w:rsidRPr="005C7FD5">
        <w:rPr>
          <w:rFonts w:asciiTheme="minorHAnsi" w:hAnsiTheme="minorHAnsi" w:cstheme="minorHAnsi"/>
          <w:sz w:val="24"/>
          <w:szCs w:val="24"/>
        </w:rPr>
        <w:t>in connection with a statistical survey, that is not designed to produce valid and reliable results that can be generalized to the universe of</w:t>
      </w:r>
      <w:r w:rsidRPr="005C7FD5">
        <w:rPr>
          <w:rFonts w:asciiTheme="minorHAnsi" w:hAnsiTheme="minorHAnsi" w:cstheme="minorHAnsi"/>
          <w:spacing w:val="-5"/>
          <w:sz w:val="24"/>
          <w:szCs w:val="24"/>
        </w:rPr>
        <w:t xml:space="preserve"> </w:t>
      </w:r>
      <w:r w:rsidRPr="005C7FD5">
        <w:rPr>
          <w:rFonts w:asciiTheme="minorHAnsi" w:hAnsiTheme="minorHAnsi" w:cstheme="minorHAnsi"/>
          <w:sz w:val="24"/>
          <w:szCs w:val="24"/>
        </w:rPr>
        <w:t>study;</w:t>
      </w:r>
    </w:p>
    <w:p w:rsidR="000648AB" w:rsidRPr="005C7FD5" w:rsidP="00052A3E" w14:paraId="18D018A9" w14:textId="3ED18048">
      <w:pPr>
        <w:pStyle w:val="ListParagraph"/>
        <w:numPr>
          <w:ilvl w:val="1"/>
          <w:numId w:val="10"/>
        </w:numPr>
        <w:tabs>
          <w:tab w:val="left" w:pos="759"/>
          <w:tab w:val="left" w:pos="760"/>
        </w:tabs>
        <w:rPr>
          <w:rFonts w:asciiTheme="minorHAnsi" w:hAnsiTheme="minorHAnsi" w:cstheme="minorHAnsi"/>
          <w:sz w:val="24"/>
          <w:szCs w:val="24"/>
        </w:rPr>
      </w:pPr>
      <w:r>
        <w:rPr>
          <w:rFonts w:asciiTheme="minorHAnsi" w:hAnsiTheme="minorHAnsi" w:cstheme="minorHAnsi"/>
          <w:sz w:val="24"/>
          <w:szCs w:val="24"/>
        </w:rPr>
        <w:t>This does not apply.</w:t>
      </w:r>
    </w:p>
    <w:p w:rsidR="00201347" w:rsidRPr="005C7FD5" w:rsidP="00052A3E" w14:paraId="032EB8FB" w14:textId="77777777">
      <w:pPr>
        <w:pStyle w:val="ListParagraph"/>
        <w:numPr>
          <w:ilvl w:val="0"/>
          <w:numId w:val="10"/>
        </w:numPr>
        <w:tabs>
          <w:tab w:val="left" w:pos="759"/>
          <w:tab w:val="left" w:pos="760"/>
        </w:tabs>
        <w:spacing w:before="159"/>
        <w:rPr>
          <w:rFonts w:asciiTheme="minorHAnsi" w:hAnsiTheme="minorHAnsi" w:cstheme="minorHAnsi"/>
          <w:sz w:val="24"/>
          <w:szCs w:val="24"/>
        </w:rPr>
      </w:pPr>
      <w:r w:rsidRPr="005C7FD5">
        <w:rPr>
          <w:rFonts w:asciiTheme="minorHAnsi" w:hAnsiTheme="minorHAnsi" w:cstheme="minorHAnsi"/>
          <w:sz w:val="24"/>
          <w:szCs w:val="24"/>
        </w:rPr>
        <w:t xml:space="preserve">requiring the use of a statistical data classification that has not been reviewed and approved by </w:t>
      </w:r>
      <w:r w:rsidRPr="005C7FD5">
        <w:rPr>
          <w:rFonts w:asciiTheme="minorHAnsi" w:hAnsiTheme="minorHAnsi" w:cstheme="minorHAnsi"/>
          <w:sz w:val="24"/>
          <w:szCs w:val="24"/>
        </w:rPr>
        <w:t>OMB;</w:t>
      </w:r>
    </w:p>
    <w:p w:rsidR="21BF71D9" w:rsidRPr="005C7FD5" w:rsidP="00836ED3" w14:paraId="6DF72449" w14:textId="0DC5D6B5">
      <w:pPr>
        <w:pStyle w:val="ListParagraph"/>
        <w:tabs>
          <w:tab w:val="left" w:pos="759"/>
          <w:tab w:val="left" w:pos="760"/>
        </w:tabs>
        <w:spacing w:before="159"/>
        <w:ind w:left="1480" w:firstLine="0"/>
        <w:rPr>
          <w:rFonts w:ascii="Calibri" w:eastAsia="Calibri" w:hAnsi="Calibri" w:cs="Calibri"/>
          <w:sz w:val="24"/>
          <w:szCs w:val="24"/>
        </w:rPr>
      </w:pPr>
      <w:r w:rsidRPr="747AD8DE">
        <w:rPr>
          <w:rFonts w:ascii="Calibri" w:eastAsia="Calibri" w:hAnsi="Calibri" w:cs="Calibri"/>
          <w:sz w:val="24"/>
          <w:szCs w:val="24"/>
        </w:rPr>
        <w:t xml:space="preserve">Testing for ACS, including this data collection, will use the same content </w:t>
      </w:r>
      <w:r w:rsidRPr="747AD8DE" w:rsidR="004147CC">
        <w:rPr>
          <w:rFonts w:ascii="Calibri" w:eastAsia="Calibri" w:hAnsi="Calibri" w:cs="Calibri"/>
          <w:sz w:val="24"/>
          <w:szCs w:val="24"/>
        </w:rPr>
        <w:t xml:space="preserve">currently in </w:t>
      </w:r>
      <w:r w:rsidRPr="747AD8DE">
        <w:rPr>
          <w:rFonts w:ascii="Calibri" w:eastAsia="Calibri" w:hAnsi="Calibri" w:cs="Calibri"/>
          <w:sz w:val="24"/>
          <w:szCs w:val="24"/>
        </w:rPr>
        <w:t>production</w:t>
      </w:r>
      <w:r w:rsidRPr="747AD8DE" w:rsidR="04460355">
        <w:rPr>
          <w:rFonts w:ascii="Calibri" w:eastAsia="Calibri" w:hAnsi="Calibri" w:cs="Calibri"/>
          <w:sz w:val="24"/>
          <w:szCs w:val="24"/>
        </w:rPr>
        <w:t xml:space="preserve"> for the</w:t>
      </w:r>
      <w:r w:rsidRPr="747AD8DE">
        <w:rPr>
          <w:rFonts w:ascii="Calibri" w:eastAsia="Calibri" w:hAnsi="Calibri" w:cs="Calibri"/>
          <w:sz w:val="24"/>
          <w:szCs w:val="24"/>
        </w:rPr>
        <w:t xml:space="preserve"> ACS.</w:t>
      </w:r>
    </w:p>
    <w:p w:rsidR="00732255" w:rsidRPr="005C7FD5" w:rsidP="00052A3E" w14:paraId="1EF74D78" w14:textId="3BA0BF29">
      <w:pPr>
        <w:pStyle w:val="ListParagraph"/>
        <w:numPr>
          <w:ilvl w:val="0"/>
          <w:numId w:val="10"/>
        </w:numPr>
        <w:tabs>
          <w:tab w:val="left" w:pos="759"/>
          <w:tab w:val="left" w:pos="760"/>
        </w:tabs>
        <w:rPr>
          <w:rFonts w:asciiTheme="minorHAnsi" w:hAnsiTheme="minorHAnsi" w:cstheme="minorHAnsi"/>
          <w:sz w:val="24"/>
          <w:szCs w:val="24"/>
        </w:rPr>
      </w:pPr>
      <w:r w:rsidRPr="005C7FD5">
        <w:rPr>
          <w:rFonts w:asciiTheme="minorHAnsi" w:hAnsiTheme="minorHAnsi" w:cstheme="minorHAnsi"/>
          <w:sz w:val="24"/>
          <w:szCs w:val="24"/>
        </w:rPr>
        <w:t xml:space="preserve">that includes a pledge of confidentiality that is not supported by authority established in statute or regulation, that is not supported by disclosure and data security policies that are </w:t>
      </w:r>
      <w:r w:rsidRPr="005C7FD5">
        <w:rPr>
          <w:rFonts w:asciiTheme="minorHAnsi" w:hAnsiTheme="minorHAnsi" w:cstheme="minorHAnsi"/>
          <w:sz w:val="24"/>
          <w:szCs w:val="24"/>
        </w:rPr>
        <w:t>consistent with the pledge, or which unnecessarily impedes sharing of data with other agencies for compatible confidential use;</w:t>
      </w:r>
      <w:r w:rsidRPr="005C7FD5">
        <w:rPr>
          <w:rFonts w:asciiTheme="minorHAnsi" w:hAnsiTheme="minorHAnsi" w:cstheme="minorHAnsi"/>
          <w:spacing w:val="-6"/>
          <w:sz w:val="24"/>
          <w:szCs w:val="24"/>
        </w:rPr>
        <w:t xml:space="preserve"> </w:t>
      </w:r>
      <w:r w:rsidRPr="005C7FD5">
        <w:rPr>
          <w:rFonts w:asciiTheme="minorHAnsi" w:hAnsiTheme="minorHAnsi" w:cstheme="minorHAnsi"/>
          <w:sz w:val="24"/>
          <w:szCs w:val="24"/>
        </w:rPr>
        <w:t>or</w:t>
      </w:r>
    </w:p>
    <w:p w:rsidR="00A27B55" w:rsidRPr="005C7FD5" w:rsidP="00052A3E" w14:paraId="2FD941AD" w14:textId="2B15CC6D">
      <w:pPr>
        <w:pStyle w:val="ListParagraph"/>
        <w:numPr>
          <w:ilvl w:val="1"/>
          <w:numId w:val="10"/>
        </w:numPr>
        <w:tabs>
          <w:tab w:val="left" w:pos="759"/>
          <w:tab w:val="left" w:pos="760"/>
        </w:tabs>
        <w:rPr>
          <w:rFonts w:asciiTheme="minorHAnsi" w:hAnsiTheme="minorHAnsi" w:cstheme="minorHAnsi"/>
          <w:sz w:val="24"/>
          <w:szCs w:val="24"/>
        </w:rPr>
      </w:pPr>
      <w:r w:rsidRPr="005C7FD5">
        <w:rPr>
          <w:rFonts w:asciiTheme="minorHAnsi" w:hAnsiTheme="minorHAnsi" w:cstheme="minorHAnsi"/>
          <w:sz w:val="24"/>
          <w:szCs w:val="24"/>
        </w:rPr>
        <w:t>No special circumstances exist that would require a pledge of confidentiality</w:t>
      </w:r>
      <w:r w:rsidRPr="005C7FD5" w:rsidR="00B31B8E">
        <w:rPr>
          <w:rFonts w:asciiTheme="minorHAnsi" w:hAnsiTheme="minorHAnsi" w:cstheme="minorHAnsi"/>
          <w:sz w:val="24"/>
          <w:szCs w:val="24"/>
        </w:rPr>
        <w:t xml:space="preserve">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201347" w:rsidRPr="005C7FD5" w:rsidP="00052A3E" w14:paraId="674B9ECE" w14:textId="77777777">
      <w:pPr>
        <w:pStyle w:val="ListParagraph"/>
        <w:numPr>
          <w:ilvl w:val="0"/>
          <w:numId w:val="10"/>
        </w:numPr>
        <w:tabs>
          <w:tab w:val="left" w:pos="759"/>
          <w:tab w:val="left" w:pos="760"/>
        </w:tabs>
        <w:spacing w:before="160"/>
        <w:rPr>
          <w:rFonts w:asciiTheme="minorHAnsi" w:hAnsiTheme="minorHAnsi" w:cstheme="minorHAnsi"/>
          <w:sz w:val="24"/>
          <w:szCs w:val="24"/>
        </w:rPr>
      </w:pPr>
      <w:r w:rsidRPr="005C7FD5">
        <w:rPr>
          <w:rFonts w:asciiTheme="minorHAnsi" w:hAnsiTheme="minorHAnsi" w:cstheme="minorHAnsi"/>
          <w:sz w:val="24"/>
          <w:szCs w:val="24"/>
        </w:rPr>
        <w:t xml:space="preserve">requiring respondents to submit proprietary trade </w:t>
      </w:r>
      <w:r w:rsidRPr="005C7FD5">
        <w:rPr>
          <w:rFonts w:asciiTheme="minorHAnsi" w:hAnsiTheme="minorHAnsi" w:cstheme="minorHAnsi"/>
          <w:sz w:val="24"/>
          <w:szCs w:val="24"/>
        </w:rPr>
        <w:t>secret</w:t>
      </w:r>
      <w:r w:rsidRPr="005C7FD5">
        <w:rPr>
          <w:rFonts w:asciiTheme="minorHAnsi" w:hAnsiTheme="minorHAnsi" w:cstheme="minorHAnsi"/>
          <w:sz w:val="24"/>
          <w:szCs w:val="24"/>
        </w:rPr>
        <w:t>, or other confidential information unless the agency can demonstrate that it has instituted procedures to protect the information's confidentiality to the extent permitted by</w:t>
      </w:r>
      <w:r w:rsidRPr="005C7FD5">
        <w:rPr>
          <w:rFonts w:asciiTheme="minorHAnsi" w:hAnsiTheme="minorHAnsi" w:cstheme="minorHAnsi"/>
          <w:spacing w:val="-3"/>
          <w:sz w:val="24"/>
          <w:szCs w:val="24"/>
        </w:rPr>
        <w:t xml:space="preserve"> </w:t>
      </w:r>
      <w:r w:rsidRPr="005C7FD5">
        <w:rPr>
          <w:rFonts w:asciiTheme="minorHAnsi" w:hAnsiTheme="minorHAnsi" w:cstheme="minorHAnsi"/>
          <w:sz w:val="24"/>
          <w:szCs w:val="24"/>
        </w:rPr>
        <w:t>law.</w:t>
      </w:r>
    </w:p>
    <w:p w:rsidR="00060FAF" w:rsidRPr="005C7FD5" w:rsidP="00237E4F" w14:paraId="3DEEC669" w14:textId="7544F31D">
      <w:pPr>
        <w:pStyle w:val="ListParagraph"/>
        <w:numPr>
          <w:ilvl w:val="1"/>
          <w:numId w:val="10"/>
        </w:numPr>
        <w:tabs>
          <w:tab w:val="left" w:pos="759"/>
          <w:tab w:val="left" w:pos="760"/>
        </w:tabs>
        <w:spacing w:before="160"/>
        <w:rPr>
          <w:rFonts w:asciiTheme="minorHAnsi" w:hAnsiTheme="minorHAnsi" w:cstheme="minorHAnsi"/>
          <w:sz w:val="24"/>
          <w:szCs w:val="24"/>
        </w:rPr>
      </w:pPr>
      <w:r w:rsidRPr="005C7FD5">
        <w:rPr>
          <w:rFonts w:asciiTheme="minorHAnsi" w:hAnsiTheme="minorHAnsi" w:cstheme="minorHAnsi"/>
          <w:sz w:val="24"/>
          <w:szCs w:val="24"/>
        </w:rPr>
        <w:t>No special circumstances exist that would require data collection to take place in this manner.</w:t>
      </w:r>
    </w:p>
    <w:p w:rsidR="00201347" w:rsidRPr="005C7FD5" w:rsidP="00896E81" w14:paraId="011B0591" w14:textId="77777777">
      <w:pPr>
        <w:pStyle w:val="Heading1"/>
        <w:numPr>
          <w:ilvl w:val="0"/>
          <w:numId w:val="20"/>
        </w:numPr>
        <w:tabs>
          <w:tab w:val="left" w:pos="669"/>
        </w:tabs>
        <w:spacing w:before="125"/>
        <w:ind w:left="450" w:firstLine="0"/>
        <w:rPr>
          <w:rFonts w:asciiTheme="minorHAnsi" w:hAnsiTheme="minorHAnsi" w:cstheme="minorHAnsi"/>
        </w:rPr>
      </w:pPr>
      <w:r w:rsidRPr="005C7FD5">
        <w:rPr>
          <w:rFonts w:asciiTheme="minorHAnsi" w:hAnsiTheme="minorHAnsi" w:cstheme="minorHAns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5C7FD5">
        <w:rPr>
          <w:rFonts w:asciiTheme="minorHAnsi" w:hAnsiTheme="minorHAnsi" w:cstheme="minorHAnsi"/>
          <w:spacing w:val="-17"/>
        </w:rPr>
        <w:t xml:space="preserve"> </w:t>
      </w:r>
      <w:r w:rsidRPr="005C7FD5">
        <w:rPr>
          <w:rFonts w:asciiTheme="minorHAnsi" w:hAnsiTheme="minorHAnsi" w:cstheme="minorHAnsi"/>
        </w:rPr>
        <w:t>burden.</w:t>
      </w:r>
    </w:p>
    <w:p w:rsidR="0FF50AD7" w:rsidRPr="005C7FD5" w:rsidP="768F7D39" w14:paraId="33CFA93A" w14:textId="378F2BD7">
      <w:pPr>
        <w:pStyle w:val="BodyText"/>
        <w:spacing w:before="159"/>
        <w:ind w:left="450"/>
        <w:rPr>
          <w:rFonts w:asciiTheme="minorHAnsi" w:hAnsiTheme="minorHAnsi" w:cstheme="minorBidi"/>
          <w:b/>
          <w:bCs/>
        </w:rPr>
      </w:pPr>
      <w:r w:rsidRPr="180FDF15">
        <w:rPr>
          <w:rFonts w:asciiTheme="minorHAnsi" w:hAnsiTheme="minorHAnsi" w:cstheme="minorBid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37C2C" w:rsidRPr="00437C2C" w:rsidP="00437C2C" w14:paraId="0BCBC111" w14:textId="7A09A3B8">
      <w:pPr>
        <w:spacing w:before="160" w:line="259" w:lineRule="auto"/>
        <w:ind w:left="446" w:firstLine="274"/>
        <w:rPr>
          <w:rFonts w:ascii="Calibri" w:eastAsia="Calibri" w:hAnsi="Calibri" w:cs="Calibri"/>
          <w:sz w:val="24"/>
          <w:szCs w:val="24"/>
        </w:rPr>
      </w:pPr>
      <w:r w:rsidRPr="00437C2C">
        <w:rPr>
          <w:rFonts w:ascii="Calibri" w:eastAsia="Calibri" w:hAnsi="Calibri" w:cs="Calibri"/>
          <w:sz w:val="24"/>
          <w:szCs w:val="24"/>
        </w:rPr>
        <w:t xml:space="preserve">The Census Bureau frequently consults with </w:t>
      </w:r>
      <w:r w:rsidRPr="00437C2C">
        <w:rPr>
          <w:rFonts w:ascii="Calibri" w:eastAsia="Calibri" w:hAnsi="Calibri" w:cs="Calibri"/>
          <w:sz w:val="24"/>
          <w:szCs w:val="24"/>
        </w:rPr>
        <w:t>persons</w:t>
      </w:r>
      <w:r w:rsidRPr="00437C2C">
        <w:rPr>
          <w:rFonts w:ascii="Calibri" w:eastAsia="Calibri" w:hAnsi="Calibri" w:cs="Calibri"/>
          <w:sz w:val="24"/>
          <w:szCs w:val="24"/>
        </w:rPr>
        <w:t xml:space="preserve"> outside of the Census Bureau to obtain views on a variety of topics. The Census Bureau consults with data users, other federal agencies, and experts in the </w:t>
      </w:r>
      <w:r w:rsidRPr="00437C2C">
        <w:rPr>
          <w:rFonts w:ascii="Calibri" w:eastAsia="Calibri" w:hAnsi="Calibri" w:cs="Calibri"/>
          <w:sz w:val="24"/>
          <w:szCs w:val="24"/>
        </w:rPr>
        <w:t>fields</w:t>
      </w:r>
      <w:r w:rsidRPr="00437C2C">
        <w:rPr>
          <w:rFonts w:ascii="Calibri" w:eastAsia="Calibri" w:hAnsi="Calibri" w:cs="Calibri"/>
          <w:sz w:val="24"/>
          <w:szCs w:val="24"/>
        </w:rPr>
        <w:t xml:space="preserve"> of survey methodology and statistics for feedback on the data produced from the survey. A similar process is followed for data collection activities, statistical techniques, and disclosure protection.</w:t>
      </w:r>
    </w:p>
    <w:p w:rsidR="009419FC" w:rsidRPr="009419FC" w:rsidP="009419FC" w14:paraId="10EF24E3" w14:textId="77777777">
      <w:pPr>
        <w:spacing w:before="160" w:line="259" w:lineRule="auto"/>
        <w:ind w:left="446" w:firstLine="274"/>
        <w:rPr>
          <w:rFonts w:eastAsia="Calibri" w:asciiTheme="minorHAnsi" w:hAnsiTheme="minorHAnsi" w:cstheme="minorHAnsi"/>
          <w:sz w:val="24"/>
          <w:szCs w:val="24"/>
        </w:rPr>
      </w:pPr>
      <w:r w:rsidRPr="009419FC">
        <w:rPr>
          <w:rFonts w:eastAsia="Calibri" w:asciiTheme="minorHAnsi" w:hAnsiTheme="minorHAnsi" w:cstheme="minorHAnsi"/>
          <w:sz w:val="24"/>
          <w:szCs w:val="24"/>
        </w:rPr>
        <w:t xml:space="preserve">The Census Bureau published a notice of our intent to conduct Methods Panel Testing for the ACS in </w:t>
      </w:r>
      <w:r w:rsidRPr="009419FC">
        <w:rPr>
          <w:rFonts w:eastAsia="Calibri" w:asciiTheme="minorHAnsi" w:hAnsiTheme="minorHAnsi" w:cstheme="minorHAnsi"/>
          <w:sz w:val="24"/>
          <w:szCs w:val="24"/>
        </w:rPr>
        <w:t>the October</w:t>
      </w:r>
      <w:r w:rsidRPr="009419FC">
        <w:rPr>
          <w:rFonts w:eastAsia="Calibri" w:asciiTheme="minorHAnsi" w:hAnsiTheme="minorHAnsi" w:cstheme="minorHAnsi"/>
          <w:sz w:val="24"/>
          <w:szCs w:val="24"/>
        </w:rPr>
        <w:t xml:space="preserve"> 23, 2024, edition (Vol. 89, No. 205, pages 84526-84529) of the Federal Register (USBC-2024-0027). These comments are addressed under Justification part 8 in the Supporting Statement A document located here at </w:t>
      </w:r>
      <w:hyperlink r:id="rId9" w:history="1">
        <w:r w:rsidRPr="009419FC">
          <w:rPr>
            <w:rStyle w:val="Hyperlink"/>
            <w:rFonts w:eastAsia="Calibri" w:asciiTheme="minorHAnsi" w:hAnsiTheme="minorHAnsi" w:cstheme="minorHAnsi"/>
            <w:bCs/>
            <w:sz w:val="24"/>
            <w:szCs w:val="24"/>
          </w:rPr>
          <w:t>reginfo.gov</w:t>
        </w:r>
      </w:hyperlink>
      <w:r w:rsidRPr="009419FC">
        <w:rPr>
          <w:rFonts w:eastAsia="Calibri" w:asciiTheme="minorHAnsi" w:hAnsiTheme="minorHAnsi" w:cstheme="minorHAnsi"/>
          <w:sz w:val="24"/>
          <w:szCs w:val="24"/>
        </w:rPr>
        <w:t xml:space="preserve">. The four public comments received from the ACS Methods Panel Tests are available here at </w:t>
      </w:r>
      <w:hyperlink r:id="rId10" w:history="1">
        <w:r w:rsidRPr="009419FC">
          <w:rPr>
            <w:rStyle w:val="Hyperlink"/>
            <w:rFonts w:eastAsia="Calibri" w:asciiTheme="minorHAnsi" w:hAnsiTheme="minorHAnsi" w:cstheme="minorHAnsi"/>
            <w:bCs/>
            <w:sz w:val="24"/>
            <w:szCs w:val="24"/>
          </w:rPr>
          <w:t>regulations.gov</w:t>
        </w:r>
      </w:hyperlink>
      <w:r w:rsidRPr="009419FC">
        <w:rPr>
          <w:rFonts w:eastAsia="Calibri" w:asciiTheme="minorHAnsi" w:hAnsiTheme="minorHAnsi" w:cstheme="minorHAnsi"/>
          <w:sz w:val="24"/>
          <w:szCs w:val="24"/>
        </w:rPr>
        <w:t>.</w:t>
      </w:r>
    </w:p>
    <w:p w:rsidR="009419FC" w:rsidRPr="009419FC" w:rsidP="009419FC" w14:paraId="155DC651" w14:textId="77777777">
      <w:pPr>
        <w:spacing w:before="160" w:line="259" w:lineRule="auto"/>
        <w:ind w:left="446" w:firstLine="274"/>
        <w:rPr>
          <w:rFonts w:asciiTheme="minorHAnsi" w:hAnsiTheme="minorHAnsi" w:cstheme="minorHAnsi"/>
          <w:sz w:val="24"/>
          <w:szCs w:val="24"/>
        </w:rPr>
      </w:pPr>
      <w:r w:rsidRPr="009419FC">
        <w:rPr>
          <w:rFonts w:asciiTheme="minorHAnsi" w:hAnsiTheme="minorHAnsi" w:cstheme="minorHAnsi"/>
          <w:sz w:val="24"/>
          <w:szCs w:val="24"/>
        </w:rPr>
        <w:t>The public had an opportunity to review and submit comments on the Test during the 30-day Notice of Proposed Information Collection. The notice for public comment, titled “2026 Operational Test in Support of the 2030 Census,” appeared in the February 3, 2026, edition (Vol. 91, No. 22, pages 4864-4866) of the Federal Register (USBC-2026-0034).</w:t>
      </w:r>
    </w:p>
    <w:p w:rsidR="009419FC" w:rsidRPr="009419FC" w:rsidP="009419FC" w14:paraId="14A38D48" w14:textId="1FA4EE7C">
      <w:pPr>
        <w:spacing w:before="160" w:line="259" w:lineRule="auto"/>
        <w:ind w:left="446" w:firstLine="274"/>
        <w:rPr>
          <w:rFonts w:eastAsia="Calibri" w:asciiTheme="minorHAnsi" w:hAnsiTheme="minorHAnsi" w:cstheme="minorHAnsi"/>
          <w:sz w:val="24"/>
          <w:szCs w:val="24"/>
        </w:rPr>
      </w:pPr>
      <w:r w:rsidRPr="009419FC">
        <w:rPr>
          <w:rFonts w:asciiTheme="minorHAnsi" w:hAnsiTheme="minorHAnsi" w:cstheme="minorHAnsi"/>
          <w:sz w:val="24"/>
          <w:szCs w:val="24"/>
        </w:rPr>
        <w:t xml:space="preserve">The Census Bureau received 188 unique comments through the 30-day Federal Register Notice (FRN). The table below summarizes the comments by type and number of comments.  </w:t>
      </w:r>
    </w:p>
    <w:p w:rsidR="009419FC" w:rsidP="009419FC" w14:paraId="616FACAA" w14:textId="77777777">
      <w:pPr>
        <w:rPr>
          <w:rFonts w:ascii="Calibri" w:hAnsi="Calibri" w:cs="Calibri"/>
        </w:rPr>
      </w:pPr>
    </w:p>
    <w:tbl>
      <w:tblPr>
        <w:tblW w:w="0" w:type="auto"/>
        <w:tblLook w:val="06A0"/>
      </w:tblPr>
      <w:tblGrid>
        <w:gridCol w:w="6069"/>
        <w:gridCol w:w="1645"/>
        <w:gridCol w:w="1645"/>
      </w:tblGrid>
      <w:tr w14:paraId="02B3B2F5" w14:textId="77777777" w:rsidTr="00112983">
        <w:tblPrEx>
          <w:tblW w:w="0" w:type="auto"/>
          <w:tblLook w:val="06A0"/>
        </w:tblPrEx>
        <w:trPr>
          <w:trHeight w:val="1200"/>
        </w:trPr>
        <w:tc>
          <w:tcPr>
            <w:tcW w:w="6069" w:type="dxa"/>
            <w:tcBorders>
              <w:top w:val="single" w:sz="4" w:space="0" w:color="auto"/>
              <w:left w:val="single" w:sz="4" w:space="0" w:color="auto"/>
              <w:bottom w:val="nil"/>
              <w:right w:val="single" w:sz="4" w:space="0" w:color="auto"/>
            </w:tcBorders>
            <w:shd w:val="clear" w:color="auto" w:fill="FBE2D5"/>
            <w:tcMar>
              <w:top w:w="15" w:type="dxa"/>
              <w:left w:w="15" w:type="dxa"/>
              <w:right w:w="15" w:type="dxa"/>
            </w:tcMar>
            <w:vAlign w:val="center"/>
          </w:tcPr>
          <w:p w:rsidR="009419FC" w:rsidP="00112983" w14:paraId="143FE7BA" w14:textId="77777777">
            <w:pPr>
              <w:jc w:val="center"/>
              <w:rPr>
                <w:rFonts w:ascii="Aptos Narrow" w:eastAsia="Aptos Narrow" w:hAnsi="Aptos Narrow" w:cs="Aptos Narrow"/>
                <w:b/>
                <w:bCs/>
                <w:color w:val="000000" w:themeColor="text1"/>
              </w:rPr>
            </w:pPr>
            <w:r w:rsidRPr="3B499575">
              <w:rPr>
                <w:rFonts w:ascii="Aptos Narrow" w:eastAsia="Aptos Narrow" w:hAnsi="Aptos Narrow" w:cs="Aptos Narrow"/>
                <w:b/>
                <w:bCs/>
                <w:color w:val="000000" w:themeColor="text1"/>
              </w:rPr>
              <w:t>Comments Received by Topic</w:t>
            </w:r>
          </w:p>
        </w:tc>
        <w:tc>
          <w:tcPr>
            <w:tcW w:w="1645" w:type="dxa"/>
            <w:tcBorders>
              <w:top w:val="single" w:sz="4" w:space="0" w:color="auto"/>
              <w:left w:val="single" w:sz="4" w:space="0" w:color="auto"/>
              <w:bottom w:val="nil"/>
              <w:right w:val="single" w:sz="4" w:space="0" w:color="auto"/>
            </w:tcBorders>
            <w:shd w:val="clear" w:color="auto" w:fill="E5E0EC" w:themeFill="accent4" w:themeFillTint="33"/>
            <w:tcMar>
              <w:top w:w="15" w:type="dxa"/>
              <w:left w:w="15" w:type="dxa"/>
              <w:right w:w="15" w:type="dxa"/>
            </w:tcMar>
            <w:vAlign w:val="center"/>
          </w:tcPr>
          <w:p w:rsidR="009419FC" w:rsidP="00112983" w14:paraId="72A9889C" w14:textId="77777777">
            <w:pPr>
              <w:jc w:val="center"/>
              <w:rPr>
                <w:rFonts w:ascii="Aptos Narrow" w:eastAsia="Aptos Narrow" w:hAnsi="Aptos Narrow" w:cs="Aptos Narrow"/>
                <w:b/>
                <w:bCs/>
                <w:color w:val="000000" w:themeColor="text1"/>
              </w:rPr>
            </w:pPr>
            <w:r w:rsidRPr="4B4862A9">
              <w:rPr>
                <w:rFonts w:ascii="Aptos Narrow" w:eastAsia="Aptos Narrow" w:hAnsi="Aptos Narrow" w:cs="Aptos Narrow"/>
                <w:b/>
                <w:bCs/>
                <w:color w:val="000000" w:themeColor="text1"/>
              </w:rPr>
              <w:t>Unique Comments Covering that Topic (Excluding Duplicates)</w:t>
            </w:r>
          </w:p>
        </w:tc>
        <w:tc>
          <w:tcPr>
            <w:tcW w:w="1645" w:type="dxa"/>
            <w:tcBorders>
              <w:top w:val="single" w:sz="4" w:space="0" w:color="auto"/>
              <w:left w:val="single" w:sz="4" w:space="0" w:color="auto"/>
              <w:bottom w:val="nil"/>
              <w:right w:val="single" w:sz="4" w:space="0" w:color="auto"/>
            </w:tcBorders>
            <w:shd w:val="clear" w:color="auto" w:fill="E5E0EC" w:themeFill="accent4" w:themeFillTint="33"/>
            <w:tcMar>
              <w:top w:w="15" w:type="dxa"/>
              <w:left w:w="15" w:type="dxa"/>
              <w:right w:w="15" w:type="dxa"/>
            </w:tcMar>
            <w:vAlign w:val="center"/>
          </w:tcPr>
          <w:p w:rsidR="009419FC" w:rsidP="00112983" w14:paraId="6CEAB1CB" w14:textId="77777777">
            <w:pPr>
              <w:jc w:val="center"/>
              <w:rPr>
                <w:rFonts w:ascii="Aptos Narrow" w:eastAsia="Aptos Narrow" w:hAnsi="Aptos Narrow" w:cs="Aptos Narrow"/>
                <w:b/>
                <w:bCs/>
                <w:color w:val="000000" w:themeColor="text1"/>
              </w:rPr>
            </w:pPr>
            <w:r w:rsidRPr="3B499575">
              <w:rPr>
                <w:rFonts w:ascii="Aptos Narrow" w:eastAsia="Aptos Narrow" w:hAnsi="Aptos Narrow" w:cs="Aptos Narrow"/>
                <w:b/>
                <w:bCs/>
                <w:color w:val="000000" w:themeColor="text1"/>
              </w:rPr>
              <w:t>Number of Exact Duplicates on that Topic</w:t>
            </w:r>
          </w:p>
        </w:tc>
      </w:tr>
      <w:tr w14:paraId="78D38D10" w14:textId="77777777" w:rsidTr="00112983">
        <w:tblPrEx>
          <w:tblW w:w="0" w:type="auto"/>
          <w:tblLook w:val="06A0"/>
        </w:tblPrEx>
        <w:trPr>
          <w:trHeight w:val="300"/>
        </w:trPr>
        <w:tc>
          <w:tcPr>
            <w:tcW w:w="60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9419FC" w:rsidP="00112983" w14:paraId="42E51E5F" w14:textId="77777777">
            <w:pPr>
              <w:rPr>
                <w:rFonts w:ascii="Aptos Narrow" w:eastAsia="Aptos Narrow" w:hAnsi="Aptos Narrow" w:cs="Aptos Narrow"/>
                <w:color w:val="000000" w:themeColor="text1"/>
              </w:rPr>
            </w:pPr>
            <w:r w:rsidRPr="3B499575">
              <w:rPr>
                <w:rFonts w:ascii="Aptos Narrow" w:eastAsia="Aptos Narrow" w:hAnsi="Aptos Narrow" w:cs="Aptos Narrow"/>
                <w:color w:val="000000" w:themeColor="text1"/>
              </w:rPr>
              <w:t>Concerns on Test Methods</w:t>
            </w:r>
          </w:p>
        </w:tc>
        <w:tc>
          <w:tcPr>
            <w:tcW w:w="16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9419FC" w:rsidP="00112983" w14:paraId="6ACAF349" w14:textId="77777777">
            <w:pPr>
              <w:jc w:val="right"/>
              <w:rPr>
                <w:rFonts w:ascii="Aptos Narrow" w:eastAsia="Aptos Narrow" w:hAnsi="Aptos Narrow" w:cs="Aptos Narrow"/>
                <w:color w:val="000000" w:themeColor="text1"/>
              </w:rPr>
            </w:pPr>
            <w:r w:rsidRPr="3B499575">
              <w:rPr>
                <w:rFonts w:ascii="Aptos Narrow" w:eastAsia="Aptos Narrow" w:hAnsi="Aptos Narrow" w:cs="Aptos Narrow"/>
                <w:color w:val="000000" w:themeColor="text1"/>
              </w:rPr>
              <w:t>173</w:t>
            </w:r>
          </w:p>
        </w:tc>
        <w:tc>
          <w:tcPr>
            <w:tcW w:w="16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9419FC" w:rsidP="00112983" w14:paraId="06E42106" w14:textId="77777777">
            <w:pPr>
              <w:jc w:val="right"/>
              <w:rPr>
                <w:rFonts w:ascii="Aptos Narrow" w:eastAsia="Aptos Narrow" w:hAnsi="Aptos Narrow" w:cs="Aptos Narrow"/>
                <w:color w:val="000000" w:themeColor="text1"/>
              </w:rPr>
            </w:pPr>
            <w:r w:rsidRPr="3B499575">
              <w:rPr>
                <w:rFonts w:ascii="Aptos Narrow" w:eastAsia="Aptos Narrow" w:hAnsi="Aptos Narrow" w:cs="Aptos Narrow"/>
                <w:color w:val="000000" w:themeColor="text1"/>
              </w:rPr>
              <w:t>149</w:t>
            </w:r>
          </w:p>
        </w:tc>
      </w:tr>
      <w:tr w14:paraId="5BD10A8D" w14:textId="77777777" w:rsidTr="00112983">
        <w:tblPrEx>
          <w:tblW w:w="0" w:type="auto"/>
          <w:tblLook w:val="06A0"/>
        </w:tblPrEx>
        <w:trPr>
          <w:trHeight w:val="300"/>
        </w:trPr>
        <w:tc>
          <w:tcPr>
            <w:tcW w:w="60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9419FC" w:rsidP="00112983" w14:paraId="66D78D41" w14:textId="77777777">
            <w:pPr>
              <w:rPr>
                <w:rFonts w:ascii="Aptos Narrow" w:eastAsia="Aptos Narrow" w:hAnsi="Aptos Narrow" w:cs="Aptos Narrow"/>
                <w:color w:val="000000" w:themeColor="text1"/>
              </w:rPr>
            </w:pPr>
            <w:r w:rsidRPr="3B499575">
              <w:rPr>
                <w:rFonts w:ascii="Aptos Narrow" w:eastAsia="Aptos Narrow" w:hAnsi="Aptos Narrow" w:cs="Aptos Narrow"/>
                <w:color w:val="000000" w:themeColor="text1"/>
              </w:rPr>
              <w:t>U.S. Postal Service Pilot</w:t>
            </w:r>
          </w:p>
        </w:tc>
        <w:tc>
          <w:tcPr>
            <w:tcW w:w="16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9419FC" w:rsidP="00112983" w14:paraId="7652ECEC" w14:textId="77777777">
            <w:pPr>
              <w:jc w:val="right"/>
              <w:rPr>
                <w:rFonts w:ascii="Aptos Narrow" w:eastAsia="Aptos Narrow" w:hAnsi="Aptos Narrow" w:cs="Aptos Narrow"/>
                <w:color w:val="000000" w:themeColor="text1"/>
              </w:rPr>
            </w:pPr>
            <w:r w:rsidRPr="3B499575">
              <w:rPr>
                <w:rFonts w:ascii="Aptos Narrow" w:eastAsia="Aptos Narrow" w:hAnsi="Aptos Narrow" w:cs="Aptos Narrow"/>
                <w:color w:val="000000" w:themeColor="text1"/>
              </w:rPr>
              <w:t>82</w:t>
            </w:r>
          </w:p>
        </w:tc>
        <w:tc>
          <w:tcPr>
            <w:tcW w:w="16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9419FC" w:rsidP="00112983" w14:paraId="665812AB" w14:textId="77777777">
            <w:pPr>
              <w:jc w:val="right"/>
              <w:rPr>
                <w:rFonts w:ascii="Aptos Narrow" w:eastAsia="Aptos Narrow" w:hAnsi="Aptos Narrow" w:cs="Aptos Narrow"/>
                <w:color w:val="000000" w:themeColor="text1"/>
              </w:rPr>
            </w:pPr>
            <w:r w:rsidRPr="3B499575">
              <w:rPr>
                <w:rFonts w:ascii="Aptos Narrow" w:eastAsia="Aptos Narrow" w:hAnsi="Aptos Narrow" w:cs="Aptos Narrow"/>
                <w:color w:val="000000" w:themeColor="text1"/>
              </w:rPr>
              <w:t xml:space="preserve"> 0</w:t>
            </w:r>
          </w:p>
        </w:tc>
      </w:tr>
      <w:tr w14:paraId="7F9D6CDF" w14:textId="77777777" w:rsidTr="00112983">
        <w:tblPrEx>
          <w:tblW w:w="0" w:type="auto"/>
          <w:tblLook w:val="06A0"/>
        </w:tblPrEx>
        <w:trPr>
          <w:trHeight w:val="300"/>
        </w:trPr>
        <w:tc>
          <w:tcPr>
            <w:tcW w:w="60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9419FC" w:rsidP="00112983" w14:paraId="7D8EBAA8" w14:textId="77777777">
            <w:pPr>
              <w:rPr>
                <w:rFonts w:ascii="Aptos Narrow" w:eastAsia="Aptos Narrow" w:hAnsi="Aptos Narrow" w:cs="Aptos Narrow"/>
                <w:color w:val="000000" w:themeColor="text1"/>
              </w:rPr>
            </w:pPr>
            <w:r w:rsidRPr="3B499575">
              <w:rPr>
                <w:rFonts w:ascii="Aptos Narrow" w:eastAsia="Aptos Narrow" w:hAnsi="Aptos Narrow" w:cs="Aptos Narrow"/>
                <w:color w:val="000000" w:themeColor="text1"/>
              </w:rPr>
              <w:t>Citizenship Question</w:t>
            </w:r>
          </w:p>
        </w:tc>
        <w:tc>
          <w:tcPr>
            <w:tcW w:w="16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9419FC" w:rsidP="00112983" w14:paraId="679BAD66" w14:textId="77777777">
            <w:pPr>
              <w:jc w:val="right"/>
              <w:rPr>
                <w:rFonts w:ascii="Aptos Narrow" w:eastAsia="Aptos Narrow" w:hAnsi="Aptos Narrow" w:cs="Aptos Narrow"/>
                <w:color w:val="000000" w:themeColor="text1"/>
              </w:rPr>
            </w:pPr>
            <w:r w:rsidRPr="3B499575">
              <w:rPr>
                <w:rFonts w:ascii="Aptos Narrow" w:eastAsia="Aptos Narrow" w:hAnsi="Aptos Narrow" w:cs="Aptos Narrow"/>
                <w:color w:val="000000" w:themeColor="text1"/>
              </w:rPr>
              <w:t>79</w:t>
            </w:r>
          </w:p>
        </w:tc>
        <w:tc>
          <w:tcPr>
            <w:tcW w:w="16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9419FC" w:rsidP="00112983" w14:paraId="5A581152" w14:textId="77777777">
            <w:pPr>
              <w:jc w:val="right"/>
              <w:rPr>
                <w:rFonts w:ascii="Aptos Narrow" w:eastAsia="Aptos Narrow" w:hAnsi="Aptos Narrow" w:cs="Aptos Narrow"/>
                <w:color w:val="000000" w:themeColor="text1"/>
              </w:rPr>
            </w:pPr>
            <w:r w:rsidRPr="3B499575">
              <w:rPr>
                <w:rFonts w:ascii="Aptos Narrow" w:eastAsia="Aptos Narrow" w:hAnsi="Aptos Narrow" w:cs="Aptos Narrow"/>
                <w:color w:val="000000" w:themeColor="text1"/>
              </w:rPr>
              <w:t>149</w:t>
            </w:r>
          </w:p>
        </w:tc>
      </w:tr>
      <w:tr w14:paraId="48F77D24" w14:textId="77777777" w:rsidTr="00112983">
        <w:tblPrEx>
          <w:tblW w:w="0" w:type="auto"/>
          <w:tblLook w:val="06A0"/>
        </w:tblPrEx>
        <w:trPr>
          <w:trHeight w:val="300"/>
        </w:trPr>
        <w:tc>
          <w:tcPr>
            <w:tcW w:w="60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9419FC" w:rsidP="00112983" w14:paraId="5566B167" w14:textId="77777777">
            <w:pPr>
              <w:rPr>
                <w:rFonts w:ascii="Aptos Narrow" w:eastAsia="Aptos Narrow" w:hAnsi="Aptos Narrow" w:cs="Aptos Narrow"/>
                <w:color w:val="000000" w:themeColor="text1"/>
              </w:rPr>
            </w:pPr>
            <w:r w:rsidRPr="3B499575">
              <w:rPr>
                <w:rFonts w:ascii="Aptos Narrow" w:eastAsia="Aptos Narrow" w:hAnsi="Aptos Narrow" w:cs="Aptos Narrow"/>
                <w:color w:val="000000" w:themeColor="text1"/>
              </w:rPr>
              <w:t>Race and Ethnicity Questions/Data</w:t>
            </w:r>
          </w:p>
        </w:tc>
        <w:tc>
          <w:tcPr>
            <w:tcW w:w="16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9419FC" w:rsidP="00112983" w14:paraId="5FB0A923" w14:textId="77777777">
            <w:pPr>
              <w:jc w:val="right"/>
              <w:rPr>
                <w:rFonts w:ascii="Aptos Narrow" w:eastAsia="Aptos Narrow" w:hAnsi="Aptos Narrow" w:cs="Aptos Narrow"/>
                <w:color w:val="000000" w:themeColor="text1"/>
              </w:rPr>
            </w:pPr>
            <w:r w:rsidRPr="3B499575">
              <w:rPr>
                <w:rFonts w:ascii="Aptos Narrow" w:eastAsia="Aptos Narrow" w:hAnsi="Aptos Narrow" w:cs="Aptos Narrow"/>
                <w:color w:val="000000" w:themeColor="text1"/>
              </w:rPr>
              <w:t>7</w:t>
            </w:r>
          </w:p>
        </w:tc>
        <w:tc>
          <w:tcPr>
            <w:tcW w:w="16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9419FC" w:rsidP="00112983" w14:paraId="17559310" w14:textId="77777777">
            <w:pPr>
              <w:jc w:val="right"/>
              <w:rPr>
                <w:rFonts w:ascii="Aptos Narrow" w:eastAsia="Aptos Narrow" w:hAnsi="Aptos Narrow" w:cs="Aptos Narrow"/>
                <w:color w:val="000000" w:themeColor="text1"/>
              </w:rPr>
            </w:pPr>
            <w:r w:rsidRPr="3B499575">
              <w:rPr>
                <w:rFonts w:ascii="Aptos Narrow" w:eastAsia="Aptos Narrow" w:hAnsi="Aptos Narrow" w:cs="Aptos Narrow"/>
                <w:color w:val="000000" w:themeColor="text1"/>
              </w:rPr>
              <w:t xml:space="preserve"> 0</w:t>
            </w:r>
          </w:p>
        </w:tc>
      </w:tr>
      <w:tr w14:paraId="4EDE7BC3" w14:textId="77777777" w:rsidTr="00112983">
        <w:tblPrEx>
          <w:tblW w:w="0" w:type="auto"/>
          <w:tblLook w:val="06A0"/>
        </w:tblPrEx>
        <w:trPr>
          <w:trHeight w:val="300"/>
        </w:trPr>
        <w:tc>
          <w:tcPr>
            <w:tcW w:w="60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9419FC" w:rsidP="00112983" w14:paraId="5988ADFC" w14:textId="77777777">
            <w:pPr>
              <w:rPr>
                <w:rFonts w:ascii="Aptos Narrow" w:eastAsia="Aptos Narrow" w:hAnsi="Aptos Narrow" w:cs="Aptos Narrow"/>
                <w:color w:val="000000" w:themeColor="text1"/>
              </w:rPr>
            </w:pPr>
            <w:r w:rsidRPr="3B499575">
              <w:rPr>
                <w:rFonts w:ascii="Aptos Narrow" w:eastAsia="Aptos Narrow" w:hAnsi="Aptos Narrow" w:cs="Aptos Narrow"/>
                <w:color w:val="000000" w:themeColor="text1"/>
              </w:rPr>
              <w:t xml:space="preserve">Other: For Transparency, Publish Detailed Analysis of Test Results </w:t>
            </w:r>
          </w:p>
        </w:tc>
        <w:tc>
          <w:tcPr>
            <w:tcW w:w="16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9419FC" w:rsidP="00112983" w14:paraId="6B878991" w14:textId="77777777">
            <w:pPr>
              <w:jc w:val="right"/>
              <w:rPr>
                <w:rFonts w:ascii="Aptos Narrow" w:eastAsia="Aptos Narrow" w:hAnsi="Aptos Narrow" w:cs="Aptos Narrow"/>
                <w:color w:val="000000" w:themeColor="text1"/>
              </w:rPr>
            </w:pPr>
            <w:r w:rsidRPr="3B499575">
              <w:rPr>
                <w:rFonts w:ascii="Aptos Narrow" w:eastAsia="Aptos Narrow" w:hAnsi="Aptos Narrow" w:cs="Aptos Narrow"/>
                <w:color w:val="000000" w:themeColor="text1"/>
              </w:rPr>
              <w:t>79</w:t>
            </w:r>
          </w:p>
        </w:tc>
        <w:tc>
          <w:tcPr>
            <w:tcW w:w="16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9419FC" w:rsidP="00112983" w14:paraId="49B56487" w14:textId="77777777">
            <w:pPr>
              <w:jc w:val="right"/>
              <w:rPr>
                <w:rFonts w:ascii="Aptos Narrow" w:eastAsia="Aptos Narrow" w:hAnsi="Aptos Narrow" w:cs="Aptos Narrow"/>
                <w:color w:val="000000" w:themeColor="text1"/>
              </w:rPr>
            </w:pPr>
            <w:r w:rsidRPr="3B499575">
              <w:rPr>
                <w:rFonts w:ascii="Aptos Narrow" w:eastAsia="Aptos Narrow" w:hAnsi="Aptos Narrow" w:cs="Aptos Narrow"/>
                <w:color w:val="000000" w:themeColor="text1"/>
              </w:rPr>
              <w:t>149</w:t>
            </w:r>
          </w:p>
        </w:tc>
      </w:tr>
      <w:tr w14:paraId="43AEDE31" w14:textId="77777777" w:rsidTr="00112983">
        <w:tblPrEx>
          <w:tblW w:w="0" w:type="auto"/>
          <w:tblLook w:val="06A0"/>
        </w:tblPrEx>
        <w:trPr>
          <w:trHeight w:val="300"/>
        </w:trPr>
        <w:tc>
          <w:tcPr>
            <w:tcW w:w="606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9419FC" w:rsidP="00112983" w14:paraId="483ED72F" w14:textId="77777777">
            <w:pPr>
              <w:rPr>
                <w:rFonts w:ascii="Aptos Narrow" w:eastAsia="Aptos Narrow" w:hAnsi="Aptos Narrow" w:cs="Aptos Narrow"/>
                <w:color w:val="000000" w:themeColor="text1"/>
              </w:rPr>
            </w:pPr>
            <w:r w:rsidRPr="3B499575">
              <w:rPr>
                <w:rFonts w:ascii="Aptos Narrow" w:eastAsia="Aptos Narrow" w:hAnsi="Aptos Narrow" w:cs="Aptos Narrow"/>
                <w:color w:val="000000" w:themeColor="text1"/>
              </w:rPr>
              <w:t>Other: Concerns over Approval Procedures</w:t>
            </w:r>
          </w:p>
        </w:tc>
        <w:tc>
          <w:tcPr>
            <w:tcW w:w="16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9419FC" w:rsidP="00112983" w14:paraId="2DD1FCC5" w14:textId="77777777">
            <w:pPr>
              <w:jc w:val="right"/>
              <w:rPr>
                <w:rFonts w:ascii="Aptos Narrow" w:eastAsia="Aptos Narrow" w:hAnsi="Aptos Narrow" w:cs="Aptos Narrow"/>
                <w:color w:val="000000" w:themeColor="text1"/>
              </w:rPr>
            </w:pPr>
            <w:r w:rsidRPr="3B499575">
              <w:rPr>
                <w:rFonts w:ascii="Aptos Narrow" w:eastAsia="Aptos Narrow" w:hAnsi="Aptos Narrow" w:cs="Aptos Narrow"/>
                <w:color w:val="000000" w:themeColor="text1"/>
              </w:rPr>
              <w:t>2</w:t>
            </w:r>
          </w:p>
        </w:tc>
        <w:tc>
          <w:tcPr>
            <w:tcW w:w="16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9419FC" w:rsidP="00112983" w14:paraId="6BDACB1C" w14:textId="77777777">
            <w:pPr>
              <w:jc w:val="right"/>
              <w:rPr>
                <w:rFonts w:ascii="Aptos Narrow" w:eastAsia="Aptos Narrow" w:hAnsi="Aptos Narrow" w:cs="Aptos Narrow"/>
                <w:color w:val="000000" w:themeColor="text1"/>
              </w:rPr>
            </w:pPr>
            <w:r w:rsidRPr="5937C060">
              <w:rPr>
                <w:rFonts w:ascii="Aptos Narrow" w:eastAsia="Aptos Narrow" w:hAnsi="Aptos Narrow" w:cs="Aptos Narrow"/>
                <w:color w:val="000000" w:themeColor="text1"/>
              </w:rPr>
              <w:t xml:space="preserve"> 0</w:t>
            </w:r>
          </w:p>
        </w:tc>
      </w:tr>
      <w:tr w14:paraId="03B9EFD1" w14:textId="77777777" w:rsidTr="00112983">
        <w:tblPrEx>
          <w:tblW w:w="0" w:type="auto"/>
          <w:tblLook w:val="06A0"/>
        </w:tblPrEx>
        <w:trPr>
          <w:trHeight w:val="300"/>
        </w:trPr>
        <w:tc>
          <w:tcPr>
            <w:tcW w:w="606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9419FC" w:rsidP="00112983" w14:paraId="268EE2BB" w14:textId="77777777">
            <w:pPr>
              <w:rPr>
                <w:rFonts w:ascii="Aptos Narrow" w:eastAsia="Aptos Narrow" w:hAnsi="Aptos Narrow" w:cs="Aptos Narrow"/>
                <w:b/>
                <w:bCs/>
                <w:color w:val="000000" w:themeColor="text1"/>
              </w:rPr>
            </w:pPr>
            <w:r w:rsidRPr="4B4862A9">
              <w:rPr>
                <w:rFonts w:ascii="Aptos Narrow" w:eastAsia="Aptos Narrow" w:hAnsi="Aptos Narrow" w:cs="Aptos Narrow"/>
                <w:b/>
                <w:bCs/>
                <w:color w:val="000000" w:themeColor="text1"/>
              </w:rPr>
              <w:t>Total</w:t>
            </w:r>
          </w:p>
        </w:tc>
        <w:tc>
          <w:tcPr>
            <w:tcW w:w="16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9419FC" w:rsidP="00112983" w14:paraId="529CED1C" w14:textId="77777777">
            <w:pPr>
              <w:jc w:val="right"/>
              <w:rPr>
                <w:rFonts w:ascii="Aptos Narrow" w:eastAsia="Aptos Narrow" w:hAnsi="Aptos Narrow" w:cs="Aptos Narrow"/>
                <w:b/>
                <w:bCs/>
                <w:color w:val="000000" w:themeColor="text1"/>
              </w:rPr>
            </w:pPr>
            <w:r w:rsidRPr="4B4862A9">
              <w:rPr>
                <w:rFonts w:ascii="Aptos Narrow" w:eastAsia="Aptos Narrow" w:hAnsi="Aptos Narrow" w:cs="Aptos Narrow"/>
                <w:b/>
                <w:bCs/>
                <w:color w:val="000000" w:themeColor="text1"/>
              </w:rPr>
              <w:t>188</w:t>
            </w:r>
          </w:p>
        </w:tc>
        <w:tc>
          <w:tcPr>
            <w:tcW w:w="16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9419FC" w:rsidP="00112983" w14:paraId="69412875" w14:textId="77777777">
            <w:pPr>
              <w:jc w:val="right"/>
              <w:rPr>
                <w:rFonts w:ascii="Aptos Narrow" w:eastAsia="Aptos Narrow" w:hAnsi="Aptos Narrow" w:cs="Aptos Narrow"/>
                <w:b/>
                <w:bCs/>
                <w:color w:val="000000" w:themeColor="text1"/>
              </w:rPr>
            </w:pPr>
            <w:r w:rsidRPr="07D673DC">
              <w:rPr>
                <w:rFonts w:ascii="Aptos Narrow" w:eastAsia="Aptos Narrow" w:hAnsi="Aptos Narrow" w:cs="Aptos Narrow"/>
                <w:b/>
                <w:bCs/>
                <w:color w:val="000000" w:themeColor="text1"/>
              </w:rPr>
              <w:t>149</w:t>
            </w:r>
          </w:p>
        </w:tc>
      </w:tr>
      <w:tr w14:paraId="068CB5FD" w14:textId="77777777" w:rsidTr="00112983">
        <w:tblPrEx>
          <w:tblW w:w="0" w:type="auto"/>
          <w:tblLook w:val="06A0"/>
        </w:tblPrEx>
        <w:trPr>
          <w:trHeight w:val="300"/>
        </w:trPr>
        <w:tc>
          <w:tcPr>
            <w:tcW w:w="9359" w:type="dxa"/>
            <w:gridSpan w:val="3"/>
            <w:tcBorders>
              <w:top w:val="single" w:sz="4" w:space="0" w:color="auto"/>
              <w:left w:val="nil"/>
              <w:bottom w:val="nil"/>
              <w:right w:val="nil"/>
            </w:tcBorders>
            <w:tcMar>
              <w:top w:w="15" w:type="dxa"/>
              <w:left w:w="15" w:type="dxa"/>
              <w:right w:w="15" w:type="dxa"/>
            </w:tcMar>
            <w:vAlign w:val="bottom"/>
          </w:tcPr>
          <w:p w:rsidR="009419FC" w:rsidP="00112983" w14:paraId="0F31DA34" w14:textId="77777777">
            <w:pPr>
              <w:rPr>
                <w:rFonts w:ascii="Aptos Narrow" w:eastAsia="Aptos Narrow" w:hAnsi="Aptos Narrow" w:cs="Aptos Narrow"/>
                <w:color w:val="000000" w:themeColor="text1"/>
              </w:rPr>
            </w:pPr>
            <w:r>
              <w:rPr>
                <w:rFonts w:ascii="Aptos Narrow" w:eastAsia="Aptos Narrow" w:hAnsi="Aptos Narrow" w:cs="Aptos Narrow"/>
                <w:color w:val="000000" w:themeColor="text1"/>
              </w:rPr>
              <w:t xml:space="preserve">Note: </w:t>
            </w:r>
            <w:r w:rsidRPr="4B4862A9">
              <w:rPr>
                <w:rFonts w:ascii="Aptos Narrow" w:eastAsia="Aptos Narrow" w:hAnsi="Aptos Narrow" w:cs="Aptos Narrow"/>
                <w:color w:val="000000" w:themeColor="text1"/>
              </w:rPr>
              <w:t>Most comments covered more than one topic</w:t>
            </w:r>
            <w:r>
              <w:rPr>
                <w:rFonts w:ascii="Aptos Narrow" w:eastAsia="Aptos Narrow" w:hAnsi="Aptos Narrow" w:cs="Aptos Narrow"/>
                <w:color w:val="000000" w:themeColor="text1"/>
              </w:rPr>
              <w:t xml:space="preserve">. The </w:t>
            </w:r>
            <w:r w:rsidRPr="4B4862A9">
              <w:rPr>
                <w:rFonts w:ascii="Aptos Narrow" w:eastAsia="Aptos Narrow" w:hAnsi="Aptos Narrow" w:cs="Aptos Narrow"/>
                <w:color w:val="000000" w:themeColor="text1"/>
              </w:rPr>
              <w:t>numbers of unique comments reported above will not sum as totals.</w:t>
            </w:r>
          </w:p>
        </w:tc>
      </w:tr>
    </w:tbl>
    <w:p w:rsidR="009419FC" w:rsidP="009419FC" w14:paraId="5F2E6E1F" w14:textId="77777777">
      <w:pPr>
        <w:pStyle w:val="BodyText"/>
        <w:spacing w:before="0"/>
        <w:ind w:left="0"/>
        <w:rPr>
          <w:rFonts w:ascii="Calibri" w:hAnsi="Calibri" w:cs="Calibri"/>
          <w:b/>
          <w:bCs/>
          <w:u w:val="single"/>
        </w:rPr>
      </w:pPr>
    </w:p>
    <w:p w:rsidR="009419FC" w:rsidRPr="00AE0359" w:rsidP="009419FC" w14:paraId="1D8B9CA5" w14:textId="77B85BF9">
      <w:pPr>
        <w:rPr>
          <w:rFonts w:ascii="Calibri" w:hAnsi="Calibri" w:cs="Calibri"/>
          <w:b/>
          <w:bCs/>
          <w:u w:val="single"/>
        </w:rPr>
      </w:pPr>
      <w:r w:rsidRPr="5937C060">
        <w:rPr>
          <w:rFonts w:ascii="Calibri" w:hAnsi="Calibri" w:cs="Calibri"/>
          <w:b/>
          <w:bCs/>
          <w:u w:val="single"/>
        </w:rPr>
        <w:t>Note on Tallying Comments</w:t>
      </w:r>
    </w:p>
    <w:p w:rsidR="009419FC" w:rsidRPr="00AE0359" w:rsidP="009419FC" w14:paraId="1005361E" w14:textId="77777777">
      <w:pPr>
        <w:pStyle w:val="BodyText"/>
        <w:spacing w:before="0"/>
        <w:ind w:left="0"/>
        <w:rPr>
          <w:rFonts w:ascii="Calibri" w:hAnsi="Calibri" w:cs="Calibri"/>
          <w:u w:val="single"/>
        </w:rPr>
      </w:pPr>
    </w:p>
    <w:p w:rsidR="009419FC" w:rsidP="009419FC" w14:paraId="32F9DE03" w14:textId="77777777">
      <w:pPr>
        <w:pStyle w:val="BodyText"/>
        <w:spacing w:before="0"/>
        <w:ind w:left="0"/>
        <w:rPr>
          <w:rFonts w:ascii="Calibri" w:hAnsi="Calibri" w:cs="Calibri"/>
        </w:rPr>
      </w:pPr>
      <w:r w:rsidRPr="5937C060">
        <w:rPr>
          <w:rFonts w:ascii="Calibri" w:hAnsi="Calibri" w:cs="Calibri"/>
        </w:rPr>
        <w:t>Please note the table above does not separate numbers of comments based on whether they were from form letters or templates on different topics. We also note the following:</w:t>
      </w:r>
    </w:p>
    <w:p w:rsidR="009419FC" w:rsidP="009419FC" w14:paraId="36C6ED03" w14:textId="77777777">
      <w:pPr>
        <w:pStyle w:val="BodyText"/>
        <w:numPr>
          <w:ilvl w:val="0"/>
          <w:numId w:val="22"/>
        </w:numPr>
        <w:spacing w:before="0"/>
        <w:rPr>
          <w:rFonts w:ascii="Calibri" w:hAnsi="Calibri" w:cs="Calibri"/>
        </w:rPr>
      </w:pPr>
      <w:r w:rsidRPr="0ABF5BAD">
        <w:rPr>
          <w:rFonts w:ascii="Calibri" w:hAnsi="Calibri" w:cs="Calibri"/>
        </w:rPr>
        <w:t xml:space="preserve">In a handful of instances, a commenter submitted the same comment more than once – by emailing the comment to the Census Bureau, submitting it through regulations.gov, and/or submitting the same comment by hitting “submit” a second time after failing to attach a file in regulations.gov. </w:t>
      </w:r>
    </w:p>
    <w:p w:rsidR="009419FC" w:rsidP="009419FC" w14:paraId="087F505A" w14:textId="77777777">
      <w:pPr>
        <w:pStyle w:val="BodyText"/>
        <w:numPr>
          <w:ilvl w:val="0"/>
          <w:numId w:val="22"/>
        </w:numPr>
        <w:spacing w:before="0"/>
        <w:rPr>
          <w:rFonts w:ascii="Calibri" w:hAnsi="Calibri" w:cs="Calibri"/>
        </w:rPr>
      </w:pPr>
      <w:r w:rsidRPr="5937C060">
        <w:rPr>
          <w:rFonts w:ascii="Calibri" w:hAnsi="Calibri" w:cs="Calibri"/>
        </w:rPr>
        <w:t xml:space="preserve">One commenter stated that the comment represented an additional 149 individuals or organizations. However, there was no indication that the comment was signed by multiple individuals or on behalf of additional individuals or organizations. Therefore, we did not include that as 149 comments in totals </w:t>
      </w:r>
      <w:r w:rsidRPr="5937C060">
        <w:rPr>
          <w:rFonts w:ascii="Calibri" w:hAnsi="Calibri" w:cs="Calibri"/>
        </w:rPr>
        <w:t>listed, and</w:t>
      </w:r>
      <w:r w:rsidRPr="5937C060">
        <w:rPr>
          <w:rFonts w:ascii="Calibri" w:hAnsi="Calibri" w:cs="Calibri"/>
        </w:rPr>
        <w:t xml:space="preserve"> instead note them in a separate column (“number of exact duplicates on that topic”). </w:t>
      </w:r>
    </w:p>
    <w:p w:rsidR="009419FC" w:rsidP="009419FC" w14:paraId="173A5262" w14:textId="77777777">
      <w:pPr>
        <w:pStyle w:val="BodyText"/>
        <w:numPr>
          <w:ilvl w:val="0"/>
          <w:numId w:val="22"/>
        </w:numPr>
        <w:spacing w:before="0"/>
        <w:rPr>
          <w:rFonts w:ascii="Calibri" w:hAnsi="Calibri" w:cs="Calibri"/>
        </w:rPr>
      </w:pPr>
      <w:r w:rsidRPr="0ABF5BAD">
        <w:rPr>
          <w:rFonts w:ascii="Calibri" w:hAnsi="Calibri" w:cs="Calibri"/>
        </w:rPr>
        <w:t>Two commenters indicated that their comment</w:t>
      </w:r>
      <w:r>
        <w:rPr>
          <w:rFonts w:ascii="Calibri" w:hAnsi="Calibri" w:cs="Calibri"/>
        </w:rPr>
        <w:t>s</w:t>
      </w:r>
      <w:r w:rsidRPr="0ABF5BAD">
        <w:rPr>
          <w:rFonts w:ascii="Calibri" w:hAnsi="Calibri" w:cs="Calibri"/>
        </w:rPr>
        <w:t xml:space="preserve"> represented additional </w:t>
      </w:r>
      <w:r>
        <w:rPr>
          <w:rFonts w:ascii="Calibri" w:hAnsi="Calibri" w:cs="Calibri"/>
        </w:rPr>
        <w:t>individuals</w:t>
      </w:r>
      <w:r w:rsidRPr="0ABF5BAD">
        <w:rPr>
          <w:rFonts w:ascii="Calibri" w:hAnsi="Calibri" w:cs="Calibri"/>
        </w:rPr>
        <w:t xml:space="preserve"> or organizations. The attachments accompanying those comments were signed by 50 organizations and individuals</w:t>
      </w:r>
      <w:r>
        <w:rPr>
          <w:rFonts w:ascii="Calibri" w:hAnsi="Calibri" w:cs="Calibri"/>
        </w:rPr>
        <w:t>,</w:t>
      </w:r>
      <w:r w:rsidRPr="0ABF5BAD">
        <w:rPr>
          <w:rFonts w:ascii="Calibri" w:hAnsi="Calibri" w:cs="Calibri"/>
        </w:rPr>
        <w:t xml:space="preserve"> and 17 organizations and individuals respectively. </w:t>
      </w:r>
      <w:r>
        <w:rPr>
          <w:rFonts w:ascii="Calibri" w:hAnsi="Calibri" w:cs="Calibri"/>
        </w:rPr>
        <w:t>Therefore</w:t>
      </w:r>
      <w:r w:rsidRPr="0ABF5BAD">
        <w:rPr>
          <w:rFonts w:ascii="Calibri" w:hAnsi="Calibri" w:cs="Calibri"/>
        </w:rPr>
        <w:t xml:space="preserve">, we included </w:t>
      </w:r>
      <w:r>
        <w:rPr>
          <w:rFonts w:ascii="Calibri" w:hAnsi="Calibri" w:cs="Calibri"/>
        </w:rPr>
        <w:t>those</w:t>
      </w:r>
      <w:r w:rsidRPr="0ABF5BAD">
        <w:rPr>
          <w:rFonts w:ascii="Calibri" w:hAnsi="Calibri" w:cs="Calibri"/>
        </w:rPr>
        <w:t xml:space="preserve"> number</w:t>
      </w:r>
      <w:r>
        <w:rPr>
          <w:rFonts w:ascii="Calibri" w:hAnsi="Calibri" w:cs="Calibri"/>
        </w:rPr>
        <w:t>s</w:t>
      </w:r>
      <w:r w:rsidRPr="0ABF5BAD">
        <w:rPr>
          <w:rFonts w:ascii="Calibri" w:hAnsi="Calibri" w:cs="Calibri"/>
        </w:rPr>
        <w:t xml:space="preserve"> in </w:t>
      </w:r>
      <w:r>
        <w:rPr>
          <w:rFonts w:ascii="Calibri" w:hAnsi="Calibri" w:cs="Calibri"/>
        </w:rPr>
        <w:t xml:space="preserve">the </w:t>
      </w:r>
      <w:r w:rsidRPr="0ABF5BAD">
        <w:rPr>
          <w:rFonts w:ascii="Calibri" w:hAnsi="Calibri" w:cs="Calibri"/>
        </w:rPr>
        <w:t>totals</w:t>
      </w:r>
      <w:r>
        <w:rPr>
          <w:rFonts w:ascii="Calibri" w:hAnsi="Calibri" w:cs="Calibri"/>
        </w:rPr>
        <w:t>.</w:t>
      </w:r>
    </w:p>
    <w:p w:rsidR="009419FC" w:rsidP="009419FC" w14:paraId="33772A3B" w14:textId="77777777">
      <w:pPr>
        <w:pStyle w:val="BodyText"/>
        <w:numPr>
          <w:ilvl w:val="0"/>
          <w:numId w:val="22"/>
        </w:numPr>
        <w:spacing w:before="0"/>
        <w:rPr>
          <w:rFonts w:ascii="Calibri" w:hAnsi="Calibri" w:cs="Calibri"/>
        </w:rPr>
      </w:pPr>
      <w:r w:rsidRPr="0ABF5BAD">
        <w:rPr>
          <w:rFonts w:ascii="Calibri" w:hAnsi="Calibri" w:cs="Calibri"/>
        </w:rPr>
        <w:t>Several other comments included multiple signers, but the commenter did not submit a total. We did not attempt to count the number of signers in those instances.</w:t>
      </w:r>
    </w:p>
    <w:p w:rsidR="009419FC" w:rsidP="009419FC" w14:paraId="7D9BEED9" w14:textId="77777777">
      <w:pPr>
        <w:pStyle w:val="BodyText"/>
        <w:spacing w:before="0"/>
        <w:ind w:left="0"/>
        <w:rPr>
          <w:rFonts w:ascii="Calibri" w:hAnsi="Calibri" w:cs="Calibri"/>
        </w:rPr>
      </w:pPr>
    </w:p>
    <w:p w:rsidR="009419FC" w:rsidP="009419FC" w14:paraId="6226FDBB" w14:textId="77777777">
      <w:pPr>
        <w:pStyle w:val="BodyText"/>
        <w:spacing w:before="0"/>
        <w:ind w:left="0"/>
        <w:rPr>
          <w:rFonts w:ascii="Calibri" w:hAnsi="Calibri" w:cs="Calibri"/>
        </w:rPr>
      </w:pPr>
    </w:p>
    <w:p w:rsidR="009419FC" w:rsidRPr="00AE0359" w:rsidP="009419FC" w14:paraId="0CE0D55D" w14:textId="77777777">
      <w:pPr>
        <w:pStyle w:val="BodyText"/>
        <w:spacing w:before="0"/>
        <w:ind w:left="0"/>
        <w:rPr>
          <w:rFonts w:ascii="Calibri" w:hAnsi="Calibri" w:cs="Calibri"/>
          <w:b/>
          <w:bCs/>
          <w:u w:val="single"/>
        </w:rPr>
      </w:pPr>
      <w:r w:rsidRPr="4B4862A9">
        <w:rPr>
          <w:rFonts w:ascii="Calibri" w:hAnsi="Calibri" w:cs="Calibri"/>
          <w:b/>
          <w:bCs/>
          <w:u w:val="single"/>
        </w:rPr>
        <w:t>Summary of Comments by Topic</w:t>
      </w:r>
    </w:p>
    <w:p w:rsidR="009419FC" w:rsidP="009419FC" w14:paraId="28660FE0" w14:textId="77777777">
      <w:pPr>
        <w:pStyle w:val="BodyText"/>
        <w:spacing w:before="0"/>
        <w:ind w:left="0"/>
        <w:rPr>
          <w:rFonts w:ascii="Calibri" w:hAnsi="Calibri" w:cs="Calibri"/>
        </w:rPr>
      </w:pPr>
    </w:p>
    <w:p w:rsidR="009419FC" w:rsidP="009414E7" w14:paraId="6E7BDBF7" w14:textId="77777777">
      <w:pPr>
        <w:pStyle w:val="BodyText"/>
        <w:spacing w:before="0"/>
        <w:ind w:left="0" w:firstLine="720"/>
        <w:rPr>
          <w:rFonts w:ascii="Calibri" w:hAnsi="Calibri" w:cs="Calibri"/>
        </w:rPr>
      </w:pPr>
      <w:r w:rsidRPr="0ABF5BAD">
        <w:rPr>
          <w:rFonts w:ascii="Calibri" w:hAnsi="Calibri" w:cs="Calibri"/>
        </w:rPr>
        <w:t xml:space="preserve">Most commenters wrote on four or more topics, and comments were grouped into six broad topics. See below for the topics and Census Bureau’s response. </w:t>
      </w:r>
    </w:p>
    <w:p w:rsidR="009419FC" w:rsidP="009419FC" w14:paraId="20B27989" w14:textId="77777777">
      <w:pPr>
        <w:pStyle w:val="BodyText"/>
        <w:spacing w:before="0"/>
        <w:ind w:left="0"/>
        <w:rPr>
          <w:rFonts w:ascii="Calibri" w:eastAsia="Calibri" w:hAnsi="Calibri" w:cs="Calibri"/>
          <w:i/>
          <w:iCs/>
          <w:lang w:bidi="ar-SA"/>
        </w:rPr>
      </w:pPr>
    </w:p>
    <w:p w:rsidR="009419FC" w:rsidRPr="00AE0359" w:rsidP="009419FC" w14:paraId="79ED3856" w14:textId="77777777">
      <w:pPr>
        <w:pStyle w:val="BodyText"/>
        <w:spacing w:before="159"/>
        <w:ind w:left="0"/>
        <w:rPr>
          <w:rFonts w:ascii="Calibri" w:eastAsia="Calibri" w:hAnsi="Calibri" w:cs="Calibri"/>
          <w:b/>
          <w:bCs/>
          <w:i/>
          <w:iCs/>
          <w:lang w:bidi="ar-SA"/>
        </w:rPr>
      </w:pPr>
      <w:r w:rsidRPr="0ABF5BAD">
        <w:rPr>
          <w:rFonts w:ascii="Calibri" w:eastAsia="Calibri" w:hAnsi="Calibri" w:cs="Calibri"/>
          <w:b/>
          <w:bCs/>
          <w:i/>
          <w:iCs/>
          <w:lang w:bidi="ar-SA"/>
        </w:rPr>
        <w:t>Concerns on Test Methodologies</w:t>
      </w:r>
    </w:p>
    <w:p w:rsidR="009419FC" w:rsidP="009414E7" w14:paraId="1C972498" w14:textId="77777777">
      <w:pPr>
        <w:pStyle w:val="BodyText"/>
        <w:spacing w:before="159"/>
        <w:ind w:left="0" w:firstLine="720"/>
        <w:rPr>
          <w:rFonts w:ascii="Calibri" w:eastAsia="Calibri" w:hAnsi="Calibri" w:cs="Calibri"/>
          <w:lang w:bidi="ar-SA"/>
        </w:rPr>
      </w:pPr>
      <w:r w:rsidRPr="5937C060">
        <w:rPr>
          <w:rFonts w:ascii="Calibri" w:eastAsia="Calibri" w:hAnsi="Calibri" w:cs="Calibri"/>
          <w:lang w:bidi="ar-SA"/>
        </w:rPr>
        <w:t>A majority of</w:t>
      </w:r>
      <w:r w:rsidRPr="5937C060">
        <w:rPr>
          <w:rFonts w:ascii="Calibri" w:eastAsia="Calibri" w:hAnsi="Calibri" w:cs="Calibri"/>
          <w:lang w:bidi="ar-SA"/>
        </w:rPr>
        <w:t xml:space="preserve"> comments (173 unique comments) raised concerns on the methodologies the Census Bureau will be using for the Test. Some comments expressing concerns on the test methodologies were signed by dozens of organizations and/or individuals. Several comments suggested that the Census Bureau restore all operations, test sites, and innovations that the Census Bureau previously indicated as part of the original plan for the test. </w:t>
      </w:r>
    </w:p>
    <w:p w:rsidR="009419FC" w:rsidP="009414E7" w14:paraId="6D639DAD" w14:textId="77777777">
      <w:pPr>
        <w:pStyle w:val="BodyText"/>
        <w:spacing w:before="159"/>
        <w:ind w:left="0" w:firstLine="720"/>
        <w:rPr>
          <w:rFonts w:ascii="Calibri" w:eastAsia="Calibri" w:hAnsi="Calibri" w:cs="Calibri"/>
          <w:lang w:bidi="ar-SA"/>
        </w:rPr>
      </w:pPr>
      <w:r w:rsidRPr="2FC79B89">
        <w:rPr>
          <w:rFonts w:ascii="Calibri" w:eastAsia="Calibri" w:hAnsi="Calibri" w:cs="Calibri"/>
          <w:lang w:bidi="ar-SA"/>
        </w:rPr>
        <w:t xml:space="preserve">Comments also suggested the Census Bureau reinstate the descoped group quarters operation, opining that it would be important to test responses by college students, senior citizens, and other groups that disproportionately live in group quarters. Many of these comments noted that evaluations of the 2020 Census suggested that enumeration of group quarters as an operation for which the Census Bureau most needed to test improvements. They stated a belief that the previously planned operations and sites held promise to improve the decennial census. </w:t>
      </w:r>
    </w:p>
    <w:p w:rsidR="009419FC" w:rsidP="009414E7" w14:paraId="21A4FA79" w14:textId="40E0E0A8">
      <w:pPr>
        <w:pStyle w:val="BodyText"/>
        <w:spacing w:before="159"/>
        <w:ind w:left="0" w:firstLine="720"/>
        <w:rPr>
          <w:rFonts w:ascii="Calibri" w:eastAsia="Calibri" w:hAnsi="Calibri" w:cs="Calibri"/>
          <w:lang w:bidi="ar-SA"/>
        </w:rPr>
      </w:pPr>
      <w:r w:rsidRPr="2FC79B89">
        <w:rPr>
          <w:rFonts w:ascii="Calibri" w:eastAsia="Calibri" w:hAnsi="Calibri" w:cs="Calibri"/>
          <w:lang w:bidi="ar-SA"/>
        </w:rPr>
        <w:t xml:space="preserve">Some comments stated that the reduced scope and test sites would represent an operational field test for the 2030 Census in name only. Most comments expressing concerns on test methodologies also indicated that two remaining test sites would not capture the geographic or operational variation that the previously planned sites were designed to address, such as areas with low response rates, high undercounts, Latinos with limited English proficiency, high numbers of people living in “hidden housing,” tribal lands, military bases, or low internet access. These comments posited that the elimination of four test sites and of some operations could make it harder to tell if the Census Bureau’s methodologies being tested for the 2030 Census would improve undercount, particularly among Latinos. Comments additionally suggested the Census Bureau bring back the national sample, along with testing of phone and paper response, Mobile Questionnaire Assistance, and Census Questionnaire Assistance. </w:t>
      </w:r>
    </w:p>
    <w:p w:rsidR="009419FC" w:rsidRPr="00B978CD" w:rsidP="009414E7" w14:paraId="5129BAEA" w14:textId="77777777">
      <w:pPr>
        <w:pStyle w:val="BodyText"/>
        <w:spacing w:before="159"/>
        <w:ind w:left="0" w:firstLine="720"/>
        <w:rPr>
          <w:rFonts w:ascii="Calibri" w:eastAsia="Calibri" w:hAnsi="Calibri" w:cs="Calibri"/>
          <w:lang w:bidi="ar-SA"/>
        </w:rPr>
      </w:pPr>
      <w:r w:rsidRPr="5937C060">
        <w:rPr>
          <w:rFonts w:ascii="Calibri" w:eastAsia="Calibri" w:hAnsi="Calibri" w:cs="Calibri"/>
          <w:lang w:bidi="ar-SA"/>
        </w:rPr>
        <w:t>Comments suggested the Census Bureau not limit questionnaires and materials to English, as they believed that the absence of these materials would lower response from several groups of respondents. Many comments urged the Census Bureau to reinstate outreach and partnerships work, as those operations were also shown to boost response rates among many groups. In addition, many comments stated reservations that using the American Community Survey (ACS) questionnaire would not produce results that show how the public would respond to a shorter decennial questionnaire. Finally, one comment said the Census Bureau should incorporate American Sign Language (ASL)-accessible Internet Self-Response options as part of the Test, including ASL video explanations of questions.</w:t>
      </w:r>
    </w:p>
    <w:p w:rsidR="009419FC" w:rsidRPr="009414E7" w:rsidP="009419FC" w14:paraId="48F47D5F" w14:textId="77777777">
      <w:pPr>
        <w:pStyle w:val="BodyText"/>
        <w:spacing w:before="159"/>
        <w:ind w:left="720"/>
        <w:rPr>
          <w:rFonts w:ascii="Calibri" w:hAnsi="Calibri" w:cs="Calibri"/>
          <w:b/>
          <w:bCs/>
        </w:rPr>
      </w:pPr>
      <w:r w:rsidRPr="009414E7">
        <w:rPr>
          <w:rFonts w:ascii="Calibri" w:hAnsi="Calibri" w:cs="Calibri"/>
          <w:b/>
          <w:bCs/>
        </w:rPr>
        <w:t>Census Bureau Response:</w:t>
      </w:r>
    </w:p>
    <w:p w:rsidR="009419FC" w:rsidRPr="00677788" w:rsidP="009419FC" w14:paraId="667A8199" w14:textId="72102698">
      <w:pPr>
        <w:pStyle w:val="BodyText"/>
        <w:spacing w:before="159"/>
        <w:ind w:left="720"/>
        <w:rPr>
          <w:rFonts w:ascii="Calibri" w:eastAsia="Calibri" w:hAnsi="Calibri" w:cs="Calibri"/>
          <w:color w:val="000000" w:themeColor="text1"/>
        </w:rPr>
      </w:pPr>
      <w:r w:rsidRPr="5937C060">
        <w:rPr>
          <w:rFonts w:ascii="Calibri" w:eastAsia="Calibri" w:hAnsi="Calibri" w:cs="Calibri"/>
          <w:color w:val="000000" w:themeColor="text1"/>
        </w:rPr>
        <w:t xml:space="preserve">The Census Bureau thanks these individuals for their comments. </w:t>
      </w:r>
      <w:r w:rsidRPr="009414E7" w:rsidR="00927017">
        <w:rPr>
          <w:rFonts w:ascii="Calibri" w:eastAsia="Calibri" w:hAnsi="Calibri" w:cs="Calibri"/>
        </w:rPr>
        <w:t xml:space="preserve">The Test is one test in a series of tests being conducted throughout the decade to inform future decision making. </w:t>
      </w:r>
      <w:r w:rsidRPr="5937C060">
        <w:rPr>
          <w:rFonts w:ascii="Calibri" w:eastAsia="Calibri" w:hAnsi="Calibri" w:cs="Calibri"/>
          <w:color w:val="000000" w:themeColor="text1"/>
        </w:rPr>
        <w:t xml:space="preserve">The objective of </w:t>
      </w:r>
      <w:r w:rsidR="00927017">
        <w:rPr>
          <w:rFonts w:ascii="Calibri" w:eastAsia="Calibri" w:hAnsi="Calibri" w:cs="Calibri"/>
          <w:color w:val="000000" w:themeColor="text1"/>
        </w:rPr>
        <w:t>this</w:t>
      </w:r>
      <w:r w:rsidRPr="5937C060" w:rsidR="00927017">
        <w:rPr>
          <w:rFonts w:ascii="Calibri" w:eastAsia="Calibri" w:hAnsi="Calibri" w:cs="Calibri"/>
          <w:color w:val="000000" w:themeColor="text1"/>
        </w:rPr>
        <w:t xml:space="preserve"> </w:t>
      </w:r>
      <w:r w:rsidRPr="5937C060">
        <w:rPr>
          <w:rFonts w:ascii="Calibri" w:eastAsia="Calibri" w:hAnsi="Calibri" w:cs="Calibri"/>
          <w:color w:val="000000" w:themeColor="text1"/>
        </w:rPr>
        <w:t xml:space="preserve">Test is to refine critical operations and technologies, a goal that is complemented by ongoing small-scale testing throughout the decade. We have strategically optimized the test scope to prioritize essential components for evaluation in 2026, while preserving the flexibility to conduct additional analysis later in the decennial census lifecycle. </w:t>
      </w:r>
    </w:p>
    <w:p w:rsidR="009419FC" w:rsidRPr="00AE0359" w:rsidP="009419FC" w14:paraId="04CAAD7E" w14:textId="77777777">
      <w:pPr>
        <w:pStyle w:val="BodyText"/>
        <w:spacing w:before="159"/>
        <w:ind w:left="0"/>
        <w:rPr>
          <w:rFonts w:ascii="Calibri" w:eastAsia="Calibri" w:hAnsi="Calibri" w:cs="Calibri"/>
          <w:b/>
          <w:bCs/>
          <w:i/>
          <w:iCs/>
          <w:lang w:bidi="ar-SA"/>
        </w:rPr>
      </w:pPr>
      <w:r w:rsidRPr="0ABF5BAD">
        <w:rPr>
          <w:rFonts w:ascii="Calibri" w:eastAsia="Calibri" w:hAnsi="Calibri" w:cs="Calibri"/>
          <w:b/>
          <w:bCs/>
          <w:i/>
          <w:iCs/>
          <w:lang w:bidi="ar-SA"/>
        </w:rPr>
        <w:t>Use of USPS Postal Staff as Census Takers</w:t>
      </w:r>
    </w:p>
    <w:p w:rsidR="009419FC" w:rsidP="009414E7" w14:paraId="6E6E6541" w14:textId="77777777">
      <w:pPr>
        <w:pStyle w:val="BodyText"/>
        <w:spacing w:before="159"/>
        <w:ind w:left="0" w:firstLine="720"/>
        <w:rPr>
          <w:rFonts w:ascii="Calibri" w:eastAsia="Calibri" w:hAnsi="Calibri" w:cs="Calibri"/>
          <w:color w:val="000000" w:themeColor="text1"/>
        </w:rPr>
      </w:pPr>
      <w:r w:rsidRPr="5937C060">
        <w:rPr>
          <w:rFonts w:ascii="Calibri" w:eastAsia="Calibri" w:hAnsi="Calibri" w:cs="Calibri"/>
          <w:color w:val="000000" w:themeColor="text1"/>
        </w:rPr>
        <w:t xml:space="preserve">Eighty-two comments covered the use of the United States Postal Service (USPS) staff as census </w:t>
      </w:r>
      <w:r w:rsidRPr="5937C060">
        <w:rPr>
          <w:rFonts w:ascii="Calibri" w:eastAsia="Calibri" w:hAnsi="Calibri" w:cs="Calibri"/>
          <w:color w:val="000000" w:themeColor="text1"/>
        </w:rPr>
        <w:t xml:space="preserve">takers. As with comments on test methodologies, some comments on the USPS enumeration pilot were signed by dozens of organizations and individuals. As mentioned earlier in this document and in the FRN, the USPS enumeration pilot will evaluate and assess the use of USPS staff to increase efficiency in various capacities typically performed by temporary Census Bureau field workers. No comments supported using postal staff for that purpose. Several comments expressed concern about the USPS enumeration pilot in the form of questions. Based on the nature of the questions, we consider these comments opposed to using postal staff as census takers. </w:t>
      </w:r>
    </w:p>
    <w:p w:rsidR="009419FC" w:rsidP="009414E7" w14:paraId="1C2F6E72" w14:textId="77777777">
      <w:pPr>
        <w:pStyle w:val="BodyText"/>
        <w:spacing w:before="159"/>
        <w:ind w:left="0" w:firstLine="720"/>
        <w:rPr>
          <w:rFonts w:ascii="Calibri" w:eastAsia="Calibri" w:hAnsi="Calibri" w:cs="Calibri"/>
          <w:color w:val="000000" w:themeColor="text1"/>
        </w:rPr>
      </w:pPr>
      <w:r w:rsidRPr="6576C2F7">
        <w:rPr>
          <w:rFonts w:ascii="Calibri" w:eastAsia="Calibri" w:hAnsi="Calibri" w:cs="Calibri"/>
          <w:color w:val="000000" w:themeColor="text1"/>
        </w:rPr>
        <w:t xml:space="preserve">Many of these comments cited previous tests and studies on postal staff and the census, stating that postal staff cost more than Census Bureau-hired census takers. In addition, many comments stated that postal staff are legally bound in ways that could conflict with Title 13 confidentiality obligations. A smaller number of comments expressed concerns that using postal staff as census takers would disrupt mail service. Several comments stated that postal workers are not trained to work as census takers. One comment brought up several concerns about post offices in tribal areas being short staffed or outsourced, and therefore unable to serve as census takers in the 2030 Census. </w:t>
      </w:r>
    </w:p>
    <w:p w:rsidR="009419FC" w:rsidRPr="009414E7" w:rsidP="009419FC" w14:paraId="62ACBA64" w14:textId="77777777">
      <w:pPr>
        <w:pStyle w:val="BodyText"/>
        <w:spacing w:before="159"/>
        <w:ind w:left="0" w:firstLine="720"/>
        <w:rPr>
          <w:rFonts w:ascii="Calibri" w:eastAsia="Calibri" w:hAnsi="Calibri" w:cs="Calibri"/>
          <w:b/>
          <w:bCs/>
          <w:color w:val="000000" w:themeColor="text1"/>
        </w:rPr>
      </w:pPr>
      <w:r w:rsidRPr="009414E7">
        <w:rPr>
          <w:rFonts w:ascii="Calibri" w:eastAsia="Calibri" w:hAnsi="Calibri" w:cs="Calibri"/>
          <w:b/>
          <w:bCs/>
          <w:color w:val="000000" w:themeColor="text1"/>
        </w:rPr>
        <w:t>Census Bureau Response:</w:t>
      </w:r>
    </w:p>
    <w:p w:rsidR="007D7A34" w:rsidRPr="007D7A34" w:rsidP="007D7A34" w14:paraId="04FD8E06" w14:textId="52ECE169">
      <w:pPr>
        <w:pStyle w:val="BodyText"/>
        <w:spacing w:before="159"/>
        <w:ind w:left="720"/>
        <w:rPr>
          <w:rFonts w:ascii="Calibri" w:eastAsia="Calibri" w:hAnsi="Calibri" w:cs="Calibri"/>
          <w:color w:val="000000" w:themeColor="text1"/>
        </w:rPr>
      </w:pPr>
      <w:r w:rsidRPr="007D7A34">
        <w:rPr>
          <w:rFonts w:ascii="Calibri" w:eastAsia="Calibri" w:hAnsi="Calibri" w:cs="Calibri"/>
          <w:color w:val="000000" w:themeColor="text1"/>
        </w:rPr>
        <w:t xml:space="preserve">The Census Bureau thanks these individuals for their comments and appreciates the opportunity to clarify the agency’s current approach </w:t>
      </w:r>
      <w:r w:rsidRPr="007D7A34">
        <w:rPr>
          <w:rFonts w:ascii="Calibri" w:eastAsia="Calibri" w:hAnsi="Calibri" w:cs="Calibri"/>
          <w:color w:val="000000" w:themeColor="text1"/>
        </w:rPr>
        <w:t>in light of</w:t>
      </w:r>
      <w:r w:rsidRPr="007D7A34">
        <w:rPr>
          <w:rFonts w:ascii="Calibri" w:eastAsia="Calibri" w:hAnsi="Calibri" w:cs="Calibri"/>
          <w:color w:val="000000" w:themeColor="text1"/>
        </w:rPr>
        <w:t xml:space="preserve"> prior determinations. In preparation for the 2020 Census, the Bureau explored a similar concept but </w:t>
      </w:r>
      <w:r w:rsidR="00664120">
        <w:rPr>
          <w:rFonts w:ascii="Calibri" w:eastAsia="Calibri" w:hAnsi="Calibri" w:cs="Calibri"/>
          <w:color w:val="000000" w:themeColor="text1"/>
        </w:rPr>
        <w:t xml:space="preserve">did not implement a pilot at that </w:t>
      </w:r>
      <w:r w:rsidR="00776107">
        <w:rPr>
          <w:rFonts w:ascii="Calibri" w:eastAsia="Calibri" w:hAnsi="Calibri" w:cs="Calibri"/>
          <w:color w:val="000000" w:themeColor="text1"/>
        </w:rPr>
        <w:t xml:space="preserve">time </w:t>
      </w:r>
      <w:r w:rsidRPr="007D7A34">
        <w:rPr>
          <w:rFonts w:ascii="Calibri" w:eastAsia="Calibri" w:hAnsi="Calibri" w:cs="Calibri"/>
          <w:color w:val="000000" w:themeColor="text1"/>
        </w:rPr>
        <w:t>due to differences between statutory and regulatory requirements under Title 13 (Census Bureau) and Titles 18 and 39 (U.S. Postal Service).</w:t>
      </w:r>
      <w:r w:rsidR="00664120">
        <w:rPr>
          <w:rFonts w:ascii="Calibri" w:eastAsia="Calibri" w:hAnsi="Calibri" w:cs="Calibri"/>
          <w:color w:val="000000" w:themeColor="text1"/>
        </w:rPr>
        <w:t xml:space="preserve">  At that time, no </w:t>
      </w:r>
      <w:r w:rsidR="00CC3E80">
        <w:rPr>
          <w:rFonts w:ascii="Calibri" w:eastAsia="Calibri" w:hAnsi="Calibri" w:cs="Calibri"/>
          <w:color w:val="000000" w:themeColor="text1"/>
        </w:rPr>
        <w:t>agreement</w:t>
      </w:r>
      <w:r w:rsidR="00664120">
        <w:rPr>
          <w:rFonts w:ascii="Calibri" w:eastAsia="Calibri" w:hAnsi="Calibri" w:cs="Calibri"/>
          <w:color w:val="000000" w:themeColor="text1"/>
        </w:rPr>
        <w:t xml:space="preserve"> was </w:t>
      </w:r>
      <w:r w:rsidR="00664120">
        <w:rPr>
          <w:rFonts w:ascii="Calibri" w:eastAsia="Calibri" w:hAnsi="Calibri" w:cs="Calibri"/>
          <w:color w:val="000000" w:themeColor="text1"/>
        </w:rPr>
        <w:t>executed</w:t>
      </w:r>
      <w:r w:rsidR="00664120">
        <w:rPr>
          <w:rFonts w:ascii="Calibri" w:eastAsia="Calibri" w:hAnsi="Calibri" w:cs="Calibri"/>
          <w:color w:val="000000" w:themeColor="text1"/>
        </w:rPr>
        <w:t>.</w:t>
      </w:r>
    </w:p>
    <w:p w:rsidR="007D7A34" w:rsidRPr="007D7A34" w:rsidP="007D7A34" w14:paraId="0E3E4131" w14:textId="5654BBC4">
      <w:pPr>
        <w:pStyle w:val="BodyText"/>
        <w:spacing w:before="159"/>
        <w:ind w:left="720"/>
        <w:rPr>
          <w:rFonts w:ascii="Calibri" w:eastAsia="Calibri" w:hAnsi="Calibri" w:cs="Calibri"/>
          <w:color w:val="000000" w:themeColor="text1"/>
        </w:rPr>
      </w:pPr>
      <w:r w:rsidRPr="007D7A34">
        <w:rPr>
          <w:rFonts w:ascii="Calibri" w:eastAsia="Calibri" w:hAnsi="Calibri" w:cs="Calibri"/>
          <w:color w:val="000000" w:themeColor="text1"/>
        </w:rPr>
        <w:t>For the 2026 Census Test, the Census Bureau and the U.S. Postal Service have developed an Interagency Agreement (IAA) that establishes clear legal authority, defined roles, and operational procedures governing this collaboration. The IAA addresses prior constraints by delineating when postal employees are acting in a Census capacity versus their USPS role, and by documenting applicable legal and procedural safeguards.</w:t>
      </w:r>
    </w:p>
    <w:p w:rsidR="007D7A34" w:rsidRPr="007D7A34" w:rsidP="007D7A34" w14:paraId="108BCA33" w14:textId="375DDA48">
      <w:pPr>
        <w:pStyle w:val="BodyText"/>
        <w:spacing w:before="159"/>
        <w:ind w:left="720"/>
        <w:rPr>
          <w:rFonts w:ascii="Calibri" w:eastAsia="Calibri" w:hAnsi="Calibri" w:cs="Calibri"/>
          <w:color w:val="000000" w:themeColor="text1"/>
        </w:rPr>
      </w:pPr>
      <w:r w:rsidRPr="007D7A34">
        <w:rPr>
          <w:rFonts w:ascii="Calibri" w:eastAsia="Calibri" w:hAnsi="Calibri" w:cs="Calibri"/>
          <w:color w:val="000000" w:themeColor="text1"/>
        </w:rPr>
        <w:t xml:space="preserve">Under this framework, when postal staff conduct enumeration activities, they will do so as </w:t>
      </w:r>
      <w:r w:rsidR="009358E6">
        <w:rPr>
          <w:rFonts w:ascii="Calibri" w:eastAsia="Calibri" w:hAnsi="Calibri" w:cs="Calibri"/>
          <w:color w:val="000000" w:themeColor="text1"/>
        </w:rPr>
        <w:t>sworn agents of the Census Bureau</w:t>
      </w:r>
      <w:r w:rsidRPr="007D7A34">
        <w:rPr>
          <w:rFonts w:ascii="Calibri" w:eastAsia="Calibri" w:hAnsi="Calibri" w:cs="Calibri"/>
          <w:color w:val="000000" w:themeColor="text1"/>
        </w:rPr>
        <w:t>. All Postal Participants will complete background checks, receive Census-specific training, and take the Title 13 oath to protect respondent confidentiality. In this capacity, they are legally obligated to safeguard all information collected</w:t>
      </w:r>
      <w:r w:rsidR="009358E6">
        <w:rPr>
          <w:rFonts w:ascii="Calibri" w:eastAsia="Calibri" w:hAnsi="Calibri" w:cs="Calibri"/>
          <w:color w:val="000000" w:themeColor="text1"/>
        </w:rPr>
        <w:t xml:space="preserve"> from or on behalf of Census respondents</w:t>
      </w:r>
      <w:r w:rsidRPr="007D7A34">
        <w:rPr>
          <w:rFonts w:ascii="Calibri" w:eastAsia="Calibri" w:hAnsi="Calibri" w:cs="Calibri"/>
          <w:color w:val="000000" w:themeColor="text1"/>
        </w:rPr>
        <w:t>, consistent with standard Census Bureau requirements.</w:t>
      </w:r>
    </w:p>
    <w:p w:rsidR="007D7A34" w:rsidRPr="007D7A34" w:rsidP="007D7A34" w14:paraId="5E4AAB33" w14:textId="77777777">
      <w:pPr>
        <w:pStyle w:val="BodyText"/>
        <w:spacing w:before="159"/>
        <w:ind w:left="720"/>
        <w:rPr>
          <w:rFonts w:ascii="Calibri" w:eastAsia="Calibri" w:hAnsi="Calibri" w:cs="Calibri"/>
          <w:color w:val="000000" w:themeColor="text1"/>
        </w:rPr>
      </w:pPr>
      <w:r w:rsidRPr="007D7A34">
        <w:rPr>
          <w:rFonts w:ascii="Calibri" w:eastAsia="Calibri" w:hAnsi="Calibri" w:cs="Calibri"/>
          <w:color w:val="000000" w:themeColor="text1"/>
        </w:rPr>
        <w:t>The rationale for reevaluating this approach is operational. USPS delivers mail daily to approximately 169 million addresses and employs a workforce with established familiarity of local routes, residential addressing patterns, and the communities they serve. The Census Bureau recognizes that these existing capabilities may enhance certain aspects of census fieldwork, particularly in locating households and conducting nonresponse follow-up.</w:t>
      </w:r>
    </w:p>
    <w:p w:rsidR="007D7A34" w:rsidRPr="007D7A34" w:rsidP="007D7A34" w14:paraId="39DDD3CC" w14:textId="77777777">
      <w:pPr>
        <w:pStyle w:val="BodyText"/>
        <w:spacing w:before="159"/>
        <w:ind w:left="720"/>
        <w:rPr>
          <w:rFonts w:ascii="Calibri" w:eastAsia="Calibri" w:hAnsi="Calibri" w:cs="Calibri"/>
          <w:color w:val="000000" w:themeColor="text1"/>
        </w:rPr>
      </w:pPr>
      <w:r w:rsidRPr="007D7A34">
        <w:rPr>
          <w:rFonts w:ascii="Calibri" w:eastAsia="Calibri" w:hAnsi="Calibri" w:cs="Calibri"/>
          <w:color w:val="000000" w:themeColor="text1"/>
        </w:rPr>
        <w:t xml:space="preserve">Through the Test, the Census Bureau and USPS will assess whether postal workers can effectively operate within existing Census Bureau policies, procedures, and systems to collect responses from households that do not self-respond. The Test will also evaluate whether these </w:t>
      </w:r>
      <w:r w:rsidRPr="007D7A34">
        <w:rPr>
          <w:rFonts w:ascii="Calibri" w:eastAsia="Calibri" w:hAnsi="Calibri" w:cs="Calibri"/>
          <w:color w:val="000000" w:themeColor="text1"/>
        </w:rPr>
        <w:t>activities can be performed without significant disruption to postal operations. Responsibilities are clearly defined: when USPS staff are delivering or collecting mail, they are performing official USPS duties; when they are collecting census responses using Census Bureau-issued devices, they are functioning as Census enumerators under the terms of the IAA.</w:t>
      </w:r>
    </w:p>
    <w:p w:rsidR="007D7A34" w:rsidP="007D7A34" w14:paraId="29BD655E" w14:textId="63270910">
      <w:pPr>
        <w:pStyle w:val="BodyText"/>
        <w:spacing w:before="159"/>
        <w:ind w:left="720"/>
        <w:rPr>
          <w:rFonts w:ascii="Calibri" w:eastAsia="Calibri" w:hAnsi="Calibri" w:cs="Calibri"/>
          <w:color w:val="000000" w:themeColor="text1"/>
        </w:rPr>
      </w:pPr>
      <w:r w:rsidRPr="007D7A34">
        <w:rPr>
          <w:rFonts w:ascii="Calibri" w:eastAsia="Calibri" w:hAnsi="Calibri" w:cs="Calibri"/>
          <w:color w:val="000000" w:themeColor="text1"/>
        </w:rPr>
        <w:t>This test is designed solely to assess operational feasibility. Findings will inform whether and how such an approach could be considered in the future.</w:t>
      </w:r>
    </w:p>
    <w:p w:rsidR="007D7A34" w:rsidP="007D7A34" w14:paraId="79FEE5ED" w14:textId="77777777">
      <w:pPr>
        <w:pStyle w:val="BodyText"/>
        <w:spacing w:before="159"/>
        <w:ind w:left="720"/>
        <w:rPr>
          <w:rFonts w:ascii="Calibri" w:eastAsia="Calibri" w:hAnsi="Calibri" w:cs="Calibri"/>
          <w:color w:val="000000" w:themeColor="text1"/>
        </w:rPr>
      </w:pPr>
    </w:p>
    <w:p w:rsidR="009419FC" w:rsidRPr="00AE0359" w:rsidP="009419FC" w14:paraId="50F768B3" w14:textId="77777777">
      <w:pPr>
        <w:pStyle w:val="BodyText"/>
        <w:spacing w:before="159"/>
        <w:ind w:left="0"/>
        <w:rPr>
          <w:rFonts w:ascii="Calibri" w:eastAsia="Calibri" w:hAnsi="Calibri" w:cs="Calibri"/>
          <w:b/>
          <w:bCs/>
          <w:i/>
          <w:iCs/>
          <w:lang w:bidi="ar-SA"/>
        </w:rPr>
      </w:pPr>
      <w:r w:rsidRPr="4B4862A9">
        <w:rPr>
          <w:rFonts w:ascii="Calibri" w:eastAsia="Calibri" w:hAnsi="Calibri" w:cs="Calibri"/>
          <w:b/>
          <w:bCs/>
          <w:i/>
          <w:iCs/>
          <w:lang w:bidi="ar-SA"/>
        </w:rPr>
        <w:t>Citizenship Question</w:t>
      </w:r>
    </w:p>
    <w:p w:rsidR="009419FC" w:rsidRPr="00B978CD" w:rsidP="009414E7" w14:paraId="3E786FC6" w14:textId="77777777">
      <w:pPr>
        <w:pStyle w:val="BodyText"/>
        <w:spacing w:before="159"/>
        <w:ind w:left="0" w:firstLine="720"/>
        <w:rPr>
          <w:rFonts w:ascii="Calibri" w:hAnsi="Calibri" w:cs="Calibri"/>
        </w:rPr>
      </w:pPr>
      <w:r w:rsidRPr="5937C060">
        <w:rPr>
          <w:rFonts w:ascii="Calibri" w:hAnsi="Calibri" w:cs="Calibri"/>
        </w:rPr>
        <w:t xml:space="preserve">Seventy-nine comments expressed concern about including a citizenship question. These comments stated that the use of the ACS questionnaire is not comparable to the decennial census questionnaire, because the ACS questionnaire includes the citizenship question and has a higher number of questions. Most comments on this topic posited that including a citizenship question would decrease response rates. A smaller number of comments said that the question should not be included, because it was unlikely to be included in the 2030 Census. </w:t>
      </w:r>
    </w:p>
    <w:p w:rsidR="009419FC" w:rsidRPr="009414E7" w:rsidP="009419FC" w14:paraId="2D64C31E" w14:textId="77777777">
      <w:pPr>
        <w:pStyle w:val="BodyText"/>
        <w:spacing w:before="159"/>
        <w:ind w:left="0" w:firstLine="720"/>
        <w:rPr>
          <w:rFonts w:ascii="Calibri" w:hAnsi="Calibri" w:cs="Calibri"/>
          <w:b/>
          <w:bCs/>
        </w:rPr>
      </w:pPr>
      <w:r w:rsidRPr="009414E7">
        <w:rPr>
          <w:rFonts w:ascii="Calibri" w:hAnsi="Calibri" w:cs="Calibri"/>
          <w:b/>
          <w:bCs/>
        </w:rPr>
        <w:t xml:space="preserve">Census Bureau Response: </w:t>
      </w:r>
    </w:p>
    <w:p w:rsidR="00927017" w:rsidP="00927017" w14:paraId="17166AA2" w14:textId="704C8FE5">
      <w:pPr>
        <w:pStyle w:val="BodyText"/>
        <w:spacing w:before="159"/>
        <w:ind w:left="720"/>
        <w:rPr>
          <w:rFonts w:ascii="Calibri" w:eastAsia="Calibri" w:hAnsi="Calibri" w:cs="Calibri"/>
        </w:rPr>
      </w:pPr>
      <w:r w:rsidRPr="5937C060">
        <w:rPr>
          <w:rFonts w:ascii="Calibri" w:eastAsia="Calibri" w:hAnsi="Calibri" w:cs="Calibri"/>
        </w:rPr>
        <w:t xml:space="preserve">The Census Bureau thanks these individuals for their comments. </w:t>
      </w:r>
      <w:r>
        <w:rPr>
          <w:rFonts w:ascii="Calibri" w:eastAsia="Calibri" w:hAnsi="Calibri" w:cs="Calibri"/>
        </w:rPr>
        <w:t xml:space="preserve">It is important to note that this </w:t>
      </w:r>
      <w:r w:rsidRPr="00927017">
        <w:rPr>
          <w:rFonts w:ascii="Calibri" w:eastAsia="Calibri" w:hAnsi="Calibri" w:cs="Calibri"/>
        </w:rPr>
        <w:t>data collection is part of an operational test designed to assess the functionality, performance, and integration of systems and field operations planned for the 2026 Census Test. The primary objective is to evaluate end-to-end processes, workflows, and infrastructure under realistic conditions. This is not a content test; results will not be used to evaluate, modify, or validate questionnaire content. Instead, findings will focus exclusively on operational readiness, system performance, and execution of procedures.</w:t>
      </w:r>
    </w:p>
    <w:p w:rsidR="009419FC" w:rsidP="009419FC" w14:paraId="0D9E149E" w14:textId="6B938579">
      <w:pPr>
        <w:pStyle w:val="BodyText"/>
        <w:spacing w:before="159"/>
        <w:ind w:left="720"/>
        <w:rPr>
          <w:rFonts w:ascii="Calibri" w:hAnsi="Calibri" w:cs="Calibri"/>
        </w:rPr>
      </w:pPr>
      <w:r>
        <w:rPr>
          <w:rFonts w:ascii="Calibri" w:eastAsia="Calibri" w:hAnsi="Calibri" w:cs="Calibri"/>
        </w:rPr>
        <w:t xml:space="preserve">Furthermore, </w:t>
      </w:r>
      <w:r>
        <w:rPr>
          <w:rFonts w:ascii="Calibri" w:hAnsi="Calibri" w:cs="Calibri"/>
        </w:rPr>
        <w:t>a</w:t>
      </w:r>
      <w:r>
        <w:rPr>
          <w:rFonts w:ascii="Calibri" w:hAnsi="Calibri" w:cs="Calibri"/>
        </w:rPr>
        <w:t xml:space="preserve">s part of the Decennial Census Program, the ACS provides an opportunity to research and test elements of survey data collection that relate to the decennial census. As such, the ACS can serve as a </w:t>
      </w:r>
      <w:r w:rsidRPr="5937C060">
        <w:rPr>
          <w:rFonts w:ascii="Calibri" w:hAnsi="Calibri" w:cs="Calibri"/>
        </w:rPr>
        <w:t>testbed for the decennial census, facilitating methods to optimize operations for the decennial census. Using the ACS questionnaire allows us to maintain operational momentum and readiness, while retaining the strategic flexibility required for future decision-making. The Test will include the same questions asked in the ACS, which collects detailed demographic, social, economic, and housing data. For self-response, the test will ask all questions that are in the ACS paper questionnaire but in electronic format, and not necessarily in the order they appear in the ACS. For in-field enumeration, the test will use a smaller subset of the ACS questions. Decisions on the 2030 Census questions will be made later in the decade. In accordance with Section 141(f) of the Census Act, we will submit the questions planned for the 2030 Census to Congress by March 30, 2028.</w:t>
      </w:r>
    </w:p>
    <w:p w:rsidR="009419FC" w:rsidRPr="00AE0359" w:rsidP="009419FC" w14:paraId="0489A627" w14:textId="77777777">
      <w:pPr>
        <w:pStyle w:val="BodyText"/>
        <w:spacing w:before="159"/>
        <w:ind w:left="0"/>
        <w:rPr>
          <w:rFonts w:ascii="Calibri" w:hAnsi="Calibri" w:cs="Calibri"/>
          <w:b/>
          <w:bCs/>
          <w:i/>
          <w:iCs/>
        </w:rPr>
      </w:pPr>
      <w:r w:rsidRPr="4B4862A9">
        <w:rPr>
          <w:rFonts w:ascii="Calibri" w:hAnsi="Calibri" w:cs="Calibri"/>
          <w:b/>
          <w:bCs/>
          <w:i/>
          <w:iCs/>
        </w:rPr>
        <w:t xml:space="preserve">Race and Ethnicity Questions and Data </w:t>
      </w:r>
    </w:p>
    <w:p w:rsidR="009419FC" w:rsidP="009414E7" w14:paraId="2FB7D4DA" w14:textId="77777777">
      <w:pPr>
        <w:pStyle w:val="BodyText"/>
        <w:spacing w:before="159"/>
        <w:ind w:left="0" w:firstLine="720"/>
        <w:rPr>
          <w:rFonts w:ascii="Calibri" w:hAnsi="Calibri" w:cs="Calibri"/>
        </w:rPr>
      </w:pPr>
      <w:r w:rsidRPr="5937C060">
        <w:rPr>
          <w:rFonts w:ascii="Calibri" w:hAnsi="Calibri" w:cs="Calibri"/>
        </w:rPr>
        <w:t xml:space="preserve">Seven comments covered race and ethnicity questions and data. Most of these comments suggested changes to the race and ethnicity questions or how the Census Bureau will code race and ethnicity data. Comments suggested the Census Bureau adopt revised OMB Statistical Policy Directive No. 15 Race and Ethnicity Data Standards (SPD-15). Other comments expressed support for including a </w:t>
      </w:r>
      <w:r w:rsidRPr="5937C060">
        <w:rPr>
          <w:rFonts w:ascii="Calibri" w:hAnsi="Calibri" w:cs="Calibri"/>
        </w:rPr>
        <w:t xml:space="preserve">race/ethnicity category for people with Middle Eastern and North African (MENA) backgrounds but suggested that the Census Bureau not categorize Iranians in a different category than linguistically/culturally similar West Asian backgrounds. Other comments suggested that the Census Bureau add different detailed race and ethnicity categories. A comment suggested the Census Bureau add a detailed race and ethnicity category and disaggregate resulting data to help distinguish multi-generational African Americans from foreign-born Blacks. A comment suggested that the Census Bureau add Louisiana Creole and include it as an example that respondents could write in, on a par with Cajun. </w:t>
      </w:r>
    </w:p>
    <w:p w:rsidR="009419FC" w:rsidRPr="009414E7" w:rsidP="009419FC" w14:paraId="3A6D68E4" w14:textId="77777777">
      <w:pPr>
        <w:pStyle w:val="BodyText"/>
        <w:spacing w:before="159"/>
        <w:ind w:left="0"/>
        <w:rPr>
          <w:rFonts w:ascii="Calibri" w:hAnsi="Calibri" w:cs="Calibri"/>
          <w:b/>
          <w:bCs/>
        </w:rPr>
      </w:pPr>
      <w:r>
        <w:rPr>
          <w:rFonts w:ascii="Calibri" w:hAnsi="Calibri" w:cs="Calibri"/>
        </w:rPr>
        <w:tab/>
      </w:r>
      <w:r w:rsidRPr="009414E7">
        <w:rPr>
          <w:rFonts w:ascii="Calibri" w:hAnsi="Calibri" w:cs="Calibri"/>
          <w:b/>
          <w:bCs/>
        </w:rPr>
        <w:t>Census Bureau Response:</w:t>
      </w:r>
    </w:p>
    <w:p w:rsidR="009419FC" w:rsidRPr="00AA7760" w:rsidP="009419FC" w14:paraId="125DC76D" w14:textId="2E368BDE">
      <w:pPr>
        <w:pStyle w:val="BodyText"/>
        <w:spacing w:before="159"/>
        <w:ind w:left="720"/>
        <w:rPr>
          <w:rFonts w:ascii="Calibri" w:hAnsi="Calibri" w:cs="Calibri"/>
        </w:rPr>
      </w:pPr>
      <w:r w:rsidRPr="5937C060">
        <w:rPr>
          <w:rFonts w:ascii="Calibri" w:hAnsi="Calibri" w:cs="Calibri"/>
        </w:rPr>
        <w:t xml:space="preserve">The Census Bureau thanks these individuals for their comments. The Test will be using the existing ACS questionnaire currently in production. </w:t>
      </w:r>
      <w:r w:rsidR="00927017">
        <w:rPr>
          <w:rFonts w:ascii="Calibri" w:eastAsia="Calibri" w:hAnsi="Calibri" w:cs="Calibri"/>
        </w:rPr>
        <w:t xml:space="preserve">It is important to note that this </w:t>
      </w:r>
      <w:r w:rsidRPr="00927017" w:rsidR="00927017">
        <w:rPr>
          <w:rFonts w:ascii="Calibri" w:eastAsia="Calibri" w:hAnsi="Calibri" w:cs="Calibri"/>
        </w:rPr>
        <w:t>data collection is part of an operational test designed to assess the functionality, performance, and integration of systems and field operations planned for the 2026 Census Test. The primary objective is to evaluate end-to-end processes, workflows, and infrastructure under realistic conditions. This is not a content test; results will not be used to evaluate, modify, or validate questionnaire content. Instead, findings will focus exclusively on operational readiness, system performance, and execution of procedures.</w:t>
      </w:r>
      <w:r w:rsidR="00927017">
        <w:rPr>
          <w:rFonts w:ascii="Calibri" w:eastAsia="Calibri" w:hAnsi="Calibri" w:cs="Calibri"/>
        </w:rPr>
        <w:t xml:space="preserve"> </w:t>
      </w:r>
      <w:r w:rsidR="00927017">
        <w:rPr>
          <w:rFonts w:ascii="Calibri" w:hAnsi="Calibri" w:cs="Calibri"/>
        </w:rPr>
        <w:t xml:space="preserve">Additionally, </w:t>
      </w:r>
      <w:r w:rsidRPr="5937C060">
        <w:rPr>
          <w:rFonts w:ascii="Calibri" w:hAnsi="Calibri" w:cs="Calibri"/>
        </w:rPr>
        <w:t xml:space="preserve">the 2030 Census questions will not be finalized until later in the decade. In accordance with Section 141(f) of the Census Act, we will submit the questions planned for the 2030 Census to Congress by March 30, 2028.  </w:t>
      </w:r>
    </w:p>
    <w:p w:rsidR="009419FC" w:rsidRPr="00AE0359" w:rsidP="009419FC" w14:paraId="32B856D9" w14:textId="77777777">
      <w:pPr>
        <w:pStyle w:val="BodyText"/>
        <w:spacing w:before="159"/>
        <w:ind w:left="0"/>
        <w:rPr>
          <w:rFonts w:ascii="Calibri" w:hAnsi="Calibri" w:cs="Calibri"/>
          <w:b/>
          <w:bCs/>
          <w:i/>
          <w:iCs/>
        </w:rPr>
      </w:pPr>
      <w:r w:rsidRPr="3B499575">
        <w:rPr>
          <w:rFonts w:ascii="Calibri" w:hAnsi="Calibri" w:cs="Calibri"/>
          <w:b/>
          <w:bCs/>
          <w:i/>
          <w:iCs/>
        </w:rPr>
        <w:t>Other: For Transparency, Publish Detailed Analysis of Test Results</w:t>
      </w:r>
    </w:p>
    <w:p w:rsidR="009419FC" w:rsidP="009419FC" w14:paraId="64E889CA" w14:textId="77777777">
      <w:pPr>
        <w:pStyle w:val="BodyText"/>
        <w:spacing w:before="159"/>
        <w:ind w:left="0"/>
        <w:rPr>
          <w:rFonts w:ascii="Calibri" w:hAnsi="Calibri" w:cs="Calibri"/>
        </w:rPr>
      </w:pPr>
      <w:r w:rsidRPr="13A0F6D0">
        <w:rPr>
          <w:rFonts w:ascii="Calibri" w:hAnsi="Calibri" w:cs="Calibri"/>
        </w:rPr>
        <w:t>Seventy-nine comments suggested the Census Bureau publish detailed analysis of test results for the sake of transparency.</w:t>
      </w:r>
    </w:p>
    <w:p w:rsidR="009419FC" w:rsidRPr="009414E7" w:rsidP="009419FC" w14:paraId="47FAE4BF" w14:textId="77777777">
      <w:pPr>
        <w:pStyle w:val="BodyText"/>
        <w:spacing w:before="159"/>
        <w:ind w:left="720"/>
        <w:rPr>
          <w:rFonts w:ascii="Calibri" w:hAnsi="Calibri" w:cs="Calibri"/>
          <w:b/>
          <w:bCs/>
        </w:rPr>
      </w:pPr>
      <w:r w:rsidRPr="009414E7">
        <w:rPr>
          <w:rFonts w:ascii="Calibri" w:hAnsi="Calibri" w:cs="Calibri"/>
          <w:b/>
          <w:bCs/>
        </w:rPr>
        <w:t>Census Bureau Response:</w:t>
      </w:r>
    </w:p>
    <w:p w:rsidR="009419FC" w:rsidP="009419FC" w14:paraId="7F264F78" w14:textId="7DA09CF6">
      <w:pPr>
        <w:ind w:left="720"/>
        <w:rPr>
          <w:rFonts w:ascii="Calibri" w:hAnsi="Calibri" w:cs="Calibri"/>
          <w:i/>
          <w:iCs/>
        </w:rPr>
      </w:pPr>
      <w:r w:rsidRPr="5937C060">
        <w:rPr>
          <w:rFonts w:ascii="Calibri" w:hAnsi="Calibri" w:cs="Calibri"/>
        </w:rPr>
        <w:t xml:space="preserve">The Census Bureau thanks these individuals for their comments. </w:t>
      </w:r>
      <w:r w:rsidRPr="00927017" w:rsidR="00927017">
        <w:rPr>
          <w:rFonts w:ascii="Calibri" w:hAnsi="Calibri" w:cs="Calibri"/>
        </w:rPr>
        <w:t>This data collection is part of an operational test designed to assess the functionality, performance, and integration of systems and field operations planned for the 2026 Census Test. The primary objective is to evaluate end-to-end processes, workflows, and infrastructure under realistic conditions. This is not a content test; results will not be used to evaluate, modify, or validate questionnaire content. Instead, findings will focus exclusively on operational readiness, system performance, and execution of procedures.</w:t>
      </w:r>
      <w:r w:rsidR="00927017">
        <w:rPr>
          <w:rFonts w:ascii="Calibri" w:hAnsi="Calibri" w:cs="Calibri"/>
        </w:rPr>
        <w:t xml:space="preserve"> The Bureau will evaluate </w:t>
      </w:r>
      <w:r>
        <w:rPr>
          <w:rFonts w:ascii="Calibri" w:hAnsi="Calibri" w:cs="Calibri"/>
        </w:rPr>
        <w:t>how we can share the outcomes of the test and keep the public informed.</w:t>
      </w:r>
      <w:r w:rsidRPr="5937C060">
        <w:rPr>
          <w:rFonts w:ascii="Calibri" w:hAnsi="Calibri" w:cs="Calibri"/>
        </w:rPr>
        <w:t xml:space="preserve"> </w:t>
      </w:r>
    </w:p>
    <w:p w:rsidR="009419FC" w:rsidP="009419FC" w14:paraId="7BC3B7DC" w14:textId="1D8F999B">
      <w:pPr>
        <w:rPr>
          <w:rFonts w:ascii="Calibri" w:hAnsi="Calibri" w:cs="Calibri"/>
          <w:b/>
          <w:bCs/>
          <w:i/>
          <w:iCs/>
        </w:rPr>
      </w:pPr>
    </w:p>
    <w:p w:rsidR="009419FC" w:rsidRPr="009414E7" w:rsidP="009414E7" w14:paraId="1E716A23" w14:textId="77777777">
      <w:pPr>
        <w:spacing w:before="159"/>
        <w:rPr>
          <w:rFonts w:ascii="Calibri" w:hAnsi="Calibri" w:cs="Calibri"/>
          <w:b/>
          <w:bCs/>
          <w:sz w:val="24"/>
          <w:szCs w:val="24"/>
        </w:rPr>
      </w:pPr>
      <w:r w:rsidRPr="009414E7">
        <w:rPr>
          <w:rFonts w:ascii="Calibri" w:hAnsi="Calibri" w:cs="Calibri"/>
          <w:b/>
          <w:bCs/>
          <w:i/>
          <w:iCs/>
          <w:sz w:val="24"/>
          <w:szCs w:val="24"/>
        </w:rPr>
        <w:t>Other: Procedural Concerns about the Approval Process for the Test</w:t>
      </w:r>
      <w:r w:rsidRPr="009414E7">
        <w:rPr>
          <w:rFonts w:ascii="Calibri" w:hAnsi="Calibri" w:cs="Calibri"/>
          <w:b/>
          <w:bCs/>
          <w:sz w:val="24"/>
          <w:szCs w:val="24"/>
        </w:rPr>
        <w:t xml:space="preserve">  </w:t>
      </w:r>
    </w:p>
    <w:p w:rsidR="009419FC" w:rsidRPr="009414E7" w:rsidP="009414E7" w14:paraId="000173E5" w14:textId="77777777">
      <w:pPr>
        <w:spacing w:before="159"/>
        <w:rPr>
          <w:rFonts w:ascii="Calibri" w:hAnsi="Calibri" w:cs="Calibri"/>
          <w:sz w:val="24"/>
          <w:szCs w:val="24"/>
        </w:rPr>
      </w:pPr>
      <w:r w:rsidRPr="009414E7">
        <w:rPr>
          <w:rFonts w:ascii="Calibri" w:hAnsi="Calibri" w:cs="Calibri"/>
          <w:sz w:val="24"/>
          <w:szCs w:val="24"/>
        </w:rPr>
        <w:t xml:space="preserve">The Census Bureau and the Department of Commerce received comments raising concerns about the administrative procedures surrounding the Census Bureau’s request to OMB for clearance of the Test collection. Several commentors stated that the Census Bureau should have used the rulemaking processes of the Administrative Procedures Act instead of following the Paperwork Reduction Act. These commenters characterize the purpose of the PRA as limited to burden reduction, arguing that the reduction in test sites and the use of postal staff as census takers are an effectuation of policy and not aspects of an information collection. Several commenters also stated that USPS </w:t>
      </w:r>
      <w:r w:rsidRPr="009414E7">
        <w:rPr>
          <w:rFonts w:ascii="Calibri" w:hAnsi="Calibri" w:cs="Calibri"/>
          <w:sz w:val="24"/>
          <w:szCs w:val="24"/>
        </w:rPr>
        <w:t>agreeing</w:t>
      </w:r>
      <w:r w:rsidRPr="009414E7">
        <w:rPr>
          <w:rFonts w:ascii="Calibri" w:hAnsi="Calibri" w:cs="Calibri"/>
          <w:sz w:val="24"/>
          <w:szCs w:val="24"/>
        </w:rPr>
        <w:t xml:space="preserve"> that postal carriers will be bound by the confidentiality provisions of Title 13 through an interagency agreement does not legally bind postal workers to adhere to the statute. These letters stated concerns </w:t>
      </w:r>
      <w:r w:rsidRPr="009414E7">
        <w:rPr>
          <w:rFonts w:ascii="Calibri" w:hAnsi="Calibri" w:cs="Calibri"/>
          <w:sz w:val="24"/>
          <w:szCs w:val="24"/>
        </w:rPr>
        <w:t>about methodological and operational aspects of the test. Those are covered in the summations above. </w:t>
      </w:r>
    </w:p>
    <w:p w:rsidR="009419FC" w:rsidRPr="009414E7" w:rsidP="009414E7" w14:paraId="52C7CDFD" w14:textId="77777777">
      <w:pPr>
        <w:spacing w:before="159"/>
        <w:ind w:left="720"/>
        <w:rPr>
          <w:rFonts w:ascii="Calibri" w:hAnsi="Calibri" w:cs="Calibri"/>
          <w:b/>
          <w:bCs/>
          <w:sz w:val="24"/>
          <w:szCs w:val="24"/>
        </w:rPr>
      </w:pPr>
      <w:r w:rsidRPr="009414E7">
        <w:rPr>
          <w:rFonts w:ascii="Calibri" w:hAnsi="Calibri" w:cs="Calibri"/>
          <w:b/>
          <w:bCs/>
          <w:sz w:val="24"/>
          <w:szCs w:val="24"/>
        </w:rPr>
        <w:t>Census Bureau Response: </w:t>
      </w:r>
    </w:p>
    <w:p w:rsidR="009419FC" w:rsidRPr="009414E7" w:rsidP="009414E7" w14:paraId="56364CC9" w14:textId="77777777">
      <w:pPr>
        <w:spacing w:before="159"/>
        <w:ind w:left="720"/>
        <w:rPr>
          <w:rFonts w:ascii="Calibri" w:eastAsia="Calibri" w:hAnsi="Calibri" w:cs="Calibri"/>
          <w:sz w:val="24"/>
          <w:szCs w:val="24"/>
        </w:rPr>
      </w:pPr>
      <w:r w:rsidRPr="009414E7">
        <w:rPr>
          <w:rFonts w:ascii="Calibri" w:hAnsi="Calibri" w:cs="Calibri"/>
          <w:sz w:val="24"/>
          <w:szCs w:val="24"/>
        </w:rPr>
        <w:t xml:space="preserve">The Census Bureau thanks these individuals for their </w:t>
      </w:r>
      <w:bookmarkStart w:id="1" w:name="_Int_FbSIEyGU"/>
      <w:r w:rsidRPr="009414E7">
        <w:rPr>
          <w:rFonts w:ascii="Calibri" w:hAnsi="Calibri" w:cs="Calibri"/>
          <w:sz w:val="24"/>
          <w:szCs w:val="24"/>
        </w:rPr>
        <w:t>comments, but</w:t>
      </w:r>
      <w:bookmarkEnd w:id="1"/>
      <w:r w:rsidRPr="009414E7">
        <w:rPr>
          <w:rFonts w:ascii="Calibri" w:hAnsi="Calibri" w:cs="Calibri"/>
          <w:sz w:val="24"/>
          <w:szCs w:val="24"/>
        </w:rPr>
        <w:t xml:space="preserve"> disagrees. These comments miscomprehend both the law and the innate purpose of a test. As part of the reduction of respondent burden, the Paperwork Reduction Act requires the coordination and consideration of “information resources management policies and practices </w:t>
      </w:r>
      <w:r w:rsidRPr="009414E7">
        <w:rPr>
          <w:rFonts w:ascii="Calibri" w:eastAsia="Calibri" w:hAnsi="Calibri" w:cs="Calibri"/>
          <w:sz w:val="24"/>
          <w:szCs w:val="24"/>
        </w:rPr>
        <w:t>as a mea</w:t>
      </w:r>
      <w:r w:rsidRPr="009414E7">
        <w:rPr>
          <w:rFonts w:ascii="Calibri" w:hAnsi="Calibri" w:cs="Calibri"/>
          <w:sz w:val="24"/>
          <w:szCs w:val="24"/>
        </w:rPr>
        <w:t>ns to</w:t>
      </w:r>
      <w:r w:rsidRPr="009414E7">
        <w:rPr>
          <w:rFonts w:ascii="Calibri" w:eastAsia="Calibri" w:hAnsi="Calibri" w:cs="Calibri"/>
          <w:sz w:val="24"/>
          <w:szCs w:val="24"/>
        </w:rPr>
        <w:t xml:space="preserve"> improve the productivity, efficiency, and effectiveness of Government programs.” 44 U.S.C. § 3501. “Information resources” are defined as “information and related resources, such as personnel, equipment, funds, and information technology. </w:t>
      </w:r>
      <w:r w:rsidRPr="009414E7">
        <w:rPr>
          <w:rFonts w:ascii="Calibri" w:hAnsi="Calibri" w:cs="Calibri"/>
          <w:sz w:val="24"/>
          <w:szCs w:val="24"/>
        </w:rPr>
        <w:t>44 U.S.C. § 3502(6). U</w:t>
      </w:r>
      <w:r w:rsidRPr="009414E7">
        <w:rPr>
          <w:rFonts w:ascii="Calibri" w:eastAsia="Calibri" w:hAnsi="Calibri" w:cs="Calibri"/>
          <w:sz w:val="24"/>
          <w:szCs w:val="24"/>
        </w:rPr>
        <w:t xml:space="preserve">nder 13 U.S.C. § 23(c), the Secretary </w:t>
      </w:r>
      <w:r w:rsidRPr="009414E7">
        <w:rPr>
          <w:rFonts w:ascii="Calibri" w:hAnsi="Calibri" w:cs="Calibri"/>
          <w:sz w:val="24"/>
          <w:szCs w:val="24"/>
        </w:rPr>
        <w:t>of Commerce has discretion to “</w:t>
      </w:r>
      <w:r w:rsidRPr="009414E7">
        <w:rPr>
          <w:rFonts w:ascii="Calibri" w:eastAsia="Calibri" w:hAnsi="Calibri" w:cs="Calibri"/>
          <w:sz w:val="24"/>
          <w:szCs w:val="24"/>
        </w:rPr>
        <w:t xml:space="preserve">utilize temporary staff, including employees of Federal, State, or local agencies or instrumentalities, and employees of private organizations to assist the Bureau in performing the work authorized by this title, but only if such temporary staff is sworn to observe the limitations imposed by section 9 of this title.” The Census Bureau’s test of postal carriers is a use of the employees of a federal agency as temporary staff to carry out collection activities authorized by Title 13 as well as a matter of information resource management of personnel under the Paperwork Reduction Act. Furthermore, the use of temporary staff under 13 U.S.C. 23(c) is an exercise of discretion over “a matter relating to agency management or personnel,” which is explicitly exempted from rulemaking under the Administrative Procedures Act. 5 U.S.C. 553(a)(2). </w:t>
      </w:r>
    </w:p>
    <w:p w:rsidR="009419FC" w:rsidRPr="009414E7" w:rsidP="009414E7" w14:paraId="7C2C959B" w14:textId="77777777">
      <w:pPr>
        <w:spacing w:before="159"/>
        <w:ind w:left="720"/>
        <w:rPr>
          <w:rFonts w:ascii="Calibri" w:hAnsi="Calibri" w:cs="Calibri"/>
          <w:sz w:val="24"/>
          <w:szCs w:val="24"/>
        </w:rPr>
      </w:pPr>
      <w:r w:rsidRPr="009414E7">
        <w:rPr>
          <w:rFonts w:ascii="Calibri" w:eastAsia="Calibri" w:hAnsi="Calibri" w:cs="Calibri"/>
          <w:sz w:val="24"/>
          <w:szCs w:val="24"/>
        </w:rPr>
        <w:t xml:space="preserve">The Census Bureau’s use of services from other federal agencies neither is “novel” nor presents a new legal standard, obligation, or interpretation necessitating a rulemaking. The use of postal </w:t>
      </w:r>
      <w:r w:rsidRPr="009414E7">
        <w:rPr>
          <w:rFonts w:ascii="Calibri" w:eastAsia="Calibri" w:hAnsi="Calibri" w:cs="Calibri"/>
          <w:sz w:val="24"/>
          <w:szCs w:val="24"/>
        </w:rPr>
        <w:t>carriers is consistent with</w:t>
      </w:r>
      <w:r w:rsidRPr="009414E7">
        <w:rPr>
          <w:rFonts w:ascii="Calibri" w:eastAsia="Calibri" w:hAnsi="Calibri" w:cs="Calibri"/>
          <w:sz w:val="24"/>
          <w:szCs w:val="24"/>
        </w:rPr>
        <w:t xml:space="preserve"> established interpretation and practice. 48 FR 31894 (July 12, 1983). Individuals sworn under 13 U.S.C. § 23(c) are statutorily bound to uphold the confidentiality provisions of 13 U.S.C. §§ 8 and 9 and statutorily covered by the provisions of Chapter 7 of Title 13. No distinction exists between a Census Bureau employee and a sworn individual. As stated above, all postal carriers will be sworn to abide by the same confidentiality provisions as Census employees; therefore, all postal carriers working for the Census Bureau will be bound by the statute.</w:t>
      </w:r>
    </w:p>
    <w:p w:rsidR="009419FC" w:rsidRPr="009414E7" w:rsidP="009414E7" w14:paraId="55744C4D" w14:textId="77777777">
      <w:pPr>
        <w:spacing w:before="159"/>
        <w:ind w:left="720"/>
        <w:rPr>
          <w:rFonts w:ascii="Calibri" w:hAnsi="Calibri" w:cs="Calibri"/>
          <w:sz w:val="24"/>
          <w:szCs w:val="24"/>
        </w:rPr>
      </w:pPr>
      <w:r w:rsidRPr="009414E7">
        <w:rPr>
          <w:rFonts w:ascii="Calibri" w:eastAsia="Calibri" w:hAnsi="Calibri" w:cs="Calibri"/>
          <w:sz w:val="24"/>
          <w:szCs w:val="24"/>
        </w:rPr>
        <w:t xml:space="preserve">The comments also suggest that the clearance to test the use of postal carriers and the use of two test sites presupposes the use of postal carriers and the addition of a citizenship question. These comments, designed to provide a basis for invoking the Administrative Procedures Act, are misplaced and speculative. The Census Bureau seeks clearance to test the use of postal carriers. Because the use of postal carriers is being tested, the Census Bureau is not obligated in the clearance request to produce data showing the cost saving that will be achieved using Postal workers in the place of traditional enumerators or to reassess studies conducted over a decade ago. The purpose of the test is to collect such data in a physical survey-taking environment and to conduct an updated assessment. Such an undertaking clearly is appropriate for an information collection request.  </w:t>
      </w:r>
    </w:p>
    <w:p w:rsidR="009419FC" w:rsidRPr="009414E7" w:rsidP="009414E7" w14:paraId="699FFC83" w14:textId="77777777">
      <w:pPr>
        <w:spacing w:before="159"/>
        <w:ind w:left="720"/>
        <w:rPr>
          <w:rFonts w:ascii="Calibri" w:hAnsi="Calibri" w:cs="Calibri"/>
          <w:sz w:val="24"/>
          <w:szCs w:val="24"/>
        </w:rPr>
      </w:pPr>
      <w:r w:rsidRPr="009414E7">
        <w:rPr>
          <w:rFonts w:ascii="Calibri" w:hAnsi="Calibri" w:cs="Calibri"/>
          <w:sz w:val="24"/>
          <w:szCs w:val="24"/>
        </w:rPr>
        <w:t xml:space="preserve">As part of the Decennial Census Program, the ACS provides an opportunity to research and test elements of survey data collection that relate to the decennial census. As such, the ACS can </w:t>
      </w:r>
      <w:r w:rsidRPr="009414E7">
        <w:rPr>
          <w:rFonts w:ascii="Calibri" w:hAnsi="Calibri" w:cs="Calibri"/>
          <w:sz w:val="24"/>
          <w:szCs w:val="24"/>
        </w:rPr>
        <w:t>serve as a testbed for the decennial census by facilitating methods to optimize operations for the decennial census.</w:t>
      </w:r>
      <w:r w:rsidRPr="009414E7">
        <w:rPr>
          <w:rFonts w:ascii="Calibri" w:eastAsia="Calibri" w:hAnsi="Calibri" w:cs="Calibri"/>
          <w:sz w:val="24"/>
          <w:szCs w:val="24"/>
        </w:rPr>
        <w:t xml:space="preserve"> As stated above, the Test is an operational test focusing on the use of postal carriers </w:t>
      </w:r>
      <w:r w:rsidRPr="009414E7">
        <w:rPr>
          <w:rFonts w:ascii="Calibri" w:hAnsi="Calibri" w:cs="Calibri"/>
          <w:sz w:val="24"/>
          <w:szCs w:val="24"/>
        </w:rPr>
        <w:t>as part of</w:t>
      </w:r>
      <w:r w:rsidRPr="009414E7">
        <w:rPr>
          <w:rFonts w:ascii="Calibri" w:eastAsia="Calibri" w:hAnsi="Calibri" w:cs="Calibri"/>
          <w:sz w:val="24"/>
          <w:szCs w:val="24"/>
        </w:rPr>
        <w:t xml:space="preserve"> in-field enumeration operations. Thus, the use of the full ACS for self-response neither currently marks nor in the future will mark an interpretive departure from or the determination of any standard, practice, procedure, or legal interpretation. The in-field enumeration operations will utilize a short version, to ensure that the duration of interviews and other collection aspects approximate a typical decennial environment. Q</w:t>
      </w:r>
      <w:r w:rsidRPr="009414E7">
        <w:rPr>
          <w:rFonts w:ascii="Calibri" w:hAnsi="Calibri" w:cs="Calibri"/>
          <w:sz w:val="24"/>
          <w:szCs w:val="24"/>
        </w:rPr>
        <w:t xml:space="preserve">uestionnaire content for the 2030 Census questions will be finalized later in the decade. In accordance with 13 U.S.C. § 141(f) of the Census Act, the Census Bureau will submit the questions planned for the 2030 Census to Congress by March 30, 2028.  </w:t>
      </w:r>
    </w:p>
    <w:p w:rsidR="009419FC" w:rsidRPr="009414E7" w:rsidP="009414E7" w14:paraId="39A725ED" w14:textId="77777777">
      <w:pPr>
        <w:spacing w:before="159"/>
        <w:ind w:left="720"/>
        <w:rPr>
          <w:rFonts w:ascii="Calibri" w:hAnsi="Calibri" w:cs="Calibri"/>
          <w:sz w:val="24"/>
          <w:szCs w:val="24"/>
        </w:rPr>
      </w:pPr>
      <w:r w:rsidRPr="009414E7">
        <w:rPr>
          <w:rFonts w:ascii="Calibri" w:eastAsia="Calibri" w:hAnsi="Calibri" w:cs="Calibri"/>
          <w:sz w:val="24"/>
          <w:szCs w:val="24"/>
        </w:rPr>
        <w:t xml:space="preserve">The Test is one test in a series of tests being conducted throughout the decade to inform future decision making. The clearance requested covers a test to inform decisions about data collection yet to be made. As such, </w:t>
      </w:r>
      <w:r w:rsidRPr="009414E7">
        <w:rPr>
          <w:rFonts w:ascii="Calibri" w:eastAsia="Calibri" w:hAnsi="Calibri" w:cs="Calibri"/>
          <w:sz w:val="24"/>
          <w:szCs w:val="24"/>
        </w:rPr>
        <w:t>the clearance</w:t>
      </w:r>
      <w:r w:rsidRPr="009414E7">
        <w:rPr>
          <w:rFonts w:ascii="Calibri" w:eastAsia="Calibri" w:hAnsi="Calibri" w:cs="Calibri"/>
          <w:sz w:val="24"/>
          <w:szCs w:val="24"/>
        </w:rPr>
        <w:t xml:space="preserve"> does not seek to establish any new or final organization, procedure, or practice and does not establish any new legal standard for conducting the decennial census.</w:t>
      </w:r>
    </w:p>
    <w:p w:rsidR="00201347" w:rsidRPr="005C7FD5" w:rsidP="00896E81" w14:paraId="66A4E15B" w14:textId="77777777">
      <w:pPr>
        <w:pStyle w:val="Heading1"/>
        <w:numPr>
          <w:ilvl w:val="0"/>
          <w:numId w:val="20"/>
        </w:numPr>
        <w:tabs>
          <w:tab w:val="left" w:pos="669"/>
        </w:tabs>
        <w:spacing w:before="161"/>
        <w:ind w:left="450" w:firstLine="0"/>
        <w:rPr>
          <w:rFonts w:asciiTheme="minorHAnsi" w:hAnsiTheme="minorHAnsi" w:cstheme="minorHAnsi"/>
        </w:rPr>
      </w:pPr>
      <w:r w:rsidRPr="005C7FD5">
        <w:rPr>
          <w:rFonts w:asciiTheme="minorHAnsi" w:hAnsiTheme="minorHAnsi" w:cstheme="minorHAnsi"/>
        </w:rPr>
        <w:t>Explain any decision to provide any paymen</w:t>
      </w:r>
      <w:r w:rsidRPr="005C7FD5" w:rsidR="00060FAF">
        <w:rPr>
          <w:rFonts w:asciiTheme="minorHAnsi" w:hAnsiTheme="minorHAnsi" w:cstheme="minorHAnsi"/>
        </w:rPr>
        <w:t xml:space="preserve">t or gift to respondents, other </w:t>
      </w:r>
      <w:r w:rsidRPr="005C7FD5" w:rsidR="00EB723C">
        <w:rPr>
          <w:rFonts w:asciiTheme="minorHAnsi" w:hAnsiTheme="minorHAnsi" w:cstheme="minorHAnsi"/>
        </w:rPr>
        <w:t>than remun</w:t>
      </w:r>
      <w:r w:rsidRPr="005C7FD5">
        <w:rPr>
          <w:rFonts w:asciiTheme="minorHAnsi" w:hAnsiTheme="minorHAnsi" w:cstheme="minorHAnsi"/>
        </w:rPr>
        <w:t>eration of contractors or</w:t>
      </w:r>
      <w:r w:rsidRPr="005C7FD5">
        <w:rPr>
          <w:rFonts w:asciiTheme="minorHAnsi" w:hAnsiTheme="minorHAnsi" w:cstheme="minorHAnsi"/>
          <w:spacing w:val="-2"/>
        </w:rPr>
        <w:t xml:space="preserve"> </w:t>
      </w:r>
      <w:r w:rsidRPr="005C7FD5">
        <w:rPr>
          <w:rFonts w:asciiTheme="minorHAnsi" w:hAnsiTheme="minorHAnsi" w:cstheme="minorHAnsi"/>
        </w:rPr>
        <w:t>grantees.</w:t>
      </w:r>
    </w:p>
    <w:p w:rsidR="00060FAF" w:rsidRPr="005C7FD5" w:rsidP="768F7D39" w14:paraId="45FB0818" w14:textId="2BEFEA22">
      <w:pPr>
        <w:pStyle w:val="Heading1"/>
        <w:tabs>
          <w:tab w:val="left" w:pos="669"/>
        </w:tabs>
        <w:spacing w:before="161"/>
        <w:ind w:left="450" w:firstLine="274"/>
        <w:rPr>
          <w:rFonts w:eastAsia="Calibri" w:asciiTheme="minorHAnsi" w:hAnsiTheme="minorHAnsi" w:cstheme="minorBidi"/>
        </w:rPr>
      </w:pPr>
      <w:r w:rsidRPr="005C7FD5">
        <w:rPr>
          <w:rFonts w:eastAsia="Calibri" w:asciiTheme="minorHAnsi" w:hAnsiTheme="minorHAnsi" w:cstheme="minorBidi"/>
          <w:b w:val="0"/>
          <w:bCs w:val="0"/>
        </w:rPr>
        <w:t>The Census Bureau does not plan to provide any payment or gift to respondents.</w:t>
      </w:r>
    </w:p>
    <w:p w:rsidR="00201347" w:rsidRPr="005C7FD5" w:rsidP="00896E81" w14:paraId="0C7002A8" w14:textId="77777777">
      <w:pPr>
        <w:pStyle w:val="Heading1"/>
        <w:numPr>
          <w:ilvl w:val="0"/>
          <w:numId w:val="20"/>
        </w:numPr>
        <w:tabs>
          <w:tab w:val="left" w:pos="804"/>
        </w:tabs>
        <w:spacing w:before="161"/>
        <w:ind w:left="450" w:firstLine="0"/>
        <w:rPr>
          <w:rFonts w:asciiTheme="minorHAnsi" w:hAnsiTheme="minorHAnsi" w:cstheme="minorHAnsi"/>
        </w:rPr>
      </w:pPr>
      <w:r w:rsidRPr="005C7FD5">
        <w:rPr>
          <w:rFonts w:asciiTheme="minorHAnsi" w:hAnsiTheme="minorHAnsi" w:cstheme="minorHAnsi"/>
        </w:rPr>
        <w:t xml:space="preserve">Describe any assurance of confidentiality provided to </w:t>
      </w:r>
      <w:r w:rsidRPr="005C7FD5" w:rsidR="00FF1A79">
        <w:rPr>
          <w:rFonts w:asciiTheme="minorHAnsi" w:hAnsiTheme="minorHAnsi" w:cstheme="minorHAnsi"/>
        </w:rPr>
        <w:t xml:space="preserve">respondents and the basis </w:t>
      </w:r>
      <w:r w:rsidRPr="005C7FD5">
        <w:rPr>
          <w:rFonts w:asciiTheme="minorHAnsi" w:hAnsiTheme="minorHAnsi" w:cstheme="minorHAnsi"/>
        </w:rPr>
        <w:t xml:space="preserve">for the assurance in statute, regulation, or agency policy. If the collection requires a </w:t>
      </w:r>
      <w:r w:rsidRPr="005C7FD5">
        <w:rPr>
          <w:rFonts w:asciiTheme="minorHAnsi" w:hAnsiTheme="minorHAnsi" w:cstheme="minorHAnsi"/>
        </w:rPr>
        <w:t>systems</w:t>
      </w:r>
      <w:r w:rsidRPr="005C7FD5">
        <w:rPr>
          <w:rFonts w:asciiTheme="minorHAnsi" w:hAnsiTheme="minorHAnsi" w:cstheme="minorHAnsi"/>
        </w:rPr>
        <w:t xml:space="preserve"> of records notice (SORN) or privacy impact assessment (PIA), those should be cited and described</w:t>
      </w:r>
      <w:r w:rsidRPr="005C7FD5">
        <w:rPr>
          <w:rFonts w:asciiTheme="minorHAnsi" w:hAnsiTheme="minorHAnsi" w:cstheme="minorHAnsi"/>
          <w:spacing w:val="-1"/>
        </w:rPr>
        <w:t xml:space="preserve"> </w:t>
      </w:r>
      <w:r w:rsidRPr="005C7FD5">
        <w:rPr>
          <w:rFonts w:asciiTheme="minorHAnsi" w:hAnsiTheme="minorHAnsi" w:cstheme="minorHAnsi"/>
        </w:rPr>
        <w:t>here.</w:t>
      </w:r>
    </w:p>
    <w:p w:rsidR="00CF50BA" w:rsidP="768F7D39" w14:paraId="12317092" w14:textId="77777777">
      <w:pPr>
        <w:pStyle w:val="Heading1"/>
        <w:tabs>
          <w:tab w:val="left" w:pos="669"/>
        </w:tabs>
        <w:spacing w:before="161"/>
        <w:ind w:left="450" w:firstLine="274"/>
        <w:rPr>
          <w:rFonts w:eastAsia="Calibri" w:asciiTheme="minorHAnsi" w:hAnsiTheme="minorHAnsi" w:cstheme="minorBidi"/>
          <w:b w:val="0"/>
          <w:bCs w:val="0"/>
          <w:color w:val="000000" w:themeColor="text1"/>
        </w:rPr>
      </w:pPr>
      <w:r w:rsidRPr="004378D5">
        <w:rPr>
          <w:rFonts w:eastAsia="Calibri" w:asciiTheme="minorHAnsi" w:hAnsiTheme="minorHAnsi" w:cstheme="minorBidi"/>
          <w:b w:val="0"/>
          <w:bCs w:val="0"/>
          <w:color w:val="000000" w:themeColor="text1"/>
        </w:rPr>
        <w:t>The Census Bureau is required by law to protect Test information (Title 13, U.S. Code, Section 9). The Census Bureau is not permitted to publicly release responses in a way that could identify anyone. By law, the Census Bureau can only use responses to produce statistics.</w:t>
      </w:r>
      <w:r>
        <w:rPr>
          <w:rFonts w:eastAsia="Calibri" w:asciiTheme="minorHAnsi" w:hAnsiTheme="minorHAnsi" w:cstheme="minorBidi"/>
          <w:b w:val="0"/>
          <w:bCs w:val="0"/>
          <w:color w:val="000000" w:themeColor="text1"/>
        </w:rPr>
        <w:t xml:space="preserve"> </w:t>
      </w:r>
    </w:p>
    <w:p w:rsidR="00060FAF" w:rsidRPr="005C7FD5" w:rsidP="768F7D39" w14:paraId="2CE1E9CE" w14:textId="56804705">
      <w:pPr>
        <w:pStyle w:val="Heading1"/>
        <w:tabs>
          <w:tab w:val="left" w:pos="669"/>
        </w:tabs>
        <w:spacing w:before="161"/>
        <w:ind w:left="450" w:firstLine="274"/>
        <w:rPr>
          <w:rStyle w:val="Hyperlink"/>
          <w:rFonts w:eastAsia="Calibri" w:asciiTheme="minorHAnsi" w:hAnsiTheme="minorHAnsi" w:cstheme="minorBidi"/>
          <w:b w:val="0"/>
          <w:bCs w:val="0"/>
        </w:rPr>
      </w:pPr>
      <w:r w:rsidRPr="005C7FD5">
        <w:rPr>
          <w:rFonts w:eastAsia="Calibri" w:asciiTheme="minorHAnsi" w:hAnsiTheme="minorHAnsi" w:cstheme="minorBidi"/>
          <w:b w:val="0"/>
          <w:bCs w:val="0"/>
        </w:rPr>
        <w:t>The “Privacy Act Notice” will be provided to respondents to inform them about the importance of the census, why the information is collected and how it is used, their responses are mandatory and that the Census Bureau is required by law to protect their responses.</w:t>
      </w:r>
      <w:r w:rsidRPr="005C7FD5" w:rsidR="008C31F3">
        <w:rPr>
          <w:rFonts w:eastAsia="Calibri" w:asciiTheme="minorHAnsi" w:hAnsiTheme="minorHAnsi" w:cstheme="minorBidi"/>
          <w:b w:val="0"/>
          <w:bCs w:val="0"/>
        </w:rPr>
        <w:t xml:space="preserve"> </w:t>
      </w:r>
      <w:r w:rsidRPr="005C7FD5">
        <w:rPr>
          <w:rFonts w:eastAsia="Calibri" w:asciiTheme="minorHAnsi" w:hAnsiTheme="minorHAnsi" w:cstheme="minorBidi"/>
          <w:b w:val="0"/>
          <w:bCs w:val="0"/>
          <w:color w:val="000000" w:themeColor="text1"/>
        </w:rPr>
        <w:t xml:space="preserve">The systems of records notice for this collection is Census-5 Decennial Census Program available at </w:t>
      </w:r>
      <w:hyperlink r:id="rId11" w:history="1">
        <w:r w:rsidRPr="005C7FD5">
          <w:rPr>
            <w:rStyle w:val="Hyperlink"/>
            <w:rFonts w:eastAsia="Calibri" w:asciiTheme="minorHAnsi" w:hAnsiTheme="minorHAnsi" w:cstheme="minorBidi"/>
            <w:b w:val="0"/>
            <w:bCs w:val="0"/>
          </w:rPr>
          <w:t>https://www.commerce.gov/node/4939</w:t>
        </w:r>
      </w:hyperlink>
    </w:p>
    <w:p w:rsidR="00060FAF" w:rsidP="643B09D1" w14:paraId="4BA973B7" w14:textId="465733DB">
      <w:pPr>
        <w:pStyle w:val="Heading1"/>
        <w:tabs>
          <w:tab w:val="left" w:pos="669"/>
        </w:tabs>
        <w:spacing w:before="161"/>
        <w:ind w:left="450" w:firstLine="274"/>
        <w:rPr>
          <w:rFonts w:eastAsia="Calibri" w:asciiTheme="minorHAnsi" w:hAnsiTheme="minorHAnsi" w:cstheme="minorBidi"/>
          <w:b w:val="0"/>
          <w:bCs w:val="0"/>
          <w:color w:val="000000" w:themeColor="text1"/>
        </w:rPr>
      </w:pPr>
      <w:r w:rsidRPr="005C7FD5">
        <w:rPr>
          <w:rFonts w:ascii="Calibri" w:eastAsia="Calibri" w:hAnsi="Calibri" w:cs="Calibri"/>
          <w:b w:val="0"/>
          <w:bCs w:val="0"/>
          <w:color w:val="000000" w:themeColor="text1"/>
        </w:rPr>
        <w:t xml:space="preserve">There is a </w:t>
      </w:r>
      <w:r w:rsidRPr="005C7FD5" w:rsidR="38C52277">
        <w:rPr>
          <w:rFonts w:eastAsia="Calibri" w:asciiTheme="minorHAnsi" w:hAnsiTheme="minorHAnsi" w:cstheme="minorBidi"/>
          <w:b w:val="0"/>
          <w:bCs w:val="0"/>
          <w:color w:val="000000" w:themeColor="text1"/>
        </w:rPr>
        <w:t xml:space="preserve">privacy impact assessment for this collection </w:t>
      </w:r>
      <w:r w:rsidRPr="005C7FD5" w:rsidR="7980C969">
        <w:rPr>
          <w:rFonts w:eastAsia="Calibri" w:asciiTheme="minorHAnsi" w:hAnsiTheme="minorHAnsi" w:cstheme="minorBidi"/>
          <w:b w:val="0"/>
          <w:bCs w:val="0"/>
          <w:color w:val="000000" w:themeColor="text1"/>
        </w:rPr>
        <w:t xml:space="preserve">titled </w:t>
      </w:r>
      <w:r w:rsidRPr="005C7FD5" w:rsidR="38C52277">
        <w:rPr>
          <w:rFonts w:eastAsia="Calibri" w:asciiTheme="minorHAnsi" w:hAnsiTheme="minorHAnsi" w:cstheme="minorBidi"/>
          <w:b w:val="0"/>
          <w:bCs w:val="0"/>
          <w:color w:val="000000" w:themeColor="text1"/>
        </w:rPr>
        <w:t xml:space="preserve">“Associate Director for Decennial Census Programs (ADDCP) </w:t>
      </w:r>
      <w:r w:rsidRPr="005C7FD5" w:rsidR="247D3498">
        <w:rPr>
          <w:rFonts w:eastAsia="Calibri" w:asciiTheme="minorHAnsi" w:hAnsiTheme="minorHAnsi" w:cstheme="minorBidi"/>
          <w:b w:val="0"/>
          <w:bCs w:val="0"/>
          <w:color w:val="000000" w:themeColor="text1"/>
        </w:rPr>
        <w:t xml:space="preserve">Decennial, </w:t>
      </w:r>
      <w:r w:rsidRPr="005C7FD5" w:rsidR="38C52277">
        <w:rPr>
          <w:rFonts w:eastAsia="Calibri" w:asciiTheme="minorHAnsi" w:hAnsiTheme="minorHAnsi" w:cstheme="minorBidi"/>
          <w:b w:val="0"/>
          <w:bCs w:val="0"/>
          <w:color w:val="000000" w:themeColor="text1"/>
        </w:rPr>
        <w:t xml:space="preserve">signed </w:t>
      </w:r>
      <w:r w:rsidRPr="005C7FD5" w:rsidR="2DFDEC83">
        <w:rPr>
          <w:rFonts w:eastAsia="Calibri" w:asciiTheme="minorHAnsi" w:hAnsiTheme="minorHAnsi" w:cstheme="minorBidi"/>
          <w:b w:val="0"/>
          <w:bCs w:val="0"/>
          <w:color w:val="000000" w:themeColor="text1"/>
        </w:rPr>
        <w:t xml:space="preserve">July </w:t>
      </w:r>
      <w:r w:rsidRPr="005C7FD5" w:rsidR="38C52277">
        <w:rPr>
          <w:rFonts w:eastAsia="Calibri" w:asciiTheme="minorHAnsi" w:hAnsiTheme="minorHAnsi" w:cstheme="minorBidi"/>
          <w:b w:val="0"/>
          <w:bCs w:val="0"/>
          <w:color w:val="000000" w:themeColor="text1"/>
        </w:rPr>
        <w:t>202</w:t>
      </w:r>
      <w:r w:rsidRPr="005C7FD5" w:rsidR="260AF6A6">
        <w:rPr>
          <w:rFonts w:eastAsia="Calibri" w:asciiTheme="minorHAnsi" w:hAnsiTheme="minorHAnsi" w:cstheme="minorBidi"/>
          <w:b w:val="0"/>
          <w:bCs w:val="0"/>
          <w:color w:val="000000" w:themeColor="text1"/>
        </w:rPr>
        <w:t>5</w:t>
      </w:r>
      <w:r w:rsidRPr="005C7FD5" w:rsidR="26196622">
        <w:rPr>
          <w:rFonts w:ascii="Calibri" w:eastAsia="Calibri" w:hAnsi="Calibri" w:cs="Calibri"/>
          <w:b w:val="0"/>
          <w:bCs w:val="0"/>
          <w:color w:val="000000" w:themeColor="text1"/>
        </w:rPr>
        <w:t>. It</w:t>
      </w:r>
      <w:r w:rsidRPr="005C7FD5" w:rsidR="16A7F50F">
        <w:rPr>
          <w:rFonts w:ascii="Calibri" w:eastAsia="Calibri" w:hAnsi="Calibri" w:cs="Calibri"/>
          <w:b w:val="0"/>
          <w:bCs w:val="0"/>
          <w:color w:val="000000" w:themeColor="text1"/>
        </w:rPr>
        <w:t xml:space="preserve"> </w:t>
      </w:r>
      <w:r w:rsidRPr="005C7FD5" w:rsidR="40821982">
        <w:rPr>
          <w:rFonts w:eastAsia="Calibri" w:asciiTheme="minorHAnsi" w:hAnsiTheme="minorHAnsi" w:cstheme="minorBidi"/>
          <w:b w:val="0"/>
          <w:bCs w:val="0"/>
          <w:color w:val="000000" w:themeColor="text1"/>
        </w:rPr>
        <w:t xml:space="preserve">is </w:t>
      </w:r>
      <w:r w:rsidRPr="005C7FD5" w:rsidR="38C52277">
        <w:rPr>
          <w:rFonts w:eastAsia="Calibri" w:asciiTheme="minorHAnsi" w:hAnsiTheme="minorHAnsi" w:cstheme="minorBidi"/>
          <w:b w:val="0"/>
          <w:bCs w:val="0"/>
          <w:color w:val="000000" w:themeColor="text1"/>
        </w:rPr>
        <w:t xml:space="preserve">available at </w:t>
      </w:r>
      <w:hyperlink r:id="rId12">
        <w:r w:rsidRPr="005C7FD5" w:rsidR="38C52277">
          <w:rPr>
            <w:rStyle w:val="Hyperlink"/>
            <w:rFonts w:eastAsia="Calibri" w:asciiTheme="minorHAnsi" w:hAnsiTheme="minorHAnsi" w:cstheme="minorBidi"/>
            <w:b w:val="0"/>
            <w:bCs w:val="0"/>
          </w:rPr>
          <w:t>https://www.commerce.gov/opog/privacy/PIA/Census-PIA</w:t>
        </w:r>
      </w:hyperlink>
      <w:r w:rsidRPr="005C7FD5" w:rsidR="38C52277">
        <w:rPr>
          <w:rFonts w:eastAsia="Calibri" w:asciiTheme="minorHAnsi" w:hAnsiTheme="minorHAnsi" w:cstheme="minorBidi"/>
          <w:b w:val="0"/>
          <w:bCs w:val="0"/>
          <w:color w:val="000000" w:themeColor="text1"/>
        </w:rPr>
        <w:t xml:space="preserve">. </w:t>
      </w:r>
    </w:p>
    <w:p w:rsidR="00201347" w:rsidRPr="005C7FD5" w:rsidP="00896E81" w14:paraId="06337390" w14:textId="77777777">
      <w:pPr>
        <w:pStyle w:val="Heading1"/>
        <w:numPr>
          <w:ilvl w:val="0"/>
          <w:numId w:val="20"/>
        </w:numPr>
        <w:tabs>
          <w:tab w:val="left" w:pos="804"/>
        </w:tabs>
        <w:spacing w:before="185"/>
        <w:ind w:left="450" w:firstLine="0"/>
        <w:rPr>
          <w:rFonts w:asciiTheme="minorHAnsi" w:hAnsiTheme="minorHAnsi" w:cstheme="minorHAnsi"/>
        </w:rPr>
      </w:pPr>
      <w:r w:rsidRPr="005C7FD5">
        <w:rPr>
          <w:rFonts w:asciiTheme="minorHAnsi" w:hAnsiTheme="minorHAnsi" w:cstheme="minorHAnsi"/>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5C7FD5">
        <w:rPr>
          <w:rFonts w:asciiTheme="minorHAnsi" w:hAnsiTheme="minorHAnsi" w:cstheme="minorHAnsi"/>
        </w:rPr>
        <w:t>persons</w:t>
      </w:r>
      <w:r w:rsidRPr="005C7FD5">
        <w:rPr>
          <w:rFonts w:asciiTheme="minorHAnsi" w:hAnsiTheme="minorHAnsi" w:cstheme="minorHAnsi"/>
        </w:rPr>
        <w:t xml:space="preserve"> from whom the information is requested, and any steps to be taken to obtain their consent.</w:t>
      </w:r>
    </w:p>
    <w:p w:rsidR="002B172A" w:rsidRPr="005C7FD5" w:rsidP="00B47BA6" w14:paraId="06A486A6" w14:textId="63B6183E">
      <w:pPr>
        <w:spacing w:before="160"/>
        <w:ind w:left="450" w:firstLine="270"/>
        <w:rPr>
          <w:rFonts w:eastAsia="Calibri" w:asciiTheme="minorHAnsi" w:hAnsiTheme="minorHAnsi" w:cstheme="minorBidi"/>
          <w:sz w:val="24"/>
          <w:szCs w:val="24"/>
        </w:rPr>
      </w:pPr>
      <w:r w:rsidRPr="005C7FD5">
        <w:rPr>
          <w:rFonts w:eastAsia="Calibri" w:asciiTheme="minorHAnsi" w:hAnsiTheme="minorHAnsi" w:cstheme="minorHAnsi"/>
          <w:sz w:val="24"/>
          <w:szCs w:val="24"/>
        </w:rPr>
        <w:t xml:space="preserve">The </w:t>
      </w:r>
      <w:r w:rsidRPr="005C7FD5" w:rsidR="00836ED3">
        <w:rPr>
          <w:rFonts w:eastAsia="Times New Roman" w:asciiTheme="minorHAnsi" w:hAnsiTheme="minorHAnsi" w:cstheme="minorHAnsi"/>
          <w:sz w:val="24"/>
          <w:szCs w:val="24"/>
        </w:rPr>
        <w:t>Test</w:t>
      </w:r>
      <w:r w:rsidRPr="005C7FD5" w:rsidR="007F6EE9">
        <w:rPr>
          <w:rFonts w:eastAsia="Times New Roman" w:asciiTheme="minorHAnsi" w:hAnsiTheme="minorHAnsi" w:cstheme="minorHAnsi"/>
          <w:sz w:val="24"/>
          <w:szCs w:val="24"/>
        </w:rPr>
        <w:t xml:space="preserve"> </w:t>
      </w:r>
      <w:r w:rsidRPr="005C7FD5">
        <w:rPr>
          <w:rFonts w:eastAsia="Calibri" w:asciiTheme="minorHAnsi" w:hAnsiTheme="minorHAnsi" w:cstheme="minorHAnsi"/>
          <w:sz w:val="24"/>
          <w:szCs w:val="24"/>
        </w:rPr>
        <w:t>will ask</w:t>
      </w:r>
      <w:r w:rsidRPr="005C7FD5">
        <w:rPr>
          <w:rFonts w:eastAsia="Calibri" w:asciiTheme="minorHAnsi" w:hAnsiTheme="minorHAnsi" w:cstheme="minorBidi"/>
          <w:sz w:val="24"/>
          <w:szCs w:val="24"/>
        </w:rPr>
        <w:t xml:space="preserve"> no questions of a sensitive nature.</w:t>
      </w:r>
    </w:p>
    <w:p w:rsidR="002B172A" w:rsidRPr="005C7FD5" w:rsidP="00896E81" w14:paraId="1B5192C1" w14:textId="58DDE325">
      <w:pPr>
        <w:pStyle w:val="Heading1"/>
        <w:numPr>
          <w:ilvl w:val="0"/>
          <w:numId w:val="20"/>
        </w:numPr>
        <w:tabs>
          <w:tab w:val="left" w:pos="804"/>
        </w:tabs>
        <w:spacing w:before="185"/>
        <w:ind w:left="450" w:firstLine="0"/>
        <w:rPr>
          <w:rFonts w:asciiTheme="minorHAnsi" w:hAnsiTheme="minorHAnsi" w:cstheme="minorHAnsi"/>
        </w:rPr>
      </w:pPr>
      <w:r w:rsidRPr="005C7FD5">
        <w:rPr>
          <w:rFonts w:asciiTheme="minorHAnsi" w:hAnsiTheme="minorHAnsi" w:cstheme="minorHAnsi"/>
        </w:rPr>
        <w:t>Provide estimates of the hour burden of the collection of</w:t>
      </w:r>
      <w:r w:rsidRPr="005C7FD5">
        <w:rPr>
          <w:rFonts w:asciiTheme="minorHAnsi" w:hAnsiTheme="minorHAnsi" w:cstheme="minorHAnsi"/>
          <w:spacing w:val="-10"/>
        </w:rPr>
        <w:t xml:space="preserve"> </w:t>
      </w:r>
      <w:r w:rsidRPr="005C7FD5">
        <w:rPr>
          <w:rFonts w:asciiTheme="minorHAnsi" w:hAnsiTheme="minorHAnsi" w:cstheme="minorHAnsi"/>
        </w:rPr>
        <w:t>information</w:t>
      </w:r>
    </w:p>
    <w:p w:rsidR="00201347" w:rsidRPr="005C7FD5" w:rsidP="00052A3E" w14:paraId="01A1C6D7" w14:textId="77777777">
      <w:pPr>
        <w:pStyle w:val="ListParagraph"/>
        <w:numPr>
          <w:ilvl w:val="0"/>
          <w:numId w:val="11"/>
        </w:numPr>
        <w:tabs>
          <w:tab w:val="left" w:pos="759"/>
          <w:tab w:val="left" w:pos="760"/>
        </w:tabs>
        <w:spacing w:before="140"/>
        <w:ind w:left="450" w:firstLine="0"/>
        <w:rPr>
          <w:rFonts w:asciiTheme="minorHAnsi" w:hAnsiTheme="minorHAnsi" w:cstheme="minorHAnsi"/>
          <w:b/>
          <w:sz w:val="24"/>
          <w:szCs w:val="24"/>
        </w:rPr>
      </w:pPr>
      <w:r w:rsidRPr="005C7FD5">
        <w:rPr>
          <w:rFonts w:asciiTheme="minorHAnsi" w:hAnsiTheme="minorHAnsi" w:cstheme="minorHAnsi"/>
          <w:b/>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5C7FD5">
        <w:rPr>
          <w:rFonts w:asciiTheme="minorHAnsi" w:hAnsiTheme="minorHAnsi" w:cstheme="minorHAnsi"/>
          <w:b/>
          <w:spacing w:val="-2"/>
          <w:sz w:val="24"/>
          <w:szCs w:val="24"/>
        </w:rPr>
        <w:t xml:space="preserve"> </w:t>
      </w:r>
      <w:r w:rsidRPr="005C7FD5">
        <w:rPr>
          <w:rFonts w:asciiTheme="minorHAnsi" w:hAnsiTheme="minorHAnsi" w:cstheme="minorHAnsi"/>
          <w:b/>
          <w:sz w:val="24"/>
          <w:szCs w:val="24"/>
        </w:rPr>
        <w:t>practices.</w:t>
      </w:r>
    </w:p>
    <w:p w:rsidR="00201347" w:rsidRPr="005C7FD5" w:rsidP="00052A3E" w14:paraId="1B16A307" w14:textId="77777777">
      <w:pPr>
        <w:pStyle w:val="ListParagraph"/>
        <w:numPr>
          <w:ilvl w:val="0"/>
          <w:numId w:val="11"/>
        </w:numPr>
        <w:tabs>
          <w:tab w:val="left" w:pos="759"/>
          <w:tab w:val="left" w:pos="760"/>
        </w:tabs>
        <w:spacing w:before="128"/>
        <w:ind w:left="450" w:firstLine="0"/>
        <w:rPr>
          <w:rFonts w:asciiTheme="minorHAnsi" w:hAnsiTheme="minorHAnsi" w:cstheme="minorHAnsi"/>
          <w:b/>
          <w:sz w:val="24"/>
          <w:szCs w:val="24"/>
        </w:rPr>
      </w:pPr>
      <w:r w:rsidRPr="005C7FD5">
        <w:rPr>
          <w:rFonts w:asciiTheme="minorHAnsi" w:hAnsiTheme="minorHAnsi" w:cstheme="minorHAnsi"/>
          <w:b/>
          <w:sz w:val="24"/>
          <w:szCs w:val="24"/>
        </w:rPr>
        <w:t>If this request for approval covers more than one form, provide separate hour burden estimates for each form and aggregate the hour</w:t>
      </w:r>
      <w:r w:rsidRPr="005C7FD5">
        <w:rPr>
          <w:rFonts w:asciiTheme="minorHAnsi" w:hAnsiTheme="minorHAnsi" w:cstheme="minorHAnsi"/>
          <w:b/>
          <w:spacing w:val="-3"/>
          <w:sz w:val="24"/>
          <w:szCs w:val="24"/>
        </w:rPr>
        <w:t xml:space="preserve"> </w:t>
      </w:r>
      <w:r w:rsidRPr="005C7FD5">
        <w:rPr>
          <w:rFonts w:asciiTheme="minorHAnsi" w:hAnsiTheme="minorHAnsi" w:cstheme="minorHAnsi"/>
          <w:b/>
          <w:sz w:val="24"/>
          <w:szCs w:val="24"/>
        </w:rPr>
        <w:t>burdens.</w:t>
      </w:r>
    </w:p>
    <w:p w:rsidR="00216D97" w:rsidP="768F7D39" w14:paraId="6F1AF403" w14:textId="5691D996">
      <w:pPr>
        <w:pStyle w:val="ListParagraph"/>
        <w:numPr>
          <w:ilvl w:val="0"/>
          <w:numId w:val="11"/>
        </w:numPr>
        <w:tabs>
          <w:tab w:val="left" w:pos="759"/>
          <w:tab w:val="left" w:pos="760"/>
        </w:tabs>
        <w:spacing w:before="131"/>
        <w:ind w:left="450" w:firstLine="0"/>
        <w:rPr>
          <w:rFonts w:asciiTheme="minorHAnsi" w:hAnsiTheme="minorHAnsi" w:cstheme="minorBidi"/>
          <w:b/>
          <w:bCs/>
          <w:sz w:val="24"/>
          <w:szCs w:val="24"/>
        </w:rPr>
      </w:pPr>
      <w:r w:rsidRPr="005C7FD5">
        <w:rPr>
          <w:rFonts w:asciiTheme="minorHAnsi" w:hAnsiTheme="minorHAnsi" w:cstheme="minorBidi"/>
          <w:b/>
          <w:bCs/>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5C7FD5">
        <w:rPr>
          <w:rFonts w:asciiTheme="minorHAnsi" w:hAnsiTheme="minorHAnsi" w:cstheme="minorBidi"/>
          <w:b/>
          <w:bCs/>
          <w:spacing w:val="-49"/>
          <w:sz w:val="24"/>
          <w:szCs w:val="24"/>
        </w:rPr>
        <w:t xml:space="preserve"> </w:t>
      </w:r>
      <w:r w:rsidRPr="005C7FD5">
        <w:rPr>
          <w:rFonts w:asciiTheme="minorHAnsi" w:hAnsiTheme="minorHAnsi" w:cstheme="minorBidi"/>
          <w:b/>
          <w:bCs/>
          <w:sz w:val="24"/>
          <w:szCs w:val="24"/>
        </w:rPr>
        <w:t>not be included here. Instead, this cost should be included under ‘Annual Cost to Federal Government’</w:t>
      </w:r>
      <w:r w:rsidRPr="005C7FD5" w:rsidR="651B0B24">
        <w:rPr>
          <w:rFonts w:asciiTheme="minorHAnsi" w:hAnsiTheme="minorHAnsi" w:cstheme="minorBidi"/>
          <w:b/>
          <w:bCs/>
          <w:sz w:val="24"/>
          <w:szCs w:val="24"/>
        </w:rPr>
        <w:t xml:space="preserve"> (Item #14)</w:t>
      </w:r>
      <w:r w:rsidRPr="005C7FD5">
        <w:rPr>
          <w:rFonts w:asciiTheme="minorHAnsi" w:hAnsiTheme="minorHAnsi" w:cstheme="minorBidi"/>
          <w:b/>
          <w:bCs/>
          <w:sz w:val="24"/>
          <w:szCs w:val="24"/>
        </w:rPr>
        <w:t>.</w:t>
      </w:r>
    </w:p>
    <w:p w:rsidR="00216D97" w14:paraId="345532C6" w14:textId="77777777">
      <w:pPr>
        <w:rPr>
          <w:rFonts w:asciiTheme="minorHAnsi" w:hAnsiTheme="minorHAnsi" w:cstheme="minorBidi"/>
          <w:b/>
          <w:bCs/>
          <w:sz w:val="24"/>
          <w:szCs w:val="24"/>
        </w:rPr>
      </w:pPr>
      <w:r>
        <w:rPr>
          <w:rFonts w:asciiTheme="minorHAnsi" w:hAnsiTheme="minorHAnsi" w:cstheme="minorBidi"/>
          <w:b/>
          <w:bCs/>
          <w:sz w:val="24"/>
          <w:szCs w:val="24"/>
        </w:rPr>
        <w:br w:type="page"/>
      </w:r>
    </w:p>
    <w:p w:rsidR="00201347" w:rsidRPr="00216D97" w:rsidP="00216D97" w14:paraId="426FD02B" w14:textId="77777777">
      <w:pPr>
        <w:tabs>
          <w:tab w:val="left" w:pos="759"/>
          <w:tab w:val="left" w:pos="760"/>
        </w:tabs>
        <w:spacing w:before="131"/>
        <w:ind w:left="450"/>
        <w:rPr>
          <w:rFonts w:asciiTheme="minorHAnsi" w:hAnsiTheme="minorHAnsi" w:cstheme="minorBidi"/>
          <w:b/>
          <w:bCs/>
          <w:sz w:val="24"/>
          <w:szCs w:val="24"/>
        </w:rPr>
      </w:pPr>
    </w:p>
    <w:p w:rsidR="00015AD1" w:rsidRPr="005C7FD5" w:rsidP="00015AD1" w14:paraId="40B4F7A3" w14:textId="77777777">
      <w:pPr>
        <w:pStyle w:val="ListParagraph"/>
        <w:tabs>
          <w:tab w:val="left" w:pos="759"/>
          <w:tab w:val="left" w:pos="760"/>
        </w:tabs>
        <w:spacing w:before="131"/>
        <w:ind w:left="450" w:firstLine="0"/>
        <w:rPr>
          <w:rFonts w:asciiTheme="minorHAnsi" w:hAnsiTheme="minorHAnsi" w:cstheme="minorBidi"/>
          <w:b/>
          <w:bCs/>
          <w:sz w:val="24"/>
          <w:szCs w:val="24"/>
        </w:rPr>
      </w:pPr>
    </w:p>
    <w:tbl>
      <w:tblPr>
        <w:tblW w:w="9800" w:type="dxa"/>
        <w:tblLayout w:type="fixed"/>
        <w:tblLook w:val="04A0"/>
      </w:tblPr>
      <w:tblGrid>
        <w:gridCol w:w="1700"/>
        <w:gridCol w:w="1620"/>
        <w:gridCol w:w="1440"/>
        <w:gridCol w:w="1350"/>
        <w:gridCol w:w="1530"/>
        <w:gridCol w:w="1170"/>
        <w:gridCol w:w="990"/>
      </w:tblGrid>
      <w:tr w14:paraId="0E9EFAD6" w14:textId="77777777" w:rsidTr="0036517A">
        <w:tblPrEx>
          <w:tblW w:w="9800" w:type="dxa"/>
          <w:tblLayout w:type="fixed"/>
          <w:tblLook w:val="04A0"/>
        </w:tblPrEx>
        <w:trPr>
          <w:cantSplit/>
          <w:trHeight w:val="316"/>
        </w:trPr>
        <w:tc>
          <w:tcPr>
            <w:tcW w:w="9800" w:type="dxa"/>
            <w:gridSpan w:val="7"/>
            <w:tcBorders>
              <w:top w:val="single" w:sz="8" w:space="0" w:color="auto"/>
              <w:left w:val="single" w:sz="8" w:space="0" w:color="auto"/>
              <w:bottom w:val="single" w:sz="12" w:space="0" w:color="auto"/>
              <w:right w:val="single" w:sz="8" w:space="0" w:color="000000" w:themeColor="text1"/>
            </w:tcBorders>
            <w:vAlign w:val="center"/>
            <w:hideMark/>
          </w:tcPr>
          <w:p w:rsidR="002B641C" w:rsidRPr="005C7FD5" w:rsidP="4B11BA8D" w14:paraId="2F73F587" w14:textId="5E93A078">
            <w:pPr>
              <w:widowControl/>
              <w:autoSpaceDE/>
              <w:autoSpaceDN/>
              <w:jc w:val="center"/>
              <w:rPr>
                <w:rFonts w:ascii="Calibri" w:eastAsia="Calibri" w:hAnsi="Calibri" w:cs="Calibri"/>
              </w:rPr>
            </w:pPr>
            <w:r w:rsidRPr="005C7FD5">
              <w:rPr>
                <w:rFonts w:ascii="Calibri" w:eastAsia="Calibri" w:hAnsi="Calibri" w:cs="Calibri"/>
                <w:b/>
                <w:bCs/>
                <w:color w:val="0070C0"/>
              </w:rPr>
              <w:t>Estimated Annualized Respondent Burden Hours</w:t>
            </w:r>
          </w:p>
        </w:tc>
      </w:tr>
      <w:tr w14:paraId="725C5178" w14:textId="77777777" w:rsidTr="0036517A">
        <w:tblPrEx>
          <w:tblW w:w="9800" w:type="dxa"/>
          <w:tblLayout w:type="fixed"/>
          <w:tblLook w:val="04A0"/>
        </w:tblPrEx>
        <w:trPr>
          <w:cantSplit/>
          <w:trHeight w:val="935"/>
        </w:trPr>
        <w:tc>
          <w:tcPr>
            <w:tcW w:w="1700" w:type="dxa"/>
            <w:tcBorders>
              <w:top w:val="nil"/>
              <w:left w:val="single" w:sz="8" w:space="0" w:color="auto"/>
              <w:bottom w:val="single" w:sz="12" w:space="0" w:color="auto"/>
              <w:right w:val="single" w:sz="12" w:space="0" w:color="auto"/>
            </w:tcBorders>
            <w:vAlign w:val="center"/>
            <w:hideMark/>
          </w:tcPr>
          <w:p w:rsidR="002B641C" w:rsidRPr="004022BB" w:rsidP="002B641C" w14:paraId="04099F77" w14:textId="77777777">
            <w:pPr>
              <w:widowControl/>
              <w:autoSpaceDE/>
              <w:autoSpaceDN/>
              <w:rPr>
                <w:rFonts w:eastAsia="Times New Roman" w:asciiTheme="minorHAnsi" w:hAnsiTheme="minorHAnsi" w:cstheme="minorHAnsi"/>
                <w:b/>
                <w:bCs/>
                <w:color w:val="000000"/>
                <w:lang w:bidi="ar-SA"/>
              </w:rPr>
            </w:pPr>
            <w:r w:rsidRPr="004022BB">
              <w:rPr>
                <w:rFonts w:eastAsia="Times New Roman" w:asciiTheme="minorHAnsi" w:hAnsiTheme="minorHAnsi" w:cstheme="minorHAnsi"/>
                <w:b/>
                <w:bCs/>
                <w:color w:val="000000"/>
                <w:lang w:bidi="ar-SA"/>
              </w:rPr>
              <w:t>Description of Collection Activity</w:t>
            </w:r>
          </w:p>
        </w:tc>
        <w:tc>
          <w:tcPr>
            <w:tcW w:w="1620" w:type="dxa"/>
            <w:tcBorders>
              <w:top w:val="nil"/>
              <w:left w:val="nil"/>
              <w:bottom w:val="single" w:sz="12" w:space="0" w:color="auto"/>
              <w:right w:val="single" w:sz="12" w:space="0" w:color="auto"/>
            </w:tcBorders>
            <w:vAlign w:val="center"/>
            <w:hideMark/>
          </w:tcPr>
          <w:p w:rsidR="002B641C" w:rsidRPr="004022BB" w:rsidP="002B641C" w14:paraId="003742CB" w14:textId="77777777">
            <w:pPr>
              <w:widowControl/>
              <w:autoSpaceDE/>
              <w:autoSpaceDN/>
              <w:rPr>
                <w:rFonts w:eastAsia="Times New Roman" w:asciiTheme="minorHAnsi" w:hAnsiTheme="minorHAnsi" w:cstheme="minorHAnsi"/>
                <w:b/>
                <w:bCs/>
                <w:color w:val="000000"/>
                <w:lang w:bidi="ar-SA"/>
              </w:rPr>
            </w:pPr>
            <w:r w:rsidRPr="004022BB">
              <w:rPr>
                <w:rFonts w:eastAsia="Times New Roman" w:asciiTheme="minorHAnsi" w:hAnsiTheme="minorHAnsi" w:cstheme="minorHAnsi"/>
                <w:b/>
                <w:bCs/>
                <w:color w:val="000000"/>
                <w:lang w:bidi="ar-SA"/>
              </w:rPr>
              <w:t>Corresponding Form Number</w:t>
            </w:r>
          </w:p>
        </w:tc>
        <w:tc>
          <w:tcPr>
            <w:tcW w:w="1440" w:type="dxa"/>
            <w:tcBorders>
              <w:top w:val="nil"/>
              <w:left w:val="nil"/>
              <w:bottom w:val="single" w:sz="12" w:space="0" w:color="auto"/>
              <w:right w:val="single" w:sz="12" w:space="0" w:color="auto"/>
            </w:tcBorders>
            <w:vAlign w:val="center"/>
            <w:hideMark/>
          </w:tcPr>
          <w:p w:rsidR="002B641C" w:rsidRPr="004022BB" w:rsidP="002B641C" w14:paraId="630A1FD0" w14:textId="77777777">
            <w:pPr>
              <w:widowControl/>
              <w:autoSpaceDE/>
              <w:autoSpaceDN/>
              <w:rPr>
                <w:rFonts w:eastAsia="Times New Roman" w:asciiTheme="minorHAnsi" w:hAnsiTheme="minorHAnsi" w:cstheme="minorHAnsi"/>
                <w:b/>
                <w:bCs/>
                <w:color w:val="000000"/>
                <w:lang w:bidi="ar-SA"/>
              </w:rPr>
            </w:pPr>
            <w:r w:rsidRPr="004022BB">
              <w:rPr>
                <w:rFonts w:eastAsia="Times New Roman" w:asciiTheme="minorHAnsi" w:hAnsiTheme="minorHAnsi" w:cstheme="minorHAnsi"/>
                <w:b/>
                <w:bCs/>
                <w:color w:val="000000"/>
                <w:lang w:bidi="ar-SA"/>
              </w:rPr>
              <w:t># of Respondents (a)</w:t>
            </w:r>
          </w:p>
        </w:tc>
        <w:tc>
          <w:tcPr>
            <w:tcW w:w="1350" w:type="dxa"/>
            <w:tcBorders>
              <w:top w:val="nil"/>
              <w:left w:val="nil"/>
              <w:bottom w:val="single" w:sz="12" w:space="0" w:color="auto"/>
              <w:right w:val="single" w:sz="12" w:space="0" w:color="auto"/>
            </w:tcBorders>
            <w:vAlign w:val="center"/>
            <w:hideMark/>
          </w:tcPr>
          <w:p w:rsidR="002B641C" w:rsidRPr="004022BB" w:rsidP="002B641C" w14:paraId="16736601" w14:textId="6D2A7AB5">
            <w:pPr>
              <w:widowControl/>
              <w:autoSpaceDE/>
              <w:autoSpaceDN/>
              <w:rPr>
                <w:rFonts w:eastAsia="Times New Roman" w:asciiTheme="minorHAnsi" w:hAnsiTheme="minorHAnsi" w:cstheme="minorHAnsi"/>
                <w:b/>
                <w:bCs/>
                <w:color w:val="000000"/>
                <w:lang w:bidi="ar-SA"/>
              </w:rPr>
            </w:pPr>
            <w:r w:rsidRPr="004022BB">
              <w:rPr>
                <w:rFonts w:eastAsia="Times New Roman" w:asciiTheme="minorHAnsi" w:hAnsiTheme="minorHAnsi" w:cstheme="minorHAnsi"/>
                <w:b/>
                <w:bCs/>
                <w:color w:val="000000"/>
                <w:lang w:bidi="ar-SA"/>
              </w:rPr>
              <w:t xml:space="preserve">Annual </w:t>
            </w:r>
            <w:r w:rsidRPr="004022BB">
              <w:rPr>
                <w:rFonts w:eastAsia="Times New Roman" w:asciiTheme="minorHAnsi" w:hAnsiTheme="minorHAnsi" w:cstheme="minorHAnsi"/>
                <w:b/>
                <w:bCs/>
                <w:color w:val="000000"/>
                <w:lang w:bidi="ar-SA"/>
              </w:rPr>
              <w:t># of Responses</w:t>
            </w:r>
            <w:r w:rsidRPr="004022BB">
              <w:rPr>
                <w:rFonts w:eastAsia="Times New Roman" w:asciiTheme="minorHAnsi" w:hAnsiTheme="minorHAnsi" w:cstheme="minorHAnsi"/>
                <w:b/>
                <w:bCs/>
                <w:color w:val="000000"/>
                <w:lang w:bidi="ar-SA"/>
              </w:rPr>
              <w:t xml:space="preserve"> / Respondent (b)</w:t>
            </w:r>
          </w:p>
        </w:tc>
        <w:tc>
          <w:tcPr>
            <w:tcW w:w="1530" w:type="dxa"/>
            <w:tcBorders>
              <w:top w:val="nil"/>
              <w:left w:val="nil"/>
              <w:bottom w:val="single" w:sz="12" w:space="0" w:color="auto"/>
              <w:right w:val="single" w:sz="12" w:space="0" w:color="auto"/>
            </w:tcBorders>
            <w:vAlign w:val="center"/>
            <w:hideMark/>
          </w:tcPr>
          <w:p w:rsidR="002B641C" w:rsidRPr="004022BB" w:rsidP="002B641C" w14:paraId="641CE464" w14:textId="77777777">
            <w:pPr>
              <w:widowControl/>
              <w:autoSpaceDE/>
              <w:autoSpaceDN/>
              <w:rPr>
                <w:rFonts w:eastAsia="Times New Roman" w:asciiTheme="minorHAnsi" w:hAnsiTheme="minorHAnsi" w:cstheme="minorHAnsi"/>
                <w:b/>
                <w:bCs/>
                <w:color w:val="000000"/>
                <w:lang w:bidi="ar-SA"/>
              </w:rPr>
            </w:pPr>
            <w:r w:rsidRPr="004022BB">
              <w:rPr>
                <w:rFonts w:eastAsia="Times New Roman" w:asciiTheme="minorHAnsi" w:hAnsiTheme="minorHAnsi" w:cstheme="minorHAnsi"/>
                <w:b/>
                <w:bCs/>
                <w:color w:val="000000"/>
                <w:lang w:bidi="ar-SA"/>
              </w:rPr>
              <w:t xml:space="preserve">Total # of Annual Responses  </w:t>
            </w:r>
            <w:r w:rsidRPr="004022BB">
              <w:rPr>
                <w:rFonts w:eastAsia="Times New Roman" w:asciiTheme="minorHAnsi" w:hAnsiTheme="minorHAnsi" w:cstheme="minorHAnsi"/>
                <w:b/>
                <w:bCs/>
                <w:color w:val="000000"/>
                <w:lang w:bidi="ar-SA"/>
              </w:rPr>
              <w:br/>
              <w:t>(c) = (a) x (b)</w:t>
            </w:r>
          </w:p>
        </w:tc>
        <w:tc>
          <w:tcPr>
            <w:tcW w:w="1170" w:type="dxa"/>
            <w:tcBorders>
              <w:top w:val="nil"/>
              <w:left w:val="nil"/>
              <w:bottom w:val="single" w:sz="12" w:space="0" w:color="auto"/>
              <w:right w:val="single" w:sz="12" w:space="0" w:color="auto"/>
            </w:tcBorders>
            <w:vAlign w:val="center"/>
            <w:hideMark/>
          </w:tcPr>
          <w:p w:rsidR="002B641C" w:rsidRPr="004022BB" w:rsidP="002B641C" w14:paraId="4372BABA" w14:textId="77777777">
            <w:pPr>
              <w:widowControl/>
              <w:autoSpaceDE/>
              <w:autoSpaceDN/>
              <w:rPr>
                <w:rFonts w:eastAsia="Times New Roman" w:asciiTheme="minorHAnsi" w:hAnsiTheme="minorHAnsi" w:cstheme="minorHAnsi"/>
                <w:b/>
                <w:bCs/>
                <w:color w:val="000000"/>
                <w:lang w:bidi="ar-SA"/>
              </w:rPr>
            </w:pPr>
            <w:r w:rsidRPr="004022BB">
              <w:rPr>
                <w:rFonts w:eastAsia="Times New Roman" w:asciiTheme="minorHAnsi" w:hAnsiTheme="minorHAnsi" w:cstheme="minorHAnsi"/>
                <w:b/>
                <w:bCs/>
                <w:color w:val="000000"/>
                <w:lang w:bidi="ar-SA"/>
              </w:rPr>
              <w:t>Burden Hours / Response (d)</w:t>
            </w:r>
          </w:p>
        </w:tc>
        <w:tc>
          <w:tcPr>
            <w:tcW w:w="990" w:type="dxa"/>
            <w:tcBorders>
              <w:top w:val="nil"/>
              <w:left w:val="nil"/>
              <w:bottom w:val="single" w:sz="12" w:space="0" w:color="auto"/>
              <w:right w:val="single" w:sz="8" w:space="0" w:color="auto"/>
            </w:tcBorders>
            <w:vAlign w:val="center"/>
            <w:hideMark/>
          </w:tcPr>
          <w:p w:rsidR="002B641C" w:rsidRPr="004022BB" w:rsidP="002B641C" w14:paraId="237248B7" w14:textId="77777777">
            <w:pPr>
              <w:widowControl/>
              <w:autoSpaceDE/>
              <w:autoSpaceDN/>
              <w:rPr>
                <w:rFonts w:eastAsia="Times New Roman" w:asciiTheme="minorHAnsi" w:hAnsiTheme="minorHAnsi" w:cstheme="minorHAnsi"/>
                <w:b/>
                <w:bCs/>
                <w:color w:val="000000"/>
                <w:lang w:bidi="ar-SA"/>
              </w:rPr>
            </w:pPr>
            <w:r w:rsidRPr="004022BB">
              <w:rPr>
                <w:rFonts w:eastAsia="Times New Roman" w:asciiTheme="minorHAnsi" w:hAnsiTheme="minorHAnsi" w:cstheme="minorHAnsi"/>
                <w:b/>
                <w:bCs/>
                <w:color w:val="000000"/>
                <w:lang w:bidi="ar-SA"/>
              </w:rPr>
              <w:t>Total Annual Burden Hours (e) = (c) x (d)</w:t>
            </w:r>
          </w:p>
        </w:tc>
      </w:tr>
      <w:tr w14:paraId="77227DFB" w14:textId="77777777" w:rsidTr="0036517A">
        <w:tblPrEx>
          <w:tblW w:w="9800" w:type="dxa"/>
          <w:tblLayout w:type="fixed"/>
          <w:tblLook w:val="04A0"/>
        </w:tblPrEx>
        <w:trPr>
          <w:cantSplit/>
          <w:trHeight w:val="1266"/>
        </w:trPr>
        <w:tc>
          <w:tcPr>
            <w:tcW w:w="1700" w:type="dxa"/>
            <w:tcBorders>
              <w:top w:val="nil"/>
              <w:left w:val="single" w:sz="8" w:space="0" w:color="auto"/>
              <w:bottom w:val="single" w:sz="12" w:space="0" w:color="auto"/>
              <w:right w:val="single" w:sz="12" w:space="0" w:color="auto"/>
            </w:tcBorders>
            <w:vAlign w:val="center"/>
            <w:hideMark/>
          </w:tcPr>
          <w:p w:rsidR="00E70287" w:rsidRPr="004022BB" w:rsidP="00E70287" w14:paraId="5AAE6340" w14:textId="77777777">
            <w:pPr>
              <w:widowControl/>
              <w:autoSpaceDE/>
              <w:autoSpaceDN/>
              <w:rPr>
                <w:rFonts w:eastAsia="Times New Roman" w:asciiTheme="minorHAnsi" w:hAnsiTheme="minorHAnsi" w:cstheme="minorHAnsi"/>
                <w:color w:val="000000"/>
                <w:lang w:bidi="ar-SA"/>
              </w:rPr>
            </w:pPr>
            <w:r w:rsidRPr="004022BB">
              <w:rPr>
                <w:rFonts w:eastAsia="Times New Roman" w:asciiTheme="minorHAnsi" w:hAnsiTheme="minorHAnsi" w:cstheme="minorHAnsi"/>
                <w:color w:val="000000"/>
                <w:lang w:bidi="ar-SA"/>
              </w:rPr>
              <w:t xml:space="preserve">Self-Response  </w:t>
            </w:r>
          </w:p>
        </w:tc>
        <w:tc>
          <w:tcPr>
            <w:tcW w:w="1620" w:type="dxa"/>
            <w:tcBorders>
              <w:top w:val="nil"/>
              <w:left w:val="nil"/>
              <w:bottom w:val="single" w:sz="12" w:space="0" w:color="auto"/>
              <w:right w:val="single" w:sz="12" w:space="0" w:color="auto"/>
            </w:tcBorders>
            <w:vAlign w:val="center"/>
            <w:hideMark/>
          </w:tcPr>
          <w:p w:rsidR="00E70287" w:rsidRPr="004022BB" w:rsidP="004022BB" w14:paraId="6F22756C" w14:textId="53FC6DA9">
            <w:pPr>
              <w:widowControl/>
              <w:autoSpaceDE/>
              <w:autoSpaceDN/>
              <w:rPr>
                <w:rFonts w:eastAsia="Times New Roman" w:asciiTheme="minorHAnsi" w:hAnsiTheme="minorHAnsi" w:cstheme="minorHAnsi"/>
                <w:color w:val="000000"/>
                <w:lang w:bidi="ar-SA"/>
              </w:rPr>
            </w:pPr>
            <w:r w:rsidRPr="004022BB">
              <w:rPr>
                <w:rFonts w:eastAsia="Times New Roman" w:asciiTheme="minorHAnsi" w:hAnsiTheme="minorHAnsi" w:cstheme="minorHAnsi"/>
                <w:color w:val="000000" w:themeColor="text1"/>
                <w:lang w:bidi="ar-SA"/>
              </w:rPr>
              <w:t>D6-Q1(E)</w:t>
            </w:r>
          </w:p>
        </w:tc>
        <w:tc>
          <w:tcPr>
            <w:tcW w:w="1440" w:type="dxa"/>
            <w:tcBorders>
              <w:top w:val="nil"/>
              <w:left w:val="nil"/>
              <w:bottom w:val="single" w:sz="12" w:space="0" w:color="auto"/>
              <w:right w:val="single" w:sz="12" w:space="0" w:color="auto"/>
            </w:tcBorders>
            <w:vAlign w:val="center"/>
            <w:hideMark/>
          </w:tcPr>
          <w:p w:rsidR="00E70287" w:rsidRPr="004022BB" w:rsidP="00E70287" w14:paraId="17FFB503" w14:textId="34209B2D">
            <w:pPr>
              <w:widowControl/>
              <w:autoSpaceDE/>
              <w:autoSpaceDN/>
              <w:jc w:val="right"/>
              <w:rPr>
                <w:rFonts w:eastAsia="Times New Roman" w:asciiTheme="minorHAnsi" w:hAnsiTheme="minorHAnsi" w:cstheme="minorHAnsi"/>
                <w:color w:val="000000"/>
                <w:lang w:bidi="ar-SA"/>
              </w:rPr>
            </w:pPr>
            <w:r w:rsidRPr="004022BB">
              <w:rPr>
                <w:rFonts w:eastAsia="Times New Roman" w:asciiTheme="minorHAnsi" w:hAnsiTheme="minorHAnsi" w:cstheme="minorHAnsi"/>
              </w:rPr>
              <w:t>77,300</w:t>
            </w:r>
          </w:p>
        </w:tc>
        <w:tc>
          <w:tcPr>
            <w:tcW w:w="1350" w:type="dxa"/>
            <w:tcBorders>
              <w:top w:val="nil"/>
              <w:left w:val="nil"/>
              <w:bottom w:val="single" w:sz="12" w:space="0" w:color="auto"/>
              <w:right w:val="single" w:sz="12" w:space="0" w:color="auto"/>
            </w:tcBorders>
            <w:vAlign w:val="center"/>
            <w:hideMark/>
          </w:tcPr>
          <w:p w:rsidR="00E70287" w:rsidRPr="004022BB" w:rsidP="00E70287" w14:paraId="47CFE278" w14:textId="77777777">
            <w:pPr>
              <w:widowControl/>
              <w:autoSpaceDE/>
              <w:autoSpaceDN/>
              <w:jc w:val="right"/>
              <w:rPr>
                <w:rFonts w:eastAsia="Times New Roman" w:asciiTheme="minorHAnsi" w:hAnsiTheme="minorHAnsi" w:cstheme="minorHAnsi"/>
                <w:color w:val="000000"/>
                <w:lang w:bidi="ar-SA"/>
              </w:rPr>
            </w:pPr>
            <w:r w:rsidRPr="004022BB">
              <w:rPr>
                <w:rFonts w:eastAsia="Times New Roman" w:asciiTheme="minorHAnsi" w:hAnsiTheme="minorHAnsi" w:cstheme="minorHAnsi"/>
                <w:color w:val="000000"/>
                <w:lang w:bidi="ar-SA"/>
              </w:rPr>
              <w:t>1</w:t>
            </w:r>
          </w:p>
        </w:tc>
        <w:tc>
          <w:tcPr>
            <w:tcW w:w="1530" w:type="dxa"/>
            <w:tcBorders>
              <w:top w:val="nil"/>
              <w:left w:val="nil"/>
              <w:bottom w:val="single" w:sz="12" w:space="0" w:color="auto"/>
              <w:right w:val="single" w:sz="12" w:space="0" w:color="auto"/>
            </w:tcBorders>
            <w:vAlign w:val="center"/>
            <w:hideMark/>
          </w:tcPr>
          <w:p w:rsidR="00E70287" w:rsidRPr="004022BB" w:rsidP="00E70287" w14:paraId="0D300025" w14:textId="55C62502">
            <w:pPr>
              <w:widowControl/>
              <w:autoSpaceDE/>
              <w:autoSpaceDN/>
              <w:jc w:val="right"/>
              <w:rPr>
                <w:rFonts w:eastAsia="Times New Roman" w:asciiTheme="minorHAnsi" w:hAnsiTheme="minorHAnsi" w:cstheme="minorHAnsi"/>
                <w:color w:val="000000"/>
                <w:lang w:bidi="ar-SA"/>
              </w:rPr>
            </w:pPr>
            <w:r w:rsidRPr="004022BB">
              <w:rPr>
                <w:rFonts w:eastAsia="Times New Roman" w:asciiTheme="minorHAnsi" w:hAnsiTheme="minorHAnsi" w:cstheme="minorHAnsi"/>
                <w:color w:val="000000"/>
                <w:lang w:bidi="ar-SA"/>
              </w:rPr>
              <w:t>77,300</w:t>
            </w:r>
          </w:p>
        </w:tc>
        <w:tc>
          <w:tcPr>
            <w:tcW w:w="1170" w:type="dxa"/>
            <w:tcBorders>
              <w:top w:val="nil"/>
              <w:left w:val="nil"/>
              <w:bottom w:val="single" w:sz="12" w:space="0" w:color="auto"/>
              <w:right w:val="single" w:sz="12" w:space="0" w:color="auto"/>
            </w:tcBorders>
            <w:vAlign w:val="center"/>
            <w:hideMark/>
          </w:tcPr>
          <w:p w:rsidR="00E70287" w:rsidRPr="004022BB" w:rsidP="00E70287" w14:paraId="05824A29" w14:textId="1B623AC9">
            <w:pPr>
              <w:widowControl/>
              <w:autoSpaceDE/>
              <w:autoSpaceDN/>
              <w:jc w:val="right"/>
              <w:rPr>
                <w:rFonts w:eastAsia="Times New Roman" w:asciiTheme="minorHAnsi" w:hAnsiTheme="minorHAnsi" w:cstheme="minorHAnsi"/>
                <w:color w:val="000000"/>
                <w:lang w:bidi="ar-SA"/>
              </w:rPr>
            </w:pPr>
            <w:r w:rsidRPr="004022BB">
              <w:rPr>
                <w:rFonts w:eastAsia="Times New Roman" w:asciiTheme="minorHAnsi" w:hAnsiTheme="minorHAnsi" w:cstheme="minorHAnsi"/>
                <w:color w:val="000000"/>
                <w:lang w:bidi="ar-SA"/>
              </w:rPr>
              <w:t>40/60</w:t>
            </w:r>
          </w:p>
        </w:tc>
        <w:tc>
          <w:tcPr>
            <w:tcW w:w="990" w:type="dxa"/>
            <w:tcBorders>
              <w:top w:val="nil"/>
              <w:left w:val="nil"/>
              <w:bottom w:val="single" w:sz="12" w:space="0" w:color="auto"/>
              <w:right w:val="single" w:sz="8" w:space="0" w:color="auto"/>
            </w:tcBorders>
            <w:vAlign w:val="center"/>
            <w:hideMark/>
          </w:tcPr>
          <w:p w:rsidR="00E70287" w:rsidRPr="004022BB" w:rsidP="00E70287" w14:paraId="7263BBA4" w14:textId="56886C04">
            <w:pPr>
              <w:widowControl/>
              <w:autoSpaceDE/>
              <w:autoSpaceDN/>
              <w:jc w:val="right"/>
              <w:rPr>
                <w:rFonts w:eastAsia="Times New Roman" w:asciiTheme="minorHAnsi" w:hAnsiTheme="minorHAnsi" w:cstheme="minorHAnsi"/>
                <w:color w:val="000000"/>
                <w:lang w:bidi="ar-SA"/>
              </w:rPr>
            </w:pPr>
            <w:r w:rsidRPr="004022BB">
              <w:rPr>
                <w:rFonts w:eastAsia="Times New Roman" w:asciiTheme="minorHAnsi" w:hAnsiTheme="minorHAnsi" w:cstheme="minorHAnsi"/>
              </w:rPr>
              <w:t>51,533</w:t>
            </w:r>
          </w:p>
        </w:tc>
      </w:tr>
      <w:tr w14:paraId="4DAB75AE" w14:textId="77777777" w:rsidTr="0036517A">
        <w:tblPrEx>
          <w:tblW w:w="9800" w:type="dxa"/>
          <w:tblLayout w:type="fixed"/>
          <w:tblLook w:val="04A0"/>
        </w:tblPrEx>
        <w:trPr>
          <w:cantSplit/>
          <w:trHeight w:val="780"/>
        </w:trPr>
        <w:tc>
          <w:tcPr>
            <w:tcW w:w="1700" w:type="dxa"/>
            <w:tcBorders>
              <w:top w:val="nil"/>
              <w:left w:val="single" w:sz="8" w:space="0" w:color="auto"/>
              <w:bottom w:val="single" w:sz="12" w:space="0" w:color="auto"/>
              <w:right w:val="single" w:sz="12" w:space="0" w:color="auto"/>
            </w:tcBorders>
            <w:vAlign w:val="center"/>
            <w:hideMark/>
          </w:tcPr>
          <w:p w:rsidR="00E70287" w:rsidRPr="004022BB" w:rsidP="00E70287" w14:paraId="01480CAF" w14:textId="77777777">
            <w:pPr>
              <w:widowControl/>
              <w:autoSpaceDE/>
              <w:autoSpaceDN/>
              <w:rPr>
                <w:rFonts w:eastAsia="Times New Roman" w:asciiTheme="minorHAnsi" w:hAnsiTheme="minorHAnsi" w:cstheme="minorHAnsi"/>
                <w:color w:val="000000"/>
                <w:lang w:bidi="ar-SA"/>
              </w:rPr>
            </w:pPr>
            <w:r w:rsidRPr="004022BB">
              <w:rPr>
                <w:rFonts w:eastAsia="Times New Roman" w:asciiTheme="minorHAnsi" w:hAnsiTheme="minorHAnsi" w:cstheme="minorHAnsi"/>
                <w:color w:val="000000"/>
                <w:lang w:bidi="ar-SA"/>
              </w:rPr>
              <w:t>In-Field Enumeration</w:t>
            </w:r>
          </w:p>
        </w:tc>
        <w:tc>
          <w:tcPr>
            <w:tcW w:w="1620" w:type="dxa"/>
            <w:tcBorders>
              <w:top w:val="nil"/>
              <w:left w:val="nil"/>
              <w:bottom w:val="single" w:sz="12" w:space="0" w:color="auto"/>
              <w:right w:val="single" w:sz="12" w:space="0" w:color="auto"/>
            </w:tcBorders>
            <w:vAlign w:val="center"/>
            <w:hideMark/>
          </w:tcPr>
          <w:p w:rsidR="00E70287" w:rsidRPr="004022BB" w:rsidP="004022BB" w14:paraId="441B4AD9" w14:textId="3C4E9420">
            <w:pPr>
              <w:widowControl/>
              <w:autoSpaceDE/>
              <w:autoSpaceDN/>
              <w:rPr>
                <w:rFonts w:eastAsia="Times New Roman" w:asciiTheme="minorHAnsi" w:hAnsiTheme="minorHAnsi" w:cstheme="minorHAnsi"/>
                <w:color w:val="000000"/>
                <w:lang w:bidi="ar-SA"/>
              </w:rPr>
            </w:pPr>
            <w:r w:rsidRPr="004022BB">
              <w:rPr>
                <w:rFonts w:eastAsia="Calibri" w:asciiTheme="minorHAnsi" w:hAnsiTheme="minorHAnsi" w:cstheme="minorHAnsi"/>
              </w:rPr>
              <w:t xml:space="preserve">D6-QE-IFE </w:t>
            </w:r>
          </w:p>
        </w:tc>
        <w:tc>
          <w:tcPr>
            <w:tcW w:w="1440" w:type="dxa"/>
            <w:tcBorders>
              <w:top w:val="nil"/>
              <w:left w:val="nil"/>
              <w:bottom w:val="single" w:sz="12" w:space="0" w:color="auto"/>
              <w:right w:val="single" w:sz="12" w:space="0" w:color="auto"/>
            </w:tcBorders>
            <w:vAlign w:val="center"/>
            <w:hideMark/>
          </w:tcPr>
          <w:p w:rsidR="00E70287" w:rsidRPr="004022BB" w:rsidP="00E70287" w14:paraId="6613464A" w14:textId="731068F5">
            <w:pPr>
              <w:widowControl/>
              <w:autoSpaceDE/>
              <w:autoSpaceDN/>
              <w:jc w:val="right"/>
              <w:rPr>
                <w:rFonts w:eastAsia="Times New Roman" w:asciiTheme="minorHAnsi" w:hAnsiTheme="minorHAnsi" w:cstheme="minorHAnsi"/>
                <w:color w:val="000000"/>
                <w:lang w:bidi="ar-SA"/>
              </w:rPr>
            </w:pPr>
            <w:r w:rsidRPr="004022BB">
              <w:rPr>
                <w:rFonts w:eastAsia="Times New Roman" w:asciiTheme="minorHAnsi" w:hAnsiTheme="minorHAnsi" w:cstheme="minorHAnsi"/>
              </w:rPr>
              <w:t>77,300</w:t>
            </w:r>
          </w:p>
        </w:tc>
        <w:tc>
          <w:tcPr>
            <w:tcW w:w="1350" w:type="dxa"/>
            <w:tcBorders>
              <w:top w:val="nil"/>
              <w:left w:val="nil"/>
              <w:bottom w:val="single" w:sz="12" w:space="0" w:color="auto"/>
              <w:right w:val="single" w:sz="12" w:space="0" w:color="auto"/>
            </w:tcBorders>
            <w:vAlign w:val="center"/>
            <w:hideMark/>
          </w:tcPr>
          <w:p w:rsidR="00E70287" w:rsidRPr="004022BB" w:rsidP="00E70287" w14:paraId="0C7C79ED" w14:textId="77777777">
            <w:pPr>
              <w:widowControl/>
              <w:autoSpaceDE/>
              <w:autoSpaceDN/>
              <w:jc w:val="right"/>
              <w:rPr>
                <w:rFonts w:eastAsia="Times New Roman" w:asciiTheme="minorHAnsi" w:hAnsiTheme="minorHAnsi" w:cstheme="minorHAnsi"/>
                <w:color w:val="000000"/>
                <w:lang w:bidi="ar-SA"/>
              </w:rPr>
            </w:pPr>
            <w:r w:rsidRPr="004022BB">
              <w:rPr>
                <w:rFonts w:eastAsia="Times New Roman" w:asciiTheme="minorHAnsi" w:hAnsiTheme="minorHAnsi" w:cstheme="minorHAnsi"/>
                <w:color w:val="000000"/>
                <w:lang w:bidi="ar-SA"/>
              </w:rPr>
              <w:t>1</w:t>
            </w:r>
          </w:p>
        </w:tc>
        <w:tc>
          <w:tcPr>
            <w:tcW w:w="1530" w:type="dxa"/>
            <w:tcBorders>
              <w:top w:val="nil"/>
              <w:left w:val="nil"/>
              <w:bottom w:val="single" w:sz="12" w:space="0" w:color="auto"/>
              <w:right w:val="single" w:sz="12" w:space="0" w:color="auto"/>
            </w:tcBorders>
            <w:vAlign w:val="center"/>
            <w:hideMark/>
          </w:tcPr>
          <w:p w:rsidR="00E70287" w:rsidRPr="004022BB" w:rsidP="00E70287" w14:paraId="1E5E21F0" w14:textId="1EFF1F08">
            <w:pPr>
              <w:widowControl/>
              <w:autoSpaceDE/>
              <w:autoSpaceDN/>
              <w:jc w:val="right"/>
              <w:rPr>
                <w:rFonts w:eastAsia="Times New Roman" w:asciiTheme="minorHAnsi" w:hAnsiTheme="minorHAnsi" w:cstheme="minorHAnsi"/>
                <w:color w:val="000000"/>
                <w:lang w:bidi="ar-SA"/>
              </w:rPr>
            </w:pPr>
            <w:r w:rsidRPr="004022BB">
              <w:rPr>
                <w:rFonts w:eastAsia="Times New Roman" w:asciiTheme="minorHAnsi" w:hAnsiTheme="minorHAnsi" w:cstheme="minorHAnsi"/>
                <w:color w:val="000000"/>
                <w:lang w:bidi="ar-SA"/>
              </w:rPr>
              <w:t>77,300</w:t>
            </w:r>
          </w:p>
        </w:tc>
        <w:tc>
          <w:tcPr>
            <w:tcW w:w="1170" w:type="dxa"/>
            <w:tcBorders>
              <w:top w:val="nil"/>
              <w:left w:val="nil"/>
              <w:bottom w:val="single" w:sz="12" w:space="0" w:color="auto"/>
              <w:right w:val="single" w:sz="12" w:space="0" w:color="auto"/>
            </w:tcBorders>
            <w:vAlign w:val="center"/>
            <w:hideMark/>
          </w:tcPr>
          <w:p w:rsidR="00E70287" w:rsidRPr="004022BB" w:rsidP="00E70287" w14:paraId="1C48A771" w14:textId="77777777">
            <w:pPr>
              <w:widowControl/>
              <w:autoSpaceDE/>
              <w:autoSpaceDN/>
              <w:jc w:val="right"/>
              <w:rPr>
                <w:rFonts w:eastAsia="Times New Roman" w:asciiTheme="minorHAnsi" w:hAnsiTheme="minorHAnsi" w:cstheme="minorHAnsi"/>
                <w:color w:val="000000"/>
                <w:lang w:bidi="ar-SA"/>
              </w:rPr>
            </w:pPr>
            <w:r w:rsidRPr="004022BB">
              <w:rPr>
                <w:rFonts w:eastAsia="Times New Roman" w:asciiTheme="minorHAnsi" w:hAnsiTheme="minorHAnsi" w:cstheme="minorHAnsi"/>
                <w:color w:val="000000"/>
                <w:lang w:bidi="ar-SA"/>
              </w:rPr>
              <w:t>10/60</w:t>
            </w:r>
          </w:p>
        </w:tc>
        <w:tc>
          <w:tcPr>
            <w:tcW w:w="990" w:type="dxa"/>
            <w:tcBorders>
              <w:top w:val="nil"/>
              <w:left w:val="nil"/>
              <w:bottom w:val="single" w:sz="12" w:space="0" w:color="auto"/>
              <w:right w:val="single" w:sz="8" w:space="0" w:color="auto"/>
            </w:tcBorders>
            <w:vAlign w:val="center"/>
            <w:hideMark/>
          </w:tcPr>
          <w:p w:rsidR="00E70287" w:rsidRPr="004022BB" w:rsidP="00E70287" w14:paraId="2A4C56D2" w14:textId="65E0D91F">
            <w:pPr>
              <w:widowControl/>
              <w:autoSpaceDE/>
              <w:autoSpaceDN/>
              <w:jc w:val="right"/>
              <w:rPr>
                <w:rFonts w:eastAsia="Times New Roman" w:asciiTheme="minorHAnsi" w:hAnsiTheme="minorHAnsi" w:cstheme="minorHAnsi"/>
                <w:color w:val="000000"/>
                <w:lang w:bidi="ar-SA"/>
              </w:rPr>
            </w:pPr>
            <w:r w:rsidRPr="004022BB">
              <w:rPr>
                <w:rFonts w:eastAsia="Times New Roman" w:asciiTheme="minorHAnsi" w:hAnsiTheme="minorHAnsi" w:cstheme="minorHAnsi"/>
              </w:rPr>
              <w:t>12,883</w:t>
            </w:r>
          </w:p>
        </w:tc>
      </w:tr>
      <w:tr w14:paraId="6437B90F" w14:textId="77777777" w:rsidTr="0036517A">
        <w:tblPrEx>
          <w:tblW w:w="9800" w:type="dxa"/>
          <w:tblLayout w:type="fixed"/>
          <w:tblLook w:val="04A0"/>
        </w:tblPrEx>
        <w:trPr>
          <w:cantSplit/>
          <w:trHeight w:val="331"/>
        </w:trPr>
        <w:tc>
          <w:tcPr>
            <w:tcW w:w="1700" w:type="dxa"/>
            <w:tcBorders>
              <w:top w:val="nil"/>
              <w:left w:val="single" w:sz="8" w:space="0" w:color="auto"/>
              <w:bottom w:val="single" w:sz="8" w:space="0" w:color="auto"/>
              <w:right w:val="single" w:sz="12" w:space="0" w:color="auto"/>
            </w:tcBorders>
            <w:vAlign w:val="center"/>
            <w:hideMark/>
          </w:tcPr>
          <w:p w:rsidR="00E70287" w:rsidRPr="004022BB" w:rsidP="00E70287" w14:paraId="05AE0E4D" w14:textId="77777777">
            <w:pPr>
              <w:widowControl/>
              <w:autoSpaceDE/>
              <w:autoSpaceDN/>
              <w:rPr>
                <w:rFonts w:eastAsia="Times New Roman" w:asciiTheme="minorHAnsi" w:hAnsiTheme="minorHAnsi" w:cstheme="minorHAnsi"/>
                <w:b/>
                <w:bCs/>
                <w:color w:val="000000"/>
                <w:lang w:bidi="ar-SA"/>
              </w:rPr>
            </w:pPr>
            <w:r w:rsidRPr="004022BB">
              <w:rPr>
                <w:rFonts w:eastAsia="Times New Roman" w:asciiTheme="minorHAnsi" w:hAnsiTheme="minorHAnsi" w:cstheme="minorHAnsi"/>
                <w:b/>
                <w:bCs/>
                <w:color w:val="000000"/>
                <w:lang w:bidi="ar-SA"/>
              </w:rPr>
              <w:t>Totals</w:t>
            </w:r>
          </w:p>
        </w:tc>
        <w:tc>
          <w:tcPr>
            <w:tcW w:w="1620" w:type="dxa"/>
            <w:tcBorders>
              <w:top w:val="nil"/>
              <w:left w:val="nil"/>
              <w:bottom w:val="single" w:sz="8" w:space="0" w:color="auto"/>
              <w:right w:val="single" w:sz="12" w:space="0" w:color="auto"/>
            </w:tcBorders>
            <w:vAlign w:val="center"/>
            <w:hideMark/>
          </w:tcPr>
          <w:p w:rsidR="00E70287" w:rsidRPr="004022BB" w:rsidP="00E70287" w14:paraId="01676476" w14:textId="77777777">
            <w:pPr>
              <w:widowControl/>
              <w:autoSpaceDE/>
              <w:autoSpaceDN/>
              <w:rPr>
                <w:rFonts w:eastAsia="Times New Roman" w:asciiTheme="minorHAnsi" w:hAnsiTheme="minorHAnsi" w:cstheme="minorHAnsi"/>
                <w:b/>
                <w:bCs/>
                <w:color w:val="000000"/>
                <w:lang w:bidi="ar-SA"/>
              </w:rPr>
            </w:pPr>
            <w:r w:rsidRPr="004022BB">
              <w:rPr>
                <w:rFonts w:eastAsia="Times New Roman" w:asciiTheme="minorHAnsi" w:hAnsiTheme="minorHAnsi" w:cstheme="minorHAnsi"/>
                <w:b/>
                <w:bCs/>
                <w:color w:val="000000"/>
                <w:lang w:bidi="ar-SA"/>
              </w:rPr>
              <w:t> </w:t>
            </w:r>
          </w:p>
        </w:tc>
        <w:tc>
          <w:tcPr>
            <w:tcW w:w="1440" w:type="dxa"/>
            <w:tcBorders>
              <w:top w:val="nil"/>
              <w:left w:val="nil"/>
              <w:bottom w:val="single" w:sz="8" w:space="0" w:color="auto"/>
              <w:right w:val="single" w:sz="12" w:space="0" w:color="auto"/>
            </w:tcBorders>
            <w:vAlign w:val="center"/>
            <w:hideMark/>
          </w:tcPr>
          <w:p w:rsidR="00E70287" w:rsidRPr="004022BB" w:rsidP="00E70287" w14:paraId="7685B717" w14:textId="11BA6329">
            <w:pPr>
              <w:widowControl/>
              <w:autoSpaceDE/>
              <w:autoSpaceDN/>
              <w:jc w:val="right"/>
              <w:rPr>
                <w:rFonts w:eastAsia="Times New Roman" w:asciiTheme="minorHAnsi" w:hAnsiTheme="minorHAnsi" w:cstheme="minorHAnsi"/>
                <w:b/>
                <w:bCs/>
                <w:color w:val="000000"/>
                <w:lang w:bidi="ar-SA"/>
              </w:rPr>
            </w:pPr>
            <w:r w:rsidRPr="004022BB">
              <w:rPr>
                <w:rFonts w:eastAsia="Times New Roman" w:asciiTheme="minorHAnsi" w:hAnsiTheme="minorHAnsi" w:cstheme="minorHAnsi"/>
                <w:b/>
                <w:bCs/>
                <w:color w:val="000000" w:themeColor="text1"/>
              </w:rPr>
              <w:t>154,600</w:t>
            </w:r>
          </w:p>
        </w:tc>
        <w:tc>
          <w:tcPr>
            <w:tcW w:w="1350" w:type="dxa"/>
            <w:tcBorders>
              <w:top w:val="nil"/>
              <w:left w:val="nil"/>
              <w:bottom w:val="single" w:sz="8" w:space="0" w:color="auto"/>
              <w:right w:val="single" w:sz="12" w:space="0" w:color="auto"/>
            </w:tcBorders>
            <w:vAlign w:val="center"/>
            <w:hideMark/>
          </w:tcPr>
          <w:p w:rsidR="00E70287" w:rsidRPr="004022BB" w:rsidP="00E70287" w14:paraId="02CDDE5A" w14:textId="77777777">
            <w:pPr>
              <w:widowControl/>
              <w:autoSpaceDE/>
              <w:autoSpaceDN/>
              <w:jc w:val="right"/>
              <w:rPr>
                <w:rFonts w:eastAsia="Times New Roman" w:asciiTheme="minorHAnsi" w:hAnsiTheme="minorHAnsi" w:cstheme="minorHAnsi"/>
                <w:b/>
                <w:bCs/>
                <w:color w:val="000000"/>
                <w:lang w:bidi="ar-SA"/>
              </w:rPr>
            </w:pPr>
            <w:r w:rsidRPr="004022BB">
              <w:rPr>
                <w:rFonts w:eastAsia="Times New Roman" w:asciiTheme="minorHAnsi" w:hAnsiTheme="minorHAnsi" w:cstheme="minorHAnsi"/>
                <w:b/>
                <w:bCs/>
                <w:color w:val="000000"/>
                <w:lang w:bidi="ar-SA"/>
              </w:rPr>
              <w:t> </w:t>
            </w:r>
          </w:p>
        </w:tc>
        <w:tc>
          <w:tcPr>
            <w:tcW w:w="1530" w:type="dxa"/>
            <w:tcBorders>
              <w:top w:val="nil"/>
              <w:left w:val="nil"/>
              <w:bottom w:val="single" w:sz="8" w:space="0" w:color="auto"/>
              <w:right w:val="single" w:sz="12" w:space="0" w:color="auto"/>
            </w:tcBorders>
            <w:vAlign w:val="center"/>
            <w:hideMark/>
          </w:tcPr>
          <w:p w:rsidR="00E70287" w:rsidRPr="004022BB" w:rsidP="00E70287" w14:paraId="2ED7DE6A" w14:textId="77777777">
            <w:pPr>
              <w:widowControl/>
              <w:autoSpaceDE/>
              <w:autoSpaceDN/>
              <w:jc w:val="right"/>
              <w:rPr>
                <w:rFonts w:eastAsia="Times New Roman" w:asciiTheme="minorHAnsi" w:hAnsiTheme="minorHAnsi" w:cstheme="minorHAnsi"/>
                <w:b/>
                <w:bCs/>
                <w:color w:val="000000"/>
                <w:lang w:bidi="ar-SA"/>
              </w:rPr>
            </w:pPr>
            <w:r w:rsidRPr="004022BB">
              <w:rPr>
                <w:rFonts w:eastAsia="Times New Roman" w:asciiTheme="minorHAnsi" w:hAnsiTheme="minorHAnsi" w:cstheme="minorHAnsi"/>
                <w:b/>
                <w:bCs/>
                <w:color w:val="000000"/>
                <w:lang w:bidi="ar-SA"/>
              </w:rPr>
              <w:t> </w:t>
            </w:r>
          </w:p>
        </w:tc>
        <w:tc>
          <w:tcPr>
            <w:tcW w:w="1170" w:type="dxa"/>
            <w:tcBorders>
              <w:top w:val="nil"/>
              <w:left w:val="nil"/>
              <w:bottom w:val="single" w:sz="8" w:space="0" w:color="auto"/>
              <w:right w:val="single" w:sz="12" w:space="0" w:color="auto"/>
            </w:tcBorders>
            <w:vAlign w:val="center"/>
            <w:hideMark/>
          </w:tcPr>
          <w:p w:rsidR="00E70287" w:rsidRPr="004022BB" w:rsidP="00E70287" w14:paraId="2A7C596F" w14:textId="77777777">
            <w:pPr>
              <w:widowControl/>
              <w:autoSpaceDE/>
              <w:autoSpaceDN/>
              <w:jc w:val="right"/>
              <w:rPr>
                <w:rFonts w:eastAsia="Times New Roman" w:asciiTheme="minorHAnsi" w:hAnsiTheme="minorHAnsi" w:cstheme="minorHAnsi"/>
                <w:b/>
                <w:bCs/>
                <w:color w:val="000000"/>
                <w:lang w:bidi="ar-SA"/>
              </w:rPr>
            </w:pPr>
            <w:r w:rsidRPr="004022BB">
              <w:rPr>
                <w:rFonts w:eastAsia="Times New Roman" w:asciiTheme="minorHAnsi" w:hAnsiTheme="minorHAnsi" w:cstheme="minorHAnsi"/>
                <w:b/>
                <w:bCs/>
                <w:color w:val="000000"/>
                <w:lang w:bidi="ar-SA"/>
              </w:rPr>
              <w:t> </w:t>
            </w:r>
          </w:p>
        </w:tc>
        <w:tc>
          <w:tcPr>
            <w:tcW w:w="990" w:type="dxa"/>
            <w:tcBorders>
              <w:top w:val="nil"/>
              <w:left w:val="nil"/>
              <w:bottom w:val="single" w:sz="8" w:space="0" w:color="auto"/>
              <w:right w:val="single" w:sz="8" w:space="0" w:color="auto"/>
            </w:tcBorders>
            <w:vAlign w:val="center"/>
            <w:hideMark/>
          </w:tcPr>
          <w:p w:rsidR="00E70287" w:rsidRPr="004022BB" w:rsidP="00E70287" w14:paraId="7F7FC865" w14:textId="149C0084">
            <w:pPr>
              <w:widowControl/>
              <w:autoSpaceDE/>
              <w:autoSpaceDN/>
              <w:jc w:val="right"/>
              <w:rPr>
                <w:rFonts w:eastAsia="Times New Roman" w:asciiTheme="minorHAnsi" w:hAnsiTheme="minorHAnsi" w:cstheme="minorHAnsi"/>
                <w:b/>
                <w:bCs/>
                <w:color w:val="000000"/>
                <w:lang w:bidi="ar-SA"/>
              </w:rPr>
            </w:pPr>
            <w:r w:rsidRPr="004022BB">
              <w:rPr>
                <w:rFonts w:eastAsia="Times New Roman" w:asciiTheme="minorHAnsi" w:hAnsiTheme="minorHAnsi" w:cstheme="minorHAnsi"/>
                <w:b/>
                <w:bCs/>
                <w:color w:val="000000" w:themeColor="text1"/>
              </w:rPr>
              <w:t>64,417</w:t>
            </w:r>
          </w:p>
        </w:tc>
      </w:tr>
    </w:tbl>
    <w:p w:rsidR="00FA3E26" w:rsidP="00E44C21" w14:paraId="1CB1225C" w14:textId="72A7C241">
      <w:pPr>
        <w:pStyle w:val="ListParagraph"/>
        <w:spacing w:line="259" w:lineRule="auto"/>
        <w:ind w:left="539" w:firstLine="0"/>
        <w:rPr>
          <w:rFonts w:asciiTheme="minorHAnsi" w:hAnsiTheme="minorHAnsi" w:cstheme="minorHAnsi"/>
          <w:b/>
          <w:sz w:val="24"/>
          <w:szCs w:val="24"/>
        </w:rPr>
      </w:pPr>
    </w:p>
    <w:p w:rsidR="00E44C21" w:rsidRPr="005C7FD5" w:rsidP="00E44C21" w14:paraId="103E2662" w14:textId="77777777">
      <w:pPr>
        <w:pStyle w:val="ListParagraph"/>
        <w:spacing w:line="259" w:lineRule="auto"/>
        <w:ind w:left="539" w:firstLine="0"/>
        <w:rPr>
          <w:rFonts w:asciiTheme="minorHAnsi" w:hAnsiTheme="minorHAnsi" w:cstheme="minorHAnsi"/>
          <w:b/>
          <w:sz w:val="24"/>
          <w:szCs w:val="24"/>
        </w:rPr>
      </w:pPr>
    </w:p>
    <w:tbl>
      <w:tblPr>
        <w:tblStyle w:val="TableGrid"/>
        <w:tblW w:w="0" w:type="auto"/>
        <w:tblInd w:w="-5" w:type="dxa"/>
        <w:tblLook w:val="04A0"/>
      </w:tblPr>
      <w:tblGrid>
        <w:gridCol w:w="2610"/>
        <w:gridCol w:w="1530"/>
        <w:gridCol w:w="1350"/>
        <w:gridCol w:w="1530"/>
        <w:gridCol w:w="1260"/>
        <w:gridCol w:w="1530"/>
      </w:tblGrid>
      <w:tr w14:paraId="794063A8" w14:textId="77777777" w:rsidTr="3EF8CA10">
        <w:tblPrEx>
          <w:tblW w:w="0" w:type="auto"/>
          <w:tblInd w:w="-5" w:type="dxa"/>
          <w:tblLook w:val="04A0"/>
        </w:tblPrEx>
        <w:trPr>
          <w:trHeight w:val="647"/>
        </w:trPr>
        <w:tc>
          <w:tcPr>
            <w:tcW w:w="9810" w:type="dxa"/>
            <w:gridSpan w:val="6"/>
            <w:vAlign w:val="center"/>
          </w:tcPr>
          <w:p w:rsidR="00E44C21" w:rsidRPr="005C7FD5" w:rsidP="002F49E3" w14:paraId="6C3CF2ED" w14:textId="080A7569">
            <w:pPr>
              <w:widowControl/>
              <w:autoSpaceDE/>
              <w:autoSpaceDN/>
              <w:jc w:val="center"/>
              <w:rPr>
                <w:rFonts w:asciiTheme="minorHAnsi" w:hAnsiTheme="minorHAnsi" w:cstheme="minorHAnsi"/>
                <w:b/>
                <w:sz w:val="24"/>
                <w:szCs w:val="24"/>
              </w:rPr>
            </w:pPr>
            <w:r w:rsidRPr="005C7FD5">
              <w:rPr>
                <w:rFonts w:ascii="Calibri" w:eastAsia="Calibri" w:hAnsi="Calibri" w:cs="Calibri"/>
                <w:b/>
                <w:bCs/>
                <w:color w:val="0070C0"/>
              </w:rPr>
              <w:t>Table - Estimated Annualized Respondent Costs</w:t>
            </w:r>
          </w:p>
        </w:tc>
      </w:tr>
      <w:tr w14:paraId="4A91D472" w14:textId="77777777" w:rsidTr="3EF8CA10">
        <w:tblPrEx>
          <w:tblW w:w="0" w:type="auto"/>
          <w:tblInd w:w="-5" w:type="dxa"/>
          <w:tblLook w:val="04A0"/>
        </w:tblPrEx>
        <w:tc>
          <w:tcPr>
            <w:tcW w:w="2610" w:type="dxa"/>
            <w:tcBorders>
              <w:top w:val="nil"/>
              <w:left w:val="single" w:sz="8" w:space="0" w:color="auto"/>
              <w:bottom w:val="single" w:sz="8" w:space="0" w:color="auto"/>
              <w:right w:val="single" w:sz="12" w:space="0" w:color="auto"/>
            </w:tcBorders>
            <w:vAlign w:val="center"/>
          </w:tcPr>
          <w:p w:rsidR="00E44C21" w:rsidRPr="004022BB" w:rsidP="00E44C21" w14:paraId="363C2416" w14:textId="0EE89F23">
            <w:pPr>
              <w:pStyle w:val="ListParagraph"/>
              <w:spacing w:line="259" w:lineRule="auto"/>
              <w:ind w:left="0" w:firstLine="0"/>
              <w:rPr>
                <w:rFonts w:asciiTheme="minorHAnsi" w:hAnsiTheme="minorHAnsi" w:cstheme="minorHAnsi"/>
                <w:b/>
                <w:sz w:val="24"/>
                <w:szCs w:val="24"/>
              </w:rPr>
            </w:pPr>
            <w:r w:rsidRPr="004022BB">
              <w:rPr>
                <w:rFonts w:eastAsia="Calibri" w:asciiTheme="minorHAnsi" w:hAnsiTheme="minorHAnsi" w:cstheme="minorHAnsi"/>
                <w:b/>
                <w:bCs/>
                <w:color w:val="000000" w:themeColor="text1"/>
              </w:rPr>
              <w:t>Description of Collection Activity</w:t>
            </w:r>
          </w:p>
        </w:tc>
        <w:tc>
          <w:tcPr>
            <w:tcW w:w="1530" w:type="dxa"/>
            <w:tcBorders>
              <w:top w:val="nil"/>
              <w:left w:val="nil"/>
              <w:bottom w:val="single" w:sz="8" w:space="0" w:color="auto"/>
              <w:right w:val="single" w:sz="12" w:space="0" w:color="auto"/>
            </w:tcBorders>
            <w:vAlign w:val="center"/>
          </w:tcPr>
          <w:p w:rsidR="00E44C21" w:rsidRPr="004022BB" w:rsidP="00E44C21" w14:paraId="3C4123CE" w14:textId="0D2DB5F1">
            <w:pPr>
              <w:pStyle w:val="ListParagraph"/>
              <w:spacing w:line="259" w:lineRule="auto"/>
              <w:ind w:left="0" w:firstLine="0"/>
              <w:rPr>
                <w:rFonts w:asciiTheme="minorHAnsi" w:hAnsiTheme="minorHAnsi" w:cstheme="minorHAnsi"/>
                <w:b/>
                <w:sz w:val="24"/>
                <w:szCs w:val="24"/>
              </w:rPr>
            </w:pPr>
            <w:r w:rsidRPr="004022BB">
              <w:rPr>
                <w:rFonts w:eastAsia="Calibri" w:asciiTheme="minorHAnsi" w:hAnsiTheme="minorHAnsi" w:cstheme="minorHAnsi"/>
                <w:b/>
                <w:bCs/>
                <w:color w:val="000000" w:themeColor="text1"/>
              </w:rPr>
              <w:t># of Respondents</w:t>
            </w:r>
          </w:p>
        </w:tc>
        <w:tc>
          <w:tcPr>
            <w:tcW w:w="1350" w:type="dxa"/>
            <w:tcBorders>
              <w:top w:val="nil"/>
              <w:left w:val="nil"/>
              <w:bottom w:val="single" w:sz="8" w:space="0" w:color="auto"/>
              <w:right w:val="single" w:sz="12" w:space="0" w:color="auto"/>
            </w:tcBorders>
            <w:vAlign w:val="center"/>
          </w:tcPr>
          <w:p w:rsidR="00E44C21" w:rsidRPr="004022BB" w:rsidP="00E44C21" w14:paraId="2A075813" w14:textId="2DA9A92E">
            <w:pPr>
              <w:pStyle w:val="ListParagraph"/>
              <w:spacing w:line="259" w:lineRule="auto"/>
              <w:ind w:left="0" w:firstLine="0"/>
              <w:rPr>
                <w:rFonts w:asciiTheme="minorHAnsi" w:hAnsiTheme="minorHAnsi" w:cstheme="minorHAnsi"/>
                <w:b/>
                <w:sz w:val="24"/>
                <w:szCs w:val="24"/>
              </w:rPr>
            </w:pPr>
            <w:r w:rsidRPr="004022BB">
              <w:rPr>
                <w:rFonts w:eastAsia="Calibri" w:asciiTheme="minorHAnsi" w:hAnsiTheme="minorHAnsi" w:cstheme="minorHAnsi"/>
                <w:b/>
                <w:bCs/>
                <w:color w:val="000000" w:themeColor="text1"/>
              </w:rPr>
              <w:t xml:space="preserve">Annual </w:t>
            </w:r>
            <w:r w:rsidRPr="004022BB">
              <w:rPr>
                <w:rFonts w:eastAsia="Calibri" w:asciiTheme="minorHAnsi" w:hAnsiTheme="minorHAnsi" w:cstheme="minorHAnsi"/>
                <w:b/>
                <w:bCs/>
                <w:color w:val="000000" w:themeColor="text1"/>
              </w:rPr>
              <w:t># of Responses</w:t>
            </w:r>
            <w:r w:rsidRPr="004022BB">
              <w:rPr>
                <w:rFonts w:eastAsia="Calibri" w:asciiTheme="minorHAnsi" w:hAnsiTheme="minorHAnsi" w:cstheme="minorHAnsi"/>
                <w:b/>
                <w:bCs/>
                <w:color w:val="000000" w:themeColor="text1"/>
              </w:rPr>
              <w:t xml:space="preserve"> / Respondent</w:t>
            </w:r>
          </w:p>
        </w:tc>
        <w:tc>
          <w:tcPr>
            <w:tcW w:w="1530" w:type="dxa"/>
            <w:tcBorders>
              <w:top w:val="nil"/>
              <w:left w:val="nil"/>
              <w:bottom w:val="single" w:sz="8" w:space="0" w:color="auto"/>
              <w:right w:val="single" w:sz="12" w:space="0" w:color="auto"/>
            </w:tcBorders>
            <w:vAlign w:val="center"/>
          </w:tcPr>
          <w:p w:rsidR="00E44C21" w:rsidRPr="004022BB" w:rsidP="00E44C21" w14:paraId="76CA9A41" w14:textId="60CC2040">
            <w:pPr>
              <w:pStyle w:val="ListParagraph"/>
              <w:spacing w:line="259" w:lineRule="auto"/>
              <w:ind w:left="0" w:firstLine="0"/>
              <w:rPr>
                <w:rFonts w:asciiTheme="minorHAnsi" w:hAnsiTheme="minorHAnsi" w:cstheme="minorHAnsi"/>
                <w:b/>
                <w:sz w:val="24"/>
                <w:szCs w:val="24"/>
              </w:rPr>
            </w:pPr>
            <w:r w:rsidRPr="004022BB">
              <w:rPr>
                <w:rFonts w:eastAsia="Calibri" w:asciiTheme="minorHAnsi" w:hAnsiTheme="minorHAnsi" w:cstheme="minorHAnsi"/>
                <w:b/>
                <w:bCs/>
                <w:color w:val="000000" w:themeColor="text1"/>
              </w:rPr>
              <w:t>Burden Hours / Response</w:t>
            </w:r>
          </w:p>
        </w:tc>
        <w:tc>
          <w:tcPr>
            <w:tcW w:w="1260" w:type="dxa"/>
            <w:tcBorders>
              <w:top w:val="nil"/>
              <w:left w:val="nil"/>
              <w:bottom w:val="single" w:sz="8" w:space="0" w:color="auto"/>
              <w:right w:val="single" w:sz="12" w:space="0" w:color="auto"/>
            </w:tcBorders>
            <w:vAlign w:val="center"/>
          </w:tcPr>
          <w:p w:rsidR="00E44C21" w:rsidRPr="004022BB" w:rsidP="00E44C21" w14:paraId="558CA925" w14:textId="11FE2F97">
            <w:pPr>
              <w:pStyle w:val="ListParagraph"/>
              <w:spacing w:line="259" w:lineRule="auto"/>
              <w:ind w:left="0" w:firstLine="0"/>
              <w:rPr>
                <w:rFonts w:asciiTheme="minorHAnsi" w:hAnsiTheme="minorHAnsi" w:cstheme="minorHAnsi"/>
                <w:b/>
                <w:sz w:val="24"/>
                <w:szCs w:val="24"/>
              </w:rPr>
            </w:pPr>
            <w:r w:rsidRPr="004022BB">
              <w:rPr>
                <w:rFonts w:eastAsia="Calibri" w:asciiTheme="minorHAnsi" w:hAnsiTheme="minorHAnsi" w:cstheme="minorHAnsi"/>
                <w:b/>
                <w:bCs/>
                <w:color w:val="000000" w:themeColor="text1"/>
              </w:rPr>
              <w:t xml:space="preserve">Hourly Wage Rate*  </w:t>
            </w:r>
          </w:p>
        </w:tc>
        <w:tc>
          <w:tcPr>
            <w:tcW w:w="1530" w:type="dxa"/>
            <w:tcBorders>
              <w:top w:val="nil"/>
              <w:left w:val="nil"/>
              <w:bottom w:val="single" w:sz="8" w:space="0" w:color="auto"/>
              <w:right w:val="single" w:sz="12" w:space="0" w:color="auto"/>
            </w:tcBorders>
            <w:vAlign w:val="center"/>
          </w:tcPr>
          <w:p w:rsidR="00E44C21" w:rsidRPr="004022BB" w:rsidP="00E44C21" w14:paraId="1041E243" w14:textId="5F745C64">
            <w:pPr>
              <w:pStyle w:val="ListParagraph"/>
              <w:spacing w:line="259" w:lineRule="auto"/>
              <w:ind w:left="0" w:firstLine="0"/>
              <w:rPr>
                <w:rFonts w:asciiTheme="minorHAnsi" w:hAnsiTheme="minorHAnsi" w:cstheme="minorHAnsi"/>
                <w:b/>
                <w:sz w:val="24"/>
                <w:szCs w:val="24"/>
              </w:rPr>
            </w:pPr>
            <w:r w:rsidRPr="004022BB">
              <w:rPr>
                <w:rFonts w:eastAsia="Calibri" w:asciiTheme="minorHAnsi" w:hAnsiTheme="minorHAnsi" w:cstheme="minorHAnsi"/>
                <w:b/>
                <w:bCs/>
                <w:color w:val="000000" w:themeColor="text1"/>
              </w:rPr>
              <w:t>Total Burden Costs</w:t>
            </w:r>
          </w:p>
        </w:tc>
      </w:tr>
      <w:tr w14:paraId="2941DAE2" w14:textId="77777777" w:rsidTr="3EF8CA10">
        <w:tblPrEx>
          <w:tblW w:w="0" w:type="auto"/>
          <w:tblInd w:w="-5" w:type="dxa"/>
          <w:tblLook w:val="04A0"/>
        </w:tblPrEx>
        <w:tc>
          <w:tcPr>
            <w:tcW w:w="2610" w:type="dxa"/>
            <w:tcBorders>
              <w:top w:val="nil"/>
              <w:left w:val="single" w:sz="8" w:space="0" w:color="auto"/>
              <w:bottom w:val="single" w:sz="8" w:space="0" w:color="auto"/>
              <w:right w:val="single" w:sz="12" w:space="0" w:color="auto"/>
            </w:tcBorders>
            <w:vAlign w:val="center"/>
          </w:tcPr>
          <w:p w:rsidR="00836ED3" w:rsidRPr="004022BB" w:rsidP="00836ED3" w14:paraId="578FE46B" w14:textId="0E094C70">
            <w:pPr>
              <w:pStyle w:val="ListParagraph"/>
              <w:spacing w:line="259" w:lineRule="auto"/>
              <w:ind w:left="0" w:firstLine="0"/>
              <w:rPr>
                <w:rFonts w:asciiTheme="minorHAnsi" w:hAnsiTheme="minorHAnsi" w:cstheme="minorHAnsi"/>
                <w:b/>
                <w:sz w:val="24"/>
                <w:szCs w:val="24"/>
              </w:rPr>
            </w:pPr>
            <w:r w:rsidRPr="004022BB">
              <w:rPr>
                <w:rFonts w:eastAsia="Calibri" w:asciiTheme="minorHAnsi" w:hAnsiTheme="minorHAnsi" w:cstheme="minorHAnsi"/>
                <w:color w:val="000000" w:themeColor="text1"/>
              </w:rPr>
              <w:t xml:space="preserve">Self-Response  </w:t>
            </w:r>
          </w:p>
        </w:tc>
        <w:tc>
          <w:tcPr>
            <w:tcW w:w="1530" w:type="dxa"/>
            <w:tcBorders>
              <w:top w:val="nil"/>
              <w:left w:val="nil"/>
              <w:bottom w:val="single" w:sz="8" w:space="0" w:color="auto"/>
              <w:right w:val="single" w:sz="12" w:space="0" w:color="auto"/>
            </w:tcBorders>
            <w:vAlign w:val="center"/>
          </w:tcPr>
          <w:p w:rsidR="00836ED3" w:rsidRPr="004022BB" w:rsidP="00836ED3" w14:paraId="463AAFE4" w14:textId="569DFF27">
            <w:pPr>
              <w:pStyle w:val="ListParagraph"/>
              <w:spacing w:line="259" w:lineRule="auto"/>
              <w:ind w:left="0" w:firstLine="0"/>
              <w:rPr>
                <w:rFonts w:asciiTheme="minorHAnsi" w:hAnsiTheme="minorHAnsi" w:cstheme="minorHAnsi"/>
                <w:b/>
                <w:sz w:val="24"/>
                <w:szCs w:val="24"/>
              </w:rPr>
            </w:pPr>
            <w:r w:rsidRPr="004022BB">
              <w:rPr>
                <w:rFonts w:eastAsia="Times New Roman" w:asciiTheme="minorHAnsi" w:hAnsiTheme="minorHAnsi" w:cstheme="minorHAnsi"/>
              </w:rPr>
              <w:t>77,300</w:t>
            </w:r>
          </w:p>
        </w:tc>
        <w:tc>
          <w:tcPr>
            <w:tcW w:w="1350" w:type="dxa"/>
            <w:tcBorders>
              <w:top w:val="nil"/>
              <w:left w:val="nil"/>
              <w:bottom w:val="single" w:sz="8" w:space="0" w:color="auto"/>
              <w:right w:val="single" w:sz="12" w:space="0" w:color="auto"/>
            </w:tcBorders>
            <w:vAlign w:val="center"/>
          </w:tcPr>
          <w:p w:rsidR="00836ED3" w:rsidRPr="004022BB" w:rsidP="00836ED3" w14:paraId="547AA18F" w14:textId="69B6EAA7">
            <w:pPr>
              <w:pStyle w:val="ListParagraph"/>
              <w:spacing w:line="259" w:lineRule="auto"/>
              <w:ind w:left="0" w:firstLine="0"/>
              <w:rPr>
                <w:rFonts w:asciiTheme="minorHAnsi" w:hAnsiTheme="minorHAnsi" w:cstheme="minorHAnsi"/>
                <w:b/>
                <w:sz w:val="24"/>
                <w:szCs w:val="24"/>
              </w:rPr>
            </w:pPr>
            <w:r w:rsidRPr="004022BB">
              <w:rPr>
                <w:rFonts w:eastAsia="Calibri" w:asciiTheme="minorHAnsi" w:hAnsiTheme="minorHAnsi" w:cstheme="minorHAnsi"/>
                <w:color w:val="000000" w:themeColor="text1"/>
              </w:rPr>
              <w:t>1</w:t>
            </w:r>
          </w:p>
        </w:tc>
        <w:tc>
          <w:tcPr>
            <w:tcW w:w="1530" w:type="dxa"/>
            <w:tcBorders>
              <w:top w:val="nil"/>
              <w:left w:val="nil"/>
              <w:bottom w:val="single" w:sz="8" w:space="0" w:color="auto"/>
              <w:right w:val="single" w:sz="12" w:space="0" w:color="auto"/>
            </w:tcBorders>
            <w:vAlign w:val="center"/>
          </w:tcPr>
          <w:p w:rsidR="00836ED3" w:rsidRPr="004022BB" w:rsidP="00836ED3" w14:paraId="7F94BBB8" w14:textId="24B5C023">
            <w:pPr>
              <w:pStyle w:val="ListParagraph"/>
              <w:spacing w:line="259" w:lineRule="auto"/>
              <w:ind w:left="0" w:firstLine="0"/>
              <w:rPr>
                <w:rFonts w:asciiTheme="minorHAnsi" w:hAnsiTheme="minorHAnsi" w:cstheme="minorHAnsi"/>
                <w:b/>
                <w:sz w:val="24"/>
                <w:szCs w:val="24"/>
              </w:rPr>
            </w:pPr>
            <w:r w:rsidRPr="004022BB">
              <w:rPr>
                <w:rFonts w:eastAsia="Times New Roman" w:asciiTheme="minorHAnsi" w:hAnsiTheme="minorHAnsi" w:cstheme="minorHAnsi"/>
                <w:color w:val="000000"/>
                <w:lang w:bidi="ar-SA"/>
              </w:rPr>
              <w:t>40/60</w:t>
            </w:r>
          </w:p>
        </w:tc>
        <w:tc>
          <w:tcPr>
            <w:tcW w:w="1260" w:type="dxa"/>
            <w:tcBorders>
              <w:top w:val="nil"/>
              <w:left w:val="nil"/>
              <w:bottom w:val="single" w:sz="8" w:space="0" w:color="auto"/>
              <w:right w:val="single" w:sz="12" w:space="0" w:color="auto"/>
            </w:tcBorders>
            <w:vAlign w:val="center"/>
          </w:tcPr>
          <w:p w:rsidR="00836ED3" w:rsidRPr="004022BB" w:rsidP="00836ED3" w14:paraId="07F27AB5" w14:textId="3E75E25B">
            <w:pPr>
              <w:pStyle w:val="ListParagraph"/>
              <w:spacing w:line="259" w:lineRule="auto"/>
              <w:ind w:left="0" w:firstLine="0"/>
              <w:rPr>
                <w:rFonts w:asciiTheme="minorHAnsi" w:hAnsiTheme="minorHAnsi" w:cstheme="minorHAnsi"/>
                <w:b/>
                <w:sz w:val="24"/>
                <w:szCs w:val="24"/>
              </w:rPr>
            </w:pPr>
            <w:r w:rsidRPr="004022BB">
              <w:rPr>
                <w:rFonts w:eastAsia="Calibri" w:asciiTheme="minorHAnsi" w:hAnsiTheme="minorHAnsi" w:cstheme="minorHAnsi"/>
                <w:color w:val="000000" w:themeColor="text1"/>
              </w:rPr>
              <w:t xml:space="preserve">$23.80 </w:t>
            </w:r>
          </w:p>
        </w:tc>
        <w:tc>
          <w:tcPr>
            <w:tcW w:w="1530" w:type="dxa"/>
            <w:tcBorders>
              <w:top w:val="nil"/>
              <w:left w:val="nil"/>
              <w:bottom w:val="single" w:sz="8" w:space="0" w:color="auto"/>
              <w:right w:val="single" w:sz="12" w:space="0" w:color="auto"/>
            </w:tcBorders>
            <w:vAlign w:val="center"/>
          </w:tcPr>
          <w:p w:rsidR="00836ED3" w:rsidRPr="004022BB" w:rsidP="00836ED3" w14:paraId="7C5A24C7" w14:textId="568C9943">
            <w:pPr>
              <w:pStyle w:val="ListParagraph"/>
              <w:spacing w:line="259" w:lineRule="auto"/>
              <w:ind w:left="0" w:firstLine="0"/>
              <w:rPr>
                <w:rFonts w:asciiTheme="minorHAnsi" w:hAnsiTheme="minorHAnsi" w:cstheme="minorHAnsi"/>
                <w:b/>
                <w:sz w:val="24"/>
                <w:szCs w:val="24"/>
              </w:rPr>
            </w:pPr>
            <w:r w:rsidRPr="004022BB">
              <w:rPr>
                <w:rFonts w:eastAsia="Calibri" w:asciiTheme="minorHAnsi" w:hAnsiTheme="minorHAnsi" w:cstheme="minorHAnsi"/>
                <w:color w:val="000000" w:themeColor="text1"/>
              </w:rPr>
              <w:t>$</w:t>
            </w:r>
            <w:r w:rsidRPr="004022BB" w:rsidR="00BC6267">
              <w:rPr>
                <w:rFonts w:eastAsia="Calibri" w:asciiTheme="minorHAnsi" w:hAnsiTheme="minorHAnsi" w:cstheme="minorHAnsi"/>
                <w:color w:val="000000" w:themeColor="text1"/>
              </w:rPr>
              <w:t>1,226,493</w:t>
            </w:r>
            <w:r w:rsidRPr="004022BB">
              <w:rPr>
                <w:rFonts w:eastAsia="Calibri" w:asciiTheme="minorHAnsi" w:hAnsiTheme="minorHAnsi" w:cstheme="minorHAnsi"/>
                <w:color w:val="000000" w:themeColor="text1"/>
              </w:rPr>
              <w:t xml:space="preserve"> </w:t>
            </w:r>
          </w:p>
        </w:tc>
      </w:tr>
      <w:tr w14:paraId="367B93BE" w14:textId="77777777" w:rsidTr="3EF8CA10">
        <w:tblPrEx>
          <w:tblW w:w="0" w:type="auto"/>
          <w:tblInd w:w="-5" w:type="dxa"/>
          <w:tblLook w:val="04A0"/>
        </w:tblPrEx>
        <w:tc>
          <w:tcPr>
            <w:tcW w:w="2610" w:type="dxa"/>
            <w:tcBorders>
              <w:top w:val="nil"/>
              <w:left w:val="single" w:sz="8" w:space="0" w:color="auto"/>
              <w:bottom w:val="single" w:sz="8" w:space="0" w:color="auto"/>
              <w:right w:val="single" w:sz="12" w:space="0" w:color="auto"/>
            </w:tcBorders>
            <w:vAlign w:val="center"/>
          </w:tcPr>
          <w:p w:rsidR="00836ED3" w:rsidRPr="004022BB" w:rsidP="00836ED3" w14:paraId="5E76DBDA" w14:textId="12EF439C">
            <w:pPr>
              <w:pStyle w:val="ListParagraph"/>
              <w:spacing w:line="259" w:lineRule="auto"/>
              <w:ind w:left="0" w:firstLine="0"/>
              <w:rPr>
                <w:rFonts w:asciiTheme="minorHAnsi" w:hAnsiTheme="minorHAnsi" w:cstheme="minorHAnsi"/>
                <w:b/>
                <w:sz w:val="24"/>
                <w:szCs w:val="24"/>
              </w:rPr>
            </w:pPr>
            <w:r w:rsidRPr="004022BB">
              <w:rPr>
                <w:rFonts w:eastAsia="Calibri" w:asciiTheme="minorHAnsi" w:hAnsiTheme="minorHAnsi" w:cstheme="minorHAnsi"/>
                <w:color w:val="000000" w:themeColor="text1"/>
              </w:rPr>
              <w:t>In-Field Enumeration</w:t>
            </w:r>
          </w:p>
        </w:tc>
        <w:tc>
          <w:tcPr>
            <w:tcW w:w="1530" w:type="dxa"/>
            <w:tcBorders>
              <w:top w:val="nil"/>
              <w:left w:val="nil"/>
              <w:bottom w:val="single" w:sz="8" w:space="0" w:color="auto"/>
              <w:right w:val="single" w:sz="12" w:space="0" w:color="auto"/>
            </w:tcBorders>
            <w:vAlign w:val="center"/>
          </w:tcPr>
          <w:p w:rsidR="00836ED3" w:rsidRPr="004022BB" w:rsidP="00836ED3" w14:paraId="10DD2C8A" w14:textId="215A2AF8">
            <w:pPr>
              <w:pStyle w:val="ListParagraph"/>
              <w:spacing w:line="259" w:lineRule="auto"/>
              <w:ind w:left="0" w:firstLine="0"/>
              <w:rPr>
                <w:rFonts w:eastAsia="Calibri" w:asciiTheme="minorHAnsi" w:hAnsiTheme="minorHAnsi" w:cstheme="minorHAnsi"/>
                <w:color w:val="000000" w:themeColor="text1"/>
              </w:rPr>
            </w:pPr>
            <w:r w:rsidRPr="004022BB">
              <w:rPr>
                <w:rFonts w:eastAsia="Times New Roman" w:asciiTheme="minorHAnsi" w:hAnsiTheme="minorHAnsi" w:cstheme="minorHAnsi"/>
              </w:rPr>
              <w:t>77,300</w:t>
            </w:r>
          </w:p>
        </w:tc>
        <w:tc>
          <w:tcPr>
            <w:tcW w:w="1350" w:type="dxa"/>
            <w:tcBorders>
              <w:top w:val="nil"/>
              <w:left w:val="nil"/>
              <w:bottom w:val="single" w:sz="8" w:space="0" w:color="auto"/>
              <w:right w:val="single" w:sz="12" w:space="0" w:color="auto"/>
            </w:tcBorders>
            <w:vAlign w:val="center"/>
          </w:tcPr>
          <w:p w:rsidR="00836ED3" w:rsidRPr="004022BB" w:rsidP="00836ED3" w14:paraId="100264A8" w14:textId="515BA3C5">
            <w:pPr>
              <w:pStyle w:val="ListParagraph"/>
              <w:spacing w:line="259" w:lineRule="auto"/>
              <w:ind w:left="0" w:firstLine="0"/>
              <w:rPr>
                <w:rFonts w:asciiTheme="minorHAnsi" w:hAnsiTheme="minorHAnsi" w:cstheme="minorHAnsi"/>
                <w:b/>
                <w:sz w:val="24"/>
                <w:szCs w:val="24"/>
              </w:rPr>
            </w:pPr>
            <w:r w:rsidRPr="004022BB">
              <w:rPr>
                <w:rFonts w:eastAsia="Calibri" w:asciiTheme="minorHAnsi" w:hAnsiTheme="minorHAnsi" w:cstheme="minorHAnsi"/>
                <w:color w:val="000000" w:themeColor="text1"/>
              </w:rPr>
              <w:t>1</w:t>
            </w:r>
          </w:p>
        </w:tc>
        <w:tc>
          <w:tcPr>
            <w:tcW w:w="1530" w:type="dxa"/>
            <w:tcBorders>
              <w:top w:val="nil"/>
              <w:left w:val="nil"/>
              <w:bottom w:val="single" w:sz="8" w:space="0" w:color="auto"/>
              <w:right w:val="single" w:sz="12" w:space="0" w:color="auto"/>
            </w:tcBorders>
            <w:vAlign w:val="center"/>
          </w:tcPr>
          <w:p w:rsidR="00836ED3" w:rsidRPr="004022BB" w:rsidP="00836ED3" w14:paraId="46DC2F30" w14:textId="5C68EE6D">
            <w:pPr>
              <w:pStyle w:val="ListParagraph"/>
              <w:spacing w:line="259" w:lineRule="auto"/>
              <w:ind w:left="0" w:firstLine="0"/>
              <w:rPr>
                <w:rFonts w:asciiTheme="minorHAnsi" w:hAnsiTheme="minorHAnsi" w:cstheme="minorHAnsi"/>
                <w:b/>
                <w:sz w:val="24"/>
                <w:szCs w:val="24"/>
              </w:rPr>
            </w:pPr>
            <w:r w:rsidRPr="004022BB">
              <w:rPr>
                <w:rFonts w:eastAsia="Times New Roman" w:asciiTheme="minorHAnsi" w:hAnsiTheme="minorHAnsi" w:cstheme="minorHAnsi"/>
                <w:color w:val="000000"/>
                <w:lang w:bidi="ar-SA"/>
              </w:rPr>
              <w:t>10/60</w:t>
            </w:r>
          </w:p>
        </w:tc>
        <w:tc>
          <w:tcPr>
            <w:tcW w:w="1260" w:type="dxa"/>
            <w:tcBorders>
              <w:top w:val="nil"/>
              <w:left w:val="nil"/>
              <w:bottom w:val="single" w:sz="8" w:space="0" w:color="auto"/>
              <w:right w:val="single" w:sz="12" w:space="0" w:color="auto"/>
            </w:tcBorders>
            <w:vAlign w:val="center"/>
          </w:tcPr>
          <w:p w:rsidR="00836ED3" w:rsidRPr="004022BB" w:rsidP="00836ED3" w14:paraId="080B1A16" w14:textId="6940EF2D">
            <w:pPr>
              <w:pStyle w:val="ListParagraph"/>
              <w:spacing w:line="259" w:lineRule="auto"/>
              <w:ind w:left="0" w:firstLine="0"/>
              <w:rPr>
                <w:rFonts w:asciiTheme="minorHAnsi" w:hAnsiTheme="minorHAnsi" w:cstheme="minorHAnsi"/>
                <w:b/>
                <w:sz w:val="24"/>
                <w:szCs w:val="24"/>
              </w:rPr>
            </w:pPr>
            <w:r w:rsidRPr="004022BB">
              <w:rPr>
                <w:rFonts w:eastAsia="Calibri" w:asciiTheme="minorHAnsi" w:hAnsiTheme="minorHAnsi" w:cstheme="minorHAnsi"/>
                <w:color w:val="000000" w:themeColor="text1"/>
              </w:rPr>
              <w:t xml:space="preserve">$23.80 </w:t>
            </w:r>
          </w:p>
        </w:tc>
        <w:tc>
          <w:tcPr>
            <w:tcW w:w="1530" w:type="dxa"/>
            <w:tcBorders>
              <w:top w:val="nil"/>
              <w:left w:val="nil"/>
              <w:bottom w:val="single" w:sz="8" w:space="0" w:color="auto"/>
              <w:right w:val="single" w:sz="12" w:space="0" w:color="auto"/>
            </w:tcBorders>
            <w:vAlign w:val="center"/>
          </w:tcPr>
          <w:p w:rsidR="00836ED3" w:rsidRPr="004022BB" w:rsidP="00836ED3" w14:paraId="2CF462B5" w14:textId="0FE5BD2B">
            <w:pPr>
              <w:pStyle w:val="ListParagraph"/>
              <w:spacing w:line="259" w:lineRule="auto"/>
              <w:ind w:left="0" w:firstLine="0"/>
              <w:rPr>
                <w:rFonts w:asciiTheme="minorHAnsi" w:hAnsiTheme="minorHAnsi" w:cstheme="minorHAnsi"/>
                <w:b/>
                <w:sz w:val="24"/>
                <w:szCs w:val="24"/>
              </w:rPr>
            </w:pPr>
            <w:r w:rsidRPr="004022BB">
              <w:rPr>
                <w:rFonts w:eastAsia="Calibri" w:asciiTheme="minorHAnsi" w:hAnsiTheme="minorHAnsi" w:cstheme="minorHAnsi"/>
                <w:color w:val="000000" w:themeColor="text1"/>
              </w:rPr>
              <w:t>$</w:t>
            </w:r>
            <w:r w:rsidRPr="004022BB" w:rsidR="00BC6267">
              <w:rPr>
                <w:rFonts w:eastAsia="Calibri" w:asciiTheme="minorHAnsi" w:hAnsiTheme="minorHAnsi" w:cstheme="minorHAnsi"/>
                <w:color w:val="000000" w:themeColor="text1"/>
              </w:rPr>
              <w:t>306,623</w:t>
            </w:r>
          </w:p>
        </w:tc>
      </w:tr>
      <w:tr w14:paraId="635179D3" w14:textId="77777777" w:rsidTr="3EF8CA10">
        <w:tblPrEx>
          <w:tblW w:w="0" w:type="auto"/>
          <w:tblInd w:w="-5" w:type="dxa"/>
          <w:tblLook w:val="04A0"/>
        </w:tblPrEx>
        <w:tc>
          <w:tcPr>
            <w:tcW w:w="2610" w:type="dxa"/>
            <w:tcBorders>
              <w:top w:val="nil"/>
              <w:left w:val="single" w:sz="8" w:space="0" w:color="auto"/>
              <w:bottom w:val="single" w:sz="8" w:space="0" w:color="auto"/>
              <w:right w:val="single" w:sz="12" w:space="0" w:color="auto"/>
            </w:tcBorders>
            <w:vAlign w:val="center"/>
          </w:tcPr>
          <w:p w:rsidR="00836ED3" w:rsidRPr="004022BB" w:rsidP="00836ED3" w14:paraId="11DFFB72" w14:textId="71C97FCB">
            <w:pPr>
              <w:pStyle w:val="ListParagraph"/>
              <w:spacing w:line="259" w:lineRule="auto"/>
              <w:ind w:left="0" w:firstLine="0"/>
              <w:rPr>
                <w:rFonts w:eastAsia="Calibri" w:asciiTheme="minorHAnsi" w:hAnsiTheme="minorHAnsi" w:cstheme="minorHAnsi"/>
                <w:b/>
                <w:bCs/>
                <w:color w:val="000000" w:themeColor="text1"/>
              </w:rPr>
            </w:pPr>
            <w:r w:rsidRPr="004022BB">
              <w:rPr>
                <w:rFonts w:eastAsia="Calibri" w:asciiTheme="minorHAnsi" w:hAnsiTheme="minorHAnsi" w:cstheme="minorHAnsi"/>
                <w:b/>
                <w:bCs/>
                <w:color w:val="000000" w:themeColor="text1"/>
              </w:rPr>
              <w:t>Totals</w:t>
            </w:r>
          </w:p>
        </w:tc>
        <w:tc>
          <w:tcPr>
            <w:tcW w:w="1530" w:type="dxa"/>
            <w:tcBorders>
              <w:top w:val="nil"/>
              <w:left w:val="nil"/>
              <w:bottom w:val="single" w:sz="8" w:space="0" w:color="auto"/>
              <w:right w:val="single" w:sz="12" w:space="0" w:color="auto"/>
            </w:tcBorders>
            <w:vAlign w:val="center"/>
          </w:tcPr>
          <w:p w:rsidR="00836ED3" w:rsidRPr="004022BB" w:rsidP="00836ED3" w14:paraId="58BE08F9" w14:textId="79F1F4AC">
            <w:pPr>
              <w:pStyle w:val="ListParagraph"/>
              <w:spacing w:line="259" w:lineRule="auto"/>
              <w:ind w:left="0" w:firstLine="0"/>
              <w:rPr>
                <w:rFonts w:eastAsia="Calibri" w:asciiTheme="minorHAnsi" w:hAnsiTheme="minorHAnsi" w:cstheme="minorHAnsi"/>
                <w:b/>
                <w:bCs/>
                <w:color w:val="000000" w:themeColor="text1"/>
              </w:rPr>
            </w:pPr>
            <w:r w:rsidRPr="004022BB">
              <w:rPr>
                <w:rFonts w:eastAsia="Times New Roman" w:asciiTheme="minorHAnsi" w:hAnsiTheme="minorHAnsi" w:cstheme="minorHAnsi"/>
                <w:b/>
                <w:bCs/>
                <w:color w:val="000000" w:themeColor="text1"/>
              </w:rPr>
              <w:t>154,600</w:t>
            </w:r>
          </w:p>
        </w:tc>
        <w:tc>
          <w:tcPr>
            <w:tcW w:w="1350" w:type="dxa"/>
            <w:tcBorders>
              <w:top w:val="nil"/>
              <w:left w:val="nil"/>
              <w:bottom w:val="single" w:sz="8" w:space="0" w:color="auto"/>
              <w:right w:val="single" w:sz="12" w:space="0" w:color="auto"/>
            </w:tcBorders>
            <w:vAlign w:val="center"/>
          </w:tcPr>
          <w:p w:rsidR="00836ED3" w:rsidRPr="004022BB" w:rsidP="00836ED3" w14:paraId="0D6B1A04" w14:textId="0AE200CD">
            <w:pPr>
              <w:pStyle w:val="ListParagraph"/>
              <w:spacing w:line="259" w:lineRule="auto"/>
              <w:ind w:left="0" w:firstLine="0"/>
              <w:rPr>
                <w:rFonts w:eastAsia="Calibri" w:asciiTheme="minorHAnsi" w:hAnsiTheme="minorHAnsi" w:cstheme="minorHAnsi"/>
                <w:b/>
                <w:bCs/>
                <w:color w:val="000000" w:themeColor="text1"/>
              </w:rPr>
            </w:pPr>
            <w:r w:rsidRPr="004022BB">
              <w:rPr>
                <w:rFonts w:eastAsia="Calibri" w:asciiTheme="minorHAnsi" w:hAnsiTheme="minorHAnsi" w:cstheme="minorHAnsi"/>
                <w:b/>
                <w:bCs/>
                <w:color w:val="000000" w:themeColor="text1"/>
              </w:rPr>
              <w:t>1</w:t>
            </w:r>
          </w:p>
        </w:tc>
        <w:tc>
          <w:tcPr>
            <w:tcW w:w="1530" w:type="dxa"/>
            <w:tcBorders>
              <w:top w:val="nil"/>
              <w:left w:val="nil"/>
              <w:bottom w:val="single" w:sz="8" w:space="0" w:color="auto"/>
              <w:right w:val="single" w:sz="12" w:space="0" w:color="auto"/>
            </w:tcBorders>
            <w:vAlign w:val="center"/>
          </w:tcPr>
          <w:p w:rsidR="00836ED3" w:rsidRPr="004022BB" w:rsidP="00836ED3" w14:paraId="60D1D1F5" w14:textId="77777777">
            <w:pPr>
              <w:pStyle w:val="ListParagraph"/>
              <w:spacing w:line="259" w:lineRule="auto"/>
              <w:ind w:left="0" w:firstLine="0"/>
              <w:rPr>
                <w:rFonts w:eastAsia="Calibri" w:asciiTheme="minorHAnsi" w:hAnsiTheme="minorHAnsi" w:cstheme="minorHAnsi"/>
                <w:b/>
                <w:bCs/>
                <w:color w:val="000000" w:themeColor="text1"/>
              </w:rPr>
            </w:pPr>
          </w:p>
        </w:tc>
        <w:tc>
          <w:tcPr>
            <w:tcW w:w="1260" w:type="dxa"/>
            <w:tcBorders>
              <w:top w:val="nil"/>
              <w:left w:val="nil"/>
              <w:bottom w:val="single" w:sz="8" w:space="0" w:color="auto"/>
              <w:right w:val="single" w:sz="12" w:space="0" w:color="auto"/>
            </w:tcBorders>
            <w:vAlign w:val="center"/>
          </w:tcPr>
          <w:p w:rsidR="00836ED3" w:rsidRPr="004022BB" w:rsidP="00836ED3" w14:paraId="6C70A148" w14:textId="3CFA566A">
            <w:pPr>
              <w:pStyle w:val="ListParagraph"/>
              <w:spacing w:line="259" w:lineRule="auto"/>
              <w:ind w:left="0" w:firstLine="0"/>
              <w:rPr>
                <w:rFonts w:eastAsia="Calibri" w:asciiTheme="minorHAnsi" w:hAnsiTheme="minorHAnsi" w:cstheme="minorHAnsi"/>
                <w:b/>
                <w:bCs/>
                <w:color w:val="000000" w:themeColor="text1"/>
              </w:rPr>
            </w:pPr>
          </w:p>
        </w:tc>
        <w:tc>
          <w:tcPr>
            <w:tcW w:w="1530" w:type="dxa"/>
            <w:tcBorders>
              <w:top w:val="nil"/>
              <w:left w:val="nil"/>
              <w:bottom w:val="single" w:sz="8" w:space="0" w:color="auto"/>
              <w:right w:val="single" w:sz="12" w:space="0" w:color="auto"/>
            </w:tcBorders>
            <w:vAlign w:val="center"/>
          </w:tcPr>
          <w:p w:rsidR="00836ED3" w:rsidRPr="004022BB" w:rsidP="00836ED3" w14:paraId="37E83BF8" w14:textId="15A4DCE1">
            <w:pPr>
              <w:pStyle w:val="ListParagraph"/>
              <w:spacing w:line="259" w:lineRule="auto"/>
              <w:ind w:left="0" w:firstLine="0"/>
              <w:rPr>
                <w:rFonts w:eastAsia="Calibri" w:asciiTheme="minorHAnsi" w:hAnsiTheme="minorHAnsi" w:cstheme="minorHAnsi"/>
                <w:b/>
                <w:bCs/>
                <w:color w:val="000000" w:themeColor="text1"/>
              </w:rPr>
            </w:pPr>
            <w:r w:rsidRPr="004022BB">
              <w:rPr>
                <w:rFonts w:eastAsia="Calibri" w:asciiTheme="minorHAnsi" w:hAnsiTheme="minorHAnsi" w:cstheme="minorHAnsi"/>
                <w:b/>
                <w:bCs/>
                <w:color w:val="000000" w:themeColor="text1"/>
              </w:rPr>
              <w:t>$1,</w:t>
            </w:r>
            <w:r w:rsidRPr="004022BB" w:rsidR="00BC6267">
              <w:rPr>
                <w:rFonts w:eastAsia="Calibri" w:asciiTheme="minorHAnsi" w:hAnsiTheme="minorHAnsi" w:cstheme="minorHAnsi"/>
                <w:b/>
                <w:bCs/>
                <w:color w:val="000000" w:themeColor="text1"/>
              </w:rPr>
              <w:t>533,117</w:t>
            </w:r>
          </w:p>
        </w:tc>
      </w:tr>
      <w:tr w14:paraId="5C25A32F" w14:textId="77777777" w:rsidTr="3EF8CA10">
        <w:tblPrEx>
          <w:tblW w:w="0" w:type="auto"/>
          <w:tblInd w:w="-5" w:type="dxa"/>
          <w:tblLook w:val="04A0"/>
        </w:tblPrEx>
        <w:trPr>
          <w:trHeight w:val="1105"/>
        </w:trPr>
        <w:tc>
          <w:tcPr>
            <w:tcW w:w="9810" w:type="dxa"/>
            <w:gridSpan w:val="6"/>
            <w:tcBorders>
              <w:top w:val="nil"/>
              <w:left w:val="single" w:sz="8" w:space="0" w:color="auto"/>
              <w:bottom w:val="single" w:sz="8" w:space="0" w:color="auto"/>
              <w:right w:val="single" w:sz="12" w:space="0" w:color="auto"/>
            </w:tcBorders>
            <w:vAlign w:val="center"/>
          </w:tcPr>
          <w:p w:rsidR="00E44C21" w:rsidRPr="005C7FD5" w:rsidP="00E44C21" w14:paraId="754E692C" w14:textId="6860EE36">
            <w:pPr>
              <w:pStyle w:val="ListParagraph"/>
              <w:spacing w:line="259" w:lineRule="auto"/>
              <w:ind w:left="0" w:firstLine="0"/>
              <w:rPr>
                <w:rFonts w:ascii="Calibri" w:eastAsia="Calibri" w:hAnsi="Calibri" w:cs="Calibri"/>
                <w:color w:val="000000" w:themeColor="text1"/>
              </w:rPr>
            </w:pPr>
            <w:r w:rsidRPr="005C7FD5">
              <w:rPr>
                <w:rFonts w:ascii="Calibri" w:eastAsia="Calibri" w:hAnsi="Calibri" w:cs="Calibri"/>
              </w:rPr>
              <w:t xml:space="preserve">*Based on the median hourly wage for all U.S. residents from the Bureau of Labor Statistics Occupational Employment and Wage Statistics available here </w:t>
            </w:r>
            <w:hyperlink r:id="rId13" w:anchor="/industry/000000" w:history="1">
              <w:r w:rsidRPr="005C7FD5">
                <w:rPr>
                  <w:rStyle w:val="Hyperlink"/>
                  <w:rFonts w:ascii="Calibri" w:eastAsia="Calibri" w:hAnsi="Calibri" w:cs="Calibri"/>
                </w:rPr>
                <w:t>https://data.bls.gov/oes/#/industry/000000</w:t>
              </w:r>
            </w:hyperlink>
          </w:p>
        </w:tc>
      </w:tr>
    </w:tbl>
    <w:p w:rsidR="00E44C21" w:rsidRPr="00FD76AC" w:rsidP="00E44C21" w14:paraId="72E3C9B3" w14:textId="7C0EA9D1">
      <w:pPr>
        <w:pStyle w:val="ListParagraph"/>
        <w:spacing w:line="259" w:lineRule="auto"/>
        <w:ind w:left="539" w:firstLine="0"/>
        <w:rPr>
          <w:rFonts w:asciiTheme="minorHAnsi" w:hAnsiTheme="minorHAnsi" w:cstheme="minorHAnsi"/>
          <w:bCs/>
          <w:sz w:val="24"/>
          <w:szCs w:val="24"/>
        </w:rPr>
      </w:pPr>
      <w:r w:rsidRPr="00FD76AC">
        <w:rPr>
          <w:rFonts w:asciiTheme="minorHAnsi" w:hAnsiTheme="minorHAnsi" w:cstheme="minorHAnsi"/>
          <w:bCs/>
          <w:sz w:val="24"/>
          <w:szCs w:val="24"/>
        </w:rPr>
        <w:t>We estimate a 50 percent self-response rate to calculate burden hours and costs based on analyses of self-response rates on prior mid-decade census testing and ACS check-in rate 5-year estimates.</w:t>
      </w:r>
    </w:p>
    <w:p w:rsidR="00D73C2B" w:rsidRPr="005C7FD5" w:rsidP="00634BC1" w14:paraId="61DD4BC9" w14:textId="73C1BC27">
      <w:pPr>
        <w:pStyle w:val="Heading1"/>
        <w:numPr>
          <w:ilvl w:val="0"/>
          <w:numId w:val="20"/>
        </w:numPr>
        <w:tabs>
          <w:tab w:val="left" w:pos="804"/>
        </w:tabs>
        <w:spacing w:before="160"/>
        <w:ind w:left="446" w:firstLine="0"/>
        <w:rPr>
          <w:rFonts w:asciiTheme="minorHAnsi" w:hAnsiTheme="minorHAnsi" w:cstheme="minorHAnsi"/>
        </w:rPr>
      </w:pPr>
      <w:r w:rsidRPr="005C7FD5">
        <w:rPr>
          <w:rFonts w:asciiTheme="minorHAnsi" w:hAnsiTheme="minorHAnsi" w:cstheme="minorHAnsi"/>
        </w:rPr>
        <w:t>Provide an estimate for the total annual cost burden to respondents or record</w:t>
      </w:r>
      <w:r w:rsidRPr="005C7FD5">
        <w:rPr>
          <w:rFonts w:asciiTheme="minorHAnsi" w:hAnsiTheme="minorHAnsi" w:cstheme="minorHAnsi"/>
          <w:spacing w:val="-44"/>
        </w:rPr>
        <w:t xml:space="preserve"> </w:t>
      </w:r>
      <w:r w:rsidRPr="005C7FD5">
        <w:rPr>
          <w:rFonts w:asciiTheme="minorHAnsi" w:hAnsiTheme="minorHAnsi" w:cstheme="minorHAnsi"/>
        </w:rPr>
        <w:t>keepers resulting from the collection of information. (Do not include the cost of any hour burden already reflected on the burden worksheet).</w:t>
      </w:r>
    </w:p>
    <w:p w:rsidR="00D73C2B" w:rsidRPr="005C7FD5" w:rsidP="00D73C2B" w14:paraId="6AE96DE5" w14:textId="77777777">
      <w:pPr>
        <w:pStyle w:val="Heading1"/>
        <w:tabs>
          <w:tab w:val="left" w:pos="804"/>
        </w:tabs>
        <w:spacing w:before="0"/>
        <w:rPr>
          <w:rFonts w:asciiTheme="minorHAnsi" w:hAnsiTheme="minorHAnsi" w:cstheme="minorHAnsi"/>
        </w:rPr>
      </w:pPr>
    </w:p>
    <w:p w:rsidR="00D73C2B" w:rsidRPr="005C7FD5" w:rsidP="00D73C2B" w14:paraId="1A23611A" w14:textId="3259D7E2">
      <w:pPr>
        <w:pStyle w:val="Heading1"/>
        <w:tabs>
          <w:tab w:val="left" w:pos="804"/>
        </w:tabs>
        <w:spacing w:before="0"/>
        <w:ind w:left="446" w:firstLine="274"/>
        <w:rPr>
          <w:rFonts w:asciiTheme="minorHAnsi" w:hAnsiTheme="minorHAnsi" w:cstheme="minorHAnsi"/>
          <w:b w:val="0"/>
          <w:bCs w:val="0"/>
        </w:rPr>
      </w:pPr>
      <w:r w:rsidRPr="005C7FD5">
        <w:rPr>
          <w:rFonts w:asciiTheme="minorHAnsi" w:hAnsiTheme="minorHAnsi" w:cstheme="minorHAnsi"/>
          <w:b w:val="0"/>
          <w:bCs w:val="0"/>
        </w:rPr>
        <w:t>There are no costs to respondents other than their time to participate in this data collection.</w:t>
      </w:r>
    </w:p>
    <w:p w:rsidR="00D73C2B" w:rsidRPr="005C7FD5" w:rsidP="00D73C2B" w14:paraId="2B230C91" w14:textId="77777777">
      <w:pPr>
        <w:pStyle w:val="Heading1"/>
        <w:tabs>
          <w:tab w:val="left" w:pos="804"/>
        </w:tabs>
        <w:spacing w:before="0"/>
        <w:rPr>
          <w:rFonts w:asciiTheme="minorHAnsi" w:hAnsiTheme="minorHAnsi" w:cstheme="minorHAnsi"/>
          <w:b w:val="0"/>
          <w:bCs w:val="0"/>
        </w:rPr>
      </w:pPr>
    </w:p>
    <w:p w:rsidR="00201347" w:rsidRPr="005C7FD5" w:rsidP="00B47BA6" w14:paraId="1A5067AE" w14:textId="70BEC6CB">
      <w:pPr>
        <w:pStyle w:val="Heading1"/>
        <w:numPr>
          <w:ilvl w:val="0"/>
          <w:numId w:val="20"/>
        </w:numPr>
        <w:tabs>
          <w:tab w:val="left" w:pos="804"/>
        </w:tabs>
        <w:spacing w:before="0"/>
        <w:ind w:left="432" w:firstLine="0"/>
        <w:rPr>
          <w:rFonts w:asciiTheme="minorHAnsi" w:hAnsiTheme="minorHAnsi" w:cstheme="minorHAnsi"/>
        </w:rPr>
      </w:pPr>
      <w:r w:rsidRPr="005C7FD5">
        <w:rPr>
          <w:rFonts w:asciiTheme="minorHAnsi" w:hAnsiTheme="minorHAnsi" w:cstheme="minorHAnsi"/>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5C7FD5">
        <w:rPr>
          <w:rFonts w:asciiTheme="minorHAnsi" w:hAnsiTheme="minorHAnsi" w:cstheme="minorHAnsi"/>
        </w:rPr>
        <w:t>expense</w:t>
      </w:r>
      <w:r w:rsidRPr="005C7FD5">
        <w:rPr>
          <w:rFonts w:asciiTheme="minorHAnsi" w:hAnsiTheme="minorHAnsi" w:cstheme="minorHAnsi"/>
        </w:rPr>
        <w:t xml:space="preserve"> that would not have been incurred without this collection of</w:t>
      </w:r>
      <w:r w:rsidRPr="005C7FD5">
        <w:rPr>
          <w:rFonts w:asciiTheme="minorHAnsi" w:hAnsiTheme="minorHAnsi" w:cstheme="minorHAnsi"/>
          <w:spacing w:val="-24"/>
        </w:rPr>
        <w:t xml:space="preserve"> </w:t>
      </w:r>
      <w:r w:rsidRPr="005C7FD5">
        <w:rPr>
          <w:rFonts w:asciiTheme="minorHAnsi" w:hAnsiTheme="minorHAnsi" w:cstheme="minorHAnsi"/>
        </w:rPr>
        <w:t>information.</w:t>
      </w:r>
    </w:p>
    <w:p w:rsidR="001A71D0" w:rsidP="00B47BA6" w14:paraId="16393E36" w14:textId="77777777">
      <w:pPr>
        <w:pStyle w:val="Heading1"/>
        <w:tabs>
          <w:tab w:val="left" w:pos="804"/>
        </w:tabs>
        <w:spacing w:before="0"/>
        <w:rPr>
          <w:rFonts w:asciiTheme="minorHAnsi" w:hAnsiTheme="minorHAnsi" w:cstheme="minorBidi"/>
          <w:b w:val="0"/>
          <w:bCs w:val="0"/>
        </w:rPr>
      </w:pPr>
      <w:r>
        <w:rPr>
          <w:rFonts w:asciiTheme="minorHAnsi" w:hAnsiTheme="minorHAnsi" w:cstheme="minorBidi"/>
          <w:b w:val="0"/>
          <w:bCs w:val="0"/>
        </w:rPr>
        <w:tab/>
      </w:r>
    </w:p>
    <w:p w:rsidR="00B47BA6" w:rsidP="7081C827" w14:paraId="1D7B3628" w14:textId="6070AA8B">
      <w:pPr>
        <w:pStyle w:val="Heading1"/>
        <w:tabs>
          <w:tab w:val="left" w:pos="804"/>
        </w:tabs>
        <w:spacing w:before="0"/>
        <w:rPr>
          <w:rFonts w:asciiTheme="minorHAnsi" w:hAnsiTheme="minorHAnsi" w:cstheme="minorBidi"/>
          <w:b w:val="0"/>
          <w:bCs w:val="0"/>
        </w:rPr>
      </w:pPr>
      <w:r>
        <w:rPr>
          <w:rFonts w:asciiTheme="minorHAnsi" w:hAnsiTheme="minorHAnsi" w:cstheme="minorBidi"/>
          <w:b w:val="0"/>
          <w:bCs w:val="0"/>
        </w:rPr>
        <w:tab/>
      </w:r>
      <w:r w:rsidRPr="7081C827">
        <w:rPr>
          <w:rFonts w:asciiTheme="minorHAnsi" w:hAnsiTheme="minorHAnsi" w:cstheme="minorBidi"/>
          <w:b w:val="0"/>
          <w:bCs w:val="0"/>
        </w:rPr>
        <w:t>The life-cycle cost of this collection for</w:t>
      </w:r>
      <w:r w:rsidRPr="7081C827" w:rsidR="005B611F">
        <w:rPr>
          <w:rFonts w:asciiTheme="minorHAnsi" w:hAnsiTheme="minorHAnsi" w:cstheme="minorBidi"/>
          <w:b w:val="0"/>
          <w:bCs w:val="0"/>
        </w:rPr>
        <w:t xml:space="preserve"> the</w:t>
      </w:r>
      <w:r w:rsidRPr="7081C827" w:rsidR="008F1B50">
        <w:rPr>
          <w:rFonts w:asciiTheme="minorHAnsi" w:hAnsiTheme="minorHAnsi" w:cstheme="minorBidi"/>
          <w:b w:val="0"/>
          <w:bCs w:val="0"/>
        </w:rPr>
        <w:t xml:space="preserve"> </w:t>
      </w:r>
      <w:r w:rsidRPr="7081C827" w:rsidR="008F1B50">
        <w:rPr>
          <w:rFonts w:eastAsia="Calibri" w:asciiTheme="minorHAnsi" w:hAnsiTheme="minorHAnsi" w:cstheme="minorBidi"/>
          <w:b w:val="0"/>
          <w:bCs w:val="0"/>
        </w:rPr>
        <w:t>2026 Operational Test in Support of the 2030 Census</w:t>
      </w:r>
      <w:r w:rsidRPr="7081C827" w:rsidR="008F1B50">
        <w:rPr>
          <w:rFonts w:asciiTheme="minorHAnsi" w:hAnsiTheme="minorHAnsi" w:cstheme="minorBidi"/>
          <w:b w:val="0"/>
          <w:bCs w:val="0"/>
        </w:rPr>
        <w:t xml:space="preserve"> </w:t>
      </w:r>
      <w:r w:rsidRPr="7081C827" w:rsidR="301983E1">
        <w:rPr>
          <w:rFonts w:asciiTheme="minorHAnsi" w:hAnsiTheme="minorHAnsi" w:cstheme="minorBidi"/>
          <w:b w:val="0"/>
          <w:bCs w:val="0"/>
        </w:rPr>
        <w:t>iteration of the ACS Methods Panel</w:t>
      </w:r>
      <w:r w:rsidRPr="7081C827">
        <w:rPr>
          <w:rFonts w:asciiTheme="minorHAnsi" w:hAnsiTheme="minorHAnsi" w:cstheme="minorBidi"/>
          <w:b w:val="0"/>
          <w:bCs w:val="0"/>
        </w:rPr>
        <w:t xml:space="preserve"> is estimated to be $5 million. This estimate includes conducting, managing, and supporting this collection. More specifically, this includes the direct costs of recruiting and deploying enumerators (both USPS and Census) and field supervisors</w:t>
      </w:r>
      <w:r w:rsidR="00FD76AC">
        <w:rPr>
          <w:rFonts w:asciiTheme="minorHAnsi" w:hAnsiTheme="minorHAnsi" w:cstheme="minorBidi"/>
          <w:b w:val="0"/>
          <w:bCs w:val="0"/>
        </w:rPr>
        <w:t xml:space="preserve"> (temporary Census Bureau employees)</w:t>
      </w:r>
      <w:r w:rsidRPr="7081C827">
        <w:rPr>
          <w:rFonts w:asciiTheme="minorHAnsi" w:hAnsiTheme="minorHAnsi" w:cstheme="minorBidi"/>
          <w:b w:val="0"/>
          <w:bCs w:val="0"/>
        </w:rPr>
        <w:t xml:space="preserve"> for data collection, mobile devices for field staff, printing, postage, and telephone assistance. This estimate includes salaries for field/support staff, and NPC printing/mailing staff. The estimate does not include IT development costs or HQ staff to support the Test. The methods utilized to produce this estimate relied on past decennial census data collection activities including the 2020 Census and past tests. The hours required to complete this work </w:t>
      </w:r>
      <w:r w:rsidRPr="7081C827">
        <w:rPr>
          <w:rFonts w:asciiTheme="minorHAnsi" w:hAnsiTheme="minorHAnsi" w:cstheme="minorBidi"/>
          <w:b w:val="0"/>
          <w:bCs w:val="0"/>
        </w:rPr>
        <w:t>depends</w:t>
      </w:r>
      <w:r w:rsidRPr="7081C827">
        <w:rPr>
          <w:rFonts w:asciiTheme="minorHAnsi" w:hAnsiTheme="minorHAnsi" w:cstheme="minorBidi"/>
          <w:b w:val="0"/>
          <w:bCs w:val="0"/>
        </w:rPr>
        <w:t xml:space="preserve"> primarily on the workloads and productivity measures as defined by the Test team. </w:t>
      </w:r>
    </w:p>
    <w:p w:rsidR="7081C827" w:rsidP="7081C827" w14:paraId="6F25CCAD" w14:textId="58C4BFC3">
      <w:pPr>
        <w:pStyle w:val="Heading1"/>
        <w:tabs>
          <w:tab w:val="left" w:pos="804"/>
        </w:tabs>
        <w:spacing w:before="0"/>
        <w:rPr>
          <w:rFonts w:asciiTheme="minorHAnsi" w:hAnsiTheme="minorHAnsi" w:cstheme="minorBidi"/>
          <w:b w:val="0"/>
          <w:bCs w:val="0"/>
        </w:rPr>
      </w:pPr>
    </w:p>
    <w:p w:rsidR="00B47BA6" w:rsidRPr="005C7FD5" w:rsidP="00B47BA6" w14:paraId="61A9D812" w14:textId="02D10094">
      <w:pPr>
        <w:pStyle w:val="Heading1"/>
        <w:numPr>
          <w:ilvl w:val="0"/>
          <w:numId w:val="20"/>
        </w:numPr>
        <w:tabs>
          <w:tab w:val="left" w:pos="804"/>
        </w:tabs>
        <w:spacing w:before="0"/>
        <w:ind w:left="432" w:firstLine="0"/>
        <w:rPr>
          <w:rFonts w:asciiTheme="minorHAnsi" w:hAnsiTheme="minorHAnsi" w:cstheme="minorHAnsi"/>
        </w:rPr>
      </w:pPr>
      <w:r w:rsidRPr="005C7FD5">
        <w:rPr>
          <w:rFonts w:asciiTheme="minorHAnsi" w:hAnsiTheme="minorHAnsi" w:cstheme="minorHAnsi"/>
        </w:rPr>
        <w:t xml:space="preserve">Explain </w:t>
      </w:r>
      <w:r w:rsidRPr="005C7FD5">
        <w:rPr>
          <w:rFonts w:asciiTheme="minorHAnsi" w:hAnsiTheme="minorHAnsi" w:cstheme="minorBidi"/>
        </w:rPr>
        <w:t>the reasons for any program changes or adjustments reported in</w:t>
      </w:r>
      <w:r w:rsidRPr="005C7FD5">
        <w:rPr>
          <w:rFonts w:asciiTheme="minorHAnsi" w:hAnsiTheme="minorHAnsi" w:cstheme="minorBidi"/>
          <w:spacing w:val="-11"/>
        </w:rPr>
        <w:t xml:space="preserve"> </w:t>
      </w:r>
      <w:r w:rsidRPr="005C7FD5">
        <w:rPr>
          <w:rFonts w:asciiTheme="minorHAnsi" w:hAnsiTheme="minorHAnsi" w:cstheme="minorBidi"/>
        </w:rPr>
        <w:t>ROCIS.</w:t>
      </w:r>
    </w:p>
    <w:p w:rsidR="00503F5C" w:rsidRPr="005C7FD5" w:rsidP="747AD8DE" w14:paraId="50C34E8E" w14:textId="2D39BBED">
      <w:pPr>
        <w:pStyle w:val="ListParagraph"/>
        <w:ind w:left="539" w:firstLine="181"/>
        <w:rPr>
          <w:rFonts w:ascii="Calibri" w:eastAsia="Calibri" w:hAnsi="Calibri" w:cs="Calibri"/>
          <w:sz w:val="24"/>
          <w:szCs w:val="24"/>
        </w:rPr>
      </w:pPr>
      <w:r w:rsidRPr="747AD8DE">
        <w:rPr>
          <w:rFonts w:ascii="Calibri" w:eastAsia="Calibri" w:hAnsi="Calibri" w:cs="Calibri"/>
          <w:sz w:val="24"/>
          <w:szCs w:val="24"/>
        </w:rPr>
        <w:t xml:space="preserve">As an ongoing testing program, the ACS plans testing in 3-year increments in line with the OMB Clearance process. Testing proposed here is in reaction to emerging issues related to improving data quality, reducing data collection costs, and improving content and related data collection materials. Changes in technology, emerging societal issues, and cutting-edge survey methodology necessitate testing to maintain the highest relevance for survey estimates. </w:t>
      </w:r>
      <w:r w:rsidRPr="747AD8DE" w:rsidR="00FD76AC">
        <w:rPr>
          <w:rFonts w:ascii="Calibri" w:eastAsia="Calibri" w:hAnsi="Calibri" w:cs="Calibri"/>
          <w:sz w:val="24"/>
          <w:szCs w:val="24"/>
        </w:rPr>
        <w:t>As mentioned above</w:t>
      </w:r>
      <w:r w:rsidRPr="747AD8DE">
        <w:rPr>
          <w:rFonts w:ascii="Calibri" w:eastAsia="Calibri" w:hAnsi="Calibri" w:cs="Calibri"/>
          <w:sz w:val="24"/>
          <w:szCs w:val="24"/>
        </w:rPr>
        <w:t xml:space="preserve">, </w:t>
      </w:r>
      <w:r w:rsidRPr="747AD8DE" w:rsidR="00FD76AC">
        <w:rPr>
          <w:rFonts w:ascii="Calibri" w:eastAsia="Calibri" w:hAnsi="Calibri" w:cs="Calibri"/>
          <w:sz w:val="24"/>
          <w:szCs w:val="24"/>
        </w:rPr>
        <w:t>changes to what was reported in ROCIS also came about</w:t>
      </w:r>
      <w:r w:rsidRPr="747AD8DE" w:rsidR="1F4DEF37">
        <w:rPr>
          <w:rFonts w:ascii="Calibri" w:eastAsia="Calibri" w:hAnsi="Calibri" w:cs="Calibri"/>
          <w:sz w:val="24"/>
          <w:szCs w:val="24"/>
        </w:rPr>
        <w:t>,</w:t>
      </w:r>
      <w:r w:rsidRPr="747AD8DE" w:rsidR="00FD76AC">
        <w:rPr>
          <w:rFonts w:ascii="Calibri" w:eastAsia="Calibri" w:hAnsi="Calibri" w:cs="Calibri"/>
          <w:sz w:val="24"/>
          <w:szCs w:val="24"/>
        </w:rPr>
        <w:t xml:space="preserve"> because </w:t>
      </w:r>
      <w:r w:rsidRPr="747AD8DE">
        <w:rPr>
          <w:rFonts w:ascii="Calibri" w:eastAsia="Calibri" w:hAnsi="Calibri" w:cs="Calibri"/>
          <w:sz w:val="24"/>
          <w:szCs w:val="24"/>
        </w:rPr>
        <w:t xml:space="preserve">the ACS Methods Panel </w:t>
      </w:r>
      <w:r w:rsidRPr="747AD8DE" w:rsidR="00FD76AC">
        <w:rPr>
          <w:rFonts w:ascii="Calibri" w:eastAsia="Calibri" w:hAnsi="Calibri" w:cs="Calibri"/>
          <w:sz w:val="24"/>
          <w:szCs w:val="24"/>
        </w:rPr>
        <w:t xml:space="preserve">is </w:t>
      </w:r>
      <w:r w:rsidRPr="747AD8DE">
        <w:rPr>
          <w:rFonts w:ascii="Calibri" w:eastAsia="Calibri" w:hAnsi="Calibri" w:cs="Calibri"/>
          <w:sz w:val="24"/>
          <w:szCs w:val="24"/>
        </w:rPr>
        <w:t>serv</w:t>
      </w:r>
      <w:r w:rsidRPr="747AD8DE" w:rsidR="00FD76AC">
        <w:rPr>
          <w:rFonts w:ascii="Calibri" w:eastAsia="Calibri" w:hAnsi="Calibri" w:cs="Calibri"/>
          <w:sz w:val="24"/>
          <w:szCs w:val="24"/>
        </w:rPr>
        <w:t>ing</w:t>
      </w:r>
      <w:r w:rsidRPr="747AD8DE">
        <w:rPr>
          <w:rFonts w:ascii="Calibri" w:eastAsia="Calibri" w:hAnsi="Calibri" w:cs="Calibri"/>
          <w:sz w:val="24"/>
          <w:szCs w:val="24"/>
        </w:rPr>
        <w:t xml:space="preserve"> as a testbed for the decennial census.</w:t>
      </w:r>
    </w:p>
    <w:p w:rsidR="00201347" w:rsidRPr="00052A3E" w:rsidP="00896E81" w14:paraId="6B0C3B9C" w14:textId="1807257B">
      <w:pPr>
        <w:pStyle w:val="ListParagraph"/>
        <w:numPr>
          <w:ilvl w:val="0"/>
          <w:numId w:val="20"/>
        </w:numPr>
        <w:tabs>
          <w:tab w:val="left" w:pos="804"/>
        </w:tabs>
        <w:spacing w:before="123"/>
        <w:ind w:left="450" w:firstLine="0"/>
        <w:rPr>
          <w:rFonts w:asciiTheme="minorHAnsi" w:hAnsiTheme="minorHAnsi" w:cstheme="minorHAnsi"/>
          <w:b/>
          <w:sz w:val="24"/>
          <w:szCs w:val="24"/>
        </w:rPr>
      </w:pPr>
      <w:r w:rsidRPr="005C7FD5">
        <w:rPr>
          <w:rFonts w:asciiTheme="minorHAnsi" w:hAnsiTheme="minorHAnsi" w:cstheme="minorHAnsi"/>
          <w:b/>
          <w:sz w:val="24"/>
          <w:szCs w:val="24"/>
        </w:rPr>
        <w:t>For collections of informatio</w:t>
      </w:r>
      <w:r w:rsidRPr="005C7FD5" w:rsidR="001625B5">
        <w:rPr>
          <w:rFonts w:asciiTheme="minorHAnsi" w:hAnsiTheme="minorHAnsi" w:cstheme="minorHAnsi"/>
          <w:b/>
          <w:sz w:val="24"/>
          <w:szCs w:val="24"/>
        </w:rPr>
        <w:t xml:space="preserve">n </w:t>
      </w:r>
      <w:r w:rsidRPr="005C7FD5">
        <w:rPr>
          <w:rFonts w:asciiTheme="minorHAnsi" w:hAnsiTheme="minorHAnsi" w:cstheme="minorHAnsi"/>
          <w:b/>
          <w:sz w:val="24"/>
          <w:szCs w:val="24"/>
        </w:rPr>
        <w:t>whose results will</w:t>
      </w:r>
      <w:r w:rsidRPr="005C7FD5" w:rsidR="008D6D12">
        <w:rPr>
          <w:rFonts w:asciiTheme="minorHAnsi" w:hAnsiTheme="minorHAnsi" w:cstheme="minorHAnsi"/>
          <w:b/>
          <w:sz w:val="24"/>
          <w:szCs w:val="24"/>
        </w:rPr>
        <w:t xml:space="preserve"> be published, outline plans for </w:t>
      </w:r>
      <w:r w:rsidRPr="005C7FD5">
        <w:rPr>
          <w:rFonts w:asciiTheme="minorHAnsi" w:hAnsiTheme="minorHAnsi" w:cstheme="minorHAnsi"/>
          <w:b/>
          <w:sz w:val="24"/>
          <w:szCs w:val="24"/>
        </w:rPr>
        <w:t>tabulation and publication. Address any complex analytical techniques that will be used. Provide the time schedule for the entire project, including beginning and ending dates of the collection of information, completion of report, publication dates, and</w:t>
      </w:r>
      <w:r w:rsidRPr="00052A3E">
        <w:rPr>
          <w:rFonts w:asciiTheme="minorHAnsi" w:hAnsiTheme="minorHAnsi" w:cstheme="minorHAnsi"/>
          <w:b/>
          <w:sz w:val="24"/>
          <w:szCs w:val="24"/>
        </w:rPr>
        <w:t xml:space="preserve"> other</w:t>
      </w:r>
      <w:r w:rsidRPr="00052A3E">
        <w:rPr>
          <w:rFonts w:asciiTheme="minorHAnsi" w:hAnsiTheme="minorHAnsi" w:cstheme="minorHAnsi"/>
          <w:b/>
          <w:spacing w:val="-9"/>
          <w:sz w:val="24"/>
          <w:szCs w:val="24"/>
        </w:rPr>
        <w:t xml:space="preserve"> </w:t>
      </w:r>
      <w:r w:rsidRPr="00052A3E">
        <w:rPr>
          <w:rFonts w:asciiTheme="minorHAnsi" w:hAnsiTheme="minorHAnsi" w:cstheme="minorHAnsi"/>
          <w:b/>
          <w:sz w:val="24"/>
          <w:szCs w:val="24"/>
        </w:rPr>
        <w:t>actions.</w:t>
      </w:r>
    </w:p>
    <w:p w:rsidR="00941188" w:rsidRPr="00052A3E" w:rsidP="7081C827" w14:paraId="7079131C" w14:textId="7A8B97DB">
      <w:pPr>
        <w:pStyle w:val="BodyText"/>
        <w:spacing w:before="159" w:line="259" w:lineRule="auto"/>
        <w:ind w:left="450" w:right="312" w:firstLine="270"/>
        <w:rPr>
          <w:rFonts w:asciiTheme="minorHAnsi" w:hAnsiTheme="minorHAnsi" w:cstheme="minorBidi"/>
          <w:b/>
          <w:bCs/>
          <w:color w:val="FF0000"/>
        </w:rPr>
      </w:pPr>
      <w:r w:rsidRPr="00927017">
        <w:rPr>
          <w:rFonts w:ascii="Calibri" w:hAnsi="Calibri" w:cs="Calibri"/>
        </w:rPr>
        <w:t>This data collection is part of an operational test designed to assess the functionality, performance, and integration of systems and field operations planned for the 2026 Census Test. The primary objective is to evaluate end-to-end processes, workflows, and infrastructure under realistic conditions. This is not a content test; results will not be used to evaluate, modify, or validate questionnaire content. Instead, findings will focus exclusively on operational readiness, system performance, and execution of procedures.</w:t>
      </w:r>
      <w:r>
        <w:rPr>
          <w:rFonts w:ascii="Calibri" w:hAnsi="Calibri" w:cs="Calibri"/>
        </w:rPr>
        <w:t xml:space="preserve"> The Bureau will evaluate how we can share the outcomes of the test and keep the public informed.</w:t>
      </w:r>
      <w:r w:rsidRPr="5937C060">
        <w:rPr>
          <w:rFonts w:ascii="Calibri" w:hAnsi="Calibri" w:cs="Calibri"/>
        </w:rPr>
        <w:t xml:space="preserve"> </w:t>
      </w:r>
    </w:p>
    <w:p w:rsidR="7081C827" w:rsidP="7081C827" w14:paraId="60F6ACA1" w14:textId="06B7FD0F">
      <w:pPr>
        <w:pStyle w:val="BodyText"/>
        <w:spacing w:before="159" w:line="259" w:lineRule="auto"/>
        <w:ind w:left="450" w:right="312" w:firstLine="270"/>
        <w:rPr>
          <w:rFonts w:asciiTheme="minorHAnsi" w:hAnsiTheme="minorHAnsi" w:cstheme="minorBidi"/>
        </w:rPr>
      </w:pPr>
    </w:p>
    <w:tbl>
      <w:tblPr>
        <w:tblStyle w:val="LightShading"/>
        <w:tblW w:w="9812" w:type="dxa"/>
        <w:tblLook w:val="04A0"/>
      </w:tblPr>
      <w:tblGrid>
        <w:gridCol w:w="5024"/>
        <w:gridCol w:w="4788"/>
      </w:tblGrid>
      <w:tr w14:paraId="45D7422C" w14:textId="77777777" w:rsidTr="00F514CD">
        <w:tblPrEx>
          <w:tblW w:w="9812" w:type="dxa"/>
          <w:tblLook w:val="04A0"/>
        </w:tblPrEx>
        <w:trPr>
          <w:trHeight w:val="315"/>
        </w:trPr>
        <w:tc>
          <w:tcPr>
            <w:tcW w:w="5024" w:type="dxa"/>
            <w:hideMark/>
          </w:tcPr>
          <w:p w:rsidR="00941188" w:rsidRPr="005006EB" w:rsidP="005006EB" w14:paraId="075A53E2" w14:textId="77777777">
            <w:pPr>
              <w:ind w:left="450"/>
              <w:rPr>
                <w:rFonts w:asciiTheme="minorHAnsi" w:hAnsiTheme="minorHAnsi" w:cstheme="minorHAnsi"/>
                <w:color w:val="000000"/>
                <w:sz w:val="24"/>
                <w:szCs w:val="24"/>
              </w:rPr>
            </w:pPr>
            <w:r w:rsidRPr="005006EB">
              <w:rPr>
                <w:rFonts w:asciiTheme="minorHAnsi" w:hAnsiTheme="minorHAnsi" w:cstheme="minorHAnsi"/>
                <w:color w:val="000000"/>
                <w:sz w:val="24"/>
                <w:szCs w:val="24"/>
              </w:rPr>
              <w:t xml:space="preserve">Activity/Milestone                                                                   </w:t>
            </w:r>
          </w:p>
        </w:tc>
        <w:tc>
          <w:tcPr>
            <w:tcW w:w="4788" w:type="dxa"/>
            <w:hideMark/>
          </w:tcPr>
          <w:p w:rsidR="00941188" w:rsidRPr="005006EB" w:rsidP="005006EB" w14:paraId="2F50B25C" w14:textId="77777777">
            <w:pPr>
              <w:ind w:left="450"/>
              <w:rPr>
                <w:rFonts w:asciiTheme="minorHAnsi" w:hAnsiTheme="minorHAnsi" w:cstheme="minorHAnsi"/>
                <w:color w:val="000000"/>
                <w:sz w:val="24"/>
                <w:szCs w:val="24"/>
              </w:rPr>
            </w:pPr>
            <w:r w:rsidRPr="005006EB">
              <w:rPr>
                <w:rFonts w:asciiTheme="minorHAnsi" w:hAnsiTheme="minorHAnsi" w:cstheme="minorHAnsi"/>
                <w:color w:val="000000"/>
                <w:sz w:val="24"/>
                <w:szCs w:val="24"/>
              </w:rPr>
              <w:t xml:space="preserve">                                </w:t>
            </w:r>
            <w:r w:rsidRPr="005006EB">
              <w:rPr>
                <w:rFonts w:asciiTheme="minorHAnsi" w:hAnsiTheme="minorHAnsi" w:cstheme="minorHAnsi"/>
                <w:bCs w:val="0"/>
                <w:color w:val="000000"/>
                <w:sz w:val="24"/>
                <w:szCs w:val="24"/>
              </w:rPr>
              <w:t>Date/Range</w:t>
            </w:r>
          </w:p>
        </w:tc>
      </w:tr>
      <w:tr w14:paraId="4FBC3D22" w14:textId="77777777" w:rsidTr="00F514CD">
        <w:tblPrEx>
          <w:tblW w:w="9812" w:type="dxa"/>
          <w:tblLook w:val="04A0"/>
        </w:tblPrEx>
        <w:trPr>
          <w:trHeight w:val="300"/>
        </w:trPr>
        <w:tc>
          <w:tcPr>
            <w:tcW w:w="5024" w:type="dxa"/>
            <w:hideMark/>
          </w:tcPr>
          <w:p w:rsidR="002718EB" w:rsidRPr="005006EB" w:rsidP="005006EB" w14:paraId="0216B4A9" w14:textId="295AE7FD">
            <w:pPr>
              <w:ind w:left="450"/>
              <w:rPr>
                <w:rFonts w:asciiTheme="minorHAnsi" w:hAnsiTheme="minorHAnsi" w:cstheme="minorHAnsi"/>
                <w:color w:val="000000"/>
                <w:sz w:val="24"/>
                <w:szCs w:val="24"/>
              </w:rPr>
            </w:pPr>
            <w:r w:rsidRPr="005006EB">
              <w:rPr>
                <w:rFonts w:asciiTheme="minorHAnsi" w:hAnsiTheme="minorHAnsi" w:cstheme="minorHAnsi"/>
                <w:b w:val="0"/>
                <w:color w:val="000000"/>
                <w:sz w:val="24"/>
                <w:szCs w:val="24"/>
              </w:rPr>
              <w:t xml:space="preserve">Conduct Self-Response </w:t>
            </w:r>
            <w:r w:rsidR="00682C4C">
              <w:rPr>
                <w:rFonts w:asciiTheme="minorHAnsi" w:hAnsiTheme="minorHAnsi" w:cstheme="minorHAnsi"/>
                <w:b w:val="0"/>
                <w:color w:val="000000"/>
                <w:sz w:val="24"/>
                <w:szCs w:val="24"/>
              </w:rPr>
              <w:t>and IFE</w:t>
            </w:r>
          </w:p>
        </w:tc>
        <w:tc>
          <w:tcPr>
            <w:tcW w:w="4788" w:type="dxa"/>
            <w:noWrap/>
            <w:hideMark/>
          </w:tcPr>
          <w:p w:rsidR="002718EB" w:rsidRPr="005006EB" w:rsidP="005006EB" w14:paraId="3C1D6BC5" w14:textId="28D17840">
            <w:pPr>
              <w:ind w:left="450"/>
              <w:rPr>
                <w:rFonts w:asciiTheme="minorHAnsi" w:hAnsiTheme="minorHAnsi" w:cstheme="minorBidi"/>
                <w:color w:val="000000"/>
                <w:sz w:val="24"/>
                <w:szCs w:val="24"/>
              </w:rPr>
            </w:pPr>
            <w:r>
              <w:rPr>
                <w:rFonts w:asciiTheme="minorHAnsi" w:hAnsiTheme="minorHAnsi" w:cstheme="minorBidi"/>
                <w:color w:val="000000" w:themeColor="text1"/>
                <w:sz w:val="24"/>
                <w:szCs w:val="24"/>
              </w:rPr>
              <w:t>April</w:t>
            </w:r>
            <w:r w:rsidRPr="678AFCC9">
              <w:rPr>
                <w:rFonts w:asciiTheme="minorHAnsi" w:hAnsiTheme="minorHAnsi" w:cstheme="minorBidi"/>
                <w:color w:val="000000" w:themeColor="text1"/>
                <w:sz w:val="24"/>
                <w:szCs w:val="24"/>
              </w:rPr>
              <w:t xml:space="preserve"> 2026 </w:t>
            </w:r>
            <w:r w:rsidR="00682C4C">
              <w:rPr>
                <w:rFonts w:asciiTheme="minorHAnsi" w:hAnsiTheme="minorHAnsi" w:cstheme="minorBidi"/>
                <w:color w:val="000000" w:themeColor="text1"/>
                <w:sz w:val="24"/>
                <w:szCs w:val="24"/>
              </w:rPr>
              <w:t>–</w:t>
            </w:r>
            <w:r w:rsidRPr="678AFCC9">
              <w:rPr>
                <w:rFonts w:asciiTheme="minorHAnsi" w:hAnsiTheme="minorHAnsi" w:cstheme="minorBidi"/>
                <w:color w:val="000000" w:themeColor="text1"/>
                <w:sz w:val="24"/>
                <w:szCs w:val="24"/>
              </w:rPr>
              <w:t xml:space="preserve"> </w:t>
            </w:r>
            <w:r w:rsidR="00682C4C">
              <w:rPr>
                <w:rFonts w:asciiTheme="minorHAnsi" w:hAnsiTheme="minorHAnsi" w:cstheme="minorBidi"/>
                <w:color w:val="000000" w:themeColor="text1"/>
                <w:sz w:val="24"/>
                <w:szCs w:val="24"/>
              </w:rPr>
              <w:t xml:space="preserve">September </w:t>
            </w:r>
            <w:r w:rsidRPr="678AFCC9">
              <w:rPr>
                <w:rFonts w:asciiTheme="minorHAnsi" w:hAnsiTheme="minorHAnsi" w:cstheme="minorBidi"/>
                <w:color w:val="000000" w:themeColor="text1"/>
                <w:sz w:val="24"/>
                <w:szCs w:val="24"/>
              </w:rPr>
              <w:t>2026</w:t>
            </w:r>
          </w:p>
        </w:tc>
      </w:tr>
    </w:tbl>
    <w:p w:rsidR="00972981" w:rsidRPr="00052A3E" w:rsidP="005006EB" w14:paraId="6D9C8D39" w14:textId="570671FD">
      <w:pPr>
        <w:pStyle w:val="BodyText"/>
        <w:spacing w:before="159" w:line="259" w:lineRule="auto"/>
        <w:ind w:left="450" w:right="312"/>
        <w:rPr>
          <w:rFonts w:asciiTheme="minorHAnsi" w:hAnsiTheme="minorHAnsi" w:cstheme="minorHAnsi"/>
          <w:color w:val="0070C0"/>
        </w:rPr>
      </w:pPr>
    </w:p>
    <w:p w:rsidR="00201347" w:rsidP="00896E81" w14:paraId="18D08025" w14:textId="77777777">
      <w:pPr>
        <w:pStyle w:val="Heading1"/>
        <w:numPr>
          <w:ilvl w:val="0"/>
          <w:numId w:val="20"/>
        </w:numPr>
        <w:tabs>
          <w:tab w:val="left" w:pos="804"/>
        </w:tabs>
        <w:spacing w:before="116"/>
        <w:ind w:left="450" w:right="509" w:firstLine="0"/>
        <w:rPr>
          <w:rFonts w:asciiTheme="minorHAnsi" w:hAnsiTheme="minorHAnsi" w:cstheme="minorHAnsi"/>
        </w:rPr>
      </w:pPr>
      <w:r w:rsidRPr="00052A3E">
        <w:rPr>
          <w:rFonts w:asciiTheme="minorHAnsi" w:hAnsiTheme="minorHAnsi" w:cstheme="minorHAnsi"/>
        </w:rPr>
        <w:t>If seeking approval to not display the expiration date for OMB approval of the</w:t>
      </w:r>
      <w:r w:rsidRPr="00052A3E">
        <w:rPr>
          <w:rFonts w:asciiTheme="minorHAnsi" w:hAnsiTheme="minorHAnsi" w:cstheme="minorHAnsi"/>
          <w:spacing w:val="-44"/>
        </w:rPr>
        <w:t xml:space="preserve"> </w:t>
      </w:r>
      <w:r w:rsidRPr="00052A3E">
        <w:rPr>
          <w:rFonts w:asciiTheme="minorHAnsi" w:hAnsiTheme="minorHAnsi" w:cstheme="minorHAnsi"/>
        </w:rPr>
        <w:t>information collection, explain the reasons that display would be</w:t>
      </w:r>
      <w:r w:rsidRPr="00052A3E">
        <w:rPr>
          <w:rFonts w:asciiTheme="minorHAnsi" w:hAnsiTheme="minorHAnsi" w:cstheme="minorHAnsi"/>
          <w:spacing w:val="-7"/>
        </w:rPr>
        <w:t xml:space="preserve"> </w:t>
      </w:r>
      <w:r w:rsidRPr="00052A3E">
        <w:rPr>
          <w:rFonts w:asciiTheme="minorHAnsi" w:hAnsiTheme="minorHAnsi" w:cstheme="minorHAnsi"/>
        </w:rPr>
        <w:t>inappropriate.</w:t>
      </w:r>
    </w:p>
    <w:p w:rsidR="00E52115" w:rsidP="00E52115" w14:paraId="2E9A4A0E" w14:textId="77777777">
      <w:pPr>
        <w:ind w:right="402"/>
        <w:rPr>
          <w:rFonts w:asciiTheme="minorHAnsi" w:hAnsiTheme="minorHAnsi" w:cstheme="minorHAnsi"/>
          <w:sz w:val="24"/>
          <w:szCs w:val="24"/>
        </w:rPr>
      </w:pPr>
    </w:p>
    <w:p w:rsidR="00E52115" w:rsidRPr="00E52115" w:rsidP="00E52115" w14:paraId="70E30E7F" w14:textId="606C1CD0">
      <w:pPr>
        <w:ind w:left="446" w:firstLine="274"/>
        <w:rPr>
          <w:rFonts w:asciiTheme="minorHAnsi" w:hAnsiTheme="minorHAnsi" w:cstheme="minorHAnsi"/>
          <w:sz w:val="24"/>
          <w:szCs w:val="24"/>
        </w:rPr>
      </w:pPr>
      <w:r w:rsidRPr="00E52115">
        <w:rPr>
          <w:rFonts w:asciiTheme="minorHAnsi" w:hAnsiTheme="minorHAnsi" w:cstheme="minorHAnsi"/>
          <w:sz w:val="24"/>
          <w:szCs w:val="24"/>
        </w:rPr>
        <w:t>The agency plans to display the expiration date for OMB approval of the information collection on all instruments.</w:t>
      </w:r>
    </w:p>
    <w:p w:rsidR="00E52115" w:rsidP="00E52115" w14:paraId="2BF4FEE3" w14:textId="77777777">
      <w:pPr>
        <w:pStyle w:val="Heading1"/>
        <w:tabs>
          <w:tab w:val="left" w:pos="804"/>
        </w:tabs>
        <w:spacing w:before="116"/>
        <w:ind w:left="450" w:right="509"/>
        <w:rPr>
          <w:rFonts w:asciiTheme="minorHAnsi" w:hAnsiTheme="minorHAnsi" w:cstheme="minorHAnsi"/>
        </w:rPr>
      </w:pPr>
    </w:p>
    <w:p w:rsidR="00E52115" w:rsidRPr="00052A3E" w:rsidP="00896E81" w14:paraId="67BBC1EB" w14:textId="64DB3960">
      <w:pPr>
        <w:pStyle w:val="Heading1"/>
        <w:numPr>
          <w:ilvl w:val="0"/>
          <w:numId w:val="20"/>
        </w:numPr>
        <w:tabs>
          <w:tab w:val="left" w:pos="804"/>
        </w:tabs>
        <w:spacing w:before="116"/>
        <w:ind w:left="450" w:right="509" w:firstLine="0"/>
        <w:rPr>
          <w:rFonts w:asciiTheme="minorHAnsi" w:hAnsiTheme="minorHAnsi" w:cstheme="minorHAnsi"/>
        </w:rPr>
      </w:pPr>
      <w:r>
        <w:rPr>
          <w:rFonts w:asciiTheme="minorHAnsi" w:hAnsiTheme="minorHAnsi" w:cstheme="minorHAnsi"/>
        </w:rPr>
        <w:t xml:space="preserve">Explain </w:t>
      </w:r>
      <w:r w:rsidRPr="00052A3E">
        <w:rPr>
          <w:rFonts w:asciiTheme="minorHAnsi" w:hAnsiTheme="minorHAnsi" w:cstheme="minorHAnsi"/>
        </w:rPr>
        <w:t xml:space="preserve">each exception to the certification statement identified in “Certification </w:t>
      </w:r>
      <w:r w:rsidRPr="00052A3E">
        <w:rPr>
          <w:rFonts w:asciiTheme="minorHAnsi" w:hAnsiTheme="minorHAnsi" w:cstheme="minorHAnsi"/>
          <w:spacing w:val="-2"/>
        </w:rPr>
        <w:t xml:space="preserve">for </w:t>
      </w:r>
      <w:r w:rsidRPr="00052A3E">
        <w:rPr>
          <w:rFonts w:asciiTheme="minorHAnsi" w:hAnsiTheme="minorHAnsi" w:cstheme="minorHAnsi"/>
        </w:rPr>
        <w:t>Paperwork Reduction Act</w:t>
      </w:r>
      <w:r w:rsidRPr="00052A3E">
        <w:rPr>
          <w:rFonts w:asciiTheme="minorHAnsi" w:hAnsiTheme="minorHAnsi" w:cstheme="minorHAnsi"/>
          <w:spacing w:val="-1"/>
        </w:rPr>
        <w:t xml:space="preserve"> </w:t>
      </w:r>
      <w:r w:rsidRPr="00052A3E">
        <w:rPr>
          <w:rFonts w:asciiTheme="minorHAnsi" w:hAnsiTheme="minorHAnsi" w:cstheme="minorHAnsi"/>
        </w:rPr>
        <w:t>Submissions.</w:t>
      </w:r>
      <w:r>
        <w:rPr>
          <w:rFonts w:asciiTheme="minorHAnsi" w:hAnsiTheme="minorHAnsi" w:cstheme="minorHAnsi"/>
        </w:rPr>
        <w:t>”</w:t>
      </w:r>
    </w:p>
    <w:p w:rsidR="739E5329" w:rsidP="00BC6267" w14:paraId="44419264" w14:textId="216F77D2">
      <w:pPr>
        <w:spacing w:before="221" w:line="259" w:lineRule="auto"/>
        <w:ind w:left="450" w:right="477" w:firstLine="270"/>
        <w:rPr>
          <w:rFonts w:eastAsia="Calibri" w:asciiTheme="minorHAnsi" w:hAnsiTheme="minorHAnsi" w:cstheme="minorBidi"/>
          <w:b/>
          <w:bCs/>
          <w:color w:val="000000" w:themeColor="text1"/>
          <w:sz w:val="24"/>
          <w:szCs w:val="24"/>
        </w:rPr>
      </w:pPr>
      <w:r w:rsidRPr="2BAB9ADC">
        <w:rPr>
          <w:rFonts w:asciiTheme="minorHAnsi" w:hAnsiTheme="minorHAnsi" w:cstheme="minorBidi"/>
          <w:i/>
          <w:iCs/>
          <w:sz w:val="24"/>
          <w:szCs w:val="24"/>
        </w:rPr>
        <w:t xml:space="preserve">The agency certifies compliance with </w:t>
      </w:r>
      <w:hyperlink r:id="rId14">
        <w:r w:rsidRPr="2BAB9ADC">
          <w:rPr>
            <w:rFonts w:asciiTheme="minorHAnsi" w:hAnsiTheme="minorHAnsi" w:cstheme="minorBidi"/>
            <w:i/>
            <w:iCs/>
            <w:sz w:val="24"/>
            <w:szCs w:val="24"/>
            <w:u w:val="thick"/>
          </w:rPr>
          <w:t>5 CFR 1320.9</w:t>
        </w:r>
        <w:r w:rsidRPr="2BAB9ADC">
          <w:rPr>
            <w:rFonts w:asciiTheme="minorHAnsi" w:hAnsiTheme="minorHAnsi" w:cstheme="minorBidi"/>
            <w:i/>
            <w:iCs/>
            <w:sz w:val="24"/>
            <w:szCs w:val="24"/>
          </w:rPr>
          <w:t xml:space="preserve"> </w:t>
        </w:r>
      </w:hyperlink>
      <w:r w:rsidRPr="2BAB9ADC">
        <w:rPr>
          <w:rFonts w:asciiTheme="minorHAnsi" w:hAnsiTheme="minorHAnsi" w:cstheme="minorBidi"/>
          <w:i/>
          <w:iCs/>
          <w:sz w:val="24"/>
          <w:szCs w:val="24"/>
        </w:rPr>
        <w:t xml:space="preserve">and the related provisions of </w:t>
      </w:r>
      <w:hyperlink r:id="rId15">
        <w:r w:rsidRPr="2BAB9ADC">
          <w:rPr>
            <w:rFonts w:asciiTheme="minorHAnsi" w:hAnsiTheme="minorHAnsi" w:cstheme="minorBidi"/>
            <w:i/>
            <w:iCs/>
            <w:sz w:val="24"/>
            <w:szCs w:val="24"/>
            <w:u w:val="thick"/>
          </w:rPr>
          <w:t>5 CFR</w:t>
        </w:r>
      </w:hyperlink>
      <w:r w:rsidRPr="2BAB9ADC">
        <w:rPr>
          <w:rFonts w:asciiTheme="minorHAnsi" w:hAnsiTheme="minorHAnsi" w:cstheme="minorBidi"/>
          <w:i/>
          <w:iCs/>
          <w:sz w:val="24"/>
          <w:szCs w:val="24"/>
        </w:rPr>
        <w:t xml:space="preserve"> </w:t>
      </w:r>
      <w:hyperlink r:id="rId15">
        <w:r w:rsidRPr="2BAB9ADC">
          <w:rPr>
            <w:rFonts w:asciiTheme="minorHAnsi" w:hAnsiTheme="minorHAnsi" w:cstheme="minorBidi"/>
            <w:i/>
            <w:iCs/>
            <w:sz w:val="24"/>
            <w:szCs w:val="24"/>
            <w:u w:val="thick"/>
          </w:rPr>
          <w:t>1320.8(b)(3)</w:t>
        </w:r>
      </w:hyperlink>
      <w:r w:rsidRPr="5DA7C097">
        <w:rPr>
          <w:rFonts w:eastAsia="Calibri" w:asciiTheme="minorHAnsi" w:hAnsiTheme="minorHAnsi" w:cstheme="minorBidi"/>
          <w:b/>
          <w:bCs/>
          <w:color w:val="000000" w:themeColor="text1"/>
          <w:sz w:val="24"/>
          <w:szCs w:val="24"/>
        </w:rPr>
        <w:t xml:space="preserve"> </w:t>
      </w:r>
    </w:p>
    <w:p w:rsidR="00A14483" w:rsidP="00BC6267" w14:paraId="7D8A2203" w14:textId="77777777">
      <w:pPr>
        <w:spacing w:before="221" w:line="259" w:lineRule="auto"/>
        <w:ind w:left="450" w:right="477" w:firstLine="270"/>
        <w:rPr>
          <w:rFonts w:asciiTheme="minorHAnsi" w:hAnsiTheme="minorHAnsi" w:cstheme="minorBidi"/>
          <w:sz w:val="24"/>
          <w:szCs w:val="24"/>
        </w:rPr>
      </w:pPr>
    </w:p>
    <w:p w:rsidR="00A14483" w:rsidP="00BC6267" w14:paraId="595EFF33" w14:textId="77777777">
      <w:pPr>
        <w:spacing w:before="221" w:line="259" w:lineRule="auto"/>
        <w:ind w:left="450" w:right="477" w:firstLine="270"/>
        <w:rPr>
          <w:rFonts w:asciiTheme="minorHAnsi" w:hAnsiTheme="minorHAnsi" w:cstheme="minorBidi"/>
          <w:sz w:val="24"/>
          <w:szCs w:val="24"/>
        </w:rPr>
      </w:pPr>
    </w:p>
    <w:p w:rsidR="00A14483" w:rsidP="00BC6267" w14:paraId="0A538DBF" w14:textId="77777777">
      <w:pPr>
        <w:spacing w:before="221" w:line="259" w:lineRule="auto"/>
        <w:ind w:left="450" w:right="477" w:firstLine="270"/>
        <w:rPr>
          <w:rFonts w:asciiTheme="minorHAnsi" w:hAnsiTheme="minorHAnsi" w:cstheme="minorBidi"/>
          <w:sz w:val="24"/>
          <w:szCs w:val="24"/>
        </w:rPr>
      </w:pPr>
    </w:p>
    <w:p w:rsidR="00A14483" w:rsidP="00BC6267" w14:paraId="1B5CB473" w14:textId="77777777">
      <w:pPr>
        <w:spacing w:before="221" w:line="259" w:lineRule="auto"/>
        <w:ind w:left="450" w:right="477" w:firstLine="270"/>
        <w:rPr>
          <w:rFonts w:asciiTheme="minorHAnsi" w:hAnsiTheme="minorHAnsi" w:cstheme="minorBidi"/>
          <w:sz w:val="24"/>
          <w:szCs w:val="24"/>
        </w:rPr>
      </w:pPr>
    </w:p>
    <w:p w:rsidR="00A14483" w:rsidP="00BC6267" w14:paraId="1EECD87C" w14:textId="77777777">
      <w:pPr>
        <w:spacing w:before="221" w:line="259" w:lineRule="auto"/>
        <w:ind w:left="450" w:right="477" w:firstLine="270"/>
        <w:rPr>
          <w:rFonts w:asciiTheme="minorHAnsi" w:hAnsiTheme="minorHAnsi" w:cstheme="minorBidi"/>
          <w:sz w:val="24"/>
          <w:szCs w:val="24"/>
        </w:rPr>
      </w:pPr>
    </w:p>
    <w:p w:rsidR="21BF71D9" w:rsidRPr="00FA3EA1" w:rsidP="0761FCA3" w14:paraId="4BD4A01F" w14:textId="477EAE4C">
      <w:pPr>
        <w:spacing w:before="221" w:line="259" w:lineRule="auto"/>
        <w:ind w:left="450" w:right="477"/>
        <w:rPr>
          <w:rFonts w:asciiTheme="minorHAnsi" w:hAnsiTheme="minorHAnsi" w:cstheme="minorBidi"/>
          <w:sz w:val="24"/>
          <w:szCs w:val="24"/>
        </w:rPr>
      </w:pPr>
    </w:p>
    <w:sectPr w:rsidSect="002A1D08">
      <w:headerReference w:type="default" r:id="rId16"/>
      <w:footerReference w:type="default" r:id="rId17"/>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A93D97" w14:paraId="45FE3254" w14:textId="77777777">
        <w:pPr>
          <w:pStyle w:val="Footer"/>
        </w:pPr>
        <w:r>
          <w:t xml:space="preserve">Page | </w:t>
        </w:r>
        <w:r>
          <w:fldChar w:fldCharType="begin"/>
        </w:r>
        <w:r>
          <w:instrText xml:space="preserve"> PAGE   \* MERGEFORMAT </w:instrText>
        </w:r>
        <w:r>
          <w:fldChar w:fldCharType="separate"/>
        </w:r>
        <w:r w:rsidR="00EB723C">
          <w:rPr>
            <w:noProof/>
          </w:rPr>
          <w:t>6</w:t>
        </w:r>
        <w:r>
          <w:rPr>
            <w:noProof/>
          </w:rPr>
          <w:fldChar w:fldCharType="end"/>
        </w:r>
      </w:p>
    </w:sdtContent>
  </w:sdt>
  <w:p w:rsidR="00201347" w14:paraId="5AE48A43" w14:textId="77777777">
    <w:pPr>
      <w:pStyle w:val="BodyText"/>
      <w:spacing w:before="0" w:line="14" w:lineRule="auto"/>
      <w:ind w:left="0"/>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60"/>
      <w:gridCol w:w="3360"/>
      <w:gridCol w:w="3360"/>
    </w:tblGrid>
    <w:tr w14:paraId="2D5B77FD" w14:textId="77777777" w:rsidTr="00AE6B3F">
      <w:tblPrEx>
        <w:tblW w:w="0" w:type="auto"/>
        <w:tblLayout w:type="fixed"/>
        <w:tblLook w:val="06A0"/>
      </w:tblPrEx>
      <w:trPr>
        <w:trHeight w:val="300"/>
      </w:trPr>
      <w:tc>
        <w:tcPr>
          <w:tcW w:w="3360" w:type="dxa"/>
        </w:tcPr>
        <w:p w:rsidR="44746008" w:rsidP="00AE6B3F" w14:paraId="07BD1502" w14:textId="6806BF85">
          <w:pPr>
            <w:pStyle w:val="Header"/>
            <w:ind w:left="-115"/>
          </w:pPr>
        </w:p>
      </w:tc>
      <w:tc>
        <w:tcPr>
          <w:tcW w:w="3360" w:type="dxa"/>
        </w:tcPr>
        <w:p w:rsidR="44746008" w:rsidP="00AE6B3F" w14:paraId="305A5DB9" w14:textId="703E8F88">
          <w:pPr>
            <w:pStyle w:val="Header"/>
            <w:jc w:val="center"/>
          </w:pPr>
        </w:p>
      </w:tc>
      <w:tc>
        <w:tcPr>
          <w:tcW w:w="3360" w:type="dxa"/>
        </w:tcPr>
        <w:p w:rsidR="44746008" w:rsidP="00AE6B3F" w14:paraId="59A98893" w14:textId="1E2FC250">
          <w:pPr>
            <w:pStyle w:val="Header"/>
            <w:ind w:right="-115"/>
            <w:jc w:val="right"/>
          </w:pPr>
        </w:p>
      </w:tc>
    </w:tr>
  </w:tbl>
  <w:p w:rsidR="44746008" w:rsidP="00AE6B3F" w14:paraId="6D347F1D" w14:textId="47263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105A128A"/>
    <w:multiLevelType w:val="multilevel"/>
    <w:tmpl w:val="F9944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CBBF22"/>
    <w:multiLevelType w:val="hybridMultilevel"/>
    <w:tmpl w:val="43B01F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6">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21E518A1"/>
    <w:multiLevelType w:val="multilevel"/>
    <w:tmpl w:val="0B9C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9">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0">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11">
    <w:nsid w:val="2F2C5497"/>
    <w:multiLevelType w:val="hybridMultilevel"/>
    <w:tmpl w:val="02C22B7C"/>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2">
    <w:nsid w:val="31566B88"/>
    <w:multiLevelType w:val="hybridMultilevel"/>
    <w:tmpl w:val="1AF479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C18364E"/>
    <w:multiLevelType w:val="multilevel"/>
    <w:tmpl w:val="3C8C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6">
    <w:nsid w:val="4805353F"/>
    <w:multiLevelType w:val="hybridMultilevel"/>
    <w:tmpl w:val="30768D28"/>
    <w:lvl w:ilvl="0">
      <w:start w:val="1"/>
      <w:numFmt w:val="decimal"/>
      <w:lvlText w:val="%1."/>
      <w:lvlJc w:val="left"/>
      <w:pPr>
        <w:ind w:left="539"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259" w:hanging="360"/>
      </w:pPr>
      <w:rPr>
        <w:rFonts w:hint="default"/>
        <w:w w:val="99"/>
        <w:lang w:val="en-US" w:eastAsia="en-US" w:bidi="en-US"/>
      </w:rPr>
    </w:lvl>
    <w:lvl w:ilvl="2">
      <w:start w:val="0"/>
      <w:numFmt w:val="bullet"/>
      <w:lvlText w:val="•"/>
      <w:lvlJc w:val="left"/>
      <w:pPr>
        <w:ind w:left="1359" w:hanging="360"/>
      </w:pPr>
      <w:rPr>
        <w:rFonts w:hint="default"/>
        <w:lang w:val="en-US" w:eastAsia="en-US" w:bidi="en-US"/>
      </w:rPr>
    </w:lvl>
    <w:lvl w:ilvl="3">
      <w:start w:val="0"/>
      <w:numFmt w:val="bullet"/>
      <w:lvlText w:val="•"/>
      <w:lvlJc w:val="left"/>
      <w:pPr>
        <w:ind w:left="2644" w:hanging="360"/>
      </w:pPr>
      <w:rPr>
        <w:rFonts w:hint="default"/>
        <w:lang w:val="en-US" w:eastAsia="en-US" w:bidi="en-US"/>
      </w:rPr>
    </w:lvl>
    <w:lvl w:ilvl="4">
      <w:start w:val="0"/>
      <w:numFmt w:val="bullet"/>
      <w:lvlText w:val="•"/>
      <w:lvlJc w:val="left"/>
      <w:pPr>
        <w:ind w:left="3929" w:hanging="360"/>
      </w:pPr>
      <w:rPr>
        <w:rFonts w:hint="default"/>
        <w:lang w:val="en-US" w:eastAsia="en-US" w:bidi="en-US"/>
      </w:rPr>
    </w:lvl>
    <w:lvl w:ilvl="5">
      <w:start w:val="0"/>
      <w:numFmt w:val="bullet"/>
      <w:lvlText w:val="•"/>
      <w:lvlJc w:val="left"/>
      <w:pPr>
        <w:ind w:left="5214" w:hanging="360"/>
      </w:pPr>
      <w:rPr>
        <w:rFonts w:hint="default"/>
        <w:lang w:val="en-US" w:eastAsia="en-US" w:bidi="en-US"/>
      </w:rPr>
    </w:lvl>
    <w:lvl w:ilvl="6">
      <w:start w:val="0"/>
      <w:numFmt w:val="bullet"/>
      <w:lvlText w:val="•"/>
      <w:lvlJc w:val="left"/>
      <w:pPr>
        <w:ind w:left="6499" w:hanging="360"/>
      </w:pPr>
      <w:rPr>
        <w:rFonts w:hint="default"/>
        <w:lang w:val="en-US" w:eastAsia="en-US" w:bidi="en-US"/>
      </w:rPr>
    </w:lvl>
    <w:lvl w:ilvl="7">
      <w:start w:val="0"/>
      <w:numFmt w:val="bullet"/>
      <w:lvlText w:val="•"/>
      <w:lvlJc w:val="left"/>
      <w:pPr>
        <w:ind w:left="7784" w:hanging="360"/>
      </w:pPr>
      <w:rPr>
        <w:rFonts w:hint="default"/>
        <w:lang w:val="en-US" w:eastAsia="en-US" w:bidi="en-US"/>
      </w:rPr>
    </w:lvl>
    <w:lvl w:ilvl="8">
      <w:start w:val="0"/>
      <w:numFmt w:val="bullet"/>
      <w:lvlText w:val="•"/>
      <w:lvlJc w:val="left"/>
      <w:pPr>
        <w:ind w:left="9069" w:hanging="360"/>
      </w:pPr>
      <w:rPr>
        <w:rFonts w:hint="default"/>
        <w:lang w:val="en-US" w:eastAsia="en-US" w:bidi="en-US"/>
      </w:rPr>
    </w:lvl>
  </w:abstractNum>
  <w:abstractNum w:abstractNumId="17">
    <w:nsid w:val="53800B7F"/>
    <w:multiLevelType w:val="hybridMultilevel"/>
    <w:tmpl w:val="92C64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E13894"/>
    <w:multiLevelType w:val="hybridMultilevel"/>
    <w:tmpl w:val="7F4AD756"/>
    <w:lvl w:ilvl="0">
      <w:start w:val="6"/>
      <w:numFmt w:val="decimal"/>
      <w:lvlText w:val="%1."/>
      <w:lvlJc w:val="left"/>
      <w:pPr>
        <w:ind w:left="539" w:hanging="269"/>
      </w:pPr>
      <w:rPr>
        <w:rFonts w:eastAsia="Arial" w:asciiTheme="minorHAnsi" w:hAnsiTheme="minorHAnsi" w:cstheme="minorHAnsi" w:hint="default"/>
        <w:b/>
        <w:bCs/>
        <w:w w:val="10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20">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21">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num w:numId="1" w16cid:durableId="424115449">
    <w:abstractNumId w:val="3"/>
  </w:num>
  <w:num w:numId="2" w16cid:durableId="1028262525">
    <w:abstractNumId w:val="0"/>
  </w:num>
  <w:num w:numId="3" w16cid:durableId="440539114">
    <w:abstractNumId w:val="8"/>
  </w:num>
  <w:num w:numId="4" w16cid:durableId="4409188">
    <w:abstractNumId w:val="19"/>
  </w:num>
  <w:num w:numId="5" w16cid:durableId="1460029889">
    <w:abstractNumId w:val="10"/>
  </w:num>
  <w:num w:numId="6" w16cid:durableId="2143384876">
    <w:abstractNumId w:val="1"/>
  </w:num>
  <w:num w:numId="7" w16cid:durableId="172889379">
    <w:abstractNumId w:val="9"/>
  </w:num>
  <w:num w:numId="8" w16cid:durableId="1984037430">
    <w:abstractNumId w:val="16"/>
  </w:num>
  <w:num w:numId="9" w16cid:durableId="1252088152">
    <w:abstractNumId w:val="5"/>
  </w:num>
  <w:num w:numId="10" w16cid:durableId="1175414660">
    <w:abstractNumId w:val="11"/>
  </w:num>
  <w:num w:numId="11" w16cid:durableId="1012339687">
    <w:abstractNumId w:val="20"/>
  </w:num>
  <w:num w:numId="12" w16cid:durableId="1971745795">
    <w:abstractNumId w:val="21"/>
  </w:num>
  <w:num w:numId="13" w16cid:durableId="627323883">
    <w:abstractNumId w:val="13"/>
  </w:num>
  <w:num w:numId="14" w16cid:durableId="775367810">
    <w:abstractNumId w:val="6"/>
  </w:num>
  <w:num w:numId="15" w16cid:durableId="368995076">
    <w:abstractNumId w:val="15"/>
  </w:num>
  <w:num w:numId="16" w16cid:durableId="877820067">
    <w:abstractNumId w:val="4"/>
  </w:num>
  <w:num w:numId="17" w16cid:durableId="1161000543">
    <w:abstractNumId w:val="14"/>
  </w:num>
  <w:num w:numId="18" w16cid:durableId="446235721">
    <w:abstractNumId w:val="2"/>
  </w:num>
  <w:num w:numId="19" w16cid:durableId="1438217466">
    <w:abstractNumId w:val="7"/>
  </w:num>
  <w:num w:numId="20" w16cid:durableId="56831500">
    <w:abstractNumId w:val="18"/>
  </w:num>
  <w:num w:numId="21" w16cid:durableId="834804651">
    <w:abstractNumId w:val="17"/>
  </w:num>
  <w:num w:numId="22" w16cid:durableId="3705046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0002D"/>
    <w:rsid w:val="00005B1A"/>
    <w:rsid w:val="00005C2D"/>
    <w:rsid w:val="00011946"/>
    <w:rsid w:val="00013542"/>
    <w:rsid w:val="000148E0"/>
    <w:rsid w:val="00015AD1"/>
    <w:rsid w:val="00020E36"/>
    <w:rsid w:val="0002540D"/>
    <w:rsid w:val="00026A32"/>
    <w:rsid w:val="000309FB"/>
    <w:rsid w:val="000311EF"/>
    <w:rsid w:val="0003719B"/>
    <w:rsid w:val="00043818"/>
    <w:rsid w:val="00043B13"/>
    <w:rsid w:val="00044B05"/>
    <w:rsid w:val="000468BB"/>
    <w:rsid w:val="000472A8"/>
    <w:rsid w:val="00052A3E"/>
    <w:rsid w:val="00057933"/>
    <w:rsid w:val="00060FAF"/>
    <w:rsid w:val="00061A0B"/>
    <w:rsid w:val="00061D50"/>
    <w:rsid w:val="000648AB"/>
    <w:rsid w:val="00065147"/>
    <w:rsid w:val="00070B15"/>
    <w:rsid w:val="000719A6"/>
    <w:rsid w:val="00071DE6"/>
    <w:rsid w:val="000736C2"/>
    <w:rsid w:val="0007471F"/>
    <w:rsid w:val="00074F4B"/>
    <w:rsid w:val="0007502F"/>
    <w:rsid w:val="00081A1D"/>
    <w:rsid w:val="00082289"/>
    <w:rsid w:val="00084FBF"/>
    <w:rsid w:val="00087454"/>
    <w:rsid w:val="00095396"/>
    <w:rsid w:val="00095C5D"/>
    <w:rsid w:val="000A55E3"/>
    <w:rsid w:val="000B0E6C"/>
    <w:rsid w:val="000C07C1"/>
    <w:rsid w:val="000C20A9"/>
    <w:rsid w:val="000C556E"/>
    <w:rsid w:val="000D1853"/>
    <w:rsid w:val="000D383F"/>
    <w:rsid w:val="000D6246"/>
    <w:rsid w:val="000D6DF3"/>
    <w:rsid w:val="000E12B9"/>
    <w:rsid w:val="000E4DD3"/>
    <w:rsid w:val="000E53C6"/>
    <w:rsid w:val="00105B4B"/>
    <w:rsid w:val="00106B6C"/>
    <w:rsid w:val="00110B8D"/>
    <w:rsid w:val="00112983"/>
    <w:rsid w:val="00113BD3"/>
    <w:rsid w:val="00113F10"/>
    <w:rsid w:val="001164A3"/>
    <w:rsid w:val="00123566"/>
    <w:rsid w:val="001235D4"/>
    <w:rsid w:val="00124446"/>
    <w:rsid w:val="0012515A"/>
    <w:rsid w:val="00126AF0"/>
    <w:rsid w:val="00133B39"/>
    <w:rsid w:val="001349F9"/>
    <w:rsid w:val="00136DF4"/>
    <w:rsid w:val="00140C33"/>
    <w:rsid w:val="00147F27"/>
    <w:rsid w:val="001509D9"/>
    <w:rsid w:val="001525DC"/>
    <w:rsid w:val="00154292"/>
    <w:rsid w:val="00157254"/>
    <w:rsid w:val="00162469"/>
    <w:rsid w:val="001625B5"/>
    <w:rsid w:val="0016499F"/>
    <w:rsid w:val="00171505"/>
    <w:rsid w:val="00174388"/>
    <w:rsid w:val="00174A65"/>
    <w:rsid w:val="00174B7F"/>
    <w:rsid w:val="00182982"/>
    <w:rsid w:val="001831B3"/>
    <w:rsid w:val="001834E6"/>
    <w:rsid w:val="00192F0E"/>
    <w:rsid w:val="00193673"/>
    <w:rsid w:val="00195C1F"/>
    <w:rsid w:val="001A5690"/>
    <w:rsid w:val="001A6DEA"/>
    <w:rsid w:val="001A7025"/>
    <w:rsid w:val="001A71D0"/>
    <w:rsid w:val="001A7444"/>
    <w:rsid w:val="001B3A30"/>
    <w:rsid w:val="001B619A"/>
    <w:rsid w:val="001C7763"/>
    <w:rsid w:val="001D59FC"/>
    <w:rsid w:val="001D7C1A"/>
    <w:rsid w:val="001E0CBE"/>
    <w:rsid w:val="001E22D7"/>
    <w:rsid w:val="001E2495"/>
    <w:rsid w:val="001F2674"/>
    <w:rsid w:val="001F6607"/>
    <w:rsid w:val="001F73DF"/>
    <w:rsid w:val="00201347"/>
    <w:rsid w:val="002077BE"/>
    <w:rsid w:val="00211A87"/>
    <w:rsid w:val="00212C38"/>
    <w:rsid w:val="002138A6"/>
    <w:rsid w:val="00215213"/>
    <w:rsid w:val="00216479"/>
    <w:rsid w:val="00216D97"/>
    <w:rsid w:val="00220406"/>
    <w:rsid w:val="00222D8C"/>
    <w:rsid w:val="002259B2"/>
    <w:rsid w:val="00226484"/>
    <w:rsid w:val="00234DE5"/>
    <w:rsid w:val="002360A9"/>
    <w:rsid w:val="00237E4F"/>
    <w:rsid w:val="00241D51"/>
    <w:rsid w:val="002423D0"/>
    <w:rsid w:val="00246287"/>
    <w:rsid w:val="0025372B"/>
    <w:rsid w:val="00262BAD"/>
    <w:rsid w:val="00264178"/>
    <w:rsid w:val="00264B18"/>
    <w:rsid w:val="00265288"/>
    <w:rsid w:val="0027061E"/>
    <w:rsid w:val="002708F3"/>
    <w:rsid w:val="002718EB"/>
    <w:rsid w:val="002746CA"/>
    <w:rsid w:val="00277DE3"/>
    <w:rsid w:val="00282206"/>
    <w:rsid w:val="002846FF"/>
    <w:rsid w:val="0028779E"/>
    <w:rsid w:val="00295818"/>
    <w:rsid w:val="002A0D8D"/>
    <w:rsid w:val="002A0F37"/>
    <w:rsid w:val="002A1D08"/>
    <w:rsid w:val="002A45F9"/>
    <w:rsid w:val="002B172A"/>
    <w:rsid w:val="002B1B99"/>
    <w:rsid w:val="002B53AE"/>
    <w:rsid w:val="002B641C"/>
    <w:rsid w:val="002B6F4A"/>
    <w:rsid w:val="002B705E"/>
    <w:rsid w:val="002C072E"/>
    <w:rsid w:val="002C4775"/>
    <w:rsid w:val="002C6F5D"/>
    <w:rsid w:val="002D0D06"/>
    <w:rsid w:val="002D2382"/>
    <w:rsid w:val="002D3927"/>
    <w:rsid w:val="002D3EA5"/>
    <w:rsid w:val="002D5CAE"/>
    <w:rsid w:val="002E0964"/>
    <w:rsid w:val="002F21C3"/>
    <w:rsid w:val="002F2E76"/>
    <w:rsid w:val="002F424C"/>
    <w:rsid w:val="002F49E3"/>
    <w:rsid w:val="002F7B08"/>
    <w:rsid w:val="003027DF"/>
    <w:rsid w:val="003060AD"/>
    <w:rsid w:val="00306D91"/>
    <w:rsid w:val="00307A5C"/>
    <w:rsid w:val="00317745"/>
    <w:rsid w:val="00320BB0"/>
    <w:rsid w:val="00325458"/>
    <w:rsid w:val="0032787B"/>
    <w:rsid w:val="00332C94"/>
    <w:rsid w:val="003347D6"/>
    <w:rsid w:val="00336A24"/>
    <w:rsid w:val="00337415"/>
    <w:rsid w:val="003444C9"/>
    <w:rsid w:val="003507A9"/>
    <w:rsid w:val="00354C5E"/>
    <w:rsid w:val="00355BA4"/>
    <w:rsid w:val="00356402"/>
    <w:rsid w:val="00357FD5"/>
    <w:rsid w:val="0036057F"/>
    <w:rsid w:val="00361DC8"/>
    <w:rsid w:val="0036517A"/>
    <w:rsid w:val="00367C8B"/>
    <w:rsid w:val="00372AF1"/>
    <w:rsid w:val="00377AA3"/>
    <w:rsid w:val="003927A0"/>
    <w:rsid w:val="003934B5"/>
    <w:rsid w:val="00394C79"/>
    <w:rsid w:val="003B1117"/>
    <w:rsid w:val="003B1309"/>
    <w:rsid w:val="003B518B"/>
    <w:rsid w:val="003B5C85"/>
    <w:rsid w:val="003B6A8E"/>
    <w:rsid w:val="003C1407"/>
    <w:rsid w:val="003C23F4"/>
    <w:rsid w:val="003C3EAC"/>
    <w:rsid w:val="003C66B9"/>
    <w:rsid w:val="003D1641"/>
    <w:rsid w:val="003D2506"/>
    <w:rsid w:val="003F41DD"/>
    <w:rsid w:val="003F4FFB"/>
    <w:rsid w:val="003F551E"/>
    <w:rsid w:val="004022BB"/>
    <w:rsid w:val="004114A3"/>
    <w:rsid w:val="00411D4C"/>
    <w:rsid w:val="004147CC"/>
    <w:rsid w:val="00420A18"/>
    <w:rsid w:val="00432F69"/>
    <w:rsid w:val="00435D30"/>
    <w:rsid w:val="004378D5"/>
    <w:rsid w:val="00437C2C"/>
    <w:rsid w:val="00441352"/>
    <w:rsid w:val="00453FBA"/>
    <w:rsid w:val="00454BF6"/>
    <w:rsid w:val="00465F0F"/>
    <w:rsid w:val="0046751B"/>
    <w:rsid w:val="004709D1"/>
    <w:rsid w:val="0047291F"/>
    <w:rsid w:val="004736C8"/>
    <w:rsid w:val="00473DC1"/>
    <w:rsid w:val="00493030"/>
    <w:rsid w:val="004948FA"/>
    <w:rsid w:val="00495A1E"/>
    <w:rsid w:val="00497778"/>
    <w:rsid w:val="00497DE4"/>
    <w:rsid w:val="004A4588"/>
    <w:rsid w:val="004A55DA"/>
    <w:rsid w:val="004A6F9C"/>
    <w:rsid w:val="004B01CB"/>
    <w:rsid w:val="004B6809"/>
    <w:rsid w:val="004B68D4"/>
    <w:rsid w:val="004C27F4"/>
    <w:rsid w:val="004C5C7B"/>
    <w:rsid w:val="004C5E46"/>
    <w:rsid w:val="004C6F21"/>
    <w:rsid w:val="004D2633"/>
    <w:rsid w:val="004D42F4"/>
    <w:rsid w:val="004D58E3"/>
    <w:rsid w:val="004E74E9"/>
    <w:rsid w:val="004F2A8C"/>
    <w:rsid w:val="004F4026"/>
    <w:rsid w:val="004F4C61"/>
    <w:rsid w:val="005006EB"/>
    <w:rsid w:val="00502D8A"/>
    <w:rsid w:val="00503F5C"/>
    <w:rsid w:val="005049AC"/>
    <w:rsid w:val="005122C5"/>
    <w:rsid w:val="00513FA0"/>
    <w:rsid w:val="00516420"/>
    <w:rsid w:val="005203A8"/>
    <w:rsid w:val="005226F9"/>
    <w:rsid w:val="00525715"/>
    <w:rsid w:val="00525BBF"/>
    <w:rsid w:val="00531C1C"/>
    <w:rsid w:val="00534D00"/>
    <w:rsid w:val="005363E7"/>
    <w:rsid w:val="005417E1"/>
    <w:rsid w:val="00541CFB"/>
    <w:rsid w:val="00543376"/>
    <w:rsid w:val="005437CA"/>
    <w:rsid w:val="0054558E"/>
    <w:rsid w:val="00545A05"/>
    <w:rsid w:val="005535AC"/>
    <w:rsid w:val="00563363"/>
    <w:rsid w:val="0056581F"/>
    <w:rsid w:val="00567F2B"/>
    <w:rsid w:val="00570A1D"/>
    <w:rsid w:val="0059604C"/>
    <w:rsid w:val="005966AB"/>
    <w:rsid w:val="005A1FB5"/>
    <w:rsid w:val="005A7BD3"/>
    <w:rsid w:val="005B2136"/>
    <w:rsid w:val="005B611F"/>
    <w:rsid w:val="005C3AF5"/>
    <w:rsid w:val="005C739B"/>
    <w:rsid w:val="005C7FD5"/>
    <w:rsid w:val="005D01E5"/>
    <w:rsid w:val="005E0A40"/>
    <w:rsid w:val="005E30B2"/>
    <w:rsid w:val="005E4E7D"/>
    <w:rsid w:val="005E7AB1"/>
    <w:rsid w:val="005E7CB6"/>
    <w:rsid w:val="005F2BCB"/>
    <w:rsid w:val="005F35EE"/>
    <w:rsid w:val="005F55D7"/>
    <w:rsid w:val="0060375A"/>
    <w:rsid w:val="006140FB"/>
    <w:rsid w:val="006174BA"/>
    <w:rsid w:val="00624BD3"/>
    <w:rsid w:val="0062607D"/>
    <w:rsid w:val="00630B08"/>
    <w:rsid w:val="00634BC1"/>
    <w:rsid w:val="00640A33"/>
    <w:rsid w:val="00643E6E"/>
    <w:rsid w:val="006460FE"/>
    <w:rsid w:val="006464F1"/>
    <w:rsid w:val="00652966"/>
    <w:rsid w:val="00664120"/>
    <w:rsid w:val="006643F0"/>
    <w:rsid w:val="00665DDE"/>
    <w:rsid w:val="00665EAD"/>
    <w:rsid w:val="00675D27"/>
    <w:rsid w:val="00675D73"/>
    <w:rsid w:val="00677788"/>
    <w:rsid w:val="006807A3"/>
    <w:rsid w:val="00682218"/>
    <w:rsid w:val="006827ED"/>
    <w:rsid w:val="00682C4C"/>
    <w:rsid w:val="00683754"/>
    <w:rsid w:val="0068765E"/>
    <w:rsid w:val="00690027"/>
    <w:rsid w:val="00690DAB"/>
    <w:rsid w:val="0069107C"/>
    <w:rsid w:val="00691912"/>
    <w:rsid w:val="006932AC"/>
    <w:rsid w:val="006943F6"/>
    <w:rsid w:val="00696ED6"/>
    <w:rsid w:val="00697D49"/>
    <w:rsid w:val="006A22D7"/>
    <w:rsid w:val="006A2CFB"/>
    <w:rsid w:val="006A670B"/>
    <w:rsid w:val="006B15E4"/>
    <w:rsid w:val="006B4E67"/>
    <w:rsid w:val="006C215C"/>
    <w:rsid w:val="006C4E4E"/>
    <w:rsid w:val="006C7108"/>
    <w:rsid w:val="006C75D1"/>
    <w:rsid w:val="006D2002"/>
    <w:rsid w:val="006D4541"/>
    <w:rsid w:val="006D6A17"/>
    <w:rsid w:val="006E0A48"/>
    <w:rsid w:val="006E0C91"/>
    <w:rsid w:val="006F5561"/>
    <w:rsid w:val="006F7005"/>
    <w:rsid w:val="006F703F"/>
    <w:rsid w:val="006F7A00"/>
    <w:rsid w:val="00700C45"/>
    <w:rsid w:val="0070167E"/>
    <w:rsid w:val="00706313"/>
    <w:rsid w:val="007079DB"/>
    <w:rsid w:val="007100CA"/>
    <w:rsid w:val="00710D71"/>
    <w:rsid w:val="00710DB3"/>
    <w:rsid w:val="00712FAD"/>
    <w:rsid w:val="00713B23"/>
    <w:rsid w:val="00717B6C"/>
    <w:rsid w:val="0072266E"/>
    <w:rsid w:val="00723952"/>
    <w:rsid w:val="00730470"/>
    <w:rsid w:val="00732255"/>
    <w:rsid w:val="007322A5"/>
    <w:rsid w:val="00733A4D"/>
    <w:rsid w:val="00736DBF"/>
    <w:rsid w:val="007405DC"/>
    <w:rsid w:val="007553AE"/>
    <w:rsid w:val="00765F4B"/>
    <w:rsid w:val="00771CE8"/>
    <w:rsid w:val="00773007"/>
    <w:rsid w:val="00776107"/>
    <w:rsid w:val="00780AD0"/>
    <w:rsid w:val="0078762A"/>
    <w:rsid w:val="007932ED"/>
    <w:rsid w:val="00793856"/>
    <w:rsid w:val="00795CA6"/>
    <w:rsid w:val="0079794C"/>
    <w:rsid w:val="007A51C9"/>
    <w:rsid w:val="007A520B"/>
    <w:rsid w:val="007A6128"/>
    <w:rsid w:val="007A7E18"/>
    <w:rsid w:val="007B0786"/>
    <w:rsid w:val="007B120C"/>
    <w:rsid w:val="007B2E58"/>
    <w:rsid w:val="007B4095"/>
    <w:rsid w:val="007B4DCD"/>
    <w:rsid w:val="007B7195"/>
    <w:rsid w:val="007C4D0D"/>
    <w:rsid w:val="007C60DC"/>
    <w:rsid w:val="007D2247"/>
    <w:rsid w:val="007D6F83"/>
    <w:rsid w:val="007D7A34"/>
    <w:rsid w:val="007E1A6A"/>
    <w:rsid w:val="007E4446"/>
    <w:rsid w:val="007E7813"/>
    <w:rsid w:val="007F2304"/>
    <w:rsid w:val="007F2442"/>
    <w:rsid w:val="007F580E"/>
    <w:rsid w:val="007F6EE9"/>
    <w:rsid w:val="00805E55"/>
    <w:rsid w:val="00806E4C"/>
    <w:rsid w:val="0081070A"/>
    <w:rsid w:val="008107F2"/>
    <w:rsid w:val="00815532"/>
    <w:rsid w:val="00816393"/>
    <w:rsid w:val="008218DE"/>
    <w:rsid w:val="00822ACA"/>
    <w:rsid w:val="008261E2"/>
    <w:rsid w:val="00826EB1"/>
    <w:rsid w:val="00827CC9"/>
    <w:rsid w:val="00830C60"/>
    <w:rsid w:val="00832AAA"/>
    <w:rsid w:val="008344F8"/>
    <w:rsid w:val="0083525B"/>
    <w:rsid w:val="00836ED3"/>
    <w:rsid w:val="00837AAA"/>
    <w:rsid w:val="00843C27"/>
    <w:rsid w:val="00844D2F"/>
    <w:rsid w:val="00844EC9"/>
    <w:rsid w:val="0084633F"/>
    <w:rsid w:val="008508D0"/>
    <w:rsid w:val="00853BC1"/>
    <w:rsid w:val="00854701"/>
    <w:rsid w:val="00861784"/>
    <w:rsid w:val="00863C0C"/>
    <w:rsid w:val="008643E4"/>
    <w:rsid w:val="00864A2A"/>
    <w:rsid w:val="00867386"/>
    <w:rsid w:val="00870FAF"/>
    <w:rsid w:val="00871BC5"/>
    <w:rsid w:val="0087237F"/>
    <w:rsid w:val="008731A6"/>
    <w:rsid w:val="00875AAE"/>
    <w:rsid w:val="00882A2C"/>
    <w:rsid w:val="008877D1"/>
    <w:rsid w:val="00887F89"/>
    <w:rsid w:val="008907E4"/>
    <w:rsid w:val="00896E81"/>
    <w:rsid w:val="008A3A9A"/>
    <w:rsid w:val="008A3D7C"/>
    <w:rsid w:val="008A6B72"/>
    <w:rsid w:val="008C1B77"/>
    <w:rsid w:val="008C31F3"/>
    <w:rsid w:val="008C3477"/>
    <w:rsid w:val="008D535C"/>
    <w:rsid w:val="008D5E54"/>
    <w:rsid w:val="008D635B"/>
    <w:rsid w:val="008D69AC"/>
    <w:rsid w:val="008D6D12"/>
    <w:rsid w:val="008D7BA6"/>
    <w:rsid w:val="008E1C12"/>
    <w:rsid w:val="008F1B50"/>
    <w:rsid w:val="008F1FCB"/>
    <w:rsid w:val="008F4625"/>
    <w:rsid w:val="008F593A"/>
    <w:rsid w:val="00906694"/>
    <w:rsid w:val="009110C5"/>
    <w:rsid w:val="0091240D"/>
    <w:rsid w:val="00920CE7"/>
    <w:rsid w:val="0092104F"/>
    <w:rsid w:val="00924931"/>
    <w:rsid w:val="00926190"/>
    <w:rsid w:val="00927017"/>
    <w:rsid w:val="00927330"/>
    <w:rsid w:val="00931D7C"/>
    <w:rsid w:val="00933A65"/>
    <w:rsid w:val="009358E6"/>
    <w:rsid w:val="0093713B"/>
    <w:rsid w:val="00941188"/>
    <w:rsid w:val="009414E7"/>
    <w:rsid w:val="009419FC"/>
    <w:rsid w:val="009466D4"/>
    <w:rsid w:val="00952002"/>
    <w:rsid w:val="00954D7E"/>
    <w:rsid w:val="0096082B"/>
    <w:rsid w:val="00964E50"/>
    <w:rsid w:val="00965238"/>
    <w:rsid w:val="009711E5"/>
    <w:rsid w:val="009717CD"/>
    <w:rsid w:val="00972981"/>
    <w:rsid w:val="0098663C"/>
    <w:rsid w:val="00986A1E"/>
    <w:rsid w:val="00987E1A"/>
    <w:rsid w:val="0099256F"/>
    <w:rsid w:val="00995BBF"/>
    <w:rsid w:val="009961F8"/>
    <w:rsid w:val="009A277E"/>
    <w:rsid w:val="009A38E6"/>
    <w:rsid w:val="009A4550"/>
    <w:rsid w:val="009B1139"/>
    <w:rsid w:val="009B304A"/>
    <w:rsid w:val="009B32FF"/>
    <w:rsid w:val="009B5433"/>
    <w:rsid w:val="009C767E"/>
    <w:rsid w:val="009D2EBD"/>
    <w:rsid w:val="009D7762"/>
    <w:rsid w:val="009D7923"/>
    <w:rsid w:val="009E5FCC"/>
    <w:rsid w:val="009E6888"/>
    <w:rsid w:val="009E7CD4"/>
    <w:rsid w:val="009F6467"/>
    <w:rsid w:val="009F6995"/>
    <w:rsid w:val="009F6F17"/>
    <w:rsid w:val="009F785C"/>
    <w:rsid w:val="00A00B00"/>
    <w:rsid w:val="00A01A42"/>
    <w:rsid w:val="00A037EE"/>
    <w:rsid w:val="00A10C27"/>
    <w:rsid w:val="00A10DFC"/>
    <w:rsid w:val="00A124DC"/>
    <w:rsid w:val="00A14483"/>
    <w:rsid w:val="00A154CC"/>
    <w:rsid w:val="00A15625"/>
    <w:rsid w:val="00A20703"/>
    <w:rsid w:val="00A23C6B"/>
    <w:rsid w:val="00A27B55"/>
    <w:rsid w:val="00A367B6"/>
    <w:rsid w:val="00A378EB"/>
    <w:rsid w:val="00A42E84"/>
    <w:rsid w:val="00A50A03"/>
    <w:rsid w:val="00A512D4"/>
    <w:rsid w:val="00A73DF7"/>
    <w:rsid w:val="00A74CE9"/>
    <w:rsid w:val="00A74D6D"/>
    <w:rsid w:val="00A7789E"/>
    <w:rsid w:val="00A807F8"/>
    <w:rsid w:val="00A81A1D"/>
    <w:rsid w:val="00A82C0C"/>
    <w:rsid w:val="00A85E2F"/>
    <w:rsid w:val="00A93302"/>
    <w:rsid w:val="00A93D97"/>
    <w:rsid w:val="00A97834"/>
    <w:rsid w:val="00AA7760"/>
    <w:rsid w:val="00AB1D23"/>
    <w:rsid w:val="00AC2C7F"/>
    <w:rsid w:val="00AC423F"/>
    <w:rsid w:val="00AC5710"/>
    <w:rsid w:val="00AC5B73"/>
    <w:rsid w:val="00AC6464"/>
    <w:rsid w:val="00AD02BC"/>
    <w:rsid w:val="00AD1148"/>
    <w:rsid w:val="00AD1FD6"/>
    <w:rsid w:val="00AD58FB"/>
    <w:rsid w:val="00AE0359"/>
    <w:rsid w:val="00AE2707"/>
    <w:rsid w:val="00AE37B2"/>
    <w:rsid w:val="00AE6B3F"/>
    <w:rsid w:val="00AF481E"/>
    <w:rsid w:val="00B0444E"/>
    <w:rsid w:val="00B053DA"/>
    <w:rsid w:val="00B12B5F"/>
    <w:rsid w:val="00B1302C"/>
    <w:rsid w:val="00B16623"/>
    <w:rsid w:val="00B259AC"/>
    <w:rsid w:val="00B25D86"/>
    <w:rsid w:val="00B311D6"/>
    <w:rsid w:val="00B31B8E"/>
    <w:rsid w:val="00B402F8"/>
    <w:rsid w:val="00B42142"/>
    <w:rsid w:val="00B44795"/>
    <w:rsid w:val="00B47BA6"/>
    <w:rsid w:val="00B52892"/>
    <w:rsid w:val="00B5517C"/>
    <w:rsid w:val="00B62D09"/>
    <w:rsid w:val="00B66D13"/>
    <w:rsid w:val="00B7232C"/>
    <w:rsid w:val="00B7594E"/>
    <w:rsid w:val="00B807BB"/>
    <w:rsid w:val="00B820D6"/>
    <w:rsid w:val="00B82768"/>
    <w:rsid w:val="00B9066B"/>
    <w:rsid w:val="00B93FC3"/>
    <w:rsid w:val="00B94F18"/>
    <w:rsid w:val="00B970FF"/>
    <w:rsid w:val="00B978CD"/>
    <w:rsid w:val="00BA0E94"/>
    <w:rsid w:val="00BA7591"/>
    <w:rsid w:val="00BB2D6A"/>
    <w:rsid w:val="00BC6267"/>
    <w:rsid w:val="00BD33A1"/>
    <w:rsid w:val="00BD4DA5"/>
    <w:rsid w:val="00BE1BDF"/>
    <w:rsid w:val="00BE267E"/>
    <w:rsid w:val="00BE27FF"/>
    <w:rsid w:val="00BE5B1B"/>
    <w:rsid w:val="00BF1146"/>
    <w:rsid w:val="00BF156A"/>
    <w:rsid w:val="00BF2F99"/>
    <w:rsid w:val="00C00FFD"/>
    <w:rsid w:val="00C05B1A"/>
    <w:rsid w:val="00C10100"/>
    <w:rsid w:val="00C10752"/>
    <w:rsid w:val="00C155AE"/>
    <w:rsid w:val="00C16144"/>
    <w:rsid w:val="00C216A0"/>
    <w:rsid w:val="00C24AC7"/>
    <w:rsid w:val="00C25739"/>
    <w:rsid w:val="00C27024"/>
    <w:rsid w:val="00C27879"/>
    <w:rsid w:val="00C27A87"/>
    <w:rsid w:val="00C311A5"/>
    <w:rsid w:val="00C34BC7"/>
    <w:rsid w:val="00C43682"/>
    <w:rsid w:val="00C449FC"/>
    <w:rsid w:val="00C46144"/>
    <w:rsid w:val="00C5040C"/>
    <w:rsid w:val="00C56A99"/>
    <w:rsid w:val="00C5728F"/>
    <w:rsid w:val="00C71970"/>
    <w:rsid w:val="00C73EE0"/>
    <w:rsid w:val="00C83E95"/>
    <w:rsid w:val="00C86F41"/>
    <w:rsid w:val="00CA3D82"/>
    <w:rsid w:val="00CB2DD7"/>
    <w:rsid w:val="00CB4F05"/>
    <w:rsid w:val="00CB7954"/>
    <w:rsid w:val="00CC3A07"/>
    <w:rsid w:val="00CC3E80"/>
    <w:rsid w:val="00CC406F"/>
    <w:rsid w:val="00CC76F5"/>
    <w:rsid w:val="00CD3D68"/>
    <w:rsid w:val="00CE1356"/>
    <w:rsid w:val="00CE582A"/>
    <w:rsid w:val="00CE70B6"/>
    <w:rsid w:val="00CE7DEF"/>
    <w:rsid w:val="00CE7F0D"/>
    <w:rsid w:val="00CF0E35"/>
    <w:rsid w:val="00CF50BA"/>
    <w:rsid w:val="00CF7230"/>
    <w:rsid w:val="00D02A22"/>
    <w:rsid w:val="00D03CE5"/>
    <w:rsid w:val="00D04010"/>
    <w:rsid w:val="00D07614"/>
    <w:rsid w:val="00D1236A"/>
    <w:rsid w:val="00D14538"/>
    <w:rsid w:val="00D21141"/>
    <w:rsid w:val="00D236EC"/>
    <w:rsid w:val="00D2417A"/>
    <w:rsid w:val="00D33E17"/>
    <w:rsid w:val="00D400BF"/>
    <w:rsid w:val="00D41954"/>
    <w:rsid w:val="00D45F5D"/>
    <w:rsid w:val="00D47FB1"/>
    <w:rsid w:val="00D553AC"/>
    <w:rsid w:val="00D61A10"/>
    <w:rsid w:val="00D64E71"/>
    <w:rsid w:val="00D66027"/>
    <w:rsid w:val="00D73B59"/>
    <w:rsid w:val="00D73C2B"/>
    <w:rsid w:val="00D75B1C"/>
    <w:rsid w:val="00D82325"/>
    <w:rsid w:val="00D83B3D"/>
    <w:rsid w:val="00D86416"/>
    <w:rsid w:val="00D8747D"/>
    <w:rsid w:val="00D90C40"/>
    <w:rsid w:val="00D9319A"/>
    <w:rsid w:val="00DA12F8"/>
    <w:rsid w:val="00DA2C2C"/>
    <w:rsid w:val="00DB35F4"/>
    <w:rsid w:val="00DB506E"/>
    <w:rsid w:val="00DC12C0"/>
    <w:rsid w:val="00DC1922"/>
    <w:rsid w:val="00DC1A98"/>
    <w:rsid w:val="00DC783A"/>
    <w:rsid w:val="00DC7D02"/>
    <w:rsid w:val="00DD0E3A"/>
    <w:rsid w:val="00DD211A"/>
    <w:rsid w:val="00DD310E"/>
    <w:rsid w:val="00DD5D69"/>
    <w:rsid w:val="00DE13A7"/>
    <w:rsid w:val="00DE4842"/>
    <w:rsid w:val="00DF00C1"/>
    <w:rsid w:val="00DF1CF2"/>
    <w:rsid w:val="00DF75AA"/>
    <w:rsid w:val="00E0211E"/>
    <w:rsid w:val="00E048C9"/>
    <w:rsid w:val="00E04F99"/>
    <w:rsid w:val="00E055E8"/>
    <w:rsid w:val="00E10594"/>
    <w:rsid w:val="00E10CE6"/>
    <w:rsid w:val="00E11CE4"/>
    <w:rsid w:val="00E11D21"/>
    <w:rsid w:val="00E12A81"/>
    <w:rsid w:val="00E16CA1"/>
    <w:rsid w:val="00E2139C"/>
    <w:rsid w:val="00E25E3E"/>
    <w:rsid w:val="00E26B08"/>
    <w:rsid w:val="00E3113B"/>
    <w:rsid w:val="00E37C0A"/>
    <w:rsid w:val="00E41B03"/>
    <w:rsid w:val="00E42028"/>
    <w:rsid w:val="00E44831"/>
    <w:rsid w:val="00E44C21"/>
    <w:rsid w:val="00E45268"/>
    <w:rsid w:val="00E47708"/>
    <w:rsid w:val="00E50DA9"/>
    <w:rsid w:val="00E52115"/>
    <w:rsid w:val="00E53563"/>
    <w:rsid w:val="00E53CF2"/>
    <w:rsid w:val="00E53F3B"/>
    <w:rsid w:val="00E56FA3"/>
    <w:rsid w:val="00E61613"/>
    <w:rsid w:val="00E70287"/>
    <w:rsid w:val="00E740B5"/>
    <w:rsid w:val="00E74B58"/>
    <w:rsid w:val="00E7563A"/>
    <w:rsid w:val="00E75768"/>
    <w:rsid w:val="00E772E7"/>
    <w:rsid w:val="00E80819"/>
    <w:rsid w:val="00E8124B"/>
    <w:rsid w:val="00E81308"/>
    <w:rsid w:val="00E83881"/>
    <w:rsid w:val="00E84C8C"/>
    <w:rsid w:val="00E9767E"/>
    <w:rsid w:val="00EA099B"/>
    <w:rsid w:val="00EA20BC"/>
    <w:rsid w:val="00EA6E9E"/>
    <w:rsid w:val="00EB723C"/>
    <w:rsid w:val="00EC3F75"/>
    <w:rsid w:val="00EC410D"/>
    <w:rsid w:val="00EC47CC"/>
    <w:rsid w:val="00ED0BD2"/>
    <w:rsid w:val="00ED3867"/>
    <w:rsid w:val="00ED5ABB"/>
    <w:rsid w:val="00ED6847"/>
    <w:rsid w:val="00ED6EC3"/>
    <w:rsid w:val="00EE05BA"/>
    <w:rsid w:val="00EE1F50"/>
    <w:rsid w:val="00EE46BC"/>
    <w:rsid w:val="00EF07C1"/>
    <w:rsid w:val="00EF1C97"/>
    <w:rsid w:val="00EF3414"/>
    <w:rsid w:val="00EF54AD"/>
    <w:rsid w:val="00F01382"/>
    <w:rsid w:val="00F02C2F"/>
    <w:rsid w:val="00F02DDA"/>
    <w:rsid w:val="00F045D5"/>
    <w:rsid w:val="00F05C62"/>
    <w:rsid w:val="00F107A6"/>
    <w:rsid w:val="00F148E8"/>
    <w:rsid w:val="00F23D1C"/>
    <w:rsid w:val="00F24002"/>
    <w:rsid w:val="00F264A2"/>
    <w:rsid w:val="00F318C5"/>
    <w:rsid w:val="00F3272D"/>
    <w:rsid w:val="00F35F0C"/>
    <w:rsid w:val="00F373EC"/>
    <w:rsid w:val="00F43F7E"/>
    <w:rsid w:val="00F47074"/>
    <w:rsid w:val="00F514CD"/>
    <w:rsid w:val="00F56D8D"/>
    <w:rsid w:val="00F57E0B"/>
    <w:rsid w:val="00F617BF"/>
    <w:rsid w:val="00F66A85"/>
    <w:rsid w:val="00F67A89"/>
    <w:rsid w:val="00F702FF"/>
    <w:rsid w:val="00F71672"/>
    <w:rsid w:val="00F71FA4"/>
    <w:rsid w:val="00F76237"/>
    <w:rsid w:val="00F76C76"/>
    <w:rsid w:val="00F778D4"/>
    <w:rsid w:val="00F802F6"/>
    <w:rsid w:val="00F807B9"/>
    <w:rsid w:val="00F83294"/>
    <w:rsid w:val="00F8503D"/>
    <w:rsid w:val="00F85F50"/>
    <w:rsid w:val="00F8665F"/>
    <w:rsid w:val="00F95DC8"/>
    <w:rsid w:val="00FA266E"/>
    <w:rsid w:val="00FA2802"/>
    <w:rsid w:val="00FA3E26"/>
    <w:rsid w:val="00FA3EA1"/>
    <w:rsid w:val="00FA5C2D"/>
    <w:rsid w:val="00FB19C7"/>
    <w:rsid w:val="00FB59F3"/>
    <w:rsid w:val="00FB719F"/>
    <w:rsid w:val="00FC1B9A"/>
    <w:rsid w:val="00FC2143"/>
    <w:rsid w:val="00FD675A"/>
    <w:rsid w:val="00FD7507"/>
    <w:rsid w:val="00FD7561"/>
    <w:rsid w:val="00FD76AC"/>
    <w:rsid w:val="00FE11C2"/>
    <w:rsid w:val="00FE7480"/>
    <w:rsid w:val="00FF1A79"/>
    <w:rsid w:val="00FF2759"/>
    <w:rsid w:val="00FF3324"/>
    <w:rsid w:val="00FF425B"/>
    <w:rsid w:val="00FF496C"/>
    <w:rsid w:val="00FF5A6B"/>
    <w:rsid w:val="01AB997C"/>
    <w:rsid w:val="021943AB"/>
    <w:rsid w:val="023444D1"/>
    <w:rsid w:val="026BC1ED"/>
    <w:rsid w:val="034883D5"/>
    <w:rsid w:val="0369069B"/>
    <w:rsid w:val="03A7E296"/>
    <w:rsid w:val="03EA5A2E"/>
    <w:rsid w:val="03F5AAB1"/>
    <w:rsid w:val="042D9352"/>
    <w:rsid w:val="04438B8A"/>
    <w:rsid w:val="04460355"/>
    <w:rsid w:val="0451CB30"/>
    <w:rsid w:val="047691C5"/>
    <w:rsid w:val="047AD141"/>
    <w:rsid w:val="0497477B"/>
    <w:rsid w:val="04ABA04D"/>
    <w:rsid w:val="0512A6D0"/>
    <w:rsid w:val="05CA82C3"/>
    <w:rsid w:val="05F68E9B"/>
    <w:rsid w:val="0603CEA7"/>
    <w:rsid w:val="063BBB3E"/>
    <w:rsid w:val="06529B7C"/>
    <w:rsid w:val="067DE5EB"/>
    <w:rsid w:val="06991793"/>
    <w:rsid w:val="06A1A2E7"/>
    <w:rsid w:val="06CB3D9E"/>
    <w:rsid w:val="06D9B2DC"/>
    <w:rsid w:val="0761FCA3"/>
    <w:rsid w:val="0763A500"/>
    <w:rsid w:val="07982158"/>
    <w:rsid w:val="07B92FE8"/>
    <w:rsid w:val="07BB344C"/>
    <w:rsid w:val="07C4993A"/>
    <w:rsid w:val="07D673DC"/>
    <w:rsid w:val="07EF57F8"/>
    <w:rsid w:val="0876B86C"/>
    <w:rsid w:val="08AA7543"/>
    <w:rsid w:val="08E2C601"/>
    <w:rsid w:val="08FC5C26"/>
    <w:rsid w:val="09567429"/>
    <w:rsid w:val="095F0054"/>
    <w:rsid w:val="09E7D8F7"/>
    <w:rsid w:val="09E86C82"/>
    <w:rsid w:val="0A154BD4"/>
    <w:rsid w:val="0A2C2610"/>
    <w:rsid w:val="0A572BF9"/>
    <w:rsid w:val="0A877AFF"/>
    <w:rsid w:val="0AAACA25"/>
    <w:rsid w:val="0AB869F3"/>
    <w:rsid w:val="0ABF5BAD"/>
    <w:rsid w:val="0B083DF6"/>
    <w:rsid w:val="0B5C825C"/>
    <w:rsid w:val="0B621B1B"/>
    <w:rsid w:val="0BA08819"/>
    <w:rsid w:val="0BA33CF3"/>
    <w:rsid w:val="0C38F1A4"/>
    <w:rsid w:val="0CC605BD"/>
    <w:rsid w:val="0CEE108C"/>
    <w:rsid w:val="0D63EF69"/>
    <w:rsid w:val="0D7BDE1E"/>
    <w:rsid w:val="0D843F70"/>
    <w:rsid w:val="0D917D3A"/>
    <w:rsid w:val="0DAEDCF8"/>
    <w:rsid w:val="0DB29495"/>
    <w:rsid w:val="0DBC3660"/>
    <w:rsid w:val="0DD426D8"/>
    <w:rsid w:val="0DE2F957"/>
    <w:rsid w:val="0E042445"/>
    <w:rsid w:val="0E180802"/>
    <w:rsid w:val="0E39987D"/>
    <w:rsid w:val="0E9DF312"/>
    <w:rsid w:val="0EE70B74"/>
    <w:rsid w:val="0F2A9BF7"/>
    <w:rsid w:val="0F56CF57"/>
    <w:rsid w:val="0F826440"/>
    <w:rsid w:val="0FF50AD7"/>
    <w:rsid w:val="0FFB560D"/>
    <w:rsid w:val="10080608"/>
    <w:rsid w:val="1010BEB0"/>
    <w:rsid w:val="102FA300"/>
    <w:rsid w:val="106D5C08"/>
    <w:rsid w:val="1086A6C2"/>
    <w:rsid w:val="10AF7713"/>
    <w:rsid w:val="11646A54"/>
    <w:rsid w:val="118E7958"/>
    <w:rsid w:val="11D30156"/>
    <w:rsid w:val="12052F37"/>
    <w:rsid w:val="123176CD"/>
    <w:rsid w:val="12357B91"/>
    <w:rsid w:val="125A5933"/>
    <w:rsid w:val="1274ED89"/>
    <w:rsid w:val="1282398F"/>
    <w:rsid w:val="1298E99A"/>
    <w:rsid w:val="1329E986"/>
    <w:rsid w:val="13A0F6D0"/>
    <w:rsid w:val="13C5C9B9"/>
    <w:rsid w:val="13DB3400"/>
    <w:rsid w:val="13E1A8C7"/>
    <w:rsid w:val="14486312"/>
    <w:rsid w:val="1481D067"/>
    <w:rsid w:val="14BFF3D8"/>
    <w:rsid w:val="14FF4706"/>
    <w:rsid w:val="1500E9B8"/>
    <w:rsid w:val="153174CD"/>
    <w:rsid w:val="1543AFA1"/>
    <w:rsid w:val="156883EE"/>
    <w:rsid w:val="1612A824"/>
    <w:rsid w:val="162C241C"/>
    <w:rsid w:val="1632CD99"/>
    <w:rsid w:val="1687A2CD"/>
    <w:rsid w:val="16988F08"/>
    <w:rsid w:val="16A7F50F"/>
    <w:rsid w:val="16AE0B9D"/>
    <w:rsid w:val="16B8DA51"/>
    <w:rsid w:val="16E86E45"/>
    <w:rsid w:val="16FA128B"/>
    <w:rsid w:val="1708C3C5"/>
    <w:rsid w:val="170DF9EA"/>
    <w:rsid w:val="173A3FEC"/>
    <w:rsid w:val="173EB14A"/>
    <w:rsid w:val="17538E66"/>
    <w:rsid w:val="175D4BB8"/>
    <w:rsid w:val="1763493E"/>
    <w:rsid w:val="17866D82"/>
    <w:rsid w:val="1791D5D4"/>
    <w:rsid w:val="17D98ABF"/>
    <w:rsid w:val="18099F7D"/>
    <w:rsid w:val="180AD7A3"/>
    <w:rsid w:val="180FDF15"/>
    <w:rsid w:val="1815C95D"/>
    <w:rsid w:val="18AE7CF8"/>
    <w:rsid w:val="18B97169"/>
    <w:rsid w:val="18DFB7D6"/>
    <w:rsid w:val="195F362B"/>
    <w:rsid w:val="197F1E5D"/>
    <w:rsid w:val="1989B2AF"/>
    <w:rsid w:val="1998EBDC"/>
    <w:rsid w:val="19B014C7"/>
    <w:rsid w:val="19D7C0F4"/>
    <w:rsid w:val="1A147BDB"/>
    <w:rsid w:val="1A21BC26"/>
    <w:rsid w:val="1AA0DC8D"/>
    <w:rsid w:val="1AC5EE99"/>
    <w:rsid w:val="1AD13E77"/>
    <w:rsid w:val="1B5202C4"/>
    <w:rsid w:val="1BC7F289"/>
    <w:rsid w:val="1BEE0820"/>
    <w:rsid w:val="1C187234"/>
    <w:rsid w:val="1C51FDEC"/>
    <w:rsid w:val="1C64704C"/>
    <w:rsid w:val="1C6ACC89"/>
    <w:rsid w:val="1C848732"/>
    <w:rsid w:val="1C978217"/>
    <w:rsid w:val="1C97B14C"/>
    <w:rsid w:val="1CA92743"/>
    <w:rsid w:val="1D39AD47"/>
    <w:rsid w:val="1D54E70A"/>
    <w:rsid w:val="1D945E17"/>
    <w:rsid w:val="1DBDE74C"/>
    <w:rsid w:val="1DC7449F"/>
    <w:rsid w:val="1DDEB1BF"/>
    <w:rsid w:val="1E30C4A0"/>
    <w:rsid w:val="1E7D6B7C"/>
    <w:rsid w:val="1EF1FB6B"/>
    <w:rsid w:val="1F05704A"/>
    <w:rsid w:val="1F423FFA"/>
    <w:rsid w:val="1F49DF0A"/>
    <w:rsid w:val="1F4DEF37"/>
    <w:rsid w:val="1F712764"/>
    <w:rsid w:val="1F9B904C"/>
    <w:rsid w:val="1FBC8C2B"/>
    <w:rsid w:val="203A2AF5"/>
    <w:rsid w:val="2050CBCF"/>
    <w:rsid w:val="20691156"/>
    <w:rsid w:val="207476A3"/>
    <w:rsid w:val="20935C00"/>
    <w:rsid w:val="20B19A07"/>
    <w:rsid w:val="20E55B14"/>
    <w:rsid w:val="211601F2"/>
    <w:rsid w:val="21225868"/>
    <w:rsid w:val="212BA808"/>
    <w:rsid w:val="213914FB"/>
    <w:rsid w:val="21421FC0"/>
    <w:rsid w:val="215D3666"/>
    <w:rsid w:val="216CA675"/>
    <w:rsid w:val="21705341"/>
    <w:rsid w:val="2170CCBC"/>
    <w:rsid w:val="21BF71D9"/>
    <w:rsid w:val="21D360D0"/>
    <w:rsid w:val="21E5AF31"/>
    <w:rsid w:val="21FED379"/>
    <w:rsid w:val="222D2A76"/>
    <w:rsid w:val="2285DDBD"/>
    <w:rsid w:val="22975D0F"/>
    <w:rsid w:val="229A53DD"/>
    <w:rsid w:val="22E6F6CB"/>
    <w:rsid w:val="230563EB"/>
    <w:rsid w:val="234D813B"/>
    <w:rsid w:val="23581820"/>
    <w:rsid w:val="236271EB"/>
    <w:rsid w:val="236DFEDE"/>
    <w:rsid w:val="23752F5D"/>
    <w:rsid w:val="2380AD02"/>
    <w:rsid w:val="239231FA"/>
    <w:rsid w:val="239DF0D6"/>
    <w:rsid w:val="23C6A738"/>
    <w:rsid w:val="23E81A61"/>
    <w:rsid w:val="2450B826"/>
    <w:rsid w:val="247D3498"/>
    <w:rsid w:val="249AF86B"/>
    <w:rsid w:val="249F463B"/>
    <w:rsid w:val="24AE415B"/>
    <w:rsid w:val="24F95EAB"/>
    <w:rsid w:val="2521872B"/>
    <w:rsid w:val="256E4308"/>
    <w:rsid w:val="25AA2D57"/>
    <w:rsid w:val="25B3A10B"/>
    <w:rsid w:val="25DAE3D2"/>
    <w:rsid w:val="260AF6A6"/>
    <w:rsid w:val="26196622"/>
    <w:rsid w:val="26632227"/>
    <w:rsid w:val="267A3CEE"/>
    <w:rsid w:val="26D1A03A"/>
    <w:rsid w:val="2717BB25"/>
    <w:rsid w:val="273B74E1"/>
    <w:rsid w:val="2763502D"/>
    <w:rsid w:val="276B4611"/>
    <w:rsid w:val="27F4066C"/>
    <w:rsid w:val="27F901FB"/>
    <w:rsid w:val="282A54F7"/>
    <w:rsid w:val="288E841D"/>
    <w:rsid w:val="289A1614"/>
    <w:rsid w:val="28F85269"/>
    <w:rsid w:val="2948C109"/>
    <w:rsid w:val="29A418D7"/>
    <w:rsid w:val="29BB79F7"/>
    <w:rsid w:val="29C420A0"/>
    <w:rsid w:val="29CC5212"/>
    <w:rsid w:val="2A0B91A5"/>
    <w:rsid w:val="2A209FBA"/>
    <w:rsid w:val="2A476492"/>
    <w:rsid w:val="2AED9678"/>
    <w:rsid w:val="2AFEF9F2"/>
    <w:rsid w:val="2B2D2965"/>
    <w:rsid w:val="2B65B9FF"/>
    <w:rsid w:val="2BAB9ADC"/>
    <w:rsid w:val="2BBADE9D"/>
    <w:rsid w:val="2BEE8389"/>
    <w:rsid w:val="2C3E7D54"/>
    <w:rsid w:val="2C50978C"/>
    <w:rsid w:val="2C6EC511"/>
    <w:rsid w:val="2C760DEB"/>
    <w:rsid w:val="2D328A62"/>
    <w:rsid w:val="2D532E67"/>
    <w:rsid w:val="2D65EFB9"/>
    <w:rsid w:val="2D698157"/>
    <w:rsid w:val="2D9C0981"/>
    <w:rsid w:val="2DA98E36"/>
    <w:rsid w:val="2DBF293E"/>
    <w:rsid w:val="2DD8C119"/>
    <w:rsid w:val="2DDF10C6"/>
    <w:rsid w:val="2DFDEC83"/>
    <w:rsid w:val="2DFECE87"/>
    <w:rsid w:val="2E16A165"/>
    <w:rsid w:val="2E4DFF3B"/>
    <w:rsid w:val="2E91DB62"/>
    <w:rsid w:val="2EAC3468"/>
    <w:rsid w:val="2ED1039C"/>
    <w:rsid w:val="2EE07825"/>
    <w:rsid w:val="2F1ECD32"/>
    <w:rsid w:val="2F2DF1D7"/>
    <w:rsid w:val="2F6AA075"/>
    <w:rsid w:val="2FA6D1E6"/>
    <w:rsid w:val="2FAA394E"/>
    <w:rsid w:val="2FC79B89"/>
    <w:rsid w:val="2FE0D503"/>
    <w:rsid w:val="2FE12577"/>
    <w:rsid w:val="2FE44D2B"/>
    <w:rsid w:val="30185C7F"/>
    <w:rsid w:val="301983E1"/>
    <w:rsid w:val="30867ADE"/>
    <w:rsid w:val="309918F2"/>
    <w:rsid w:val="30A595CB"/>
    <w:rsid w:val="30BB64D0"/>
    <w:rsid w:val="30FCB5BC"/>
    <w:rsid w:val="3112F117"/>
    <w:rsid w:val="3177B1B6"/>
    <w:rsid w:val="3177C5D9"/>
    <w:rsid w:val="317FDED0"/>
    <w:rsid w:val="318F590C"/>
    <w:rsid w:val="31F620B2"/>
    <w:rsid w:val="31FE3457"/>
    <w:rsid w:val="32460060"/>
    <w:rsid w:val="328B40C2"/>
    <w:rsid w:val="328D4D72"/>
    <w:rsid w:val="32B3B9DA"/>
    <w:rsid w:val="330A37EB"/>
    <w:rsid w:val="3332A122"/>
    <w:rsid w:val="33378C34"/>
    <w:rsid w:val="334B2118"/>
    <w:rsid w:val="3359A9F6"/>
    <w:rsid w:val="335D4AA5"/>
    <w:rsid w:val="3376C1DC"/>
    <w:rsid w:val="337F0FBD"/>
    <w:rsid w:val="33ECD3CB"/>
    <w:rsid w:val="33F1698A"/>
    <w:rsid w:val="34014A28"/>
    <w:rsid w:val="343DF9DC"/>
    <w:rsid w:val="346FC189"/>
    <w:rsid w:val="34D28AE6"/>
    <w:rsid w:val="35237FFE"/>
    <w:rsid w:val="35383AD1"/>
    <w:rsid w:val="3545AFA9"/>
    <w:rsid w:val="35906DF5"/>
    <w:rsid w:val="35ED213E"/>
    <w:rsid w:val="36236096"/>
    <w:rsid w:val="364BBC56"/>
    <w:rsid w:val="365FFF7F"/>
    <w:rsid w:val="373C6DFC"/>
    <w:rsid w:val="38149B75"/>
    <w:rsid w:val="3834FB87"/>
    <w:rsid w:val="3839B46C"/>
    <w:rsid w:val="383FE6AF"/>
    <w:rsid w:val="3868733E"/>
    <w:rsid w:val="38B01ACA"/>
    <w:rsid w:val="38C52277"/>
    <w:rsid w:val="38CFEF6D"/>
    <w:rsid w:val="3907B38E"/>
    <w:rsid w:val="39265161"/>
    <w:rsid w:val="3927C9FD"/>
    <w:rsid w:val="392E5A71"/>
    <w:rsid w:val="39C080F5"/>
    <w:rsid w:val="3A831A27"/>
    <w:rsid w:val="3A9D509E"/>
    <w:rsid w:val="3AA98638"/>
    <w:rsid w:val="3AE68C7E"/>
    <w:rsid w:val="3AF7A421"/>
    <w:rsid w:val="3B2FF1AE"/>
    <w:rsid w:val="3B3B9010"/>
    <w:rsid w:val="3B499575"/>
    <w:rsid w:val="3B80A712"/>
    <w:rsid w:val="3B8272A9"/>
    <w:rsid w:val="3B963173"/>
    <w:rsid w:val="3BB3F653"/>
    <w:rsid w:val="3BBA2EFA"/>
    <w:rsid w:val="3BD53FC8"/>
    <w:rsid w:val="3CB26F40"/>
    <w:rsid w:val="3D20910E"/>
    <w:rsid w:val="3D5BA128"/>
    <w:rsid w:val="3D838061"/>
    <w:rsid w:val="3DA6985A"/>
    <w:rsid w:val="3DEB57AC"/>
    <w:rsid w:val="3E635394"/>
    <w:rsid w:val="3EC82F29"/>
    <w:rsid w:val="3EF8CA10"/>
    <w:rsid w:val="3F04CAAF"/>
    <w:rsid w:val="3F1133BC"/>
    <w:rsid w:val="3F1DEF22"/>
    <w:rsid w:val="3F7BED9C"/>
    <w:rsid w:val="3F9C727A"/>
    <w:rsid w:val="3F9D2C75"/>
    <w:rsid w:val="4053AA51"/>
    <w:rsid w:val="40635C70"/>
    <w:rsid w:val="406461C4"/>
    <w:rsid w:val="407E0263"/>
    <w:rsid w:val="40821982"/>
    <w:rsid w:val="4084416D"/>
    <w:rsid w:val="4112612E"/>
    <w:rsid w:val="412519A4"/>
    <w:rsid w:val="413ECF25"/>
    <w:rsid w:val="4144427A"/>
    <w:rsid w:val="41512AE7"/>
    <w:rsid w:val="41862C1E"/>
    <w:rsid w:val="418B9913"/>
    <w:rsid w:val="4198D4A5"/>
    <w:rsid w:val="422CA264"/>
    <w:rsid w:val="424ECA4D"/>
    <w:rsid w:val="427A1B75"/>
    <w:rsid w:val="427BD398"/>
    <w:rsid w:val="42867E76"/>
    <w:rsid w:val="42B78F65"/>
    <w:rsid w:val="42BF4A09"/>
    <w:rsid w:val="42CE46B8"/>
    <w:rsid w:val="42E6237A"/>
    <w:rsid w:val="43095D60"/>
    <w:rsid w:val="4371903D"/>
    <w:rsid w:val="43937FA7"/>
    <w:rsid w:val="4396A3D7"/>
    <w:rsid w:val="43EA1D76"/>
    <w:rsid w:val="44004C3D"/>
    <w:rsid w:val="4404F473"/>
    <w:rsid w:val="44746008"/>
    <w:rsid w:val="44C37DAF"/>
    <w:rsid w:val="44D35084"/>
    <w:rsid w:val="4502C369"/>
    <w:rsid w:val="4518D8CC"/>
    <w:rsid w:val="452562D1"/>
    <w:rsid w:val="453DCF55"/>
    <w:rsid w:val="453EB385"/>
    <w:rsid w:val="456DD9A9"/>
    <w:rsid w:val="4597222C"/>
    <w:rsid w:val="45D389D9"/>
    <w:rsid w:val="46020B48"/>
    <w:rsid w:val="46568C67"/>
    <w:rsid w:val="4685E894"/>
    <w:rsid w:val="46A9D095"/>
    <w:rsid w:val="46CD8459"/>
    <w:rsid w:val="476B9603"/>
    <w:rsid w:val="47A545D2"/>
    <w:rsid w:val="47B5140F"/>
    <w:rsid w:val="47C0B77F"/>
    <w:rsid w:val="481921D5"/>
    <w:rsid w:val="481ECC5B"/>
    <w:rsid w:val="4884F4F4"/>
    <w:rsid w:val="488C968B"/>
    <w:rsid w:val="48D415B7"/>
    <w:rsid w:val="48D5C525"/>
    <w:rsid w:val="493490E4"/>
    <w:rsid w:val="494573D7"/>
    <w:rsid w:val="494A0DDC"/>
    <w:rsid w:val="498632AA"/>
    <w:rsid w:val="499DB0DD"/>
    <w:rsid w:val="49B5A639"/>
    <w:rsid w:val="4A319BF9"/>
    <w:rsid w:val="4A56AFB9"/>
    <w:rsid w:val="4AAEB725"/>
    <w:rsid w:val="4AFFE775"/>
    <w:rsid w:val="4B077E42"/>
    <w:rsid w:val="4B0EAE40"/>
    <w:rsid w:val="4B11BA8D"/>
    <w:rsid w:val="4B40BFD4"/>
    <w:rsid w:val="4B4862A9"/>
    <w:rsid w:val="4B4D6EDA"/>
    <w:rsid w:val="4B65A464"/>
    <w:rsid w:val="4B68BBCE"/>
    <w:rsid w:val="4B697EC8"/>
    <w:rsid w:val="4BB2EDF2"/>
    <w:rsid w:val="4C8846FC"/>
    <w:rsid w:val="4CD0477A"/>
    <w:rsid w:val="4D01831E"/>
    <w:rsid w:val="4D2E9A06"/>
    <w:rsid w:val="4D61C34E"/>
    <w:rsid w:val="4D7DE36D"/>
    <w:rsid w:val="4D95C331"/>
    <w:rsid w:val="4DE2B887"/>
    <w:rsid w:val="4EDEC119"/>
    <w:rsid w:val="4F10FEEF"/>
    <w:rsid w:val="4F383BE3"/>
    <w:rsid w:val="4F3AED9C"/>
    <w:rsid w:val="4F8AEF8B"/>
    <w:rsid w:val="4FE738EE"/>
    <w:rsid w:val="4FF652BB"/>
    <w:rsid w:val="50054DB7"/>
    <w:rsid w:val="504A4E3F"/>
    <w:rsid w:val="506DA344"/>
    <w:rsid w:val="507D77DE"/>
    <w:rsid w:val="508BFD64"/>
    <w:rsid w:val="509FA505"/>
    <w:rsid w:val="50AA0BA5"/>
    <w:rsid w:val="50B30DA7"/>
    <w:rsid w:val="510FB195"/>
    <w:rsid w:val="5168164F"/>
    <w:rsid w:val="51A0F6E1"/>
    <w:rsid w:val="51ABCC5F"/>
    <w:rsid w:val="51DF1071"/>
    <w:rsid w:val="5222BC81"/>
    <w:rsid w:val="527DC9A4"/>
    <w:rsid w:val="52FD78F4"/>
    <w:rsid w:val="530A8B90"/>
    <w:rsid w:val="5464DFCB"/>
    <w:rsid w:val="54E28AAE"/>
    <w:rsid w:val="54E6C6D6"/>
    <w:rsid w:val="55565E53"/>
    <w:rsid w:val="555DABE0"/>
    <w:rsid w:val="55B97D3E"/>
    <w:rsid w:val="561C6CBE"/>
    <w:rsid w:val="5666975D"/>
    <w:rsid w:val="56DDF87C"/>
    <w:rsid w:val="56F64FFF"/>
    <w:rsid w:val="578D1FE1"/>
    <w:rsid w:val="5799DCD1"/>
    <w:rsid w:val="5849566F"/>
    <w:rsid w:val="5856ACFA"/>
    <w:rsid w:val="585D4FF7"/>
    <w:rsid w:val="58633B4B"/>
    <w:rsid w:val="58B6E52F"/>
    <w:rsid w:val="58E54BF9"/>
    <w:rsid w:val="58ED91B9"/>
    <w:rsid w:val="590B8DC1"/>
    <w:rsid w:val="5937C060"/>
    <w:rsid w:val="593C3112"/>
    <w:rsid w:val="594AD350"/>
    <w:rsid w:val="596DA458"/>
    <w:rsid w:val="59A52882"/>
    <w:rsid w:val="5A188459"/>
    <w:rsid w:val="5A37B94D"/>
    <w:rsid w:val="5A561E64"/>
    <w:rsid w:val="5A7D2A52"/>
    <w:rsid w:val="5A9BE45A"/>
    <w:rsid w:val="5A9DD495"/>
    <w:rsid w:val="5ABD91F6"/>
    <w:rsid w:val="5AF82C10"/>
    <w:rsid w:val="5B65100E"/>
    <w:rsid w:val="5B6B0CA9"/>
    <w:rsid w:val="5B6B1EDA"/>
    <w:rsid w:val="5B812A41"/>
    <w:rsid w:val="5BEC9550"/>
    <w:rsid w:val="5CF0020E"/>
    <w:rsid w:val="5D4FA2E0"/>
    <w:rsid w:val="5D64D95E"/>
    <w:rsid w:val="5D8271D7"/>
    <w:rsid w:val="5DA7C097"/>
    <w:rsid w:val="5DBD42E3"/>
    <w:rsid w:val="5DD097DF"/>
    <w:rsid w:val="5E0FC257"/>
    <w:rsid w:val="5E38C0AD"/>
    <w:rsid w:val="5E48A01C"/>
    <w:rsid w:val="5E5F12DA"/>
    <w:rsid w:val="5E6505B1"/>
    <w:rsid w:val="5EBA472D"/>
    <w:rsid w:val="5ECD1D38"/>
    <w:rsid w:val="5EE97D42"/>
    <w:rsid w:val="5EF2D2C2"/>
    <w:rsid w:val="5F00F847"/>
    <w:rsid w:val="5F1490A7"/>
    <w:rsid w:val="5F69448B"/>
    <w:rsid w:val="5F6A59F2"/>
    <w:rsid w:val="5F872F0C"/>
    <w:rsid w:val="5FA53AD8"/>
    <w:rsid w:val="5FDC99AC"/>
    <w:rsid w:val="5FE12188"/>
    <w:rsid w:val="60080928"/>
    <w:rsid w:val="6024468E"/>
    <w:rsid w:val="60329370"/>
    <w:rsid w:val="603DC3C6"/>
    <w:rsid w:val="6043E59F"/>
    <w:rsid w:val="606EE844"/>
    <w:rsid w:val="612987CD"/>
    <w:rsid w:val="613882FB"/>
    <w:rsid w:val="6157BCB1"/>
    <w:rsid w:val="61AB8787"/>
    <w:rsid w:val="61D41202"/>
    <w:rsid w:val="6202373B"/>
    <w:rsid w:val="62975D2E"/>
    <w:rsid w:val="62AADA27"/>
    <w:rsid w:val="62F78261"/>
    <w:rsid w:val="634BB2AD"/>
    <w:rsid w:val="634F99E9"/>
    <w:rsid w:val="640A5950"/>
    <w:rsid w:val="64332CFB"/>
    <w:rsid w:val="643B09D1"/>
    <w:rsid w:val="6462E7F6"/>
    <w:rsid w:val="648CED2A"/>
    <w:rsid w:val="648FCB96"/>
    <w:rsid w:val="651B0B24"/>
    <w:rsid w:val="6543B881"/>
    <w:rsid w:val="6553344E"/>
    <w:rsid w:val="656F1F13"/>
    <w:rsid w:val="6576C2F7"/>
    <w:rsid w:val="659A5B09"/>
    <w:rsid w:val="65C755DD"/>
    <w:rsid w:val="65CFCE02"/>
    <w:rsid w:val="65EB150D"/>
    <w:rsid w:val="66503E8C"/>
    <w:rsid w:val="667BBA0C"/>
    <w:rsid w:val="66831A46"/>
    <w:rsid w:val="6741127A"/>
    <w:rsid w:val="67894EAA"/>
    <w:rsid w:val="678AFCC9"/>
    <w:rsid w:val="679818A2"/>
    <w:rsid w:val="67A17280"/>
    <w:rsid w:val="68B2809E"/>
    <w:rsid w:val="68C5B059"/>
    <w:rsid w:val="68EC5B82"/>
    <w:rsid w:val="69730458"/>
    <w:rsid w:val="697D6E44"/>
    <w:rsid w:val="69AD3ECD"/>
    <w:rsid w:val="69B7B186"/>
    <w:rsid w:val="69CB09B0"/>
    <w:rsid w:val="6A993875"/>
    <w:rsid w:val="6AF35A81"/>
    <w:rsid w:val="6B4EC9B3"/>
    <w:rsid w:val="6B57BD8A"/>
    <w:rsid w:val="6C2AF0F0"/>
    <w:rsid w:val="6C35A538"/>
    <w:rsid w:val="6C803C11"/>
    <w:rsid w:val="6CBF764B"/>
    <w:rsid w:val="6CCD4440"/>
    <w:rsid w:val="6CEDF8D0"/>
    <w:rsid w:val="6CF64724"/>
    <w:rsid w:val="6D0C8808"/>
    <w:rsid w:val="6DC31C5B"/>
    <w:rsid w:val="6E08B2C8"/>
    <w:rsid w:val="6E548D6B"/>
    <w:rsid w:val="6EA0A159"/>
    <w:rsid w:val="6EB54861"/>
    <w:rsid w:val="6F3FE1D4"/>
    <w:rsid w:val="6F46CE3C"/>
    <w:rsid w:val="6F8DEE4A"/>
    <w:rsid w:val="6FD82BF5"/>
    <w:rsid w:val="7081C827"/>
    <w:rsid w:val="708A84AD"/>
    <w:rsid w:val="70A0E28E"/>
    <w:rsid w:val="70E724CD"/>
    <w:rsid w:val="71781423"/>
    <w:rsid w:val="719C34CB"/>
    <w:rsid w:val="71F4E8E5"/>
    <w:rsid w:val="7232DA50"/>
    <w:rsid w:val="7247BD66"/>
    <w:rsid w:val="726F5E04"/>
    <w:rsid w:val="728F8553"/>
    <w:rsid w:val="72924B06"/>
    <w:rsid w:val="72F9C2C2"/>
    <w:rsid w:val="7342BF5C"/>
    <w:rsid w:val="7376BD07"/>
    <w:rsid w:val="738B876D"/>
    <w:rsid w:val="739E5329"/>
    <w:rsid w:val="73E914EE"/>
    <w:rsid w:val="7402C7AC"/>
    <w:rsid w:val="741AA8A8"/>
    <w:rsid w:val="742C97A3"/>
    <w:rsid w:val="74443592"/>
    <w:rsid w:val="747AD8DE"/>
    <w:rsid w:val="747E5442"/>
    <w:rsid w:val="7487F6B8"/>
    <w:rsid w:val="748F39B8"/>
    <w:rsid w:val="74FAD4A4"/>
    <w:rsid w:val="7523B597"/>
    <w:rsid w:val="753C6E7C"/>
    <w:rsid w:val="754FD323"/>
    <w:rsid w:val="758110BB"/>
    <w:rsid w:val="758DC48A"/>
    <w:rsid w:val="75C17AE1"/>
    <w:rsid w:val="75EB7BAA"/>
    <w:rsid w:val="76137AD8"/>
    <w:rsid w:val="76173D11"/>
    <w:rsid w:val="7641FA46"/>
    <w:rsid w:val="7677A00C"/>
    <w:rsid w:val="768F7D39"/>
    <w:rsid w:val="771A3397"/>
    <w:rsid w:val="7721D5E2"/>
    <w:rsid w:val="773CA5B3"/>
    <w:rsid w:val="77545890"/>
    <w:rsid w:val="775BE56F"/>
    <w:rsid w:val="776CFAFC"/>
    <w:rsid w:val="77761943"/>
    <w:rsid w:val="77C916E4"/>
    <w:rsid w:val="77E3CBB0"/>
    <w:rsid w:val="77E92557"/>
    <w:rsid w:val="7809C1B9"/>
    <w:rsid w:val="7833DFEB"/>
    <w:rsid w:val="7878E554"/>
    <w:rsid w:val="788893D8"/>
    <w:rsid w:val="78D2EE04"/>
    <w:rsid w:val="7917D951"/>
    <w:rsid w:val="79250773"/>
    <w:rsid w:val="7925A28A"/>
    <w:rsid w:val="7980C969"/>
    <w:rsid w:val="79825C91"/>
    <w:rsid w:val="79D7EE9E"/>
    <w:rsid w:val="79D9F04F"/>
    <w:rsid w:val="7A56A73E"/>
    <w:rsid w:val="7A808267"/>
    <w:rsid w:val="7AA9A53F"/>
    <w:rsid w:val="7BC5C004"/>
    <w:rsid w:val="7C07F165"/>
    <w:rsid w:val="7C18F69E"/>
    <w:rsid w:val="7C601454"/>
    <w:rsid w:val="7D002A23"/>
    <w:rsid w:val="7D57C687"/>
    <w:rsid w:val="7DF8BCBD"/>
    <w:rsid w:val="7E1673C7"/>
    <w:rsid w:val="7E474E5D"/>
    <w:rsid w:val="7E99EF56"/>
    <w:rsid w:val="7EBD0E74"/>
    <w:rsid w:val="7EDFD41B"/>
    <w:rsid w:val="7EFC7695"/>
    <w:rsid w:val="7F05190C"/>
    <w:rsid w:val="7F1C68CD"/>
    <w:rsid w:val="7F2EF477"/>
    <w:rsid w:val="7F4B64DB"/>
    <w:rsid w:val="7F4C26E9"/>
    <w:rsid w:val="7F5C7EF4"/>
    <w:rsid w:val="7F73DD38"/>
    <w:rsid w:val="7FFAFD0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3F4A28"/>
  <w15:docId w15:val="{C0012FF3-2A64-4929-AB01-FB4D4F012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44795"/>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paragraph" w:styleId="Heading3">
    <w:name w:val="heading 3"/>
    <w:basedOn w:val="Normal"/>
    <w:next w:val="Normal"/>
    <w:link w:val="Heading3Char"/>
    <w:uiPriority w:val="9"/>
    <w:semiHidden/>
    <w:unhideWhenUsed/>
    <w:qFormat/>
    <w:rsid w:val="00F35F0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Hyperlink">
    <w:name w:val="Hyperlink"/>
    <w:basedOn w:val="DefaultParagraphFont"/>
    <w:uiPriority w:val="99"/>
    <w:unhideWhenUsed/>
    <w:rPr>
      <w:color w:val="0000FF"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Arial" w:hAnsi="Arial" w:cs="Arial"/>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D5E54"/>
    <w:pPr>
      <w:widowControl/>
      <w:autoSpaceDE/>
      <w:autoSpaceDN/>
    </w:pPr>
    <w:rPr>
      <w:rFonts w:ascii="Arial" w:eastAsia="Arial" w:hAnsi="Arial" w:cs="Arial"/>
      <w:lang w:bidi="en-US"/>
    </w:rPr>
  </w:style>
  <w:style w:type="paragraph" w:styleId="CommentSubject">
    <w:name w:val="annotation subject"/>
    <w:basedOn w:val="CommentText"/>
    <w:next w:val="CommentText"/>
    <w:link w:val="CommentSubjectChar"/>
    <w:uiPriority w:val="99"/>
    <w:semiHidden/>
    <w:unhideWhenUsed/>
    <w:rsid w:val="004B68D4"/>
    <w:rPr>
      <w:b/>
      <w:bCs/>
    </w:rPr>
  </w:style>
  <w:style w:type="character" w:customStyle="1" w:styleId="CommentSubjectChar">
    <w:name w:val="Comment Subject Char"/>
    <w:basedOn w:val="CommentTextChar"/>
    <w:link w:val="CommentSubject"/>
    <w:uiPriority w:val="99"/>
    <w:semiHidden/>
    <w:rsid w:val="004B68D4"/>
    <w:rPr>
      <w:rFonts w:ascii="Arial" w:eastAsia="Arial" w:hAnsi="Arial" w:cs="Arial"/>
      <w:b/>
      <w:bCs/>
      <w:sz w:val="20"/>
      <w:szCs w:val="20"/>
      <w:lang w:bidi="en-US"/>
    </w:rPr>
  </w:style>
  <w:style w:type="character" w:customStyle="1" w:styleId="Heading3Char">
    <w:name w:val="Heading 3 Char"/>
    <w:basedOn w:val="DefaultParagraphFont"/>
    <w:link w:val="Heading3"/>
    <w:uiPriority w:val="9"/>
    <w:semiHidden/>
    <w:rsid w:val="00F35F0C"/>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081A1D"/>
    <w:rPr>
      <w:rFonts w:ascii="Arial" w:eastAsia="Arial" w:hAnsi="Arial" w:cs="Arial"/>
      <w:sz w:val="24"/>
      <w:szCs w:val="24"/>
      <w:lang w:bidi="en-US"/>
    </w:rPr>
  </w:style>
  <w:style w:type="table" w:styleId="LightShading">
    <w:name w:val="Light Shading"/>
    <w:basedOn w:val="TableNormal"/>
    <w:uiPriority w:val="60"/>
    <w:rsid w:val="00941188"/>
    <w:pPr>
      <w:widowControl/>
      <w:autoSpaceDE/>
      <w:autoSpaceDN/>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Mention">
    <w:name w:val="Mention"/>
    <w:basedOn w:val="DefaultParagraphFont"/>
    <w:uiPriority w:val="99"/>
    <w:unhideWhenUsed/>
    <w:rsid w:val="00CA3D82"/>
    <w:rPr>
      <w:color w:val="2B579A"/>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AC5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regulations.gov/document/USBC-2024-0027-0001/comment" TargetMode="External" /><Relationship Id="rId11" Type="http://schemas.openxmlformats.org/officeDocument/2006/relationships/hyperlink" Target="https://www.commerce.gov/node/4939" TargetMode="External" /><Relationship Id="rId12" Type="http://schemas.openxmlformats.org/officeDocument/2006/relationships/hyperlink" Target="https://www.commerce.gov/opog/privacy/PIA/Census-PIA" TargetMode="External" /><Relationship Id="rId13" Type="http://schemas.openxmlformats.org/officeDocument/2006/relationships/hyperlink" Target="https://data.bls.gov/oes/" TargetMode="External" /><Relationship Id="rId14" Type="http://schemas.openxmlformats.org/officeDocument/2006/relationships/hyperlink" Target="http://www.gpo.gov/fdsys/pkg/CFR-2014-title5-vol3/pdf/CFR-2014-title5-vol3-sec1320-9.pdf" TargetMode="External" /><Relationship Id="rId15" Type="http://schemas.openxmlformats.org/officeDocument/2006/relationships/hyperlink" Target="http://www.gpo.gov/fdsys/pkg/CFR-2014-title5-vol3/pdf/CFR-2014-title5-vol3-sec1320-8.pdf"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ensus.gov/about/policies/quality/guidelines.html" TargetMode="External" /><Relationship Id="rId9" Type="http://schemas.openxmlformats.org/officeDocument/2006/relationships/hyperlink" Target="https://www.reginfo.gov/public/do/PRAViewDocument?ref_nbr=202504-0607-0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b55d0e1-ff1a-4e87-8d9a-64166799f318" xsi:nil="true"/>
    <_x0032_018_x0020_Budget xmlns="9b55d0e1-ff1a-4e87-8d9a-64166799f318" xsi:nil="true"/>
    <Due_x0020_Date xmlns="9b55d0e1-ff1a-4e87-8d9a-64166799f3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B8DB6FACA09849810EF3DE88049D37" ma:contentTypeVersion="5" ma:contentTypeDescription="Create a new document." ma:contentTypeScope="" ma:versionID="602593772a97fff265af707cd3e2976c">
  <xsd:schema xmlns:xsd="http://www.w3.org/2001/XMLSchema" xmlns:xs="http://www.w3.org/2001/XMLSchema" xmlns:p="http://schemas.microsoft.com/office/2006/metadata/properties" xmlns:ns2="b44ceb34-68b2-45fe-a9a9-111ceaf8a88b" xmlns:ns3="9b55d0e1-ff1a-4e87-8d9a-64166799f318" targetNamespace="http://schemas.microsoft.com/office/2006/metadata/properties" ma:root="true" ma:fieldsID="82cf74672f9bd91894bd513aefc5d387" ns2:_="" ns3:_="">
    <xsd:import namespace="b44ceb34-68b2-45fe-a9a9-111ceaf8a88b"/>
    <xsd:import namespace="9b55d0e1-ff1a-4e87-8d9a-64166799f318"/>
    <xsd:element name="properties">
      <xsd:complexType>
        <xsd:sequence>
          <xsd:element name="documentManagement">
            <xsd:complexType>
              <xsd:all>
                <xsd:element ref="ns2:SharedWithUsers" minOccurs="0"/>
                <xsd:element ref="ns3:_x0032_018_x0020_Budget" minOccurs="0"/>
                <xsd:element ref="ns2:SharedWithDetails" minOccurs="0"/>
                <xsd:element ref="ns3:Due_x0020_Date"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ceb34-68b2-45fe-a9a9-111ceaf8a8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55d0e1-ff1a-4e87-8d9a-64166799f318" elementFormDefault="qualified">
    <xsd:import namespace="http://schemas.microsoft.com/office/2006/documentManagement/types"/>
    <xsd:import namespace="http://schemas.microsoft.com/office/infopath/2007/PartnerControls"/>
    <xsd:element name="_x0032_018_x0020_Budget" ma:index="9" nillable="true" ma:displayName="2018 Budget" ma:internalName="_x0032_018_x0020_Budget">
      <xsd:simpleType>
        <xsd:restriction base="dms:Text">
          <xsd:maxLength value="255"/>
        </xsd:restriction>
      </xsd:simpleType>
    </xsd:element>
    <xsd:element name="Due_x0020_Date" ma:index="11" nillable="true" ma:displayName="Due Date" ma:internalName="Due_x0020_Date">
      <xsd:simpleType>
        <xsd:restriction base="dms:Text">
          <xsd:maxLength value="255"/>
        </xsd:restriction>
      </xsd:simpleType>
    </xsd:element>
    <xsd:element name="Status" ma:index="12" nillable="true" ma:displayName="Status" ma:internalName="Status">
      <xsd:simpleType>
        <xsd:restriction base="dms:Choice">
          <xsd:enumeration value="Open "/>
          <xsd:enumeration value="Clos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F7ACE-74D5-4D3A-BFF4-D81044DB4401}">
  <ds:schemaRefs>
    <ds:schemaRef ds:uri="http://schemas.microsoft.com/sharepoint/v3/contenttype/forms"/>
  </ds:schemaRefs>
</ds:datastoreItem>
</file>

<file path=customXml/itemProps2.xml><?xml version="1.0" encoding="utf-8"?>
<ds:datastoreItem xmlns:ds="http://schemas.openxmlformats.org/officeDocument/2006/customXml" ds:itemID="{5E025190-4138-48EE-977F-BEAAB66EADB1}">
  <ds:schemaRefs>
    <ds:schemaRef ds:uri="http://schemas.microsoft.com/office/2006/metadata/properties"/>
    <ds:schemaRef ds:uri="http://schemas.microsoft.com/office/infopath/2007/PartnerControls"/>
    <ds:schemaRef ds:uri="9b55d0e1-ff1a-4e87-8d9a-64166799f318"/>
  </ds:schemaRefs>
</ds:datastoreItem>
</file>

<file path=customXml/itemProps3.xml><?xml version="1.0" encoding="utf-8"?>
<ds:datastoreItem xmlns:ds="http://schemas.openxmlformats.org/officeDocument/2006/customXml" ds:itemID="{4A484D7D-EB4F-46AC-BA21-11881CFD6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ceb34-68b2-45fe-a9a9-111ceaf8a88b"/>
    <ds:schemaRef ds:uri="9b55d0e1-ff1a-4e87-8d9a-64166799f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67F7DF-3FCE-48C6-9456-9DB1BD171549}">
  <ds:schemaRefs>
    <ds:schemaRef ds:uri="http://schemas.openxmlformats.org/officeDocument/2006/bibliography"/>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8</TotalTime>
  <Pages>16</Pages>
  <Words>6588</Words>
  <Characters>37557</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Letitia W McKoy (CENSUS/PCO FED)</dc:creator>
  <cp:lastModifiedBy>Christopher M Denno (CENSUS/ADDC FED)</cp:lastModifiedBy>
  <cp:revision>2</cp:revision>
  <dcterms:created xsi:type="dcterms:W3CDTF">2026-04-06T15:28:00Z</dcterms:created>
  <dcterms:modified xsi:type="dcterms:W3CDTF">2026-04-06T15:28:00Z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0x010100E5B8DB6FACA09849810EF3DE88049D37</vt:lpwstr>
  </property>
</Properties>
</file>