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A676B" w:rsidRPr="007A676B" w:rsidP="005C393D" w14:paraId="72D66330" w14:textId="52BEDFC9">
      <w:pPr>
        <w:spacing w:after="0" w:line="240" w:lineRule="auto"/>
        <w:jc w:val="center"/>
        <w:rPr>
          <w:rFonts w:ascii="Times New Roman" w:hAnsi="Times New Roman" w:cs="Times New Roman"/>
          <w:sz w:val="24"/>
          <w:szCs w:val="24"/>
        </w:rPr>
      </w:pPr>
      <w:r w:rsidRPr="007A676B">
        <w:rPr>
          <w:rFonts w:ascii="Times New Roman" w:hAnsi="Times New Roman" w:cs="Times New Roman"/>
          <w:b/>
          <w:bCs/>
          <w:sz w:val="24"/>
          <w:szCs w:val="24"/>
        </w:rPr>
        <w:t>Background Information on USPTO Paperwork Reduction Act Notices</w:t>
      </w:r>
    </w:p>
    <w:p w:rsidR="007A676B" w:rsidP="005C393D" w14:paraId="25A80E44" w14:textId="228521C5">
      <w:pPr>
        <w:spacing w:after="0" w:line="240" w:lineRule="auto"/>
        <w:jc w:val="center"/>
        <w:rPr>
          <w:rFonts w:ascii="Times New Roman" w:hAnsi="Times New Roman" w:cs="Times New Roman"/>
          <w:b/>
          <w:bCs/>
          <w:sz w:val="24"/>
          <w:szCs w:val="24"/>
        </w:rPr>
      </w:pPr>
      <w:r w:rsidRPr="24D1BB51">
        <w:rPr>
          <w:rFonts w:ascii="Times New Roman" w:hAnsi="Times New Roman" w:cs="Times New Roman"/>
          <w:b/>
          <w:bCs/>
          <w:sz w:val="24"/>
          <w:szCs w:val="24"/>
        </w:rPr>
        <w:t>0651-00</w:t>
      </w:r>
      <w:r w:rsidR="00F10571">
        <w:rPr>
          <w:rFonts w:ascii="Times New Roman" w:hAnsi="Times New Roman" w:cs="Times New Roman"/>
          <w:b/>
          <w:bCs/>
          <w:sz w:val="24"/>
          <w:szCs w:val="24"/>
        </w:rPr>
        <w:t>82</w:t>
      </w:r>
      <w:r w:rsidRPr="24D1BB51">
        <w:rPr>
          <w:rFonts w:ascii="Times New Roman" w:hAnsi="Times New Roman" w:cs="Times New Roman"/>
          <w:b/>
          <w:bCs/>
          <w:sz w:val="24"/>
          <w:szCs w:val="24"/>
        </w:rPr>
        <w:t xml:space="preserve">: </w:t>
      </w:r>
      <w:r w:rsidR="00A017A6">
        <w:rPr>
          <w:rFonts w:ascii="Times New Roman" w:hAnsi="Times New Roman" w:cs="Times New Roman"/>
          <w:b/>
          <w:bCs/>
          <w:sz w:val="24"/>
          <w:szCs w:val="24"/>
        </w:rPr>
        <w:t xml:space="preserve">Patents and </w:t>
      </w:r>
      <w:r w:rsidR="00F10571">
        <w:rPr>
          <w:rFonts w:ascii="Times New Roman" w:hAnsi="Times New Roman" w:cs="Times New Roman"/>
          <w:b/>
          <w:bCs/>
          <w:sz w:val="24"/>
          <w:szCs w:val="24"/>
        </w:rPr>
        <w:t xml:space="preserve">PTAB Pro Bono </w:t>
      </w:r>
      <w:r w:rsidR="00795997">
        <w:rPr>
          <w:rFonts w:ascii="Times New Roman" w:hAnsi="Times New Roman" w:cs="Times New Roman"/>
          <w:b/>
          <w:bCs/>
          <w:sz w:val="24"/>
          <w:szCs w:val="24"/>
        </w:rPr>
        <w:t>Programs</w:t>
      </w:r>
    </w:p>
    <w:p w:rsidR="00725462" w:rsidRPr="007A676B" w:rsidP="005C393D" w14:paraId="58FFD589" w14:textId="77777777">
      <w:pPr>
        <w:spacing w:after="0" w:line="240" w:lineRule="auto"/>
        <w:jc w:val="center"/>
        <w:rPr>
          <w:rFonts w:ascii="Times New Roman" w:hAnsi="Times New Roman" w:cs="Times New Roman"/>
          <w:sz w:val="24"/>
          <w:szCs w:val="24"/>
        </w:rPr>
      </w:pPr>
    </w:p>
    <w:p w:rsidR="005C393D" w:rsidP="3CCF2056" w14:paraId="59E34191" w14:textId="2A7F3FE9">
      <w:pPr>
        <w:spacing w:after="0" w:line="240" w:lineRule="auto"/>
        <w:rPr>
          <w:rFonts w:ascii="Times New Roman" w:hAnsi="Times New Roman" w:cs="Times New Roman"/>
          <w:sz w:val="24"/>
          <w:szCs w:val="24"/>
        </w:rPr>
      </w:pPr>
      <w:r w:rsidRPr="3CCF2056">
        <w:rPr>
          <w:rFonts w:ascii="Times New Roman" w:hAnsi="Times New Roman" w:cs="Times New Roman"/>
          <w:sz w:val="24"/>
          <w:szCs w:val="24"/>
        </w:rPr>
        <w:t> </w:t>
      </w:r>
      <w:r w:rsidRPr="3CCF2056">
        <w:rPr>
          <w:rFonts w:ascii="Times New Roman" w:hAnsi="Times New Roman" w:cs="Times New Roman"/>
          <w:b/>
          <w:bCs/>
          <w:sz w:val="24"/>
          <w:szCs w:val="24"/>
          <w:u w:val="single"/>
        </w:rPr>
        <w:t>Summary</w:t>
      </w:r>
      <w:r w:rsidRPr="3CCF2056">
        <w:rPr>
          <w:rFonts w:ascii="Times New Roman" w:hAnsi="Times New Roman" w:cs="Times New Roman"/>
          <w:sz w:val="24"/>
          <w:szCs w:val="24"/>
        </w:rPr>
        <w:t>  </w:t>
      </w:r>
    </w:p>
    <w:p w:rsidR="007A676B" w:rsidP="3CCF2056" w14:paraId="339BA6FB" w14:textId="6E2699B2">
      <w:pPr>
        <w:spacing w:after="0" w:line="360" w:lineRule="auto"/>
        <w:jc w:val="both"/>
        <w:rPr>
          <w:rFonts w:ascii="Times New Roman" w:hAnsi="Times New Roman" w:cs="Times New Roman"/>
          <w:sz w:val="24"/>
          <w:szCs w:val="24"/>
        </w:rPr>
      </w:pPr>
      <w:r w:rsidRPr="3CCF2056">
        <w:rPr>
          <w:rFonts w:ascii="Times New Roman" w:hAnsi="Times New Roman" w:cs="Times New Roman"/>
          <w:sz w:val="24"/>
          <w:szCs w:val="24"/>
        </w:rPr>
        <w:t>Publishing 60-day and 30-day notices for USPTO information collections is a statutory requirement under the Paperwork Reduction Act (PRA).  Recent OMB guidance now requires agencies to have a senior political appointee review these notices.  The USPTO needs to publish a 60-day notice for 0651-0</w:t>
      </w:r>
      <w:r w:rsidRPr="3CCF2056" w:rsidR="00795997">
        <w:rPr>
          <w:rFonts w:ascii="Times New Roman" w:hAnsi="Times New Roman" w:cs="Times New Roman"/>
          <w:sz w:val="24"/>
          <w:szCs w:val="24"/>
        </w:rPr>
        <w:t>082</w:t>
      </w:r>
      <w:r w:rsidRPr="3CCF2056">
        <w:rPr>
          <w:rFonts w:ascii="Times New Roman" w:hAnsi="Times New Roman" w:cs="Times New Roman"/>
          <w:sz w:val="24"/>
          <w:szCs w:val="24"/>
        </w:rPr>
        <w:t xml:space="preserve"> in order to renew that information collection; the current expiration date is </w:t>
      </w:r>
      <w:r w:rsidRPr="3CCF2056" w:rsidR="00FD0072">
        <w:rPr>
          <w:rFonts w:ascii="Times New Roman" w:hAnsi="Times New Roman" w:cs="Times New Roman"/>
          <w:sz w:val="24"/>
          <w:szCs w:val="24"/>
        </w:rPr>
        <w:t>0</w:t>
      </w:r>
      <w:r w:rsidRPr="3CCF2056" w:rsidR="00684C91">
        <w:rPr>
          <w:rFonts w:ascii="Times New Roman" w:hAnsi="Times New Roman" w:cs="Times New Roman"/>
          <w:sz w:val="24"/>
          <w:szCs w:val="24"/>
        </w:rPr>
        <w:t>4</w:t>
      </w:r>
      <w:r w:rsidRPr="3CCF2056">
        <w:rPr>
          <w:rFonts w:ascii="Times New Roman" w:hAnsi="Times New Roman" w:cs="Times New Roman"/>
          <w:sz w:val="24"/>
          <w:szCs w:val="24"/>
        </w:rPr>
        <w:t>/3</w:t>
      </w:r>
      <w:r w:rsidRPr="3CCF2056" w:rsidR="00684C91">
        <w:rPr>
          <w:rFonts w:ascii="Times New Roman" w:hAnsi="Times New Roman" w:cs="Times New Roman"/>
          <w:sz w:val="24"/>
          <w:szCs w:val="24"/>
        </w:rPr>
        <w:t>0</w:t>
      </w:r>
      <w:r w:rsidRPr="3CCF2056">
        <w:rPr>
          <w:rFonts w:ascii="Times New Roman" w:hAnsi="Times New Roman" w:cs="Times New Roman"/>
          <w:sz w:val="24"/>
          <w:szCs w:val="24"/>
        </w:rPr>
        <w:t>/202</w:t>
      </w:r>
      <w:r w:rsidRPr="3CCF2056" w:rsidR="00FD0072">
        <w:rPr>
          <w:rFonts w:ascii="Times New Roman" w:hAnsi="Times New Roman" w:cs="Times New Roman"/>
          <w:sz w:val="24"/>
          <w:szCs w:val="24"/>
        </w:rPr>
        <w:t>6</w:t>
      </w:r>
      <w:r w:rsidRPr="3CCF2056">
        <w:rPr>
          <w:rFonts w:ascii="Times New Roman" w:hAnsi="Times New Roman" w:cs="Times New Roman"/>
          <w:sz w:val="24"/>
          <w:szCs w:val="24"/>
        </w:rPr>
        <w:t>.   </w:t>
      </w:r>
    </w:p>
    <w:p w:rsidR="005C393D" w:rsidP="3CCF2056" w14:paraId="7FAB6AA1" w14:textId="77777777">
      <w:pPr>
        <w:spacing w:after="0" w:line="360" w:lineRule="auto"/>
        <w:rPr>
          <w:rFonts w:ascii="Times New Roman" w:hAnsi="Times New Roman" w:cs="Times New Roman"/>
          <w:b/>
          <w:bCs/>
          <w:sz w:val="24"/>
          <w:szCs w:val="24"/>
          <w:u w:val="single"/>
        </w:rPr>
      </w:pPr>
    </w:p>
    <w:p w:rsidR="152E9175" w:rsidP="3CCF2056" w14:paraId="73EDEDCF" w14:textId="3F5D7702">
      <w:pPr>
        <w:spacing w:after="0" w:line="360" w:lineRule="auto"/>
        <w:rPr>
          <w:rFonts w:ascii="Times New Roman" w:hAnsi="Times New Roman" w:cs="Times New Roman"/>
          <w:sz w:val="24"/>
          <w:szCs w:val="24"/>
        </w:rPr>
      </w:pPr>
      <w:r w:rsidRPr="3CCF2056">
        <w:rPr>
          <w:rFonts w:ascii="Times New Roman" w:hAnsi="Times New Roman" w:cs="Times New Roman"/>
          <w:b/>
          <w:bCs/>
          <w:sz w:val="24"/>
          <w:szCs w:val="24"/>
          <w:u w:val="single"/>
        </w:rPr>
        <w:t>Publication Timeline</w:t>
      </w:r>
      <w:r w:rsidRPr="3CCF2056">
        <w:rPr>
          <w:rFonts w:ascii="Times New Roman" w:hAnsi="Times New Roman" w:cs="Times New Roman"/>
          <w:sz w:val="24"/>
          <w:szCs w:val="24"/>
        </w:rPr>
        <w:t>:  </w:t>
      </w:r>
    </w:p>
    <w:p w:rsidR="152E9175" w:rsidP="3CCF2056" w14:paraId="53B37A8F" w14:textId="36890827">
      <w:pPr>
        <w:spacing w:after="0" w:line="360" w:lineRule="auto"/>
        <w:jc w:val="both"/>
        <w:rPr>
          <w:rFonts w:ascii="Times New Roman" w:hAnsi="Times New Roman" w:cs="Times New Roman"/>
          <w:sz w:val="24"/>
          <w:szCs w:val="24"/>
        </w:rPr>
      </w:pPr>
      <w:r w:rsidRPr="3CCF2056">
        <w:rPr>
          <w:rFonts w:ascii="Times New Roman" w:hAnsi="Times New Roman" w:cs="Times New Roman"/>
          <w:sz w:val="24"/>
          <w:szCs w:val="24"/>
        </w:rPr>
        <w:t>USPTO aims to publish 60-day notices 5-6 months in advance of the expiration date and 30-day notices 2 months in advance of the expiration date. Here is the current timeline for information collection 00</w:t>
      </w:r>
      <w:r w:rsidRPr="3CCF2056" w:rsidR="00684C91">
        <w:rPr>
          <w:rFonts w:ascii="Times New Roman" w:hAnsi="Times New Roman" w:cs="Times New Roman"/>
          <w:sz w:val="24"/>
          <w:szCs w:val="24"/>
        </w:rPr>
        <w:t>82</w:t>
      </w:r>
      <w:r w:rsidRPr="3CCF2056">
        <w:rPr>
          <w:rFonts w:ascii="Times New Roman" w:hAnsi="Times New Roman" w:cs="Times New Roman"/>
          <w:sz w:val="24"/>
          <w:szCs w:val="24"/>
        </w:rPr>
        <w:t xml:space="preserve"> expiring on 0</w:t>
      </w:r>
      <w:r w:rsidRPr="3CCF2056" w:rsidR="00684C91">
        <w:rPr>
          <w:rFonts w:ascii="Times New Roman" w:hAnsi="Times New Roman" w:cs="Times New Roman"/>
          <w:sz w:val="24"/>
          <w:szCs w:val="24"/>
        </w:rPr>
        <w:t>4</w:t>
      </w:r>
      <w:r w:rsidRPr="3CCF2056">
        <w:rPr>
          <w:rFonts w:ascii="Times New Roman" w:hAnsi="Times New Roman" w:cs="Times New Roman"/>
          <w:sz w:val="24"/>
          <w:szCs w:val="24"/>
        </w:rPr>
        <w:t>/3</w:t>
      </w:r>
      <w:r w:rsidRPr="3CCF2056" w:rsidR="00684C91">
        <w:rPr>
          <w:rFonts w:ascii="Times New Roman" w:hAnsi="Times New Roman" w:cs="Times New Roman"/>
          <w:sz w:val="24"/>
          <w:szCs w:val="24"/>
        </w:rPr>
        <w:t>0</w:t>
      </w:r>
      <w:r w:rsidRPr="3CCF2056">
        <w:rPr>
          <w:rFonts w:ascii="Times New Roman" w:hAnsi="Times New Roman" w:cs="Times New Roman"/>
          <w:sz w:val="24"/>
          <w:szCs w:val="24"/>
        </w:rPr>
        <w:t>/202</w:t>
      </w:r>
      <w:r w:rsidRPr="3CCF2056" w:rsidR="17B55246">
        <w:rPr>
          <w:rFonts w:ascii="Times New Roman" w:hAnsi="Times New Roman" w:cs="Times New Roman"/>
          <w:sz w:val="24"/>
          <w:szCs w:val="24"/>
        </w:rPr>
        <w:t>6</w:t>
      </w:r>
      <w:r w:rsidRPr="3CCF2056">
        <w:rPr>
          <w:rFonts w:ascii="Times New Roman" w:hAnsi="Times New Roman" w:cs="Times New Roman"/>
          <w:sz w:val="24"/>
          <w:szCs w:val="24"/>
        </w:rPr>
        <w:t xml:space="preserve">.  </w:t>
      </w:r>
    </w:p>
    <w:p w:rsidR="005C393D" w:rsidP="005C393D" w14:paraId="726F627C" w14:textId="77777777">
      <w:pPr>
        <w:spacing w:after="0" w:line="240" w:lineRule="auto"/>
        <w:ind w:firstLine="720"/>
        <w:jc w:val="both"/>
        <w:rPr>
          <w:rFonts w:ascii="Times New Roman" w:hAnsi="Times New Roman" w:cs="Times New Roman"/>
          <w:sz w:val="24"/>
          <w:szCs w:val="24"/>
        </w:rPr>
      </w:pPr>
    </w:p>
    <w:tbl>
      <w:tblPr>
        <w:tblW w:w="9457" w:type="dxa"/>
        <w:tblBorders>
          <w:top w:val="outset" w:sz="6" w:space="0" w:color="auto"/>
          <w:left w:val="outset" w:sz="6" w:space="0" w:color="auto"/>
          <w:bottom w:val="outset" w:sz="6" w:space="0" w:color="auto"/>
          <w:right w:val="outset" w:sz="6" w:space="0" w:color="auto"/>
        </w:tblBorders>
        <w:tblLook w:val="04A0"/>
      </w:tblPr>
      <w:tblGrid>
        <w:gridCol w:w="1618"/>
        <w:gridCol w:w="2175"/>
        <w:gridCol w:w="1890"/>
        <w:gridCol w:w="1691"/>
        <w:gridCol w:w="2083"/>
      </w:tblGrid>
      <w:tr w14:paraId="05F4831B" w14:textId="77777777" w:rsidTr="3679F6AA">
        <w:tblPrEx>
          <w:tblW w:w="9457" w:type="dxa"/>
          <w:tblBorders>
            <w:top w:val="outset" w:sz="6" w:space="0" w:color="auto"/>
            <w:left w:val="outset" w:sz="6" w:space="0" w:color="auto"/>
            <w:bottom w:val="outset" w:sz="6" w:space="0" w:color="auto"/>
            <w:right w:val="outset" w:sz="6" w:space="0" w:color="auto"/>
          </w:tblBorders>
          <w:tblLook w:val="04A0"/>
        </w:tblPrEx>
        <w:trPr>
          <w:trHeight w:val="855"/>
        </w:trPr>
        <w:tc>
          <w:tcPr>
            <w:tcW w:w="1618" w:type="dxa"/>
            <w:tcBorders>
              <w:top w:val="single" w:sz="6" w:space="0" w:color="auto"/>
              <w:left w:val="single" w:sz="6" w:space="0" w:color="auto"/>
              <w:bottom w:val="single" w:sz="6" w:space="0" w:color="auto"/>
              <w:right w:val="single" w:sz="6" w:space="0" w:color="auto"/>
            </w:tcBorders>
            <w:shd w:val="clear" w:color="auto" w:fill="B4C6E7"/>
          </w:tcPr>
          <w:p w:rsidR="5DDB3300" w:rsidP="00725462" w14:paraId="4D4677B3" w14:textId="370ED378">
            <w:pPr>
              <w:spacing w:after="0" w:line="240" w:lineRule="auto"/>
              <w:rPr>
                <w:rFonts w:ascii="Times New Roman" w:hAnsi="Times New Roman" w:cs="Times New Roman"/>
                <w:sz w:val="24"/>
                <w:szCs w:val="24"/>
              </w:rPr>
            </w:pPr>
            <w:r w:rsidRPr="3679F6AA">
              <w:rPr>
                <w:rFonts w:ascii="Times New Roman" w:hAnsi="Times New Roman" w:cs="Times New Roman"/>
                <w:sz w:val="24"/>
                <w:szCs w:val="24"/>
              </w:rPr>
              <w:t> </w:t>
            </w:r>
            <w:r w:rsidRPr="3679F6AA">
              <w:rPr>
                <w:rFonts w:ascii="Times New Roman" w:hAnsi="Times New Roman" w:cs="Times New Roman"/>
                <w:b/>
                <w:bCs/>
                <w:i/>
                <w:iCs/>
                <w:sz w:val="24"/>
                <w:szCs w:val="24"/>
              </w:rPr>
              <w:t>Information Collection Number</w:t>
            </w:r>
            <w:r w:rsidRPr="3679F6AA">
              <w:rPr>
                <w:rFonts w:ascii="Times New Roman" w:hAnsi="Times New Roman" w:cs="Times New Roman"/>
                <w:sz w:val="24"/>
                <w:szCs w:val="24"/>
              </w:rPr>
              <w:t> </w:t>
            </w:r>
          </w:p>
        </w:tc>
        <w:tc>
          <w:tcPr>
            <w:tcW w:w="2175" w:type="dxa"/>
            <w:tcBorders>
              <w:top w:val="single" w:sz="6" w:space="0" w:color="auto"/>
              <w:left w:val="single" w:sz="6" w:space="0" w:color="auto"/>
              <w:bottom w:val="single" w:sz="6" w:space="0" w:color="auto"/>
              <w:right w:val="single" w:sz="6" w:space="0" w:color="auto"/>
            </w:tcBorders>
            <w:shd w:val="clear" w:color="auto" w:fill="B4C6E7"/>
          </w:tcPr>
          <w:p w:rsidR="5DDB3300" w:rsidP="00725462" w14:paraId="04609949" w14:textId="77777777">
            <w:pPr>
              <w:spacing w:after="0" w:line="240" w:lineRule="auto"/>
              <w:rPr>
                <w:rFonts w:ascii="Times New Roman" w:hAnsi="Times New Roman" w:cs="Times New Roman"/>
                <w:sz w:val="24"/>
                <w:szCs w:val="24"/>
              </w:rPr>
            </w:pPr>
            <w:r w:rsidRPr="3679F6AA">
              <w:rPr>
                <w:rFonts w:ascii="Times New Roman" w:hAnsi="Times New Roman" w:cs="Times New Roman"/>
                <w:b/>
                <w:bCs/>
                <w:i/>
                <w:iCs/>
                <w:sz w:val="24"/>
                <w:szCs w:val="24"/>
              </w:rPr>
              <w:t>Name of Information Collection</w:t>
            </w:r>
            <w:r w:rsidRPr="3679F6AA">
              <w:rPr>
                <w:rFonts w:ascii="Times New Roman" w:hAnsi="Times New Roman"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shd w:val="clear" w:color="auto" w:fill="B4C6E7"/>
          </w:tcPr>
          <w:p w:rsidR="5DDB3300" w:rsidP="00725462" w14:paraId="42CD712E" w14:textId="77777777">
            <w:pPr>
              <w:spacing w:after="0" w:line="240" w:lineRule="auto"/>
              <w:rPr>
                <w:rFonts w:ascii="Times New Roman" w:hAnsi="Times New Roman" w:cs="Times New Roman"/>
                <w:sz w:val="24"/>
                <w:szCs w:val="24"/>
              </w:rPr>
            </w:pPr>
            <w:r w:rsidRPr="3679F6AA">
              <w:rPr>
                <w:rFonts w:ascii="Times New Roman" w:hAnsi="Times New Roman" w:cs="Times New Roman"/>
                <w:b/>
                <w:bCs/>
                <w:i/>
                <w:iCs/>
                <w:sz w:val="24"/>
                <w:szCs w:val="24"/>
              </w:rPr>
              <w:t>Expiration Date of Information Collection </w:t>
            </w:r>
            <w:r w:rsidRPr="3679F6AA">
              <w:rPr>
                <w:rFonts w:ascii="Times New Roman" w:hAnsi="Times New Roman" w:cs="Times New Roman"/>
                <w:sz w:val="24"/>
                <w:szCs w:val="24"/>
              </w:rPr>
              <w:t> </w:t>
            </w:r>
          </w:p>
        </w:tc>
        <w:tc>
          <w:tcPr>
            <w:tcW w:w="1691" w:type="dxa"/>
            <w:tcBorders>
              <w:top w:val="single" w:sz="6" w:space="0" w:color="auto"/>
              <w:left w:val="single" w:sz="6" w:space="0" w:color="auto"/>
              <w:bottom w:val="single" w:sz="6" w:space="0" w:color="auto"/>
              <w:right w:val="single" w:sz="6" w:space="0" w:color="auto"/>
            </w:tcBorders>
            <w:shd w:val="clear" w:color="auto" w:fill="B4C6E7"/>
          </w:tcPr>
          <w:p w:rsidR="5DDB3300" w:rsidP="00725462" w14:paraId="5FECA934" w14:textId="77777777">
            <w:pPr>
              <w:spacing w:after="0" w:line="240" w:lineRule="auto"/>
              <w:rPr>
                <w:rFonts w:ascii="Times New Roman" w:hAnsi="Times New Roman" w:cs="Times New Roman"/>
                <w:sz w:val="24"/>
                <w:szCs w:val="24"/>
              </w:rPr>
            </w:pPr>
            <w:r w:rsidRPr="3679F6AA">
              <w:rPr>
                <w:rFonts w:ascii="Times New Roman" w:hAnsi="Times New Roman" w:cs="Times New Roman"/>
                <w:b/>
                <w:bCs/>
                <w:i/>
                <w:iCs/>
                <w:sz w:val="24"/>
                <w:szCs w:val="24"/>
              </w:rPr>
              <w:t>Type of Notice</w:t>
            </w:r>
            <w:r w:rsidRPr="3679F6AA">
              <w:rPr>
                <w:rFonts w:ascii="Times New Roman" w:hAnsi="Times New Roman" w:cs="Times New Roman"/>
                <w:sz w:val="24"/>
                <w:szCs w:val="24"/>
              </w:rPr>
              <w:t> </w:t>
            </w:r>
          </w:p>
        </w:tc>
        <w:tc>
          <w:tcPr>
            <w:tcW w:w="2083" w:type="dxa"/>
            <w:tcBorders>
              <w:top w:val="single" w:sz="6" w:space="0" w:color="auto"/>
              <w:left w:val="single" w:sz="6" w:space="0" w:color="auto"/>
              <w:bottom w:val="single" w:sz="6" w:space="0" w:color="auto"/>
              <w:right w:val="single" w:sz="6" w:space="0" w:color="auto"/>
            </w:tcBorders>
            <w:shd w:val="clear" w:color="auto" w:fill="B4C6E7"/>
          </w:tcPr>
          <w:p w:rsidR="5DDB3300" w:rsidP="00725462" w14:paraId="339A667B" w14:textId="77777777">
            <w:pPr>
              <w:spacing w:after="0" w:line="240" w:lineRule="auto"/>
              <w:rPr>
                <w:rFonts w:ascii="Times New Roman" w:hAnsi="Times New Roman" w:cs="Times New Roman"/>
                <w:sz w:val="24"/>
                <w:szCs w:val="24"/>
              </w:rPr>
            </w:pPr>
            <w:r w:rsidRPr="3679F6AA">
              <w:rPr>
                <w:rFonts w:ascii="Times New Roman" w:hAnsi="Times New Roman" w:cs="Times New Roman"/>
                <w:b/>
                <w:bCs/>
                <w:i/>
                <w:iCs/>
                <w:sz w:val="24"/>
                <w:szCs w:val="24"/>
              </w:rPr>
              <w:t>Expected Publication Month</w:t>
            </w:r>
            <w:r w:rsidRPr="3679F6AA">
              <w:rPr>
                <w:rFonts w:ascii="Times New Roman" w:hAnsi="Times New Roman" w:cs="Times New Roman"/>
                <w:sz w:val="24"/>
                <w:szCs w:val="24"/>
              </w:rPr>
              <w:t> </w:t>
            </w:r>
          </w:p>
        </w:tc>
      </w:tr>
      <w:tr w14:paraId="64380EA6" w14:textId="77777777" w:rsidTr="3679F6AA">
        <w:tblPrEx>
          <w:tblW w:w="9457" w:type="dxa"/>
          <w:tblLook w:val="04A0"/>
        </w:tblPrEx>
        <w:trPr>
          <w:trHeight w:val="285"/>
        </w:trPr>
        <w:tc>
          <w:tcPr>
            <w:tcW w:w="1618" w:type="dxa"/>
            <w:tcBorders>
              <w:top w:val="single" w:sz="6" w:space="0" w:color="auto"/>
              <w:left w:val="single" w:sz="6" w:space="0" w:color="auto"/>
              <w:bottom w:val="single" w:sz="6" w:space="0" w:color="auto"/>
              <w:right w:val="single" w:sz="6" w:space="0" w:color="auto"/>
            </w:tcBorders>
            <w:shd w:val="clear" w:color="auto" w:fill="auto"/>
          </w:tcPr>
          <w:p w:rsidR="5DDB3300" w:rsidP="005C393D" w14:paraId="0F2EB5F4" w14:textId="70C35F75">
            <w:pPr>
              <w:spacing w:after="0" w:line="240" w:lineRule="auto"/>
              <w:rPr>
                <w:rFonts w:ascii="Times New Roman" w:hAnsi="Times New Roman" w:cs="Times New Roman"/>
                <w:sz w:val="24"/>
                <w:szCs w:val="24"/>
              </w:rPr>
            </w:pPr>
            <w:r w:rsidRPr="5DDB3300">
              <w:rPr>
                <w:rFonts w:ascii="Times New Roman" w:hAnsi="Times New Roman" w:cs="Times New Roman"/>
                <w:i/>
                <w:iCs/>
                <w:sz w:val="24"/>
                <w:szCs w:val="24"/>
              </w:rPr>
              <w:t>0651-00</w:t>
            </w:r>
            <w:r w:rsidR="00684C91">
              <w:rPr>
                <w:rFonts w:ascii="Times New Roman" w:hAnsi="Times New Roman" w:cs="Times New Roman"/>
                <w:i/>
                <w:iCs/>
                <w:sz w:val="24"/>
                <w:szCs w:val="24"/>
              </w:rPr>
              <w:t>82</w:t>
            </w:r>
          </w:p>
        </w:tc>
        <w:tc>
          <w:tcPr>
            <w:tcW w:w="2175" w:type="dxa"/>
            <w:tcBorders>
              <w:top w:val="single" w:sz="6" w:space="0" w:color="auto"/>
              <w:left w:val="single" w:sz="6" w:space="0" w:color="auto"/>
              <w:bottom w:val="single" w:sz="6" w:space="0" w:color="auto"/>
              <w:right w:val="single" w:sz="6" w:space="0" w:color="auto"/>
            </w:tcBorders>
            <w:shd w:val="clear" w:color="auto" w:fill="auto"/>
          </w:tcPr>
          <w:p w:rsidR="5DDB3300" w:rsidP="005C393D" w14:paraId="54F9F810" w14:textId="70548D6B">
            <w:pPr>
              <w:spacing w:after="0" w:line="240" w:lineRule="auto"/>
            </w:pPr>
            <w:r w:rsidRPr="00684C91">
              <w:rPr>
                <w:rFonts w:ascii="Times New Roman" w:hAnsi="Times New Roman" w:cs="Times New Roman"/>
                <w:i/>
                <w:iCs/>
                <w:sz w:val="24"/>
                <w:szCs w:val="24"/>
              </w:rPr>
              <w:t>Patents and PTAB Pro Bono Programs</w:t>
            </w:r>
          </w:p>
        </w:tc>
        <w:tc>
          <w:tcPr>
            <w:tcW w:w="1890" w:type="dxa"/>
            <w:tcBorders>
              <w:top w:val="single" w:sz="6" w:space="0" w:color="auto"/>
              <w:left w:val="single" w:sz="6" w:space="0" w:color="auto"/>
              <w:bottom w:val="single" w:sz="6" w:space="0" w:color="auto"/>
              <w:right w:val="single" w:sz="6" w:space="0" w:color="auto"/>
            </w:tcBorders>
            <w:shd w:val="clear" w:color="auto" w:fill="auto"/>
          </w:tcPr>
          <w:p w:rsidR="5DDB3300" w:rsidP="005C393D" w14:paraId="430D5CD8" w14:textId="5C363BC3">
            <w:pPr>
              <w:spacing w:after="0" w:line="240" w:lineRule="auto"/>
              <w:rPr>
                <w:rFonts w:ascii="Times New Roman" w:hAnsi="Times New Roman" w:cs="Times New Roman"/>
                <w:sz w:val="24"/>
                <w:szCs w:val="24"/>
              </w:rPr>
            </w:pPr>
            <w:r w:rsidRPr="00684C91">
              <w:rPr>
                <w:rFonts w:ascii="Times New Roman" w:hAnsi="Times New Roman" w:cs="Times New Roman"/>
                <w:i/>
                <w:iCs/>
                <w:sz w:val="24"/>
                <w:szCs w:val="24"/>
              </w:rPr>
              <w:t>04/30/2026</w:t>
            </w:r>
          </w:p>
        </w:tc>
        <w:tc>
          <w:tcPr>
            <w:tcW w:w="1691" w:type="dxa"/>
            <w:tcBorders>
              <w:top w:val="single" w:sz="6" w:space="0" w:color="auto"/>
              <w:left w:val="single" w:sz="6" w:space="0" w:color="auto"/>
              <w:bottom w:val="single" w:sz="6" w:space="0" w:color="auto"/>
              <w:right w:val="single" w:sz="6" w:space="0" w:color="auto"/>
            </w:tcBorders>
            <w:shd w:val="clear" w:color="auto" w:fill="auto"/>
          </w:tcPr>
          <w:p w:rsidR="5DDB3300" w:rsidP="005C393D" w14:paraId="13E5BF66" w14:textId="77777777">
            <w:pPr>
              <w:spacing w:after="0" w:line="240" w:lineRule="auto"/>
              <w:rPr>
                <w:rFonts w:ascii="Times New Roman" w:hAnsi="Times New Roman" w:cs="Times New Roman"/>
                <w:sz w:val="24"/>
                <w:szCs w:val="24"/>
              </w:rPr>
            </w:pPr>
            <w:r w:rsidRPr="5DDB3300">
              <w:rPr>
                <w:rFonts w:ascii="Times New Roman" w:hAnsi="Times New Roman" w:cs="Times New Roman"/>
                <w:i/>
                <w:iCs/>
                <w:sz w:val="24"/>
                <w:szCs w:val="24"/>
              </w:rPr>
              <w:t>60-day notice</w:t>
            </w:r>
            <w:r w:rsidRPr="5DDB3300">
              <w:rPr>
                <w:rFonts w:ascii="Times New Roman" w:hAnsi="Times New Roman" w:cs="Times New Roman"/>
                <w:sz w:val="24"/>
                <w:szCs w:val="24"/>
              </w:rPr>
              <w:t> </w:t>
            </w:r>
          </w:p>
        </w:tc>
        <w:tc>
          <w:tcPr>
            <w:tcW w:w="2083" w:type="dxa"/>
            <w:tcBorders>
              <w:top w:val="single" w:sz="6" w:space="0" w:color="auto"/>
              <w:left w:val="single" w:sz="6" w:space="0" w:color="auto"/>
              <w:bottom w:val="single" w:sz="6" w:space="0" w:color="auto"/>
              <w:right w:val="single" w:sz="6" w:space="0" w:color="auto"/>
            </w:tcBorders>
            <w:shd w:val="clear" w:color="auto" w:fill="auto"/>
          </w:tcPr>
          <w:p w:rsidR="26C8BD28" w:rsidP="005C393D" w14:paraId="26927FBB" w14:textId="7311232C">
            <w:p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September </w:t>
            </w:r>
            <w:r w:rsidRPr="24D1BB51" w:rsidR="44A2EC04">
              <w:rPr>
                <w:rFonts w:ascii="Times New Roman" w:hAnsi="Times New Roman" w:cs="Times New Roman"/>
                <w:i/>
                <w:iCs/>
                <w:sz w:val="24"/>
                <w:szCs w:val="24"/>
              </w:rPr>
              <w:t>2025</w:t>
            </w:r>
            <w:r w:rsidRPr="24D1BB51" w:rsidR="44A2EC04">
              <w:rPr>
                <w:rFonts w:ascii="Times New Roman" w:hAnsi="Times New Roman" w:cs="Times New Roman"/>
                <w:sz w:val="24"/>
                <w:szCs w:val="24"/>
              </w:rPr>
              <w:t> </w:t>
            </w:r>
          </w:p>
        </w:tc>
      </w:tr>
      <w:tr w14:paraId="1ABCC4F6" w14:textId="77777777" w:rsidTr="00725462">
        <w:tblPrEx>
          <w:tblW w:w="9457" w:type="dxa"/>
          <w:tblLook w:val="04A0"/>
        </w:tblPrEx>
        <w:trPr>
          <w:trHeight w:val="615"/>
        </w:trPr>
        <w:tc>
          <w:tcPr>
            <w:tcW w:w="1618" w:type="dxa"/>
            <w:tcBorders>
              <w:top w:val="single" w:sz="6" w:space="0" w:color="auto"/>
              <w:left w:val="single" w:sz="6" w:space="0" w:color="auto"/>
              <w:bottom w:val="single" w:sz="6" w:space="0" w:color="auto"/>
              <w:right w:val="single" w:sz="6" w:space="0" w:color="auto"/>
            </w:tcBorders>
            <w:shd w:val="clear" w:color="auto" w:fill="auto"/>
          </w:tcPr>
          <w:p w:rsidR="5DDB3300" w:rsidP="005C393D" w14:paraId="0C956282" w14:textId="76A4041A">
            <w:pPr>
              <w:spacing w:after="0" w:line="240" w:lineRule="auto"/>
              <w:rPr>
                <w:rFonts w:ascii="Times New Roman" w:hAnsi="Times New Roman" w:cs="Times New Roman"/>
                <w:sz w:val="24"/>
                <w:szCs w:val="24"/>
              </w:rPr>
            </w:pPr>
          </w:p>
        </w:tc>
        <w:tc>
          <w:tcPr>
            <w:tcW w:w="2175" w:type="dxa"/>
            <w:tcBorders>
              <w:top w:val="single" w:sz="6" w:space="0" w:color="auto"/>
              <w:left w:val="single" w:sz="6" w:space="0" w:color="auto"/>
              <w:bottom w:val="single" w:sz="6" w:space="0" w:color="auto"/>
              <w:right w:val="single" w:sz="6" w:space="0" w:color="auto"/>
            </w:tcBorders>
            <w:shd w:val="clear" w:color="auto" w:fill="auto"/>
          </w:tcPr>
          <w:p w:rsidR="5DDB3300" w:rsidP="005C393D" w14:paraId="56774574" w14:textId="1AD19DEB">
            <w:pPr>
              <w:spacing w:after="0" w:line="240" w:lineRule="auto"/>
            </w:pPr>
          </w:p>
        </w:tc>
        <w:tc>
          <w:tcPr>
            <w:tcW w:w="1890" w:type="dxa"/>
            <w:tcBorders>
              <w:top w:val="single" w:sz="6" w:space="0" w:color="auto"/>
              <w:left w:val="single" w:sz="6" w:space="0" w:color="auto"/>
              <w:bottom w:val="single" w:sz="6" w:space="0" w:color="auto"/>
              <w:right w:val="single" w:sz="6" w:space="0" w:color="auto"/>
            </w:tcBorders>
            <w:shd w:val="clear" w:color="auto" w:fill="auto"/>
          </w:tcPr>
          <w:p w:rsidR="5DDB3300" w:rsidP="005C393D" w14:paraId="14620964" w14:textId="69AFDD81">
            <w:pPr>
              <w:spacing w:after="0" w:line="240" w:lineRule="auto"/>
              <w:rPr>
                <w:rFonts w:ascii="Times New Roman" w:hAnsi="Times New Roman" w:cs="Times New Roman"/>
                <w:sz w:val="24"/>
                <w:szCs w:val="24"/>
              </w:rPr>
            </w:pPr>
          </w:p>
        </w:tc>
        <w:tc>
          <w:tcPr>
            <w:tcW w:w="1691" w:type="dxa"/>
            <w:tcBorders>
              <w:top w:val="single" w:sz="6" w:space="0" w:color="auto"/>
              <w:left w:val="single" w:sz="6" w:space="0" w:color="auto"/>
              <w:bottom w:val="single" w:sz="6" w:space="0" w:color="auto"/>
              <w:right w:val="single" w:sz="6" w:space="0" w:color="auto"/>
            </w:tcBorders>
            <w:shd w:val="clear" w:color="auto" w:fill="auto"/>
          </w:tcPr>
          <w:p w:rsidR="5DDB3300" w:rsidP="005C393D" w14:paraId="20EBDBFB" w14:textId="50117F43">
            <w:pPr>
              <w:spacing w:after="0" w:line="240" w:lineRule="auto"/>
              <w:rPr>
                <w:rFonts w:ascii="Times New Roman" w:hAnsi="Times New Roman" w:cs="Times New Roman"/>
                <w:sz w:val="24"/>
                <w:szCs w:val="24"/>
              </w:rPr>
            </w:pPr>
            <w:r w:rsidRPr="5DDB3300">
              <w:rPr>
                <w:rFonts w:ascii="Times New Roman" w:hAnsi="Times New Roman" w:cs="Times New Roman"/>
                <w:i/>
                <w:iCs/>
                <w:sz w:val="24"/>
                <w:szCs w:val="24"/>
              </w:rPr>
              <w:t>30-day notice</w:t>
            </w:r>
            <w:r w:rsidRPr="5DDB3300">
              <w:rPr>
                <w:rFonts w:ascii="Times New Roman" w:hAnsi="Times New Roman" w:cs="Times New Roman"/>
                <w:sz w:val="24"/>
                <w:szCs w:val="24"/>
              </w:rPr>
              <w:t> </w:t>
            </w:r>
          </w:p>
        </w:tc>
        <w:tc>
          <w:tcPr>
            <w:tcW w:w="2083" w:type="dxa"/>
            <w:tcBorders>
              <w:top w:val="single" w:sz="6" w:space="0" w:color="auto"/>
              <w:left w:val="single" w:sz="6" w:space="0" w:color="auto"/>
              <w:bottom w:val="single" w:sz="6" w:space="0" w:color="auto"/>
              <w:right w:val="single" w:sz="6" w:space="0" w:color="auto"/>
            </w:tcBorders>
            <w:shd w:val="clear" w:color="auto" w:fill="auto"/>
          </w:tcPr>
          <w:p w:rsidR="5DDB3300" w:rsidP="005C393D" w14:paraId="42F3A734" w14:textId="3D8AC9FD">
            <w:pPr>
              <w:spacing w:after="0" w:line="240" w:lineRule="auto"/>
              <w:rPr>
                <w:rFonts w:ascii="Times New Roman" w:hAnsi="Times New Roman" w:cs="Times New Roman"/>
                <w:sz w:val="24"/>
                <w:szCs w:val="24"/>
              </w:rPr>
            </w:pPr>
            <w:r>
              <w:rPr>
                <w:rFonts w:ascii="Times New Roman" w:hAnsi="Times New Roman" w:cs="Times New Roman"/>
                <w:i/>
                <w:iCs/>
                <w:sz w:val="24"/>
                <w:szCs w:val="24"/>
              </w:rPr>
              <w:t>Nov</w:t>
            </w:r>
            <w:r w:rsidR="0023211D">
              <w:rPr>
                <w:rFonts w:ascii="Times New Roman" w:hAnsi="Times New Roman" w:cs="Times New Roman"/>
                <w:i/>
                <w:iCs/>
                <w:sz w:val="24"/>
                <w:szCs w:val="24"/>
              </w:rPr>
              <w:t>ember</w:t>
            </w:r>
            <w:r w:rsidRPr="5DDB3300">
              <w:rPr>
                <w:rFonts w:ascii="Times New Roman" w:hAnsi="Times New Roman" w:cs="Times New Roman"/>
                <w:i/>
                <w:iCs/>
                <w:sz w:val="24"/>
                <w:szCs w:val="24"/>
              </w:rPr>
              <w:t xml:space="preserve"> 2025</w:t>
            </w:r>
            <w:r w:rsidRPr="5DDB3300">
              <w:rPr>
                <w:rFonts w:ascii="Times New Roman" w:hAnsi="Times New Roman" w:cs="Times New Roman"/>
                <w:sz w:val="24"/>
                <w:szCs w:val="24"/>
              </w:rPr>
              <w:t> </w:t>
            </w:r>
          </w:p>
        </w:tc>
      </w:tr>
    </w:tbl>
    <w:p w:rsidR="00DD0656" w:rsidP="005C393D" w14:paraId="3199ED58" w14:textId="77777777">
      <w:pPr>
        <w:spacing w:after="0" w:line="240" w:lineRule="auto"/>
        <w:rPr>
          <w:rFonts w:ascii="Times New Roman" w:hAnsi="Times New Roman" w:cs="Times New Roman"/>
          <w:b/>
          <w:bCs/>
          <w:sz w:val="24"/>
          <w:szCs w:val="24"/>
          <w:u w:val="single"/>
        </w:rPr>
      </w:pPr>
    </w:p>
    <w:p w:rsidR="007A676B" w:rsidRPr="007A676B" w:rsidP="005C393D" w14:paraId="000C47D2" w14:textId="11AE95EA">
      <w:pPr>
        <w:spacing w:after="0" w:line="240" w:lineRule="auto"/>
        <w:rPr>
          <w:rFonts w:ascii="Times New Roman" w:hAnsi="Times New Roman" w:cs="Times New Roman"/>
          <w:b/>
          <w:bCs/>
          <w:sz w:val="24"/>
          <w:szCs w:val="24"/>
          <w:u w:val="single"/>
        </w:rPr>
      </w:pPr>
      <w:r w:rsidRPr="24D1BB51">
        <w:rPr>
          <w:rFonts w:ascii="Times New Roman" w:hAnsi="Times New Roman" w:cs="Times New Roman"/>
          <w:b/>
          <w:bCs/>
          <w:sz w:val="24"/>
          <w:szCs w:val="24"/>
          <w:u w:val="single"/>
        </w:rPr>
        <w:t>0651-00</w:t>
      </w:r>
      <w:r w:rsidR="00DD0656">
        <w:rPr>
          <w:rFonts w:ascii="Times New Roman" w:hAnsi="Times New Roman" w:cs="Times New Roman"/>
          <w:b/>
          <w:bCs/>
          <w:sz w:val="24"/>
          <w:szCs w:val="24"/>
          <w:u w:val="single"/>
        </w:rPr>
        <w:t>82</w:t>
      </w:r>
      <w:r w:rsidRPr="24D1BB51">
        <w:rPr>
          <w:rFonts w:ascii="Times New Roman" w:hAnsi="Times New Roman" w:cs="Times New Roman"/>
          <w:b/>
          <w:bCs/>
          <w:sz w:val="24"/>
          <w:szCs w:val="24"/>
          <w:u w:val="single"/>
        </w:rPr>
        <w:t xml:space="preserve">:  </w:t>
      </w:r>
      <w:r w:rsidR="00B876B1">
        <w:rPr>
          <w:rFonts w:ascii="Times New Roman" w:hAnsi="Times New Roman" w:cs="Times New Roman"/>
          <w:b/>
          <w:bCs/>
          <w:sz w:val="24"/>
          <w:szCs w:val="24"/>
          <w:u w:val="single"/>
        </w:rPr>
        <w:t xml:space="preserve">Patent and </w:t>
      </w:r>
      <w:r w:rsidRPr="00436F76" w:rsidR="00436F76">
        <w:rPr>
          <w:rFonts w:ascii="Times New Roman" w:hAnsi="Times New Roman" w:cs="Times New Roman"/>
          <w:b/>
          <w:bCs/>
          <w:sz w:val="24"/>
          <w:szCs w:val="24"/>
          <w:u w:val="single"/>
        </w:rPr>
        <w:t>PTAB Pro Bono Programs</w:t>
      </w:r>
    </w:p>
    <w:p w:rsidR="005C393D" w:rsidP="005C393D" w14:paraId="044DFFDD" w14:textId="77777777">
      <w:pPr>
        <w:spacing w:after="0" w:line="240" w:lineRule="auto"/>
        <w:ind w:firstLine="720"/>
        <w:jc w:val="both"/>
        <w:rPr>
          <w:rFonts w:ascii="Times New Roman" w:hAnsi="Times New Roman" w:cs="Times New Roman"/>
          <w:sz w:val="24"/>
          <w:szCs w:val="24"/>
        </w:rPr>
      </w:pPr>
    </w:p>
    <w:p w:rsidR="007A676B" w:rsidRPr="007A676B" w:rsidP="3CCF2056" w14:paraId="34196A5C" w14:textId="250B4A32">
      <w:pPr>
        <w:spacing w:after="0" w:line="360" w:lineRule="auto"/>
        <w:jc w:val="both"/>
        <w:rPr>
          <w:rFonts w:ascii="Times New Roman" w:hAnsi="Times New Roman" w:cs="Times New Roman"/>
          <w:sz w:val="24"/>
          <w:szCs w:val="24"/>
        </w:rPr>
      </w:pPr>
      <w:r w:rsidRPr="3CCF2056">
        <w:rPr>
          <w:rFonts w:ascii="Times New Roman" w:hAnsi="Times New Roman" w:cs="Times New Roman"/>
          <w:sz w:val="24"/>
          <w:szCs w:val="24"/>
        </w:rPr>
        <w:t>This information collection has been active since 20</w:t>
      </w:r>
      <w:r w:rsidRPr="3CCF2056" w:rsidR="00436F76">
        <w:rPr>
          <w:rFonts w:ascii="Times New Roman" w:hAnsi="Times New Roman" w:cs="Times New Roman"/>
          <w:sz w:val="24"/>
          <w:szCs w:val="24"/>
        </w:rPr>
        <w:t>17</w:t>
      </w:r>
      <w:r w:rsidRPr="3CCF2056">
        <w:rPr>
          <w:rFonts w:ascii="Times New Roman" w:hAnsi="Times New Roman" w:cs="Times New Roman"/>
          <w:sz w:val="24"/>
          <w:szCs w:val="24"/>
        </w:rPr>
        <w:t xml:space="preserve">. During the last renewal, in 2022, the USPTO did not receive any public comments. This information collection contains burdens related to </w:t>
      </w:r>
      <w:r w:rsidRPr="3CCF2056" w:rsidR="00A77525">
        <w:rPr>
          <w:rFonts w:ascii="Times New Roman" w:hAnsi="Times New Roman" w:cs="Times New Roman"/>
          <w:sz w:val="24"/>
          <w:szCs w:val="24"/>
        </w:rPr>
        <w:t>filling out forms</w:t>
      </w:r>
      <w:r w:rsidRPr="3CCF2056">
        <w:rPr>
          <w:rFonts w:ascii="Times New Roman" w:hAnsi="Times New Roman" w:cs="Times New Roman"/>
          <w:sz w:val="24"/>
          <w:szCs w:val="24"/>
        </w:rPr>
        <w:t xml:space="preserve"> (hourly burden).   </w:t>
      </w:r>
    </w:p>
    <w:p w:rsidR="005C393D" w:rsidP="3CCF2056" w14:paraId="068D5618" w14:textId="77777777">
      <w:pPr>
        <w:spacing w:after="0" w:line="360" w:lineRule="auto"/>
        <w:ind w:firstLine="720"/>
        <w:jc w:val="both"/>
        <w:rPr>
          <w:rFonts w:ascii="Times New Roman" w:eastAsia="Times New Roman" w:hAnsi="Times New Roman" w:cs="Times New Roman"/>
          <w:color w:val="000000" w:themeColor="text1"/>
          <w:sz w:val="24"/>
          <w:szCs w:val="24"/>
        </w:rPr>
      </w:pPr>
      <w:r w:rsidRPr="3CCF2056">
        <w:rPr>
          <w:rFonts w:ascii="Times New Roman" w:hAnsi="Times New Roman" w:cs="Times New Roman"/>
          <w:sz w:val="24"/>
          <w:szCs w:val="24"/>
        </w:rPr>
        <w:t> </w:t>
      </w:r>
      <w:r w:rsidRPr="3CCF2056" w:rsidR="5487B5C6">
        <w:rPr>
          <w:rFonts w:ascii="Times New Roman" w:eastAsia="Times New Roman" w:hAnsi="Times New Roman" w:cs="Times New Roman"/>
          <w:color w:val="000000" w:themeColor="text1"/>
          <w:sz w:val="24"/>
          <w:szCs w:val="24"/>
        </w:rPr>
        <w:t xml:space="preserve"> </w:t>
      </w:r>
    </w:p>
    <w:p w:rsidR="00C866D2" w:rsidRPr="00C866D2" w:rsidP="3CCF2056" w14:paraId="1AE63444" w14:textId="1BD83A99">
      <w:pPr>
        <w:spacing w:after="0" w:line="360" w:lineRule="auto"/>
        <w:jc w:val="both"/>
        <w:rPr>
          <w:rFonts w:ascii="Times New Roman" w:eastAsia="Times New Roman" w:hAnsi="Times New Roman" w:cs="Times New Roman"/>
          <w:color w:val="000000" w:themeColor="text1"/>
          <w:sz w:val="24"/>
          <w:szCs w:val="24"/>
        </w:rPr>
      </w:pPr>
      <w:r w:rsidRPr="3CCF2056">
        <w:rPr>
          <w:rFonts w:ascii="Times New Roman" w:eastAsia="Times New Roman" w:hAnsi="Times New Roman" w:cs="Times New Roman"/>
          <w:color w:val="000000" w:themeColor="text1"/>
          <w:sz w:val="24"/>
          <w:szCs w:val="24"/>
        </w:rPr>
        <w:t xml:space="preserve">This information collection covers the surveys used in the Patents and PTAB Pro Bono Programs. The surveys gather information about the effectiveness of the programs and how participants utilize the programs resources. The information, at its highest level, allows the USPTO to determine whether the regional hubs and national clearinghouse are matching qualified under-resourced inventors with volunteer patent practitioners and help estimate the total economic benefit derived by </w:t>
      </w:r>
      <w:r w:rsidRPr="3CCF2056" w:rsidR="001A1B9C">
        <w:rPr>
          <w:rFonts w:ascii="Times New Roman" w:eastAsia="Times New Roman" w:hAnsi="Times New Roman" w:cs="Times New Roman"/>
          <w:color w:val="000000" w:themeColor="text1"/>
          <w:sz w:val="24"/>
          <w:szCs w:val="24"/>
        </w:rPr>
        <w:t>under-resourced</w:t>
      </w:r>
      <w:r w:rsidRPr="3CCF2056">
        <w:rPr>
          <w:rFonts w:ascii="Times New Roman" w:eastAsia="Times New Roman" w:hAnsi="Times New Roman" w:cs="Times New Roman"/>
          <w:color w:val="000000" w:themeColor="text1"/>
          <w:sz w:val="24"/>
          <w:szCs w:val="24"/>
        </w:rPr>
        <w:t xml:space="preserve"> inventors in the form of donated legal services. This </w:t>
      </w:r>
      <w:r w:rsidRPr="3CCF2056">
        <w:rPr>
          <w:rFonts w:ascii="Times New Roman" w:eastAsia="Times New Roman" w:hAnsi="Times New Roman" w:cs="Times New Roman"/>
          <w:color w:val="000000" w:themeColor="text1"/>
          <w:sz w:val="24"/>
          <w:szCs w:val="24"/>
        </w:rPr>
        <w:t xml:space="preserve">information also helps the USPTO determine if the regional hubs and clearinghouse are effectively serving </w:t>
      </w:r>
      <w:r w:rsidRPr="3CCF2056" w:rsidR="001A1B9C">
        <w:rPr>
          <w:rFonts w:ascii="Times New Roman" w:eastAsia="Times New Roman" w:hAnsi="Times New Roman" w:cs="Times New Roman"/>
          <w:color w:val="000000" w:themeColor="text1"/>
          <w:sz w:val="24"/>
          <w:szCs w:val="24"/>
        </w:rPr>
        <w:t>under-resourced</w:t>
      </w:r>
      <w:r w:rsidRPr="3CCF2056">
        <w:rPr>
          <w:rFonts w:ascii="Times New Roman" w:eastAsia="Times New Roman" w:hAnsi="Times New Roman" w:cs="Times New Roman"/>
          <w:color w:val="000000" w:themeColor="text1"/>
          <w:sz w:val="24"/>
          <w:szCs w:val="24"/>
        </w:rPr>
        <w:t xml:space="preserve"> inventors and whether they may need additional support.</w:t>
      </w:r>
    </w:p>
    <w:p w:rsidR="005C393D" w:rsidP="005C393D" w14:paraId="3A5BEBB6" w14:textId="77777777">
      <w:pPr>
        <w:spacing w:after="0" w:line="240" w:lineRule="auto"/>
        <w:rPr>
          <w:rFonts w:ascii="Times New Roman" w:hAnsi="Times New Roman" w:cs="Times New Roman"/>
          <w:sz w:val="24"/>
          <w:szCs w:val="24"/>
        </w:rPr>
      </w:pPr>
      <w:r w:rsidRPr="007A676B">
        <w:rPr>
          <w:rFonts w:ascii="Times New Roman" w:hAnsi="Times New Roman" w:cs="Times New Roman"/>
          <w:sz w:val="24"/>
          <w:szCs w:val="24"/>
        </w:rPr>
        <w:t> </w:t>
      </w:r>
    </w:p>
    <w:p w:rsidR="007A676B" w:rsidRPr="007A676B" w:rsidP="004910ED" w14:paraId="6BCA4EA8" w14:textId="6F12ABF6">
      <w:pPr>
        <w:spacing w:after="0" w:line="360" w:lineRule="auto"/>
        <w:rPr>
          <w:rFonts w:ascii="Times New Roman" w:hAnsi="Times New Roman" w:cs="Times New Roman"/>
          <w:sz w:val="24"/>
          <w:szCs w:val="24"/>
        </w:rPr>
      </w:pPr>
      <w:r w:rsidRPr="007A676B">
        <w:rPr>
          <w:rFonts w:ascii="Times New Roman" w:hAnsi="Times New Roman" w:cs="Times New Roman"/>
          <w:b/>
          <w:bCs/>
          <w:sz w:val="24"/>
          <w:szCs w:val="24"/>
          <w:u w:val="single"/>
        </w:rPr>
        <w:t>Background on the Federal Register Notices Required by the PRA </w:t>
      </w:r>
      <w:r w:rsidRPr="007A676B">
        <w:rPr>
          <w:rFonts w:ascii="Times New Roman" w:hAnsi="Times New Roman" w:cs="Times New Roman"/>
          <w:sz w:val="24"/>
          <w:szCs w:val="24"/>
        </w:rPr>
        <w:t> </w:t>
      </w:r>
    </w:p>
    <w:p w:rsidR="007A676B" w:rsidRPr="004910ED" w:rsidP="004910ED" w14:paraId="51576ED2" w14:textId="42216581">
      <w:pPr>
        <w:spacing w:after="0" w:line="360" w:lineRule="auto"/>
        <w:jc w:val="both"/>
      </w:pPr>
      <w:r w:rsidRPr="24D1BB51">
        <w:rPr>
          <w:rFonts w:ascii="Times New Roman" w:hAnsi="Times New Roman" w:cs="Times New Roman"/>
          <w:sz w:val="24"/>
          <w:szCs w:val="24"/>
        </w:rPr>
        <w:t> Under the Paperwork Reduction Act (PRA) (</w:t>
      </w:r>
      <w:hyperlink r:id="rId7">
        <w:r w:rsidRPr="24D1BB51">
          <w:rPr>
            <w:rStyle w:val="Hyperlink"/>
            <w:rFonts w:ascii="Times New Roman" w:hAnsi="Times New Roman" w:cs="Times New Roman"/>
            <w:sz w:val="24"/>
            <w:szCs w:val="24"/>
          </w:rPr>
          <w:t>44 U.S.C. 3501-3520</w:t>
        </w:r>
      </w:hyperlink>
      <w:r w:rsidRPr="24D1BB51">
        <w:rPr>
          <w:rFonts w:ascii="Times New Roman" w:hAnsi="Times New Roman" w:cs="Times New Roman"/>
          <w:sz w:val="24"/>
          <w:szCs w:val="24"/>
        </w:rPr>
        <w:t xml:space="preserve">), Federal Agencies must obtain approval from the Office of Management and Budget (OMB) for each collection of information they conduct or sponsor. “Collection of information” is defined in </w:t>
      </w:r>
      <w:hyperlink r:id="rId8">
        <w:r w:rsidRPr="24D1BB51">
          <w:rPr>
            <w:rStyle w:val="Hyperlink"/>
            <w:rFonts w:ascii="Times New Roman" w:hAnsi="Times New Roman" w:cs="Times New Roman"/>
            <w:sz w:val="24"/>
            <w:szCs w:val="24"/>
          </w:rPr>
          <w:t>44 U.S.C. 3502(3)</w:t>
        </w:r>
      </w:hyperlink>
      <w:r w:rsidRPr="24D1BB51">
        <w:rPr>
          <w:rFonts w:ascii="Times New Roman" w:hAnsi="Times New Roman" w:cs="Times New Roman"/>
          <w:sz w:val="24"/>
          <w:szCs w:val="24"/>
        </w:rPr>
        <w:t xml:space="preserve"> and </w:t>
      </w:r>
      <w:hyperlink r:id="rId9" w:anchor="p-1320.3(c)">
        <w:r w:rsidRPr="24D1BB51">
          <w:rPr>
            <w:rStyle w:val="Hyperlink"/>
            <w:rFonts w:ascii="Times New Roman" w:hAnsi="Times New Roman" w:cs="Times New Roman"/>
            <w:sz w:val="24"/>
            <w:szCs w:val="24"/>
          </w:rPr>
          <w:t>5 CFR 1320.3(c)</w:t>
        </w:r>
      </w:hyperlink>
      <w:r w:rsidRPr="24D1BB51">
        <w:rPr>
          <w:rFonts w:ascii="Times New Roman" w:hAnsi="Times New Roman" w:cs="Times New Roman"/>
          <w:sz w:val="24"/>
          <w:szCs w:val="24"/>
        </w:rPr>
        <w:t xml:space="preserve"> </w:t>
      </w:r>
      <w:bookmarkStart w:id="0" w:name="_Int_ANWq5bHS"/>
      <w:r w:rsidRPr="24D1BB51">
        <w:rPr>
          <w:rFonts w:ascii="Times New Roman" w:hAnsi="Times New Roman" w:cs="Times New Roman"/>
          <w:sz w:val="24"/>
          <w:szCs w:val="24"/>
        </w:rPr>
        <w:t>and</w:t>
      </w:r>
      <w:bookmarkEnd w:id="0"/>
      <w:r w:rsidRPr="24D1BB51">
        <w:rPr>
          <w:rFonts w:ascii="Times New Roman" w:hAnsi="Times New Roman" w:cs="Times New Roman"/>
          <w:sz w:val="24"/>
          <w:szCs w:val="24"/>
        </w:rPr>
        <w:t xml:space="preserve"> includes Agency requests or requirements that members of the public submit reports, keep records, or provide information to a third party.  </w:t>
      </w:r>
    </w:p>
    <w:p w:rsidR="005C393D" w:rsidP="004910ED" w14:paraId="0F168C57" w14:textId="77777777">
      <w:pPr>
        <w:spacing w:after="0" w:line="360" w:lineRule="auto"/>
        <w:jc w:val="both"/>
        <w:rPr>
          <w:rFonts w:ascii="Times New Roman" w:hAnsi="Times New Roman" w:cs="Times New Roman"/>
          <w:sz w:val="24"/>
          <w:szCs w:val="24"/>
        </w:rPr>
      </w:pPr>
      <w:r w:rsidRPr="007A676B">
        <w:rPr>
          <w:rFonts w:ascii="Times New Roman" w:hAnsi="Times New Roman" w:cs="Times New Roman"/>
          <w:sz w:val="24"/>
          <w:szCs w:val="24"/>
        </w:rPr>
        <w:t> </w:t>
      </w:r>
    </w:p>
    <w:p w:rsidR="007A676B" w:rsidP="004910ED" w14:paraId="0A7508B0" w14:textId="1123378B">
      <w:pPr>
        <w:spacing w:after="0" w:line="360" w:lineRule="auto"/>
        <w:jc w:val="both"/>
        <w:rPr>
          <w:rFonts w:ascii="Times New Roman" w:hAnsi="Times New Roman" w:cs="Times New Roman"/>
          <w:sz w:val="24"/>
          <w:szCs w:val="24"/>
        </w:rPr>
      </w:pPr>
      <w:r w:rsidRPr="007A676B">
        <w:rPr>
          <w:rFonts w:ascii="Times New Roman" w:hAnsi="Times New Roman" w:cs="Times New Roman"/>
          <w:sz w:val="24"/>
          <w:szCs w:val="24"/>
        </w:rPr>
        <w:t xml:space="preserve">Section 3506(c)(2)(A) of the PRA requires Federal Agencies to provide a 60-day notice in the </w:t>
      </w:r>
      <w:r w:rsidRPr="007A676B">
        <w:rPr>
          <w:rFonts w:ascii="Times New Roman" w:hAnsi="Times New Roman" w:cs="Times New Roman"/>
          <w:b/>
          <w:bCs/>
          <w:sz w:val="24"/>
          <w:szCs w:val="24"/>
        </w:rPr>
        <w:t>Federal Register</w:t>
      </w:r>
      <w:r w:rsidRPr="007A676B">
        <w:rPr>
          <w:rFonts w:ascii="Times New Roman" w:hAnsi="Times New Roman" w:cs="Times New Roman"/>
          <w:sz w:val="24"/>
          <w:szCs w:val="24"/>
        </w:rPr>
        <w:t xml:space="preserve"> concerning each proposed collection of information, including each proposed extension of an existing collection of information, before submitting the collection to OMB for approval.  Section </w:t>
      </w:r>
      <w:hyperlink r:id="rId10" w:anchor="p-1320.5(a)(1)(iv)" w:tgtFrame="_blank" w:history="1">
        <w:r w:rsidRPr="007A676B">
          <w:rPr>
            <w:rStyle w:val="Hyperlink"/>
            <w:rFonts w:ascii="Times New Roman" w:hAnsi="Times New Roman" w:cs="Times New Roman"/>
            <w:sz w:val="24"/>
            <w:szCs w:val="24"/>
          </w:rPr>
          <w:t>5 CFR 1320.10(a)</w:t>
        </w:r>
      </w:hyperlink>
      <w:r w:rsidRPr="007A676B">
        <w:rPr>
          <w:rFonts w:ascii="Times New Roman" w:hAnsi="Times New Roman" w:cs="Times New Roman"/>
          <w:sz w:val="24"/>
          <w:szCs w:val="24"/>
        </w:rPr>
        <w:t xml:space="preserve"> requires Federal Agencies to publish a 30-day notice immediately prior to the submission of an information collection request to OMB.  Each type of notice states that OMB approval is being sought for the information collection and directs the public regarding how to receive information on the information collection and how to submit public comments.   </w:t>
      </w:r>
    </w:p>
    <w:p w:rsidR="007A676B" w:rsidRPr="007A676B" w:rsidP="004910ED" w14:paraId="56224BEA" w14:textId="3B76FA18">
      <w:pPr>
        <w:spacing w:after="0" w:line="360" w:lineRule="auto"/>
        <w:rPr>
          <w:rFonts w:ascii="Times New Roman" w:eastAsia="Times New Roman" w:hAnsi="Times New Roman" w:cs="Times New Roman"/>
          <w:color w:val="000000" w:themeColor="text1"/>
          <w:sz w:val="24"/>
          <w:szCs w:val="24"/>
        </w:rPr>
      </w:pPr>
      <w:r w:rsidRPr="44428413">
        <w:rPr>
          <w:rFonts w:ascii="Times New Roman" w:hAnsi="Times New Roman" w:cs="Times New Roman"/>
          <w:sz w:val="24"/>
          <w:szCs w:val="24"/>
        </w:rPr>
        <w:t> </w:t>
      </w:r>
    </w:p>
    <w:p w:rsidR="007A676B" w:rsidRPr="007A676B" w:rsidP="004910ED" w14:paraId="01A003E8" w14:textId="617D4B19">
      <w:pPr>
        <w:spacing w:after="0" w:line="360" w:lineRule="auto"/>
        <w:rPr>
          <w:rFonts w:ascii="Times New Roman" w:eastAsia="Times New Roman" w:hAnsi="Times New Roman" w:cs="Times New Roman"/>
          <w:color w:val="000000" w:themeColor="text1"/>
          <w:sz w:val="24"/>
          <w:szCs w:val="24"/>
        </w:rPr>
      </w:pPr>
      <w:r w:rsidRPr="44428413">
        <w:rPr>
          <w:rFonts w:ascii="Times New Roman" w:eastAsia="Times New Roman" w:hAnsi="Times New Roman" w:cs="Times New Roman"/>
          <w:b/>
          <w:bCs/>
          <w:color w:val="000000" w:themeColor="text1"/>
          <w:sz w:val="24"/>
          <w:szCs w:val="24"/>
          <w:u w:val="single"/>
        </w:rPr>
        <w:t>Review Process</w:t>
      </w:r>
      <w:r w:rsidRPr="44428413">
        <w:rPr>
          <w:rFonts w:ascii="Times New Roman" w:eastAsia="Times New Roman" w:hAnsi="Times New Roman" w:cs="Times New Roman"/>
          <w:color w:val="000000" w:themeColor="text1"/>
          <w:sz w:val="24"/>
          <w:szCs w:val="24"/>
          <w:u w:val="single"/>
        </w:rPr>
        <w:t>: </w:t>
      </w:r>
      <w:r w:rsidRPr="44428413">
        <w:rPr>
          <w:rFonts w:ascii="Times New Roman" w:eastAsia="Times New Roman" w:hAnsi="Times New Roman" w:cs="Times New Roman"/>
          <w:color w:val="000000" w:themeColor="text1"/>
          <w:sz w:val="24"/>
          <w:szCs w:val="24"/>
        </w:rPr>
        <w:t> </w:t>
      </w:r>
    </w:p>
    <w:p w:rsidR="007A676B" w:rsidRPr="007A676B" w:rsidP="004910ED" w14:paraId="7C0B12BE" w14:textId="738B1EDE">
      <w:pPr>
        <w:spacing w:after="0" w:line="360" w:lineRule="auto"/>
        <w:rPr>
          <w:rFonts w:ascii="Times New Roman" w:eastAsia="Times New Roman" w:hAnsi="Times New Roman" w:cs="Times New Roman"/>
          <w:color w:val="000000" w:themeColor="text1"/>
          <w:sz w:val="24"/>
          <w:szCs w:val="24"/>
        </w:rPr>
      </w:pPr>
      <w:r w:rsidRPr="44428413">
        <w:rPr>
          <w:rFonts w:ascii="Times New Roman" w:eastAsia="Times New Roman" w:hAnsi="Times New Roman" w:cs="Times New Roman"/>
          <w:color w:val="000000" w:themeColor="text1"/>
          <w:sz w:val="24"/>
          <w:szCs w:val="24"/>
        </w:rPr>
        <w:t>Current Steps include:  </w:t>
      </w:r>
    </w:p>
    <w:p w:rsidR="007A676B" w:rsidRPr="007A676B" w:rsidP="004910ED" w14:paraId="1A0D9C0D" w14:textId="1D4D3D5D">
      <w:pPr>
        <w:pStyle w:val="ListParagraph"/>
        <w:numPr>
          <w:ilvl w:val="0"/>
          <w:numId w:val="1"/>
        </w:numPr>
        <w:spacing w:after="0" w:line="360" w:lineRule="auto"/>
        <w:ind w:left="360"/>
        <w:rPr>
          <w:rFonts w:ascii="Times New Roman" w:eastAsia="Times New Roman" w:hAnsi="Times New Roman" w:cs="Times New Roman"/>
          <w:color w:val="000000" w:themeColor="text1"/>
          <w:sz w:val="24"/>
          <w:szCs w:val="24"/>
        </w:rPr>
      </w:pPr>
      <w:r w:rsidRPr="44428413">
        <w:rPr>
          <w:rFonts w:ascii="Times New Roman" w:eastAsia="Times New Roman" w:hAnsi="Times New Roman" w:cs="Times New Roman"/>
          <w:color w:val="000000" w:themeColor="text1"/>
          <w:sz w:val="24"/>
          <w:szCs w:val="24"/>
        </w:rPr>
        <w:t>BU and Records and Information Compliance Program Office (RICPO) produce final draft of notice. </w:t>
      </w:r>
    </w:p>
    <w:p w:rsidR="007A676B" w:rsidRPr="007A676B" w:rsidP="004910ED" w14:paraId="30CA9B41" w14:textId="7D7A79D2">
      <w:pPr>
        <w:pStyle w:val="ListParagraph"/>
        <w:numPr>
          <w:ilvl w:val="0"/>
          <w:numId w:val="1"/>
        </w:numPr>
        <w:spacing w:after="0" w:line="360" w:lineRule="auto"/>
        <w:ind w:left="360"/>
        <w:rPr>
          <w:rFonts w:ascii="Times New Roman" w:eastAsia="Times New Roman" w:hAnsi="Times New Roman" w:cs="Times New Roman"/>
          <w:color w:val="000000" w:themeColor="text1"/>
          <w:sz w:val="24"/>
          <w:szCs w:val="24"/>
        </w:rPr>
      </w:pPr>
      <w:r w:rsidRPr="44428413">
        <w:rPr>
          <w:rFonts w:ascii="Times New Roman" w:eastAsia="Times New Roman" w:hAnsi="Times New Roman" w:cs="Times New Roman"/>
          <w:color w:val="000000" w:themeColor="text1"/>
          <w:sz w:val="24"/>
          <w:szCs w:val="24"/>
        </w:rPr>
        <w:t xml:space="preserve">BU sponsor or leader sign clearance sheet.  OUS requests that someone within the BU with direct knowledge of the information collection be included in the sign off.  At their discretion, the BU may include more than one signer.   </w:t>
      </w:r>
    </w:p>
    <w:p w:rsidR="007A676B" w:rsidRPr="007A676B" w:rsidP="004910ED" w14:paraId="0D3AA2B8" w14:textId="2B9BF751">
      <w:pPr>
        <w:pStyle w:val="ListParagraph"/>
        <w:numPr>
          <w:ilvl w:val="0"/>
          <w:numId w:val="1"/>
        </w:numPr>
        <w:spacing w:after="0" w:line="360" w:lineRule="auto"/>
        <w:ind w:left="360"/>
        <w:rPr>
          <w:rFonts w:ascii="Times New Roman" w:eastAsia="Times New Roman" w:hAnsi="Times New Roman" w:cs="Times New Roman"/>
          <w:color w:val="000000" w:themeColor="text1"/>
          <w:sz w:val="24"/>
          <w:szCs w:val="24"/>
        </w:rPr>
      </w:pPr>
      <w:r w:rsidRPr="44428413">
        <w:rPr>
          <w:rFonts w:ascii="Times New Roman" w:eastAsia="Times New Roman" w:hAnsi="Times New Roman" w:cs="Times New Roman"/>
          <w:color w:val="000000" w:themeColor="text1"/>
          <w:sz w:val="24"/>
          <w:szCs w:val="24"/>
        </w:rPr>
        <w:t xml:space="preserve">RICPO/PRA officer clear notice and sign clearance sheet.  </w:t>
      </w:r>
    </w:p>
    <w:p w:rsidR="007A676B" w:rsidRPr="007A676B" w:rsidP="004910ED" w14:paraId="46064629" w14:textId="76D45104">
      <w:pPr>
        <w:pStyle w:val="ListParagraph"/>
        <w:numPr>
          <w:ilvl w:val="0"/>
          <w:numId w:val="1"/>
        </w:numPr>
        <w:spacing w:after="0" w:line="360" w:lineRule="auto"/>
        <w:ind w:left="360"/>
        <w:rPr>
          <w:rFonts w:ascii="Times New Roman" w:eastAsia="Times New Roman" w:hAnsi="Times New Roman" w:cs="Times New Roman"/>
          <w:color w:val="000000" w:themeColor="text1"/>
          <w:sz w:val="24"/>
          <w:szCs w:val="24"/>
        </w:rPr>
      </w:pPr>
      <w:r w:rsidRPr="44428413">
        <w:rPr>
          <w:rFonts w:ascii="Times New Roman" w:eastAsia="Times New Roman" w:hAnsi="Times New Roman" w:cs="Times New Roman"/>
          <w:color w:val="000000" w:themeColor="text1"/>
          <w:sz w:val="24"/>
          <w:szCs w:val="24"/>
        </w:rPr>
        <w:t>Notices submitted to the IQ system and review process. </w:t>
      </w:r>
    </w:p>
    <w:p w:rsidR="007A676B" w:rsidRPr="007A676B" w:rsidP="004910ED" w14:paraId="6CAAE7AF" w14:textId="588163F7">
      <w:pPr>
        <w:pStyle w:val="ListParagraph"/>
        <w:numPr>
          <w:ilvl w:val="0"/>
          <w:numId w:val="1"/>
        </w:numPr>
        <w:spacing w:after="0" w:line="360" w:lineRule="auto"/>
        <w:ind w:left="360"/>
        <w:rPr>
          <w:rFonts w:ascii="Times New Roman" w:eastAsia="Times New Roman" w:hAnsi="Times New Roman" w:cs="Times New Roman"/>
          <w:color w:val="000000" w:themeColor="text1"/>
          <w:sz w:val="24"/>
          <w:szCs w:val="24"/>
        </w:rPr>
      </w:pPr>
      <w:r w:rsidRPr="44428413">
        <w:rPr>
          <w:rFonts w:ascii="Times New Roman" w:eastAsia="Times New Roman" w:hAnsi="Times New Roman" w:cs="Times New Roman"/>
          <w:color w:val="000000" w:themeColor="text1"/>
          <w:sz w:val="24"/>
          <w:szCs w:val="24"/>
        </w:rPr>
        <w:t>OUS approves notices. </w:t>
      </w:r>
    </w:p>
    <w:p w:rsidR="007A676B" w:rsidRPr="007A676B" w:rsidP="004910ED" w14:paraId="09542BDD" w14:textId="18539123">
      <w:pPr>
        <w:pStyle w:val="ListParagraph"/>
        <w:numPr>
          <w:ilvl w:val="0"/>
          <w:numId w:val="1"/>
        </w:numPr>
        <w:spacing w:after="0" w:line="360" w:lineRule="auto"/>
        <w:ind w:left="360"/>
        <w:rPr>
          <w:rFonts w:ascii="Times New Roman" w:eastAsia="Times New Roman" w:hAnsi="Times New Roman" w:cs="Times New Roman"/>
          <w:color w:val="000000" w:themeColor="text1"/>
          <w:sz w:val="24"/>
          <w:szCs w:val="24"/>
        </w:rPr>
      </w:pPr>
      <w:r w:rsidRPr="44428413">
        <w:rPr>
          <w:rFonts w:ascii="Times New Roman" w:eastAsia="Times New Roman" w:hAnsi="Times New Roman" w:cs="Times New Roman"/>
          <w:color w:val="000000" w:themeColor="text1"/>
          <w:sz w:val="24"/>
          <w:szCs w:val="24"/>
        </w:rPr>
        <w:t>RICPO sends to DOC for clearance to publish. </w:t>
      </w:r>
    </w:p>
    <w:p w:rsidR="007A676B" w:rsidRPr="007A676B" w:rsidP="004910ED" w14:paraId="28EAA9F8" w14:textId="33CFB74B">
      <w:pPr>
        <w:pStyle w:val="ListParagraph"/>
        <w:numPr>
          <w:ilvl w:val="0"/>
          <w:numId w:val="1"/>
        </w:numPr>
        <w:spacing w:after="0" w:line="360" w:lineRule="auto"/>
        <w:ind w:left="360"/>
        <w:rPr>
          <w:rFonts w:ascii="Times New Roman" w:eastAsia="Times New Roman" w:hAnsi="Times New Roman" w:cs="Times New Roman"/>
          <w:color w:val="000000" w:themeColor="text1"/>
          <w:sz w:val="24"/>
          <w:szCs w:val="24"/>
        </w:rPr>
      </w:pPr>
      <w:r w:rsidRPr="44428413">
        <w:rPr>
          <w:rFonts w:ascii="Times New Roman" w:eastAsia="Times New Roman" w:hAnsi="Times New Roman" w:cs="Times New Roman"/>
          <w:color w:val="000000" w:themeColor="text1"/>
          <w:sz w:val="24"/>
          <w:szCs w:val="24"/>
        </w:rPr>
        <w:t>Notice returns to RICPO for processing and publication. </w:t>
      </w:r>
    </w:p>
    <w:p w:rsidR="007A676B" w:rsidRPr="007A676B" w:rsidP="004910ED" w14:paraId="2B888EFA" w14:textId="218D254D">
      <w:pPr>
        <w:spacing w:after="0" w:line="360" w:lineRule="auto"/>
        <w:jc w:val="both"/>
        <w:rPr>
          <w:rFonts w:ascii="Times New Roman" w:hAnsi="Times New Roman" w:cs="Times New Roman"/>
          <w:sz w:val="24"/>
          <w:szCs w:val="24"/>
        </w:rPr>
      </w:pPr>
    </w:p>
    <w:p w:rsidR="007A676B" w:rsidRPr="007A676B" w:rsidP="004910ED" w14:paraId="01571931" w14:textId="7911754E">
      <w:pPr>
        <w:spacing w:after="0" w:line="360" w:lineRule="auto"/>
        <w:jc w:val="both"/>
        <w:rPr>
          <w:rFonts w:ascii="Times New Roman" w:hAnsi="Times New Roman" w:cs="Times New Roman"/>
          <w:sz w:val="24"/>
          <w:szCs w:val="24"/>
        </w:rPr>
      </w:pPr>
      <w:r w:rsidRPr="44428413">
        <w:rPr>
          <w:rFonts w:ascii="Times New Roman" w:hAnsi="Times New Roman" w:cs="Times New Roman"/>
          <w:sz w:val="24"/>
          <w:szCs w:val="24"/>
        </w:rPr>
        <w:t>These notices will be submitted, by RICPO, to the Federal Register via the FR document submission portal. The notices will be signed and submitted by either Lisa Lawn (Director of RICPO) or Justin Isaac (Agency Information Collections Officer).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AE7E52"/>
    <w:multiLevelType w:val="multilevel"/>
    <w:tmpl w:val="E1B68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030C03"/>
    <w:multiLevelType w:val="multilevel"/>
    <w:tmpl w:val="1B40B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FB3A29"/>
    <w:multiLevelType w:val="multilevel"/>
    <w:tmpl w:val="CE1469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4903EC"/>
    <w:multiLevelType w:val="multilevel"/>
    <w:tmpl w:val="2AEABC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8127E6"/>
    <w:multiLevelType w:val="multilevel"/>
    <w:tmpl w:val="2432F1FE"/>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7337CA9"/>
    <w:multiLevelType w:val="multilevel"/>
    <w:tmpl w:val="8174D6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1392918">
    <w:abstractNumId w:val="4"/>
  </w:num>
  <w:num w:numId="2" w16cid:durableId="1637640252">
    <w:abstractNumId w:val="0"/>
  </w:num>
  <w:num w:numId="3" w16cid:durableId="2134597439">
    <w:abstractNumId w:val="1"/>
  </w:num>
  <w:num w:numId="4" w16cid:durableId="933561470">
    <w:abstractNumId w:val="3"/>
  </w:num>
  <w:num w:numId="5" w16cid:durableId="1378160596">
    <w:abstractNumId w:val="2"/>
  </w:num>
  <w:num w:numId="6" w16cid:durableId="19282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76B"/>
    <w:rsid w:val="00020ED9"/>
    <w:rsid w:val="00077AE5"/>
    <w:rsid w:val="000F01FF"/>
    <w:rsid w:val="001A1B9C"/>
    <w:rsid w:val="001E0980"/>
    <w:rsid w:val="0023211D"/>
    <w:rsid w:val="002365A4"/>
    <w:rsid w:val="00314286"/>
    <w:rsid w:val="0031695A"/>
    <w:rsid w:val="00372322"/>
    <w:rsid w:val="00421C7D"/>
    <w:rsid w:val="00436F76"/>
    <w:rsid w:val="0045428B"/>
    <w:rsid w:val="00461D8D"/>
    <w:rsid w:val="00466E52"/>
    <w:rsid w:val="004910ED"/>
    <w:rsid w:val="004D15D7"/>
    <w:rsid w:val="00582EB7"/>
    <w:rsid w:val="005A560E"/>
    <w:rsid w:val="005C393D"/>
    <w:rsid w:val="00657ADE"/>
    <w:rsid w:val="00684C91"/>
    <w:rsid w:val="00725462"/>
    <w:rsid w:val="00795997"/>
    <w:rsid w:val="007A676B"/>
    <w:rsid w:val="007F0A85"/>
    <w:rsid w:val="00823C43"/>
    <w:rsid w:val="00824A27"/>
    <w:rsid w:val="009452E6"/>
    <w:rsid w:val="00970FC3"/>
    <w:rsid w:val="00984C6B"/>
    <w:rsid w:val="009C1BC3"/>
    <w:rsid w:val="00A017A6"/>
    <w:rsid w:val="00A77525"/>
    <w:rsid w:val="00AA08F1"/>
    <w:rsid w:val="00B876B1"/>
    <w:rsid w:val="00BD26E0"/>
    <w:rsid w:val="00C866D2"/>
    <w:rsid w:val="00CD0418"/>
    <w:rsid w:val="00D44851"/>
    <w:rsid w:val="00D55873"/>
    <w:rsid w:val="00DB3E92"/>
    <w:rsid w:val="00DD0656"/>
    <w:rsid w:val="00E01FC4"/>
    <w:rsid w:val="00ED12D3"/>
    <w:rsid w:val="00EF42E1"/>
    <w:rsid w:val="00F02EAD"/>
    <w:rsid w:val="00F10571"/>
    <w:rsid w:val="00F950AF"/>
    <w:rsid w:val="00FD0072"/>
    <w:rsid w:val="04D24C5B"/>
    <w:rsid w:val="0DF626EA"/>
    <w:rsid w:val="0E0588A8"/>
    <w:rsid w:val="11AB6354"/>
    <w:rsid w:val="130EA170"/>
    <w:rsid w:val="151C8FFE"/>
    <w:rsid w:val="15286839"/>
    <w:rsid w:val="152E9175"/>
    <w:rsid w:val="1634DABD"/>
    <w:rsid w:val="16AB8182"/>
    <w:rsid w:val="17B55246"/>
    <w:rsid w:val="197D1233"/>
    <w:rsid w:val="1DD52DB1"/>
    <w:rsid w:val="24D1BB51"/>
    <w:rsid w:val="26C8BD28"/>
    <w:rsid w:val="2B47941B"/>
    <w:rsid w:val="2B53FB4F"/>
    <w:rsid w:val="2E876F63"/>
    <w:rsid w:val="2ED0F2F5"/>
    <w:rsid w:val="316334A3"/>
    <w:rsid w:val="326CAE94"/>
    <w:rsid w:val="33C1BD81"/>
    <w:rsid w:val="3449487A"/>
    <w:rsid w:val="3679F6AA"/>
    <w:rsid w:val="38A03EC0"/>
    <w:rsid w:val="3B654AE6"/>
    <w:rsid w:val="3CCF2056"/>
    <w:rsid w:val="40E18687"/>
    <w:rsid w:val="41DA37BC"/>
    <w:rsid w:val="44428413"/>
    <w:rsid w:val="44A2EC04"/>
    <w:rsid w:val="5022489E"/>
    <w:rsid w:val="51A90E4D"/>
    <w:rsid w:val="5418DD62"/>
    <w:rsid w:val="5487B5C6"/>
    <w:rsid w:val="57E5DEAE"/>
    <w:rsid w:val="5888240D"/>
    <w:rsid w:val="588C11B7"/>
    <w:rsid w:val="5A4FFF2D"/>
    <w:rsid w:val="5DDB3300"/>
    <w:rsid w:val="63F18BB5"/>
    <w:rsid w:val="69956481"/>
    <w:rsid w:val="6F12BE14"/>
    <w:rsid w:val="70D71B82"/>
    <w:rsid w:val="78B1E9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7E894C"/>
  <w15:chartTrackingRefBased/>
  <w15:docId w15:val="{4ED948F5-5A01-4634-8F12-2CD9ADF4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676B"/>
    <w:rPr>
      <w:color w:val="467886" w:themeColor="hyperlink"/>
      <w:u w:val="single"/>
    </w:rPr>
  </w:style>
  <w:style w:type="character" w:styleId="UnresolvedMention">
    <w:name w:val="Unresolved Mention"/>
    <w:basedOn w:val="DefaultParagraphFont"/>
    <w:uiPriority w:val="99"/>
    <w:semiHidden/>
    <w:unhideWhenUsed/>
    <w:rsid w:val="007A676B"/>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B876B1"/>
    <w:pPr>
      <w:spacing w:after="0" w:line="240" w:lineRule="auto"/>
    </w:pPr>
  </w:style>
  <w:style w:type="character" w:styleId="CommentReference">
    <w:name w:val="annotation reference"/>
    <w:basedOn w:val="DefaultParagraphFont"/>
    <w:uiPriority w:val="99"/>
    <w:semiHidden/>
    <w:unhideWhenUsed/>
    <w:rsid w:val="00B876B1"/>
    <w:rPr>
      <w:sz w:val="16"/>
      <w:szCs w:val="16"/>
    </w:rPr>
  </w:style>
  <w:style w:type="paragraph" w:styleId="CommentText">
    <w:name w:val="annotation text"/>
    <w:basedOn w:val="Normal"/>
    <w:link w:val="CommentTextChar"/>
    <w:uiPriority w:val="99"/>
    <w:unhideWhenUsed/>
    <w:rsid w:val="00B876B1"/>
    <w:pPr>
      <w:spacing w:line="240" w:lineRule="auto"/>
    </w:pPr>
    <w:rPr>
      <w:sz w:val="20"/>
      <w:szCs w:val="20"/>
    </w:rPr>
  </w:style>
  <w:style w:type="character" w:customStyle="1" w:styleId="CommentTextChar">
    <w:name w:val="Comment Text Char"/>
    <w:basedOn w:val="DefaultParagraphFont"/>
    <w:link w:val="CommentText"/>
    <w:uiPriority w:val="99"/>
    <w:rsid w:val="00B876B1"/>
    <w:rPr>
      <w:sz w:val="20"/>
      <w:szCs w:val="20"/>
    </w:rPr>
  </w:style>
  <w:style w:type="paragraph" w:styleId="CommentSubject">
    <w:name w:val="annotation subject"/>
    <w:basedOn w:val="CommentText"/>
    <w:next w:val="CommentText"/>
    <w:link w:val="CommentSubjectChar"/>
    <w:uiPriority w:val="99"/>
    <w:semiHidden/>
    <w:unhideWhenUsed/>
    <w:rsid w:val="00B876B1"/>
    <w:rPr>
      <w:b/>
      <w:bCs/>
    </w:rPr>
  </w:style>
  <w:style w:type="character" w:customStyle="1" w:styleId="CommentSubjectChar">
    <w:name w:val="Comment Subject Char"/>
    <w:basedOn w:val="CommentTextChar"/>
    <w:link w:val="CommentSubject"/>
    <w:uiPriority w:val="99"/>
    <w:semiHidden/>
    <w:rsid w:val="00B876B1"/>
    <w:rPr>
      <w:b/>
      <w:bCs/>
      <w:sz w:val="20"/>
      <w:szCs w:val="20"/>
    </w:rPr>
  </w:style>
  <w:style w:type="paragraph" w:styleId="ListParagraph">
    <w:name w:val="List Paragraph"/>
    <w:basedOn w:val="Normal"/>
    <w:uiPriority w:val="34"/>
    <w:qFormat/>
    <w:rsid w:val="44428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5/chapter-III/subchapter-B/part-1320"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govinfo.gov/link/uscode/44/3501" TargetMode="External" /><Relationship Id="rId8" Type="http://schemas.openxmlformats.org/officeDocument/2006/relationships/hyperlink" Target="https://www.govinfo.gov/link/uscode/44/3502" TargetMode="External" /><Relationship Id="rId9" Type="http://schemas.openxmlformats.org/officeDocument/2006/relationships/hyperlink" Target="https://www.ecfr.gov/current/title-5/section-132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F4422-6D71-4172-B10C-1F07CDD36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7E0E39-1648-4D51-B683-11E6B71A7C65}">
  <ds:schemaRefs>
    <ds:schemaRef ds:uri="http://purl.org/dc/elements/1.1/"/>
    <ds:schemaRef ds:uri="http://schemas.microsoft.com/office/2006/metadata/properties"/>
    <ds:schemaRef ds:uri="http://purl.org/dc/terms/"/>
    <ds:schemaRef ds:uri="http://schemas.openxmlformats.org/package/2006/metadata/core-properties"/>
    <ds:schemaRef ds:uri="0f5e2127-2ba4-41f5-b528-d0f9d9208b73"/>
    <ds:schemaRef ds:uri="http://schemas.microsoft.com/office/2006/documentManagement/types"/>
    <ds:schemaRef ds:uri="http://schemas.microsoft.com/office/infopath/2007/PartnerControls"/>
    <ds:schemaRef ds:uri="ebb8c3bc-3ea9-4050-8e17-eb45cd7e46fa"/>
    <ds:schemaRef ds:uri="http://www.w3.org/XML/1998/namespace"/>
    <ds:schemaRef ds:uri="http://purl.org/dc/dcmitype/"/>
  </ds:schemaRefs>
</ds:datastoreItem>
</file>

<file path=customXml/itemProps3.xml><?xml version="1.0" encoding="utf-8"?>
<ds:datastoreItem xmlns:ds="http://schemas.openxmlformats.org/officeDocument/2006/customXml" ds:itemID="{E92703B2-CD64-4AD8-8D4E-45040814E1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3771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Justin</dc:creator>
  <cp:lastModifiedBy>Hall, Drew</cp:lastModifiedBy>
  <cp:revision>9</cp:revision>
  <dcterms:created xsi:type="dcterms:W3CDTF">2025-08-19T12:33:00Z</dcterms:created>
  <dcterms:modified xsi:type="dcterms:W3CDTF">2025-08-21T18:31:00Z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ies>
</file>