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2512" w:rsidP="001D2512" w:rsidRDefault="001D2512" w14:paraId="66E1BB38" w14:textId="247A6774">
      <w:pPr>
        <w:pStyle w:val="BodyText"/>
        <w:ind w:left="2160"/>
        <w:rPr>
          <w:b/>
          <w:color w:val="FF0000"/>
          <w:sz w:val="20"/>
        </w:rPr>
      </w:pPr>
    </w:p>
    <w:p w:rsidRPr="001D2512" w:rsidR="001D2512" w:rsidP="001D2512" w:rsidRDefault="001D2512" w14:paraId="10BC8289" w14:textId="2AE886A1">
      <w:pPr>
        <w:pStyle w:val="BodyText"/>
        <w:ind w:left="2160"/>
        <w:rPr>
          <w:b/>
          <w:color w:val="FF0000"/>
          <w:sz w:val="20"/>
        </w:rPr>
      </w:pPr>
      <w:r>
        <w:t>Application For Registration as an Importer of Nonhuman Primates*</w:t>
      </w:r>
    </w:p>
    <w:tbl>
      <w:tblPr>
        <w:tblStyle w:val="TableGrid"/>
        <w:tblW w:w="0" w:type="auto"/>
        <w:tblLook w:val="04A0" w:firstRow="1" w:lastRow="0" w:firstColumn="1" w:lastColumn="0" w:noHBand="0" w:noVBand="1"/>
      </w:tblPr>
      <w:tblGrid>
        <w:gridCol w:w="9350"/>
      </w:tblGrid>
      <w:tr w:rsidR="001D2512" w:rsidTr="006E6CDF" w14:paraId="389C8AD4" w14:textId="77777777">
        <w:trPr>
          <w:trHeight w:val="547"/>
        </w:trPr>
        <w:tc>
          <w:tcPr>
            <w:tcW w:w="9350" w:type="dxa"/>
          </w:tcPr>
          <w:p w:rsidRPr="001D2512" w:rsidR="001D2512" w:rsidRDefault="001D2512" w14:paraId="640B7C96" w14:textId="6F5B0B98">
            <w:pPr>
              <w:rPr>
                <w:rFonts w:cstheme="minorHAnsi"/>
                <w:sz w:val="20"/>
                <w:szCs w:val="20"/>
              </w:rPr>
            </w:pPr>
            <w:r w:rsidRPr="001D2512">
              <w:rPr>
                <w:rFonts w:cstheme="minorHAnsi"/>
                <w:sz w:val="20"/>
                <w:szCs w:val="20"/>
              </w:rPr>
              <w:t xml:space="preserve">Organizational Name:                                                    </w:t>
            </w:r>
            <w:r>
              <w:rPr>
                <w:rFonts w:cstheme="minorHAnsi"/>
                <w:sz w:val="20"/>
                <w:szCs w:val="20"/>
              </w:rPr>
              <w:t xml:space="preserve">                             </w:t>
            </w:r>
            <w:r w:rsidRPr="001D2512">
              <w:rPr>
                <w:rFonts w:cstheme="minorHAnsi"/>
                <w:sz w:val="20"/>
                <w:szCs w:val="20"/>
              </w:rPr>
              <w:t>Telephone No.:</w:t>
            </w:r>
          </w:p>
          <w:p w:rsidRPr="001D2512" w:rsidR="001D2512" w:rsidRDefault="001D2512" w14:paraId="434D53A7" w14:textId="77777777">
            <w:pPr>
              <w:rPr>
                <w:rFonts w:cstheme="minorHAnsi"/>
                <w:sz w:val="20"/>
                <w:szCs w:val="20"/>
              </w:rPr>
            </w:pPr>
          </w:p>
          <w:p w:rsidRPr="001D2512" w:rsidR="001D2512" w:rsidRDefault="001D2512" w14:paraId="3F5D8093" w14:textId="77777777">
            <w:pPr>
              <w:rPr>
                <w:rFonts w:cstheme="minorHAnsi"/>
                <w:sz w:val="20"/>
                <w:szCs w:val="20"/>
              </w:rPr>
            </w:pPr>
            <w:r w:rsidRPr="001D2512">
              <w:rPr>
                <w:rFonts w:cstheme="minorHAnsi"/>
                <w:sz w:val="20"/>
                <w:szCs w:val="20"/>
              </w:rPr>
              <w:t xml:space="preserve">Address:                                                             </w:t>
            </w:r>
          </w:p>
          <w:p w:rsidRPr="001D2512" w:rsidR="001D2512" w:rsidRDefault="001D2512" w14:paraId="6E0B426E" w14:textId="77777777">
            <w:pPr>
              <w:rPr>
                <w:rFonts w:cstheme="minorHAnsi"/>
                <w:sz w:val="20"/>
                <w:szCs w:val="20"/>
              </w:rPr>
            </w:pPr>
          </w:p>
          <w:p w:rsidRPr="001D2512" w:rsidR="001D2512" w:rsidRDefault="001D2512" w14:paraId="4A3AC11D" w14:textId="77777777">
            <w:pPr>
              <w:rPr>
                <w:rFonts w:cstheme="minorHAnsi"/>
                <w:sz w:val="20"/>
                <w:szCs w:val="20"/>
              </w:rPr>
            </w:pPr>
          </w:p>
          <w:p w:rsidRPr="001D2512" w:rsidR="001D2512" w:rsidRDefault="001D2512" w14:paraId="535D15A6" w14:textId="77777777">
            <w:pPr>
              <w:rPr>
                <w:rFonts w:cstheme="minorHAnsi"/>
                <w:sz w:val="20"/>
                <w:szCs w:val="20"/>
              </w:rPr>
            </w:pPr>
            <w:r w:rsidRPr="001D2512">
              <w:rPr>
                <w:rFonts w:cstheme="minorHAnsi"/>
                <w:sz w:val="20"/>
                <w:szCs w:val="20"/>
              </w:rPr>
              <w:t xml:space="preserve">Person Responsible for Requested Record Keeping and Reporting </w:t>
            </w:r>
          </w:p>
          <w:p w:rsidR="001D2512" w:rsidRDefault="001D2512" w14:paraId="6AAE5874" w14:textId="77777777"/>
          <w:p w:rsidR="001D2512" w:rsidRDefault="001D2512" w14:paraId="0C1FBCD9" w14:textId="35146689"/>
        </w:tc>
      </w:tr>
    </w:tbl>
    <w:p w:rsidR="001D2512" w:rsidRDefault="001D2512" w14:paraId="0117C06A" w14:textId="3025E83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1D2512" w:rsidR="001D2512" w:rsidTr="001D2512" w14:paraId="1F356B52" w14:textId="77777777">
        <w:tc>
          <w:tcPr>
            <w:tcW w:w="4675" w:type="dxa"/>
          </w:tcPr>
          <w:p w:rsidRPr="001D2512" w:rsidR="001D2512" w:rsidP="001D2512" w:rsidRDefault="001D2512" w14:paraId="6D5F03A5" w14:textId="77777777">
            <w:pPr>
              <w:pStyle w:val="ListParagraph"/>
              <w:widowControl w:val="0"/>
              <w:numPr>
                <w:ilvl w:val="0"/>
                <w:numId w:val="4"/>
              </w:numPr>
              <w:tabs>
                <w:tab w:val="left" w:pos="449"/>
              </w:tabs>
              <w:autoSpaceDE w:val="0"/>
              <w:autoSpaceDN w:val="0"/>
              <w:spacing w:before="112" w:line="208" w:lineRule="auto"/>
              <w:ind w:left="448"/>
              <w:contextualSpacing w:val="0"/>
              <w:jc w:val="left"/>
              <w:rPr>
                <w:spacing w:val="-2"/>
                <w:w w:val="85"/>
                <w:sz w:val="20"/>
                <w:szCs w:val="24"/>
              </w:rPr>
            </w:pPr>
            <w:r w:rsidRPr="001D2512">
              <w:rPr>
                <w:spacing w:val="-2"/>
                <w:w w:val="85"/>
                <w:sz w:val="20"/>
                <w:szCs w:val="24"/>
              </w:rPr>
              <w:t>Estimated number of nonhuman primates to be imported or to be received within 31 days of importation in the period covered by this registration:</w:t>
            </w:r>
          </w:p>
          <w:p w:rsidRPr="001D2512" w:rsidR="001D2512" w:rsidP="001D2512" w:rsidRDefault="001D2512" w14:paraId="3727432D" w14:textId="75E9558C">
            <w:pPr>
              <w:pStyle w:val="ListParagraph"/>
              <w:widowControl w:val="0"/>
              <w:tabs>
                <w:tab w:val="left" w:pos="449"/>
              </w:tabs>
              <w:autoSpaceDE w:val="0"/>
              <w:autoSpaceDN w:val="0"/>
              <w:spacing w:before="112" w:line="208" w:lineRule="auto"/>
              <w:ind w:left="448"/>
              <w:contextualSpacing w:val="0"/>
              <w:rPr>
                <w:spacing w:val="-2"/>
                <w:w w:val="85"/>
                <w:sz w:val="20"/>
                <w:szCs w:val="24"/>
              </w:rPr>
            </w:pPr>
          </w:p>
        </w:tc>
        <w:tc>
          <w:tcPr>
            <w:tcW w:w="4675" w:type="dxa"/>
          </w:tcPr>
          <w:p w:rsidRPr="001D2512" w:rsidR="001D2512" w:rsidP="001D2512" w:rsidRDefault="001D2512" w14:paraId="78FB054C" w14:textId="77ED4217">
            <w:pPr>
              <w:pStyle w:val="ListParagraph"/>
              <w:widowControl w:val="0"/>
              <w:numPr>
                <w:ilvl w:val="0"/>
                <w:numId w:val="4"/>
              </w:numPr>
              <w:tabs>
                <w:tab w:val="left" w:pos="455"/>
              </w:tabs>
              <w:autoSpaceDE w:val="0"/>
              <w:autoSpaceDN w:val="0"/>
              <w:spacing w:before="112" w:line="208" w:lineRule="auto"/>
              <w:ind w:left="448"/>
              <w:contextualSpacing w:val="0"/>
              <w:jc w:val="left"/>
              <w:rPr>
                <w:spacing w:val="-2"/>
                <w:w w:val="85"/>
                <w:sz w:val="20"/>
                <w:szCs w:val="24"/>
              </w:rPr>
            </w:pPr>
            <w:r w:rsidRPr="001D2512">
              <w:rPr>
                <w:spacing w:val="-2"/>
                <w:w w:val="85"/>
                <w:sz w:val="20"/>
                <w:szCs w:val="24"/>
              </w:rPr>
              <w:br w:type="column"/>
              <w:t>If currently registered, number of nonhuman primates imported or received within 31 days of importation in the previous 2-year period*</w:t>
            </w:r>
          </w:p>
          <w:p w:rsidRPr="001D2512" w:rsidR="001D2512" w:rsidP="001D2512" w:rsidRDefault="001D2512" w14:paraId="7848E2E5" w14:textId="37EA92F4">
            <w:pPr>
              <w:pStyle w:val="ListParagraph"/>
              <w:widowControl w:val="0"/>
              <w:tabs>
                <w:tab w:val="left" w:pos="449"/>
              </w:tabs>
              <w:autoSpaceDE w:val="0"/>
              <w:autoSpaceDN w:val="0"/>
              <w:spacing w:before="112" w:line="208" w:lineRule="auto"/>
              <w:ind w:left="448"/>
              <w:contextualSpacing w:val="0"/>
              <w:rPr>
                <w:spacing w:val="-2"/>
                <w:w w:val="85"/>
                <w:sz w:val="20"/>
                <w:szCs w:val="24"/>
              </w:rPr>
            </w:pPr>
          </w:p>
        </w:tc>
      </w:tr>
    </w:tbl>
    <w:p w:rsidRPr="001D2512" w:rsidR="001D2512" w:rsidP="001D2512" w:rsidRDefault="001D2512" w14:paraId="3949DE58" w14:textId="77777777">
      <w:pPr>
        <w:widowControl w:val="0"/>
        <w:tabs>
          <w:tab w:val="left" w:pos="449"/>
        </w:tabs>
        <w:autoSpaceDE w:val="0"/>
        <w:autoSpaceDN w:val="0"/>
        <w:spacing w:before="112" w:after="0" w:line="208" w:lineRule="auto"/>
        <w:rPr>
          <w:spacing w:val="-2"/>
          <w:w w:val="85"/>
          <w:sz w:val="20"/>
          <w:szCs w:val="24"/>
        </w:rPr>
      </w:pPr>
    </w:p>
    <w:p w:rsidRPr="001D2512" w:rsidR="001D2512" w:rsidP="001D2512" w:rsidRDefault="001D2512" w14:paraId="2E0E571F" w14:textId="77777777">
      <w:pPr>
        <w:pStyle w:val="ListParagraph"/>
        <w:widowControl w:val="0"/>
        <w:numPr>
          <w:ilvl w:val="0"/>
          <w:numId w:val="4"/>
        </w:numPr>
        <w:tabs>
          <w:tab w:val="left" w:pos="460"/>
        </w:tabs>
        <w:autoSpaceDE w:val="0"/>
        <w:autoSpaceDN w:val="0"/>
        <w:spacing w:before="112" w:after="0" w:line="208" w:lineRule="auto"/>
        <w:ind w:left="448"/>
        <w:contextualSpacing w:val="0"/>
        <w:jc w:val="left"/>
        <w:rPr>
          <w:spacing w:val="-2"/>
          <w:w w:val="85"/>
          <w:sz w:val="20"/>
          <w:szCs w:val="24"/>
        </w:rPr>
      </w:pPr>
      <w:r w:rsidRPr="001D2512">
        <w:rPr>
          <w:spacing w:val="-2"/>
          <w:w w:val="85"/>
          <w:sz w:val="20"/>
          <w:szCs w:val="24"/>
        </w:rPr>
        <w:t>Animal Holding Facilities:</w:t>
      </w:r>
    </w:p>
    <w:p w:rsidRPr="001D2512" w:rsidR="001D2512" w:rsidP="001D2512" w:rsidRDefault="001D2512" w14:paraId="773106EB" w14:textId="77777777">
      <w:pPr>
        <w:pStyle w:val="ListParagraph"/>
        <w:widowControl w:val="0"/>
        <w:numPr>
          <w:ilvl w:val="1"/>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Attach sketch of facility indicating rooms or area where newly acquired nonhuman primates are held and the relationship of these rooms or areas to offices, laboratories and other animal rooms in the same building.</w:t>
      </w:r>
    </w:p>
    <w:p w:rsidRPr="001D2512" w:rsidR="001D2512" w:rsidP="001D2512" w:rsidRDefault="001D2512" w14:paraId="2EE34A3A" w14:textId="77777777">
      <w:pPr>
        <w:pStyle w:val="ListParagraph"/>
        <w:widowControl w:val="0"/>
        <w:numPr>
          <w:ilvl w:val="1"/>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Air handling procedures in rooms or areas where newly acquired primates are held:</w:t>
      </w:r>
    </w:p>
    <w:p w:rsidRPr="001D2512" w:rsidR="001D2512" w:rsidP="001D2512" w:rsidRDefault="001D2512" w14:paraId="60A3596D" w14:textId="77777777">
      <w:pPr>
        <w:pStyle w:val="ListParagraph"/>
        <w:widowControl w:val="0"/>
        <w:numPr>
          <w:ilvl w:val="2"/>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 xml:space="preserve">Air pressure in holding rooms </w:t>
      </w:r>
      <w:r w:rsidRPr="001D2512">
        <w:rPr>
          <w:noProof/>
          <w:spacing w:val="-2"/>
          <w:w w:val="85"/>
          <w:sz w:val="20"/>
          <w:szCs w:val="24"/>
        </w:rPr>
        <w:drawing>
          <wp:inline distT="0" distB="0" distL="0" distR="0" wp14:anchorId="25C3A917" wp14:editId="5E3A904D">
            <wp:extent cx="121665" cy="12166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1665" cy="121665"/>
                    </a:xfrm>
                    <a:prstGeom prst="rect">
                      <a:avLst/>
                    </a:prstGeom>
                  </pic:spPr>
                </pic:pic>
              </a:graphicData>
            </a:graphic>
          </wp:inline>
        </w:drawing>
      </w:r>
      <w:r w:rsidRPr="001D2512">
        <w:rPr>
          <w:spacing w:val="-2"/>
          <w:w w:val="85"/>
          <w:sz w:val="20"/>
          <w:szCs w:val="24"/>
        </w:rPr>
        <w:t xml:space="preserve"> is higher than </w:t>
      </w:r>
      <w:r w:rsidRPr="001D2512">
        <w:rPr>
          <w:noProof/>
          <w:spacing w:val="-2"/>
          <w:w w:val="85"/>
          <w:sz w:val="20"/>
          <w:szCs w:val="24"/>
        </w:rPr>
        <w:drawing>
          <wp:inline distT="0" distB="0" distL="0" distR="0" wp14:anchorId="07BEB59D" wp14:editId="3A4A0122">
            <wp:extent cx="121666" cy="12166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21666" cy="121665"/>
                    </a:xfrm>
                    <a:prstGeom prst="rect">
                      <a:avLst/>
                    </a:prstGeom>
                  </pic:spPr>
                </pic:pic>
              </a:graphicData>
            </a:graphic>
          </wp:inline>
        </w:drawing>
      </w:r>
      <w:r w:rsidRPr="001D2512">
        <w:rPr>
          <w:spacing w:val="-2"/>
          <w:w w:val="85"/>
          <w:sz w:val="20"/>
          <w:szCs w:val="24"/>
        </w:rPr>
        <w:t xml:space="preserve"> same as</w:t>
      </w:r>
      <w:r w:rsidRPr="001D2512">
        <w:rPr>
          <w:spacing w:val="-2"/>
          <w:w w:val="85"/>
          <w:sz w:val="20"/>
          <w:szCs w:val="24"/>
        </w:rPr>
        <w:tab/>
      </w:r>
      <w:r w:rsidRPr="001D2512">
        <w:rPr>
          <w:noProof/>
          <w:spacing w:val="-2"/>
          <w:w w:val="85"/>
          <w:sz w:val="20"/>
          <w:szCs w:val="24"/>
        </w:rPr>
        <w:drawing>
          <wp:inline distT="0" distB="0" distL="0" distR="0" wp14:anchorId="441A3890" wp14:editId="3CF8C388">
            <wp:extent cx="121666" cy="12166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21666" cy="121665"/>
                    </a:xfrm>
                    <a:prstGeom prst="rect">
                      <a:avLst/>
                    </a:prstGeom>
                  </pic:spPr>
                </pic:pic>
              </a:graphicData>
            </a:graphic>
          </wp:inline>
        </w:drawing>
      </w:r>
      <w:r w:rsidRPr="001D2512">
        <w:rPr>
          <w:spacing w:val="-2"/>
          <w:w w:val="85"/>
          <w:sz w:val="20"/>
          <w:szCs w:val="24"/>
        </w:rPr>
        <w:t xml:space="preserve"> lower than</w:t>
      </w:r>
      <w:r w:rsidRPr="001D2512">
        <w:rPr>
          <w:spacing w:val="-2"/>
          <w:w w:val="85"/>
          <w:sz w:val="20"/>
          <w:szCs w:val="24"/>
        </w:rPr>
        <w:tab/>
        <w:t>adjacent corridors and other immediately adjoining areas.</w:t>
      </w:r>
    </w:p>
    <w:p w:rsidRPr="001D2512" w:rsidR="001D2512" w:rsidP="001D2512" w:rsidRDefault="001D2512" w14:paraId="75AA99F0" w14:textId="77777777">
      <w:pPr>
        <w:pStyle w:val="ListParagraph"/>
        <w:widowControl w:val="0"/>
        <w:numPr>
          <w:ilvl w:val="2"/>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Is exhaust air filtered?</w:t>
      </w:r>
      <w:r w:rsidRPr="001D2512">
        <w:rPr>
          <w:spacing w:val="-2"/>
          <w:w w:val="85"/>
          <w:sz w:val="20"/>
          <w:szCs w:val="24"/>
        </w:rPr>
        <w:tab/>
      </w:r>
      <w:r w:rsidRPr="001D2512">
        <w:rPr>
          <w:noProof/>
          <w:spacing w:val="-2"/>
          <w:w w:val="85"/>
          <w:sz w:val="20"/>
          <w:szCs w:val="24"/>
        </w:rPr>
        <w:drawing>
          <wp:inline distT="0" distB="0" distL="0" distR="0" wp14:anchorId="2E71FC5E" wp14:editId="65EB7252">
            <wp:extent cx="121665" cy="12166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21665" cy="121665"/>
                    </a:xfrm>
                    <a:prstGeom prst="rect">
                      <a:avLst/>
                    </a:prstGeom>
                  </pic:spPr>
                </pic:pic>
              </a:graphicData>
            </a:graphic>
          </wp:inline>
        </w:drawing>
      </w:r>
      <w:r w:rsidRPr="001D2512">
        <w:rPr>
          <w:spacing w:val="-2"/>
          <w:w w:val="85"/>
          <w:sz w:val="20"/>
          <w:szCs w:val="24"/>
        </w:rPr>
        <w:t xml:space="preserve"> Yes</w:t>
      </w:r>
      <w:r w:rsidRPr="001D2512">
        <w:rPr>
          <w:spacing w:val="-2"/>
          <w:w w:val="85"/>
          <w:sz w:val="20"/>
          <w:szCs w:val="24"/>
        </w:rPr>
        <w:tab/>
      </w:r>
      <w:r w:rsidRPr="001D2512">
        <w:rPr>
          <w:noProof/>
          <w:spacing w:val="-2"/>
          <w:w w:val="85"/>
          <w:sz w:val="20"/>
          <w:szCs w:val="24"/>
        </w:rPr>
        <w:drawing>
          <wp:inline distT="0" distB="0" distL="0" distR="0" wp14:anchorId="148D9B45" wp14:editId="178A53A0">
            <wp:extent cx="121665" cy="121665"/>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3" cstate="print"/>
                    <a:stretch>
                      <a:fillRect/>
                    </a:stretch>
                  </pic:blipFill>
                  <pic:spPr>
                    <a:xfrm>
                      <a:off x="0" y="0"/>
                      <a:ext cx="121665" cy="121665"/>
                    </a:xfrm>
                    <a:prstGeom prst="rect">
                      <a:avLst/>
                    </a:prstGeom>
                  </pic:spPr>
                </pic:pic>
              </a:graphicData>
            </a:graphic>
          </wp:inline>
        </w:drawing>
      </w:r>
      <w:r w:rsidRPr="001D2512">
        <w:rPr>
          <w:spacing w:val="-2"/>
          <w:w w:val="85"/>
          <w:sz w:val="20"/>
          <w:szCs w:val="24"/>
        </w:rPr>
        <w:t xml:space="preserve"> No</w:t>
      </w:r>
      <w:r w:rsidRPr="001D2512">
        <w:rPr>
          <w:spacing w:val="-2"/>
          <w:w w:val="85"/>
          <w:sz w:val="20"/>
          <w:szCs w:val="24"/>
        </w:rPr>
        <w:tab/>
        <w:t>If yes, specify the type of filtration:</w:t>
      </w:r>
    </w:p>
    <w:p w:rsidRPr="001D2512" w:rsidR="001D2512" w:rsidP="001D2512" w:rsidRDefault="001D2512" w14:paraId="2CE0893F" w14:textId="77777777">
      <w:pPr>
        <w:pStyle w:val="ListParagraph"/>
        <w:widowControl w:val="0"/>
        <w:numPr>
          <w:ilvl w:val="1"/>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Usual number of animals per cage in the quarantine area:</w:t>
      </w:r>
    </w:p>
    <w:p w:rsidRPr="001D2512" w:rsidR="001D2512" w:rsidP="001D2512" w:rsidRDefault="001D2512" w14:paraId="3CFDEF82" w14:textId="34083644">
      <w:pPr>
        <w:widowControl w:val="0"/>
        <w:tabs>
          <w:tab w:val="left" w:pos="449"/>
        </w:tabs>
        <w:autoSpaceDE w:val="0"/>
        <w:autoSpaceDN w:val="0"/>
        <w:spacing w:before="112" w:after="0" w:line="208" w:lineRule="auto"/>
        <w:rPr>
          <w:spacing w:val="-2"/>
          <w:w w:val="85"/>
          <w:sz w:val="20"/>
          <w:szCs w:val="24"/>
        </w:rPr>
      </w:pPr>
      <w:r>
        <w:rPr>
          <w:spacing w:val="-2"/>
          <w:w w:val="85"/>
          <w:sz w:val="20"/>
          <w:szCs w:val="24"/>
        </w:rPr>
        <w:tab/>
      </w:r>
      <w:r>
        <w:rPr>
          <w:spacing w:val="-2"/>
          <w:w w:val="85"/>
          <w:sz w:val="20"/>
          <w:szCs w:val="24"/>
        </w:rPr>
        <w:tab/>
      </w:r>
      <w:r>
        <w:rPr>
          <w:spacing w:val="-2"/>
          <w:w w:val="85"/>
          <w:sz w:val="20"/>
          <w:szCs w:val="24"/>
        </w:rPr>
        <w:tab/>
      </w:r>
      <w:r w:rsidRPr="001D2512">
        <w:rPr>
          <w:spacing w:val="-2"/>
          <w:w w:val="85"/>
          <w:sz w:val="20"/>
          <w:szCs w:val="24"/>
        </w:rPr>
        <w:t>Prosimians:</w:t>
      </w:r>
      <w:r w:rsidRPr="001D2512">
        <w:rPr>
          <w:spacing w:val="-2"/>
          <w:w w:val="85"/>
          <w:sz w:val="20"/>
          <w:szCs w:val="24"/>
        </w:rPr>
        <w:tab/>
        <w:t>Old World Species:</w:t>
      </w:r>
      <w:r w:rsidRPr="001D2512">
        <w:rPr>
          <w:spacing w:val="-2"/>
          <w:w w:val="85"/>
          <w:sz w:val="20"/>
          <w:szCs w:val="24"/>
        </w:rPr>
        <w:tab/>
      </w:r>
      <w:r>
        <w:rPr>
          <w:spacing w:val="-2"/>
          <w:w w:val="85"/>
          <w:sz w:val="20"/>
          <w:szCs w:val="24"/>
        </w:rPr>
        <w:tab/>
      </w:r>
      <w:r w:rsidRPr="001D2512">
        <w:rPr>
          <w:spacing w:val="-2"/>
          <w:w w:val="85"/>
          <w:sz w:val="20"/>
          <w:szCs w:val="24"/>
        </w:rPr>
        <w:t>New World Species:</w:t>
      </w:r>
      <w:r w:rsidRPr="001D2512">
        <w:rPr>
          <w:spacing w:val="-2"/>
          <w:w w:val="85"/>
          <w:sz w:val="20"/>
          <w:szCs w:val="24"/>
        </w:rPr>
        <w:tab/>
      </w:r>
      <w:r>
        <w:rPr>
          <w:spacing w:val="-2"/>
          <w:w w:val="85"/>
          <w:sz w:val="20"/>
          <w:szCs w:val="24"/>
        </w:rPr>
        <w:tab/>
      </w:r>
      <w:r w:rsidRPr="001D2512">
        <w:rPr>
          <w:spacing w:val="-2"/>
          <w:w w:val="85"/>
          <w:sz w:val="20"/>
          <w:szCs w:val="24"/>
        </w:rPr>
        <w:t>Great Apes:</w:t>
      </w:r>
    </w:p>
    <w:p w:rsidR="001D2512" w:rsidP="001D2512" w:rsidRDefault="001D2512" w14:paraId="462C1AD4" w14:textId="6F5F598F">
      <w:pPr>
        <w:pStyle w:val="ListParagraph"/>
        <w:widowControl w:val="0"/>
        <w:numPr>
          <w:ilvl w:val="1"/>
          <w:numId w:val="4"/>
        </w:numPr>
        <w:tabs>
          <w:tab w:val="left" w:pos="449"/>
        </w:tabs>
        <w:autoSpaceDE w:val="0"/>
        <w:autoSpaceDN w:val="0"/>
        <w:spacing w:before="112" w:after="0" w:line="208" w:lineRule="auto"/>
        <w:contextualSpacing w:val="0"/>
        <w:rPr>
          <w:spacing w:val="-2"/>
          <w:w w:val="85"/>
          <w:sz w:val="20"/>
          <w:szCs w:val="24"/>
        </w:rPr>
      </w:pPr>
      <w:r w:rsidRPr="001D2512">
        <w:rPr>
          <w:spacing w:val="-2"/>
          <w:w w:val="85"/>
          <w:sz w:val="20"/>
          <w:szCs w:val="24"/>
        </w:rPr>
        <w:t>Waste disposal procedures for animal feces</w:t>
      </w:r>
      <w:r>
        <w:rPr>
          <w:spacing w:val="-2"/>
          <w:w w:val="85"/>
          <w:sz w:val="20"/>
          <w:szCs w:val="24"/>
        </w:rPr>
        <w:t>:</w:t>
      </w:r>
    </w:p>
    <w:p w:rsidRPr="001D2512" w:rsidR="005D43A1" w:rsidP="001D2512" w:rsidRDefault="005D43A1" w14:paraId="37FBC7DF" w14:textId="2F8972F4">
      <w:pPr>
        <w:pStyle w:val="ListParagraph"/>
        <w:widowControl w:val="0"/>
        <w:numPr>
          <w:ilvl w:val="1"/>
          <w:numId w:val="4"/>
        </w:numPr>
        <w:tabs>
          <w:tab w:val="left" w:pos="449"/>
        </w:tabs>
        <w:autoSpaceDE w:val="0"/>
        <w:autoSpaceDN w:val="0"/>
        <w:spacing w:before="112" w:after="0" w:line="208" w:lineRule="auto"/>
        <w:contextualSpacing w:val="0"/>
        <w:rPr>
          <w:spacing w:val="-2"/>
          <w:w w:val="85"/>
          <w:sz w:val="20"/>
          <w:szCs w:val="24"/>
        </w:rPr>
      </w:pPr>
      <w:r>
        <w:rPr>
          <w:spacing w:val="-2"/>
          <w:w w:val="85"/>
          <w:sz w:val="20"/>
          <w:szCs w:val="24"/>
        </w:rPr>
        <w:t>Waste disposal procedures for liquid waste (provide a description of how potentially contaminated liquid waste is treated/disinfected):</w:t>
      </w:r>
    </w:p>
    <w:p w:rsidR="001D2512" w:rsidP="001D2512" w:rsidRDefault="001D2512" w14:paraId="76B3F5E0" w14:textId="77777777">
      <w:pPr>
        <w:pStyle w:val="BodyText"/>
        <w:spacing w:before="1"/>
        <w:ind w:left="692"/>
        <w:rPr>
          <w:w w:val="85"/>
        </w:rPr>
      </w:pPr>
    </w:p>
    <w:p w:rsidR="001D2512" w:rsidP="00C21321" w:rsidRDefault="005D43A1" w14:paraId="250E0432" w14:textId="1A1C066D">
      <w:pPr>
        <w:pStyle w:val="BodyText"/>
        <w:numPr>
          <w:ilvl w:val="1"/>
          <w:numId w:val="4"/>
        </w:numPr>
        <w:spacing w:before="1"/>
        <w:rPr>
          <w:w w:val="85"/>
        </w:rPr>
      </w:pPr>
      <w:r>
        <w:rPr>
          <w:rFonts w:asciiTheme="minorHAnsi" w:hAnsiTheme="minorHAnsi" w:eastAsiaTheme="minorHAnsi" w:cstheme="minorBidi"/>
          <w:spacing w:val="-2"/>
          <w:w w:val="85"/>
          <w:sz w:val="20"/>
          <w:szCs w:val="24"/>
        </w:rPr>
        <w:t xml:space="preserve">Waste disposal procedures for animal carcasses: </w:t>
      </w:r>
    </w:p>
    <w:p w:rsidR="001D2512" w:rsidP="001D2512" w:rsidRDefault="001D2512" w14:paraId="3EBA49C5" w14:textId="0BACF33F">
      <w:pPr>
        <w:pStyle w:val="BodyText"/>
        <w:spacing w:before="1"/>
        <w:ind w:left="692"/>
        <w:rPr>
          <w:w w:val="85"/>
        </w:rPr>
      </w:pPr>
    </w:p>
    <w:p w:rsidRPr="00C70BB2" w:rsidR="001D2512" w:rsidP="001D2512" w:rsidRDefault="001D2512" w14:paraId="04FC61DA" w14:textId="7F1B3B4F">
      <w:pPr>
        <w:pStyle w:val="BodyText"/>
        <w:numPr>
          <w:ilvl w:val="0"/>
          <w:numId w:val="4"/>
        </w:numPr>
        <w:spacing w:before="1"/>
        <w:jc w:val="left"/>
        <w:rPr>
          <w:rFonts w:asciiTheme="minorHAnsi" w:hAnsiTheme="minorHAnsi" w:cstheme="minorHAnsi"/>
        </w:rPr>
      </w:pPr>
      <w:r w:rsidRPr="00C70BB2">
        <w:rPr>
          <w:rFonts w:asciiTheme="minorHAnsi" w:hAnsiTheme="minorHAnsi" w:cstheme="minorHAnsi"/>
          <w:w w:val="85"/>
        </w:rPr>
        <w:t xml:space="preserve">Have you developed standard operating procedures </w:t>
      </w:r>
      <w:proofErr w:type="gramStart"/>
      <w:r w:rsidRPr="00C70BB2">
        <w:rPr>
          <w:rFonts w:asciiTheme="minorHAnsi" w:hAnsiTheme="minorHAnsi" w:cstheme="minorHAnsi"/>
          <w:w w:val="85"/>
        </w:rPr>
        <w:t>for:</w:t>
      </w:r>
      <w:proofErr w:type="gramEnd"/>
      <w:r w:rsidRPr="00C70BB2">
        <w:rPr>
          <w:rFonts w:asciiTheme="minorHAnsi" w:hAnsiTheme="minorHAnsi" w:cstheme="minorHAnsi"/>
          <w:w w:val="85"/>
        </w:rPr>
        <w:t xml:space="preserve"> </w:t>
      </w:r>
    </w:p>
    <w:tbl>
      <w:tblPr>
        <w:tblStyle w:val="TableGrid"/>
        <w:tblW w:w="0" w:type="auto"/>
        <w:tblInd w:w="449" w:type="dxa"/>
        <w:tblLook w:val="04A0" w:firstRow="1" w:lastRow="0" w:firstColumn="1" w:lastColumn="0" w:noHBand="0" w:noVBand="1"/>
      </w:tblPr>
      <w:tblGrid>
        <w:gridCol w:w="4467"/>
        <w:gridCol w:w="4434"/>
      </w:tblGrid>
      <w:tr w:rsidRPr="00C70BB2" w:rsidR="00084937" w:rsidTr="00084937" w14:paraId="0383FECA" w14:textId="77777777">
        <w:tc>
          <w:tcPr>
            <w:tcW w:w="4467" w:type="dxa"/>
          </w:tcPr>
          <w:p w:rsidRPr="00C70BB2" w:rsidR="00084937" w:rsidP="00084937" w:rsidRDefault="00084937" w14:paraId="0135716F" w14:textId="0943DC08">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Animal transport to your facility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7A4D535D" w14:textId="3804CC42">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Intake procedure for arriving animals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r w:rsidRPr="00C70BB2" w:rsidR="00084937" w:rsidTr="00084937" w14:paraId="1550D837" w14:textId="77777777">
        <w:tc>
          <w:tcPr>
            <w:tcW w:w="4467" w:type="dxa"/>
          </w:tcPr>
          <w:p w:rsidRPr="00C70BB2" w:rsidR="00084937" w:rsidP="00084937" w:rsidRDefault="00084937" w14:paraId="79D24EE4" w14:textId="1EF7084F">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Animal husbandry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142973EC" w14:textId="0A75D447">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Laundry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r w:rsidRPr="00C70BB2" w:rsidR="00084937" w:rsidTr="00084937" w14:paraId="262DA4A8" w14:textId="77777777">
        <w:tc>
          <w:tcPr>
            <w:tcW w:w="4467" w:type="dxa"/>
          </w:tcPr>
          <w:p w:rsidRPr="00C70BB2" w:rsidR="00084937" w:rsidP="00084937" w:rsidRDefault="00084937" w14:paraId="5983614A" w14:textId="4281C10F">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Worker protection/use of personal protective equipment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20382D46" w14:textId="1EB1305D">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Necropsy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r w:rsidRPr="00C70BB2" w:rsidR="00084937" w:rsidTr="00084937" w14:paraId="4C720585" w14:textId="77777777">
        <w:tc>
          <w:tcPr>
            <w:tcW w:w="4467" w:type="dxa"/>
          </w:tcPr>
          <w:p w:rsidRPr="00C70BB2" w:rsidR="00084937" w:rsidP="00084937" w:rsidRDefault="00084937" w14:paraId="40128CC9" w14:textId="06D8401C">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Considerations for B virus exposures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22AFC700" w14:textId="24DA7C9B">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Statement of intended use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r w:rsidRPr="00C70BB2" w:rsidR="00084937" w:rsidTr="00084937" w14:paraId="0FC9F70C" w14:textId="77777777">
        <w:tc>
          <w:tcPr>
            <w:tcW w:w="4467" w:type="dxa"/>
          </w:tcPr>
          <w:p w:rsidRPr="00C70BB2" w:rsidR="00084937" w:rsidP="00084937" w:rsidRDefault="00084937" w14:paraId="4D4A93D6" w14:textId="36E9FEA7">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Communication with CDC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41164E63" w14:textId="0DF90022">
            <w:pPr>
              <w:pStyle w:val="BodyText"/>
              <w:numPr>
                <w:ilvl w:val="1"/>
                <w:numId w:val="4"/>
              </w:numPr>
              <w:spacing w:before="1"/>
              <w:rPr>
                <w:rFonts w:asciiTheme="minorHAnsi" w:hAnsiTheme="minorHAnsi" w:cstheme="minorHAnsi"/>
              </w:rPr>
            </w:pPr>
            <w:r w:rsidRPr="00C70BB2">
              <w:rPr>
                <w:rFonts w:asciiTheme="minorHAnsi" w:hAnsiTheme="minorHAnsi" w:cstheme="minorHAnsi"/>
              </w:rPr>
              <w:t xml:space="preserve">TB testing on NHPs in quarantine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r w:rsidRPr="00C70BB2" w:rsidR="00084937" w:rsidTr="00084937" w14:paraId="60B890AD" w14:textId="77777777">
        <w:tc>
          <w:tcPr>
            <w:tcW w:w="4467" w:type="dxa"/>
          </w:tcPr>
          <w:p w:rsidRPr="00C70BB2" w:rsidR="00084937" w:rsidP="00084937" w:rsidRDefault="00084937" w14:paraId="52173AFC" w14:textId="58E353CE">
            <w:pPr>
              <w:pStyle w:val="BodyText"/>
              <w:numPr>
                <w:ilvl w:val="1"/>
                <w:numId w:val="4"/>
              </w:numPr>
              <w:spacing w:before="1"/>
              <w:rPr>
                <w:rFonts w:asciiTheme="minorHAnsi" w:hAnsiTheme="minorHAnsi" w:cstheme="minorHAnsi"/>
              </w:rPr>
            </w:pPr>
            <w:r w:rsidRPr="00C70BB2">
              <w:rPr>
                <w:rFonts w:asciiTheme="minorHAnsi" w:hAnsiTheme="minorHAnsi" w:cstheme="minorHAnsi"/>
              </w:rPr>
              <w:t>Outdoor quarantine space</w:t>
            </w:r>
            <w:r w:rsidR="00EE184C">
              <w:rPr>
                <w:rFonts w:asciiTheme="minorHAnsi" w:hAnsiTheme="minorHAnsi" w:cstheme="minorHAnsi"/>
              </w:rPr>
              <w:t>*</w:t>
            </w:r>
            <w:r w:rsidRPr="00C70BB2">
              <w:rPr>
                <w:rFonts w:asciiTheme="minorHAnsi" w:hAnsiTheme="minorHAnsi" w:cstheme="minorHAnsi"/>
              </w:rPr>
              <w:t xml:space="preserve">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c>
          <w:tcPr>
            <w:tcW w:w="4434" w:type="dxa"/>
          </w:tcPr>
          <w:p w:rsidRPr="00C70BB2" w:rsidR="00084937" w:rsidP="00084937" w:rsidRDefault="00084937" w14:paraId="603EB527" w14:textId="2412E080">
            <w:pPr>
              <w:pStyle w:val="BodyText"/>
              <w:numPr>
                <w:ilvl w:val="1"/>
                <w:numId w:val="4"/>
              </w:numPr>
              <w:spacing w:before="1"/>
              <w:rPr>
                <w:rFonts w:asciiTheme="minorHAnsi" w:hAnsiTheme="minorHAnsi" w:cstheme="minorHAnsi"/>
              </w:rPr>
            </w:pPr>
            <w:r w:rsidRPr="00C70BB2">
              <w:rPr>
                <w:rFonts w:asciiTheme="minorHAnsi" w:hAnsiTheme="minorHAnsi" w:cstheme="minorHAnsi"/>
              </w:rPr>
              <w:t>Group housing</w:t>
            </w:r>
            <w:r w:rsidR="00EE184C">
              <w:rPr>
                <w:rFonts w:asciiTheme="minorHAnsi" w:hAnsiTheme="minorHAnsi" w:cstheme="minorHAnsi"/>
              </w:rPr>
              <w:t>*</w:t>
            </w:r>
            <w:r w:rsidRPr="00C70BB2">
              <w:rPr>
                <w:rFonts w:asciiTheme="minorHAnsi" w:hAnsiTheme="minorHAnsi" w:cstheme="minorHAnsi"/>
              </w:rPr>
              <w:t xml:space="preserve">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 xml:space="preserve">Yes </w:t>
            </w:r>
            <w:r w:rsidRPr="00C70BB2">
              <w:rPr>
                <w:rFonts w:eastAsia="Times New Roman" w:asciiTheme="minorHAnsi" w:hAnsiTheme="minorHAnsi" w:cstheme="minorHAnsi"/>
                <w:i/>
                <w:iCs/>
              </w:rPr>
              <w:fldChar w:fldCharType="begin">
                <w:ffData>
                  <w:name w:val="Check17"/>
                  <w:enabled/>
                  <w:calcOnExit w:val="0"/>
                  <w:checkBox>
                    <w:sizeAuto/>
                    <w:default w:val="0"/>
                  </w:checkBox>
                </w:ffData>
              </w:fldChar>
            </w:r>
            <w:r w:rsidRPr="00C70BB2">
              <w:rPr>
                <w:rFonts w:eastAsia="Times New Roman" w:asciiTheme="minorHAnsi" w:hAnsiTheme="minorHAnsi" w:cstheme="minorHAnsi"/>
                <w:i/>
                <w:iCs/>
              </w:rPr>
              <w:instrText xml:space="preserve"> FORMCHECKBOX </w:instrText>
            </w:r>
            <w:r w:rsidR="00C530A5">
              <w:rPr>
                <w:rFonts w:eastAsia="Times New Roman" w:asciiTheme="minorHAnsi" w:hAnsiTheme="minorHAnsi" w:cstheme="minorHAnsi"/>
                <w:i/>
                <w:iCs/>
              </w:rPr>
            </w:r>
            <w:r w:rsidR="00C530A5">
              <w:rPr>
                <w:rFonts w:eastAsia="Times New Roman" w:asciiTheme="minorHAnsi" w:hAnsiTheme="minorHAnsi" w:cstheme="minorHAnsi"/>
                <w:i/>
                <w:iCs/>
              </w:rPr>
              <w:fldChar w:fldCharType="separate"/>
            </w:r>
            <w:r w:rsidRPr="00C70BB2">
              <w:rPr>
                <w:rFonts w:eastAsia="Times New Roman" w:asciiTheme="minorHAnsi" w:hAnsiTheme="minorHAnsi" w:cstheme="minorHAnsi"/>
                <w:i/>
                <w:iCs/>
              </w:rPr>
              <w:fldChar w:fldCharType="end"/>
            </w:r>
            <w:r w:rsidRPr="00C70BB2">
              <w:rPr>
                <w:rFonts w:eastAsia="Times New Roman" w:asciiTheme="minorHAnsi" w:hAnsiTheme="minorHAnsi" w:cstheme="minorHAnsi"/>
                <w:i/>
                <w:iCs/>
              </w:rPr>
              <w:t>No</w:t>
            </w:r>
          </w:p>
        </w:tc>
      </w:tr>
    </w:tbl>
    <w:p w:rsidRPr="00101CA7" w:rsidR="000C6BF3" w:rsidP="000C6BF3" w:rsidRDefault="00EE184C" w14:paraId="30C67F89" w14:textId="4333488B">
      <w:pPr>
        <w:pStyle w:val="ListParagraph"/>
        <w:ind w:left="449"/>
        <w:rPr>
          <w:rFonts w:cstheme="minorHAnsi"/>
          <w:sz w:val="18"/>
          <w:szCs w:val="18"/>
        </w:rPr>
      </w:pPr>
      <w:r w:rsidRPr="00101CA7">
        <w:rPr>
          <w:rFonts w:cstheme="minorHAnsi"/>
          <w:sz w:val="18"/>
          <w:szCs w:val="18"/>
        </w:rPr>
        <w:t>*</w:t>
      </w:r>
      <w:r w:rsidRPr="00101CA7" w:rsidR="009B7C59">
        <w:rPr>
          <w:rFonts w:cstheme="minorHAnsi"/>
          <w:sz w:val="18"/>
          <w:szCs w:val="18"/>
        </w:rPr>
        <w:t xml:space="preserve">If applicable </w:t>
      </w:r>
    </w:p>
    <w:p w:rsidRPr="00101CA7" w:rsidR="000C6BF3" w:rsidP="000C6BF3" w:rsidRDefault="000C6BF3" w14:paraId="59758AFC" w14:textId="11A7AE92">
      <w:pPr>
        <w:pStyle w:val="ListParagraph"/>
        <w:numPr>
          <w:ilvl w:val="0"/>
          <w:numId w:val="4"/>
        </w:numPr>
        <w:jc w:val="left"/>
        <w:rPr>
          <w:rFonts w:cstheme="minorHAnsi"/>
          <w:sz w:val="18"/>
          <w:szCs w:val="18"/>
        </w:rPr>
      </w:pPr>
      <w:r w:rsidRPr="00101CA7">
        <w:rPr>
          <w:rFonts w:cstheme="minorHAnsi"/>
          <w:sz w:val="18"/>
          <w:szCs w:val="18"/>
        </w:rPr>
        <w:t xml:space="preserve">Are newly acquired nonhuman primates held in rooms </w:t>
      </w:r>
      <w:r w:rsidRPr="00101CA7" w:rsidR="007073FE">
        <w:rPr>
          <w:rFonts w:cstheme="minorHAnsi"/>
          <w:sz w:val="18"/>
          <w:szCs w:val="18"/>
        </w:rPr>
        <w:t xml:space="preserve">or areas with dedicated air-handling systems? </w:t>
      </w:r>
      <w:r w:rsidRPr="00101CA7" w:rsidR="009B7C59">
        <w:rPr>
          <w:rFonts w:eastAsia="Times New Roman" w:cstheme="minorHAnsi"/>
          <w:i/>
          <w:iCs/>
          <w:sz w:val="18"/>
          <w:szCs w:val="18"/>
        </w:rPr>
        <w:fldChar w:fldCharType="begin">
          <w:ffData>
            <w:name w:val="Check17"/>
            <w:enabled/>
            <w:calcOnExit w:val="0"/>
            <w:checkBox>
              <w:sizeAuto/>
              <w:default w:val="0"/>
            </w:checkBox>
          </w:ffData>
        </w:fldChar>
      </w:r>
      <w:r w:rsidRPr="00101CA7" w:rsidR="009B7C59">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B7C59">
        <w:rPr>
          <w:rFonts w:eastAsia="Times New Roman" w:cstheme="minorHAnsi"/>
          <w:i/>
          <w:iCs/>
          <w:sz w:val="18"/>
          <w:szCs w:val="18"/>
        </w:rPr>
        <w:fldChar w:fldCharType="end"/>
      </w:r>
      <w:r w:rsidRPr="00101CA7" w:rsidR="009B7C59">
        <w:rPr>
          <w:rFonts w:eastAsia="Times New Roman" w:cstheme="minorHAnsi"/>
          <w:i/>
          <w:iCs/>
          <w:sz w:val="18"/>
          <w:szCs w:val="18"/>
        </w:rPr>
        <w:t xml:space="preserve">Yes </w:t>
      </w:r>
      <w:r w:rsidRPr="00101CA7" w:rsidR="009B7C59">
        <w:rPr>
          <w:rFonts w:eastAsia="Times New Roman" w:cstheme="minorHAnsi"/>
          <w:i/>
          <w:iCs/>
          <w:sz w:val="18"/>
          <w:szCs w:val="18"/>
        </w:rPr>
        <w:fldChar w:fldCharType="begin">
          <w:ffData>
            <w:name w:val="Check17"/>
            <w:enabled/>
            <w:calcOnExit w:val="0"/>
            <w:checkBox>
              <w:sizeAuto/>
              <w:default w:val="0"/>
            </w:checkBox>
          </w:ffData>
        </w:fldChar>
      </w:r>
      <w:r w:rsidRPr="00101CA7" w:rsidR="009B7C59">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B7C59">
        <w:rPr>
          <w:rFonts w:eastAsia="Times New Roman" w:cstheme="minorHAnsi"/>
          <w:i/>
          <w:iCs/>
          <w:sz w:val="18"/>
          <w:szCs w:val="18"/>
        </w:rPr>
        <w:fldChar w:fldCharType="end"/>
      </w:r>
      <w:r w:rsidRPr="00101CA7" w:rsidR="009B7C59">
        <w:rPr>
          <w:rFonts w:eastAsia="Times New Roman" w:cstheme="minorHAnsi"/>
          <w:i/>
          <w:iCs/>
          <w:sz w:val="18"/>
          <w:szCs w:val="18"/>
        </w:rPr>
        <w:t>No</w:t>
      </w:r>
    </w:p>
    <w:p w:rsidRPr="00101CA7" w:rsidR="006F12D4" w:rsidP="000C6BF3" w:rsidRDefault="000E1152" w14:paraId="68E0D30E" w14:textId="4ED0A9AF">
      <w:pPr>
        <w:pStyle w:val="ListParagraph"/>
        <w:numPr>
          <w:ilvl w:val="0"/>
          <w:numId w:val="4"/>
        </w:numPr>
        <w:jc w:val="left"/>
        <w:rPr>
          <w:rFonts w:cstheme="minorHAnsi"/>
          <w:sz w:val="18"/>
          <w:szCs w:val="18"/>
        </w:rPr>
      </w:pPr>
      <w:r w:rsidRPr="00101CA7">
        <w:rPr>
          <w:rFonts w:eastAsia="Times New Roman" w:cstheme="minorHAnsi"/>
          <w:i/>
          <w:iCs/>
          <w:sz w:val="18"/>
          <w:szCs w:val="18"/>
        </w:rPr>
        <w:t xml:space="preserve">Are all animals that died during the quarantine period necropsied?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No </w:t>
      </w:r>
    </w:p>
    <w:p w:rsidRPr="00101CA7" w:rsidR="000E1152" w:rsidP="000C6BF3" w:rsidRDefault="000E1152" w14:paraId="2CAAA9D7" w14:textId="30851B34">
      <w:pPr>
        <w:pStyle w:val="ListParagraph"/>
        <w:numPr>
          <w:ilvl w:val="0"/>
          <w:numId w:val="4"/>
        </w:numPr>
        <w:jc w:val="left"/>
        <w:rPr>
          <w:rFonts w:eastAsia="Times New Roman" w:cstheme="minorHAnsi"/>
          <w:i/>
          <w:iCs/>
          <w:sz w:val="18"/>
          <w:szCs w:val="18"/>
        </w:rPr>
      </w:pPr>
      <w:r w:rsidRPr="00101CA7">
        <w:rPr>
          <w:rFonts w:eastAsia="Times New Roman" w:cstheme="minorHAnsi"/>
          <w:i/>
          <w:iCs/>
          <w:sz w:val="18"/>
          <w:szCs w:val="18"/>
        </w:rPr>
        <w:t>Is entry to the area where newly a</w:t>
      </w:r>
      <w:r w:rsidRPr="00101CA7" w:rsidR="00E83E2E">
        <w:rPr>
          <w:rFonts w:eastAsia="Times New Roman" w:cstheme="minorHAnsi"/>
          <w:i/>
          <w:iCs/>
          <w:sz w:val="18"/>
          <w:szCs w:val="18"/>
        </w:rPr>
        <w:t xml:space="preserve">cquired nonhuman primates </w:t>
      </w:r>
      <w:r w:rsidRPr="00101CA7" w:rsidR="00197DB9">
        <w:rPr>
          <w:rFonts w:eastAsia="Times New Roman" w:cstheme="minorHAnsi"/>
          <w:i/>
          <w:iCs/>
          <w:sz w:val="18"/>
          <w:szCs w:val="18"/>
        </w:rPr>
        <w:t xml:space="preserve">to only those personnel who are essential to its operation?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No</w:t>
      </w:r>
    </w:p>
    <w:p w:rsidRPr="00101CA7" w:rsidR="00197DB9" w:rsidP="000C6BF3" w:rsidRDefault="00197DB9" w14:paraId="3204E1C4" w14:textId="00FC4671">
      <w:pPr>
        <w:pStyle w:val="ListParagraph"/>
        <w:numPr>
          <w:ilvl w:val="0"/>
          <w:numId w:val="4"/>
        </w:numPr>
        <w:jc w:val="left"/>
        <w:rPr>
          <w:rFonts w:eastAsia="Times New Roman" w:cstheme="minorHAnsi"/>
          <w:i/>
          <w:iCs/>
          <w:sz w:val="18"/>
          <w:szCs w:val="18"/>
        </w:rPr>
      </w:pPr>
      <w:r w:rsidRPr="00101CA7">
        <w:rPr>
          <w:rFonts w:eastAsia="Times New Roman" w:cstheme="minorHAnsi"/>
          <w:i/>
          <w:iCs/>
          <w:sz w:val="18"/>
          <w:szCs w:val="18"/>
        </w:rPr>
        <w:t xml:space="preserve">Is a veterinarian </w:t>
      </w:r>
      <w:r w:rsidRPr="00101CA7" w:rsidR="003271C7">
        <w:rPr>
          <w:rFonts w:eastAsia="Times New Roman" w:cstheme="minorHAnsi"/>
          <w:i/>
          <w:iCs/>
          <w:sz w:val="18"/>
          <w:szCs w:val="18"/>
        </w:rPr>
        <w:t xml:space="preserve">retained to provide or supervise case of nonhuman primates?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No</w:t>
      </w:r>
    </w:p>
    <w:p w:rsidRPr="00101CA7" w:rsidR="003271C7" w:rsidP="008E5C97" w:rsidRDefault="008E5C97" w14:paraId="6BE8D12B" w14:textId="156A207B">
      <w:pPr>
        <w:pStyle w:val="ListParagraph"/>
        <w:ind w:left="449"/>
        <w:rPr>
          <w:rFonts w:eastAsia="Times New Roman" w:cstheme="minorHAnsi"/>
          <w:i/>
          <w:iCs/>
          <w:sz w:val="18"/>
          <w:szCs w:val="18"/>
        </w:rPr>
      </w:pPr>
      <w:r w:rsidRPr="00101CA7">
        <w:rPr>
          <w:rFonts w:eastAsia="Times New Roman" w:cstheme="minorHAnsi"/>
          <w:i/>
          <w:iCs/>
          <w:sz w:val="18"/>
          <w:szCs w:val="18"/>
        </w:rPr>
        <w:lastRenderedPageBreak/>
        <w:t xml:space="preserve">   </w:t>
      </w:r>
      <w:r w:rsidRPr="00101CA7" w:rsidR="003271C7">
        <w:rPr>
          <w:rFonts w:eastAsia="Times New Roman" w:cstheme="minorHAnsi"/>
          <w:i/>
          <w:iCs/>
          <w:sz w:val="18"/>
          <w:szCs w:val="18"/>
        </w:rPr>
        <w:t xml:space="preserve">Name: </w:t>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t>Telephone No.:</w:t>
      </w:r>
    </w:p>
    <w:p w:rsidRPr="00101CA7" w:rsidR="008E5C97" w:rsidP="008E5C97" w:rsidRDefault="008E5C97" w14:paraId="52B75362" w14:textId="1ECEABA8">
      <w:pPr>
        <w:pStyle w:val="ListParagraph"/>
        <w:ind w:left="449"/>
        <w:rPr>
          <w:rFonts w:eastAsia="Times New Roman" w:cstheme="minorHAnsi"/>
          <w:i/>
          <w:iCs/>
          <w:sz w:val="18"/>
          <w:szCs w:val="18"/>
        </w:rPr>
      </w:pPr>
      <w:r w:rsidRPr="00101CA7">
        <w:rPr>
          <w:rFonts w:eastAsia="Times New Roman" w:cstheme="minorHAnsi"/>
          <w:i/>
          <w:iCs/>
          <w:sz w:val="18"/>
          <w:szCs w:val="18"/>
        </w:rPr>
        <w:t xml:space="preserve">  </w:t>
      </w:r>
      <w:r w:rsidRPr="00101CA7" w:rsidR="003271C7">
        <w:rPr>
          <w:rFonts w:eastAsia="Times New Roman" w:cstheme="minorHAnsi"/>
          <w:i/>
          <w:iCs/>
          <w:sz w:val="18"/>
          <w:szCs w:val="18"/>
        </w:rPr>
        <w:t xml:space="preserve">Address: </w:t>
      </w:r>
    </w:p>
    <w:p w:rsidRPr="00101CA7" w:rsidR="008E5C97" w:rsidP="008E5C97" w:rsidRDefault="008E5C97" w14:paraId="4C448D56" w14:textId="77777777">
      <w:pPr>
        <w:pStyle w:val="ListParagraph"/>
        <w:numPr>
          <w:ilvl w:val="0"/>
          <w:numId w:val="4"/>
        </w:numPr>
        <w:jc w:val="left"/>
        <w:rPr>
          <w:rFonts w:eastAsia="Times New Roman" w:cstheme="minorHAnsi"/>
          <w:i/>
          <w:iCs/>
          <w:sz w:val="18"/>
          <w:szCs w:val="18"/>
        </w:rPr>
      </w:pPr>
      <w:r w:rsidRPr="00101CA7">
        <w:rPr>
          <w:rFonts w:eastAsia="Times New Roman" w:cstheme="minorHAnsi"/>
          <w:i/>
          <w:iCs/>
          <w:sz w:val="18"/>
          <w:szCs w:val="18"/>
        </w:rPr>
        <w:t xml:space="preserve"> </w:t>
      </w:r>
      <w:r w:rsidRPr="00101CA7" w:rsidR="00F57156">
        <w:rPr>
          <w:rFonts w:eastAsia="Times New Roman" w:cstheme="minorHAnsi"/>
          <w:i/>
          <w:iCs/>
          <w:sz w:val="18"/>
          <w:szCs w:val="18"/>
        </w:rPr>
        <w:t>Personnel Health Program</w:t>
      </w:r>
    </w:p>
    <w:p w:rsidRPr="00101CA7" w:rsidR="00642F3B" w:rsidP="00642F3B" w:rsidRDefault="00F57156" w14:paraId="42CD7D32" w14:textId="1B24D78C">
      <w:pPr>
        <w:pStyle w:val="ListParagraph"/>
        <w:numPr>
          <w:ilvl w:val="1"/>
          <w:numId w:val="4"/>
        </w:numPr>
        <w:rPr>
          <w:rFonts w:eastAsia="Times New Roman" w:cstheme="minorHAnsi"/>
          <w:i/>
          <w:iCs/>
          <w:sz w:val="18"/>
          <w:szCs w:val="18"/>
        </w:rPr>
      </w:pPr>
      <w:r w:rsidRPr="00101CA7">
        <w:rPr>
          <w:rFonts w:eastAsia="Times New Roman" w:cstheme="minorHAnsi"/>
          <w:i/>
          <w:iCs/>
          <w:sz w:val="18"/>
          <w:szCs w:val="18"/>
        </w:rPr>
        <w:t xml:space="preserve">Are all </w:t>
      </w:r>
      <w:r w:rsidRPr="00101CA7" w:rsidR="009C44D4">
        <w:rPr>
          <w:rFonts w:eastAsia="Times New Roman" w:cstheme="minorHAnsi"/>
          <w:i/>
          <w:iCs/>
          <w:sz w:val="18"/>
          <w:szCs w:val="18"/>
        </w:rPr>
        <w:t>employees</w:t>
      </w:r>
      <w:r w:rsidRPr="00101CA7">
        <w:rPr>
          <w:rFonts w:eastAsia="Times New Roman" w:cstheme="minorHAnsi"/>
          <w:i/>
          <w:iCs/>
          <w:sz w:val="18"/>
          <w:szCs w:val="18"/>
        </w:rPr>
        <w:t xml:space="preserve"> given a pre-employment </w:t>
      </w:r>
      <w:r w:rsidRPr="00101CA7" w:rsidR="008F7E4E">
        <w:rPr>
          <w:rFonts w:eastAsia="Times New Roman" w:cstheme="minorHAnsi"/>
          <w:i/>
          <w:iCs/>
          <w:sz w:val="18"/>
          <w:szCs w:val="18"/>
        </w:rPr>
        <w:t>tuberculin test?</w:t>
      </w:r>
      <w:r w:rsidRPr="00101CA7" w:rsidR="009C44D4">
        <w:rPr>
          <w:rFonts w:eastAsia="Times New Roman" w:cstheme="minorHAnsi"/>
          <w:i/>
          <w:iCs/>
          <w:sz w:val="18"/>
          <w:szCs w:val="18"/>
        </w:rPr>
        <w:t xml:space="preserve">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No</w:t>
      </w:r>
    </w:p>
    <w:p w:rsidRPr="00101CA7" w:rsidR="001F419F" w:rsidP="00642F3B" w:rsidRDefault="008F7E4E" w14:paraId="5541C526" w14:textId="791C03DF">
      <w:pPr>
        <w:pStyle w:val="ListParagraph"/>
        <w:numPr>
          <w:ilvl w:val="1"/>
          <w:numId w:val="4"/>
        </w:numPr>
        <w:rPr>
          <w:rFonts w:eastAsia="Times New Roman" w:cstheme="minorHAnsi"/>
          <w:i/>
          <w:iCs/>
          <w:sz w:val="18"/>
          <w:szCs w:val="18"/>
        </w:rPr>
      </w:pPr>
      <w:r w:rsidRPr="00101CA7">
        <w:rPr>
          <w:rFonts w:eastAsia="Times New Roman" w:cstheme="minorHAnsi"/>
          <w:i/>
          <w:iCs/>
          <w:sz w:val="18"/>
          <w:szCs w:val="18"/>
        </w:rPr>
        <w:t xml:space="preserve">Routine interval between tuberculin tests of employees after </w:t>
      </w:r>
      <w:r w:rsidRPr="00101CA7" w:rsidR="001F419F">
        <w:rPr>
          <w:rFonts w:eastAsia="Times New Roman" w:cstheme="minorHAnsi"/>
          <w:i/>
          <w:iCs/>
          <w:sz w:val="18"/>
          <w:szCs w:val="18"/>
        </w:rPr>
        <w:t>employment:</w:t>
      </w:r>
    </w:p>
    <w:p w:rsidRPr="00101CA7" w:rsidR="00642F3B" w:rsidP="00642F3B" w:rsidRDefault="001F419F" w14:paraId="29155F06" w14:textId="0208A865">
      <w:pPr>
        <w:pStyle w:val="ListParagraph"/>
        <w:ind w:firstLine="720"/>
        <w:rPr>
          <w:rFonts w:eastAsia="Times New Roman" w:cstheme="minorHAnsi"/>
          <w:i/>
          <w:iCs/>
          <w:sz w:val="18"/>
          <w:szCs w:val="18"/>
        </w:rPr>
      </w:pPr>
      <w:r w:rsidRPr="00101CA7">
        <w:rPr>
          <w:rFonts w:eastAsia="Times New Roman" w:cstheme="minorHAnsi"/>
          <w:i/>
          <w:iCs/>
          <w:sz w:val="18"/>
          <w:szCs w:val="18"/>
        </w:rPr>
        <w:t>Number or months:</w:t>
      </w:r>
      <w:r w:rsidRPr="00101CA7">
        <w:rPr>
          <w:rFonts w:eastAsia="Times New Roman" w:cstheme="minorHAnsi"/>
          <w:i/>
          <w:iCs/>
          <w:sz w:val="18"/>
          <w:szCs w:val="18"/>
        </w:rPr>
        <w:tab/>
      </w:r>
      <w:r w:rsidRPr="00101CA7">
        <w:rPr>
          <w:rFonts w:eastAsia="Times New Roman" w:cstheme="minorHAnsi"/>
          <w:i/>
          <w:iCs/>
          <w:sz w:val="18"/>
          <w:szCs w:val="18"/>
        </w:rPr>
        <w:tab/>
        <w:t xml:space="preserve">or </w:t>
      </w:r>
      <w:r w:rsidRPr="00101CA7">
        <w:rPr>
          <w:rFonts w:eastAsia="Times New Roman" w:cstheme="minorHAnsi"/>
          <w:i/>
          <w:iCs/>
          <w:sz w:val="18"/>
          <w:szCs w:val="18"/>
        </w:rPr>
        <w:tab/>
      </w:r>
      <w:r w:rsidRPr="00101CA7">
        <w:rPr>
          <w:rFonts w:eastAsia="Times New Roman" w:cstheme="minorHAnsi"/>
          <w:i/>
          <w:iCs/>
          <w:sz w:val="18"/>
          <w:szCs w:val="18"/>
        </w:rPr>
        <w:tab/>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 </w:t>
      </w:r>
      <w:r w:rsidRPr="00101CA7">
        <w:rPr>
          <w:rFonts w:eastAsia="Times New Roman" w:cstheme="minorHAnsi"/>
          <w:i/>
          <w:iCs/>
          <w:sz w:val="18"/>
          <w:szCs w:val="18"/>
        </w:rPr>
        <w:t>Not Done</w:t>
      </w:r>
    </w:p>
    <w:p w:rsidRPr="00101CA7" w:rsidR="00642F3B" w:rsidP="00642F3B" w:rsidRDefault="001F419F" w14:paraId="6DB151E7" w14:textId="6F6DC8F5">
      <w:pPr>
        <w:pStyle w:val="ListParagraph"/>
        <w:numPr>
          <w:ilvl w:val="1"/>
          <w:numId w:val="4"/>
        </w:numPr>
        <w:rPr>
          <w:rFonts w:eastAsia="Times New Roman" w:cstheme="minorHAnsi"/>
          <w:i/>
          <w:iCs/>
          <w:sz w:val="18"/>
          <w:szCs w:val="18"/>
        </w:rPr>
      </w:pPr>
      <w:r w:rsidRPr="00101CA7">
        <w:rPr>
          <w:rFonts w:eastAsia="Times New Roman" w:cstheme="minorHAnsi"/>
          <w:i/>
          <w:iCs/>
          <w:sz w:val="18"/>
          <w:szCs w:val="18"/>
        </w:rPr>
        <w:t>Do you have a respiratory control program</w:t>
      </w:r>
      <w:r w:rsidRPr="00101CA7" w:rsidR="00F35265">
        <w:rPr>
          <w:rFonts w:eastAsia="Times New Roman" w:cstheme="minorHAnsi"/>
          <w:i/>
          <w:iCs/>
          <w:sz w:val="18"/>
          <w:szCs w:val="18"/>
        </w:rPr>
        <w:t xml:space="preserve">, as required by OSHA 29 CFR 1910.134 Respiratory Protection </w:t>
      </w:r>
      <w:r w:rsidRPr="00101CA7" w:rsidR="00451FC4">
        <w:rPr>
          <w:rFonts w:eastAsia="Times New Roman" w:cstheme="minorHAnsi"/>
          <w:i/>
          <w:iCs/>
          <w:sz w:val="18"/>
          <w:szCs w:val="18"/>
        </w:rPr>
        <w:t>–</w:t>
      </w:r>
      <w:r w:rsidRPr="00101CA7" w:rsidR="00F35265">
        <w:rPr>
          <w:rFonts w:eastAsia="Times New Roman" w:cstheme="minorHAnsi"/>
          <w:i/>
          <w:iCs/>
          <w:sz w:val="18"/>
          <w:szCs w:val="18"/>
        </w:rPr>
        <w:t xml:space="preserve"> Standards</w:t>
      </w:r>
      <w:r w:rsidRPr="00101CA7" w:rsidR="00451FC4">
        <w:rPr>
          <w:rFonts w:eastAsia="Times New Roman" w:cstheme="minorHAnsi"/>
          <w:i/>
          <w:iCs/>
          <w:sz w:val="18"/>
          <w:szCs w:val="18"/>
        </w:rPr>
        <w:t xml:space="preserve">.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No</w:t>
      </w:r>
    </w:p>
    <w:p w:rsidRPr="00101CA7" w:rsidR="00642F3B" w:rsidP="00642F3B" w:rsidRDefault="00451FC4" w14:paraId="2936EEE7" w14:textId="1E760E05">
      <w:pPr>
        <w:pStyle w:val="ListParagraph"/>
        <w:numPr>
          <w:ilvl w:val="1"/>
          <w:numId w:val="4"/>
        </w:numPr>
        <w:rPr>
          <w:rFonts w:eastAsia="Times New Roman" w:cstheme="minorHAnsi"/>
          <w:i/>
          <w:iCs/>
          <w:sz w:val="18"/>
          <w:szCs w:val="18"/>
        </w:rPr>
      </w:pPr>
      <w:r w:rsidRPr="00101CA7">
        <w:rPr>
          <w:rFonts w:eastAsia="Times New Roman" w:cstheme="minorHAnsi"/>
          <w:i/>
          <w:iCs/>
          <w:sz w:val="18"/>
          <w:szCs w:val="18"/>
        </w:rPr>
        <w:t>Are workers fit-tested and trained annually?</w:t>
      </w:r>
      <w:r w:rsidRPr="00101CA7" w:rsidR="009C44D4">
        <w:rPr>
          <w:rFonts w:eastAsia="Times New Roman" w:cstheme="minorHAnsi"/>
          <w:i/>
          <w:iCs/>
          <w:sz w:val="18"/>
          <w:szCs w:val="18"/>
        </w:rPr>
        <w:t xml:space="preserve">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 xml:space="preserve">Yes </w:t>
      </w:r>
      <w:r w:rsidRPr="00101CA7" w:rsidR="009C44D4">
        <w:rPr>
          <w:rFonts w:eastAsia="Times New Roman" w:cstheme="minorHAnsi"/>
          <w:i/>
          <w:iCs/>
          <w:sz w:val="18"/>
          <w:szCs w:val="18"/>
        </w:rPr>
        <w:fldChar w:fldCharType="begin">
          <w:ffData>
            <w:name w:val="Check17"/>
            <w:enabled/>
            <w:calcOnExit w:val="0"/>
            <w:checkBox>
              <w:sizeAuto/>
              <w:default w:val="0"/>
            </w:checkBox>
          </w:ffData>
        </w:fldChar>
      </w:r>
      <w:r w:rsidRPr="00101CA7" w:rsidR="009C44D4">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9C44D4">
        <w:rPr>
          <w:rFonts w:eastAsia="Times New Roman" w:cstheme="minorHAnsi"/>
          <w:i/>
          <w:iCs/>
          <w:sz w:val="18"/>
          <w:szCs w:val="18"/>
        </w:rPr>
        <w:fldChar w:fldCharType="end"/>
      </w:r>
      <w:r w:rsidRPr="00101CA7" w:rsidR="009C44D4">
        <w:rPr>
          <w:rFonts w:eastAsia="Times New Roman" w:cstheme="minorHAnsi"/>
          <w:i/>
          <w:iCs/>
          <w:sz w:val="18"/>
          <w:szCs w:val="18"/>
        </w:rPr>
        <w:t>No</w:t>
      </w:r>
    </w:p>
    <w:p w:rsidRPr="00101CA7" w:rsidR="00120FAB" w:rsidP="00642F3B" w:rsidRDefault="00451FC4" w14:paraId="5B6F178F" w14:textId="7D23F63D">
      <w:pPr>
        <w:pStyle w:val="ListParagraph"/>
        <w:numPr>
          <w:ilvl w:val="1"/>
          <w:numId w:val="4"/>
        </w:numPr>
        <w:rPr>
          <w:rFonts w:eastAsia="Times New Roman" w:cstheme="minorHAnsi"/>
          <w:i/>
          <w:iCs/>
          <w:sz w:val="18"/>
          <w:szCs w:val="18"/>
        </w:rPr>
      </w:pPr>
      <w:r w:rsidRPr="00101CA7">
        <w:rPr>
          <w:rFonts w:eastAsia="Times New Roman" w:cstheme="minorHAnsi"/>
          <w:i/>
          <w:iCs/>
          <w:sz w:val="18"/>
          <w:szCs w:val="18"/>
        </w:rPr>
        <w:t xml:space="preserve">Is an occupational health clinic or </w:t>
      </w:r>
      <w:r w:rsidRPr="00101CA7" w:rsidR="009C44D4">
        <w:rPr>
          <w:rFonts w:eastAsia="Times New Roman" w:cstheme="minorHAnsi"/>
          <w:i/>
          <w:iCs/>
          <w:sz w:val="18"/>
          <w:szCs w:val="18"/>
        </w:rPr>
        <w:t>physician</w:t>
      </w:r>
      <w:r w:rsidRPr="00101CA7">
        <w:rPr>
          <w:rFonts w:eastAsia="Times New Roman" w:cstheme="minorHAnsi"/>
          <w:i/>
          <w:iCs/>
          <w:sz w:val="18"/>
          <w:szCs w:val="18"/>
        </w:rPr>
        <w:t xml:space="preserve"> </w:t>
      </w:r>
      <w:r w:rsidRPr="00101CA7" w:rsidR="00120FAB">
        <w:rPr>
          <w:rFonts w:eastAsia="Times New Roman" w:cstheme="minorHAnsi"/>
          <w:i/>
          <w:iCs/>
          <w:sz w:val="18"/>
          <w:szCs w:val="18"/>
        </w:rPr>
        <w:t>retained to supervise health care programs?</w:t>
      </w:r>
      <w:r w:rsidR="005805A3">
        <w:rPr>
          <w:rFonts w:eastAsia="Times New Roman" w:cstheme="minorHAnsi"/>
          <w:i/>
          <w:iCs/>
          <w:sz w:val="18"/>
          <w:szCs w:val="18"/>
        </w:rPr>
        <w:t xml:space="preserve"> </w:t>
      </w:r>
      <w:r w:rsidRPr="00101CA7" w:rsidR="005805A3">
        <w:rPr>
          <w:rFonts w:eastAsia="Times New Roman" w:cstheme="minorHAnsi"/>
          <w:i/>
          <w:iCs/>
          <w:sz w:val="18"/>
          <w:szCs w:val="18"/>
        </w:rPr>
        <w:fldChar w:fldCharType="begin">
          <w:ffData>
            <w:name w:val="Check17"/>
            <w:enabled/>
            <w:calcOnExit w:val="0"/>
            <w:checkBox>
              <w:sizeAuto/>
              <w:default w:val="0"/>
            </w:checkBox>
          </w:ffData>
        </w:fldChar>
      </w:r>
      <w:r w:rsidRPr="00101CA7" w:rsidR="005805A3">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5805A3">
        <w:rPr>
          <w:rFonts w:eastAsia="Times New Roman" w:cstheme="minorHAnsi"/>
          <w:i/>
          <w:iCs/>
          <w:sz w:val="18"/>
          <w:szCs w:val="18"/>
        </w:rPr>
        <w:fldChar w:fldCharType="end"/>
      </w:r>
      <w:r w:rsidRPr="00101CA7" w:rsidR="005805A3">
        <w:rPr>
          <w:rFonts w:eastAsia="Times New Roman" w:cstheme="minorHAnsi"/>
          <w:i/>
          <w:iCs/>
          <w:sz w:val="18"/>
          <w:szCs w:val="18"/>
        </w:rPr>
        <w:t xml:space="preserve">Yes </w:t>
      </w:r>
      <w:r w:rsidRPr="00101CA7" w:rsidR="005805A3">
        <w:rPr>
          <w:rFonts w:eastAsia="Times New Roman" w:cstheme="minorHAnsi"/>
          <w:i/>
          <w:iCs/>
          <w:sz w:val="18"/>
          <w:szCs w:val="18"/>
        </w:rPr>
        <w:fldChar w:fldCharType="begin">
          <w:ffData>
            <w:name w:val="Check17"/>
            <w:enabled/>
            <w:calcOnExit w:val="0"/>
            <w:checkBox>
              <w:sizeAuto/>
              <w:default w:val="0"/>
            </w:checkBox>
          </w:ffData>
        </w:fldChar>
      </w:r>
      <w:r w:rsidRPr="00101CA7" w:rsidR="005805A3">
        <w:rPr>
          <w:rFonts w:eastAsia="Times New Roman" w:cstheme="minorHAnsi"/>
          <w:i/>
          <w:iCs/>
          <w:sz w:val="18"/>
          <w:szCs w:val="18"/>
        </w:rPr>
        <w:instrText xml:space="preserve"> FORMCHECKBOX </w:instrText>
      </w:r>
      <w:r w:rsidR="00C530A5">
        <w:rPr>
          <w:rFonts w:eastAsia="Times New Roman" w:cstheme="minorHAnsi"/>
          <w:i/>
          <w:iCs/>
          <w:sz w:val="18"/>
          <w:szCs w:val="18"/>
        </w:rPr>
      </w:r>
      <w:r w:rsidR="00C530A5">
        <w:rPr>
          <w:rFonts w:eastAsia="Times New Roman" w:cstheme="minorHAnsi"/>
          <w:i/>
          <w:iCs/>
          <w:sz w:val="18"/>
          <w:szCs w:val="18"/>
        </w:rPr>
        <w:fldChar w:fldCharType="separate"/>
      </w:r>
      <w:r w:rsidRPr="00101CA7" w:rsidR="005805A3">
        <w:rPr>
          <w:rFonts w:eastAsia="Times New Roman" w:cstheme="minorHAnsi"/>
          <w:i/>
          <w:iCs/>
          <w:sz w:val="18"/>
          <w:szCs w:val="18"/>
        </w:rPr>
        <w:fldChar w:fldCharType="end"/>
      </w:r>
      <w:r w:rsidRPr="00101CA7" w:rsidR="005805A3">
        <w:rPr>
          <w:rFonts w:eastAsia="Times New Roman" w:cstheme="minorHAnsi"/>
          <w:i/>
          <w:iCs/>
          <w:sz w:val="18"/>
          <w:szCs w:val="18"/>
        </w:rPr>
        <w:t>No</w:t>
      </w:r>
    </w:p>
    <w:p w:rsidRPr="00101CA7" w:rsidR="009C44D4" w:rsidP="009C44D4" w:rsidRDefault="00120FAB" w14:paraId="0C90086E" w14:textId="77777777">
      <w:pPr>
        <w:pStyle w:val="ListParagraph"/>
        <w:ind w:left="1440"/>
        <w:rPr>
          <w:rFonts w:eastAsia="Times New Roman" w:cstheme="minorHAnsi"/>
          <w:i/>
          <w:iCs/>
          <w:sz w:val="18"/>
          <w:szCs w:val="18"/>
        </w:rPr>
      </w:pPr>
      <w:r w:rsidRPr="00101CA7">
        <w:rPr>
          <w:rFonts w:eastAsia="Times New Roman" w:cstheme="minorHAnsi"/>
          <w:i/>
          <w:iCs/>
          <w:sz w:val="18"/>
          <w:szCs w:val="18"/>
        </w:rPr>
        <w:t xml:space="preserve">Name: </w:t>
      </w:r>
      <w:r w:rsidRPr="00101CA7">
        <w:rPr>
          <w:rFonts w:eastAsia="Times New Roman" w:cstheme="minorHAnsi"/>
          <w:i/>
          <w:iCs/>
          <w:sz w:val="18"/>
          <w:szCs w:val="18"/>
        </w:rPr>
        <w:tab/>
      </w:r>
      <w:r w:rsidRPr="00101CA7">
        <w:rPr>
          <w:rFonts w:eastAsia="Times New Roman" w:cstheme="minorHAnsi"/>
          <w:i/>
          <w:iCs/>
          <w:sz w:val="18"/>
          <w:szCs w:val="18"/>
        </w:rPr>
        <w:tab/>
      </w:r>
      <w:r w:rsidRPr="00101CA7">
        <w:rPr>
          <w:rFonts w:eastAsia="Times New Roman" w:cstheme="minorHAnsi"/>
          <w:i/>
          <w:iCs/>
          <w:sz w:val="18"/>
          <w:szCs w:val="18"/>
        </w:rPr>
        <w:tab/>
      </w:r>
      <w:r w:rsidRPr="00101CA7">
        <w:rPr>
          <w:rFonts w:eastAsia="Times New Roman" w:cstheme="minorHAnsi"/>
          <w:i/>
          <w:iCs/>
          <w:sz w:val="18"/>
          <w:szCs w:val="18"/>
        </w:rPr>
        <w:tab/>
      </w:r>
      <w:r w:rsidRPr="00101CA7">
        <w:rPr>
          <w:rFonts w:eastAsia="Times New Roman" w:cstheme="minorHAnsi"/>
          <w:i/>
          <w:iCs/>
          <w:sz w:val="18"/>
          <w:szCs w:val="18"/>
        </w:rPr>
        <w:tab/>
      </w:r>
      <w:r w:rsidRPr="00101CA7">
        <w:rPr>
          <w:rFonts w:eastAsia="Times New Roman" w:cstheme="minorHAnsi"/>
          <w:i/>
          <w:iCs/>
          <w:sz w:val="18"/>
          <w:szCs w:val="18"/>
        </w:rPr>
        <w:tab/>
      </w:r>
      <w:r w:rsidRPr="00101CA7">
        <w:rPr>
          <w:rFonts w:eastAsia="Times New Roman" w:cstheme="minorHAnsi"/>
          <w:i/>
          <w:iCs/>
          <w:sz w:val="18"/>
          <w:szCs w:val="18"/>
        </w:rPr>
        <w:tab/>
        <w:t>Telephone No.:</w:t>
      </w:r>
    </w:p>
    <w:p w:rsidRPr="009C44D4" w:rsidR="003271C7" w:rsidP="009C44D4" w:rsidRDefault="00120FAB" w14:paraId="465B3258" w14:textId="34C88B2D">
      <w:pPr>
        <w:pStyle w:val="ListParagraph"/>
        <w:ind w:left="1440"/>
        <w:rPr>
          <w:rFonts w:eastAsia="Times New Roman" w:cstheme="minorHAnsi"/>
          <w:i/>
          <w:iCs/>
        </w:rPr>
      </w:pPr>
      <w:r w:rsidRPr="00101CA7">
        <w:rPr>
          <w:rFonts w:eastAsia="Times New Roman" w:cstheme="minorHAnsi"/>
          <w:i/>
          <w:iCs/>
          <w:sz w:val="18"/>
          <w:szCs w:val="18"/>
        </w:rPr>
        <w:t xml:space="preserve">Address: </w:t>
      </w:r>
      <w:r w:rsidRPr="00101CA7" w:rsidR="008F7E4E">
        <w:rPr>
          <w:rFonts w:eastAsia="Times New Roman" w:cstheme="minorHAnsi"/>
          <w:i/>
          <w:iCs/>
          <w:sz w:val="18"/>
          <w:szCs w:val="18"/>
        </w:rPr>
        <w:t xml:space="preserve"> </w:t>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101CA7" w:rsidR="003271C7">
        <w:rPr>
          <w:rFonts w:eastAsia="Times New Roman" w:cstheme="minorHAnsi"/>
          <w:i/>
          <w:iCs/>
          <w:sz w:val="18"/>
          <w:szCs w:val="18"/>
        </w:rPr>
        <w:tab/>
      </w:r>
      <w:r w:rsidRPr="009C44D4" w:rsidR="003271C7">
        <w:rPr>
          <w:rFonts w:eastAsia="Times New Roman" w:cstheme="minorHAnsi"/>
          <w:i/>
          <w:iCs/>
        </w:rPr>
        <w:tab/>
      </w:r>
    </w:p>
    <w:p w:rsidR="008501F5" w:rsidP="003271C7" w:rsidRDefault="008501F5" w14:paraId="5EB984C4" w14:textId="209A1F1E">
      <w:pPr>
        <w:pStyle w:val="ListParagraph"/>
        <w:ind w:left="449"/>
      </w:pPr>
    </w:p>
    <w:p w:rsidR="00101CA7" w:rsidP="00101CA7" w:rsidRDefault="00101CA7" w14:paraId="3A5CFF50" w14:textId="77777777">
      <w:pPr>
        <w:pStyle w:val="BodyText"/>
        <w:spacing w:before="6"/>
        <w:rPr>
          <w:sz w:val="25"/>
        </w:rPr>
      </w:pPr>
    </w:p>
    <w:p w:rsidR="00101CA7" w:rsidP="00101CA7" w:rsidRDefault="00101CA7" w14:paraId="1CBB673F" w14:textId="77777777">
      <w:pPr>
        <w:pStyle w:val="ListParagraph"/>
        <w:widowControl w:val="0"/>
        <w:numPr>
          <w:ilvl w:val="0"/>
          <w:numId w:val="4"/>
        </w:numPr>
        <w:tabs>
          <w:tab w:val="left" w:pos="570"/>
        </w:tabs>
        <w:autoSpaceDE w:val="0"/>
        <w:autoSpaceDN w:val="0"/>
        <w:spacing w:before="84" w:after="0" w:line="240" w:lineRule="auto"/>
        <w:ind w:left="569" w:hanging="260"/>
        <w:contextualSpacing w:val="0"/>
        <w:jc w:val="left"/>
        <w:rPr>
          <w:b/>
          <w:sz w:val="18"/>
        </w:rPr>
      </w:pPr>
      <w:r>
        <w:rPr>
          <w:b/>
          <w:w w:val="80"/>
          <w:sz w:val="18"/>
        </w:rPr>
        <w:t>Assurance</w:t>
      </w:r>
      <w:r>
        <w:rPr>
          <w:b/>
          <w:spacing w:val="25"/>
          <w:w w:val="80"/>
          <w:sz w:val="18"/>
        </w:rPr>
        <w:t xml:space="preserve"> </w:t>
      </w:r>
      <w:r>
        <w:rPr>
          <w:b/>
          <w:w w:val="80"/>
          <w:sz w:val="18"/>
        </w:rPr>
        <w:t>Statement</w:t>
      </w:r>
    </w:p>
    <w:p w:rsidR="00101CA7" w:rsidP="00101CA7" w:rsidRDefault="00101CA7" w14:paraId="5C74A4CA" w14:textId="77777777">
      <w:pPr>
        <w:spacing w:before="132" w:line="208" w:lineRule="auto"/>
        <w:ind w:left="470" w:right="249"/>
        <w:rPr>
          <w:i/>
          <w:sz w:val="18"/>
        </w:rPr>
      </w:pPr>
      <w:r>
        <w:rPr>
          <w:i/>
          <w:w w:val="80"/>
          <w:sz w:val="18"/>
        </w:rPr>
        <w:t>As</w:t>
      </w:r>
      <w:r>
        <w:rPr>
          <w:i/>
          <w:spacing w:val="14"/>
          <w:w w:val="80"/>
          <w:sz w:val="18"/>
        </w:rPr>
        <w:t xml:space="preserve"> </w:t>
      </w:r>
      <w:r>
        <w:rPr>
          <w:i/>
          <w:w w:val="80"/>
          <w:sz w:val="18"/>
        </w:rPr>
        <w:t>a</w:t>
      </w:r>
      <w:r>
        <w:rPr>
          <w:i/>
          <w:spacing w:val="14"/>
          <w:w w:val="80"/>
          <w:sz w:val="18"/>
        </w:rPr>
        <w:t xml:space="preserve"> </w:t>
      </w:r>
      <w:r>
        <w:rPr>
          <w:i/>
          <w:w w:val="80"/>
          <w:sz w:val="18"/>
        </w:rPr>
        <w:t>condition</w:t>
      </w:r>
      <w:r>
        <w:rPr>
          <w:i/>
          <w:spacing w:val="15"/>
          <w:w w:val="80"/>
          <w:sz w:val="18"/>
        </w:rPr>
        <w:t xml:space="preserve"> </w:t>
      </w:r>
      <w:r>
        <w:rPr>
          <w:i/>
          <w:w w:val="80"/>
          <w:sz w:val="18"/>
        </w:rPr>
        <w:t>of</w:t>
      </w:r>
      <w:r>
        <w:rPr>
          <w:i/>
          <w:spacing w:val="14"/>
          <w:w w:val="80"/>
          <w:sz w:val="18"/>
        </w:rPr>
        <w:t xml:space="preserve"> </w:t>
      </w:r>
      <w:proofErr w:type="gramStart"/>
      <w:r>
        <w:rPr>
          <w:i/>
          <w:w w:val="80"/>
          <w:sz w:val="18"/>
        </w:rPr>
        <w:t>registration</w:t>
      </w:r>
      <w:proofErr w:type="gramEnd"/>
      <w:r>
        <w:rPr>
          <w:i/>
          <w:spacing w:val="14"/>
          <w:w w:val="80"/>
          <w:sz w:val="18"/>
        </w:rPr>
        <w:t xml:space="preserve"> </w:t>
      </w:r>
      <w:r>
        <w:rPr>
          <w:i/>
          <w:w w:val="80"/>
          <w:sz w:val="18"/>
        </w:rPr>
        <w:t>I,</w:t>
      </w:r>
      <w:r>
        <w:rPr>
          <w:i/>
          <w:spacing w:val="6"/>
          <w:w w:val="80"/>
          <w:sz w:val="18"/>
        </w:rPr>
        <w:t xml:space="preserve"> </w:t>
      </w:r>
      <w:r>
        <w:rPr>
          <w:i/>
          <w:w w:val="80"/>
          <w:sz w:val="18"/>
        </w:rPr>
        <w:t>(we)</w:t>
      </w:r>
      <w:r>
        <w:rPr>
          <w:i/>
          <w:spacing w:val="14"/>
          <w:w w:val="80"/>
          <w:sz w:val="18"/>
        </w:rPr>
        <w:t xml:space="preserve"> </w:t>
      </w:r>
      <w:r>
        <w:rPr>
          <w:i/>
          <w:w w:val="80"/>
          <w:sz w:val="18"/>
        </w:rPr>
        <w:t>assure</w:t>
      </w:r>
      <w:r>
        <w:rPr>
          <w:i/>
          <w:spacing w:val="14"/>
          <w:w w:val="80"/>
          <w:sz w:val="18"/>
        </w:rPr>
        <w:t xml:space="preserve"> </w:t>
      </w:r>
      <w:r>
        <w:rPr>
          <w:i/>
          <w:w w:val="80"/>
          <w:sz w:val="18"/>
        </w:rPr>
        <w:t>the</w:t>
      </w:r>
      <w:r>
        <w:rPr>
          <w:i/>
          <w:spacing w:val="15"/>
          <w:w w:val="80"/>
          <w:sz w:val="18"/>
        </w:rPr>
        <w:t xml:space="preserve"> </w:t>
      </w:r>
      <w:r>
        <w:rPr>
          <w:i/>
          <w:w w:val="80"/>
          <w:sz w:val="18"/>
        </w:rPr>
        <w:t>Director,</w:t>
      </w:r>
      <w:r>
        <w:rPr>
          <w:i/>
          <w:spacing w:val="5"/>
          <w:w w:val="80"/>
          <w:sz w:val="18"/>
        </w:rPr>
        <w:t xml:space="preserve"> </w:t>
      </w:r>
      <w:r>
        <w:rPr>
          <w:i/>
          <w:w w:val="80"/>
          <w:sz w:val="18"/>
        </w:rPr>
        <w:t>Centers</w:t>
      </w:r>
      <w:r>
        <w:rPr>
          <w:i/>
          <w:spacing w:val="15"/>
          <w:w w:val="80"/>
          <w:sz w:val="18"/>
        </w:rPr>
        <w:t xml:space="preserve"> </w:t>
      </w:r>
      <w:r>
        <w:rPr>
          <w:i/>
          <w:w w:val="80"/>
          <w:sz w:val="18"/>
        </w:rPr>
        <w:t>for</w:t>
      </w:r>
      <w:r>
        <w:rPr>
          <w:i/>
          <w:spacing w:val="14"/>
          <w:w w:val="80"/>
          <w:sz w:val="18"/>
        </w:rPr>
        <w:t xml:space="preserve"> </w:t>
      </w:r>
      <w:r>
        <w:rPr>
          <w:i/>
          <w:w w:val="80"/>
          <w:sz w:val="18"/>
        </w:rPr>
        <w:t>Disease</w:t>
      </w:r>
      <w:r>
        <w:rPr>
          <w:i/>
          <w:spacing w:val="14"/>
          <w:w w:val="80"/>
          <w:sz w:val="18"/>
        </w:rPr>
        <w:t xml:space="preserve"> </w:t>
      </w:r>
      <w:r>
        <w:rPr>
          <w:i/>
          <w:w w:val="80"/>
          <w:sz w:val="18"/>
        </w:rPr>
        <w:t>Control</w:t>
      </w:r>
      <w:r>
        <w:rPr>
          <w:i/>
          <w:spacing w:val="15"/>
          <w:w w:val="80"/>
          <w:sz w:val="18"/>
        </w:rPr>
        <w:t xml:space="preserve"> </w:t>
      </w:r>
      <w:r>
        <w:rPr>
          <w:i/>
          <w:w w:val="80"/>
          <w:sz w:val="18"/>
        </w:rPr>
        <w:t>and</w:t>
      </w:r>
      <w:r>
        <w:rPr>
          <w:i/>
          <w:spacing w:val="14"/>
          <w:w w:val="80"/>
          <w:sz w:val="18"/>
        </w:rPr>
        <w:t xml:space="preserve"> </w:t>
      </w:r>
      <w:r>
        <w:rPr>
          <w:i/>
          <w:w w:val="80"/>
          <w:sz w:val="18"/>
        </w:rPr>
        <w:t>Prevention</w:t>
      </w:r>
      <w:r>
        <w:rPr>
          <w:i/>
          <w:spacing w:val="14"/>
          <w:w w:val="80"/>
          <w:sz w:val="18"/>
        </w:rPr>
        <w:t xml:space="preserve"> </w:t>
      </w:r>
      <w:r>
        <w:rPr>
          <w:i/>
          <w:w w:val="80"/>
          <w:sz w:val="18"/>
        </w:rPr>
        <w:t>that</w:t>
      </w:r>
      <w:r>
        <w:rPr>
          <w:i/>
          <w:spacing w:val="15"/>
          <w:w w:val="80"/>
          <w:sz w:val="18"/>
        </w:rPr>
        <w:t xml:space="preserve"> </w:t>
      </w:r>
      <w:r>
        <w:rPr>
          <w:i/>
          <w:w w:val="80"/>
          <w:sz w:val="18"/>
        </w:rPr>
        <w:t>I</w:t>
      </w:r>
      <w:r>
        <w:rPr>
          <w:i/>
          <w:spacing w:val="14"/>
          <w:w w:val="80"/>
          <w:sz w:val="18"/>
        </w:rPr>
        <w:t xml:space="preserve"> </w:t>
      </w:r>
      <w:r>
        <w:rPr>
          <w:i/>
          <w:w w:val="80"/>
          <w:sz w:val="18"/>
        </w:rPr>
        <w:t>(we)</w:t>
      </w:r>
      <w:r>
        <w:rPr>
          <w:i/>
          <w:spacing w:val="15"/>
          <w:w w:val="80"/>
          <w:sz w:val="18"/>
        </w:rPr>
        <w:t xml:space="preserve"> </w:t>
      </w:r>
      <w:r>
        <w:rPr>
          <w:i/>
          <w:w w:val="80"/>
          <w:sz w:val="18"/>
        </w:rPr>
        <w:t>will</w:t>
      </w:r>
      <w:r>
        <w:rPr>
          <w:i/>
          <w:spacing w:val="14"/>
          <w:w w:val="80"/>
          <w:sz w:val="18"/>
        </w:rPr>
        <w:t xml:space="preserve"> </w:t>
      </w:r>
      <w:r>
        <w:rPr>
          <w:i/>
          <w:w w:val="80"/>
          <w:sz w:val="18"/>
        </w:rPr>
        <w:t>import</w:t>
      </w:r>
      <w:r>
        <w:rPr>
          <w:i/>
          <w:spacing w:val="14"/>
          <w:w w:val="80"/>
          <w:sz w:val="18"/>
        </w:rPr>
        <w:t xml:space="preserve"> </w:t>
      </w:r>
      <w:r>
        <w:rPr>
          <w:i/>
          <w:w w:val="80"/>
          <w:sz w:val="18"/>
        </w:rPr>
        <w:t>live</w:t>
      </w:r>
      <w:r>
        <w:rPr>
          <w:i/>
          <w:spacing w:val="15"/>
          <w:w w:val="80"/>
          <w:sz w:val="18"/>
        </w:rPr>
        <w:t xml:space="preserve"> </w:t>
      </w:r>
      <w:r>
        <w:rPr>
          <w:i/>
          <w:w w:val="80"/>
          <w:sz w:val="18"/>
        </w:rPr>
        <w:t>nonhuman</w:t>
      </w:r>
      <w:r>
        <w:rPr>
          <w:i/>
          <w:spacing w:val="14"/>
          <w:w w:val="80"/>
          <w:sz w:val="18"/>
        </w:rPr>
        <w:t xml:space="preserve"> </w:t>
      </w:r>
      <w:r>
        <w:rPr>
          <w:i/>
          <w:w w:val="80"/>
          <w:sz w:val="18"/>
        </w:rPr>
        <w:t>primates</w:t>
      </w:r>
      <w:r>
        <w:rPr>
          <w:i/>
          <w:spacing w:val="14"/>
          <w:w w:val="80"/>
          <w:sz w:val="18"/>
        </w:rPr>
        <w:t xml:space="preserve"> </w:t>
      </w:r>
      <w:r>
        <w:rPr>
          <w:i/>
          <w:w w:val="80"/>
          <w:sz w:val="18"/>
        </w:rPr>
        <w:t>into</w:t>
      </w:r>
      <w:r>
        <w:rPr>
          <w:i/>
          <w:spacing w:val="15"/>
          <w:w w:val="80"/>
          <w:sz w:val="18"/>
        </w:rPr>
        <w:t xml:space="preserve"> </w:t>
      </w:r>
      <w:r>
        <w:rPr>
          <w:i/>
          <w:w w:val="80"/>
          <w:sz w:val="18"/>
        </w:rPr>
        <w:t>the</w:t>
      </w:r>
      <w:r>
        <w:rPr>
          <w:i/>
          <w:spacing w:val="1"/>
          <w:w w:val="80"/>
          <w:sz w:val="18"/>
        </w:rPr>
        <w:t xml:space="preserve"> </w:t>
      </w:r>
      <w:r>
        <w:rPr>
          <w:i/>
          <w:w w:val="80"/>
          <w:sz w:val="18"/>
        </w:rPr>
        <w:t>United</w:t>
      </w:r>
      <w:r>
        <w:rPr>
          <w:i/>
          <w:spacing w:val="20"/>
          <w:w w:val="80"/>
          <w:sz w:val="18"/>
        </w:rPr>
        <w:t xml:space="preserve"> </w:t>
      </w:r>
      <w:r>
        <w:rPr>
          <w:i/>
          <w:w w:val="80"/>
          <w:sz w:val="18"/>
        </w:rPr>
        <w:t>States</w:t>
      </w:r>
      <w:r>
        <w:rPr>
          <w:i/>
          <w:spacing w:val="21"/>
          <w:w w:val="80"/>
          <w:sz w:val="18"/>
        </w:rPr>
        <w:t xml:space="preserve"> </w:t>
      </w:r>
      <w:r>
        <w:rPr>
          <w:i/>
          <w:w w:val="80"/>
          <w:sz w:val="18"/>
        </w:rPr>
        <w:t>only</w:t>
      </w:r>
      <w:r>
        <w:rPr>
          <w:i/>
          <w:spacing w:val="21"/>
          <w:w w:val="80"/>
          <w:sz w:val="18"/>
        </w:rPr>
        <w:t xml:space="preserve"> </w:t>
      </w:r>
      <w:r>
        <w:rPr>
          <w:i/>
          <w:w w:val="80"/>
          <w:sz w:val="18"/>
        </w:rPr>
        <w:t>for</w:t>
      </w:r>
      <w:r>
        <w:rPr>
          <w:i/>
          <w:spacing w:val="20"/>
          <w:w w:val="80"/>
          <w:sz w:val="18"/>
        </w:rPr>
        <w:t xml:space="preserve"> </w:t>
      </w:r>
      <w:r>
        <w:rPr>
          <w:i/>
          <w:w w:val="80"/>
          <w:sz w:val="18"/>
        </w:rPr>
        <w:t>bona</w:t>
      </w:r>
      <w:r>
        <w:rPr>
          <w:i/>
          <w:spacing w:val="21"/>
          <w:w w:val="80"/>
          <w:sz w:val="18"/>
        </w:rPr>
        <w:t xml:space="preserve"> </w:t>
      </w:r>
      <w:r>
        <w:rPr>
          <w:i/>
          <w:w w:val="80"/>
          <w:sz w:val="18"/>
        </w:rPr>
        <w:t>fide</w:t>
      </w:r>
      <w:r>
        <w:rPr>
          <w:i/>
          <w:spacing w:val="21"/>
          <w:w w:val="80"/>
          <w:sz w:val="18"/>
        </w:rPr>
        <w:t xml:space="preserve"> </w:t>
      </w:r>
      <w:r>
        <w:rPr>
          <w:i/>
          <w:w w:val="80"/>
          <w:sz w:val="18"/>
        </w:rPr>
        <w:t>scientific,</w:t>
      </w:r>
      <w:r>
        <w:rPr>
          <w:i/>
          <w:spacing w:val="10"/>
          <w:w w:val="80"/>
          <w:sz w:val="18"/>
        </w:rPr>
        <w:t xml:space="preserve"> </w:t>
      </w:r>
      <w:r>
        <w:rPr>
          <w:i/>
          <w:w w:val="80"/>
          <w:sz w:val="18"/>
        </w:rPr>
        <w:t>educational,</w:t>
      </w:r>
      <w:r>
        <w:rPr>
          <w:i/>
          <w:spacing w:val="11"/>
          <w:w w:val="80"/>
          <w:sz w:val="18"/>
        </w:rPr>
        <w:t xml:space="preserve"> </w:t>
      </w:r>
      <w:r>
        <w:rPr>
          <w:i/>
          <w:w w:val="80"/>
          <w:sz w:val="18"/>
        </w:rPr>
        <w:t>or</w:t>
      </w:r>
      <w:r>
        <w:rPr>
          <w:i/>
          <w:spacing w:val="21"/>
          <w:w w:val="80"/>
          <w:sz w:val="18"/>
        </w:rPr>
        <w:t xml:space="preserve"> </w:t>
      </w:r>
      <w:r>
        <w:rPr>
          <w:i/>
          <w:w w:val="80"/>
          <w:sz w:val="18"/>
        </w:rPr>
        <w:t>exhibition</w:t>
      </w:r>
      <w:r>
        <w:rPr>
          <w:i/>
          <w:spacing w:val="20"/>
          <w:w w:val="80"/>
          <w:sz w:val="18"/>
        </w:rPr>
        <w:t xml:space="preserve"> </w:t>
      </w:r>
      <w:r>
        <w:rPr>
          <w:i/>
          <w:w w:val="80"/>
          <w:sz w:val="18"/>
        </w:rPr>
        <w:t>purposes.</w:t>
      </w:r>
      <w:r>
        <w:rPr>
          <w:i/>
          <w:spacing w:val="11"/>
          <w:w w:val="80"/>
          <w:sz w:val="18"/>
        </w:rPr>
        <w:t xml:space="preserve"> </w:t>
      </w:r>
      <w:r>
        <w:rPr>
          <w:i/>
          <w:w w:val="80"/>
          <w:sz w:val="18"/>
        </w:rPr>
        <w:t>I</w:t>
      </w:r>
      <w:r>
        <w:rPr>
          <w:i/>
          <w:spacing w:val="21"/>
          <w:w w:val="80"/>
          <w:sz w:val="18"/>
        </w:rPr>
        <w:t xml:space="preserve"> </w:t>
      </w:r>
      <w:r>
        <w:rPr>
          <w:i/>
          <w:w w:val="80"/>
          <w:sz w:val="18"/>
        </w:rPr>
        <w:t>(we)</w:t>
      </w:r>
      <w:r>
        <w:rPr>
          <w:i/>
          <w:spacing w:val="21"/>
          <w:w w:val="80"/>
          <w:sz w:val="18"/>
        </w:rPr>
        <w:t xml:space="preserve"> </w:t>
      </w:r>
      <w:r>
        <w:rPr>
          <w:i/>
          <w:w w:val="80"/>
          <w:sz w:val="18"/>
        </w:rPr>
        <w:t>shall</w:t>
      </w:r>
      <w:r>
        <w:rPr>
          <w:i/>
          <w:spacing w:val="20"/>
          <w:w w:val="80"/>
          <w:sz w:val="18"/>
        </w:rPr>
        <w:t xml:space="preserve"> </w:t>
      </w:r>
      <w:r>
        <w:rPr>
          <w:i/>
          <w:w w:val="80"/>
          <w:sz w:val="18"/>
        </w:rPr>
        <w:t>not</w:t>
      </w:r>
      <w:r>
        <w:rPr>
          <w:i/>
          <w:spacing w:val="21"/>
          <w:w w:val="80"/>
          <w:sz w:val="18"/>
        </w:rPr>
        <w:t xml:space="preserve"> </w:t>
      </w:r>
      <w:r>
        <w:rPr>
          <w:i/>
          <w:w w:val="80"/>
          <w:sz w:val="18"/>
        </w:rPr>
        <w:t>subsequently</w:t>
      </w:r>
      <w:r>
        <w:rPr>
          <w:i/>
          <w:spacing w:val="21"/>
          <w:w w:val="80"/>
          <w:sz w:val="18"/>
        </w:rPr>
        <w:t xml:space="preserve"> </w:t>
      </w:r>
      <w:r>
        <w:rPr>
          <w:i/>
          <w:w w:val="80"/>
          <w:sz w:val="18"/>
        </w:rPr>
        <w:t>sell,</w:t>
      </w:r>
      <w:r>
        <w:rPr>
          <w:i/>
          <w:spacing w:val="10"/>
          <w:w w:val="80"/>
          <w:sz w:val="18"/>
        </w:rPr>
        <w:t xml:space="preserve"> </w:t>
      </w:r>
      <w:r>
        <w:rPr>
          <w:i/>
          <w:w w:val="80"/>
          <w:sz w:val="18"/>
        </w:rPr>
        <w:t>resell,</w:t>
      </w:r>
      <w:r>
        <w:rPr>
          <w:i/>
          <w:spacing w:val="11"/>
          <w:w w:val="80"/>
          <w:sz w:val="18"/>
        </w:rPr>
        <w:t xml:space="preserve"> </w:t>
      </w:r>
      <w:r>
        <w:rPr>
          <w:i/>
          <w:w w:val="80"/>
          <w:sz w:val="18"/>
        </w:rPr>
        <w:t>or</w:t>
      </w:r>
      <w:r>
        <w:rPr>
          <w:i/>
          <w:spacing w:val="21"/>
          <w:w w:val="80"/>
          <w:sz w:val="18"/>
        </w:rPr>
        <w:t xml:space="preserve"> </w:t>
      </w:r>
      <w:r>
        <w:rPr>
          <w:i/>
          <w:w w:val="80"/>
          <w:sz w:val="18"/>
        </w:rPr>
        <w:t>otherwise</w:t>
      </w:r>
      <w:r>
        <w:rPr>
          <w:i/>
          <w:spacing w:val="20"/>
          <w:w w:val="80"/>
          <w:sz w:val="18"/>
        </w:rPr>
        <w:t xml:space="preserve"> </w:t>
      </w:r>
      <w:r>
        <w:rPr>
          <w:i/>
          <w:w w:val="80"/>
          <w:sz w:val="18"/>
        </w:rPr>
        <w:t>distribute</w:t>
      </w:r>
      <w:r>
        <w:rPr>
          <w:i/>
          <w:spacing w:val="21"/>
          <w:w w:val="80"/>
          <w:sz w:val="18"/>
        </w:rPr>
        <w:t xml:space="preserve"> </w:t>
      </w:r>
      <w:r>
        <w:rPr>
          <w:i/>
          <w:w w:val="80"/>
          <w:sz w:val="18"/>
        </w:rPr>
        <w:t>the</w:t>
      </w:r>
      <w:r>
        <w:rPr>
          <w:i/>
          <w:spacing w:val="21"/>
          <w:w w:val="80"/>
          <w:sz w:val="18"/>
        </w:rPr>
        <w:t xml:space="preserve"> </w:t>
      </w:r>
      <w:r>
        <w:rPr>
          <w:i/>
          <w:w w:val="80"/>
          <w:sz w:val="18"/>
        </w:rPr>
        <w:t>nonhuman</w:t>
      </w:r>
      <w:r>
        <w:rPr>
          <w:i/>
          <w:spacing w:val="-37"/>
          <w:w w:val="80"/>
          <w:sz w:val="18"/>
        </w:rPr>
        <w:t xml:space="preserve"> </w:t>
      </w:r>
      <w:r>
        <w:rPr>
          <w:i/>
          <w:w w:val="80"/>
          <w:sz w:val="18"/>
        </w:rPr>
        <w:t>primates</w:t>
      </w:r>
      <w:r>
        <w:rPr>
          <w:i/>
          <w:spacing w:val="19"/>
          <w:w w:val="80"/>
          <w:sz w:val="18"/>
        </w:rPr>
        <w:t xml:space="preserve"> </w:t>
      </w:r>
      <w:r>
        <w:rPr>
          <w:i/>
          <w:w w:val="80"/>
          <w:sz w:val="18"/>
        </w:rPr>
        <w:t>to</w:t>
      </w:r>
      <w:r>
        <w:rPr>
          <w:i/>
          <w:spacing w:val="20"/>
          <w:w w:val="80"/>
          <w:sz w:val="18"/>
        </w:rPr>
        <w:t xml:space="preserve"> </w:t>
      </w:r>
      <w:r>
        <w:rPr>
          <w:i/>
          <w:w w:val="80"/>
          <w:sz w:val="18"/>
        </w:rPr>
        <w:t>any</w:t>
      </w:r>
      <w:r>
        <w:rPr>
          <w:i/>
          <w:spacing w:val="20"/>
          <w:w w:val="80"/>
          <w:sz w:val="18"/>
        </w:rPr>
        <w:t xml:space="preserve"> </w:t>
      </w:r>
      <w:r>
        <w:rPr>
          <w:i/>
          <w:w w:val="80"/>
          <w:sz w:val="18"/>
        </w:rPr>
        <w:t>other</w:t>
      </w:r>
      <w:r>
        <w:rPr>
          <w:i/>
          <w:spacing w:val="20"/>
          <w:w w:val="80"/>
          <w:sz w:val="18"/>
        </w:rPr>
        <w:t xml:space="preserve"> </w:t>
      </w:r>
      <w:r>
        <w:rPr>
          <w:i/>
          <w:w w:val="80"/>
          <w:sz w:val="18"/>
        </w:rPr>
        <w:t>person</w:t>
      </w:r>
      <w:r>
        <w:rPr>
          <w:i/>
          <w:spacing w:val="19"/>
          <w:w w:val="80"/>
          <w:sz w:val="18"/>
        </w:rPr>
        <w:t xml:space="preserve"> </w:t>
      </w:r>
      <w:r>
        <w:rPr>
          <w:i/>
          <w:w w:val="80"/>
          <w:sz w:val="18"/>
        </w:rPr>
        <w:t>or</w:t>
      </w:r>
      <w:r>
        <w:rPr>
          <w:i/>
          <w:spacing w:val="20"/>
          <w:w w:val="80"/>
          <w:sz w:val="18"/>
        </w:rPr>
        <w:t xml:space="preserve"> </w:t>
      </w:r>
      <w:r>
        <w:rPr>
          <w:i/>
          <w:w w:val="80"/>
          <w:sz w:val="18"/>
        </w:rPr>
        <w:t>organization</w:t>
      </w:r>
      <w:r>
        <w:rPr>
          <w:i/>
          <w:spacing w:val="20"/>
          <w:w w:val="80"/>
          <w:sz w:val="18"/>
        </w:rPr>
        <w:t xml:space="preserve"> </w:t>
      </w:r>
      <w:r>
        <w:rPr>
          <w:i/>
          <w:w w:val="80"/>
          <w:sz w:val="18"/>
        </w:rPr>
        <w:t>without</w:t>
      </w:r>
      <w:r>
        <w:rPr>
          <w:i/>
          <w:spacing w:val="20"/>
          <w:w w:val="80"/>
          <w:sz w:val="18"/>
        </w:rPr>
        <w:t xml:space="preserve"> </w:t>
      </w:r>
      <w:r>
        <w:rPr>
          <w:i/>
          <w:w w:val="80"/>
          <w:sz w:val="18"/>
        </w:rPr>
        <w:t>clear</w:t>
      </w:r>
      <w:r>
        <w:rPr>
          <w:i/>
          <w:spacing w:val="19"/>
          <w:w w:val="80"/>
          <w:sz w:val="18"/>
        </w:rPr>
        <w:t xml:space="preserve"> </w:t>
      </w:r>
      <w:r>
        <w:rPr>
          <w:i/>
          <w:w w:val="80"/>
          <w:sz w:val="18"/>
        </w:rPr>
        <w:t>evidence</w:t>
      </w:r>
      <w:r>
        <w:rPr>
          <w:i/>
          <w:spacing w:val="20"/>
          <w:w w:val="80"/>
          <w:sz w:val="18"/>
        </w:rPr>
        <w:t xml:space="preserve"> </w:t>
      </w:r>
      <w:r>
        <w:rPr>
          <w:i/>
          <w:w w:val="80"/>
          <w:sz w:val="18"/>
        </w:rPr>
        <w:t>that</w:t>
      </w:r>
      <w:r>
        <w:rPr>
          <w:i/>
          <w:spacing w:val="20"/>
          <w:w w:val="80"/>
          <w:sz w:val="18"/>
        </w:rPr>
        <w:t xml:space="preserve"> </w:t>
      </w:r>
      <w:r>
        <w:rPr>
          <w:i/>
          <w:w w:val="80"/>
          <w:sz w:val="18"/>
        </w:rPr>
        <w:t>these</w:t>
      </w:r>
      <w:r>
        <w:rPr>
          <w:i/>
          <w:spacing w:val="20"/>
          <w:w w:val="80"/>
          <w:sz w:val="18"/>
        </w:rPr>
        <w:t xml:space="preserve"> </w:t>
      </w:r>
      <w:r>
        <w:rPr>
          <w:i/>
          <w:w w:val="80"/>
          <w:sz w:val="18"/>
        </w:rPr>
        <w:t>animals</w:t>
      </w:r>
      <w:r>
        <w:rPr>
          <w:i/>
          <w:spacing w:val="19"/>
          <w:w w:val="80"/>
          <w:sz w:val="18"/>
        </w:rPr>
        <w:t xml:space="preserve"> </w:t>
      </w:r>
      <w:r>
        <w:rPr>
          <w:i/>
          <w:w w:val="80"/>
          <w:sz w:val="18"/>
        </w:rPr>
        <w:t>will</w:t>
      </w:r>
      <w:r>
        <w:rPr>
          <w:i/>
          <w:spacing w:val="20"/>
          <w:w w:val="80"/>
          <w:sz w:val="18"/>
        </w:rPr>
        <w:t xml:space="preserve"> </w:t>
      </w:r>
      <w:r>
        <w:rPr>
          <w:i/>
          <w:w w:val="80"/>
          <w:sz w:val="18"/>
        </w:rPr>
        <w:t>be</w:t>
      </w:r>
      <w:r>
        <w:rPr>
          <w:i/>
          <w:spacing w:val="20"/>
          <w:w w:val="80"/>
          <w:sz w:val="18"/>
        </w:rPr>
        <w:t xml:space="preserve"> </w:t>
      </w:r>
      <w:r>
        <w:rPr>
          <w:i/>
          <w:w w:val="80"/>
          <w:sz w:val="18"/>
        </w:rPr>
        <w:t>used</w:t>
      </w:r>
      <w:r>
        <w:rPr>
          <w:i/>
          <w:spacing w:val="20"/>
          <w:w w:val="80"/>
          <w:sz w:val="18"/>
        </w:rPr>
        <w:t xml:space="preserve"> </w:t>
      </w:r>
      <w:r>
        <w:rPr>
          <w:i/>
          <w:w w:val="80"/>
          <w:sz w:val="18"/>
        </w:rPr>
        <w:t>solely</w:t>
      </w:r>
      <w:r>
        <w:rPr>
          <w:i/>
          <w:spacing w:val="19"/>
          <w:w w:val="80"/>
          <w:sz w:val="18"/>
        </w:rPr>
        <w:t xml:space="preserve"> </w:t>
      </w:r>
      <w:r>
        <w:rPr>
          <w:i/>
          <w:w w:val="80"/>
          <w:sz w:val="18"/>
        </w:rPr>
        <w:t>for</w:t>
      </w:r>
      <w:r>
        <w:rPr>
          <w:i/>
          <w:spacing w:val="20"/>
          <w:w w:val="80"/>
          <w:sz w:val="18"/>
        </w:rPr>
        <w:t xml:space="preserve"> </w:t>
      </w:r>
      <w:r>
        <w:rPr>
          <w:i/>
          <w:w w:val="80"/>
          <w:sz w:val="18"/>
        </w:rPr>
        <w:t>bona</w:t>
      </w:r>
      <w:r>
        <w:rPr>
          <w:i/>
          <w:spacing w:val="20"/>
          <w:w w:val="80"/>
          <w:sz w:val="18"/>
        </w:rPr>
        <w:t xml:space="preserve"> </w:t>
      </w:r>
      <w:r>
        <w:rPr>
          <w:i/>
          <w:w w:val="80"/>
          <w:sz w:val="18"/>
        </w:rPr>
        <w:t>fide</w:t>
      </w:r>
      <w:r>
        <w:rPr>
          <w:i/>
          <w:spacing w:val="20"/>
          <w:w w:val="80"/>
          <w:sz w:val="18"/>
        </w:rPr>
        <w:t xml:space="preserve"> </w:t>
      </w:r>
      <w:r>
        <w:rPr>
          <w:i/>
          <w:w w:val="80"/>
          <w:sz w:val="18"/>
        </w:rPr>
        <w:t>scientific,</w:t>
      </w:r>
      <w:r>
        <w:rPr>
          <w:i/>
          <w:spacing w:val="10"/>
          <w:w w:val="80"/>
          <w:sz w:val="18"/>
        </w:rPr>
        <w:t xml:space="preserve"> </w:t>
      </w:r>
      <w:r>
        <w:rPr>
          <w:i/>
          <w:w w:val="80"/>
          <w:sz w:val="18"/>
        </w:rPr>
        <w:t>educational,</w:t>
      </w:r>
      <w:r>
        <w:rPr>
          <w:i/>
          <w:spacing w:val="10"/>
          <w:w w:val="80"/>
          <w:sz w:val="18"/>
        </w:rPr>
        <w:t xml:space="preserve"> </w:t>
      </w:r>
      <w:r>
        <w:rPr>
          <w:i/>
          <w:w w:val="80"/>
          <w:sz w:val="18"/>
        </w:rPr>
        <w:t>or</w:t>
      </w:r>
      <w:r>
        <w:rPr>
          <w:i/>
          <w:spacing w:val="19"/>
          <w:w w:val="80"/>
          <w:sz w:val="18"/>
        </w:rPr>
        <w:t xml:space="preserve"> </w:t>
      </w:r>
      <w:r>
        <w:rPr>
          <w:i/>
          <w:w w:val="80"/>
          <w:sz w:val="18"/>
        </w:rPr>
        <w:t>exhibition</w:t>
      </w:r>
      <w:r>
        <w:rPr>
          <w:i/>
          <w:spacing w:val="1"/>
          <w:w w:val="80"/>
          <w:sz w:val="18"/>
        </w:rPr>
        <w:t xml:space="preserve"> </w:t>
      </w:r>
      <w:r>
        <w:rPr>
          <w:i/>
          <w:w w:val="80"/>
          <w:sz w:val="18"/>
        </w:rPr>
        <w:t>purposes. I</w:t>
      </w:r>
      <w:r>
        <w:rPr>
          <w:i/>
          <w:spacing w:val="1"/>
          <w:w w:val="80"/>
          <w:sz w:val="18"/>
        </w:rPr>
        <w:t xml:space="preserve"> </w:t>
      </w:r>
      <w:r>
        <w:rPr>
          <w:i/>
          <w:w w:val="80"/>
          <w:sz w:val="18"/>
        </w:rPr>
        <w:t>(we)</w:t>
      </w:r>
      <w:r>
        <w:rPr>
          <w:i/>
          <w:spacing w:val="1"/>
          <w:w w:val="80"/>
          <w:sz w:val="18"/>
        </w:rPr>
        <w:t xml:space="preserve"> </w:t>
      </w:r>
      <w:r>
        <w:rPr>
          <w:i/>
          <w:w w:val="80"/>
          <w:sz w:val="18"/>
        </w:rPr>
        <w:t>understand</w:t>
      </w:r>
      <w:r>
        <w:rPr>
          <w:i/>
          <w:spacing w:val="1"/>
          <w:w w:val="80"/>
          <w:sz w:val="18"/>
        </w:rPr>
        <w:t xml:space="preserve"> </w:t>
      </w:r>
      <w:r>
        <w:rPr>
          <w:i/>
          <w:w w:val="80"/>
          <w:sz w:val="18"/>
        </w:rPr>
        <w:t>that “nonhuman</w:t>
      </w:r>
      <w:r>
        <w:rPr>
          <w:i/>
          <w:spacing w:val="1"/>
          <w:w w:val="80"/>
          <w:sz w:val="18"/>
        </w:rPr>
        <w:t xml:space="preserve"> </w:t>
      </w:r>
      <w:r>
        <w:rPr>
          <w:i/>
          <w:w w:val="80"/>
          <w:sz w:val="18"/>
        </w:rPr>
        <w:t>primates” are</w:t>
      </w:r>
      <w:r>
        <w:rPr>
          <w:i/>
          <w:spacing w:val="1"/>
          <w:w w:val="80"/>
          <w:sz w:val="18"/>
        </w:rPr>
        <w:t xml:space="preserve"> </w:t>
      </w:r>
      <w:r>
        <w:rPr>
          <w:i/>
          <w:w w:val="80"/>
          <w:sz w:val="18"/>
        </w:rPr>
        <w:t>defined</w:t>
      </w:r>
      <w:r>
        <w:rPr>
          <w:i/>
          <w:spacing w:val="1"/>
          <w:w w:val="80"/>
          <w:sz w:val="18"/>
        </w:rPr>
        <w:t xml:space="preserve"> </w:t>
      </w:r>
      <w:r>
        <w:rPr>
          <w:i/>
          <w:w w:val="80"/>
          <w:sz w:val="18"/>
        </w:rPr>
        <w:t>as</w:t>
      </w:r>
      <w:r>
        <w:rPr>
          <w:i/>
          <w:spacing w:val="1"/>
          <w:w w:val="80"/>
          <w:sz w:val="18"/>
        </w:rPr>
        <w:t xml:space="preserve"> </w:t>
      </w:r>
      <w:r>
        <w:rPr>
          <w:i/>
          <w:w w:val="80"/>
          <w:sz w:val="18"/>
        </w:rPr>
        <w:t>all</w:t>
      </w:r>
      <w:r>
        <w:rPr>
          <w:i/>
          <w:spacing w:val="1"/>
          <w:w w:val="80"/>
          <w:sz w:val="18"/>
        </w:rPr>
        <w:t xml:space="preserve"> </w:t>
      </w:r>
      <w:r>
        <w:rPr>
          <w:i/>
          <w:w w:val="80"/>
          <w:sz w:val="18"/>
        </w:rPr>
        <w:t>nonhuman</w:t>
      </w:r>
      <w:r>
        <w:rPr>
          <w:i/>
          <w:spacing w:val="1"/>
          <w:w w:val="80"/>
          <w:sz w:val="18"/>
        </w:rPr>
        <w:t xml:space="preserve"> </w:t>
      </w:r>
      <w:r>
        <w:rPr>
          <w:i/>
          <w:w w:val="80"/>
          <w:sz w:val="18"/>
        </w:rPr>
        <w:t>primates</w:t>
      </w:r>
      <w:r>
        <w:rPr>
          <w:i/>
          <w:spacing w:val="1"/>
          <w:w w:val="80"/>
          <w:sz w:val="18"/>
        </w:rPr>
        <w:t xml:space="preserve"> </w:t>
      </w:r>
      <w:r>
        <w:rPr>
          <w:i/>
          <w:w w:val="80"/>
          <w:sz w:val="18"/>
        </w:rPr>
        <w:t>of</w:t>
      </w:r>
      <w:r>
        <w:rPr>
          <w:i/>
          <w:spacing w:val="1"/>
          <w:w w:val="80"/>
          <w:sz w:val="18"/>
        </w:rPr>
        <w:t xml:space="preserve"> </w:t>
      </w:r>
      <w:r>
        <w:rPr>
          <w:i/>
          <w:w w:val="80"/>
          <w:sz w:val="18"/>
        </w:rPr>
        <w:t>the</w:t>
      </w:r>
      <w:r>
        <w:rPr>
          <w:i/>
          <w:spacing w:val="1"/>
          <w:w w:val="80"/>
          <w:sz w:val="18"/>
        </w:rPr>
        <w:t xml:space="preserve"> </w:t>
      </w:r>
      <w:r>
        <w:rPr>
          <w:i/>
          <w:w w:val="80"/>
          <w:sz w:val="18"/>
        </w:rPr>
        <w:t>Order</w:t>
      </w:r>
      <w:r>
        <w:rPr>
          <w:i/>
          <w:spacing w:val="1"/>
          <w:w w:val="80"/>
          <w:sz w:val="18"/>
        </w:rPr>
        <w:t xml:space="preserve"> </w:t>
      </w:r>
      <w:r>
        <w:rPr>
          <w:i/>
          <w:w w:val="80"/>
          <w:sz w:val="18"/>
        </w:rPr>
        <w:t>Primates</w:t>
      </w:r>
      <w:r>
        <w:rPr>
          <w:i/>
          <w:spacing w:val="1"/>
          <w:w w:val="80"/>
          <w:sz w:val="18"/>
        </w:rPr>
        <w:t xml:space="preserve"> </w:t>
      </w:r>
      <w:r>
        <w:rPr>
          <w:i/>
          <w:w w:val="80"/>
          <w:sz w:val="18"/>
        </w:rPr>
        <w:t>including</w:t>
      </w:r>
      <w:r>
        <w:rPr>
          <w:i/>
          <w:spacing w:val="1"/>
          <w:w w:val="80"/>
          <w:sz w:val="18"/>
        </w:rPr>
        <w:t xml:space="preserve"> </w:t>
      </w:r>
      <w:r>
        <w:rPr>
          <w:i/>
          <w:w w:val="80"/>
          <w:sz w:val="18"/>
        </w:rPr>
        <w:t>but</w:t>
      </w:r>
      <w:r>
        <w:rPr>
          <w:i/>
          <w:spacing w:val="30"/>
          <w:sz w:val="18"/>
        </w:rPr>
        <w:t xml:space="preserve"> </w:t>
      </w:r>
      <w:r>
        <w:rPr>
          <w:i/>
          <w:w w:val="80"/>
          <w:sz w:val="18"/>
        </w:rPr>
        <w:t>not</w:t>
      </w:r>
      <w:r>
        <w:rPr>
          <w:i/>
          <w:spacing w:val="30"/>
          <w:sz w:val="18"/>
        </w:rPr>
        <w:t xml:space="preserve"> </w:t>
      </w:r>
      <w:r>
        <w:rPr>
          <w:i/>
          <w:w w:val="80"/>
          <w:sz w:val="18"/>
        </w:rPr>
        <w:t>limited</w:t>
      </w:r>
      <w:r>
        <w:rPr>
          <w:i/>
          <w:spacing w:val="30"/>
          <w:sz w:val="18"/>
        </w:rPr>
        <w:t xml:space="preserve"> </w:t>
      </w:r>
      <w:r>
        <w:rPr>
          <w:i/>
          <w:w w:val="80"/>
          <w:sz w:val="18"/>
        </w:rPr>
        <w:t>to</w:t>
      </w:r>
      <w:r>
        <w:rPr>
          <w:i/>
          <w:spacing w:val="30"/>
          <w:sz w:val="18"/>
        </w:rPr>
        <w:t xml:space="preserve"> </w:t>
      </w:r>
      <w:r>
        <w:rPr>
          <w:i/>
          <w:w w:val="80"/>
          <w:sz w:val="18"/>
        </w:rPr>
        <w:t>animals</w:t>
      </w:r>
      <w:r>
        <w:rPr>
          <w:i/>
          <w:spacing w:val="-37"/>
          <w:w w:val="80"/>
          <w:sz w:val="18"/>
        </w:rPr>
        <w:t xml:space="preserve"> </w:t>
      </w:r>
      <w:r>
        <w:rPr>
          <w:i/>
          <w:w w:val="80"/>
          <w:sz w:val="18"/>
        </w:rPr>
        <w:t>commonly</w:t>
      </w:r>
      <w:r>
        <w:rPr>
          <w:i/>
          <w:spacing w:val="10"/>
          <w:w w:val="80"/>
          <w:sz w:val="18"/>
        </w:rPr>
        <w:t xml:space="preserve"> </w:t>
      </w:r>
      <w:r>
        <w:rPr>
          <w:i/>
          <w:w w:val="80"/>
          <w:sz w:val="18"/>
        </w:rPr>
        <w:t>known</w:t>
      </w:r>
      <w:r>
        <w:rPr>
          <w:i/>
          <w:spacing w:val="10"/>
          <w:w w:val="80"/>
          <w:sz w:val="18"/>
        </w:rPr>
        <w:t xml:space="preserve"> </w:t>
      </w:r>
      <w:r>
        <w:rPr>
          <w:i/>
          <w:w w:val="80"/>
          <w:sz w:val="18"/>
        </w:rPr>
        <w:t>as</w:t>
      </w:r>
      <w:r>
        <w:rPr>
          <w:i/>
          <w:spacing w:val="10"/>
          <w:w w:val="80"/>
          <w:sz w:val="18"/>
        </w:rPr>
        <w:t xml:space="preserve"> </w:t>
      </w:r>
      <w:r>
        <w:rPr>
          <w:i/>
          <w:w w:val="80"/>
          <w:sz w:val="18"/>
        </w:rPr>
        <w:t>monkeys,</w:t>
      </w:r>
      <w:r>
        <w:rPr>
          <w:i/>
          <w:spacing w:val="2"/>
          <w:w w:val="80"/>
          <w:sz w:val="18"/>
        </w:rPr>
        <w:t xml:space="preserve"> </w:t>
      </w:r>
      <w:r>
        <w:rPr>
          <w:i/>
          <w:w w:val="80"/>
          <w:sz w:val="18"/>
        </w:rPr>
        <w:t>chimpanzees,</w:t>
      </w:r>
      <w:r>
        <w:rPr>
          <w:i/>
          <w:spacing w:val="3"/>
          <w:w w:val="80"/>
          <w:sz w:val="18"/>
        </w:rPr>
        <w:t xml:space="preserve"> </w:t>
      </w:r>
      <w:r>
        <w:rPr>
          <w:i/>
          <w:w w:val="80"/>
          <w:sz w:val="18"/>
        </w:rPr>
        <w:t>orangutans,</w:t>
      </w:r>
      <w:r>
        <w:rPr>
          <w:i/>
          <w:spacing w:val="2"/>
          <w:w w:val="80"/>
          <w:sz w:val="18"/>
        </w:rPr>
        <w:t xml:space="preserve"> </w:t>
      </w:r>
      <w:r>
        <w:rPr>
          <w:i/>
          <w:w w:val="80"/>
          <w:sz w:val="18"/>
        </w:rPr>
        <w:t>gorillas,</w:t>
      </w:r>
      <w:r>
        <w:rPr>
          <w:i/>
          <w:spacing w:val="2"/>
          <w:w w:val="80"/>
          <w:sz w:val="18"/>
        </w:rPr>
        <w:t xml:space="preserve"> </w:t>
      </w:r>
      <w:r>
        <w:rPr>
          <w:i/>
          <w:w w:val="80"/>
          <w:sz w:val="18"/>
        </w:rPr>
        <w:t>gibbons,</w:t>
      </w:r>
      <w:r>
        <w:rPr>
          <w:i/>
          <w:spacing w:val="2"/>
          <w:w w:val="80"/>
          <w:sz w:val="18"/>
        </w:rPr>
        <w:t xml:space="preserve"> </w:t>
      </w:r>
      <w:r>
        <w:rPr>
          <w:i/>
          <w:w w:val="80"/>
          <w:sz w:val="18"/>
        </w:rPr>
        <w:t>apes,</w:t>
      </w:r>
      <w:r>
        <w:rPr>
          <w:i/>
          <w:spacing w:val="2"/>
          <w:w w:val="80"/>
          <w:sz w:val="18"/>
        </w:rPr>
        <w:t xml:space="preserve"> </w:t>
      </w:r>
      <w:r>
        <w:rPr>
          <w:i/>
          <w:w w:val="80"/>
          <w:sz w:val="18"/>
        </w:rPr>
        <w:t>baboons,</w:t>
      </w:r>
      <w:r>
        <w:rPr>
          <w:i/>
          <w:spacing w:val="2"/>
          <w:w w:val="80"/>
          <w:sz w:val="18"/>
        </w:rPr>
        <w:t xml:space="preserve"> </w:t>
      </w:r>
      <w:r>
        <w:rPr>
          <w:i/>
          <w:w w:val="80"/>
          <w:sz w:val="18"/>
        </w:rPr>
        <w:t>marmosets,</w:t>
      </w:r>
      <w:r>
        <w:rPr>
          <w:i/>
          <w:spacing w:val="2"/>
          <w:w w:val="80"/>
          <w:sz w:val="18"/>
        </w:rPr>
        <w:t xml:space="preserve"> </w:t>
      </w:r>
      <w:r>
        <w:rPr>
          <w:i/>
          <w:w w:val="80"/>
          <w:sz w:val="18"/>
        </w:rPr>
        <w:t>tamarins,</w:t>
      </w:r>
      <w:r>
        <w:rPr>
          <w:i/>
          <w:spacing w:val="2"/>
          <w:w w:val="80"/>
          <w:sz w:val="18"/>
        </w:rPr>
        <w:t xml:space="preserve"> </w:t>
      </w:r>
      <w:r>
        <w:rPr>
          <w:i/>
          <w:w w:val="80"/>
          <w:sz w:val="18"/>
        </w:rPr>
        <w:t>lemurs,</w:t>
      </w:r>
      <w:r>
        <w:rPr>
          <w:i/>
          <w:spacing w:val="2"/>
          <w:w w:val="80"/>
          <w:sz w:val="18"/>
        </w:rPr>
        <w:t xml:space="preserve"> </w:t>
      </w:r>
      <w:r>
        <w:rPr>
          <w:i/>
          <w:w w:val="80"/>
          <w:sz w:val="18"/>
        </w:rPr>
        <w:t>and</w:t>
      </w:r>
      <w:r>
        <w:rPr>
          <w:i/>
          <w:spacing w:val="11"/>
          <w:w w:val="80"/>
          <w:sz w:val="18"/>
        </w:rPr>
        <w:t xml:space="preserve"> </w:t>
      </w:r>
      <w:r>
        <w:rPr>
          <w:i/>
          <w:w w:val="80"/>
          <w:sz w:val="18"/>
        </w:rPr>
        <w:t>lorises.</w:t>
      </w:r>
    </w:p>
    <w:p w:rsidR="00101CA7" w:rsidP="00101CA7" w:rsidRDefault="00101CA7" w14:paraId="01E2CF79" w14:textId="3AB23C0C">
      <w:pPr>
        <w:pStyle w:val="BodyText"/>
        <w:spacing w:before="2"/>
        <w:rPr>
          <w:i/>
          <w:sz w:val="13"/>
        </w:rPr>
      </w:pPr>
      <w:r>
        <w:rPr>
          <w:noProof/>
        </w:rPr>
        <mc:AlternateContent>
          <mc:Choice Requires="wps">
            <w:drawing>
              <wp:anchor distT="0" distB="0" distL="0" distR="0" simplePos="0" relativeHeight="251659264" behindDoc="1" locked="0" layoutInCell="1" allowOverlap="1" wp14:editId="7AC034B0" wp14:anchorId="7D05F80F">
                <wp:simplePos x="0" y="0"/>
                <wp:positionH relativeFrom="page">
                  <wp:posOffset>424815</wp:posOffset>
                </wp:positionH>
                <wp:positionV relativeFrom="paragraph">
                  <wp:posOffset>111760</wp:posOffset>
                </wp:positionV>
                <wp:extent cx="6832600" cy="1270"/>
                <wp:effectExtent l="5715" t="6985" r="10160" b="1079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669 669"/>
                            <a:gd name="T1" fmla="*/ T0 w 10760"/>
                            <a:gd name="T2" fmla="+- 0 11429 669"/>
                            <a:gd name="T3" fmla="*/ T2 w 10760"/>
                          </a:gdLst>
                          <a:ahLst/>
                          <a:cxnLst>
                            <a:cxn ang="0">
                              <a:pos x="T1" y="0"/>
                            </a:cxn>
                            <a:cxn ang="0">
                              <a:pos x="T3" y="0"/>
                            </a:cxn>
                          </a:cxnLst>
                          <a:rect l="0" t="0" r="r" b="b"/>
                          <a:pathLst>
                            <a:path w="10760">
                              <a:moveTo>
                                <a:pt x="0" y="0"/>
                              </a:moveTo>
                              <a:lnTo>
                                <a:pt x="107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4" style="position:absolute;margin-left:33.45pt;margin-top:8.8pt;width:5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spid="_x0000_s1026" filled="f" path="m,l10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" w14:anchorId="726410C7">
                <v:path arrowok="t" o:connecttype="custom" o:connectlocs="0,0;6832600,0" o:connectangles="0,0"/>
                <w10:wrap type="topAndBottom" anchorx="page"/>
              </v:shape>
            </w:pict>
          </mc:Fallback>
        </mc:AlternateContent>
      </w:r>
    </w:p>
    <w:p w:rsidR="00101CA7" w:rsidP="00101CA7" w:rsidRDefault="00101CA7" w14:paraId="753E129F" w14:textId="77777777">
      <w:pPr>
        <w:pStyle w:val="ListParagraph"/>
        <w:widowControl w:val="0"/>
        <w:numPr>
          <w:ilvl w:val="0"/>
          <w:numId w:val="4"/>
        </w:numPr>
        <w:tabs>
          <w:tab w:val="left" w:pos="470"/>
          <w:tab w:val="left" w:pos="7249"/>
        </w:tabs>
        <w:autoSpaceDE w:val="0"/>
        <w:autoSpaceDN w:val="0"/>
        <w:spacing w:before="56" w:after="0" w:line="240" w:lineRule="auto"/>
        <w:ind w:left="469" w:hanging="254"/>
        <w:contextualSpacing w:val="0"/>
        <w:jc w:val="left"/>
        <w:rPr>
          <w:b/>
          <w:sz w:val="18"/>
        </w:rPr>
      </w:pPr>
      <w:r>
        <w:rPr>
          <w:b/>
          <w:w w:val="80"/>
          <w:sz w:val="18"/>
        </w:rPr>
        <w:t>Signature</w:t>
      </w:r>
      <w:r>
        <w:rPr>
          <w:b/>
          <w:spacing w:val="15"/>
          <w:w w:val="80"/>
          <w:sz w:val="18"/>
        </w:rPr>
        <w:t xml:space="preserve"> </w:t>
      </w:r>
      <w:r>
        <w:rPr>
          <w:b/>
          <w:w w:val="80"/>
          <w:sz w:val="18"/>
        </w:rPr>
        <w:t>of</w:t>
      </w:r>
      <w:r>
        <w:rPr>
          <w:b/>
          <w:spacing w:val="15"/>
          <w:w w:val="80"/>
          <w:sz w:val="18"/>
        </w:rPr>
        <w:t xml:space="preserve"> </w:t>
      </w:r>
      <w:r>
        <w:rPr>
          <w:b/>
          <w:w w:val="80"/>
          <w:sz w:val="18"/>
        </w:rPr>
        <w:t>Person</w:t>
      </w:r>
      <w:r>
        <w:rPr>
          <w:b/>
          <w:spacing w:val="15"/>
          <w:w w:val="80"/>
          <w:sz w:val="18"/>
        </w:rPr>
        <w:t xml:space="preserve"> </w:t>
      </w:r>
      <w:r>
        <w:rPr>
          <w:b/>
          <w:w w:val="80"/>
          <w:sz w:val="18"/>
        </w:rPr>
        <w:t>Completing</w:t>
      </w:r>
      <w:r>
        <w:rPr>
          <w:b/>
          <w:spacing w:val="16"/>
          <w:w w:val="80"/>
          <w:sz w:val="18"/>
        </w:rPr>
        <w:t xml:space="preserve"> </w:t>
      </w:r>
      <w:r>
        <w:rPr>
          <w:b/>
          <w:w w:val="80"/>
          <w:sz w:val="18"/>
        </w:rPr>
        <w:t>this</w:t>
      </w:r>
      <w:r>
        <w:rPr>
          <w:b/>
          <w:spacing w:val="15"/>
          <w:w w:val="80"/>
          <w:sz w:val="18"/>
        </w:rPr>
        <w:t xml:space="preserve"> </w:t>
      </w:r>
      <w:r>
        <w:rPr>
          <w:b/>
          <w:w w:val="80"/>
          <w:sz w:val="18"/>
        </w:rPr>
        <w:t>Form:</w:t>
      </w:r>
      <w:r>
        <w:rPr>
          <w:b/>
          <w:w w:val="80"/>
          <w:sz w:val="18"/>
        </w:rPr>
        <w:tab/>
      </w:r>
      <w:r>
        <w:rPr>
          <w:b/>
          <w:w w:val="90"/>
          <w:sz w:val="18"/>
        </w:rPr>
        <w:t>Date:</w:t>
      </w:r>
    </w:p>
    <w:p w:rsidR="00101CA7" w:rsidP="00101CA7" w:rsidRDefault="00101CA7" w14:paraId="695D4A68" w14:textId="77777777">
      <w:pPr>
        <w:pStyle w:val="BodyText"/>
        <w:rPr>
          <w:b/>
          <w:sz w:val="20"/>
        </w:rPr>
      </w:pPr>
    </w:p>
    <w:p w:rsidR="00101CA7" w:rsidP="00101CA7" w:rsidRDefault="00101CA7" w14:paraId="3AFC773C" w14:textId="77777777">
      <w:pPr>
        <w:pStyle w:val="BodyText"/>
        <w:rPr>
          <w:b/>
          <w:sz w:val="20"/>
        </w:rPr>
      </w:pPr>
    </w:p>
    <w:p w:rsidR="00101CA7" w:rsidP="00101CA7" w:rsidRDefault="00101CA7" w14:paraId="02771184" w14:textId="5C516A89">
      <w:pPr>
        <w:pStyle w:val="BodyText"/>
        <w:spacing w:before="1"/>
        <w:rPr>
          <w:b/>
          <w:sz w:val="16"/>
        </w:rPr>
      </w:pPr>
      <w:r>
        <w:rPr>
          <w:noProof/>
        </w:rPr>
        <mc:AlternateContent>
          <mc:Choice Requires="wps">
            <w:drawing>
              <wp:anchor distT="0" distB="0" distL="0" distR="0" simplePos="0" relativeHeight="251660288" behindDoc="1" locked="0" layoutInCell="1" allowOverlap="1" wp14:editId="4E0CC2EC" wp14:anchorId="690A4691">
                <wp:simplePos x="0" y="0"/>
                <wp:positionH relativeFrom="page">
                  <wp:posOffset>424815</wp:posOffset>
                </wp:positionH>
                <wp:positionV relativeFrom="paragraph">
                  <wp:posOffset>133350</wp:posOffset>
                </wp:positionV>
                <wp:extent cx="6832600" cy="1270"/>
                <wp:effectExtent l="5715" t="10160" r="10160" b="762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0" cy="1270"/>
                        </a:xfrm>
                        <a:custGeom>
                          <a:avLst/>
                          <a:gdLst>
                            <a:gd name="T0" fmla="+- 0 669 669"/>
                            <a:gd name="T1" fmla="*/ T0 w 10760"/>
                            <a:gd name="T2" fmla="+- 0 11429 669"/>
                            <a:gd name="T3" fmla="*/ T2 w 10760"/>
                          </a:gdLst>
                          <a:ahLst/>
                          <a:cxnLst>
                            <a:cxn ang="0">
                              <a:pos x="T1" y="0"/>
                            </a:cxn>
                            <a:cxn ang="0">
                              <a:pos x="T3" y="0"/>
                            </a:cxn>
                          </a:cxnLst>
                          <a:rect l="0" t="0" r="r" b="b"/>
                          <a:pathLst>
                            <a:path w="10760">
                              <a:moveTo>
                                <a:pt x="0" y="0"/>
                              </a:moveTo>
                              <a:lnTo>
                                <a:pt x="107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 style="position:absolute;margin-left:33.45pt;margin-top:10.5pt;width:5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60,1270" o:spid="_x0000_s1026" filled="f" path="m,l10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" w14:anchorId="39710735">
                <v:path arrowok="t" o:connecttype="custom" o:connectlocs="0,0;6832600,0" o:connectangles="0,0"/>
                <w10:wrap type="topAndBottom" anchorx="page"/>
              </v:shape>
            </w:pict>
          </mc:Fallback>
        </mc:AlternateContent>
      </w:r>
    </w:p>
    <w:p w:rsidR="00101CA7" w:rsidP="00101CA7" w:rsidRDefault="00101CA7" w14:paraId="2CE7AAD4" w14:textId="77777777">
      <w:pPr>
        <w:pStyle w:val="BodyText"/>
        <w:spacing w:before="2"/>
        <w:rPr>
          <w:b/>
          <w:sz w:val="22"/>
        </w:rPr>
      </w:pPr>
    </w:p>
    <w:p w:rsidR="00101CA7" w:rsidP="003271C7" w:rsidRDefault="00101CA7" w14:paraId="53A892F8" w14:textId="77777777">
      <w:pPr>
        <w:pStyle w:val="ListParagraph"/>
        <w:ind w:left="449"/>
      </w:pPr>
    </w:p>
    <w:p w:rsidR="00E418E3" w:rsidRDefault="00E418E3" w14:paraId="2CC29841" w14:textId="62B573E4">
      <w:r>
        <w:br w:type="page"/>
      </w:r>
    </w:p>
    <w:p w:rsidRPr="005C0BA8" w:rsidR="00B551A8" w:rsidP="00B551A8" w:rsidRDefault="00B551A8" w14:paraId="4BBF56A7" w14:textId="77777777">
      <w:pPr>
        <w:rPr>
          <w:rFonts w:cstheme="minorHAnsi"/>
          <w:b/>
          <w:bCs/>
          <w:u w:val="single"/>
        </w:rPr>
      </w:pPr>
      <w:bookmarkStart w:name="_Hlk90913336" w:id="0"/>
      <w:r w:rsidRPr="005C0BA8">
        <w:rPr>
          <w:rFonts w:cstheme="minorHAnsi"/>
          <w:b/>
          <w:bCs/>
          <w:u w:val="single"/>
        </w:rPr>
        <w:lastRenderedPageBreak/>
        <w:t>Registration Form for NHP Importation (Part 2 – Standard Operating Procedures)</w:t>
      </w:r>
    </w:p>
    <w:bookmarkEnd w:id="0"/>
    <w:p w:rsidRPr="00D43FAC" w:rsidR="00497FE0" w:rsidP="00142ABD" w:rsidRDefault="00497FE0" w14:paraId="7332025D" w14:textId="77777777">
      <w:pPr>
        <w:ind w:left="720"/>
        <w:rPr>
          <w:rFonts w:cstheme="minorHAnsi"/>
          <w:b/>
          <w:bCs/>
          <w:color w:val="FF0000"/>
        </w:rPr>
      </w:pPr>
    </w:p>
    <w:tbl>
      <w:tblPr>
        <w:tblW w:w="11250" w:type="dxa"/>
        <w:tblInd w:w="-1085" w:type="dxa"/>
        <w:tblBorders>
          <w:top w:val="dotted" w:color="auto" w:sz="4" w:space="0"/>
          <w:left w:val="single" w:color="auto" w:sz="4" w:space="0"/>
          <w:bottom w:val="dotted" w:color="auto" w:sz="4" w:space="0"/>
          <w:right w:val="single" w:color="auto" w:sz="4" w:space="0"/>
          <w:insideH w:val="dotted" w:color="auto" w:sz="4" w:space="0"/>
          <w:insideV w:val="single" w:color="auto" w:sz="4" w:space="0"/>
        </w:tblBorders>
        <w:tblLayout w:type="fixed"/>
        <w:tblLook w:val="0100" w:firstRow="0" w:lastRow="0" w:firstColumn="0" w:lastColumn="1" w:noHBand="0" w:noVBand="0"/>
      </w:tblPr>
      <w:tblGrid>
        <w:gridCol w:w="6750"/>
        <w:gridCol w:w="4500"/>
      </w:tblGrid>
      <w:tr w:rsidRPr="002960B1" w:rsidR="00497FE0" w:rsidTr="00432541" w14:paraId="4CFCDA35" w14:textId="77777777">
        <w:trPr>
          <w:cantSplit/>
          <w:trHeight w:val="203"/>
        </w:trPr>
        <w:tc>
          <w:tcPr>
            <w:tcW w:w="11250" w:type="dxa"/>
            <w:gridSpan w:val="2"/>
            <w:tcBorders>
              <w:top w:val="single" w:color="auto" w:sz="4" w:space="0"/>
              <w:left w:val="single" w:color="auto" w:sz="4" w:space="0"/>
              <w:bottom w:val="single" w:color="auto" w:sz="4" w:space="0"/>
              <w:right w:val="single" w:color="auto" w:sz="4" w:space="0"/>
            </w:tcBorders>
            <w:shd w:val="clear" w:color="auto" w:fill="FFF2CC" w:themeFill="accent4" w:themeFillTint="33"/>
          </w:tcPr>
          <w:p w:rsidRPr="002960B1" w:rsidR="00497FE0" w:rsidP="00432541" w:rsidRDefault="00497FE0" w14:paraId="60919B3A" w14:textId="77777777">
            <w:pPr>
              <w:tabs>
                <w:tab w:val="left" w:pos="9765"/>
              </w:tabs>
              <w:spacing w:before="40" w:after="0" w:line="240" w:lineRule="auto"/>
              <w:jc w:val="center"/>
              <w:rPr>
                <w:rFonts w:eastAsia="Times New Roman" w:cstheme="minorHAnsi"/>
                <w:b/>
              </w:rPr>
            </w:pPr>
            <w:r w:rsidRPr="002960B1">
              <w:rPr>
                <w:rFonts w:eastAsia="Times New Roman" w:cstheme="minorHAnsi"/>
                <w:b/>
              </w:rPr>
              <w:t>Importer’s Contact Information</w:t>
            </w:r>
          </w:p>
        </w:tc>
      </w:tr>
      <w:tr w:rsidRPr="002960B1" w:rsidR="00497FE0" w:rsidTr="00432541" w14:paraId="5A925265" w14:textId="77777777">
        <w:trPr>
          <w:cantSplit/>
          <w:trHeight w:val="350"/>
        </w:trPr>
        <w:tc>
          <w:tcPr>
            <w:tcW w:w="6750" w:type="dxa"/>
            <w:tcBorders>
              <w:top w:val="single" w:color="auto" w:sz="4" w:space="0"/>
              <w:bottom w:val="dotted" w:color="auto" w:sz="4" w:space="0"/>
              <w:right w:val="nil"/>
            </w:tcBorders>
            <w:vAlign w:val="center"/>
          </w:tcPr>
          <w:p w:rsidRPr="002960B1" w:rsidR="00497FE0" w:rsidP="00432541" w:rsidRDefault="00497FE0" w14:paraId="1B4C10CD"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Date of Application:  __ __ / __ __  / __ __ __ __  </w:t>
            </w:r>
          </w:p>
          <w:p w:rsidRPr="002960B1" w:rsidR="00497FE0" w:rsidP="00432541" w:rsidRDefault="00497FE0" w14:paraId="502D5161"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                                 </w:t>
            </w:r>
            <w:r>
              <w:rPr>
                <w:rFonts w:eastAsia="Times New Roman" w:cstheme="minorHAnsi"/>
                <w:i/>
                <w:sz w:val="20"/>
                <w:szCs w:val="20"/>
              </w:rPr>
              <w:t xml:space="preserve">    </w:t>
            </w:r>
            <w:r w:rsidRPr="002960B1">
              <w:rPr>
                <w:rFonts w:eastAsia="Times New Roman" w:cstheme="minorHAnsi"/>
                <w:i/>
                <w:sz w:val="20"/>
                <w:szCs w:val="20"/>
              </w:rPr>
              <w:t xml:space="preserve">M  </w:t>
            </w:r>
            <w:proofErr w:type="spellStart"/>
            <w:r w:rsidRPr="002960B1">
              <w:rPr>
                <w:rFonts w:eastAsia="Times New Roman" w:cstheme="minorHAnsi"/>
                <w:i/>
                <w:sz w:val="20"/>
                <w:szCs w:val="20"/>
              </w:rPr>
              <w:t>M</w:t>
            </w:r>
            <w:proofErr w:type="spellEnd"/>
            <w:r w:rsidRPr="002960B1">
              <w:rPr>
                <w:rFonts w:eastAsia="Times New Roman" w:cstheme="minorHAnsi"/>
                <w:i/>
                <w:sz w:val="20"/>
                <w:szCs w:val="20"/>
              </w:rPr>
              <w:t xml:space="preserve">    D   </w:t>
            </w:r>
            <w:proofErr w:type="spellStart"/>
            <w:r w:rsidRPr="002960B1">
              <w:rPr>
                <w:rFonts w:eastAsia="Times New Roman" w:cstheme="minorHAnsi"/>
                <w:i/>
                <w:sz w:val="20"/>
                <w:szCs w:val="20"/>
              </w:rPr>
              <w:t>D</w:t>
            </w:r>
            <w:proofErr w:type="spellEnd"/>
            <w:r w:rsidRPr="002960B1">
              <w:rPr>
                <w:rFonts w:eastAsia="Times New Roman" w:cstheme="minorHAnsi"/>
                <w:i/>
                <w:sz w:val="20"/>
                <w:szCs w:val="20"/>
              </w:rPr>
              <w:t xml:space="preserve">   Y  </w:t>
            </w:r>
            <w:proofErr w:type="spellStart"/>
            <w:r w:rsidRPr="002960B1">
              <w:rPr>
                <w:rFonts w:eastAsia="Times New Roman" w:cstheme="minorHAnsi"/>
                <w:i/>
                <w:sz w:val="20"/>
                <w:szCs w:val="20"/>
              </w:rPr>
              <w:t>Y</w:t>
            </w:r>
            <w:proofErr w:type="spellEnd"/>
            <w:r w:rsidRPr="002960B1">
              <w:rPr>
                <w:rFonts w:eastAsia="Times New Roman" w:cstheme="minorHAnsi"/>
                <w:i/>
                <w:sz w:val="20"/>
                <w:szCs w:val="20"/>
              </w:rPr>
              <w:t xml:space="preserve">  Y  </w:t>
            </w:r>
            <w:proofErr w:type="spellStart"/>
            <w:r w:rsidRPr="002960B1">
              <w:rPr>
                <w:rFonts w:eastAsia="Times New Roman" w:cstheme="minorHAnsi"/>
                <w:i/>
                <w:sz w:val="20"/>
                <w:szCs w:val="20"/>
              </w:rPr>
              <w:t>Y</w:t>
            </w:r>
            <w:proofErr w:type="spellEnd"/>
          </w:p>
        </w:tc>
        <w:tc>
          <w:tcPr>
            <w:tcW w:w="4500" w:type="dxa"/>
            <w:tcBorders>
              <w:top w:val="single" w:color="auto" w:sz="4" w:space="0"/>
              <w:left w:val="nil"/>
              <w:bottom w:val="dotted" w:color="auto" w:sz="4" w:space="0"/>
            </w:tcBorders>
            <w:vAlign w:val="center"/>
          </w:tcPr>
          <w:p w:rsidRPr="002960B1" w:rsidR="00497FE0" w:rsidP="00432541" w:rsidRDefault="00497FE0" w14:paraId="7597C5F6" w14:textId="77777777">
            <w:pPr>
              <w:pStyle w:val="ListParagraph"/>
              <w:tabs>
                <w:tab w:val="left" w:pos="859"/>
              </w:tabs>
              <w:spacing w:before="40" w:after="0" w:line="240" w:lineRule="auto"/>
              <w:ind w:left="360" w:right="75"/>
              <w:rPr>
                <w:rFonts w:eastAsia="Times New Roman" w:cstheme="minorHAnsi"/>
                <w:i/>
                <w:sz w:val="18"/>
                <w:szCs w:val="18"/>
              </w:rPr>
            </w:pPr>
          </w:p>
        </w:tc>
      </w:tr>
      <w:tr w:rsidRPr="002960B1" w:rsidR="00497FE0" w:rsidTr="00432541" w14:paraId="11F2121B" w14:textId="77777777">
        <w:trPr>
          <w:cantSplit/>
          <w:trHeight w:val="350"/>
        </w:trPr>
        <w:tc>
          <w:tcPr>
            <w:tcW w:w="6750" w:type="dxa"/>
            <w:tcBorders>
              <w:top w:val="single" w:color="auto" w:sz="4" w:space="0"/>
              <w:bottom w:val="dotted" w:color="auto" w:sz="4" w:space="0"/>
              <w:right w:val="nil"/>
            </w:tcBorders>
            <w:vAlign w:val="center"/>
          </w:tcPr>
          <w:p w:rsidRPr="002960B1" w:rsidR="00497FE0" w:rsidP="00432541" w:rsidRDefault="00497FE0" w14:paraId="3A6FD96A"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Name:                                                                                         Institution:</w:t>
            </w:r>
          </w:p>
        </w:tc>
        <w:tc>
          <w:tcPr>
            <w:tcW w:w="4500" w:type="dxa"/>
            <w:tcBorders>
              <w:top w:val="single" w:color="auto" w:sz="4" w:space="0"/>
              <w:left w:val="nil"/>
              <w:bottom w:val="dotted" w:color="auto" w:sz="4" w:space="0"/>
            </w:tcBorders>
            <w:vAlign w:val="center"/>
          </w:tcPr>
          <w:p w:rsidRPr="002960B1" w:rsidR="00497FE0" w:rsidP="00432541" w:rsidRDefault="00497FE0" w14:paraId="6FF4807C" w14:textId="77777777">
            <w:pPr>
              <w:tabs>
                <w:tab w:val="left" w:pos="859"/>
              </w:tabs>
              <w:spacing w:before="40" w:after="0" w:line="240" w:lineRule="auto"/>
              <w:ind w:right="75"/>
              <w:rPr>
                <w:rFonts w:eastAsia="Times New Roman" w:cstheme="minorHAnsi"/>
                <w:i/>
                <w:sz w:val="18"/>
                <w:szCs w:val="18"/>
              </w:rPr>
            </w:pPr>
          </w:p>
        </w:tc>
      </w:tr>
      <w:tr w:rsidRPr="002960B1" w:rsidR="00497FE0" w:rsidTr="00432541" w14:paraId="29CCFC97" w14:textId="77777777">
        <w:trPr>
          <w:cantSplit/>
          <w:trHeight w:val="320"/>
        </w:trPr>
        <w:tc>
          <w:tcPr>
            <w:tcW w:w="11250" w:type="dxa"/>
            <w:gridSpan w:val="2"/>
            <w:tcBorders>
              <w:bottom w:val="dotted" w:color="auto" w:sz="4" w:space="0"/>
            </w:tcBorders>
            <w:vAlign w:val="center"/>
          </w:tcPr>
          <w:p w:rsidRPr="002960B1" w:rsidR="00497FE0" w:rsidP="00432541" w:rsidRDefault="00497FE0" w14:paraId="0EAD4F6F" w14:textId="77777777">
            <w:pPr>
              <w:spacing w:before="40" w:after="0" w:line="240" w:lineRule="auto"/>
              <w:contextualSpacing/>
              <w:rPr>
                <w:rFonts w:eastAsia="Times New Roman" w:cstheme="minorHAnsi"/>
                <w:i/>
                <w:sz w:val="20"/>
                <w:szCs w:val="20"/>
              </w:rPr>
            </w:pPr>
            <w:r w:rsidRPr="002960B1">
              <w:rPr>
                <w:rFonts w:eastAsia="Times New Roman" w:cstheme="minorHAnsi"/>
                <w:sz w:val="20"/>
                <w:szCs w:val="20"/>
              </w:rPr>
              <w:t>Address:                                                                                    State abbr.                County               Zip Code</w:t>
            </w:r>
          </w:p>
        </w:tc>
      </w:tr>
      <w:tr w:rsidRPr="002960B1" w:rsidR="00497FE0" w:rsidTr="00432541" w14:paraId="626D62A7" w14:textId="77777777">
        <w:trPr>
          <w:cantSplit/>
          <w:trHeight w:val="320"/>
        </w:trPr>
        <w:tc>
          <w:tcPr>
            <w:tcW w:w="11250" w:type="dxa"/>
            <w:gridSpan w:val="2"/>
            <w:tcBorders>
              <w:bottom w:val="dotted" w:color="auto" w:sz="4" w:space="0"/>
            </w:tcBorders>
            <w:vAlign w:val="center"/>
          </w:tcPr>
          <w:p w:rsidRPr="002960B1" w:rsidR="00497FE0" w:rsidP="00432541" w:rsidRDefault="00497FE0" w14:paraId="3802E73A"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Email:                                                                                        Phone Number (      )         -                  </w:t>
            </w:r>
          </w:p>
        </w:tc>
      </w:tr>
    </w:tbl>
    <w:p w:rsidR="00497FE0" w:rsidP="00497FE0" w:rsidRDefault="00497FE0" w14:paraId="196E7E8E" w14:textId="77777777">
      <w:pPr>
        <w:rPr>
          <w:rFonts w:cstheme="minorHAnsi"/>
        </w:rPr>
      </w:pPr>
    </w:p>
    <w:tbl>
      <w:tblPr>
        <w:tblStyle w:val="TableGrid"/>
        <w:tblW w:w="11250" w:type="dxa"/>
        <w:tblInd w:w="-1085" w:type="dxa"/>
        <w:tblBorders>
          <w:insideH w:val="dotted" w:color="auto" w:sz="4" w:space="0"/>
          <w:insideV w:val="dotted" w:color="auto" w:sz="4" w:space="0"/>
        </w:tblBorders>
        <w:tblLook w:val="04A0" w:firstRow="1" w:lastRow="0" w:firstColumn="1" w:lastColumn="0" w:noHBand="0" w:noVBand="1"/>
      </w:tblPr>
      <w:tblGrid>
        <w:gridCol w:w="11250"/>
      </w:tblGrid>
      <w:tr w:rsidRPr="002960B1" w:rsidR="00497FE0" w:rsidTr="00432541" w14:paraId="11DD0D0B" w14:textId="77777777">
        <w:tc>
          <w:tcPr>
            <w:tcW w:w="11250" w:type="dxa"/>
            <w:shd w:val="clear" w:color="auto" w:fill="FFF2CC" w:themeFill="accent4" w:themeFillTint="33"/>
          </w:tcPr>
          <w:p w:rsidRPr="002960B1" w:rsidR="00497FE0" w:rsidP="00432541" w:rsidRDefault="00497FE0" w14:paraId="3EF9D7EA" w14:textId="77777777">
            <w:pPr>
              <w:tabs>
                <w:tab w:val="left" w:pos="9765"/>
              </w:tabs>
              <w:spacing w:before="40"/>
              <w:jc w:val="center"/>
              <w:rPr>
                <w:rFonts w:eastAsia="Times New Roman" w:cstheme="minorHAnsi"/>
                <w:b/>
              </w:rPr>
            </w:pPr>
            <w:r>
              <w:rPr>
                <w:rFonts w:eastAsia="Times New Roman" w:cstheme="minorHAnsi"/>
                <w:b/>
              </w:rPr>
              <w:t>Standard Operating Procedures</w:t>
            </w:r>
          </w:p>
        </w:tc>
      </w:tr>
      <w:tr w:rsidRPr="002960B1" w:rsidR="00497FE0" w:rsidTr="00432541" w14:paraId="7DFE0EC1" w14:textId="77777777">
        <w:tc>
          <w:tcPr>
            <w:tcW w:w="11250" w:type="dxa"/>
            <w:tcBorders>
              <w:top w:val="single" w:color="auto" w:sz="4" w:space="0"/>
            </w:tcBorders>
          </w:tcPr>
          <w:p w:rsidRPr="009A7056" w:rsidR="00497FE0" w:rsidP="00432541" w:rsidRDefault="00497FE0" w14:paraId="684A1B16" w14:textId="76C2F920">
            <w:pPr>
              <w:spacing w:before="40" w:line="276" w:lineRule="auto"/>
              <w:rPr>
                <w:rFonts w:cstheme="minorHAnsi"/>
                <w:b/>
              </w:rPr>
            </w:pPr>
            <w:r w:rsidRPr="009A7056">
              <w:rPr>
                <w:rFonts w:eastAsia="Times New Roman" w:cstheme="minorHAnsi"/>
                <w:b/>
                <w:bCs/>
              </w:rPr>
              <w:t xml:space="preserve">In sections 1-6, please </w:t>
            </w:r>
            <w:r>
              <w:rPr>
                <w:rFonts w:eastAsia="Times New Roman" w:cstheme="minorHAnsi"/>
                <w:b/>
                <w:bCs/>
              </w:rPr>
              <w:t>include the elements of</w:t>
            </w:r>
            <w:r w:rsidRPr="009A7056">
              <w:rPr>
                <w:rFonts w:eastAsia="Times New Roman" w:cstheme="minorHAnsi"/>
                <w:b/>
                <w:bCs/>
              </w:rPr>
              <w:t xml:space="preserve"> your standard operating procedures</w:t>
            </w:r>
            <w:r>
              <w:rPr>
                <w:rFonts w:eastAsia="Times New Roman" w:cstheme="minorHAnsi"/>
                <w:b/>
                <w:bCs/>
              </w:rPr>
              <w:t xml:space="preserve"> (SOPs)</w:t>
            </w:r>
            <w:r w:rsidRPr="009A7056">
              <w:rPr>
                <w:rFonts w:eastAsia="Times New Roman" w:cstheme="minorHAnsi"/>
                <w:b/>
                <w:bCs/>
              </w:rPr>
              <w:t xml:space="preserve"> that </w:t>
            </w:r>
            <w:r w:rsidRPr="00822F98">
              <w:rPr>
                <w:rFonts w:eastAsia="Times New Roman" w:cstheme="minorHAnsi"/>
                <w:b/>
                <w:bCs/>
              </w:rPr>
              <w:t>address</w:t>
            </w:r>
            <w:r w:rsidRPr="009A7056">
              <w:rPr>
                <w:rFonts w:eastAsia="Times New Roman" w:cstheme="minorHAnsi"/>
                <w:b/>
                <w:bCs/>
              </w:rPr>
              <w:t xml:space="preserve"> each regulatory requirement for importing nonhuman primates</w:t>
            </w:r>
            <w:r w:rsidRPr="009A7056">
              <w:rPr>
                <w:rFonts w:eastAsia="Times New Roman" w:cstheme="minorHAnsi"/>
              </w:rPr>
              <w:t>.</w:t>
            </w:r>
            <w:r>
              <w:rPr>
                <w:rFonts w:eastAsia="Times New Roman" w:cstheme="minorHAnsi"/>
              </w:rPr>
              <w:t xml:space="preserve">  </w:t>
            </w:r>
            <w:r w:rsidRPr="00C21321" w:rsidR="005D43A1">
              <w:rPr>
                <w:rFonts w:eastAsia="Times New Roman" w:cstheme="minorHAnsi"/>
                <w:b/>
                <w:bCs/>
              </w:rPr>
              <w:t>You may copy and paste applicable sections of your SOPs or reference the SOP (name</w:t>
            </w:r>
            <w:r w:rsidR="00B157D3">
              <w:rPr>
                <w:rFonts w:eastAsia="Times New Roman" w:cstheme="minorHAnsi"/>
                <w:b/>
                <w:bCs/>
              </w:rPr>
              <w:t xml:space="preserve"> AND</w:t>
            </w:r>
            <w:r w:rsidRPr="00C21321" w:rsidR="005D43A1">
              <w:rPr>
                <w:rFonts w:eastAsia="Times New Roman" w:cstheme="minorHAnsi"/>
                <w:b/>
                <w:bCs/>
              </w:rPr>
              <w:t xml:space="preserve"> page number/section) that addresses each element in the spaces provided.</w:t>
            </w:r>
            <w:r w:rsidR="005D43A1">
              <w:rPr>
                <w:rFonts w:eastAsia="Times New Roman" w:cstheme="minorHAnsi"/>
                <w:b/>
                <w:bCs/>
              </w:rPr>
              <w:t xml:space="preserve"> </w:t>
            </w:r>
            <w:r w:rsidRPr="00C21321" w:rsidR="005D43A1">
              <w:rPr>
                <w:rFonts w:eastAsia="Times New Roman" w:cstheme="minorHAnsi"/>
                <w:b/>
                <w:bCs/>
              </w:rPr>
              <w:t xml:space="preserve"> </w:t>
            </w:r>
            <w:r w:rsidRPr="009A7056">
              <w:rPr>
                <w:rFonts w:eastAsia="Times New Roman" w:cstheme="minorHAnsi"/>
                <w:b/>
                <w:bCs/>
              </w:rPr>
              <w:t>Please attach copies of your SOPs.</w:t>
            </w:r>
            <w:r>
              <w:rPr>
                <w:rFonts w:eastAsia="Times New Roman" w:cstheme="minorHAnsi"/>
              </w:rPr>
              <w:t xml:space="preserve"> </w:t>
            </w:r>
          </w:p>
        </w:tc>
      </w:tr>
    </w:tbl>
    <w:p w:rsidRPr="00822F98" w:rsidR="00497FE0" w:rsidP="00497FE0" w:rsidRDefault="00497FE0" w14:paraId="1688F44F" w14:textId="77777777">
      <w:pPr>
        <w:rPr>
          <w:rFonts w:cstheme="minorHAnsi"/>
          <w:b/>
          <w:bCs/>
        </w:rPr>
      </w:pPr>
    </w:p>
    <w:tbl>
      <w:tblPr>
        <w:tblStyle w:val="TableGrid"/>
        <w:tblW w:w="11250" w:type="dxa"/>
        <w:tblInd w:w="-1085" w:type="dxa"/>
        <w:tblLook w:val="04A0" w:firstRow="1" w:lastRow="0" w:firstColumn="1" w:lastColumn="0" w:noHBand="0" w:noVBand="1"/>
      </w:tblPr>
      <w:tblGrid>
        <w:gridCol w:w="2520"/>
        <w:gridCol w:w="2970"/>
        <w:gridCol w:w="5760"/>
      </w:tblGrid>
      <w:tr w:rsidRPr="002960B1" w:rsidR="00497FE0" w:rsidTr="00432541" w14:paraId="701CD1EA" w14:textId="77777777">
        <w:tc>
          <w:tcPr>
            <w:tcW w:w="11250" w:type="dxa"/>
            <w:gridSpan w:val="3"/>
            <w:shd w:val="clear" w:color="auto" w:fill="FFF2CC" w:themeFill="accent4" w:themeFillTint="33"/>
          </w:tcPr>
          <w:p w:rsidRPr="002960B1" w:rsidR="00497FE0" w:rsidP="00432541" w:rsidRDefault="00497FE0" w14:paraId="1F112749" w14:textId="77777777">
            <w:pPr>
              <w:tabs>
                <w:tab w:val="left" w:pos="9765"/>
              </w:tabs>
              <w:spacing w:before="40"/>
              <w:jc w:val="center"/>
              <w:rPr>
                <w:rFonts w:cstheme="minorHAnsi"/>
              </w:rPr>
            </w:pPr>
            <w:r w:rsidRPr="002960B1">
              <w:rPr>
                <w:rFonts w:eastAsia="Times New Roman" w:cstheme="minorHAnsi"/>
                <w:b/>
              </w:rPr>
              <w:t xml:space="preserve">Section </w:t>
            </w:r>
            <w:r>
              <w:rPr>
                <w:rFonts w:eastAsia="Times New Roman" w:cstheme="minorHAnsi"/>
                <w:b/>
              </w:rPr>
              <w:t>1</w:t>
            </w:r>
            <w:r w:rsidRPr="002960B1">
              <w:rPr>
                <w:rFonts w:eastAsia="Times New Roman" w:cstheme="minorHAnsi"/>
                <w:b/>
              </w:rPr>
              <w:t>: Document</w:t>
            </w:r>
            <w:r w:rsidRPr="000F4534">
              <w:rPr>
                <w:rFonts w:eastAsia="Times New Roman" w:cstheme="minorHAnsi"/>
                <w:b/>
              </w:rPr>
              <w:t>ation</w:t>
            </w:r>
          </w:p>
        </w:tc>
      </w:tr>
      <w:tr w:rsidRPr="002960B1" w:rsidR="00497FE0" w:rsidTr="00432541" w14:paraId="1944965D" w14:textId="77777777">
        <w:tc>
          <w:tcPr>
            <w:tcW w:w="5490" w:type="dxa"/>
            <w:gridSpan w:val="2"/>
          </w:tcPr>
          <w:p w:rsidRPr="002960B1" w:rsidR="00497FE0" w:rsidP="00432541" w:rsidRDefault="00497FE0" w14:paraId="1CADF944" w14:textId="77777777">
            <w:pPr>
              <w:jc w:val="center"/>
              <w:rPr>
                <w:rFonts w:cstheme="minorHAnsi"/>
                <w:b/>
                <w:bCs/>
              </w:rPr>
            </w:pPr>
            <w:r w:rsidRPr="002960B1">
              <w:rPr>
                <w:rFonts w:cstheme="minorHAnsi"/>
                <w:b/>
                <w:bCs/>
              </w:rPr>
              <w:t>Regulation</w:t>
            </w:r>
            <w:r>
              <w:rPr>
                <w:rFonts w:cstheme="minorHAnsi"/>
                <w:b/>
                <w:bCs/>
              </w:rPr>
              <w:t xml:space="preserve"> </w:t>
            </w:r>
            <w:r w:rsidRPr="00A02DF4">
              <w:rPr>
                <w:rFonts w:cstheme="minorHAnsi"/>
                <w:b/>
                <w:bCs/>
              </w:rPr>
              <w:t>42 CFR §71.53 (h)</w:t>
            </w:r>
          </w:p>
        </w:tc>
        <w:tc>
          <w:tcPr>
            <w:tcW w:w="5760" w:type="dxa"/>
          </w:tcPr>
          <w:p w:rsidRPr="002960B1" w:rsidR="00497FE0" w:rsidP="00432541" w:rsidRDefault="00497FE0" w14:paraId="594077E6" w14:textId="77777777">
            <w:pPr>
              <w:jc w:val="center"/>
              <w:rPr>
                <w:rFonts w:cstheme="minorHAnsi"/>
                <w:b/>
                <w:bCs/>
              </w:rPr>
            </w:pPr>
            <w:r w:rsidRPr="002960B1">
              <w:rPr>
                <w:rFonts w:cstheme="minorHAnsi"/>
                <w:b/>
                <w:bCs/>
              </w:rPr>
              <w:t>Standard Operating Procedure</w:t>
            </w:r>
            <w:r>
              <w:rPr>
                <w:rFonts w:cstheme="minorHAnsi"/>
                <w:b/>
                <w:bCs/>
              </w:rPr>
              <w:t xml:space="preserve"> Meeting Regulation</w:t>
            </w:r>
          </w:p>
        </w:tc>
      </w:tr>
      <w:tr w:rsidRPr="002960B1" w:rsidR="00497FE0" w:rsidTr="00432541" w14:paraId="0C178CB2" w14:textId="77777777">
        <w:tc>
          <w:tcPr>
            <w:tcW w:w="5490" w:type="dxa"/>
            <w:gridSpan w:val="2"/>
          </w:tcPr>
          <w:p w:rsidR="00497FE0" w:rsidP="00497FE0" w:rsidRDefault="00497FE0" w14:paraId="77491F29" w14:textId="77777777">
            <w:pPr>
              <w:pStyle w:val="ListParagraph"/>
              <w:numPr>
                <w:ilvl w:val="0"/>
                <w:numId w:val="8"/>
              </w:numPr>
              <w:rPr>
                <w:rFonts w:eastAsia="Times New Roman" w:cstheme="minorHAnsi"/>
                <w:bCs/>
                <w:i/>
                <w:iCs/>
                <w:sz w:val="20"/>
                <w:szCs w:val="20"/>
              </w:rPr>
            </w:pPr>
            <w:r>
              <w:rPr>
                <w:rFonts w:eastAsia="Times New Roman" w:cstheme="minorHAnsi"/>
                <w:i/>
                <w:iCs/>
                <w:sz w:val="20"/>
                <w:szCs w:val="20"/>
              </w:rPr>
              <w:t>Describe your procedures</w:t>
            </w:r>
            <w:r w:rsidRPr="00872442">
              <w:rPr>
                <w:rFonts w:eastAsia="Times New Roman" w:cstheme="minorHAnsi"/>
                <w:i/>
                <w:iCs/>
                <w:sz w:val="20"/>
                <w:szCs w:val="20"/>
              </w:rPr>
              <w:t xml:space="preserve"> </w:t>
            </w:r>
            <w:r>
              <w:rPr>
                <w:rFonts w:eastAsia="Times New Roman" w:cstheme="minorHAnsi"/>
                <w:i/>
                <w:iCs/>
                <w:sz w:val="20"/>
                <w:szCs w:val="20"/>
              </w:rPr>
              <w:t xml:space="preserve">to </w:t>
            </w:r>
            <w:r w:rsidRPr="00872442">
              <w:rPr>
                <w:rFonts w:eastAsia="Times New Roman" w:cstheme="minorHAnsi"/>
                <w:i/>
                <w:iCs/>
                <w:sz w:val="20"/>
                <w:szCs w:val="20"/>
              </w:rPr>
              <w:t>collect or create a record of the intended purpose of importation for each imported NHP</w:t>
            </w:r>
            <w:r>
              <w:rPr>
                <w:rFonts w:eastAsia="Times New Roman" w:cstheme="minorHAnsi"/>
                <w:i/>
                <w:iCs/>
                <w:sz w:val="20"/>
                <w:szCs w:val="20"/>
              </w:rPr>
              <w:t>. T</w:t>
            </w:r>
            <w:r w:rsidRPr="00872442">
              <w:rPr>
                <w:rFonts w:eastAsia="Times New Roman" w:cstheme="minorHAnsi"/>
                <w:i/>
                <w:iCs/>
                <w:sz w:val="20"/>
                <w:szCs w:val="20"/>
              </w:rPr>
              <w:t xml:space="preserve">he purpose must comply with one of the </w:t>
            </w:r>
            <w:r>
              <w:rPr>
                <w:rFonts w:eastAsia="Times New Roman" w:cstheme="minorHAnsi"/>
                <w:i/>
                <w:iCs/>
                <w:sz w:val="20"/>
                <w:szCs w:val="20"/>
              </w:rPr>
              <w:t xml:space="preserve">regulatory </w:t>
            </w:r>
            <w:r w:rsidRPr="00872442">
              <w:rPr>
                <w:rFonts w:eastAsia="Times New Roman" w:cstheme="minorHAnsi"/>
                <w:i/>
                <w:iCs/>
                <w:sz w:val="20"/>
                <w:szCs w:val="20"/>
              </w:rPr>
              <w:t>permitted purposes</w:t>
            </w:r>
            <w:r>
              <w:rPr>
                <w:rFonts w:eastAsia="Times New Roman" w:cstheme="minorHAnsi"/>
                <w:i/>
                <w:iCs/>
                <w:sz w:val="20"/>
                <w:szCs w:val="20"/>
              </w:rPr>
              <w:t xml:space="preserve"> (science, education, or exhibition), as defined in 42 CFR</w:t>
            </w:r>
            <w:r w:rsidRPr="00C35D1C">
              <w:rPr>
                <w:rFonts w:eastAsia="Times New Roman" w:cstheme="minorHAnsi"/>
                <w:i/>
                <w:iCs/>
                <w:sz w:val="20"/>
                <w:szCs w:val="20"/>
              </w:rPr>
              <w:t>§71.53 (</w:t>
            </w:r>
            <w:r>
              <w:rPr>
                <w:rFonts w:eastAsia="Times New Roman" w:cstheme="minorHAnsi"/>
                <w:i/>
                <w:iCs/>
                <w:sz w:val="20"/>
                <w:szCs w:val="20"/>
              </w:rPr>
              <w:t>a</w:t>
            </w:r>
            <w:r w:rsidRPr="00C35D1C">
              <w:rPr>
                <w:rFonts w:eastAsia="Times New Roman" w:cstheme="minorHAnsi"/>
                <w:i/>
                <w:iCs/>
                <w:sz w:val="20"/>
                <w:szCs w:val="20"/>
              </w:rPr>
              <w:t>)</w:t>
            </w:r>
            <w:r w:rsidRPr="00872442">
              <w:rPr>
                <w:rFonts w:eastAsia="Times New Roman" w:cstheme="minorHAnsi"/>
                <w:i/>
                <w:iCs/>
                <w:sz w:val="20"/>
                <w:szCs w:val="20"/>
              </w:rPr>
              <w:t xml:space="preserve">. </w:t>
            </w:r>
          </w:p>
        </w:tc>
        <w:tc>
          <w:tcPr>
            <w:tcW w:w="5760" w:type="dxa"/>
          </w:tcPr>
          <w:p w:rsidRPr="002960B1" w:rsidR="00497FE0" w:rsidP="00432541" w:rsidRDefault="00497FE0" w14:paraId="4B3D5CA2" w14:textId="77777777">
            <w:pPr>
              <w:jc w:val="center"/>
              <w:rPr>
                <w:rFonts w:cstheme="minorHAnsi"/>
              </w:rPr>
            </w:pPr>
          </w:p>
        </w:tc>
      </w:tr>
      <w:tr w:rsidRPr="002960B1" w:rsidR="00497FE0" w:rsidTr="00432541" w14:paraId="7FCC4212" w14:textId="77777777">
        <w:trPr>
          <w:trHeight w:val="4639"/>
        </w:trPr>
        <w:tc>
          <w:tcPr>
            <w:tcW w:w="5490" w:type="dxa"/>
            <w:gridSpan w:val="2"/>
          </w:tcPr>
          <w:p w:rsidRPr="00D40EFA" w:rsidR="00497FE0" w:rsidP="00497FE0" w:rsidRDefault="00497FE0" w14:paraId="7E7D33F8" w14:textId="77777777">
            <w:pPr>
              <w:pStyle w:val="ListParagraph"/>
              <w:numPr>
                <w:ilvl w:val="0"/>
                <w:numId w:val="8"/>
              </w:numPr>
              <w:rPr>
                <w:rFonts w:eastAsia="Times New Roman" w:cstheme="minorHAnsi"/>
                <w:bCs/>
                <w:i/>
                <w:iCs/>
                <w:sz w:val="20"/>
                <w:szCs w:val="20"/>
              </w:rPr>
            </w:pPr>
            <w:r>
              <w:rPr>
                <w:rFonts w:eastAsia="Times New Roman" w:cstheme="minorHAnsi"/>
                <w:bCs/>
                <w:i/>
                <w:iCs/>
                <w:sz w:val="20"/>
                <w:szCs w:val="20"/>
              </w:rPr>
              <w:t xml:space="preserve">Describe how you will ensure that </w:t>
            </w:r>
            <w:r w:rsidRPr="00D40EFA">
              <w:rPr>
                <w:rFonts w:eastAsia="Times New Roman" w:cstheme="minorHAnsi"/>
                <w:bCs/>
                <w:i/>
                <w:iCs/>
                <w:sz w:val="20"/>
                <w:szCs w:val="20"/>
              </w:rPr>
              <w:t xml:space="preserve"> written certifications demonstrating that the NHPs and their offspring will continue to be used for permitted purposes</w:t>
            </w:r>
            <w:r>
              <w:rPr>
                <w:rFonts w:eastAsia="Times New Roman" w:cstheme="minorHAnsi"/>
                <w:bCs/>
                <w:i/>
                <w:iCs/>
                <w:sz w:val="20"/>
                <w:szCs w:val="20"/>
              </w:rPr>
              <w:t xml:space="preserve"> are maintained</w:t>
            </w:r>
            <w:r w:rsidRPr="00D40EFA">
              <w:rPr>
                <w:rFonts w:eastAsia="Times New Roman" w:cstheme="minorHAnsi"/>
                <w:bCs/>
                <w:i/>
                <w:iCs/>
                <w:sz w:val="20"/>
                <w:szCs w:val="20"/>
              </w:rPr>
              <w:t xml:space="preserve"> for three years after the distribution or transfer of the NHP.</w:t>
            </w:r>
            <w:r>
              <w:rPr>
                <w:rFonts w:eastAsia="Times New Roman" w:cstheme="minorHAnsi"/>
                <w:bCs/>
                <w:i/>
                <w:iCs/>
                <w:sz w:val="20"/>
                <w:szCs w:val="20"/>
              </w:rPr>
              <w:t xml:space="preserve"> </w:t>
            </w:r>
            <w:r w:rsidRPr="00D40EFA">
              <w:rPr>
                <w:rFonts w:eastAsia="Times New Roman" w:cstheme="minorHAnsi"/>
                <w:bCs/>
                <w:i/>
                <w:iCs/>
                <w:sz w:val="20"/>
                <w:szCs w:val="20"/>
              </w:rPr>
              <w:t>Each record must include the identity of any recipients, the number and identity of each NHP in each shipment or sale, and the dates of each shipment or sale, for three years after the distribution or transfer of the NHP.</w:t>
            </w:r>
          </w:p>
          <w:p w:rsidRPr="00D40EFA" w:rsidR="00497FE0" w:rsidP="00432541" w:rsidRDefault="00497FE0" w14:paraId="243FB0D9" w14:textId="77777777">
            <w:pPr>
              <w:pStyle w:val="ListParagraph"/>
              <w:rPr>
                <w:rFonts w:eastAsia="Times New Roman" w:cstheme="minorHAnsi"/>
                <w:bCs/>
                <w:i/>
                <w:iCs/>
                <w:sz w:val="20"/>
                <w:szCs w:val="20"/>
              </w:rPr>
            </w:pPr>
            <w:r w:rsidRPr="00D40EFA">
              <w:rPr>
                <w:rFonts w:eastAsia="Times New Roman" w:cstheme="minorHAnsi"/>
                <w:bCs/>
                <w:i/>
                <w:iCs/>
                <w:sz w:val="20"/>
                <w:szCs w:val="20"/>
              </w:rPr>
              <w:t>An importer must maintain these records in an organized manner, either electronically or in a central location that is at or in close proximity to the NHP facility to allow HHS/CDC to easily inspect the records during HHS/CDC site visits during regular business hours or within one hour of such visits. If records are maintained electronically, they must be time-dated in a manner than cannot be altered, and redundant back-up copies must be made in a manner that protects against loss.</w:t>
            </w:r>
          </w:p>
        </w:tc>
        <w:tc>
          <w:tcPr>
            <w:tcW w:w="5760" w:type="dxa"/>
          </w:tcPr>
          <w:p w:rsidRPr="002960B1" w:rsidR="00497FE0" w:rsidP="00432541" w:rsidRDefault="00497FE0" w14:paraId="3A704322" w14:textId="77777777">
            <w:pPr>
              <w:jc w:val="center"/>
              <w:rPr>
                <w:rFonts w:cstheme="minorHAnsi"/>
              </w:rPr>
            </w:pPr>
          </w:p>
        </w:tc>
      </w:tr>
      <w:tr w:rsidRPr="002960B1" w:rsidR="00497FE0" w:rsidTr="00432541" w14:paraId="76C54489" w14:textId="77777777">
        <w:tc>
          <w:tcPr>
            <w:tcW w:w="2520" w:type="dxa"/>
            <w:vMerge w:val="restart"/>
          </w:tcPr>
          <w:p w:rsidRPr="003E7A9F" w:rsidR="00497FE0" w:rsidP="00497FE0" w:rsidRDefault="00497FE0" w14:paraId="5A0F9AC2" w14:textId="77777777">
            <w:pPr>
              <w:pStyle w:val="ListParagraph"/>
              <w:numPr>
                <w:ilvl w:val="0"/>
                <w:numId w:val="8"/>
              </w:numPr>
              <w:rPr>
                <w:rFonts w:eastAsia="Times New Roman" w:cstheme="minorHAnsi"/>
                <w:bCs/>
                <w:i/>
                <w:iCs/>
                <w:sz w:val="20"/>
                <w:szCs w:val="20"/>
              </w:rPr>
            </w:pPr>
            <w:r>
              <w:rPr>
                <w:rFonts w:eastAsia="Times New Roman" w:cstheme="minorHAnsi"/>
                <w:bCs/>
                <w:i/>
                <w:iCs/>
                <w:sz w:val="20"/>
                <w:szCs w:val="20"/>
              </w:rPr>
              <w:t>Explain how, b</w:t>
            </w:r>
            <w:r w:rsidRPr="003E7A9F">
              <w:rPr>
                <w:rFonts w:eastAsia="Times New Roman" w:cstheme="minorHAnsi"/>
                <w:bCs/>
                <w:i/>
                <w:iCs/>
                <w:sz w:val="20"/>
                <w:szCs w:val="20"/>
              </w:rPr>
              <w:t xml:space="preserve">efore distributing or transferring an </w:t>
            </w:r>
            <w:r w:rsidRPr="003E7A9F">
              <w:rPr>
                <w:rFonts w:eastAsia="Times New Roman" w:cstheme="minorHAnsi"/>
                <w:bCs/>
                <w:i/>
                <w:iCs/>
                <w:sz w:val="20"/>
                <w:szCs w:val="20"/>
              </w:rPr>
              <w:lastRenderedPageBreak/>
              <w:t>imported NHP</w:t>
            </w:r>
            <w:r>
              <w:rPr>
                <w:rFonts w:eastAsia="Times New Roman" w:cstheme="minorHAnsi"/>
                <w:bCs/>
                <w:i/>
                <w:iCs/>
                <w:sz w:val="20"/>
                <w:szCs w:val="20"/>
              </w:rPr>
              <w:t>, you will:</w:t>
            </w:r>
          </w:p>
        </w:tc>
        <w:tc>
          <w:tcPr>
            <w:tcW w:w="2970" w:type="dxa"/>
          </w:tcPr>
          <w:p w:rsidRPr="002960B1" w:rsidR="00497FE0" w:rsidP="00432541" w:rsidRDefault="00497FE0" w14:paraId="23B0E5CF" w14:textId="77777777">
            <w:pPr>
              <w:rPr>
                <w:rFonts w:eastAsia="Times New Roman" w:cstheme="minorHAnsi"/>
                <w:bCs/>
                <w:i/>
                <w:iCs/>
                <w:sz w:val="20"/>
                <w:szCs w:val="20"/>
              </w:rPr>
            </w:pPr>
            <w:r>
              <w:rPr>
                <w:rFonts w:eastAsia="Times New Roman" w:cstheme="minorHAnsi"/>
                <w:bCs/>
                <w:i/>
                <w:iCs/>
                <w:sz w:val="20"/>
                <w:szCs w:val="20"/>
              </w:rPr>
              <w:lastRenderedPageBreak/>
              <w:t xml:space="preserve">i. </w:t>
            </w:r>
            <w:r w:rsidRPr="002960B1">
              <w:rPr>
                <w:rFonts w:eastAsia="Times New Roman" w:cstheme="minorHAnsi"/>
                <w:bCs/>
                <w:i/>
                <w:iCs/>
                <w:sz w:val="20"/>
                <w:szCs w:val="20"/>
              </w:rPr>
              <w:t>Communicate to the recipients of NHPs, in writing, the restrictions and definitions of permitted purposes</w:t>
            </w:r>
            <w:r>
              <w:rPr>
                <w:rFonts w:eastAsia="Times New Roman" w:cstheme="minorHAnsi"/>
                <w:bCs/>
                <w:i/>
                <w:iCs/>
                <w:sz w:val="20"/>
                <w:szCs w:val="20"/>
              </w:rPr>
              <w:t>; and</w:t>
            </w:r>
          </w:p>
        </w:tc>
        <w:tc>
          <w:tcPr>
            <w:tcW w:w="5760" w:type="dxa"/>
          </w:tcPr>
          <w:p w:rsidRPr="002960B1" w:rsidR="00497FE0" w:rsidP="00432541" w:rsidRDefault="00497FE0" w14:paraId="546D0E2A" w14:textId="77777777">
            <w:pPr>
              <w:jc w:val="center"/>
              <w:rPr>
                <w:rFonts w:eastAsia="Times New Roman" w:cstheme="minorHAnsi"/>
                <w:i/>
                <w:iCs/>
                <w:sz w:val="18"/>
                <w:szCs w:val="18"/>
              </w:rPr>
            </w:pPr>
          </w:p>
        </w:tc>
      </w:tr>
      <w:tr w:rsidRPr="002960B1" w:rsidR="00497FE0" w:rsidTr="00432541" w14:paraId="7CEA9D99" w14:textId="77777777">
        <w:tc>
          <w:tcPr>
            <w:tcW w:w="2520" w:type="dxa"/>
            <w:vMerge/>
          </w:tcPr>
          <w:p w:rsidRPr="002960B1" w:rsidR="00497FE0" w:rsidP="00432541" w:rsidRDefault="00497FE0" w14:paraId="08E32F76" w14:textId="77777777">
            <w:pPr>
              <w:rPr>
                <w:rFonts w:eastAsia="Times New Roman" w:cstheme="minorHAnsi"/>
                <w:bCs/>
                <w:i/>
                <w:iCs/>
                <w:sz w:val="20"/>
                <w:szCs w:val="20"/>
              </w:rPr>
            </w:pPr>
          </w:p>
        </w:tc>
        <w:tc>
          <w:tcPr>
            <w:tcW w:w="2970" w:type="dxa"/>
          </w:tcPr>
          <w:p w:rsidRPr="002960B1" w:rsidR="00497FE0" w:rsidP="00432541" w:rsidRDefault="00497FE0" w14:paraId="0EA086BB" w14:textId="77777777">
            <w:pPr>
              <w:rPr>
                <w:rFonts w:eastAsia="Times New Roman" w:cstheme="minorHAnsi"/>
                <w:bCs/>
                <w:i/>
                <w:iCs/>
                <w:sz w:val="20"/>
                <w:szCs w:val="20"/>
              </w:rPr>
            </w:pPr>
            <w:r>
              <w:rPr>
                <w:rFonts w:eastAsia="Times New Roman" w:cstheme="minorHAnsi"/>
                <w:bCs/>
                <w:i/>
                <w:iCs/>
                <w:sz w:val="20"/>
                <w:szCs w:val="20"/>
              </w:rPr>
              <w:t xml:space="preserve">ii. </w:t>
            </w:r>
            <w:r w:rsidRPr="002960B1">
              <w:rPr>
                <w:rFonts w:eastAsia="Times New Roman" w:cstheme="minorHAnsi"/>
                <w:bCs/>
                <w:i/>
                <w:iCs/>
                <w:sz w:val="20"/>
                <w:szCs w:val="20"/>
              </w:rPr>
              <w:t>Obtain written certifications from the intended recipient that the NHPs will be used and distributed only for permitted purposes</w:t>
            </w:r>
            <w:r>
              <w:rPr>
                <w:rFonts w:eastAsia="Times New Roman" w:cstheme="minorHAnsi"/>
                <w:bCs/>
                <w:i/>
                <w:iCs/>
                <w:sz w:val="20"/>
                <w:szCs w:val="20"/>
              </w:rPr>
              <w:t xml:space="preserve">. </w:t>
            </w:r>
          </w:p>
        </w:tc>
        <w:tc>
          <w:tcPr>
            <w:tcW w:w="5760" w:type="dxa"/>
          </w:tcPr>
          <w:p w:rsidRPr="002960B1" w:rsidR="00497FE0" w:rsidP="00432541" w:rsidRDefault="00497FE0" w14:paraId="3F5D64A3" w14:textId="77777777">
            <w:pPr>
              <w:jc w:val="center"/>
              <w:rPr>
                <w:rFonts w:eastAsia="Times New Roman" w:cstheme="minorHAnsi"/>
                <w:i/>
                <w:iCs/>
                <w:sz w:val="18"/>
                <w:szCs w:val="18"/>
              </w:rPr>
            </w:pPr>
          </w:p>
        </w:tc>
      </w:tr>
    </w:tbl>
    <w:p w:rsidRPr="002960B1" w:rsidR="00497FE0" w:rsidP="00497FE0" w:rsidRDefault="00497FE0" w14:paraId="4FACF55C" w14:textId="77777777">
      <w:pPr>
        <w:rPr>
          <w:rFonts w:cstheme="minorHAnsi"/>
        </w:rPr>
      </w:pPr>
    </w:p>
    <w:tbl>
      <w:tblPr>
        <w:tblStyle w:val="TableGrid"/>
        <w:tblW w:w="11250" w:type="dxa"/>
        <w:tblInd w:w="-1085" w:type="dxa"/>
        <w:tblLook w:val="04A0" w:firstRow="1" w:lastRow="0" w:firstColumn="1" w:lastColumn="0" w:noHBand="0" w:noVBand="1"/>
      </w:tblPr>
      <w:tblGrid>
        <w:gridCol w:w="524"/>
        <w:gridCol w:w="12"/>
        <w:gridCol w:w="724"/>
        <w:gridCol w:w="4230"/>
        <w:gridCol w:w="5760"/>
      </w:tblGrid>
      <w:tr w:rsidRPr="002960B1" w:rsidR="00497FE0" w:rsidTr="00432541" w14:paraId="7491D9C4" w14:textId="77777777">
        <w:tc>
          <w:tcPr>
            <w:tcW w:w="11250" w:type="dxa"/>
            <w:gridSpan w:val="5"/>
            <w:shd w:val="clear" w:color="auto" w:fill="FFF2CC" w:themeFill="accent4" w:themeFillTint="33"/>
          </w:tcPr>
          <w:p w:rsidRPr="002960B1" w:rsidR="00497FE0" w:rsidP="00432541" w:rsidRDefault="00497FE0" w14:paraId="394DB126" w14:textId="77777777">
            <w:pPr>
              <w:jc w:val="center"/>
              <w:rPr>
                <w:rFonts w:cstheme="minorHAnsi"/>
                <w:b/>
                <w:bCs/>
              </w:rPr>
            </w:pPr>
            <w:r w:rsidRPr="002960B1">
              <w:rPr>
                <w:rFonts w:cstheme="minorHAnsi"/>
                <w:b/>
                <w:bCs/>
              </w:rPr>
              <w:t xml:space="preserve">Section </w:t>
            </w:r>
            <w:r>
              <w:rPr>
                <w:rFonts w:cstheme="minorHAnsi"/>
                <w:b/>
                <w:bCs/>
              </w:rPr>
              <w:t>2</w:t>
            </w:r>
            <w:r w:rsidRPr="002960B1">
              <w:rPr>
                <w:rFonts w:cstheme="minorHAnsi"/>
                <w:b/>
                <w:bCs/>
              </w:rPr>
              <w:t xml:space="preserve">: Worker Protection Plan and Personal Protective Equipment </w:t>
            </w:r>
          </w:p>
        </w:tc>
      </w:tr>
      <w:tr w:rsidRPr="002960B1" w:rsidR="00497FE0" w:rsidTr="00432541" w14:paraId="0BC1F1BD" w14:textId="77777777">
        <w:tc>
          <w:tcPr>
            <w:tcW w:w="5490" w:type="dxa"/>
            <w:gridSpan w:val="4"/>
          </w:tcPr>
          <w:p w:rsidRPr="002960B1" w:rsidR="00497FE0" w:rsidP="00432541" w:rsidRDefault="00497FE0" w14:paraId="1A5C21AD" w14:textId="77777777">
            <w:pPr>
              <w:jc w:val="center"/>
              <w:rPr>
                <w:rFonts w:cstheme="minorHAnsi"/>
              </w:rPr>
            </w:pPr>
            <w:r w:rsidRPr="002960B1">
              <w:rPr>
                <w:rFonts w:cstheme="minorHAnsi"/>
                <w:b/>
                <w:bCs/>
              </w:rPr>
              <w:t>Regulation</w:t>
            </w:r>
            <w:r>
              <w:rPr>
                <w:rFonts w:cstheme="minorHAnsi"/>
                <w:b/>
                <w:bCs/>
              </w:rPr>
              <w:t xml:space="preserve"> </w:t>
            </w:r>
            <w:r w:rsidRPr="00A02DF4">
              <w:rPr>
                <w:rFonts w:cstheme="minorHAnsi"/>
                <w:b/>
                <w:bCs/>
              </w:rPr>
              <w:t>42 CFR §71.53 (</w:t>
            </w:r>
            <w:r>
              <w:rPr>
                <w:rFonts w:cstheme="minorHAnsi"/>
                <w:b/>
                <w:bCs/>
              </w:rPr>
              <w:t>i</w:t>
            </w:r>
            <w:r w:rsidRPr="00A02DF4">
              <w:rPr>
                <w:rFonts w:cstheme="minorHAnsi"/>
                <w:b/>
                <w:bCs/>
              </w:rPr>
              <w:t>)</w:t>
            </w:r>
          </w:p>
        </w:tc>
        <w:tc>
          <w:tcPr>
            <w:tcW w:w="5760" w:type="dxa"/>
          </w:tcPr>
          <w:p w:rsidRPr="002960B1" w:rsidR="00497FE0" w:rsidP="00432541" w:rsidRDefault="00497FE0" w14:paraId="5B84ABDC" w14:textId="77777777">
            <w:pPr>
              <w:jc w:val="center"/>
              <w:rPr>
                <w:rFonts w:cstheme="minorHAnsi"/>
              </w:rPr>
            </w:pPr>
            <w:r w:rsidRPr="002960B1">
              <w:rPr>
                <w:rFonts w:cstheme="minorHAnsi"/>
                <w:b/>
                <w:bCs/>
              </w:rPr>
              <w:t>Standard Operating Procedure</w:t>
            </w:r>
            <w:r>
              <w:rPr>
                <w:rFonts w:cstheme="minorHAnsi"/>
                <w:b/>
                <w:bCs/>
              </w:rPr>
              <w:t xml:space="preserve"> Meeting Regulation</w:t>
            </w:r>
          </w:p>
        </w:tc>
      </w:tr>
      <w:tr w:rsidRPr="002960B1" w:rsidR="00497FE0" w:rsidTr="00432541" w14:paraId="54A85A0B" w14:textId="77777777">
        <w:tc>
          <w:tcPr>
            <w:tcW w:w="5490" w:type="dxa"/>
            <w:gridSpan w:val="4"/>
          </w:tcPr>
          <w:p w:rsidRPr="0058279F" w:rsidR="00497FE0" w:rsidP="00432541" w:rsidRDefault="00497FE0" w14:paraId="2A6398D5" w14:textId="77777777">
            <w:pPr>
              <w:pStyle w:val="ListParagraph"/>
              <w:rPr>
                <w:rFonts w:cstheme="minorHAnsi"/>
                <w:i/>
                <w:iCs/>
                <w:sz w:val="20"/>
                <w:szCs w:val="20"/>
              </w:rPr>
            </w:pPr>
            <w:r>
              <w:rPr>
                <w:rFonts w:cstheme="minorHAnsi"/>
                <w:i/>
                <w:iCs/>
                <w:color w:val="000000"/>
                <w:sz w:val="20"/>
                <w:szCs w:val="20"/>
              </w:rPr>
              <w:t xml:space="preserve">Note: </w:t>
            </w:r>
            <w:r w:rsidRPr="0058279F">
              <w:rPr>
                <w:rFonts w:cstheme="minorHAnsi"/>
                <w:i/>
                <w:iCs/>
                <w:color w:val="000000"/>
                <w:sz w:val="20"/>
                <w:szCs w:val="20"/>
              </w:rPr>
              <w:t>In addition to complying with the requirements of this section, an importer must comply with all relevant federal and state requirements relating to occupational health and safety.</w:t>
            </w:r>
          </w:p>
        </w:tc>
        <w:tc>
          <w:tcPr>
            <w:tcW w:w="5760" w:type="dxa"/>
            <w:shd w:val="clear" w:color="auto" w:fill="404040" w:themeFill="text1" w:themeFillTint="BF"/>
          </w:tcPr>
          <w:p w:rsidRPr="002960B1" w:rsidR="00497FE0" w:rsidP="00432541" w:rsidRDefault="00497FE0" w14:paraId="49EAED8F" w14:textId="77777777">
            <w:pPr>
              <w:rPr>
                <w:rFonts w:cstheme="minorHAnsi"/>
                <w:sz w:val="20"/>
                <w:szCs w:val="20"/>
              </w:rPr>
            </w:pPr>
          </w:p>
        </w:tc>
      </w:tr>
      <w:tr w:rsidRPr="002960B1" w:rsidR="00497FE0" w:rsidTr="00432541" w14:paraId="1EBEBD4D" w14:textId="77777777">
        <w:tc>
          <w:tcPr>
            <w:tcW w:w="5490" w:type="dxa"/>
            <w:gridSpan w:val="4"/>
          </w:tcPr>
          <w:p w:rsidRPr="0058279F" w:rsidR="00497FE0" w:rsidP="00497FE0" w:rsidRDefault="00497FE0" w14:paraId="599342B1" w14:textId="77777777">
            <w:pPr>
              <w:pStyle w:val="ListParagraph"/>
              <w:numPr>
                <w:ilvl w:val="0"/>
                <w:numId w:val="9"/>
              </w:numPr>
              <w:rPr>
                <w:rFonts w:cstheme="minorHAnsi"/>
                <w:i/>
                <w:iCs/>
                <w:sz w:val="20"/>
                <w:szCs w:val="20"/>
              </w:rPr>
            </w:pPr>
            <w:r>
              <w:rPr>
                <w:rFonts w:cstheme="minorHAnsi"/>
                <w:i/>
                <w:iCs/>
                <w:color w:val="000000"/>
                <w:sz w:val="20"/>
                <w:szCs w:val="20"/>
              </w:rPr>
              <w:t xml:space="preserve">Please verify that you </w:t>
            </w:r>
            <w:r w:rsidRPr="0058279F">
              <w:rPr>
                <w:rFonts w:cstheme="minorHAnsi"/>
                <w:i/>
                <w:iCs/>
                <w:color w:val="000000"/>
                <w:sz w:val="20"/>
                <w:szCs w:val="20"/>
              </w:rPr>
              <w:t>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r>
              <w:rPr>
                <w:rFonts w:cstheme="minorHAnsi"/>
                <w:i/>
                <w:iCs/>
                <w:color w:val="000000"/>
                <w:sz w:val="20"/>
                <w:szCs w:val="20"/>
              </w:rPr>
              <w:t xml:space="preserve">  </w:t>
            </w:r>
          </w:p>
        </w:tc>
        <w:tc>
          <w:tcPr>
            <w:tcW w:w="5760" w:type="dxa"/>
          </w:tcPr>
          <w:p w:rsidRPr="002960B1" w:rsidR="00497FE0" w:rsidP="00432541" w:rsidRDefault="00497FE0" w14:paraId="01727352" w14:textId="77777777">
            <w:pPr>
              <w:rPr>
                <w:rFonts w:cstheme="minorHAnsi"/>
                <w:sz w:val="20"/>
                <w:szCs w:val="20"/>
              </w:rPr>
            </w:pPr>
          </w:p>
        </w:tc>
      </w:tr>
      <w:tr w:rsidRPr="002960B1" w:rsidR="00497FE0" w:rsidTr="00432541" w14:paraId="3C484A38" w14:textId="77777777">
        <w:tc>
          <w:tcPr>
            <w:tcW w:w="5490" w:type="dxa"/>
            <w:gridSpan w:val="4"/>
          </w:tcPr>
          <w:p w:rsidRPr="001803F3" w:rsidR="00497FE0" w:rsidP="00497FE0" w:rsidRDefault="00497FE0" w14:paraId="1670E268" w14:textId="77777777">
            <w:pPr>
              <w:pStyle w:val="ListParagraph"/>
              <w:numPr>
                <w:ilvl w:val="0"/>
                <w:numId w:val="9"/>
              </w:numPr>
              <w:rPr>
                <w:rFonts w:cstheme="minorHAnsi"/>
                <w:i/>
                <w:iCs/>
                <w:sz w:val="20"/>
                <w:szCs w:val="20"/>
              </w:rPr>
            </w:pPr>
            <w:r w:rsidRPr="001803F3">
              <w:rPr>
                <w:rFonts w:cstheme="minorHAnsi"/>
                <w:i/>
                <w:iCs/>
                <w:color w:val="000000"/>
                <w:sz w:val="20"/>
                <w:szCs w:val="20"/>
              </w:rPr>
              <w:t>An importer must contact HHS/CDC immediately by telephone, text, or email, as specified in the importer's SOP, to report any instance of a worker exposed to a zoonotic illness and must include instructions for contacting HHS/CDC in its worker protection plan.</w:t>
            </w:r>
            <w:r>
              <w:rPr>
                <w:rFonts w:cstheme="minorHAnsi"/>
                <w:i/>
                <w:iCs/>
                <w:color w:val="000000"/>
                <w:sz w:val="20"/>
                <w:szCs w:val="20"/>
              </w:rPr>
              <w:t xml:space="preserve"> Please describe your procedures to contact CDC. </w:t>
            </w:r>
          </w:p>
        </w:tc>
        <w:tc>
          <w:tcPr>
            <w:tcW w:w="5760" w:type="dxa"/>
          </w:tcPr>
          <w:p w:rsidRPr="002960B1" w:rsidR="00497FE0" w:rsidP="00432541" w:rsidRDefault="00497FE0" w14:paraId="03AA6DF0" w14:textId="77777777">
            <w:pPr>
              <w:rPr>
                <w:rFonts w:cstheme="minorHAnsi"/>
                <w:sz w:val="20"/>
                <w:szCs w:val="20"/>
              </w:rPr>
            </w:pPr>
          </w:p>
        </w:tc>
      </w:tr>
      <w:tr w:rsidRPr="002960B1" w:rsidR="00497FE0" w:rsidTr="00432541" w14:paraId="162557BB" w14:textId="77777777">
        <w:tc>
          <w:tcPr>
            <w:tcW w:w="5490" w:type="dxa"/>
            <w:gridSpan w:val="4"/>
          </w:tcPr>
          <w:p w:rsidRPr="001803F3" w:rsidR="00497FE0" w:rsidP="00497FE0" w:rsidRDefault="00497FE0" w14:paraId="3C54271D" w14:textId="77777777">
            <w:pPr>
              <w:pStyle w:val="ListParagraph"/>
              <w:numPr>
                <w:ilvl w:val="0"/>
                <w:numId w:val="9"/>
              </w:numPr>
              <w:rPr>
                <w:rFonts w:cstheme="minorHAnsi"/>
                <w:i/>
                <w:iCs/>
                <w:sz w:val="20"/>
                <w:szCs w:val="20"/>
              </w:rPr>
            </w:pPr>
            <w:r>
              <w:rPr>
                <w:rFonts w:cstheme="minorHAnsi"/>
                <w:i/>
                <w:iCs/>
                <w:color w:val="000000"/>
                <w:sz w:val="20"/>
                <w:szCs w:val="20"/>
              </w:rPr>
              <w:t xml:space="preserve">Describe the elements of your </w:t>
            </w:r>
            <w:r w:rsidRPr="001803F3">
              <w:rPr>
                <w:rFonts w:cstheme="minorHAnsi"/>
                <w:i/>
                <w:iCs/>
                <w:color w:val="000000"/>
                <w:sz w:val="20"/>
                <w:szCs w:val="20"/>
              </w:rPr>
              <w:t xml:space="preserve">worker protection plan </w:t>
            </w:r>
            <w:r>
              <w:rPr>
                <w:rFonts w:cstheme="minorHAnsi"/>
                <w:i/>
                <w:iCs/>
                <w:color w:val="000000"/>
                <w:sz w:val="20"/>
                <w:szCs w:val="20"/>
              </w:rPr>
              <w:t>that address the</w:t>
            </w:r>
            <w:r w:rsidRPr="001803F3">
              <w:rPr>
                <w:rFonts w:cstheme="minorHAnsi"/>
                <w:i/>
                <w:iCs/>
                <w:color w:val="000000"/>
                <w:sz w:val="20"/>
                <w:szCs w:val="20"/>
              </w:rPr>
              <w:t xml:space="preserve"> following:</w:t>
            </w:r>
          </w:p>
        </w:tc>
        <w:tc>
          <w:tcPr>
            <w:tcW w:w="5760" w:type="dxa"/>
            <w:shd w:val="clear" w:color="auto" w:fill="595959" w:themeFill="text1" w:themeFillTint="A6"/>
          </w:tcPr>
          <w:p w:rsidRPr="001F6BF1" w:rsidR="00497FE0" w:rsidP="00432541" w:rsidRDefault="00497FE0" w14:paraId="036D60C0" w14:textId="77777777">
            <w:pPr>
              <w:ind w:left="360" w:firstLine="720"/>
              <w:rPr>
                <w:rFonts w:cstheme="minorHAnsi"/>
                <w:i/>
                <w:iCs/>
                <w:sz w:val="20"/>
                <w:szCs w:val="20"/>
              </w:rPr>
            </w:pPr>
          </w:p>
        </w:tc>
      </w:tr>
      <w:tr w:rsidRPr="002960B1" w:rsidR="00497FE0" w:rsidTr="00432541" w14:paraId="6B67A9AB" w14:textId="77777777">
        <w:tc>
          <w:tcPr>
            <w:tcW w:w="536" w:type="dxa"/>
            <w:gridSpan w:val="2"/>
            <w:vMerge w:val="restart"/>
          </w:tcPr>
          <w:p w:rsidRPr="002960B1" w:rsidR="00497FE0" w:rsidP="00432541" w:rsidRDefault="00497FE0" w14:paraId="31A35A54" w14:textId="77777777">
            <w:pPr>
              <w:rPr>
                <w:rFonts w:cstheme="minorHAnsi"/>
                <w:i/>
                <w:iCs/>
                <w:sz w:val="20"/>
                <w:szCs w:val="20"/>
              </w:rPr>
            </w:pPr>
          </w:p>
        </w:tc>
        <w:tc>
          <w:tcPr>
            <w:tcW w:w="4954" w:type="dxa"/>
            <w:gridSpan w:val="2"/>
          </w:tcPr>
          <w:p w:rsidRPr="001803F3" w:rsidR="00497FE0" w:rsidP="00497FE0" w:rsidRDefault="00497FE0" w14:paraId="62CD2799" w14:textId="77777777">
            <w:pPr>
              <w:pStyle w:val="ListParagraph"/>
              <w:numPr>
                <w:ilvl w:val="0"/>
                <w:numId w:val="10"/>
              </w:numPr>
              <w:rPr>
                <w:rFonts w:cstheme="minorHAnsi"/>
                <w:i/>
                <w:iCs/>
                <w:sz w:val="20"/>
                <w:szCs w:val="20"/>
              </w:rPr>
            </w:pPr>
            <w:r w:rsidRPr="001803F3">
              <w:rPr>
                <w:rFonts w:cstheme="minorHAnsi"/>
                <w:i/>
                <w:iCs/>
                <w:color w:val="000000"/>
                <w:sz w:val="20"/>
                <w:szCs w:val="20"/>
              </w:rPr>
              <w:t>Procedures to protect and train transport workers in how to avoid and respond to zoonotic disease exposures associated with NHPs, including procedures for appropriate responses in the event of a vehicle crash or other emergency during transport</w:t>
            </w:r>
            <w:r>
              <w:rPr>
                <w:rFonts w:cstheme="minorHAnsi"/>
                <w:i/>
                <w:iCs/>
                <w:color w:val="000000"/>
                <w:sz w:val="20"/>
                <w:szCs w:val="20"/>
              </w:rPr>
              <w:t>;</w:t>
            </w:r>
          </w:p>
        </w:tc>
        <w:tc>
          <w:tcPr>
            <w:tcW w:w="5760" w:type="dxa"/>
          </w:tcPr>
          <w:p w:rsidRPr="002960B1" w:rsidR="00497FE0" w:rsidP="00432541" w:rsidRDefault="00497FE0" w14:paraId="737505AD" w14:textId="77777777">
            <w:pPr>
              <w:rPr>
                <w:rFonts w:cstheme="minorHAnsi"/>
              </w:rPr>
            </w:pPr>
          </w:p>
        </w:tc>
      </w:tr>
      <w:tr w:rsidRPr="002960B1" w:rsidR="00497FE0" w:rsidTr="00432541" w14:paraId="744BAF0A" w14:textId="77777777">
        <w:tc>
          <w:tcPr>
            <w:tcW w:w="536" w:type="dxa"/>
            <w:gridSpan w:val="2"/>
            <w:vMerge/>
          </w:tcPr>
          <w:p w:rsidRPr="002960B1" w:rsidR="00497FE0" w:rsidP="00432541" w:rsidRDefault="00497FE0" w14:paraId="02E4EDA6" w14:textId="77777777">
            <w:pPr>
              <w:rPr>
                <w:rFonts w:cstheme="minorHAnsi"/>
                <w:i/>
                <w:iCs/>
                <w:sz w:val="20"/>
                <w:szCs w:val="20"/>
              </w:rPr>
            </w:pPr>
          </w:p>
        </w:tc>
        <w:tc>
          <w:tcPr>
            <w:tcW w:w="4954" w:type="dxa"/>
            <w:gridSpan w:val="2"/>
          </w:tcPr>
          <w:p w:rsidRPr="008D1321" w:rsidR="00497FE0" w:rsidP="00497FE0" w:rsidRDefault="00497FE0" w14:paraId="237DBBC5" w14:textId="77777777">
            <w:pPr>
              <w:pStyle w:val="ListParagraph"/>
              <w:numPr>
                <w:ilvl w:val="0"/>
                <w:numId w:val="10"/>
              </w:numPr>
              <w:rPr>
                <w:rFonts w:cstheme="minorHAnsi"/>
                <w:i/>
                <w:iCs/>
                <w:sz w:val="20"/>
                <w:szCs w:val="20"/>
              </w:rPr>
            </w:pPr>
            <w:r w:rsidRPr="008D1321">
              <w:rPr>
                <w:rFonts w:cstheme="minorHAnsi"/>
                <w:i/>
                <w:iCs/>
                <w:color w:val="000000"/>
                <w:sz w:val="20"/>
                <w:szCs w:val="20"/>
              </w:rPr>
              <w:t>An infection-prevention program, including infection-prevention methods requiring, at a minimum, PPE and workplace practices for preventing infection among workers whose duties may result in exposure to NHPs</w:t>
            </w:r>
            <w:r>
              <w:rPr>
                <w:rFonts w:cstheme="minorHAnsi"/>
                <w:i/>
                <w:iCs/>
                <w:color w:val="000000"/>
                <w:sz w:val="20"/>
                <w:szCs w:val="20"/>
              </w:rPr>
              <w:t xml:space="preserve"> </w:t>
            </w:r>
            <w:proofErr w:type="gramStart"/>
            <w:r>
              <w:rPr>
                <w:rFonts w:cstheme="minorHAnsi"/>
                <w:i/>
                <w:iCs/>
                <w:color w:val="000000"/>
                <w:sz w:val="20"/>
                <w:szCs w:val="20"/>
              </w:rPr>
              <w:t>and;</w:t>
            </w:r>
            <w:proofErr w:type="gramEnd"/>
          </w:p>
        </w:tc>
        <w:tc>
          <w:tcPr>
            <w:tcW w:w="5760" w:type="dxa"/>
          </w:tcPr>
          <w:p w:rsidRPr="002960B1" w:rsidR="00497FE0" w:rsidP="00432541" w:rsidRDefault="00497FE0" w14:paraId="29992C78" w14:textId="77777777">
            <w:pPr>
              <w:rPr>
                <w:rFonts w:cstheme="minorHAnsi"/>
              </w:rPr>
            </w:pPr>
          </w:p>
        </w:tc>
      </w:tr>
      <w:tr w:rsidRPr="002960B1" w:rsidR="00497FE0" w:rsidTr="00432541" w14:paraId="6CC236D7" w14:textId="77777777">
        <w:tc>
          <w:tcPr>
            <w:tcW w:w="1260" w:type="dxa"/>
            <w:gridSpan w:val="3"/>
            <w:vMerge w:val="restart"/>
          </w:tcPr>
          <w:p w:rsidRPr="008A5FC5" w:rsidR="00497FE0" w:rsidP="00432541" w:rsidRDefault="00497FE0" w14:paraId="1686FC5C" w14:textId="77777777">
            <w:pPr>
              <w:pStyle w:val="ListParagraph"/>
              <w:rPr>
                <w:rFonts w:cstheme="minorHAnsi"/>
                <w:i/>
                <w:iCs/>
                <w:color w:val="000000"/>
                <w:sz w:val="20"/>
                <w:szCs w:val="20"/>
              </w:rPr>
            </w:pPr>
          </w:p>
        </w:tc>
        <w:tc>
          <w:tcPr>
            <w:tcW w:w="4230" w:type="dxa"/>
          </w:tcPr>
          <w:p w:rsidRPr="0062651E" w:rsidR="00497FE0" w:rsidP="00497FE0" w:rsidRDefault="00497FE0" w14:paraId="538C1449" w14:textId="77777777">
            <w:pPr>
              <w:pStyle w:val="ListParagraph"/>
              <w:numPr>
                <w:ilvl w:val="0"/>
                <w:numId w:val="11"/>
              </w:numPr>
              <w:rPr>
                <w:rFonts w:cstheme="minorHAnsi"/>
                <w:i/>
                <w:iCs/>
                <w:color w:val="000000"/>
                <w:sz w:val="20"/>
                <w:szCs w:val="20"/>
              </w:rPr>
            </w:pPr>
            <w:r w:rsidRPr="00F94063">
              <w:rPr>
                <w:rFonts w:cstheme="minorHAnsi"/>
                <w:i/>
                <w:iCs/>
                <w:color w:val="000000"/>
                <w:sz w:val="20"/>
                <w:szCs w:val="20"/>
              </w:rPr>
              <w:t>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r>
              <w:rPr>
                <w:rFonts w:cstheme="minorHAnsi"/>
                <w:i/>
                <w:iCs/>
                <w:color w:val="000000"/>
                <w:sz w:val="20"/>
                <w:szCs w:val="20"/>
              </w:rPr>
              <w:t>.</w:t>
            </w:r>
          </w:p>
        </w:tc>
        <w:tc>
          <w:tcPr>
            <w:tcW w:w="5760" w:type="dxa"/>
          </w:tcPr>
          <w:p w:rsidRPr="002960B1" w:rsidR="00497FE0" w:rsidP="00432541" w:rsidRDefault="00497FE0" w14:paraId="3FF31D92" w14:textId="77777777">
            <w:pPr>
              <w:rPr>
                <w:rFonts w:cstheme="minorHAnsi"/>
              </w:rPr>
            </w:pPr>
          </w:p>
        </w:tc>
      </w:tr>
      <w:tr w:rsidRPr="002960B1" w:rsidR="00497FE0" w:rsidTr="00432541" w14:paraId="178DBE0F" w14:textId="77777777">
        <w:tc>
          <w:tcPr>
            <w:tcW w:w="1260" w:type="dxa"/>
            <w:gridSpan w:val="3"/>
            <w:vMerge/>
          </w:tcPr>
          <w:p w:rsidRPr="008A5FC5" w:rsidR="00497FE0" w:rsidP="00432541" w:rsidRDefault="00497FE0" w14:paraId="71BEB6E9" w14:textId="77777777">
            <w:pPr>
              <w:pStyle w:val="ListParagraph"/>
              <w:rPr>
                <w:rFonts w:cstheme="minorHAnsi"/>
                <w:i/>
                <w:iCs/>
                <w:color w:val="000000"/>
                <w:sz w:val="20"/>
                <w:szCs w:val="20"/>
              </w:rPr>
            </w:pPr>
          </w:p>
        </w:tc>
        <w:tc>
          <w:tcPr>
            <w:tcW w:w="4230" w:type="dxa"/>
          </w:tcPr>
          <w:p w:rsidRPr="0062651E" w:rsidR="00497FE0" w:rsidP="00497FE0" w:rsidRDefault="00497FE0" w14:paraId="3C7BFC8F" w14:textId="77777777">
            <w:pPr>
              <w:pStyle w:val="ListParagraph"/>
              <w:numPr>
                <w:ilvl w:val="0"/>
                <w:numId w:val="11"/>
              </w:numPr>
              <w:rPr>
                <w:rFonts w:cstheme="minorHAnsi"/>
                <w:i/>
                <w:iCs/>
                <w:color w:val="000000"/>
                <w:sz w:val="20"/>
                <w:szCs w:val="20"/>
              </w:rPr>
            </w:pPr>
            <w:r w:rsidRPr="008A5FC5">
              <w:rPr>
                <w:rFonts w:cstheme="minorHAnsi"/>
                <w:i/>
                <w:iCs/>
                <w:color w:val="000000"/>
                <w:sz w:val="20"/>
                <w:szCs w:val="20"/>
              </w:rPr>
              <w:t xml:space="preserve">SOPs requiring that used disposable syringes and needles, scalpel blades, and other sharp items be placed in puncture-resistant containers kept as </w:t>
            </w:r>
            <w:r w:rsidRPr="008A5FC5">
              <w:rPr>
                <w:rFonts w:cstheme="minorHAnsi"/>
                <w:i/>
                <w:iCs/>
                <w:color w:val="000000"/>
                <w:sz w:val="20"/>
                <w:szCs w:val="20"/>
              </w:rPr>
              <w:lastRenderedPageBreak/>
              <w:t>close to the work site as practical and disinfected and/or disposed of as hazardous waste.</w:t>
            </w:r>
          </w:p>
        </w:tc>
        <w:tc>
          <w:tcPr>
            <w:tcW w:w="5760" w:type="dxa"/>
          </w:tcPr>
          <w:p w:rsidRPr="002960B1" w:rsidR="00497FE0" w:rsidP="00432541" w:rsidRDefault="00497FE0" w14:paraId="7B94D3C9" w14:textId="77777777">
            <w:pPr>
              <w:rPr>
                <w:rFonts w:cstheme="minorHAnsi"/>
              </w:rPr>
            </w:pPr>
          </w:p>
        </w:tc>
      </w:tr>
      <w:tr w:rsidRPr="00EB2999" w:rsidR="00497FE0" w:rsidTr="00432541" w14:paraId="46B9E6C6" w14:textId="77777777">
        <w:trPr>
          <w:trHeight w:val="855"/>
        </w:trPr>
        <w:tc>
          <w:tcPr>
            <w:tcW w:w="1260" w:type="dxa"/>
            <w:gridSpan w:val="3"/>
            <w:vMerge/>
          </w:tcPr>
          <w:p w:rsidRPr="00EB2999" w:rsidR="00497FE0" w:rsidP="00432541" w:rsidRDefault="00497FE0" w14:paraId="33C0F8A0" w14:textId="77777777">
            <w:pPr>
              <w:pStyle w:val="ListParagraph"/>
              <w:rPr>
                <w:rFonts w:cstheme="minorHAnsi"/>
                <w:i/>
                <w:iCs/>
                <w:color w:val="000000"/>
                <w:sz w:val="20"/>
                <w:szCs w:val="20"/>
              </w:rPr>
            </w:pPr>
          </w:p>
        </w:tc>
        <w:tc>
          <w:tcPr>
            <w:tcW w:w="4230" w:type="dxa"/>
          </w:tcPr>
          <w:p w:rsidRPr="00FF3BE6" w:rsidR="00497FE0" w:rsidP="00497FE0" w:rsidRDefault="00497FE0" w14:paraId="0D0EEE4A" w14:textId="77777777">
            <w:pPr>
              <w:pStyle w:val="ListParagraph"/>
              <w:numPr>
                <w:ilvl w:val="0"/>
                <w:numId w:val="11"/>
              </w:numPr>
              <w:rPr>
                <w:rFonts w:cstheme="minorHAnsi"/>
                <w:i/>
                <w:iCs/>
                <w:color w:val="000000"/>
                <w:sz w:val="20"/>
                <w:szCs w:val="20"/>
              </w:rPr>
            </w:pPr>
            <w:r w:rsidRPr="00EB2999">
              <w:rPr>
                <w:rFonts w:cstheme="minorHAnsi"/>
                <w:i/>
                <w:iCs/>
                <w:color w:val="000000"/>
                <w:sz w:val="20"/>
                <w:szCs w:val="20"/>
              </w:rPr>
              <w:t xml:space="preserve">SOPs requiring that removable, disposable PPE be autoclaved, incinerated, or otherwise disposed of as biohazardous waste. </w:t>
            </w:r>
          </w:p>
        </w:tc>
        <w:tc>
          <w:tcPr>
            <w:tcW w:w="5760" w:type="dxa"/>
          </w:tcPr>
          <w:p w:rsidR="00497FE0" w:rsidP="00432541" w:rsidRDefault="00497FE0" w14:paraId="10D85065" w14:textId="77777777">
            <w:pPr>
              <w:rPr>
                <w:rFonts w:cstheme="minorHAnsi"/>
                <w:sz w:val="20"/>
                <w:szCs w:val="20"/>
              </w:rPr>
            </w:pPr>
          </w:p>
          <w:p w:rsidR="00497FE0" w:rsidP="00432541" w:rsidRDefault="00497FE0" w14:paraId="5590FF6B" w14:textId="77777777">
            <w:pPr>
              <w:rPr>
                <w:rFonts w:cstheme="minorHAnsi"/>
                <w:sz w:val="20"/>
                <w:szCs w:val="20"/>
              </w:rPr>
            </w:pPr>
          </w:p>
          <w:p w:rsidR="00497FE0" w:rsidP="00432541" w:rsidRDefault="00497FE0" w14:paraId="36A385B6" w14:textId="77777777">
            <w:pPr>
              <w:rPr>
                <w:rFonts w:cstheme="minorHAnsi"/>
                <w:sz w:val="20"/>
                <w:szCs w:val="20"/>
              </w:rPr>
            </w:pPr>
          </w:p>
          <w:p w:rsidRPr="00FF3BE6" w:rsidR="00497FE0" w:rsidP="00432541" w:rsidRDefault="00497FE0" w14:paraId="3A4D68CA" w14:textId="77777777">
            <w:pPr>
              <w:jc w:val="center"/>
              <w:rPr>
                <w:rFonts w:cstheme="minorHAnsi"/>
                <w:sz w:val="20"/>
                <w:szCs w:val="20"/>
              </w:rPr>
            </w:pPr>
          </w:p>
        </w:tc>
      </w:tr>
      <w:tr w:rsidRPr="00EB2999" w:rsidR="00497FE0" w:rsidTr="00432541" w14:paraId="5DFCF704" w14:textId="77777777">
        <w:trPr>
          <w:trHeight w:val="855"/>
        </w:trPr>
        <w:tc>
          <w:tcPr>
            <w:tcW w:w="1260" w:type="dxa"/>
            <w:gridSpan w:val="3"/>
            <w:vMerge/>
          </w:tcPr>
          <w:p w:rsidRPr="00EB2999" w:rsidR="00497FE0" w:rsidP="00432541" w:rsidRDefault="00497FE0" w14:paraId="64D70827" w14:textId="77777777">
            <w:pPr>
              <w:pStyle w:val="ListParagraph"/>
              <w:rPr>
                <w:rFonts w:cstheme="minorHAnsi"/>
                <w:i/>
                <w:iCs/>
                <w:color w:val="000000"/>
                <w:sz w:val="20"/>
                <w:szCs w:val="20"/>
              </w:rPr>
            </w:pPr>
          </w:p>
        </w:tc>
        <w:tc>
          <w:tcPr>
            <w:tcW w:w="4230" w:type="dxa"/>
          </w:tcPr>
          <w:p w:rsidRPr="00EB2999" w:rsidR="00497FE0" w:rsidP="00497FE0" w:rsidRDefault="00497FE0" w14:paraId="2860B249" w14:textId="77777777">
            <w:pPr>
              <w:pStyle w:val="ListParagraph"/>
              <w:numPr>
                <w:ilvl w:val="0"/>
                <w:numId w:val="11"/>
              </w:numPr>
              <w:rPr>
                <w:rFonts w:cstheme="minorHAnsi"/>
                <w:i/>
                <w:iCs/>
                <w:color w:val="000000"/>
                <w:sz w:val="20"/>
                <w:szCs w:val="20"/>
              </w:rPr>
            </w:pPr>
            <w:proofErr w:type="spellStart"/>
            <w:r w:rsidRPr="00EB2999">
              <w:rPr>
                <w:rFonts w:cstheme="minorHAnsi"/>
                <w:i/>
                <w:iCs/>
                <w:color w:val="000000"/>
                <w:sz w:val="20"/>
                <w:szCs w:val="20"/>
              </w:rPr>
              <w:t>Nondisposable</w:t>
            </w:r>
            <w:proofErr w:type="spellEnd"/>
            <w:r w:rsidRPr="00EB2999">
              <w:rPr>
                <w:rFonts w:cstheme="minorHAnsi"/>
                <w:i/>
                <w:iCs/>
                <w:color w:val="000000"/>
                <w:sz w:val="20"/>
                <w:szCs w:val="20"/>
              </w:rPr>
              <w:t xml:space="preserve"> clothing worn in the quarantine facility must be disinfected on site before laundering.</w:t>
            </w:r>
            <w:r>
              <w:rPr>
                <w:rFonts w:cstheme="minorHAnsi"/>
                <w:i/>
                <w:iCs/>
                <w:color w:val="000000"/>
                <w:sz w:val="20"/>
                <w:szCs w:val="20"/>
              </w:rPr>
              <w:t xml:space="preserve">  Please provide a detailed description of how quarantine laundry is handled.</w:t>
            </w:r>
          </w:p>
        </w:tc>
        <w:tc>
          <w:tcPr>
            <w:tcW w:w="5760" w:type="dxa"/>
          </w:tcPr>
          <w:p w:rsidRPr="00EB2999" w:rsidR="00497FE0" w:rsidP="00432541" w:rsidRDefault="00497FE0" w14:paraId="20A46680" w14:textId="77777777">
            <w:pPr>
              <w:rPr>
                <w:rFonts w:cstheme="minorHAnsi"/>
                <w:sz w:val="20"/>
                <w:szCs w:val="20"/>
              </w:rPr>
            </w:pPr>
          </w:p>
        </w:tc>
      </w:tr>
      <w:tr w:rsidRPr="00EB2999" w:rsidR="00497FE0" w:rsidTr="00432541" w14:paraId="7BB0E47B" w14:textId="77777777">
        <w:tc>
          <w:tcPr>
            <w:tcW w:w="1260" w:type="dxa"/>
            <w:gridSpan w:val="3"/>
            <w:vMerge/>
          </w:tcPr>
          <w:p w:rsidRPr="00EB2999" w:rsidR="00497FE0" w:rsidP="00432541" w:rsidRDefault="00497FE0" w14:paraId="4C9D4F56" w14:textId="77777777">
            <w:pPr>
              <w:pStyle w:val="ListParagraph"/>
              <w:rPr>
                <w:rFonts w:cstheme="minorHAnsi"/>
                <w:i/>
                <w:iCs/>
                <w:color w:val="000000"/>
                <w:sz w:val="20"/>
                <w:szCs w:val="20"/>
              </w:rPr>
            </w:pPr>
          </w:p>
        </w:tc>
        <w:tc>
          <w:tcPr>
            <w:tcW w:w="4230" w:type="dxa"/>
          </w:tcPr>
          <w:p w:rsidRPr="00FF3BE6" w:rsidR="00497FE0" w:rsidP="00497FE0" w:rsidRDefault="00497FE0" w14:paraId="49F96BE3" w14:textId="77777777">
            <w:pPr>
              <w:pStyle w:val="ListParagraph"/>
              <w:numPr>
                <w:ilvl w:val="0"/>
                <w:numId w:val="11"/>
              </w:numPr>
              <w:rPr>
                <w:rFonts w:cstheme="minorHAnsi"/>
                <w:i/>
                <w:iCs/>
                <w:color w:val="000000"/>
                <w:sz w:val="20"/>
                <w:szCs w:val="20"/>
              </w:rPr>
            </w:pPr>
            <w:r>
              <w:rPr>
                <w:rFonts w:cstheme="minorHAnsi"/>
                <w:i/>
                <w:iCs/>
                <w:color w:val="000000"/>
                <w:sz w:val="20"/>
                <w:szCs w:val="20"/>
              </w:rPr>
              <w:t>Describe your</w:t>
            </w:r>
            <w:r w:rsidRPr="00FF3BE6">
              <w:rPr>
                <w:rFonts w:cstheme="minorHAnsi"/>
                <w:i/>
                <w:iCs/>
                <w:color w:val="000000"/>
                <w:sz w:val="20"/>
                <w:szCs w:val="20"/>
              </w:rPr>
              <w:t xml:space="preserve"> infection-prevention program that requires NHP handlers to cleanse all bites, scratches, and/or mucosal surfaces or abraded skin exposed to blood or body fluids immediately and thoroughly.</w:t>
            </w:r>
          </w:p>
        </w:tc>
        <w:tc>
          <w:tcPr>
            <w:tcW w:w="5760" w:type="dxa"/>
          </w:tcPr>
          <w:p w:rsidRPr="00EB2999" w:rsidR="00497FE0" w:rsidP="00432541" w:rsidRDefault="00497FE0" w14:paraId="00ACAE8C" w14:textId="77777777">
            <w:pPr>
              <w:rPr>
                <w:rFonts w:cstheme="minorHAnsi"/>
                <w:sz w:val="20"/>
                <w:szCs w:val="20"/>
              </w:rPr>
            </w:pPr>
          </w:p>
        </w:tc>
      </w:tr>
      <w:tr w:rsidRPr="00EB2999" w:rsidR="00497FE0" w:rsidTr="00432541" w14:paraId="70FAB4CE" w14:textId="77777777">
        <w:tc>
          <w:tcPr>
            <w:tcW w:w="1260" w:type="dxa"/>
            <w:gridSpan w:val="3"/>
            <w:vMerge/>
          </w:tcPr>
          <w:p w:rsidRPr="00EB2999" w:rsidR="00497FE0" w:rsidP="00432541" w:rsidRDefault="00497FE0" w14:paraId="4C3A48A8" w14:textId="77777777">
            <w:pPr>
              <w:pStyle w:val="ListParagraph"/>
              <w:rPr>
                <w:rFonts w:cstheme="minorHAnsi"/>
                <w:i/>
                <w:iCs/>
                <w:color w:val="000000"/>
                <w:sz w:val="20"/>
                <w:szCs w:val="20"/>
              </w:rPr>
            </w:pPr>
          </w:p>
        </w:tc>
        <w:tc>
          <w:tcPr>
            <w:tcW w:w="4230" w:type="dxa"/>
          </w:tcPr>
          <w:p w:rsidRPr="00FF3BE6" w:rsidR="00497FE0" w:rsidP="00497FE0" w:rsidRDefault="00497FE0" w14:paraId="730231B7" w14:textId="77777777">
            <w:pPr>
              <w:pStyle w:val="ListParagraph"/>
              <w:numPr>
                <w:ilvl w:val="0"/>
                <w:numId w:val="11"/>
              </w:numPr>
              <w:rPr>
                <w:rFonts w:cstheme="minorHAnsi"/>
                <w:i/>
                <w:iCs/>
                <w:color w:val="000000"/>
                <w:sz w:val="20"/>
                <w:szCs w:val="20"/>
              </w:rPr>
            </w:pPr>
            <w:r w:rsidRPr="00FF3BE6">
              <w:rPr>
                <w:rFonts w:cstheme="minorHAnsi"/>
                <w:i/>
                <w:iCs/>
                <w:color w:val="000000"/>
                <w:sz w:val="20"/>
                <w:szCs w:val="20"/>
              </w:rPr>
              <w:t xml:space="preserve">Describe your </w:t>
            </w:r>
            <w:r>
              <w:rPr>
                <w:rFonts w:cstheme="minorHAnsi"/>
                <w:i/>
                <w:iCs/>
                <w:color w:val="000000"/>
                <w:sz w:val="20"/>
                <w:szCs w:val="20"/>
              </w:rPr>
              <w:t>i</w:t>
            </w:r>
            <w:r w:rsidRPr="00FF3BE6">
              <w:rPr>
                <w:rFonts w:cstheme="minorHAnsi"/>
                <w:i/>
                <w:iCs/>
                <w:color w:val="000000"/>
                <w:sz w:val="20"/>
                <w:szCs w:val="20"/>
              </w:rPr>
              <w:t>nfection-prevention procedures that require workers to immediately flush their eyes with water for at least 15 minutes following an exposure of blood or body fluids to the eye.</w:t>
            </w:r>
          </w:p>
        </w:tc>
        <w:tc>
          <w:tcPr>
            <w:tcW w:w="5760" w:type="dxa"/>
          </w:tcPr>
          <w:p w:rsidRPr="00EB2999" w:rsidR="00497FE0" w:rsidP="00432541" w:rsidRDefault="00497FE0" w14:paraId="363A2DC5" w14:textId="77777777">
            <w:pPr>
              <w:rPr>
                <w:rFonts w:cstheme="minorHAnsi"/>
                <w:sz w:val="20"/>
                <w:szCs w:val="20"/>
              </w:rPr>
            </w:pPr>
          </w:p>
        </w:tc>
      </w:tr>
      <w:tr w:rsidRPr="00EB2999" w:rsidR="00497FE0" w:rsidTr="00432541" w14:paraId="5C9B25AC" w14:textId="77777777">
        <w:tc>
          <w:tcPr>
            <w:tcW w:w="536" w:type="dxa"/>
            <w:gridSpan w:val="2"/>
          </w:tcPr>
          <w:p w:rsidRPr="00EB2999" w:rsidR="00497FE0" w:rsidP="00432541" w:rsidRDefault="00497FE0" w14:paraId="5CF745A9" w14:textId="77777777">
            <w:pPr>
              <w:rPr>
                <w:rFonts w:cstheme="minorHAnsi"/>
                <w:i/>
                <w:iCs/>
                <w:color w:val="000000"/>
                <w:sz w:val="20"/>
                <w:szCs w:val="20"/>
              </w:rPr>
            </w:pPr>
          </w:p>
        </w:tc>
        <w:tc>
          <w:tcPr>
            <w:tcW w:w="4954" w:type="dxa"/>
            <w:gridSpan w:val="2"/>
          </w:tcPr>
          <w:p w:rsidRPr="00EB2999" w:rsidR="00497FE0" w:rsidP="00497FE0" w:rsidRDefault="00497FE0" w14:paraId="153843EE" w14:textId="77777777">
            <w:pPr>
              <w:pStyle w:val="ListParagraph"/>
              <w:numPr>
                <w:ilvl w:val="0"/>
                <w:numId w:val="10"/>
              </w:numPr>
              <w:rPr>
                <w:rFonts w:cstheme="minorHAnsi"/>
                <w:i/>
                <w:iCs/>
                <w:color w:val="000000"/>
                <w:sz w:val="20"/>
                <w:szCs w:val="20"/>
              </w:rPr>
            </w:pPr>
            <w:r>
              <w:rPr>
                <w:rFonts w:cstheme="minorHAnsi"/>
                <w:i/>
                <w:iCs/>
                <w:color w:val="000000"/>
                <w:sz w:val="20"/>
                <w:szCs w:val="20"/>
              </w:rPr>
              <w:t>Describe your p</w:t>
            </w:r>
            <w:r w:rsidRPr="00EB2999">
              <w:rPr>
                <w:rFonts w:cstheme="minorHAnsi"/>
                <w:i/>
                <w:iCs/>
                <w:color w:val="000000"/>
                <w:sz w:val="20"/>
                <w:szCs w:val="20"/>
              </w:rPr>
              <w:t>ost-exposure procedures that provide potentially exposed workers with direct and rapid access to a medical consultant including:</w:t>
            </w:r>
          </w:p>
        </w:tc>
        <w:tc>
          <w:tcPr>
            <w:tcW w:w="5760" w:type="dxa"/>
            <w:shd w:val="clear" w:color="auto" w:fill="595959" w:themeFill="text1" w:themeFillTint="A6"/>
          </w:tcPr>
          <w:p w:rsidRPr="00EB2999" w:rsidR="00497FE0" w:rsidP="00432541" w:rsidRDefault="00497FE0" w14:paraId="2A92CBA4" w14:textId="77777777">
            <w:pPr>
              <w:rPr>
                <w:rFonts w:cstheme="minorHAnsi"/>
                <w:i/>
                <w:iCs/>
                <w:color w:val="000000"/>
                <w:sz w:val="20"/>
                <w:szCs w:val="20"/>
              </w:rPr>
            </w:pPr>
          </w:p>
        </w:tc>
      </w:tr>
      <w:tr w:rsidRPr="00EB2999" w:rsidR="00497FE0" w:rsidTr="00432541" w14:paraId="2036E7D9" w14:textId="77777777">
        <w:tc>
          <w:tcPr>
            <w:tcW w:w="1260" w:type="dxa"/>
            <w:gridSpan w:val="3"/>
            <w:vMerge w:val="restart"/>
          </w:tcPr>
          <w:p w:rsidRPr="00EB2999" w:rsidR="00497FE0" w:rsidP="00432541" w:rsidRDefault="00497FE0" w14:paraId="4701222F" w14:textId="77777777">
            <w:pPr>
              <w:rPr>
                <w:rFonts w:cstheme="minorHAnsi"/>
                <w:i/>
                <w:iCs/>
                <w:color w:val="000000"/>
                <w:sz w:val="20"/>
                <w:szCs w:val="20"/>
              </w:rPr>
            </w:pPr>
          </w:p>
        </w:tc>
        <w:tc>
          <w:tcPr>
            <w:tcW w:w="4230" w:type="dxa"/>
          </w:tcPr>
          <w:p w:rsidRPr="00EB2999" w:rsidR="00497FE0" w:rsidP="00497FE0" w:rsidRDefault="00497FE0" w14:paraId="118931BB" w14:textId="77777777">
            <w:pPr>
              <w:pStyle w:val="ListParagraph"/>
              <w:numPr>
                <w:ilvl w:val="0"/>
                <w:numId w:val="12"/>
              </w:numPr>
              <w:rPr>
                <w:rFonts w:cstheme="minorHAnsi"/>
                <w:i/>
                <w:iCs/>
                <w:color w:val="000000"/>
                <w:sz w:val="20"/>
                <w:szCs w:val="20"/>
              </w:rPr>
            </w:pPr>
            <w:r w:rsidRPr="00EB2999">
              <w:rPr>
                <w:rFonts w:cstheme="minorHAnsi"/>
                <w:i/>
                <w:iCs/>
                <w:color w:val="000000"/>
                <w:sz w:val="20"/>
                <w:szCs w:val="20"/>
              </w:rPr>
              <w:t>Procedures ensuring that exposed workers have direct and immediate access to a medical consultant who has been previously identified in the SOPs to HHS/CDC.</w:t>
            </w:r>
          </w:p>
        </w:tc>
        <w:tc>
          <w:tcPr>
            <w:tcW w:w="5760" w:type="dxa"/>
          </w:tcPr>
          <w:p w:rsidRPr="00EB2999" w:rsidR="00497FE0" w:rsidP="00432541" w:rsidRDefault="00497FE0" w14:paraId="57457F71" w14:textId="77777777">
            <w:pPr>
              <w:rPr>
                <w:rFonts w:cstheme="minorHAnsi"/>
                <w:sz w:val="20"/>
                <w:szCs w:val="20"/>
              </w:rPr>
            </w:pPr>
          </w:p>
        </w:tc>
      </w:tr>
      <w:tr w:rsidRPr="00EB2999" w:rsidR="00497FE0" w:rsidTr="00432541" w14:paraId="6EA911C8" w14:textId="77777777">
        <w:tc>
          <w:tcPr>
            <w:tcW w:w="1260" w:type="dxa"/>
            <w:gridSpan w:val="3"/>
            <w:vMerge/>
          </w:tcPr>
          <w:p w:rsidRPr="00EB2999" w:rsidR="00497FE0" w:rsidP="00432541" w:rsidRDefault="00497FE0" w14:paraId="7569227B" w14:textId="77777777">
            <w:pPr>
              <w:rPr>
                <w:rFonts w:cstheme="minorHAnsi"/>
                <w:i/>
                <w:iCs/>
                <w:color w:val="000000"/>
                <w:sz w:val="20"/>
                <w:szCs w:val="20"/>
              </w:rPr>
            </w:pPr>
          </w:p>
        </w:tc>
        <w:tc>
          <w:tcPr>
            <w:tcW w:w="4230" w:type="dxa"/>
          </w:tcPr>
          <w:p w:rsidRPr="00EB2999" w:rsidR="00497FE0" w:rsidP="00497FE0" w:rsidRDefault="00497FE0" w14:paraId="5D5CC0CB" w14:textId="77777777">
            <w:pPr>
              <w:pStyle w:val="ListParagraph"/>
              <w:numPr>
                <w:ilvl w:val="0"/>
                <w:numId w:val="12"/>
              </w:numPr>
              <w:rPr>
                <w:rFonts w:cstheme="minorHAnsi"/>
                <w:i/>
                <w:iCs/>
                <w:color w:val="000000"/>
                <w:sz w:val="20"/>
                <w:szCs w:val="20"/>
              </w:rPr>
            </w:pPr>
            <w:r w:rsidRPr="00EB2999">
              <w:rPr>
                <w:rFonts w:cstheme="minorHAnsi"/>
                <w:i/>
                <w:iCs/>
                <w:color w:val="000000"/>
                <w:sz w:val="20"/>
                <w:szCs w:val="20"/>
              </w:rPr>
              <w:t>For potential exposures to herpes B virus, post-exposure procedures that require the routing of diagnostic specimens to the National B Virus Resource Center located at Georgia State University in Atlanta, Georgia, or another location as specified by HHS/CDC.</w:t>
            </w:r>
          </w:p>
        </w:tc>
        <w:tc>
          <w:tcPr>
            <w:tcW w:w="5760" w:type="dxa"/>
          </w:tcPr>
          <w:p w:rsidRPr="00EB2999" w:rsidR="00497FE0" w:rsidP="00432541" w:rsidRDefault="00497FE0" w14:paraId="4A5D0C2E" w14:textId="77777777">
            <w:pPr>
              <w:rPr>
                <w:rFonts w:cstheme="minorHAnsi"/>
                <w:sz w:val="20"/>
                <w:szCs w:val="20"/>
              </w:rPr>
            </w:pPr>
          </w:p>
        </w:tc>
      </w:tr>
      <w:tr w:rsidRPr="00EB2999" w:rsidR="00497FE0" w:rsidTr="00432541" w14:paraId="44CED1B0" w14:textId="77777777">
        <w:tc>
          <w:tcPr>
            <w:tcW w:w="536" w:type="dxa"/>
            <w:gridSpan w:val="2"/>
          </w:tcPr>
          <w:p w:rsidRPr="00A8629C" w:rsidR="00497FE0" w:rsidP="00432541" w:rsidRDefault="00497FE0" w14:paraId="671C1406" w14:textId="77777777">
            <w:pPr>
              <w:rPr>
                <w:rFonts w:cstheme="minorHAnsi"/>
                <w:i/>
                <w:iCs/>
                <w:color w:val="000000"/>
                <w:sz w:val="20"/>
                <w:szCs w:val="20"/>
              </w:rPr>
            </w:pPr>
          </w:p>
        </w:tc>
        <w:tc>
          <w:tcPr>
            <w:tcW w:w="4954" w:type="dxa"/>
            <w:gridSpan w:val="2"/>
          </w:tcPr>
          <w:p w:rsidRPr="00FF3BE6" w:rsidR="00497FE0" w:rsidP="00497FE0" w:rsidRDefault="00497FE0" w14:paraId="3B391973" w14:textId="77777777">
            <w:pPr>
              <w:pStyle w:val="ListParagraph"/>
              <w:numPr>
                <w:ilvl w:val="0"/>
                <w:numId w:val="10"/>
              </w:numPr>
              <w:rPr>
                <w:rFonts w:cstheme="minorHAnsi"/>
                <w:i/>
                <w:iCs/>
                <w:sz w:val="20"/>
                <w:szCs w:val="20"/>
              </w:rPr>
            </w:pPr>
            <w:r>
              <w:rPr>
                <w:rFonts w:cstheme="minorHAnsi"/>
                <w:i/>
                <w:iCs/>
                <w:color w:val="000000"/>
                <w:sz w:val="20"/>
                <w:szCs w:val="20"/>
              </w:rPr>
              <w:t>How do you document</w:t>
            </w:r>
            <w:r w:rsidRPr="00A8629C">
              <w:rPr>
                <w:rFonts w:cstheme="minorHAnsi"/>
                <w:i/>
                <w:iCs/>
                <w:color w:val="000000"/>
                <w:sz w:val="20"/>
                <w:szCs w:val="20"/>
              </w:rPr>
              <w:t xml:space="preserve"> worker training, including for those working in the quarantine facility</w:t>
            </w:r>
            <w:r>
              <w:rPr>
                <w:rFonts w:cstheme="minorHAnsi"/>
                <w:i/>
                <w:iCs/>
                <w:color w:val="000000"/>
                <w:sz w:val="20"/>
                <w:szCs w:val="20"/>
              </w:rPr>
              <w:t xml:space="preserve">?  </w:t>
            </w:r>
          </w:p>
          <w:p w:rsidRPr="00A8629C" w:rsidR="00497FE0" w:rsidP="00497FE0" w:rsidRDefault="00497FE0" w14:paraId="18922081" w14:textId="77777777">
            <w:pPr>
              <w:pStyle w:val="ListParagraph"/>
              <w:numPr>
                <w:ilvl w:val="0"/>
                <w:numId w:val="10"/>
              </w:numPr>
              <w:rPr>
                <w:rFonts w:cstheme="minorHAnsi"/>
                <w:i/>
                <w:iCs/>
                <w:sz w:val="20"/>
                <w:szCs w:val="20"/>
              </w:rPr>
            </w:pPr>
            <w:r>
              <w:rPr>
                <w:rFonts w:cstheme="minorHAnsi"/>
                <w:i/>
                <w:iCs/>
                <w:sz w:val="20"/>
                <w:szCs w:val="20"/>
              </w:rPr>
              <w:t>What is the frequency of quarantine worker training?</w:t>
            </w:r>
          </w:p>
        </w:tc>
        <w:tc>
          <w:tcPr>
            <w:tcW w:w="5760" w:type="dxa"/>
          </w:tcPr>
          <w:p w:rsidRPr="00A8629C" w:rsidR="00497FE0" w:rsidP="00432541" w:rsidRDefault="00497FE0" w14:paraId="38F5B288" w14:textId="77777777">
            <w:pPr>
              <w:pStyle w:val="ListParagraph"/>
              <w:ind w:left="1080"/>
              <w:rPr>
                <w:rFonts w:cstheme="minorHAnsi"/>
                <w:i/>
                <w:iCs/>
                <w:sz w:val="20"/>
                <w:szCs w:val="20"/>
              </w:rPr>
            </w:pPr>
          </w:p>
        </w:tc>
      </w:tr>
      <w:tr w:rsidRPr="00EB2999" w:rsidR="00497FE0" w:rsidTr="00432541" w14:paraId="5B7028E8" w14:textId="77777777">
        <w:tc>
          <w:tcPr>
            <w:tcW w:w="5490" w:type="dxa"/>
            <w:gridSpan w:val="4"/>
          </w:tcPr>
          <w:p w:rsidRPr="00A8629C" w:rsidR="00497FE0" w:rsidP="00497FE0" w:rsidRDefault="00497FE0" w14:paraId="4D4F3550" w14:textId="77777777">
            <w:pPr>
              <w:pStyle w:val="ListParagraph"/>
              <w:numPr>
                <w:ilvl w:val="0"/>
                <w:numId w:val="9"/>
              </w:numPr>
              <w:rPr>
                <w:rFonts w:cstheme="minorHAnsi"/>
                <w:i/>
                <w:iCs/>
                <w:sz w:val="20"/>
                <w:szCs w:val="20"/>
              </w:rPr>
            </w:pPr>
            <w:r>
              <w:rPr>
                <w:rFonts w:cstheme="minorHAnsi"/>
                <w:i/>
                <w:iCs/>
                <w:color w:val="000000"/>
                <w:sz w:val="20"/>
                <w:szCs w:val="20"/>
              </w:rPr>
              <w:t xml:space="preserve">Describe how your </w:t>
            </w:r>
            <w:r w:rsidRPr="00A8629C">
              <w:rPr>
                <w:rFonts w:cstheme="minorHAnsi"/>
                <w:i/>
                <w:iCs/>
                <w:color w:val="000000"/>
                <w:sz w:val="20"/>
                <w:szCs w:val="20"/>
              </w:rPr>
              <w:t xml:space="preserve"> worker protection </w:t>
            </w:r>
            <w:r>
              <w:rPr>
                <w:rFonts w:cstheme="minorHAnsi"/>
                <w:i/>
                <w:iCs/>
                <w:color w:val="000000"/>
                <w:sz w:val="20"/>
                <w:szCs w:val="20"/>
              </w:rPr>
              <w:t>program</w:t>
            </w:r>
            <w:r w:rsidRPr="00A8629C">
              <w:rPr>
                <w:rFonts w:cstheme="minorHAnsi"/>
                <w:i/>
                <w:iCs/>
                <w:color w:val="000000"/>
                <w:sz w:val="20"/>
                <w:szCs w:val="20"/>
              </w:rPr>
              <w:t xml:space="preserve"> </w:t>
            </w:r>
            <w:r>
              <w:rPr>
                <w:rFonts w:cstheme="minorHAnsi"/>
                <w:i/>
                <w:iCs/>
                <w:color w:val="000000"/>
                <w:sz w:val="20"/>
                <w:szCs w:val="20"/>
              </w:rPr>
              <w:t xml:space="preserve">addresses </w:t>
            </w:r>
            <w:r w:rsidRPr="00A8629C">
              <w:rPr>
                <w:rFonts w:cstheme="minorHAnsi"/>
                <w:i/>
                <w:iCs/>
                <w:color w:val="000000"/>
                <w:sz w:val="20"/>
                <w:szCs w:val="20"/>
              </w:rPr>
              <w:t>hazard evaluation and worker communication procedures that include the following:</w:t>
            </w:r>
          </w:p>
        </w:tc>
        <w:tc>
          <w:tcPr>
            <w:tcW w:w="5760" w:type="dxa"/>
            <w:shd w:val="clear" w:color="auto" w:fill="595959" w:themeFill="text1" w:themeFillTint="A6"/>
          </w:tcPr>
          <w:p w:rsidRPr="00A8629C" w:rsidR="00497FE0" w:rsidP="00432541" w:rsidRDefault="00497FE0" w14:paraId="72BD18DF" w14:textId="77777777">
            <w:pPr>
              <w:pStyle w:val="ListParagraph"/>
              <w:rPr>
                <w:rFonts w:cstheme="minorHAnsi"/>
                <w:i/>
                <w:iCs/>
                <w:sz w:val="20"/>
                <w:szCs w:val="20"/>
              </w:rPr>
            </w:pPr>
          </w:p>
        </w:tc>
      </w:tr>
      <w:tr w:rsidRPr="00EB2999" w:rsidR="00497FE0" w:rsidTr="00432541" w14:paraId="0A7E2F98" w14:textId="77777777">
        <w:tc>
          <w:tcPr>
            <w:tcW w:w="536" w:type="dxa"/>
            <w:gridSpan w:val="2"/>
            <w:vMerge w:val="restart"/>
          </w:tcPr>
          <w:p w:rsidRPr="00A8629C" w:rsidR="00497FE0" w:rsidP="00432541" w:rsidRDefault="00497FE0" w14:paraId="78DE3CE5" w14:textId="77777777">
            <w:pPr>
              <w:rPr>
                <w:rFonts w:cstheme="minorHAnsi"/>
                <w:i/>
                <w:iCs/>
                <w:color w:val="000000"/>
                <w:sz w:val="20"/>
                <w:szCs w:val="20"/>
              </w:rPr>
            </w:pPr>
          </w:p>
        </w:tc>
        <w:tc>
          <w:tcPr>
            <w:tcW w:w="4954" w:type="dxa"/>
            <w:gridSpan w:val="2"/>
          </w:tcPr>
          <w:p w:rsidRPr="00A8629C" w:rsidR="00497FE0" w:rsidP="00497FE0" w:rsidRDefault="00497FE0" w14:paraId="00D31D9F" w14:textId="77777777">
            <w:pPr>
              <w:pStyle w:val="ListParagraph"/>
              <w:numPr>
                <w:ilvl w:val="0"/>
                <w:numId w:val="13"/>
              </w:numPr>
              <w:rPr>
                <w:rFonts w:cstheme="minorHAnsi"/>
                <w:i/>
                <w:iCs/>
                <w:color w:val="000000"/>
                <w:sz w:val="20"/>
                <w:szCs w:val="20"/>
              </w:rPr>
            </w:pPr>
            <w:r w:rsidRPr="00A8629C">
              <w:rPr>
                <w:rFonts w:cstheme="minorHAnsi"/>
                <w:i/>
                <w:iCs/>
                <w:color w:val="000000"/>
                <w:sz w:val="20"/>
                <w:szCs w:val="20"/>
              </w:rPr>
              <w:t>A description of the known zoonotic disease and injury hazards associated with handling NHPs</w:t>
            </w:r>
          </w:p>
        </w:tc>
        <w:tc>
          <w:tcPr>
            <w:tcW w:w="5760" w:type="dxa"/>
          </w:tcPr>
          <w:p w:rsidRPr="00A8629C" w:rsidR="00497FE0" w:rsidP="00432541" w:rsidRDefault="00497FE0" w14:paraId="3E241D20" w14:textId="77777777">
            <w:pPr>
              <w:rPr>
                <w:rFonts w:cstheme="minorHAnsi"/>
                <w:i/>
                <w:iCs/>
                <w:sz w:val="20"/>
                <w:szCs w:val="20"/>
              </w:rPr>
            </w:pPr>
          </w:p>
        </w:tc>
      </w:tr>
      <w:tr w:rsidRPr="00EB2999" w:rsidR="00497FE0" w:rsidTr="00432541" w14:paraId="0472AC6A" w14:textId="77777777">
        <w:tc>
          <w:tcPr>
            <w:tcW w:w="536" w:type="dxa"/>
            <w:gridSpan w:val="2"/>
            <w:vMerge/>
          </w:tcPr>
          <w:p w:rsidRPr="00A8629C" w:rsidR="00497FE0" w:rsidP="00432541" w:rsidRDefault="00497FE0" w14:paraId="25F4866E" w14:textId="77777777">
            <w:pPr>
              <w:rPr>
                <w:rFonts w:cstheme="minorHAnsi"/>
                <w:i/>
                <w:iCs/>
                <w:color w:val="000000"/>
                <w:sz w:val="20"/>
                <w:szCs w:val="20"/>
              </w:rPr>
            </w:pPr>
          </w:p>
        </w:tc>
        <w:tc>
          <w:tcPr>
            <w:tcW w:w="4954" w:type="dxa"/>
            <w:gridSpan w:val="2"/>
          </w:tcPr>
          <w:p w:rsidRPr="00A8629C" w:rsidR="00497FE0" w:rsidP="00497FE0" w:rsidRDefault="00497FE0" w14:paraId="30D5E3E2" w14:textId="77777777">
            <w:pPr>
              <w:pStyle w:val="ListParagraph"/>
              <w:numPr>
                <w:ilvl w:val="0"/>
                <w:numId w:val="13"/>
              </w:numPr>
              <w:rPr>
                <w:rFonts w:cstheme="minorHAnsi"/>
                <w:i/>
                <w:iCs/>
                <w:color w:val="000000"/>
                <w:sz w:val="20"/>
                <w:szCs w:val="20"/>
              </w:rPr>
            </w:pPr>
            <w:r w:rsidRPr="00A8629C">
              <w:rPr>
                <w:rFonts w:cstheme="minorHAnsi"/>
                <w:i/>
                <w:iCs/>
                <w:color w:val="000000"/>
                <w:sz w:val="20"/>
                <w:szCs w:val="20"/>
              </w:rPr>
              <w:t>The need for PPE when handling NHPs and training in proper use of PPE, including re-training and reinforcement of appropriate use</w:t>
            </w:r>
          </w:p>
        </w:tc>
        <w:tc>
          <w:tcPr>
            <w:tcW w:w="5760" w:type="dxa"/>
          </w:tcPr>
          <w:p w:rsidRPr="00A8629C" w:rsidR="00497FE0" w:rsidP="00432541" w:rsidRDefault="00497FE0" w14:paraId="1894183D" w14:textId="77777777">
            <w:pPr>
              <w:rPr>
                <w:rFonts w:cstheme="minorHAnsi"/>
                <w:i/>
                <w:iCs/>
                <w:sz w:val="20"/>
                <w:szCs w:val="20"/>
              </w:rPr>
            </w:pPr>
          </w:p>
        </w:tc>
      </w:tr>
      <w:tr w:rsidRPr="00EB2999" w:rsidR="00497FE0" w:rsidTr="00432541" w14:paraId="58C93577" w14:textId="77777777">
        <w:tc>
          <w:tcPr>
            <w:tcW w:w="536" w:type="dxa"/>
            <w:gridSpan w:val="2"/>
            <w:vMerge/>
          </w:tcPr>
          <w:p w:rsidRPr="00A8629C" w:rsidR="00497FE0" w:rsidP="00432541" w:rsidRDefault="00497FE0" w14:paraId="3E4D003A" w14:textId="77777777">
            <w:pPr>
              <w:rPr>
                <w:rFonts w:cstheme="minorHAnsi"/>
                <w:i/>
                <w:iCs/>
                <w:color w:val="000000"/>
                <w:sz w:val="20"/>
                <w:szCs w:val="20"/>
              </w:rPr>
            </w:pPr>
          </w:p>
        </w:tc>
        <w:tc>
          <w:tcPr>
            <w:tcW w:w="4954" w:type="dxa"/>
            <w:gridSpan w:val="2"/>
          </w:tcPr>
          <w:p w:rsidRPr="00A8629C" w:rsidR="00497FE0" w:rsidP="00497FE0" w:rsidRDefault="00497FE0" w14:paraId="2B0E80DF" w14:textId="77777777">
            <w:pPr>
              <w:pStyle w:val="ListParagraph"/>
              <w:numPr>
                <w:ilvl w:val="0"/>
                <w:numId w:val="13"/>
              </w:numPr>
              <w:rPr>
                <w:rFonts w:cstheme="minorHAnsi"/>
                <w:i/>
                <w:iCs/>
                <w:color w:val="000000"/>
                <w:sz w:val="20"/>
                <w:szCs w:val="20"/>
              </w:rPr>
            </w:pPr>
            <w:r w:rsidRPr="00A8629C">
              <w:rPr>
                <w:rFonts w:cstheme="minorHAnsi"/>
                <w:i/>
                <w:iCs/>
                <w:color w:val="000000"/>
                <w:sz w:val="20"/>
                <w:szCs w:val="20"/>
              </w:rPr>
              <w:t>Procedures for monitoring workers for signs of zoonotic illness, including procedures that ensure reporting to HHS/CDC by telephone, text, or email within 24 hours of the occurrence of illness in any worker suspected of having a zoonotic disease</w:t>
            </w:r>
          </w:p>
        </w:tc>
        <w:tc>
          <w:tcPr>
            <w:tcW w:w="5760" w:type="dxa"/>
          </w:tcPr>
          <w:p w:rsidRPr="00A8629C" w:rsidR="00497FE0" w:rsidP="00432541" w:rsidRDefault="00497FE0" w14:paraId="6672AFA5" w14:textId="77777777">
            <w:pPr>
              <w:rPr>
                <w:rFonts w:cstheme="minorHAnsi"/>
                <w:i/>
                <w:iCs/>
                <w:sz w:val="20"/>
                <w:szCs w:val="20"/>
              </w:rPr>
            </w:pPr>
          </w:p>
        </w:tc>
      </w:tr>
      <w:tr w:rsidRPr="00EB2999" w:rsidR="00497FE0" w:rsidTr="00432541" w14:paraId="1B4C544E" w14:textId="77777777">
        <w:tc>
          <w:tcPr>
            <w:tcW w:w="536" w:type="dxa"/>
            <w:gridSpan w:val="2"/>
            <w:vMerge/>
          </w:tcPr>
          <w:p w:rsidRPr="00A8629C" w:rsidR="00497FE0" w:rsidP="00432541" w:rsidRDefault="00497FE0" w14:paraId="3A14FEFB" w14:textId="77777777">
            <w:pPr>
              <w:rPr>
                <w:rFonts w:cstheme="minorHAnsi"/>
                <w:i/>
                <w:iCs/>
                <w:color w:val="000000"/>
                <w:sz w:val="20"/>
                <w:szCs w:val="20"/>
              </w:rPr>
            </w:pPr>
          </w:p>
        </w:tc>
        <w:tc>
          <w:tcPr>
            <w:tcW w:w="4954" w:type="dxa"/>
            <w:gridSpan w:val="2"/>
          </w:tcPr>
          <w:p w:rsidRPr="00A8629C" w:rsidR="00497FE0" w:rsidP="00497FE0" w:rsidRDefault="00497FE0" w14:paraId="5286BA79" w14:textId="77777777">
            <w:pPr>
              <w:pStyle w:val="ListParagraph"/>
              <w:numPr>
                <w:ilvl w:val="0"/>
                <w:numId w:val="13"/>
              </w:numPr>
              <w:rPr>
                <w:rFonts w:cstheme="minorHAnsi"/>
                <w:i/>
                <w:iCs/>
                <w:color w:val="000000"/>
                <w:sz w:val="20"/>
                <w:szCs w:val="20"/>
              </w:rPr>
            </w:pPr>
            <w:r w:rsidRPr="00A8629C">
              <w:rPr>
                <w:rFonts w:cstheme="minorHAnsi"/>
                <w:i/>
                <w:iCs/>
                <w:color w:val="000000"/>
                <w:sz w:val="20"/>
                <w:szCs w:val="20"/>
              </w:rPr>
              <w:t>Procedures for disinfection of garments, supplies, equipment, and waste.</w:t>
            </w:r>
          </w:p>
        </w:tc>
        <w:tc>
          <w:tcPr>
            <w:tcW w:w="5760" w:type="dxa"/>
          </w:tcPr>
          <w:p w:rsidRPr="00A8629C" w:rsidR="00497FE0" w:rsidP="00432541" w:rsidRDefault="00497FE0" w14:paraId="15ACA540" w14:textId="77777777">
            <w:pPr>
              <w:rPr>
                <w:rFonts w:cstheme="minorHAnsi"/>
                <w:i/>
                <w:iCs/>
                <w:sz w:val="20"/>
                <w:szCs w:val="20"/>
              </w:rPr>
            </w:pPr>
          </w:p>
        </w:tc>
      </w:tr>
      <w:tr w:rsidRPr="00EB2999" w:rsidR="00497FE0" w:rsidTr="00432541" w14:paraId="196878BE" w14:textId="77777777">
        <w:tc>
          <w:tcPr>
            <w:tcW w:w="5490" w:type="dxa"/>
            <w:gridSpan w:val="4"/>
          </w:tcPr>
          <w:p w:rsidRPr="00A8629C" w:rsidR="00497FE0" w:rsidP="00497FE0" w:rsidRDefault="00497FE0" w14:paraId="5A4AF5D2" w14:textId="77777777">
            <w:pPr>
              <w:pStyle w:val="ListParagraph"/>
              <w:numPr>
                <w:ilvl w:val="0"/>
                <w:numId w:val="9"/>
              </w:numPr>
              <w:rPr>
                <w:rFonts w:cstheme="minorHAnsi"/>
                <w:i/>
                <w:iCs/>
                <w:sz w:val="20"/>
                <w:szCs w:val="20"/>
              </w:rPr>
            </w:pPr>
            <w:r w:rsidRPr="00A8629C">
              <w:rPr>
                <w:rFonts w:cstheme="minorHAnsi"/>
                <w:i/>
                <w:iCs/>
                <w:color w:val="000000"/>
                <w:sz w:val="20"/>
                <w:szCs w:val="20"/>
              </w:rPr>
              <w:t xml:space="preserve">As part of </w:t>
            </w:r>
            <w:r>
              <w:rPr>
                <w:rFonts w:cstheme="minorHAnsi"/>
                <w:i/>
                <w:iCs/>
                <w:color w:val="000000"/>
                <w:sz w:val="20"/>
                <w:szCs w:val="20"/>
              </w:rPr>
              <w:t>your</w:t>
            </w:r>
            <w:r w:rsidRPr="00A8629C">
              <w:rPr>
                <w:rFonts w:cstheme="minorHAnsi"/>
                <w:i/>
                <w:iCs/>
                <w:color w:val="000000"/>
                <w:sz w:val="20"/>
                <w:szCs w:val="20"/>
              </w:rPr>
              <w:t xml:space="preserve"> worker protection plan</w:t>
            </w:r>
            <w:r>
              <w:rPr>
                <w:rFonts w:cstheme="minorHAnsi"/>
                <w:i/>
                <w:iCs/>
                <w:color w:val="000000"/>
                <w:sz w:val="20"/>
                <w:szCs w:val="20"/>
              </w:rPr>
              <w:t xml:space="preserve">, you must </w:t>
            </w:r>
            <w:r w:rsidRPr="00A8629C">
              <w:rPr>
                <w:rFonts w:cstheme="minorHAnsi"/>
                <w:i/>
                <w:iCs/>
                <w:color w:val="000000"/>
                <w:sz w:val="20"/>
                <w:szCs w:val="20"/>
              </w:rPr>
              <w:t xml:space="preserve">identify the PPE required for each task or working area. </w:t>
            </w:r>
            <w:r>
              <w:rPr>
                <w:rFonts w:cstheme="minorHAnsi"/>
                <w:i/>
                <w:iCs/>
                <w:color w:val="000000"/>
                <w:sz w:val="20"/>
                <w:szCs w:val="20"/>
              </w:rPr>
              <w:t xml:space="preserve">Please describe your procedures for ensuring the </w:t>
            </w:r>
            <w:r w:rsidRPr="00A8629C">
              <w:rPr>
                <w:rFonts w:cstheme="minorHAnsi"/>
                <w:i/>
                <w:iCs/>
                <w:color w:val="000000"/>
                <w:sz w:val="20"/>
                <w:szCs w:val="20"/>
              </w:rPr>
              <w:t>following</w:t>
            </w:r>
            <w:r>
              <w:rPr>
                <w:rFonts w:cstheme="minorHAnsi"/>
                <w:i/>
                <w:iCs/>
                <w:color w:val="000000"/>
                <w:sz w:val="20"/>
                <w:szCs w:val="20"/>
              </w:rPr>
              <w:t xml:space="preserve"> (be sure to describe in detail the steps for donning, doffing, and discarding or disinfecting PPE)</w:t>
            </w:r>
            <w:r w:rsidRPr="00A8629C">
              <w:rPr>
                <w:rFonts w:cstheme="minorHAnsi"/>
                <w:i/>
                <w:iCs/>
                <w:color w:val="000000"/>
                <w:sz w:val="20"/>
                <w:szCs w:val="20"/>
              </w:rPr>
              <w:t>:</w:t>
            </w:r>
          </w:p>
        </w:tc>
        <w:tc>
          <w:tcPr>
            <w:tcW w:w="5760" w:type="dxa"/>
            <w:vMerge w:val="restart"/>
            <w:shd w:val="clear" w:color="auto" w:fill="auto"/>
          </w:tcPr>
          <w:p w:rsidRPr="00B21198" w:rsidR="00497FE0" w:rsidP="00432541" w:rsidRDefault="00497FE0" w14:paraId="08C5700E" w14:textId="77777777">
            <w:pPr>
              <w:pStyle w:val="ListParagraph"/>
              <w:rPr>
                <w:rFonts w:cstheme="minorHAnsi"/>
                <w:sz w:val="20"/>
                <w:szCs w:val="20"/>
              </w:rPr>
            </w:pPr>
          </w:p>
        </w:tc>
      </w:tr>
      <w:tr w:rsidRPr="00EB2999" w:rsidR="00497FE0" w:rsidTr="00432541" w14:paraId="70B50870" w14:textId="77777777">
        <w:trPr>
          <w:trHeight w:val="363"/>
        </w:trPr>
        <w:tc>
          <w:tcPr>
            <w:tcW w:w="524" w:type="dxa"/>
            <w:vMerge w:val="restart"/>
          </w:tcPr>
          <w:p w:rsidRPr="00A8629C" w:rsidR="00497FE0" w:rsidP="00432541" w:rsidRDefault="00497FE0" w14:paraId="57ECD894"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343D9183" w14:textId="77777777">
            <w:pPr>
              <w:pStyle w:val="ListParagraph"/>
              <w:numPr>
                <w:ilvl w:val="0"/>
                <w:numId w:val="14"/>
              </w:numPr>
              <w:rPr>
                <w:rFonts w:cstheme="minorHAnsi"/>
                <w:i/>
                <w:iCs/>
                <w:color w:val="000000"/>
                <w:sz w:val="20"/>
                <w:szCs w:val="20"/>
              </w:rPr>
            </w:pPr>
            <w:r w:rsidRPr="00A8629C">
              <w:rPr>
                <w:rFonts w:cstheme="minorHAnsi"/>
                <w:i/>
                <w:iCs/>
                <w:color w:val="000000"/>
                <w:sz w:val="20"/>
                <w:szCs w:val="20"/>
              </w:rPr>
              <w:t>Any required PPE must be available to workers when needed</w:t>
            </w:r>
          </w:p>
        </w:tc>
        <w:tc>
          <w:tcPr>
            <w:tcW w:w="5760" w:type="dxa"/>
            <w:vMerge/>
          </w:tcPr>
          <w:p w:rsidRPr="00A8629C" w:rsidR="00497FE0" w:rsidP="00432541" w:rsidRDefault="00497FE0" w14:paraId="39043013" w14:textId="77777777">
            <w:pPr>
              <w:pStyle w:val="ListParagraph"/>
              <w:rPr>
                <w:rFonts w:cstheme="minorHAnsi"/>
                <w:i/>
                <w:iCs/>
                <w:color w:val="000000"/>
                <w:sz w:val="20"/>
                <w:szCs w:val="20"/>
              </w:rPr>
            </w:pPr>
          </w:p>
        </w:tc>
      </w:tr>
      <w:tr w:rsidRPr="00EB2999" w:rsidR="00497FE0" w:rsidTr="00432541" w14:paraId="63B21D22" w14:textId="77777777">
        <w:trPr>
          <w:trHeight w:val="347"/>
        </w:trPr>
        <w:tc>
          <w:tcPr>
            <w:tcW w:w="524" w:type="dxa"/>
            <w:vMerge/>
          </w:tcPr>
          <w:p w:rsidRPr="00A8629C" w:rsidR="00497FE0" w:rsidP="00432541" w:rsidRDefault="00497FE0" w14:paraId="6C11B216"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7DE9EA81" w14:textId="77777777">
            <w:pPr>
              <w:pStyle w:val="ListParagraph"/>
              <w:numPr>
                <w:ilvl w:val="0"/>
                <w:numId w:val="14"/>
              </w:numPr>
              <w:rPr>
                <w:rFonts w:cstheme="minorHAnsi"/>
                <w:i/>
                <w:iCs/>
                <w:color w:val="000000"/>
                <w:sz w:val="20"/>
                <w:szCs w:val="20"/>
              </w:rPr>
            </w:pPr>
            <w:r w:rsidRPr="00A8629C">
              <w:rPr>
                <w:rFonts w:cstheme="minorHAnsi"/>
                <w:i/>
                <w:iCs/>
                <w:color w:val="000000"/>
                <w:sz w:val="20"/>
                <w:szCs w:val="20"/>
              </w:rPr>
              <w:t>Workers in direct contact with NHPs must wear the following</w:t>
            </w:r>
          </w:p>
        </w:tc>
        <w:tc>
          <w:tcPr>
            <w:tcW w:w="5760" w:type="dxa"/>
            <w:vMerge/>
            <w:shd w:val="clear" w:color="auto" w:fill="auto"/>
          </w:tcPr>
          <w:p w:rsidRPr="00A8629C" w:rsidR="00497FE0" w:rsidP="00432541" w:rsidRDefault="00497FE0" w14:paraId="11D64217" w14:textId="77777777">
            <w:pPr>
              <w:pStyle w:val="ListParagraph"/>
              <w:rPr>
                <w:rFonts w:cstheme="minorHAnsi"/>
                <w:i/>
                <w:iCs/>
                <w:color w:val="000000"/>
                <w:sz w:val="20"/>
                <w:szCs w:val="20"/>
              </w:rPr>
            </w:pPr>
          </w:p>
        </w:tc>
      </w:tr>
      <w:tr w:rsidRPr="00EB2999" w:rsidR="00497FE0" w:rsidTr="00432541" w14:paraId="02087091" w14:textId="77777777">
        <w:trPr>
          <w:trHeight w:val="347"/>
        </w:trPr>
        <w:tc>
          <w:tcPr>
            <w:tcW w:w="524" w:type="dxa"/>
            <w:vMerge/>
          </w:tcPr>
          <w:p w:rsidRPr="00A8629C" w:rsidR="00497FE0" w:rsidP="00432541" w:rsidRDefault="00497FE0" w14:paraId="431484B5" w14:textId="77777777">
            <w:pPr>
              <w:pStyle w:val="ListParagraph"/>
              <w:rPr>
                <w:rFonts w:cstheme="minorHAnsi"/>
                <w:i/>
                <w:iCs/>
                <w:color w:val="000000"/>
                <w:sz w:val="20"/>
                <w:szCs w:val="20"/>
              </w:rPr>
            </w:pPr>
          </w:p>
        </w:tc>
        <w:tc>
          <w:tcPr>
            <w:tcW w:w="736" w:type="dxa"/>
            <w:gridSpan w:val="2"/>
            <w:vMerge w:val="restart"/>
          </w:tcPr>
          <w:p w:rsidRPr="00A8629C" w:rsidR="00497FE0" w:rsidP="00432541" w:rsidRDefault="00497FE0" w14:paraId="0533E80D" w14:textId="77777777">
            <w:pPr>
              <w:pStyle w:val="ListParagraph"/>
              <w:rPr>
                <w:rFonts w:cstheme="minorHAnsi"/>
                <w:i/>
                <w:iCs/>
                <w:color w:val="000000"/>
                <w:sz w:val="20"/>
                <w:szCs w:val="20"/>
              </w:rPr>
            </w:pPr>
          </w:p>
        </w:tc>
        <w:tc>
          <w:tcPr>
            <w:tcW w:w="4230" w:type="dxa"/>
          </w:tcPr>
          <w:p w:rsidRPr="00A8629C" w:rsidR="00497FE0" w:rsidP="00497FE0" w:rsidRDefault="00497FE0" w14:paraId="3359FB76" w14:textId="77777777">
            <w:pPr>
              <w:pStyle w:val="ListParagraph"/>
              <w:numPr>
                <w:ilvl w:val="0"/>
                <w:numId w:val="15"/>
              </w:numPr>
              <w:rPr>
                <w:rFonts w:cstheme="minorHAnsi"/>
                <w:i/>
                <w:iCs/>
                <w:color w:val="000000"/>
                <w:sz w:val="20"/>
                <w:szCs w:val="20"/>
              </w:rPr>
            </w:pPr>
            <w:r w:rsidRPr="00A8629C">
              <w:rPr>
                <w:rFonts w:cstheme="minorHAnsi"/>
                <w:i/>
                <w:iCs/>
                <w:color w:val="000000"/>
                <w:sz w:val="20"/>
                <w:szCs w:val="20"/>
              </w:rPr>
              <w:t>Gloves of sufficient thickness to reduce the risk of cuts, scratches, and punctures</w:t>
            </w:r>
          </w:p>
        </w:tc>
        <w:tc>
          <w:tcPr>
            <w:tcW w:w="5760" w:type="dxa"/>
            <w:vMerge/>
          </w:tcPr>
          <w:p w:rsidRPr="00A8629C" w:rsidR="00497FE0" w:rsidP="00432541" w:rsidRDefault="00497FE0" w14:paraId="1E10B550" w14:textId="77777777">
            <w:pPr>
              <w:pStyle w:val="ListParagraph"/>
              <w:rPr>
                <w:rFonts w:cstheme="minorHAnsi"/>
                <w:i/>
                <w:iCs/>
                <w:color w:val="000000"/>
                <w:sz w:val="20"/>
                <w:szCs w:val="20"/>
              </w:rPr>
            </w:pPr>
          </w:p>
        </w:tc>
      </w:tr>
      <w:tr w:rsidRPr="00EB2999" w:rsidR="00497FE0" w:rsidTr="00432541" w14:paraId="399FC028" w14:textId="77777777">
        <w:trPr>
          <w:trHeight w:val="347"/>
        </w:trPr>
        <w:tc>
          <w:tcPr>
            <w:tcW w:w="524" w:type="dxa"/>
            <w:vMerge/>
          </w:tcPr>
          <w:p w:rsidRPr="00A8629C" w:rsidR="00497FE0" w:rsidP="00432541" w:rsidRDefault="00497FE0" w14:paraId="18D32E7D"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78AB33A5" w14:textId="77777777">
            <w:pPr>
              <w:pStyle w:val="ListParagraph"/>
              <w:rPr>
                <w:rFonts w:cstheme="minorHAnsi"/>
                <w:i/>
                <w:iCs/>
                <w:color w:val="000000"/>
                <w:sz w:val="20"/>
                <w:szCs w:val="20"/>
              </w:rPr>
            </w:pPr>
          </w:p>
        </w:tc>
        <w:tc>
          <w:tcPr>
            <w:tcW w:w="4230" w:type="dxa"/>
          </w:tcPr>
          <w:p w:rsidRPr="00A8629C" w:rsidR="00497FE0" w:rsidP="00497FE0" w:rsidRDefault="00497FE0" w14:paraId="5AE947A9" w14:textId="77777777">
            <w:pPr>
              <w:pStyle w:val="ListParagraph"/>
              <w:numPr>
                <w:ilvl w:val="0"/>
                <w:numId w:val="15"/>
              </w:numPr>
              <w:rPr>
                <w:rFonts w:cstheme="minorHAnsi"/>
                <w:i/>
                <w:iCs/>
                <w:color w:val="000000"/>
                <w:sz w:val="20"/>
                <w:szCs w:val="20"/>
              </w:rPr>
            </w:pPr>
            <w:r w:rsidRPr="00A8629C">
              <w:rPr>
                <w:rFonts w:cstheme="minorHAnsi"/>
                <w:i/>
                <w:iCs/>
                <w:color w:val="000000"/>
                <w:sz w:val="20"/>
                <w:szCs w:val="20"/>
              </w:rPr>
              <w:t xml:space="preserve">At a minimum, disposable NIOSH-approved N95 respirators, in compliance with OSHA </w:t>
            </w:r>
            <w:hyperlink w:history="1" r:id="rId14">
              <w:r w:rsidRPr="00A8629C">
                <w:rPr>
                  <w:rStyle w:val="Hyperlink"/>
                  <w:rFonts w:cstheme="minorHAnsi"/>
                  <w:i/>
                  <w:iCs/>
                  <w:sz w:val="20"/>
                  <w:szCs w:val="20"/>
                </w:rPr>
                <w:t>29 CFR §1910.134</w:t>
              </w:r>
            </w:hyperlink>
            <w:r w:rsidRPr="00A8629C">
              <w:rPr>
                <w:rFonts w:cstheme="minorHAnsi"/>
                <w:i/>
                <w:iCs/>
                <w:color w:val="000000"/>
                <w:sz w:val="20"/>
                <w:szCs w:val="20"/>
              </w:rPr>
              <w:t>, which requires a respiratory protection program</w:t>
            </w:r>
          </w:p>
        </w:tc>
        <w:tc>
          <w:tcPr>
            <w:tcW w:w="5760" w:type="dxa"/>
            <w:vMerge/>
          </w:tcPr>
          <w:p w:rsidRPr="00A8629C" w:rsidR="00497FE0" w:rsidP="00432541" w:rsidRDefault="00497FE0" w14:paraId="426F0F03" w14:textId="77777777">
            <w:pPr>
              <w:pStyle w:val="ListParagraph"/>
              <w:rPr>
                <w:rFonts w:cstheme="minorHAnsi"/>
                <w:i/>
                <w:iCs/>
                <w:color w:val="000000"/>
                <w:sz w:val="20"/>
                <w:szCs w:val="20"/>
              </w:rPr>
            </w:pPr>
          </w:p>
        </w:tc>
      </w:tr>
      <w:tr w:rsidRPr="00EB2999" w:rsidR="00497FE0" w:rsidTr="00432541" w14:paraId="422A350F" w14:textId="77777777">
        <w:trPr>
          <w:trHeight w:val="347"/>
        </w:trPr>
        <w:tc>
          <w:tcPr>
            <w:tcW w:w="524" w:type="dxa"/>
            <w:vMerge/>
          </w:tcPr>
          <w:p w:rsidRPr="00A8629C" w:rsidR="00497FE0" w:rsidP="00432541" w:rsidRDefault="00497FE0" w14:paraId="409B7EBF"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285A326A" w14:textId="77777777">
            <w:pPr>
              <w:pStyle w:val="ListParagraph"/>
              <w:rPr>
                <w:rFonts w:cstheme="minorHAnsi"/>
                <w:i/>
                <w:iCs/>
                <w:color w:val="000000"/>
                <w:sz w:val="20"/>
                <w:szCs w:val="20"/>
              </w:rPr>
            </w:pPr>
          </w:p>
        </w:tc>
        <w:tc>
          <w:tcPr>
            <w:tcW w:w="4230" w:type="dxa"/>
          </w:tcPr>
          <w:p w:rsidRPr="00A8629C" w:rsidR="00497FE0" w:rsidP="00497FE0" w:rsidRDefault="00497FE0" w14:paraId="274CDBDC" w14:textId="77777777">
            <w:pPr>
              <w:pStyle w:val="ListParagraph"/>
              <w:numPr>
                <w:ilvl w:val="0"/>
                <w:numId w:val="15"/>
              </w:numPr>
              <w:rPr>
                <w:rFonts w:cstheme="minorHAnsi"/>
                <w:i/>
                <w:iCs/>
                <w:color w:val="000000"/>
                <w:sz w:val="20"/>
                <w:szCs w:val="20"/>
              </w:rPr>
            </w:pPr>
            <w:r w:rsidRPr="00A8629C">
              <w:rPr>
                <w:rFonts w:cstheme="minorHAnsi"/>
                <w:i/>
                <w:iCs/>
                <w:color w:val="000000"/>
                <w:sz w:val="20"/>
                <w:szCs w:val="20"/>
              </w:rPr>
              <w:t>Face shields or eye protection</w:t>
            </w:r>
          </w:p>
        </w:tc>
        <w:tc>
          <w:tcPr>
            <w:tcW w:w="5760" w:type="dxa"/>
            <w:vMerge/>
          </w:tcPr>
          <w:p w:rsidRPr="00A8629C" w:rsidR="00497FE0" w:rsidP="00432541" w:rsidRDefault="00497FE0" w14:paraId="4A9B481C" w14:textId="77777777">
            <w:pPr>
              <w:pStyle w:val="ListParagraph"/>
              <w:rPr>
                <w:rFonts w:cstheme="minorHAnsi"/>
                <w:i/>
                <w:iCs/>
                <w:color w:val="000000"/>
                <w:sz w:val="20"/>
                <w:szCs w:val="20"/>
              </w:rPr>
            </w:pPr>
          </w:p>
        </w:tc>
      </w:tr>
      <w:tr w:rsidRPr="00EB2999" w:rsidR="00497FE0" w:rsidTr="00432541" w14:paraId="2F41F879" w14:textId="77777777">
        <w:trPr>
          <w:trHeight w:val="347"/>
        </w:trPr>
        <w:tc>
          <w:tcPr>
            <w:tcW w:w="524" w:type="dxa"/>
            <w:vMerge/>
          </w:tcPr>
          <w:p w:rsidRPr="00A8629C" w:rsidR="00497FE0" w:rsidP="00432541" w:rsidRDefault="00497FE0" w14:paraId="684266F3"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567464B3" w14:textId="77777777">
            <w:pPr>
              <w:pStyle w:val="ListParagraph"/>
              <w:rPr>
                <w:rFonts w:cstheme="minorHAnsi"/>
                <w:i/>
                <w:iCs/>
                <w:color w:val="000000"/>
                <w:sz w:val="20"/>
                <w:szCs w:val="20"/>
              </w:rPr>
            </w:pPr>
          </w:p>
        </w:tc>
        <w:tc>
          <w:tcPr>
            <w:tcW w:w="4230" w:type="dxa"/>
          </w:tcPr>
          <w:p w:rsidRPr="00A8629C" w:rsidR="00497FE0" w:rsidP="00497FE0" w:rsidRDefault="00497FE0" w14:paraId="4A47FA7F" w14:textId="77777777">
            <w:pPr>
              <w:pStyle w:val="ListParagraph"/>
              <w:numPr>
                <w:ilvl w:val="0"/>
                <w:numId w:val="15"/>
              </w:numPr>
              <w:rPr>
                <w:rFonts w:cstheme="minorHAnsi"/>
                <w:i/>
                <w:iCs/>
                <w:color w:val="000000"/>
                <w:sz w:val="20"/>
                <w:szCs w:val="20"/>
              </w:rPr>
            </w:pPr>
            <w:r w:rsidRPr="00A8629C">
              <w:rPr>
                <w:rFonts w:cstheme="minorHAnsi"/>
                <w:i/>
                <w:iCs/>
                <w:color w:val="000000"/>
                <w:sz w:val="20"/>
                <w:szCs w:val="20"/>
              </w:rPr>
              <w:t>Outer protective clothing when opening crates, removing foreign materials from crates, feeding NHPs, removing dead NHPs, or handling bedding materials</w:t>
            </w:r>
          </w:p>
        </w:tc>
        <w:tc>
          <w:tcPr>
            <w:tcW w:w="5760" w:type="dxa"/>
            <w:vMerge/>
          </w:tcPr>
          <w:p w:rsidRPr="00A8629C" w:rsidR="00497FE0" w:rsidP="00432541" w:rsidRDefault="00497FE0" w14:paraId="4661C150" w14:textId="77777777">
            <w:pPr>
              <w:pStyle w:val="ListParagraph"/>
              <w:rPr>
                <w:rFonts w:cstheme="minorHAnsi"/>
                <w:i/>
                <w:iCs/>
                <w:color w:val="000000"/>
                <w:sz w:val="20"/>
                <w:szCs w:val="20"/>
              </w:rPr>
            </w:pPr>
          </w:p>
        </w:tc>
      </w:tr>
      <w:tr w:rsidRPr="00EB2999" w:rsidR="00497FE0" w:rsidTr="00432541" w14:paraId="6B01B0CB" w14:textId="77777777">
        <w:trPr>
          <w:trHeight w:val="347"/>
        </w:trPr>
        <w:tc>
          <w:tcPr>
            <w:tcW w:w="524" w:type="dxa"/>
            <w:vMerge/>
          </w:tcPr>
          <w:p w:rsidRPr="00A8629C" w:rsidR="00497FE0" w:rsidP="00432541" w:rsidRDefault="00497FE0" w14:paraId="10E60EB4"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64CED393" w14:textId="77777777">
            <w:pPr>
              <w:pStyle w:val="ListParagraph"/>
              <w:numPr>
                <w:ilvl w:val="0"/>
                <w:numId w:val="14"/>
              </w:numPr>
              <w:rPr>
                <w:rFonts w:cstheme="minorHAnsi"/>
                <w:i/>
                <w:iCs/>
                <w:color w:val="000000"/>
                <w:sz w:val="20"/>
                <w:szCs w:val="20"/>
              </w:rPr>
            </w:pPr>
            <w:r w:rsidRPr="00A8629C">
              <w:rPr>
                <w:rFonts w:cstheme="minorHAnsi"/>
                <w:i/>
                <w:iCs/>
                <w:color w:val="000000"/>
                <w:sz w:val="20"/>
                <w:szCs w:val="20"/>
              </w:rPr>
              <w:t>Workers handling crates or pallets containing NHPs must wear the following</w:t>
            </w:r>
          </w:p>
        </w:tc>
        <w:tc>
          <w:tcPr>
            <w:tcW w:w="5760" w:type="dxa"/>
            <w:vMerge/>
            <w:shd w:val="clear" w:color="auto" w:fill="auto"/>
          </w:tcPr>
          <w:p w:rsidRPr="00A8629C" w:rsidR="00497FE0" w:rsidP="00432541" w:rsidRDefault="00497FE0" w14:paraId="6D97937A" w14:textId="77777777">
            <w:pPr>
              <w:pStyle w:val="ListParagraph"/>
              <w:rPr>
                <w:rFonts w:cstheme="minorHAnsi"/>
                <w:i/>
                <w:iCs/>
                <w:color w:val="000000"/>
                <w:sz w:val="20"/>
                <w:szCs w:val="20"/>
              </w:rPr>
            </w:pPr>
          </w:p>
        </w:tc>
      </w:tr>
      <w:tr w:rsidRPr="00EB2999" w:rsidR="00497FE0" w:rsidTr="00432541" w14:paraId="50025D6A" w14:textId="77777777">
        <w:trPr>
          <w:trHeight w:val="347"/>
        </w:trPr>
        <w:tc>
          <w:tcPr>
            <w:tcW w:w="524" w:type="dxa"/>
            <w:vMerge/>
          </w:tcPr>
          <w:p w:rsidRPr="00A8629C" w:rsidR="00497FE0" w:rsidP="00432541" w:rsidRDefault="00497FE0" w14:paraId="3AE85727" w14:textId="77777777">
            <w:pPr>
              <w:pStyle w:val="ListParagraph"/>
              <w:rPr>
                <w:rFonts w:cstheme="minorHAnsi"/>
                <w:i/>
                <w:iCs/>
                <w:color w:val="000000"/>
                <w:sz w:val="20"/>
                <w:szCs w:val="20"/>
              </w:rPr>
            </w:pPr>
          </w:p>
        </w:tc>
        <w:tc>
          <w:tcPr>
            <w:tcW w:w="736" w:type="dxa"/>
            <w:gridSpan w:val="2"/>
            <w:vMerge w:val="restart"/>
          </w:tcPr>
          <w:p w:rsidRPr="00A8629C" w:rsidR="00497FE0" w:rsidP="00432541" w:rsidRDefault="00497FE0" w14:paraId="7E64534C" w14:textId="77777777">
            <w:pPr>
              <w:pStyle w:val="ListParagraph"/>
              <w:ind w:left="1080"/>
              <w:rPr>
                <w:rFonts w:cstheme="minorHAnsi"/>
                <w:i/>
                <w:iCs/>
                <w:color w:val="000000"/>
                <w:sz w:val="20"/>
                <w:szCs w:val="20"/>
              </w:rPr>
            </w:pPr>
          </w:p>
        </w:tc>
        <w:tc>
          <w:tcPr>
            <w:tcW w:w="4230" w:type="dxa"/>
          </w:tcPr>
          <w:p w:rsidRPr="00A8629C" w:rsidR="00497FE0" w:rsidP="00497FE0" w:rsidRDefault="00497FE0" w14:paraId="69DC8C88" w14:textId="77777777">
            <w:pPr>
              <w:pStyle w:val="ListParagraph"/>
              <w:numPr>
                <w:ilvl w:val="0"/>
                <w:numId w:val="16"/>
              </w:numPr>
              <w:rPr>
                <w:rFonts w:cstheme="minorHAnsi"/>
                <w:i/>
                <w:iCs/>
                <w:color w:val="000000"/>
                <w:sz w:val="20"/>
                <w:szCs w:val="20"/>
              </w:rPr>
            </w:pPr>
            <w:r w:rsidRPr="00A8629C">
              <w:rPr>
                <w:rFonts w:cstheme="minorHAnsi"/>
                <w:i/>
                <w:iCs/>
                <w:color w:val="000000"/>
                <w:sz w:val="20"/>
                <w:szCs w:val="20"/>
              </w:rPr>
              <w:t>Elbow-length, reinforced leather gloves or equivalent gloves that prevent penetration of splinters, other crating materials, or debris</w:t>
            </w:r>
          </w:p>
        </w:tc>
        <w:tc>
          <w:tcPr>
            <w:tcW w:w="5760" w:type="dxa"/>
            <w:vMerge/>
          </w:tcPr>
          <w:p w:rsidRPr="00A8629C" w:rsidR="00497FE0" w:rsidP="00432541" w:rsidRDefault="00497FE0" w14:paraId="4D083C69" w14:textId="77777777">
            <w:pPr>
              <w:pStyle w:val="ListParagraph"/>
              <w:rPr>
                <w:rFonts w:cstheme="minorHAnsi"/>
                <w:i/>
                <w:iCs/>
                <w:color w:val="000000"/>
                <w:sz w:val="20"/>
                <w:szCs w:val="20"/>
              </w:rPr>
            </w:pPr>
          </w:p>
        </w:tc>
      </w:tr>
      <w:tr w:rsidRPr="00EB2999" w:rsidR="00497FE0" w:rsidTr="00432541" w14:paraId="046FCA03" w14:textId="77777777">
        <w:trPr>
          <w:trHeight w:val="347"/>
        </w:trPr>
        <w:tc>
          <w:tcPr>
            <w:tcW w:w="524" w:type="dxa"/>
            <w:vMerge/>
          </w:tcPr>
          <w:p w:rsidRPr="00A8629C" w:rsidR="00497FE0" w:rsidP="00432541" w:rsidRDefault="00497FE0" w14:paraId="05C67A1D"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2A474C68" w14:textId="77777777">
            <w:pPr>
              <w:pStyle w:val="ListParagraph"/>
              <w:ind w:left="1080"/>
              <w:rPr>
                <w:rFonts w:cstheme="minorHAnsi"/>
                <w:i/>
                <w:iCs/>
                <w:color w:val="000000"/>
                <w:sz w:val="20"/>
                <w:szCs w:val="20"/>
              </w:rPr>
            </w:pPr>
          </w:p>
        </w:tc>
        <w:tc>
          <w:tcPr>
            <w:tcW w:w="4230" w:type="dxa"/>
          </w:tcPr>
          <w:p w:rsidRPr="00A8629C" w:rsidR="00497FE0" w:rsidP="00497FE0" w:rsidRDefault="00497FE0" w14:paraId="0C4AE928" w14:textId="77777777">
            <w:pPr>
              <w:pStyle w:val="ListParagraph"/>
              <w:numPr>
                <w:ilvl w:val="0"/>
                <w:numId w:val="16"/>
              </w:numPr>
              <w:rPr>
                <w:rFonts w:cstheme="minorHAnsi"/>
                <w:i/>
                <w:iCs/>
                <w:color w:val="000000"/>
                <w:sz w:val="20"/>
                <w:szCs w:val="20"/>
              </w:rPr>
            </w:pPr>
            <w:r w:rsidRPr="00A8629C">
              <w:rPr>
                <w:rFonts w:cstheme="minorHAnsi"/>
                <w:i/>
                <w:iCs/>
                <w:color w:val="000000"/>
                <w:sz w:val="20"/>
                <w:szCs w:val="20"/>
              </w:rPr>
              <w:t>Outer protective clothing</w:t>
            </w:r>
          </w:p>
        </w:tc>
        <w:tc>
          <w:tcPr>
            <w:tcW w:w="5760" w:type="dxa"/>
            <w:vMerge/>
          </w:tcPr>
          <w:p w:rsidRPr="00A8629C" w:rsidR="00497FE0" w:rsidP="00432541" w:rsidRDefault="00497FE0" w14:paraId="30DF5FED" w14:textId="77777777">
            <w:pPr>
              <w:pStyle w:val="ListParagraph"/>
              <w:rPr>
                <w:rFonts w:cstheme="minorHAnsi"/>
                <w:i/>
                <w:iCs/>
                <w:color w:val="000000"/>
                <w:sz w:val="20"/>
                <w:szCs w:val="20"/>
              </w:rPr>
            </w:pPr>
          </w:p>
        </w:tc>
      </w:tr>
      <w:tr w:rsidRPr="00EB2999" w:rsidR="00497FE0" w:rsidTr="00432541" w14:paraId="6B0379D2" w14:textId="77777777">
        <w:trPr>
          <w:trHeight w:val="347"/>
        </w:trPr>
        <w:tc>
          <w:tcPr>
            <w:tcW w:w="524" w:type="dxa"/>
            <w:vMerge/>
          </w:tcPr>
          <w:p w:rsidRPr="00A8629C" w:rsidR="00497FE0" w:rsidP="00432541" w:rsidRDefault="00497FE0" w14:paraId="4FA5906F"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1DA2C6C5" w14:textId="77777777">
            <w:pPr>
              <w:pStyle w:val="ListParagraph"/>
              <w:ind w:left="1080"/>
              <w:rPr>
                <w:rFonts w:cstheme="minorHAnsi"/>
                <w:i/>
                <w:iCs/>
                <w:color w:val="000000"/>
                <w:sz w:val="20"/>
                <w:szCs w:val="20"/>
              </w:rPr>
            </w:pPr>
          </w:p>
        </w:tc>
        <w:tc>
          <w:tcPr>
            <w:tcW w:w="4230" w:type="dxa"/>
          </w:tcPr>
          <w:p w:rsidRPr="00A8629C" w:rsidR="00497FE0" w:rsidP="00497FE0" w:rsidRDefault="00497FE0" w14:paraId="08B0423F" w14:textId="77777777">
            <w:pPr>
              <w:pStyle w:val="ListParagraph"/>
              <w:numPr>
                <w:ilvl w:val="0"/>
                <w:numId w:val="16"/>
              </w:numPr>
              <w:rPr>
                <w:rFonts w:cstheme="minorHAnsi"/>
                <w:i/>
                <w:iCs/>
                <w:color w:val="000000"/>
                <w:sz w:val="20"/>
                <w:szCs w:val="20"/>
              </w:rPr>
            </w:pPr>
            <w:r w:rsidRPr="00A8629C">
              <w:rPr>
                <w:rFonts w:cstheme="minorHAnsi"/>
                <w:i/>
                <w:iCs/>
                <w:color w:val="000000"/>
                <w:sz w:val="20"/>
                <w:szCs w:val="20"/>
              </w:rPr>
              <w:t>Waterproof shoes or boots</w:t>
            </w:r>
          </w:p>
        </w:tc>
        <w:tc>
          <w:tcPr>
            <w:tcW w:w="5760" w:type="dxa"/>
            <w:vMerge/>
          </w:tcPr>
          <w:p w:rsidRPr="00A8629C" w:rsidR="00497FE0" w:rsidP="00432541" w:rsidRDefault="00497FE0" w14:paraId="6CEA13B8" w14:textId="77777777">
            <w:pPr>
              <w:pStyle w:val="ListParagraph"/>
              <w:rPr>
                <w:rFonts w:cstheme="minorHAnsi"/>
                <w:i/>
                <w:iCs/>
                <w:color w:val="000000"/>
                <w:sz w:val="20"/>
                <w:szCs w:val="20"/>
              </w:rPr>
            </w:pPr>
          </w:p>
        </w:tc>
      </w:tr>
      <w:tr w:rsidRPr="00EB2999" w:rsidR="00497FE0" w:rsidTr="00432541" w14:paraId="15BF935D" w14:textId="77777777">
        <w:trPr>
          <w:trHeight w:val="347"/>
        </w:trPr>
        <w:tc>
          <w:tcPr>
            <w:tcW w:w="524" w:type="dxa"/>
            <w:vMerge/>
          </w:tcPr>
          <w:p w:rsidRPr="00A8629C" w:rsidR="00497FE0" w:rsidP="00432541" w:rsidRDefault="00497FE0" w14:paraId="7F65506A"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6CCAFEB2" w14:textId="77777777">
            <w:pPr>
              <w:pStyle w:val="ListParagraph"/>
              <w:ind w:left="1080"/>
              <w:rPr>
                <w:rFonts w:cstheme="minorHAnsi"/>
                <w:i/>
                <w:iCs/>
                <w:color w:val="000000"/>
                <w:sz w:val="20"/>
                <w:szCs w:val="20"/>
              </w:rPr>
            </w:pPr>
          </w:p>
        </w:tc>
        <w:tc>
          <w:tcPr>
            <w:tcW w:w="4230" w:type="dxa"/>
          </w:tcPr>
          <w:p w:rsidRPr="00A8629C" w:rsidR="00497FE0" w:rsidP="00497FE0" w:rsidRDefault="00497FE0" w14:paraId="4299ED2C" w14:textId="77777777">
            <w:pPr>
              <w:pStyle w:val="ListParagraph"/>
              <w:numPr>
                <w:ilvl w:val="0"/>
                <w:numId w:val="16"/>
              </w:numPr>
              <w:rPr>
                <w:rFonts w:cstheme="minorHAnsi"/>
                <w:i/>
                <w:iCs/>
                <w:color w:val="000000"/>
                <w:sz w:val="20"/>
                <w:szCs w:val="20"/>
              </w:rPr>
            </w:pPr>
            <w:r w:rsidRPr="00A8629C">
              <w:rPr>
                <w:rFonts w:cstheme="minorHAnsi"/>
                <w:i/>
                <w:iCs/>
                <w:color w:val="000000"/>
                <w:sz w:val="20"/>
                <w:szCs w:val="20"/>
              </w:rPr>
              <w:t xml:space="preserve">NIOSH-approved respiratory protection that is compliant with OSHA regulations at </w:t>
            </w:r>
            <w:hyperlink w:history="1" r:id="rId15">
              <w:r w:rsidRPr="00A8629C">
                <w:rPr>
                  <w:rStyle w:val="Hyperlink"/>
                  <w:rFonts w:cstheme="minorHAnsi"/>
                  <w:i/>
                  <w:iCs/>
                  <w:sz w:val="20"/>
                  <w:szCs w:val="20"/>
                </w:rPr>
                <w:t>29 CFR 1910.134</w:t>
              </w:r>
            </w:hyperlink>
          </w:p>
        </w:tc>
        <w:tc>
          <w:tcPr>
            <w:tcW w:w="5760" w:type="dxa"/>
            <w:vMerge/>
          </w:tcPr>
          <w:p w:rsidRPr="00A8629C" w:rsidR="00497FE0" w:rsidP="00432541" w:rsidRDefault="00497FE0" w14:paraId="262C8A3A" w14:textId="77777777">
            <w:pPr>
              <w:pStyle w:val="ListParagraph"/>
              <w:rPr>
                <w:rFonts w:cstheme="minorHAnsi"/>
                <w:i/>
                <w:iCs/>
                <w:color w:val="000000"/>
                <w:sz w:val="20"/>
                <w:szCs w:val="20"/>
              </w:rPr>
            </w:pPr>
          </w:p>
        </w:tc>
      </w:tr>
      <w:tr w:rsidRPr="00EB2999" w:rsidR="00497FE0" w:rsidTr="00432541" w14:paraId="01F1059F" w14:textId="77777777">
        <w:trPr>
          <w:trHeight w:val="347"/>
        </w:trPr>
        <w:tc>
          <w:tcPr>
            <w:tcW w:w="524" w:type="dxa"/>
            <w:vMerge/>
          </w:tcPr>
          <w:p w:rsidRPr="00A8629C" w:rsidR="00497FE0" w:rsidP="00432541" w:rsidRDefault="00497FE0" w14:paraId="7185046A"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1707481A" w14:textId="77777777">
            <w:pPr>
              <w:pStyle w:val="ListParagraph"/>
              <w:ind w:left="1080"/>
              <w:rPr>
                <w:rFonts w:cstheme="minorHAnsi"/>
                <w:i/>
                <w:iCs/>
                <w:color w:val="000000"/>
                <w:sz w:val="20"/>
                <w:szCs w:val="20"/>
              </w:rPr>
            </w:pPr>
          </w:p>
        </w:tc>
        <w:tc>
          <w:tcPr>
            <w:tcW w:w="4230" w:type="dxa"/>
          </w:tcPr>
          <w:p w:rsidRPr="00A8629C" w:rsidR="00497FE0" w:rsidP="00497FE0" w:rsidRDefault="00497FE0" w14:paraId="0D65CF03" w14:textId="77777777">
            <w:pPr>
              <w:pStyle w:val="ListParagraph"/>
              <w:numPr>
                <w:ilvl w:val="0"/>
                <w:numId w:val="16"/>
              </w:numPr>
              <w:rPr>
                <w:rFonts w:cstheme="minorHAnsi"/>
                <w:i/>
                <w:iCs/>
                <w:color w:val="000000"/>
                <w:sz w:val="20"/>
                <w:szCs w:val="20"/>
              </w:rPr>
            </w:pPr>
            <w:r w:rsidRPr="00A8629C">
              <w:rPr>
                <w:rFonts w:cstheme="minorHAnsi"/>
                <w:i/>
                <w:iCs/>
                <w:color w:val="000000"/>
                <w:sz w:val="20"/>
                <w:szCs w:val="20"/>
              </w:rPr>
              <w:t>Face shields or eye protection</w:t>
            </w:r>
          </w:p>
        </w:tc>
        <w:tc>
          <w:tcPr>
            <w:tcW w:w="5760" w:type="dxa"/>
            <w:vMerge/>
          </w:tcPr>
          <w:p w:rsidRPr="00A8629C" w:rsidR="00497FE0" w:rsidP="00432541" w:rsidRDefault="00497FE0" w14:paraId="15C35719" w14:textId="77777777">
            <w:pPr>
              <w:pStyle w:val="ListParagraph"/>
              <w:rPr>
                <w:rFonts w:cstheme="minorHAnsi"/>
                <w:i/>
                <w:iCs/>
                <w:color w:val="000000"/>
                <w:sz w:val="20"/>
                <w:szCs w:val="20"/>
              </w:rPr>
            </w:pPr>
          </w:p>
        </w:tc>
      </w:tr>
      <w:tr w:rsidRPr="00EB2999" w:rsidR="00497FE0" w:rsidTr="00432541" w14:paraId="58CE34A0" w14:textId="77777777">
        <w:trPr>
          <w:trHeight w:val="347"/>
        </w:trPr>
        <w:tc>
          <w:tcPr>
            <w:tcW w:w="524" w:type="dxa"/>
            <w:vMerge/>
          </w:tcPr>
          <w:p w:rsidRPr="00A8629C" w:rsidR="00497FE0" w:rsidP="00432541" w:rsidRDefault="00497FE0" w14:paraId="16714655"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12A3ECBF" w14:textId="77777777">
            <w:pPr>
              <w:pStyle w:val="ListParagraph"/>
              <w:numPr>
                <w:ilvl w:val="0"/>
                <w:numId w:val="14"/>
              </w:numPr>
              <w:rPr>
                <w:rFonts w:cstheme="minorHAnsi"/>
                <w:i/>
                <w:iCs/>
                <w:color w:val="000000"/>
                <w:sz w:val="20"/>
                <w:szCs w:val="20"/>
              </w:rPr>
            </w:pPr>
            <w:r w:rsidRPr="00A8629C">
              <w:rPr>
                <w:rFonts w:cstheme="minorHAnsi"/>
                <w:i/>
                <w:iCs/>
                <w:color w:val="000000"/>
                <w:sz w:val="20"/>
                <w:szCs w:val="20"/>
              </w:rPr>
              <w:t xml:space="preserve">Workers whose faces may come within 5 feet of an NHP must wear disposable NIOSH-approved N95 respirators and either face shields or eye protection to protect against </w:t>
            </w:r>
            <w:r w:rsidRPr="00A8629C">
              <w:rPr>
                <w:rFonts w:cstheme="minorHAnsi"/>
                <w:i/>
                <w:iCs/>
                <w:color w:val="000000"/>
                <w:sz w:val="20"/>
                <w:szCs w:val="20"/>
              </w:rPr>
              <w:lastRenderedPageBreak/>
              <w:t>aerosol or droplet transmission of pathogens;</w:t>
            </w:r>
          </w:p>
        </w:tc>
        <w:tc>
          <w:tcPr>
            <w:tcW w:w="5760" w:type="dxa"/>
            <w:vMerge/>
          </w:tcPr>
          <w:p w:rsidRPr="00A8629C" w:rsidR="00497FE0" w:rsidP="00432541" w:rsidRDefault="00497FE0" w14:paraId="35BE18E7" w14:textId="77777777">
            <w:pPr>
              <w:pStyle w:val="ListParagraph"/>
              <w:rPr>
                <w:rFonts w:cstheme="minorHAnsi"/>
                <w:i/>
                <w:iCs/>
                <w:color w:val="000000"/>
                <w:sz w:val="20"/>
                <w:szCs w:val="20"/>
              </w:rPr>
            </w:pPr>
          </w:p>
        </w:tc>
      </w:tr>
      <w:tr w:rsidRPr="00EB2999" w:rsidR="00497FE0" w:rsidTr="00432541" w14:paraId="4DFCC8CE" w14:textId="77777777">
        <w:trPr>
          <w:trHeight w:val="347"/>
        </w:trPr>
        <w:tc>
          <w:tcPr>
            <w:tcW w:w="524" w:type="dxa"/>
            <w:vMerge/>
          </w:tcPr>
          <w:p w:rsidRPr="00A8629C" w:rsidR="00497FE0" w:rsidP="00432541" w:rsidRDefault="00497FE0" w14:paraId="79C5CEBD"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34992917" w14:textId="77777777">
            <w:pPr>
              <w:pStyle w:val="ListParagraph"/>
              <w:numPr>
                <w:ilvl w:val="0"/>
                <w:numId w:val="14"/>
              </w:numPr>
              <w:rPr>
                <w:rFonts w:cstheme="minorHAnsi"/>
                <w:i/>
                <w:iCs/>
                <w:color w:val="000000"/>
                <w:sz w:val="20"/>
                <w:szCs w:val="20"/>
              </w:rPr>
            </w:pPr>
            <w:r w:rsidRPr="00A8629C">
              <w:rPr>
                <w:rFonts w:cstheme="minorHAnsi"/>
                <w:i/>
                <w:iCs/>
                <w:color w:val="000000"/>
                <w:sz w:val="20"/>
                <w:szCs w:val="20"/>
              </w:rPr>
              <w:t xml:space="preserve">Workers must remove disposable PPE and discard as a biohazard </w:t>
            </w:r>
          </w:p>
        </w:tc>
        <w:tc>
          <w:tcPr>
            <w:tcW w:w="5760" w:type="dxa"/>
            <w:vMerge/>
          </w:tcPr>
          <w:p w:rsidRPr="00A8629C" w:rsidR="00497FE0" w:rsidP="00432541" w:rsidRDefault="00497FE0" w14:paraId="72CA17B7" w14:textId="77777777">
            <w:pPr>
              <w:pStyle w:val="ListParagraph"/>
              <w:rPr>
                <w:rFonts w:cstheme="minorHAnsi"/>
                <w:i/>
                <w:iCs/>
                <w:color w:val="000000"/>
                <w:sz w:val="20"/>
                <w:szCs w:val="20"/>
              </w:rPr>
            </w:pPr>
          </w:p>
        </w:tc>
      </w:tr>
      <w:tr w:rsidRPr="00EB2999" w:rsidR="00497FE0" w:rsidTr="00432541" w14:paraId="1F75BC41" w14:textId="77777777">
        <w:trPr>
          <w:trHeight w:val="347"/>
        </w:trPr>
        <w:tc>
          <w:tcPr>
            <w:tcW w:w="524" w:type="dxa"/>
            <w:vMerge/>
          </w:tcPr>
          <w:p w:rsidRPr="00A8629C" w:rsidR="00497FE0" w:rsidP="00432541" w:rsidRDefault="00497FE0" w14:paraId="75B07474"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0D707C62" w14:textId="77777777">
            <w:pPr>
              <w:pStyle w:val="ListParagraph"/>
              <w:numPr>
                <w:ilvl w:val="0"/>
                <w:numId w:val="14"/>
              </w:numPr>
              <w:rPr>
                <w:rFonts w:cstheme="minorHAnsi"/>
                <w:i/>
                <w:iCs/>
                <w:color w:val="000000"/>
                <w:sz w:val="20"/>
                <w:szCs w:val="20"/>
              </w:rPr>
            </w:pPr>
            <w:r>
              <w:rPr>
                <w:rFonts w:cstheme="minorHAnsi"/>
                <w:i/>
                <w:iCs/>
                <w:color w:val="000000"/>
                <w:sz w:val="20"/>
                <w:szCs w:val="20"/>
              </w:rPr>
              <w:t>Describe procedures to ensure w</w:t>
            </w:r>
            <w:r w:rsidRPr="00A8629C">
              <w:rPr>
                <w:rFonts w:cstheme="minorHAnsi"/>
                <w:i/>
                <w:iCs/>
                <w:color w:val="000000"/>
                <w:sz w:val="20"/>
                <w:szCs w:val="20"/>
              </w:rPr>
              <w:t xml:space="preserve">orkers </w:t>
            </w:r>
            <w:r>
              <w:rPr>
                <w:rFonts w:cstheme="minorHAnsi"/>
                <w:i/>
                <w:iCs/>
                <w:color w:val="000000"/>
                <w:sz w:val="20"/>
                <w:szCs w:val="20"/>
              </w:rPr>
              <w:t>do</w:t>
            </w:r>
            <w:r w:rsidRPr="00A8629C">
              <w:rPr>
                <w:rFonts w:cstheme="minorHAnsi"/>
                <w:i/>
                <w:iCs/>
                <w:color w:val="000000"/>
                <w:sz w:val="20"/>
                <w:szCs w:val="20"/>
              </w:rPr>
              <w:t xml:space="preserve"> not drink, eat, or smoke while physically handling NHPs or cages, crates, or other materials from such NHPs</w:t>
            </w:r>
          </w:p>
        </w:tc>
        <w:tc>
          <w:tcPr>
            <w:tcW w:w="5760" w:type="dxa"/>
          </w:tcPr>
          <w:p w:rsidRPr="00A8629C" w:rsidR="00497FE0" w:rsidP="00432541" w:rsidRDefault="00497FE0" w14:paraId="2F6060FE" w14:textId="77777777">
            <w:pPr>
              <w:pStyle w:val="ListParagraph"/>
              <w:rPr>
                <w:rFonts w:cstheme="minorHAnsi"/>
                <w:i/>
                <w:iCs/>
                <w:color w:val="000000"/>
                <w:sz w:val="20"/>
                <w:szCs w:val="20"/>
              </w:rPr>
            </w:pPr>
          </w:p>
        </w:tc>
      </w:tr>
      <w:tr w:rsidRPr="00EB2999" w:rsidR="00497FE0" w:rsidTr="00432541" w14:paraId="0921E0A9" w14:textId="77777777">
        <w:trPr>
          <w:trHeight w:val="347"/>
        </w:trPr>
        <w:tc>
          <w:tcPr>
            <w:tcW w:w="5490" w:type="dxa"/>
            <w:gridSpan w:val="4"/>
          </w:tcPr>
          <w:p w:rsidRPr="00A8629C" w:rsidR="00497FE0" w:rsidP="00497FE0" w:rsidRDefault="00497FE0" w14:paraId="02C3C423" w14:textId="77777777">
            <w:pPr>
              <w:pStyle w:val="ListParagraph"/>
              <w:numPr>
                <w:ilvl w:val="0"/>
                <w:numId w:val="9"/>
              </w:numPr>
              <w:rPr>
                <w:rFonts w:cstheme="minorHAnsi"/>
                <w:i/>
                <w:iCs/>
                <w:color w:val="000000"/>
                <w:sz w:val="20"/>
                <w:szCs w:val="20"/>
              </w:rPr>
            </w:pPr>
            <w:r>
              <w:rPr>
                <w:rFonts w:cstheme="minorHAnsi"/>
                <w:i/>
                <w:iCs/>
                <w:color w:val="000000"/>
                <w:sz w:val="20"/>
                <w:szCs w:val="20"/>
              </w:rPr>
              <w:t>Describe your procedures for</w:t>
            </w:r>
            <w:r w:rsidRPr="00A8629C">
              <w:rPr>
                <w:rFonts w:cstheme="minorHAnsi"/>
                <w:i/>
                <w:iCs/>
                <w:color w:val="000000"/>
                <w:sz w:val="20"/>
                <w:szCs w:val="20"/>
              </w:rPr>
              <w:t xml:space="preserve"> </w:t>
            </w:r>
            <w:r>
              <w:rPr>
                <w:rFonts w:cstheme="minorHAnsi"/>
                <w:i/>
                <w:iCs/>
                <w:color w:val="000000"/>
                <w:sz w:val="20"/>
                <w:szCs w:val="20"/>
              </w:rPr>
              <w:t>ensuring that each item listed below regarding tuberculosis (</w:t>
            </w:r>
            <w:r w:rsidRPr="00A8629C">
              <w:rPr>
                <w:rFonts w:cstheme="minorHAnsi"/>
                <w:i/>
                <w:iCs/>
                <w:color w:val="000000"/>
                <w:sz w:val="20"/>
                <w:szCs w:val="20"/>
              </w:rPr>
              <w:t>TB</w:t>
            </w:r>
            <w:r>
              <w:rPr>
                <w:rFonts w:cstheme="minorHAnsi"/>
                <w:i/>
                <w:iCs/>
                <w:color w:val="000000"/>
                <w:sz w:val="20"/>
                <w:szCs w:val="20"/>
              </w:rPr>
              <w:t>) is addressed</w:t>
            </w:r>
            <w:r w:rsidRPr="00A8629C">
              <w:rPr>
                <w:rFonts w:cstheme="minorHAnsi"/>
                <w:i/>
                <w:iCs/>
                <w:color w:val="000000"/>
                <w:sz w:val="20"/>
                <w:szCs w:val="20"/>
              </w:rPr>
              <w:t xml:space="preserve">: </w:t>
            </w:r>
          </w:p>
        </w:tc>
        <w:tc>
          <w:tcPr>
            <w:tcW w:w="5760" w:type="dxa"/>
            <w:shd w:val="clear" w:color="auto" w:fill="595959" w:themeFill="text1" w:themeFillTint="A6"/>
          </w:tcPr>
          <w:p w:rsidRPr="00A8629C" w:rsidR="00497FE0" w:rsidP="00432541" w:rsidRDefault="00497FE0" w14:paraId="2B4820DF" w14:textId="77777777">
            <w:pPr>
              <w:pStyle w:val="ListParagraph"/>
              <w:rPr>
                <w:rFonts w:cstheme="minorHAnsi"/>
                <w:i/>
                <w:iCs/>
                <w:color w:val="000000"/>
                <w:sz w:val="20"/>
                <w:szCs w:val="20"/>
              </w:rPr>
            </w:pPr>
          </w:p>
        </w:tc>
      </w:tr>
      <w:tr w:rsidRPr="00EB2999" w:rsidR="00497FE0" w:rsidTr="00432541" w14:paraId="31A8EC56" w14:textId="77777777">
        <w:trPr>
          <w:trHeight w:val="347"/>
        </w:trPr>
        <w:tc>
          <w:tcPr>
            <w:tcW w:w="524" w:type="dxa"/>
            <w:vMerge w:val="restart"/>
          </w:tcPr>
          <w:p w:rsidRPr="00A8629C" w:rsidR="00497FE0" w:rsidP="00432541" w:rsidRDefault="00497FE0" w14:paraId="73B46F1C"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6C177C75" w14:textId="77777777">
            <w:pPr>
              <w:pStyle w:val="ListParagraph"/>
              <w:numPr>
                <w:ilvl w:val="0"/>
                <w:numId w:val="17"/>
              </w:numPr>
              <w:rPr>
                <w:rFonts w:cstheme="minorHAnsi"/>
                <w:i/>
                <w:iCs/>
                <w:color w:val="000000"/>
                <w:sz w:val="20"/>
                <w:szCs w:val="20"/>
              </w:rPr>
            </w:pPr>
            <w:r w:rsidRPr="00A8629C">
              <w:rPr>
                <w:rFonts w:cstheme="minorHAnsi"/>
                <w:i/>
                <w:iCs/>
                <w:color w:val="000000"/>
                <w:sz w:val="20"/>
                <w:szCs w:val="20"/>
              </w:rPr>
              <w:t>Workers in a facility housing NHPs must have a baseline evaluation for TB prior to working with NHPs and an evaluation at least annually</w:t>
            </w:r>
          </w:p>
        </w:tc>
        <w:tc>
          <w:tcPr>
            <w:tcW w:w="5760" w:type="dxa"/>
          </w:tcPr>
          <w:p w:rsidRPr="00A8629C" w:rsidR="00497FE0" w:rsidP="00432541" w:rsidRDefault="00497FE0" w14:paraId="5C0E74EF" w14:textId="77777777">
            <w:pPr>
              <w:pStyle w:val="ListParagraph"/>
              <w:rPr>
                <w:rFonts w:cstheme="minorHAnsi"/>
                <w:i/>
                <w:iCs/>
                <w:color w:val="000000"/>
                <w:sz w:val="20"/>
                <w:szCs w:val="20"/>
              </w:rPr>
            </w:pPr>
          </w:p>
        </w:tc>
      </w:tr>
      <w:tr w:rsidRPr="00EB2999" w:rsidR="00497FE0" w:rsidTr="00432541" w14:paraId="7158939B" w14:textId="77777777">
        <w:trPr>
          <w:trHeight w:val="347"/>
        </w:trPr>
        <w:tc>
          <w:tcPr>
            <w:tcW w:w="524" w:type="dxa"/>
            <w:vMerge/>
          </w:tcPr>
          <w:p w:rsidRPr="00A8629C" w:rsidR="00497FE0" w:rsidP="00432541" w:rsidRDefault="00497FE0" w14:paraId="387F6E38"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0BB41F0E" w14:textId="77777777">
            <w:pPr>
              <w:pStyle w:val="ListParagraph"/>
              <w:numPr>
                <w:ilvl w:val="0"/>
                <w:numId w:val="17"/>
              </w:numPr>
              <w:rPr>
                <w:rFonts w:cstheme="minorHAnsi"/>
                <w:i/>
                <w:iCs/>
                <w:color w:val="000000"/>
                <w:sz w:val="20"/>
                <w:szCs w:val="20"/>
              </w:rPr>
            </w:pPr>
            <w:r w:rsidRPr="00A8629C">
              <w:rPr>
                <w:rFonts w:cstheme="minorHAnsi"/>
                <w:i/>
                <w:iCs/>
                <w:color w:val="000000"/>
                <w:sz w:val="20"/>
                <w:szCs w:val="20"/>
              </w:rPr>
              <w:t>P</w:t>
            </w:r>
            <w:r>
              <w:rPr>
                <w:rFonts w:cstheme="minorHAnsi"/>
                <w:i/>
                <w:iCs/>
                <w:color w:val="000000"/>
                <w:sz w:val="20"/>
                <w:szCs w:val="20"/>
              </w:rPr>
              <w:t>ersonnel must have p</w:t>
            </w:r>
            <w:r w:rsidRPr="00A8629C">
              <w:rPr>
                <w:rFonts w:cstheme="minorHAnsi"/>
                <w:i/>
                <w:iCs/>
                <w:color w:val="000000"/>
                <w:sz w:val="20"/>
                <w:szCs w:val="20"/>
              </w:rPr>
              <w:t>rompt and direct access to a medical consultant who is capable of performing the evaluation and maintaining records for such tests</w:t>
            </w:r>
          </w:p>
        </w:tc>
        <w:tc>
          <w:tcPr>
            <w:tcW w:w="5760" w:type="dxa"/>
          </w:tcPr>
          <w:p w:rsidRPr="00A8629C" w:rsidR="00497FE0" w:rsidP="00432541" w:rsidRDefault="00497FE0" w14:paraId="18182538" w14:textId="77777777">
            <w:pPr>
              <w:pStyle w:val="ListParagraph"/>
              <w:rPr>
                <w:rFonts w:cstheme="minorHAnsi"/>
                <w:i/>
                <w:iCs/>
                <w:color w:val="000000"/>
                <w:sz w:val="20"/>
                <w:szCs w:val="20"/>
              </w:rPr>
            </w:pPr>
          </w:p>
        </w:tc>
      </w:tr>
      <w:tr w:rsidRPr="00EB2999" w:rsidR="00497FE0" w:rsidTr="00432541" w14:paraId="12F158EF" w14:textId="77777777">
        <w:trPr>
          <w:trHeight w:val="347"/>
        </w:trPr>
        <w:tc>
          <w:tcPr>
            <w:tcW w:w="524" w:type="dxa"/>
            <w:vMerge/>
          </w:tcPr>
          <w:p w:rsidRPr="00A8629C" w:rsidR="00497FE0" w:rsidP="00432541" w:rsidRDefault="00497FE0" w14:paraId="6E239F56"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67A49429" w14:textId="77777777">
            <w:pPr>
              <w:pStyle w:val="ListParagraph"/>
              <w:numPr>
                <w:ilvl w:val="0"/>
                <w:numId w:val="17"/>
              </w:numPr>
              <w:rPr>
                <w:rFonts w:cstheme="minorHAnsi"/>
                <w:i/>
                <w:iCs/>
                <w:color w:val="000000"/>
                <w:sz w:val="20"/>
                <w:szCs w:val="20"/>
              </w:rPr>
            </w:pPr>
            <w:r w:rsidRPr="00A8629C">
              <w:rPr>
                <w:rFonts w:cstheme="minorHAnsi"/>
                <w:i/>
                <w:iCs/>
                <w:color w:val="000000"/>
                <w:sz w:val="20"/>
                <w:szCs w:val="20"/>
              </w:rPr>
              <w:t>If an NHP is found to have laboratory-confirmed TB, any worker who had previously entered any room where a confirmed NHP has been housed must promptly undergo a post-exposure TB evaluation and</w:t>
            </w:r>
          </w:p>
        </w:tc>
        <w:tc>
          <w:tcPr>
            <w:tcW w:w="5760" w:type="dxa"/>
            <w:vMerge w:val="restart"/>
          </w:tcPr>
          <w:p w:rsidRPr="00A8629C" w:rsidR="00497FE0" w:rsidP="00432541" w:rsidRDefault="00497FE0" w14:paraId="2FD4D4B8" w14:textId="77777777">
            <w:pPr>
              <w:pStyle w:val="ListParagraph"/>
              <w:rPr>
                <w:rFonts w:cstheme="minorHAnsi"/>
                <w:i/>
                <w:iCs/>
                <w:color w:val="000000"/>
                <w:sz w:val="20"/>
                <w:szCs w:val="20"/>
              </w:rPr>
            </w:pPr>
          </w:p>
        </w:tc>
      </w:tr>
      <w:tr w:rsidRPr="00EB2999" w:rsidR="00497FE0" w:rsidTr="00432541" w14:paraId="14F2F1AD" w14:textId="77777777">
        <w:trPr>
          <w:trHeight w:val="347"/>
        </w:trPr>
        <w:tc>
          <w:tcPr>
            <w:tcW w:w="524" w:type="dxa"/>
            <w:vMerge/>
          </w:tcPr>
          <w:p w:rsidRPr="00A8629C" w:rsidR="00497FE0" w:rsidP="00432541" w:rsidRDefault="00497FE0" w14:paraId="4FED843E" w14:textId="77777777">
            <w:pPr>
              <w:pStyle w:val="ListParagraph"/>
              <w:rPr>
                <w:rFonts w:cstheme="minorHAnsi"/>
                <w:i/>
                <w:iCs/>
                <w:color w:val="000000"/>
                <w:sz w:val="20"/>
                <w:szCs w:val="20"/>
              </w:rPr>
            </w:pPr>
          </w:p>
        </w:tc>
        <w:tc>
          <w:tcPr>
            <w:tcW w:w="736" w:type="dxa"/>
            <w:gridSpan w:val="2"/>
            <w:vMerge w:val="restart"/>
          </w:tcPr>
          <w:p w:rsidRPr="00A8629C" w:rsidR="00497FE0" w:rsidP="00432541" w:rsidRDefault="00497FE0" w14:paraId="65F719EF" w14:textId="77777777">
            <w:pPr>
              <w:rPr>
                <w:rFonts w:cstheme="minorHAnsi"/>
                <w:i/>
                <w:iCs/>
                <w:color w:val="000000"/>
                <w:sz w:val="20"/>
                <w:szCs w:val="20"/>
              </w:rPr>
            </w:pPr>
          </w:p>
        </w:tc>
        <w:tc>
          <w:tcPr>
            <w:tcW w:w="4230" w:type="dxa"/>
          </w:tcPr>
          <w:p w:rsidRPr="00A8629C" w:rsidR="00497FE0" w:rsidP="00497FE0" w:rsidRDefault="00497FE0" w14:paraId="53AAD6BE" w14:textId="77777777">
            <w:pPr>
              <w:pStyle w:val="ListParagraph"/>
              <w:numPr>
                <w:ilvl w:val="0"/>
                <w:numId w:val="18"/>
              </w:numPr>
              <w:rPr>
                <w:rFonts w:cstheme="minorHAnsi"/>
                <w:i/>
                <w:iCs/>
                <w:color w:val="000000"/>
                <w:sz w:val="20"/>
                <w:szCs w:val="20"/>
              </w:rPr>
            </w:pPr>
            <w:r w:rsidRPr="00A8629C">
              <w:rPr>
                <w:rFonts w:cstheme="minorHAnsi"/>
                <w:i/>
                <w:iCs/>
                <w:color w:val="000000"/>
                <w:sz w:val="20"/>
                <w:szCs w:val="20"/>
              </w:rPr>
              <w:t>If that test is negative, the worker must undergo another TB evaluation 3 months later; and</w:t>
            </w:r>
          </w:p>
        </w:tc>
        <w:tc>
          <w:tcPr>
            <w:tcW w:w="5760" w:type="dxa"/>
            <w:vMerge/>
          </w:tcPr>
          <w:p w:rsidRPr="00A8629C" w:rsidR="00497FE0" w:rsidP="00432541" w:rsidRDefault="00497FE0" w14:paraId="5BFD0699" w14:textId="77777777">
            <w:pPr>
              <w:pStyle w:val="ListParagraph"/>
              <w:rPr>
                <w:rFonts w:cstheme="minorHAnsi"/>
                <w:i/>
                <w:iCs/>
                <w:color w:val="000000"/>
                <w:sz w:val="20"/>
                <w:szCs w:val="20"/>
              </w:rPr>
            </w:pPr>
          </w:p>
        </w:tc>
      </w:tr>
      <w:tr w:rsidRPr="00EB2999" w:rsidR="00497FE0" w:rsidTr="00432541" w14:paraId="45F368AB" w14:textId="77777777">
        <w:trPr>
          <w:trHeight w:val="347"/>
        </w:trPr>
        <w:tc>
          <w:tcPr>
            <w:tcW w:w="524" w:type="dxa"/>
            <w:vMerge/>
          </w:tcPr>
          <w:p w:rsidRPr="00A8629C" w:rsidR="00497FE0" w:rsidP="00432541" w:rsidRDefault="00497FE0" w14:paraId="472E485F"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559B4C23" w14:textId="77777777">
            <w:pPr>
              <w:rPr>
                <w:rFonts w:cstheme="minorHAnsi"/>
                <w:i/>
                <w:iCs/>
                <w:color w:val="000000"/>
                <w:sz w:val="20"/>
                <w:szCs w:val="20"/>
              </w:rPr>
            </w:pPr>
          </w:p>
        </w:tc>
        <w:tc>
          <w:tcPr>
            <w:tcW w:w="4230" w:type="dxa"/>
          </w:tcPr>
          <w:p w:rsidRPr="00A8629C" w:rsidR="00497FE0" w:rsidP="00497FE0" w:rsidRDefault="00497FE0" w14:paraId="41C4BC92" w14:textId="77777777">
            <w:pPr>
              <w:pStyle w:val="ListParagraph"/>
              <w:numPr>
                <w:ilvl w:val="0"/>
                <w:numId w:val="18"/>
              </w:numPr>
              <w:rPr>
                <w:rFonts w:cstheme="minorHAnsi"/>
                <w:i/>
                <w:iCs/>
                <w:color w:val="000000"/>
                <w:sz w:val="20"/>
                <w:szCs w:val="20"/>
              </w:rPr>
            </w:pPr>
            <w:r w:rsidRPr="00A8629C">
              <w:rPr>
                <w:rFonts w:cstheme="minorHAnsi"/>
                <w:i/>
                <w:iCs/>
                <w:color w:val="000000"/>
                <w:sz w:val="20"/>
                <w:szCs w:val="20"/>
              </w:rPr>
              <w:t>If either test is reactive, the worker must be referred for medical evaluation; and</w:t>
            </w:r>
          </w:p>
        </w:tc>
        <w:tc>
          <w:tcPr>
            <w:tcW w:w="5760" w:type="dxa"/>
            <w:vMerge/>
          </w:tcPr>
          <w:p w:rsidRPr="00A8629C" w:rsidR="00497FE0" w:rsidP="00432541" w:rsidRDefault="00497FE0" w14:paraId="33830F6C" w14:textId="77777777">
            <w:pPr>
              <w:pStyle w:val="ListParagraph"/>
              <w:rPr>
                <w:rFonts w:cstheme="minorHAnsi"/>
                <w:i/>
                <w:iCs/>
                <w:color w:val="000000"/>
                <w:sz w:val="20"/>
                <w:szCs w:val="20"/>
              </w:rPr>
            </w:pPr>
          </w:p>
        </w:tc>
      </w:tr>
      <w:tr w:rsidRPr="00EB2999" w:rsidR="00497FE0" w:rsidTr="00432541" w14:paraId="575815D3" w14:textId="77777777">
        <w:trPr>
          <w:trHeight w:val="347"/>
        </w:trPr>
        <w:tc>
          <w:tcPr>
            <w:tcW w:w="524" w:type="dxa"/>
            <w:vMerge/>
          </w:tcPr>
          <w:p w:rsidRPr="00A8629C" w:rsidR="00497FE0" w:rsidP="00432541" w:rsidRDefault="00497FE0" w14:paraId="26033812" w14:textId="77777777">
            <w:pPr>
              <w:pStyle w:val="ListParagraph"/>
              <w:rPr>
                <w:rFonts w:cstheme="minorHAnsi"/>
                <w:i/>
                <w:iCs/>
                <w:color w:val="000000"/>
                <w:sz w:val="20"/>
                <w:szCs w:val="20"/>
              </w:rPr>
            </w:pPr>
          </w:p>
        </w:tc>
        <w:tc>
          <w:tcPr>
            <w:tcW w:w="736" w:type="dxa"/>
            <w:gridSpan w:val="2"/>
            <w:vMerge/>
          </w:tcPr>
          <w:p w:rsidRPr="00A8629C" w:rsidR="00497FE0" w:rsidP="00432541" w:rsidRDefault="00497FE0" w14:paraId="648ADD1C" w14:textId="77777777">
            <w:pPr>
              <w:rPr>
                <w:rFonts w:cstheme="minorHAnsi"/>
                <w:i/>
                <w:iCs/>
                <w:color w:val="000000"/>
                <w:sz w:val="20"/>
                <w:szCs w:val="20"/>
              </w:rPr>
            </w:pPr>
          </w:p>
        </w:tc>
        <w:tc>
          <w:tcPr>
            <w:tcW w:w="4230" w:type="dxa"/>
          </w:tcPr>
          <w:p w:rsidRPr="00A8629C" w:rsidR="00497FE0" w:rsidP="00497FE0" w:rsidRDefault="00497FE0" w14:paraId="3E515B75" w14:textId="77777777">
            <w:pPr>
              <w:pStyle w:val="ListParagraph"/>
              <w:numPr>
                <w:ilvl w:val="0"/>
                <w:numId w:val="18"/>
              </w:numPr>
              <w:rPr>
                <w:rFonts w:cstheme="minorHAnsi"/>
                <w:i/>
                <w:iCs/>
                <w:color w:val="000000"/>
                <w:sz w:val="20"/>
                <w:szCs w:val="20"/>
              </w:rPr>
            </w:pPr>
            <w:r w:rsidRPr="00A8629C">
              <w:rPr>
                <w:rFonts w:cstheme="minorHAnsi"/>
                <w:i/>
                <w:iCs/>
                <w:color w:val="000000"/>
                <w:sz w:val="20"/>
                <w:szCs w:val="20"/>
              </w:rPr>
              <w:t>The HHS/CDC must be immediately notified of the results of the medical evaluation by telephone, text, or email as specified in the importer's SOPs</w:t>
            </w:r>
          </w:p>
        </w:tc>
        <w:tc>
          <w:tcPr>
            <w:tcW w:w="5760" w:type="dxa"/>
            <w:vMerge/>
          </w:tcPr>
          <w:p w:rsidRPr="00A8629C" w:rsidR="00497FE0" w:rsidP="00432541" w:rsidRDefault="00497FE0" w14:paraId="522E5AA4" w14:textId="77777777">
            <w:pPr>
              <w:pStyle w:val="ListParagraph"/>
              <w:rPr>
                <w:rFonts w:cstheme="minorHAnsi"/>
                <w:i/>
                <w:iCs/>
                <w:color w:val="000000"/>
                <w:sz w:val="20"/>
                <w:szCs w:val="20"/>
              </w:rPr>
            </w:pPr>
          </w:p>
        </w:tc>
      </w:tr>
      <w:tr w:rsidRPr="00EB2999" w:rsidR="00497FE0" w:rsidTr="00432541" w14:paraId="3E5E52D3" w14:textId="77777777">
        <w:trPr>
          <w:trHeight w:val="347"/>
        </w:trPr>
        <w:tc>
          <w:tcPr>
            <w:tcW w:w="524" w:type="dxa"/>
            <w:vMerge/>
          </w:tcPr>
          <w:p w:rsidRPr="00A8629C" w:rsidR="00497FE0" w:rsidP="00432541" w:rsidRDefault="00497FE0" w14:paraId="694A2E18" w14:textId="77777777">
            <w:pPr>
              <w:pStyle w:val="ListParagraph"/>
              <w:rPr>
                <w:rFonts w:cstheme="minorHAnsi"/>
                <w:i/>
                <w:iCs/>
                <w:color w:val="000000"/>
                <w:sz w:val="20"/>
                <w:szCs w:val="20"/>
              </w:rPr>
            </w:pPr>
          </w:p>
        </w:tc>
        <w:tc>
          <w:tcPr>
            <w:tcW w:w="4966" w:type="dxa"/>
            <w:gridSpan w:val="3"/>
          </w:tcPr>
          <w:p w:rsidRPr="00A8629C" w:rsidR="00497FE0" w:rsidP="00497FE0" w:rsidRDefault="00497FE0" w14:paraId="5DD744E1" w14:textId="77777777">
            <w:pPr>
              <w:pStyle w:val="ListParagraph"/>
              <w:numPr>
                <w:ilvl w:val="0"/>
                <w:numId w:val="17"/>
              </w:numPr>
              <w:rPr>
                <w:rFonts w:cstheme="minorHAnsi"/>
                <w:i/>
                <w:iCs/>
                <w:color w:val="000000"/>
                <w:sz w:val="20"/>
                <w:szCs w:val="20"/>
              </w:rPr>
            </w:pPr>
            <w:r>
              <w:rPr>
                <w:rFonts w:cstheme="minorHAnsi"/>
                <w:i/>
                <w:iCs/>
                <w:color w:val="000000"/>
                <w:sz w:val="20"/>
                <w:szCs w:val="20"/>
              </w:rPr>
              <w:t>Describe how you ensure c</w:t>
            </w:r>
            <w:r w:rsidRPr="00A8629C">
              <w:rPr>
                <w:rFonts w:cstheme="minorHAnsi"/>
                <w:i/>
                <w:iCs/>
                <w:color w:val="000000"/>
                <w:sz w:val="20"/>
                <w:szCs w:val="20"/>
              </w:rPr>
              <w:t xml:space="preserve">ompliance with exposure-control planning elements under </w:t>
            </w:r>
            <w:hyperlink w:history="1" r:id="rId16">
              <w:r w:rsidRPr="00A8629C">
                <w:rPr>
                  <w:rStyle w:val="Hyperlink"/>
                  <w:rFonts w:cstheme="minorHAnsi"/>
                  <w:i/>
                  <w:iCs/>
                  <w:sz w:val="20"/>
                  <w:szCs w:val="20"/>
                </w:rPr>
                <w:t>29 CFR 1910.1030</w:t>
              </w:r>
            </w:hyperlink>
            <w:r w:rsidRPr="00A8629C">
              <w:rPr>
                <w:rFonts w:cstheme="minorHAnsi"/>
                <w:i/>
                <w:iCs/>
                <w:color w:val="000000"/>
                <w:sz w:val="20"/>
                <w:szCs w:val="20"/>
              </w:rPr>
              <w:t xml:space="preserve"> for workers who will have parenteral and other contact with blood or other potentially infectious material from NHPs.</w:t>
            </w:r>
          </w:p>
        </w:tc>
        <w:tc>
          <w:tcPr>
            <w:tcW w:w="5760" w:type="dxa"/>
          </w:tcPr>
          <w:p w:rsidRPr="00A8629C" w:rsidR="00497FE0" w:rsidP="00432541" w:rsidRDefault="00497FE0" w14:paraId="267A56BD" w14:textId="77777777">
            <w:pPr>
              <w:pStyle w:val="ListParagraph"/>
              <w:rPr>
                <w:rFonts w:cstheme="minorHAnsi"/>
                <w:i/>
                <w:iCs/>
                <w:color w:val="000000"/>
                <w:sz w:val="20"/>
                <w:szCs w:val="20"/>
              </w:rPr>
            </w:pPr>
          </w:p>
        </w:tc>
      </w:tr>
      <w:tr w:rsidRPr="00EB2999" w:rsidR="00497FE0" w:rsidTr="00432541" w14:paraId="69B8E898" w14:textId="77777777">
        <w:trPr>
          <w:trHeight w:val="347"/>
        </w:trPr>
        <w:tc>
          <w:tcPr>
            <w:tcW w:w="524" w:type="dxa"/>
          </w:tcPr>
          <w:p w:rsidRPr="00A8629C" w:rsidR="00497FE0" w:rsidP="00432541" w:rsidRDefault="00497FE0" w14:paraId="439C2B0A" w14:textId="77777777">
            <w:pPr>
              <w:pStyle w:val="ListParagraph"/>
              <w:rPr>
                <w:rFonts w:cstheme="minorHAnsi"/>
                <w:i/>
                <w:iCs/>
                <w:color w:val="000000"/>
                <w:sz w:val="20"/>
                <w:szCs w:val="20"/>
              </w:rPr>
            </w:pPr>
          </w:p>
        </w:tc>
        <w:tc>
          <w:tcPr>
            <w:tcW w:w="4966" w:type="dxa"/>
            <w:gridSpan w:val="3"/>
          </w:tcPr>
          <w:p w:rsidR="00497FE0" w:rsidP="00497FE0" w:rsidRDefault="00497FE0" w14:paraId="592BF5EC" w14:textId="77777777">
            <w:pPr>
              <w:pStyle w:val="ListParagraph"/>
              <w:numPr>
                <w:ilvl w:val="0"/>
                <w:numId w:val="17"/>
              </w:numPr>
              <w:rPr>
                <w:rFonts w:cstheme="minorHAnsi"/>
                <w:i/>
                <w:iCs/>
                <w:color w:val="000000"/>
                <w:sz w:val="20"/>
                <w:szCs w:val="20"/>
              </w:rPr>
            </w:pPr>
            <w:r>
              <w:rPr>
                <w:rFonts w:cstheme="minorHAnsi"/>
                <w:i/>
                <w:iCs/>
                <w:color w:val="000000"/>
                <w:sz w:val="20"/>
                <w:szCs w:val="20"/>
              </w:rPr>
              <w:t xml:space="preserve">Describe how you will ensure </w:t>
            </w:r>
            <w:r w:rsidRPr="00E962F6">
              <w:rPr>
                <w:rFonts w:cstheme="minorHAnsi"/>
                <w:i/>
                <w:iCs/>
                <w:color w:val="000000"/>
                <w:sz w:val="20"/>
                <w:szCs w:val="20"/>
              </w:rPr>
              <w:t xml:space="preserve">compliance with the respiratory protection requirements in </w:t>
            </w:r>
            <w:hyperlink w:history="1" r:id="rId17">
              <w:r w:rsidRPr="00E962F6">
                <w:rPr>
                  <w:rStyle w:val="Hyperlink"/>
                  <w:rFonts w:cstheme="minorHAnsi"/>
                  <w:i/>
                  <w:iCs/>
                  <w:sz w:val="20"/>
                  <w:szCs w:val="20"/>
                </w:rPr>
                <w:t>29 CFR 1910.134</w:t>
              </w:r>
            </w:hyperlink>
            <w:r w:rsidRPr="00E962F6">
              <w:rPr>
                <w:rFonts w:cstheme="minorHAnsi"/>
                <w:i/>
                <w:iCs/>
                <w:color w:val="000000"/>
                <w:sz w:val="20"/>
                <w:szCs w:val="20"/>
              </w:rPr>
              <w:t>.</w:t>
            </w:r>
          </w:p>
        </w:tc>
        <w:tc>
          <w:tcPr>
            <w:tcW w:w="5760" w:type="dxa"/>
          </w:tcPr>
          <w:p w:rsidRPr="00A8629C" w:rsidR="00497FE0" w:rsidP="00432541" w:rsidRDefault="00497FE0" w14:paraId="06865008" w14:textId="77777777">
            <w:pPr>
              <w:pStyle w:val="ListParagraph"/>
              <w:rPr>
                <w:rFonts w:cstheme="minorHAnsi"/>
                <w:i/>
                <w:iCs/>
                <w:color w:val="000000"/>
                <w:sz w:val="20"/>
                <w:szCs w:val="20"/>
              </w:rPr>
            </w:pPr>
          </w:p>
        </w:tc>
      </w:tr>
      <w:tr w:rsidRPr="00EB2999" w:rsidR="00497FE0" w:rsidTr="00432541" w14:paraId="3332F648" w14:textId="77777777">
        <w:trPr>
          <w:trHeight w:val="347"/>
        </w:trPr>
        <w:tc>
          <w:tcPr>
            <w:tcW w:w="5490" w:type="dxa"/>
            <w:gridSpan w:val="4"/>
          </w:tcPr>
          <w:p w:rsidRPr="00A8629C" w:rsidR="00497FE0" w:rsidP="00497FE0" w:rsidRDefault="00497FE0" w14:paraId="75BFF711" w14:textId="77777777">
            <w:pPr>
              <w:pStyle w:val="ListParagraph"/>
              <w:numPr>
                <w:ilvl w:val="0"/>
                <w:numId w:val="9"/>
              </w:numPr>
              <w:rPr>
                <w:rFonts w:cstheme="minorHAnsi"/>
                <w:i/>
                <w:iCs/>
                <w:color w:val="000000"/>
                <w:sz w:val="20"/>
                <w:szCs w:val="20"/>
              </w:rPr>
            </w:pPr>
            <w:r w:rsidRPr="00A8629C">
              <w:rPr>
                <w:rFonts w:cstheme="minorHAnsi"/>
                <w:i/>
                <w:iCs/>
                <w:color w:val="000000"/>
                <w:sz w:val="20"/>
                <w:szCs w:val="20"/>
              </w:rPr>
              <w:t>For importation of macaques, an importer must develop, implement and adhere to a written PPE program to prevent herpes B virus transmission. The program must be based on a thorough hazard assessment of all work procedures, potential routes of exposure (e.g., bites, scratches, or mucosal exposures), and potential adverse health outcomes</w:t>
            </w:r>
            <w:r>
              <w:rPr>
                <w:rFonts w:cstheme="minorHAnsi"/>
                <w:i/>
                <w:iCs/>
                <w:color w:val="000000"/>
                <w:sz w:val="20"/>
                <w:szCs w:val="20"/>
              </w:rPr>
              <w:t>.  If you intend to import macaques during the 2-year registration period, please provide a description of your program addressing herpes B.</w:t>
            </w:r>
          </w:p>
        </w:tc>
        <w:tc>
          <w:tcPr>
            <w:tcW w:w="5760" w:type="dxa"/>
          </w:tcPr>
          <w:p w:rsidRPr="00A8629C" w:rsidR="00497FE0" w:rsidP="00432541" w:rsidRDefault="00497FE0" w14:paraId="60763DEF" w14:textId="77777777">
            <w:pPr>
              <w:pStyle w:val="ListParagraph"/>
              <w:rPr>
                <w:rFonts w:cstheme="minorHAnsi"/>
                <w:i/>
                <w:iCs/>
                <w:color w:val="000000"/>
                <w:sz w:val="20"/>
                <w:szCs w:val="20"/>
              </w:rPr>
            </w:pPr>
          </w:p>
        </w:tc>
      </w:tr>
      <w:tr w:rsidRPr="00EB2999" w:rsidR="00497FE0" w:rsidTr="00432541" w14:paraId="068B7B15" w14:textId="77777777">
        <w:trPr>
          <w:trHeight w:val="347"/>
        </w:trPr>
        <w:tc>
          <w:tcPr>
            <w:tcW w:w="5490" w:type="dxa"/>
            <w:gridSpan w:val="4"/>
          </w:tcPr>
          <w:p w:rsidR="00497FE0" w:rsidP="00497FE0" w:rsidRDefault="00497FE0" w14:paraId="451EF6AE" w14:textId="77777777">
            <w:pPr>
              <w:pStyle w:val="ListParagraph"/>
              <w:numPr>
                <w:ilvl w:val="0"/>
                <w:numId w:val="9"/>
              </w:numPr>
              <w:rPr>
                <w:rFonts w:cstheme="minorHAnsi"/>
                <w:i/>
                <w:iCs/>
                <w:color w:val="000000"/>
                <w:sz w:val="20"/>
                <w:szCs w:val="20"/>
              </w:rPr>
            </w:pPr>
            <w:r>
              <w:rPr>
                <w:rFonts w:cstheme="minorHAnsi"/>
                <w:i/>
                <w:iCs/>
                <w:color w:val="000000"/>
                <w:sz w:val="20"/>
                <w:szCs w:val="20"/>
              </w:rPr>
              <w:lastRenderedPageBreak/>
              <w:t>Describe how you will ensure the following requirements are met:</w:t>
            </w:r>
          </w:p>
          <w:p w:rsidR="00497FE0" w:rsidP="00497FE0" w:rsidRDefault="00497FE0" w14:paraId="4FEA58D6" w14:textId="77777777">
            <w:pPr>
              <w:pStyle w:val="ListParagraph"/>
              <w:numPr>
                <w:ilvl w:val="1"/>
                <w:numId w:val="9"/>
              </w:numPr>
              <w:rPr>
                <w:rFonts w:cstheme="minorHAnsi"/>
                <w:i/>
                <w:iCs/>
                <w:color w:val="000000"/>
                <w:sz w:val="20"/>
                <w:szCs w:val="20"/>
              </w:rPr>
            </w:pPr>
            <w:r>
              <w:rPr>
                <w:rFonts w:cstheme="minorHAnsi"/>
                <w:i/>
                <w:iCs/>
                <w:color w:val="000000"/>
                <w:sz w:val="20"/>
                <w:szCs w:val="20"/>
              </w:rPr>
              <w:t xml:space="preserve">An </w:t>
            </w:r>
            <w:r w:rsidRPr="00A8629C">
              <w:rPr>
                <w:rFonts w:cstheme="minorHAnsi"/>
                <w:i/>
                <w:iCs/>
                <w:color w:val="000000"/>
                <w:sz w:val="20"/>
                <w:szCs w:val="20"/>
              </w:rPr>
              <w:t xml:space="preserve">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w:t>
            </w:r>
          </w:p>
          <w:p w:rsidR="00497FE0" w:rsidP="00497FE0" w:rsidRDefault="00497FE0" w14:paraId="6C5EEB99" w14:textId="77777777">
            <w:pPr>
              <w:pStyle w:val="ListParagraph"/>
              <w:numPr>
                <w:ilvl w:val="1"/>
                <w:numId w:val="9"/>
              </w:numPr>
              <w:rPr>
                <w:rFonts w:cstheme="minorHAnsi"/>
                <w:i/>
                <w:iCs/>
                <w:color w:val="000000"/>
                <w:sz w:val="20"/>
                <w:szCs w:val="20"/>
              </w:rPr>
            </w:pPr>
            <w:r w:rsidRPr="00A8629C">
              <w:rPr>
                <w:rFonts w:cstheme="minorHAnsi"/>
                <w:i/>
                <w:iCs/>
                <w:color w:val="000000"/>
                <w:sz w:val="20"/>
                <w:szCs w:val="20"/>
              </w:rPr>
              <w:t xml:space="preserve">The importer must promptly notify HHS/CDC by telephone, text, or email if such an illness occurs. </w:t>
            </w:r>
          </w:p>
          <w:p w:rsidRPr="00A8629C" w:rsidR="00497FE0" w:rsidP="00497FE0" w:rsidRDefault="00497FE0" w14:paraId="10812EF7" w14:textId="77777777">
            <w:pPr>
              <w:pStyle w:val="ListParagraph"/>
              <w:numPr>
                <w:ilvl w:val="1"/>
                <w:numId w:val="9"/>
              </w:numPr>
              <w:rPr>
                <w:rFonts w:cstheme="minorHAnsi"/>
                <w:i/>
                <w:iCs/>
                <w:color w:val="000000"/>
                <w:sz w:val="20"/>
                <w:szCs w:val="20"/>
              </w:rPr>
            </w:pPr>
            <w:r w:rsidRPr="00A8629C">
              <w:rPr>
                <w:rFonts w:cstheme="minorHAnsi"/>
                <w:i/>
                <w:iCs/>
                <w:color w:val="000000"/>
                <w:sz w:val="20"/>
                <w:szCs w:val="20"/>
              </w:rPr>
              <w:t>An importer must ensure that the medical consultant providing care is informed that the patient works with and/or has been exposed to NHPs</w:t>
            </w:r>
            <w:r>
              <w:rPr>
                <w:rFonts w:cstheme="minorHAnsi"/>
                <w:i/>
                <w:iCs/>
                <w:color w:val="000000"/>
                <w:sz w:val="20"/>
                <w:szCs w:val="20"/>
              </w:rPr>
              <w:t>.</w:t>
            </w:r>
          </w:p>
        </w:tc>
        <w:tc>
          <w:tcPr>
            <w:tcW w:w="5760" w:type="dxa"/>
          </w:tcPr>
          <w:p w:rsidRPr="00A8629C" w:rsidR="00497FE0" w:rsidP="00432541" w:rsidRDefault="00497FE0" w14:paraId="46F3803D" w14:textId="77777777">
            <w:pPr>
              <w:pStyle w:val="ListParagraph"/>
              <w:rPr>
                <w:rFonts w:cstheme="minorHAnsi"/>
                <w:i/>
                <w:iCs/>
                <w:color w:val="000000"/>
                <w:sz w:val="20"/>
                <w:szCs w:val="20"/>
              </w:rPr>
            </w:pPr>
          </w:p>
        </w:tc>
      </w:tr>
    </w:tbl>
    <w:p w:rsidRPr="00EB2999" w:rsidR="00497FE0" w:rsidP="00497FE0" w:rsidRDefault="00497FE0" w14:paraId="2FFD7CB8" w14:textId="77777777">
      <w:pPr>
        <w:rPr>
          <w:rFonts w:cstheme="minorHAnsi"/>
          <w:sz w:val="20"/>
          <w:szCs w:val="20"/>
        </w:rPr>
      </w:pPr>
    </w:p>
    <w:p w:rsidRPr="00C008C7" w:rsidR="00497FE0" w:rsidP="00497FE0" w:rsidRDefault="00497FE0" w14:paraId="2AA65924" w14:textId="77777777">
      <w:pPr>
        <w:rPr>
          <w:rFonts w:cstheme="minorHAnsi"/>
          <w:sz w:val="20"/>
          <w:szCs w:val="20"/>
        </w:rPr>
      </w:pPr>
    </w:p>
    <w:tbl>
      <w:tblPr>
        <w:tblStyle w:val="TableGrid"/>
        <w:tblW w:w="11250" w:type="dxa"/>
        <w:tblInd w:w="-1085" w:type="dxa"/>
        <w:tblLook w:val="04A0" w:firstRow="1" w:lastRow="0" w:firstColumn="1" w:lastColumn="0" w:noHBand="0" w:noVBand="1"/>
      </w:tblPr>
      <w:tblGrid>
        <w:gridCol w:w="5940"/>
        <w:gridCol w:w="5310"/>
      </w:tblGrid>
      <w:tr w:rsidR="00497FE0" w:rsidTr="00432541" w14:paraId="55675D4E" w14:textId="77777777">
        <w:tc>
          <w:tcPr>
            <w:tcW w:w="11250" w:type="dxa"/>
            <w:gridSpan w:val="2"/>
            <w:shd w:val="clear" w:color="auto" w:fill="FFF2CC" w:themeFill="accent4" w:themeFillTint="33"/>
          </w:tcPr>
          <w:p w:rsidRPr="000F4534" w:rsidR="00497FE0" w:rsidP="00432541" w:rsidRDefault="00497FE0" w14:paraId="4AB679B1" w14:textId="77777777">
            <w:pPr>
              <w:jc w:val="center"/>
              <w:rPr>
                <w:rFonts w:cstheme="minorHAnsi"/>
                <w:b/>
                <w:bCs/>
              </w:rPr>
            </w:pPr>
            <w:r>
              <w:rPr>
                <w:rFonts w:cstheme="minorHAnsi"/>
                <w:b/>
                <w:bCs/>
              </w:rPr>
              <w:t xml:space="preserve">Section 3: Crating, Caging, and Transport </w:t>
            </w:r>
          </w:p>
        </w:tc>
      </w:tr>
      <w:tr w:rsidR="00497FE0" w:rsidTr="00432541" w14:paraId="7FE02B8D" w14:textId="77777777">
        <w:tc>
          <w:tcPr>
            <w:tcW w:w="5940" w:type="dxa"/>
            <w:shd w:val="clear" w:color="auto" w:fill="auto"/>
          </w:tcPr>
          <w:p w:rsidR="00497FE0" w:rsidP="00432541" w:rsidRDefault="00497FE0" w14:paraId="797369A6" w14:textId="77777777">
            <w:pPr>
              <w:jc w:val="center"/>
              <w:rPr>
                <w:rFonts w:cstheme="minorHAnsi"/>
                <w:b/>
                <w:bCs/>
              </w:rPr>
            </w:pPr>
            <w:r>
              <w:rPr>
                <w:rFonts w:cstheme="minorHAnsi"/>
                <w:b/>
                <w:bCs/>
              </w:rPr>
              <w:t xml:space="preserve">Regulation </w:t>
            </w:r>
            <w:r w:rsidRPr="00A02DF4">
              <w:rPr>
                <w:rFonts w:cstheme="minorHAnsi"/>
                <w:b/>
                <w:bCs/>
              </w:rPr>
              <w:t>42 CFR §71.53 (</w:t>
            </w:r>
            <w:r>
              <w:rPr>
                <w:rFonts w:cstheme="minorHAnsi"/>
                <w:b/>
                <w:bCs/>
              </w:rPr>
              <w:t>j</w:t>
            </w:r>
            <w:r w:rsidRPr="00A02DF4">
              <w:rPr>
                <w:rFonts w:cstheme="minorHAnsi"/>
                <w:b/>
                <w:bCs/>
              </w:rPr>
              <w:t>)</w:t>
            </w:r>
          </w:p>
        </w:tc>
        <w:tc>
          <w:tcPr>
            <w:tcW w:w="5310" w:type="dxa"/>
            <w:shd w:val="clear" w:color="auto" w:fill="auto"/>
          </w:tcPr>
          <w:p w:rsidR="00497FE0" w:rsidP="00432541" w:rsidRDefault="00497FE0" w14:paraId="5BA91038" w14:textId="77777777">
            <w:pPr>
              <w:jc w:val="center"/>
              <w:rPr>
                <w:rFonts w:cstheme="minorHAnsi"/>
                <w:b/>
                <w:bCs/>
              </w:rPr>
            </w:pPr>
            <w:r>
              <w:rPr>
                <w:rFonts w:cstheme="minorHAnsi"/>
                <w:b/>
                <w:bCs/>
              </w:rPr>
              <w:t>Standard Operating Procedure Meeting Regulation</w:t>
            </w:r>
          </w:p>
        </w:tc>
      </w:tr>
      <w:tr w:rsidRPr="00DB7974" w:rsidR="00497FE0" w:rsidTr="00432541" w14:paraId="523FC9BE" w14:textId="77777777">
        <w:tc>
          <w:tcPr>
            <w:tcW w:w="5940" w:type="dxa"/>
          </w:tcPr>
          <w:p w:rsidRPr="00DB7974" w:rsidR="00497FE0" w:rsidP="00432541" w:rsidRDefault="00497FE0" w14:paraId="55F3C00D" w14:textId="0EA3B5DC">
            <w:pPr>
              <w:rPr>
                <w:rFonts w:cstheme="minorHAnsi"/>
                <w:i/>
                <w:iCs/>
                <w:sz w:val="20"/>
                <w:szCs w:val="20"/>
              </w:rPr>
            </w:pPr>
            <w:r w:rsidRPr="00DB7974">
              <w:rPr>
                <w:rFonts w:ascii="Calibri" w:hAnsi="Calibri" w:cs="Calibri"/>
                <w:i/>
                <w:iCs/>
                <w:color w:val="000000"/>
                <w:sz w:val="20"/>
                <w:szCs w:val="20"/>
              </w:rPr>
              <w:t xml:space="preserve">Equipment standards for crating, caging, and transporting live NHPs must be in accordance with </w:t>
            </w:r>
            <w:hyperlink w:history="1" r:id="rId18">
              <w:r w:rsidRPr="00E962F6">
                <w:rPr>
                  <w:rStyle w:val="Hyperlink"/>
                  <w:rFonts w:ascii="Calibri" w:hAnsi="Calibri" w:cs="Calibri"/>
                  <w:i/>
                  <w:iCs/>
                  <w:sz w:val="20"/>
                  <w:szCs w:val="20"/>
                </w:rPr>
                <w:t>USDA Animal Welfare</w:t>
              </w:r>
            </w:hyperlink>
            <w:r w:rsidRPr="00DB7974">
              <w:rPr>
                <w:rFonts w:ascii="Calibri" w:hAnsi="Calibri" w:cs="Calibri"/>
                <w:i/>
                <w:iCs/>
                <w:color w:val="000000"/>
                <w:sz w:val="20"/>
                <w:szCs w:val="20"/>
              </w:rPr>
              <w:t xml:space="preserve"> regulation standards (9 CFR parts 1, 2, and 3) and </w:t>
            </w:r>
            <w:hyperlink w:history="1" r:id="rId19">
              <w:r w:rsidRPr="00E962F6">
                <w:rPr>
                  <w:rStyle w:val="Hyperlink"/>
                  <w:rFonts w:ascii="Calibri" w:hAnsi="Calibri" w:cs="Calibri"/>
                  <w:i/>
                  <w:iCs/>
                  <w:sz w:val="20"/>
                  <w:szCs w:val="20"/>
                </w:rPr>
                <w:t>International Air Transport Association</w:t>
              </w:r>
            </w:hyperlink>
            <w:r w:rsidRPr="00DB7974">
              <w:rPr>
                <w:rFonts w:ascii="Calibri" w:hAnsi="Calibri" w:cs="Calibri"/>
                <w:i/>
                <w:iCs/>
                <w:color w:val="000000"/>
                <w:sz w:val="20"/>
                <w:szCs w:val="20"/>
              </w:rPr>
              <w:t xml:space="preserve"> standards</w:t>
            </w:r>
            <w:r>
              <w:rPr>
                <w:rFonts w:ascii="Calibri" w:hAnsi="Calibri" w:cs="Calibri"/>
                <w:i/>
                <w:iCs/>
                <w:color w:val="000000"/>
                <w:sz w:val="20"/>
                <w:szCs w:val="20"/>
              </w:rPr>
              <w:t xml:space="preserve">.  Additionally, importers must </w:t>
            </w:r>
            <w:r w:rsidRPr="00764FD1">
              <w:rPr>
                <w:rFonts w:ascii="Calibri" w:hAnsi="Calibri" w:cs="Calibri"/>
                <w:i/>
                <w:iCs/>
                <w:color w:val="000000"/>
                <w:sz w:val="20"/>
                <w:szCs w:val="20"/>
              </w:rPr>
              <w:t xml:space="preserve">establish, implement, maintain, and adhere to SOPs that ensure the </w:t>
            </w:r>
            <w:r>
              <w:rPr>
                <w:rFonts w:ascii="Calibri" w:hAnsi="Calibri" w:cs="Calibri"/>
                <w:i/>
                <w:iCs/>
                <w:color w:val="000000"/>
                <w:sz w:val="20"/>
                <w:szCs w:val="20"/>
              </w:rPr>
              <w:t xml:space="preserve">items listed below are met.   Describe the elements of your SOPs that will </w:t>
            </w:r>
            <w:r w:rsidRPr="00DB7974">
              <w:rPr>
                <w:rFonts w:ascii="Calibri" w:hAnsi="Calibri" w:cs="Calibri"/>
                <w:i/>
                <w:iCs/>
                <w:color w:val="000000"/>
                <w:sz w:val="20"/>
                <w:szCs w:val="20"/>
              </w:rPr>
              <w:t>ensure the following:</w:t>
            </w:r>
          </w:p>
        </w:tc>
        <w:tc>
          <w:tcPr>
            <w:tcW w:w="5310" w:type="dxa"/>
            <w:shd w:val="clear" w:color="auto" w:fill="595959" w:themeFill="text1" w:themeFillTint="A6"/>
          </w:tcPr>
          <w:p w:rsidRPr="00DB7974" w:rsidR="00497FE0" w:rsidP="00432541" w:rsidRDefault="00497FE0" w14:paraId="031B8812" w14:textId="77777777">
            <w:pPr>
              <w:rPr>
                <w:rFonts w:cstheme="minorHAnsi"/>
                <w:i/>
                <w:iCs/>
                <w:sz w:val="20"/>
                <w:szCs w:val="20"/>
              </w:rPr>
            </w:pPr>
          </w:p>
        </w:tc>
      </w:tr>
      <w:tr w:rsidRPr="00DB7974" w:rsidR="00497FE0" w:rsidTr="00432541" w14:paraId="0F1FFE7F" w14:textId="77777777">
        <w:trPr>
          <w:trHeight w:val="323"/>
        </w:trPr>
        <w:tc>
          <w:tcPr>
            <w:tcW w:w="5940" w:type="dxa"/>
          </w:tcPr>
          <w:p w:rsidRPr="00DB7974" w:rsidR="00497FE0" w:rsidP="00497FE0" w:rsidRDefault="00497FE0" w14:paraId="742B687F"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Any crate used to transport NHPs must be free of sharp projections that could scratch or otherwise injure workers or NHPs</w:t>
            </w:r>
          </w:p>
        </w:tc>
        <w:tc>
          <w:tcPr>
            <w:tcW w:w="5310" w:type="dxa"/>
          </w:tcPr>
          <w:p w:rsidRPr="00DB7974" w:rsidR="00497FE0" w:rsidP="00432541" w:rsidRDefault="00497FE0" w14:paraId="4054C540" w14:textId="77777777">
            <w:pPr>
              <w:rPr>
                <w:rFonts w:cstheme="minorHAnsi"/>
                <w:i/>
                <w:iCs/>
                <w:sz w:val="20"/>
                <w:szCs w:val="20"/>
              </w:rPr>
            </w:pPr>
          </w:p>
        </w:tc>
      </w:tr>
      <w:tr w:rsidRPr="00DB7974" w:rsidR="00497FE0" w:rsidTr="00432541" w14:paraId="52153451" w14:textId="77777777">
        <w:tc>
          <w:tcPr>
            <w:tcW w:w="5940" w:type="dxa"/>
          </w:tcPr>
          <w:p w:rsidRPr="00DB7974" w:rsidR="00497FE0" w:rsidP="00497FE0" w:rsidRDefault="00497FE0" w14:paraId="5973043C"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Glass items must not be used for feeding or watering NHPs during transport.</w:t>
            </w:r>
          </w:p>
        </w:tc>
        <w:tc>
          <w:tcPr>
            <w:tcW w:w="5310" w:type="dxa"/>
          </w:tcPr>
          <w:p w:rsidRPr="00DB7974" w:rsidR="00497FE0" w:rsidP="00432541" w:rsidRDefault="00497FE0" w14:paraId="2C76512F" w14:textId="77777777">
            <w:pPr>
              <w:rPr>
                <w:rFonts w:cstheme="minorHAnsi"/>
                <w:i/>
                <w:iCs/>
                <w:sz w:val="20"/>
                <w:szCs w:val="20"/>
              </w:rPr>
            </w:pPr>
          </w:p>
        </w:tc>
      </w:tr>
      <w:tr w:rsidRPr="00DB7974" w:rsidR="00497FE0" w:rsidTr="00432541" w14:paraId="7DB4E513" w14:textId="77777777">
        <w:tc>
          <w:tcPr>
            <w:tcW w:w="5940" w:type="dxa"/>
          </w:tcPr>
          <w:p w:rsidRPr="00DB7974" w:rsidR="00497FE0" w:rsidP="00497FE0" w:rsidRDefault="00497FE0" w14:paraId="1284E2C4"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NHPs must only be removed from crates in an approved quarantine facility under the supervision of a licensed veterinarian.</w:t>
            </w:r>
          </w:p>
        </w:tc>
        <w:tc>
          <w:tcPr>
            <w:tcW w:w="5310" w:type="dxa"/>
          </w:tcPr>
          <w:p w:rsidRPr="00DB7974" w:rsidR="00497FE0" w:rsidP="00432541" w:rsidRDefault="00497FE0" w14:paraId="0EFC3CCB" w14:textId="77777777">
            <w:pPr>
              <w:rPr>
                <w:rFonts w:cstheme="minorHAnsi"/>
                <w:i/>
                <w:iCs/>
                <w:sz w:val="20"/>
                <w:szCs w:val="20"/>
              </w:rPr>
            </w:pPr>
          </w:p>
        </w:tc>
      </w:tr>
      <w:tr w:rsidRPr="00DB7974" w:rsidR="00497FE0" w:rsidTr="00432541" w14:paraId="2003AB17" w14:textId="77777777">
        <w:tc>
          <w:tcPr>
            <w:tcW w:w="5940" w:type="dxa"/>
          </w:tcPr>
          <w:p w:rsidRPr="00DB7974" w:rsidR="00497FE0" w:rsidP="00497FE0" w:rsidRDefault="00497FE0" w14:paraId="1FC505FC"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NHPs must not be removed from crates during transport</w:t>
            </w:r>
          </w:p>
        </w:tc>
        <w:tc>
          <w:tcPr>
            <w:tcW w:w="5310" w:type="dxa"/>
          </w:tcPr>
          <w:p w:rsidRPr="00DB7974" w:rsidR="00497FE0" w:rsidP="00432541" w:rsidRDefault="00497FE0" w14:paraId="64836697" w14:textId="77777777">
            <w:pPr>
              <w:rPr>
                <w:rFonts w:cstheme="minorHAnsi"/>
                <w:i/>
                <w:iCs/>
                <w:sz w:val="20"/>
                <w:szCs w:val="20"/>
              </w:rPr>
            </w:pPr>
          </w:p>
        </w:tc>
      </w:tr>
      <w:tr w:rsidRPr="00DB7974" w:rsidR="00497FE0" w:rsidTr="00432541" w14:paraId="2593C426" w14:textId="77777777">
        <w:tc>
          <w:tcPr>
            <w:tcW w:w="5940" w:type="dxa"/>
          </w:tcPr>
          <w:p w:rsidRPr="00DB7974" w:rsidR="00497FE0" w:rsidP="00497FE0" w:rsidRDefault="00497FE0" w14:paraId="47C74AFA"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Upon arrival into the United States, only an importer or an authorized representative may receive the NHPs from a conveyance (e.g., airplane, ship). The importer must establish an emergency contingency plan in the unlikely event they are unable to meet the shipment.</w:t>
            </w:r>
          </w:p>
        </w:tc>
        <w:tc>
          <w:tcPr>
            <w:tcW w:w="5310" w:type="dxa"/>
          </w:tcPr>
          <w:p w:rsidRPr="00DB7974" w:rsidR="00497FE0" w:rsidP="00432541" w:rsidRDefault="00497FE0" w14:paraId="43942672" w14:textId="77777777">
            <w:pPr>
              <w:rPr>
                <w:rFonts w:cstheme="minorHAnsi"/>
                <w:i/>
                <w:iCs/>
                <w:sz w:val="20"/>
                <w:szCs w:val="20"/>
              </w:rPr>
            </w:pPr>
          </w:p>
        </w:tc>
      </w:tr>
      <w:tr w:rsidRPr="00DB7974" w:rsidR="00497FE0" w:rsidTr="00432541" w14:paraId="35EA8886" w14:textId="77777777">
        <w:tc>
          <w:tcPr>
            <w:tcW w:w="5940" w:type="dxa"/>
          </w:tcPr>
          <w:p w:rsidRPr="00DB7974" w:rsidR="00497FE0" w:rsidP="00497FE0" w:rsidRDefault="00497FE0" w14:paraId="30D8AC63"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All reusable items must be decontaminated between uses.</w:t>
            </w:r>
          </w:p>
        </w:tc>
        <w:tc>
          <w:tcPr>
            <w:tcW w:w="5310" w:type="dxa"/>
          </w:tcPr>
          <w:p w:rsidRPr="00DB7974" w:rsidR="00497FE0" w:rsidP="00432541" w:rsidRDefault="00497FE0" w14:paraId="035A2FDB" w14:textId="77777777">
            <w:pPr>
              <w:rPr>
                <w:rFonts w:cstheme="minorHAnsi"/>
                <w:i/>
                <w:iCs/>
                <w:sz w:val="20"/>
                <w:szCs w:val="20"/>
              </w:rPr>
            </w:pPr>
          </w:p>
        </w:tc>
      </w:tr>
      <w:tr w:rsidRPr="00DB7974" w:rsidR="00497FE0" w:rsidTr="00432541" w14:paraId="3B3F61CE" w14:textId="77777777">
        <w:tc>
          <w:tcPr>
            <w:tcW w:w="5940" w:type="dxa"/>
          </w:tcPr>
          <w:p w:rsidRPr="00DB7974" w:rsidR="00497FE0" w:rsidP="00497FE0" w:rsidRDefault="00497FE0" w14:paraId="01845DB7"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At all times during transport, crates containing NHPs must be separated by a physical barrier from workers, other individuals, and all other animals and cargo, or by a spatial barrier greater than 5 feet, that prevents contamination of cargo or individuals with bodily fluids, feces, or soiled bedding.</w:t>
            </w:r>
          </w:p>
        </w:tc>
        <w:tc>
          <w:tcPr>
            <w:tcW w:w="5310" w:type="dxa"/>
          </w:tcPr>
          <w:p w:rsidRPr="00DB7974" w:rsidR="00497FE0" w:rsidP="00432541" w:rsidRDefault="00497FE0" w14:paraId="4E0BF193" w14:textId="77777777">
            <w:pPr>
              <w:rPr>
                <w:rFonts w:cstheme="minorHAnsi"/>
                <w:i/>
                <w:iCs/>
                <w:sz w:val="20"/>
                <w:szCs w:val="20"/>
              </w:rPr>
            </w:pPr>
          </w:p>
        </w:tc>
      </w:tr>
      <w:tr w:rsidRPr="00DB7974" w:rsidR="00497FE0" w:rsidTr="00432541" w14:paraId="163E1A6D" w14:textId="77777777">
        <w:tc>
          <w:tcPr>
            <w:tcW w:w="5940" w:type="dxa"/>
          </w:tcPr>
          <w:p w:rsidRPr="00DB7974" w:rsidR="00497FE0" w:rsidP="00497FE0" w:rsidRDefault="00497FE0" w14:paraId="0997F322"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 xml:space="preserve">At all times during transport, individuals traveling with the shipment must be protected from shared air of NHPs to </w:t>
            </w:r>
            <w:r w:rsidRPr="00DB7974">
              <w:rPr>
                <w:rFonts w:ascii="Calibri" w:hAnsi="Calibri" w:cs="Calibri"/>
                <w:i/>
                <w:iCs/>
                <w:color w:val="000000"/>
                <w:sz w:val="20"/>
                <w:szCs w:val="20"/>
              </w:rPr>
              <w:lastRenderedPageBreak/>
              <w:t>prevent the transmission of zoonotic diseases. Airflow must be unidirectional from NHP transport workers to NHPs or, if any air is recirculated to the NHP transport workers, it must be HEPA-filtered. If a ventilation system is not in place, all NHP transport workers must wear respiratory protection.</w:t>
            </w:r>
          </w:p>
        </w:tc>
        <w:tc>
          <w:tcPr>
            <w:tcW w:w="5310" w:type="dxa"/>
          </w:tcPr>
          <w:p w:rsidRPr="00DB7974" w:rsidR="00497FE0" w:rsidP="00432541" w:rsidRDefault="00497FE0" w14:paraId="255703EB" w14:textId="77777777">
            <w:pPr>
              <w:rPr>
                <w:rFonts w:cstheme="minorHAnsi"/>
                <w:i/>
                <w:iCs/>
                <w:sz w:val="20"/>
                <w:szCs w:val="20"/>
              </w:rPr>
            </w:pPr>
          </w:p>
        </w:tc>
      </w:tr>
      <w:tr w:rsidRPr="00DB7974" w:rsidR="00497FE0" w:rsidTr="00432541" w14:paraId="22768F59" w14:textId="77777777">
        <w:tc>
          <w:tcPr>
            <w:tcW w:w="5940" w:type="dxa"/>
          </w:tcPr>
          <w:p w:rsidRPr="00DB7974" w:rsidR="00497FE0" w:rsidP="00497FE0" w:rsidRDefault="00497FE0" w14:paraId="67888915"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If traveling by plane, crates containing NHPs should be loaded in the cargo hold last and removed first, must be placed on plastic that prevents spillage onto the deck of the plane, and must be placed on pallets or double crated to ensure separation from other cargo.</w:t>
            </w:r>
          </w:p>
        </w:tc>
        <w:tc>
          <w:tcPr>
            <w:tcW w:w="5310" w:type="dxa"/>
          </w:tcPr>
          <w:p w:rsidRPr="00DB7974" w:rsidR="00497FE0" w:rsidP="00432541" w:rsidRDefault="00497FE0" w14:paraId="7BFFE163" w14:textId="77777777">
            <w:pPr>
              <w:rPr>
                <w:rFonts w:cstheme="minorHAnsi"/>
                <w:i/>
                <w:iCs/>
                <w:sz w:val="20"/>
                <w:szCs w:val="20"/>
              </w:rPr>
            </w:pPr>
          </w:p>
        </w:tc>
      </w:tr>
      <w:tr w:rsidRPr="00DB7974" w:rsidR="00497FE0" w:rsidTr="00432541" w14:paraId="4DB4B919" w14:textId="77777777">
        <w:tc>
          <w:tcPr>
            <w:tcW w:w="5940" w:type="dxa"/>
          </w:tcPr>
          <w:p w:rsidRPr="00DB7974" w:rsidR="00497FE0" w:rsidP="00497FE0" w:rsidRDefault="00497FE0" w14:paraId="396610E4"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 xml:space="preserve">Workers, as well as NHPs, must be protected from communicable disease exposures at any facility used </w:t>
            </w:r>
            <w:proofErr w:type="spellStart"/>
            <w:r w:rsidRPr="00DB7974">
              <w:rPr>
                <w:rFonts w:ascii="Calibri" w:hAnsi="Calibri" w:cs="Calibri"/>
                <w:i/>
                <w:iCs/>
                <w:color w:val="000000"/>
                <w:sz w:val="20"/>
                <w:szCs w:val="20"/>
              </w:rPr>
              <w:t>en</w:t>
            </w:r>
            <w:proofErr w:type="spellEnd"/>
            <w:r w:rsidRPr="00DB7974">
              <w:rPr>
                <w:rFonts w:ascii="Calibri" w:hAnsi="Calibri" w:cs="Calibri"/>
                <w:i/>
                <w:iCs/>
                <w:color w:val="000000"/>
                <w:sz w:val="20"/>
                <w:szCs w:val="20"/>
              </w:rPr>
              <w:t xml:space="preserve"> route, including transportation holding facilities. An importer must maintain a description of any transportation holding facilities and document the communicable disease prevention measures taken to protect workers at facilities used </w:t>
            </w:r>
            <w:proofErr w:type="spellStart"/>
            <w:r w:rsidRPr="00DB7974">
              <w:rPr>
                <w:rFonts w:ascii="Calibri" w:hAnsi="Calibri" w:cs="Calibri"/>
                <w:i/>
                <w:iCs/>
                <w:color w:val="000000"/>
                <w:sz w:val="20"/>
                <w:szCs w:val="20"/>
              </w:rPr>
              <w:t>en</w:t>
            </w:r>
            <w:proofErr w:type="spellEnd"/>
            <w:r w:rsidRPr="00DB7974">
              <w:rPr>
                <w:rFonts w:ascii="Calibri" w:hAnsi="Calibri" w:cs="Calibri"/>
                <w:i/>
                <w:iCs/>
                <w:color w:val="000000"/>
                <w:sz w:val="20"/>
                <w:szCs w:val="20"/>
              </w:rPr>
              <w:t xml:space="preserve"> route</w:t>
            </w:r>
          </w:p>
        </w:tc>
        <w:tc>
          <w:tcPr>
            <w:tcW w:w="5310" w:type="dxa"/>
          </w:tcPr>
          <w:p w:rsidRPr="00DB7974" w:rsidR="00497FE0" w:rsidP="00432541" w:rsidRDefault="00497FE0" w14:paraId="1BA2C037" w14:textId="77777777">
            <w:pPr>
              <w:rPr>
                <w:rFonts w:cstheme="minorHAnsi"/>
                <w:i/>
                <w:iCs/>
                <w:sz w:val="20"/>
                <w:szCs w:val="20"/>
              </w:rPr>
            </w:pPr>
          </w:p>
        </w:tc>
      </w:tr>
      <w:tr w:rsidRPr="00DB7974" w:rsidR="00497FE0" w:rsidTr="00432541" w14:paraId="152F0F92" w14:textId="77777777">
        <w:tc>
          <w:tcPr>
            <w:tcW w:w="5940" w:type="dxa"/>
          </w:tcPr>
          <w:p w:rsidRPr="00DB7974" w:rsidR="00497FE0" w:rsidP="00497FE0" w:rsidRDefault="00497FE0" w14:paraId="292DD9FC"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For each import, documentation must be made of the communicable disease-prevention procedures to be carried out in every step of the chain of custody, from the time of embarkation of the NHPs at the country of origin until arrival at the quarantine facility.</w:t>
            </w:r>
          </w:p>
        </w:tc>
        <w:tc>
          <w:tcPr>
            <w:tcW w:w="5310" w:type="dxa"/>
          </w:tcPr>
          <w:p w:rsidRPr="00DB7974" w:rsidR="00497FE0" w:rsidP="00432541" w:rsidRDefault="00497FE0" w14:paraId="5F107395" w14:textId="77777777">
            <w:pPr>
              <w:rPr>
                <w:rFonts w:cstheme="minorHAnsi"/>
                <w:i/>
                <w:iCs/>
                <w:sz w:val="20"/>
                <w:szCs w:val="20"/>
              </w:rPr>
            </w:pPr>
          </w:p>
        </w:tc>
      </w:tr>
      <w:tr w:rsidRPr="00DB7974" w:rsidR="00497FE0" w:rsidTr="00432541" w14:paraId="0AB4FC6E" w14:textId="77777777">
        <w:tc>
          <w:tcPr>
            <w:tcW w:w="5940" w:type="dxa"/>
          </w:tcPr>
          <w:p w:rsidRPr="00DB7974" w:rsidR="00497FE0" w:rsidP="00497FE0" w:rsidRDefault="00497FE0" w14:paraId="497511DB"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Procedures to ensure that aircraft, ship, vehicles, and related equipment are decontaminated following transport.</w:t>
            </w:r>
          </w:p>
        </w:tc>
        <w:tc>
          <w:tcPr>
            <w:tcW w:w="5310" w:type="dxa"/>
          </w:tcPr>
          <w:p w:rsidRPr="00DB7974" w:rsidR="00497FE0" w:rsidP="00432541" w:rsidRDefault="00497FE0" w14:paraId="2B3AD2C8" w14:textId="77777777">
            <w:pPr>
              <w:rPr>
                <w:rFonts w:cstheme="minorHAnsi"/>
                <w:i/>
                <w:iCs/>
                <w:sz w:val="20"/>
                <w:szCs w:val="20"/>
              </w:rPr>
            </w:pPr>
          </w:p>
        </w:tc>
      </w:tr>
      <w:tr w:rsidRPr="00DB7974" w:rsidR="00497FE0" w:rsidTr="00432541" w14:paraId="7710EB4B" w14:textId="77777777">
        <w:tc>
          <w:tcPr>
            <w:tcW w:w="5940" w:type="dxa"/>
          </w:tcPr>
          <w:p w:rsidRPr="00DB7974" w:rsidR="00497FE0" w:rsidP="00497FE0" w:rsidRDefault="00497FE0" w14:paraId="5C44BD29" w14:textId="77777777">
            <w:pPr>
              <w:pStyle w:val="ListParagraph"/>
              <w:numPr>
                <w:ilvl w:val="0"/>
                <w:numId w:val="19"/>
              </w:numPr>
              <w:rPr>
                <w:rFonts w:ascii="Calibri" w:hAnsi="Calibri" w:cs="Calibri"/>
                <w:i/>
                <w:iCs/>
                <w:color w:val="000000"/>
                <w:sz w:val="20"/>
                <w:szCs w:val="20"/>
              </w:rPr>
            </w:pPr>
            <w:r w:rsidRPr="00DB7974">
              <w:rPr>
                <w:rFonts w:ascii="Calibri" w:hAnsi="Calibri" w:cs="Calibri"/>
                <w:i/>
                <w:iCs/>
                <w:color w:val="000000"/>
                <w:sz w:val="20"/>
                <w:szCs w:val="20"/>
              </w:rPr>
              <w:t>Used PPE, bedding, and other potentially contaminated material must be removed from the ground transport vehicle upon arrival at the quarantine facility and disposed of as biohazardous waste.</w:t>
            </w:r>
          </w:p>
        </w:tc>
        <w:tc>
          <w:tcPr>
            <w:tcW w:w="5310" w:type="dxa"/>
          </w:tcPr>
          <w:p w:rsidRPr="00DB7974" w:rsidR="00497FE0" w:rsidP="00432541" w:rsidRDefault="00497FE0" w14:paraId="5419A662" w14:textId="77777777">
            <w:pPr>
              <w:rPr>
                <w:rFonts w:cstheme="minorHAnsi"/>
                <w:i/>
                <w:iCs/>
                <w:sz w:val="20"/>
                <w:szCs w:val="20"/>
              </w:rPr>
            </w:pPr>
          </w:p>
        </w:tc>
      </w:tr>
    </w:tbl>
    <w:p w:rsidRPr="002960B1" w:rsidR="00497FE0" w:rsidP="00497FE0" w:rsidRDefault="00497FE0" w14:paraId="5F1F9973"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497FE0" w:rsidTr="00432541" w14:paraId="19F69E6A" w14:textId="77777777">
        <w:tc>
          <w:tcPr>
            <w:tcW w:w="11250" w:type="dxa"/>
            <w:gridSpan w:val="2"/>
            <w:shd w:val="clear" w:color="auto" w:fill="FFF2CC" w:themeFill="accent4" w:themeFillTint="33"/>
          </w:tcPr>
          <w:p w:rsidRPr="000F4534" w:rsidR="00497FE0" w:rsidP="00432541" w:rsidRDefault="00497FE0" w14:paraId="5A4EBEB2" w14:textId="77777777">
            <w:pPr>
              <w:jc w:val="center"/>
              <w:rPr>
                <w:rFonts w:cstheme="minorHAnsi"/>
                <w:b/>
                <w:bCs/>
              </w:rPr>
            </w:pPr>
            <w:r>
              <w:rPr>
                <w:rFonts w:cstheme="minorHAnsi"/>
                <w:b/>
                <w:bCs/>
              </w:rPr>
              <w:t xml:space="preserve">Section 4: Ground Transport Vehicles </w:t>
            </w:r>
          </w:p>
        </w:tc>
      </w:tr>
      <w:tr w:rsidRPr="00DB7974" w:rsidR="00497FE0" w:rsidTr="00432541" w14:paraId="6454A294" w14:textId="77777777">
        <w:tc>
          <w:tcPr>
            <w:tcW w:w="5940" w:type="dxa"/>
          </w:tcPr>
          <w:p w:rsidRPr="00A02DF4" w:rsidR="00497FE0" w:rsidP="00432541" w:rsidRDefault="00497FE0" w14:paraId="252803A1" w14:textId="77777777">
            <w:pPr>
              <w:jc w:val="center"/>
              <w:rPr>
                <w:rFonts w:ascii="Calibri" w:hAnsi="Calibri" w:cs="Calibri"/>
                <w:b/>
                <w:bCs/>
                <w:color w:val="000000"/>
              </w:rPr>
            </w:pPr>
            <w:r w:rsidRPr="00A02DF4">
              <w:rPr>
                <w:rFonts w:ascii="Calibri" w:hAnsi="Calibri" w:cs="Calibri"/>
                <w:b/>
                <w:bCs/>
                <w:color w:val="000000"/>
              </w:rPr>
              <w:t>Regulation 42 CFR §71.53 (</w:t>
            </w:r>
            <w:r>
              <w:rPr>
                <w:rFonts w:ascii="Calibri" w:hAnsi="Calibri" w:cs="Calibri"/>
                <w:b/>
                <w:bCs/>
                <w:color w:val="000000"/>
              </w:rPr>
              <w:t>k</w:t>
            </w:r>
            <w:r w:rsidRPr="00A02DF4">
              <w:rPr>
                <w:rFonts w:ascii="Calibri" w:hAnsi="Calibri" w:cs="Calibri"/>
                <w:b/>
                <w:bCs/>
                <w:color w:val="000000"/>
              </w:rPr>
              <w:t>)</w:t>
            </w:r>
          </w:p>
        </w:tc>
        <w:tc>
          <w:tcPr>
            <w:tcW w:w="5310" w:type="dxa"/>
            <w:shd w:val="clear" w:color="auto" w:fill="auto"/>
          </w:tcPr>
          <w:p w:rsidRPr="0079191C" w:rsidR="00497FE0" w:rsidP="00432541" w:rsidRDefault="00497FE0" w14:paraId="0B1FF708" w14:textId="77777777">
            <w:pPr>
              <w:rPr>
                <w:rFonts w:cstheme="minorHAnsi"/>
                <w:b/>
                <w:bCs/>
              </w:rPr>
            </w:pPr>
            <w:r w:rsidRPr="0079191C">
              <w:rPr>
                <w:rFonts w:cstheme="minorHAnsi"/>
                <w:b/>
                <w:bCs/>
              </w:rPr>
              <w:t>Standard Operating Procedure Meeting Regulation</w:t>
            </w:r>
          </w:p>
        </w:tc>
      </w:tr>
      <w:tr w:rsidRPr="00DB7974" w:rsidR="00497FE0" w:rsidTr="00432541" w14:paraId="3A73F5C2" w14:textId="77777777">
        <w:tc>
          <w:tcPr>
            <w:tcW w:w="5940" w:type="dxa"/>
          </w:tcPr>
          <w:p w:rsidRPr="00DB7974" w:rsidR="00497FE0" w:rsidP="00432541" w:rsidRDefault="00497FE0" w14:paraId="1DEDFC35" w14:textId="77777777">
            <w:pPr>
              <w:rPr>
                <w:rFonts w:cstheme="minorHAnsi"/>
                <w:i/>
                <w:iCs/>
                <w:sz w:val="20"/>
                <w:szCs w:val="20"/>
              </w:rPr>
            </w:pPr>
            <w:r w:rsidRPr="00254F54">
              <w:rPr>
                <w:rFonts w:ascii="Calibri" w:hAnsi="Calibri" w:cs="Calibri"/>
                <w:i/>
                <w:iCs/>
                <w:color w:val="000000"/>
                <w:sz w:val="20"/>
                <w:szCs w:val="20"/>
              </w:rPr>
              <w:t>An importer must establish, implement, maintain, and adhere to SOPs for ground transport vehicles transporting NHPs that meet the following requirements.</w:t>
            </w:r>
            <w:r>
              <w:rPr>
                <w:rFonts w:ascii="Calibri" w:hAnsi="Calibri" w:cs="Calibri"/>
                <w:i/>
                <w:iCs/>
                <w:color w:val="000000"/>
                <w:sz w:val="20"/>
                <w:szCs w:val="20"/>
              </w:rPr>
              <w:t xml:space="preserve">  Provide a description of ground transport vehicles you intend to use for transportation of imported NHPs under CDC-mandated quarantine.  You may also attach diagrams or photographs.  </w:t>
            </w:r>
          </w:p>
        </w:tc>
        <w:tc>
          <w:tcPr>
            <w:tcW w:w="5310" w:type="dxa"/>
            <w:shd w:val="clear" w:color="auto" w:fill="595959" w:themeFill="text1" w:themeFillTint="A6"/>
          </w:tcPr>
          <w:p w:rsidRPr="00DB7974" w:rsidR="00497FE0" w:rsidP="00432541" w:rsidRDefault="00497FE0" w14:paraId="4DF13B12" w14:textId="77777777">
            <w:pPr>
              <w:rPr>
                <w:rFonts w:cstheme="minorHAnsi"/>
                <w:i/>
                <w:iCs/>
                <w:sz w:val="20"/>
                <w:szCs w:val="20"/>
              </w:rPr>
            </w:pPr>
          </w:p>
        </w:tc>
      </w:tr>
      <w:tr w:rsidRPr="00DB7974" w:rsidR="00497FE0" w:rsidTr="00432541" w14:paraId="5C6C6D49" w14:textId="77777777">
        <w:trPr>
          <w:trHeight w:val="323"/>
        </w:trPr>
        <w:tc>
          <w:tcPr>
            <w:tcW w:w="5940" w:type="dxa"/>
          </w:tcPr>
          <w:p w:rsidRPr="00DB7974" w:rsidR="00497FE0" w:rsidP="00497FE0" w:rsidRDefault="00497FE0" w14:paraId="0DA7F39D" w14:textId="77777777">
            <w:pPr>
              <w:pStyle w:val="ListParagraph"/>
              <w:numPr>
                <w:ilvl w:val="0"/>
                <w:numId w:val="20"/>
              </w:numPr>
              <w:rPr>
                <w:rFonts w:cstheme="minorHAnsi"/>
                <w:i/>
                <w:iCs/>
                <w:sz w:val="20"/>
                <w:szCs w:val="20"/>
              </w:rPr>
            </w:pPr>
            <w:r w:rsidRPr="00254F54">
              <w:rPr>
                <w:rFonts w:ascii="Calibri" w:hAnsi="Calibri" w:cs="Calibri"/>
                <w:i/>
                <w:iCs/>
                <w:color w:val="000000"/>
                <w:sz w:val="20"/>
                <w:szCs w:val="20"/>
              </w:rPr>
              <w:t>Ground transport vehicles must have a separate cargo compartment with separate heating, ventilation, and air-conditioning systems.</w:t>
            </w:r>
          </w:p>
        </w:tc>
        <w:tc>
          <w:tcPr>
            <w:tcW w:w="5310" w:type="dxa"/>
          </w:tcPr>
          <w:p w:rsidRPr="00DB7974" w:rsidR="00497FE0" w:rsidP="00432541" w:rsidRDefault="00497FE0" w14:paraId="7F39833B" w14:textId="77777777">
            <w:pPr>
              <w:rPr>
                <w:rFonts w:cstheme="minorHAnsi"/>
                <w:i/>
                <w:iCs/>
                <w:sz w:val="20"/>
                <w:szCs w:val="20"/>
              </w:rPr>
            </w:pPr>
          </w:p>
        </w:tc>
      </w:tr>
      <w:tr w:rsidRPr="00DB7974" w:rsidR="00497FE0" w:rsidTr="00432541" w14:paraId="61FC8306" w14:textId="77777777">
        <w:tc>
          <w:tcPr>
            <w:tcW w:w="5940" w:type="dxa"/>
          </w:tcPr>
          <w:p w:rsidRPr="00DB7974" w:rsidR="00497FE0" w:rsidP="00497FE0" w:rsidRDefault="00497FE0" w14:paraId="46A9774A" w14:textId="77777777">
            <w:pPr>
              <w:pStyle w:val="ListParagraph"/>
              <w:numPr>
                <w:ilvl w:val="0"/>
                <w:numId w:val="20"/>
              </w:numPr>
              <w:rPr>
                <w:rFonts w:cstheme="minorHAnsi"/>
                <w:i/>
                <w:iCs/>
                <w:sz w:val="20"/>
                <w:szCs w:val="20"/>
              </w:rPr>
            </w:pPr>
            <w:r w:rsidRPr="00254F54">
              <w:rPr>
                <w:rFonts w:ascii="Calibri" w:hAnsi="Calibri" w:cs="Calibri"/>
                <w:i/>
                <w:iCs/>
                <w:color w:val="000000"/>
                <w:sz w:val="20"/>
                <w:szCs w:val="20"/>
              </w:rPr>
              <w:t>The interior surfaces of ground transport vehicle cargo compartments must be of smooth construction, easy to clean and disinfect.</w:t>
            </w:r>
          </w:p>
        </w:tc>
        <w:tc>
          <w:tcPr>
            <w:tcW w:w="5310" w:type="dxa"/>
          </w:tcPr>
          <w:p w:rsidRPr="00DB7974" w:rsidR="00497FE0" w:rsidP="00432541" w:rsidRDefault="00497FE0" w14:paraId="6E522FB1" w14:textId="77777777">
            <w:pPr>
              <w:rPr>
                <w:rFonts w:cstheme="minorHAnsi"/>
                <w:i/>
                <w:iCs/>
                <w:sz w:val="20"/>
                <w:szCs w:val="20"/>
              </w:rPr>
            </w:pPr>
          </w:p>
        </w:tc>
      </w:tr>
      <w:tr w:rsidRPr="00DB7974" w:rsidR="00497FE0" w:rsidTr="00432541" w14:paraId="3A34702E" w14:textId="77777777">
        <w:tc>
          <w:tcPr>
            <w:tcW w:w="5940" w:type="dxa"/>
          </w:tcPr>
          <w:p w:rsidRPr="00254F54" w:rsidR="00497FE0" w:rsidP="00497FE0" w:rsidRDefault="00497FE0" w14:paraId="2F3B6269" w14:textId="77777777">
            <w:pPr>
              <w:pStyle w:val="ListParagraph"/>
              <w:numPr>
                <w:ilvl w:val="0"/>
                <w:numId w:val="20"/>
              </w:numPr>
              <w:rPr>
                <w:rFonts w:ascii="Calibri" w:hAnsi="Calibri" w:cs="Calibri"/>
                <w:i/>
                <w:iCs/>
                <w:color w:val="000000"/>
                <w:sz w:val="20"/>
                <w:szCs w:val="20"/>
              </w:rPr>
            </w:pPr>
            <w:r w:rsidRPr="00254F54">
              <w:rPr>
                <w:rFonts w:ascii="Calibri" w:hAnsi="Calibri" w:cs="Calibri"/>
                <w:i/>
                <w:iCs/>
                <w:color w:val="000000"/>
                <w:sz w:val="20"/>
                <w:szCs w:val="20"/>
              </w:rPr>
              <w:t>Ground transport vehicle cargo compartments must be large enough to allow safe stowage of NHP crates in a manner that allows ready access to each NHP during transit without unloading any crates.</w:t>
            </w:r>
          </w:p>
        </w:tc>
        <w:tc>
          <w:tcPr>
            <w:tcW w:w="5310" w:type="dxa"/>
          </w:tcPr>
          <w:p w:rsidRPr="00DB7974" w:rsidR="00497FE0" w:rsidP="00432541" w:rsidRDefault="00497FE0" w14:paraId="143B18D5" w14:textId="77777777">
            <w:pPr>
              <w:rPr>
                <w:rFonts w:cstheme="minorHAnsi"/>
                <w:i/>
                <w:iCs/>
                <w:sz w:val="20"/>
                <w:szCs w:val="20"/>
              </w:rPr>
            </w:pPr>
          </w:p>
        </w:tc>
      </w:tr>
      <w:tr w:rsidRPr="00DB7974" w:rsidR="00497FE0" w:rsidTr="00432541" w14:paraId="1250EA6A" w14:textId="77777777">
        <w:tc>
          <w:tcPr>
            <w:tcW w:w="5940" w:type="dxa"/>
          </w:tcPr>
          <w:p w:rsidRPr="00DB7974" w:rsidR="00497FE0" w:rsidP="00497FE0" w:rsidRDefault="00497FE0" w14:paraId="08C07586" w14:textId="77777777">
            <w:pPr>
              <w:pStyle w:val="ListParagraph"/>
              <w:numPr>
                <w:ilvl w:val="0"/>
                <w:numId w:val="20"/>
              </w:numPr>
              <w:rPr>
                <w:rFonts w:cstheme="minorHAnsi"/>
                <w:i/>
                <w:iCs/>
                <w:sz w:val="20"/>
                <w:szCs w:val="20"/>
              </w:rPr>
            </w:pPr>
            <w:r>
              <w:rPr>
                <w:rFonts w:ascii="Calibri" w:hAnsi="Calibri" w:cs="Calibri"/>
                <w:i/>
                <w:iCs/>
                <w:color w:val="000000"/>
                <w:sz w:val="20"/>
                <w:szCs w:val="20"/>
              </w:rPr>
              <w:t>Verify that u</w:t>
            </w:r>
            <w:r w:rsidRPr="00254F54">
              <w:rPr>
                <w:rFonts w:ascii="Calibri" w:hAnsi="Calibri" w:cs="Calibri"/>
                <w:i/>
                <w:iCs/>
                <w:color w:val="000000"/>
                <w:sz w:val="20"/>
                <w:szCs w:val="20"/>
              </w:rPr>
              <w:t xml:space="preserve">sed PPE, bedding, and other potentially contaminated material </w:t>
            </w:r>
            <w:r>
              <w:rPr>
                <w:rFonts w:ascii="Calibri" w:hAnsi="Calibri" w:cs="Calibri"/>
                <w:i/>
                <w:iCs/>
                <w:color w:val="000000"/>
                <w:sz w:val="20"/>
                <w:szCs w:val="20"/>
              </w:rPr>
              <w:t>will</w:t>
            </w:r>
            <w:r w:rsidRPr="00254F54">
              <w:rPr>
                <w:rFonts w:ascii="Calibri" w:hAnsi="Calibri" w:cs="Calibri"/>
                <w:i/>
                <w:iCs/>
                <w:color w:val="000000"/>
                <w:sz w:val="20"/>
                <w:szCs w:val="20"/>
              </w:rPr>
              <w:t xml:space="preserve"> be removed from the ground transport vehicle upon arrival at the quarantine facility and disposed of as biohazardous waste by a licensed facility.</w:t>
            </w:r>
          </w:p>
        </w:tc>
        <w:tc>
          <w:tcPr>
            <w:tcW w:w="5310" w:type="dxa"/>
          </w:tcPr>
          <w:p w:rsidRPr="00DB7974" w:rsidR="00497FE0" w:rsidP="00432541" w:rsidRDefault="00497FE0" w14:paraId="5A693CDE" w14:textId="77777777">
            <w:pPr>
              <w:rPr>
                <w:rFonts w:cstheme="minorHAnsi"/>
                <w:i/>
                <w:iCs/>
                <w:sz w:val="20"/>
                <w:szCs w:val="20"/>
              </w:rPr>
            </w:pPr>
          </w:p>
        </w:tc>
      </w:tr>
      <w:tr w:rsidRPr="00DB7974" w:rsidR="00497FE0" w:rsidTr="00432541" w14:paraId="06AE27D8" w14:textId="77777777">
        <w:tc>
          <w:tcPr>
            <w:tcW w:w="5940" w:type="dxa"/>
          </w:tcPr>
          <w:p w:rsidRPr="00DB7974" w:rsidR="00497FE0" w:rsidP="00497FE0" w:rsidRDefault="00497FE0" w14:paraId="453DAF36" w14:textId="77777777">
            <w:pPr>
              <w:pStyle w:val="ListParagraph"/>
              <w:numPr>
                <w:ilvl w:val="0"/>
                <w:numId w:val="20"/>
              </w:numPr>
              <w:rPr>
                <w:rFonts w:cstheme="minorHAnsi"/>
                <w:i/>
                <w:iCs/>
                <w:sz w:val="20"/>
                <w:szCs w:val="20"/>
              </w:rPr>
            </w:pPr>
            <w:r>
              <w:rPr>
                <w:rFonts w:ascii="Calibri" w:hAnsi="Calibri" w:cs="Calibri"/>
                <w:i/>
                <w:iCs/>
                <w:color w:val="000000"/>
                <w:sz w:val="20"/>
                <w:szCs w:val="20"/>
              </w:rPr>
              <w:lastRenderedPageBreak/>
              <w:t>Describe procedures to</w:t>
            </w:r>
            <w:r w:rsidRPr="00254F54">
              <w:rPr>
                <w:rFonts w:ascii="Calibri" w:hAnsi="Calibri" w:cs="Calibri"/>
                <w:i/>
                <w:iCs/>
                <w:color w:val="000000"/>
                <w:sz w:val="20"/>
                <w:szCs w:val="20"/>
              </w:rPr>
              <w:t xml:space="preserve"> notify HHS/CDC in writing, text message, or email, </w:t>
            </w:r>
            <w:r>
              <w:rPr>
                <w:rFonts w:ascii="Calibri" w:hAnsi="Calibri" w:cs="Calibri"/>
                <w:i/>
                <w:iCs/>
                <w:color w:val="000000"/>
                <w:sz w:val="20"/>
                <w:szCs w:val="20"/>
              </w:rPr>
              <w:t>a</w:t>
            </w:r>
            <w:r w:rsidRPr="00C95E5F">
              <w:rPr>
                <w:rFonts w:ascii="Calibri" w:hAnsi="Calibri" w:cs="Calibri"/>
                <w:i/>
                <w:iCs/>
                <w:color w:val="000000"/>
                <w:sz w:val="20"/>
                <w:szCs w:val="20"/>
              </w:rPr>
              <w:t xml:space="preserve">fter transport of the NHP shipment from the port of entry to the quarantine facility. </w:t>
            </w:r>
            <w:r>
              <w:rPr>
                <w:rFonts w:ascii="Calibri" w:hAnsi="Calibri" w:cs="Calibri"/>
                <w:i/>
                <w:iCs/>
                <w:color w:val="000000"/>
                <w:sz w:val="20"/>
                <w:szCs w:val="20"/>
              </w:rPr>
              <w:t xml:space="preserve">Notification must occur </w:t>
            </w:r>
            <w:r w:rsidRPr="00254F54">
              <w:rPr>
                <w:rFonts w:ascii="Calibri" w:hAnsi="Calibri" w:cs="Calibri"/>
                <w:i/>
                <w:iCs/>
                <w:color w:val="000000"/>
                <w:sz w:val="20"/>
                <w:szCs w:val="20"/>
              </w:rPr>
              <w:t>within 48 hours of the time the shipment arrived at the quarantine facility.</w:t>
            </w:r>
          </w:p>
        </w:tc>
        <w:tc>
          <w:tcPr>
            <w:tcW w:w="5310" w:type="dxa"/>
          </w:tcPr>
          <w:p w:rsidRPr="00DB7974" w:rsidR="00497FE0" w:rsidP="00432541" w:rsidRDefault="00497FE0" w14:paraId="6A778820" w14:textId="77777777">
            <w:pPr>
              <w:rPr>
                <w:rFonts w:cstheme="minorHAnsi"/>
                <w:i/>
                <w:iCs/>
                <w:sz w:val="20"/>
                <w:szCs w:val="20"/>
              </w:rPr>
            </w:pPr>
          </w:p>
        </w:tc>
      </w:tr>
      <w:tr w:rsidRPr="00DB7974" w:rsidR="00497FE0" w:rsidTr="00432541" w14:paraId="281BBE4D" w14:textId="77777777">
        <w:tc>
          <w:tcPr>
            <w:tcW w:w="5940" w:type="dxa"/>
          </w:tcPr>
          <w:p w:rsidRPr="00DB7974" w:rsidR="00497FE0" w:rsidP="00497FE0" w:rsidRDefault="00497FE0" w14:paraId="623B3261" w14:textId="77777777">
            <w:pPr>
              <w:pStyle w:val="ListParagraph"/>
              <w:numPr>
                <w:ilvl w:val="0"/>
                <w:numId w:val="20"/>
              </w:numPr>
              <w:rPr>
                <w:rFonts w:cstheme="minorHAnsi"/>
                <w:i/>
                <w:iCs/>
                <w:sz w:val="20"/>
                <w:szCs w:val="20"/>
              </w:rPr>
            </w:pPr>
            <w:r w:rsidRPr="00254F54">
              <w:rPr>
                <w:rFonts w:ascii="Calibri" w:hAnsi="Calibri" w:cs="Calibri"/>
                <w:i/>
                <w:iCs/>
                <w:color w:val="000000"/>
                <w:sz w:val="20"/>
                <w:szCs w:val="20"/>
              </w:rPr>
              <w:t xml:space="preserve">As part of the notification of arrival in </w:t>
            </w:r>
            <w:r>
              <w:rPr>
                <w:rFonts w:ascii="Calibri" w:hAnsi="Calibri" w:cs="Calibri"/>
                <w:i/>
                <w:iCs/>
                <w:color w:val="000000"/>
                <w:sz w:val="20"/>
                <w:szCs w:val="20"/>
              </w:rPr>
              <w:t>number five (5) above</w:t>
            </w:r>
            <w:r w:rsidRPr="00254F54">
              <w:rPr>
                <w:rFonts w:ascii="Calibri" w:hAnsi="Calibri" w:cs="Calibri"/>
                <w:i/>
                <w:iCs/>
                <w:color w:val="000000"/>
                <w:sz w:val="20"/>
                <w:szCs w:val="20"/>
              </w:rPr>
              <w:t>,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r>
              <w:rPr>
                <w:rFonts w:ascii="Calibri" w:hAnsi="Calibri" w:cs="Calibri"/>
                <w:i/>
                <w:iCs/>
                <w:color w:val="000000"/>
                <w:sz w:val="20"/>
                <w:szCs w:val="20"/>
              </w:rPr>
              <w:t xml:space="preserve">  Please describe your SOPs to ensure this notification occurs.</w:t>
            </w:r>
          </w:p>
        </w:tc>
        <w:tc>
          <w:tcPr>
            <w:tcW w:w="5310" w:type="dxa"/>
          </w:tcPr>
          <w:p w:rsidRPr="00DB7974" w:rsidR="00497FE0" w:rsidP="00432541" w:rsidRDefault="00497FE0" w14:paraId="140893D3" w14:textId="77777777">
            <w:pPr>
              <w:rPr>
                <w:rFonts w:cstheme="minorHAnsi"/>
                <w:i/>
                <w:iCs/>
                <w:sz w:val="20"/>
                <w:szCs w:val="20"/>
              </w:rPr>
            </w:pPr>
          </w:p>
        </w:tc>
      </w:tr>
    </w:tbl>
    <w:p w:rsidRPr="002960B1" w:rsidR="00497FE0" w:rsidP="00497FE0" w:rsidRDefault="00497FE0" w14:paraId="4B604FBC" w14:textId="77777777">
      <w:pPr>
        <w:rPr>
          <w:rFonts w:cstheme="minorHAnsi"/>
        </w:rPr>
      </w:pPr>
    </w:p>
    <w:tbl>
      <w:tblPr>
        <w:tblStyle w:val="TableGrid"/>
        <w:tblW w:w="11250" w:type="dxa"/>
        <w:tblInd w:w="-1085" w:type="dxa"/>
        <w:tblLook w:val="04A0" w:firstRow="1" w:lastRow="0" w:firstColumn="1" w:lastColumn="0" w:noHBand="0" w:noVBand="1"/>
      </w:tblPr>
      <w:tblGrid>
        <w:gridCol w:w="720"/>
        <w:gridCol w:w="5400"/>
        <w:gridCol w:w="5130"/>
      </w:tblGrid>
      <w:tr w:rsidR="00497FE0" w:rsidTr="00432541" w14:paraId="4D1E3F3C" w14:textId="77777777">
        <w:tc>
          <w:tcPr>
            <w:tcW w:w="11250" w:type="dxa"/>
            <w:gridSpan w:val="3"/>
            <w:shd w:val="clear" w:color="auto" w:fill="FFF2CC" w:themeFill="accent4" w:themeFillTint="33"/>
          </w:tcPr>
          <w:p w:rsidRPr="000F4534" w:rsidR="00497FE0" w:rsidP="00432541" w:rsidRDefault="00497FE0" w14:paraId="48DFCF3D" w14:textId="77777777">
            <w:pPr>
              <w:jc w:val="center"/>
              <w:rPr>
                <w:rFonts w:cstheme="minorHAnsi"/>
                <w:b/>
                <w:bCs/>
              </w:rPr>
            </w:pPr>
            <w:r>
              <w:rPr>
                <w:rFonts w:cstheme="minorHAnsi"/>
                <w:b/>
                <w:bCs/>
              </w:rPr>
              <w:t xml:space="preserve">Section 5: Quarantine Facilities </w:t>
            </w:r>
          </w:p>
        </w:tc>
      </w:tr>
      <w:tr w:rsidRPr="00DB7974" w:rsidR="00497FE0" w:rsidTr="00432541" w14:paraId="43AFB720" w14:textId="77777777">
        <w:tc>
          <w:tcPr>
            <w:tcW w:w="6120" w:type="dxa"/>
            <w:gridSpan w:val="2"/>
          </w:tcPr>
          <w:p w:rsidRPr="0079191C" w:rsidR="00497FE0" w:rsidP="00432541" w:rsidRDefault="00497FE0" w14:paraId="1C6CC61A" w14:textId="77777777">
            <w:pPr>
              <w:jc w:val="center"/>
              <w:rPr>
                <w:rFonts w:ascii="Calibri" w:hAnsi="Calibri" w:cs="Calibri"/>
                <w:b/>
                <w:bCs/>
                <w:color w:val="000000"/>
              </w:rPr>
            </w:pPr>
            <w:r>
              <w:rPr>
                <w:rFonts w:ascii="Calibri" w:hAnsi="Calibri" w:cs="Calibri"/>
                <w:b/>
                <w:bCs/>
                <w:color w:val="000000"/>
              </w:rPr>
              <w:t xml:space="preserve">Regulation </w:t>
            </w:r>
            <w:r w:rsidRPr="0079191C">
              <w:rPr>
                <w:rFonts w:ascii="Calibri" w:hAnsi="Calibri" w:cs="Calibri"/>
                <w:b/>
                <w:bCs/>
                <w:color w:val="000000"/>
              </w:rPr>
              <w:t>42 CFR §71.53 (</w:t>
            </w:r>
            <w:r>
              <w:rPr>
                <w:rFonts w:ascii="Calibri" w:hAnsi="Calibri" w:cs="Calibri"/>
                <w:b/>
                <w:bCs/>
                <w:color w:val="000000"/>
              </w:rPr>
              <w:t>l</w:t>
            </w:r>
            <w:r w:rsidRPr="0079191C">
              <w:rPr>
                <w:rFonts w:ascii="Calibri" w:hAnsi="Calibri" w:cs="Calibri"/>
                <w:b/>
                <w:bCs/>
                <w:color w:val="000000"/>
              </w:rPr>
              <w:t>)</w:t>
            </w:r>
          </w:p>
        </w:tc>
        <w:tc>
          <w:tcPr>
            <w:tcW w:w="5130" w:type="dxa"/>
            <w:shd w:val="clear" w:color="auto" w:fill="auto"/>
          </w:tcPr>
          <w:p w:rsidRPr="0079191C" w:rsidR="00497FE0" w:rsidP="00432541" w:rsidRDefault="00497FE0" w14:paraId="13F89D1A" w14:textId="77777777">
            <w:pPr>
              <w:rPr>
                <w:rFonts w:cstheme="minorHAnsi"/>
                <w:b/>
                <w:bCs/>
              </w:rPr>
            </w:pPr>
            <w:r>
              <w:rPr>
                <w:rFonts w:cstheme="minorHAnsi"/>
                <w:b/>
                <w:bCs/>
              </w:rPr>
              <w:t>Standard Operating Procedure Meeting Regulation</w:t>
            </w:r>
          </w:p>
        </w:tc>
      </w:tr>
      <w:tr w:rsidRPr="00DB7974" w:rsidR="00497FE0" w:rsidTr="00432541" w14:paraId="09FC6E99" w14:textId="77777777">
        <w:tc>
          <w:tcPr>
            <w:tcW w:w="6120" w:type="dxa"/>
            <w:gridSpan w:val="2"/>
          </w:tcPr>
          <w:p w:rsidRPr="003104A4" w:rsidR="00497FE0" w:rsidP="00432541" w:rsidRDefault="00497FE0" w14:paraId="471127CF" w14:textId="77777777">
            <w:pPr>
              <w:rPr>
                <w:rFonts w:ascii="Calibri" w:hAnsi="Calibri" w:cs="Calibri"/>
                <w:i/>
                <w:iCs/>
                <w:color w:val="000000"/>
                <w:sz w:val="20"/>
                <w:szCs w:val="20"/>
              </w:rPr>
            </w:pPr>
            <w:r w:rsidRPr="003551E8">
              <w:rPr>
                <w:rFonts w:ascii="Calibri" w:hAnsi="Calibri" w:cs="Calibri"/>
                <w:i/>
                <w:iCs/>
                <w:color w:val="000000"/>
                <w:sz w:val="20"/>
                <w:szCs w:val="20"/>
              </w:rPr>
              <w:t>An importer must maintain a quarantine facility for holding a cohort during the required quarantine period. NHPs must be quarantined for 31 days after arrival at the importer's quarantine facility. HHS/CDC may extend the quarantine period if an importer or HHS/CDC finds or suspects that an NHP is infected with, or has been exposed to, a zoonotic disease, or if an importer or HHS/CDC finds a need for additional diagnostic testing.</w:t>
            </w:r>
          </w:p>
        </w:tc>
        <w:tc>
          <w:tcPr>
            <w:tcW w:w="5130" w:type="dxa"/>
            <w:shd w:val="clear" w:color="auto" w:fill="595959" w:themeFill="text1" w:themeFillTint="A6"/>
          </w:tcPr>
          <w:p w:rsidRPr="00DB7974" w:rsidR="00497FE0" w:rsidP="00432541" w:rsidRDefault="00497FE0" w14:paraId="7830FA3A" w14:textId="77777777">
            <w:pPr>
              <w:rPr>
                <w:rFonts w:cstheme="minorHAnsi"/>
                <w:i/>
                <w:iCs/>
                <w:sz w:val="20"/>
                <w:szCs w:val="20"/>
              </w:rPr>
            </w:pPr>
          </w:p>
        </w:tc>
      </w:tr>
      <w:tr w:rsidRPr="00DB7974" w:rsidR="00497FE0" w:rsidTr="00432541" w14:paraId="295C6DE5" w14:textId="77777777">
        <w:trPr>
          <w:trHeight w:val="323"/>
        </w:trPr>
        <w:tc>
          <w:tcPr>
            <w:tcW w:w="6120" w:type="dxa"/>
            <w:gridSpan w:val="2"/>
          </w:tcPr>
          <w:p w:rsidRPr="00DB7974" w:rsidR="00497FE0" w:rsidP="00497FE0" w:rsidRDefault="00497FE0" w14:paraId="342B89DF" w14:textId="77777777">
            <w:pPr>
              <w:pStyle w:val="ListParagraph"/>
              <w:numPr>
                <w:ilvl w:val="0"/>
                <w:numId w:val="21"/>
              </w:numPr>
              <w:rPr>
                <w:rFonts w:cstheme="minorHAnsi"/>
                <w:i/>
                <w:iCs/>
                <w:sz w:val="20"/>
                <w:szCs w:val="20"/>
              </w:rPr>
            </w:pPr>
            <w:r w:rsidRPr="00EB61A2">
              <w:rPr>
                <w:rFonts w:ascii="Calibri" w:hAnsi="Calibri" w:cs="Calibri"/>
                <w:i/>
                <w:iCs/>
                <w:color w:val="000000"/>
                <w:sz w:val="20"/>
                <w:szCs w:val="20"/>
              </w:rPr>
              <w:t>For any quarantine facility established or maintained under this section, an importer must establish, implement, maintain, and adhere to SOPs that meet physical security requirements</w:t>
            </w:r>
            <w:r>
              <w:rPr>
                <w:rFonts w:ascii="Calibri" w:hAnsi="Calibri" w:cs="Calibri"/>
                <w:i/>
                <w:iCs/>
                <w:color w:val="000000"/>
                <w:sz w:val="20"/>
                <w:szCs w:val="20"/>
              </w:rPr>
              <w:t>.  Please describe the security measures to ensure the following at your quarantine facility</w:t>
            </w:r>
            <w:r w:rsidRPr="00EB61A2">
              <w:rPr>
                <w:rFonts w:ascii="Calibri" w:hAnsi="Calibri" w:cs="Calibri"/>
                <w:i/>
                <w:iCs/>
                <w:color w:val="000000"/>
                <w:sz w:val="20"/>
                <w:szCs w:val="20"/>
              </w:rPr>
              <w:t>:</w:t>
            </w:r>
          </w:p>
        </w:tc>
        <w:tc>
          <w:tcPr>
            <w:tcW w:w="5130" w:type="dxa"/>
          </w:tcPr>
          <w:p w:rsidRPr="00DB7974" w:rsidR="00497FE0" w:rsidP="00432541" w:rsidRDefault="00497FE0" w14:paraId="055502E3" w14:textId="77777777">
            <w:pPr>
              <w:rPr>
                <w:rFonts w:cstheme="minorHAnsi"/>
                <w:i/>
                <w:iCs/>
                <w:sz w:val="20"/>
                <w:szCs w:val="20"/>
              </w:rPr>
            </w:pPr>
          </w:p>
        </w:tc>
      </w:tr>
      <w:tr w:rsidRPr="00DB7974" w:rsidR="00497FE0" w:rsidTr="00432541" w14:paraId="7F57DD86" w14:textId="77777777">
        <w:tc>
          <w:tcPr>
            <w:tcW w:w="720" w:type="dxa"/>
            <w:vMerge w:val="restart"/>
          </w:tcPr>
          <w:p w:rsidR="00497FE0" w:rsidP="00432541" w:rsidRDefault="00497FE0" w14:paraId="59F0C334" w14:textId="77777777">
            <w:pPr>
              <w:pStyle w:val="ListParagraph"/>
              <w:rPr>
                <w:rFonts w:ascii="Calibri" w:hAnsi="Calibri" w:cs="Calibri"/>
                <w:i/>
                <w:iCs/>
                <w:color w:val="000000"/>
                <w:sz w:val="20"/>
                <w:szCs w:val="20"/>
              </w:rPr>
            </w:pPr>
          </w:p>
        </w:tc>
        <w:tc>
          <w:tcPr>
            <w:tcW w:w="5400" w:type="dxa"/>
          </w:tcPr>
          <w:p w:rsidRPr="006853D2" w:rsidR="00497FE0" w:rsidP="00497FE0" w:rsidRDefault="00497FE0" w14:paraId="047D9A01" w14:textId="77777777">
            <w:pPr>
              <w:pStyle w:val="ListParagraph"/>
              <w:numPr>
                <w:ilvl w:val="0"/>
                <w:numId w:val="22"/>
              </w:numPr>
              <w:rPr>
                <w:rFonts w:ascii="Calibri" w:hAnsi="Calibri" w:cs="Calibri"/>
                <w:i/>
                <w:iCs/>
                <w:color w:val="000000"/>
                <w:sz w:val="20"/>
                <w:szCs w:val="20"/>
              </w:rPr>
            </w:pPr>
            <w:r w:rsidRPr="006853D2">
              <w:rPr>
                <w:rFonts w:ascii="Calibri" w:hAnsi="Calibri" w:cs="Calibri"/>
                <w:i/>
                <w:iCs/>
                <w:color w:val="000000"/>
                <w:sz w:val="20"/>
                <w:szCs w:val="20"/>
              </w:rPr>
              <w:t>The facility must be locked and secure, with access limited to authorized, trained, and knowledgeable personnel.</w:t>
            </w:r>
          </w:p>
        </w:tc>
        <w:tc>
          <w:tcPr>
            <w:tcW w:w="5130" w:type="dxa"/>
          </w:tcPr>
          <w:p w:rsidRPr="00DB7974" w:rsidR="00497FE0" w:rsidP="00432541" w:rsidRDefault="00497FE0" w14:paraId="6189D25B" w14:textId="77777777">
            <w:pPr>
              <w:rPr>
                <w:rFonts w:cstheme="minorHAnsi"/>
                <w:i/>
                <w:iCs/>
                <w:sz w:val="20"/>
                <w:szCs w:val="20"/>
              </w:rPr>
            </w:pPr>
          </w:p>
        </w:tc>
      </w:tr>
      <w:tr w:rsidRPr="00DB7974" w:rsidR="00497FE0" w:rsidTr="00432541" w14:paraId="19824BE9" w14:textId="77777777">
        <w:tc>
          <w:tcPr>
            <w:tcW w:w="720" w:type="dxa"/>
            <w:vMerge/>
          </w:tcPr>
          <w:p w:rsidR="00497FE0" w:rsidP="00432541" w:rsidRDefault="00497FE0" w14:paraId="68DA502B" w14:textId="77777777">
            <w:pPr>
              <w:pStyle w:val="ListParagraph"/>
              <w:rPr>
                <w:rFonts w:ascii="Calibri" w:hAnsi="Calibri" w:cs="Calibri"/>
                <w:i/>
                <w:iCs/>
                <w:color w:val="000000"/>
                <w:sz w:val="20"/>
                <w:szCs w:val="20"/>
              </w:rPr>
            </w:pPr>
          </w:p>
        </w:tc>
        <w:tc>
          <w:tcPr>
            <w:tcW w:w="5400" w:type="dxa"/>
          </w:tcPr>
          <w:p w:rsidR="00497FE0" w:rsidP="00497FE0" w:rsidRDefault="00497FE0" w14:paraId="1A427071" w14:textId="77777777">
            <w:pPr>
              <w:pStyle w:val="ListParagraph"/>
              <w:numPr>
                <w:ilvl w:val="0"/>
                <w:numId w:val="22"/>
              </w:numPr>
              <w:rPr>
                <w:rFonts w:ascii="Calibri" w:hAnsi="Calibri" w:cs="Calibri"/>
                <w:i/>
                <w:iCs/>
                <w:color w:val="000000"/>
                <w:sz w:val="20"/>
                <w:szCs w:val="20"/>
              </w:rPr>
            </w:pPr>
            <w:r w:rsidRPr="00EB61A2">
              <w:rPr>
                <w:rFonts w:ascii="Calibri" w:hAnsi="Calibri" w:cs="Calibri"/>
                <w:i/>
                <w:iCs/>
                <w:color w:val="000000"/>
                <w:sz w:val="20"/>
                <w:szCs w:val="20"/>
              </w:rPr>
              <w:t>An importer must limit access to NHP quarantine areas to authorized personnel who are responsible for the transport, study, care, or treatment of the NHPs.</w:t>
            </w:r>
          </w:p>
        </w:tc>
        <w:tc>
          <w:tcPr>
            <w:tcW w:w="5130" w:type="dxa"/>
          </w:tcPr>
          <w:p w:rsidRPr="00DB7974" w:rsidR="00497FE0" w:rsidP="00432541" w:rsidRDefault="00497FE0" w14:paraId="01E06B55" w14:textId="77777777">
            <w:pPr>
              <w:rPr>
                <w:rFonts w:cstheme="minorHAnsi"/>
                <w:i/>
                <w:iCs/>
                <w:sz w:val="20"/>
                <w:szCs w:val="20"/>
              </w:rPr>
            </w:pPr>
          </w:p>
        </w:tc>
      </w:tr>
      <w:tr w:rsidRPr="00DB7974" w:rsidR="00497FE0" w:rsidTr="00432541" w14:paraId="3B74EF59" w14:textId="77777777">
        <w:tc>
          <w:tcPr>
            <w:tcW w:w="6120" w:type="dxa"/>
            <w:gridSpan w:val="2"/>
          </w:tcPr>
          <w:p w:rsidRPr="006853D2" w:rsidR="00497FE0" w:rsidP="00497FE0" w:rsidRDefault="00497FE0" w14:paraId="36A6EDAF" w14:textId="77777777">
            <w:pPr>
              <w:pStyle w:val="ListParagraph"/>
              <w:numPr>
                <w:ilvl w:val="0"/>
                <w:numId w:val="21"/>
              </w:numPr>
              <w:rPr>
                <w:rFonts w:cstheme="minorHAnsi"/>
                <w:i/>
                <w:iCs/>
                <w:sz w:val="20"/>
                <w:szCs w:val="20"/>
              </w:rPr>
            </w:pPr>
            <w:r>
              <w:rPr>
                <w:rFonts w:cstheme="minorHAnsi"/>
                <w:i/>
                <w:iCs/>
                <w:sz w:val="20"/>
                <w:szCs w:val="20"/>
              </w:rPr>
              <w:t xml:space="preserve">Describe your procedures to </w:t>
            </w:r>
            <w:r w:rsidRPr="006853D2">
              <w:rPr>
                <w:rFonts w:cstheme="minorHAnsi"/>
                <w:i/>
                <w:iCs/>
                <w:sz w:val="20"/>
                <w:szCs w:val="20"/>
              </w:rPr>
              <w:t>keep the number of workers involved in the care, transport, and inspection of NHPs to the minimum necessary to perform these functions.</w:t>
            </w:r>
          </w:p>
        </w:tc>
        <w:tc>
          <w:tcPr>
            <w:tcW w:w="5130" w:type="dxa"/>
          </w:tcPr>
          <w:p w:rsidRPr="00DB7974" w:rsidR="00497FE0" w:rsidP="00432541" w:rsidRDefault="00497FE0" w14:paraId="3CF91A5B" w14:textId="77777777">
            <w:pPr>
              <w:rPr>
                <w:rFonts w:cstheme="minorHAnsi"/>
                <w:i/>
                <w:iCs/>
                <w:sz w:val="20"/>
                <w:szCs w:val="20"/>
              </w:rPr>
            </w:pPr>
          </w:p>
        </w:tc>
      </w:tr>
      <w:tr w:rsidRPr="00DB7974" w:rsidR="00497FE0" w:rsidTr="00432541" w14:paraId="1D757750" w14:textId="77777777">
        <w:tc>
          <w:tcPr>
            <w:tcW w:w="6120" w:type="dxa"/>
            <w:gridSpan w:val="2"/>
          </w:tcPr>
          <w:p w:rsidRPr="006853D2" w:rsidR="00497FE0" w:rsidP="00497FE0" w:rsidRDefault="00497FE0" w14:paraId="100EFE74" w14:textId="77777777">
            <w:pPr>
              <w:pStyle w:val="ListParagraph"/>
              <w:numPr>
                <w:ilvl w:val="0"/>
                <w:numId w:val="21"/>
              </w:numPr>
              <w:rPr>
                <w:rFonts w:cstheme="minorHAnsi"/>
                <w:i/>
                <w:iCs/>
                <w:sz w:val="20"/>
                <w:szCs w:val="20"/>
              </w:rPr>
            </w:pPr>
            <w:r>
              <w:rPr>
                <w:rFonts w:cstheme="minorHAnsi"/>
                <w:i/>
                <w:iCs/>
                <w:sz w:val="20"/>
                <w:szCs w:val="20"/>
              </w:rPr>
              <w:t>Explain how t</w:t>
            </w:r>
            <w:r w:rsidRPr="006853D2">
              <w:rPr>
                <w:rFonts w:cstheme="minorHAnsi"/>
                <w:i/>
                <w:iCs/>
                <w:sz w:val="20"/>
                <w:szCs w:val="20"/>
              </w:rPr>
              <w:t xml:space="preserve">he facility </w:t>
            </w:r>
            <w:r>
              <w:rPr>
                <w:rFonts w:cstheme="minorHAnsi"/>
                <w:i/>
                <w:iCs/>
                <w:sz w:val="20"/>
                <w:szCs w:val="20"/>
              </w:rPr>
              <w:t>is</w:t>
            </w:r>
            <w:r w:rsidRPr="006853D2">
              <w:rPr>
                <w:rFonts w:cstheme="minorHAnsi"/>
                <w:i/>
                <w:iCs/>
                <w:sz w:val="20"/>
                <w:szCs w:val="20"/>
              </w:rPr>
              <w:t xml:space="preserve"> designed and operated in such a manner as to allow for adequate disinfecting.</w:t>
            </w:r>
          </w:p>
        </w:tc>
        <w:tc>
          <w:tcPr>
            <w:tcW w:w="5130" w:type="dxa"/>
          </w:tcPr>
          <w:p w:rsidRPr="00DB7974" w:rsidR="00497FE0" w:rsidP="00432541" w:rsidRDefault="00497FE0" w14:paraId="2A4468CE" w14:textId="77777777">
            <w:pPr>
              <w:rPr>
                <w:rFonts w:cstheme="minorHAnsi"/>
                <w:i/>
                <w:iCs/>
                <w:sz w:val="20"/>
                <w:szCs w:val="20"/>
              </w:rPr>
            </w:pPr>
          </w:p>
        </w:tc>
      </w:tr>
      <w:tr w:rsidRPr="00DB7974" w:rsidR="00497FE0" w:rsidTr="00432541" w14:paraId="6C21AF35" w14:textId="77777777">
        <w:tc>
          <w:tcPr>
            <w:tcW w:w="6120" w:type="dxa"/>
            <w:gridSpan w:val="2"/>
          </w:tcPr>
          <w:p w:rsidR="00497FE0" w:rsidP="00497FE0" w:rsidRDefault="00497FE0" w14:paraId="3E6EEEB0" w14:textId="77777777">
            <w:pPr>
              <w:pStyle w:val="ListParagraph"/>
              <w:numPr>
                <w:ilvl w:val="0"/>
                <w:numId w:val="21"/>
              </w:numPr>
              <w:rPr>
                <w:rFonts w:cstheme="minorHAnsi"/>
                <w:i/>
                <w:iCs/>
                <w:sz w:val="20"/>
                <w:szCs w:val="20"/>
              </w:rPr>
            </w:pPr>
            <w:r w:rsidRPr="00C95E5F">
              <w:rPr>
                <w:rFonts w:cstheme="minorHAnsi"/>
                <w:i/>
                <w:iCs/>
                <w:sz w:val="20"/>
                <w:szCs w:val="20"/>
              </w:rPr>
              <w:t>Please provide a written description or attach diagrams/photos to support that your facility meets these requirements.</w:t>
            </w:r>
          </w:p>
          <w:p w:rsidR="00497FE0" w:rsidP="00497FE0" w:rsidRDefault="00497FE0" w14:paraId="40C79960" w14:textId="77777777">
            <w:pPr>
              <w:pStyle w:val="ListParagraph"/>
              <w:numPr>
                <w:ilvl w:val="1"/>
                <w:numId w:val="21"/>
              </w:numPr>
              <w:rPr>
                <w:rFonts w:cstheme="minorHAnsi"/>
                <w:i/>
                <w:iCs/>
                <w:sz w:val="20"/>
                <w:szCs w:val="20"/>
              </w:rPr>
            </w:pPr>
            <w:r w:rsidRPr="006853D2">
              <w:rPr>
                <w:rFonts w:cstheme="minorHAnsi"/>
                <w:i/>
                <w:iCs/>
                <w:sz w:val="20"/>
                <w:szCs w:val="20"/>
              </w:rPr>
              <w:t>The facility must have adequate equipment and space for discarding and disinfecting all equipment, clothing, and caging.</w:t>
            </w:r>
            <w:r>
              <w:rPr>
                <w:rFonts w:cstheme="minorHAnsi"/>
                <w:i/>
                <w:iCs/>
                <w:sz w:val="20"/>
                <w:szCs w:val="20"/>
              </w:rPr>
              <w:t xml:space="preserve">  </w:t>
            </w:r>
          </w:p>
          <w:p w:rsidRPr="00C95E5F" w:rsidR="00497FE0" w:rsidP="00497FE0" w:rsidRDefault="00497FE0" w14:paraId="4453BDA2" w14:textId="77777777">
            <w:pPr>
              <w:pStyle w:val="ListParagraph"/>
              <w:numPr>
                <w:ilvl w:val="1"/>
                <w:numId w:val="21"/>
              </w:numPr>
              <w:rPr>
                <w:rFonts w:cstheme="minorHAnsi"/>
                <w:i/>
                <w:iCs/>
                <w:sz w:val="20"/>
                <w:szCs w:val="20"/>
              </w:rPr>
            </w:pPr>
            <w:r w:rsidRPr="00C95E5F">
              <w:rPr>
                <w:rFonts w:ascii="Calibri" w:hAnsi="Calibri" w:cs="Calibri"/>
                <w:i/>
                <w:iCs/>
                <w:color w:val="000000"/>
                <w:sz w:val="20"/>
                <w:szCs w:val="20"/>
              </w:rPr>
              <w:t>Each heating ventilation and air-conditioning unit in the quarantine facility must be designed so that there is no mixing of air among quarantine rooms</w:t>
            </w:r>
            <w:r>
              <w:rPr>
                <w:rFonts w:ascii="Calibri" w:hAnsi="Calibri" w:cs="Calibri"/>
                <w:i/>
                <w:iCs/>
                <w:color w:val="000000"/>
                <w:sz w:val="20"/>
                <w:szCs w:val="20"/>
              </w:rPr>
              <w:t>.</w:t>
            </w:r>
          </w:p>
          <w:p w:rsidRPr="00C95E5F" w:rsidR="00497FE0" w:rsidP="00497FE0" w:rsidRDefault="00497FE0" w14:paraId="5B9ECDCF" w14:textId="77777777">
            <w:pPr>
              <w:pStyle w:val="ListParagraph"/>
              <w:numPr>
                <w:ilvl w:val="1"/>
                <w:numId w:val="21"/>
              </w:numPr>
              <w:rPr>
                <w:rFonts w:cstheme="minorHAnsi"/>
                <w:i/>
                <w:iCs/>
                <w:sz w:val="20"/>
                <w:szCs w:val="20"/>
              </w:rPr>
            </w:pPr>
            <w:r>
              <w:rPr>
                <w:rFonts w:ascii="Calibri" w:hAnsi="Calibri" w:cs="Calibri"/>
                <w:i/>
                <w:iCs/>
                <w:color w:val="000000"/>
                <w:sz w:val="20"/>
                <w:szCs w:val="20"/>
              </w:rPr>
              <w:t>E</w:t>
            </w:r>
            <w:r w:rsidRPr="00C95E5F">
              <w:rPr>
                <w:rFonts w:ascii="Calibri" w:hAnsi="Calibri" w:cs="Calibri"/>
                <w:i/>
                <w:iCs/>
                <w:color w:val="000000"/>
                <w:sz w:val="20"/>
                <w:szCs w:val="20"/>
              </w:rPr>
              <w:t xml:space="preserve">ach quarantine room must remain under negative air pressure in relationship to the common hallway or anteroom(s) adjacent to the quarantine room. </w:t>
            </w:r>
          </w:p>
          <w:p w:rsidRPr="00DB7974" w:rsidR="00497FE0" w:rsidP="00497FE0" w:rsidRDefault="00497FE0" w14:paraId="764A75DB" w14:textId="77777777">
            <w:pPr>
              <w:pStyle w:val="ListParagraph"/>
              <w:numPr>
                <w:ilvl w:val="1"/>
                <w:numId w:val="21"/>
              </w:numPr>
              <w:rPr>
                <w:rFonts w:cstheme="minorHAnsi"/>
                <w:i/>
                <w:iCs/>
                <w:sz w:val="20"/>
                <w:szCs w:val="20"/>
              </w:rPr>
            </w:pPr>
            <w:r w:rsidRPr="00C95E5F">
              <w:rPr>
                <w:rFonts w:cstheme="minorHAnsi"/>
                <w:i/>
                <w:iCs/>
                <w:sz w:val="20"/>
                <w:szCs w:val="20"/>
              </w:rPr>
              <w:lastRenderedPageBreak/>
              <w:t>Each quarantine room must have air flow indicators (pressure gauges or visual flow indicators) that are affixed outside the quarantine room that indicate the direction of airflow into or out of quarantine rooms and adjoining common hallways and anterooms</w:t>
            </w:r>
            <w:r>
              <w:rPr>
                <w:rFonts w:cstheme="minorHAnsi"/>
                <w:i/>
                <w:iCs/>
                <w:sz w:val="20"/>
                <w:szCs w:val="20"/>
              </w:rPr>
              <w:t>.</w:t>
            </w:r>
          </w:p>
        </w:tc>
        <w:tc>
          <w:tcPr>
            <w:tcW w:w="5130" w:type="dxa"/>
          </w:tcPr>
          <w:p w:rsidRPr="00DB7974" w:rsidR="00497FE0" w:rsidP="00432541" w:rsidRDefault="00497FE0" w14:paraId="219855D6" w14:textId="77777777">
            <w:pPr>
              <w:rPr>
                <w:rFonts w:cstheme="minorHAnsi"/>
                <w:i/>
                <w:iCs/>
                <w:sz w:val="20"/>
                <w:szCs w:val="20"/>
              </w:rPr>
            </w:pPr>
          </w:p>
        </w:tc>
      </w:tr>
      <w:tr w:rsidRPr="00DB7974" w:rsidR="00497FE0" w:rsidTr="00432541" w14:paraId="68A492C4" w14:textId="77777777">
        <w:tc>
          <w:tcPr>
            <w:tcW w:w="6120" w:type="dxa"/>
            <w:gridSpan w:val="2"/>
          </w:tcPr>
          <w:p w:rsidRPr="00DB7974" w:rsidR="00497FE0" w:rsidP="00497FE0" w:rsidRDefault="00497FE0" w14:paraId="634B747F" w14:textId="77777777">
            <w:pPr>
              <w:pStyle w:val="ListParagraph"/>
              <w:numPr>
                <w:ilvl w:val="0"/>
                <w:numId w:val="21"/>
              </w:numPr>
              <w:rPr>
                <w:rFonts w:ascii="Calibri" w:hAnsi="Calibri" w:cs="Calibri"/>
                <w:i/>
                <w:iCs/>
                <w:color w:val="000000"/>
                <w:sz w:val="20"/>
                <w:szCs w:val="20"/>
              </w:rPr>
            </w:pPr>
            <w:r w:rsidRPr="00B1495D">
              <w:rPr>
                <w:rFonts w:ascii="Calibri" w:hAnsi="Calibri" w:cs="Calibri"/>
                <w:i/>
                <w:iCs/>
                <w:color w:val="000000"/>
                <w:sz w:val="20"/>
                <w:szCs w:val="20"/>
              </w:rPr>
              <w:t>An importer must establish, implement, maintain, and adhere to SOPs for handling, monitoring, and testing NHPs in quarantine</w:t>
            </w:r>
            <w:r>
              <w:rPr>
                <w:rFonts w:ascii="Calibri" w:hAnsi="Calibri" w:cs="Calibri"/>
                <w:i/>
                <w:iCs/>
                <w:color w:val="000000"/>
                <w:sz w:val="20"/>
                <w:szCs w:val="20"/>
              </w:rPr>
              <w:t xml:space="preserve">.  Please describe the elements of your SOPs </w:t>
            </w:r>
            <w:r w:rsidRPr="00B1495D">
              <w:rPr>
                <w:rFonts w:ascii="Calibri" w:hAnsi="Calibri" w:cs="Calibri"/>
                <w:i/>
                <w:iCs/>
                <w:color w:val="000000"/>
                <w:sz w:val="20"/>
                <w:szCs w:val="20"/>
              </w:rPr>
              <w:t xml:space="preserve"> that </w:t>
            </w:r>
            <w:r>
              <w:rPr>
                <w:rFonts w:ascii="Calibri" w:hAnsi="Calibri" w:cs="Calibri"/>
                <w:i/>
                <w:iCs/>
                <w:color w:val="000000"/>
                <w:sz w:val="20"/>
                <w:szCs w:val="20"/>
              </w:rPr>
              <w:t>ensure</w:t>
            </w:r>
            <w:r w:rsidRPr="00B1495D">
              <w:rPr>
                <w:rFonts w:ascii="Calibri" w:hAnsi="Calibri" w:cs="Calibri"/>
                <w:i/>
                <w:iCs/>
                <w:color w:val="000000"/>
                <w:sz w:val="20"/>
                <w:szCs w:val="20"/>
              </w:rPr>
              <w:t xml:space="preserve"> the following requirements</w:t>
            </w:r>
            <w:r>
              <w:rPr>
                <w:rFonts w:ascii="Calibri" w:hAnsi="Calibri" w:cs="Calibri"/>
                <w:i/>
                <w:iCs/>
                <w:color w:val="000000"/>
                <w:sz w:val="20"/>
                <w:szCs w:val="20"/>
              </w:rPr>
              <w:t xml:space="preserve"> are met</w:t>
            </w:r>
            <w:r w:rsidRPr="00B1495D">
              <w:rPr>
                <w:rFonts w:ascii="Calibri" w:hAnsi="Calibri" w:cs="Calibri"/>
                <w:i/>
                <w:iCs/>
                <w:color w:val="000000"/>
                <w:sz w:val="20"/>
                <w:szCs w:val="20"/>
              </w:rPr>
              <w:t>:</w:t>
            </w:r>
          </w:p>
        </w:tc>
        <w:tc>
          <w:tcPr>
            <w:tcW w:w="5130" w:type="dxa"/>
            <w:shd w:val="clear" w:color="auto" w:fill="595959" w:themeFill="text1" w:themeFillTint="A6"/>
          </w:tcPr>
          <w:p w:rsidRPr="00DB7974" w:rsidR="00497FE0" w:rsidP="00432541" w:rsidRDefault="00497FE0" w14:paraId="60C109DF" w14:textId="77777777">
            <w:pPr>
              <w:rPr>
                <w:rFonts w:cstheme="minorHAnsi"/>
                <w:i/>
                <w:iCs/>
                <w:sz w:val="20"/>
                <w:szCs w:val="20"/>
              </w:rPr>
            </w:pPr>
          </w:p>
        </w:tc>
      </w:tr>
      <w:tr w:rsidRPr="00DB7974" w:rsidR="00497FE0" w:rsidTr="00432541" w14:paraId="6F23AC95" w14:textId="77777777">
        <w:tc>
          <w:tcPr>
            <w:tcW w:w="720" w:type="dxa"/>
            <w:vMerge w:val="restart"/>
          </w:tcPr>
          <w:p w:rsidRPr="00B1495D" w:rsidR="00497FE0" w:rsidP="00432541" w:rsidRDefault="00497FE0" w14:paraId="0C9F527B" w14:textId="77777777">
            <w:pPr>
              <w:pStyle w:val="ListParagraph"/>
              <w:rPr>
                <w:rFonts w:ascii="Calibri" w:hAnsi="Calibri" w:cs="Calibri"/>
                <w:i/>
                <w:iCs/>
                <w:color w:val="000000"/>
                <w:sz w:val="20"/>
                <w:szCs w:val="20"/>
              </w:rPr>
            </w:pPr>
          </w:p>
        </w:tc>
        <w:tc>
          <w:tcPr>
            <w:tcW w:w="5400" w:type="dxa"/>
          </w:tcPr>
          <w:p w:rsidRPr="00B1495D" w:rsidR="00497FE0" w:rsidP="00497FE0" w:rsidRDefault="00497FE0" w14:paraId="572BF407" w14:textId="77777777">
            <w:pPr>
              <w:pStyle w:val="ListParagraph"/>
              <w:numPr>
                <w:ilvl w:val="0"/>
                <w:numId w:val="23"/>
              </w:numPr>
              <w:rPr>
                <w:rFonts w:ascii="Calibri" w:hAnsi="Calibri" w:cs="Calibri"/>
                <w:i/>
                <w:iCs/>
                <w:color w:val="000000"/>
                <w:sz w:val="20"/>
                <w:szCs w:val="20"/>
              </w:rPr>
            </w:pPr>
            <w:r w:rsidRPr="00216EEA">
              <w:rPr>
                <w:rFonts w:ascii="Calibri" w:hAnsi="Calibri" w:cs="Calibri"/>
                <w:i/>
                <w:iCs/>
                <w:color w:val="000000"/>
                <w:sz w:val="20"/>
                <w:szCs w:val="20"/>
              </w:rPr>
              <w:t>An importer must ensure that all NHPs are identified individually with a unique number or alphanumeric code permanently applied to the NHP by tattoo, microchip, or other permanent identifier before importation or after the 31-day quarantine. Tattoos, microchips, or other permanent identifiers must not be applied during the quarantine period.</w:t>
            </w:r>
          </w:p>
        </w:tc>
        <w:tc>
          <w:tcPr>
            <w:tcW w:w="5130" w:type="dxa"/>
          </w:tcPr>
          <w:p w:rsidRPr="00DB7974" w:rsidR="00497FE0" w:rsidP="00432541" w:rsidRDefault="00497FE0" w14:paraId="4C3D84FD" w14:textId="77777777">
            <w:pPr>
              <w:rPr>
                <w:rFonts w:cstheme="minorHAnsi"/>
                <w:i/>
                <w:iCs/>
                <w:sz w:val="20"/>
                <w:szCs w:val="20"/>
              </w:rPr>
            </w:pPr>
          </w:p>
        </w:tc>
      </w:tr>
      <w:tr w:rsidRPr="00DB7974" w:rsidR="00497FE0" w:rsidTr="00432541" w14:paraId="2614A25C" w14:textId="77777777">
        <w:tc>
          <w:tcPr>
            <w:tcW w:w="720" w:type="dxa"/>
            <w:vMerge/>
          </w:tcPr>
          <w:p w:rsidRPr="0018560F" w:rsidR="00497FE0" w:rsidP="00432541" w:rsidRDefault="00497FE0" w14:paraId="46A0C5B1" w14:textId="77777777">
            <w:pPr>
              <w:tabs>
                <w:tab w:val="left" w:pos="1650"/>
              </w:tabs>
              <w:rPr>
                <w:rFonts w:ascii="Calibri" w:hAnsi="Calibri" w:cs="Calibri"/>
                <w:i/>
                <w:iCs/>
                <w:color w:val="000000"/>
                <w:sz w:val="20"/>
                <w:szCs w:val="20"/>
              </w:rPr>
            </w:pPr>
          </w:p>
        </w:tc>
        <w:tc>
          <w:tcPr>
            <w:tcW w:w="5400" w:type="dxa"/>
          </w:tcPr>
          <w:p w:rsidRPr="00B1495D" w:rsidR="00497FE0" w:rsidP="00497FE0" w:rsidRDefault="00497FE0" w14:paraId="20CCF0FE" w14:textId="77777777">
            <w:pPr>
              <w:pStyle w:val="ListParagraph"/>
              <w:numPr>
                <w:ilvl w:val="0"/>
                <w:numId w:val="23"/>
              </w:numPr>
              <w:tabs>
                <w:tab w:val="left" w:pos="1650"/>
              </w:tabs>
              <w:rPr>
                <w:rFonts w:ascii="Calibri" w:hAnsi="Calibri" w:cs="Calibri"/>
                <w:i/>
                <w:iCs/>
                <w:color w:val="000000"/>
                <w:sz w:val="20"/>
                <w:szCs w:val="20"/>
              </w:rPr>
            </w:pPr>
            <w:r w:rsidRPr="0018560F">
              <w:rPr>
                <w:rFonts w:ascii="Calibri" w:hAnsi="Calibri" w:cs="Calibri"/>
                <w:i/>
                <w:iCs/>
                <w:color w:val="000000"/>
                <w:sz w:val="20"/>
                <w:szCs w:val="20"/>
              </w:rPr>
              <w:t xml:space="preserve">Health certificates, shipping documents, and NHP health records must include </w:t>
            </w:r>
            <w:r>
              <w:rPr>
                <w:rFonts w:ascii="Calibri" w:hAnsi="Calibri" w:cs="Calibri"/>
                <w:i/>
                <w:iCs/>
                <w:color w:val="000000"/>
                <w:sz w:val="20"/>
                <w:szCs w:val="20"/>
              </w:rPr>
              <w:t>the NHP’s identification number</w:t>
            </w:r>
            <w:r w:rsidRPr="0018560F">
              <w:rPr>
                <w:rFonts w:ascii="Calibri" w:hAnsi="Calibri" w:cs="Calibri"/>
                <w:i/>
                <w:iCs/>
                <w:color w:val="000000"/>
                <w:sz w:val="20"/>
                <w:szCs w:val="20"/>
              </w:rPr>
              <w:t>, age, sex, and species</w:t>
            </w:r>
            <w:r>
              <w:rPr>
                <w:rFonts w:ascii="Calibri" w:hAnsi="Calibri" w:cs="Calibri"/>
                <w:i/>
                <w:iCs/>
                <w:color w:val="000000"/>
                <w:sz w:val="20"/>
                <w:szCs w:val="20"/>
              </w:rPr>
              <w:t>.</w:t>
            </w:r>
          </w:p>
        </w:tc>
        <w:tc>
          <w:tcPr>
            <w:tcW w:w="5130" w:type="dxa"/>
          </w:tcPr>
          <w:p w:rsidRPr="00DB7974" w:rsidR="00497FE0" w:rsidP="00432541" w:rsidRDefault="00497FE0" w14:paraId="71460402" w14:textId="77777777">
            <w:pPr>
              <w:rPr>
                <w:rFonts w:cstheme="minorHAnsi"/>
                <w:i/>
                <w:iCs/>
                <w:sz w:val="20"/>
                <w:szCs w:val="20"/>
              </w:rPr>
            </w:pPr>
          </w:p>
        </w:tc>
      </w:tr>
      <w:tr w:rsidRPr="00DB7974" w:rsidR="00497FE0" w:rsidTr="00432541" w14:paraId="689AB01E" w14:textId="77777777">
        <w:tc>
          <w:tcPr>
            <w:tcW w:w="720" w:type="dxa"/>
            <w:vMerge/>
          </w:tcPr>
          <w:p w:rsidRPr="0018560F" w:rsidR="00497FE0" w:rsidP="00432541" w:rsidRDefault="00497FE0" w14:paraId="00A570FA" w14:textId="77777777">
            <w:pPr>
              <w:rPr>
                <w:rFonts w:ascii="Calibri" w:hAnsi="Calibri" w:cs="Calibri"/>
                <w:i/>
                <w:iCs/>
                <w:color w:val="000000"/>
                <w:sz w:val="20"/>
                <w:szCs w:val="20"/>
              </w:rPr>
            </w:pPr>
          </w:p>
        </w:tc>
        <w:tc>
          <w:tcPr>
            <w:tcW w:w="5400" w:type="dxa"/>
          </w:tcPr>
          <w:p w:rsidRPr="0018560F" w:rsidR="00497FE0" w:rsidP="00497FE0" w:rsidRDefault="00497FE0" w14:paraId="65EBDA38"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An importer must ensure NHPs are confined in a squeeze-back cage whenever possible and that any individual NHP is anesthetized, tranquilized, or otherwise restrained before handling.</w:t>
            </w:r>
          </w:p>
        </w:tc>
        <w:tc>
          <w:tcPr>
            <w:tcW w:w="5130" w:type="dxa"/>
          </w:tcPr>
          <w:p w:rsidRPr="00DB7974" w:rsidR="00497FE0" w:rsidP="00432541" w:rsidRDefault="00497FE0" w14:paraId="241F876A" w14:textId="77777777">
            <w:pPr>
              <w:rPr>
                <w:rFonts w:cstheme="minorHAnsi"/>
                <w:i/>
                <w:iCs/>
                <w:sz w:val="20"/>
                <w:szCs w:val="20"/>
              </w:rPr>
            </w:pPr>
          </w:p>
        </w:tc>
      </w:tr>
      <w:tr w:rsidRPr="00DB7974" w:rsidR="00497FE0" w:rsidTr="00432541" w14:paraId="35C110F8" w14:textId="77777777">
        <w:tc>
          <w:tcPr>
            <w:tcW w:w="720" w:type="dxa"/>
            <w:vMerge/>
          </w:tcPr>
          <w:p w:rsidRPr="0018560F" w:rsidR="00497FE0" w:rsidP="00432541" w:rsidRDefault="00497FE0" w14:paraId="11635B19" w14:textId="77777777">
            <w:pPr>
              <w:rPr>
                <w:rFonts w:ascii="Calibri" w:hAnsi="Calibri" w:cs="Calibri"/>
                <w:i/>
                <w:iCs/>
                <w:color w:val="000000"/>
                <w:sz w:val="20"/>
                <w:szCs w:val="20"/>
              </w:rPr>
            </w:pPr>
          </w:p>
        </w:tc>
        <w:tc>
          <w:tcPr>
            <w:tcW w:w="5400" w:type="dxa"/>
          </w:tcPr>
          <w:p w:rsidRPr="0018560F" w:rsidR="00497FE0" w:rsidP="00497FE0" w:rsidRDefault="00497FE0" w14:paraId="2BAA8CA6"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A description of handling and transporting samples. For any procedure involving the use of a syringe, a separate, disposable needle and syringe must be used, including a sterile needle and syringe for withdrawing medication from any multi-dose vials (e.g., ketamine).</w:t>
            </w:r>
          </w:p>
        </w:tc>
        <w:tc>
          <w:tcPr>
            <w:tcW w:w="5130" w:type="dxa"/>
          </w:tcPr>
          <w:p w:rsidRPr="00DB7974" w:rsidR="00497FE0" w:rsidP="00432541" w:rsidRDefault="00497FE0" w14:paraId="48E2897B" w14:textId="77777777">
            <w:pPr>
              <w:rPr>
                <w:rFonts w:cstheme="minorHAnsi"/>
                <w:i/>
                <w:iCs/>
                <w:sz w:val="20"/>
                <w:szCs w:val="20"/>
              </w:rPr>
            </w:pPr>
          </w:p>
        </w:tc>
      </w:tr>
      <w:tr w:rsidRPr="00DB7974" w:rsidR="00497FE0" w:rsidTr="00432541" w14:paraId="6407F611" w14:textId="77777777">
        <w:tc>
          <w:tcPr>
            <w:tcW w:w="720" w:type="dxa"/>
            <w:vMerge/>
          </w:tcPr>
          <w:p w:rsidRPr="0018560F" w:rsidR="00497FE0" w:rsidP="00432541" w:rsidRDefault="00497FE0" w14:paraId="4AB4D967" w14:textId="77777777">
            <w:pPr>
              <w:rPr>
                <w:rFonts w:ascii="Calibri" w:hAnsi="Calibri" w:cs="Calibri"/>
                <w:i/>
                <w:iCs/>
                <w:color w:val="000000"/>
                <w:sz w:val="20"/>
                <w:szCs w:val="20"/>
              </w:rPr>
            </w:pPr>
          </w:p>
        </w:tc>
        <w:tc>
          <w:tcPr>
            <w:tcW w:w="5400" w:type="dxa"/>
          </w:tcPr>
          <w:p w:rsidRPr="0018560F" w:rsidR="00497FE0" w:rsidP="00497FE0" w:rsidRDefault="00497FE0" w14:paraId="1705200F"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Before any contaminated item is removed from a quarantine facility, an importer must ensure that all NHP waste, bedding, uneaten food, or other possibly contaminated items are disinfected, autoclaved, or double-bagged for disposal as biomedical waste by a licensed facility.</w:t>
            </w:r>
          </w:p>
        </w:tc>
        <w:tc>
          <w:tcPr>
            <w:tcW w:w="5130" w:type="dxa"/>
          </w:tcPr>
          <w:p w:rsidRPr="00DB7974" w:rsidR="00497FE0" w:rsidP="00432541" w:rsidRDefault="00497FE0" w14:paraId="3AAB988C" w14:textId="77777777">
            <w:pPr>
              <w:rPr>
                <w:rFonts w:cstheme="minorHAnsi"/>
                <w:i/>
                <w:iCs/>
                <w:sz w:val="20"/>
                <w:szCs w:val="20"/>
              </w:rPr>
            </w:pPr>
          </w:p>
        </w:tc>
      </w:tr>
      <w:tr w:rsidRPr="00DB7974" w:rsidR="00497FE0" w:rsidTr="00432541" w14:paraId="6E24A065" w14:textId="77777777">
        <w:tc>
          <w:tcPr>
            <w:tcW w:w="720" w:type="dxa"/>
            <w:vMerge/>
          </w:tcPr>
          <w:p w:rsidRPr="0018560F" w:rsidR="00497FE0" w:rsidP="00432541" w:rsidRDefault="00497FE0" w14:paraId="2077E7C2" w14:textId="77777777">
            <w:pPr>
              <w:rPr>
                <w:rFonts w:ascii="Calibri" w:hAnsi="Calibri" w:cs="Calibri"/>
                <w:i/>
                <w:iCs/>
                <w:color w:val="000000"/>
                <w:sz w:val="20"/>
                <w:szCs w:val="20"/>
              </w:rPr>
            </w:pPr>
          </w:p>
        </w:tc>
        <w:tc>
          <w:tcPr>
            <w:tcW w:w="5400" w:type="dxa"/>
          </w:tcPr>
          <w:p w:rsidRPr="0018560F" w:rsidR="00497FE0" w:rsidP="00497FE0" w:rsidRDefault="00497FE0" w14:paraId="3302C170"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All cages, feeding bottles, reusable items, and other contaminated items must be disinfected between uses and before disposal.</w:t>
            </w:r>
          </w:p>
        </w:tc>
        <w:tc>
          <w:tcPr>
            <w:tcW w:w="5130" w:type="dxa"/>
          </w:tcPr>
          <w:p w:rsidRPr="00DB7974" w:rsidR="00497FE0" w:rsidP="00432541" w:rsidRDefault="00497FE0" w14:paraId="0BC3B5DD" w14:textId="77777777">
            <w:pPr>
              <w:rPr>
                <w:rFonts w:cstheme="minorHAnsi"/>
                <w:i/>
                <w:iCs/>
                <w:sz w:val="20"/>
                <w:szCs w:val="20"/>
              </w:rPr>
            </w:pPr>
          </w:p>
        </w:tc>
      </w:tr>
      <w:tr w:rsidRPr="00DB7974" w:rsidR="00497FE0" w:rsidTr="00432541" w14:paraId="7B75B20D" w14:textId="77777777">
        <w:tc>
          <w:tcPr>
            <w:tcW w:w="720" w:type="dxa"/>
            <w:vMerge/>
          </w:tcPr>
          <w:p w:rsidRPr="0018560F" w:rsidR="00497FE0" w:rsidP="00432541" w:rsidRDefault="00497FE0" w14:paraId="0E2A3CFA" w14:textId="77777777">
            <w:pPr>
              <w:rPr>
                <w:rFonts w:ascii="Calibri" w:hAnsi="Calibri" w:cs="Calibri"/>
                <w:i/>
                <w:iCs/>
                <w:color w:val="000000"/>
                <w:sz w:val="20"/>
                <w:szCs w:val="20"/>
              </w:rPr>
            </w:pPr>
          </w:p>
        </w:tc>
        <w:tc>
          <w:tcPr>
            <w:tcW w:w="5400" w:type="dxa"/>
          </w:tcPr>
          <w:p w:rsidRPr="0018560F" w:rsidR="00497FE0" w:rsidP="00497FE0" w:rsidRDefault="00497FE0" w14:paraId="05720715"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Any equipment used for infusion of NHPs must be autoclaved or incinerated, as appropriate.</w:t>
            </w:r>
          </w:p>
        </w:tc>
        <w:tc>
          <w:tcPr>
            <w:tcW w:w="5130" w:type="dxa"/>
          </w:tcPr>
          <w:p w:rsidRPr="00DB7974" w:rsidR="00497FE0" w:rsidP="00432541" w:rsidRDefault="00497FE0" w14:paraId="02867651" w14:textId="77777777">
            <w:pPr>
              <w:rPr>
                <w:rFonts w:cstheme="minorHAnsi"/>
                <w:i/>
                <w:iCs/>
                <w:sz w:val="20"/>
                <w:szCs w:val="20"/>
              </w:rPr>
            </w:pPr>
          </w:p>
        </w:tc>
      </w:tr>
      <w:tr w:rsidRPr="00DB7974" w:rsidR="00497FE0" w:rsidTr="00432541" w14:paraId="3D40F8D5" w14:textId="77777777">
        <w:tc>
          <w:tcPr>
            <w:tcW w:w="720" w:type="dxa"/>
            <w:vMerge/>
          </w:tcPr>
          <w:p w:rsidRPr="0018560F" w:rsidR="00497FE0" w:rsidP="00432541" w:rsidRDefault="00497FE0" w14:paraId="6D3C9881" w14:textId="77777777">
            <w:pPr>
              <w:rPr>
                <w:rFonts w:ascii="Calibri" w:hAnsi="Calibri" w:cs="Calibri"/>
                <w:i/>
                <w:iCs/>
                <w:color w:val="000000"/>
                <w:sz w:val="20"/>
                <w:szCs w:val="20"/>
              </w:rPr>
            </w:pPr>
          </w:p>
        </w:tc>
        <w:tc>
          <w:tcPr>
            <w:tcW w:w="5400" w:type="dxa"/>
          </w:tcPr>
          <w:p w:rsidR="00497FE0" w:rsidP="00497FE0" w:rsidRDefault="00497FE0" w14:paraId="48B3807A" w14:textId="77777777">
            <w:pPr>
              <w:pStyle w:val="ListParagraph"/>
              <w:numPr>
                <w:ilvl w:val="0"/>
                <w:numId w:val="23"/>
              </w:numPr>
              <w:rPr>
                <w:rFonts w:ascii="Calibri" w:hAnsi="Calibri" w:cs="Calibri"/>
                <w:i/>
                <w:iCs/>
                <w:color w:val="000000"/>
                <w:sz w:val="20"/>
                <w:szCs w:val="20"/>
              </w:rPr>
            </w:pPr>
            <w:r w:rsidRPr="0018560F">
              <w:rPr>
                <w:rFonts w:ascii="Calibri" w:hAnsi="Calibri" w:cs="Calibri"/>
                <w:i/>
                <w:iCs/>
                <w:color w:val="000000"/>
                <w:sz w:val="20"/>
                <w:szCs w:val="20"/>
              </w:rPr>
              <w:t>During the quarantine period, an importer must monitor NHPs for signs of any zoonotic illness, including signs consistent with yellow fever, monkeypox, or filovirus disease.</w:t>
            </w:r>
          </w:p>
          <w:p w:rsidR="00497FE0" w:rsidP="00497FE0" w:rsidRDefault="00497FE0" w14:paraId="2954ACA7" w14:textId="77777777">
            <w:pPr>
              <w:pStyle w:val="ListParagraph"/>
              <w:numPr>
                <w:ilvl w:val="0"/>
                <w:numId w:val="24"/>
              </w:numPr>
              <w:rPr>
                <w:rFonts w:ascii="Calibri" w:hAnsi="Calibri" w:cs="Calibri"/>
                <w:i/>
                <w:iCs/>
                <w:color w:val="000000"/>
                <w:sz w:val="20"/>
                <w:szCs w:val="20"/>
              </w:rPr>
            </w:pPr>
            <w:r w:rsidRPr="00CD2B63">
              <w:rPr>
                <w:rFonts w:ascii="Calibri" w:hAnsi="Calibri" w:cs="Calibri"/>
                <w:i/>
                <w:iCs/>
                <w:color w:val="000000"/>
                <w:sz w:val="20"/>
                <w:szCs w:val="20"/>
              </w:rPr>
              <w:t xml:space="preserve">If any NHP appears ill during quarantine, an importer must monitor that NHP for </w:t>
            </w:r>
            <w:r w:rsidRPr="00CD2B63">
              <w:rPr>
                <w:rFonts w:ascii="Calibri" w:hAnsi="Calibri" w:cs="Calibri"/>
                <w:i/>
                <w:iCs/>
                <w:color w:val="000000"/>
                <w:sz w:val="20"/>
                <w:szCs w:val="20"/>
              </w:rPr>
              <w:lastRenderedPageBreak/>
              <w:t>signs of zoonotic illness, including filovirus disease, and ensure appropriate treatment.</w:t>
            </w:r>
          </w:p>
          <w:p w:rsidR="00497FE0" w:rsidP="00497FE0" w:rsidRDefault="00497FE0" w14:paraId="30703E76" w14:textId="77777777">
            <w:pPr>
              <w:pStyle w:val="ListParagraph"/>
              <w:numPr>
                <w:ilvl w:val="0"/>
                <w:numId w:val="24"/>
              </w:numPr>
              <w:rPr>
                <w:rFonts w:ascii="Calibri" w:hAnsi="Calibri" w:cs="Calibri"/>
                <w:i/>
                <w:iCs/>
                <w:color w:val="000000"/>
                <w:sz w:val="20"/>
                <w:szCs w:val="20"/>
              </w:rPr>
            </w:pPr>
            <w:r w:rsidRPr="00CD2B63">
              <w:rPr>
                <w:rFonts w:ascii="Calibri" w:hAnsi="Calibri" w:cs="Calibri"/>
                <w:i/>
                <w:iCs/>
                <w:color w:val="000000"/>
                <w:sz w:val="20"/>
                <w:szCs w:val="20"/>
              </w:rPr>
              <w:t>If an Old World NHP displays signs suggestive of filovirus infection (e.g., diarrhea with melena or frank blood, bleeding from external orifices or petechiae, or suffusive hemorrhage), and survives, an importer must collect serum samples on day 31 of quarantine and test these samples for antibodies to filovirus while the entire cohort remains in quarantine. An importer must test the serum for immunoglobulin G (IgG) antibodies to filovirus by using an ELISA methodology, or other method approved by HHS/CDC.</w:t>
            </w:r>
          </w:p>
          <w:p w:rsidRPr="0018560F" w:rsidR="00497FE0" w:rsidP="00497FE0" w:rsidRDefault="00497FE0" w14:paraId="5D190CC2" w14:textId="77777777">
            <w:pPr>
              <w:pStyle w:val="ListParagraph"/>
              <w:numPr>
                <w:ilvl w:val="0"/>
                <w:numId w:val="24"/>
              </w:numPr>
              <w:rPr>
                <w:rFonts w:ascii="Calibri" w:hAnsi="Calibri" w:cs="Calibri"/>
                <w:i/>
                <w:iCs/>
                <w:color w:val="000000"/>
                <w:sz w:val="20"/>
                <w:szCs w:val="20"/>
              </w:rPr>
            </w:pPr>
            <w:r w:rsidRPr="00CD2B63">
              <w:rPr>
                <w:rFonts w:ascii="Calibri" w:hAnsi="Calibri" w:cs="Calibri"/>
                <w:i/>
                <w:iCs/>
                <w:color w:val="000000"/>
                <w:sz w:val="20"/>
                <w:szCs w:val="20"/>
              </w:rPr>
              <w:t>An importer must not knowingly request a release from HHS/CDC of any ill NHP from quarantine</w:t>
            </w:r>
            <w:r>
              <w:rPr>
                <w:rFonts w:ascii="Calibri" w:hAnsi="Calibri" w:cs="Calibri"/>
                <w:i/>
                <w:iCs/>
                <w:color w:val="000000"/>
                <w:sz w:val="20"/>
                <w:szCs w:val="20"/>
              </w:rPr>
              <w:t>.</w:t>
            </w:r>
          </w:p>
        </w:tc>
        <w:tc>
          <w:tcPr>
            <w:tcW w:w="5130" w:type="dxa"/>
          </w:tcPr>
          <w:p w:rsidRPr="00DB7974" w:rsidR="00497FE0" w:rsidP="00432541" w:rsidRDefault="00497FE0" w14:paraId="250B4ACA" w14:textId="77777777">
            <w:pPr>
              <w:rPr>
                <w:rFonts w:cstheme="minorHAnsi"/>
                <w:i/>
                <w:iCs/>
                <w:sz w:val="20"/>
                <w:szCs w:val="20"/>
              </w:rPr>
            </w:pPr>
          </w:p>
        </w:tc>
      </w:tr>
      <w:tr w:rsidRPr="00DB7974" w:rsidR="00497FE0" w:rsidTr="00432541" w14:paraId="28B84FE0" w14:textId="77777777">
        <w:tc>
          <w:tcPr>
            <w:tcW w:w="720" w:type="dxa"/>
            <w:vMerge/>
          </w:tcPr>
          <w:p w:rsidRPr="0018560F" w:rsidR="00497FE0" w:rsidP="00432541" w:rsidRDefault="00497FE0" w14:paraId="0096C7DE" w14:textId="77777777">
            <w:pPr>
              <w:rPr>
                <w:rFonts w:ascii="Calibri" w:hAnsi="Calibri" w:cs="Calibri"/>
                <w:i/>
                <w:iCs/>
                <w:color w:val="000000"/>
                <w:sz w:val="20"/>
                <w:szCs w:val="20"/>
              </w:rPr>
            </w:pPr>
          </w:p>
        </w:tc>
        <w:tc>
          <w:tcPr>
            <w:tcW w:w="5400" w:type="dxa"/>
          </w:tcPr>
          <w:p w:rsidR="00497FE0" w:rsidP="00497FE0" w:rsidRDefault="00497FE0" w14:paraId="337E43E0" w14:textId="77777777">
            <w:pPr>
              <w:pStyle w:val="ListParagraph"/>
              <w:numPr>
                <w:ilvl w:val="0"/>
                <w:numId w:val="23"/>
              </w:numPr>
              <w:rPr>
                <w:rFonts w:ascii="Calibri" w:hAnsi="Calibri" w:cs="Calibri"/>
                <w:i/>
                <w:iCs/>
                <w:color w:val="000000"/>
                <w:sz w:val="20"/>
                <w:szCs w:val="20"/>
              </w:rPr>
            </w:pPr>
            <w:r>
              <w:rPr>
                <w:rFonts w:ascii="Calibri" w:hAnsi="Calibri" w:cs="Calibri"/>
                <w:i/>
                <w:iCs/>
                <w:color w:val="000000"/>
                <w:sz w:val="20"/>
                <w:szCs w:val="20"/>
              </w:rPr>
              <w:t>Describe your procedures for a</w:t>
            </w:r>
            <w:r w:rsidRPr="00CD2B63">
              <w:rPr>
                <w:rFonts w:ascii="Calibri" w:hAnsi="Calibri" w:cs="Calibri"/>
                <w:i/>
                <w:iCs/>
                <w:color w:val="000000"/>
                <w:sz w:val="20"/>
                <w:szCs w:val="20"/>
              </w:rPr>
              <w:t>dminister</w:t>
            </w:r>
            <w:r>
              <w:rPr>
                <w:rFonts w:ascii="Calibri" w:hAnsi="Calibri" w:cs="Calibri"/>
                <w:i/>
                <w:iCs/>
                <w:color w:val="000000"/>
                <w:sz w:val="20"/>
                <w:szCs w:val="20"/>
              </w:rPr>
              <w:t>ing</w:t>
            </w:r>
            <w:r w:rsidRPr="00CD2B63">
              <w:rPr>
                <w:rFonts w:ascii="Calibri" w:hAnsi="Calibri" w:cs="Calibri"/>
                <w:i/>
                <w:iCs/>
                <w:color w:val="000000"/>
                <w:sz w:val="20"/>
                <w:szCs w:val="20"/>
              </w:rPr>
              <w:t xml:space="preserve"> at least three </w:t>
            </w:r>
            <w:r>
              <w:rPr>
                <w:rFonts w:ascii="Calibri" w:hAnsi="Calibri" w:cs="Calibri"/>
                <w:i/>
                <w:iCs/>
                <w:color w:val="000000"/>
                <w:sz w:val="20"/>
                <w:szCs w:val="20"/>
              </w:rPr>
              <w:t>tuberculin skin tests (</w:t>
            </w:r>
            <w:r w:rsidRPr="00CD2B63">
              <w:rPr>
                <w:rFonts w:ascii="Calibri" w:hAnsi="Calibri" w:cs="Calibri"/>
                <w:i/>
                <w:iCs/>
                <w:color w:val="000000"/>
                <w:sz w:val="20"/>
                <w:szCs w:val="20"/>
              </w:rPr>
              <w:t>TSTs</w:t>
            </w:r>
            <w:r>
              <w:rPr>
                <w:rFonts w:ascii="Calibri" w:hAnsi="Calibri" w:cs="Calibri"/>
                <w:i/>
                <w:iCs/>
                <w:color w:val="000000"/>
                <w:sz w:val="20"/>
                <w:szCs w:val="20"/>
              </w:rPr>
              <w:t>)</w:t>
            </w:r>
            <w:r w:rsidRPr="00CD2B63">
              <w:rPr>
                <w:rFonts w:ascii="Calibri" w:hAnsi="Calibri" w:cs="Calibri"/>
                <w:i/>
                <w:iCs/>
                <w:color w:val="000000"/>
                <w:sz w:val="20"/>
                <w:szCs w:val="20"/>
              </w:rPr>
              <w:t xml:space="preserve"> on the eyelid</w:t>
            </w:r>
            <w:r>
              <w:rPr>
                <w:rFonts w:ascii="Calibri" w:hAnsi="Calibri" w:cs="Calibri"/>
                <w:i/>
                <w:iCs/>
                <w:color w:val="000000"/>
                <w:sz w:val="20"/>
                <w:szCs w:val="20"/>
              </w:rPr>
              <w:t xml:space="preserve"> of each imported NHP</w:t>
            </w:r>
            <w:r w:rsidRPr="00CD2B63">
              <w:rPr>
                <w:rFonts w:ascii="Calibri" w:hAnsi="Calibri" w:cs="Calibri"/>
                <w:i/>
                <w:iCs/>
                <w:color w:val="000000"/>
                <w:sz w:val="20"/>
                <w:szCs w:val="20"/>
              </w:rPr>
              <w:t xml:space="preserve"> using old mammalian tuberculin (MOT), with at least 2 weeks between tests, before the NHP is released from import quarantine. TSTs must be read and recorded at 24, 48, and 72 hours, and a grading scale for interpretation of these tests must be listed in an SOP for  testing.  </w:t>
            </w:r>
          </w:p>
          <w:p w:rsidRPr="00CD2B63" w:rsidR="00497FE0" w:rsidP="00432541" w:rsidRDefault="00497FE0" w14:paraId="0DFEB302" w14:textId="77777777">
            <w:pPr>
              <w:pStyle w:val="ListParagraph"/>
              <w:ind w:left="1440"/>
              <w:rPr>
                <w:rFonts w:ascii="Calibri" w:hAnsi="Calibri" w:cs="Calibri"/>
                <w:i/>
                <w:iCs/>
                <w:color w:val="000000"/>
                <w:sz w:val="20"/>
                <w:szCs w:val="20"/>
              </w:rPr>
            </w:pPr>
            <w:r>
              <w:rPr>
                <w:rFonts w:ascii="Calibri" w:hAnsi="Calibri" w:cs="Calibri"/>
                <w:i/>
                <w:iCs/>
                <w:color w:val="000000"/>
                <w:sz w:val="20"/>
                <w:szCs w:val="20"/>
              </w:rPr>
              <w:t>A. Please verify</w:t>
            </w:r>
            <w:r w:rsidRPr="00CD2B63">
              <w:rPr>
                <w:rFonts w:ascii="Calibri" w:hAnsi="Calibri" w:cs="Calibri"/>
                <w:i/>
                <w:iCs/>
                <w:color w:val="000000"/>
                <w:sz w:val="20"/>
                <w:szCs w:val="20"/>
              </w:rPr>
              <w:t xml:space="preserve"> that any cohort with positive or suspicious TST reaction</w:t>
            </w:r>
            <w:r>
              <w:rPr>
                <w:rFonts w:ascii="Calibri" w:hAnsi="Calibri" w:cs="Calibri"/>
                <w:i/>
                <w:iCs/>
                <w:color w:val="000000"/>
                <w:sz w:val="20"/>
                <w:szCs w:val="20"/>
              </w:rPr>
              <w:t xml:space="preserve"> will</w:t>
            </w:r>
            <w:r w:rsidRPr="00CD2B63">
              <w:rPr>
                <w:rFonts w:ascii="Calibri" w:hAnsi="Calibri" w:cs="Calibri"/>
                <w:i/>
                <w:iCs/>
                <w:color w:val="000000"/>
                <w:sz w:val="20"/>
                <w:szCs w:val="20"/>
              </w:rPr>
              <w:t xml:space="preserve"> remain in quarantine and receive at least five additional TSTs (each administered at least two weeks apart) following removal of the last affected NHP.</w:t>
            </w:r>
          </w:p>
          <w:p w:rsidRPr="00CD2B63" w:rsidR="00497FE0" w:rsidP="00432541" w:rsidRDefault="00497FE0" w14:paraId="7F260F67" w14:textId="77777777">
            <w:pPr>
              <w:pStyle w:val="ListParagraph"/>
              <w:ind w:left="1440"/>
              <w:rPr>
                <w:rFonts w:ascii="Calibri" w:hAnsi="Calibri" w:cs="Calibri"/>
                <w:i/>
                <w:iCs/>
                <w:color w:val="000000"/>
                <w:sz w:val="20"/>
                <w:szCs w:val="20"/>
              </w:rPr>
            </w:pPr>
            <w:r w:rsidRPr="00CD2B63">
              <w:rPr>
                <w:rFonts w:ascii="Calibri" w:hAnsi="Calibri" w:cs="Calibri"/>
                <w:i/>
                <w:iCs/>
                <w:color w:val="000000"/>
                <w:sz w:val="20"/>
                <w:szCs w:val="20"/>
              </w:rPr>
              <w:t>B</w:t>
            </w:r>
            <w:r>
              <w:rPr>
                <w:rFonts w:ascii="Calibri" w:hAnsi="Calibri" w:cs="Calibri"/>
                <w:i/>
                <w:iCs/>
                <w:color w:val="000000"/>
                <w:sz w:val="20"/>
                <w:szCs w:val="20"/>
              </w:rPr>
              <w:t>.</w:t>
            </w:r>
            <w:r w:rsidRPr="00CD2B63">
              <w:rPr>
                <w:rFonts w:ascii="Calibri" w:hAnsi="Calibri" w:cs="Calibri"/>
                <w:i/>
                <w:iCs/>
                <w:color w:val="000000"/>
                <w:sz w:val="20"/>
                <w:szCs w:val="20"/>
              </w:rPr>
              <w:t xml:space="preserve"> The validity of TB test results may be compromised if during quarantine an NHP contracts a viral illness, including measles; is treated with steroids; or is immunized. </w:t>
            </w:r>
            <w:r w:rsidRPr="00AD1098">
              <w:rPr>
                <w:rFonts w:ascii="Calibri" w:hAnsi="Calibri" w:cs="Calibri"/>
                <w:i/>
                <w:iCs/>
                <w:color w:val="000000"/>
                <w:sz w:val="20"/>
                <w:szCs w:val="20"/>
              </w:rPr>
              <w:t>Please provide a written procedure for ensuring</w:t>
            </w:r>
            <w:r w:rsidRPr="00CD2B63">
              <w:rPr>
                <w:rFonts w:ascii="Calibri" w:hAnsi="Calibri" w:cs="Calibri"/>
                <w:i/>
                <w:iCs/>
                <w:color w:val="000000"/>
                <w:sz w:val="20"/>
                <w:szCs w:val="20"/>
              </w:rPr>
              <w:t xml:space="preserve"> such occurrence(s) </w:t>
            </w:r>
            <w:r>
              <w:rPr>
                <w:rFonts w:ascii="Calibri" w:hAnsi="Calibri" w:cs="Calibri"/>
                <w:i/>
                <w:iCs/>
                <w:color w:val="000000"/>
                <w:sz w:val="20"/>
                <w:szCs w:val="20"/>
              </w:rPr>
              <w:t>will be documented and the affected NHPs will be held</w:t>
            </w:r>
            <w:r w:rsidRPr="00CD2B63">
              <w:rPr>
                <w:rFonts w:ascii="Calibri" w:hAnsi="Calibri" w:cs="Calibri"/>
                <w:i/>
                <w:iCs/>
                <w:color w:val="000000"/>
                <w:sz w:val="20"/>
                <w:szCs w:val="20"/>
              </w:rPr>
              <w:t xml:space="preserve"> until they have recovered from the illness or are no longer on treatment, and for a recommended time after recovery (to be determined in consultation with HHS/CDC, depending on the illness or treatment in question) before TB tests are performed.</w:t>
            </w:r>
            <w:r>
              <w:rPr>
                <w:rFonts w:ascii="Calibri" w:hAnsi="Calibri" w:cs="Calibri"/>
                <w:i/>
                <w:iCs/>
                <w:color w:val="000000"/>
                <w:sz w:val="20"/>
                <w:szCs w:val="20"/>
              </w:rPr>
              <w:t xml:space="preserve"> </w:t>
            </w:r>
          </w:p>
          <w:p w:rsidRPr="00CD2B63" w:rsidR="00497FE0" w:rsidP="00432541" w:rsidRDefault="00497FE0" w14:paraId="7229E966" w14:textId="77777777">
            <w:pPr>
              <w:pStyle w:val="ListParagraph"/>
              <w:ind w:left="1440"/>
              <w:rPr>
                <w:rFonts w:ascii="Calibri" w:hAnsi="Calibri" w:cs="Calibri"/>
                <w:i/>
                <w:iCs/>
                <w:color w:val="000000"/>
                <w:sz w:val="20"/>
                <w:szCs w:val="20"/>
              </w:rPr>
            </w:pPr>
            <w:r w:rsidRPr="00CD2B63">
              <w:rPr>
                <w:rFonts w:ascii="Calibri" w:hAnsi="Calibri" w:cs="Calibri"/>
                <w:i/>
                <w:iCs/>
                <w:color w:val="000000"/>
                <w:sz w:val="20"/>
                <w:szCs w:val="20"/>
              </w:rPr>
              <w:t>C</w:t>
            </w:r>
            <w:r>
              <w:rPr>
                <w:rFonts w:ascii="Calibri" w:hAnsi="Calibri" w:cs="Calibri"/>
                <w:i/>
                <w:iCs/>
                <w:color w:val="000000"/>
                <w:sz w:val="20"/>
                <w:szCs w:val="20"/>
              </w:rPr>
              <w:t>.</w:t>
            </w:r>
            <w:r w:rsidRPr="00CD2B63">
              <w:rPr>
                <w:rFonts w:ascii="Calibri" w:hAnsi="Calibri" w:cs="Calibri"/>
                <w:i/>
                <w:iCs/>
                <w:color w:val="000000"/>
                <w:sz w:val="20"/>
                <w:szCs w:val="20"/>
              </w:rPr>
              <w:t xml:space="preserve"> An importer must retain records of all TSTs performed during the lifetime of each NHP at the facility housing the NHP until the NHP is transferred to another facility. These records </w:t>
            </w:r>
            <w:r w:rsidRPr="00CD2B63">
              <w:rPr>
                <w:rFonts w:ascii="Calibri" w:hAnsi="Calibri" w:cs="Calibri"/>
                <w:i/>
                <w:iCs/>
                <w:color w:val="000000"/>
                <w:sz w:val="20"/>
                <w:szCs w:val="20"/>
              </w:rPr>
              <w:lastRenderedPageBreak/>
              <w:t>must accompany the NHP during moves to other facilities.</w:t>
            </w:r>
          </w:p>
          <w:p w:rsidRPr="00CD2B63" w:rsidR="00497FE0" w:rsidP="00432541" w:rsidRDefault="00497FE0" w14:paraId="4CEBE3C4" w14:textId="77777777">
            <w:pPr>
              <w:pStyle w:val="ListParagraph"/>
              <w:ind w:left="1440"/>
              <w:rPr>
                <w:rFonts w:ascii="Calibri" w:hAnsi="Calibri" w:cs="Calibri"/>
                <w:i/>
                <w:iCs/>
                <w:color w:val="000000"/>
                <w:sz w:val="20"/>
                <w:szCs w:val="20"/>
              </w:rPr>
            </w:pPr>
          </w:p>
        </w:tc>
        <w:tc>
          <w:tcPr>
            <w:tcW w:w="5130" w:type="dxa"/>
          </w:tcPr>
          <w:p w:rsidRPr="00DB7974" w:rsidR="00497FE0" w:rsidP="00432541" w:rsidRDefault="00497FE0" w14:paraId="108DBDD5" w14:textId="77777777">
            <w:pPr>
              <w:rPr>
                <w:rFonts w:cstheme="minorHAnsi"/>
                <w:i/>
                <w:iCs/>
                <w:sz w:val="20"/>
                <w:szCs w:val="20"/>
              </w:rPr>
            </w:pPr>
          </w:p>
        </w:tc>
      </w:tr>
      <w:tr w:rsidRPr="00DB7974" w:rsidR="00497FE0" w:rsidTr="00432541" w14:paraId="4BD4C1EC" w14:textId="77777777">
        <w:tc>
          <w:tcPr>
            <w:tcW w:w="720" w:type="dxa"/>
            <w:vMerge/>
          </w:tcPr>
          <w:p w:rsidRPr="0018560F" w:rsidR="00497FE0" w:rsidP="00432541" w:rsidRDefault="00497FE0" w14:paraId="41DD0065" w14:textId="77777777">
            <w:pPr>
              <w:rPr>
                <w:rFonts w:ascii="Calibri" w:hAnsi="Calibri" w:cs="Calibri"/>
                <w:i/>
                <w:iCs/>
                <w:color w:val="000000"/>
                <w:sz w:val="20"/>
                <w:szCs w:val="20"/>
              </w:rPr>
            </w:pPr>
          </w:p>
        </w:tc>
        <w:tc>
          <w:tcPr>
            <w:tcW w:w="5400" w:type="dxa"/>
          </w:tcPr>
          <w:p w:rsidRPr="00AD1098" w:rsidR="00497FE0" w:rsidP="00497FE0" w:rsidRDefault="00497FE0" w14:paraId="5664E91F" w14:textId="77777777">
            <w:pPr>
              <w:pStyle w:val="ListParagraph"/>
              <w:numPr>
                <w:ilvl w:val="0"/>
                <w:numId w:val="23"/>
              </w:numPr>
              <w:rPr>
                <w:rFonts w:ascii="Calibri" w:hAnsi="Calibri" w:cs="Calibri"/>
                <w:i/>
                <w:iCs/>
                <w:color w:val="000000"/>
                <w:sz w:val="20"/>
                <w:szCs w:val="20"/>
              </w:rPr>
            </w:pPr>
            <w:r w:rsidRPr="00AD1098">
              <w:rPr>
                <w:rFonts w:ascii="Calibri" w:hAnsi="Calibri" w:cs="Calibri"/>
                <w:i/>
                <w:iCs/>
                <w:color w:val="000000"/>
                <w:sz w:val="20"/>
                <w:szCs w:val="20"/>
              </w:rPr>
              <w:t>Please describe how you will ensure that different cohorts of NHPs are quarantined in separate quarantine rooms, along with procedures to address the following:</w:t>
            </w:r>
          </w:p>
          <w:p w:rsidR="00497FE0" w:rsidP="00497FE0" w:rsidRDefault="00497FE0" w14:paraId="78504092" w14:textId="77777777">
            <w:pPr>
              <w:pStyle w:val="ListParagraph"/>
              <w:numPr>
                <w:ilvl w:val="1"/>
                <w:numId w:val="25"/>
              </w:numPr>
              <w:rPr>
                <w:rFonts w:ascii="Calibri" w:hAnsi="Calibri" w:cs="Calibri"/>
                <w:i/>
                <w:iCs/>
                <w:color w:val="000000"/>
                <w:sz w:val="20"/>
                <w:szCs w:val="20"/>
              </w:rPr>
            </w:pPr>
            <w:r w:rsidRPr="00CD2B63">
              <w:rPr>
                <w:rFonts w:ascii="Calibri" w:hAnsi="Calibri" w:cs="Calibri"/>
                <w:i/>
                <w:iCs/>
                <w:color w:val="000000"/>
                <w:sz w:val="20"/>
                <w:szCs w:val="20"/>
              </w:rPr>
              <w:t>If mixing of cohorts should occur, an importer must treat the mixed cohort as a single cohort.</w:t>
            </w:r>
          </w:p>
          <w:p w:rsidR="00497FE0" w:rsidP="00497FE0" w:rsidRDefault="00497FE0" w14:paraId="39CA19F9" w14:textId="77777777">
            <w:pPr>
              <w:pStyle w:val="ListParagraph"/>
              <w:numPr>
                <w:ilvl w:val="1"/>
                <w:numId w:val="25"/>
              </w:numPr>
              <w:rPr>
                <w:rFonts w:ascii="Calibri" w:hAnsi="Calibri" w:cs="Calibri"/>
                <w:i/>
                <w:iCs/>
                <w:color w:val="000000"/>
                <w:sz w:val="20"/>
                <w:szCs w:val="20"/>
              </w:rPr>
            </w:pPr>
            <w:r w:rsidRPr="00CD2B63">
              <w:rPr>
                <w:rFonts w:ascii="Calibri" w:hAnsi="Calibri" w:cs="Calibri"/>
                <w:i/>
                <w:iCs/>
                <w:color w:val="000000"/>
                <w:sz w:val="20"/>
                <w:szCs w:val="20"/>
              </w:rPr>
              <w:t>All NHPs within that mixed cohort must remain in quarantine until each NHP in that mixed cohort has completed the minimum 31-day quarantine period.</w:t>
            </w:r>
          </w:p>
          <w:p w:rsidRPr="00CD2B63" w:rsidR="00497FE0" w:rsidP="00497FE0" w:rsidRDefault="00497FE0" w14:paraId="195345E4" w14:textId="77777777">
            <w:pPr>
              <w:pStyle w:val="ListParagraph"/>
              <w:numPr>
                <w:ilvl w:val="1"/>
                <w:numId w:val="25"/>
              </w:numPr>
              <w:rPr>
                <w:rFonts w:ascii="Calibri" w:hAnsi="Calibri" w:cs="Calibri"/>
                <w:i/>
                <w:iCs/>
                <w:color w:val="000000"/>
                <w:sz w:val="20"/>
                <w:szCs w:val="20"/>
              </w:rPr>
            </w:pPr>
            <w:r w:rsidRPr="00CD2B63">
              <w:rPr>
                <w:rFonts w:ascii="Calibri" w:hAnsi="Calibri" w:cs="Calibri"/>
                <w:i/>
                <w:iCs/>
                <w:color w:val="000000"/>
                <w:sz w:val="20"/>
                <w:szCs w:val="20"/>
              </w:rPr>
              <w:t>Quarantined NHPs must be housed in such a manner that they do not expose non-quarantined NHPs to non-filtered air and other potentially infectious materials, including soiled bedding, caging, and other potentially contaminated items.</w:t>
            </w:r>
          </w:p>
        </w:tc>
        <w:tc>
          <w:tcPr>
            <w:tcW w:w="5130" w:type="dxa"/>
          </w:tcPr>
          <w:p w:rsidRPr="00DB7974" w:rsidR="00497FE0" w:rsidP="00432541" w:rsidRDefault="00497FE0" w14:paraId="2AAD0CE7" w14:textId="77777777">
            <w:pPr>
              <w:rPr>
                <w:rFonts w:cstheme="minorHAnsi"/>
                <w:i/>
                <w:iCs/>
                <w:sz w:val="20"/>
                <w:szCs w:val="20"/>
              </w:rPr>
            </w:pPr>
          </w:p>
        </w:tc>
      </w:tr>
      <w:tr w:rsidRPr="00DB7974" w:rsidR="00497FE0" w:rsidTr="00432541" w14:paraId="26B85E22" w14:textId="77777777">
        <w:tc>
          <w:tcPr>
            <w:tcW w:w="6120" w:type="dxa"/>
            <w:gridSpan w:val="2"/>
          </w:tcPr>
          <w:p w:rsidRPr="00DB7974" w:rsidR="00497FE0" w:rsidP="00497FE0" w:rsidRDefault="00497FE0" w14:paraId="3C2069EE" w14:textId="77777777">
            <w:pPr>
              <w:pStyle w:val="ListParagraph"/>
              <w:numPr>
                <w:ilvl w:val="0"/>
                <w:numId w:val="21"/>
              </w:numPr>
              <w:rPr>
                <w:rFonts w:ascii="Calibri" w:hAnsi="Calibri" w:cs="Calibri"/>
                <w:i/>
                <w:iCs/>
                <w:color w:val="000000"/>
                <w:sz w:val="20"/>
                <w:szCs w:val="20"/>
              </w:rPr>
            </w:pPr>
            <w:r w:rsidRPr="00CD2B63">
              <w:rPr>
                <w:rFonts w:ascii="Calibri" w:hAnsi="Calibri" w:cs="Calibri"/>
                <w:i/>
                <w:iCs/>
                <w:color w:val="000000"/>
                <w:sz w:val="20"/>
                <w:szCs w:val="20"/>
              </w:rPr>
              <w:t xml:space="preserve">Before </w:t>
            </w:r>
            <w:r>
              <w:rPr>
                <w:rFonts w:ascii="Calibri" w:hAnsi="Calibri" w:cs="Calibri"/>
                <w:i/>
                <w:iCs/>
                <w:color w:val="000000"/>
                <w:sz w:val="20"/>
                <w:szCs w:val="20"/>
              </w:rPr>
              <w:t>requesting release of</w:t>
            </w:r>
            <w:r w:rsidRPr="00CD2B63">
              <w:rPr>
                <w:rFonts w:ascii="Calibri" w:hAnsi="Calibri" w:cs="Calibri"/>
                <w:i/>
                <w:iCs/>
                <w:color w:val="000000"/>
                <w:sz w:val="20"/>
                <w:szCs w:val="20"/>
              </w:rPr>
              <w:t xml:space="preserve"> a NHP from quarantine, an importer must obtain written permission from HHS/CDC. </w:t>
            </w:r>
            <w:r>
              <w:rPr>
                <w:rFonts w:ascii="Calibri" w:hAnsi="Calibri" w:cs="Calibri"/>
                <w:i/>
                <w:iCs/>
                <w:color w:val="000000"/>
                <w:sz w:val="20"/>
                <w:szCs w:val="20"/>
              </w:rPr>
              <w:t xml:space="preserve">Provide a protocol for providing written documentation to  </w:t>
            </w:r>
            <w:r w:rsidRPr="00CD2B63">
              <w:rPr>
                <w:rFonts w:ascii="Calibri" w:hAnsi="Calibri" w:cs="Calibri"/>
                <w:i/>
                <w:iCs/>
                <w:color w:val="000000"/>
                <w:sz w:val="20"/>
                <w:szCs w:val="20"/>
              </w:rPr>
              <w:t xml:space="preserve">HHS/CDC </w:t>
            </w:r>
            <w:r>
              <w:rPr>
                <w:rFonts w:ascii="Calibri" w:hAnsi="Calibri" w:cs="Calibri"/>
                <w:i/>
                <w:iCs/>
                <w:color w:val="000000"/>
                <w:sz w:val="20"/>
                <w:szCs w:val="20"/>
              </w:rPr>
              <w:t xml:space="preserve">that all </w:t>
            </w:r>
            <w:r w:rsidRPr="00CD2B63">
              <w:rPr>
                <w:rFonts w:ascii="Calibri" w:hAnsi="Calibri" w:cs="Calibri"/>
                <w:i/>
                <w:iCs/>
                <w:color w:val="000000"/>
                <w:sz w:val="20"/>
                <w:szCs w:val="20"/>
              </w:rPr>
              <w:t>the following conditions have been met</w:t>
            </w:r>
            <w:r>
              <w:rPr>
                <w:rFonts w:ascii="Calibri" w:hAnsi="Calibri" w:cs="Calibri"/>
                <w:i/>
                <w:iCs/>
                <w:color w:val="000000"/>
                <w:sz w:val="20"/>
                <w:szCs w:val="20"/>
              </w:rPr>
              <w:t xml:space="preserve"> when requesting release from CDC-mandated quarantine</w:t>
            </w:r>
            <w:r w:rsidRPr="00CD2B63">
              <w:rPr>
                <w:rFonts w:ascii="Calibri" w:hAnsi="Calibri" w:cs="Calibri"/>
                <w:i/>
                <w:iCs/>
                <w:color w:val="000000"/>
                <w:sz w:val="20"/>
                <w:szCs w:val="20"/>
              </w:rPr>
              <w:t>:</w:t>
            </w:r>
          </w:p>
        </w:tc>
        <w:tc>
          <w:tcPr>
            <w:tcW w:w="5130" w:type="dxa"/>
            <w:shd w:val="clear" w:color="auto" w:fill="595959" w:themeFill="text1" w:themeFillTint="A6"/>
          </w:tcPr>
          <w:p w:rsidRPr="00DB7974" w:rsidR="00497FE0" w:rsidP="00432541" w:rsidRDefault="00497FE0" w14:paraId="428C9837" w14:textId="77777777">
            <w:pPr>
              <w:rPr>
                <w:rFonts w:cstheme="minorHAnsi"/>
                <w:i/>
                <w:iCs/>
                <w:sz w:val="20"/>
                <w:szCs w:val="20"/>
              </w:rPr>
            </w:pPr>
          </w:p>
        </w:tc>
      </w:tr>
      <w:tr w:rsidRPr="00DB7974" w:rsidR="00497FE0" w:rsidTr="00432541" w14:paraId="6A2BA69E" w14:textId="77777777">
        <w:tc>
          <w:tcPr>
            <w:tcW w:w="720" w:type="dxa"/>
            <w:vMerge w:val="restart"/>
          </w:tcPr>
          <w:p w:rsidRPr="00CD2B63" w:rsidR="00497FE0" w:rsidP="00432541" w:rsidRDefault="00497FE0" w14:paraId="0A000443" w14:textId="77777777">
            <w:pPr>
              <w:rPr>
                <w:rFonts w:ascii="Calibri" w:hAnsi="Calibri" w:cs="Calibri"/>
                <w:i/>
                <w:iCs/>
                <w:color w:val="000000"/>
                <w:sz w:val="20"/>
                <w:szCs w:val="20"/>
              </w:rPr>
            </w:pPr>
          </w:p>
        </w:tc>
        <w:tc>
          <w:tcPr>
            <w:tcW w:w="5400" w:type="dxa"/>
          </w:tcPr>
          <w:p w:rsidRPr="009259AB" w:rsidR="00497FE0" w:rsidP="00497FE0" w:rsidRDefault="00497FE0" w14:paraId="3DB043E0" w14:textId="77777777">
            <w:pPr>
              <w:pStyle w:val="ListParagraph"/>
              <w:numPr>
                <w:ilvl w:val="0"/>
                <w:numId w:val="26"/>
              </w:numPr>
              <w:rPr>
                <w:rFonts w:ascii="Calibri" w:hAnsi="Calibri" w:cs="Calibri"/>
                <w:i/>
                <w:iCs/>
                <w:color w:val="000000"/>
                <w:sz w:val="20"/>
                <w:szCs w:val="20"/>
              </w:rPr>
            </w:pPr>
            <w:r w:rsidRPr="009259AB">
              <w:rPr>
                <w:rFonts w:ascii="Calibri" w:hAnsi="Calibri" w:cs="Calibri"/>
                <w:i/>
                <w:iCs/>
                <w:color w:val="000000"/>
                <w:sz w:val="20"/>
                <w:szCs w:val="20"/>
              </w:rPr>
              <w:t>The 31-day quarantine period, including any required extension of quarantine, has been completed.</w:t>
            </w:r>
          </w:p>
        </w:tc>
        <w:tc>
          <w:tcPr>
            <w:tcW w:w="5130" w:type="dxa"/>
            <w:vMerge w:val="restart"/>
          </w:tcPr>
          <w:p w:rsidRPr="00DB7974" w:rsidR="00497FE0" w:rsidP="00432541" w:rsidRDefault="00497FE0" w14:paraId="2E28B16E" w14:textId="77777777">
            <w:pPr>
              <w:rPr>
                <w:rFonts w:cstheme="minorHAnsi"/>
                <w:i/>
                <w:iCs/>
                <w:sz w:val="20"/>
                <w:szCs w:val="20"/>
              </w:rPr>
            </w:pPr>
          </w:p>
        </w:tc>
      </w:tr>
      <w:tr w:rsidRPr="00DB7974" w:rsidR="00497FE0" w:rsidTr="00432541" w14:paraId="269F9AE2" w14:textId="77777777">
        <w:tc>
          <w:tcPr>
            <w:tcW w:w="720" w:type="dxa"/>
            <w:vMerge/>
          </w:tcPr>
          <w:p w:rsidRPr="00CD2B63" w:rsidR="00497FE0" w:rsidP="00432541" w:rsidRDefault="00497FE0" w14:paraId="27A3FD8D" w14:textId="77777777">
            <w:pPr>
              <w:rPr>
                <w:rFonts w:ascii="Calibri" w:hAnsi="Calibri" w:cs="Calibri"/>
                <w:i/>
                <w:iCs/>
                <w:color w:val="000000"/>
                <w:sz w:val="20"/>
                <w:szCs w:val="20"/>
              </w:rPr>
            </w:pPr>
          </w:p>
        </w:tc>
        <w:tc>
          <w:tcPr>
            <w:tcW w:w="5400" w:type="dxa"/>
          </w:tcPr>
          <w:p w:rsidRPr="009259AB" w:rsidR="00497FE0" w:rsidP="00497FE0" w:rsidRDefault="00497FE0" w14:paraId="5942D141" w14:textId="77777777">
            <w:pPr>
              <w:pStyle w:val="ListParagraph"/>
              <w:numPr>
                <w:ilvl w:val="0"/>
                <w:numId w:val="26"/>
              </w:numPr>
              <w:rPr>
                <w:rFonts w:ascii="Calibri" w:hAnsi="Calibri" w:cs="Calibri"/>
                <w:i/>
                <w:iCs/>
                <w:color w:val="000000"/>
                <w:sz w:val="20"/>
                <w:szCs w:val="20"/>
              </w:rPr>
            </w:pPr>
            <w:r>
              <w:rPr>
                <w:rFonts w:ascii="Calibri" w:hAnsi="Calibri" w:cs="Calibri"/>
                <w:i/>
                <w:iCs/>
                <w:color w:val="000000"/>
                <w:sz w:val="20"/>
                <w:szCs w:val="20"/>
              </w:rPr>
              <w:t>The importer must provide</w:t>
            </w:r>
            <w:r w:rsidRPr="009259AB">
              <w:rPr>
                <w:rFonts w:ascii="Calibri" w:hAnsi="Calibri" w:cs="Calibri"/>
                <w:i/>
                <w:iCs/>
                <w:color w:val="000000"/>
                <w:sz w:val="20"/>
                <w:szCs w:val="20"/>
              </w:rPr>
              <w:t xml:space="preserve"> written notification of the health status of the NHPs in the shipment from the quarantine facility's licensed veterinarian.</w:t>
            </w:r>
          </w:p>
        </w:tc>
        <w:tc>
          <w:tcPr>
            <w:tcW w:w="5130" w:type="dxa"/>
            <w:vMerge/>
          </w:tcPr>
          <w:p w:rsidRPr="00DB7974" w:rsidR="00497FE0" w:rsidP="00432541" w:rsidRDefault="00497FE0" w14:paraId="73628BF1" w14:textId="77777777">
            <w:pPr>
              <w:rPr>
                <w:rFonts w:cstheme="minorHAnsi"/>
                <w:i/>
                <w:iCs/>
                <w:sz w:val="20"/>
                <w:szCs w:val="20"/>
              </w:rPr>
            </w:pPr>
          </w:p>
        </w:tc>
      </w:tr>
      <w:tr w:rsidRPr="00DB7974" w:rsidR="00497FE0" w:rsidTr="00432541" w14:paraId="52388785" w14:textId="77777777">
        <w:tc>
          <w:tcPr>
            <w:tcW w:w="720" w:type="dxa"/>
            <w:vMerge/>
          </w:tcPr>
          <w:p w:rsidRPr="00CD2B63" w:rsidR="00497FE0" w:rsidP="00432541" w:rsidRDefault="00497FE0" w14:paraId="54058D2B" w14:textId="77777777">
            <w:pPr>
              <w:rPr>
                <w:rFonts w:ascii="Calibri" w:hAnsi="Calibri" w:cs="Calibri"/>
                <w:i/>
                <w:iCs/>
                <w:color w:val="000000"/>
                <w:sz w:val="20"/>
                <w:szCs w:val="20"/>
              </w:rPr>
            </w:pPr>
          </w:p>
        </w:tc>
        <w:tc>
          <w:tcPr>
            <w:tcW w:w="5400" w:type="dxa"/>
          </w:tcPr>
          <w:p w:rsidRPr="009259AB" w:rsidR="00497FE0" w:rsidP="00497FE0" w:rsidRDefault="00497FE0" w14:paraId="740585E2" w14:textId="77777777">
            <w:pPr>
              <w:pStyle w:val="ListParagraph"/>
              <w:numPr>
                <w:ilvl w:val="0"/>
                <w:numId w:val="26"/>
              </w:numPr>
              <w:rPr>
                <w:rFonts w:ascii="Calibri" w:hAnsi="Calibri" w:cs="Calibri"/>
                <w:i/>
                <w:iCs/>
                <w:color w:val="000000"/>
                <w:sz w:val="20"/>
                <w:szCs w:val="20"/>
              </w:rPr>
            </w:pPr>
            <w:r>
              <w:rPr>
                <w:rFonts w:ascii="Calibri" w:hAnsi="Calibri" w:cs="Calibri"/>
                <w:i/>
                <w:iCs/>
                <w:color w:val="000000"/>
                <w:sz w:val="20"/>
                <w:szCs w:val="20"/>
              </w:rPr>
              <w:t xml:space="preserve">The </w:t>
            </w:r>
            <w:r w:rsidRPr="009259AB">
              <w:rPr>
                <w:rFonts w:ascii="Calibri" w:hAnsi="Calibri" w:cs="Calibri"/>
                <w:i/>
                <w:iCs/>
                <w:color w:val="000000"/>
                <w:sz w:val="20"/>
                <w:szCs w:val="20"/>
              </w:rPr>
              <w:t xml:space="preserve"> importer has addressed and resolved to HHS/CDC's satisfaction any NHP or worker communicable disease issues that were reported to HHS/CDC during shipment.</w:t>
            </w:r>
          </w:p>
        </w:tc>
        <w:tc>
          <w:tcPr>
            <w:tcW w:w="5130" w:type="dxa"/>
            <w:vMerge/>
          </w:tcPr>
          <w:p w:rsidRPr="00DB7974" w:rsidR="00497FE0" w:rsidP="00432541" w:rsidRDefault="00497FE0" w14:paraId="12EE1216" w14:textId="77777777">
            <w:pPr>
              <w:rPr>
                <w:rFonts w:cstheme="minorHAnsi"/>
                <w:i/>
                <w:iCs/>
                <w:sz w:val="20"/>
                <w:szCs w:val="20"/>
              </w:rPr>
            </w:pPr>
          </w:p>
        </w:tc>
      </w:tr>
      <w:tr w:rsidRPr="00DB7974" w:rsidR="00497FE0" w:rsidTr="00432541" w14:paraId="34D585AC" w14:textId="77777777">
        <w:tc>
          <w:tcPr>
            <w:tcW w:w="6120" w:type="dxa"/>
            <w:gridSpan w:val="2"/>
          </w:tcPr>
          <w:p w:rsidRPr="00DB7974" w:rsidR="00497FE0" w:rsidP="00497FE0" w:rsidRDefault="00497FE0" w14:paraId="5DB3D5A0" w14:textId="77777777">
            <w:pPr>
              <w:pStyle w:val="ListParagraph"/>
              <w:numPr>
                <w:ilvl w:val="0"/>
                <w:numId w:val="21"/>
              </w:numPr>
              <w:rPr>
                <w:rFonts w:ascii="Calibri" w:hAnsi="Calibri" w:cs="Calibri"/>
                <w:i/>
                <w:iCs/>
                <w:color w:val="000000"/>
                <w:sz w:val="20"/>
                <w:szCs w:val="20"/>
              </w:rPr>
            </w:pPr>
            <w:r w:rsidRPr="009259AB">
              <w:rPr>
                <w:rFonts w:ascii="Calibri" w:hAnsi="Calibri" w:cs="Calibri"/>
                <w:i/>
                <w:iCs/>
                <w:color w:val="000000"/>
                <w:sz w:val="20"/>
                <w:szCs w:val="20"/>
              </w:rPr>
              <w:t>If HHS/CDC notifies an importer of any evidence that NHPs have been exposed to a zoonotic disease, the importer must, at the importer's expense, implement or cooperate in the HHS/CDC's implementation of additional measures to rule out the spread of suspected zoonotic disease before releasing a shipment from quarantine, including examination, additional diagnostic procedures, treatment, detention, isolation, seizure, or destruction of exposed animals.</w:t>
            </w:r>
          </w:p>
        </w:tc>
        <w:tc>
          <w:tcPr>
            <w:tcW w:w="5130" w:type="dxa"/>
          </w:tcPr>
          <w:p w:rsidRPr="00DB7974" w:rsidR="00497FE0" w:rsidP="00432541" w:rsidRDefault="00497FE0" w14:paraId="571752EF" w14:textId="77777777">
            <w:pPr>
              <w:rPr>
                <w:rFonts w:cstheme="minorHAnsi"/>
                <w:i/>
                <w:iCs/>
                <w:sz w:val="20"/>
                <w:szCs w:val="20"/>
              </w:rPr>
            </w:pPr>
          </w:p>
        </w:tc>
      </w:tr>
      <w:tr w:rsidRPr="00DB7974" w:rsidR="00497FE0" w:rsidTr="00432541" w14:paraId="2E4670F3" w14:textId="77777777">
        <w:tc>
          <w:tcPr>
            <w:tcW w:w="6120" w:type="dxa"/>
            <w:gridSpan w:val="2"/>
          </w:tcPr>
          <w:p w:rsidRPr="00DB7974" w:rsidR="00497FE0" w:rsidP="00497FE0" w:rsidRDefault="00497FE0" w14:paraId="7E75F212" w14:textId="77777777">
            <w:pPr>
              <w:pStyle w:val="ListParagraph"/>
              <w:numPr>
                <w:ilvl w:val="0"/>
                <w:numId w:val="21"/>
              </w:numPr>
              <w:rPr>
                <w:rFonts w:ascii="Calibri" w:hAnsi="Calibri" w:cs="Calibri"/>
                <w:i/>
                <w:iCs/>
                <w:color w:val="000000"/>
                <w:sz w:val="20"/>
                <w:szCs w:val="20"/>
              </w:rPr>
            </w:pPr>
            <w:r w:rsidRPr="009259AB">
              <w:rPr>
                <w:rFonts w:ascii="Calibri" w:hAnsi="Calibri" w:cs="Calibri"/>
                <w:i/>
                <w:iCs/>
                <w:color w:val="000000"/>
                <w:sz w:val="20"/>
                <w:szCs w:val="20"/>
              </w:rPr>
              <w:t xml:space="preserve">An importer must establish, implement, and adhere to SOPs for safe handling and necropsy of any NHP that dies in quarantine. </w:t>
            </w:r>
            <w:r>
              <w:rPr>
                <w:rFonts w:ascii="Calibri" w:hAnsi="Calibri" w:cs="Calibri"/>
                <w:i/>
                <w:iCs/>
                <w:color w:val="000000"/>
                <w:sz w:val="20"/>
                <w:szCs w:val="20"/>
              </w:rPr>
              <w:t xml:space="preserve">Please describe elements of your </w:t>
            </w:r>
            <w:r w:rsidRPr="009259AB">
              <w:rPr>
                <w:rFonts w:ascii="Calibri" w:hAnsi="Calibri" w:cs="Calibri"/>
                <w:i/>
                <w:iCs/>
                <w:color w:val="000000"/>
                <w:sz w:val="20"/>
                <w:szCs w:val="20"/>
              </w:rPr>
              <w:t xml:space="preserve">SOPs </w:t>
            </w:r>
            <w:r>
              <w:rPr>
                <w:rFonts w:ascii="Calibri" w:hAnsi="Calibri" w:cs="Calibri"/>
                <w:i/>
                <w:iCs/>
                <w:color w:val="000000"/>
                <w:sz w:val="20"/>
                <w:szCs w:val="20"/>
              </w:rPr>
              <w:t>that</w:t>
            </w:r>
            <w:r w:rsidRPr="009259AB">
              <w:rPr>
                <w:rFonts w:ascii="Calibri" w:hAnsi="Calibri" w:cs="Calibri"/>
                <w:i/>
                <w:iCs/>
                <w:color w:val="000000"/>
                <w:sz w:val="20"/>
                <w:szCs w:val="20"/>
              </w:rPr>
              <w:t xml:space="preserve"> ensure the following:</w:t>
            </w:r>
          </w:p>
        </w:tc>
        <w:tc>
          <w:tcPr>
            <w:tcW w:w="5130" w:type="dxa"/>
          </w:tcPr>
          <w:p w:rsidRPr="00DB7974" w:rsidR="00497FE0" w:rsidP="00432541" w:rsidRDefault="00497FE0" w14:paraId="0DD48D89" w14:textId="77777777">
            <w:pPr>
              <w:rPr>
                <w:rFonts w:cstheme="minorHAnsi"/>
                <w:i/>
                <w:iCs/>
                <w:sz w:val="20"/>
                <w:szCs w:val="20"/>
              </w:rPr>
            </w:pPr>
          </w:p>
        </w:tc>
      </w:tr>
      <w:tr w:rsidRPr="00DB7974" w:rsidR="00497FE0" w:rsidTr="00432541" w14:paraId="2C598AE6" w14:textId="77777777">
        <w:tc>
          <w:tcPr>
            <w:tcW w:w="720" w:type="dxa"/>
            <w:vMerge w:val="restart"/>
          </w:tcPr>
          <w:p w:rsidRPr="009259AB" w:rsidR="00497FE0" w:rsidP="00432541" w:rsidRDefault="00497FE0" w14:paraId="5F67EC3F" w14:textId="77777777">
            <w:pPr>
              <w:rPr>
                <w:rFonts w:ascii="Calibri" w:hAnsi="Calibri" w:cs="Calibri"/>
                <w:i/>
                <w:iCs/>
                <w:color w:val="000000"/>
                <w:sz w:val="20"/>
                <w:szCs w:val="20"/>
              </w:rPr>
            </w:pPr>
          </w:p>
        </w:tc>
        <w:tc>
          <w:tcPr>
            <w:tcW w:w="5400" w:type="dxa"/>
          </w:tcPr>
          <w:p w:rsidRPr="00306E7E" w:rsidR="00497FE0" w:rsidP="00497FE0" w:rsidRDefault="00497FE0" w14:paraId="30DF2227"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The carcass of the NHP must be placed in a waterproof double-bag and properly stored for necropsy, specimen collection, autoclaving and/or incineration, and disposal;</w:t>
            </w:r>
          </w:p>
        </w:tc>
        <w:tc>
          <w:tcPr>
            <w:tcW w:w="5130" w:type="dxa"/>
          </w:tcPr>
          <w:p w:rsidRPr="00DB7974" w:rsidR="00497FE0" w:rsidP="00432541" w:rsidRDefault="00497FE0" w14:paraId="7B2DEFE8" w14:textId="77777777">
            <w:pPr>
              <w:rPr>
                <w:rFonts w:cstheme="minorHAnsi"/>
                <w:i/>
                <w:iCs/>
                <w:sz w:val="20"/>
                <w:szCs w:val="20"/>
              </w:rPr>
            </w:pPr>
          </w:p>
        </w:tc>
      </w:tr>
      <w:tr w:rsidRPr="00DB7974" w:rsidR="00497FE0" w:rsidTr="00432541" w14:paraId="58AAF025" w14:textId="77777777">
        <w:tc>
          <w:tcPr>
            <w:tcW w:w="720" w:type="dxa"/>
            <w:vMerge/>
          </w:tcPr>
          <w:p w:rsidRPr="009259AB" w:rsidR="00497FE0" w:rsidP="00432541" w:rsidRDefault="00497FE0" w14:paraId="02325786" w14:textId="77777777">
            <w:pPr>
              <w:rPr>
                <w:rFonts w:ascii="Calibri" w:hAnsi="Calibri" w:cs="Calibri"/>
                <w:i/>
                <w:iCs/>
                <w:color w:val="000000"/>
                <w:sz w:val="20"/>
                <w:szCs w:val="20"/>
              </w:rPr>
            </w:pPr>
          </w:p>
        </w:tc>
        <w:tc>
          <w:tcPr>
            <w:tcW w:w="5400" w:type="dxa"/>
          </w:tcPr>
          <w:p w:rsidRPr="00306E7E" w:rsidR="00497FE0" w:rsidP="00497FE0" w:rsidRDefault="00497FE0" w14:paraId="60546B79"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 xml:space="preserve">A necropsy must be performed by a veterinary pathologist or state-licensed veterinarian. </w:t>
            </w:r>
          </w:p>
        </w:tc>
        <w:tc>
          <w:tcPr>
            <w:tcW w:w="5130" w:type="dxa"/>
          </w:tcPr>
          <w:p w:rsidRPr="00DB7974" w:rsidR="00497FE0" w:rsidP="00432541" w:rsidRDefault="00497FE0" w14:paraId="21ABD8DA" w14:textId="77777777">
            <w:pPr>
              <w:rPr>
                <w:rFonts w:cstheme="minorHAnsi"/>
                <w:i/>
                <w:iCs/>
                <w:sz w:val="20"/>
                <w:szCs w:val="20"/>
              </w:rPr>
            </w:pPr>
          </w:p>
        </w:tc>
      </w:tr>
      <w:tr w:rsidRPr="00DB7974" w:rsidR="00497FE0" w:rsidTr="00432541" w14:paraId="7A9A6772" w14:textId="77777777">
        <w:tc>
          <w:tcPr>
            <w:tcW w:w="720" w:type="dxa"/>
            <w:vMerge/>
          </w:tcPr>
          <w:p w:rsidRPr="009259AB" w:rsidR="00497FE0" w:rsidP="00432541" w:rsidRDefault="00497FE0" w14:paraId="30CBAA30" w14:textId="77777777">
            <w:pPr>
              <w:rPr>
                <w:rFonts w:ascii="Calibri" w:hAnsi="Calibri" w:cs="Calibri"/>
                <w:i/>
                <w:iCs/>
                <w:color w:val="000000"/>
                <w:sz w:val="20"/>
                <w:szCs w:val="20"/>
              </w:rPr>
            </w:pPr>
          </w:p>
        </w:tc>
        <w:tc>
          <w:tcPr>
            <w:tcW w:w="5400" w:type="dxa"/>
          </w:tcPr>
          <w:p w:rsidR="00497FE0" w:rsidP="00497FE0" w:rsidRDefault="00497FE0" w14:paraId="104CB8C0"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Each necropsy report must address all major organ systems and incorporate</w:t>
            </w:r>
            <w:r>
              <w:rPr>
                <w:rFonts w:ascii="Calibri" w:hAnsi="Calibri" w:cs="Calibri"/>
                <w:i/>
                <w:iCs/>
                <w:color w:val="000000"/>
                <w:sz w:val="20"/>
                <w:szCs w:val="20"/>
              </w:rPr>
              <w:t xml:space="preserve"> the following:</w:t>
            </w:r>
          </w:p>
          <w:p w:rsidR="00497FE0" w:rsidP="00497FE0" w:rsidRDefault="00497FE0" w14:paraId="6A5851E6"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Cl</w:t>
            </w:r>
            <w:r w:rsidRPr="00306E7E">
              <w:rPr>
                <w:rFonts w:ascii="Calibri" w:hAnsi="Calibri" w:cs="Calibri"/>
                <w:i/>
                <w:iCs/>
                <w:color w:val="000000"/>
                <w:sz w:val="20"/>
                <w:szCs w:val="20"/>
              </w:rPr>
              <w:t xml:space="preserve">inical </w:t>
            </w:r>
            <w:r>
              <w:rPr>
                <w:rFonts w:ascii="Calibri" w:hAnsi="Calibri" w:cs="Calibri"/>
                <w:i/>
                <w:iCs/>
                <w:color w:val="000000"/>
                <w:sz w:val="20"/>
                <w:szCs w:val="20"/>
              </w:rPr>
              <w:t>history</w:t>
            </w:r>
          </w:p>
          <w:p w:rsidR="00497FE0" w:rsidP="00497FE0" w:rsidRDefault="00497FE0" w14:paraId="594ACE94"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Exam findings before the animal died</w:t>
            </w:r>
          </w:p>
          <w:p w:rsidR="00497FE0" w:rsidP="00497FE0" w:rsidRDefault="00497FE0" w14:paraId="25E3DE6E"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Complete description of the gross appearance of all major body system at the time of necropsy.  Major body systems include:</w:t>
            </w:r>
          </w:p>
          <w:p w:rsidR="00497FE0" w:rsidP="00497FE0" w:rsidRDefault="00497FE0" w14:paraId="31D8F38F"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Nervous system (including brain if indicated by clinical signs)</w:t>
            </w:r>
          </w:p>
          <w:p w:rsidR="00497FE0" w:rsidP="00497FE0" w:rsidRDefault="00497FE0" w14:paraId="6B04875E"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Cardiovascular system</w:t>
            </w:r>
          </w:p>
          <w:p w:rsidR="00497FE0" w:rsidP="00497FE0" w:rsidRDefault="00497FE0" w14:paraId="27CA19DC"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Respiratory system</w:t>
            </w:r>
          </w:p>
          <w:p w:rsidR="00497FE0" w:rsidP="00497FE0" w:rsidRDefault="00497FE0" w14:paraId="0F4ED861"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Digestive system (including ancillary organs such as liver and pancreas)</w:t>
            </w:r>
          </w:p>
          <w:p w:rsidR="00497FE0" w:rsidP="00497FE0" w:rsidRDefault="00497FE0" w14:paraId="5ECFB157"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Genitourinary system</w:t>
            </w:r>
          </w:p>
          <w:p w:rsidR="00497FE0" w:rsidP="00497FE0" w:rsidRDefault="00497FE0" w14:paraId="60D347F8"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Lymphatic system (including spleen)</w:t>
            </w:r>
          </w:p>
          <w:p w:rsidR="00497FE0" w:rsidP="00497FE0" w:rsidRDefault="00497FE0" w14:paraId="247CEE7B"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Musculoskeletal system</w:t>
            </w:r>
          </w:p>
          <w:p w:rsidR="00497FE0" w:rsidP="00497FE0" w:rsidRDefault="00497FE0" w14:paraId="67D5A20C"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Endocrine system</w:t>
            </w:r>
          </w:p>
          <w:p w:rsidR="00497FE0" w:rsidP="00497FE0" w:rsidRDefault="00497FE0" w14:paraId="09B69D80"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Integumentary system</w:t>
            </w:r>
          </w:p>
          <w:p w:rsidR="00497FE0" w:rsidP="00497FE0" w:rsidRDefault="00497FE0" w14:paraId="3DC4E3A2"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L</w:t>
            </w:r>
            <w:r w:rsidRPr="00306E7E">
              <w:rPr>
                <w:rFonts w:ascii="Calibri" w:hAnsi="Calibri" w:cs="Calibri"/>
                <w:i/>
                <w:iCs/>
                <w:color w:val="000000"/>
                <w:sz w:val="20"/>
                <w:szCs w:val="20"/>
              </w:rPr>
              <w:t>aboratory findings</w:t>
            </w:r>
            <w:r>
              <w:rPr>
                <w:rFonts w:ascii="Calibri" w:hAnsi="Calibri" w:cs="Calibri"/>
                <w:i/>
                <w:iCs/>
                <w:color w:val="000000"/>
                <w:sz w:val="20"/>
                <w:szCs w:val="20"/>
              </w:rPr>
              <w:t>, including the following:</w:t>
            </w:r>
          </w:p>
          <w:p w:rsidR="00497FE0" w:rsidP="00497FE0" w:rsidRDefault="00497FE0" w14:paraId="455D972B"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Histopathology results from, at a minimum, samples of tracheobronchial lymph nodes, liver, lung, spleen, and any tissue that exhibited lesions during gross necropsy examination.</w:t>
            </w:r>
          </w:p>
          <w:p w:rsidR="00497FE0" w:rsidP="00497FE0" w:rsidRDefault="00497FE0" w14:paraId="327D13E1" w14:textId="77777777">
            <w:pPr>
              <w:pStyle w:val="ListParagraph"/>
              <w:numPr>
                <w:ilvl w:val="2"/>
                <w:numId w:val="27"/>
              </w:numPr>
              <w:rPr>
                <w:rFonts w:ascii="Calibri" w:hAnsi="Calibri" w:cs="Calibri"/>
                <w:i/>
                <w:iCs/>
                <w:color w:val="000000"/>
                <w:sz w:val="20"/>
                <w:szCs w:val="20"/>
              </w:rPr>
            </w:pPr>
            <w:r>
              <w:rPr>
                <w:rFonts w:ascii="Calibri" w:hAnsi="Calibri" w:cs="Calibri"/>
                <w:i/>
                <w:iCs/>
                <w:color w:val="000000"/>
                <w:sz w:val="20"/>
                <w:szCs w:val="20"/>
              </w:rPr>
              <w:t>For any tissues where histopathology results suggested evidence of infection, results of appropriate microbiological cultures.</w:t>
            </w:r>
          </w:p>
          <w:p w:rsidR="00497FE0" w:rsidP="00497FE0" w:rsidRDefault="00497FE0" w14:paraId="03706E9E"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 xml:space="preserve">A pathologic diagnosis must be included on each necropsy report.  If cause of death cannot be determined, an explanation regarding how an infectious disease was ruled out must be included in the report.  </w:t>
            </w:r>
          </w:p>
          <w:p w:rsidR="00497FE0" w:rsidP="00497FE0" w:rsidRDefault="00497FE0" w14:paraId="0B5048A4"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If an infectious cause of death is suspected, the necropsy report must document tests conducted to establish the exact etiology of the infection (e.g., for a pathologic diagnosis of pneumonia, the necropsy report must include results of histopathological and microbiological tests conducted to determine the type of pneumonia, and, if infectious, the etiologic agent).</w:t>
            </w:r>
          </w:p>
          <w:p w:rsidRPr="00306E7E" w:rsidR="00497FE0" w:rsidP="00497FE0" w:rsidRDefault="00497FE0" w14:paraId="21FF799F" w14:textId="77777777">
            <w:pPr>
              <w:pStyle w:val="ListParagraph"/>
              <w:numPr>
                <w:ilvl w:val="1"/>
                <w:numId w:val="27"/>
              </w:numPr>
              <w:rPr>
                <w:rFonts w:ascii="Calibri" w:hAnsi="Calibri" w:cs="Calibri"/>
                <w:i/>
                <w:iCs/>
                <w:color w:val="000000"/>
                <w:sz w:val="20"/>
                <w:szCs w:val="20"/>
              </w:rPr>
            </w:pPr>
            <w:r>
              <w:rPr>
                <w:rFonts w:ascii="Calibri" w:hAnsi="Calibri" w:cs="Calibri"/>
                <w:i/>
                <w:iCs/>
                <w:color w:val="000000"/>
                <w:sz w:val="20"/>
                <w:szCs w:val="20"/>
              </w:rPr>
              <w:t xml:space="preserve">The printed name, state license number, state in which licensed, and signature of the veterinarian who conducted the necropsy. </w:t>
            </w:r>
          </w:p>
        </w:tc>
        <w:tc>
          <w:tcPr>
            <w:tcW w:w="5130" w:type="dxa"/>
          </w:tcPr>
          <w:p w:rsidRPr="00DB7974" w:rsidR="00497FE0" w:rsidP="00432541" w:rsidRDefault="00497FE0" w14:paraId="60E98B85" w14:textId="77777777">
            <w:pPr>
              <w:rPr>
                <w:rFonts w:cstheme="minorHAnsi"/>
                <w:i/>
                <w:iCs/>
                <w:sz w:val="20"/>
                <w:szCs w:val="20"/>
              </w:rPr>
            </w:pPr>
          </w:p>
        </w:tc>
      </w:tr>
      <w:tr w:rsidRPr="00DB7974" w:rsidR="00497FE0" w:rsidTr="00432541" w14:paraId="1AFA8049" w14:textId="77777777">
        <w:tc>
          <w:tcPr>
            <w:tcW w:w="720" w:type="dxa"/>
            <w:vMerge/>
          </w:tcPr>
          <w:p w:rsidRPr="009259AB" w:rsidR="00497FE0" w:rsidP="00432541" w:rsidRDefault="00497FE0" w14:paraId="107F8378" w14:textId="77777777">
            <w:pPr>
              <w:rPr>
                <w:rFonts w:ascii="Calibri" w:hAnsi="Calibri" w:cs="Calibri"/>
                <w:i/>
                <w:iCs/>
                <w:color w:val="000000"/>
                <w:sz w:val="20"/>
                <w:szCs w:val="20"/>
              </w:rPr>
            </w:pPr>
          </w:p>
        </w:tc>
        <w:tc>
          <w:tcPr>
            <w:tcW w:w="5400" w:type="dxa"/>
          </w:tcPr>
          <w:p w:rsidRPr="00306E7E" w:rsidR="00497FE0" w:rsidP="00497FE0" w:rsidRDefault="00497FE0" w14:paraId="06E33A3C"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Necropsy and appropriate laboratory testing of the NHP must document the cause of death and/or rule out zoonotic illness;</w:t>
            </w:r>
          </w:p>
        </w:tc>
        <w:tc>
          <w:tcPr>
            <w:tcW w:w="5130" w:type="dxa"/>
          </w:tcPr>
          <w:p w:rsidRPr="00DB7974" w:rsidR="00497FE0" w:rsidP="00432541" w:rsidRDefault="00497FE0" w14:paraId="563DC6A5" w14:textId="77777777">
            <w:pPr>
              <w:rPr>
                <w:rFonts w:cstheme="minorHAnsi"/>
                <w:i/>
                <w:iCs/>
                <w:sz w:val="20"/>
                <w:szCs w:val="20"/>
              </w:rPr>
            </w:pPr>
          </w:p>
        </w:tc>
      </w:tr>
      <w:tr w:rsidRPr="00DB7974" w:rsidR="00497FE0" w:rsidTr="00432541" w14:paraId="497EE799" w14:textId="77777777">
        <w:tc>
          <w:tcPr>
            <w:tcW w:w="720" w:type="dxa"/>
            <w:vMerge/>
          </w:tcPr>
          <w:p w:rsidRPr="009259AB" w:rsidR="00497FE0" w:rsidP="00432541" w:rsidRDefault="00497FE0" w14:paraId="171829EB" w14:textId="77777777">
            <w:pPr>
              <w:rPr>
                <w:rFonts w:ascii="Calibri" w:hAnsi="Calibri" w:cs="Calibri"/>
                <w:i/>
                <w:iCs/>
                <w:color w:val="000000"/>
                <w:sz w:val="20"/>
                <w:szCs w:val="20"/>
              </w:rPr>
            </w:pPr>
          </w:p>
        </w:tc>
        <w:tc>
          <w:tcPr>
            <w:tcW w:w="5400" w:type="dxa"/>
          </w:tcPr>
          <w:p w:rsidRPr="00306E7E" w:rsidR="00497FE0" w:rsidP="00497FE0" w:rsidRDefault="00497FE0" w14:paraId="150CD518"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Necropsy must be performed under biosafety level 3 (BSL3) or enhanced biosafety level 2 “plus” (BSL2 + ) to protect against exposure to highly infectious agents;</w:t>
            </w:r>
          </w:p>
        </w:tc>
        <w:tc>
          <w:tcPr>
            <w:tcW w:w="5130" w:type="dxa"/>
          </w:tcPr>
          <w:p w:rsidRPr="00DB7974" w:rsidR="00497FE0" w:rsidP="00432541" w:rsidRDefault="00497FE0" w14:paraId="2857C074" w14:textId="77777777">
            <w:pPr>
              <w:rPr>
                <w:rFonts w:cstheme="minorHAnsi"/>
                <w:i/>
                <w:iCs/>
                <w:sz w:val="20"/>
                <w:szCs w:val="20"/>
              </w:rPr>
            </w:pPr>
          </w:p>
        </w:tc>
      </w:tr>
      <w:tr w:rsidRPr="00DB7974" w:rsidR="00497FE0" w:rsidTr="00432541" w14:paraId="325D2F40" w14:textId="77777777">
        <w:tc>
          <w:tcPr>
            <w:tcW w:w="720" w:type="dxa"/>
            <w:vMerge/>
          </w:tcPr>
          <w:p w:rsidRPr="009259AB" w:rsidR="00497FE0" w:rsidP="00432541" w:rsidRDefault="00497FE0" w14:paraId="2487C109" w14:textId="77777777">
            <w:pPr>
              <w:rPr>
                <w:rFonts w:ascii="Calibri" w:hAnsi="Calibri" w:cs="Calibri"/>
                <w:i/>
                <w:iCs/>
                <w:color w:val="000000"/>
                <w:sz w:val="20"/>
                <w:szCs w:val="20"/>
              </w:rPr>
            </w:pPr>
          </w:p>
        </w:tc>
        <w:tc>
          <w:tcPr>
            <w:tcW w:w="5400" w:type="dxa"/>
          </w:tcPr>
          <w:p w:rsidRPr="00306E7E" w:rsidR="00497FE0" w:rsidP="00497FE0" w:rsidRDefault="00497FE0" w14:paraId="070531B1"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Any samples of tissues, blood, serum, and/or transudates (bodily fluid) collected during necropsy must be retained until the NHP shipment has been released from quarantine by HHS/CDC, in case other testing is required by HHS/CDC;</w:t>
            </w:r>
          </w:p>
        </w:tc>
        <w:tc>
          <w:tcPr>
            <w:tcW w:w="5130" w:type="dxa"/>
          </w:tcPr>
          <w:p w:rsidRPr="00DB7974" w:rsidR="00497FE0" w:rsidP="00432541" w:rsidRDefault="00497FE0" w14:paraId="6D500859" w14:textId="77777777">
            <w:pPr>
              <w:rPr>
                <w:rFonts w:cstheme="minorHAnsi"/>
                <w:i/>
                <w:iCs/>
                <w:sz w:val="20"/>
                <w:szCs w:val="20"/>
              </w:rPr>
            </w:pPr>
          </w:p>
        </w:tc>
      </w:tr>
      <w:tr w:rsidRPr="00DB7974" w:rsidR="00497FE0" w:rsidTr="00432541" w14:paraId="6B5E2C79" w14:textId="77777777">
        <w:tc>
          <w:tcPr>
            <w:tcW w:w="720" w:type="dxa"/>
            <w:vMerge/>
          </w:tcPr>
          <w:p w:rsidRPr="009259AB" w:rsidR="00497FE0" w:rsidP="00432541" w:rsidRDefault="00497FE0" w14:paraId="3BEA79E6" w14:textId="77777777">
            <w:pPr>
              <w:rPr>
                <w:rFonts w:ascii="Calibri" w:hAnsi="Calibri" w:cs="Calibri"/>
                <w:i/>
                <w:iCs/>
                <w:color w:val="000000"/>
                <w:sz w:val="20"/>
                <w:szCs w:val="20"/>
              </w:rPr>
            </w:pPr>
          </w:p>
        </w:tc>
        <w:tc>
          <w:tcPr>
            <w:tcW w:w="5400" w:type="dxa"/>
          </w:tcPr>
          <w:p w:rsidRPr="00306E7E" w:rsidR="00497FE0" w:rsidP="00497FE0" w:rsidRDefault="00497FE0" w14:paraId="2D53499E"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Fresh and formalin-fixed tissue specimens, including tracheobronchial lymph node, liver, lung, and spleen, regardless of necropsy findings, must be collected for laboratory examination;</w:t>
            </w:r>
          </w:p>
        </w:tc>
        <w:tc>
          <w:tcPr>
            <w:tcW w:w="5130" w:type="dxa"/>
          </w:tcPr>
          <w:p w:rsidRPr="00DB7974" w:rsidR="00497FE0" w:rsidP="00432541" w:rsidRDefault="00497FE0" w14:paraId="6F3BFCCD" w14:textId="77777777">
            <w:pPr>
              <w:rPr>
                <w:rFonts w:cstheme="minorHAnsi"/>
                <w:i/>
                <w:iCs/>
                <w:sz w:val="20"/>
                <w:szCs w:val="20"/>
              </w:rPr>
            </w:pPr>
          </w:p>
        </w:tc>
      </w:tr>
      <w:tr w:rsidRPr="00DB7974" w:rsidR="00497FE0" w:rsidTr="00432541" w14:paraId="6B62A8A4" w14:textId="77777777">
        <w:tc>
          <w:tcPr>
            <w:tcW w:w="720" w:type="dxa"/>
            <w:vMerge/>
          </w:tcPr>
          <w:p w:rsidRPr="009259AB" w:rsidR="00497FE0" w:rsidP="00432541" w:rsidRDefault="00497FE0" w14:paraId="16DCFC4B" w14:textId="77777777">
            <w:pPr>
              <w:rPr>
                <w:rFonts w:ascii="Calibri" w:hAnsi="Calibri" w:cs="Calibri"/>
                <w:i/>
                <w:iCs/>
                <w:color w:val="000000"/>
                <w:sz w:val="20"/>
                <w:szCs w:val="20"/>
              </w:rPr>
            </w:pPr>
          </w:p>
        </w:tc>
        <w:tc>
          <w:tcPr>
            <w:tcW w:w="5400" w:type="dxa"/>
          </w:tcPr>
          <w:p w:rsidRPr="00306E7E" w:rsidR="00497FE0" w:rsidP="00497FE0" w:rsidRDefault="00497FE0" w14:paraId="36C79719" w14:textId="77777777">
            <w:pPr>
              <w:pStyle w:val="ListParagraph"/>
              <w:numPr>
                <w:ilvl w:val="0"/>
                <w:numId w:val="27"/>
              </w:numPr>
              <w:rPr>
                <w:rFonts w:ascii="Calibri" w:hAnsi="Calibri" w:cs="Calibri"/>
                <w:i/>
                <w:iCs/>
                <w:color w:val="000000"/>
                <w:sz w:val="20"/>
                <w:szCs w:val="20"/>
              </w:rPr>
            </w:pPr>
            <w:r>
              <w:rPr>
                <w:rFonts w:ascii="Calibri" w:hAnsi="Calibri" w:cs="Calibri"/>
                <w:i/>
                <w:iCs/>
                <w:color w:val="000000"/>
                <w:sz w:val="20"/>
                <w:szCs w:val="20"/>
              </w:rPr>
              <w:t xml:space="preserve"> </w:t>
            </w:r>
            <w:r w:rsidRPr="00306E7E">
              <w:rPr>
                <w:rFonts w:ascii="Calibri" w:hAnsi="Calibri" w:cs="Calibri"/>
                <w:i/>
                <w:iCs/>
                <w:color w:val="000000"/>
                <w:sz w:val="20"/>
                <w:szCs w:val="20"/>
              </w:rPr>
              <w:t>Any granulomatous lesions found in any NHP at necropsy, regardless of whether TB in the NHP was previously suspected, must be submitted to a laboratory for laboratory examination for acid-fast bacilli and for mycobacterial culture; and</w:t>
            </w:r>
          </w:p>
        </w:tc>
        <w:tc>
          <w:tcPr>
            <w:tcW w:w="5130" w:type="dxa"/>
          </w:tcPr>
          <w:p w:rsidRPr="00DB7974" w:rsidR="00497FE0" w:rsidP="00432541" w:rsidRDefault="00497FE0" w14:paraId="21FC695C" w14:textId="77777777">
            <w:pPr>
              <w:rPr>
                <w:rFonts w:cstheme="minorHAnsi"/>
                <w:i/>
                <w:iCs/>
                <w:sz w:val="20"/>
                <w:szCs w:val="20"/>
              </w:rPr>
            </w:pPr>
          </w:p>
        </w:tc>
      </w:tr>
      <w:tr w:rsidRPr="00DB7974" w:rsidR="00497FE0" w:rsidTr="00432541" w14:paraId="0F49BCAF" w14:textId="77777777">
        <w:tc>
          <w:tcPr>
            <w:tcW w:w="720" w:type="dxa"/>
            <w:vMerge/>
          </w:tcPr>
          <w:p w:rsidRPr="009259AB" w:rsidR="00497FE0" w:rsidP="00432541" w:rsidRDefault="00497FE0" w14:paraId="42EC7A96" w14:textId="77777777">
            <w:pPr>
              <w:rPr>
                <w:rFonts w:ascii="Calibri" w:hAnsi="Calibri" w:cs="Calibri"/>
                <w:i/>
                <w:iCs/>
                <w:color w:val="000000"/>
                <w:sz w:val="20"/>
                <w:szCs w:val="20"/>
              </w:rPr>
            </w:pPr>
          </w:p>
        </w:tc>
        <w:tc>
          <w:tcPr>
            <w:tcW w:w="5400" w:type="dxa"/>
          </w:tcPr>
          <w:p w:rsidRPr="00306E7E" w:rsidR="00497FE0" w:rsidP="00497FE0" w:rsidRDefault="00497FE0" w14:paraId="0527B2A0" w14:textId="77777777">
            <w:pPr>
              <w:pStyle w:val="ListParagraph"/>
              <w:numPr>
                <w:ilvl w:val="0"/>
                <w:numId w:val="27"/>
              </w:numPr>
              <w:rPr>
                <w:rFonts w:ascii="Calibri" w:hAnsi="Calibri" w:cs="Calibri"/>
                <w:i/>
                <w:iCs/>
                <w:color w:val="000000"/>
                <w:sz w:val="20"/>
                <w:szCs w:val="20"/>
              </w:rPr>
            </w:pPr>
            <w:r w:rsidRPr="00306E7E">
              <w:rPr>
                <w:rFonts w:ascii="Calibri" w:hAnsi="Calibri" w:cs="Calibri"/>
                <w:i/>
                <w:iCs/>
                <w:color w:val="000000"/>
                <w:sz w:val="20"/>
                <w:szCs w:val="20"/>
              </w:rPr>
              <w:t>In the event that an Old World NHP dies or is euthanized for any reason other than trauma or unexpected adverse environmental conditions during quarantine, liver tissue for filovirus antigen by using the antigen-capture ELISA method must be submitted to a qualified laboratory for testing. The laboratory should provide documentation of test validation and records of ongoing quality assurance.</w:t>
            </w:r>
          </w:p>
        </w:tc>
        <w:tc>
          <w:tcPr>
            <w:tcW w:w="5130" w:type="dxa"/>
          </w:tcPr>
          <w:p w:rsidRPr="00DB7974" w:rsidR="00497FE0" w:rsidP="00432541" w:rsidRDefault="00497FE0" w14:paraId="5EFC4757" w14:textId="77777777">
            <w:pPr>
              <w:rPr>
                <w:rFonts w:cstheme="minorHAnsi"/>
                <w:i/>
                <w:iCs/>
                <w:sz w:val="20"/>
                <w:szCs w:val="20"/>
              </w:rPr>
            </w:pPr>
          </w:p>
        </w:tc>
      </w:tr>
    </w:tbl>
    <w:p w:rsidRPr="002960B1" w:rsidR="00497FE0" w:rsidP="00497FE0" w:rsidRDefault="00497FE0" w14:paraId="1AD84484"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497FE0" w:rsidTr="00432541" w14:paraId="45803A5A" w14:textId="77777777">
        <w:tc>
          <w:tcPr>
            <w:tcW w:w="11250" w:type="dxa"/>
            <w:gridSpan w:val="2"/>
            <w:shd w:val="clear" w:color="auto" w:fill="FFF2CC" w:themeFill="accent4" w:themeFillTint="33"/>
          </w:tcPr>
          <w:p w:rsidRPr="000F4534" w:rsidR="00497FE0" w:rsidP="00432541" w:rsidRDefault="00497FE0" w14:paraId="75C9459B" w14:textId="77777777">
            <w:pPr>
              <w:jc w:val="center"/>
              <w:rPr>
                <w:rFonts w:cstheme="minorHAnsi"/>
                <w:b/>
                <w:bCs/>
              </w:rPr>
            </w:pPr>
            <w:r>
              <w:rPr>
                <w:rFonts w:cstheme="minorHAnsi"/>
                <w:b/>
                <w:bCs/>
              </w:rPr>
              <w:t xml:space="preserve">Section 6: Health Reporting for NHPs </w:t>
            </w:r>
          </w:p>
        </w:tc>
      </w:tr>
      <w:tr w:rsidRPr="00DB7974" w:rsidR="00497FE0" w:rsidTr="00432541" w14:paraId="36EF2282" w14:textId="77777777">
        <w:tc>
          <w:tcPr>
            <w:tcW w:w="5940" w:type="dxa"/>
          </w:tcPr>
          <w:p w:rsidRPr="0079191C" w:rsidR="00497FE0" w:rsidP="00432541" w:rsidRDefault="00497FE0" w14:paraId="634B7006" w14:textId="77777777">
            <w:pPr>
              <w:jc w:val="center"/>
              <w:rPr>
                <w:rFonts w:ascii="Calibri" w:hAnsi="Calibri" w:cs="Calibri"/>
                <w:b/>
                <w:bCs/>
                <w:color w:val="000000"/>
              </w:rPr>
            </w:pPr>
            <w:r>
              <w:rPr>
                <w:rFonts w:ascii="Calibri" w:hAnsi="Calibri" w:cs="Calibri"/>
                <w:b/>
                <w:bCs/>
                <w:color w:val="000000"/>
              </w:rPr>
              <w:t xml:space="preserve">Regulation </w:t>
            </w:r>
            <w:r w:rsidRPr="0079191C">
              <w:rPr>
                <w:rFonts w:ascii="Calibri" w:hAnsi="Calibri" w:cs="Calibri"/>
                <w:b/>
                <w:bCs/>
                <w:color w:val="000000"/>
              </w:rPr>
              <w:t>42 CFR §71.53 (</w:t>
            </w:r>
            <w:r>
              <w:rPr>
                <w:rFonts w:ascii="Calibri" w:hAnsi="Calibri" w:cs="Calibri"/>
                <w:b/>
                <w:bCs/>
                <w:color w:val="000000"/>
              </w:rPr>
              <w:t>m</w:t>
            </w:r>
            <w:r w:rsidRPr="0079191C">
              <w:rPr>
                <w:rFonts w:ascii="Calibri" w:hAnsi="Calibri" w:cs="Calibri"/>
                <w:b/>
                <w:bCs/>
                <w:color w:val="000000"/>
              </w:rPr>
              <w:t>)</w:t>
            </w:r>
          </w:p>
        </w:tc>
        <w:tc>
          <w:tcPr>
            <w:tcW w:w="5310" w:type="dxa"/>
            <w:shd w:val="clear" w:color="auto" w:fill="auto"/>
          </w:tcPr>
          <w:p w:rsidRPr="0079191C" w:rsidR="00497FE0" w:rsidP="00432541" w:rsidRDefault="00497FE0" w14:paraId="60159482" w14:textId="77777777">
            <w:pPr>
              <w:jc w:val="center"/>
              <w:rPr>
                <w:rFonts w:cstheme="minorHAnsi"/>
                <w:b/>
                <w:bCs/>
              </w:rPr>
            </w:pPr>
            <w:r>
              <w:rPr>
                <w:rFonts w:cstheme="minorHAnsi"/>
                <w:b/>
                <w:bCs/>
              </w:rPr>
              <w:t>Standard Operating Procedure Meeting Regulation</w:t>
            </w:r>
          </w:p>
        </w:tc>
      </w:tr>
      <w:tr w:rsidRPr="00DB7974" w:rsidR="00497FE0" w:rsidTr="00432541" w14:paraId="49007A7B" w14:textId="77777777">
        <w:tc>
          <w:tcPr>
            <w:tcW w:w="5940" w:type="dxa"/>
          </w:tcPr>
          <w:p w:rsidRPr="00DB7974" w:rsidR="00497FE0" w:rsidP="00432541" w:rsidRDefault="00497FE0" w14:paraId="0F0BA28E" w14:textId="77777777">
            <w:pPr>
              <w:rPr>
                <w:rFonts w:cstheme="minorHAnsi"/>
                <w:i/>
                <w:iCs/>
                <w:sz w:val="20"/>
                <w:szCs w:val="20"/>
              </w:rPr>
            </w:pPr>
            <w:r w:rsidRPr="0047107E">
              <w:rPr>
                <w:rFonts w:ascii="Calibri" w:hAnsi="Calibri" w:cs="Calibri"/>
                <w:i/>
                <w:iCs/>
                <w:color w:val="000000"/>
                <w:sz w:val="20"/>
                <w:szCs w:val="20"/>
              </w:rPr>
              <w:t xml:space="preserve">An importer must notify HHS/CDC of the events listed in </w:t>
            </w:r>
            <w:r>
              <w:rPr>
                <w:rFonts w:ascii="Calibri" w:hAnsi="Calibri" w:cs="Calibri"/>
                <w:i/>
                <w:iCs/>
                <w:color w:val="000000"/>
                <w:sz w:val="20"/>
                <w:szCs w:val="20"/>
              </w:rPr>
              <w:t xml:space="preserve">this section (Section 6) </w:t>
            </w:r>
            <w:r w:rsidRPr="0047107E">
              <w:rPr>
                <w:rFonts w:ascii="Calibri" w:hAnsi="Calibri" w:cs="Calibri"/>
                <w:i/>
                <w:iCs/>
                <w:color w:val="000000"/>
                <w:sz w:val="20"/>
                <w:szCs w:val="20"/>
              </w:rPr>
              <w:t>by telephone, text, or email.</w:t>
            </w:r>
            <w:r>
              <w:rPr>
                <w:rFonts w:ascii="Calibri" w:hAnsi="Calibri" w:cs="Calibri"/>
                <w:i/>
                <w:iCs/>
                <w:color w:val="000000"/>
                <w:sz w:val="20"/>
                <w:szCs w:val="20"/>
              </w:rPr>
              <w:t xml:space="preserve"> Please provide elements of your SOPs that ensure the following:</w:t>
            </w:r>
          </w:p>
        </w:tc>
        <w:tc>
          <w:tcPr>
            <w:tcW w:w="5310" w:type="dxa"/>
            <w:shd w:val="clear" w:color="auto" w:fill="595959" w:themeFill="text1" w:themeFillTint="A6"/>
          </w:tcPr>
          <w:p w:rsidRPr="00DB7974" w:rsidR="00497FE0" w:rsidP="00432541" w:rsidRDefault="00497FE0" w14:paraId="4C67E672" w14:textId="77777777">
            <w:pPr>
              <w:rPr>
                <w:rFonts w:cstheme="minorHAnsi"/>
                <w:i/>
                <w:iCs/>
                <w:sz w:val="20"/>
                <w:szCs w:val="20"/>
              </w:rPr>
            </w:pPr>
          </w:p>
        </w:tc>
      </w:tr>
      <w:tr w:rsidRPr="00DB7974" w:rsidR="00497FE0" w:rsidTr="00432541" w14:paraId="7395DE5D" w14:textId="77777777">
        <w:trPr>
          <w:trHeight w:val="323"/>
        </w:trPr>
        <w:tc>
          <w:tcPr>
            <w:tcW w:w="5940" w:type="dxa"/>
          </w:tcPr>
          <w:p w:rsidRPr="00DB7974" w:rsidR="00497FE0" w:rsidP="00497FE0" w:rsidRDefault="00497FE0" w14:paraId="32679D12"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 xml:space="preserve">An importer must notify HHS/CDC within 24 hours of the occurrence of any morbidity or mortality of NHPs in quarantine </w:t>
            </w:r>
            <w:proofErr w:type="gramStart"/>
            <w:r w:rsidRPr="0047107E">
              <w:rPr>
                <w:rFonts w:ascii="Calibri" w:hAnsi="Calibri" w:cs="Calibri"/>
                <w:i/>
                <w:iCs/>
                <w:color w:val="000000"/>
                <w:sz w:val="20"/>
                <w:szCs w:val="20"/>
              </w:rPr>
              <w:t>facilities, or</w:t>
            </w:r>
            <w:proofErr w:type="gramEnd"/>
            <w:r w:rsidRPr="0047107E">
              <w:rPr>
                <w:rFonts w:ascii="Calibri" w:hAnsi="Calibri" w:cs="Calibri"/>
                <w:i/>
                <w:iCs/>
                <w:color w:val="000000"/>
                <w:sz w:val="20"/>
                <w:szCs w:val="20"/>
              </w:rPr>
              <w:t xml:space="preserve"> following a zoo-to-zoo or laboratory-to-laboratory transfer.</w:t>
            </w:r>
          </w:p>
        </w:tc>
        <w:tc>
          <w:tcPr>
            <w:tcW w:w="5310" w:type="dxa"/>
          </w:tcPr>
          <w:p w:rsidRPr="00DB7974" w:rsidR="00497FE0" w:rsidP="00432541" w:rsidRDefault="00497FE0" w14:paraId="4C0193F4" w14:textId="77777777">
            <w:pPr>
              <w:rPr>
                <w:rFonts w:cstheme="minorHAnsi"/>
                <w:i/>
                <w:iCs/>
                <w:sz w:val="20"/>
                <w:szCs w:val="20"/>
              </w:rPr>
            </w:pPr>
          </w:p>
        </w:tc>
      </w:tr>
      <w:tr w:rsidRPr="00DB7974" w:rsidR="00497FE0" w:rsidTr="00432541" w14:paraId="476F0D9F" w14:textId="77777777">
        <w:tc>
          <w:tcPr>
            <w:tcW w:w="5940" w:type="dxa"/>
          </w:tcPr>
          <w:p w:rsidRPr="00DB7974" w:rsidR="00497FE0" w:rsidP="00497FE0" w:rsidRDefault="00497FE0" w14:paraId="5780971C"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For any morbidity or mortality from time of embarkation from country of origin to release from HHS/CDC quarantine, an importer must report the circumstances to HHS/CDC promptly, including the cause of death for each NHP.</w:t>
            </w:r>
          </w:p>
        </w:tc>
        <w:tc>
          <w:tcPr>
            <w:tcW w:w="5310" w:type="dxa"/>
          </w:tcPr>
          <w:p w:rsidRPr="00DB7974" w:rsidR="00497FE0" w:rsidP="00432541" w:rsidRDefault="00497FE0" w14:paraId="7B31FACA" w14:textId="77777777">
            <w:pPr>
              <w:rPr>
                <w:rFonts w:cstheme="minorHAnsi"/>
                <w:i/>
                <w:iCs/>
                <w:sz w:val="20"/>
                <w:szCs w:val="20"/>
              </w:rPr>
            </w:pPr>
          </w:p>
        </w:tc>
      </w:tr>
      <w:tr w:rsidRPr="00DB7974" w:rsidR="00497FE0" w:rsidTr="00432541" w14:paraId="244F0A58" w14:textId="77777777">
        <w:tc>
          <w:tcPr>
            <w:tcW w:w="5940" w:type="dxa"/>
          </w:tcPr>
          <w:p w:rsidRPr="00DB7974" w:rsidR="00497FE0" w:rsidP="00497FE0" w:rsidRDefault="00497FE0" w14:paraId="0A6A5885"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Upon completion of the quarantine period and before an importer releases any NHP, cohort, or mixed cohort from quarantine, the importer must ensure that the quarantine facility's licensed veterinarian notifies HHS/CDC in writing of the health status of the shipment.</w:t>
            </w:r>
          </w:p>
        </w:tc>
        <w:tc>
          <w:tcPr>
            <w:tcW w:w="5310" w:type="dxa"/>
          </w:tcPr>
          <w:p w:rsidRPr="00DB7974" w:rsidR="00497FE0" w:rsidP="00432541" w:rsidRDefault="00497FE0" w14:paraId="2CD28BEF" w14:textId="77777777">
            <w:pPr>
              <w:rPr>
                <w:rFonts w:cstheme="minorHAnsi"/>
                <w:i/>
                <w:iCs/>
                <w:sz w:val="20"/>
                <w:szCs w:val="20"/>
              </w:rPr>
            </w:pPr>
          </w:p>
        </w:tc>
      </w:tr>
      <w:tr w:rsidRPr="00DB7974" w:rsidR="00497FE0" w:rsidTr="00432541" w14:paraId="50C8E72A" w14:textId="77777777">
        <w:tc>
          <w:tcPr>
            <w:tcW w:w="5940" w:type="dxa"/>
          </w:tcPr>
          <w:p w:rsidRPr="00DB7974" w:rsidR="00497FE0" w:rsidP="00497FE0" w:rsidRDefault="00497FE0" w14:paraId="074CA67E"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An importer must notify HHS/CDC within 24 hours if any NHP tests positive for filovirus virus antigen or antibody.</w:t>
            </w:r>
          </w:p>
        </w:tc>
        <w:tc>
          <w:tcPr>
            <w:tcW w:w="5310" w:type="dxa"/>
          </w:tcPr>
          <w:p w:rsidRPr="00DB7974" w:rsidR="00497FE0" w:rsidP="00432541" w:rsidRDefault="00497FE0" w14:paraId="229BDF0E" w14:textId="77777777">
            <w:pPr>
              <w:rPr>
                <w:rFonts w:cstheme="minorHAnsi"/>
                <w:i/>
                <w:iCs/>
                <w:sz w:val="20"/>
                <w:szCs w:val="20"/>
              </w:rPr>
            </w:pPr>
          </w:p>
        </w:tc>
      </w:tr>
      <w:tr w:rsidRPr="00DB7974" w:rsidR="00497FE0" w:rsidTr="00432541" w14:paraId="2ED87949" w14:textId="77777777">
        <w:tc>
          <w:tcPr>
            <w:tcW w:w="5940" w:type="dxa"/>
          </w:tcPr>
          <w:p w:rsidRPr="00DB7974" w:rsidR="00497FE0" w:rsidP="00497FE0" w:rsidRDefault="00497FE0" w14:paraId="4659103F"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An importer must report to HHS/CDC within 24 hours, any positive or suspicious TST results, necropsy findings, or laboratory results. Any report required under this section must include a copy or summary of the individual NHP's health records.</w:t>
            </w:r>
          </w:p>
        </w:tc>
        <w:tc>
          <w:tcPr>
            <w:tcW w:w="5310" w:type="dxa"/>
          </w:tcPr>
          <w:p w:rsidRPr="00DB7974" w:rsidR="00497FE0" w:rsidP="00432541" w:rsidRDefault="00497FE0" w14:paraId="61D1207E" w14:textId="77777777">
            <w:pPr>
              <w:rPr>
                <w:rFonts w:cstheme="minorHAnsi"/>
                <w:i/>
                <w:iCs/>
                <w:sz w:val="20"/>
                <w:szCs w:val="20"/>
              </w:rPr>
            </w:pPr>
          </w:p>
        </w:tc>
      </w:tr>
    </w:tbl>
    <w:p w:rsidR="003E4EA1" w:rsidP="00C530A5" w:rsidRDefault="003E4EA1" w14:paraId="6A38CA07" w14:textId="532A1FFC"/>
    <w:sectPr w:rsidR="003E4EA1" w:rsidSect="00C21321">
      <w:head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E615" w14:textId="77777777" w:rsidR="002E0001" w:rsidRDefault="002E0001" w:rsidP="00084937">
      <w:pPr>
        <w:spacing w:after="0" w:line="240" w:lineRule="auto"/>
      </w:pPr>
      <w:r>
        <w:separator/>
      </w:r>
    </w:p>
  </w:endnote>
  <w:endnote w:type="continuationSeparator" w:id="0">
    <w:p w14:paraId="77893F39" w14:textId="77777777" w:rsidR="002E0001" w:rsidRDefault="002E0001" w:rsidP="0008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FCFA" w14:textId="53A20921" w:rsidR="00C21321" w:rsidRDefault="00C21321" w:rsidP="00C21321">
    <w:pPr>
      <w:pStyle w:val="BodyText"/>
      <w:spacing w:before="56" w:line="249" w:lineRule="auto"/>
      <w:ind w:left="270" w:right="293"/>
    </w:pPr>
    <w:r>
      <w:rPr>
        <w:color w:val="231F20"/>
      </w:rPr>
      <w:t>Public</w:t>
    </w:r>
    <w:r>
      <w:rPr>
        <w:color w:val="231F20"/>
        <w:spacing w:val="-23"/>
      </w:rPr>
      <w:t xml:space="preserve"> </w:t>
    </w:r>
    <w:r>
      <w:rPr>
        <w:color w:val="231F20"/>
      </w:rPr>
      <w:t>reporting</w:t>
    </w:r>
    <w:r>
      <w:rPr>
        <w:color w:val="231F20"/>
        <w:spacing w:val="-23"/>
      </w:rPr>
      <w:t xml:space="preserve"> </w:t>
    </w:r>
    <w:r>
      <w:rPr>
        <w:color w:val="231F20"/>
      </w:rPr>
      <w:t>burden</w:t>
    </w:r>
    <w:r>
      <w:rPr>
        <w:color w:val="231F20"/>
        <w:spacing w:val="-23"/>
      </w:rPr>
      <w:t xml:space="preserve"> </w:t>
    </w:r>
    <w:r>
      <w:rPr>
        <w:color w:val="231F20"/>
      </w:rPr>
      <w:t>of</w:t>
    </w:r>
    <w:r>
      <w:rPr>
        <w:color w:val="231F20"/>
        <w:spacing w:val="-23"/>
      </w:rPr>
      <w:t xml:space="preserve"> </w:t>
    </w:r>
    <w:r>
      <w:rPr>
        <w:color w:val="231F20"/>
      </w:rPr>
      <w:t>this</w:t>
    </w:r>
    <w:r>
      <w:rPr>
        <w:color w:val="231F20"/>
        <w:spacing w:val="-23"/>
      </w:rPr>
      <w:t xml:space="preserve"> </w:t>
    </w:r>
    <w:r>
      <w:rPr>
        <w:color w:val="231F20"/>
      </w:rPr>
      <w:t>collection</w:t>
    </w:r>
    <w:r>
      <w:rPr>
        <w:color w:val="231F20"/>
        <w:spacing w:val="-23"/>
      </w:rPr>
      <w:t xml:space="preserve"> </w:t>
    </w:r>
    <w:r>
      <w:rPr>
        <w:color w:val="231F20"/>
      </w:rPr>
      <w:t>of</w:t>
    </w:r>
    <w:r>
      <w:rPr>
        <w:color w:val="231F20"/>
        <w:spacing w:val="-23"/>
      </w:rPr>
      <w:t xml:space="preserve"> </w:t>
    </w:r>
    <w:r>
      <w:rPr>
        <w:color w:val="231F20"/>
      </w:rPr>
      <w:t>information</w:t>
    </w:r>
    <w:r>
      <w:rPr>
        <w:color w:val="231F20"/>
        <w:spacing w:val="-23"/>
      </w:rPr>
      <w:t xml:space="preserve"> </w:t>
    </w:r>
    <w:r>
      <w:rPr>
        <w:color w:val="231F20"/>
      </w:rPr>
      <w:t>is</w:t>
    </w:r>
    <w:r>
      <w:rPr>
        <w:color w:val="231F20"/>
        <w:spacing w:val="-23"/>
      </w:rPr>
      <w:t xml:space="preserve"> </w:t>
    </w:r>
    <w:r>
      <w:rPr>
        <w:color w:val="231F20"/>
      </w:rPr>
      <w:t>estimated</w:t>
    </w:r>
    <w:r>
      <w:rPr>
        <w:color w:val="231F20"/>
        <w:spacing w:val="-23"/>
      </w:rPr>
      <w:t xml:space="preserve"> </w:t>
    </w:r>
    <w:r>
      <w:rPr>
        <w:color w:val="231F20"/>
      </w:rPr>
      <w:t>to</w:t>
    </w:r>
    <w:r>
      <w:rPr>
        <w:color w:val="231F20"/>
        <w:spacing w:val="-23"/>
      </w:rPr>
      <w:t xml:space="preserve"> </w:t>
    </w:r>
    <w:r>
      <w:rPr>
        <w:color w:val="231F20"/>
      </w:rPr>
      <w:t>average</w:t>
    </w:r>
    <w:r>
      <w:rPr>
        <w:color w:val="231F20"/>
        <w:spacing w:val="-23"/>
      </w:rPr>
      <w:t xml:space="preserve"> </w:t>
    </w:r>
    <w:r>
      <w:rPr>
        <w:color w:val="231F20"/>
      </w:rPr>
      <w:t>2 hours per</w:t>
    </w:r>
    <w:r>
      <w:rPr>
        <w:color w:val="231F20"/>
        <w:spacing w:val="-23"/>
      </w:rPr>
      <w:t xml:space="preserve"> </w:t>
    </w:r>
    <w:r>
      <w:rPr>
        <w:color w:val="231F20"/>
      </w:rPr>
      <w:t>response,</w:t>
    </w:r>
    <w:r>
      <w:rPr>
        <w:color w:val="231F20"/>
        <w:spacing w:val="-23"/>
      </w:rPr>
      <w:t xml:space="preserve"> </w:t>
    </w:r>
    <w:r>
      <w:rPr>
        <w:color w:val="231F20"/>
      </w:rPr>
      <w:t>including</w:t>
    </w:r>
    <w:r>
      <w:rPr>
        <w:color w:val="231F20"/>
        <w:spacing w:val="-23"/>
      </w:rPr>
      <w:t xml:space="preserve"> </w:t>
    </w:r>
    <w:r>
      <w:rPr>
        <w:color w:val="231F20"/>
      </w:rPr>
      <w:t>the</w:t>
    </w:r>
    <w:r>
      <w:rPr>
        <w:color w:val="231F20"/>
        <w:spacing w:val="-23"/>
      </w:rPr>
      <w:t xml:space="preserve"> </w:t>
    </w:r>
    <w:r>
      <w:rPr>
        <w:color w:val="231F20"/>
      </w:rPr>
      <w:t>time</w:t>
    </w:r>
    <w:r>
      <w:rPr>
        <w:color w:val="231F20"/>
        <w:spacing w:val="-23"/>
      </w:rPr>
      <w:t xml:space="preserve"> </w:t>
    </w:r>
    <w:r>
      <w:rPr>
        <w:color w:val="231F20"/>
      </w:rPr>
      <w:t>for reviewing</w:t>
    </w:r>
    <w:r>
      <w:rPr>
        <w:color w:val="231F20"/>
        <w:spacing w:val="-36"/>
      </w:rPr>
      <w:t xml:space="preserve"> </w:t>
    </w:r>
    <w:r>
      <w:rPr>
        <w:color w:val="231F20"/>
      </w:rPr>
      <w:t>instructions,</w:t>
    </w:r>
    <w:r>
      <w:rPr>
        <w:color w:val="231F20"/>
        <w:spacing w:val="-36"/>
      </w:rPr>
      <w:t xml:space="preserve"> </w:t>
    </w:r>
    <w:r>
      <w:rPr>
        <w:color w:val="231F20"/>
      </w:rPr>
      <w:t>searching</w:t>
    </w:r>
    <w:r>
      <w:rPr>
        <w:color w:val="231F20"/>
        <w:spacing w:val="-36"/>
      </w:rPr>
      <w:t xml:space="preserve"> </w:t>
    </w:r>
    <w:r>
      <w:rPr>
        <w:color w:val="231F20"/>
      </w:rPr>
      <w:t>existing</w:t>
    </w:r>
    <w:r>
      <w:rPr>
        <w:color w:val="231F20"/>
        <w:spacing w:val="-36"/>
      </w:rPr>
      <w:t xml:space="preserve"> </w:t>
    </w:r>
    <w:r>
      <w:rPr>
        <w:color w:val="231F20"/>
      </w:rPr>
      <w:t>data</w:t>
    </w:r>
    <w:r>
      <w:rPr>
        <w:color w:val="231F20"/>
        <w:spacing w:val="-36"/>
      </w:rPr>
      <w:t xml:space="preserve"> </w:t>
    </w:r>
    <w:r>
      <w:rPr>
        <w:color w:val="231F20"/>
      </w:rPr>
      <w:t>sources,</w:t>
    </w:r>
    <w:r>
      <w:rPr>
        <w:color w:val="231F20"/>
        <w:spacing w:val="-36"/>
      </w:rPr>
      <w:t xml:space="preserve"> </w:t>
    </w:r>
    <w:r>
      <w:rPr>
        <w:color w:val="231F20"/>
      </w:rPr>
      <w:t>gathering</w:t>
    </w:r>
    <w:r>
      <w:rPr>
        <w:color w:val="231F20"/>
        <w:spacing w:val="-36"/>
      </w:rPr>
      <w:t xml:space="preserve"> </w:t>
    </w:r>
    <w:r>
      <w:rPr>
        <w:color w:val="231F20"/>
      </w:rPr>
      <w:t>and</w:t>
    </w:r>
    <w:r>
      <w:rPr>
        <w:color w:val="231F20"/>
        <w:spacing w:val="-36"/>
      </w:rPr>
      <w:t xml:space="preserve"> </w:t>
    </w:r>
    <w:r>
      <w:rPr>
        <w:color w:val="231F20"/>
      </w:rPr>
      <w:t>maintaining</w:t>
    </w:r>
    <w:r>
      <w:rPr>
        <w:color w:val="231F20"/>
        <w:spacing w:val="-36"/>
      </w:rPr>
      <w:t xml:space="preserve"> </w:t>
    </w:r>
    <w:r>
      <w:rPr>
        <w:color w:val="231F20"/>
      </w:rPr>
      <w:t>the</w:t>
    </w:r>
    <w:r>
      <w:rPr>
        <w:color w:val="231F20"/>
        <w:spacing w:val="-36"/>
      </w:rPr>
      <w:t xml:space="preserve"> </w:t>
    </w:r>
    <w:r>
      <w:rPr>
        <w:color w:val="231F20"/>
      </w:rPr>
      <w:t>data</w:t>
    </w:r>
    <w:r>
      <w:rPr>
        <w:color w:val="231F20"/>
        <w:spacing w:val="-36"/>
      </w:rPr>
      <w:t xml:space="preserve"> </w:t>
    </w:r>
    <w:r>
      <w:rPr>
        <w:color w:val="231F20"/>
      </w:rPr>
      <w:t>needed,</w:t>
    </w:r>
    <w:r>
      <w:rPr>
        <w:color w:val="231F20"/>
        <w:spacing w:val="-36"/>
      </w:rPr>
      <w:t xml:space="preserve"> </w:t>
    </w:r>
    <w:r>
      <w:rPr>
        <w:color w:val="231F20"/>
      </w:rPr>
      <w:t>and</w:t>
    </w:r>
    <w:r>
      <w:rPr>
        <w:color w:val="231F20"/>
        <w:spacing w:val="-36"/>
      </w:rPr>
      <w:t xml:space="preserve"> </w:t>
    </w:r>
    <w:r>
      <w:rPr>
        <w:color w:val="231F20"/>
      </w:rPr>
      <w:t>completing</w:t>
    </w:r>
    <w:r>
      <w:rPr>
        <w:color w:val="231F20"/>
        <w:spacing w:val="-36"/>
      </w:rPr>
      <w:t xml:space="preserve"> </w:t>
    </w:r>
    <w:r>
      <w:rPr>
        <w:color w:val="231F20"/>
      </w:rPr>
      <w:t>and</w:t>
    </w:r>
    <w:r>
      <w:rPr>
        <w:color w:val="231F20"/>
        <w:spacing w:val="-36"/>
      </w:rPr>
      <w:t xml:space="preserve"> </w:t>
    </w:r>
    <w:r>
      <w:rPr>
        <w:color w:val="231F20"/>
      </w:rPr>
      <w:t>reviewing the</w:t>
    </w:r>
    <w:r>
      <w:rPr>
        <w:color w:val="231F20"/>
        <w:spacing w:val="-22"/>
      </w:rPr>
      <w:t xml:space="preserve"> </w:t>
    </w:r>
    <w:r>
      <w:rPr>
        <w:color w:val="231F20"/>
      </w:rPr>
      <w:t>collection</w:t>
    </w:r>
    <w:r>
      <w:rPr>
        <w:color w:val="231F20"/>
        <w:spacing w:val="-22"/>
      </w:rPr>
      <w:t xml:space="preserve"> </w:t>
    </w:r>
    <w:r>
      <w:rPr>
        <w:color w:val="231F20"/>
      </w:rPr>
      <w:t>of</w:t>
    </w:r>
    <w:r>
      <w:rPr>
        <w:color w:val="231F20"/>
        <w:spacing w:val="-22"/>
      </w:rPr>
      <w:t xml:space="preserve"> </w:t>
    </w:r>
    <w:r>
      <w:rPr>
        <w:color w:val="231F20"/>
      </w:rPr>
      <w:t>information.</w:t>
    </w:r>
    <w:r>
      <w:rPr>
        <w:color w:val="231F20"/>
        <w:spacing w:val="-22"/>
      </w:rPr>
      <w:t xml:space="preserve"> </w:t>
    </w:r>
    <w:r>
      <w:rPr>
        <w:color w:val="231F20"/>
      </w:rPr>
      <w:t>An</w:t>
    </w:r>
    <w:r>
      <w:rPr>
        <w:color w:val="231F20"/>
        <w:spacing w:val="-22"/>
      </w:rPr>
      <w:t xml:space="preserve"> </w:t>
    </w:r>
    <w:r>
      <w:rPr>
        <w:color w:val="231F20"/>
      </w:rPr>
      <w:t>agency</w:t>
    </w:r>
    <w:r>
      <w:rPr>
        <w:color w:val="231F20"/>
        <w:spacing w:val="-22"/>
      </w:rPr>
      <w:t xml:space="preserve"> </w:t>
    </w:r>
    <w:r>
      <w:rPr>
        <w:color w:val="231F20"/>
      </w:rPr>
      <w:t>may</w:t>
    </w:r>
    <w:r>
      <w:rPr>
        <w:color w:val="231F20"/>
        <w:spacing w:val="-22"/>
      </w:rPr>
      <w:t xml:space="preserve"> </w:t>
    </w:r>
    <w:r>
      <w:rPr>
        <w:color w:val="231F20"/>
      </w:rPr>
      <w:t>not</w:t>
    </w:r>
    <w:r>
      <w:rPr>
        <w:color w:val="231F20"/>
        <w:spacing w:val="-22"/>
      </w:rPr>
      <w:t xml:space="preserve"> </w:t>
    </w:r>
    <w:r>
      <w:rPr>
        <w:color w:val="231F20"/>
      </w:rPr>
      <w:t>conduct</w:t>
    </w:r>
    <w:r>
      <w:rPr>
        <w:color w:val="231F20"/>
        <w:spacing w:val="-22"/>
      </w:rPr>
      <w:t xml:space="preserve"> </w:t>
    </w:r>
    <w:r>
      <w:rPr>
        <w:color w:val="231F20"/>
      </w:rPr>
      <w:t>or</w:t>
    </w:r>
    <w:r>
      <w:rPr>
        <w:color w:val="231F20"/>
        <w:spacing w:val="-22"/>
      </w:rPr>
      <w:t xml:space="preserve"> </w:t>
    </w:r>
    <w:r>
      <w:rPr>
        <w:color w:val="231F20"/>
      </w:rPr>
      <w:t>sponsor,</w:t>
    </w:r>
    <w:r>
      <w:rPr>
        <w:color w:val="231F20"/>
        <w:spacing w:val="-22"/>
      </w:rPr>
      <w:t xml:space="preserve"> </w:t>
    </w:r>
    <w:r>
      <w:rPr>
        <w:color w:val="231F20"/>
      </w:rPr>
      <w:t>and</w:t>
    </w:r>
    <w:r>
      <w:rPr>
        <w:color w:val="231F20"/>
        <w:spacing w:val="-22"/>
      </w:rPr>
      <w:t xml:space="preserve"> </w:t>
    </w:r>
    <w:r>
      <w:rPr>
        <w:color w:val="231F20"/>
      </w:rPr>
      <w:t>a</w:t>
    </w:r>
    <w:r>
      <w:rPr>
        <w:color w:val="231F20"/>
        <w:spacing w:val="-22"/>
      </w:rPr>
      <w:t xml:space="preserve"> </w:t>
    </w:r>
    <w:r>
      <w:rPr>
        <w:color w:val="231F20"/>
      </w:rPr>
      <w:t>person</w:t>
    </w:r>
    <w:r>
      <w:rPr>
        <w:color w:val="231F20"/>
        <w:spacing w:val="-22"/>
      </w:rPr>
      <w:t xml:space="preserve"> </w:t>
    </w:r>
    <w:r>
      <w:rPr>
        <w:color w:val="231F20"/>
      </w:rPr>
      <w:t>is</w:t>
    </w:r>
    <w:r>
      <w:rPr>
        <w:color w:val="231F20"/>
        <w:spacing w:val="-22"/>
      </w:rPr>
      <w:t xml:space="preserve"> </w:t>
    </w:r>
    <w:r>
      <w:rPr>
        <w:color w:val="231F20"/>
      </w:rPr>
      <w:t>not</w:t>
    </w:r>
    <w:r>
      <w:rPr>
        <w:color w:val="231F20"/>
        <w:spacing w:val="-22"/>
      </w:rPr>
      <w:t xml:space="preserve"> </w:t>
    </w:r>
    <w:r>
      <w:rPr>
        <w:color w:val="231F20"/>
      </w:rPr>
      <w:t>required</w:t>
    </w:r>
    <w:r>
      <w:rPr>
        <w:color w:val="231F20"/>
        <w:spacing w:val="-22"/>
      </w:rPr>
      <w:t xml:space="preserve"> </w:t>
    </w:r>
    <w:r>
      <w:rPr>
        <w:color w:val="231F20"/>
      </w:rPr>
      <w:t>to</w:t>
    </w:r>
    <w:r>
      <w:rPr>
        <w:color w:val="231F20"/>
        <w:spacing w:val="-22"/>
      </w:rPr>
      <w:t xml:space="preserve"> </w:t>
    </w:r>
    <w:r>
      <w:rPr>
        <w:color w:val="231F20"/>
      </w:rPr>
      <w:t>respond</w:t>
    </w:r>
    <w:r>
      <w:rPr>
        <w:color w:val="231F20"/>
        <w:spacing w:val="-22"/>
      </w:rPr>
      <w:t xml:space="preserve"> </w:t>
    </w:r>
    <w:r>
      <w:rPr>
        <w:color w:val="231F20"/>
      </w:rPr>
      <w:t>to</w:t>
    </w:r>
    <w:r>
      <w:rPr>
        <w:color w:val="231F20"/>
        <w:spacing w:val="-22"/>
      </w:rPr>
      <w:t xml:space="preserve"> </w:t>
    </w:r>
    <w:r>
      <w:rPr>
        <w:color w:val="231F20"/>
      </w:rPr>
      <w:t>a</w:t>
    </w:r>
    <w:r>
      <w:rPr>
        <w:color w:val="231F20"/>
        <w:spacing w:val="-22"/>
      </w:rPr>
      <w:t xml:space="preserve"> </w:t>
    </w:r>
    <w:r>
      <w:rPr>
        <w:color w:val="231F20"/>
      </w:rPr>
      <w:t>collection</w:t>
    </w:r>
    <w:r>
      <w:rPr>
        <w:color w:val="231F20"/>
        <w:spacing w:val="-22"/>
      </w:rPr>
      <w:t xml:space="preserve"> </w:t>
    </w:r>
    <w:r>
      <w:rPr>
        <w:color w:val="231F20"/>
      </w:rPr>
      <w:t>of information</w:t>
    </w:r>
    <w:r>
      <w:rPr>
        <w:color w:val="231F20"/>
        <w:spacing w:val="-31"/>
      </w:rPr>
      <w:t xml:space="preserve"> </w:t>
    </w:r>
    <w:r>
      <w:rPr>
        <w:color w:val="231F20"/>
      </w:rPr>
      <w:t>unless</w:t>
    </w:r>
    <w:r>
      <w:rPr>
        <w:color w:val="231F20"/>
        <w:spacing w:val="-31"/>
      </w:rPr>
      <w:t xml:space="preserve"> </w:t>
    </w:r>
    <w:r>
      <w:rPr>
        <w:color w:val="231F20"/>
      </w:rPr>
      <w:t>it</w:t>
    </w:r>
    <w:r>
      <w:rPr>
        <w:color w:val="231F20"/>
        <w:spacing w:val="-31"/>
      </w:rPr>
      <w:t xml:space="preserve"> </w:t>
    </w:r>
    <w:r>
      <w:rPr>
        <w:color w:val="231F20"/>
      </w:rPr>
      <w:t>displays</w:t>
    </w:r>
    <w:r>
      <w:rPr>
        <w:color w:val="231F20"/>
        <w:spacing w:val="-31"/>
      </w:rPr>
      <w:t xml:space="preserve"> </w:t>
    </w:r>
    <w:r>
      <w:rPr>
        <w:color w:val="231F20"/>
      </w:rPr>
      <w:t>a</w:t>
    </w:r>
    <w:r>
      <w:rPr>
        <w:color w:val="231F20"/>
        <w:spacing w:val="-31"/>
      </w:rPr>
      <w:t xml:space="preserve"> </w:t>
    </w:r>
    <w:r>
      <w:rPr>
        <w:color w:val="231F20"/>
      </w:rPr>
      <w:t>currently</w:t>
    </w:r>
    <w:r>
      <w:rPr>
        <w:color w:val="231F20"/>
        <w:spacing w:val="-31"/>
      </w:rPr>
      <w:t xml:space="preserve"> </w:t>
    </w:r>
    <w:r>
      <w:rPr>
        <w:color w:val="231F20"/>
      </w:rPr>
      <w:t>valid</w:t>
    </w:r>
    <w:r>
      <w:rPr>
        <w:color w:val="231F20"/>
        <w:spacing w:val="-31"/>
      </w:rPr>
      <w:t xml:space="preserve"> </w:t>
    </w:r>
    <w:r>
      <w:rPr>
        <w:color w:val="231F20"/>
      </w:rPr>
      <w:t>OMB</w:t>
    </w:r>
    <w:r>
      <w:rPr>
        <w:color w:val="231F20"/>
        <w:spacing w:val="-31"/>
      </w:rPr>
      <w:t xml:space="preserve"> </w:t>
    </w:r>
    <w:r>
      <w:rPr>
        <w:color w:val="231F20"/>
      </w:rPr>
      <w:t>Control</w:t>
    </w:r>
    <w:r>
      <w:rPr>
        <w:color w:val="231F20"/>
        <w:spacing w:val="-31"/>
      </w:rPr>
      <w:t xml:space="preserve"> </w:t>
    </w:r>
    <w:r>
      <w:rPr>
        <w:color w:val="231F20"/>
      </w:rPr>
      <w:t>Number.</w:t>
    </w:r>
    <w:r>
      <w:rPr>
        <w:color w:val="231F20"/>
        <w:spacing w:val="-31"/>
      </w:rPr>
      <w:t xml:space="preserve"> </w:t>
    </w:r>
    <w:r>
      <w:rPr>
        <w:color w:val="231F20"/>
      </w:rPr>
      <w:t>Send</w:t>
    </w:r>
    <w:r>
      <w:rPr>
        <w:color w:val="231F20"/>
        <w:spacing w:val="-31"/>
      </w:rPr>
      <w:t xml:space="preserve"> </w:t>
    </w:r>
    <w:r>
      <w:rPr>
        <w:color w:val="231F20"/>
      </w:rPr>
      <w:t>comments</w:t>
    </w:r>
    <w:r>
      <w:rPr>
        <w:color w:val="231F20"/>
        <w:spacing w:val="-31"/>
      </w:rPr>
      <w:t xml:space="preserve"> </w:t>
    </w:r>
    <w:r>
      <w:rPr>
        <w:color w:val="231F20"/>
      </w:rPr>
      <w:t>regarding</w:t>
    </w:r>
    <w:r>
      <w:rPr>
        <w:color w:val="231F20"/>
        <w:spacing w:val="-31"/>
      </w:rPr>
      <w:t xml:space="preserve"> </w:t>
    </w:r>
    <w:r>
      <w:rPr>
        <w:color w:val="231F20"/>
      </w:rPr>
      <w:t>this</w:t>
    </w:r>
    <w:r>
      <w:rPr>
        <w:color w:val="231F20"/>
        <w:spacing w:val="-31"/>
      </w:rPr>
      <w:t xml:space="preserve"> </w:t>
    </w:r>
    <w:r>
      <w:rPr>
        <w:color w:val="231F20"/>
      </w:rPr>
      <w:t>burden</w:t>
    </w:r>
    <w:r>
      <w:rPr>
        <w:color w:val="231F20"/>
        <w:spacing w:val="-31"/>
      </w:rPr>
      <w:t xml:space="preserve"> </w:t>
    </w:r>
    <w:r>
      <w:rPr>
        <w:color w:val="231F20"/>
      </w:rPr>
      <w:t>estimate</w:t>
    </w:r>
    <w:r>
      <w:rPr>
        <w:color w:val="231F20"/>
        <w:spacing w:val="-31"/>
      </w:rPr>
      <w:t xml:space="preserve"> </w:t>
    </w:r>
    <w:r>
      <w:rPr>
        <w:color w:val="231F20"/>
      </w:rPr>
      <w:t>or</w:t>
    </w:r>
    <w:r>
      <w:rPr>
        <w:color w:val="231F20"/>
        <w:spacing w:val="-31"/>
      </w:rPr>
      <w:t xml:space="preserve"> </w:t>
    </w:r>
    <w:r>
      <w:rPr>
        <w:color w:val="231F20"/>
      </w:rPr>
      <w:t>any</w:t>
    </w:r>
    <w:r>
      <w:rPr>
        <w:color w:val="231F20"/>
        <w:spacing w:val="-31"/>
      </w:rPr>
      <w:t xml:space="preserve"> </w:t>
    </w:r>
    <w:r>
      <w:rPr>
        <w:color w:val="231F20"/>
      </w:rPr>
      <w:t>other aspect</w:t>
    </w:r>
    <w:r>
      <w:rPr>
        <w:color w:val="231F20"/>
        <w:spacing w:val="-34"/>
      </w:rPr>
      <w:t xml:space="preserve"> </w:t>
    </w:r>
    <w:r>
      <w:rPr>
        <w:color w:val="231F20"/>
      </w:rPr>
      <w:t>of</w:t>
    </w:r>
    <w:r>
      <w:rPr>
        <w:color w:val="231F20"/>
        <w:spacing w:val="-34"/>
      </w:rPr>
      <w:t xml:space="preserve"> </w:t>
    </w:r>
    <w:r>
      <w:rPr>
        <w:color w:val="231F20"/>
      </w:rPr>
      <w:t>this</w:t>
    </w:r>
    <w:r>
      <w:rPr>
        <w:color w:val="231F20"/>
        <w:spacing w:val="-34"/>
      </w:rPr>
      <w:t xml:space="preserve"> </w:t>
    </w:r>
    <w:r>
      <w:rPr>
        <w:color w:val="231F20"/>
      </w:rPr>
      <w:t>collection</w:t>
    </w:r>
    <w:r>
      <w:rPr>
        <w:color w:val="231F20"/>
        <w:spacing w:val="-34"/>
      </w:rPr>
      <w:t xml:space="preserve"> </w:t>
    </w:r>
    <w:r>
      <w:rPr>
        <w:color w:val="231F20"/>
      </w:rPr>
      <w:t>of</w:t>
    </w:r>
    <w:r>
      <w:rPr>
        <w:color w:val="231F20"/>
        <w:spacing w:val="-34"/>
      </w:rPr>
      <w:t xml:space="preserve"> </w:t>
    </w:r>
    <w:r>
      <w:rPr>
        <w:color w:val="231F20"/>
      </w:rPr>
      <w:t>information,</w:t>
    </w:r>
    <w:r>
      <w:rPr>
        <w:color w:val="231F20"/>
        <w:spacing w:val="-34"/>
      </w:rPr>
      <w:t xml:space="preserve"> </w:t>
    </w:r>
    <w:r>
      <w:rPr>
        <w:color w:val="231F20"/>
      </w:rPr>
      <w:t>including</w:t>
    </w:r>
    <w:r>
      <w:rPr>
        <w:color w:val="231F20"/>
        <w:spacing w:val="-34"/>
      </w:rPr>
      <w:t xml:space="preserve"> </w:t>
    </w:r>
    <w:r>
      <w:rPr>
        <w:color w:val="231F20"/>
      </w:rPr>
      <w:t>suggestions</w:t>
    </w:r>
    <w:r>
      <w:rPr>
        <w:color w:val="231F20"/>
        <w:spacing w:val="-34"/>
      </w:rPr>
      <w:t xml:space="preserve"> </w:t>
    </w:r>
    <w:r>
      <w:rPr>
        <w:color w:val="231F20"/>
      </w:rPr>
      <w:t>for</w:t>
    </w:r>
    <w:r>
      <w:rPr>
        <w:color w:val="231F20"/>
        <w:spacing w:val="-34"/>
      </w:rPr>
      <w:t xml:space="preserve"> </w:t>
    </w:r>
    <w:r>
      <w:rPr>
        <w:color w:val="231F20"/>
      </w:rPr>
      <w:t>reducing</w:t>
    </w:r>
    <w:r>
      <w:rPr>
        <w:color w:val="231F20"/>
        <w:spacing w:val="-34"/>
      </w:rPr>
      <w:t xml:space="preserve"> </w:t>
    </w:r>
    <w:r>
      <w:rPr>
        <w:color w:val="231F20"/>
      </w:rPr>
      <w:t>this</w:t>
    </w:r>
    <w:r>
      <w:rPr>
        <w:color w:val="231F20"/>
        <w:spacing w:val="-34"/>
      </w:rPr>
      <w:t xml:space="preserve"> </w:t>
    </w:r>
    <w:r>
      <w:rPr>
        <w:color w:val="231F20"/>
      </w:rPr>
      <w:t>burden</w:t>
    </w:r>
    <w:r>
      <w:rPr>
        <w:color w:val="231F20"/>
        <w:spacing w:val="-34"/>
      </w:rPr>
      <w:t xml:space="preserve"> </w:t>
    </w:r>
    <w:r>
      <w:rPr>
        <w:color w:val="231F20"/>
      </w:rPr>
      <w:t>to</w:t>
    </w:r>
    <w:r>
      <w:rPr>
        <w:color w:val="231F20"/>
        <w:spacing w:val="-34"/>
      </w:rPr>
      <w:t xml:space="preserve"> </w:t>
    </w:r>
    <w:r>
      <w:rPr>
        <w:color w:val="231F20"/>
      </w:rPr>
      <w:t>CDC/ATSDR</w:t>
    </w:r>
    <w:r>
      <w:rPr>
        <w:color w:val="231F20"/>
        <w:spacing w:val="-34"/>
      </w:rPr>
      <w:t xml:space="preserve"> </w:t>
    </w:r>
    <w:r>
      <w:rPr>
        <w:color w:val="231F20"/>
      </w:rPr>
      <w:t>Reports</w:t>
    </w:r>
    <w:r>
      <w:rPr>
        <w:color w:val="231F20"/>
        <w:spacing w:val="-34"/>
      </w:rPr>
      <w:t xml:space="preserve"> </w:t>
    </w:r>
    <w:r>
      <w:rPr>
        <w:color w:val="231F20"/>
      </w:rPr>
      <w:t>Clearance</w:t>
    </w:r>
    <w:r>
      <w:rPr>
        <w:color w:val="231F20"/>
        <w:spacing w:val="-34"/>
      </w:rPr>
      <w:t xml:space="preserve"> </w:t>
    </w:r>
    <w:r>
      <w:rPr>
        <w:color w:val="231F20"/>
      </w:rPr>
      <w:t xml:space="preserve">Officer, </w:t>
    </w:r>
    <w:r>
      <w:rPr>
        <w:color w:val="231F20"/>
        <w:w w:val="90"/>
      </w:rPr>
      <w:t>1600</w:t>
    </w:r>
    <w:r>
      <w:rPr>
        <w:color w:val="231F20"/>
        <w:spacing w:val="-7"/>
        <w:w w:val="90"/>
      </w:rPr>
      <w:t xml:space="preserve"> </w:t>
    </w:r>
    <w:r>
      <w:rPr>
        <w:color w:val="231F20"/>
        <w:w w:val="90"/>
      </w:rPr>
      <w:t>Clifton</w:t>
    </w:r>
    <w:r>
      <w:rPr>
        <w:color w:val="231F20"/>
        <w:spacing w:val="-7"/>
        <w:w w:val="90"/>
      </w:rPr>
      <w:t xml:space="preserve"> </w:t>
    </w:r>
    <w:r>
      <w:rPr>
        <w:color w:val="231F20"/>
        <w:w w:val="90"/>
      </w:rPr>
      <w:t>Road</w:t>
    </w:r>
    <w:r>
      <w:rPr>
        <w:color w:val="231F20"/>
        <w:spacing w:val="-7"/>
        <w:w w:val="90"/>
      </w:rPr>
      <w:t xml:space="preserve"> </w:t>
    </w:r>
    <w:r>
      <w:rPr>
        <w:color w:val="231F20"/>
        <w:w w:val="90"/>
      </w:rPr>
      <w:t>NE,</w:t>
    </w:r>
    <w:r>
      <w:rPr>
        <w:color w:val="231F20"/>
        <w:spacing w:val="-7"/>
        <w:w w:val="90"/>
      </w:rPr>
      <w:t xml:space="preserve"> </w:t>
    </w:r>
    <w:r>
      <w:rPr>
        <w:color w:val="231F20"/>
        <w:w w:val="90"/>
      </w:rPr>
      <w:t>MS</w:t>
    </w:r>
    <w:r>
      <w:rPr>
        <w:color w:val="231F20"/>
        <w:spacing w:val="-7"/>
        <w:w w:val="90"/>
      </w:rPr>
      <w:t xml:space="preserve"> </w:t>
    </w:r>
    <w:r>
      <w:rPr>
        <w:color w:val="231F20"/>
        <w:w w:val="90"/>
      </w:rPr>
      <w:t>D-74,</w:t>
    </w:r>
    <w:r>
      <w:rPr>
        <w:color w:val="231F20"/>
        <w:spacing w:val="-7"/>
        <w:w w:val="90"/>
      </w:rPr>
      <w:t xml:space="preserve"> </w:t>
    </w:r>
    <w:r>
      <w:rPr>
        <w:color w:val="231F20"/>
        <w:w w:val="90"/>
      </w:rPr>
      <w:t>Atlanta,</w:t>
    </w:r>
    <w:r>
      <w:rPr>
        <w:color w:val="231F20"/>
        <w:spacing w:val="-7"/>
        <w:w w:val="90"/>
      </w:rPr>
      <w:t xml:space="preserve"> </w:t>
    </w:r>
    <w:r>
      <w:rPr>
        <w:color w:val="231F20"/>
        <w:w w:val="90"/>
      </w:rPr>
      <w:t>Georgia</w:t>
    </w:r>
    <w:r>
      <w:rPr>
        <w:color w:val="231F20"/>
        <w:spacing w:val="-7"/>
        <w:w w:val="90"/>
      </w:rPr>
      <w:t xml:space="preserve"> </w:t>
    </w:r>
    <w:r>
      <w:rPr>
        <w:color w:val="231F20"/>
        <w:w w:val="90"/>
      </w:rPr>
      <w:t>30329;</w:t>
    </w:r>
    <w:r>
      <w:rPr>
        <w:color w:val="231F20"/>
        <w:spacing w:val="-7"/>
        <w:w w:val="90"/>
      </w:rPr>
      <w:t xml:space="preserve"> </w:t>
    </w:r>
    <w:r>
      <w:rPr>
        <w:color w:val="231F20"/>
        <w:w w:val="90"/>
      </w:rPr>
      <w:t>ATTN:</w:t>
    </w:r>
    <w:r>
      <w:rPr>
        <w:color w:val="231F20"/>
        <w:spacing w:val="-7"/>
        <w:w w:val="90"/>
      </w:rPr>
      <w:t xml:space="preserve"> </w:t>
    </w:r>
    <w:r>
      <w:rPr>
        <w:color w:val="231F20"/>
        <w:w w:val="90"/>
      </w:rPr>
      <w:t>PRA</w:t>
    </w:r>
    <w:r>
      <w:rPr>
        <w:color w:val="231F20"/>
        <w:spacing w:val="-7"/>
        <w:w w:val="90"/>
      </w:rPr>
      <w:t xml:space="preserve"> </w:t>
    </w:r>
    <w:r>
      <w:rPr>
        <w:color w:val="231F20"/>
        <w:w w:val="90"/>
      </w:rPr>
      <w:t>0920-XXXX.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95FB" w14:textId="77777777" w:rsidR="002E0001" w:rsidRDefault="002E0001" w:rsidP="00084937">
      <w:pPr>
        <w:spacing w:after="0" w:line="240" w:lineRule="auto"/>
      </w:pPr>
      <w:r>
        <w:separator/>
      </w:r>
    </w:p>
  </w:footnote>
  <w:footnote w:type="continuationSeparator" w:id="0">
    <w:p w14:paraId="73BD1590" w14:textId="77777777" w:rsidR="002E0001" w:rsidRDefault="002E0001" w:rsidP="0008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96AE" w14:textId="2F9ED0BC" w:rsidR="00C21321" w:rsidRDefault="00C21321">
    <w:pPr>
      <w:pStyle w:val="Header"/>
    </w:pPr>
  </w:p>
  <w:p w14:paraId="2ECE3D11" w14:textId="694D781A" w:rsidR="00C21321" w:rsidRDefault="00C21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41D" w14:textId="5F86B7C5" w:rsidR="00C21321" w:rsidRDefault="00C21321">
    <w:pPr>
      <w:pStyle w:val="Header"/>
    </w:pPr>
    <w:r w:rsidRPr="00C21321">
      <w:rPr>
        <w:b/>
        <w:noProof/>
        <w:color w:val="FF0000"/>
        <w:sz w:val="20"/>
      </w:rPr>
      <mc:AlternateContent>
        <mc:Choice Requires="wps">
          <w:drawing>
            <wp:anchor distT="45720" distB="45720" distL="114300" distR="114300" simplePos="0" relativeHeight="251659264" behindDoc="1" locked="0" layoutInCell="1" allowOverlap="1" wp14:anchorId="4E44E87E" wp14:editId="6B82B7A2">
              <wp:simplePos x="0" y="0"/>
              <wp:positionH relativeFrom="column">
                <wp:posOffset>5238427</wp:posOffset>
              </wp:positionH>
              <wp:positionV relativeFrom="paragraph">
                <wp:posOffset>-194805</wp:posOffset>
              </wp:positionV>
              <wp:extent cx="1540510" cy="1404620"/>
              <wp:effectExtent l="0" t="0" r="2540" b="0"/>
              <wp:wrapTight wrapText="bothSides">
                <wp:wrapPolygon edited="0">
                  <wp:start x="0" y="0"/>
                  <wp:lineTo x="0" y="20781"/>
                  <wp:lineTo x="21369" y="20781"/>
                  <wp:lineTo x="21369"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404620"/>
                      </a:xfrm>
                      <a:prstGeom prst="rect">
                        <a:avLst/>
                      </a:prstGeom>
                      <a:solidFill>
                        <a:srgbClr val="FFFFFF"/>
                      </a:solidFill>
                      <a:ln w="9525">
                        <a:noFill/>
                        <a:miter lim="800000"/>
                        <a:headEnd/>
                        <a:tailEnd/>
                      </a:ln>
                    </wps:spPr>
                    <wps:txbx>
                      <w:txbxContent>
                        <w:p w14:paraId="7ABA7E28" w14:textId="77777777" w:rsidR="00C21321" w:rsidRPr="00C21321" w:rsidRDefault="00C21321" w:rsidP="00C21321">
                          <w:pPr>
                            <w:rPr>
                              <w:sz w:val="18"/>
                              <w:szCs w:val="18"/>
                            </w:rPr>
                          </w:pPr>
                          <w:r w:rsidRPr="00C21321">
                            <w:rPr>
                              <w:sz w:val="18"/>
                              <w:szCs w:val="18"/>
                            </w:rPr>
                            <w:t>Form</w:t>
                          </w:r>
                          <w:r w:rsidRPr="00C21321">
                            <w:rPr>
                              <w:sz w:val="18"/>
                              <w:szCs w:val="18"/>
                            </w:rPr>
                            <w:br/>
                            <w:t>OMB Control No. 0920-XXXX</w:t>
                          </w:r>
                          <w:r w:rsidRPr="00C21321">
                            <w:rPr>
                              <w:sz w:val="18"/>
                              <w:szCs w:val="18"/>
                            </w:rPr>
                            <w:b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4E87E" id="_x0000_t202" coordsize="21600,21600" o:spt="202" path="m,l,21600r21600,l21600,xe">
              <v:stroke joinstyle="miter"/>
              <v:path gradientshapeok="t" o:connecttype="rect"/>
            </v:shapetype>
            <v:shape id="Text Box 2" o:spid="_x0000_s1027" type="#_x0000_t202" style="position:absolute;margin-left:412.45pt;margin-top:-15.35pt;width:12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w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y4X+bKg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" stroked="f">
              <v:textbox style="mso-fit-shape-to-text:t">
                <w:txbxContent>
                  <w:p w14:paraId="7ABA7E28" w14:textId="77777777" w:rsidR="00C21321" w:rsidRPr="00C21321" w:rsidRDefault="00C21321" w:rsidP="00C21321">
                    <w:pPr>
                      <w:rPr>
                        <w:sz w:val="18"/>
                        <w:szCs w:val="18"/>
                      </w:rPr>
                    </w:pPr>
                    <w:r w:rsidRPr="00C21321">
                      <w:rPr>
                        <w:sz w:val="18"/>
                        <w:szCs w:val="18"/>
                      </w:rPr>
                      <w:t>Form</w:t>
                    </w:r>
                    <w:r w:rsidRPr="00C21321">
                      <w:rPr>
                        <w:sz w:val="18"/>
                        <w:szCs w:val="18"/>
                      </w:rPr>
                      <w:br/>
                      <w:t>OMB Control No. 0920-XXXX</w:t>
                    </w:r>
                    <w:r w:rsidRPr="00C21321">
                      <w:rPr>
                        <w:sz w:val="18"/>
                        <w:szCs w:val="18"/>
                      </w:rPr>
                      <w:br/>
                      <w:t>Expiration Date: XX/XX/XXXX</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E24"/>
    <w:multiLevelType w:val="hybridMultilevel"/>
    <w:tmpl w:val="7CF41AA8"/>
    <w:lvl w:ilvl="0" w:tplc="70FCE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FDA"/>
    <w:multiLevelType w:val="hybridMultilevel"/>
    <w:tmpl w:val="BE2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304"/>
    <w:multiLevelType w:val="hybridMultilevel"/>
    <w:tmpl w:val="A9EEA58C"/>
    <w:lvl w:ilvl="0" w:tplc="EBA25AB4">
      <w:start w:val="1"/>
      <w:numFmt w:val="lowerRoman"/>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42960"/>
    <w:multiLevelType w:val="hybridMultilevel"/>
    <w:tmpl w:val="D34C9408"/>
    <w:lvl w:ilvl="0" w:tplc="A91AD2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4D79FA"/>
    <w:multiLevelType w:val="hybridMultilevel"/>
    <w:tmpl w:val="42ECD814"/>
    <w:lvl w:ilvl="0" w:tplc="98E2B4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970E2"/>
    <w:multiLevelType w:val="hybridMultilevel"/>
    <w:tmpl w:val="C8D2A790"/>
    <w:lvl w:ilvl="0" w:tplc="2D2EA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96452"/>
    <w:multiLevelType w:val="hybridMultilevel"/>
    <w:tmpl w:val="4CC4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3AE9"/>
    <w:multiLevelType w:val="hybridMultilevel"/>
    <w:tmpl w:val="8E582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1656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822FB"/>
    <w:multiLevelType w:val="hybridMultilevel"/>
    <w:tmpl w:val="70C84C1E"/>
    <w:lvl w:ilvl="0" w:tplc="A7DA035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76878"/>
    <w:multiLevelType w:val="hybridMultilevel"/>
    <w:tmpl w:val="4588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67389"/>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abstractNum w:abstractNumId="12" w15:restartNumberingAfterBreak="0">
    <w:nsid w:val="30C65882"/>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C5507"/>
    <w:multiLevelType w:val="hybridMultilevel"/>
    <w:tmpl w:val="F684D8B4"/>
    <w:lvl w:ilvl="0" w:tplc="2B8E3D92">
      <w:start w:val="1"/>
      <w:numFmt w:val="lowerRoman"/>
      <w:lvlText w:val="%1."/>
      <w:lvlJc w:val="left"/>
      <w:pPr>
        <w:ind w:left="1080" w:hanging="360"/>
      </w:pPr>
      <w:rPr>
        <w:rFonts w:hint="default"/>
        <w:color w:val="000000"/>
      </w:rPr>
    </w:lvl>
    <w:lvl w:ilvl="1" w:tplc="04090015">
      <w:start w:val="1"/>
      <w:numFmt w:val="upperLetter"/>
      <w:lvlText w:val="%2."/>
      <w:lvlJc w:val="left"/>
      <w:pPr>
        <w:ind w:left="1800" w:hanging="360"/>
      </w:pPr>
    </w:lvl>
    <w:lvl w:ilvl="2" w:tplc="10D61DDC">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C56B9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3E46"/>
    <w:multiLevelType w:val="hybridMultilevel"/>
    <w:tmpl w:val="24E85634"/>
    <w:lvl w:ilvl="0" w:tplc="9CFCD950">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C203B"/>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A18C2"/>
    <w:multiLevelType w:val="hybridMultilevel"/>
    <w:tmpl w:val="156080B8"/>
    <w:lvl w:ilvl="0" w:tplc="1C983A0E">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543D7"/>
    <w:multiLevelType w:val="hybridMultilevel"/>
    <w:tmpl w:val="2E0C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62DFE"/>
    <w:multiLevelType w:val="hybridMultilevel"/>
    <w:tmpl w:val="07D4C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64E65"/>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abstractNum w:abstractNumId="21" w15:restartNumberingAfterBreak="0">
    <w:nsid w:val="52A00219"/>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E4B38"/>
    <w:multiLevelType w:val="hybridMultilevel"/>
    <w:tmpl w:val="67D6D9A0"/>
    <w:lvl w:ilvl="0" w:tplc="2B8E3D92">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53A00"/>
    <w:multiLevelType w:val="hybridMultilevel"/>
    <w:tmpl w:val="CDAE0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5022D"/>
    <w:multiLevelType w:val="hybridMultilevel"/>
    <w:tmpl w:val="3A06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C087E"/>
    <w:multiLevelType w:val="hybridMultilevel"/>
    <w:tmpl w:val="0D0274D6"/>
    <w:lvl w:ilvl="0" w:tplc="9A82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D6425"/>
    <w:multiLevelType w:val="hybridMultilevel"/>
    <w:tmpl w:val="36D28D34"/>
    <w:lvl w:ilvl="0" w:tplc="CBEEED5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62BDA"/>
    <w:multiLevelType w:val="hybridMultilevel"/>
    <w:tmpl w:val="84E832E2"/>
    <w:lvl w:ilvl="0" w:tplc="1C183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26AC2"/>
    <w:multiLevelType w:val="hybridMultilevel"/>
    <w:tmpl w:val="3CA4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02690"/>
    <w:multiLevelType w:val="hybridMultilevel"/>
    <w:tmpl w:val="1F7E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A71C3"/>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num w:numId="1">
    <w:abstractNumId w:val="24"/>
  </w:num>
  <w:num w:numId="2">
    <w:abstractNumId w:val="6"/>
  </w:num>
  <w:num w:numId="3">
    <w:abstractNumId w:val="28"/>
  </w:num>
  <w:num w:numId="4">
    <w:abstractNumId w:val="30"/>
  </w:num>
  <w:num w:numId="5">
    <w:abstractNumId w:val="20"/>
  </w:num>
  <w:num w:numId="6">
    <w:abstractNumId w:val="11"/>
  </w:num>
  <w:num w:numId="7">
    <w:abstractNumId w:val="1"/>
  </w:num>
  <w:num w:numId="8">
    <w:abstractNumId w:val="29"/>
  </w:num>
  <w:num w:numId="9">
    <w:abstractNumId w:val="26"/>
  </w:num>
  <w:num w:numId="10">
    <w:abstractNumId w:val="22"/>
  </w:num>
  <w:num w:numId="11">
    <w:abstractNumId w:val="15"/>
  </w:num>
  <w:num w:numId="12">
    <w:abstractNumId w:val="10"/>
  </w:num>
  <w:num w:numId="13">
    <w:abstractNumId w:val="5"/>
  </w:num>
  <w:num w:numId="14">
    <w:abstractNumId w:val="0"/>
  </w:num>
  <w:num w:numId="15">
    <w:abstractNumId w:val="18"/>
  </w:num>
  <w:num w:numId="16">
    <w:abstractNumId w:val="7"/>
  </w:num>
  <w:num w:numId="17">
    <w:abstractNumId w:val="27"/>
  </w:num>
  <w:num w:numId="18">
    <w:abstractNumId w:val="19"/>
  </w:num>
  <w:num w:numId="19">
    <w:abstractNumId w:val="14"/>
  </w:num>
  <w:num w:numId="20">
    <w:abstractNumId w:val="16"/>
  </w:num>
  <w:num w:numId="21">
    <w:abstractNumId w:val="23"/>
  </w:num>
  <w:num w:numId="22">
    <w:abstractNumId w:val="25"/>
  </w:num>
  <w:num w:numId="23">
    <w:abstractNumId w:val="4"/>
  </w:num>
  <w:num w:numId="24">
    <w:abstractNumId w:val="3"/>
  </w:num>
  <w:num w:numId="25">
    <w:abstractNumId w:val="13"/>
  </w:num>
  <w:num w:numId="26">
    <w:abstractNumId w:val="17"/>
  </w:num>
  <w:num w:numId="27">
    <w:abstractNumId w:val="2"/>
  </w:num>
  <w:num w:numId="28">
    <w:abstractNumId w:val="21"/>
  </w:num>
  <w:num w:numId="29">
    <w:abstractNumId w:val="9"/>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12"/>
    <w:rsid w:val="000208A2"/>
    <w:rsid w:val="00084937"/>
    <w:rsid w:val="000C6BF3"/>
    <w:rsid w:val="000E1152"/>
    <w:rsid w:val="00101CA7"/>
    <w:rsid w:val="00120FAB"/>
    <w:rsid w:val="00142ABD"/>
    <w:rsid w:val="00197DB9"/>
    <w:rsid w:val="001D2512"/>
    <w:rsid w:val="001D67AA"/>
    <w:rsid w:val="001E6C98"/>
    <w:rsid w:val="001F419F"/>
    <w:rsid w:val="002E0001"/>
    <w:rsid w:val="003271C7"/>
    <w:rsid w:val="00344958"/>
    <w:rsid w:val="00367693"/>
    <w:rsid w:val="003E4EA1"/>
    <w:rsid w:val="00451FC4"/>
    <w:rsid w:val="00497FE0"/>
    <w:rsid w:val="005637DC"/>
    <w:rsid w:val="005805A3"/>
    <w:rsid w:val="00590E74"/>
    <w:rsid w:val="005C0BA8"/>
    <w:rsid w:val="005D43A1"/>
    <w:rsid w:val="00642F3B"/>
    <w:rsid w:val="006B059E"/>
    <w:rsid w:val="006F12D4"/>
    <w:rsid w:val="007073FE"/>
    <w:rsid w:val="008501F5"/>
    <w:rsid w:val="008E5C97"/>
    <w:rsid w:val="008F7E4E"/>
    <w:rsid w:val="009B7C59"/>
    <w:rsid w:val="009C44D4"/>
    <w:rsid w:val="00B157D3"/>
    <w:rsid w:val="00B43D8B"/>
    <w:rsid w:val="00B551A8"/>
    <w:rsid w:val="00C21321"/>
    <w:rsid w:val="00C530A5"/>
    <w:rsid w:val="00C70BB2"/>
    <w:rsid w:val="00CA4183"/>
    <w:rsid w:val="00CB08A6"/>
    <w:rsid w:val="00CB444A"/>
    <w:rsid w:val="00DA7845"/>
    <w:rsid w:val="00E418E3"/>
    <w:rsid w:val="00E83E2E"/>
    <w:rsid w:val="00ED4727"/>
    <w:rsid w:val="00EE184C"/>
    <w:rsid w:val="00F35265"/>
    <w:rsid w:val="00F57156"/>
    <w:rsid w:val="00FD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8E50EB"/>
  <w15:chartTrackingRefBased/>
  <w15:docId w15:val="{50B90E76-DAAF-4B22-AB3A-6251EEFF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251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1D2512"/>
    <w:rPr>
      <w:rFonts w:ascii="Arial" w:eastAsia="Arial" w:hAnsi="Arial" w:cs="Arial"/>
      <w:sz w:val="18"/>
      <w:szCs w:val="18"/>
    </w:rPr>
  </w:style>
  <w:style w:type="table" w:styleId="TableGrid">
    <w:name w:val="Table Grid"/>
    <w:basedOn w:val="TableNormal"/>
    <w:uiPriority w:val="39"/>
    <w:rsid w:val="001D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512"/>
    <w:pPr>
      <w:ind w:left="720"/>
      <w:contextualSpacing/>
    </w:pPr>
  </w:style>
  <w:style w:type="character" w:styleId="CommentReference">
    <w:name w:val="annotation reference"/>
    <w:basedOn w:val="DefaultParagraphFont"/>
    <w:uiPriority w:val="99"/>
    <w:semiHidden/>
    <w:unhideWhenUsed/>
    <w:rsid w:val="00DA7845"/>
    <w:rPr>
      <w:sz w:val="16"/>
      <w:szCs w:val="16"/>
    </w:rPr>
  </w:style>
  <w:style w:type="paragraph" w:styleId="CommentText">
    <w:name w:val="annotation text"/>
    <w:basedOn w:val="Normal"/>
    <w:link w:val="CommentTextChar"/>
    <w:uiPriority w:val="99"/>
    <w:unhideWhenUsed/>
    <w:rsid w:val="00DA7845"/>
    <w:pPr>
      <w:spacing w:line="240" w:lineRule="auto"/>
    </w:pPr>
    <w:rPr>
      <w:sz w:val="20"/>
      <w:szCs w:val="20"/>
    </w:rPr>
  </w:style>
  <w:style w:type="character" w:customStyle="1" w:styleId="CommentTextChar">
    <w:name w:val="Comment Text Char"/>
    <w:basedOn w:val="DefaultParagraphFont"/>
    <w:link w:val="CommentText"/>
    <w:uiPriority w:val="99"/>
    <w:rsid w:val="00DA7845"/>
    <w:rPr>
      <w:sz w:val="20"/>
      <w:szCs w:val="20"/>
    </w:rPr>
  </w:style>
  <w:style w:type="paragraph" w:styleId="CommentSubject">
    <w:name w:val="annotation subject"/>
    <w:basedOn w:val="CommentText"/>
    <w:next w:val="CommentText"/>
    <w:link w:val="CommentSubjectChar"/>
    <w:uiPriority w:val="99"/>
    <w:semiHidden/>
    <w:unhideWhenUsed/>
    <w:rsid w:val="00DA7845"/>
    <w:rPr>
      <w:b/>
      <w:bCs/>
    </w:rPr>
  </w:style>
  <w:style w:type="character" w:customStyle="1" w:styleId="CommentSubjectChar">
    <w:name w:val="Comment Subject Char"/>
    <w:basedOn w:val="CommentTextChar"/>
    <w:link w:val="CommentSubject"/>
    <w:uiPriority w:val="99"/>
    <w:semiHidden/>
    <w:rsid w:val="00DA7845"/>
    <w:rPr>
      <w:b/>
      <w:bCs/>
      <w:sz w:val="20"/>
      <w:szCs w:val="20"/>
    </w:rPr>
  </w:style>
  <w:style w:type="character" w:styleId="Hyperlink">
    <w:name w:val="Hyperlink"/>
    <w:basedOn w:val="DefaultParagraphFont"/>
    <w:uiPriority w:val="99"/>
    <w:unhideWhenUsed/>
    <w:rsid w:val="00497FE0"/>
    <w:rPr>
      <w:color w:val="0563C1" w:themeColor="hyperlink"/>
      <w:u w:val="single"/>
    </w:rPr>
  </w:style>
  <w:style w:type="table" w:customStyle="1" w:styleId="TableGrid1">
    <w:name w:val="Table Grid1"/>
    <w:basedOn w:val="TableNormal"/>
    <w:next w:val="TableGrid"/>
    <w:uiPriority w:val="39"/>
    <w:rsid w:val="00B4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321"/>
  </w:style>
  <w:style w:type="paragraph" w:styleId="Footer">
    <w:name w:val="footer"/>
    <w:basedOn w:val="Normal"/>
    <w:link w:val="FooterChar"/>
    <w:uiPriority w:val="99"/>
    <w:unhideWhenUsed/>
    <w:rsid w:val="00C2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aphis.usda.gov/aphis/ourfocus/animalwelfare/awa/ct_awa_program_informa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ecfr.gov/current/title-29/subtitle-B/chapter-XVII/part-1910/subpart-I/section-1910.134" TargetMode="External"/><Relationship Id="rId2" Type="http://schemas.openxmlformats.org/officeDocument/2006/relationships/customXml" Target="../customXml/item2.xml"/><Relationship Id="rId16" Type="http://schemas.openxmlformats.org/officeDocument/2006/relationships/hyperlink" Target="https://www.ecfr.gov/current/title-29/subtitle-B/chapter-XVII/part-1910/subpart-Z/section-1910.10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29/subtitle-B/chapter-XVII/part-1910/subpart-I/section-1910.134"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iata.org/en/publications/store/live-animals-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29/subtitle-B/chapter-XVII/part-1910/subpart-I/section-1910.13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3E980-B3B4-4DE1-BAB6-8D9FD93AC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8B14DE-F5C0-485D-8C10-5B1B6587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6D37F-17D2-46CF-886B-E1DBE3B7D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 Mark E. (CDC/DDID/NCEZID/DFWED)</dc:creator>
  <cp:keywords/>
  <dc:description/>
  <cp:lastModifiedBy>Brouillette, Colleen (CDC/DDID/NCEZID/DGMQ)</cp:lastModifiedBy>
  <cp:revision>5</cp:revision>
  <dcterms:created xsi:type="dcterms:W3CDTF">2022-03-31T03:53:00Z</dcterms:created>
  <dcterms:modified xsi:type="dcterms:W3CDTF">2022-04-15T15:54:00Z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2021-12-20T21:09:16Z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34b483b3-ac1d-4d61-8a62-948bfc74f763</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