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C56F8" w:rsidRPr="007B6AED" w:rsidP="00AD0B41" w14:paraId="75A49E30" w14:textId="035C24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7B6AED">
        <w:rPr>
          <w:rFonts w:eastAsia="Times New Roman" w:cstheme="minorHAnsi"/>
          <w:b/>
          <w:bCs/>
          <w:sz w:val="24"/>
          <w:szCs w:val="24"/>
        </w:rPr>
        <w:t xml:space="preserve">Expanding </w:t>
      </w:r>
      <w:r w:rsidRPr="007B6AED">
        <w:rPr>
          <w:rFonts w:eastAsia="Times New Roman" w:cstheme="minorHAnsi"/>
          <w:b/>
          <w:bCs/>
          <w:sz w:val="24"/>
          <w:szCs w:val="24"/>
        </w:rPr>
        <w:t>PrEP</w:t>
      </w:r>
      <w:r w:rsidRPr="007B6AED">
        <w:rPr>
          <w:rFonts w:eastAsia="Times New Roman" w:cstheme="minorHAnsi"/>
          <w:b/>
          <w:bCs/>
          <w:sz w:val="24"/>
          <w:szCs w:val="24"/>
        </w:rPr>
        <w:t xml:space="preserve"> in Communities of Color (EPICC)</w:t>
      </w:r>
    </w:p>
    <w:p w:rsidR="009B37CA" w:rsidRPr="007B6AED" w:rsidP="004C6712" w14:paraId="4D8D3074" w14:textId="0B4BCA8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7B6AED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OMB # </w:t>
      </w:r>
      <w:r w:rsidRPr="007B6AED" w:rsidR="00F36050">
        <w:rPr>
          <w:rFonts w:eastAsia="Calibri" w:cstheme="minorHAnsi"/>
          <w:b/>
          <w:kern w:val="0"/>
          <w:sz w:val="24"/>
          <w:szCs w:val="24"/>
          <w14:ligatures w14:val="none"/>
        </w:rPr>
        <w:t>0920</w:t>
      </w:r>
      <w:r w:rsidRPr="007B6AED">
        <w:rPr>
          <w:rFonts w:eastAsia="Calibri" w:cstheme="minorHAnsi"/>
          <w:b/>
          <w:kern w:val="0"/>
          <w:sz w:val="24"/>
          <w:szCs w:val="24"/>
          <w14:ligatures w14:val="none"/>
        </w:rPr>
        <w:t>-</w:t>
      </w:r>
      <w:r w:rsidRPr="007B6AED" w:rsidR="00F36050">
        <w:rPr>
          <w:rFonts w:eastAsia="Calibri" w:cstheme="minorHAnsi"/>
          <w:b/>
          <w:kern w:val="0"/>
          <w:sz w:val="24"/>
          <w:szCs w:val="24"/>
          <w14:ligatures w14:val="none"/>
        </w:rPr>
        <w:t>14</w:t>
      </w:r>
      <w:r w:rsidRPr="007B6AED" w:rsidR="005E76C6">
        <w:rPr>
          <w:rFonts w:eastAsia="Calibri" w:cstheme="minorHAnsi"/>
          <w:b/>
          <w:kern w:val="0"/>
          <w:sz w:val="24"/>
          <w:szCs w:val="24"/>
          <w14:ligatures w14:val="none"/>
        </w:rPr>
        <w:t>23</w:t>
      </w:r>
    </w:p>
    <w:p w:rsidR="009B37CA" w:rsidRPr="007B6AED" w:rsidP="00062C92" w14:paraId="62DB869D" w14:textId="1E09026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7B6AED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Approved </w:t>
      </w:r>
      <w:r w:rsidRPr="007B6AED" w:rsidR="00E77C90">
        <w:rPr>
          <w:rFonts w:eastAsia="Calibri" w:cstheme="minorHAnsi"/>
          <w:b/>
          <w:kern w:val="0"/>
          <w:sz w:val="24"/>
          <w:szCs w:val="24"/>
          <w14:ligatures w14:val="none"/>
        </w:rPr>
        <w:t>December 8, 2023</w:t>
      </w:r>
    </w:p>
    <w:p w:rsidR="00671524" w:rsidRPr="007B6AED" w:rsidP="004C6712" w14:paraId="5CCA18C0" w14:textId="77777777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:rsidR="00701FBE" w:rsidRPr="007B6AED" w:rsidP="004C6712" w14:paraId="2641C6C7" w14:textId="5F443A34">
      <w:p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7B6AED">
        <w:rPr>
          <w:rFonts w:eastAsia="Calibri" w:cstheme="minorHAnsi"/>
          <w:b/>
          <w:kern w:val="0"/>
          <w:sz w:val="24"/>
          <w:szCs w:val="24"/>
          <w14:ligatures w14:val="none"/>
        </w:rPr>
        <w:t>Summary of Changes</w:t>
      </w:r>
    </w:p>
    <w:p w:rsidR="002C6018" w:rsidRPr="00FA2896" w:rsidP="00BC35AF" w14:paraId="5911EEB6" w14:textId="1E33D929">
      <w:pPr>
        <w:spacing w:line="276" w:lineRule="auto"/>
        <w:rPr>
          <w:rFonts w:eastAsia="Calibri" w:cstheme="minorHAnsi"/>
          <w:bCs/>
          <w:sz w:val="24"/>
          <w:szCs w:val="24"/>
        </w:rPr>
      </w:pPr>
      <w:r w:rsidRPr="007B6AED">
        <w:rPr>
          <w:rFonts w:eastAsia="Calibri" w:cstheme="minorHAnsi"/>
          <w:bCs/>
          <w:kern w:val="0"/>
          <w:sz w:val="24"/>
          <w:szCs w:val="24"/>
          <w14:ligatures w14:val="none"/>
        </w:rPr>
        <w:t>We are requesting</w:t>
      </w:r>
      <w:r w:rsidR="00B7263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F93EFF">
        <w:rPr>
          <w:rFonts w:eastAsia="Calibri" w:cstheme="minorHAnsi"/>
          <w:bCs/>
          <w:kern w:val="0"/>
          <w:sz w:val="24"/>
          <w:szCs w:val="24"/>
          <w14:ligatures w14:val="none"/>
        </w:rPr>
        <w:t>a non-substantive change request</w:t>
      </w:r>
      <w:r w:rsidRPr="007B6AE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to the information collection request (ICR) </w:t>
      </w:r>
      <w:r w:rsidRPr="007B6AED" w:rsidR="00FB796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Expanding </w:t>
      </w:r>
      <w:r w:rsidR="009E3EDD">
        <w:rPr>
          <w:rFonts w:eastAsia="Calibri" w:cstheme="minorHAnsi"/>
          <w:bCs/>
          <w:kern w:val="0"/>
          <w:sz w:val="24"/>
          <w:szCs w:val="24"/>
          <w14:ligatures w14:val="none"/>
        </w:rPr>
        <w:t>pre-exposure prophylaxis (</w:t>
      </w:r>
      <w:r w:rsidRPr="007B6AED" w:rsidR="00FB796D">
        <w:rPr>
          <w:rFonts w:eastAsia="Calibri" w:cstheme="minorHAnsi"/>
          <w:bCs/>
          <w:kern w:val="0"/>
          <w:sz w:val="24"/>
          <w:szCs w:val="24"/>
          <w14:ligatures w14:val="none"/>
        </w:rPr>
        <w:t>PrEP</w:t>
      </w:r>
      <w:r w:rsidR="009E3EDD">
        <w:rPr>
          <w:rFonts w:eastAsia="Calibri" w:cstheme="minorHAnsi"/>
          <w:bCs/>
          <w:kern w:val="0"/>
          <w:sz w:val="24"/>
          <w:szCs w:val="24"/>
          <w14:ligatures w14:val="none"/>
        </w:rPr>
        <w:t>)</w:t>
      </w:r>
      <w:r w:rsidRPr="007B6AED" w:rsidR="00FB796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in Communities of Color (EPICC</w:t>
      </w:r>
      <w:r w:rsidRPr="007B6AED" w:rsidR="00AB512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, </w:t>
      </w:r>
      <w:r w:rsidRPr="007B6AED">
        <w:rPr>
          <w:rFonts w:eastAsia="Calibri" w:cstheme="minorHAnsi"/>
          <w:bCs/>
          <w:kern w:val="0"/>
          <w:sz w:val="24"/>
          <w:szCs w:val="24"/>
          <w14:ligatures w14:val="none"/>
        </w:rPr>
        <w:t>OMB #</w:t>
      </w:r>
      <w:r w:rsidRPr="007B6AED" w:rsidR="00DB7FD5">
        <w:rPr>
          <w:rFonts w:eastAsia="Calibri" w:cstheme="minorHAnsi"/>
          <w:bCs/>
          <w:kern w:val="0"/>
          <w:sz w:val="24"/>
          <w:szCs w:val="24"/>
          <w14:ligatures w14:val="none"/>
        </w:rPr>
        <w:t>0920</w:t>
      </w:r>
      <w:r w:rsidRPr="007B6AED">
        <w:rPr>
          <w:rFonts w:eastAsia="Calibri" w:cstheme="minorHAnsi"/>
          <w:bCs/>
          <w:kern w:val="0"/>
          <w:sz w:val="24"/>
          <w:szCs w:val="24"/>
          <w14:ligatures w14:val="none"/>
        </w:rPr>
        <w:t>-</w:t>
      </w:r>
      <w:r w:rsidRPr="007B6AED" w:rsidR="00DB7FD5">
        <w:rPr>
          <w:rFonts w:eastAsia="Calibri" w:cstheme="minorHAnsi"/>
          <w:bCs/>
          <w:kern w:val="0"/>
          <w:sz w:val="24"/>
          <w:szCs w:val="24"/>
          <w14:ligatures w14:val="none"/>
        </w:rPr>
        <w:t>142</w:t>
      </w:r>
      <w:r w:rsidRPr="007B6AED" w:rsidR="00961D6A">
        <w:rPr>
          <w:rFonts w:eastAsia="Calibri" w:cstheme="minorHAnsi"/>
          <w:bCs/>
          <w:kern w:val="0"/>
          <w:sz w:val="24"/>
          <w:szCs w:val="24"/>
          <w14:ligatures w14:val="none"/>
        </w:rPr>
        <w:t>3</w:t>
      </w:r>
      <w:r w:rsidRPr="007B6AE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). </w:t>
      </w:r>
      <w:r w:rsidR="00714F27">
        <w:rPr>
          <w:rFonts w:eastAsia="Calibri" w:cstheme="minorHAnsi"/>
          <w:bCs/>
          <w:kern w:val="0"/>
          <w:sz w:val="24"/>
          <w:szCs w:val="24"/>
          <w14:ligatures w14:val="none"/>
        </w:rPr>
        <w:t>The r</w:t>
      </w:r>
      <w:r w:rsidR="0040481F">
        <w:rPr>
          <w:rFonts w:eastAsia="Calibri" w:cstheme="minorHAnsi"/>
          <w:bCs/>
          <w:kern w:val="0"/>
          <w:sz w:val="24"/>
          <w:szCs w:val="24"/>
          <w14:ligatures w14:val="none"/>
        </w:rPr>
        <w:t>equested</w:t>
      </w:r>
      <w:r w:rsidR="003F090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changes </w:t>
      </w:r>
      <w:r w:rsidR="00A2666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do not result in an overall change in the scope </w:t>
      </w:r>
      <w:r w:rsidR="0043565D">
        <w:rPr>
          <w:rFonts w:eastAsia="Calibri" w:cstheme="minorHAnsi"/>
          <w:bCs/>
          <w:kern w:val="0"/>
          <w:sz w:val="24"/>
          <w:szCs w:val="24"/>
          <w14:ligatures w14:val="none"/>
        </w:rPr>
        <w:t>of</w:t>
      </w:r>
      <w:r w:rsidR="00E4542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43565D">
        <w:rPr>
          <w:rFonts w:eastAsia="Calibri" w:cstheme="minorHAnsi"/>
          <w:bCs/>
          <w:kern w:val="0"/>
          <w:sz w:val="24"/>
          <w:szCs w:val="24"/>
          <w14:ligatures w14:val="none"/>
        </w:rPr>
        <w:t>data collection</w:t>
      </w:r>
      <w:r w:rsidR="002E6F5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. </w:t>
      </w:r>
      <w:r w:rsidR="00FA289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There </w:t>
      </w:r>
      <w:r w:rsidR="00E04F5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is a </w:t>
      </w:r>
      <w:r w:rsidR="00A34944">
        <w:rPr>
          <w:rFonts w:eastAsia="Calibri" w:cstheme="minorHAnsi"/>
          <w:bCs/>
          <w:kern w:val="0"/>
          <w:sz w:val="24"/>
          <w:szCs w:val="24"/>
          <w14:ligatures w14:val="none"/>
        </w:rPr>
        <w:t>reduction in the number of burden hours</w:t>
      </w:r>
      <w:r w:rsidR="00002F9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and cost given a reduction in the number of participating clinics (previously OMB-approved change from 9 to 7)</w:t>
      </w:r>
      <w:r w:rsidR="00FA2896">
        <w:rPr>
          <w:rFonts w:eastAsia="Calibri" w:cstheme="minorHAnsi"/>
          <w:bCs/>
          <w:kern w:val="0"/>
          <w:sz w:val="24"/>
          <w:szCs w:val="24"/>
          <w14:ligatures w14:val="none"/>
        </w:rPr>
        <w:t>.</w:t>
      </w:r>
    </w:p>
    <w:p w:rsidR="00634EC6" w:rsidRPr="007B6AED" w:rsidP="00BC35AF" w14:paraId="0FD6F473" w14:textId="031AB566">
      <w:pPr>
        <w:spacing w:after="0" w:line="276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This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PrEP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Choice study aims to help us </w:t>
      </w:r>
      <w:r w:rsidRPr="007B6AE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gain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a </w:t>
      </w:r>
      <w:r w:rsidRPr="007B6AED">
        <w:rPr>
          <w:rFonts w:eastAsia="Calibri" w:cstheme="minorHAnsi"/>
          <w:bCs/>
          <w:kern w:val="0"/>
          <w:sz w:val="24"/>
          <w:szCs w:val="24"/>
          <w14:ligatures w14:val="none"/>
        </w:rPr>
        <w:t>deeper insight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on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PrEP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use (i.e.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PrEP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medications used, adherence and persistence). In this request, we are proposing adding a new HIV prevention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PrEP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injectable medication,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lenacapavir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(also referred to as LEN and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Yeztugo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), to data collection instruments</w:t>
      </w:r>
      <w:r w:rsidR="00FE39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-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elaborating on questions and response options to include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lenacapavir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. Including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lenacapavir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as 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PrEP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option in participant assessments and clinic assessments will help us more accurately capture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PrEP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uptake and usage.</w:t>
      </w:r>
    </w:p>
    <w:p w:rsidR="00AB5BC1" w:rsidRPr="007B6AED" w:rsidP="00BC35AF" w14:paraId="43EE5FA8" w14:textId="77777777">
      <w:pPr>
        <w:spacing w:after="0" w:line="276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</w:p>
    <w:p w:rsidR="004841EA" w:rsidP="00BC35AF" w14:paraId="6BFEAC85" w14:textId="3D856920">
      <w:pPr>
        <w:spacing w:after="0" w:line="276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7B6AED">
        <w:rPr>
          <w:rFonts w:eastAsia="Calibri" w:cstheme="minorHAnsi"/>
          <w:bCs/>
          <w:kern w:val="0"/>
          <w:sz w:val="24"/>
          <w:szCs w:val="24"/>
          <w14:ligatures w14:val="none"/>
        </w:rPr>
        <w:t>The proposed</w:t>
      </w:r>
      <w:r w:rsidRPr="007B6AED" w:rsidR="009B37C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change</w:t>
      </w:r>
      <w:r w:rsidRPr="007B6AED" w:rsidR="00E6654F">
        <w:rPr>
          <w:rFonts w:eastAsia="Calibri" w:cstheme="minorHAnsi"/>
          <w:bCs/>
          <w:kern w:val="0"/>
          <w:sz w:val="24"/>
          <w:szCs w:val="24"/>
          <w14:ligatures w14:val="none"/>
        </w:rPr>
        <w:t>s</w:t>
      </w:r>
      <w:r w:rsidRPr="007B6AED" w:rsidR="009B37C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affect the following attachments</w:t>
      </w:r>
      <w:r w:rsidR="00FE5DD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, and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are included with this request</w:t>
      </w:r>
      <w:r w:rsidRPr="007B6AED" w:rsidR="009B37C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: </w:t>
      </w:r>
    </w:p>
    <w:p w:rsidR="000661B7" w:rsidRPr="007E0F5F" w:rsidP="00BC35AF" w14:paraId="70285BE1" w14:textId="25BCE992">
      <w:pPr>
        <w:numPr>
          <w:ilvl w:val="0"/>
          <w:numId w:val="1"/>
        </w:numPr>
        <w:spacing w:after="0" w:line="276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49226B">
        <w:rPr>
          <w:rFonts w:eastAsia="Calibri" w:cstheme="minorHAnsi"/>
          <w:bCs/>
          <w:kern w:val="0"/>
          <w:sz w:val="24"/>
          <w:szCs w:val="24"/>
          <w14:ligatures w14:val="none"/>
        </w:rPr>
        <w:t>Att</w:t>
      </w:r>
      <w:r w:rsidRPr="0049226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4i_Aim2a Cohort Baseline Survey (English and Spanish</w:t>
      </w:r>
      <w:r w:rsidR="007E0F5F">
        <w:rPr>
          <w:rFonts w:eastAsia="Calibri" w:cstheme="minorHAnsi"/>
          <w:bCs/>
          <w:kern w:val="0"/>
          <w:sz w:val="24"/>
          <w:szCs w:val="24"/>
          <w14:ligatures w14:val="none"/>
        </w:rPr>
        <w:t>; Tracked and Clean</w:t>
      </w:r>
      <w:r w:rsidRPr="007E0F5F">
        <w:rPr>
          <w:rFonts w:eastAsia="Calibri" w:cstheme="minorHAnsi"/>
          <w:bCs/>
          <w:sz w:val="24"/>
          <w:szCs w:val="24"/>
        </w:rPr>
        <w:t>)</w:t>
      </w:r>
    </w:p>
    <w:p w:rsidR="000661B7" w:rsidRPr="005562C4" w:rsidP="00BC35AF" w14:paraId="781E2D8B" w14:textId="03F11431">
      <w:pPr>
        <w:numPr>
          <w:ilvl w:val="0"/>
          <w:numId w:val="1"/>
        </w:numPr>
        <w:spacing w:after="0" w:line="276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49226B">
        <w:rPr>
          <w:rFonts w:eastAsia="Calibri" w:cstheme="minorHAnsi"/>
          <w:bCs/>
          <w:kern w:val="0"/>
          <w:sz w:val="24"/>
          <w:szCs w:val="24"/>
          <w14:ligatures w14:val="none"/>
        </w:rPr>
        <w:t>Att</w:t>
      </w:r>
      <w:r w:rsidRPr="0049226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4k_Aim2a Cohort Follow Up Survey (English and Spanish</w:t>
      </w:r>
      <w:r w:rsidR="007E0F5F">
        <w:rPr>
          <w:rFonts w:eastAsia="Calibri" w:cstheme="minorHAnsi"/>
          <w:bCs/>
          <w:kern w:val="0"/>
          <w:sz w:val="24"/>
          <w:szCs w:val="24"/>
          <w14:ligatures w14:val="none"/>
        </w:rPr>
        <w:t>; Tracked and Clean</w:t>
      </w:r>
      <w:r w:rsidRPr="0049226B">
        <w:rPr>
          <w:rFonts w:eastAsia="Calibri" w:cstheme="minorHAnsi"/>
          <w:bCs/>
          <w:kern w:val="0"/>
          <w:sz w:val="24"/>
          <w:szCs w:val="24"/>
          <w14:ligatures w14:val="none"/>
        </w:rPr>
        <w:t>)</w:t>
      </w:r>
    </w:p>
    <w:p w:rsidR="002664DF" w:rsidP="00BC35AF" w14:paraId="1F897F2D" w14:textId="42D829F8">
      <w:pPr>
        <w:numPr>
          <w:ilvl w:val="0"/>
          <w:numId w:val="1"/>
        </w:numPr>
        <w:spacing w:after="0" w:line="276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904883">
        <w:rPr>
          <w:rFonts w:eastAsia="Calibri" w:cstheme="minorHAnsi"/>
          <w:bCs/>
          <w:kern w:val="0"/>
          <w:sz w:val="24"/>
          <w:szCs w:val="24"/>
          <w14:ligatures w14:val="none"/>
        </w:rPr>
        <w:t>Att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904883">
        <w:rPr>
          <w:rFonts w:eastAsia="Calibri" w:cstheme="minorHAnsi"/>
          <w:bCs/>
          <w:kern w:val="0"/>
          <w:sz w:val="24"/>
          <w:szCs w:val="24"/>
          <w14:ligatures w14:val="none"/>
        </w:rPr>
        <w:t>4r_Aim1&amp;2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904883">
        <w:rPr>
          <w:rFonts w:eastAsia="Calibri" w:cstheme="minorHAnsi"/>
          <w:bCs/>
          <w:kern w:val="0"/>
          <w:sz w:val="24"/>
          <w:szCs w:val="24"/>
          <w14:ligatures w14:val="none"/>
        </w:rPr>
        <w:t>Clinic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904883">
        <w:rPr>
          <w:rFonts w:eastAsia="Calibri" w:cstheme="minorHAnsi"/>
          <w:bCs/>
          <w:kern w:val="0"/>
          <w:sz w:val="24"/>
          <w:szCs w:val="24"/>
          <w14:ligatures w14:val="none"/>
        </w:rPr>
        <w:t>Assessment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B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>aseline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and 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>Final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(</w:t>
      </w:r>
      <w:r w:rsidR="0026410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English only;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Tracked and Clean</w:t>
      </w:r>
      <w:r w:rsidRPr="0049226B">
        <w:rPr>
          <w:rFonts w:eastAsia="Calibri" w:cstheme="minorHAnsi"/>
          <w:bCs/>
          <w:kern w:val="0"/>
          <w:sz w:val="24"/>
          <w:szCs w:val="24"/>
          <w14:ligatures w14:val="none"/>
        </w:rPr>
        <w:t>)</w:t>
      </w:r>
    </w:p>
    <w:p w:rsidR="005562C4" w:rsidRPr="002664DF" w:rsidP="00BC35AF" w14:paraId="71415625" w14:textId="65AEDDFF">
      <w:pPr>
        <w:numPr>
          <w:ilvl w:val="0"/>
          <w:numId w:val="1"/>
        </w:numPr>
        <w:spacing w:after="0" w:line="276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>Att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>4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>s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>_Aim1&amp;2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2664D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Clinic Assessment </w:t>
      </w:r>
      <w:r w:rsidRPr="002664DF" w:rsidR="002E165B">
        <w:rPr>
          <w:rFonts w:eastAsia="Calibri" w:cstheme="minorHAnsi"/>
          <w:bCs/>
          <w:kern w:val="0"/>
          <w:sz w:val="24"/>
          <w:szCs w:val="24"/>
          <w14:ligatures w14:val="none"/>
        </w:rPr>
        <w:t>Every 6 mos.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(</w:t>
      </w:r>
      <w:r w:rsidR="0026410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English only;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Tracked and Clean</w:t>
      </w:r>
      <w:r w:rsidRPr="0049226B">
        <w:rPr>
          <w:rFonts w:eastAsia="Calibri" w:cstheme="minorHAnsi"/>
          <w:bCs/>
          <w:kern w:val="0"/>
          <w:sz w:val="24"/>
          <w:szCs w:val="24"/>
          <w14:ligatures w14:val="none"/>
        </w:rPr>
        <w:t>)</w:t>
      </w:r>
    </w:p>
    <w:p w:rsidR="007B6AED" w:rsidRPr="007B6AED" w:rsidP="00BC35AF" w14:paraId="0ECAFC55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7B6AED">
        <w:rPr>
          <w:rFonts w:eastAsia="Calibri" w:cstheme="minorHAnsi"/>
          <w:bCs/>
          <w:kern w:val="0"/>
          <w:sz w:val="24"/>
          <w:szCs w:val="24"/>
          <w14:ligatures w14:val="none"/>
        </w:rPr>
        <w:t>SSA (Tracked and Clean)</w:t>
      </w:r>
    </w:p>
    <w:p w:rsidR="007B6AED" w:rsidRPr="007B6AED" w:rsidP="00BC35AF" w14:paraId="1C3EEF2B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7B6AED">
        <w:rPr>
          <w:rFonts w:eastAsia="Calibri" w:cstheme="minorHAnsi"/>
          <w:bCs/>
          <w:kern w:val="0"/>
          <w:sz w:val="24"/>
          <w:szCs w:val="24"/>
          <w14:ligatures w14:val="none"/>
        </w:rPr>
        <w:t>SSB (Tracked and Clean)</w:t>
      </w:r>
    </w:p>
    <w:p w:rsidR="00264108" w:rsidP="00062C92" w14:paraId="4F940FD3" w14:textId="77777777">
      <w:pPr>
        <w:spacing w:after="0" w:line="240" w:lineRule="auto"/>
        <w:contextualSpacing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955092" w:rsidRPr="008F1E48" w:rsidP="00955092" w14:paraId="774D7CCE" w14:textId="77777777">
      <w:p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F1E48">
        <w:rPr>
          <w:rFonts w:eastAsia="Calibri" w:cstheme="minorHAnsi"/>
          <w:bCs/>
          <w:kern w:val="0"/>
          <w:sz w:val="24"/>
          <w:szCs w:val="24"/>
          <w14:ligatures w14:val="none"/>
        </w:rPr>
        <w:t>Other Changes</w:t>
      </w:r>
    </w:p>
    <w:p w:rsidR="00955092" w:rsidRPr="008F1E48" w:rsidP="00955092" w14:paraId="72B9D2AF" w14:textId="0ADCD54A">
      <w:p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F1E48">
        <w:rPr>
          <w:rFonts w:eastAsia="Calibri" w:cstheme="minorHAnsi"/>
          <w:bCs/>
          <w:kern w:val="0"/>
          <w:sz w:val="24"/>
          <w:szCs w:val="24"/>
          <w14:ligatures w14:val="none"/>
        </w:rPr>
        <w:t>In addition to the proposed changes detailed above, we are also revising the SSA and SSB to reflect changes in CDC project staff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, and EPICC staff changes</w:t>
      </w:r>
      <w:r w:rsidRPr="008F1E4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. These changes do not </w:t>
      </w:r>
      <w:r w:rsidRPr="008F1E48">
        <w:rPr>
          <w:rFonts w:eastAsia="Calibri" w:cstheme="minorHAnsi"/>
          <w:bCs/>
          <w:kern w:val="0"/>
          <w:sz w:val="24"/>
          <w:szCs w:val="24"/>
          <w14:ligatures w14:val="none"/>
        </w:rPr>
        <w:t>impact</w:t>
      </w:r>
      <w:r w:rsidRPr="008F1E4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the overall scope of data collection.</w:t>
      </w:r>
    </w:p>
    <w:p w:rsidR="00955092" w:rsidRPr="007B6AED" w:rsidP="00062C92" w14:paraId="174C4AF7" w14:textId="50323DC2">
      <w:pPr>
        <w:spacing w:after="0" w:line="240" w:lineRule="auto"/>
        <w:contextualSpacing/>
        <w:rPr>
          <w:rFonts w:eastAsia="Calibri" w:cstheme="minorHAnsi"/>
          <w:kern w:val="0"/>
          <w:sz w:val="24"/>
          <w:szCs w:val="24"/>
          <w14:ligatures w14:val="none"/>
        </w:rPr>
        <w:sectPr w:rsidSect="007B6AED">
          <w:footerReference w:type="default" r:id="rId7"/>
          <w:pgSz w:w="12240" w:h="15840"/>
          <w:pgMar w:top="630" w:right="1080" w:bottom="900" w:left="1080" w:header="720" w:footer="27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29"/>
        <w:tblW w:w="13945" w:type="dxa"/>
        <w:tblLook w:val="04A0"/>
      </w:tblPr>
      <w:tblGrid>
        <w:gridCol w:w="7015"/>
        <w:gridCol w:w="6930"/>
      </w:tblGrid>
      <w:tr w14:paraId="771D89B5" w14:textId="77777777" w:rsidTr="000A5604">
        <w:tblPrEx>
          <w:tblW w:w="13945" w:type="dxa"/>
          <w:tblLook w:val="04A0"/>
        </w:tblPrEx>
        <w:trPr>
          <w:cantSplit/>
          <w:tblHeader/>
        </w:trPr>
        <w:tc>
          <w:tcPr>
            <w:tcW w:w="13945" w:type="dxa"/>
            <w:gridSpan w:val="2"/>
            <w:shd w:val="clear" w:color="auto" w:fill="BDD6EE" w:themeFill="accent5" w:themeFillTint="66"/>
          </w:tcPr>
          <w:p w:rsidR="00194B80" w:rsidRPr="00C57350" w:rsidP="000A5604" w14:paraId="7750F03F" w14:textId="77777777">
            <w:pPr>
              <w:rPr>
                <w:rFonts w:eastAsia="Calibri" w:cstheme="minorHAnsi"/>
                <w:b/>
              </w:rPr>
            </w:pPr>
            <w:r w:rsidRPr="00C57350">
              <w:rPr>
                <w:rFonts w:eastAsia="Calibri" w:cstheme="minorHAnsi"/>
                <w:b/>
                <w:bCs/>
              </w:rPr>
              <w:t>Table 1.  Summary of Changes to Data Collection Instruments</w:t>
            </w:r>
          </w:p>
        </w:tc>
      </w:tr>
      <w:tr w14:paraId="6CEB4052" w14:textId="77777777" w:rsidTr="003D4637">
        <w:tblPrEx>
          <w:tblW w:w="13945" w:type="dxa"/>
          <w:tblLook w:val="04A0"/>
        </w:tblPrEx>
        <w:trPr>
          <w:cantSplit/>
        </w:trPr>
        <w:tc>
          <w:tcPr>
            <w:tcW w:w="13945" w:type="dxa"/>
            <w:gridSpan w:val="2"/>
            <w:shd w:val="clear" w:color="auto" w:fill="DEEBF6" w:themeFill="accent5" w:themeFillTint="33"/>
          </w:tcPr>
          <w:p w:rsidR="003D4637" w:rsidRPr="00C57350" w:rsidP="003D4637" w14:paraId="31A6F3FF" w14:textId="40A310FD">
            <w:pPr>
              <w:rPr>
                <w:rFonts w:eastAsia="Calibri" w:cstheme="minorHAnsi"/>
                <w:b/>
              </w:rPr>
            </w:pPr>
            <w:r w:rsidRPr="00C57350">
              <w:rPr>
                <w:rFonts w:eastAsia="Calibri" w:cstheme="minorHAnsi"/>
                <w:b/>
              </w:rPr>
              <w:t>Att</w:t>
            </w:r>
            <w:r w:rsidRPr="00C57350">
              <w:rPr>
                <w:rFonts w:eastAsia="Calibri" w:cstheme="minorHAnsi"/>
                <w:b/>
              </w:rPr>
              <w:t xml:space="preserve"> 4</w:t>
            </w:r>
            <w:r w:rsidRPr="00C57350" w:rsidR="008C6E1A">
              <w:rPr>
                <w:rFonts w:eastAsia="Calibri" w:cstheme="minorHAnsi"/>
                <w:b/>
              </w:rPr>
              <w:t>i</w:t>
            </w:r>
            <w:r w:rsidRPr="00C57350">
              <w:rPr>
                <w:rFonts w:eastAsia="Calibri" w:cstheme="minorHAnsi"/>
                <w:b/>
              </w:rPr>
              <w:t>_</w:t>
            </w:r>
            <w:r w:rsidRPr="00C57350" w:rsidR="008C6E1A">
              <w:rPr>
                <w:rFonts w:eastAsia="Calibri" w:cstheme="minorHAnsi"/>
                <w:b/>
              </w:rPr>
              <w:t xml:space="preserve"> Aim2a Cohort Baseline Survey (English and Spanish)</w:t>
            </w:r>
          </w:p>
        </w:tc>
      </w:tr>
      <w:tr w14:paraId="16431711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  <w:shd w:val="clear" w:color="auto" w:fill="DEEBF6" w:themeFill="accent5" w:themeFillTint="33"/>
          </w:tcPr>
          <w:p w:rsidR="003D4637" w:rsidRPr="00C57350" w:rsidP="003D4637" w14:paraId="29915233" w14:textId="54CA9252">
            <w:pPr>
              <w:rPr>
                <w:rFonts w:eastAsia="Calibri" w:cstheme="minorHAnsi"/>
                <w:b/>
              </w:rPr>
            </w:pPr>
            <w:r w:rsidRPr="00C57350">
              <w:rPr>
                <w:rFonts w:eastAsia="Calibri" w:cstheme="minorHAnsi"/>
                <w:b/>
              </w:rPr>
              <w:t>Summary of Changes</w:t>
            </w:r>
          </w:p>
        </w:tc>
        <w:tc>
          <w:tcPr>
            <w:tcW w:w="6930" w:type="dxa"/>
            <w:shd w:val="clear" w:color="auto" w:fill="DEEBF6" w:themeFill="accent5" w:themeFillTint="33"/>
          </w:tcPr>
          <w:p w:rsidR="003D4637" w:rsidRPr="00C57350" w:rsidP="003D4637" w14:paraId="470B442C" w14:textId="3A717E89">
            <w:pPr>
              <w:rPr>
                <w:rFonts w:eastAsia="Calibri" w:cstheme="minorHAnsi"/>
                <w:b/>
              </w:rPr>
            </w:pPr>
            <w:r w:rsidRPr="00C57350">
              <w:rPr>
                <w:rFonts w:eastAsia="Calibri" w:cstheme="minorHAnsi"/>
                <w:b/>
              </w:rPr>
              <w:t>Reason for Change Proposed</w:t>
            </w:r>
          </w:p>
        </w:tc>
      </w:tr>
      <w:tr w14:paraId="7FE04F30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0661B7" w:rsidRPr="00C57350" w:rsidP="003D4637" w14:paraId="57EB68E9" w14:textId="545E544F">
            <w:pPr>
              <w:rPr>
                <w:rFonts w:eastAsia="Calibri" w:cstheme="minorHAnsi"/>
                <w:b/>
              </w:rPr>
            </w:pPr>
            <w:r w:rsidRPr="00C57350">
              <w:rPr>
                <w:rFonts w:eastAsia="Calibri" w:cstheme="minorHAnsi"/>
                <w:b/>
              </w:rPr>
              <w:t xml:space="preserve">Added </w:t>
            </w:r>
            <w:r w:rsidRPr="00C57350">
              <w:rPr>
                <w:rFonts w:eastAsia="Calibri" w:cstheme="minorHAnsi"/>
                <w:b/>
              </w:rPr>
              <w:t>Yeztugo</w:t>
            </w:r>
            <w:r w:rsidRPr="00C57350">
              <w:rPr>
                <w:rFonts w:eastAsia="Calibri" w:cstheme="minorHAnsi"/>
                <w:b/>
              </w:rPr>
              <w:t xml:space="preserve"> or </w:t>
            </w:r>
            <w:r w:rsidRPr="00C57350">
              <w:rPr>
                <w:rFonts w:eastAsia="Calibri" w:cstheme="minorHAnsi"/>
                <w:b/>
              </w:rPr>
              <w:t>lenacapavi</w:t>
            </w:r>
            <w:r w:rsidRPr="00C57350" w:rsidR="009462E7">
              <w:rPr>
                <w:rFonts w:eastAsia="Calibri" w:cstheme="minorHAnsi"/>
                <w:b/>
              </w:rPr>
              <w:t>r</w:t>
            </w:r>
            <w:r w:rsidRPr="00C57350" w:rsidR="009462E7">
              <w:rPr>
                <w:rFonts w:eastAsia="Calibri" w:cstheme="minorHAnsi"/>
                <w:b/>
              </w:rPr>
              <w:t xml:space="preserve"> as examples of injectable </w:t>
            </w:r>
            <w:r w:rsidRPr="00C57350" w:rsidR="009462E7">
              <w:rPr>
                <w:rFonts w:eastAsia="Calibri" w:cstheme="minorHAnsi"/>
                <w:b/>
              </w:rPr>
              <w:t>PrEP</w:t>
            </w:r>
            <w:r w:rsidRPr="00C57350" w:rsidR="00E02F54">
              <w:rPr>
                <w:rFonts w:eastAsia="Calibri" w:cstheme="minorHAnsi"/>
                <w:b/>
              </w:rPr>
              <w:t xml:space="preserve"> in response options</w:t>
            </w:r>
            <w:r w:rsidRPr="00C57350" w:rsidR="009462E7">
              <w:rPr>
                <w:rFonts w:eastAsia="Calibri" w:cstheme="minorHAnsi"/>
                <w:b/>
              </w:rPr>
              <w:t>.</w:t>
            </w:r>
            <w:r w:rsidRPr="00C57350" w:rsidR="00A83D9C">
              <w:rPr>
                <w:rFonts w:eastAsia="Calibri" w:cstheme="minorHAnsi"/>
                <w:b/>
              </w:rPr>
              <w:t xml:space="preserve"> Pages 12</w:t>
            </w:r>
            <w:r w:rsidRPr="00C57350" w:rsidR="006C24BC">
              <w:rPr>
                <w:rFonts w:eastAsia="Calibri" w:cstheme="minorHAnsi"/>
                <w:b/>
              </w:rPr>
              <w:t>-</w:t>
            </w:r>
            <w:r w:rsidRPr="00C57350" w:rsidR="00156FC9">
              <w:rPr>
                <w:rFonts w:eastAsia="Calibri" w:cstheme="minorHAnsi"/>
                <w:b/>
              </w:rPr>
              <w:t>14,2</w:t>
            </w:r>
            <w:r w:rsidRPr="00C57350" w:rsidR="006C24BC">
              <w:rPr>
                <w:rFonts w:eastAsia="Calibri" w:cstheme="minorHAnsi"/>
                <w:b/>
              </w:rPr>
              <w:t>1-</w:t>
            </w:r>
            <w:r w:rsidRPr="00C57350" w:rsidR="00B2310D">
              <w:rPr>
                <w:rFonts w:eastAsia="Calibri" w:cstheme="minorHAnsi"/>
                <w:b/>
              </w:rPr>
              <w:t>23,26</w:t>
            </w:r>
            <w:r w:rsidRPr="00C57350" w:rsidR="006C24BC">
              <w:rPr>
                <w:rFonts w:eastAsia="Calibri" w:cstheme="minorHAnsi"/>
                <w:b/>
              </w:rPr>
              <w:t>-</w:t>
            </w:r>
            <w:r w:rsidRPr="00C57350" w:rsidR="00B2310D">
              <w:rPr>
                <w:rFonts w:eastAsia="Calibri" w:cstheme="minorHAnsi"/>
                <w:b/>
              </w:rPr>
              <w:t>27,</w:t>
            </w:r>
            <w:r w:rsidRPr="00C57350" w:rsidR="00AD0422">
              <w:rPr>
                <w:rFonts w:eastAsia="Calibri" w:cstheme="minorHAnsi"/>
                <w:b/>
              </w:rPr>
              <w:t>31</w:t>
            </w:r>
            <w:r w:rsidRPr="00C57350" w:rsidR="00396679">
              <w:rPr>
                <w:rFonts w:eastAsia="Calibri" w:cstheme="minorHAnsi"/>
                <w:b/>
              </w:rPr>
              <w:t>,35</w:t>
            </w:r>
            <w:r w:rsidRPr="00C57350" w:rsidR="006C24BC">
              <w:rPr>
                <w:rFonts w:eastAsia="Calibri" w:cstheme="minorHAnsi"/>
                <w:b/>
              </w:rPr>
              <w:t>-</w:t>
            </w:r>
            <w:r w:rsidRPr="00C57350" w:rsidR="00396679">
              <w:rPr>
                <w:rFonts w:eastAsia="Calibri" w:cstheme="minorHAnsi"/>
                <w:b/>
              </w:rPr>
              <w:t>36</w:t>
            </w:r>
            <w:r w:rsidRPr="00C57350" w:rsidR="000350D0">
              <w:rPr>
                <w:rFonts w:eastAsia="Calibri" w:cstheme="minorHAnsi"/>
                <w:b/>
              </w:rPr>
              <w:t>, 46-48</w:t>
            </w:r>
          </w:p>
        </w:tc>
        <w:tc>
          <w:tcPr>
            <w:tcW w:w="6930" w:type="dxa"/>
          </w:tcPr>
          <w:p w:rsidR="000661B7" w:rsidRPr="00C57350" w:rsidP="003D4637" w14:paraId="7D2497CB" w14:textId="6C9D0A10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Including </w:t>
            </w:r>
            <w:r w:rsidRPr="00C57350">
              <w:rPr>
                <w:rFonts w:eastAsia="Calibri" w:cstheme="minorHAnsi"/>
                <w:bCs/>
              </w:rPr>
              <w:t>Yeztugo</w:t>
            </w:r>
            <w:r w:rsidRPr="00C57350">
              <w:rPr>
                <w:rFonts w:eastAsia="Calibri" w:cstheme="minorHAnsi"/>
                <w:bCs/>
              </w:rPr>
              <w:t xml:space="preserve"> or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</w:t>
            </w:r>
            <w:r w:rsidRPr="00C57350" w:rsidR="005347F8">
              <w:rPr>
                <w:rFonts w:eastAsia="Calibri" w:cstheme="minorHAnsi"/>
                <w:bCs/>
              </w:rPr>
              <w:t>as a</w:t>
            </w:r>
            <w:r w:rsidRPr="00C57350" w:rsidR="00484AB2">
              <w:rPr>
                <w:rFonts w:eastAsia="Calibri" w:cstheme="minorHAnsi"/>
                <w:bCs/>
              </w:rPr>
              <w:t xml:space="preserve">n </w:t>
            </w:r>
            <w:r w:rsidRPr="00C57350" w:rsidR="005347F8">
              <w:rPr>
                <w:rFonts w:eastAsia="Calibri" w:cstheme="minorHAnsi"/>
                <w:bCs/>
              </w:rPr>
              <w:t>example</w:t>
            </w:r>
            <w:r w:rsidRPr="00C57350" w:rsidR="00484AB2">
              <w:rPr>
                <w:rFonts w:eastAsia="Calibri" w:cstheme="minorHAnsi"/>
                <w:bCs/>
              </w:rPr>
              <w:t xml:space="preserve"> of injectable </w:t>
            </w:r>
            <w:r w:rsidRPr="00C57350" w:rsidR="00484AB2">
              <w:rPr>
                <w:rFonts w:eastAsia="Calibri" w:cstheme="minorHAnsi"/>
                <w:bCs/>
              </w:rPr>
              <w:t>PrEP</w:t>
            </w:r>
            <w:r w:rsidRPr="00C57350" w:rsidR="005347F8">
              <w:rPr>
                <w:rFonts w:eastAsia="Calibri" w:cstheme="minorHAnsi"/>
                <w:bCs/>
              </w:rPr>
              <w:t>.</w:t>
            </w:r>
            <w:r w:rsidRPr="00C57350" w:rsidR="005347F8">
              <w:rPr>
                <w:rFonts w:eastAsia="Calibri" w:cstheme="minorHAnsi"/>
                <w:bCs/>
              </w:rPr>
              <w:t xml:space="preserve"> </w:t>
            </w:r>
          </w:p>
        </w:tc>
      </w:tr>
      <w:tr w14:paraId="5F2D663E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AC5640" w:rsidRPr="00C57350" w:rsidP="00805620" w14:paraId="277CEDEA" w14:textId="753DECE8">
            <w:pPr>
              <w:rPr>
                <w:rFonts w:eastAsia="Calibri" w:cstheme="minorHAnsi"/>
                <w:b/>
              </w:rPr>
            </w:pPr>
            <w:r w:rsidRPr="00C57350">
              <w:rPr>
                <w:rFonts w:eastAsia="Calibri" w:cstheme="minorHAnsi"/>
                <w:b/>
              </w:rPr>
              <w:t xml:space="preserve">Added </w:t>
            </w:r>
            <w:r w:rsidRPr="00C57350" w:rsidR="00805620">
              <w:rPr>
                <w:rFonts w:eastAsia="Calibri" w:cstheme="minorHAnsi"/>
                <w:b/>
              </w:rPr>
              <w:t>Question F5 (Pg. 13)</w:t>
            </w:r>
          </w:p>
          <w:p w:rsidR="00AC5640" w:rsidRPr="00C57350" w:rsidP="00AC5640" w14:paraId="7EC00066" w14:textId="6EF3F314">
            <w:pPr>
              <w:keepNext/>
              <w:rPr>
                <w:rFonts w:cstheme="minorHAnsi"/>
              </w:rPr>
            </w:pPr>
            <w:r w:rsidRPr="00C57350">
              <w:rPr>
                <w:rFonts w:cstheme="minorHAnsi"/>
              </w:rPr>
              <w:t xml:space="preserve">Which type of injectable </w:t>
            </w:r>
            <w:r w:rsidRPr="00C57350">
              <w:rPr>
                <w:rFonts w:cstheme="minorHAnsi"/>
              </w:rPr>
              <w:t>PrEP</w:t>
            </w:r>
            <w:r w:rsidRPr="00C57350">
              <w:rPr>
                <w:rFonts w:cstheme="minorHAnsi"/>
              </w:rPr>
              <w:t xml:space="preserve"> are you currently on? </w:t>
            </w:r>
          </w:p>
          <w:p w:rsidR="00AC5640" w:rsidRPr="00C57350" w:rsidP="00AC5640" w14:paraId="26DC3374" w14:textId="77777777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C57350">
              <w:rPr>
                <w:rFonts w:cstheme="minorHAnsi"/>
              </w:rPr>
              <w:t>Apretude</w:t>
            </w:r>
            <w:r w:rsidRPr="00C57350">
              <w:rPr>
                <w:rFonts w:cstheme="minorHAnsi"/>
              </w:rPr>
              <w:t>®, cabotegravir (injection every two months)</w:t>
            </w:r>
          </w:p>
          <w:p w:rsidR="00AC5640" w:rsidRPr="00C57350" w:rsidP="003863FA" w14:paraId="7E17616A" w14:textId="31F09F4A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C57350">
              <w:rPr>
                <w:rFonts w:cstheme="minorHAnsi"/>
              </w:rPr>
              <w:t>Yeztugo</w:t>
            </w:r>
            <w:r w:rsidRPr="00C57350">
              <w:rPr>
                <w:rFonts w:cstheme="minorHAnsi"/>
              </w:rPr>
              <w:t xml:space="preserve">®, </w:t>
            </w:r>
            <w:r w:rsidRPr="00C57350">
              <w:rPr>
                <w:rFonts w:cstheme="minorHAnsi"/>
              </w:rPr>
              <w:t>lenacapavir</w:t>
            </w:r>
            <w:r w:rsidRPr="00C57350">
              <w:rPr>
                <w:rFonts w:cstheme="minorHAnsi"/>
              </w:rPr>
              <w:t xml:space="preserve"> (injection every six months) </w:t>
            </w:r>
          </w:p>
        </w:tc>
        <w:tc>
          <w:tcPr>
            <w:tcW w:w="6930" w:type="dxa"/>
          </w:tcPr>
          <w:p w:rsidR="00AC5640" w:rsidRPr="00C57350" w:rsidP="003D4637" w14:paraId="6201191D" w14:textId="42EDA33B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Including </w:t>
            </w:r>
            <w:r w:rsidRPr="00C57350">
              <w:rPr>
                <w:rFonts w:eastAsia="Calibri" w:cstheme="minorHAnsi"/>
                <w:bCs/>
              </w:rPr>
              <w:t>Yeztugo</w:t>
            </w:r>
            <w:r w:rsidRPr="00C57350">
              <w:rPr>
                <w:rFonts w:eastAsia="Calibri" w:cstheme="minorHAnsi"/>
                <w:bCs/>
              </w:rPr>
              <w:t xml:space="preserve"> or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as an </w:t>
            </w:r>
            <w:r w:rsidRPr="00C57350" w:rsidR="00CB0E12">
              <w:rPr>
                <w:rFonts w:eastAsia="Calibri" w:cstheme="minorHAnsi"/>
                <w:bCs/>
              </w:rPr>
              <w:t>option for</w:t>
            </w:r>
            <w:r w:rsidRPr="00C57350">
              <w:rPr>
                <w:rFonts w:eastAsia="Calibri" w:cstheme="minorHAnsi"/>
                <w:bCs/>
              </w:rPr>
              <w:t xml:space="preserve"> injectable </w:t>
            </w:r>
            <w:r w:rsidRPr="00C57350">
              <w:rPr>
                <w:rFonts w:eastAsia="Calibri" w:cstheme="minorHAnsi"/>
                <w:bCs/>
              </w:rPr>
              <w:t>PrEP</w:t>
            </w:r>
            <w:r w:rsidRPr="00C57350" w:rsidR="00CB0E12">
              <w:rPr>
                <w:rFonts w:eastAsia="Calibri" w:cstheme="minorHAnsi"/>
                <w:bCs/>
              </w:rPr>
              <w:t xml:space="preserve"> </w:t>
            </w:r>
            <w:r w:rsidRPr="00C57350" w:rsidR="00CB0E12">
              <w:rPr>
                <w:rFonts w:eastAsia="Calibri" w:cstheme="minorHAnsi"/>
                <w:bCs/>
              </w:rPr>
              <w:t>in order to</w:t>
            </w:r>
            <w:r w:rsidRPr="00C57350" w:rsidR="00CB0E12">
              <w:rPr>
                <w:rFonts w:eastAsia="Calibri" w:cstheme="minorHAnsi"/>
                <w:bCs/>
              </w:rPr>
              <w:t xml:space="preserve"> </w:t>
            </w:r>
            <w:r w:rsidRPr="00C57350" w:rsidR="00136C06">
              <w:rPr>
                <w:rFonts w:eastAsia="Calibri" w:cstheme="minorHAnsi"/>
                <w:bCs/>
              </w:rPr>
              <w:t xml:space="preserve">accurately capture type of injectable </w:t>
            </w:r>
            <w:r w:rsidRPr="00C57350" w:rsidR="00136C06">
              <w:rPr>
                <w:rFonts w:eastAsia="Calibri" w:cstheme="minorHAnsi"/>
                <w:bCs/>
              </w:rPr>
              <w:t>PrEP</w:t>
            </w:r>
            <w:r w:rsidRPr="00C57350" w:rsidR="00136C06">
              <w:rPr>
                <w:rFonts w:eastAsia="Calibri" w:cstheme="minorHAnsi"/>
                <w:bCs/>
              </w:rPr>
              <w:t xml:space="preserve"> use</w:t>
            </w:r>
            <w:r w:rsidRPr="00C57350" w:rsidR="00CB0E12">
              <w:rPr>
                <w:rFonts w:eastAsia="Calibri" w:cstheme="minorHAnsi"/>
                <w:bCs/>
              </w:rPr>
              <w:t>.</w:t>
            </w:r>
          </w:p>
        </w:tc>
      </w:tr>
      <w:tr w14:paraId="0296D192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3863FA" w:rsidRPr="00C57350" w:rsidP="003863FA" w14:paraId="14D62FCF" w14:textId="6F0BDB01">
            <w:pPr>
              <w:keepNext/>
              <w:rPr>
                <w:rFonts w:cstheme="minorHAnsi"/>
                <w:b/>
                <w:bCs/>
              </w:rPr>
            </w:pPr>
            <w:r w:rsidRPr="00C57350">
              <w:rPr>
                <w:rFonts w:cstheme="minorHAnsi"/>
                <w:b/>
                <w:bCs/>
              </w:rPr>
              <w:t xml:space="preserve">Added the following question to </w:t>
            </w:r>
            <w:r w:rsidRPr="00C57350" w:rsidR="003B11AB">
              <w:rPr>
                <w:rFonts w:cstheme="minorHAnsi"/>
                <w:b/>
                <w:bCs/>
              </w:rPr>
              <w:t>S</w:t>
            </w:r>
            <w:r w:rsidRPr="00C57350">
              <w:rPr>
                <w:rFonts w:cstheme="minorHAnsi"/>
                <w:b/>
                <w:bCs/>
              </w:rPr>
              <w:t>ections G, H and I (G6</w:t>
            </w:r>
            <w:r w:rsidRPr="00C57350" w:rsidR="00C06D19">
              <w:rPr>
                <w:rFonts w:cstheme="minorHAnsi"/>
                <w:b/>
                <w:bCs/>
              </w:rPr>
              <w:t>- Pg. 23</w:t>
            </w:r>
            <w:r w:rsidRPr="00C57350">
              <w:rPr>
                <w:rFonts w:cstheme="minorHAnsi"/>
                <w:b/>
                <w:bCs/>
              </w:rPr>
              <w:t xml:space="preserve">; </w:t>
            </w:r>
            <w:r w:rsidRPr="00C57350" w:rsidR="00C06D19">
              <w:rPr>
                <w:rFonts w:cstheme="minorHAnsi"/>
                <w:b/>
                <w:bCs/>
              </w:rPr>
              <w:t xml:space="preserve">H24- </w:t>
            </w:r>
            <w:r w:rsidRPr="00C57350">
              <w:rPr>
                <w:rFonts w:cstheme="minorHAnsi"/>
                <w:b/>
                <w:bCs/>
              </w:rPr>
              <w:t xml:space="preserve">Pg. 31; </w:t>
            </w:r>
            <w:r w:rsidRPr="00C57350" w:rsidR="00C06D19">
              <w:rPr>
                <w:rFonts w:cstheme="minorHAnsi"/>
                <w:b/>
                <w:bCs/>
              </w:rPr>
              <w:t xml:space="preserve">I24- </w:t>
            </w:r>
            <w:r w:rsidRPr="00C57350">
              <w:rPr>
                <w:rFonts w:cstheme="minorHAnsi"/>
                <w:b/>
                <w:bCs/>
              </w:rPr>
              <w:t>Pg. 4</w:t>
            </w:r>
            <w:r w:rsidRPr="00C57350" w:rsidR="00C06D19">
              <w:rPr>
                <w:rFonts w:cstheme="minorHAnsi"/>
                <w:b/>
                <w:bCs/>
              </w:rPr>
              <w:t>0</w:t>
            </w:r>
            <w:r w:rsidRPr="00C57350" w:rsidR="00DE40D0">
              <w:rPr>
                <w:rFonts w:cstheme="minorHAnsi"/>
                <w:b/>
                <w:bCs/>
              </w:rPr>
              <w:t>)</w:t>
            </w:r>
          </w:p>
          <w:p w:rsidR="003863FA" w:rsidRPr="00C57350" w:rsidP="003863FA" w14:paraId="77F4DCFB" w14:textId="27E4C3C5">
            <w:pPr>
              <w:keepNext/>
              <w:rPr>
                <w:rFonts w:cstheme="minorHAnsi"/>
              </w:rPr>
            </w:pPr>
            <w:r w:rsidRPr="00C57350">
              <w:rPr>
                <w:rFonts w:cstheme="minorHAnsi"/>
              </w:rPr>
              <w:t xml:space="preserve">Which type of injectable </w:t>
            </w:r>
            <w:r w:rsidRPr="00C57350">
              <w:rPr>
                <w:rFonts w:cstheme="minorHAnsi"/>
              </w:rPr>
              <w:t>PrEP</w:t>
            </w:r>
            <w:r w:rsidRPr="00C57350">
              <w:rPr>
                <w:rFonts w:cstheme="minorHAnsi"/>
              </w:rPr>
              <w:t xml:space="preserve"> are you planning to start? </w:t>
            </w:r>
          </w:p>
          <w:p w:rsidR="003863FA" w:rsidRPr="00C57350" w:rsidP="003863FA" w14:paraId="07CE7FA6" w14:textId="77777777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ind w:left="790"/>
              <w:rPr>
                <w:rFonts w:cstheme="minorHAnsi"/>
              </w:rPr>
            </w:pPr>
            <w:r w:rsidRPr="00C57350">
              <w:rPr>
                <w:rFonts w:cstheme="minorHAnsi"/>
              </w:rPr>
              <w:t>Apretude</w:t>
            </w:r>
            <w:r w:rsidRPr="00C57350">
              <w:rPr>
                <w:rFonts w:cstheme="minorHAnsi"/>
              </w:rPr>
              <w:t>®, cabotegravir (injection every two months)</w:t>
            </w:r>
          </w:p>
          <w:p w:rsidR="00805620" w:rsidRPr="00C57350" w:rsidP="00805620" w14:paraId="0DD83D77" w14:textId="75D71E01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ind w:left="790"/>
              <w:rPr>
                <w:rFonts w:cstheme="minorHAnsi"/>
              </w:rPr>
            </w:pPr>
            <w:r w:rsidRPr="00C57350">
              <w:rPr>
                <w:rFonts w:cstheme="minorHAnsi"/>
              </w:rPr>
              <w:t>Yeztugo</w:t>
            </w:r>
            <w:r w:rsidRPr="00C57350">
              <w:rPr>
                <w:rFonts w:cstheme="minorHAnsi"/>
              </w:rPr>
              <w:t xml:space="preserve">®, </w:t>
            </w:r>
            <w:r w:rsidRPr="00C57350">
              <w:rPr>
                <w:rFonts w:cstheme="minorHAnsi"/>
              </w:rPr>
              <w:t>lenacapavir</w:t>
            </w:r>
            <w:r w:rsidRPr="00C57350">
              <w:rPr>
                <w:rFonts w:cstheme="minorHAnsi"/>
              </w:rPr>
              <w:t xml:space="preserve"> (injection every six months) </w:t>
            </w:r>
          </w:p>
        </w:tc>
        <w:tc>
          <w:tcPr>
            <w:tcW w:w="6930" w:type="dxa"/>
          </w:tcPr>
          <w:p w:rsidR="00805620" w:rsidRPr="00C57350" w:rsidP="003D4637" w14:paraId="3BBAA69E" w14:textId="74354FE3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Including </w:t>
            </w:r>
            <w:r w:rsidRPr="00C57350">
              <w:rPr>
                <w:rFonts w:eastAsia="Calibri" w:cstheme="minorHAnsi"/>
                <w:bCs/>
              </w:rPr>
              <w:t>Yeztugo</w:t>
            </w:r>
            <w:r w:rsidRPr="00C57350">
              <w:rPr>
                <w:rFonts w:eastAsia="Calibri" w:cstheme="minorHAnsi"/>
                <w:bCs/>
              </w:rPr>
              <w:t xml:space="preserve"> or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as an option for injectable </w:t>
            </w:r>
            <w:r w:rsidRPr="00C57350">
              <w:rPr>
                <w:rFonts w:eastAsia="Calibri" w:cstheme="minorHAnsi"/>
                <w:bCs/>
              </w:rPr>
              <w:t>PrEP</w:t>
            </w:r>
            <w:r w:rsidRPr="00C57350" w:rsidR="0042569C">
              <w:rPr>
                <w:rFonts w:eastAsia="Calibri" w:cstheme="minorHAnsi"/>
                <w:bCs/>
              </w:rPr>
              <w:t xml:space="preserve"> </w:t>
            </w:r>
            <w:r w:rsidRPr="00C57350" w:rsidR="00B05648">
              <w:rPr>
                <w:rFonts w:eastAsia="Calibri" w:cstheme="minorHAnsi"/>
                <w:bCs/>
              </w:rPr>
              <w:t xml:space="preserve">in order </w:t>
            </w:r>
            <w:r w:rsidRPr="00C57350" w:rsidR="0042569C">
              <w:rPr>
                <w:rFonts w:eastAsia="Calibri" w:cstheme="minorHAnsi"/>
                <w:bCs/>
              </w:rPr>
              <w:t>to</w:t>
            </w:r>
            <w:r w:rsidRPr="00C57350" w:rsidR="0042569C">
              <w:rPr>
                <w:rFonts w:eastAsia="Calibri" w:cstheme="minorHAnsi"/>
                <w:bCs/>
              </w:rPr>
              <w:t xml:space="preserve"> capture these data</w:t>
            </w:r>
            <w:r w:rsidRPr="00C57350">
              <w:rPr>
                <w:rFonts w:eastAsia="Calibri" w:cstheme="minorHAnsi"/>
                <w:bCs/>
              </w:rPr>
              <w:t>.</w:t>
            </w:r>
          </w:p>
        </w:tc>
      </w:tr>
      <w:tr w14:paraId="4532C263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E40075" w:rsidRPr="00C57350" w:rsidP="00E40075" w14:paraId="49ABF04E" w14:textId="4CA4AF6B">
            <w:pPr>
              <w:keepNext/>
              <w:rPr>
                <w:rFonts w:cstheme="minorHAnsi"/>
                <w:b/>
                <w:bCs/>
              </w:rPr>
            </w:pPr>
            <w:r w:rsidRPr="00C57350">
              <w:rPr>
                <w:rFonts w:cstheme="minorHAnsi"/>
                <w:b/>
                <w:bCs/>
              </w:rPr>
              <w:t>Added Question J6 (</w:t>
            </w:r>
            <w:r w:rsidRPr="00C57350" w:rsidR="00C06D19">
              <w:rPr>
                <w:rFonts w:cstheme="minorHAnsi"/>
                <w:b/>
                <w:bCs/>
              </w:rPr>
              <w:t>Pg.</w:t>
            </w:r>
            <w:r w:rsidRPr="00C57350">
              <w:rPr>
                <w:rFonts w:cstheme="minorHAnsi"/>
                <w:b/>
                <w:bCs/>
              </w:rPr>
              <w:t xml:space="preserve"> </w:t>
            </w:r>
            <w:r w:rsidRPr="00C57350" w:rsidR="003B11AB">
              <w:rPr>
                <w:rFonts w:cstheme="minorHAnsi"/>
                <w:b/>
                <w:bCs/>
              </w:rPr>
              <w:t>48)</w:t>
            </w:r>
            <w:r w:rsidRPr="00C57350">
              <w:rPr>
                <w:rFonts w:cstheme="minorHAnsi"/>
                <w:b/>
                <w:bCs/>
              </w:rPr>
              <w:t xml:space="preserve">: </w:t>
            </w:r>
          </w:p>
          <w:p w:rsidR="00E40075" w:rsidRPr="00C57350" w:rsidP="003B11AB" w14:paraId="642ECF14" w14:textId="58370FAE">
            <w:pPr>
              <w:keepNext/>
              <w:rPr>
                <w:rFonts w:cstheme="minorHAnsi"/>
              </w:rPr>
            </w:pPr>
            <w:r w:rsidRPr="00C57350">
              <w:rPr>
                <w:rFonts w:cstheme="minorHAnsi"/>
              </w:rPr>
              <w:t xml:space="preserve">Which type of injectable </w:t>
            </w:r>
            <w:r w:rsidRPr="00C57350">
              <w:rPr>
                <w:rFonts w:cstheme="minorHAnsi"/>
              </w:rPr>
              <w:t>PrEP</w:t>
            </w:r>
            <w:r w:rsidRPr="00C57350">
              <w:rPr>
                <w:rFonts w:cstheme="minorHAnsi"/>
              </w:rPr>
              <w:t xml:space="preserve"> are you considering starting? </w:t>
            </w:r>
          </w:p>
          <w:p w:rsidR="00E40075" w:rsidRPr="00C57350" w:rsidP="003B11AB" w14:paraId="72CB1DEF" w14:textId="77777777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C57350">
              <w:rPr>
                <w:rFonts w:cstheme="minorHAnsi"/>
              </w:rPr>
              <w:t>Apretude</w:t>
            </w:r>
            <w:r w:rsidRPr="00C57350">
              <w:rPr>
                <w:rFonts w:cstheme="minorHAnsi"/>
              </w:rPr>
              <w:t>®, cabotegravir (injection every two months)</w:t>
            </w:r>
          </w:p>
          <w:p w:rsidR="00805620" w:rsidRPr="00C57350" w:rsidP="00805620" w14:paraId="3562CAEF" w14:textId="5298358B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C57350">
              <w:rPr>
                <w:rFonts w:cstheme="minorHAnsi"/>
              </w:rPr>
              <w:t>Yeztugo</w:t>
            </w:r>
            <w:r w:rsidRPr="00C57350">
              <w:rPr>
                <w:rFonts w:cstheme="minorHAnsi"/>
              </w:rPr>
              <w:t xml:space="preserve">®, </w:t>
            </w:r>
            <w:r w:rsidRPr="00C57350">
              <w:rPr>
                <w:rFonts w:cstheme="minorHAnsi"/>
              </w:rPr>
              <w:t>lenacapavir</w:t>
            </w:r>
            <w:r w:rsidRPr="00C57350">
              <w:rPr>
                <w:rFonts w:cstheme="minorHAnsi"/>
              </w:rPr>
              <w:t xml:space="preserve"> (injection every six months) </w:t>
            </w:r>
          </w:p>
        </w:tc>
        <w:tc>
          <w:tcPr>
            <w:tcW w:w="6930" w:type="dxa"/>
          </w:tcPr>
          <w:p w:rsidR="00805620" w:rsidRPr="00C57350" w:rsidP="003D4637" w14:paraId="2A100F96" w14:textId="3BCC651B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Including </w:t>
            </w:r>
            <w:r w:rsidRPr="00C57350">
              <w:rPr>
                <w:rFonts w:eastAsia="Calibri" w:cstheme="minorHAnsi"/>
                <w:bCs/>
              </w:rPr>
              <w:t>Yeztugo</w:t>
            </w:r>
            <w:r w:rsidRPr="00C57350">
              <w:rPr>
                <w:rFonts w:eastAsia="Calibri" w:cstheme="minorHAnsi"/>
                <w:bCs/>
              </w:rPr>
              <w:t xml:space="preserve"> or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as an option for injectable </w:t>
            </w:r>
            <w:r w:rsidRPr="00C57350">
              <w:rPr>
                <w:rFonts w:eastAsia="Calibri" w:cstheme="minorHAnsi"/>
                <w:bCs/>
              </w:rPr>
              <w:t>PrEP</w:t>
            </w:r>
            <w:r w:rsidRPr="00C57350">
              <w:rPr>
                <w:rFonts w:eastAsia="Calibri" w:cstheme="minorHAnsi"/>
                <w:bCs/>
              </w:rPr>
              <w:t xml:space="preserve"> </w:t>
            </w:r>
            <w:r w:rsidRPr="00C57350">
              <w:rPr>
                <w:rFonts w:eastAsia="Calibri" w:cstheme="minorHAnsi"/>
                <w:bCs/>
              </w:rPr>
              <w:t>in order to</w:t>
            </w:r>
            <w:r w:rsidRPr="00C57350">
              <w:rPr>
                <w:rFonts w:eastAsia="Calibri" w:cstheme="minorHAnsi"/>
                <w:bCs/>
              </w:rPr>
              <w:t xml:space="preserve"> capture th</w:t>
            </w:r>
            <w:r w:rsidRPr="00C57350" w:rsidR="00B05648">
              <w:rPr>
                <w:rFonts w:eastAsia="Calibri" w:cstheme="minorHAnsi"/>
                <w:bCs/>
              </w:rPr>
              <w:t>e</w:t>
            </w:r>
            <w:r w:rsidRPr="00C57350" w:rsidR="003439F0">
              <w:rPr>
                <w:rFonts w:eastAsia="Calibri" w:cstheme="minorHAnsi"/>
                <w:bCs/>
              </w:rPr>
              <w:t>se</w:t>
            </w:r>
            <w:r w:rsidRPr="00C57350" w:rsidR="00B05648">
              <w:rPr>
                <w:rFonts w:eastAsia="Calibri" w:cstheme="minorHAnsi"/>
                <w:bCs/>
              </w:rPr>
              <w:t xml:space="preserve"> data</w:t>
            </w:r>
            <w:r w:rsidRPr="00C57350" w:rsidR="00C8732F">
              <w:rPr>
                <w:rFonts w:eastAsia="Calibri" w:cstheme="minorHAnsi"/>
                <w:bCs/>
              </w:rPr>
              <w:t>.</w:t>
            </w:r>
          </w:p>
        </w:tc>
      </w:tr>
      <w:tr w14:paraId="061FFF41" w14:textId="77777777" w:rsidTr="00C57350">
        <w:tblPrEx>
          <w:tblW w:w="13945" w:type="dxa"/>
          <w:tblLook w:val="04A0"/>
        </w:tblPrEx>
        <w:trPr>
          <w:cantSplit/>
          <w:trHeight w:val="1210"/>
        </w:trPr>
        <w:tc>
          <w:tcPr>
            <w:tcW w:w="7015" w:type="dxa"/>
          </w:tcPr>
          <w:p w:rsidR="00763570" w:rsidRPr="00C57350" w:rsidP="006B7BAC" w14:paraId="44593669" w14:textId="3BFA7B20">
            <w:pPr>
              <w:rPr>
                <w:rFonts w:cstheme="minorHAnsi"/>
                <w:b/>
                <w:bCs/>
              </w:rPr>
            </w:pPr>
            <w:r w:rsidRPr="00C57350">
              <w:rPr>
                <w:rFonts w:cstheme="minorHAnsi"/>
                <w:b/>
                <w:bCs/>
              </w:rPr>
              <w:t>In the following questions</w:t>
            </w:r>
            <w:r w:rsidRPr="00C57350" w:rsidR="00E02F54">
              <w:rPr>
                <w:rFonts w:cstheme="minorHAnsi"/>
                <w:b/>
                <w:bCs/>
              </w:rPr>
              <w:t xml:space="preserve">- </w:t>
            </w:r>
            <w:r w:rsidRPr="00C57350">
              <w:rPr>
                <w:rFonts w:cstheme="minorHAnsi"/>
                <w:b/>
                <w:bCs/>
              </w:rPr>
              <w:t>H16- Pg. 30; I16- Pg. 38;  K1, K3, K7, K9- Pgs. 53-56</w:t>
            </w:r>
            <w:r w:rsidRPr="00C57350" w:rsidR="003F184A">
              <w:rPr>
                <w:rFonts w:cstheme="minorHAnsi"/>
                <w:b/>
                <w:bCs/>
              </w:rPr>
              <w:t xml:space="preserve">, </w:t>
            </w:r>
            <w:r w:rsidRPr="00C57350" w:rsidR="003F184A">
              <w:rPr>
                <w:rFonts w:cstheme="minorHAnsi"/>
              </w:rPr>
              <w:t>w</w:t>
            </w:r>
            <w:r w:rsidRPr="00C57350" w:rsidR="00E02F54">
              <w:rPr>
                <w:rFonts w:cstheme="minorHAnsi"/>
              </w:rPr>
              <w:t>e e</w:t>
            </w:r>
            <w:r w:rsidRPr="00C57350" w:rsidR="00D43C2E">
              <w:rPr>
                <w:rFonts w:cstheme="minorHAnsi"/>
              </w:rPr>
              <w:t xml:space="preserve">laborated on the response option that includes injections- to include “two-six months” timeframe since </w:t>
            </w:r>
            <w:r w:rsidRPr="00C57350" w:rsidR="00D43C2E">
              <w:rPr>
                <w:rFonts w:cstheme="minorHAnsi"/>
              </w:rPr>
              <w:t>lenacapavir</w:t>
            </w:r>
            <w:r w:rsidRPr="00C57350" w:rsidR="00D43C2E">
              <w:rPr>
                <w:rFonts w:cstheme="minorHAnsi"/>
              </w:rPr>
              <w:t xml:space="preserve"> injections are given every 6 mos. (Cabotegravir </w:t>
            </w:r>
            <w:r w:rsidRPr="00C57350" w:rsidR="003F184A">
              <w:rPr>
                <w:rFonts w:cstheme="minorHAnsi"/>
              </w:rPr>
              <w:t xml:space="preserve">injections </w:t>
            </w:r>
            <w:r w:rsidRPr="00C57350" w:rsidR="00D43C2E">
              <w:rPr>
                <w:rFonts w:cstheme="minorHAnsi"/>
              </w:rPr>
              <w:t>are every 2 mos.).</w:t>
            </w:r>
            <w:r w:rsidRPr="00C57350" w:rsidR="00D43C2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930" w:type="dxa"/>
          </w:tcPr>
          <w:p w:rsidR="000661B7" w:rsidRPr="00C57350" w:rsidP="003D4637" w14:paraId="2D8944C5" w14:textId="69029979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>W</w:t>
            </w:r>
            <w:r w:rsidRPr="00C57350" w:rsidR="00223267">
              <w:rPr>
                <w:rFonts w:eastAsia="Calibri" w:cstheme="minorHAnsi"/>
                <w:bCs/>
              </w:rPr>
              <w:t xml:space="preserve">e are expanding the timeframe to read up to 6 mos. </w:t>
            </w:r>
            <w:r w:rsidRPr="00C57350">
              <w:rPr>
                <w:rFonts w:eastAsia="Calibri" w:cstheme="minorHAnsi"/>
                <w:bCs/>
              </w:rPr>
              <w:t xml:space="preserve">in a response option </w:t>
            </w:r>
            <w:r w:rsidRPr="00C57350" w:rsidR="00223267">
              <w:rPr>
                <w:rFonts w:eastAsia="Calibri" w:cstheme="minorHAnsi"/>
                <w:bCs/>
              </w:rPr>
              <w:t xml:space="preserve">to be inclusive of </w:t>
            </w:r>
            <w:r w:rsidRPr="00C57350" w:rsidR="001465FC">
              <w:rPr>
                <w:rFonts w:eastAsia="Calibri" w:cstheme="minorHAnsi"/>
                <w:bCs/>
              </w:rPr>
              <w:t>lenacapavir</w:t>
            </w:r>
            <w:r w:rsidRPr="00C57350" w:rsidR="001C7CAB">
              <w:rPr>
                <w:rFonts w:eastAsia="Calibri" w:cstheme="minorHAnsi"/>
                <w:bCs/>
              </w:rPr>
              <w:t xml:space="preserve"> injections</w:t>
            </w:r>
            <w:r w:rsidRPr="00C57350" w:rsidR="001465FC">
              <w:rPr>
                <w:rFonts w:eastAsia="Calibri" w:cstheme="minorHAnsi"/>
                <w:bCs/>
              </w:rPr>
              <w:t xml:space="preserve">, which </w:t>
            </w:r>
            <w:r w:rsidRPr="00C57350" w:rsidR="001C7CAB">
              <w:rPr>
                <w:rFonts w:eastAsia="Calibri" w:cstheme="minorHAnsi"/>
                <w:bCs/>
              </w:rPr>
              <w:t>are</w:t>
            </w:r>
            <w:r w:rsidRPr="00C57350" w:rsidR="001465FC">
              <w:rPr>
                <w:rFonts w:eastAsia="Calibri" w:cstheme="minorHAnsi"/>
                <w:bCs/>
              </w:rPr>
              <w:t xml:space="preserve"> given every 6 mos</w:t>
            </w:r>
            <w:r w:rsidRPr="00C57350" w:rsidR="00F42CF0">
              <w:rPr>
                <w:rFonts w:eastAsia="Calibri" w:cstheme="minorHAnsi"/>
                <w:bCs/>
              </w:rPr>
              <w:t xml:space="preserve">. </w:t>
            </w:r>
          </w:p>
        </w:tc>
      </w:tr>
      <w:tr w14:paraId="1BF388A7" w14:textId="77777777" w:rsidTr="005F7040">
        <w:tblPrEx>
          <w:tblW w:w="13945" w:type="dxa"/>
          <w:tblLook w:val="04A0"/>
        </w:tblPrEx>
        <w:trPr>
          <w:cantSplit/>
          <w:trHeight w:val="1043"/>
        </w:trPr>
        <w:tc>
          <w:tcPr>
            <w:tcW w:w="7015" w:type="dxa"/>
          </w:tcPr>
          <w:p w:rsidR="002417F9" w:rsidRPr="00C57350" w:rsidP="002417F9" w14:paraId="324A8615" w14:textId="45F69342">
            <w:pPr>
              <w:rPr>
                <w:rFonts w:cstheme="minorHAnsi"/>
                <w:b/>
                <w:bCs/>
              </w:rPr>
            </w:pPr>
            <w:r w:rsidRPr="00C57350">
              <w:rPr>
                <w:rFonts w:cstheme="minorHAnsi"/>
                <w:b/>
                <w:bCs/>
              </w:rPr>
              <w:t>Pg. 56- Question K13:</w:t>
            </w:r>
          </w:p>
          <w:p w:rsidR="002417F9" w:rsidRPr="00C57350" w:rsidP="002417F9" w14:paraId="6B06367F" w14:textId="7DCB317B">
            <w:pPr>
              <w:rPr>
                <w:rFonts w:cstheme="minorHAnsi"/>
                <w:b/>
                <w:bCs/>
              </w:rPr>
            </w:pPr>
            <w:r w:rsidRPr="00C57350">
              <w:rPr>
                <w:rFonts w:cstheme="minorHAnsi"/>
              </w:rPr>
              <w:t xml:space="preserve">We elaborated on the timeframe for injectable medications from “two mos.” to “two-six mos.” to include timeframe for </w:t>
            </w:r>
            <w:r w:rsidRPr="00C57350">
              <w:rPr>
                <w:rFonts w:cstheme="minorHAnsi"/>
              </w:rPr>
              <w:t>lenacapavir</w:t>
            </w:r>
            <w:r w:rsidRPr="00C57350">
              <w:rPr>
                <w:rFonts w:cstheme="minorHAnsi"/>
              </w:rPr>
              <w:t>.</w:t>
            </w:r>
          </w:p>
        </w:tc>
        <w:tc>
          <w:tcPr>
            <w:tcW w:w="6930" w:type="dxa"/>
          </w:tcPr>
          <w:p w:rsidR="002417F9" w:rsidRPr="00C57350" w:rsidP="002417F9" w14:paraId="68659434" w14:textId="4E258EF7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Adjusted the timeframe to account for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injections given every 6 mos.</w:t>
            </w:r>
          </w:p>
        </w:tc>
      </w:tr>
      <w:tr w14:paraId="1EDED5A2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2417F9" w:rsidRPr="00C57350" w:rsidP="002417F9" w14:paraId="21D9A18E" w14:textId="098A73B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57350">
              <w:rPr>
                <w:rFonts w:cstheme="minorHAnsi"/>
                <w:b/>
                <w:bCs/>
                <w:color w:val="000000" w:themeColor="text1"/>
              </w:rPr>
              <w:t xml:space="preserve">Pg. 62: L14, L15- Elaborated on questions to include </w:t>
            </w:r>
            <w:r w:rsidRPr="00C57350">
              <w:rPr>
                <w:rFonts w:cstheme="minorHAnsi"/>
                <w:b/>
                <w:bCs/>
                <w:color w:val="000000" w:themeColor="text1"/>
              </w:rPr>
              <w:t>lenacapavir</w:t>
            </w:r>
            <w:r w:rsidRPr="00C57350">
              <w:rPr>
                <w:rFonts w:cstheme="minorHAnsi"/>
                <w:b/>
                <w:bCs/>
                <w:color w:val="000000" w:themeColor="text1"/>
              </w:rPr>
              <w:t xml:space="preserve"> injection:</w:t>
            </w:r>
          </w:p>
          <w:p w:rsidR="002417F9" w:rsidRPr="00C57350" w:rsidP="002417F9" w14:paraId="35179057" w14:textId="77777777">
            <w:pPr>
              <w:rPr>
                <w:rFonts w:cstheme="minorHAnsi"/>
                <w:color w:val="000000" w:themeColor="text1"/>
              </w:rPr>
            </w:pPr>
            <w:r w:rsidRPr="00C57350">
              <w:rPr>
                <w:rFonts w:cstheme="minorHAnsi"/>
                <w:b/>
                <w:bCs/>
                <w:color w:val="000000" w:themeColor="text1"/>
              </w:rPr>
              <w:t>L14.</w:t>
            </w:r>
            <w:r w:rsidRPr="00C57350">
              <w:rPr>
                <w:rFonts w:cstheme="minorHAnsi"/>
                <w:color w:val="000000" w:themeColor="text1"/>
              </w:rPr>
              <w:t xml:space="preserve"> Have you ever gone more than 2 months between Cabotegravir injections or 6 months between </w:t>
            </w:r>
            <w:r w:rsidRPr="00C57350">
              <w:rPr>
                <w:rFonts w:cstheme="minorHAnsi"/>
                <w:color w:val="000000" w:themeColor="text1"/>
              </w:rPr>
              <w:t>Lenacapavir</w:t>
            </w:r>
            <w:r w:rsidRPr="00C57350">
              <w:rPr>
                <w:rFonts w:cstheme="minorHAnsi"/>
                <w:color w:val="000000" w:themeColor="text1"/>
              </w:rPr>
              <w:t xml:space="preserve"> injections?</w:t>
            </w:r>
          </w:p>
          <w:p w:rsidR="002417F9" w:rsidRPr="00C57350" w:rsidP="002417F9" w14:paraId="5829BC25" w14:textId="77777777">
            <w:pPr>
              <w:rPr>
                <w:rFonts w:cstheme="minorHAnsi"/>
                <w:color w:val="000000" w:themeColor="text1"/>
              </w:rPr>
            </w:pPr>
          </w:p>
          <w:p w:rsidR="002417F9" w:rsidRPr="00C57350" w:rsidP="002417F9" w14:paraId="68CE2883" w14:textId="1239B827">
            <w:pPr>
              <w:rPr>
                <w:rFonts w:cstheme="minorHAnsi"/>
              </w:rPr>
            </w:pPr>
            <w:r w:rsidRPr="00C57350">
              <w:rPr>
                <w:rFonts w:cstheme="minorHAnsi"/>
                <w:b/>
                <w:bCs/>
                <w:color w:val="000000" w:themeColor="text1"/>
              </w:rPr>
              <w:t>L15.</w:t>
            </w:r>
            <w:r w:rsidRPr="00C57350">
              <w:rPr>
                <w:rFonts w:cstheme="minorHAnsi"/>
                <w:color w:val="000000" w:themeColor="text1"/>
              </w:rPr>
              <w:t xml:space="preserve"> How many times have you gone more than 2 months between Cabotegravir injections or 6 months between </w:t>
            </w:r>
            <w:r w:rsidRPr="00C57350">
              <w:rPr>
                <w:rFonts w:cstheme="minorHAnsi"/>
                <w:color w:val="000000" w:themeColor="text1"/>
              </w:rPr>
              <w:t>Lenacapavir</w:t>
            </w:r>
            <w:r w:rsidRPr="00C57350">
              <w:rPr>
                <w:rFonts w:cstheme="minorHAnsi"/>
                <w:color w:val="000000" w:themeColor="text1"/>
              </w:rPr>
              <w:t xml:space="preserve"> injections?</w:t>
            </w:r>
          </w:p>
        </w:tc>
        <w:tc>
          <w:tcPr>
            <w:tcW w:w="6930" w:type="dxa"/>
          </w:tcPr>
          <w:p w:rsidR="002417F9" w:rsidRPr="00C57350" w:rsidP="002417F9" w14:paraId="47F50C1F" w14:textId="103F76AD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We added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injections </w:t>
            </w:r>
            <w:r w:rsidRPr="00C57350" w:rsidR="00D531D3">
              <w:rPr>
                <w:rFonts w:eastAsia="Calibri" w:cstheme="minorHAnsi"/>
                <w:bCs/>
              </w:rPr>
              <w:t xml:space="preserve">and related </w:t>
            </w:r>
            <w:r w:rsidRPr="00C57350" w:rsidR="00FE59B1">
              <w:rPr>
                <w:rFonts w:eastAsia="Calibri" w:cstheme="minorHAnsi"/>
                <w:bCs/>
              </w:rPr>
              <w:t xml:space="preserve">timeframes for injections to these questions to capture this </w:t>
            </w:r>
            <w:r w:rsidRPr="00C57350" w:rsidR="00FE59B1">
              <w:rPr>
                <w:rFonts w:eastAsia="Calibri" w:cstheme="minorHAnsi"/>
                <w:bCs/>
              </w:rPr>
              <w:t>PrEP</w:t>
            </w:r>
            <w:r w:rsidRPr="00C57350" w:rsidR="00FE59B1">
              <w:rPr>
                <w:rFonts w:eastAsia="Calibri" w:cstheme="minorHAnsi"/>
                <w:bCs/>
              </w:rPr>
              <w:t xml:space="preserve"> option usage. </w:t>
            </w:r>
          </w:p>
        </w:tc>
      </w:tr>
      <w:tr w14:paraId="6B7E9616" w14:textId="77777777" w:rsidTr="008C6E1A">
        <w:tblPrEx>
          <w:tblW w:w="13945" w:type="dxa"/>
          <w:tblLook w:val="04A0"/>
        </w:tblPrEx>
        <w:trPr>
          <w:cantSplit/>
          <w:trHeight w:val="238"/>
        </w:trPr>
        <w:tc>
          <w:tcPr>
            <w:tcW w:w="13945" w:type="dxa"/>
            <w:gridSpan w:val="2"/>
            <w:shd w:val="clear" w:color="auto" w:fill="DEEBF6" w:themeFill="accent5" w:themeFillTint="33"/>
          </w:tcPr>
          <w:p w:rsidR="002417F9" w:rsidRPr="009C2E24" w:rsidP="002417F9" w14:paraId="75F24CF0" w14:textId="261CEC3A">
            <w:pPr>
              <w:rPr>
                <w:rFonts w:eastAsia="Calibri" w:cstheme="minorHAnsi"/>
                <w:b/>
              </w:rPr>
            </w:pPr>
            <w:r w:rsidRPr="009C2E24">
              <w:rPr>
                <w:rFonts w:eastAsia="Calibri" w:cstheme="minorHAnsi"/>
                <w:b/>
              </w:rPr>
              <w:t>Att</w:t>
            </w:r>
            <w:r w:rsidRPr="009C2E24">
              <w:rPr>
                <w:rFonts w:eastAsia="Calibri" w:cstheme="minorHAnsi"/>
                <w:b/>
              </w:rPr>
              <w:t xml:space="preserve"> 4k_Aim2a Cohort Follow Up Survey (English and Spanish)</w:t>
            </w:r>
          </w:p>
        </w:tc>
      </w:tr>
      <w:tr w14:paraId="6D35B08C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  <w:shd w:val="clear" w:color="auto" w:fill="DEEBF6" w:themeFill="accent5" w:themeFillTint="33"/>
          </w:tcPr>
          <w:p w:rsidR="005F7040" w:rsidRPr="00C57350" w:rsidP="005F7040" w14:paraId="5F183700" w14:textId="5BE0EC54">
            <w:pPr>
              <w:rPr>
                <w:rFonts w:eastAsia="Calibri" w:cstheme="minorHAnsi"/>
                <w:b/>
              </w:rPr>
            </w:pPr>
            <w:r w:rsidRPr="00C57350">
              <w:rPr>
                <w:rFonts w:eastAsia="Calibri" w:cstheme="minorHAnsi"/>
                <w:b/>
              </w:rPr>
              <w:t>Summary of Changes</w:t>
            </w:r>
          </w:p>
        </w:tc>
        <w:tc>
          <w:tcPr>
            <w:tcW w:w="6930" w:type="dxa"/>
            <w:shd w:val="clear" w:color="auto" w:fill="DEEBF6" w:themeFill="accent5" w:themeFillTint="33"/>
          </w:tcPr>
          <w:p w:rsidR="005F7040" w:rsidRPr="00C57350" w:rsidP="005F7040" w14:paraId="3F02E5C6" w14:textId="5ED74AED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/>
              </w:rPr>
              <w:t>Reason for Change Proposed</w:t>
            </w:r>
          </w:p>
        </w:tc>
      </w:tr>
      <w:tr w14:paraId="0E54D2AE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2417F9" w:rsidRPr="00C57350" w:rsidP="002417F9" w14:paraId="633CCDB0" w14:textId="4A148B6D">
            <w:pPr>
              <w:rPr>
                <w:rFonts w:eastAsia="Calibri" w:cstheme="minorHAnsi"/>
                <w:b/>
              </w:rPr>
            </w:pPr>
            <w:r w:rsidRPr="00C57350">
              <w:rPr>
                <w:rFonts w:eastAsia="Calibri" w:cstheme="minorHAnsi"/>
                <w:b/>
              </w:rPr>
              <w:t xml:space="preserve">Added </w:t>
            </w:r>
            <w:r w:rsidRPr="00C57350">
              <w:rPr>
                <w:rFonts w:eastAsia="Calibri" w:cstheme="minorHAnsi"/>
                <w:b/>
              </w:rPr>
              <w:t>Yeztugo</w:t>
            </w:r>
            <w:r w:rsidRPr="00C57350">
              <w:rPr>
                <w:rFonts w:eastAsia="Calibri" w:cstheme="minorHAnsi"/>
                <w:b/>
              </w:rPr>
              <w:t xml:space="preserve"> or </w:t>
            </w:r>
            <w:r w:rsidRPr="00C57350">
              <w:rPr>
                <w:rFonts w:eastAsia="Calibri" w:cstheme="minorHAnsi"/>
                <w:b/>
              </w:rPr>
              <w:t>lenacapavir</w:t>
            </w:r>
            <w:r w:rsidRPr="00C57350">
              <w:rPr>
                <w:rFonts w:eastAsia="Calibri" w:cstheme="minorHAnsi"/>
                <w:b/>
              </w:rPr>
              <w:t xml:space="preserve"> as examples of injectable </w:t>
            </w:r>
            <w:r w:rsidRPr="00C57350">
              <w:rPr>
                <w:rFonts w:eastAsia="Calibri" w:cstheme="minorHAnsi"/>
                <w:b/>
              </w:rPr>
              <w:t>PrEP</w:t>
            </w:r>
            <w:r w:rsidRPr="00C57350">
              <w:rPr>
                <w:rFonts w:eastAsia="Calibri" w:cstheme="minorHAnsi"/>
                <w:b/>
              </w:rPr>
              <w:t xml:space="preserve"> in response options. </w:t>
            </w:r>
            <w:r w:rsidRPr="00C57350" w:rsidR="00AA605F">
              <w:rPr>
                <w:rFonts w:eastAsia="Calibri" w:cstheme="minorHAnsi"/>
                <w:b/>
              </w:rPr>
              <w:t xml:space="preserve">(See </w:t>
            </w:r>
            <w:r w:rsidRPr="00C57350">
              <w:rPr>
                <w:rFonts w:eastAsia="Calibri" w:cstheme="minorHAnsi"/>
                <w:b/>
              </w:rPr>
              <w:t>Pages 1</w:t>
            </w:r>
            <w:r w:rsidRPr="00C57350">
              <w:rPr>
                <w:rFonts w:eastAsia="Calibri" w:cstheme="minorHAnsi"/>
                <w:b/>
              </w:rPr>
              <w:t>3-15</w:t>
            </w:r>
            <w:r w:rsidRPr="00C57350">
              <w:rPr>
                <w:rFonts w:eastAsia="Calibri" w:cstheme="minorHAnsi"/>
                <w:b/>
              </w:rPr>
              <w:t>,</w:t>
            </w:r>
            <w:r w:rsidRPr="00C57350">
              <w:rPr>
                <w:rFonts w:eastAsia="Calibri" w:cstheme="minorHAnsi"/>
                <w:b/>
              </w:rPr>
              <w:t>19,</w:t>
            </w:r>
            <w:r w:rsidRPr="00C57350">
              <w:rPr>
                <w:rFonts w:eastAsia="Calibri" w:cstheme="minorHAnsi"/>
                <w:b/>
              </w:rPr>
              <w:t>27,3</w:t>
            </w:r>
            <w:r w:rsidRPr="00C57350">
              <w:rPr>
                <w:rFonts w:eastAsia="Calibri" w:cstheme="minorHAnsi"/>
                <w:b/>
              </w:rPr>
              <w:t>0</w:t>
            </w:r>
            <w:r w:rsidRPr="00C57350">
              <w:rPr>
                <w:rFonts w:eastAsia="Calibri" w:cstheme="minorHAnsi"/>
                <w:b/>
              </w:rPr>
              <w:t>,3</w:t>
            </w:r>
            <w:r w:rsidRPr="00C57350" w:rsidR="00AA605F">
              <w:rPr>
                <w:rFonts w:eastAsia="Calibri" w:cstheme="minorHAnsi"/>
                <w:b/>
              </w:rPr>
              <w:t>3,41</w:t>
            </w:r>
            <w:r w:rsidRPr="00C57350">
              <w:rPr>
                <w:rFonts w:eastAsia="Calibri" w:cstheme="minorHAnsi"/>
                <w:b/>
              </w:rPr>
              <w:t>,</w:t>
            </w:r>
            <w:r w:rsidRPr="00C57350" w:rsidR="00AA605F">
              <w:rPr>
                <w:rFonts w:eastAsia="Calibri" w:cstheme="minorHAnsi"/>
                <w:b/>
              </w:rPr>
              <w:t>44, and 49)</w:t>
            </w:r>
          </w:p>
        </w:tc>
        <w:tc>
          <w:tcPr>
            <w:tcW w:w="6930" w:type="dxa"/>
          </w:tcPr>
          <w:p w:rsidR="002417F9" w:rsidRPr="00C57350" w:rsidP="002417F9" w14:paraId="2EABC296" w14:textId="0A22AE8D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Including </w:t>
            </w:r>
            <w:r w:rsidRPr="00C57350">
              <w:rPr>
                <w:rFonts w:eastAsia="Calibri" w:cstheme="minorHAnsi"/>
                <w:bCs/>
              </w:rPr>
              <w:t>Yeztugo</w:t>
            </w:r>
            <w:r w:rsidRPr="00C57350">
              <w:rPr>
                <w:rFonts w:eastAsia="Calibri" w:cstheme="minorHAnsi"/>
                <w:bCs/>
              </w:rPr>
              <w:t xml:space="preserve"> or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as an example of injectable </w:t>
            </w:r>
            <w:r w:rsidRPr="00C57350">
              <w:rPr>
                <w:rFonts w:eastAsia="Calibri" w:cstheme="minorHAnsi"/>
                <w:bCs/>
              </w:rPr>
              <w:t>PrEP.</w:t>
            </w:r>
          </w:p>
        </w:tc>
      </w:tr>
      <w:tr w14:paraId="2A60D706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B24728" w:rsidRPr="00C57350" w:rsidP="00B24728" w14:paraId="29AD2064" w14:textId="17DBCC7B">
            <w:pPr>
              <w:rPr>
                <w:rFonts w:eastAsia="Calibri" w:cstheme="minorHAnsi"/>
                <w:b/>
              </w:rPr>
            </w:pPr>
            <w:r w:rsidRPr="00C57350">
              <w:rPr>
                <w:rFonts w:eastAsia="Calibri" w:cstheme="minorHAnsi"/>
                <w:b/>
              </w:rPr>
              <w:t>Added Question F</w:t>
            </w:r>
            <w:r w:rsidRPr="00C57350">
              <w:rPr>
                <w:rFonts w:eastAsia="Calibri" w:cstheme="minorHAnsi"/>
                <w:b/>
              </w:rPr>
              <w:t>2</w:t>
            </w:r>
            <w:r w:rsidRPr="00C57350">
              <w:rPr>
                <w:rFonts w:eastAsia="Calibri" w:cstheme="minorHAnsi"/>
                <w:b/>
              </w:rPr>
              <w:t xml:space="preserve"> (Pg. 13)</w:t>
            </w:r>
          </w:p>
          <w:p w:rsidR="00B24728" w:rsidRPr="00C57350" w:rsidP="00B24728" w14:paraId="71C06D79" w14:textId="77777777">
            <w:pPr>
              <w:keepNext/>
              <w:rPr>
                <w:rFonts w:cstheme="minorHAnsi"/>
              </w:rPr>
            </w:pPr>
            <w:r w:rsidRPr="00C57350">
              <w:rPr>
                <w:rFonts w:cstheme="minorHAnsi"/>
              </w:rPr>
              <w:t xml:space="preserve">Which type of injectable </w:t>
            </w:r>
            <w:r w:rsidRPr="00C57350">
              <w:rPr>
                <w:rFonts w:cstheme="minorHAnsi"/>
              </w:rPr>
              <w:t>PrEP</w:t>
            </w:r>
            <w:r w:rsidRPr="00C57350">
              <w:rPr>
                <w:rFonts w:cstheme="minorHAnsi"/>
              </w:rPr>
              <w:t xml:space="preserve"> are you currently on? </w:t>
            </w:r>
          </w:p>
          <w:p w:rsidR="00B24728" w:rsidRPr="00C57350" w:rsidP="00B24728" w14:paraId="1C9D5A1F" w14:textId="77777777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C57350">
              <w:rPr>
                <w:rFonts w:cstheme="minorHAnsi"/>
              </w:rPr>
              <w:t>Apretude</w:t>
            </w:r>
            <w:r w:rsidRPr="00C57350">
              <w:rPr>
                <w:rFonts w:cstheme="minorHAnsi"/>
              </w:rPr>
              <w:t>®, cabotegravir (injection every two months)</w:t>
            </w:r>
          </w:p>
          <w:p w:rsidR="00B24728" w:rsidRPr="00C57350" w:rsidP="00B24728" w14:paraId="67231D0C" w14:textId="09910C9B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C57350">
              <w:rPr>
                <w:rFonts w:cstheme="minorHAnsi"/>
              </w:rPr>
              <w:t>Yeztugo</w:t>
            </w:r>
            <w:r w:rsidRPr="00C57350">
              <w:rPr>
                <w:rFonts w:cstheme="minorHAnsi"/>
              </w:rPr>
              <w:t xml:space="preserve">®, </w:t>
            </w:r>
            <w:r w:rsidRPr="00C57350">
              <w:rPr>
                <w:rFonts w:cstheme="minorHAnsi"/>
              </w:rPr>
              <w:t>lenacapavir</w:t>
            </w:r>
            <w:r w:rsidRPr="00C57350">
              <w:rPr>
                <w:rFonts w:cstheme="minorHAnsi"/>
              </w:rPr>
              <w:t xml:space="preserve"> (injection every six months) </w:t>
            </w:r>
          </w:p>
        </w:tc>
        <w:tc>
          <w:tcPr>
            <w:tcW w:w="6930" w:type="dxa"/>
          </w:tcPr>
          <w:p w:rsidR="00B24728" w:rsidRPr="00C57350" w:rsidP="00B24728" w14:paraId="491E4C45" w14:textId="56238ABC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Including </w:t>
            </w:r>
            <w:r w:rsidRPr="00C57350">
              <w:rPr>
                <w:rFonts w:eastAsia="Calibri" w:cstheme="minorHAnsi"/>
                <w:bCs/>
              </w:rPr>
              <w:t>Yeztugo</w:t>
            </w:r>
            <w:r w:rsidRPr="00C57350">
              <w:rPr>
                <w:rFonts w:eastAsia="Calibri" w:cstheme="minorHAnsi"/>
                <w:bCs/>
              </w:rPr>
              <w:t xml:space="preserve"> or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as an option for injectable </w:t>
            </w:r>
            <w:r w:rsidRPr="00C57350">
              <w:rPr>
                <w:rFonts w:eastAsia="Calibri" w:cstheme="minorHAnsi"/>
                <w:bCs/>
              </w:rPr>
              <w:t>PrEP</w:t>
            </w:r>
            <w:r w:rsidRPr="00C57350">
              <w:rPr>
                <w:rFonts w:eastAsia="Calibri" w:cstheme="minorHAnsi"/>
                <w:bCs/>
              </w:rPr>
              <w:t xml:space="preserve"> </w:t>
            </w:r>
            <w:r w:rsidRPr="00C57350">
              <w:rPr>
                <w:rFonts w:eastAsia="Calibri" w:cstheme="minorHAnsi"/>
                <w:bCs/>
              </w:rPr>
              <w:t>in order to</w:t>
            </w:r>
            <w:r w:rsidRPr="00C57350">
              <w:rPr>
                <w:rFonts w:eastAsia="Calibri" w:cstheme="minorHAnsi"/>
                <w:bCs/>
              </w:rPr>
              <w:t xml:space="preserve"> accurately capture type of injectable </w:t>
            </w:r>
            <w:r w:rsidRPr="00C57350">
              <w:rPr>
                <w:rFonts w:eastAsia="Calibri" w:cstheme="minorHAnsi"/>
                <w:bCs/>
              </w:rPr>
              <w:t>PrEP</w:t>
            </w:r>
            <w:r w:rsidRPr="00C57350">
              <w:rPr>
                <w:rFonts w:eastAsia="Calibri" w:cstheme="minorHAnsi"/>
                <w:bCs/>
              </w:rPr>
              <w:t xml:space="preserve"> use.</w:t>
            </w:r>
          </w:p>
        </w:tc>
      </w:tr>
      <w:tr w14:paraId="4A9CC781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B24728" w:rsidRPr="00C57350" w:rsidP="00B24728" w14:paraId="2C8E31A7" w14:textId="07D20FCD">
            <w:pPr>
              <w:keepNext/>
              <w:rPr>
                <w:rFonts w:cstheme="minorHAnsi"/>
                <w:b/>
                <w:bCs/>
              </w:rPr>
            </w:pPr>
            <w:r w:rsidRPr="00C57350">
              <w:rPr>
                <w:rFonts w:cstheme="minorHAnsi"/>
                <w:b/>
                <w:bCs/>
              </w:rPr>
              <w:t>Added the following question to Sections G, H and I (G</w:t>
            </w:r>
            <w:r w:rsidRPr="00C57350" w:rsidR="007E10A6">
              <w:rPr>
                <w:rFonts w:cstheme="minorHAnsi"/>
                <w:b/>
                <w:bCs/>
              </w:rPr>
              <w:t>2</w:t>
            </w:r>
            <w:r w:rsidRPr="00C57350">
              <w:rPr>
                <w:rFonts w:cstheme="minorHAnsi"/>
                <w:b/>
                <w:bCs/>
              </w:rPr>
              <w:t xml:space="preserve">- Pg. </w:t>
            </w:r>
            <w:r w:rsidRPr="00C57350" w:rsidR="007E10A6">
              <w:rPr>
                <w:rFonts w:cstheme="minorHAnsi"/>
                <w:b/>
                <w:bCs/>
              </w:rPr>
              <w:t>27</w:t>
            </w:r>
            <w:r w:rsidRPr="00C57350">
              <w:rPr>
                <w:rFonts w:cstheme="minorHAnsi"/>
                <w:b/>
                <w:bCs/>
              </w:rPr>
              <w:t xml:space="preserve">; H2- Pg. </w:t>
            </w:r>
            <w:r w:rsidRPr="00C57350" w:rsidR="007E10A6">
              <w:rPr>
                <w:rFonts w:cstheme="minorHAnsi"/>
                <w:b/>
                <w:bCs/>
              </w:rPr>
              <w:t>30</w:t>
            </w:r>
            <w:r w:rsidRPr="00C57350">
              <w:rPr>
                <w:rFonts w:cstheme="minorHAnsi"/>
                <w:b/>
                <w:bCs/>
              </w:rPr>
              <w:t>; I24- Pg. 4</w:t>
            </w:r>
            <w:r w:rsidRPr="00C57350" w:rsidR="007E10A6">
              <w:rPr>
                <w:rFonts w:cstheme="minorHAnsi"/>
                <w:b/>
                <w:bCs/>
              </w:rPr>
              <w:t>4</w:t>
            </w:r>
            <w:r w:rsidRPr="00C57350">
              <w:rPr>
                <w:rFonts w:cstheme="minorHAnsi"/>
                <w:b/>
                <w:bCs/>
              </w:rPr>
              <w:t>)</w:t>
            </w:r>
          </w:p>
          <w:p w:rsidR="00B24728" w:rsidRPr="00C57350" w:rsidP="00B24728" w14:paraId="6613A7F6" w14:textId="77777777">
            <w:pPr>
              <w:keepNext/>
              <w:rPr>
                <w:rFonts w:cstheme="minorHAnsi"/>
              </w:rPr>
            </w:pPr>
            <w:r w:rsidRPr="00C57350">
              <w:rPr>
                <w:rFonts w:cstheme="minorHAnsi"/>
              </w:rPr>
              <w:t xml:space="preserve">Which type of injectable </w:t>
            </w:r>
            <w:r w:rsidRPr="00C57350">
              <w:rPr>
                <w:rFonts w:cstheme="minorHAnsi"/>
              </w:rPr>
              <w:t>PrEP</w:t>
            </w:r>
            <w:r w:rsidRPr="00C57350">
              <w:rPr>
                <w:rFonts w:cstheme="minorHAnsi"/>
              </w:rPr>
              <w:t xml:space="preserve"> are you planning to start? </w:t>
            </w:r>
          </w:p>
          <w:p w:rsidR="00B24728" w:rsidRPr="00C57350" w:rsidP="00B24728" w14:paraId="11B571BB" w14:textId="77777777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ind w:left="790"/>
              <w:rPr>
                <w:rFonts w:cstheme="minorHAnsi"/>
              </w:rPr>
            </w:pPr>
            <w:r w:rsidRPr="00C57350">
              <w:rPr>
                <w:rFonts w:cstheme="minorHAnsi"/>
              </w:rPr>
              <w:t>Apretude</w:t>
            </w:r>
            <w:r w:rsidRPr="00C57350">
              <w:rPr>
                <w:rFonts w:cstheme="minorHAnsi"/>
              </w:rPr>
              <w:t>®, cabotegravir (injection every two months)</w:t>
            </w:r>
          </w:p>
          <w:p w:rsidR="00B24728" w:rsidRPr="00C57350" w:rsidP="00B24728" w14:paraId="6025C07E" w14:textId="50CE3433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ind w:left="790"/>
              <w:rPr>
                <w:rFonts w:cstheme="minorHAnsi"/>
              </w:rPr>
            </w:pPr>
            <w:r w:rsidRPr="00C57350">
              <w:rPr>
                <w:rFonts w:cstheme="minorHAnsi"/>
              </w:rPr>
              <w:t>Yeztugo</w:t>
            </w:r>
            <w:r w:rsidRPr="00C57350">
              <w:rPr>
                <w:rFonts w:cstheme="minorHAnsi"/>
              </w:rPr>
              <w:t xml:space="preserve">®, </w:t>
            </w:r>
            <w:r w:rsidRPr="00C57350">
              <w:rPr>
                <w:rFonts w:cstheme="minorHAnsi"/>
              </w:rPr>
              <w:t>lenacapavir</w:t>
            </w:r>
            <w:r w:rsidRPr="00C57350">
              <w:rPr>
                <w:rFonts w:cstheme="minorHAnsi"/>
              </w:rPr>
              <w:t xml:space="preserve"> (injection every six months) </w:t>
            </w:r>
          </w:p>
        </w:tc>
        <w:tc>
          <w:tcPr>
            <w:tcW w:w="6930" w:type="dxa"/>
          </w:tcPr>
          <w:p w:rsidR="00B24728" w:rsidRPr="00C57350" w:rsidP="00B24728" w14:paraId="23568E46" w14:textId="5A340022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Including </w:t>
            </w:r>
            <w:r w:rsidRPr="00C57350">
              <w:rPr>
                <w:rFonts w:eastAsia="Calibri" w:cstheme="minorHAnsi"/>
                <w:bCs/>
              </w:rPr>
              <w:t>Yeztugo</w:t>
            </w:r>
            <w:r w:rsidRPr="00C57350">
              <w:rPr>
                <w:rFonts w:eastAsia="Calibri" w:cstheme="minorHAnsi"/>
                <w:bCs/>
              </w:rPr>
              <w:t xml:space="preserve"> or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as an option for injectable </w:t>
            </w:r>
            <w:r w:rsidRPr="00C57350">
              <w:rPr>
                <w:rFonts w:eastAsia="Calibri" w:cstheme="minorHAnsi"/>
                <w:bCs/>
              </w:rPr>
              <w:t>PrEP</w:t>
            </w:r>
            <w:r w:rsidRPr="00C57350">
              <w:rPr>
                <w:rFonts w:eastAsia="Calibri" w:cstheme="minorHAnsi"/>
                <w:bCs/>
              </w:rPr>
              <w:t xml:space="preserve"> </w:t>
            </w:r>
            <w:r w:rsidRPr="00C57350">
              <w:rPr>
                <w:rFonts w:eastAsia="Calibri" w:cstheme="minorHAnsi"/>
                <w:bCs/>
              </w:rPr>
              <w:t>in order to</w:t>
            </w:r>
            <w:r w:rsidRPr="00C57350">
              <w:rPr>
                <w:rFonts w:eastAsia="Calibri" w:cstheme="minorHAnsi"/>
                <w:bCs/>
              </w:rPr>
              <w:t xml:space="preserve"> capture these data.</w:t>
            </w:r>
          </w:p>
        </w:tc>
      </w:tr>
      <w:tr w14:paraId="5D0B441B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B24728" w:rsidRPr="00C57350" w:rsidP="00B24728" w14:paraId="17F60287" w14:textId="2094B730">
            <w:pPr>
              <w:keepNext/>
              <w:rPr>
                <w:rFonts w:cstheme="minorHAnsi"/>
                <w:b/>
                <w:bCs/>
              </w:rPr>
            </w:pPr>
            <w:r w:rsidRPr="00C57350">
              <w:rPr>
                <w:rFonts w:cstheme="minorHAnsi"/>
                <w:b/>
                <w:bCs/>
              </w:rPr>
              <w:t>Added Question J</w:t>
            </w:r>
            <w:r w:rsidRPr="00C57350" w:rsidR="002944D5">
              <w:rPr>
                <w:rFonts w:cstheme="minorHAnsi"/>
                <w:b/>
                <w:bCs/>
              </w:rPr>
              <w:t>2</w:t>
            </w:r>
            <w:r w:rsidRPr="00C57350">
              <w:rPr>
                <w:rFonts w:cstheme="minorHAnsi"/>
                <w:b/>
                <w:bCs/>
              </w:rPr>
              <w:t xml:space="preserve"> (Pg. </w:t>
            </w:r>
            <w:r w:rsidRPr="00C57350" w:rsidR="002944D5">
              <w:rPr>
                <w:rFonts w:cstheme="minorHAnsi"/>
                <w:b/>
                <w:bCs/>
              </w:rPr>
              <w:t>50</w:t>
            </w:r>
            <w:r w:rsidRPr="00C57350">
              <w:rPr>
                <w:rFonts w:cstheme="minorHAnsi"/>
                <w:b/>
                <w:bCs/>
              </w:rPr>
              <w:t xml:space="preserve">): </w:t>
            </w:r>
          </w:p>
          <w:p w:rsidR="00B24728" w:rsidRPr="00C57350" w:rsidP="00B24728" w14:paraId="53CBB747" w14:textId="77777777">
            <w:pPr>
              <w:keepNext/>
              <w:rPr>
                <w:rFonts w:cstheme="minorHAnsi"/>
              </w:rPr>
            </w:pPr>
            <w:r w:rsidRPr="00C57350">
              <w:rPr>
                <w:rFonts w:cstheme="minorHAnsi"/>
              </w:rPr>
              <w:t xml:space="preserve">Which type of injectable </w:t>
            </w:r>
            <w:r w:rsidRPr="00C57350">
              <w:rPr>
                <w:rFonts w:cstheme="minorHAnsi"/>
              </w:rPr>
              <w:t>PrEP</w:t>
            </w:r>
            <w:r w:rsidRPr="00C57350">
              <w:rPr>
                <w:rFonts w:cstheme="minorHAnsi"/>
              </w:rPr>
              <w:t xml:space="preserve"> are you considering starting? </w:t>
            </w:r>
          </w:p>
          <w:p w:rsidR="007E10A6" w:rsidRPr="00C57350" w:rsidP="00B24728" w14:paraId="0897E7B1" w14:textId="77777777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C57350">
              <w:rPr>
                <w:rFonts w:cstheme="minorHAnsi"/>
              </w:rPr>
              <w:t>Apretude</w:t>
            </w:r>
            <w:r w:rsidRPr="00C57350">
              <w:rPr>
                <w:rFonts w:cstheme="minorHAnsi"/>
              </w:rPr>
              <w:t>®, cabotegravir (injection every two months)</w:t>
            </w:r>
          </w:p>
          <w:p w:rsidR="00B24728" w:rsidRPr="00C57350" w:rsidP="00B24728" w14:paraId="048BBA02" w14:textId="45C3EE40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C57350">
              <w:rPr>
                <w:rFonts w:cstheme="minorHAnsi"/>
              </w:rPr>
              <w:t>Yeztugo</w:t>
            </w:r>
            <w:r w:rsidRPr="00C57350">
              <w:rPr>
                <w:rFonts w:cstheme="minorHAnsi"/>
              </w:rPr>
              <w:t xml:space="preserve">®, </w:t>
            </w:r>
            <w:r w:rsidRPr="00C57350">
              <w:rPr>
                <w:rFonts w:cstheme="minorHAnsi"/>
              </w:rPr>
              <w:t>lenacapavir</w:t>
            </w:r>
            <w:r w:rsidRPr="00C57350">
              <w:rPr>
                <w:rFonts w:cstheme="minorHAnsi"/>
              </w:rPr>
              <w:t xml:space="preserve"> (injection every six months) </w:t>
            </w:r>
          </w:p>
        </w:tc>
        <w:tc>
          <w:tcPr>
            <w:tcW w:w="6930" w:type="dxa"/>
          </w:tcPr>
          <w:p w:rsidR="00B24728" w:rsidRPr="00C57350" w:rsidP="00B24728" w14:paraId="7F6B939F" w14:textId="45B2EED5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Including </w:t>
            </w:r>
            <w:r w:rsidRPr="00C57350">
              <w:rPr>
                <w:rFonts w:eastAsia="Calibri" w:cstheme="minorHAnsi"/>
                <w:bCs/>
              </w:rPr>
              <w:t>Yeztugo</w:t>
            </w:r>
            <w:r w:rsidRPr="00C57350">
              <w:rPr>
                <w:rFonts w:eastAsia="Calibri" w:cstheme="minorHAnsi"/>
                <w:bCs/>
              </w:rPr>
              <w:t xml:space="preserve"> or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as an option for injectable </w:t>
            </w:r>
            <w:r w:rsidRPr="00C57350">
              <w:rPr>
                <w:rFonts w:eastAsia="Calibri" w:cstheme="minorHAnsi"/>
                <w:bCs/>
              </w:rPr>
              <w:t>PrEP</w:t>
            </w:r>
            <w:r w:rsidRPr="00C57350">
              <w:rPr>
                <w:rFonts w:eastAsia="Calibri" w:cstheme="minorHAnsi"/>
                <w:bCs/>
              </w:rPr>
              <w:t xml:space="preserve"> </w:t>
            </w:r>
            <w:r w:rsidRPr="00C57350">
              <w:rPr>
                <w:rFonts w:eastAsia="Calibri" w:cstheme="minorHAnsi"/>
                <w:bCs/>
              </w:rPr>
              <w:t>in order to</w:t>
            </w:r>
            <w:r w:rsidRPr="00C57350">
              <w:rPr>
                <w:rFonts w:eastAsia="Calibri" w:cstheme="minorHAnsi"/>
                <w:bCs/>
              </w:rPr>
              <w:t xml:space="preserve"> capture th</w:t>
            </w:r>
            <w:r w:rsidRPr="00C57350" w:rsidR="003439F0">
              <w:rPr>
                <w:rFonts w:eastAsia="Calibri" w:cstheme="minorHAnsi"/>
                <w:bCs/>
              </w:rPr>
              <w:t>ese</w:t>
            </w:r>
            <w:r w:rsidRPr="00C57350">
              <w:rPr>
                <w:rFonts w:eastAsia="Calibri" w:cstheme="minorHAnsi"/>
                <w:bCs/>
              </w:rPr>
              <w:t xml:space="preserve"> data.</w:t>
            </w:r>
          </w:p>
        </w:tc>
      </w:tr>
      <w:tr w14:paraId="78605044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8B1EA3" w:rsidRPr="00C57350" w:rsidP="008E210E" w14:paraId="061DA126" w14:textId="63CF5089">
            <w:pPr>
              <w:rPr>
                <w:rFonts w:cstheme="minorHAnsi"/>
                <w:b/>
                <w:bCs/>
              </w:rPr>
            </w:pPr>
            <w:r w:rsidRPr="00C57350">
              <w:rPr>
                <w:rFonts w:cstheme="minorHAnsi"/>
                <w:b/>
                <w:bCs/>
              </w:rPr>
              <w:t>Pg. 5</w:t>
            </w:r>
            <w:r w:rsidRPr="00C57350" w:rsidR="008F0DD7">
              <w:rPr>
                <w:rFonts w:cstheme="minorHAnsi"/>
                <w:b/>
                <w:bCs/>
              </w:rPr>
              <w:t>8</w:t>
            </w:r>
            <w:r w:rsidRPr="00C57350">
              <w:rPr>
                <w:rFonts w:cstheme="minorHAnsi"/>
                <w:b/>
                <w:bCs/>
              </w:rPr>
              <w:t xml:space="preserve">- </w:t>
            </w:r>
            <w:r w:rsidR="008E210E">
              <w:rPr>
                <w:rFonts w:cstheme="minorHAnsi"/>
                <w:b/>
                <w:bCs/>
              </w:rPr>
              <w:t xml:space="preserve">In </w:t>
            </w:r>
            <w:r w:rsidRPr="00C57350">
              <w:rPr>
                <w:rFonts w:cstheme="minorHAnsi"/>
                <w:b/>
                <w:bCs/>
              </w:rPr>
              <w:t>Question K13</w:t>
            </w:r>
            <w:r w:rsidR="008E210E">
              <w:rPr>
                <w:rFonts w:cstheme="minorHAnsi"/>
                <w:b/>
                <w:bCs/>
              </w:rPr>
              <w:t xml:space="preserve">, </w:t>
            </w:r>
            <w:r w:rsidRPr="008E210E" w:rsidR="008E210E">
              <w:rPr>
                <w:rFonts w:cstheme="minorHAnsi"/>
              </w:rPr>
              <w:t>w</w:t>
            </w:r>
            <w:r w:rsidRPr="008E210E">
              <w:rPr>
                <w:rFonts w:cstheme="minorHAnsi"/>
              </w:rPr>
              <w:t>e</w:t>
            </w:r>
            <w:r w:rsidRPr="00C57350">
              <w:rPr>
                <w:rFonts w:cstheme="minorHAnsi"/>
              </w:rPr>
              <w:t xml:space="preserve"> elaborated on the timeframe for injectable medications from “two mos.” to “two-six mos.” to include timeframe for </w:t>
            </w:r>
            <w:r w:rsidRPr="00C57350">
              <w:rPr>
                <w:rFonts w:cstheme="minorHAnsi"/>
              </w:rPr>
              <w:t>lenacapavir</w:t>
            </w:r>
            <w:r w:rsidRPr="00C57350">
              <w:rPr>
                <w:rFonts w:cstheme="minorHAnsi"/>
              </w:rPr>
              <w:t>.</w:t>
            </w:r>
          </w:p>
        </w:tc>
        <w:tc>
          <w:tcPr>
            <w:tcW w:w="6930" w:type="dxa"/>
          </w:tcPr>
          <w:p w:rsidR="008B1EA3" w:rsidRPr="00C57350" w:rsidP="008B1EA3" w14:paraId="39BBE581" w14:textId="50A5DD0C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Adjusted the timeframe to account for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injections given every 6 mos.</w:t>
            </w:r>
          </w:p>
        </w:tc>
      </w:tr>
      <w:tr w14:paraId="12EAE7EC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9C1F33" w:rsidRPr="00C57350" w:rsidP="009C1F33" w14:paraId="24C73059" w14:textId="1A78B77D">
            <w:pPr>
              <w:keepNext/>
              <w:rPr>
                <w:rFonts w:cstheme="minorHAnsi"/>
                <w:b/>
                <w:bCs/>
              </w:rPr>
            </w:pPr>
            <w:r w:rsidRPr="00C57350">
              <w:rPr>
                <w:rFonts w:cstheme="minorHAnsi"/>
                <w:b/>
                <w:bCs/>
              </w:rPr>
              <w:t>In the following question</w:t>
            </w:r>
            <w:r w:rsidRPr="00C57350" w:rsidR="002E5181">
              <w:rPr>
                <w:rFonts w:cstheme="minorHAnsi"/>
                <w:b/>
                <w:bCs/>
              </w:rPr>
              <w:t xml:space="preserve"> response options</w:t>
            </w:r>
            <w:r w:rsidRPr="00C57350">
              <w:rPr>
                <w:rFonts w:cstheme="minorHAnsi"/>
                <w:b/>
                <w:bCs/>
              </w:rPr>
              <w:t xml:space="preserve">- K1, K3, K7, </w:t>
            </w:r>
            <w:r w:rsidRPr="00C57350" w:rsidR="002E5181">
              <w:rPr>
                <w:rFonts w:cstheme="minorHAnsi"/>
                <w:b/>
                <w:bCs/>
              </w:rPr>
              <w:t xml:space="preserve">and </w:t>
            </w:r>
            <w:r w:rsidRPr="00C57350">
              <w:rPr>
                <w:rFonts w:cstheme="minorHAnsi"/>
                <w:b/>
                <w:bCs/>
              </w:rPr>
              <w:t>K9- Pgs. 5</w:t>
            </w:r>
            <w:r w:rsidRPr="00C57350" w:rsidR="005B423C">
              <w:rPr>
                <w:rFonts w:cstheme="minorHAnsi"/>
                <w:b/>
                <w:bCs/>
              </w:rPr>
              <w:t>4-57</w:t>
            </w:r>
            <w:r w:rsidRPr="00C57350">
              <w:rPr>
                <w:rFonts w:cstheme="minorHAnsi"/>
                <w:b/>
                <w:bCs/>
              </w:rPr>
              <w:t xml:space="preserve">, </w:t>
            </w:r>
            <w:r w:rsidRPr="00C57350">
              <w:rPr>
                <w:rFonts w:cstheme="minorHAnsi"/>
              </w:rPr>
              <w:t xml:space="preserve">we elaborated on the response option that includes injections- to include “two-six months” timeframe since </w:t>
            </w:r>
            <w:r w:rsidRPr="00C57350">
              <w:rPr>
                <w:rFonts w:cstheme="minorHAnsi"/>
              </w:rPr>
              <w:t>lenacapavir</w:t>
            </w:r>
            <w:r w:rsidRPr="00C57350">
              <w:rPr>
                <w:rFonts w:cstheme="minorHAnsi"/>
              </w:rPr>
              <w:t xml:space="preserve"> injections are given every 6 mos. (Cabotegravir injections are every 2 mos.).</w:t>
            </w:r>
            <w:r w:rsidRPr="00C5735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930" w:type="dxa"/>
          </w:tcPr>
          <w:p w:rsidR="009C1F33" w:rsidRPr="00C57350" w:rsidP="009C1F33" w14:paraId="08968EA4" w14:textId="1E68E322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We are expanding the timeframe to read up to 6 mos. in a response option to be inclusive of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injections, which are given every 6 mos. </w:t>
            </w:r>
          </w:p>
        </w:tc>
      </w:tr>
      <w:tr w14:paraId="20C478E4" w14:textId="77777777" w:rsidTr="00F31CA8">
        <w:tblPrEx>
          <w:tblW w:w="13945" w:type="dxa"/>
          <w:tblLook w:val="04A0"/>
        </w:tblPrEx>
        <w:trPr>
          <w:cantSplit/>
          <w:trHeight w:val="238"/>
        </w:trPr>
        <w:tc>
          <w:tcPr>
            <w:tcW w:w="13945" w:type="dxa"/>
            <w:gridSpan w:val="2"/>
            <w:shd w:val="clear" w:color="auto" w:fill="DEEBF6" w:themeFill="accent5" w:themeFillTint="33"/>
          </w:tcPr>
          <w:p w:rsidR="002417F9" w:rsidRPr="00C57350" w:rsidP="002417F9" w14:paraId="4A6506D8" w14:textId="6DF9DCF1">
            <w:pPr>
              <w:rPr>
                <w:rFonts w:eastAsia="Calibri" w:cstheme="minorHAnsi"/>
                <w:b/>
              </w:rPr>
            </w:pPr>
            <w:r w:rsidRPr="00904883">
              <w:rPr>
                <w:rFonts w:eastAsia="Calibri" w:cstheme="minorHAnsi"/>
                <w:b/>
              </w:rPr>
              <w:t>Att</w:t>
            </w:r>
            <w:r w:rsidRPr="00C57350">
              <w:rPr>
                <w:rFonts w:eastAsia="Calibri" w:cstheme="minorHAnsi"/>
                <w:b/>
              </w:rPr>
              <w:t xml:space="preserve"> </w:t>
            </w:r>
            <w:r w:rsidRPr="00904883">
              <w:rPr>
                <w:rFonts w:eastAsia="Calibri" w:cstheme="minorHAnsi"/>
                <w:b/>
              </w:rPr>
              <w:t>4r_Aim1&amp;2</w:t>
            </w:r>
            <w:r w:rsidRPr="00C57350">
              <w:rPr>
                <w:rFonts w:eastAsia="Calibri" w:cstheme="minorHAnsi"/>
                <w:b/>
              </w:rPr>
              <w:t xml:space="preserve"> </w:t>
            </w:r>
            <w:r w:rsidRPr="00C57350">
              <w:rPr>
                <w:rFonts w:eastAsia="Calibri" w:cstheme="minorHAnsi"/>
                <w:b/>
              </w:rPr>
              <w:t>Clinic Assessment Baseline and Final (English Only)</w:t>
            </w:r>
          </w:p>
        </w:tc>
      </w:tr>
      <w:tr w14:paraId="205D49E6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2417F9" w:rsidRPr="00C57350" w:rsidP="002417F9" w14:paraId="2BB7B73A" w14:textId="1551E3D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573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Pages 3-4:</w:t>
            </w:r>
            <w:r w:rsidRPr="00C573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57350">
              <w:rPr>
                <w:rFonts w:asciiTheme="minorHAnsi" w:hAnsiTheme="minorHAnsi" w:cstheme="minorHAnsi"/>
                <w:sz w:val="22"/>
                <w:szCs w:val="22"/>
              </w:rPr>
              <w:t xml:space="preserve">For Q11 and Q12, “LEN: </w:t>
            </w:r>
            <w:r w:rsidRPr="00C57350">
              <w:rPr>
                <w:rFonts w:asciiTheme="minorHAnsi" w:hAnsiTheme="minorHAnsi" w:cstheme="minorHAnsi"/>
                <w:sz w:val="22"/>
                <w:szCs w:val="22"/>
              </w:rPr>
              <w:t>Lenacapavir</w:t>
            </w:r>
            <w:r w:rsidRPr="00C57350">
              <w:rPr>
                <w:rFonts w:asciiTheme="minorHAnsi" w:hAnsiTheme="minorHAnsi" w:cstheme="minorHAnsi"/>
                <w:sz w:val="22"/>
                <w:szCs w:val="22"/>
              </w:rPr>
              <w:t xml:space="preserve"> subcutaneous injections” was added as a response option.</w:t>
            </w:r>
          </w:p>
        </w:tc>
        <w:tc>
          <w:tcPr>
            <w:tcW w:w="6930" w:type="dxa"/>
          </w:tcPr>
          <w:p w:rsidR="002417F9" w:rsidRPr="00C57350" w:rsidP="002417F9" w14:paraId="41FCF55A" w14:textId="75BA71BD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>Recommend adding LEN response option to Q11 and Q12 to capture usage at clinics.</w:t>
            </w:r>
          </w:p>
        </w:tc>
      </w:tr>
      <w:tr w14:paraId="4871501E" w14:textId="77777777" w:rsidTr="005410C4">
        <w:tblPrEx>
          <w:tblW w:w="13945" w:type="dxa"/>
          <w:tblLook w:val="04A0"/>
        </w:tblPrEx>
        <w:trPr>
          <w:cantSplit/>
          <w:trHeight w:val="1223"/>
        </w:trPr>
        <w:tc>
          <w:tcPr>
            <w:tcW w:w="7015" w:type="dxa"/>
          </w:tcPr>
          <w:p w:rsidR="002417F9" w:rsidRPr="00C57350" w:rsidP="002417F9" w14:paraId="498BC692" w14:textId="464089C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573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Pages 8-9:</w:t>
            </w:r>
            <w:r w:rsidRPr="00C573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57350">
              <w:rPr>
                <w:rFonts w:asciiTheme="minorHAnsi" w:hAnsiTheme="minorHAnsi" w:cstheme="minorHAnsi"/>
                <w:sz w:val="22"/>
                <w:szCs w:val="22"/>
              </w:rPr>
              <w:t>New qu</w:t>
            </w:r>
            <w:r w:rsidRPr="00C57350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 xml:space="preserve">estions- Q30-36 were added to gather information about </w:t>
            </w:r>
            <w:r w:rsidRPr="00C57350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>lenacapavir</w:t>
            </w:r>
            <w:r w:rsidRPr="00C57350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 xml:space="preserve"> availability, access, and cost. </w:t>
            </w:r>
          </w:p>
        </w:tc>
        <w:tc>
          <w:tcPr>
            <w:tcW w:w="6930" w:type="dxa"/>
          </w:tcPr>
          <w:p w:rsidR="005410C4" w:rsidRPr="00C57350" w:rsidP="002417F9" w14:paraId="124DA9A1" w14:textId="6780968A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>Similar to</w:t>
            </w:r>
            <w:r w:rsidRPr="00C57350">
              <w:rPr>
                <w:rFonts w:eastAsia="Calibri" w:cstheme="minorHAnsi"/>
                <w:bCs/>
              </w:rPr>
              <w:t xml:space="preserve"> other </w:t>
            </w:r>
            <w:r w:rsidRPr="00C57350">
              <w:rPr>
                <w:rFonts w:eastAsia="Calibri" w:cstheme="minorHAnsi"/>
                <w:bCs/>
              </w:rPr>
              <w:t>PrEP</w:t>
            </w:r>
            <w:r w:rsidRPr="00C57350">
              <w:rPr>
                <w:rFonts w:eastAsia="Calibri" w:cstheme="minorHAnsi"/>
                <w:bCs/>
              </w:rPr>
              <w:t xml:space="preserve"> medication options included in this instrument, we recommend adding questions on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(new medication available) to assess use at clinics. Note that clinic staff only complete applicable questions based on skip patterns.</w:t>
            </w:r>
          </w:p>
        </w:tc>
      </w:tr>
      <w:tr w14:paraId="1856DDAE" w14:textId="77777777" w:rsidTr="008858FC">
        <w:tblPrEx>
          <w:tblW w:w="13945" w:type="dxa"/>
          <w:tblLook w:val="04A0"/>
        </w:tblPrEx>
        <w:trPr>
          <w:cantSplit/>
          <w:trHeight w:val="238"/>
        </w:trPr>
        <w:tc>
          <w:tcPr>
            <w:tcW w:w="13945" w:type="dxa"/>
            <w:gridSpan w:val="2"/>
            <w:shd w:val="clear" w:color="auto" w:fill="DEEBF6" w:themeFill="accent5" w:themeFillTint="33"/>
          </w:tcPr>
          <w:p w:rsidR="002417F9" w:rsidRPr="00C57350" w:rsidP="002417F9" w14:paraId="26013B91" w14:textId="5D1F06A7">
            <w:pPr>
              <w:rPr>
                <w:rFonts w:eastAsia="Calibri" w:cstheme="minorHAnsi"/>
                <w:b/>
              </w:rPr>
            </w:pPr>
            <w:r w:rsidRPr="00904883">
              <w:rPr>
                <w:rFonts w:eastAsia="Calibri" w:cstheme="minorHAnsi"/>
                <w:b/>
              </w:rPr>
              <w:t>Att</w:t>
            </w:r>
            <w:r w:rsidRPr="00C57350">
              <w:rPr>
                <w:rFonts w:eastAsia="Calibri" w:cstheme="minorHAnsi"/>
                <w:b/>
              </w:rPr>
              <w:t xml:space="preserve"> </w:t>
            </w:r>
            <w:r w:rsidRPr="00904883">
              <w:rPr>
                <w:rFonts w:eastAsia="Calibri" w:cstheme="minorHAnsi"/>
                <w:b/>
              </w:rPr>
              <w:t>4</w:t>
            </w:r>
            <w:r w:rsidRPr="00C57350">
              <w:rPr>
                <w:rFonts w:eastAsia="Calibri" w:cstheme="minorHAnsi"/>
                <w:b/>
              </w:rPr>
              <w:t>s</w:t>
            </w:r>
            <w:r w:rsidRPr="00904883">
              <w:rPr>
                <w:rFonts w:eastAsia="Calibri" w:cstheme="minorHAnsi"/>
                <w:b/>
              </w:rPr>
              <w:t>_Aim1&amp;2</w:t>
            </w:r>
            <w:r w:rsidRPr="00C57350">
              <w:rPr>
                <w:rFonts w:eastAsia="Calibri" w:cstheme="minorHAnsi"/>
                <w:b/>
              </w:rPr>
              <w:t xml:space="preserve"> </w:t>
            </w:r>
            <w:r w:rsidRPr="00C57350">
              <w:rPr>
                <w:rFonts w:eastAsia="Calibri" w:cstheme="minorHAnsi"/>
                <w:b/>
              </w:rPr>
              <w:t>Clinic Assessment Every 6 mos. (English Only)</w:t>
            </w:r>
          </w:p>
        </w:tc>
      </w:tr>
      <w:tr w14:paraId="5C6ACE22" w14:textId="77777777" w:rsidTr="005410C4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  <w:shd w:val="clear" w:color="auto" w:fill="DEEBF6" w:themeFill="accent5" w:themeFillTint="33"/>
          </w:tcPr>
          <w:p w:rsidR="005410C4" w:rsidRPr="00C57350" w:rsidP="005410C4" w14:paraId="7699E207" w14:textId="5C62F3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350">
              <w:rPr>
                <w:rFonts w:eastAsia="Calibri" w:asciiTheme="minorHAnsi" w:hAnsiTheme="minorHAnsi" w:cstheme="minorHAnsi"/>
                <w:b/>
                <w:sz w:val="22"/>
                <w:szCs w:val="22"/>
              </w:rPr>
              <w:t>Summary of Changes</w:t>
            </w:r>
          </w:p>
        </w:tc>
        <w:tc>
          <w:tcPr>
            <w:tcW w:w="6930" w:type="dxa"/>
            <w:shd w:val="clear" w:color="auto" w:fill="DEEBF6" w:themeFill="accent5" w:themeFillTint="33"/>
          </w:tcPr>
          <w:p w:rsidR="005410C4" w:rsidRPr="00C57350" w:rsidP="005410C4" w14:paraId="08811E0F" w14:textId="5B352A28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/>
              </w:rPr>
              <w:t>Reason for Change Proposed</w:t>
            </w:r>
          </w:p>
        </w:tc>
      </w:tr>
      <w:tr w14:paraId="179DEA4F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2417F9" w:rsidRPr="00C57350" w:rsidP="002417F9" w14:paraId="60CEDDB8" w14:textId="094671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573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Pg. </w:t>
            </w:r>
            <w:r w:rsidRPr="00C57350" w:rsidR="00C150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C573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C57350">
              <w:rPr>
                <w:rFonts w:asciiTheme="minorHAnsi" w:hAnsiTheme="minorHAnsi" w:cstheme="minorHAnsi"/>
                <w:sz w:val="22"/>
                <w:szCs w:val="22"/>
              </w:rPr>
              <w:t xml:space="preserve"> For Question 9, LEN: </w:t>
            </w:r>
            <w:r w:rsidRPr="00C57350">
              <w:rPr>
                <w:rFonts w:asciiTheme="minorHAnsi" w:hAnsiTheme="minorHAnsi" w:cstheme="minorHAnsi"/>
                <w:sz w:val="22"/>
                <w:szCs w:val="22"/>
              </w:rPr>
              <w:t>Lenacapavir</w:t>
            </w:r>
            <w:r w:rsidRPr="00C57350">
              <w:rPr>
                <w:rFonts w:asciiTheme="minorHAnsi" w:hAnsiTheme="minorHAnsi" w:cstheme="minorHAnsi"/>
                <w:sz w:val="22"/>
                <w:szCs w:val="22"/>
              </w:rPr>
              <w:t xml:space="preserve"> subcutaneous injections was added as a response option. </w:t>
            </w:r>
          </w:p>
        </w:tc>
        <w:tc>
          <w:tcPr>
            <w:tcW w:w="6930" w:type="dxa"/>
          </w:tcPr>
          <w:p w:rsidR="002417F9" w:rsidRPr="00C57350" w:rsidP="002417F9" w14:paraId="7B1CB6CE" w14:textId="4F148374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>Recommend adding LEN response option to Q9 to capture usage at clinics.</w:t>
            </w:r>
          </w:p>
        </w:tc>
      </w:tr>
      <w:tr w14:paraId="627D2A74" w14:textId="77777777" w:rsidTr="005F7040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2417F9" w:rsidRPr="00C57350" w:rsidP="002417F9" w14:paraId="5EE136C8" w14:textId="0E94CAD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573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Pages </w:t>
            </w:r>
            <w:r w:rsidRPr="00C57350" w:rsidR="00C150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7-8</w:t>
            </w:r>
            <w:r w:rsidRPr="00C573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C57350">
              <w:rPr>
                <w:rFonts w:asciiTheme="minorHAnsi" w:hAnsiTheme="minorHAnsi" w:cstheme="minorHAnsi"/>
                <w:sz w:val="22"/>
                <w:szCs w:val="22"/>
              </w:rPr>
              <w:t xml:space="preserve"> New </w:t>
            </w:r>
            <w:r w:rsidR="009C2E24">
              <w:rPr>
                <w:rFonts w:asciiTheme="minorHAnsi" w:hAnsiTheme="minorHAnsi" w:cstheme="minorHAnsi"/>
                <w:sz w:val="22"/>
                <w:szCs w:val="22"/>
              </w:rPr>
              <w:t xml:space="preserve">Questions </w:t>
            </w:r>
            <w:r w:rsidRPr="00C57350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 xml:space="preserve">26-32 were added to gather information about </w:t>
            </w:r>
            <w:r w:rsidRPr="00C57350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>Lenacapavir</w:t>
            </w:r>
            <w:r w:rsidRPr="00C57350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 xml:space="preserve"> availability, access, and cost.</w:t>
            </w:r>
          </w:p>
        </w:tc>
        <w:tc>
          <w:tcPr>
            <w:tcW w:w="6930" w:type="dxa"/>
          </w:tcPr>
          <w:p w:rsidR="002417F9" w:rsidRPr="00C57350" w:rsidP="002417F9" w14:paraId="00FF7020" w14:textId="11812CDD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>Similar to</w:t>
            </w:r>
            <w:r w:rsidRPr="00C57350">
              <w:rPr>
                <w:rFonts w:eastAsia="Calibri" w:cstheme="minorHAnsi"/>
                <w:bCs/>
              </w:rPr>
              <w:t xml:space="preserve"> other </w:t>
            </w:r>
            <w:r w:rsidRPr="00C57350">
              <w:rPr>
                <w:rFonts w:eastAsia="Calibri" w:cstheme="minorHAnsi"/>
                <w:bCs/>
              </w:rPr>
              <w:t>PrEP</w:t>
            </w:r>
            <w:r w:rsidRPr="00C57350">
              <w:rPr>
                <w:rFonts w:eastAsia="Calibri" w:cstheme="minorHAnsi"/>
                <w:bCs/>
              </w:rPr>
              <w:t xml:space="preserve"> medication options included in this instrument, we recommend adding questions on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(new medication available) to assess use at clinics. Note that clinic staff only complete applicable questions based on skip patterns.</w:t>
            </w:r>
          </w:p>
        </w:tc>
      </w:tr>
    </w:tbl>
    <w:p w:rsidR="00BC3299" w:rsidRPr="00C57350" w:rsidP="00167384" w14:paraId="0795BC27" w14:textId="77777777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  <w:bookmarkStart w:id="0" w:name="_Hlk160639723"/>
    </w:p>
    <w:p w:rsidR="007A2438" w:rsidRPr="00C57350" w:rsidP="00167384" w14:paraId="4D34E4EE" w14:textId="77777777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</w:p>
    <w:tbl>
      <w:tblPr>
        <w:tblStyle w:val="TableGrid"/>
        <w:tblW w:w="13945" w:type="dxa"/>
        <w:tblLook w:val="04A0"/>
      </w:tblPr>
      <w:tblGrid>
        <w:gridCol w:w="7015"/>
        <w:gridCol w:w="6930"/>
      </w:tblGrid>
      <w:tr w14:paraId="7BEA66D9" w14:textId="77777777" w:rsidTr="00A22417">
        <w:tblPrEx>
          <w:tblW w:w="13945" w:type="dxa"/>
          <w:tblLook w:val="04A0"/>
        </w:tblPrEx>
        <w:trPr>
          <w:cantSplit/>
        </w:trPr>
        <w:tc>
          <w:tcPr>
            <w:tcW w:w="13945" w:type="dxa"/>
            <w:gridSpan w:val="2"/>
            <w:shd w:val="clear" w:color="auto" w:fill="BDD6EE" w:themeFill="accent5" w:themeFillTint="66"/>
          </w:tcPr>
          <w:p w:rsidR="00AA7B08" w:rsidRPr="00C57350" w:rsidP="000005D4" w14:paraId="1D811409" w14:textId="2EB057EB">
            <w:pPr>
              <w:rPr>
                <w:rFonts w:eastAsia="Calibri" w:cstheme="minorHAnsi"/>
                <w:b/>
              </w:rPr>
            </w:pPr>
            <w:r w:rsidRPr="00C57350">
              <w:rPr>
                <w:rFonts w:cstheme="minorHAnsi"/>
                <w:b/>
                <w:bCs/>
              </w:rPr>
              <w:t xml:space="preserve">Table 2. Summary of </w:t>
            </w:r>
            <w:r w:rsidRPr="00C57350">
              <w:rPr>
                <w:rFonts w:cstheme="minorHAnsi"/>
                <w:b/>
                <w:bCs/>
              </w:rPr>
              <w:t>Changes</w:t>
            </w:r>
            <w:r w:rsidRPr="00C57350">
              <w:rPr>
                <w:rFonts w:cstheme="minorHAnsi"/>
                <w:b/>
                <w:bCs/>
              </w:rPr>
              <w:t xml:space="preserve"> Other Study Documents</w:t>
            </w:r>
            <w:r w:rsidRPr="00C57350">
              <w:rPr>
                <w:rFonts w:eastAsia="Calibri" w:cstheme="minorHAnsi"/>
                <w:b/>
              </w:rPr>
              <w:t xml:space="preserve"> (SSA, SSB)</w:t>
            </w:r>
          </w:p>
        </w:tc>
      </w:tr>
      <w:bookmarkEnd w:id="0"/>
      <w:tr w14:paraId="788AE5F9" w14:textId="77777777" w:rsidTr="00A22417">
        <w:tblPrEx>
          <w:tblW w:w="13945" w:type="dxa"/>
          <w:tblLook w:val="04A0"/>
        </w:tblPrEx>
        <w:trPr>
          <w:cantSplit/>
        </w:trPr>
        <w:tc>
          <w:tcPr>
            <w:tcW w:w="13945" w:type="dxa"/>
            <w:gridSpan w:val="2"/>
            <w:shd w:val="clear" w:color="auto" w:fill="DEEBF6" w:themeFill="accent5" w:themeFillTint="33"/>
          </w:tcPr>
          <w:p w:rsidR="00415D89" w:rsidRPr="00C57350" w:rsidP="003F4719" w14:paraId="2959E3F5" w14:textId="7EE56C5E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/>
              </w:rPr>
              <w:t>SSA</w:t>
            </w:r>
          </w:p>
        </w:tc>
      </w:tr>
      <w:tr w14:paraId="3A284CC2" w14:textId="77777777" w:rsidTr="005410C4">
        <w:tblPrEx>
          <w:tblW w:w="13945" w:type="dxa"/>
          <w:tblLook w:val="04A0"/>
        </w:tblPrEx>
        <w:trPr>
          <w:cantSplit/>
        </w:trPr>
        <w:tc>
          <w:tcPr>
            <w:tcW w:w="7015" w:type="dxa"/>
            <w:shd w:val="clear" w:color="auto" w:fill="DEEBF6" w:themeFill="accent5" w:themeFillTint="33"/>
          </w:tcPr>
          <w:p w:rsidR="005E26BB" w:rsidRPr="00C57350" w:rsidP="005E26BB" w14:paraId="6C6024C6" w14:textId="160C83FA">
            <w:pPr>
              <w:rPr>
                <w:rFonts w:eastAsia="Calibri" w:cstheme="minorHAnsi"/>
                <w:b/>
              </w:rPr>
            </w:pPr>
            <w:r w:rsidRPr="00C57350">
              <w:rPr>
                <w:rFonts w:eastAsia="Calibri" w:cstheme="minorHAnsi"/>
                <w:b/>
              </w:rPr>
              <w:t>Summary of Changes</w:t>
            </w:r>
          </w:p>
        </w:tc>
        <w:tc>
          <w:tcPr>
            <w:tcW w:w="6930" w:type="dxa"/>
            <w:shd w:val="clear" w:color="auto" w:fill="DEEBF6" w:themeFill="accent5" w:themeFillTint="33"/>
          </w:tcPr>
          <w:p w:rsidR="005E26BB" w:rsidRPr="00C57350" w:rsidP="005E26BB" w14:paraId="3F6FAC0D" w14:textId="792FD8D2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/>
                <w:bCs/>
              </w:rPr>
              <w:t>Reason for Change Proposed</w:t>
            </w:r>
          </w:p>
        </w:tc>
      </w:tr>
      <w:tr w14:paraId="20554B42" w14:textId="77777777" w:rsidTr="005410C4">
        <w:tblPrEx>
          <w:tblW w:w="13945" w:type="dxa"/>
          <w:tblLook w:val="04A0"/>
        </w:tblPrEx>
        <w:trPr>
          <w:cantSplit/>
        </w:trPr>
        <w:tc>
          <w:tcPr>
            <w:tcW w:w="7015" w:type="dxa"/>
          </w:tcPr>
          <w:p w:rsidR="00A14320" w:rsidRPr="00C57350" w:rsidP="006927D0" w14:paraId="3ACF909B" w14:textId="6A25AB8B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/>
              </w:rPr>
              <w:t>Page 1</w:t>
            </w:r>
            <w:r w:rsidRPr="00C57350" w:rsidR="00DC1AAC">
              <w:rPr>
                <w:rFonts w:eastAsia="Calibri" w:cstheme="minorHAnsi"/>
                <w:b/>
              </w:rPr>
              <w:t>, 11</w:t>
            </w:r>
            <w:r w:rsidRPr="00C57350">
              <w:rPr>
                <w:rFonts w:eastAsia="Calibri" w:cstheme="minorHAnsi"/>
                <w:b/>
              </w:rPr>
              <w:t>:</w:t>
            </w:r>
            <w:r w:rsidRPr="00C57350">
              <w:rPr>
                <w:rFonts w:eastAsia="Calibri" w:cstheme="minorHAnsi"/>
                <w:bCs/>
              </w:rPr>
              <w:t xml:space="preserve"> </w:t>
            </w:r>
            <w:r w:rsidRPr="00C57350" w:rsidR="00871C99">
              <w:rPr>
                <w:rFonts w:eastAsia="Calibri" w:cstheme="minorHAnsi"/>
                <w:bCs/>
              </w:rPr>
              <w:t>CDC Project Officer</w:t>
            </w:r>
            <w:r w:rsidRPr="00C57350" w:rsidR="006927D0">
              <w:rPr>
                <w:rFonts w:eastAsia="Calibri" w:cstheme="minorHAnsi"/>
                <w:bCs/>
              </w:rPr>
              <w:t xml:space="preserve">’s contact information updated, as well as Point of Contact. </w:t>
            </w:r>
          </w:p>
        </w:tc>
        <w:tc>
          <w:tcPr>
            <w:tcW w:w="6930" w:type="dxa"/>
          </w:tcPr>
          <w:p w:rsidR="00087527" w:rsidRPr="00C57350" w:rsidP="003F4719" w14:paraId="40553815" w14:textId="726C7898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CDC staffing for this project has changed. </w:t>
            </w:r>
            <w:r w:rsidRPr="00C57350" w:rsidR="00E308D3">
              <w:rPr>
                <w:rFonts w:eastAsia="Calibri" w:cstheme="minorHAnsi"/>
                <w:bCs/>
              </w:rPr>
              <w:t xml:space="preserve">Rupa Patel is replacing </w:t>
            </w:r>
            <w:r w:rsidRPr="00C57350">
              <w:rPr>
                <w:rFonts w:eastAsia="Calibri" w:cstheme="minorHAnsi"/>
                <w:bCs/>
              </w:rPr>
              <w:t>Katrina By</w:t>
            </w:r>
            <w:r w:rsidRPr="00C57350" w:rsidR="00E308D3">
              <w:rPr>
                <w:rFonts w:eastAsia="Calibri" w:cstheme="minorHAnsi"/>
                <w:bCs/>
              </w:rPr>
              <w:t>rd.</w:t>
            </w:r>
            <w:r w:rsidRPr="00C57350" w:rsidR="00C57350">
              <w:rPr>
                <w:rFonts w:eastAsia="Calibri" w:cstheme="minorHAnsi"/>
                <w:bCs/>
              </w:rPr>
              <w:t xml:space="preserve"> </w:t>
            </w:r>
            <w:r w:rsidRPr="00C57350" w:rsidR="00C57350">
              <w:rPr>
                <w:rFonts w:eastAsia="Calibri" w:cstheme="minorHAnsi"/>
                <w:bCs/>
              </w:rPr>
              <w:t>Address was updated to reflect change to the CDC Chamblee Campus.</w:t>
            </w:r>
          </w:p>
        </w:tc>
      </w:tr>
      <w:tr w14:paraId="4E7FEDA5" w14:textId="77777777" w:rsidTr="005410C4">
        <w:tblPrEx>
          <w:tblW w:w="13945" w:type="dxa"/>
          <w:tblLook w:val="04A0"/>
        </w:tblPrEx>
        <w:trPr>
          <w:cantSplit/>
        </w:trPr>
        <w:tc>
          <w:tcPr>
            <w:tcW w:w="7015" w:type="dxa"/>
          </w:tcPr>
          <w:p w:rsidR="00B06A47" w:rsidRPr="00C57350" w:rsidP="00B06A47" w14:paraId="0334DD5A" w14:textId="2DC38F86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/>
              </w:rPr>
              <w:t>Pg. 5:</w:t>
            </w:r>
            <w:r w:rsidRPr="00C57350">
              <w:rPr>
                <w:rFonts w:eastAsia="Calibri" w:cstheme="minorHAnsi"/>
                <w:bCs/>
              </w:rPr>
              <w:t xml:space="preserve"> </w:t>
            </w: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added as an example of a long-acting injectable example of </w:t>
            </w:r>
            <w:r w:rsidRPr="00C57350">
              <w:rPr>
                <w:rFonts w:eastAsia="Calibri" w:cstheme="minorHAnsi"/>
                <w:bCs/>
              </w:rPr>
              <w:t>PrEP.</w:t>
            </w:r>
          </w:p>
        </w:tc>
        <w:tc>
          <w:tcPr>
            <w:tcW w:w="6930" w:type="dxa"/>
          </w:tcPr>
          <w:p w:rsidR="00B06A47" w:rsidRPr="00C57350" w:rsidP="00B06A47" w14:paraId="0EC8F587" w14:textId="41978B82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>Lenacapavir</w:t>
            </w:r>
            <w:r w:rsidRPr="00C57350">
              <w:rPr>
                <w:rFonts w:eastAsia="Calibri" w:cstheme="minorHAnsi"/>
                <w:bCs/>
              </w:rPr>
              <w:t xml:space="preserve"> injection is being added as a </w:t>
            </w:r>
            <w:r w:rsidRPr="00C57350">
              <w:rPr>
                <w:rFonts w:eastAsia="Calibri" w:cstheme="minorHAnsi"/>
                <w:bCs/>
              </w:rPr>
              <w:t>PrEP</w:t>
            </w:r>
            <w:r w:rsidRPr="00C57350">
              <w:rPr>
                <w:rFonts w:eastAsia="Calibri" w:cstheme="minorHAnsi"/>
                <w:bCs/>
              </w:rPr>
              <w:t xml:space="preserve"> injectable option.</w:t>
            </w:r>
          </w:p>
        </w:tc>
      </w:tr>
      <w:tr w14:paraId="51D118A5" w14:textId="77777777" w:rsidTr="005410C4">
        <w:tblPrEx>
          <w:tblW w:w="13945" w:type="dxa"/>
          <w:tblLook w:val="04A0"/>
        </w:tblPrEx>
        <w:trPr>
          <w:cantSplit/>
        </w:trPr>
        <w:tc>
          <w:tcPr>
            <w:tcW w:w="7015" w:type="dxa"/>
          </w:tcPr>
          <w:p w:rsidR="00B06A47" w:rsidRPr="00C57350" w:rsidP="00B06A47" w14:paraId="50C00521" w14:textId="3B147822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/>
              </w:rPr>
              <w:t>Pg. 10:</w:t>
            </w:r>
            <w:r w:rsidRPr="00C57350">
              <w:rPr>
                <w:rFonts w:eastAsia="Calibri" w:cstheme="minorHAnsi"/>
                <w:bCs/>
              </w:rPr>
              <w:t xml:space="preserve"> Removed Allysha Maragh</w:t>
            </w:r>
            <w:r w:rsidRPr="00C57350" w:rsidR="008545CC">
              <w:rPr>
                <w:rFonts w:eastAsia="Calibri" w:cstheme="minorHAnsi"/>
                <w:bCs/>
              </w:rPr>
              <w:t>-Bass as she’s no longer part of the EPICC Team.</w:t>
            </w:r>
          </w:p>
        </w:tc>
        <w:tc>
          <w:tcPr>
            <w:tcW w:w="6930" w:type="dxa"/>
          </w:tcPr>
          <w:p w:rsidR="00B06A47" w:rsidRPr="00C57350" w:rsidP="00B06A47" w14:paraId="31FCFF0B" w14:textId="06836D3B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>EPICC staff</w:t>
            </w:r>
            <w:r w:rsidRPr="00C57350" w:rsidR="008545CC">
              <w:rPr>
                <w:rFonts w:eastAsia="Calibri" w:cstheme="minorHAnsi"/>
                <w:bCs/>
              </w:rPr>
              <w:t xml:space="preserve">ing </w:t>
            </w:r>
            <w:r w:rsidRPr="00C57350">
              <w:rPr>
                <w:rFonts w:eastAsia="Calibri" w:cstheme="minorHAnsi"/>
                <w:bCs/>
              </w:rPr>
              <w:t>change</w:t>
            </w:r>
            <w:r w:rsidRPr="00C57350" w:rsidR="008545CC">
              <w:rPr>
                <w:rFonts w:eastAsia="Calibri" w:cstheme="minorHAnsi"/>
                <w:bCs/>
              </w:rPr>
              <w:t>s.</w:t>
            </w:r>
          </w:p>
        </w:tc>
      </w:tr>
      <w:tr w14:paraId="3EAED1D9" w14:textId="77777777" w:rsidTr="005410C4">
        <w:tblPrEx>
          <w:tblW w:w="13945" w:type="dxa"/>
          <w:tblLook w:val="04A0"/>
        </w:tblPrEx>
        <w:trPr>
          <w:cantSplit/>
        </w:trPr>
        <w:tc>
          <w:tcPr>
            <w:tcW w:w="7015" w:type="dxa"/>
          </w:tcPr>
          <w:p w:rsidR="00B06A47" w:rsidRPr="00C57350" w:rsidP="00B06A47" w14:paraId="5DAB4F00" w14:textId="30CB83AE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/>
              </w:rPr>
              <w:t>Pg. 17:</w:t>
            </w:r>
            <w:r w:rsidRPr="00C57350">
              <w:rPr>
                <w:rFonts w:eastAsia="Calibri" w:cstheme="minorHAnsi"/>
                <w:bCs/>
              </w:rPr>
              <w:t xml:space="preserve"> </w:t>
            </w:r>
            <w:r w:rsidRPr="00C57350" w:rsidR="00F11ADD">
              <w:rPr>
                <w:rFonts w:eastAsia="Calibri" w:cstheme="minorHAnsi"/>
                <w:bCs/>
              </w:rPr>
              <w:t xml:space="preserve">10 more minutes </w:t>
            </w:r>
            <w:r w:rsidRPr="00C57350" w:rsidR="002A28A4">
              <w:rPr>
                <w:rFonts w:eastAsia="Calibri" w:cstheme="minorHAnsi"/>
                <w:bCs/>
              </w:rPr>
              <w:t xml:space="preserve">of burden was added to each Clinic Assessment instrument (Every 6 mos. and Final) to account for new </w:t>
            </w:r>
            <w:r w:rsidRPr="00C57350" w:rsidR="002A28A4">
              <w:rPr>
                <w:rFonts w:eastAsia="Calibri" w:cstheme="minorHAnsi"/>
                <w:bCs/>
              </w:rPr>
              <w:t>lenacapavir</w:t>
            </w:r>
            <w:r w:rsidRPr="00C57350" w:rsidR="002A28A4">
              <w:rPr>
                <w:rFonts w:eastAsia="Calibri" w:cstheme="minorHAnsi"/>
                <w:bCs/>
              </w:rPr>
              <w:t xml:space="preserve">-focused questions. </w:t>
            </w:r>
            <w:r w:rsidRPr="00C57350" w:rsidR="0060329D">
              <w:rPr>
                <w:rFonts w:eastAsia="Calibri" w:cstheme="minorHAnsi"/>
                <w:bCs/>
              </w:rPr>
              <w:t>T</w:t>
            </w:r>
            <w:r w:rsidRPr="00C57350" w:rsidR="00F11ADD">
              <w:rPr>
                <w:rFonts w:eastAsia="Calibri" w:cstheme="minorHAnsi"/>
                <w:bCs/>
              </w:rPr>
              <w:t xml:space="preserve">he number of participating clinics </w:t>
            </w:r>
            <w:r w:rsidRPr="00C57350" w:rsidR="0060329D">
              <w:rPr>
                <w:rFonts w:eastAsia="Calibri" w:cstheme="minorHAnsi"/>
                <w:bCs/>
              </w:rPr>
              <w:t>is being updated here from</w:t>
            </w:r>
            <w:r w:rsidRPr="00C57350" w:rsidR="00F11ADD">
              <w:rPr>
                <w:rFonts w:eastAsia="Calibri" w:cstheme="minorHAnsi"/>
                <w:bCs/>
              </w:rPr>
              <w:t xml:space="preserve"> 9 to 7</w:t>
            </w:r>
            <w:r w:rsidRPr="00C57350" w:rsidR="002A28A4">
              <w:rPr>
                <w:rFonts w:eastAsia="Calibri" w:cstheme="minorHAnsi"/>
                <w:bCs/>
              </w:rPr>
              <w:t xml:space="preserve"> </w:t>
            </w:r>
            <w:r w:rsidRPr="00C57350" w:rsidR="0060329D">
              <w:rPr>
                <w:rFonts w:eastAsia="Calibri" w:cstheme="minorHAnsi"/>
                <w:bCs/>
              </w:rPr>
              <w:t xml:space="preserve">based on a </w:t>
            </w:r>
            <w:r w:rsidRPr="00C57350" w:rsidR="002A28A4">
              <w:rPr>
                <w:rFonts w:eastAsia="Calibri" w:cstheme="minorHAnsi"/>
                <w:bCs/>
              </w:rPr>
              <w:t xml:space="preserve">previous </w:t>
            </w:r>
            <w:r w:rsidRPr="00C57350" w:rsidR="0060329D">
              <w:rPr>
                <w:rFonts w:eastAsia="Calibri" w:cstheme="minorHAnsi"/>
                <w:bCs/>
              </w:rPr>
              <w:t xml:space="preserve">OMB </w:t>
            </w:r>
            <w:r w:rsidRPr="00C57350" w:rsidR="00C3390E">
              <w:rPr>
                <w:rFonts w:eastAsia="Calibri" w:cstheme="minorHAnsi"/>
                <w:bCs/>
              </w:rPr>
              <w:t>approved change</w:t>
            </w:r>
            <w:r w:rsidRPr="00C57350" w:rsidR="00F11ADD">
              <w:rPr>
                <w:rFonts w:eastAsia="Calibri" w:cstheme="minorHAnsi"/>
                <w:bCs/>
              </w:rPr>
              <w:t xml:space="preserve">. </w:t>
            </w:r>
            <w:r w:rsidRPr="00C57350" w:rsidR="00EA1D4F">
              <w:rPr>
                <w:rFonts w:eastAsia="Calibri" w:cstheme="minorHAnsi"/>
                <w:bCs/>
              </w:rPr>
              <w:t>Th</w:t>
            </w:r>
            <w:r w:rsidRPr="00C57350" w:rsidR="002A28A4">
              <w:rPr>
                <w:rFonts w:eastAsia="Calibri" w:cstheme="minorHAnsi"/>
                <w:bCs/>
              </w:rPr>
              <w:t>ese</w:t>
            </w:r>
            <w:r w:rsidRPr="00C57350" w:rsidR="00EA1D4F">
              <w:rPr>
                <w:rFonts w:eastAsia="Calibri" w:cstheme="minorHAnsi"/>
                <w:bCs/>
              </w:rPr>
              <w:t xml:space="preserve"> change</w:t>
            </w:r>
            <w:r w:rsidRPr="00C57350" w:rsidR="002A28A4">
              <w:rPr>
                <w:rFonts w:eastAsia="Calibri" w:cstheme="minorHAnsi"/>
                <w:bCs/>
              </w:rPr>
              <w:t>s</w:t>
            </w:r>
            <w:r w:rsidRPr="00C57350" w:rsidR="00EA1D4F">
              <w:rPr>
                <w:rFonts w:eastAsia="Calibri" w:cstheme="minorHAnsi"/>
                <w:bCs/>
              </w:rPr>
              <w:t xml:space="preserve"> reduced the total burden hours from </w:t>
            </w:r>
            <w:r w:rsidRPr="00C57350" w:rsidR="00C3390E">
              <w:rPr>
                <w:rFonts w:eastAsia="Calibri" w:cstheme="minorHAnsi"/>
                <w:bCs/>
              </w:rPr>
              <w:t>759 to 753.</w:t>
            </w:r>
          </w:p>
        </w:tc>
        <w:tc>
          <w:tcPr>
            <w:tcW w:w="6930" w:type="dxa"/>
          </w:tcPr>
          <w:p w:rsidR="00B06A47" w:rsidRPr="00C57350" w:rsidP="00B06A47" w14:paraId="61636F39" w14:textId="5F66F461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>This c</w:t>
            </w:r>
            <w:r w:rsidRPr="00C57350" w:rsidR="007D69B1">
              <w:rPr>
                <w:rFonts w:eastAsia="Calibri" w:cstheme="minorHAnsi"/>
                <w:bCs/>
              </w:rPr>
              <w:t xml:space="preserve">hange is being made to account for added </w:t>
            </w:r>
            <w:r w:rsidRPr="00C57350" w:rsidR="007D69B1">
              <w:rPr>
                <w:rFonts w:eastAsia="Calibri" w:cstheme="minorHAnsi"/>
                <w:bCs/>
              </w:rPr>
              <w:t>lenacapavir</w:t>
            </w:r>
            <w:r w:rsidRPr="00C57350" w:rsidR="00C3390E">
              <w:rPr>
                <w:rFonts w:eastAsia="Calibri" w:cstheme="minorHAnsi"/>
                <w:bCs/>
              </w:rPr>
              <w:t>-focused</w:t>
            </w:r>
            <w:r w:rsidRPr="00C57350" w:rsidR="007D69B1">
              <w:rPr>
                <w:rFonts w:eastAsia="Calibri" w:cstheme="minorHAnsi"/>
                <w:bCs/>
              </w:rPr>
              <w:t xml:space="preserve"> questions. </w:t>
            </w:r>
            <w:r w:rsidRPr="00C57350" w:rsidR="00FD5D03">
              <w:rPr>
                <w:rFonts w:eastAsia="Calibri" w:cstheme="minorHAnsi"/>
                <w:bCs/>
              </w:rPr>
              <w:t xml:space="preserve">Clinics will spend a total of 10 more minutes to document use of this added </w:t>
            </w:r>
            <w:r w:rsidRPr="00C57350" w:rsidR="00FD5D03">
              <w:rPr>
                <w:rFonts w:eastAsia="Calibri" w:cstheme="minorHAnsi"/>
                <w:bCs/>
              </w:rPr>
              <w:t>PrEP</w:t>
            </w:r>
            <w:r w:rsidRPr="00C57350" w:rsidR="00FD5D03">
              <w:rPr>
                <w:rFonts w:eastAsia="Calibri" w:cstheme="minorHAnsi"/>
                <w:bCs/>
              </w:rPr>
              <w:t xml:space="preserve"> injectable option. </w:t>
            </w:r>
            <w:r w:rsidRPr="00C57350" w:rsidR="007D69B1">
              <w:rPr>
                <w:rFonts w:eastAsia="Calibri" w:cstheme="minorHAnsi"/>
                <w:bCs/>
              </w:rPr>
              <w:t xml:space="preserve">Due to a </w:t>
            </w:r>
            <w:r w:rsidRPr="00C57350" w:rsidR="00FD5D03">
              <w:rPr>
                <w:rFonts w:eastAsia="Calibri" w:cstheme="minorHAnsi"/>
                <w:bCs/>
              </w:rPr>
              <w:t xml:space="preserve">previous </w:t>
            </w:r>
            <w:r w:rsidRPr="00C57350" w:rsidR="007D69B1">
              <w:rPr>
                <w:rFonts w:eastAsia="Calibri" w:cstheme="minorHAnsi"/>
                <w:bCs/>
              </w:rPr>
              <w:t xml:space="preserve">reduction in the number of clinics, the </w:t>
            </w:r>
            <w:r w:rsidRPr="00C57350">
              <w:rPr>
                <w:rFonts w:eastAsia="Calibri" w:cstheme="minorHAnsi"/>
                <w:bCs/>
              </w:rPr>
              <w:t xml:space="preserve">overall burden hours is </w:t>
            </w:r>
            <w:r w:rsidRPr="00C57350" w:rsidR="00FD5D03">
              <w:rPr>
                <w:rFonts w:eastAsia="Calibri" w:cstheme="minorHAnsi"/>
                <w:bCs/>
              </w:rPr>
              <w:t xml:space="preserve">actually </w:t>
            </w:r>
            <w:r w:rsidRPr="00C57350">
              <w:rPr>
                <w:rFonts w:eastAsia="Calibri" w:cstheme="minorHAnsi"/>
                <w:bCs/>
              </w:rPr>
              <w:t>reduced</w:t>
            </w:r>
            <w:r w:rsidRPr="00C57350">
              <w:rPr>
                <w:rFonts w:eastAsia="Calibri" w:cstheme="minorHAnsi"/>
                <w:bCs/>
              </w:rPr>
              <w:t xml:space="preserve">. </w:t>
            </w:r>
          </w:p>
        </w:tc>
      </w:tr>
      <w:tr w14:paraId="7A7A6CAC" w14:textId="77777777" w:rsidTr="005410C4">
        <w:tblPrEx>
          <w:tblW w:w="13945" w:type="dxa"/>
          <w:tblLook w:val="04A0"/>
        </w:tblPrEx>
        <w:trPr>
          <w:cantSplit/>
        </w:trPr>
        <w:tc>
          <w:tcPr>
            <w:tcW w:w="7015" w:type="dxa"/>
          </w:tcPr>
          <w:p w:rsidR="00624F69" w:rsidRPr="00C57350" w:rsidP="00B06A47" w14:paraId="3B7C7791" w14:textId="77777777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/>
              </w:rPr>
              <w:t>Pg. 1</w:t>
            </w:r>
            <w:r w:rsidRPr="00C57350" w:rsidR="00E7680E">
              <w:rPr>
                <w:rFonts w:eastAsia="Calibri" w:cstheme="minorHAnsi"/>
                <w:b/>
              </w:rPr>
              <w:t>8</w:t>
            </w:r>
            <w:r w:rsidRPr="00C57350">
              <w:rPr>
                <w:rFonts w:eastAsia="Calibri" w:cstheme="minorHAnsi"/>
                <w:b/>
              </w:rPr>
              <w:t>:</w:t>
            </w:r>
            <w:r w:rsidRPr="00C57350">
              <w:rPr>
                <w:rFonts w:eastAsia="Calibri" w:cstheme="minorHAnsi"/>
                <w:bCs/>
              </w:rPr>
              <w:t xml:space="preserve"> </w:t>
            </w:r>
            <w:r w:rsidRPr="00C57350" w:rsidR="00E863B5">
              <w:rPr>
                <w:rFonts w:eastAsia="Calibri" w:cstheme="minorHAnsi"/>
                <w:bCs/>
              </w:rPr>
              <w:t xml:space="preserve">Cost for the completion of Clinic Assessments (Every 6 months and Final) are reduced </w:t>
            </w:r>
            <w:r w:rsidRPr="00C57350" w:rsidR="004A1545">
              <w:rPr>
                <w:rFonts w:eastAsia="Calibri" w:cstheme="minorHAnsi"/>
                <w:bCs/>
              </w:rPr>
              <w:t xml:space="preserve">given the </w:t>
            </w:r>
            <w:r w:rsidRPr="00C57350" w:rsidR="00E7680E">
              <w:rPr>
                <w:rFonts w:eastAsia="Calibri" w:cstheme="minorHAnsi"/>
                <w:bCs/>
              </w:rPr>
              <w:t xml:space="preserve">reduced number of </w:t>
            </w:r>
            <w:r w:rsidRPr="00C57350" w:rsidR="00E7680E">
              <w:rPr>
                <w:rFonts w:eastAsia="Calibri" w:cstheme="minorHAnsi"/>
                <w:bCs/>
              </w:rPr>
              <w:t>burden hours</w:t>
            </w:r>
            <w:r w:rsidRPr="00C57350" w:rsidR="00E7680E">
              <w:rPr>
                <w:rFonts w:eastAsia="Calibri" w:cstheme="minorHAnsi"/>
                <w:bCs/>
              </w:rPr>
              <w:t xml:space="preserve"> </w:t>
            </w:r>
            <w:r w:rsidRPr="00C57350" w:rsidR="002F4BA8">
              <w:rPr>
                <w:rFonts w:eastAsia="Calibri" w:cstheme="minorHAnsi"/>
                <w:bCs/>
              </w:rPr>
              <w:t xml:space="preserve">for these 2 assessments </w:t>
            </w:r>
            <w:r w:rsidRPr="00C57350" w:rsidR="00E7680E">
              <w:rPr>
                <w:rFonts w:eastAsia="Calibri" w:cstheme="minorHAnsi"/>
                <w:bCs/>
              </w:rPr>
              <w:t>noted on Pg. 17</w:t>
            </w:r>
            <w:r w:rsidRPr="00C57350" w:rsidR="006E7435">
              <w:rPr>
                <w:rFonts w:eastAsia="Calibri" w:cstheme="minorHAnsi"/>
                <w:bCs/>
              </w:rPr>
              <w:t>. Th</w:t>
            </w:r>
            <w:r w:rsidRPr="00C57350" w:rsidR="002F4BA8">
              <w:rPr>
                <w:rFonts w:eastAsia="Calibri" w:cstheme="minorHAnsi"/>
                <w:bCs/>
              </w:rPr>
              <w:t xml:space="preserve">e </w:t>
            </w:r>
            <w:r w:rsidRPr="00C57350" w:rsidR="00BF39AE">
              <w:rPr>
                <w:rFonts w:eastAsia="Calibri" w:cstheme="minorHAnsi"/>
                <w:bCs/>
              </w:rPr>
              <w:t xml:space="preserve">Cost of the </w:t>
            </w:r>
            <w:r w:rsidRPr="00C57350" w:rsidR="00712C8C">
              <w:rPr>
                <w:rFonts w:eastAsia="Calibri" w:cstheme="minorHAnsi"/>
                <w:bCs/>
              </w:rPr>
              <w:t xml:space="preserve">Baseline +Final </w:t>
            </w:r>
            <w:r w:rsidRPr="00C57350" w:rsidR="00BF39AE">
              <w:rPr>
                <w:rFonts w:eastAsia="Calibri" w:cstheme="minorHAnsi"/>
                <w:bCs/>
              </w:rPr>
              <w:t>A</w:t>
            </w:r>
            <w:r w:rsidRPr="00C57350" w:rsidR="00712C8C">
              <w:rPr>
                <w:rFonts w:eastAsia="Calibri" w:cstheme="minorHAnsi"/>
                <w:bCs/>
              </w:rPr>
              <w:t xml:space="preserve">ssessment changes from $788.40 to $657 and </w:t>
            </w:r>
            <w:r w:rsidRPr="00C57350" w:rsidR="00712C8C">
              <w:rPr>
                <w:rFonts w:eastAsia="Calibri" w:cstheme="minorHAnsi"/>
                <w:bCs/>
              </w:rPr>
              <w:t>the Every</w:t>
            </w:r>
            <w:r w:rsidRPr="00C57350" w:rsidR="00712C8C">
              <w:rPr>
                <w:rFonts w:eastAsia="Calibri" w:cstheme="minorHAnsi"/>
                <w:bCs/>
              </w:rPr>
              <w:t xml:space="preserve"> 6 mos. Assessment </w:t>
            </w:r>
            <w:r w:rsidRPr="00C57350" w:rsidR="00BF39AE">
              <w:rPr>
                <w:rFonts w:eastAsia="Calibri" w:cstheme="minorHAnsi"/>
                <w:bCs/>
              </w:rPr>
              <w:t>changes from $</w:t>
            </w:r>
            <w:r w:rsidRPr="00C57350" w:rsidR="00D64A0F">
              <w:rPr>
                <w:rFonts w:eastAsia="Calibri" w:cstheme="minorHAnsi"/>
                <w:bCs/>
              </w:rPr>
              <w:t xml:space="preserve">1,182.60 to $1,051.20. Overall, this changes the cost for data collection from </w:t>
            </w:r>
            <w:r w:rsidRPr="00C57350" w:rsidR="008A0E6C">
              <w:rPr>
                <w:rFonts w:eastAsia="Calibri" w:cstheme="minorHAnsi"/>
                <w:bCs/>
              </w:rPr>
              <w:t xml:space="preserve">$22,775.43 to $22,512.63. </w:t>
            </w:r>
          </w:p>
          <w:p w:rsidR="00C57350" w:rsidRPr="00C57350" w:rsidP="00B06A47" w14:paraId="57986064" w14:textId="133736DD">
            <w:pPr>
              <w:rPr>
                <w:rFonts w:eastAsia="Calibri" w:cstheme="minorHAnsi"/>
                <w:bCs/>
              </w:rPr>
            </w:pPr>
          </w:p>
        </w:tc>
        <w:tc>
          <w:tcPr>
            <w:tcW w:w="6930" w:type="dxa"/>
          </w:tcPr>
          <w:p w:rsidR="00624F69" w:rsidRPr="00C57350" w:rsidP="00B06A47" w14:paraId="0BB6AF94" w14:textId="06163884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 xml:space="preserve">Updates to cost calculations are included given the new burden hours estimated. </w:t>
            </w:r>
            <w:r w:rsidRPr="00C57350" w:rsidR="00220E4E">
              <w:rPr>
                <w:rFonts w:eastAsia="Calibri" w:cstheme="minorHAnsi"/>
                <w:bCs/>
              </w:rPr>
              <w:t>G</w:t>
            </w:r>
            <w:r w:rsidRPr="00C57350">
              <w:rPr>
                <w:rFonts w:eastAsia="Calibri" w:cstheme="minorHAnsi"/>
                <w:bCs/>
              </w:rPr>
              <w:t xml:space="preserve">iven </w:t>
            </w:r>
            <w:r w:rsidRPr="00C57350" w:rsidR="0070498C">
              <w:rPr>
                <w:rFonts w:eastAsia="Calibri" w:cstheme="minorHAnsi"/>
                <w:bCs/>
              </w:rPr>
              <w:t>that there are 2 fewer clinics</w:t>
            </w:r>
            <w:r w:rsidRPr="00C57350" w:rsidR="00220E4E">
              <w:rPr>
                <w:rFonts w:eastAsia="Calibri" w:cstheme="minorHAnsi"/>
                <w:bCs/>
              </w:rPr>
              <w:t>, t</w:t>
            </w:r>
            <w:r w:rsidRPr="00C57350" w:rsidR="00220E4E">
              <w:rPr>
                <w:rFonts w:eastAsia="Calibri" w:cstheme="minorHAnsi"/>
                <w:bCs/>
              </w:rPr>
              <w:t xml:space="preserve">here is </w:t>
            </w:r>
            <w:r w:rsidRPr="00C57350" w:rsidR="00220E4E">
              <w:rPr>
                <w:rFonts w:eastAsia="Calibri" w:cstheme="minorHAnsi"/>
                <w:bCs/>
              </w:rPr>
              <w:t>a cost</w:t>
            </w:r>
            <w:r w:rsidRPr="00C57350" w:rsidR="00220E4E">
              <w:rPr>
                <w:rFonts w:eastAsia="Calibri" w:cstheme="minorHAnsi"/>
                <w:bCs/>
              </w:rPr>
              <w:t xml:space="preserve"> savings of $262.80</w:t>
            </w:r>
            <w:r w:rsidRPr="00C57350" w:rsidR="00220E4E">
              <w:rPr>
                <w:rFonts w:eastAsia="Calibri" w:cstheme="minorHAnsi"/>
                <w:bCs/>
              </w:rPr>
              <w:t>.</w:t>
            </w:r>
          </w:p>
        </w:tc>
      </w:tr>
      <w:tr w14:paraId="29F6F8D5" w14:textId="77777777" w:rsidTr="00A22417">
        <w:tblPrEx>
          <w:tblW w:w="13945" w:type="dxa"/>
          <w:tblLook w:val="04A0"/>
        </w:tblPrEx>
        <w:trPr>
          <w:cantSplit/>
        </w:trPr>
        <w:tc>
          <w:tcPr>
            <w:tcW w:w="13945" w:type="dxa"/>
            <w:gridSpan w:val="2"/>
            <w:shd w:val="clear" w:color="auto" w:fill="DEEBF6" w:themeFill="accent5" w:themeFillTint="33"/>
          </w:tcPr>
          <w:p w:rsidR="00B06A47" w:rsidRPr="00C57350" w:rsidP="00B06A47" w14:paraId="4A834B92" w14:textId="128E5F5D">
            <w:pPr>
              <w:rPr>
                <w:rFonts w:eastAsia="Calibri" w:cstheme="minorHAnsi"/>
                <w:b/>
              </w:rPr>
            </w:pPr>
            <w:r w:rsidRPr="00C57350">
              <w:rPr>
                <w:rFonts w:eastAsia="Calibri" w:cstheme="minorHAnsi"/>
                <w:b/>
              </w:rPr>
              <w:t>SSB</w:t>
            </w:r>
          </w:p>
        </w:tc>
      </w:tr>
      <w:tr w14:paraId="2BACBAC4" w14:textId="77777777" w:rsidTr="005410C4">
        <w:tblPrEx>
          <w:tblW w:w="13945" w:type="dxa"/>
          <w:tblLook w:val="04A0"/>
        </w:tblPrEx>
        <w:trPr>
          <w:cantSplit/>
        </w:trPr>
        <w:tc>
          <w:tcPr>
            <w:tcW w:w="7015" w:type="dxa"/>
          </w:tcPr>
          <w:p w:rsidR="00B06A47" w:rsidRPr="00C57350" w:rsidP="00B06A47" w14:paraId="29C08335" w14:textId="0197D4C6">
            <w:pPr>
              <w:rPr>
                <w:rFonts w:eastAsia="Calibri" w:cstheme="minorHAnsi"/>
                <w:b/>
              </w:rPr>
            </w:pPr>
            <w:r w:rsidRPr="00C57350">
              <w:rPr>
                <w:rFonts w:eastAsia="Calibri" w:cstheme="minorHAnsi"/>
                <w:b/>
              </w:rPr>
              <w:t>Summary of Changes</w:t>
            </w:r>
          </w:p>
        </w:tc>
        <w:tc>
          <w:tcPr>
            <w:tcW w:w="6930" w:type="dxa"/>
          </w:tcPr>
          <w:p w:rsidR="00B06A47" w:rsidRPr="00C57350" w:rsidP="00B06A47" w14:paraId="59765521" w14:textId="38CA66A1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/>
                <w:bCs/>
              </w:rPr>
              <w:t>Reason for Change Proposed</w:t>
            </w:r>
          </w:p>
        </w:tc>
      </w:tr>
      <w:tr w14:paraId="45446DED" w14:textId="77777777" w:rsidTr="005410C4">
        <w:tblPrEx>
          <w:tblW w:w="13945" w:type="dxa"/>
          <w:tblLook w:val="04A0"/>
        </w:tblPrEx>
        <w:trPr>
          <w:cantSplit/>
        </w:trPr>
        <w:tc>
          <w:tcPr>
            <w:tcW w:w="7015" w:type="dxa"/>
          </w:tcPr>
          <w:p w:rsidR="00B06A47" w:rsidRPr="00C57350" w:rsidP="00B06A47" w14:paraId="712CCC69" w14:textId="77777777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/>
              </w:rPr>
              <w:t>Page 1 (title page):</w:t>
            </w:r>
            <w:r w:rsidRPr="00C57350">
              <w:rPr>
                <w:rFonts w:eastAsia="Calibri" w:cstheme="minorHAnsi"/>
                <w:bCs/>
              </w:rPr>
              <w:t xml:space="preserve"> Contact name, mailstop, zip code, phone number, and e-mail address were updated. </w:t>
            </w:r>
          </w:p>
          <w:p w:rsidR="00B06A47" w:rsidRPr="00C57350" w:rsidP="00B06A47" w14:paraId="53B53A23" w14:textId="3061CC2D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/>
              </w:rPr>
              <w:t>Page 11:</w:t>
            </w:r>
            <w:r w:rsidRPr="00C57350">
              <w:rPr>
                <w:rFonts w:eastAsia="Calibri" w:cstheme="minorHAnsi"/>
                <w:bCs/>
              </w:rPr>
              <w:t xml:space="preserve"> CDC Staffing change was made. </w:t>
            </w:r>
          </w:p>
        </w:tc>
        <w:tc>
          <w:tcPr>
            <w:tcW w:w="6930" w:type="dxa"/>
          </w:tcPr>
          <w:p w:rsidR="00B67AAD" w:rsidRPr="00C57350" w:rsidP="00B67AAD" w14:paraId="51CF121D" w14:textId="77777777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>CDC staffing for this project has changed. Rupa Patel is replacing Katrina Byrd.</w:t>
            </w:r>
          </w:p>
          <w:p w:rsidR="00B67AAD" w:rsidRPr="00C57350" w:rsidP="00B67AAD" w14:paraId="0FF6C9B7" w14:textId="77777777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>Address was updated to reflect change to the CDC Chamblee Campus.</w:t>
            </w:r>
          </w:p>
          <w:p w:rsidR="00B06A47" w:rsidRPr="00C57350" w:rsidP="00B06A47" w14:paraId="06D8C684" w14:textId="25FF64E9">
            <w:pPr>
              <w:rPr>
                <w:rFonts w:eastAsia="Calibri" w:cstheme="minorHAnsi"/>
                <w:bCs/>
              </w:rPr>
            </w:pPr>
          </w:p>
        </w:tc>
      </w:tr>
      <w:tr w14:paraId="1C6EECB3" w14:textId="77777777" w:rsidTr="005410C4">
        <w:tblPrEx>
          <w:tblW w:w="13945" w:type="dxa"/>
          <w:tblLook w:val="04A0"/>
        </w:tblPrEx>
        <w:trPr>
          <w:cantSplit/>
        </w:trPr>
        <w:tc>
          <w:tcPr>
            <w:tcW w:w="7015" w:type="dxa"/>
          </w:tcPr>
          <w:p w:rsidR="002D1B3D" w:rsidRPr="00C57350" w:rsidP="002D1B3D" w14:paraId="107B6619" w14:textId="35239DE3">
            <w:pPr>
              <w:rPr>
                <w:rFonts w:eastAsia="Times New Roman" w:cstheme="minorHAnsi"/>
                <w:iCs/>
              </w:rPr>
            </w:pPr>
            <w:r w:rsidRPr="00C57350">
              <w:rPr>
                <w:rFonts w:eastAsia="Calibri" w:cstheme="minorHAnsi"/>
                <w:b/>
              </w:rPr>
              <w:t>Pg. 1</w:t>
            </w:r>
            <w:r w:rsidRPr="00C57350" w:rsidR="002D1714">
              <w:rPr>
                <w:rFonts w:eastAsia="Calibri" w:cstheme="minorHAnsi"/>
                <w:b/>
              </w:rPr>
              <w:t>1</w:t>
            </w:r>
            <w:r w:rsidRPr="00C57350">
              <w:rPr>
                <w:rFonts w:eastAsia="Calibri" w:cstheme="minorHAnsi"/>
                <w:b/>
              </w:rPr>
              <w:t>:</w:t>
            </w:r>
            <w:r w:rsidRPr="00C57350">
              <w:rPr>
                <w:rFonts w:eastAsia="Calibri" w:cstheme="minorHAnsi"/>
                <w:bCs/>
              </w:rPr>
              <w:t xml:space="preserve"> Removed Allysha Maragh-Bass as she’s no longer part of the EPICC Team.</w:t>
            </w:r>
          </w:p>
        </w:tc>
        <w:tc>
          <w:tcPr>
            <w:tcW w:w="6930" w:type="dxa"/>
          </w:tcPr>
          <w:p w:rsidR="002D1B3D" w:rsidRPr="00C57350" w:rsidP="002D1B3D" w14:paraId="2C5D9020" w14:textId="4D05BB56">
            <w:pPr>
              <w:rPr>
                <w:rFonts w:eastAsia="Calibri" w:cstheme="minorHAnsi"/>
                <w:bCs/>
              </w:rPr>
            </w:pPr>
            <w:r w:rsidRPr="00C57350">
              <w:rPr>
                <w:rFonts w:eastAsia="Calibri" w:cstheme="minorHAnsi"/>
                <w:bCs/>
              </w:rPr>
              <w:t>EPICC staffing changes.</w:t>
            </w:r>
          </w:p>
        </w:tc>
      </w:tr>
    </w:tbl>
    <w:p w:rsidR="00327147" w:rsidRPr="007B6AED" w14:paraId="06986338" w14:textId="77777777">
      <w:pPr>
        <w:rPr>
          <w:rFonts w:cstheme="minorHAnsi"/>
          <w:sz w:val="24"/>
          <w:szCs w:val="24"/>
        </w:rPr>
      </w:pPr>
    </w:p>
    <w:sectPr w:rsidSect="00062C92">
      <w:pgSz w:w="15840" w:h="12240" w:orient="landscape"/>
      <w:pgMar w:top="1080" w:right="1080" w:bottom="720" w:left="1080" w:header="720" w:footer="1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92580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37CA" w14:paraId="1D5BDB3A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37CA" w14:paraId="67F611B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C10F5"/>
    <w:multiLevelType w:val="hybridMultilevel"/>
    <w:tmpl w:val="97DC4E30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F48AA"/>
    <w:multiLevelType w:val="hybridMultilevel"/>
    <w:tmpl w:val="CD3A9DC6"/>
    <w:lvl w:ilvl="0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627638"/>
    <w:multiLevelType w:val="hybridMultilevel"/>
    <w:tmpl w:val="785E27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82548"/>
    <w:multiLevelType w:val="hybridMultilevel"/>
    <w:tmpl w:val="941EC76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C7FCF"/>
    <w:multiLevelType w:val="hybridMultilevel"/>
    <w:tmpl w:val="89F621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12181"/>
    <w:multiLevelType w:val="multilevel"/>
    <w:tmpl w:val="FBDC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1DB3ADD"/>
    <w:multiLevelType w:val="hybridMultilevel"/>
    <w:tmpl w:val="8730CFF4"/>
    <w:lvl w:ilvl="0">
      <w:start w:val="34"/>
      <w:numFmt w:val="decimal"/>
      <w:lvlText w:val="%1."/>
      <w:lvlJc w:val="left"/>
      <w:pPr>
        <w:ind w:left="400" w:hanging="360"/>
      </w:pPr>
      <w:rPr>
        <w:rFonts w:eastAsia="Times New Roman" w:cstheme="minorBidi" w:hint="default"/>
        <w:b w:val="0"/>
      </w:rPr>
    </w:lvl>
    <w:lvl w:ilvl="1" w:tentative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 w:tentative="1">
      <w:start w:val="1"/>
      <w:numFmt w:val="decimal"/>
      <w:lvlText w:val="%4."/>
      <w:lvlJc w:val="left"/>
      <w:pPr>
        <w:ind w:left="2560" w:hanging="360"/>
      </w:pPr>
    </w:lvl>
    <w:lvl w:ilvl="4" w:tentative="1">
      <w:start w:val="1"/>
      <w:numFmt w:val="lowerLetter"/>
      <w:lvlText w:val="%5."/>
      <w:lvlJc w:val="left"/>
      <w:pPr>
        <w:ind w:left="3280" w:hanging="360"/>
      </w:pPr>
    </w:lvl>
    <w:lvl w:ilvl="5" w:tentative="1">
      <w:start w:val="1"/>
      <w:numFmt w:val="lowerRoman"/>
      <w:lvlText w:val="%6."/>
      <w:lvlJc w:val="right"/>
      <w:pPr>
        <w:ind w:left="4000" w:hanging="180"/>
      </w:pPr>
    </w:lvl>
    <w:lvl w:ilvl="6" w:tentative="1">
      <w:start w:val="1"/>
      <w:numFmt w:val="decimal"/>
      <w:lvlText w:val="%7."/>
      <w:lvlJc w:val="left"/>
      <w:pPr>
        <w:ind w:left="4720" w:hanging="360"/>
      </w:pPr>
    </w:lvl>
    <w:lvl w:ilvl="7" w:tentative="1">
      <w:start w:val="1"/>
      <w:numFmt w:val="lowerLetter"/>
      <w:lvlText w:val="%8."/>
      <w:lvlJc w:val="left"/>
      <w:pPr>
        <w:ind w:left="5440" w:hanging="360"/>
      </w:pPr>
    </w:lvl>
    <w:lvl w:ilvl="8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159661EA"/>
    <w:multiLevelType w:val="hybridMultilevel"/>
    <w:tmpl w:val="11264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96348"/>
    <w:multiLevelType w:val="hybridMultilevel"/>
    <w:tmpl w:val="618829E2"/>
    <w:lvl w:ilvl="0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3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6E7B5E"/>
    <w:multiLevelType w:val="hybridMultilevel"/>
    <w:tmpl w:val="9776230E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162C"/>
    <w:multiLevelType w:val="hybridMultilevel"/>
    <w:tmpl w:val="54DA968A"/>
    <w:lvl w:ilvl="0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7128A2"/>
    <w:multiLevelType w:val="hybridMultilevel"/>
    <w:tmpl w:val="0DF6E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20D39"/>
    <w:multiLevelType w:val="hybridMultilevel"/>
    <w:tmpl w:val="F104B86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C8E2731"/>
    <w:multiLevelType w:val="hybridMultilevel"/>
    <w:tmpl w:val="72CEB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D271D4"/>
    <w:multiLevelType w:val="hybridMultilevel"/>
    <w:tmpl w:val="37B81DC6"/>
    <w:lvl w:ilvl="0">
      <w:start w:val="0"/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5">
    <w:nsid w:val="254B62EA"/>
    <w:multiLevelType w:val="hybridMultilevel"/>
    <w:tmpl w:val="FAC4D1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2018F"/>
    <w:multiLevelType w:val="hybridMultilevel"/>
    <w:tmpl w:val="2B2698DC"/>
    <w:lvl w:ilvl="0">
      <w:start w:val="1"/>
      <w:numFmt w:val="lowerLetter"/>
      <w:lvlText w:val="%1."/>
      <w:lvlJc w:val="left"/>
      <w:pPr>
        <w:ind w:left="1440" w:hanging="360"/>
      </w:pPr>
      <w:rPr>
        <w:rFonts w:eastAsia="Times New Roman" w:ascii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A5459F"/>
    <w:multiLevelType w:val="hybridMultilevel"/>
    <w:tmpl w:val="70CE2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D346A4"/>
    <w:multiLevelType w:val="hybridMultilevel"/>
    <w:tmpl w:val="C04EFC36"/>
    <w:lvl w:ilvl="0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775E1F"/>
    <w:multiLevelType w:val="hybridMultilevel"/>
    <w:tmpl w:val="740EC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46F66"/>
    <w:multiLevelType w:val="hybridMultilevel"/>
    <w:tmpl w:val="E4529C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BED5"/>
    <w:multiLevelType w:val="hybridMultilevel"/>
    <w:tmpl w:val="BB08A8D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F15721"/>
    <w:multiLevelType w:val="hybridMultilevel"/>
    <w:tmpl w:val="63C05154"/>
    <w:lvl w:ilvl="0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632666"/>
    <w:multiLevelType w:val="hybridMultilevel"/>
    <w:tmpl w:val="9F9248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55A0E"/>
    <w:multiLevelType w:val="hybridMultilevel"/>
    <w:tmpl w:val="C794281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B09AB"/>
    <w:multiLevelType w:val="hybridMultilevel"/>
    <w:tmpl w:val="10F29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058E9"/>
    <w:multiLevelType w:val="hybridMultilevel"/>
    <w:tmpl w:val="6BE490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C656A"/>
    <w:multiLevelType w:val="hybridMultilevel"/>
    <w:tmpl w:val="619C242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D1BDA"/>
    <w:multiLevelType w:val="hybridMultilevel"/>
    <w:tmpl w:val="A112B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BF66F5"/>
    <w:multiLevelType w:val="hybridMultilevel"/>
    <w:tmpl w:val="28EEC02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6113B"/>
    <w:multiLevelType w:val="hybridMultilevel"/>
    <w:tmpl w:val="4FBEBEB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19AFFC"/>
    <w:multiLevelType w:val="hybridMultilevel"/>
    <w:tmpl w:val="6D38957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32573"/>
    <w:multiLevelType w:val="hybridMultilevel"/>
    <w:tmpl w:val="77462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3D6415"/>
    <w:multiLevelType w:val="hybridMultilevel"/>
    <w:tmpl w:val="BE520A32"/>
    <w:lvl w:ilvl="0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1828EC"/>
    <w:multiLevelType w:val="hybridMultilevel"/>
    <w:tmpl w:val="46EAD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363951"/>
    <w:multiLevelType w:val="hybridMultilevel"/>
    <w:tmpl w:val="07606FA8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80722A"/>
    <w:multiLevelType w:val="hybridMultilevel"/>
    <w:tmpl w:val="1C4E4BBE"/>
    <w:lvl w:ilvl="0">
      <w:start w:val="0"/>
      <w:numFmt w:val="bullet"/>
      <w:lvlText w:val="o"/>
      <w:lvlJc w:val="left"/>
      <w:pPr>
        <w:ind w:left="859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37">
    <w:nsid w:val="7E4202CC"/>
    <w:multiLevelType w:val="hybridMultilevel"/>
    <w:tmpl w:val="9F9248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464543">
    <w:abstractNumId w:val="28"/>
  </w:num>
  <w:num w:numId="2" w16cid:durableId="1719355533">
    <w:abstractNumId w:val="7"/>
  </w:num>
  <w:num w:numId="3" w16cid:durableId="2057774269">
    <w:abstractNumId w:val="13"/>
  </w:num>
  <w:num w:numId="4" w16cid:durableId="537426046">
    <w:abstractNumId w:val="27"/>
  </w:num>
  <w:num w:numId="5" w16cid:durableId="906646868">
    <w:abstractNumId w:val="3"/>
  </w:num>
  <w:num w:numId="6" w16cid:durableId="1652518382">
    <w:abstractNumId w:val="31"/>
  </w:num>
  <w:num w:numId="7" w16cid:durableId="1830172176">
    <w:abstractNumId w:val="24"/>
  </w:num>
  <w:num w:numId="8" w16cid:durableId="1721244196">
    <w:abstractNumId w:val="3"/>
  </w:num>
  <w:num w:numId="9" w16cid:durableId="309790155">
    <w:abstractNumId w:val="21"/>
  </w:num>
  <w:num w:numId="10" w16cid:durableId="1465924285">
    <w:abstractNumId w:val="17"/>
  </w:num>
  <w:num w:numId="11" w16cid:durableId="791482295">
    <w:abstractNumId w:val="11"/>
  </w:num>
  <w:num w:numId="12" w16cid:durableId="1313946067">
    <w:abstractNumId w:val="36"/>
  </w:num>
  <w:num w:numId="13" w16cid:durableId="731731825">
    <w:abstractNumId w:val="14"/>
  </w:num>
  <w:num w:numId="14" w16cid:durableId="630863005">
    <w:abstractNumId w:val="9"/>
  </w:num>
  <w:num w:numId="15" w16cid:durableId="2006013008">
    <w:abstractNumId w:val="37"/>
  </w:num>
  <w:num w:numId="16" w16cid:durableId="586115140">
    <w:abstractNumId w:val="2"/>
  </w:num>
  <w:num w:numId="17" w16cid:durableId="1493714702">
    <w:abstractNumId w:val="23"/>
  </w:num>
  <w:num w:numId="18" w16cid:durableId="1124419551">
    <w:abstractNumId w:val="34"/>
  </w:num>
  <w:num w:numId="19" w16cid:durableId="1293098301">
    <w:abstractNumId w:val="25"/>
  </w:num>
  <w:num w:numId="20" w16cid:durableId="1898121457">
    <w:abstractNumId w:val="26"/>
  </w:num>
  <w:num w:numId="21" w16cid:durableId="1823617148">
    <w:abstractNumId w:val="4"/>
  </w:num>
  <w:num w:numId="22" w16cid:durableId="727000505">
    <w:abstractNumId w:val="5"/>
  </w:num>
  <w:num w:numId="23" w16cid:durableId="775753766">
    <w:abstractNumId w:val="29"/>
  </w:num>
  <w:num w:numId="24" w16cid:durableId="287199795">
    <w:abstractNumId w:val="30"/>
  </w:num>
  <w:num w:numId="25" w16cid:durableId="993219349">
    <w:abstractNumId w:val="15"/>
  </w:num>
  <w:num w:numId="26" w16cid:durableId="1135828161">
    <w:abstractNumId w:val="19"/>
  </w:num>
  <w:num w:numId="27" w16cid:durableId="928006725">
    <w:abstractNumId w:val="12"/>
  </w:num>
  <w:num w:numId="28" w16cid:durableId="157354779">
    <w:abstractNumId w:val="32"/>
  </w:num>
  <w:num w:numId="29" w16cid:durableId="1157917202">
    <w:abstractNumId w:val="10"/>
  </w:num>
  <w:num w:numId="30" w16cid:durableId="1248928429">
    <w:abstractNumId w:val="18"/>
  </w:num>
  <w:num w:numId="31" w16cid:durableId="982197614">
    <w:abstractNumId w:val="1"/>
  </w:num>
  <w:num w:numId="32" w16cid:durableId="1492911484">
    <w:abstractNumId w:val="6"/>
  </w:num>
  <w:num w:numId="33" w16cid:durableId="546987897">
    <w:abstractNumId w:val="22"/>
  </w:num>
  <w:num w:numId="34" w16cid:durableId="730880998">
    <w:abstractNumId w:val="16"/>
  </w:num>
  <w:num w:numId="35" w16cid:durableId="498426870">
    <w:abstractNumId w:val="33"/>
  </w:num>
  <w:num w:numId="36" w16cid:durableId="1678456848">
    <w:abstractNumId w:val="0"/>
  </w:num>
  <w:num w:numId="37" w16cid:durableId="1461340489">
    <w:abstractNumId w:val="8"/>
  </w:num>
  <w:num w:numId="38" w16cid:durableId="1598098711">
    <w:abstractNumId w:val="35"/>
  </w:num>
  <w:num w:numId="39" w16cid:durableId="10712705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CA"/>
    <w:rsid w:val="000005D4"/>
    <w:rsid w:val="00000D95"/>
    <w:rsid w:val="00002C81"/>
    <w:rsid w:val="00002F95"/>
    <w:rsid w:val="000034FF"/>
    <w:rsid w:val="000036B9"/>
    <w:rsid w:val="000040F4"/>
    <w:rsid w:val="0000452F"/>
    <w:rsid w:val="000052FA"/>
    <w:rsid w:val="00005D35"/>
    <w:rsid w:val="00007210"/>
    <w:rsid w:val="000077FB"/>
    <w:rsid w:val="00010987"/>
    <w:rsid w:val="00011328"/>
    <w:rsid w:val="00013224"/>
    <w:rsid w:val="00014494"/>
    <w:rsid w:val="00017384"/>
    <w:rsid w:val="00026F58"/>
    <w:rsid w:val="0002704F"/>
    <w:rsid w:val="000314DF"/>
    <w:rsid w:val="00032E91"/>
    <w:rsid w:val="000350D0"/>
    <w:rsid w:val="000354EB"/>
    <w:rsid w:val="000366B2"/>
    <w:rsid w:val="00040DA0"/>
    <w:rsid w:val="00041362"/>
    <w:rsid w:val="00041DAA"/>
    <w:rsid w:val="00043774"/>
    <w:rsid w:val="0004403D"/>
    <w:rsid w:val="000444B4"/>
    <w:rsid w:val="00045CEA"/>
    <w:rsid w:val="00045E2A"/>
    <w:rsid w:val="00047013"/>
    <w:rsid w:val="00047452"/>
    <w:rsid w:val="00047C63"/>
    <w:rsid w:val="00050766"/>
    <w:rsid w:val="00052B3D"/>
    <w:rsid w:val="00052B6B"/>
    <w:rsid w:val="00053CD5"/>
    <w:rsid w:val="0005401A"/>
    <w:rsid w:val="000546A9"/>
    <w:rsid w:val="000547B2"/>
    <w:rsid w:val="00057DF2"/>
    <w:rsid w:val="000622FF"/>
    <w:rsid w:val="00062C92"/>
    <w:rsid w:val="000633C0"/>
    <w:rsid w:val="00064DB2"/>
    <w:rsid w:val="000661B7"/>
    <w:rsid w:val="00066432"/>
    <w:rsid w:val="00070824"/>
    <w:rsid w:val="00071832"/>
    <w:rsid w:val="00073BF3"/>
    <w:rsid w:val="00074802"/>
    <w:rsid w:val="00074BCA"/>
    <w:rsid w:val="0007569D"/>
    <w:rsid w:val="0007657C"/>
    <w:rsid w:val="0008013F"/>
    <w:rsid w:val="00080DD9"/>
    <w:rsid w:val="00082A71"/>
    <w:rsid w:val="00083009"/>
    <w:rsid w:val="000850B5"/>
    <w:rsid w:val="00085D9B"/>
    <w:rsid w:val="00086EEE"/>
    <w:rsid w:val="00087527"/>
    <w:rsid w:val="00090AEC"/>
    <w:rsid w:val="00090C1A"/>
    <w:rsid w:val="00091DC6"/>
    <w:rsid w:val="00092D4D"/>
    <w:rsid w:val="0009333A"/>
    <w:rsid w:val="00094C06"/>
    <w:rsid w:val="000A1A62"/>
    <w:rsid w:val="000A1DD4"/>
    <w:rsid w:val="000A3485"/>
    <w:rsid w:val="000A4CA5"/>
    <w:rsid w:val="000A4E80"/>
    <w:rsid w:val="000A5604"/>
    <w:rsid w:val="000A5BB3"/>
    <w:rsid w:val="000A6426"/>
    <w:rsid w:val="000A6F35"/>
    <w:rsid w:val="000A7038"/>
    <w:rsid w:val="000B0753"/>
    <w:rsid w:val="000B22B5"/>
    <w:rsid w:val="000B23CD"/>
    <w:rsid w:val="000B43F5"/>
    <w:rsid w:val="000B4A2C"/>
    <w:rsid w:val="000B513B"/>
    <w:rsid w:val="000B57D8"/>
    <w:rsid w:val="000C0976"/>
    <w:rsid w:val="000C1DE9"/>
    <w:rsid w:val="000C34A0"/>
    <w:rsid w:val="000C7C91"/>
    <w:rsid w:val="000D0800"/>
    <w:rsid w:val="000D11BE"/>
    <w:rsid w:val="000D278F"/>
    <w:rsid w:val="000D2A34"/>
    <w:rsid w:val="000D2D6E"/>
    <w:rsid w:val="000D2EB6"/>
    <w:rsid w:val="000D7FF2"/>
    <w:rsid w:val="000E0473"/>
    <w:rsid w:val="000E1780"/>
    <w:rsid w:val="000E6DF5"/>
    <w:rsid w:val="000F2C09"/>
    <w:rsid w:val="000F31D1"/>
    <w:rsid w:val="000F3CC9"/>
    <w:rsid w:val="000F695D"/>
    <w:rsid w:val="000F6E8A"/>
    <w:rsid w:val="00100559"/>
    <w:rsid w:val="001009B2"/>
    <w:rsid w:val="00100ECD"/>
    <w:rsid w:val="0010123B"/>
    <w:rsid w:val="00101651"/>
    <w:rsid w:val="0010215A"/>
    <w:rsid w:val="0010278A"/>
    <w:rsid w:val="00103285"/>
    <w:rsid w:val="00104956"/>
    <w:rsid w:val="00106716"/>
    <w:rsid w:val="00106CBB"/>
    <w:rsid w:val="001107FB"/>
    <w:rsid w:val="001123C9"/>
    <w:rsid w:val="0011240E"/>
    <w:rsid w:val="001127F6"/>
    <w:rsid w:val="00114CE8"/>
    <w:rsid w:val="001172B9"/>
    <w:rsid w:val="00117F4D"/>
    <w:rsid w:val="00122C3E"/>
    <w:rsid w:val="00123435"/>
    <w:rsid w:val="00123883"/>
    <w:rsid w:val="00123D71"/>
    <w:rsid w:val="00123F85"/>
    <w:rsid w:val="00125263"/>
    <w:rsid w:val="00127712"/>
    <w:rsid w:val="001309C5"/>
    <w:rsid w:val="00130C8F"/>
    <w:rsid w:val="00131B6A"/>
    <w:rsid w:val="001329FF"/>
    <w:rsid w:val="00132DBB"/>
    <w:rsid w:val="001331E6"/>
    <w:rsid w:val="001335F6"/>
    <w:rsid w:val="001342D5"/>
    <w:rsid w:val="00136C06"/>
    <w:rsid w:val="00140895"/>
    <w:rsid w:val="00141663"/>
    <w:rsid w:val="00143C86"/>
    <w:rsid w:val="001454BA"/>
    <w:rsid w:val="0014551B"/>
    <w:rsid w:val="001456F7"/>
    <w:rsid w:val="001465FC"/>
    <w:rsid w:val="001503A6"/>
    <w:rsid w:val="0015228C"/>
    <w:rsid w:val="001538F2"/>
    <w:rsid w:val="001549A6"/>
    <w:rsid w:val="00155A7E"/>
    <w:rsid w:val="00156FC9"/>
    <w:rsid w:val="0016172F"/>
    <w:rsid w:val="00162656"/>
    <w:rsid w:val="00167384"/>
    <w:rsid w:val="00170A19"/>
    <w:rsid w:val="00170C40"/>
    <w:rsid w:val="001738E2"/>
    <w:rsid w:val="00173AAF"/>
    <w:rsid w:val="001746B0"/>
    <w:rsid w:val="00175107"/>
    <w:rsid w:val="00175345"/>
    <w:rsid w:val="00176566"/>
    <w:rsid w:val="0018126A"/>
    <w:rsid w:val="00183D3A"/>
    <w:rsid w:val="001906DB"/>
    <w:rsid w:val="0019083C"/>
    <w:rsid w:val="0019215E"/>
    <w:rsid w:val="00194B80"/>
    <w:rsid w:val="0019577E"/>
    <w:rsid w:val="001968A9"/>
    <w:rsid w:val="0019705D"/>
    <w:rsid w:val="001973BA"/>
    <w:rsid w:val="001A239D"/>
    <w:rsid w:val="001A6A9B"/>
    <w:rsid w:val="001A74D8"/>
    <w:rsid w:val="001B1AA4"/>
    <w:rsid w:val="001B26F2"/>
    <w:rsid w:val="001B2CC5"/>
    <w:rsid w:val="001C1448"/>
    <w:rsid w:val="001C49B1"/>
    <w:rsid w:val="001C4CD6"/>
    <w:rsid w:val="001C519C"/>
    <w:rsid w:val="001C5B73"/>
    <w:rsid w:val="001C6468"/>
    <w:rsid w:val="001C7873"/>
    <w:rsid w:val="001C7CAB"/>
    <w:rsid w:val="001D020A"/>
    <w:rsid w:val="001D0457"/>
    <w:rsid w:val="001D0AF9"/>
    <w:rsid w:val="001D10EF"/>
    <w:rsid w:val="001D242B"/>
    <w:rsid w:val="001D28A3"/>
    <w:rsid w:val="001E269B"/>
    <w:rsid w:val="001E4659"/>
    <w:rsid w:val="001E693C"/>
    <w:rsid w:val="001E7032"/>
    <w:rsid w:val="001E7739"/>
    <w:rsid w:val="001F0AC6"/>
    <w:rsid w:val="001F1CA6"/>
    <w:rsid w:val="001F225A"/>
    <w:rsid w:val="001F2C6A"/>
    <w:rsid w:val="001F74F8"/>
    <w:rsid w:val="001F780E"/>
    <w:rsid w:val="00200137"/>
    <w:rsid w:val="00201B44"/>
    <w:rsid w:val="002022E0"/>
    <w:rsid w:val="00204B1B"/>
    <w:rsid w:val="00204EB2"/>
    <w:rsid w:val="00204EE3"/>
    <w:rsid w:val="00217464"/>
    <w:rsid w:val="00217D75"/>
    <w:rsid w:val="00220E4E"/>
    <w:rsid w:val="0022272F"/>
    <w:rsid w:val="00223267"/>
    <w:rsid w:val="002233D5"/>
    <w:rsid w:val="0022357A"/>
    <w:rsid w:val="00223C65"/>
    <w:rsid w:val="002242FE"/>
    <w:rsid w:val="00224A77"/>
    <w:rsid w:val="00226133"/>
    <w:rsid w:val="0023343A"/>
    <w:rsid w:val="002344DC"/>
    <w:rsid w:val="0023471D"/>
    <w:rsid w:val="00234B39"/>
    <w:rsid w:val="00236038"/>
    <w:rsid w:val="00236F74"/>
    <w:rsid w:val="002417F9"/>
    <w:rsid w:val="00245310"/>
    <w:rsid w:val="002469E5"/>
    <w:rsid w:val="00250E0D"/>
    <w:rsid w:val="002510A3"/>
    <w:rsid w:val="00251113"/>
    <w:rsid w:val="002519ED"/>
    <w:rsid w:val="00251DE8"/>
    <w:rsid w:val="00255147"/>
    <w:rsid w:val="00257A95"/>
    <w:rsid w:val="00260955"/>
    <w:rsid w:val="00261AE3"/>
    <w:rsid w:val="00262CE2"/>
    <w:rsid w:val="00262DC8"/>
    <w:rsid w:val="00263DDE"/>
    <w:rsid w:val="002640FE"/>
    <w:rsid w:val="00264108"/>
    <w:rsid w:val="002661D3"/>
    <w:rsid w:val="002664DF"/>
    <w:rsid w:val="0027114B"/>
    <w:rsid w:val="00274284"/>
    <w:rsid w:val="00274654"/>
    <w:rsid w:val="00274DC2"/>
    <w:rsid w:val="00275E7C"/>
    <w:rsid w:val="00277C29"/>
    <w:rsid w:val="0028353B"/>
    <w:rsid w:val="00286A56"/>
    <w:rsid w:val="00286CC0"/>
    <w:rsid w:val="002905AF"/>
    <w:rsid w:val="002905E0"/>
    <w:rsid w:val="002943D5"/>
    <w:rsid w:val="002944D5"/>
    <w:rsid w:val="00295B59"/>
    <w:rsid w:val="00296611"/>
    <w:rsid w:val="002A183C"/>
    <w:rsid w:val="002A1C61"/>
    <w:rsid w:val="002A20C6"/>
    <w:rsid w:val="002A28A4"/>
    <w:rsid w:val="002A3251"/>
    <w:rsid w:val="002A3A1A"/>
    <w:rsid w:val="002A4490"/>
    <w:rsid w:val="002A529D"/>
    <w:rsid w:val="002A66DD"/>
    <w:rsid w:val="002B0813"/>
    <w:rsid w:val="002B113B"/>
    <w:rsid w:val="002B2167"/>
    <w:rsid w:val="002B2DAF"/>
    <w:rsid w:val="002B3947"/>
    <w:rsid w:val="002B4603"/>
    <w:rsid w:val="002B533F"/>
    <w:rsid w:val="002C0AD2"/>
    <w:rsid w:val="002C361C"/>
    <w:rsid w:val="002C3E9A"/>
    <w:rsid w:val="002C4845"/>
    <w:rsid w:val="002C6018"/>
    <w:rsid w:val="002C60A1"/>
    <w:rsid w:val="002C6319"/>
    <w:rsid w:val="002D1714"/>
    <w:rsid w:val="002D1B3D"/>
    <w:rsid w:val="002D334E"/>
    <w:rsid w:val="002D353B"/>
    <w:rsid w:val="002D4989"/>
    <w:rsid w:val="002E165B"/>
    <w:rsid w:val="002E25DA"/>
    <w:rsid w:val="002E352A"/>
    <w:rsid w:val="002E4D35"/>
    <w:rsid w:val="002E5181"/>
    <w:rsid w:val="002E62C9"/>
    <w:rsid w:val="002E6F5F"/>
    <w:rsid w:val="002F02BA"/>
    <w:rsid w:val="002F1721"/>
    <w:rsid w:val="002F2EA5"/>
    <w:rsid w:val="002F3253"/>
    <w:rsid w:val="002F3F1F"/>
    <w:rsid w:val="002F4BA8"/>
    <w:rsid w:val="002F4EA0"/>
    <w:rsid w:val="002F5075"/>
    <w:rsid w:val="002F59EB"/>
    <w:rsid w:val="00300831"/>
    <w:rsid w:val="0030215B"/>
    <w:rsid w:val="00302529"/>
    <w:rsid w:val="00306298"/>
    <w:rsid w:val="00311223"/>
    <w:rsid w:val="003112AD"/>
    <w:rsid w:val="003129A9"/>
    <w:rsid w:val="00313EA0"/>
    <w:rsid w:val="00317CFD"/>
    <w:rsid w:val="00320B32"/>
    <w:rsid w:val="00320D23"/>
    <w:rsid w:val="00321565"/>
    <w:rsid w:val="00323849"/>
    <w:rsid w:val="0032492B"/>
    <w:rsid w:val="00324A5A"/>
    <w:rsid w:val="00324C52"/>
    <w:rsid w:val="00327147"/>
    <w:rsid w:val="003310A0"/>
    <w:rsid w:val="003314B6"/>
    <w:rsid w:val="00335E98"/>
    <w:rsid w:val="00340866"/>
    <w:rsid w:val="003413AC"/>
    <w:rsid w:val="00342DC3"/>
    <w:rsid w:val="003435F9"/>
    <w:rsid w:val="003439F0"/>
    <w:rsid w:val="00343FF4"/>
    <w:rsid w:val="00346CC0"/>
    <w:rsid w:val="0034739D"/>
    <w:rsid w:val="00350714"/>
    <w:rsid w:val="003509C5"/>
    <w:rsid w:val="00350B09"/>
    <w:rsid w:val="00354497"/>
    <w:rsid w:val="00356B62"/>
    <w:rsid w:val="0036028E"/>
    <w:rsid w:val="00363CC4"/>
    <w:rsid w:val="00363F88"/>
    <w:rsid w:val="003652A9"/>
    <w:rsid w:val="00365744"/>
    <w:rsid w:val="00366829"/>
    <w:rsid w:val="00370C55"/>
    <w:rsid w:val="00372751"/>
    <w:rsid w:val="00373495"/>
    <w:rsid w:val="0037372F"/>
    <w:rsid w:val="003760F1"/>
    <w:rsid w:val="003762C0"/>
    <w:rsid w:val="00380145"/>
    <w:rsid w:val="00380FD4"/>
    <w:rsid w:val="003810FD"/>
    <w:rsid w:val="00381F67"/>
    <w:rsid w:val="00382217"/>
    <w:rsid w:val="00382647"/>
    <w:rsid w:val="0038311F"/>
    <w:rsid w:val="003839A0"/>
    <w:rsid w:val="003863FA"/>
    <w:rsid w:val="00386B63"/>
    <w:rsid w:val="0038732D"/>
    <w:rsid w:val="003937A0"/>
    <w:rsid w:val="003955F0"/>
    <w:rsid w:val="003964D6"/>
    <w:rsid w:val="00396679"/>
    <w:rsid w:val="0039737B"/>
    <w:rsid w:val="003A1ADD"/>
    <w:rsid w:val="003A60A5"/>
    <w:rsid w:val="003B11AB"/>
    <w:rsid w:val="003B2CD2"/>
    <w:rsid w:val="003B2FC6"/>
    <w:rsid w:val="003C0F8F"/>
    <w:rsid w:val="003C2AB8"/>
    <w:rsid w:val="003C3098"/>
    <w:rsid w:val="003C469D"/>
    <w:rsid w:val="003C6380"/>
    <w:rsid w:val="003C6E24"/>
    <w:rsid w:val="003C7814"/>
    <w:rsid w:val="003D0C11"/>
    <w:rsid w:val="003D1714"/>
    <w:rsid w:val="003D3644"/>
    <w:rsid w:val="003D3661"/>
    <w:rsid w:val="003D4637"/>
    <w:rsid w:val="003D5D76"/>
    <w:rsid w:val="003D70A1"/>
    <w:rsid w:val="003D70CF"/>
    <w:rsid w:val="003D7780"/>
    <w:rsid w:val="003E0989"/>
    <w:rsid w:val="003E0EE2"/>
    <w:rsid w:val="003E33DA"/>
    <w:rsid w:val="003E3DBD"/>
    <w:rsid w:val="003E4527"/>
    <w:rsid w:val="003E6B5A"/>
    <w:rsid w:val="003E7E58"/>
    <w:rsid w:val="003F07AC"/>
    <w:rsid w:val="003F090A"/>
    <w:rsid w:val="003F0BE6"/>
    <w:rsid w:val="003F184A"/>
    <w:rsid w:val="003F1FF2"/>
    <w:rsid w:val="003F2833"/>
    <w:rsid w:val="003F2BBF"/>
    <w:rsid w:val="003F38BF"/>
    <w:rsid w:val="003F4719"/>
    <w:rsid w:val="003F4BA0"/>
    <w:rsid w:val="0040182E"/>
    <w:rsid w:val="00402B14"/>
    <w:rsid w:val="00403C6A"/>
    <w:rsid w:val="004040BC"/>
    <w:rsid w:val="0040481F"/>
    <w:rsid w:val="004066C1"/>
    <w:rsid w:val="004108B9"/>
    <w:rsid w:val="004119AC"/>
    <w:rsid w:val="004127CC"/>
    <w:rsid w:val="0041537A"/>
    <w:rsid w:val="00415D89"/>
    <w:rsid w:val="004168E4"/>
    <w:rsid w:val="00416CCD"/>
    <w:rsid w:val="00420E21"/>
    <w:rsid w:val="00422C2E"/>
    <w:rsid w:val="00424294"/>
    <w:rsid w:val="0042486A"/>
    <w:rsid w:val="004250A2"/>
    <w:rsid w:val="0042569C"/>
    <w:rsid w:val="00425DB4"/>
    <w:rsid w:val="00426921"/>
    <w:rsid w:val="00426C00"/>
    <w:rsid w:val="00426FDA"/>
    <w:rsid w:val="0043057C"/>
    <w:rsid w:val="00430B07"/>
    <w:rsid w:val="00431052"/>
    <w:rsid w:val="004323EF"/>
    <w:rsid w:val="0043565D"/>
    <w:rsid w:val="004365A9"/>
    <w:rsid w:val="0043700F"/>
    <w:rsid w:val="004374D2"/>
    <w:rsid w:val="00441457"/>
    <w:rsid w:val="00442568"/>
    <w:rsid w:val="00443FCF"/>
    <w:rsid w:val="00444780"/>
    <w:rsid w:val="00445DB6"/>
    <w:rsid w:val="00445F62"/>
    <w:rsid w:val="0044646A"/>
    <w:rsid w:val="004506AC"/>
    <w:rsid w:val="0045701C"/>
    <w:rsid w:val="0046125F"/>
    <w:rsid w:val="00461EB3"/>
    <w:rsid w:val="004638B0"/>
    <w:rsid w:val="004652DB"/>
    <w:rsid w:val="00465318"/>
    <w:rsid w:val="00465ACF"/>
    <w:rsid w:val="004664DB"/>
    <w:rsid w:val="00472176"/>
    <w:rsid w:val="004726DE"/>
    <w:rsid w:val="0047279D"/>
    <w:rsid w:val="004734CC"/>
    <w:rsid w:val="004736D9"/>
    <w:rsid w:val="00473D03"/>
    <w:rsid w:val="0048039A"/>
    <w:rsid w:val="00481DFC"/>
    <w:rsid w:val="004841EA"/>
    <w:rsid w:val="00484AB2"/>
    <w:rsid w:val="004861D3"/>
    <w:rsid w:val="0048788A"/>
    <w:rsid w:val="0049226B"/>
    <w:rsid w:val="00492E2D"/>
    <w:rsid w:val="00493E3E"/>
    <w:rsid w:val="00494632"/>
    <w:rsid w:val="00495345"/>
    <w:rsid w:val="004A0895"/>
    <w:rsid w:val="004A1058"/>
    <w:rsid w:val="004A1545"/>
    <w:rsid w:val="004A161E"/>
    <w:rsid w:val="004A21FE"/>
    <w:rsid w:val="004A31EE"/>
    <w:rsid w:val="004A4633"/>
    <w:rsid w:val="004A5D6A"/>
    <w:rsid w:val="004A758A"/>
    <w:rsid w:val="004B1513"/>
    <w:rsid w:val="004B370B"/>
    <w:rsid w:val="004B4359"/>
    <w:rsid w:val="004B594D"/>
    <w:rsid w:val="004B5D3D"/>
    <w:rsid w:val="004C2784"/>
    <w:rsid w:val="004C2990"/>
    <w:rsid w:val="004C3E54"/>
    <w:rsid w:val="004C3F27"/>
    <w:rsid w:val="004C512C"/>
    <w:rsid w:val="004C6712"/>
    <w:rsid w:val="004D033A"/>
    <w:rsid w:val="004D3887"/>
    <w:rsid w:val="004D490F"/>
    <w:rsid w:val="004D56C3"/>
    <w:rsid w:val="004D60F1"/>
    <w:rsid w:val="004E65CF"/>
    <w:rsid w:val="004E7A60"/>
    <w:rsid w:val="004F0AA4"/>
    <w:rsid w:val="004F0E34"/>
    <w:rsid w:val="004F4913"/>
    <w:rsid w:val="004F4E53"/>
    <w:rsid w:val="004F50C1"/>
    <w:rsid w:val="004F5720"/>
    <w:rsid w:val="004F5731"/>
    <w:rsid w:val="004F59BC"/>
    <w:rsid w:val="00500B4D"/>
    <w:rsid w:val="00503CF9"/>
    <w:rsid w:val="00504E9B"/>
    <w:rsid w:val="0050799D"/>
    <w:rsid w:val="00510755"/>
    <w:rsid w:val="00511BCE"/>
    <w:rsid w:val="005144BA"/>
    <w:rsid w:val="005166A0"/>
    <w:rsid w:val="00521424"/>
    <w:rsid w:val="00521C09"/>
    <w:rsid w:val="00521E0D"/>
    <w:rsid w:val="0052280D"/>
    <w:rsid w:val="00522D05"/>
    <w:rsid w:val="00523852"/>
    <w:rsid w:val="00524AEA"/>
    <w:rsid w:val="005302B9"/>
    <w:rsid w:val="00533803"/>
    <w:rsid w:val="00533B82"/>
    <w:rsid w:val="005347F8"/>
    <w:rsid w:val="005350DC"/>
    <w:rsid w:val="00535118"/>
    <w:rsid w:val="005369B3"/>
    <w:rsid w:val="005410C4"/>
    <w:rsid w:val="00543E19"/>
    <w:rsid w:val="00545387"/>
    <w:rsid w:val="00546402"/>
    <w:rsid w:val="0054669F"/>
    <w:rsid w:val="00546888"/>
    <w:rsid w:val="005475CA"/>
    <w:rsid w:val="00547A74"/>
    <w:rsid w:val="00552199"/>
    <w:rsid w:val="005540E7"/>
    <w:rsid w:val="005562C4"/>
    <w:rsid w:val="00556DA3"/>
    <w:rsid w:val="005616CB"/>
    <w:rsid w:val="00561963"/>
    <w:rsid w:val="00563AB6"/>
    <w:rsid w:val="005672F4"/>
    <w:rsid w:val="00571DE1"/>
    <w:rsid w:val="005733B0"/>
    <w:rsid w:val="005736D2"/>
    <w:rsid w:val="005745ED"/>
    <w:rsid w:val="005759B0"/>
    <w:rsid w:val="0057656E"/>
    <w:rsid w:val="00576821"/>
    <w:rsid w:val="00580AC6"/>
    <w:rsid w:val="00582A26"/>
    <w:rsid w:val="00584ADF"/>
    <w:rsid w:val="005854BE"/>
    <w:rsid w:val="00585828"/>
    <w:rsid w:val="00593415"/>
    <w:rsid w:val="0059442C"/>
    <w:rsid w:val="005955BF"/>
    <w:rsid w:val="00596040"/>
    <w:rsid w:val="00597359"/>
    <w:rsid w:val="005A0BA8"/>
    <w:rsid w:val="005A1D35"/>
    <w:rsid w:val="005A3B5A"/>
    <w:rsid w:val="005A4747"/>
    <w:rsid w:val="005A5B7B"/>
    <w:rsid w:val="005A64E7"/>
    <w:rsid w:val="005A74ED"/>
    <w:rsid w:val="005A78C7"/>
    <w:rsid w:val="005B0C6F"/>
    <w:rsid w:val="005B13B9"/>
    <w:rsid w:val="005B16A5"/>
    <w:rsid w:val="005B2CD4"/>
    <w:rsid w:val="005B423C"/>
    <w:rsid w:val="005B55A3"/>
    <w:rsid w:val="005B55F1"/>
    <w:rsid w:val="005C006B"/>
    <w:rsid w:val="005C0831"/>
    <w:rsid w:val="005C0E87"/>
    <w:rsid w:val="005C2049"/>
    <w:rsid w:val="005C313D"/>
    <w:rsid w:val="005C5895"/>
    <w:rsid w:val="005C6649"/>
    <w:rsid w:val="005C665E"/>
    <w:rsid w:val="005D0FA3"/>
    <w:rsid w:val="005D161C"/>
    <w:rsid w:val="005E084C"/>
    <w:rsid w:val="005E1148"/>
    <w:rsid w:val="005E231B"/>
    <w:rsid w:val="005E26BB"/>
    <w:rsid w:val="005E361A"/>
    <w:rsid w:val="005E59C1"/>
    <w:rsid w:val="005E76C6"/>
    <w:rsid w:val="005F2351"/>
    <w:rsid w:val="005F37FE"/>
    <w:rsid w:val="005F5FB7"/>
    <w:rsid w:val="005F65B1"/>
    <w:rsid w:val="005F7040"/>
    <w:rsid w:val="005F70E3"/>
    <w:rsid w:val="00602C7B"/>
    <w:rsid w:val="0060329D"/>
    <w:rsid w:val="00603F94"/>
    <w:rsid w:val="00604696"/>
    <w:rsid w:val="00605F4E"/>
    <w:rsid w:val="00606F7D"/>
    <w:rsid w:val="00607053"/>
    <w:rsid w:val="006100D0"/>
    <w:rsid w:val="006101AA"/>
    <w:rsid w:val="00610B98"/>
    <w:rsid w:val="00611449"/>
    <w:rsid w:val="00612612"/>
    <w:rsid w:val="00613FBF"/>
    <w:rsid w:val="0061637C"/>
    <w:rsid w:val="00620BB3"/>
    <w:rsid w:val="00621961"/>
    <w:rsid w:val="0062265A"/>
    <w:rsid w:val="00622B6F"/>
    <w:rsid w:val="00622CB0"/>
    <w:rsid w:val="00622D5A"/>
    <w:rsid w:val="006235AD"/>
    <w:rsid w:val="00623CEC"/>
    <w:rsid w:val="0062408F"/>
    <w:rsid w:val="00624A48"/>
    <w:rsid w:val="00624F69"/>
    <w:rsid w:val="00626F98"/>
    <w:rsid w:val="00626FBB"/>
    <w:rsid w:val="00627A2E"/>
    <w:rsid w:val="00630419"/>
    <w:rsid w:val="00632B5D"/>
    <w:rsid w:val="00632B6C"/>
    <w:rsid w:val="0063324F"/>
    <w:rsid w:val="00634EC6"/>
    <w:rsid w:val="00636DD4"/>
    <w:rsid w:val="00637E76"/>
    <w:rsid w:val="0064341D"/>
    <w:rsid w:val="00645280"/>
    <w:rsid w:val="006456D1"/>
    <w:rsid w:val="006471E9"/>
    <w:rsid w:val="00650193"/>
    <w:rsid w:val="00651C3F"/>
    <w:rsid w:val="00655895"/>
    <w:rsid w:val="006579FC"/>
    <w:rsid w:val="006666C2"/>
    <w:rsid w:val="00667410"/>
    <w:rsid w:val="006674D7"/>
    <w:rsid w:val="00670E72"/>
    <w:rsid w:val="00671409"/>
    <w:rsid w:val="00671524"/>
    <w:rsid w:val="00671820"/>
    <w:rsid w:val="0067704F"/>
    <w:rsid w:val="0068011E"/>
    <w:rsid w:val="006833F8"/>
    <w:rsid w:val="00683423"/>
    <w:rsid w:val="006869E8"/>
    <w:rsid w:val="006913C1"/>
    <w:rsid w:val="00691429"/>
    <w:rsid w:val="006927D0"/>
    <w:rsid w:val="00694428"/>
    <w:rsid w:val="0069460F"/>
    <w:rsid w:val="00696DCD"/>
    <w:rsid w:val="006A0DDB"/>
    <w:rsid w:val="006A11D9"/>
    <w:rsid w:val="006A21AE"/>
    <w:rsid w:val="006A29E9"/>
    <w:rsid w:val="006A32BA"/>
    <w:rsid w:val="006A5002"/>
    <w:rsid w:val="006A6706"/>
    <w:rsid w:val="006A69BE"/>
    <w:rsid w:val="006A6C37"/>
    <w:rsid w:val="006A7F0B"/>
    <w:rsid w:val="006B0221"/>
    <w:rsid w:val="006B14D4"/>
    <w:rsid w:val="006B2441"/>
    <w:rsid w:val="006B34FC"/>
    <w:rsid w:val="006B365A"/>
    <w:rsid w:val="006B431E"/>
    <w:rsid w:val="006B5035"/>
    <w:rsid w:val="006B7BAC"/>
    <w:rsid w:val="006C2031"/>
    <w:rsid w:val="006C24BC"/>
    <w:rsid w:val="006C4DB2"/>
    <w:rsid w:val="006C4FD1"/>
    <w:rsid w:val="006D1E00"/>
    <w:rsid w:val="006D27D2"/>
    <w:rsid w:val="006D2C8D"/>
    <w:rsid w:val="006D2EB1"/>
    <w:rsid w:val="006D4EF8"/>
    <w:rsid w:val="006D6DB9"/>
    <w:rsid w:val="006E0D3C"/>
    <w:rsid w:val="006E1C5E"/>
    <w:rsid w:val="006E4A51"/>
    <w:rsid w:val="006E50B9"/>
    <w:rsid w:val="006E55E0"/>
    <w:rsid w:val="006E6BE8"/>
    <w:rsid w:val="006E6DF2"/>
    <w:rsid w:val="006E7435"/>
    <w:rsid w:val="006E76EE"/>
    <w:rsid w:val="006F0D7F"/>
    <w:rsid w:val="006F2658"/>
    <w:rsid w:val="006F4C3D"/>
    <w:rsid w:val="006F5443"/>
    <w:rsid w:val="006F6493"/>
    <w:rsid w:val="006F75A8"/>
    <w:rsid w:val="00701FBE"/>
    <w:rsid w:val="00701FBF"/>
    <w:rsid w:val="0070498C"/>
    <w:rsid w:val="0071160E"/>
    <w:rsid w:val="00712C8C"/>
    <w:rsid w:val="007139F0"/>
    <w:rsid w:val="00714F27"/>
    <w:rsid w:val="00715A45"/>
    <w:rsid w:val="0071665F"/>
    <w:rsid w:val="0072198C"/>
    <w:rsid w:val="00721D50"/>
    <w:rsid w:val="00723628"/>
    <w:rsid w:val="0072436F"/>
    <w:rsid w:val="00725151"/>
    <w:rsid w:val="007255E7"/>
    <w:rsid w:val="0072572F"/>
    <w:rsid w:val="0072777E"/>
    <w:rsid w:val="00735D1F"/>
    <w:rsid w:val="00735FCA"/>
    <w:rsid w:val="00737DF5"/>
    <w:rsid w:val="00740415"/>
    <w:rsid w:val="007408A6"/>
    <w:rsid w:val="00740D0B"/>
    <w:rsid w:val="007410B4"/>
    <w:rsid w:val="007423BB"/>
    <w:rsid w:val="00742536"/>
    <w:rsid w:val="00742BC0"/>
    <w:rsid w:val="00746130"/>
    <w:rsid w:val="007466DB"/>
    <w:rsid w:val="00747A8F"/>
    <w:rsid w:val="007504E1"/>
    <w:rsid w:val="00752745"/>
    <w:rsid w:val="00752774"/>
    <w:rsid w:val="0075435B"/>
    <w:rsid w:val="00754500"/>
    <w:rsid w:val="00756105"/>
    <w:rsid w:val="007561CF"/>
    <w:rsid w:val="00756BFB"/>
    <w:rsid w:val="00761069"/>
    <w:rsid w:val="007611F6"/>
    <w:rsid w:val="00761EB6"/>
    <w:rsid w:val="007628CC"/>
    <w:rsid w:val="00763570"/>
    <w:rsid w:val="00767311"/>
    <w:rsid w:val="007679B2"/>
    <w:rsid w:val="00771CDF"/>
    <w:rsid w:val="00773476"/>
    <w:rsid w:val="0077708B"/>
    <w:rsid w:val="0077746E"/>
    <w:rsid w:val="00780041"/>
    <w:rsid w:val="00780D47"/>
    <w:rsid w:val="007817A8"/>
    <w:rsid w:val="0078416B"/>
    <w:rsid w:val="007864AC"/>
    <w:rsid w:val="007904DE"/>
    <w:rsid w:val="00792EB6"/>
    <w:rsid w:val="0079361C"/>
    <w:rsid w:val="0079392E"/>
    <w:rsid w:val="0079404E"/>
    <w:rsid w:val="00794E53"/>
    <w:rsid w:val="007963F1"/>
    <w:rsid w:val="007979A9"/>
    <w:rsid w:val="007A13D7"/>
    <w:rsid w:val="007A2438"/>
    <w:rsid w:val="007A2CDE"/>
    <w:rsid w:val="007A3156"/>
    <w:rsid w:val="007A3592"/>
    <w:rsid w:val="007A48F7"/>
    <w:rsid w:val="007A4FED"/>
    <w:rsid w:val="007A5073"/>
    <w:rsid w:val="007B0807"/>
    <w:rsid w:val="007B1ACB"/>
    <w:rsid w:val="007B2A2E"/>
    <w:rsid w:val="007B4279"/>
    <w:rsid w:val="007B499C"/>
    <w:rsid w:val="007B4A47"/>
    <w:rsid w:val="007B6AED"/>
    <w:rsid w:val="007C0BD8"/>
    <w:rsid w:val="007C18E7"/>
    <w:rsid w:val="007C4846"/>
    <w:rsid w:val="007C5F51"/>
    <w:rsid w:val="007C6530"/>
    <w:rsid w:val="007C6F32"/>
    <w:rsid w:val="007C7C15"/>
    <w:rsid w:val="007C7EFF"/>
    <w:rsid w:val="007D029E"/>
    <w:rsid w:val="007D0E92"/>
    <w:rsid w:val="007D2508"/>
    <w:rsid w:val="007D3541"/>
    <w:rsid w:val="007D600D"/>
    <w:rsid w:val="007D6906"/>
    <w:rsid w:val="007D69B1"/>
    <w:rsid w:val="007D6D43"/>
    <w:rsid w:val="007D7344"/>
    <w:rsid w:val="007E0D77"/>
    <w:rsid w:val="007E0F5F"/>
    <w:rsid w:val="007E10A6"/>
    <w:rsid w:val="007E1816"/>
    <w:rsid w:val="007E664B"/>
    <w:rsid w:val="007E68D9"/>
    <w:rsid w:val="007E7142"/>
    <w:rsid w:val="007E7E1A"/>
    <w:rsid w:val="007F0C1A"/>
    <w:rsid w:val="007F1F94"/>
    <w:rsid w:val="007F3FDA"/>
    <w:rsid w:val="007F532D"/>
    <w:rsid w:val="007F5538"/>
    <w:rsid w:val="007F66FD"/>
    <w:rsid w:val="007F6F36"/>
    <w:rsid w:val="008010BC"/>
    <w:rsid w:val="00805620"/>
    <w:rsid w:val="00811EB6"/>
    <w:rsid w:val="00816C50"/>
    <w:rsid w:val="00817063"/>
    <w:rsid w:val="008203D0"/>
    <w:rsid w:val="00820992"/>
    <w:rsid w:val="00821132"/>
    <w:rsid w:val="00821958"/>
    <w:rsid w:val="00822801"/>
    <w:rsid w:val="008239AC"/>
    <w:rsid w:val="00823DE1"/>
    <w:rsid w:val="00824832"/>
    <w:rsid w:val="00825E8D"/>
    <w:rsid w:val="008264C6"/>
    <w:rsid w:val="0082744C"/>
    <w:rsid w:val="00827DFB"/>
    <w:rsid w:val="00834026"/>
    <w:rsid w:val="008370C1"/>
    <w:rsid w:val="0084024F"/>
    <w:rsid w:val="008419CA"/>
    <w:rsid w:val="00841A13"/>
    <w:rsid w:val="00842A1F"/>
    <w:rsid w:val="008431D3"/>
    <w:rsid w:val="008447C5"/>
    <w:rsid w:val="00844D73"/>
    <w:rsid w:val="00846C0D"/>
    <w:rsid w:val="0084719C"/>
    <w:rsid w:val="00850EDF"/>
    <w:rsid w:val="008545CC"/>
    <w:rsid w:val="00856040"/>
    <w:rsid w:val="008572BA"/>
    <w:rsid w:val="0085767B"/>
    <w:rsid w:val="00857906"/>
    <w:rsid w:val="008604D7"/>
    <w:rsid w:val="00861C46"/>
    <w:rsid w:val="00862287"/>
    <w:rsid w:val="0086357F"/>
    <w:rsid w:val="008638BA"/>
    <w:rsid w:val="00867B1A"/>
    <w:rsid w:val="00871C99"/>
    <w:rsid w:val="00871E9D"/>
    <w:rsid w:val="0087269C"/>
    <w:rsid w:val="008757BC"/>
    <w:rsid w:val="008813C6"/>
    <w:rsid w:val="00882556"/>
    <w:rsid w:val="00883268"/>
    <w:rsid w:val="00883A0D"/>
    <w:rsid w:val="00885793"/>
    <w:rsid w:val="008858FC"/>
    <w:rsid w:val="00887629"/>
    <w:rsid w:val="00887D44"/>
    <w:rsid w:val="00892A2D"/>
    <w:rsid w:val="0089552F"/>
    <w:rsid w:val="00897B26"/>
    <w:rsid w:val="008A0E6C"/>
    <w:rsid w:val="008A15C5"/>
    <w:rsid w:val="008A36BF"/>
    <w:rsid w:val="008A3ACF"/>
    <w:rsid w:val="008A6AB2"/>
    <w:rsid w:val="008A6B48"/>
    <w:rsid w:val="008A6E7F"/>
    <w:rsid w:val="008A7823"/>
    <w:rsid w:val="008B0505"/>
    <w:rsid w:val="008B1EA3"/>
    <w:rsid w:val="008B3151"/>
    <w:rsid w:val="008B5F22"/>
    <w:rsid w:val="008B6115"/>
    <w:rsid w:val="008B6BA4"/>
    <w:rsid w:val="008B7465"/>
    <w:rsid w:val="008B7A6A"/>
    <w:rsid w:val="008C18AA"/>
    <w:rsid w:val="008C408C"/>
    <w:rsid w:val="008C53F2"/>
    <w:rsid w:val="008C6E1A"/>
    <w:rsid w:val="008C7544"/>
    <w:rsid w:val="008D1FCD"/>
    <w:rsid w:val="008D25AF"/>
    <w:rsid w:val="008D28A1"/>
    <w:rsid w:val="008D4FE1"/>
    <w:rsid w:val="008D7B7C"/>
    <w:rsid w:val="008E00A4"/>
    <w:rsid w:val="008E210E"/>
    <w:rsid w:val="008E5157"/>
    <w:rsid w:val="008E61A8"/>
    <w:rsid w:val="008F0874"/>
    <w:rsid w:val="008F0DD7"/>
    <w:rsid w:val="008F1BCB"/>
    <w:rsid w:val="008F1E48"/>
    <w:rsid w:val="008F2B9C"/>
    <w:rsid w:val="008F6678"/>
    <w:rsid w:val="008F68D2"/>
    <w:rsid w:val="008F79B8"/>
    <w:rsid w:val="00901999"/>
    <w:rsid w:val="00901EC6"/>
    <w:rsid w:val="00902E76"/>
    <w:rsid w:val="0090403C"/>
    <w:rsid w:val="009040ED"/>
    <w:rsid w:val="00904883"/>
    <w:rsid w:val="00907F97"/>
    <w:rsid w:val="009108DA"/>
    <w:rsid w:val="0091162E"/>
    <w:rsid w:val="00911A89"/>
    <w:rsid w:val="00912379"/>
    <w:rsid w:val="0091494B"/>
    <w:rsid w:val="00915B75"/>
    <w:rsid w:val="009166E6"/>
    <w:rsid w:val="00916A5E"/>
    <w:rsid w:val="00916E22"/>
    <w:rsid w:val="00916E9E"/>
    <w:rsid w:val="00917DB8"/>
    <w:rsid w:val="009209F2"/>
    <w:rsid w:val="0092121A"/>
    <w:rsid w:val="00932F7D"/>
    <w:rsid w:val="009372ED"/>
    <w:rsid w:val="00937A12"/>
    <w:rsid w:val="00941B0A"/>
    <w:rsid w:val="00943D8D"/>
    <w:rsid w:val="00945A96"/>
    <w:rsid w:val="009462E7"/>
    <w:rsid w:val="009464A9"/>
    <w:rsid w:val="00947FBA"/>
    <w:rsid w:val="009509C4"/>
    <w:rsid w:val="00950F95"/>
    <w:rsid w:val="00951AEB"/>
    <w:rsid w:val="009527C1"/>
    <w:rsid w:val="009533AB"/>
    <w:rsid w:val="00955092"/>
    <w:rsid w:val="009551FA"/>
    <w:rsid w:val="009559DD"/>
    <w:rsid w:val="00955B1E"/>
    <w:rsid w:val="009564B6"/>
    <w:rsid w:val="00961D6A"/>
    <w:rsid w:val="00962457"/>
    <w:rsid w:val="00965561"/>
    <w:rsid w:val="009668EE"/>
    <w:rsid w:val="00966949"/>
    <w:rsid w:val="00967358"/>
    <w:rsid w:val="009679F9"/>
    <w:rsid w:val="00970076"/>
    <w:rsid w:val="009703D2"/>
    <w:rsid w:val="00971032"/>
    <w:rsid w:val="009718D2"/>
    <w:rsid w:val="00972157"/>
    <w:rsid w:val="00972FDF"/>
    <w:rsid w:val="00981B05"/>
    <w:rsid w:val="0098352A"/>
    <w:rsid w:val="00983858"/>
    <w:rsid w:val="0098462A"/>
    <w:rsid w:val="00987054"/>
    <w:rsid w:val="00987576"/>
    <w:rsid w:val="009907D9"/>
    <w:rsid w:val="009907F8"/>
    <w:rsid w:val="009928B6"/>
    <w:rsid w:val="009934D5"/>
    <w:rsid w:val="00993A55"/>
    <w:rsid w:val="00993D8F"/>
    <w:rsid w:val="00994CD4"/>
    <w:rsid w:val="00997051"/>
    <w:rsid w:val="009A2548"/>
    <w:rsid w:val="009A260C"/>
    <w:rsid w:val="009A5945"/>
    <w:rsid w:val="009B2889"/>
    <w:rsid w:val="009B37CA"/>
    <w:rsid w:val="009B4524"/>
    <w:rsid w:val="009B6A7A"/>
    <w:rsid w:val="009C1F33"/>
    <w:rsid w:val="009C2A1B"/>
    <w:rsid w:val="009C2E24"/>
    <w:rsid w:val="009C3DCB"/>
    <w:rsid w:val="009C3F11"/>
    <w:rsid w:val="009C41D2"/>
    <w:rsid w:val="009C50CB"/>
    <w:rsid w:val="009C56F8"/>
    <w:rsid w:val="009C589A"/>
    <w:rsid w:val="009C7850"/>
    <w:rsid w:val="009D2A40"/>
    <w:rsid w:val="009D2A7D"/>
    <w:rsid w:val="009D55C4"/>
    <w:rsid w:val="009D5A18"/>
    <w:rsid w:val="009D7985"/>
    <w:rsid w:val="009E0AB0"/>
    <w:rsid w:val="009E1334"/>
    <w:rsid w:val="009E3EDD"/>
    <w:rsid w:val="009E5D7B"/>
    <w:rsid w:val="009E6E57"/>
    <w:rsid w:val="009F00C6"/>
    <w:rsid w:val="009F1757"/>
    <w:rsid w:val="009F2B60"/>
    <w:rsid w:val="009F3247"/>
    <w:rsid w:val="009F52DE"/>
    <w:rsid w:val="00A018C2"/>
    <w:rsid w:val="00A1180D"/>
    <w:rsid w:val="00A1286A"/>
    <w:rsid w:val="00A1335A"/>
    <w:rsid w:val="00A14320"/>
    <w:rsid w:val="00A1469A"/>
    <w:rsid w:val="00A147DD"/>
    <w:rsid w:val="00A14B04"/>
    <w:rsid w:val="00A15552"/>
    <w:rsid w:val="00A2035E"/>
    <w:rsid w:val="00A21965"/>
    <w:rsid w:val="00A22417"/>
    <w:rsid w:val="00A22F15"/>
    <w:rsid w:val="00A2326D"/>
    <w:rsid w:val="00A24175"/>
    <w:rsid w:val="00A242BE"/>
    <w:rsid w:val="00A24A9A"/>
    <w:rsid w:val="00A250B2"/>
    <w:rsid w:val="00A2514C"/>
    <w:rsid w:val="00A25368"/>
    <w:rsid w:val="00A2666D"/>
    <w:rsid w:val="00A26C35"/>
    <w:rsid w:val="00A3000E"/>
    <w:rsid w:val="00A30FCB"/>
    <w:rsid w:val="00A3174C"/>
    <w:rsid w:val="00A322D0"/>
    <w:rsid w:val="00A34863"/>
    <w:rsid w:val="00A34944"/>
    <w:rsid w:val="00A36738"/>
    <w:rsid w:val="00A37162"/>
    <w:rsid w:val="00A422AB"/>
    <w:rsid w:val="00A445F0"/>
    <w:rsid w:val="00A4644E"/>
    <w:rsid w:val="00A473E9"/>
    <w:rsid w:val="00A502A5"/>
    <w:rsid w:val="00A505A8"/>
    <w:rsid w:val="00A51048"/>
    <w:rsid w:val="00A56F50"/>
    <w:rsid w:val="00A6164F"/>
    <w:rsid w:val="00A6189A"/>
    <w:rsid w:val="00A63699"/>
    <w:rsid w:val="00A6556C"/>
    <w:rsid w:val="00A658FF"/>
    <w:rsid w:val="00A66910"/>
    <w:rsid w:val="00A673DE"/>
    <w:rsid w:val="00A7093B"/>
    <w:rsid w:val="00A729D8"/>
    <w:rsid w:val="00A73A3E"/>
    <w:rsid w:val="00A73B2D"/>
    <w:rsid w:val="00A7483E"/>
    <w:rsid w:val="00A81E9A"/>
    <w:rsid w:val="00A83D9C"/>
    <w:rsid w:val="00A84F3B"/>
    <w:rsid w:val="00A90199"/>
    <w:rsid w:val="00A90350"/>
    <w:rsid w:val="00A928FA"/>
    <w:rsid w:val="00A975DE"/>
    <w:rsid w:val="00AA0C19"/>
    <w:rsid w:val="00AA3962"/>
    <w:rsid w:val="00AA605F"/>
    <w:rsid w:val="00AA6BD9"/>
    <w:rsid w:val="00AA7B08"/>
    <w:rsid w:val="00AA7F24"/>
    <w:rsid w:val="00AB070F"/>
    <w:rsid w:val="00AB084A"/>
    <w:rsid w:val="00AB0926"/>
    <w:rsid w:val="00AB0CC6"/>
    <w:rsid w:val="00AB4D83"/>
    <w:rsid w:val="00AB512D"/>
    <w:rsid w:val="00AB5394"/>
    <w:rsid w:val="00AB56A2"/>
    <w:rsid w:val="00AB5BC1"/>
    <w:rsid w:val="00AB6632"/>
    <w:rsid w:val="00AB7AE8"/>
    <w:rsid w:val="00AC0349"/>
    <w:rsid w:val="00AC47AC"/>
    <w:rsid w:val="00AC5088"/>
    <w:rsid w:val="00AC5640"/>
    <w:rsid w:val="00AC5C90"/>
    <w:rsid w:val="00AC7412"/>
    <w:rsid w:val="00AD0422"/>
    <w:rsid w:val="00AD09F8"/>
    <w:rsid w:val="00AD0AAA"/>
    <w:rsid w:val="00AD0B41"/>
    <w:rsid w:val="00AD30D7"/>
    <w:rsid w:val="00AD59AD"/>
    <w:rsid w:val="00AE1FE2"/>
    <w:rsid w:val="00AE4F50"/>
    <w:rsid w:val="00AF1E3B"/>
    <w:rsid w:val="00AF2499"/>
    <w:rsid w:val="00AF28F2"/>
    <w:rsid w:val="00AF3171"/>
    <w:rsid w:val="00AF459F"/>
    <w:rsid w:val="00AF48F7"/>
    <w:rsid w:val="00AF5651"/>
    <w:rsid w:val="00B00EB2"/>
    <w:rsid w:val="00B018E0"/>
    <w:rsid w:val="00B042E2"/>
    <w:rsid w:val="00B05648"/>
    <w:rsid w:val="00B06A47"/>
    <w:rsid w:val="00B06A7A"/>
    <w:rsid w:val="00B10091"/>
    <w:rsid w:val="00B12499"/>
    <w:rsid w:val="00B15C6F"/>
    <w:rsid w:val="00B167E8"/>
    <w:rsid w:val="00B21375"/>
    <w:rsid w:val="00B21581"/>
    <w:rsid w:val="00B2310D"/>
    <w:rsid w:val="00B24728"/>
    <w:rsid w:val="00B25078"/>
    <w:rsid w:val="00B251F9"/>
    <w:rsid w:val="00B26933"/>
    <w:rsid w:val="00B269B9"/>
    <w:rsid w:val="00B316F0"/>
    <w:rsid w:val="00B31EB9"/>
    <w:rsid w:val="00B3556B"/>
    <w:rsid w:val="00B37EF0"/>
    <w:rsid w:val="00B41379"/>
    <w:rsid w:val="00B41BD2"/>
    <w:rsid w:val="00B42475"/>
    <w:rsid w:val="00B44A12"/>
    <w:rsid w:val="00B453DE"/>
    <w:rsid w:val="00B52B9E"/>
    <w:rsid w:val="00B53056"/>
    <w:rsid w:val="00B531ED"/>
    <w:rsid w:val="00B531FD"/>
    <w:rsid w:val="00B547B4"/>
    <w:rsid w:val="00B55A9F"/>
    <w:rsid w:val="00B55B87"/>
    <w:rsid w:val="00B565E5"/>
    <w:rsid w:val="00B60DAD"/>
    <w:rsid w:val="00B61FF1"/>
    <w:rsid w:val="00B62D88"/>
    <w:rsid w:val="00B62E3A"/>
    <w:rsid w:val="00B64726"/>
    <w:rsid w:val="00B649C3"/>
    <w:rsid w:val="00B64EAB"/>
    <w:rsid w:val="00B67AAD"/>
    <w:rsid w:val="00B70565"/>
    <w:rsid w:val="00B71EB6"/>
    <w:rsid w:val="00B72630"/>
    <w:rsid w:val="00B8030A"/>
    <w:rsid w:val="00B806E7"/>
    <w:rsid w:val="00B80F34"/>
    <w:rsid w:val="00B82EC2"/>
    <w:rsid w:val="00B84F8A"/>
    <w:rsid w:val="00B856B8"/>
    <w:rsid w:val="00B86611"/>
    <w:rsid w:val="00B875D9"/>
    <w:rsid w:val="00B878D5"/>
    <w:rsid w:val="00B91310"/>
    <w:rsid w:val="00B92570"/>
    <w:rsid w:val="00B95541"/>
    <w:rsid w:val="00B96859"/>
    <w:rsid w:val="00B97A80"/>
    <w:rsid w:val="00BA0662"/>
    <w:rsid w:val="00BA0D69"/>
    <w:rsid w:val="00BA7701"/>
    <w:rsid w:val="00BB0ED1"/>
    <w:rsid w:val="00BB196E"/>
    <w:rsid w:val="00BB2AE4"/>
    <w:rsid w:val="00BB668C"/>
    <w:rsid w:val="00BC3299"/>
    <w:rsid w:val="00BC35AF"/>
    <w:rsid w:val="00BC3808"/>
    <w:rsid w:val="00BC5421"/>
    <w:rsid w:val="00BC59AB"/>
    <w:rsid w:val="00BD3CB1"/>
    <w:rsid w:val="00BD4078"/>
    <w:rsid w:val="00BD4762"/>
    <w:rsid w:val="00BD5B57"/>
    <w:rsid w:val="00BE1103"/>
    <w:rsid w:val="00BE1A51"/>
    <w:rsid w:val="00BE2864"/>
    <w:rsid w:val="00BE41C1"/>
    <w:rsid w:val="00BE5D77"/>
    <w:rsid w:val="00BE60D5"/>
    <w:rsid w:val="00BE723A"/>
    <w:rsid w:val="00BF2144"/>
    <w:rsid w:val="00BF39AE"/>
    <w:rsid w:val="00BF4B03"/>
    <w:rsid w:val="00BF5535"/>
    <w:rsid w:val="00BF5861"/>
    <w:rsid w:val="00BF6C33"/>
    <w:rsid w:val="00BF6C8D"/>
    <w:rsid w:val="00C0142F"/>
    <w:rsid w:val="00C015F6"/>
    <w:rsid w:val="00C02B4E"/>
    <w:rsid w:val="00C03F62"/>
    <w:rsid w:val="00C04111"/>
    <w:rsid w:val="00C04238"/>
    <w:rsid w:val="00C056D8"/>
    <w:rsid w:val="00C06D19"/>
    <w:rsid w:val="00C070F9"/>
    <w:rsid w:val="00C11BE1"/>
    <w:rsid w:val="00C1241A"/>
    <w:rsid w:val="00C15009"/>
    <w:rsid w:val="00C15AE7"/>
    <w:rsid w:val="00C15B6C"/>
    <w:rsid w:val="00C207FC"/>
    <w:rsid w:val="00C20BE9"/>
    <w:rsid w:val="00C254E6"/>
    <w:rsid w:val="00C255E9"/>
    <w:rsid w:val="00C26A64"/>
    <w:rsid w:val="00C27A39"/>
    <w:rsid w:val="00C27AD4"/>
    <w:rsid w:val="00C27D2E"/>
    <w:rsid w:val="00C32229"/>
    <w:rsid w:val="00C3390E"/>
    <w:rsid w:val="00C411C4"/>
    <w:rsid w:val="00C41719"/>
    <w:rsid w:val="00C43AE7"/>
    <w:rsid w:val="00C44B28"/>
    <w:rsid w:val="00C46750"/>
    <w:rsid w:val="00C504AE"/>
    <w:rsid w:val="00C522E9"/>
    <w:rsid w:val="00C522F6"/>
    <w:rsid w:val="00C5439E"/>
    <w:rsid w:val="00C54C20"/>
    <w:rsid w:val="00C5502B"/>
    <w:rsid w:val="00C56794"/>
    <w:rsid w:val="00C57350"/>
    <w:rsid w:val="00C57E77"/>
    <w:rsid w:val="00C6264F"/>
    <w:rsid w:val="00C65050"/>
    <w:rsid w:val="00C65A86"/>
    <w:rsid w:val="00C66060"/>
    <w:rsid w:val="00C71344"/>
    <w:rsid w:val="00C71625"/>
    <w:rsid w:val="00C72740"/>
    <w:rsid w:val="00C727E5"/>
    <w:rsid w:val="00C74F1F"/>
    <w:rsid w:val="00C754D9"/>
    <w:rsid w:val="00C76090"/>
    <w:rsid w:val="00C776D8"/>
    <w:rsid w:val="00C77832"/>
    <w:rsid w:val="00C805B5"/>
    <w:rsid w:val="00C83041"/>
    <w:rsid w:val="00C8397C"/>
    <w:rsid w:val="00C83D53"/>
    <w:rsid w:val="00C84D98"/>
    <w:rsid w:val="00C8701A"/>
    <w:rsid w:val="00C8732F"/>
    <w:rsid w:val="00C90535"/>
    <w:rsid w:val="00C9122D"/>
    <w:rsid w:val="00C93E12"/>
    <w:rsid w:val="00C94CA6"/>
    <w:rsid w:val="00C95396"/>
    <w:rsid w:val="00C97F65"/>
    <w:rsid w:val="00CA0BF6"/>
    <w:rsid w:val="00CA661D"/>
    <w:rsid w:val="00CA6D5D"/>
    <w:rsid w:val="00CA78E2"/>
    <w:rsid w:val="00CB0E12"/>
    <w:rsid w:val="00CB2A81"/>
    <w:rsid w:val="00CB70FC"/>
    <w:rsid w:val="00CC09A2"/>
    <w:rsid w:val="00CC1A99"/>
    <w:rsid w:val="00CC20C4"/>
    <w:rsid w:val="00CC26C5"/>
    <w:rsid w:val="00CC307E"/>
    <w:rsid w:val="00CC4D21"/>
    <w:rsid w:val="00CC5525"/>
    <w:rsid w:val="00CC735B"/>
    <w:rsid w:val="00CD0454"/>
    <w:rsid w:val="00CD1589"/>
    <w:rsid w:val="00CD20E2"/>
    <w:rsid w:val="00CD36EB"/>
    <w:rsid w:val="00CD4BDE"/>
    <w:rsid w:val="00CD6664"/>
    <w:rsid w:val="00CD75F9"/>
    <w:rsid w:val="00CD7A4F"/>
    <w:rsid w:val="00CE0091"/>
    <w:rsid w:val="00CE0502"/>
    <w:rsid w:val="00CE3346"/>
    <w:rsid w:val="00CE4C6D"/>
    <w:rsid w:val="00CE65FF"/>
    <w:rsid w:val="00CF1253"/>
    <w:rsid w:val="00CF1F12"/>
    <w:rsid w:val="00CF2B8A"/>
    <w:rsid w:val="00CF31EF"/>
    <w:rsid w:val="00CF4D39"/>
    <w:rsid w:val="00CF621D"/>
    <w:rsid w:val="00CF67D6"/>
    <w:rsid w:val="00CF7F49"/>
    <w:rsid w:val="00D016D1"/>
    <w:rsid w:val="00D02CE1"/>
    <w:rsid w:val="00D03A36"/>
    <w:rsid w:val="00D05FFF"/>
    <w:rsid w:val="00D10380"/>
    <w:rsid w:val="00D12328"/>
    <w:rsid w:val="00D14F34"/>
    <w:rsid w:val="00D1545A"/>
    <w:rsid w:val="00D156B9"/>
    <w:rsid w:val="00D15B01"/>
    <w:rsid w:val="00D1606B"/>
    <w:rsid w:val="00D200FF"/>
    <w:rsid w:val="00D2119C"/>
    <w:rsid w:val="00D215B7"/>
    <w:rsid w:val="00D24D38"/>
    <w:rsid w:val="00D268D1"/>
    <w:rsid w:val="00D273EF"/>
    <w:rsid w:val="00D31506"/>
    <w:rsid w:val="00D33BA9"/>
    <w:rsid w:val="00D356E7"/>
    <w:rsid w:val="00D356F4"/>
    <w:rsid w:val="00D40C99"/>
    <w:rsid w:val="00D42D01"/>
    <w:rsid w:val="00D43C2E"/>
    <w:rsid w:val="00D43D27"/>
    <w:rsid w:val="00D43D29"/>
    <w:rsid w:val="00D45F89"/>
    <w:rsid w:val="00D46EE2"/>
    <w:rsid w:val="00D531D3"/>
    <w:rsid w:val="00D53C0A"/>
    <w:rsid w:val="00D543E3"/>
    <w:rsid w:val="00D551E6"/>
    <w:rsid w:val="00D64A0F"/>
    <w:rsid w:val="00D66DF0"/>
    <w:rsid w:val="00D672C0"/>
    <w:rsid w:val="00D70519"/>
    <w:rsid w:val="00D717CF"/>
    <w:rsid w:val="00D7234D"/>
    <w:rsid w:val="00D748AC"/>
    <w:rsid w:val="00D80878"/>
    <w:rsid w:val="00D820BB"/>
    <w:rsid w:val="00D8212B"/>
    <w:rsid w:val="00D82CC2"/>
    <w:rsid w:val="00D82DBB"/>
    <w:rsid w:val="00D862CD"/>
    <w:rsid w:val="00D90613"/>
    <w:rsid w:val="00D91798"/>
    <w:rsid w:val="00D92B0C"/>
    <w:rsid w:val="00D92EAA"/>
    <w:rsid w:val="00D930A9"/>
    <w:rsid w:val="00D9379E"/>
    <w:rsid w:val="00D93BCB"/>
    <w:rsid w:val="00D946A2"/>
    <w:rsid w:val="00D9564B"/>
    <w:rsid w:val="00D966A1"/>
    <w:rsid w:val="00D973B6"/>
    <w:rsid w:val="00D97BD3"/>
    <w:rsid w:val="00DA1968"/>
    <w:rsid w:val="00DA302C"/>
    <w:rsid w:val="00DA42A9"/>
    <w:rsid w:val="00DA6653"/>
    <w:rsid w:val="00DB198B"/>
    <w:rsid w:val="00DB297B"/>
    <w:rsid w:val="00DB6239"/>
    <w:rsid w:val="00DB684F"/>
    <w:rsid w:val="00DB6963"/>
    <w:rsid w:val="00DB7332"/>
    <w:rsid w:val="00DB7FD5"/>
    <w:rsid w:val="00DC0A0D"/>
    <w:rsid w:val="00DC194E"/>
    <w:rsid w:val="00DC1AAC"/>
    <w:rsid w:val="00DC227C"/>
    <w:rsid w:val="00DC697E"/>
    <w:rsid w:val="00DD0960"/>
    <w:rsid w:val="00DD0E4E"/>
    <w:rsid w:val="00DD1D90"/>
    <w:rsid w:val="00DD2406"/>
    <w:rsid w:val="00DD5F16"/>
    <w:rsid w:val="00DD71B1"/>
    <w:rsid w:val="00DE1499"/>
    <w:rsid w:val="00DE1967"/>
    <w:rsid w:val="00DE1AEF"/>
    <w:rsid w:val="00DE3B82"/>
    <w:rsid w:val="00DE40D0"/>
    <w:rsid w:val="00DE4609"/>
    <w:rsid w:val="00DE4736"/>
    <w:rsid w:val="00DE52AC"/>
    <w:rsid w:val="00DE7717"/>
    <w:rsid w:val="00DF048E"/>
    <w:rsid w:val="00DF5A2C"/>
    <w:rsid w:val="00DF6455"/>
    <w:rsid w:val="00DF6481"/>
    <w:rsid w:val="00DF70AF"/>
    <w:rsid w:val="00E01F13"/>
    <w:rsid w:val="00E02F54"/>
    <w:rsid w:val="00E04EF0"/>
    <w:rsid w:val="00E04F54"/>
    <w:rsid w:val="00E050E6"/>
    <w:rsid w:val="00E069AE"/>
    <w:rsid w:val="00E11884"/>
    <w:rsid w:val="00E140B8"/>
    <w:rsid w:val="00E15071"/>
    <w:rsid w:val="00E169AA"/>
    <w:rsid w:val="00E17039"/>
    <w:rsid w:val="00E21587"/>
    <w:rsid w:val="00E23CE5"/>
    <w:rsid w:val="00E27884"/>
    <w:rsid w:val="00E3022E"/>
    <w:rsid w:val="00E307CD"/>
    <w:rsid w:val="00E308D3"/>
    <w:rsid w:val="00E31AF8"/>
    <w:rsid w:val="00E3440D"/>
    <w:rsid w:val="00E34961"/>
    <w:rsid w:val="00E3741D"/>
    <w:rsid w:val="00E378D6"/>
    <w:rsid w:val="00E40075"/>
    <w:rsid w:val="00E40384"/>
    <w:rsid w:val="00E40946"/>
    <w:rsid w:val="00E411CB"/>
    <w:rsid w:val="00E42BA5"/>
    <w:rsid w:val="00E4375B"/>
    <w:rsid w:val="00E45423"/>
    <w:rsid w:val="00E45959"/>
    <w:rsid w:val="00E47273"/>
    <w:rsid w:val="00E47DBC"/>
    <w:rsid w:val="00E508C3"/>
    <w:rsid w:val="00E52D97"/>
    <w:rsid w:val="00E531E5"/>
    <w:rsid w:val="00E6654F"/>
    <w:rsid w:val="00E6793B"/>
    <w:rsid w:val="00E67D67"/>
    <w:rsid w:val="00E70E50"/>
    <w:rsid w:val="00E7104E"/>
    <w:rsid w:val="00E756C9"/>
    <w:rsid w:val="00E75ED8"/>
    <w:rsid w:val="00E7680E"/>
    <w:rsid w:val="00E77C90"/>
    <w:rsid w:val="00E82B41"/>
    <w:rsid w:val="00E8305D"/>
    <w:rsid w:val="00E8313E"/>
    <w:rsid w:val="00E835E4"/>
    <w:rsid w:val="00E83F64"/>
    <w:rsid w:val="00E842E8"/>
    <w:rsid w:val="00E863B5"/>
    <w:rsid w:val="00E90093"/>
    <w:rsid w:val="00E90749"/>
    <w:rsid w:val="00E91437"/>
    <w:rsid w:val="00E91C03"/>
    <w:rsid w:val="00E9286F"/>
    <w:rsid w:val="00E93CDC"/>
    <w:rsid w:val="00E9497F"/>
    <w:rsid w:val="00E95630"/>
    <w:rsid w:val="00E968BA"/>
    <w:rsid w:val="00EA100C"/>
    <w:rsid w:val="00EA1D4F"/>
    <w:rsid w:val="00EA7797"/>
    <w:rsid w:val="00EA7ACA"/>
    <w:rsid w:val="00EB3029"/>
    <w:rsid w:val="00EB3CB0"/>
    <w:rsid w:val="00EB46CA"/>
    <w:rsid w:val="00EB6A95"/>
    <w:rsid w:val="00EB6E73"/>
    <w:rsid w:val="00EB785C"/>
    <w:rsid w:val="00EC062F"/>
    <w:rsid w:val="00EC1E37"/>
    <w:rsid w:val="00EC4622"/>
    <w:rsid w:val="00EC51E3"/>
    <w:rsid w:val="00EC5D39"/>
    <w:rsid w:val="00EC64B1"/>
    <w:rsid w:val="00ED32B6"/>
    <w:rsid w:val="00ED388C"/>
    <w:rsid w:val="00ED7B99"/>
    <w:rsid w:val="00ED7EFC"/>
    <w:rsid w:val="00EE0D75"/>
    <w:rsid w:val="00EE316E"/>
    <w:rsid w:val="00EE36E1"/>
    <w:rsid w:val="00EE3928"/>
    <w:rsid w:val="00EE3EB0"/>
    <w:rsid w:val="00EE5971"/>
    <w:rsid w:val="00EE6132"/>
    <w:rsid w:val="00EE678D"/>
    <w:rsid w:val="00EE6E51"/>
    <w:rsid w:val="00EF0CFE"/>
    <w:rsid w:val="00EF10B8"/>
    <w:rsid w:val="00EF164C"/>
    <w:rsid w:val="00EF21F6"/>
    <w:rsid w:val="00EF4655"/>
    <w:rsid w:val="00EF48CA"/>
    <w:rsid w:val="00EF5083"/>
    <w:rsid w:val="00F0271C"/>
    <w:rsid w:val="00F027D6"/>
    <w:rsid w:val="00F05AAD"/>
    <w:rsid w:val="00F065A3"/>
    <w:rsid w:val="00F066E1"/>
    <w:rsid w:val="00F0714D"/>
    <w:rsid w:val="00F11A4C"/>
    <w:rsid w:val="00F11ADD"/>
    <w:rsid w:val="00F13002"/>
    <w:rsid w:val="00F13E0F"/>
    <w:rsid w:val="00F15A32"/>
    <w:rsid w:val="00F15BA8"/>
    <w:rsid w:val="00F20D02"/>
    <w:rsid w:val="00F20E48"/>
    <w:rsid w:val="00F2175B"/>
    <w:rsid w:val="00F23DF9"/>
    <w:rsid w:val="00F24000"/>
    <w:rsid w:val="00F24258"/>
    <w:rsid w:val="00F3346F"/>
    <w:rsid w:val="00F36050"/>
    <w:rsid w:val="00F36697"/>
    <w:rsid w:val="00F371F2"/>
    <w:rsid w:val="00F37D24"/>
    <w:rsid w:val="00F4011B"/>
    <w:rsid w:val="00F40648"/>
    <w:rsid w:val="00F411AC"/>
    <w:rsid w:val="00F42507"/>
    <w:rsid w:val="00F428B9"/>
    <w:rsid w:val="00F42CF0"/>
    <w:rsid w:val="00F43558"/>
    <w:rsid w:val="00F437C1"/>
    <w:rsid w:val="00F43F51"/>
    <w:rsid w:val="00F51B14"/>
    <w:rsid w:val="00F52FDB"/>
    <w:rsid w:val="00F53032"/>
    <w:rsid w:val="00F53500"/>
    <w:rsid w:val="00F54DCA"/>
    <w:rsid w:val="00F561F3"/>
    <w:rsid w:val="00F57779"/>
    <w:rsid w:val="00F578ED"/>
    <w:rsid w:val="00F57E66"/>
    <w:rsid w:val="00F63D48"/>
    <w:rsid w:val="00F648BC"/>
    <w:rsid w:val="00F66835"/>
    <w:rsid w:val="00F67289"/>
    <w:rsid w:val="00F71292"/>
    <w:rsid w:val="00F72E5F"/>
    <w:rsid w:val="00F75A59"/>
    <w:rsid w:val="00F76781"/>
    <w:rsid w:val="00F7694F"/>
    <w:rsid w:val="00F77567"/>
    <w:rsid w:val="00F77D5E"/>
    <w:rsid w:val="00F81C5D"/>
    <w:rsid w:val="00F82C78"/>
    <w:rsid w:val="00F82EE7"/>
    <w:rsid w:val="00F83177"/>
    <w:rsid w:val="00F841E6"/>
    <w:rsid w:val="00F8445F"/>
    <w:rsid w:val="00F86506"/>
    <w:rsid w:val="00F870A6"/>
    <w:rsid w:val="00F872CF"/>
    <w:rsid w:val="00F90C73"/>
    <w:rsid w:val="00F9196E"/>
    <w:rsid w:val="00F91F63"/>
    <w:rsid w:val="00F922D9"/>
    <w:rsid w:val="00F93706"/>
    <w:rsid w:val="00F93EFF"/>
    <w:rsid w:val="00F95A5D"/>
    <w:rsid w:val="00F9776C"/>
    <w:rsid w:val="00F97CE5"/>
    <w:rsid w:val="00FA0341"/>
    <w:rsid w:val="00FA1D92"/>
    <w:rsid w:val="00FA1FB0"/>
    <w:rsid w:val="00FA2896"/>
    <w:rsid w:val="00FA3283"/>
    <w:rsid w:val="00FB1987"/>
    <w:rsid w:val="00FB22AD"/>
    <w:rsid w:val="00FB230B"/>
    <w:rsid w:val="00FB3F71"/>
    <w:rsid w:val="00FB5EA9"/>
    <w:rsid w:val="00FB66D5"/>
    <w:rsid w:val="00FB796D"/>
    <w:rsid w:val="00FC0B4A"/>
    <w:rsid w:val="00FC1DE9"/>
    <w:rsid w:val="00FC26A3"/>
    <w:rsid w:val="00FC2E39"/>
    <w:rsid w:val="00FC42C9"/>
    <w:rsid w:val="00FC433C"/>
    <w:rsid w:val="00FC4B56"/>
    <w:rsid w:val="00FC5127"/>
    <w:rsid w:val="00FC5194"/>
    <w:rsid w:val="00FC55B0"/>
    <w:rsid w:val="00FC566B"/>
    <w:rsid w:val="00FC6863"/>
    <w:rsid w:val="00FD0E14"/>
    <w:rsid w:val="00FD2EDF"/>
    <w:rsid w:val="00FD355C"/>
    <w:rsid w:val="00FD3D58"/>
    <w:rsid w:val="00FD47C9"/>
    <w:rsid w:val="00FD5D03"/>
    <w:rsid w:val="00FE1717"/>
    <w:rsid w:val="00FE1A5D"/>
    <w:rsid w:val="00FE3607"/>
    <w:rsid w:val="00FE3926"/>
    <w:rsid w:val="00FE59B1"/>
    <w:rsid w:val="00FE5DDB"/>
    <w:rsid w:val="00FE6172"/>
    <w:rsid w:val="00FE63F0"/>
    <w:rsid w:val="00FE6732"/>
    <w:rsid w:val="00FE71D3"/>
    <w:rsid w:val="00FE7341"/>
    <w:rsid w:val="00FE776F"/>
    <w:rsid w:val="00FF1965"/>
    <w:rsid w:val="00FF1A62"/>
    <w:rsid w:val="00FF344B"/>
    <w:rsid w:val="00FF398E"/>
    <w:rsid w:val="00FF60C5"/>
    <w:rsid w:val="00FF7A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3B9D1E"/>
  <w15:chartTrackingRefBased/>
  <w15:docId w15:val="{C8410919-5ECF-42F2-98A0-5F5271F1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4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7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7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7CA"/>
  </w:style>
  <w:style w:type="paragraph" w:styleId="Footer">
    <w:name w:val="footer"/>
    <w:basedOn w:val="Normal"/>
    <w:link w:val="FooterChar"/>
    <w:uiPriority w:val="99"/>
    <w:unhideWhenUsed/>
    <w:rsid w:val="009B3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CA"/>
  </w:style>
  <w:style w:type="character" w:styleId="Hyperlink">
    <w:name w:val="Hyperlink"/>
    <w:basedOn w:val="DefaultParagraphFont"/>
    <w:uiPriority w:val="99"/>
    <w:unhideWhenUsed/>
    <w:rsid w:val="00C83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D5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6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1457"/>
    <w:pPr>
      <w:spacing w:after="0" w:line="240" w:lineRule="auto"/>
    </w:pPr>
  </w:style>
  <w:style w:type="numbering" w:customStyle="1" w:styleId="CurrentList1">
    <w:name w:val="Current List1"/>
    <w:uiPriority w:val="99"/>
    <w:rsid w:val="00C254E6"/>
  </w:style>
  <w:style w:type="character" w:styleId="CommentReference">
    <w:name w:val="annotation reference"/>
    <w:basedOn w:val="DefaultParagraphFont"/>
    <w:uiPriority w:val="99"/>
    <w:semiHidden/>
    <w:unhideWhenUsed/>
    <w:rsid w:val="00F37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1F2"/>
    <w:rPr>
      <w:b/>
      <w:bCs/>
      <w:sz w:val="20"/>
      <w:szCs w:val="20"/>
    </w:rPr>
  </w:style>
  <w:style w:type="paragraph" w:customStyle="1" w:styleId="paragraph">
    <w:name w:val="paragraph"/>
    <w:basedOn w:val="Normal"/>
    <w:rsid w:val="00E4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9ae08-b6c9-43c3-82cd-7611a656da61">
      <Terms xmlns="http://schemas.microsoft.com/office/infopath/2007/PartnerControls"/>
    </lcf76f155ced4ddcb4097134ff3c332f>
    <TaxCatchAll xmlns="002cdace-f24d-4160-bb4f-b7d970bda0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B04E780F990449306694DB0B7A102" ma:contentTypeVersion="14" ma:contentTypeDescription="Create a new document." ma:contentTypeScope="" ma:versionID="a6293ba6ff5b057378b89f9a270f3d5e">
  <xsd:schema xmlns:xsd="http://www.w3.org/2001/XMLSchema" xmlns:xs="http://www.w3.org/2001/XMLSchema" xmlns:p="http://schemas.microsoft.com/office/2006/metadata/properties" xmlns:ns2="0b79ae08-b6c9-43c3-82cd-7611a656da61" xmlns:ns3="002cdace-f24d-4160-bb4f-b7d970bda04c" targetNamespace="http://schemas.microsoft.com/office/2006/metadata/properties" ma:root="true" ma:fieldsID="592132752ceb7c890340e022aea0fcd5" ns2:_="" ns3:_="">
    <xsd:import namespace="0b79ae08-b6c9-43c3-82cd-7611a656da61"/>
    <xsd:import namespace="002cdace-f24d-4160-bb4f-b7d970bda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9ae08-b6c9-43c3-82cd-7611a656d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dace-f24d-4160-bb4f-b7d970bda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deb241-7263-441e-be36-a185590da7ba}" ma:internalName="TaxCatchAll" ma:showField="CatchAllData" ma:web="002cdace-f24d-4160-bb4f-b7d970bda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B3586-1484-48A8-A009-F09CBB6D2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5D5F4-C6C5-416B-89B7-86B281C1A0DD}">
  <ds:schemaRefs>
    <ds:schemaRef ds:uri="http://schemas.microsoft.com/office/2006/metadata/properties"/>
    <ds:schemaRef ds:uri="http://schemas.microsoft.com/office/infopath/2007/PartnerControls"/>
    <ds:schemaRef ds:uri="0b79ae08-b6c9-43c3-82cd-7611a656da61"/>
    <ds:schemaRef ds:uri="002cdace-f24d-4160-bb4f-b7d970bda04c"/>
  </ds:schemaRefs>
</ds:datastoreItem>
</file>

<file path=customXml/itemProps3.xml><?xml version="1.0" encoding="utf-8"?>
<ds:datastoreItem xmlns:ds="http://schemas.openxmlformats.org/officeDocument/2006/customXml" ds:itemID="{815C4C48-CCC7-4453-AE3D-2A444A56A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9ae08-b6c9-43c3-82cd-7611a656da61"/>
    <ds:schemaRef ds:uri="002cdace-f24d-4160-bb4f-b7d970bda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1698</Words>
  <Characters>7901</Characters>
  <Application>Microsoft Office Word</Application>
  <DocSecurity>0</DocSecurity>
  <Lines>438</Lines>
  <Paragraphs>246</Paragraphs>
  <ScaleCrop>false</ScaleCrop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Bessler, Patricia (CDC/NCHHSTP/DHP)</dc:creator>
  <cp:lastModifiedBy>Galindo, Carla (CDC/NCHHSTP/DHP)</cp:lastModifiedBy>
  <cp:revision>154</cp:revision>
  <cp:lastPrinted>2024-10-07T13:22:00Z</cp:lastPrinted>
  <dcterms:created xsi:type="dcterms:W3CDTF">2025-12-19T17:52:00Z</dcterms:created>
  <dcterms:modified xsi:type="dcterms:W3CDTF">2025-12-22T21:13:00Z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0x010100388B04E780F990449306694DB0B7A102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b6112a8b-654b-4167-a7f1-37671d019d5d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2024-09-09T19:05:01Z</vt:lpwstr>
  </property>
  <property fmtid="{D5CDD505-2E9C-101B-9397-08002B2CF9AE}" pid="10" name="MSIP_Label_7b94a7b8-f06c-4dfe-bdcc-9b548fd58c31_SiteId">
    <vt:lpwstr>9ce70869-60db-44fd-abe8-d2767077fc8f</vt:lpwstr>
  </property>
</Properties>
</file>