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28051178"/>
    <w:p w:rsidR="00660973" w:rsidRPr="00581819" w:rsidP="00660973" w14:paraId="62EFF1C7" w14:textId="09F7C6EE">
      <w:pPr>
        <w:jc w:val="center"/>
        <w:rPr>
          <w:rStyle w:val="C2CtrSglS"/>
          <w:rFonts w:ascii="Times New Roman" w:eastAsia="Calibri" w:hAnsi="Times New Roman"/>
          <w:b/>
          <w:bCs/>
          <w:sz w:val="24"/>
          <w:szCs w:val="24"/>
        </w:rPr>
      </w:pPr>
      <w:r w:rsidRPr="00581819">
        <w:rPr>
          <w:rFonts w:ascii="Times New Roman" w:hAnsi="Times New Roman"/>
          <w:color w:val="2B579A"/>
          <w:sz w:val="24"/>
          <w:szCs w:val="24"/>
          <w:shd w:val="clear" w:color="auto" w:fill="E6E6E6"/>
          <w:lang w:val="en-CA"/>
        </w:rPr>
        <w:fldChar w:fldCharType="begin"/>
      </w:r>
      <w:r w:rsidRPr="00581819">
        <w:rPr>
          <w:rFonts w:ascii="Times New Roman" w:hAnsi="Times New Roman"/>
          <w:sz w:val="24"/>
          <w:szCs w:val="24"/>
          <w:lang w:val="en-CA"/>
        </w:rPr>
        <w:instrText xml:space="preserve"> SEQ CHAPTER \h \r 1</w:instrText>
      </w:r>
      <w:r w:rsidRPr="00581819">
        <w:rPr>
          <w:rFonts w:ascii="Times New Roman" w:hAnsi="Times New Roman"/>
          <w:color w:val="2B579A"/>
          <w:sz w:val="24"/>
          <w:szCs w:val="24"/>
          <w:shd w:val="clear" w:color="auto" w:fill="E6E6E6"/>
          <w:lang w:val="en-CA"/>
        </w:rPr>
        <w:fldChar w:fldCharType="separate"/>
      </w:r>
      <w:r w:rsidRPr="00581819">
        <w:rPr>
          <w:rFonts w:ascii="Times New Roman" w:hAnsi="Times New Roman"/>
          <w:color w:val="2B579A"/>
          <w:sz w:val="24"/>
          <w:szCs w:val="24"/>
          <w:shd w:val="clear" w:color="auto" w:fill="E6E6E6"/>
          <w:lang w:val="en-CA"/>
        </w:rPr>
        <w:fldChar w:fldCharType="end"/>
      </w:r>
      <w:r w:rsidRPr="00581819">
        <w:rPr>
          <w:rStyle w:val="C2CtrSglS"/>
          <w:rFonts w:ascii="Times New Roman" w:hAnsi="Times New Roman"/>
          <w:b/>
          <w:bCs/>
          <w:sz w:val="24"/>
          <w:szCs w:val="24"/>
        </w:rPr>
        <w:t xml:space="preserve">SUPPORTING STATEMENT </w:t>
      </w:r>
      <w:r w:rsidR="00581819">
        <w:rPr>
          <w:rStyle w:val="C2CtrSglS"/>
          <w:rFonts w:ascii="Times New Roman" w:hAnsi="Times New Roman"/>
          <w:b/>
          <w:bCs/>
          <w:sz w:val="24"/>
          <w:szCs w:val="24"/>
        </w:rPr>
        <w:t>A</w:t>
      </w:r>
    </w:p>
    <w:p w:rsidR="00BE7503" w:rsidRPr="00BD7190" w:rsidP="00212D86" w14:paraId="35C98C9B" w14:textId="79C340B1">
      <w:pPr>
        <w:spacing w:after="0" w:line="240" w:lineRule="auto"/>
        <w:jc w:val="center"/>
        <w:rPr>
          <w:rFonts w:ascii="Times New Roman" w:hAnsi="Times New Roman"/>
          <w:b/>
          <w:sz w:val="24"/>
          <w:szCs w:val="24"/>
        </w:rPr>
      </w:pPr>
      <w:r w:rsidRPr="00BD7190">
        <w:rPr>
          <w:rFonts w:ascii="Times New Roman" w:hAnsi="Times New Roman"/>
          <w:b/>
          <w:sz w:val="24"/>
          <w:szCs w:val="24"/>
        </w:rPr>
        <w:t xml:space="preserve">Fast Track </w:t>
      </w:r>
      <w:r w:rsidRPr="00BD7190" w:rsidR="00762D0D">
        <w:rPr>
          <w:rFonts w:ascii="Times New Roman" w:hAnsi="Times New Roman"/>
          <w:b/>
          <w:sz w:val="24"/>
          <w:szCs w:val="24"/>
        </w:rPr>
        <w:t xml:space="preserve">Generic Clearance for the Collection of Qualitative Feedback on </w:t>
      </w:r>
      <w:r w:rsidRPr="00BD7190">
        <w:rPr>
          <w:rFonts w:ascii="Times New Roman" w:hAnsi="Times New Roman"/>
          <w:b/>
          <w:sz w:val="24"/>
          <w:szCs w:val="24"/>
        </w:rPr>
        <w:t>the Substance Abuse and Mental Health Services Administration (SAMHSA)</w:t>
      </w:r>
      <w:r w:rsidRPr="00BD7190" w:rsidR="00762D0D">
        <w:rPr>
          <w:rFonts w:ascii="Times New Roman" w:hAnsi="Times New Roman"/>
          <w:b/>
          <w:sz w:val="24"/>
          <w:szCs w:val="24"/>
        </w:rPr>
        <w:t xml:space="preserve"> Service Delivery</w:t>
      </w:r>
    </w:p>
    <w:bookmarkEnd w:id="0"/>
    <w:p w:rsidR="00235CBC" w:rsidRPr="00BD7190" w:rsidP="00475E72" w14:paraId="5980D719" w14:textId="1023E9B5">
      <w:pPr>
        <w:spacing w:after="0" w:line="240" w:lineRule="auto"/>
        <w:rPr>
          <w:rFonts w:ascii="Times New Roman" w:hAnsi="Times New Roman"/>
          <w:b/>
          <w:sz w:val="24"/>
          <w:szCs w:val="24"/>
        </w:rPr>
      </w:pPr>
    </w:p>
    <w:p w:rsidR="00660973" w:rsidRPr="00BD7190" w:rsidP="00581819" w14:paraId="0037A70B" w14:textId="77777777">
      <w:pPr>
        <w:spacing w:after="0" w:line="240" w:lineRule="auto"/>
        <w:rPr>
          <w:rFonts w:ascii="Times New Roman" w:eastAsia="Cambria" w:hAnsi="Times New Roman"/>
          <w:b/>
          <w:bCs/>
          <w:sz w:val="24"/>
          <w:szCs w:val="24"/>
        </w:rPr>
      </w:pPr>
      <w:r w:rsidRPr="00BD7190">
        <w:rPr>
          <w:rFonts w:ascii="Times New Roman" w:eastAsia="Cambria" w:hAnsi="Times New Roman"/>
          <w:b/>
          <w:bCs/>
          <w:sz w:val="24"/>
          <w:szCs w:val="24"/>
        </w:rPr>
        <w:t>Check off which applies:</w:t>
      </w:r>
    </w:p>
    <w:p w:rsidR="00660973" w:rsidRPr="00BD7190" w:rsidP="00581819" w14:paraId="7210000C" w14:textId="2DEAFE9B">
      <w:pPr>
        <w:spacing w:after="0" w:line="240" w:lineRule="auto"/>
        <w:rPr>
          <w:rFonts w:ascii="Times New Roman" w:eastAsia="Cambria" w:hAnsi="Times New Roman"/>
          <w:sz w:val="24"/>
          <w:szCs w:val="24"/>
        </w:rPr>
      </w:pPr>
      <w:sdt>
        <w:sdtPr>
          <w:rPr>
            <w:rFonts w:ascii="Times New Roman" w:eastAsia="Cambria" w:hAnsi="Times New Roman"/>
            <w:color w:val="2B579A"/>
            <w:sz w:val="24"/>
            <w:szCs w:val="24"/>
            <w:shd w:val="clear" w:color="auto" w:fill="E6E6E6"/>
          </w:rPr>
          <w:id w:val="-890880799"/>
          <w14:checkbox>
            <w14:checked w14:val="0"/>
            <w14:checkedState w14:val="2612" w14:font="MS Gothic"/>
            <w14:uncheckedState w14:val="2610" w14:font="MS Gothic"/>
          </w14:checkbox>
        </w:sdtPr>
        <w:sdtContent>
          <w:r w:rsidRPr="00BD7190">
            <w:rPr>
              <w:rFonts w:ascii="MS Gothic" w:eastAsia="MS Gothic" w:hAnsi="MS Gothic" w:cs="MS Gothic"/>
              <w:color w:val="2B579A"/>
              <w:sz w:val="24"/>
              <w:szCs w:val="24"/>
              <w:shd w:val="clear" w:color="auto" w:fill="E6E6E6"/>
            </w:rPr>
            <w:t>☐</w:t>
          </w:r>
        </w:sdtContent>
      </w:sdt>
      <w:r w:rsidRPr="00BD7190">
        <w:rPr>
          <w:rFonts w:ascii="Times New Roman" w:eastAsia="Cambria" w:hAnsi="Times New Roman"/>
          <w:sz w:val="24"/>
          <w:szCs w:val="24"/>
        </w:rPr>
        <w:t xml:space="preserve"> New </w:t>
      </w:r>
    </w:p>
    <w:p w:rsidR="00660973" w:rsidRPr="00BD7190" w:rsidP="00581819" w14:paraId="6ADECF42" w14:textId="77777777">
      <w:pPr>
        <w:spacing w:after="0" w:line="240" w:lineRule="auto"/>
        <w:rPr>
          <w:rFonts w:ascii="Times New Roman" w:eastAsia="Cambria" w:hAnsi="Times New Roman"/>
          <w:sz w:val="24"/>
          <w:szCs w:val="24"/>
        </w:rPr>
      </w:pPr>
      <w:sdt>
        <w:sdtPr>
          <w:rPr>
            <w:rFonts w:ascii="Times New Roman" w:eastAsia="Cambria" w:hAnsi="Times New Roman"/>
            <w:color w:val="2B579A"/>
            <w:sz w:val="24"/>
            <w:szCs w:val="24"/>
            <w:shd w:val="clear" w:color="auto" w:fill="E6E6E6"/>
          </w:rPr>
          <w:id w:val="-330531051"/>
          <w14:checkbox>
            <w14:checked w14:val="0"/>
            <w14:checkedState w14:val="2612" w14:font="MS Gothic"/>
            <w14:uncheckedState w14:val="2610" w14:font="MS Gothic"/>
          </w14:checkbox>
        </w:sdtPr>
        <w:sdtContent>
          <w:r w:rsidRPr="00BD7190">
            <w:rPr>
              <w:rFonts w:ascii="MS Gothic" w:eastAsia="MS Gothic" w:hAnsi="MS Gothic" w:cs="MS Gothic"/>
              <w:sz w:val="24"/>
              <w:szCs w:val="24"/>
            </w:rPr>
            <w:t>☐</w:t>
          </w:r>
        </w:sdtContent>
      </w:sdt>
      <w:r w:rsidRPr="00BD7190">
        <w:rPr>
          <w:rFonts w:ascii="Times New Roman" w:eastAsia="Cambria" w:hAnsi="Times New Roman"/>
          <w:sz w:val="24"/>
          <w:szCs w:val="24"/>
        </w:rPr>
        <w:t xml:space="preserve"> Revision </w:t>
      </w:r>
      <w:r w:rsidRPr="00BD7190">
        <w:rPr>
          <w:rFonts w:ascii="Times New Roman" w:hAnsi="Times New Roman"/>
        </w:rPr>
        <w:tab/>
      </w:r>
      <w:r w:rsidRPr="00BD7190">
        <w:rPr>
          <w:rFonts w:ascii="Times New Roman" w:eastAsia="Cambria" w:hAnsi="Times New Roman"/>
          <w:sz w:val="24"/>
          <w:szCs w:val="24"/>
        </w:rPr>
        <w:t xml:space="preserve"> </w:t>
      </w:r>
      <w:r w:rsidRPr="00BD7190">
        <w:rPr>
          <w:rFonts w:ascii="Times New Roman" w:hAnsi="Times New Roman"/>
        </w:rPr>
        <w:tab/>
      </w:r>
      <w:r w:rsidRPr="00BD7190">
        <w:rPr>
          <w:rFonts w:ascii="Times New Roman" w:hAnsi="Times New Roman"/>
        </w:rPr>
        <w:tab/>
      </w:r>
    </w:p>
    <w:p w:rsidR="00660973" w:rsidRPr="00BD7190" w:rsidP="00581819" w14:paraId="00C20BCB" w14:textId="77777777">
      <w:pPr>
        <w:spacing w:after="0" w:line="240" w:lineRule="auto"/>
        <w:rPr>
          <w:rFonts w:ascii="Times New Roman" w:eastAsia="Cambria" w:hAnsi="Times New Roman"/>
          <w:sz w:val="24"/>
          <w:szCs w:val="24"/>
        </w:rPr>
      </w:pPr>
      <w:sdt>
        <w:sdtPr>
          <w:rPr>
            <w:rFonts w:ascii="Times New Roman" w:eastAsia="Cambria" w:hAnsi="Times New Roman"/>
            <w:color w:val="2B579A"/>
            <w:sz w:val="24"/>
            <w:szCs w:val="24"/>
            <w:shd w:val="clear" w:color="auto" w:fill="E6E6E6"/>
          </w:rPr>
          <w:id w:val="-1627156151"/>
          <w14:checkbox>
            <w14:checked w14:val="0"/>
            <w14:checkedState w14:val="2612" w14:font="MS Gothic"/>
            <w14:uncheckedState w14:val="2610" w14:font="MS Gothic"/>
          </w14:checkbox>
        </w:sdtPr>
        <w:sdtContent>
          <w:r w:rsidRPr="00BD7190">
            <w:rPr>
              <w:rFonts w:ascii="MS Gothic" w:eastAsia="MS Gothic" w:hAnsi="MS Gothic" w:cs="MS Gothic"/>
              <w:sz w:val="24"/>
              <w:szCs w:val="24"/>
            </w:rPr>
            <w:t>☐</w:t>
          </w:r>
        </w:sdtContent>
      </w:sdt>
      <w:r w:rsidRPr="00BD7190">
        <w:rPr>
          <w:rFonts w:ascii="Times New Roman" w:eastAsia="Cambria" w:hAnsi="Times New Roman"/>
          <w:sz w:val="24"/>
          <w:szCs w:val="24"/>
        </w:rPr>
        <w:t xml:space="preserve"> Reinstatement with Change </w:t>
      </w:r>
    </w:p>
    <w:p w:rsidR="00660973" w:rsidRPr="00BD7190" w:rsidP="00581819" w14:paraId="2F4B251E" w14:textId="77777777">
      <w:pPr>
        <w:spacing w:after="0" w:line="240" w:lineRule="auto"/>
        <w:rPr>
          <w:rFonts w:ascii="Times New Roman" w:eastAsia="Cambria" w:hAnsi="Times New Roman"/>
          <w:sz w:val="24"/>
          <w:szCs w:val="24"/>
        </w:rPr>
      </w:pPr>
      <w:sdt>
        <w:sdtPr>
          <w:rPr>
            <w:rFonts w:ascii="Times New Roman" w:eastAsia="Cambria" w:hAnsi="Times New Roman"/>
            <w:color w:val="2B579A"/>
            <w:sz w:val="24"/>
            <w:szCs w:val="24"/>
            <w:shd w:val="clear" w:color="auto" w:fill="E6E6E6"/>
          </w:rPr>
          <w:id w:val="-1343470911"/>
          <w14:checkbox>
            <w14:checked w14:val="0"/>
            <w14:checkedState w14:val="2612" w14:font="MS Gothic"/>
            <w14:uncheckedState w14:val="2610" w14:font="MS Gothic"/>
          </w14:checkbox>
        </w:sdtPr>
        <w:sdtContent>
          <w:r w:rsidRPr="00BD7190">
            <w:rPr>
              <w:rFonts w:ascii="MS Gothic" w:eastAsia="MS Gothic" w:hAnsi="MS Gothic" w:cs="MS Gothic"/>
              <w:sz w:val="24"/>
              <w:szCs w:val="24"/>
            </w:rPr>
            <w:t>☐</w:t>
          </w:r>
        </w:sdtContent>
      </w:sdt>
      <w:r w:rsidRPr="00BD7190">
        <w:rPr>
          <w:rFonts w:ascii="Times New Roman" w:eastAsia="Cambria" w:hAnsi="Times New Roman"/>
          <w:sz w:val="24"/>
          <w:szCs w:val="24"/>
        </w:rPr>
        <w:t xml:space="preserve"> Reinstatement without Change </w:t>
      </w:r>
    </w:p>
    <w:p w:rsidR="00660973" w:rsidRPr="00BD7190" w:rsidP="00581819" w14:paraId="70DBB67B" w14:textId="3F9E9C83">
      <w:pPr>
        <w:spacing w:after="0" w:line="240" w:lineRule="auto"/>
        <w:rPr>
          <w:rFonts w:ascii="Times New Roman" w:eastAsia="Cambria" w:hAnsi="Times New Roman"/>
          <w:sz w:val="24"/>
          <w:szCs w:val="24"/>
        </w:rPr>
      </w:pPr>
      <w:sdt>
        <w:sdtPr>
          <w:rPr>
            <w:rFonts w:ascii="Times New Roman" w:eastAsia="Cambria" w:hAnsi="Times New Roman"/>
            <w:sz w:val="24"/>
            <w:szCs w:val="24"/>
          </w:rPr>
          <w:id w:val="1950966554"/>
          <w14:checkbox>
            <w14:checked w14:val="1"/>
            <w14:checkedState w14:val="2612" w14:font="MS Gothic"/>
            <w14:uncheckedState w14:val="2610" w14:font="MS Gothic"/>
          </w14:checkbox>
        </w:sdtPr>
        <w:sdtContent>
          <w:r w:rsidRPr="00581819" w:rsidR="00581819">
            <w:rPr>
              <w:rFonts w:ascii="MS Gothic" w:eastAsia="MS Gothic" w:hAnsi="MS Gothic" w:cs="MS Gothic" w:hint="eastAsia"/>
              <w:sz w:val="24"/>
              <w:szCs w:val="24"/>
            </w:rPr>
            <w:t>☒</w:t>
          </w:r>
        </w:sdtContent>
      </w:sdt>
      <w:r w:rsidRPr="00BD7190">
        <w:rPr>
          <w:rFonts w:ascii="Times New Roman" w:eastAsia="Cambria" w:hAnsi="Times New Roman"/>
          <w:sz w:val="24"/>
          <w:szCs w:val="24"/>
        </w:rPr>
        <w:t xml:space="preserve"> Extension</w:t>
      </w:r>
    </w:p>
    <w:p w:rsidR="00660973" w:rsidRPr="00BD7190" w:rsidP="00581819" w14:paraId="37F47612" w14:textId="77777777">
      <w:pPr>
        <w:spacing w:after="0" w:line="240" w:lineRule="auto"/>
        <w:rPr>
          <w:rFonts w:ascii="Times New Roman" w:eastAsia="Cambria" w:hAnsi="Times New Roman"/>
          <w:sz w:val="24"/>
          <w:szCs w:val="24"/>
        </w:rPr>
      </w:pPr>
      <w:sdt>
        <w:sdtPr>
          <w:rPr>
            <w:rFonts w:ascii="Times New Roman" w:eastAsia="Cambria" w:hAnsi="Times New Roman"/>
            <w:color w:val="2B579A"/>
            <w:sz w:val="24"/>
            <w:szCs w:val="24"/>
            <w:shd w:val="clear" w:color="auto" w:fill="E6E6E6"/>
          </w:rPr>
          <w:id w:val="-936752193"/>
          <w14:checkbox>
            <w14:checked w14:val="0"/>
            <w14:checkedState w14:val="2612" w14:font="MS Gothic"/>
            <w14:uncheckedState w14:val="2610" w14:font="MS Gothic"/>
          </w14:checkbox>
        </w:sdtPr>
        <w:sdtContent>
          <w:r w:rsidRPr="00BD7190">
            <w:rPr>
              <w:rFonts w:ascii="MS Gothic" w:eastAsia="MS Gothic" w:hAnsi="MS Gothic" w:cs="MS Gothic"/>
              <w:sz w:val="24"/>
              <w:szCs w:val="24"/>
            </w:rPr>
            <w:t>☐</w:t>
          </w:r>
        </w:sdtContent>
      </w:sdt>
      <w:r w:rsidRPr="00BD7190">
        <w:rPr>
          <w:rFonts w:ascii="Times New Roman" w:eastAsia="Cambria" w:hAnsi="Times New Roman"/>
          <w:sz w:val="24"/>
          <w:szCs w:val="24"/>
        </w:rPr>
        <w:t xml:space="preserve"> Emergency</w:t>
      </w:r>
    </w:p>
    <w:p w:rsidR="00660973" w:rsidRPr="00BD7190" w:rsidP="00581819" w14:paraId="386269A1" w14:textId="77777777">
      <w:pPr>
        <w:spacing w:after="0" w:line="240" w:lineRule="auto"/>
        <w:rPr>
          <w:rFonts w:ascii="Times New Roman" w:eastAsia="Cambria" w:hAnsi="Times New Roman"/>
          <w:sz w:val="24"/>
          <w:szCs w:val="24"/>
        </w:rPr>
      </w:pPr>
      <w:sdt>
        <w:sdtPr>
          <w:rPr>
            <w:rFonts w:ascii="Times New Roman" w:eastAsia="Cambria" w:hAnsi="Times New Roman"/>
            <w:color w:val="2B579A"/>
            <w:sz w:val="24"/>
            <w:szCs w:val="24"/>
            <w:shd w:val="clear" w:color="auto" w:fill="E6E6E6"/>
          </w:rPr>
          <w:id w:val="-248038668"/>
          <w14:checkbox>
            <w14:checked w14:val="0"/>
            <w14:checkedState w14:val="2612" w14:font="MS Gothic"/>
            <w14:uncheckedState w14:val="2610" w14:font="MS Gothic"/>
          </w14:checkbox>
        </w:sdtPr>
        <w:sdtContent>
          <w:r w:rsidRPr="00BD7190">
            <w:rPr>
              <w:rFonts w:ascii="MS Gothic" w:eastAsia="MS Gothic" w:hAnsi="MS Gothic" w:cs="MS Gothic"/>
              <w:sz w:val="24"/>
              <w:szCs w:val="24"/>
            </w:rPr>
            <w:t>☐</w:t>
          </w:r>
        </w:sdtContent>
      </w:sdt>
      <w:r w:rsidRPr="00BD7190">
        <w:rPr>
          <w:rFonts w:ascii="Times New Roman" w:eastAsia="Cambria" w:hAnsi="Times New Roman"/>
          <w:sz w:val="24"/>
          <w:szCs w:val="24"/>
        </w:rPr>
        <w:t xml:space="preserve"> Existing</w:t>
      </w:r>
    </w:p>
    <w:p w:rsidR="005842C0" w:rsidRPr="00BD7190" w:rsidP="009610B0" w14:paraId="1607BFAB" w14:textId="77777777">
      <w:pPr>
        <w:spacing w:after="0" w:line="240" w:lineRule="auto"/>
        <w:jc w:val="center"/>
        <w:rPr>
          <w:rFonts w:ascii="Times New Roman" w:hAnsi="Times New Roman"/>
          <w:bCs/>
          <w:sz w:val="24"/>
          <w:szCs w:val="24"/>
        </w:rPr>
      </w:pPr>
    </w:p>
    <w:p w:rsidR="00660973" w:rsidRPr="00BD7190" w:rsidP="009610B0" w14:paraId="3E7CCDCC" w14:textId="77777777">
      <w:pPr>
        <w:spacing w:after="0" w:line="240" w:lineRule="auto"/>
        <w:jc w:val="center"/>
        <w:rPr>
          <w:rFonts w:ascii="Times New Roman" w:hAnsi="Times New Roman"/>
          <w:bCs/>
          <w:sz w:val="24"/>
          <w:szCs w:val="24"/>
        </w:rPr>
      </w:pPr>
    </w:p>
    <w:p w:rsidR="00762D0D" w:rsidRPr="00BD7190" w:rsidP="001204F3" w14:paraId="3A7B0428" w14:textId="6B0EA546">
      <w:pPr>
        <w:pStyle w:val="ListParagraph"/>
        <w:numPr>
          <w:ilvl w:val="0"/>
          <w:numId w:val="1"/>
        </w:numPr>
        <w:spacing w:after="0" w:line="480" w:lineRule="auto"/>
        <w:ind w:left="0"/>
        <w:rPr>
          <w:rFonts w:ascii="Times New Roman" w:hAnsi="Times New Roman"/>
          <w:b/>
          <w:sz w:val="24"/>
          <w:szCs w:val="24"/>
        </w:rPr>
      </w:pPr>
      <w:r w:rsidRPr="00BD7190">
        <w:rPr>
          <w:rFonts w:ascii="Times New Roman" w:hAnsi="Times New Roman"/>
          <w:b/>
          <w:sz w:val="24"/>
          <w:szCs w:val="24"/>
        </w:rPr>
        <w:t>J</w:t>
      </w:r>
      <w:r w:rsidRPr="00BD7190" w:rsidR="009B146E">
        <w:rPr>
          <w:rFonts w:ascii="Times New Roman" w:hAnsi="Times New Roman"/>
          <w:b/>
          <w:sz w:val="24"/>
          <w:szCs w:val="24"/>
        </w:rPr>
        <w:t>ustification</w:t>
      </w:r>
    </w:p>
    <w:p w:rsidR="00762D0D" w:rsidRPr="00BD7190" w:rsidP="001204F3" w14:paraId="747C9677" w14:textId="77777777">
      <w:pPr>
        <w:pStyle w:val="ListParagraph"/>
        <w:numPr>
          <w:ilvl w:val="0"/>
          <w:numId w:val="2"/>
        </w:numPr>
        <w:spacing w:after="0" w:line="480" w:lineRule="auto"/>
        <w:ind w:left="0"/>
        <w:rPr>
          <w:rFonts w:ascii="Times New Roman" w:hAnsi="Times New Roman"/>
          <w:b/>
          <w:sz w:val="24"/>
          <w:szCs w:val="24"/>
        </w:rPr>
      </w:pPr>
      <w:r w:rsidRPr="00BD7190">
        <w:rPr>
          <w:rFonts w:ascii="Times New Roman" w:hAnsi="Times New Roman"/>
          <w:b/>
          <w:sz w:val="24"/>
          <w:szCs w:val="24"/>
        </w:rPr>
        <w:t>Circumstances Making the Collection of Information Necessary</w:t>
      </w:r>
    </w:p>
    <w:p w:rsidR="00762D0D" w:rsidRPr="00BD7190" w:rsidP="001204F3" w14:paraId="649B2E57" w14:textId="5E401BCF">
      <w:pPr>
        <w:spacing w:after="0" w:line="480" w:lineRule="auto"/>
        <w:rPr>
          <w:rFonts w:ascii="Times New Roman" w:hAnsi="Times New Roman"/>
          <w:sz w:val="24"/>
          <w:szCs w:val="24"/>
        </w:rPr>
      </w:pPr>
      <w:r w:rsidRPr="00BD7190">
        <w:rPr>
          <w:rFonts w:ascii="Times New Roman" w:hAnsi="Times New Roman"/>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t>
      </w:r>
      <w:r w:rsidRPr="00BD7190" w:rsidR="00D568D6">
        <w:rPr>
          <w:rFonts w:ascii="Times New Roman" w:hAnsi="Times New Roman"/>
          <w:sz w:val="24"/>
          <w:szCs w:val="24"/>
        </w:rPr>
        <w:t>the Substance Abuse and Mental Health Services Administration (</w:t>
      </w:r>
      <w:r w:rsidRPr="00BD7190" w:rsidR="00475E72">
        <w:rPr>
          <w:rFonts w:ascii="Times New Roman" w:hAnsi="Times New Roman"/>
          <w:sz w:val="24"/>
          <w:szCs w:val="24"/>
        </w:rPr>
        <w:t>SAMHSA</w:t>
      </w:r>
      <w:r w:rsidRPr="00BD7190" w:rsidR="00D568D6">
        <w:rPr>
          <w:rFonts w:ascii="Times New Roman" w:hAnsi="Times New Roman"/>
          <w:sz w:val="24"/>
          <w:szCs w:val="24"/>
        </w:rPr>
        <w:t>)</w:t>
      </w:r>
      <w:r w:rsidRPr="00BD7190">
        <w:rPr>
          <w:rFonts w:ascii="Times New Roman" w:hAnsi="Times New Roman"/>
          <w:sz w:val="24"/>
          <w:szCs w:val="24"/>
        </w:rPr>
        <w:t xml:space="preserve"> seeks to obtain</w:t>
      </w:r>
      <w:r w:rsidRPr="00BD7190" w:rsidR="00D568D6">
        <w:rPr>
          <w:rFonts w:ascii="Times New Roman" w:hAnsi="Times New Roman"/>
          <w:sz w:val="24"/>
          <w:szCs w:val="24"/>
        </w:rPr>
        <w:t xml:space="preserve"> the Office of Management and Budget</w:t>
      </w:r>
      <w:r w:rsidRPr="00BD7190">
        <w:rPr>
          <w:rFonts w:ascii="Times New Roman" w:hAnsi="Times New Roman"/>
          <w:sz w:val="24"/>
          <w:szCs w:val="24"/>
        </w:rPr>
        <w:t xml:space="preserve"> </w:t>
      </w:r>
      <w:r w:rsidRPr="00BD7190" w:rsidR="00D568D6">
        <w:rPr>
          <w:rFonts w:ascii="Times New Roman" w:hAnsi="Times New Roman"/>
          <w:sz w:val="24"/>
          <w:szCs w:val="24"/>
        </w:rPr>
        <w:t>(</w:t>
      </w:r>
      <w:r w:rsidRPr="00BD7190">
        <w:rPr>
          <w:rFonts w:ascii="Times New Roman" w:hAnsi="Times New Roman"/>
          <w:sz w:val="24"/>
          <w:szCs w:val="24"/>
        </w:rPr>
        <w:t>OMB</w:t>
      </w:r>
      <w:r w:rsidRPr="00BD7190" w:rsidR="00D568D6">
        <w:rPr>
          <w:rFonts w:ascii="Times New Roman" w:hAnsi="Times New Roman"/>
          <w:sz w:val="24"/>
          <w:szCs w:val="24"/>
        </w:rPr>
        <w:t>)</w:t>
      </w:r>
      <w:r w:rsidRPr="00BD7190">
        <w:rPr>
          <w:rFonts w:ascii="Times New Roman" w:hAnsi="Times New Roman"/>
          <w:sz w:val="24"/>
          <w:szCs w:val="24"/>
        </w:rPr>
        <w:t xml:space="preserve"> approval of a generic clearance to collect qualitative feedback on our service delivery.  By qualitative feedback we mean information that provides useful insights on perceptions and </w:t>
      </w:r>
      <w:r w:rsidRPr="00BD7190" w:rsidR="004D2E30">
        <w:rPr>
          <w:rFonts w:ascii="Times New Roman" w:hAnsi="Times New Roman"/>
          <w:sz w:val="24"/>
          <w:szCs w:val="24"/>
        </w:rPr>
        <w:t>opinions but</w:t>
      </w:r>
      <w:r w:rsidRPr="00BD7190">
        <w:rPr>
          <w:rFonts w:ascii="Times New Roman" w:hAnsi="Times New Roman"/>
          <w:sz w:val="24"/>
          <w:szCs w:val="24"/>
        </w:rPr>
        <w:t xml:space="preserve"> are not statistical surveys that yield quantitative results that can be generalized to the population of study.</w:t>
      </w:r>
    </w:p>
    <w:p w:rsidR="00762D0D" w:rsidRPr="00BD7190" w:rsidP="001204F3" w14:paraId="30236CA0" w14:textId="08B492DB">
      <w:pPr>
        <w:spacing w:after="0" w:line="480" w:lineRule="auto"/>
        <w:rPr>
          <w:rFonts w:ascii="Times New Roman" w:hAnsi="Times New Roman"/>
          <w:sz w:val="24"/>
          <w:szCs w:val="24"/>
        </w:rPr>
      </w:pPr>
      <w:r w:rsidRPr="00BD7190">
        <w:rPr>
          <w:rFonts w:ascii="Times New Roman" w:hAnsi="Times New Roman"/>
          <w:sz w:val="24"/>
          <w:szCs w:val="24"/>
        </w:rPr>
        <w:t xml:space="preserve">This collection of information is necessary to enable </w:t>
      </w:r>
      <w:r w:rsidRPr="00BD7190" w:rsidR="00A86742">
        <w:rPr>
          <w:rFonts w:ascii="Times New Roman" w:hAnsi="Times New Roman"/>
          <w:sz w:val="24"/>
          <w:szCs w:val="24"/>
        </w:rPr>
        <w:t>SAMHSA</w:t>
      </w:r>
      <w:r w:rsidRPr="00BD7190">
        <w:rPr>
          <w:rFonts w:ascii="Times New Roman" w:hAnsi="Times New Roman"/>
          <w:sz w:val="24"/>
          <w:szCs w:val="24"/>
        </w:rPr>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w:t>
      </w:r>
      <w:r w:rsidRPr="00BD7190" w:rsidR="00A86742">
        <w:rPr>
          <w:rFonts w:ascii="Times New Roman" w:hAnsi="Times New Roman"/>
          <w:sz w:val="24"/>
          <w:szCs w:val="24"/>
        </w:rPr>
        <w:t>SAMHSA</w:t>
      </w:r>
      <w:r w:rsidRPr="00BD7190">
        <w:rPr>
          <w:rFonts w:ascii="Times New Roman" w:hAnsi="Times New Roman"/>
          <w:sz w:val="24"/>
          <w:szCs w:val="24"/>
        </w:rPr>
        <w:t xml:space="preserve">’s programs.  This feedback will provide insights into customer or stakeholder perceptions, experiences and expectations, provide an early warning of issues with service, or focus attention </w:t>
      </w:r>
      <w:r w:rsidRPr="00BD7190">
        <w:rPr>
          <w:rFonts w:ascii="Times New Roman" w:hAnsi="Times New Roman"/>
          <w:sz w:val="24"/>
          <w:szCs w:val="24"/>
        </w:rPr>
        <w:t xml:space="preserve">on areas where communication, training or changes in operations might improve delivery of products or services.  These collections will allow for ongoing, collaborative and actionable communications between </w:t>
      </w:r>
      <w:r w:rsidRPr="00BD7190" w:rsidR="00A86742">
        <w:rPr>
          <w:rFonts w:ascii="Times New Roman" w:hAnsi="Times New Roman"/>
          <w:sz w:val="24"/>
          <w:szCs w:val="24"/>
        </w:rPr>
        <w:t>SAMHSA</w:t>
      </w:r>
      <w:r w:rsidRPr="00BD7190">
        <w:rPr>
          <w:rFonts w:ascii="Times New Roman" w:hAnsi="Times New Roman"/>
          <w:sz w:val="24"/>
          <w:szCs w:val="24"/>
        </w:rPr>
        <w:t xml:space="preserve"> and its customers and stakeholders.  It will also allow feedback to contribute directly to the improvement of program management. </w:t>
      </w:r>
    </w:p>
    <w:p w:rsidR="00C32FB4" w:rsidRPr="00BD7190" w:rsidP="00C32FB4" w14:paraId="1034094F" w14:textId="4C5AA214">
      <w:pPr>
        <w:spacing w:after="0" w:line="480" w:lineRule="auto"/>
        <w:rPr>
          <w:rFonts w:ascii="Times New Roman" w:hAnsi="Times New Roman"/>
          <w:sz w:val="24"/>
          <w:szCs w:val="24"/>
        </w:rPr>
      </w:pPr>
      <w:r w:rsidRPr="00BD7190">
        <w:rPr>
          <w:rFonts w:ascii="Times New Roman" w:hAnsi="Times New Roman"/>
          <w:sz w:val="24"/>
          <w:szCs w:val="24"/>
        </w:rPr>
        <w:t xml:space="preserve">The Fast Track Generic Clearance for the Collection of Qualitative Feedback on the Substance Abuse and Mental Health Services Administration (SAMHSA) Service Delivery </w:t>
      </w:r>
      <w:r w:rsidR="00581819">
        <w:rPr>
          <w:rFonts w:ascii="Times New Roman" w:hAnsi="Times New Roman"/>
          <w:sz w:val="24"/>
          <w:szCs w:val="24"/>
        </w:rPr>
        <w:t>replaced</w:t>
      </w:r>
      <w:r w:rsidRPr="00BD7190">
        <w:rPr>
          <w:rFonts w:ascii="Times New Roman" w:hAnsi="Times New Roman"/>
          <w:sz w:val="24"/>
          <w:szCs w:val="24"/>
        </w:rPr>
        <w:t xml:space="preserve"> multiple </w:t>
      </w:r>
      <w:r w:rsidR="00581819">
        <w:rPr>
          <w:rFonts w:ascii="Times New Roman" w:hAnsi="Times New Roman"/>
          <w:sz w:val="24"/>
          <w:szCs w:val="24"/>
        </w:rPr>
        <w:t>previously approved</w:t>
      </w:r>
      <w:r w:rsidRPr="00BD7190">
        <w:rPr>
          <w:rFonts w:ascii="Times New Roman" w:hAnsi="Times New Roman"/>
          <w:sz w:val="24"/>
          <w:szCs w:val="24"/>
        </w:rPr>
        <w:t xml:space="preserve"> SAMHSA information collections including 0930-0197 Voluntary Customer Satisfaction Surveys to Implement Executive Order 12862 in the Substance Abuse and Mental Health Services Administration (SAMHSA), 0930-0196 Pretesting of Substance Abuse Prevention and Treatment and Mental Health Services Communications Messages, and 0930-0313 SAMHSA’s Publications and Digital Products Website Registration Survey. The active information collections (ICs) under Generic collections 0930-0196 and 0930-0197 </w:t>
      </w:r>
      <w:r w:rsidR="00581819">
        <w:rPr>
          <w:rFonts w:ascii="Times New Roman" w:hAnsi="Times New Roman"/>
          <w:sz w:val="24"/>
          <w:szCs w:val="24"/>
        </w:rPr>
        <w:t>were</w:t>
      </w:r>
      <w:r w:rsidRPr="00BD7190">
        <w:rPr>
          <w:rFonts w:ascii="Times New Roman" w:hAnsi="Times New Roman"/>
          <w:sz w:val="24"/>
          <w:szCs w:val="24"/>
        </w:rPr>
        <w:t xml:space="preserve"> transferred to the new Fast Track Generic. After the IC</w:t>
      </w:r>
      <w:r w:rsidR="00581819">
        <w:rPr>
          <w:rFonts w:ascii="Times New Roman" w:hAnsi="Times New Roman"/>
          <w:sz w:val="24"/>
          <w:szCs w:val="24"/>
        </w:rPr>
        <w:t>s</w:t>
      </w:r>
      <w:r w:rsidRPr="00BD7190">
        <w:rPr>
          <w:rFonts w:ascii="Times New Roman" w:hAnsi="Times New Roman"/>
          <w:sz w:val="24"/>
          <w:szCs w:val="24"/>
        </w:rPr>
        <w:t xml:space="preserve"> </w:t>
      </w:r>
      <w:r w:rsidR="00581819">
        <w:rPr>
          <w:rFonts w:ascii="Times New Roman" w:hAnsi="Times New Roman"/>
          <w:sz w:val="24"/>
          <w:szCs w:val="24"/>
        </w:rPr>
        <w:t xml:space="preserve">transferred, </w:t>
      </w:r>
      <w:r w:rsidRPr="00BD7190">
        <w:rPr>
          <w:rFonts w:ascii="Times New Roman" w:hAnsi="Times New Roman"/>
          <w:sz w:val="24"/>
          <w:szCs w:val="24"/>
        </w:rPr>
        <w:t xml:space="preserve">the 0196 and 0197 Generic collections </w:t>
      </w:r>
      <w:r w:rsidR="00581819">
        <w:rPr>
          <w:rFonts w:ascii="Times New Roman" w:hAnsi="Times New Roman"/>
          <w:sz w:val="24"/>
          <w:szCs w:val="24"/>
        </w:rPr>
        <w:t>were</w:t>
      </w:r>
      <w:r w:rsidRPr="00BD7190">
        <w:rPr>
          <w:rFonts w:ascii="Times New Roman" w:hAnsi="Times New Roman"/>
          <w:sz w:val="24"/>
          <w:szCs w:val="24"/>
        </w:rPr>
        <w:t xml:space="preserve"> discontinued. The 0930-0313 SAMHSA’s Publications and Digital Products Website Registration Survey consist</w:t>
      </w:r>
      <w:r w:rsidR="00581819">
        <w:rPr>
          <w:rFonts w:ascii="Times New Roman" w:hAnsi="Times New Roman"/>
          <w:sz w:val="24"/>
          <w:szCs w:val="24"/>
        </w:rPr>
        <w:t>ed</w:t>
      </w:r>
      <w:r w:rsidRPr="00BD7190">
        <w:rPr>
          <w:rFonts w:ascii="Times New Roman" w:hAnsi="Times New Roman"/>
          <w:sz w:val="24"/>
          <w:szCs w:val="24"/>
        </w:rPr>
        <w:t xml:space="preserve"> of customer satisfaction/feedback questions along with a SAMHSA website survey and a SAMHSA store survey developed utilizing the main pool of questions. The 0930-0313 information collection</w:t>
      </w:r>
      <w:r w:rsidR="00581819">
        <w:rPr>
          <w:rFonts w:ascii="Times New Roman" w:hAnsi="Times New Roman"/>
          <w:sz w:val="24"/>
          <w:szCs w:val="24"/>
        </w:rPr>
        <w:t xml:space="preserve"> </w:t>
      </w:r>
      <w:r w:rsidRPr="00BD7190">
        <w:rPr>
          <w:rFonts w:ascii="Times New Roman" w:hAnsi="Times New Roman"/>
          <w:sz w:val="24"/>
          <w:szCs w:val="24"/>
        </w:rPr>
        <w:t>bec</w:t>
      </w:r>
      <w:r w:rsidR="00581819">
        <w:rPr>
          <w:rFonts w:ascii="Times New Roman" w:hAnsi="Times New Roman"/>
          <w:sz w:val="24"/>
          <w:szCs w:val="24"/>
        </w:rPr>
        <w:t>a</w:t>
      </w:r>
      <w:r w:rsidRPr="00BD7190">
        <w:rPr>
          <w:rFonts w:ascii="Times New Roman" w:hAnsi="Times New Roman"/>
          <w:sz w:val="24"/>
          <w:szCs w:val="24"/>
        </w:rPr>
        <w:t>me an IC under th</w:t>
      </w:r>
      <w:r w:rsidR="00581819">
        <w:rPr>
          <w:rFonts w:ascii="Times New Roman" w:hAnsi="Times New Roman"/>
          <w:sz w:val="24"/>
          <w:szCs w:val="24"/>
        </w:rPr>
        <w:t>is</w:t>
      </w:r>
      <w:r w:rsidRPr="00BD7190">
        <w:rPr>
          <w:rFonts w:ascii="Times New Roman" w:hAnsi="Times New Roman"/>
          <w:sz w:val="24"/>
          <w:szCs w:val="24"/>
        </w:rPr>
        <w:t xml:space="preserve"> Fast Track once it </w:t>
      </w:r>
      <w:r w:rsidR="00581819">
        <w:rPr>
          <w:rFonts w:ascii="Times New Roman" w:hAnsi="Times New Roman"/>
          <w:sz w:val="24"/>
          <w:szCs w:val="24"/>
        </w:rPr>
        <w:t>was</w:t>
      </w:r>
      <w:r w:rsidRPr="00BD7190">
        <w:rPr>
          <w:rFonts w:ascii="Times New Roman" w:hAnsi="Times New Roman"/>
          <w:sz w:val="24"/>
          <w:szCs w:val="24"/>
        </w:rPr>
        <w:t xml:space="preserve"> approved and the </w:t>
      </w:r>
      <w:r w:rsidR="00581819">
        <w:rPr>
          <w:rFonts w:ascii="Times New Roman" w:hAnsi="Times New Roman"/>
          <w:sz w:val="24"/>
          <w:szCs w:val="24"/>
        </w:rPr>
        <w:t>0930-</w:t>
      </w:r>
      <w:r w:rsidRPr="00BD7190">
        <w:rPr>
          <w:rFonts w:ascii="Times New Roman" w:hAnsi="Times New Roman"/>
          <w:sz w:val="24"/>
          <w:szCs w:val="24"/>
        </w:rPr>
        <w:t>0313 information collection request (ICR) w</w:t>
      </w:r>
      <w:r w:rsidR="00581819">
        <w:rPr>
          <w:rFonts w:ascii="Times New Roman" w:hAnsi="Times New Roman"/>
          <w:sz w:val="24"/>
          <w:szCs w:val="24"/>
        </w:rPr>
        <w:t>as</w:t>
      </w:r>
      <w:r w:rsidRPr="00BD7190">
        <w:rPr>
          <w:rFonts w:ascii="Times New Roman" w:hAnsi="Times New Roman"/>
          <w:sz w:val="24"/>
          <w:szCs w:val="24"/>
        </w:rPr>
        <w:t xml:space="preserve"> discontinued. SAMHSA will continue due diligence to improve efficiency and lower burden by determining if other information collections are better served by becoming part of the Fast Track Generic. </w:t>
      </w:r>
    </w:p>
    <w:p w:rsidR="00762D0D" w:rsidRPr="00BD7190" w:rsidP="001204F3" w14:paraId="72EF453D" w14:textId="77777777">
      <w:pPr>
        <w:pStyle w:val="ListParagraph"/>
        <w:numPr>
          <w:ilvl w:val="0"/>
          <w:numId w:val="2"/>
        </w:numPr>
        <w:spacing w:after="0" w:line="480" w:lineRule="auto"/>
        <w:ind w:left="0"/>
        <w:rPr>
          <w:rFonts w:ascii="Times New Roman" w:hAnsi="Times New Roman"/>
          <w:b/>
          <w:sz w:val="24"/>
          <w:szCs w:val="24"/>
        </w:rPr>
      </w:pPr>
      <w:r w:rsidRPr="00BD7190">
        <w:rPr>
          <w:rFonts w:ascii="Times New Roman" w:hAnsi="Times New Roman"/>
          <w:b/>
          <w:sz w:val="24"/>
          <w:szCs w:val="24"/>
        </w:rPr>
        <w:t>Purpose and Use of the Information Collection</w:t>
      </w:r>
    </w:p>
    <w:p w:rsidR="00762D0D" w:rsidRPr="00BD7190" w:rsidP="001204F3" w14:paraId="19F8A65C" w14:textId="0E533868">
      <w:pPr>
        <w:spacing w:after="0" w:line="480" w:lineRule="auto"/>
        <w:rPr>
          <w:rFonts w:ascii="Times New Roman" w:hAnsi="Times New Roman"/>
          <w:sz w:val="24"/>
          <w:szCs w:val="24"/>
        </w:rPr>
      </w:pPr>
      <w:r w:rsidRPr="00BD7190">
        <w:rPr>
          <w:rFonts w:ascii="Times New Roman" w:hAnsi="Times New Roman"/>
          <w:sz w:val="24"/>
          <w:szCs w:val="24"/>
        </w:rPr>
        <w:t xml:space="preserve">Improving agency programs requires ongoing assessment of service delivery, by which we mean systematic review of the operation of a program compared to a set of explicit or implicit </w:t>
      </w:r>
      <w:r w:rsidRPr="00BD7190">
        <w:rPr>
          <w:rFonts w:ascii="Times New Roman" w:hAnsi="Times New Roman"/>
          <w:sz w:val="24"/>
          <w:szCs w:val="24"/>
        </w:rPr>
        <w:t xml:space="preserve">standards, as a means of contributing to the continuous improvement of the program.  </w:t>
      </w:r>
      <w:r w:rsidRPr="00BD7190" w:rsidR="00A86742">
        <w:rPr>
          <w:rFonts w:ascii="Times New Roman" w:hAnsi="Times New Roman"/>
          <w:sz w:val="24"/>
          <w:szCs w:val="24"/>
        </w:rPr>
        <w:t>SAMHSA</w:t>
      </w:r>
      <w:r w:rsidRPr="00BD7190">
        <w:rPr>
          <w:rFonts w:ascii="Times New Roman" w:hAnsi="Times New Roman"/>
          <w:sz w:val="24"/>
          <w:szCs w:val="24"/>
        </w:rPr>
        <w:t xml:space="preserve">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w:t>
      </w:r>
      <w:r w:rsidRPr="00BD7190" w:rsidR="00A86742">
        <w:rPr>
          <w:rFonts w:ascii="Times New Roman" w:hAnsi="Times New Roman"/>
          <w:sz w:val="24"/>
          <w:szCs w:val="24"/>
        </w:rPr>
        <w:t>SAMHSA</w:t>
      </w:r>
      <w:r w:rsidRPr="00BD7190">
        <w:rPr>
          <w:rFonts w:ascii="Times New Roman" w:hAnsi="Times New Roman"/>
          <w:sz w:val="24"/>
          <w:szCs w:val="24"/>
        </w:rPr>
        <w:t>’s services will be unavailable.</w:t>
      </w:r>
    </w:p>
    <w:p w:rsidR="00762D0D" w:rsidRPr="00BD7190" w:rsidP="001204F3" w14:paraId="35ADAC52" w14:textId="20C51CED">
      <w:pPr>
        <w:spacing w:after="0" w:line="480" w:lineRule="auto"/>
        <w:rPr>
          <w:rFonts w:ascii="Times New Roman" w:hAnsi="Times New Roman"/>
          <w:sz w:val="24"/>
          <w:szCs w:val="24"/>
        </w:rPr>
      </w:pPr>
      <w:r w:rsidRPr="00BD7190">
        <w:rPr>
          <w:rFonts w:ascii="Times New Roman" w:hAnsi="Times New Roman"/>
          <w:sz w:val="24"/>
          <w:szCs w:val="24"/>
        </w:rPr>
        <w:t xml:space="preserve">SAMHSA will only submit a collection for approval under this generic clearance if it meets the following conditions: </w:t>
      </w:r>
    </w:p>
    <w:p w:rsidR="00762D0D" w:rsidRPr="00BD7190" w:rsidP="001204F3" w14:paraId="5BE2A26C" w14:textId="1B7EE9CF">
      <w:pPr>
        <w:pStyle w:val="ListParagraph"/>
        <w:numPr>
          <w:ilvl w:val="0"/>
          <w:numId w:val="13"/>
        </w:numPr>
        <w:spacing w:after="0" w:line="480" w:lineRule="auto"/>
        <w:rPr>
          <w:rFonts w:ascii="Times New Roman" w:hAnsi="Times New Roman"/>
          <w:sz w:val="24"/>
          <w:szCs w:val="24"/>
        </w:rPr>
      </w:pPr>
      <w:r w:rsidRPr="00BD7190">
        <w:rPr>
          <w:rFonts w:ascii="Times New Roman" w:hAnsi="Times New Roman"/>
          <w:sz w:val="24"/>
          <w:szCs w:val="24"/>
        </w:rPr>
        <w:t xml:space="preserve">Information gathered will be used only internally for general service improvement and program management purposes and is not intended for release outside of </w:t>
      </w:r>
      <w:r w:rsidRPr="00BD7190" w:rsidR="00A86742">
        <w:rPr>
          <w:rFonts w:ascii="Times New Roman" w:hAnsi="Times New Roman"/>
          <w:sz w:val="24"/>
          <w:szCs w:val="24"/>
        </w:rPr>
        <w:t>SAMHSA</w:t>
      </w:r>
      <w:r w:rsidRPr="00BD7190">
        <w:rPr>
          <w:rFonts w:ascii="Times New Roman" w:hAnsi="Times New Roman"/>
          <w:sz w:val="24"/>
          <w:szCs w:val="24"/>
        </w:rPr>
        <w:t xml:space="preserve"> (if released, procedures outlined in Question 16 </w:t>
      </w:r>
      <w:r w:rsidRPr="00BD7190" w:rsidR="00F242F7">
        <w:rPr>
          <w:rFonts w:ascii="Times New Roman" w:hAnsi="Times New Roman"/>
          <w:sz w:val="24"/>
          <w:szCs w:val="24"/>
        </w:rPr>
        <w:t>will</w:t>
      </w:r>
      <w:r w:rsidRPr="00BD7190">
        <w:rPr>
          <w:rFonts w:ascii="Times New Roman" w:hAnsi="Times New Roman"/>
          <w:sz w:val="24"/>
          <w:szCs w:val="24"/>
        </w:rPr>
        <w:t xml:space="preserve"> be followed);</w:t>
      </w:r>
    </w:p>
    <w:p w:rsidR="00762D0D" w:rsidRPr="00BD7190" w:rsidP="001204F3" w14:paraId="207DF98E" w14:textId="77777777">
      <w:pPr>
        <w:pStyle w:val="ListParagraph"/>
        <w:numPr>
          <w:ilvl w:val="0"/>
          <w:numId w:val="16"/>
        </w:numPr>
        <w:spacing w:after="0" w:line="480" w:lineRule="auto"/>
        <w:rPr>
          <w:rFonts w:ascii="Times New Roman" w:hAnsi="Times New Roman"/>
          <w:sz w:val="24"/>
          <w:szCs w:val="24"/>
        </w:rPr>
      </w:pPr>
      <w:r w:rsidRPr="00BD7190">
        <w:rPr>
          <w:rFonts w:ascii="Times New Roman" w:hAnsi="Times New Roman"/>
          <w:sz w:val="24"/>
          <w:szCs w:val="24"/>
        </w:rPr>
        <w:t xml:space="preserve">Information gathered will not be used for the purpose of substantially informing influential policy decisions </w:t>
      </w:r>
      <w:r>
        <w:rPr>
          <w:rStyle w:val="FootnoteReference"/>
          <w:rFonts w:ascii="Times New Roman" w:hAnsi="Times New Roman"/>
          <w:sz w:val="24"/>
          <w:szCs w:val="24"/>
        </w:rPr>
        <w:footnoteReference w:id="3"/>
      </w:r>
      <w:r w:rsidRPr="00BD7190">
        <w:rPr>
          <w:rFonts w:ascii="Times New Roman" w:hAnsi="Times New Roman"/>
          <w:sz w:val="24"/>
          <w:szCs w:val="24"/>
        </w:rPr>
        <w:t>;</w:t>
      </w:r>
    </w:p>
    <w:p w:rsidR="00762D0D" w:rsidRPr="00BD7190" w:rsidP="001204F3" w14:paraId="1BDB7AC7" w14:textId="72FDB3FE">
      <w:pPr>
        <w:pStyle w:val="ListParagraph"/>
        <w:numPr>
          <w:ilvl w:val="0"/>
          <w:numId w:val="9"/>
        </w:numPr>
        <w:spacing w:after="0" w:line="480" w:lineRule="auto"/>
        <w:rPr>
          <w:rFonts w:ascii="Times New Roman" w:hAnsi="Times New Roman"/>
          <w:sz w:val="24"/>
          <w:szCs w:val="24"/>
        </w:rPr>
      </w:pPr>
      <w:r w:rsidRPr="00BD7190">
        <w:rPr>
          <w:rFonts w:ascii="Times New Roman" w:hAnsi="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w:t>
      </w:r>
    </w:p>
    <w:p w:rsidR="00762D0D" w:rsidRPr="00BD7190" w:rsidP="001204F3" w14:paraId="4E01F4FD" w14:textId="77777777">
      <w:pPr>
        <w:pStyle w:val="ListParagraph"/>
        <w:numPr>
          <w:ilvl w:val="0"/>
          <w:numId w:val="9"/>
        </w:numPr>
        <w:spacing w:after="0" w:line="480" w:lineRule="auto"/>
        <w:rPr>
          <w:rFonts w:ascii="Times New Roman" w:hAnsi="Times New Roman"/>
          <w:sz w:val="24"/>
          <w:szCs w:val="24"/>
        </w:rPr>
      </w:pPr>
      <w:r w:rsidRPr="00BD7190">
        <w:rPr>
          <w:rFonts w:ascii="Times New Roman" w:hAnsi="Times New Roman"/>
          <w:sz w:val="24"/>
          <w:szCs w:val="24"/>
        </w:rPr>
        <w:t>The collections are voluntary;</w:t>
      </w:r>
    </w:p>
    <w:p w:rsidR="00762D0D" w:rsidRPr="00BD7190" w:rsidP="001204F3" w14:paraId="3C207FCD" w14:textId="6AAF1D4A">
      <w:pPr>
        <w:pStyle w:val="ListParagraph"/>
        <w:numPr>
          <w:ilvl w:val="0"/>
          <w:numId w:val="9"/>
        </w:numPr>
        <w:spacing w:after="0" w:line="480" w:lineRule="auto"/>
        <w:rPr>
          <w:rFonts w:ascii="Times New Roman" w:hAnsi="Times New Roman"/>
          <w:sz w:val="24"/>
          <w:szCs w:val="24"/>
        </w:rPr>
      </w:pPr>
      <w:r w:rsidRPr="00BD7190">
        <w:rPr>
          <w:rFonts w:ascii="Times New Roman" w:hAnsi="Times New Roman"/>
          <w:sz w:val="24"/>
          <w:szCs w:val="24"/>
        </w:rPr>
        <w:t xml:space="preserve">The collections are low-burden for respondents (based on considerations of total burden hours, total number of respondents, or burden-hours per respondent) and are low-cost for both the respondents and the </w:t>
      </w:r>
      <w:r w:rsidRPr="00BD7190" w:rsidR="0018335E">
        <w:rPr>
          <w:rFonts w:ascii="Times New Roman" w:hAnsi="Times New Roman"/>
          <w:sz w:val="24"/>
          <w:szCs w:val="24"/>
        </w:rPr>
        <w:t>f</w:t>
      </w:r>
      <w:r w:rsidRPr="00BD7190">
        <w:rPr>
          <w:rFonts w:ascii="Times New Roman" w:hAnsi="Times New Roman"/>
          <w:sz w:val="24"/>
          <w:szCs w:val="24"/>
        </w:rPr>
        <w:t xml:space="preserve">ederal </w:t>
      </w:r>
      <w:r w:rsidRPr="00BD7190" w:rsidR="0018335E">
        <w:rPr>
          <w:rFonts w:ascii="Times New Roman" w:hAnsi="Times New Roman"/>
          <w:sz w:val="24"/>
          <w:szCs w:val="24"/>
        </w:rPr>
        <w:t>g</w:t>
      </w:r>
      <w:r w:rsidRPr="00BD7190">
        <w:rPr>
          <w:rFonts w:ascii="Times New Roman" w:hAnsi="Times New Roman"/>
          <w:sz w:val="24"/>
          <w:szCs w:val="24"/>
        </w:rPr>
        <w:t>overnment;</w:t>
      </w:r>
    </w:p>
    <w:p w:rsidR="00762D0D" w:rsidRPr="00BD7190" w:rsidP="001204F3" w14:paraId="45D3B8E9" w14:textId="1B32A406">
      <w:pPr>
        <w:pStyle w:val="ListParagraph"/>
        <w:numPr>
          <w:ilvl w:val="0"/>
          <w:numId w:val="9"/>
        </w:numPr>
        <w:spacing w:after="0" w:line="480" w:lineRule="auto"/>
        <w:rPr>
          <w:rFonts w:ascii="Times New Roman" w:hAnsi="Times New Roman"/>
          <w:sz w:val="24"/>
          <w:szCs w:val="24"/>
        </w:rPr>
      </w:pPr>
      <w:r w:rsidRPr="00BD7190">
        <w:rPr>
          <w:rFonts w:ascii="Times New Roman" w:hAnsi="Times New Roman"/>
          <w:sz w:val="24"/>
          <w:szCs w:val="24"/>
        </w:rPr>
        <w:t xml:space="preserve">The collections are non-controversial and do not raise issues of concern to other Federal agencies; </w:t>
      </w:r>
    </w:p>
    <w:p w:rsidR="00762D0D" w:rsidRPr="00BD7190" w:rsidP="001204F3" w14:paraId="66698986" w14:textId="77777777">
      <w:pPr>
        <w:pStyle w:val="ListParagraph"/>
        <w:numPr>
          <w:ilvl w:val="0"/>
          <w:numId w:val="9"/>
        </w:numPr>
        <w:spacing w:after="0" w:line="480" w:lineRule="auto"/>
        <w:rPr>
          <w:rFonts w:ascii="Times New Roman" w:hAnsi="Times New Roman"/>
          <w:sz w:val="24"/>
          <w:szCs w:val="24"/>
        </w:rPr>
      </w:pPr>
      <w:r w:rsidRPr="00BD7190">
        <w:rPr>
          <w:rFonts w:ascii="Times New Roman" w:hAnsi="Times New Roman"/>
          <w:sz w:val="24"/>
          <w:szCs w:val="24"/>
        </w:rPr>
        <w:t>Any collection is targeted to the solicitation of opinions from respondents who have experience with the program or may have experience with the program in the near future; and</w:t>
      </w:r>
    </w:p>
    <w:p w:rsidR="00762D0D" w:rsidRPr="00BD7190" w:rsidP="001204F3" w14:paraId="79CDD36F" w14:textId="00CB47BC">
      <w:pPr>
        <w:pStyle w:val="ListParagraph"/>
        <w:numPr>
          <w:ilvl w:val="0"/>
          <w:numId w:val="9"/>
        </w:numPr>
        <w:spacing w:after="0" w:line="480" w:lineRule="auto"/>
        <w:rPr>
          <w:rFonts w:ascii="Times New Roman" w:hAnsi="Times New Roman"/>
          <w:sz w:val="24"/>
          <w:szCs w:val="24"/>
        </w:rPr>
      </w:pPr>
      <w:r w:rsidRPr="00BD7190">
        <w:rPr>
          <w:rFonts w:ascii="Times New Roman" w:hAnsi="Times New Roman"/>
          <w:sz w:val="24"/>
          <w:szCs w:val="24"/>
        </w:rPr>
        <w:t xml:space="preserve">With the exception of information needed to provide renumeration for participants of focus groups and cognitive laboratory studies, personally identifiable information (PII) is collected only to the extent necessary and is not retained. </w:t>
      </w:r>
    </w:p>
    <w:p w:rsidR="00762D0D" w:rsidRPr="00BD7190" w:rsidP="001204F3" w14:paraId="6046E6B8" w14:textId="2F264E63">
      <w:pPr>
        <w:spacing w:after="0" w:line="480" w:lineRule="auto"/>
        <w:rPr>
          <w:rFonts w:ascii="Times New Roman" w:hAnsi="Times New Roman"/>
          <w:sz w:val="24"/>
          <w:szCs w:val="24"/>
        </w:rPr>
      </w:pPr>
      <w:r w:rsidRPr="00BD7190">
        <w:rPr>
          <w:rFonts w:ascii="Times New Roman" w:hAnsi="Times New Roman"/>
          <w:sz w:val="24"/>
          <w:szCs w:val="24"/>
        </w:rPr>
        <w:t xml:space="preserve">If these conditions are not met, </w:t>
      </w:r>
      <w:r w:rsidRPr="00BD7190" w:rsidR="00A86742">
        <w:rPr>
          <w:rFonts w:ascii="Times New Roman" w:hAnsi="Times New Roman"/>
          <w:sz w:val="24"/>
          <w:szCs w:val="24"/>
        </w:rPr>
        <w:t>SAMHSA</w:t>
      </w:r>
      <w:r w:rsidRPr="00BD7190">
        <w:rPr>
          <w:rFonts w:ascii="Times New Roman" w:hAnsi="Times New Roman"/>
          <w:sz w:val="24"/>
          <w:szCs w:val="24"/>
        </w:rPr>
        <w:t xml:space="preserve"> will submit an information collection request to OMB for approval through the normal</w:t>
      </w:r>
      <w:r w:rsidRPr="00BD7190" w:rsidR="007D177D">
        <w:rPr>
          <w:rFonts w:ascii="Times New Roman" w:hAnsi="Times New Roman"/>
          <w:sz w:val="24"/>
          <w:szCs w:val="24"/>
        </w:rPr>
        <w:t xml:space="preserve"> Paperwork Reduction Act</w:t>
      </w:r>
      <w:r w:rsidRPr="00BD7190">
        <w:rPr>
          <w:rFonts w:ascii="Times New Roman" w:hAnsi="Times New Roman"/>
          <w:sz w:val="24"/>
          <w:szCs w:val="24"/>
        </w:rPr>
        <w:t xml:space="preserve"> </w:t>
      </w:r>
      <w:r w:rsidRPr="00BD7190" w:rsidR="007D177D">
        <w:rPr>
          <w:rFonts w:ascii="Times New Roman" w:hAnsi="Times New Roman"/>
          <w:sz w:val="24"/>
          <w:szCs w:val="24"/>
        </w:rPr>
        <w:t>(</w:t>
      </w:r>
      <w:r w:rsidRPr="00BD7190">
        <w:rPr>
          <w:rFonts w:ascii="Times New Roman" w:hAnsi="Times New Roman"/>
          <w:sz w:val="24"/>
          <w:szCs w:val="24"/>
        </w:rPr>
        <w:t>PRA</w:t>
      </w:r>
      <w:r w:rsidRPr="00BD7190" w:rsidR="007D177D">
        <w:rPr>
          <w:rFonts w:ascii="Times New Roman" w:hAnsi="Times New Roman"/>
          <w:sz w:val="24"/>
          <w:szCs w:val="24"/>
        </w:rPr>
        <w:t>)</w:t>
      </w:r>
      <w:r w:rsidRPr="00BD7190">
        <w:rPr>
          <w:rFonts w:ascii="Times New Roman" w:hAnsi="Times New Roman"/>
          <w:sz w:val="24"/>
          <w:szCs w:val="24"/>
        </w:rPr>
        <w:t xml:space="preserve"> process. </w:t>
      </w:r>
    </w:p>
    <w:p w:rsidR="00762D0D" w:rsidRPr="00BD7190" w:rsidP="001204F3" w14:paraId="0744C47A" w14:textId="60B0251D">
      <w:pPr>
        <w:spacing w:after="0" w:line="480" w:lineRule="auto"/>
        <w:rPr>
          <w:rFonts w:ascii="Times New Roman" w:hAnsi="Times New Roman"/>
          <w:sz w:val="24"/>
          <w:szCs w:val="24"/>
        </w:rPr>
      </w:pPr>
      <w:r w:rsidRPr="00BD7190">
        <w:rPr>
          <w:rFonts w:ascii="Times New Roman" w:hAnsi="Times New Roman"/>
          <w:sz w:val="24"/>
          <w:szCs w:val="24"/>
        </w:rPr>
        <w:t>To obtain approval for a collection that meets the conditions of this generic clearance, a standardized form</w:t>
      </w:r>
      <w:r w:rsidRPr="00BD7190" w:rsidR="00096D45">
        <w:rPr>
          <w:rFonts w:ascii="Times New Roman" w:hAnsi="Times New Roman"/>
          <w:sz w:val="24"/>
          <w:szCs w:val="24"/>
        </w:rPr>
        <w:t xml:space="preserve"> (Attachment 1)</w:t>
      </w:r>
      <w:r w:rsidRPr="00BD7190">
        <w:rPr>
          <w:rFonts w:ascii="Times New Roman" w:hAnsi="Times New Roman"/>
          <w:sz w:val="24"/>
          <w:szCs w:val="24"/>
        </w:rPr>
        <w:t xml:space="preserve"> will be submitted to OMB along with supporting documentation (e.g., a copy of the comment card).  The submission will have automatic approval, unless OMB identifies issues within </w:t>
      </w:r>
      <w:r w:rsidRPr="00BD7190" w:rsidR="00374C53">
        <w:rPr>
          <w:rFonts w:ascii="Times New Roman" w:hAnsi="Times New Roman"/>
          <w:sz w:val="24"/>
          <w:szCs w:val="24"/>
        </w:rPr>
        <w:t>five</w:t>
      </w:r>
      <w:r w:rsidRPr="00BD7190">
        <w:rPr>
          <w:rFonts w:ascii="Times New Roman" w:hAnsi="Times New Roman"/>
          <w:sz w:val="24"/>
          <w:szCs w:val="24"/>
        </w:rPr>
        <w:t xml:space="preserve"> business days.</w:t>
      </w:r>
    </w:p>
    <w:p w:rsidR="00762D0D" w:rsidRPr="00BD7190" w:rsidP="001204F3" w14:paraId="43666208" w14:textId="77777777">
      <w:pPr>
        <w:spacing w:line="480" w:lineRule="auto"/>
        <w:rPr>
          <w:rFonts w:ascii="Times New Roman" w:hAnsi="Times New Roman"/>
          <w:sz w:val="24"/>
          <w:szCs w:val="24"/>
        </w:rPr>
      </w:pPr>
      <w:r w:rsidRPr="00BD7190">
        <w:rPr>
          <w:rFonts w:ascii="Times New Roman" w:hAnsi="Times New Roman"/>
          <w:sz w:val="24"/>
          <w:szCs w:val="24"/>
        </w:rPr>
        <w:t>The types of collections that this generic clearance covers include, but are not limited to:</w:t>
      </w:r>
    </w:p>
    <w:p w:rsidR="00762D0D" w:rsidRPr="00BD7190" w:rsidP="001204F3" w14:paraId="49CBB3A2" w14:textId="77777777">
      <w:pPr>
        <w:pStyle w:val="ListParagraph"/>
        <w:numPr>
          <w:ilvl w:val="0"/>
          <w:numId w:val="15"/>
        </w:numPr>
        <w:spacing w:line="480" w:lineRule="auto"/>
        <w:rPr>
          <w:rFonts w:ascii="Times New Roman" w:hAnsi="Times New Roman"/>
          <w:sz w:val="24"/>
          <w:szCs w:val="24"/>
        </w:rPr>
      </w:pPr>
      <w:r w:rsidRPr="00BD7190">
        <w:rPr>
          <w:rFonts w:ascii="Times New Roman" w:hAnsi="Times New Roman"/>
          <w:sz w:val="24"/>
          <w:szCs w:val="24"/>
        </w:rPr>
        <w:t>Customer comment cards/complaint forms</w:t>
      </w:r>
    </w:p>
    <w:p w:rsidR="00762D0D" w:rsidRPr="00BD7190" w:rsidP="001204F3" w14:paraId="26B728D1" w14:textId="77777777">
      <w:pPr>
        <w:pStyle w:val="ListParagraph"/>
        <w:numPr>
          <w:ilvl w:val="0"/>
          <w:numId w:val="15"/>
        </w:numPr>
        <w:spacing w:line="480" w:lineRule="auto"/>
        <w:rPr>
          <w:rFonts w:ascii="Times New Roman" w:hAnsi="Times New Roman"/>
          <w:sz w:val="24"/>
          <w:szCs w:val="24"/>
        </w:rPr>
      </w:pPr>
      <w:r w:rsidRPr="00BD7190">
        <w:rPr>
          <w:rFonts w:ascii="Times New Roman" w:hAnsi="Times New Roman"/>
          <w:sz w:val="24"/>
          <w:szCs w:val="24"/>
        </w:rPr>
        <w:t>Small discussion groups</w:t>
      </w:r>
    </w:p>
    <w:p w:rsidR="00762D0D" w:rsidRPr="00BD7190" w:rsidP="001204F3" w14:paraId="5BA5A108" w14:textId="41336754">
      <w:pPr>
        <w:pStyle w:val="ListParagraph"/>
        <w:numPr>
          <w:ilvl w:val="0"/>
          <w:numId w:val="15"/>
        </w:numPr>
        <w:spacing w:after="0" w:line="480" w:lineRule="auto"/>
        <w:rPr>
          <w:rFonts w:ascii="Times New Roman" w:hAnsi="Times New Roman"/>
          <w:sz w:val="24"/>
          <w:szCs w:val="24"/>
        </w:rPr>
      </w:pPr>
      <w:r w:rsidRPr="00BD7190">
        <w:rPr>
          <w:rFonts w:ascii="Times New Roman" w:hAnsi="Times New Roman"/>
          <w:sz w:val="24"/>
          <w:szCs w:val="24"/>
        </w:rPr>
        <w:t xml:space="preserve">Focus </w:t>
      </w:r>
      <w:r w:rsidRPr="00BD7190" w:rsidR="00374C53">
        <w:rPr>
          <w:rFonts w:ascii="Times New Roman" w:hAnsi="Times New Roman"/>
          <w:sz w:val="24"/>
          <w:szCs w:val="24"/>
        </w:rPr>
        <w:t>g</w:t>
      </w:r>
      <w:r w:rsidRPr="00BD7190">
        <w:rPr>
          <w:rFonts w:ascii="Times New Roman" w:hAnsi="Times New Roman"/>
          <w:sz w:val="24"/>
          <w:szCs w:val="24"/>
        </w:rPr>
        <w:t>roups of customers, potential customers, delivery partners, or other stakeholders</w:t>
      </w:r>
    </w:p>
    <w:p w:rsidR="00762D0D" w:rsidRPr="00BD7190" w:rsidP="001204F3" w14:paraId="7C1F9834" w14:textId="77777777">
      <w:pPr>
        <w:pStyle w:val="ListParagraph"/>
        <w:numPr>
          <w:ilvl w:val="0"/>
          <w:numId w:val="15"/>
        </w:numPr>
        <w:spacing w:after="0" w:line="480" w:lineRule="auto"/>
        <w:rPr>
          <w:rFonts w:ascii="Times New Roman" w:hAnsi="Times New Roman"/>
          <w:sz w:val="24"/>
          <w:szCs w:val="24"/>
        </w:rPr>
      </w:pPr>
      <w:r w:rsidRPr="00BD7190">
        <w:rPr>
          <w:rFonts w:ascii="Times New Roman" w:hAnsi="Times New Roman"/>
          <w:sz w:val="24"/>
          <w:szCs w:val="24"/>
        </w:rPr>
        <w:t>Cognitive laboratory studies, such as those used to refine questions or assess usability of a website;</w:t>
      </w:r>
    </w:p>
    <w:p w:rsidR="00762D0D" w:rsidRPr="00BD7190" w:rsidP="001204F3" w14:paraId="631EFD19" w14:textId="77777777">
      <w:pPr>
        <w:pStyle w:val="ListParagraph"/>
        <w:numPr>
          <w:ilvl w:val="0"/>
          <w:numId w:val="15"/>
        </w:numPr>
        <w:spacing w:line="480" w:lineRule="auto"/>
        <w:rPr>
          <w:rFonts w:ascii="Times New Roman" w:hAnsi="Times New Roman"/>
          <w:sz w:val="24"/>
          <w:szCs w:val="24"/>
        </w:rPr>
      </w:pPr>
      <w:r w:rsidRPr="00BD7190">
        <w:rPr>
          <w:rFonts w:ascii="Times New Roman" w:hAnsi="Times New Roman"/>
          <w:sz w:val="24"/>
          <w:szCs w:val="24"/>
        </w:rPr>
        <w:t>Qualitative customer satisfaction surveys (e.g., post-transaction surveys; opt-out web surveys)</w:t>
      </w:r>
    </w:p>
    <w:p w:rsidR="00762D0D" w:rsidRPr="00BD7190" w:rsidP="001204F3" w14:paraId="36E08BD0" w14:textId="6E720DCE">
      <w:pPr>
        <w:pStyle w:val="ListParagraph"/>
        <w:numPr>
          <w:ilvl w:val="0"/>
          <w:numId w:val="15"/>
        </w:numPr>
        <w:spacing w:line="480" w:lineRule="auto"/>
        <w:rPr>
          <w:rFonts w:ascii="Times New Roman" w:hAnsi="Times New Roman"/>
          <w:sz w:val="24"/>
          <w:szCs w:val="24"/>
        </w:rPr>
      </w:pPr>
      <w:r w:rsidRPr="00BD7190">
        <w:rPr>
          <w:rFonts w:ascii="Times New Roman" w:hAnsi="Times New Roman"/>
          <w:sz w:val="24"/>
          <w:szCs w:val="24"/>
        </w:rPr>
        <w:t>In-person observation testing (e.g., website or software usability tests)</w:t>
      </w:r>
    </w:p>
    <w:p w:rsidR="00841FF8" w:rsidRPr="00BD7190" w:rsidP="001204F3" w14:paraId="28887BDE" w14:textId="5B64A7DB">
      <w:pPr>
        <w:pStyle w:val="ListParagraph"/>
        <w:numPr>
          <w:ilvl w:val="0"/>
          <w:numId w:val="15"/>
        </w:numPr>
        <w:spacing w:line="480" w:lineRule="auto"/>
        <w:rPr>
          <w:rFonts w:ascii="Times New Roman" w:hAnsi="Times New Roman"/>
          <w:sz w:val="24"/>
          <w:szCs w:val="24"/>
        </w:rPr>
      </w:pPr>
      <w:r w:rsidRPr="00BD7190">
        <w:rPr>
          <w:rFonts w:ascii="Times New Roman" w:hAnsi="Times New Roman"/>
          <w:sz w:val="24"/>
          <w:szCs w:val="24"/>
        </w:rPr>
        <w:t>Telephone interviews/surveys</w:t>
      </w:r>
    </w:p>
    <w:p w:rsidR="00841FF8" w:rsidRPr="00BD7190" w:rsidP="001204F3" w14:paraId="17C21B63" w14:textId="76CFE0E3">
      <w:pPr>
        <w:pStyle w:val="ListParagraph"/>
        <w:numPr>
          <w:ilvl w:val="0"/>
          <w:numId w:val="15"/>
        </w:numPr>
        <w:spacing w:line="480" w:lineRule="auto"/>
        <w:rPr>
          <w:rFonts w:ascii="Times New Roman" w:hAnsi="Times New Roman"/>
          <w:sz w:val="24"/>
          <w:szCs w:val="24"/>
        </w:rPr>
      </w:pPr>
      <w:r w:rsidRPr="00BD7190">
        <w:rPr>
          <w:rFonts w:ascii="Times New Roman" w:hAnsi="Times New Roman"/>
          <w:sz w:val="24"/>
          <w:szCs w:val="24"/>
        </w:rPr>
        <w:t>Social media or web-based polls/surveys</w:t>
      </w:r>
    </w:p>
    <w:p w:rsidR="0016688F" w:rsidRPr="00BD7190" w:rsidP="0016688F" w14:paraId="5897637E" w14:textId="75D0A259">
      <w:pPr>
        <w:spacing w:line="480" w:lineRule="auto"/>
        <w:rPr>
          <w:rFonts w:ascii="Times New Roman" w:hAnsi="Times New Roman"/>
          <w:sz w:val="24"/>
          <w:szCs w:val="24"/>
        </w:rPr>
      </w:pPr>
      <w:r w:rsidRPr="00BD7190">
        <w:rPr>
          <w:rFonts w:ascii="Times New Roman" w:hAnsi="Times New Roman"/>
          <w:sz w:val="24"/>
          <w:szCs w:val="24"/>
        </w:rPr>
        <w:t>Examples of collections that would generally not fall under this generic mechanism include:</w:t>
      </w:r>
    </w:p>
    <w:p w:rsidR="0016688F" w:rsidRPr="00BD7190" w:rsidP="0016688F" w14:paraId="673DC483" w14:textId="77777777">
      <w:pPr>
        <w:pStyle w:val="ListParagraph"/>
        <w:numPr>
          <w:ilvl w:val="0"/>
          <w:numId w:val="17"/>
        </w:numPr>
        <w:spacing w:line="480" w:lineRule="auto"/>
        <w:rPr>
          <w:rFonts w:ascii="Times New Roman" w:hAnsi="Times New Roman"/>
          <w:sz w:val="24"/>
          <w:szCs w:val="24"/>
        </w:rPr>
      </w:pPr>
      <w:r w:rsidRPr="00BD7190">
        <w:rPr>
          <w:rFonts w:ascii="Times New Roman" w:hAnsi="Times New Roman"/>
          <w:sz w:val="24"/>
          <w:szCs w:val="24"/>
        </w:rPr>
        <w:t xml:space="preserve">surveys that require statistical rigor because they will be used for making significant policy or resource allocation decisions; </w:t>
      </w:r>
    </w:p>
    <w:p w:rsidR="0016688F" w:rsidRPr="00BD7190" w:rsidP="0016688F" w14:paraId="47A8B19A" w14:textId="77777777">
      <w:pPr>
        <w:pStyle w:val="ListParagraph"/>
        <w:numPr>
          <w:ilvl w:val="0"/>
          <w:numId w:val="17"/>
        </w:numPr>
        <w:spacing w:line="480" w:lineRule="auto"/>
        <w:rPr>
          <w:rFonts w:ascii="Times New Roman" w:hAnsi="Times New Roman"/>
          <w:sz w:val="24"/>
          <w:szCs w:val="24"/>
        </w:rPr>
      </w:pPr>
      <w:r w:rsidRPr="00BD7190">
        <w:rPr>
          <w:rFonts w:ascii="Times New Roman" w:hAnsi="Times New Roman"/>
          <w:sz w:val="24"/>
          <w:szCs w:val="24"/>
        </w:rPr>
        <w:t xml:space="preserve">collections where the primary purpose of the data collection is to publish results; and </w:t>
      </w:r>
    </w:p>
    <w:p w:rsidR="0016688F" w:rsidRPr="00BD7190" w:rsidP="0016688F" w14:paraId="5FF121D9" w14:textId="2DB23CE2">
      <w:pPr>
        <w:pStyle w:val="ListParagraph"/>
        <w:numPr>
          <w:ilvl w:val="0"/>
          <w:numId w:val="17"/>
        </w:numPr>
        <w:spacing w:line="480" w:lineRule="auto"/>
        <w:rPr>
          <w:rFonts w:ascii="Times New Roman" w:hAnsi="Times New Roman"/>
          <w:sz w:val="24"/>
          <w:szCs w:val="24"/>
        </w:rPr>
      </w:pPr>
      <w:r w:rsidRPr="00BD7190">
        <w:rPr>
          <w:rFonts w:ascii="Times New Roman" w:hAnsi="Times New Roman"/>
          <w:sz w:val="24"/>
          <w:szCs w:val="24"/>
        </w:rPr>
        <w:t>collections that are intended for the purpose of basic research and that do not directly benefit the agency's service delivery.</w:t>
      </w:r>
    </w:p>
    <w:p w:rsidR="00762D0D" w:rsidRPr="00BD7190" w:rsidP="001204F3" w14:paraId="136864BE" w14:textId="243732ED">
      <w:pPr>
        <w:spacing w:after="0" w:line="480" w:lineRule="auto"/>
        <w:rPr>
          <w:rFonts w:ascii="Times New Roman" w:hAnsi="Times New Roman"/>
          <w:sz w:val="24"/>
          <w:szCs w:val="24"/>
        </w:rPr>
      </w:pPr>
      <w:r w:rsidRPr="00BD7190">
        <w:rPr>
          <w:rFonts w:ascii="Times New Roman" w:hAnsi="Times New Roman"/>
          <w:sz w:val="24"/>
          <w:szCs w:val="24"/>
        </w:rPr>
        <w:t>SAMHSA has</w:t>
      </w:r>
      <w:r w:rsidRPr="00BD7190" w:rsidR="004F60F0">
        <w:rPr>
          <w:rFonts w:ascii="Times New Roman" w:hAnsi="Times New Roman"/>
          <w:sz w:val="24"/>
          <w:szCs w:val="24"/>
        </w:rPr>
        <w:t xml:space="preserve"> an</w:t>
      </w:r>
      <w:r w:rsidRPr="00BD7190">
        <w:rPr>
          <w:rFonts w:ascii="Times New Roman" w:hAnsi="Times New Roman"/>
          <w:sz w:val="24"/>
          <w:szCs w:val="24"/>
        </w:rPr>
        <w:t xml:space="preserve"> established </w:t>
      </w:r>
      <w:r w:rsidRPr="00BD7190" w:rsidR="004F60F0">
        <w:rPr>
          <w:rFonts w:ascii="Times New Roman" w:hAnsi="Times New Roman"/>
          <w:sz w:val="24"/>
          <w:szCs w:val="24"/>
        </w:rPr>
        <w:t>internal review process</w:t>
      </w:r>
      <w:r w:rsidRPr="00BD7190">
        <w:rPr>
          <w:rFonts w:ascii="Times New Roman" w:hAnsi="Times New Roman"/>
          <w:sz w:val="24"/>
          <w:szCs w:val="24"/>
        </w:rPr>
        <w:t xml:space="preserve"> for this generic clearance and will conduct an independent review of each information collection to ensure compliance with the terms of this clearance prior to submitting each collection to OMB.</w:t>
      </w:r>
    </w:p>
    <w:p w:rsidR="00762D0D" w:rsidRPr="00BD7190" w:rsidP="001204F3" w14:paraId="19C00C24" w14:textId="38EEF50D">
      <w:pPr>
        <w:pStyle w:val="ListParagraph"/>
        <w:numPr>
          <w:ilvl w:val="0"/>
          <w:numId w:val="2"/>
        </w:numPr>
        <w:spacing w:after="0" w:line="480" w:lineRule="auto"/>
        <w:ind w:left="0"/>
        <w:rPr>
          <w:rFonts w:ascii="Times New Roman" w:hAnsi="Times New Roman"/>
          <w:b/>
          <w:sz w:val="24"/>
          <w:szCs w:val="24"/>
        </w:rPr>
      </w:pPr>
      <w:r w:rsidRPr="00BD7190">
        <w:rPr>
          <w:rFonts w:ascii="Times New Roman" w:hAnsi="Times New Roman"/>
          <w:b/>
          <w:sz w:val="24"/>
          <w:szCs w:val="24"/>
        </w:rPr>
        <w:t>Use of Information Technology</w:t>
      </w:r>
    </w:p>
    <w:p w:rsidR="00762D0D" w:rsidRPr="00BD7190" w:rsidP="001204F3" w14:paraId="1887E1FC" w14:textId="68EB6292">
      <w:pPr>
        <w:spacing w:after="0" w:line="480" w:lineRule="auto"/>
        <w:rPr>
          <w:rFonts w:ascii="Times New Roman" w:hAnsi="Times New Roman"/>
          <w:sz w:val="24"/>
          <w:szCs w:val="24"/>
        </w:rPr>
      </w:pPr>
      <w:r w:rsidRPr="00BD7190">
        <w:rPr>
          <w:rFonts w:ascii="Times New Roman" w:hAnsi="Times New Roman"/>
          <w:sz w:val="24"/>
          <w:szCs w:val="24"/>
        </w:rPr>
        <w:t xml:space="preserve">If appropriate, </w:t>
      </w:r>
      <w:r w:rsidRPr="00BD7190" w:rsidR="00D3071C">
        <w:rPr>
          <w:rFonts w:ascii="Times New Roman" w:hAnsi="Times New Roman"/>
          <w:sz w:val="24"/>
          <w:szCs w:val="24"/>
        </w:rPr>
        <w:t>SAMHSA</w:t>
      </w:r>
      <w:r w:rsidRPr="00BD7190">
        <w:rPr>
          <w:rFonts w:ascii="Times New Roman" w:hAnsi="Times New Roman"/>
          <w:sz w:val="24"/>
          <w:szCs w:val="24"/>
        </w:rPr>
        <w:t xml:space="preserve"> will collect information electronically and/or use online collaboration tools to reduce burden.</w:t>
      </w:r>
      <w:r w:rsidRPr="00BD7190" w:rsidR="007553D6">
        <w:rPr>
          <w:rFonts w:ascii="Times New Roman" w:hAnsi="Times New Roman"/>
          <w:sz w:val="24"/>
          <w:szCs w:val="24"/>
        </w:rPr>
        <w:t xml:space="preserve"> Improved technology in the collection and processing of data will be used to reduce respondent burden and</w:t>
      </w:r>
      <w:r w:rsidR="00581819">
        <w:rPr>
          <w:rFonts w:ascii="Times New Roman" w:hAnsi="Times New Roman"/>
          <w:sz w:val="24"/>
          <w:szCs w:val="24"/>
        </w:rPr>
        <w:t xml:space="preserve"> </w:t>
      </w:r>
      <w:r w:rsidRPr="00BD7190" w:rsidR="002D1DDF">
        <w:rPr>
          <w:rFonts w:ascii="Times New Roman" w:hAnsi="Times New Roman"/>
          <w:sz w:val="24"/>
          <w:szCs w:val="24"/>
        </w:rPr>
        <w:t>will</w:t>
      </w:r>
      <w:r w:rsidRPr="00BD7190" w:rsidR="007553D6">
        <w:rPr>
          <w:rFonts w:ascii="Times New Roman" w:hAnsi="Times New Roman"/>
          <w:sz w:val="24"/>
          <w:szCs w:val="24"/>
        </w:rPr>
        <w:t xml:space="preserve"> make processing maximally efficient.  When telephone interviews are used, computer assisted telephone interviewing (CATI) will be employed whenever possible.  Self-administered questionnaires will be collected via online surveys. SAMHSA may also explore conducting focus groups virtually with treatment providers or consumers if appropriate.  </w:t>
      </w:r>
    </w:p>
    <w:p w:rsidR="00762D0D" w:rsidRPr="00BD7190" w:rsidP="001204F3" w14:paraId="6F9CBC09" w14:textId="0ACE448D">
      <w:pPr>
        <w:pStyle w:val="ListParagraph"/>
        <w:numPr>
          <w:ilvl w:val="0"/>
          <w:numId w:val="2"/>
        </w:numPr>
        <w:spacing w:after="0" w:line="480" w:lineRule="auto"/>
        <w:ind w:left="0"/>
        <w:rPr>
          <w:rFonts w:ascii="Times New Roman" w:hAnsi="Times New Roman"/>
          <w:b/>
          <w:sz w:val="24"/>
          <w:szCs w:val="24"/>
        </w:rPr>
      </w:pPr>
      <w:r w:rsidRPr="00BD7190">
        <w:rPr>
          <w:rFonts w:ascii="Times New Roman" w:hAnsi="Times New Roman"/>
          <w:b/>
          <w:sz w:val="24"/>
          <w:szCs w:val="24"/>
        </w:rPr>
        <w:t xml:space="preserve"> </w:t>
      </w:r>
      <w:r w:rsidRPr="00BD7190" w:rsidR="00806122">
        <w:rPr>
          <w:rFonts w:ascii="Times New Roman" w:hAnsi="Times New Roman"/>
          <w:b/>
          <w:sz w:val="24"/>
          <w:szCs w:val="24"/>
        </w:rPr>
        <w:t>Efforts to Identify Duplication of Information</w:t>
      </w:r>
    </w:p>
    <w:p w:rsidR="00762D0D" w:rsidRPr="00BD7190" w:rsidP="001204F3" w14:paraId="2AE301AD" w14:textId="55F881D5">
      <w:pPr>
        <w:spacing w:after="0" w:line="480" w:lineRule="auto"/>
        <w:rPr>
          <w:rFonts w:ascii="Times New Roman" w:hAnsi="Times New Roman"/>
          <w:sz w:val="24"/>
          <w:szCs w:val="24"/>
        </w:rPr>
      </w:pPr>
      <w:r w:rsidRPr="00BD7190">
        <w:rPr>
          <w:rFonts w:ascii="Times New Roman" w:hAnsi="Times New Roman"/>
          <w:sz w:val="24"/>
          <w:szCs w:val="24"/>
        </w:rPr>
        <w:t xml:space="preserve">No similar data are gathered or maintained by </w:t>
      </w:r>
      <w:r w:rsidRPr="00BD7190" w:rsidR="00A86742">
        <w:rPr>
          <w:rFonts w:ascii="Times New Roman" w:hAnsi="Times New Roman"/>
          <w:sz w:val="24"/>
          <w:szCs w:val="24"/>
        </w:rPr>
        <w:t>SAMHSA</w:t>
      </w:r>
      <w:r w:rsidRPr="00BD7190">
        <w:rPr>
          <w:rFonts w:ascii="Times New Roman" w:hAnsi="Times New Roman"/>
          <w:sz w:val="24"/>
          <w:szCs w:val="24"/>
        </w:rPr>
        <w:t xml:space="preserve"> or are available from other sources known to </w:t>
      </w:r>
      <w:r w:rsidRPr="00BD7190" w:rsidR="00A86742">
        <w:rPr>
          <w:rFonts w:ascii="Times New Roman" w:hAnsi="Times New Roman"/>
          <w:sz w:val="24"/>
          <w:szCs w:val="24"/>
        </w:rPr>
        <w:t>SAMHSA</w:t>
      </w:r>
      <w:r w:rsidRPr="00BD7190">
        <w:rPr>
          <w:rFonts w:ascii="Times New Roman" w:hAnsi="Times New Roman"/>
          <w:sz w:val="24"/>
          <w:szCs w:val="24"/>
        </w:rPr>
        <w:t>.</w:t>
      </w:r>
    </w:p>
    <w:p w:rsidR="00660973" w:rsidRPr="00581819" w:rsidP="00581819" w14:paraId="4578B809" w14:textId="77777777">
      <w:pPr>
        <w:pStyle w:val="ListParagraph"/>
        <w:numPr>
          <w:ilvl w:val="0"/>
          <w:numId w:val="2"/>
        </w:numPr>
        <w:spacing w:after="0" w:line="480" w:lineRule="auto"/>
        <w:ind w:left="0"/>
        <w:rPr>
          <w:rFonts w:ascii="Times New Roman" w:hAnsi="Times New Roman"/>
          <w:b/>
          <w:sz w:val="24"/>
          <w:szCs w:val="24"/>
        </w:rPr>
      </w:pPr>
      <w:r w:rsidRPr="00581819">
        <w:rPr>
          <w:rFonts w:ascii="Times New Roman" w:hAnsi="Times New Roman"/>
          <w:b/>
          <w:sz w:val="24"/>
          <w:szCs w:val="24"/>
        </w:rPr>
        <w:t>Impact on Small Businesses or Other Small Entities</w:t>
      </w:r>
    </w:p>
    <w:p w:rsidR="00762D0D" w:rsidRPr="00BD7190" w:rsidP="001204F3" w14:paraId="18189E8E" w14:textId="4552B40E">
      <w:pPr>
        <w:spacing w:after="0" w:line="480" w:lineRule="auto"/>
        <w:rPr>
          <w:rFonts w:ascii="Times New Roman" w:hAnsi="Times New Roman"/>
          <w:sz w:val="24"/>
          <w:szCs w:val="24"/>
        </w:rPr>
      </w:pPr>
      <w:r w:rsidRPr="00BD7190">
        <w:rPr>
          <w:rFonts w:ascii="Times New Roman" w:hAnsi="Times New Roman"/>
          <w:sz w:val="24"/>
          <w:szCs w:val="24"/>
        </w:rPr>
        <w:t>Small business or other small entities may be involved in these efforts</w:t>
      </w:r>
      <w:r w:rsidR="00581819">
        <w:rPr>
          <w:rFonts w:ascii="Times New Roman" w:hAnsi="Times New Roman"/>
          <w:sz w:val="24"/>
          <w:szCs w:val="24"/>
        </w:rPr>
        <w:t>,</w:t>
      </w:r>
      <w:r w:rsidRPr="00BD7190">
        <w:rPr>
          <w:rFonts w:ascii="Times New Roman" w:hAnsi="Times New Roman"/>
          <w:sz w:val="24"/>
          <w:szCs w:val="24"/>
        </w:rPr>
        <w:t xml:space="preserve"> but </w:t>
      </w:r>
      <w:r w:rsidRPr="00BD7190" w:rsidR="00A86742">
        <w:rPr>
          <w:rFonts w:ascii="Times New Roman" w:hAnsi="Times New Roman"/>
          <w:sz w:val="24"/>
          <w:szCs w:val="24"/>
        </w:rPr>
        <w:t>SAMHSA</w:t>
      </w:r>
      <w:r w:rsidRPr="00BD7190">
        <w:rPr>
          <w:rFonts w:ascii="Times New Roman" w:hAnsi="Times New Roman"/>
          <w:sz w:val="24"/>
          <w:szCs w:val="24"/>
        </w:rPr>
        <w:t xml:space="preserve"> will minimize the burden on them of information collections approved under this clearance by sampling, asking for readily available information, and using short, easy-to-complete information collection instruments.</w:t>
      </w:r>
      <w:r w:rsidRPr="00BD7190" w:rsidR="007C4404">
        <w:rPr>
          <w:rFonts w:ascii="Times New Roman" w:hAnsi="Times New Roman"/>
        </w:rPr>
        <w:t xml:space="preserve"> Therefore, there is no significant impact for small entities. </w:t>
      </w:r>
    </w:p>
    <w:p w:rsidR="00994925" w:rsidRPr="009610B0" w:rsidP="00994925" w14:paraId="0CDA2C8A" w14:textId="77777777">
      <w:pPr>
        <w:pStyle w:val="ListParagraph"/>
        <w:numPr>
          <w:ilvl w:val="0"/>
          <w:numId w:val="2"/>
        </w:numPr>
        <w:spacing w:after="0" w:line="480" w:lineRule="auto"/>
        <w:ind w:left="0"/>
        <w:rPr>
          <w:rFonts w:ascii="Times New Roman" w:hAnsi="Times New Roman"/>
          <w:b/>
          <w:sz w:val="24"/>
          <w:szCs w:val="24"/>
        </w:rPr>
      </w:pPr>
      <w:r w:rsidRPr="009610B0">
        <w:rPr>
          <w:rFonts w:ascii="Times New Roman" w:hAnsi="Times New Roman"/>
          <w:b/>
          <w:sz w:val="24"/>
          <w:szCs w:val="24"/>
        </w:rPr>
        <w:t xml:space="preserve">Consequences of Collecting the Information Less Frequently </w:t>
      </w:r>
    </w:p>
    <w:p w:rsidR="00994925" w:rsidRPr="009610B0" w:rsidP="00994925" w14:paraId="28EB6B19" w14:textId="77777777">
      <w:pPr>
        <w:spacing w:after="0" w:line="480" w:lineRule="auto"/>
        <w:rPr>
          <w:rFonts w:ascii="Times New Roman" w:hAnsi="Times New Roman"/>
          <w:sz w:val="24"/>
          <w:szCs w:val="24"/>
        </w:rPr>
      </w:pPr>
      <w:r w:rsidRPr="009610B0">
        <w:rPr>
          <w:rFonts w:ascii="Times New Roman" w:hAnsi="Times New Roman"/>
          <w:sz w:val="24"/>
          <w:szCs w:val="24"/>
        </w:rPr>
        <w:t xml:space="preserve">Without these types of feedback, </w:t>
      </w:r>
      <w:r>
        <w:rPr>
          <w:rFonts w:ascii="Times New Roman" w:hAnsi="Times New Roman"/>
          <w:sz w:val="24"/>
          <w:szCs w:val="24"/>
        </w:rPr>
        <w:t>SAMHSA</w:t>
      </w:r>
      <w:r w:rsidRPr="009610B0">
        <w:rPr>
          <w:rFonts w:ascii="Times New Roman" w:hAnsi="Times New Roman"/>
          <w:sz w:val="24"/>
          <w:szCs w:val="24"/>
        </w:rPr>
        <w:t xml:space="preserve"> will not have timely information to adjust its services to meet customer needs.</w:t>
      </w:r>
    </w:p>
    <w:p w:rsidR="00994925" w:rsidRPr="009610B0" w:rsidP="00994925" w14:paraId="6A786410" w14:textId="77777777">
      <w:pPr>
        <w:pStyle w:val="ListParagraph"/>
        <w:numPr>
          <w:ilvl w:val="0"/>
          <w:numId w:val="2"/>
        </w:numPr>
        <w:spacing w:after="0" w:line="480" w:lineRule="auto"/>
        <w:ind w:left="0"/>
        <w:rPr>
          <w:rFonts w:ascii="Times New Roman" w:hAnsi="Times New Roman"/>
          <w:b/>
          <w:sz w:val="24"/>
          <w:szCs w:val="24"/>
        </w:rPr>
      </w:pPr>
      <w:r w:rsidRPr="009610B0">
        <w:rPr>
          <w:rFonts w:ascii="Times New Roman" w:hAnsi="Times New Roman"/>
          <w:b/>
          <w:sz w:val="24"/>
          <w:szCs w:val="24"/>
        </w:rPr>
        <w:t>Special Circumstances Relating to the Guidelines of 5 CFR 1320.5</w:t>
      </w:r>
    </w:p>
    <w:p w:rsidR="00994925" w:rsidRPr="009610B0" w:rsidP="00994925" w14:paraId="27A3ACAE" w14:textId="77777777">
      <w:pPr>
        <w:spacing w:after="0" w:line="480" w:lineRule="auto"/>
        <w:rPr>
          <w:rFonts w:ascii="Times New Roman" w:hAnsi="Times New Roman"/>
          <w:sz w:val="24"/>
          <w:szCs w:val="24"/>
        </w:rPr>
      </w:pPr>
      <w:r w:rsidRPr="009610B0">
        <w:rPr>
          <w:rFonts w:ascii="Times New Roman" w:hAnsi="Times New Roman"/>
          <w:sz w:val="24"/>
          <w:szCs w:val="24"/>
        </w:rPr>
        <w:t>There are no special circumstances. The information collected will be voluntary and will not be used for statistical purposes.</w:t>
      </w:r>
    </w:p>
    <w:p w:rsidR="00994925" w:rsidRPr="009610B0" w:rsidP="00994925" w14:paraId="4D245425" w14:textId="77777777">
      <w:pPr>
        <w:pStyle w:val="ListParagraph"/>
        <w:numPr>
          <w:ilvl w:val="0"/>
          <w:numId w:val="2"/>
        </w:numPr>
        <w:spacing w:after="0" w:line="480" w:lineRule="auto"/>
        <w:ind w:left="0"/>
        <w:rPr>
          <w:rFonts w:ascii="Times New Roman" w:hAnsi="Times New Roman"/>
          <w:b/>
          <w:sz w:val="24"/>
          <w:szCs w:val="24"/>
        </w:rPr>
      </w:pPr>
      <w:r w:rsidRPr="009610B0">
        <w:rPr>
          <w:rFonts w:ascii="Times New Roman" w:hAnsi="Times New Roman"/>
          <w:b/>
          <w:sz w:val="24"/>
          <w:szCs w:val="24"/>
        </w:rPr>
        <w:t xml:space="preserve">Consultations Outside </w:t>
      </w:r>
      <w:r>
        <w:rPr>
          <w:rFonts w:ascii="Times New Roman" w:hAnsi="Times New Roman"/>
          <w:b/>
          <w:sz w:val="24"/>
          <w:szCs w:val="24"/>
        </w:rPr>
        <w:t>SAMHSA</w:t>
      </w:r>
    </w:p>
    <w:p w:rsidR="00994925" w:rsidRPr="009610B0" w:rsidP="00994925" w14:paraId="05BCED7B" w14:textId="5B534610">
      <w:pPr>
        <w:spacing w:after="0" w:line="480" w:lineRule="auto"/>
        <w:rPr>
          <w:rFonts w:ascii="Times New Roman" w:hAnsi="Times New Roman"/>
          <w:sz w:val="24"/>
          <w:szCs w:val="24"/>
        </w:rPr>
      </w:pPr>
      <w:r w:rsidRPr="009610B0">
        <w:rPr>
          <w:rFonts w:ascii="Times New Roman" w:hAnsi="Times New Roman"/>
          <w:sz w:val="24"/>
          <w:szCs w:val="24"/>
        </w:rPr>
        <w:t xml:space="preserve">In accordance with 5 CFR 1320.8(d), a 60-day notice for public comment was published in the </w:t>
      </w:r>
      <w:r w:rsidRPr="009610B0">
        <w:rPr>
          <w:rFonts w:ascii="Times New Roman" w:hAnsi="Times New Roman"/>
          <w:i/>
          <w:sz w:val="24"/>
          <w:szCs w:val="24"/>
        </w:rPr>
        <w:t xml:space="preserve">Federal Register </w:t>
      </w:r>
      <w:r w:rsidRPr="003D1FBD">
        <w:rPr>
          <w:rFonts w:ascii="Times New Roman" w:hAnsi="Times New Roman"/>
          <w:iCs/>
          <w:sz w:val="24"/>
          <w:szCs w:val="24"/>
        </w:rPr>
        <w:t xml:space="preserve">on </w:t>
      </w:r>
      <w:r w:rsidR="0010047C">
        <w:rPr>
          <w:rFonts w:ascii="Times New Roman" w:hAnsi="Times New Roman"/>
          <w:iCs/>
          <w:sz w:val="24"/>
          <w:szCs w:val="24"/>
        </w:rPr>
        <w:t xml:space="preserve">August </w:t>
      </w:r>
      <w:r w:rsidRPr="00CB375F" w:rsidR="0010047C">
        <w:rPr>
          <w:rFonts w:ascii="Times New Roman" w:hAnsi="Times New Roman"/>
          <w:iCs/>
          <w:sz w:val="24"/>
          <w:szCs w:val="24"/>
        </w:rPr>
        <w:t>27</w:t>
      </w:r>
      <w:r w:rsidRPr="00CB375F">
        <w:rPr>
          <w:rFonts w:ascii="Times New Roman" w:hAnsi="Times New Roman"/>
          <w:iCs/>
          <w:sz w:val="24"/>
          <w:szCs w:val="24"/>
        </w:rPr>
        <w:t>, 202</w:t>
      </w:r>
      <w:r w:rsidR="0010047C">
        <w:rPr>
          <w:rFonts w:ascii="Times New Roman" w:hAnsi="Times New Roman"/>
          <w:iCs/>
          <w:sz w:val="24"/>
          <w:szCs w:val="24"/>
        </w:rPr>
        <w:t>5</w:t>
      </w:r>
      <w:r w:rsidRPr="00CB375F">
        <w:rPr>
          <w:rFonts w:ascii="Times New Roman" w:hAnsi="Times New Roman"/>
          <w:iCs/>
          <w:sz w:val="24"/>
          <w:szCs w:val="24"/>
        </w:rPr>
        <w:t>, (</w:t>
      </w:r>
      <w:r w:rsidR="0010047C">
        <w:rPr>
          <w:rFonts w:ascii="Times New Roman" w:hAnsi="Times New Roman"/>
          <w:iCs/>
          <w:sz w:val="24"/>
          <w:szCs w:val="24"/>
        </w:rPr>
        <w:t>90</w:t>
      </w:r>
      <w:r w:rsidRPr="00CB375F" w:rsidR="0010047C">
        <w:rPr>
          <w:rFonts w:ascii="Times New Roman" w:hAnsi="Times New Roman"/>
          <w:iCs/>
          <w:sz w:val="24"/>
          <w:szCs w:val="24"/>
        </w:rPr>
        <w:t xml:space="preserve"> </w:t>
      </w:r>
      <w:r w:rsidRPr="00CB375F">
        <w:rPr>
          <w:rFonts w:ascii="Times New Roman" w:hAnsi="Times New Roman"/>
          <w:iCs/>
          <w:sz w:val="24"/>
          <w:szCs w:val="24"/>
        </w:rPr>
        <w:t xml:space="preserve">FR </w:t>
      </w:r>
      <w:r w:rsidRPr="0010047C" w:rsidR="0010047C">
        <w:rPr>
          <w:rFonts w:ascii="Times New Roman" w:hAnsi="Times New Roman"/>
          <w:iCs/>
          <w:sz w:val="24"/>
          <w:szCs w:val="24"/>
        </w:rPr>
        <w:t>41836</w:t>
      </w:r>
      <w:r w:rsidRPr="00CB375F">
        <w:rPr>
          <w:rFonts w:ascii="Times New Roman" w:hAnsi="Times New Roman"/>
          <w:iCs/>
          <w:sz w:val="24"/>
          <w:szCs w:val="24"/>
        </w:rPr>
        <w:t>)</w:t>
      </w:r>
      <w:r w:rsidRPr="00CB375F">
        <w:rPr>
          <w:rFonts w:ascii="Times New Roman" w:hAnsi="Times New Roman"/>
          <w:sz w:val="24"/>
          <w:szCs w:val="24"/>
        </w:rPr>
        <w:t>.</w:t>
      </w:r>
      <w:r w:rsidRPr="009610B0">
        <w:rPr>
          <w:rFonts w:ascii="Times New Roman" w:hAnsi="Times New Roman"/>
          <w:sz w:val="24"/>
          <w:szCs w:val="24"/>
        </w:rPr>
        <w:t xml:space="preserve">  No comments were received. </w:t>
      </w:r>
      <w:r>
        <w:rPr>
          <w:rFonts w:ascii="Times New Roman" w:hAnsi="Times New Roman"/>
          <w:sz w:val="24"/>
          <w:szCs w:val="24"/>
        </w:rPr>
        <w:t>A</w:t>
      </w:r>
      <w:r w:rsidRPr="009610B0">
        <w:rPr>
          <w:rFonts w:ascii="Times New Roman" w:hAnsi="Times New Roman"/>
          <w:sz w:val="24"/>
          <w:szCs w:val="24"/>
        </w:rPr>
        <w:t xml:space="preserve"> </w:t>
      </w:r>
      <w:r>
        <w:rPr>
          <w:rFonts w:ascii="Times New Roman" w:hAnsi="Times New Roman"/>
          <w:sz w:val="24"/>
          <w:szCs w:val="24"/>
        </w:rPr>
        <w:t>3</w:t>
      </w:r>
      <w:r w:rsidRPr="009610B0">
        <w:rPr>
          <w:rFonts w:ascii="Times New Roman" w:hAnsi="Times New Roman"/>
          <w:sz w:val="24"/>
          <w:szCs w:val="24"/>
        </w:rPr>
        <w:t xml:space="preserve">0-day notice for public comment was published in the </w:t>
      </w:r>
      <w:r w:rsidRPr="009610B0">
        <w:rPr>
          <w:rFonts w:ascii="Times New Roman" w:hAnsi="Times New Roman"/>
          <w:i/>
          <w:sz w:val="24"/>
          <w:szCs w:val="24"/>
        </w:rPr>
        <w:t xml:space="preserve">Federal Register </w:t>
      </w:r>
      <w:r w:rsidRPr="003D1FBD">
        <w:rPr>
          <w:rFonts w:ascii="Times New Roman" w:hAnsi="Times New Roman"/>
          <w:iCs/>
          <w:sz w:val="24"/>
          <w:szCs w:val="24"/>
        </w:rPr>
        <w:t xml:space="preserve">on </w:t>
      </w:r>
      <w:r w:rsidR="0010047C">
        <w:rPr>
          <w:rFonts w:ascii="Times New Roman" w:hAnsi="Times New Roman"/>
          <w:iCs/>
          <w:sz w:val="24"/>
          <w:szCs w:val="24"/>
        </w:rPr>
        <w:t>December</w:t>
      </w:r>
      <w:r w:rsidRPr="00CB375F">
        <w:rPr>
          <w:rFonts w:ascii="Times New Roman" w:hAnsi="Times New Roman"/>
          <w:iCs/>
          <w:sz w:val="24"/>
          <w:szCs w:val="24"/>
        </w:rPr>
        <w:t xml:space="preserve"> </w:t>
      </w:r>
      <w:r>
        <w:rPr>
          <w:rFonts w:ascii="Times New Roman" w:hAnsi="Times New Roman"/>
          <w:iCs/>
          <w:sz w:val="24"/>
          <w:szCs w:val="24"/>
        </w:rPr>
        <w:t>2</w:t>
      </w:r>
      <w:r w:rsidR="0010047C">
        <w:rPr>
          <w:rFonts w:ascii="Times New Roman" w:hAnsi="Times New Roman"/>
          <w:iCs/>
          <w:sz w:val="24"/>
          <w:szCs w:val="24"/>
        </w:rPr>
        <w:t>9</w:t>
      </w:r>
      <w:r w:rsidRPr="00CB375F">
        <w:rPr>
          <w:rFonts w:ascii="Times New Roman" w:hAnsi="Times New Roman"/>
          <w:iCs/>
          <w:sz w:val="24"/>
          <w:szCs w:val="24"/>
        </w:rPr>
        <w:t>, 202</w:t>
      </w:r>
      <w:r w:rsidR="0010047C">
        <w:rPr>
          <w:rFonts w:ascii="Times New Roman" w:hAnsi="Times New Roman"/>
          <w:iCs/>
          <w:sz w:val="24"/>
          <w:szCs w:val="24"/>
        </w:rPr>
        <w:t>5</w:t>
      </w:r>
      <w:r w:rsidRPr="00CB375F">
        <w:rPr>
          <w:rFonts w:ascii="Times New Roman" w:hAnsi="Times New Roman"/>
          <w:iCs/>
          <w:sz w:val="24"/>
          <w:szCs w:val="24"/>
        </w:rPr>
        <w:t>, (</w:t>
      </w:r>
      <w:r w:rsidR="0010047C">
        <w:rPr>
          <w:rFonts w:ascii="Times New Roman" w:hAnsi="Times New Roman"/>
          <w:iCs/>
          <w:sz w:val="24"/>
          <w:szCs w:val="24"/>
        </w:rPr>
        <w:t>90</w:t>
      </w:r>
      <w:r w:rsidRPr="00CB375F">
        <w:rPr>
          <w:rFonts w:ascii="Times New Roman" w:hAnsi="Times New Roman"/>
          <w:iCs/>
          <w:sz w:val="24"/>
          <w:szCs w:val="24"/>
        </w:rPr>
        <w:t xml:space="preserve"> FR </w:t>
      </w:r>
      <w:r w:rsidRPr="0010047C" w:rsidR="0010047C">
        <w:rPr>
          <w:rFonts w:ascii="Times New Roman" w:hAnsi="Times New Roman"/>
          <w:iCs/>
          <w:sz w:val="24"/>
          <w:szCs w:val="24"/>
        </w:rPr>
        <w:t>60734</w:t>
      </w:r>
      <w:r w:rsidRPr="00CB375F">
        <w:rPr>
          <w:rFonts w:ascii="Times New Roman" w:hAnsi="Times New Roman"/>
          <w:iCs/>
          <w:sz w:val="24"/>
          <w:szCs w:val="24"/>
        </w:rPr>
        <w:t>)</w:t>
      </w:r>
      <w:r w:rsidRPr="00CB375F">
        <w:rPr>
          <w:rFonts w:ascii="Times New Roman" w:hAnsi="Times New Roman"/>
          <w:sz w:val="24"/>
          <w:szCs w:val="24"/>
        </w:rPr>
        <w:t>.</w:t>
      </w:r>
    </w:p>
    <w:p w:rsidR="00176BDE" w:rsidRPr="009610B0" w:rsidP="00176BDE" w14:paraId="50CC3C9B" w14:textId="77777777">
      <w:pPr>
        <w:pStyle w:val="ListParagraph"/>
        <w:numPr>
          <w:ilvl w:val="0"/>
          <w:numId w:val="2"/>
        </w:numPr>
        <w:spacing w:after="0" w:line="480" w:lineRule="auto"/>
        <w:ind w:left="0"/>
        <w:rPr>
          <w:rFonts w:ascii="Times New Roman" w:hAnsi="Times New Roman"/>
          <w:b/>
          <w:sz w:val="24"/>
          <w:szCs w:val="24"/>
        </w:rPr>
      </w:pPr>
      <w:r w:rsidRPr="009610B0">
        <w:rPr>
          <w:rFonts w:ascii="Times New Roman" w:hAnsi="Times New Roman"/>
          <w:b/>
          <w:sz w:val="24"/>
          <w:szCs w:val="24"/>
        </w:rPr>
        <w:t>Renumeration of Respondents</w:t>
      </w:r>
    </w:p>
    <w:p w:rsidR="00176BDE" w:rsidRPr="009610B0" w:rsidP="00176BDE" w14:paraId="463DD92E" w14:textId="77777777">
      <w:pPr>
        <w:spacing w:after="0" w:line="480" w:lineRule="auto"/>
        <w:rPr>
          <w:rFonts w:ascii="Times New Roman" w:hAnsi="Times New Roman"/>
          <w:sz w:val="24"/>
          <w:szCs w:val="24"/>
        </w:rPr>
      </w:pPr>
      <w:r>
        <w:rPr>
          <w:rFonts w:ascii="Times New Roman" w:hAnsi="Times New Roman"/>
          <w:sz w:val="24"/>
          <w:szCs w:val="24"/>
        </w:rPr>
        <w:t>SAMHSA</w:t>
      </w:r>
      <w:r w:rsidRPr="009610B0">
        <w:rPr>
          <w:rFonts w:ascii="Times New Roman" w:hAnsi="Times New Roman"/>
          <w:sz w:val="24"/>
          <w:szCs w:val="24"/>
        </w:rPr>
        <w:t xml:space="preserve"> will not provide payment or other forms of remuneration to respondents of its various forms of collecting feedback.  Focus groups and cognitive laboratory studies are the exceptions.</w:t>
      </w:r>
    </w:p>
    <w:p w:rsidR="00176BDE" w:rsidRPr="009610B0" w:rsidP="00176BDE" w14:paraId="4DC18F81" w14:textId="77777777">
      <w:pPr>
        <w:spacing w:after="0" w:line="480" w:lineRule="auto"/>
        <w:rPr>
          <w:rFonts w:ascii="Times New Roman" w:hAnsi="Times New Roman"/>
          <w:sz w:val="24"/>
          <w:szCs w:val="24"/>
        </w:rPr>
      </w:pPr>
      <w:r w:rsidRPr="009610B0">
        <w:rPr>
          <w:rFonts w:ascii="Times New Roman" w:hAnsi="Times New Roman"/>
          <w:sz w:val="24"/>
          <w:szCs w:val="24"/>
        </w:rPr>
        <w:t xml:space="preserve">In the case of in-person cognitive laboratory and usability studies, </w:t>
      </w:r>
      <w:r>
        <w:rPr>
          <w:rFonts w:ascii="Times New Roman" w:hAnsi="Times New Roman"/>
          <w:sz w:val="24"/>
          <w:szCs w:val="24"/>
        </w:rPr>
        <w:t>SAMHSA</w:t>
      </w:r>
      <w:r w:rsidRPr="009610B0">
        <w:rPr>
          <w:rFonts w:ascii="Times New Roman" w:hAnsi="Times New Roman"/>
          <w:sz w:val="24"/>
          <w:szCs w:val="24"/>
        </w:rPr>
        <w:t xml:space="preserve"> may provide stipends of up to $</w:t>
      </w:r>
      <w:r>
        <w:rPr>
          <w:rFonts w:ascii="Times New Roman" w:hAnsi="Times New Roman"/>
          <w:sz w:val="24"/>
          <w:szCs w:val="24"/>
        </w:rPr>
        <w:t>5</w:t>
      </w:r>
      <w:r w:rsidRPr="009610B0">
        <w:rPr>
          <w:rFonts w:ascii="Times New Roman" w:hAnsi="Times New Roman"/>
          <w:sz w:val="24"/>
          <w:szCs w:val="24"/>
        </w:rPr>
        <w:t xml:space="preserve">0.   In the case of in-person focus groups, </w:t>
      </w:r>
      <w:r>
        <w:rPr>
          <w:rFonts w:ascii="Times New Roman" w:hAnsi="Times New Roman"/>
          <w:sz w:val="24"/>
          <w:szCs w:val="24"/>
        </w:rPr>
        <w:t>SAMHSA</w:t>
      </w:r>
      <w:r w:rsidRPr="009610B0">
        <w:rPr>
          <w:rFonts w:ascii="Times New Roman" w:hAnsi="Times New Roman"/>
          <w:sz w:val="24"/>
          <w:szCs w:val="24"/>
        </w:rPr>
        <w:t xml:space="preserve"> may provide stipends of up to $75.  If respondents participate in these kinds of studies remotely, via phone, or </w:t>
      </w:r>
      <w:r>
        <w:rPr>
          <w:rFonts w:ascii="Times New Roman" w:hAnsi="Times New Roman"/>
          <w:sz w:val="24"/>
          <w:szCs w:val="24"/>
        </w:rPr>
        <w:t>i</w:t>
      </w:r>
      <w:r w:rsidRPr="009610B0">
        <w:rPr>
          <w:rFonts w:ascii="Times New Roman" w:hAnsi="Times New Roman"/>
          <w:sz w:val="24"/>
          <w:szCs w:val="24"/>
        </w:rPr>
        <w:t xml:space="preserve">nternet, any proposed stipend needs to be justified to OMB and must be considerably less than that provided to respondents in in-person studies, who have to travel to </w:t>
      </w:r>
      <w:r>
        <w:rPr>
          <w:rFonts w:ascii="Times New Roman" w:hAnsi="Times New Roman"/>
          <w:sz w:val="24"/>
          <w:szCs w:val="24"/>
        </w:rPr>
        <w:t>SAMHSA</w:t>
      </w:r>
      <w:r w:rsidRPr="009610B0">
        <w:rPr>
          <w:rFonts w:ascii="Times New Roman" w:hAnsi="Times New Roman"/>
          <w:sz w:val="24"/>
          <w:szCs w:val="24"/>
        </w:rPr>
        <w:t xml:space="preserve"> or other facility to participate.  If such information collections include hard-to-reach groups and </w:t>
      </w:r>
      <w:r>
        <w:rPr>
          <w:rFonts w:ascii="Times New Roman" w:hAnsi="Times New Roman"/>
          <w:sz w:val="24"/>
          <w:szCs w:val="24"/>
        </w:rPr>
        <w:t>SAMHSA</w:t>
      </w:r>
      <w:r w:rsidRPr="009610B0">
        <w:rPr>
          <w:rFonts w:ascii="Times New Roman" w:hAnsi="Times New Roman"/>
          <w:sz w:val="24"/>
          <w:szCs w:val="24"/>
        </w:rPr>
        <w:t xml:space="preserve"> plans to offer non-standard stipends, </w:t>
      </w:r>
      <w:r>
        <w:rPr>
          <w:rFonts w:ascii="Times New Roman" w:hAnsi="Times New Roman"/>
          <w:sz w:val="24"/>
          <w:szCs w:val="24"/>
        </w:rPr>
        <w:t>SAMHSA</w:t>
      </w:r>
      <w:r w:rsidRPr="009610B0">
        <w:rPr>
          <w:rFonts w:ascii="Times New Roman" w:hAnsi="Times New Roman"/>
          <w:sz w:val="24"/>
          <w:szCs w:val="24"/>
        </w:rPr>
        <w:t xml:space="preserve"> will provide OMB with additional justifications in the request for clearance of these specific activities.</w:t>
      </w:r>
    </w:p>
    <w:p w:rsidR="00176BDE" w:rsidRPr="009610B0" w:rsidP="00176BDE" w14:paraId="15AB20E2" w14:textId="77777777">
      <w:pPr>
        <w:pStyle w:val="ListParagraph"/>
        <w:numPr>
          <w:ilvl w:val="0"/>
          <w:numId w:val="2"/>
        </w:numPr>
        <w:spacing w:after="0" w:line="480" w:lineRule="auto"/>
        <w:ind w:left="0"/>
        <w:rPr>
          <w:rFonts w:ascii="Times New Roman" w:hAnsi="Times New Roman"/>
          <w:sz w:val="24"/>
          <w:szCs w:val="24"/>
        </w:rPr>
      </w:pPr>
      <w:r w:rsidRPr="009610B0">
        <w:rPr>
          <w:rFonts w:ascii="Times New Roman" w:hAnsi="Times New Roman"/>
          <w:b/>
          <w:sz w:val="24"/>
          <w:szCs w:val="24"/>
        </w:rPr>
        <w:t xml:space="preserve"> Assurance of Confidentiality </w:t>
      </w:r>
    </w:p>
    <w:p w:rsidR="00176BDE" w:rsidP="00176BDE" w14:paraId="6119297C" w14:textId="77777777">
      <w:pPr>
        <w:spacing w:after="0" w:line="480" w:lineRule="auto"/>
        <w:rPr>
          <w:rFonts w:ascii="Times New Roman" w:hAnsi="Times New Roman"/>
          <w:sz w:val="24"/>
          <w:szCs w:val="24"/>
        </w:rPr>
      </w:pPr>
      <w:r w:rsidRPr="009610B0">
        <w:rPr>
          <w:rFonts w:ascii="Times New Roman" w:hAnsi="Times New Roman"/>
          <w:sz w:val="24"/>
          <w:szCs w:val="24"/>
        </w:rPr>
        <w:t xml:space="preserve">If a confidentiality pledge is deemed useful and feasible, </w:t>
      </w:r>
      <w:r>
        <w:rPr>
          <w:rFonts w:ascii="Times New Roman" w:hAnsi="Times New Roman"/>
          <w:sz w:val="24"/>
          <w:szCs w:val="24"/>
        </w:rPr>
        <w:t>SAMHSA</w:t>
      </w:r>
      <w:r w:rsidRPr="009610B0">
        <w:rPr>
          <w:rFonts w:ascii="Times New Roman" w:hAnsi="Times New Roman"/>
          <w:sz w:val="24"/>
          <w:szCs w:val="24"/>
        </w:rPr>
        <w:t xml:space="preserve">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w:t>
      </w:r>
      <w:r>
        <w:rPr>
          <w:rFonts w:ascii="Times New Roman" w:hAnsi="Times New Roman"/>
          <w:sz w:val="24"/>
          <w:szCs w:val="24"/>
        </w:rPr>
        <w:t>SAMHSA</w:t>
      </w:r>
      <w:r w:rsidRPr="009610B0">
        <w:rPr>
          <w:rFonts w:ascii="Times New Roman" w:hAnsi="Times New Roman"/>
          <w:sz w:val="24"/>
          <w:szCs w:val="24"/>
        </w:rPr>
        <w:t xml:space="preserve"> includes a pledge of confidentiality, it will include a citation for the statute or regulation supporting the pledge.</w:t>
      </w:r>
    </w:p>
    <w:p w:rsidR="00176BDE" w:rsidRPr="007553D6" w:rsidP="00176BDE" w14:paraId="1D595A68" w14:textId="77777777">
      <w:pPr>
        <w:spacing w:after="0" w:line="480" w:lineRule="auto"/>
        <w:rPr>
          <w:rFonts w:ascii="Times New Roman" w:hAnsi="Times New Roman"/>
          <w:sz w:val="24"/>
          <w:szCs w:val="24"/>
        </w:rPr>
      </w:pPr>
      <w:r w:rsidRPr="007553D6">
        <w:rPr>
          <w:rFonts w:ascii="Times New Roman" w:hAnsi="Times New Roman"/>
          <w:sz w:val="24"/>
          <w:szCs w:val="24"/>
        </w:rPr>
        <w:t xml:space="preserve">The protection of respondents’ identification and information will be assured to the maximum extent allowed by law.  Participation will be voluntary and, to the extent possible, responses will be anonymous.  In instances where respondent identity is needed (e.g., for follow-up of non-respondents, or for a longitudinal design), the information collection will fully comply with all aspects of the Privacy Act (System of Records 09-30-0036, Alcohol, Drug Abuse and Mental Health Epidemiologic and Biometric Research Data).  Respondents will be assured that neither their participation/non-participation nor any responses to items will have any effect on their eligibility for or receipt of services.  </w:t>
      </w:r>
    </w:p>
    <w:p w:rsidR="00176BDE" w:rsidRPr="009610B0" w:rsidP="00176BDE" w14:paraId="07EE11E4" w14:textId="77777777">
      <w:pPr>
        <w:pStyle w:val="ListParagraph"/>
        <w:numPr>
          <w:ilvl w:val="0"/>
          <w:numId w:val="2"/>
        </w:numPr>
        <w:spacing w:after="0" w:line="480" w:lineRule="auto"/>
        <w:ind w:left="0"/>
        <w:rPr>
          <w:rFonts w:ascii="Times New Roman" w:hAnsi="Times New Roman"/>
          <w:b/>
          <w:sz w:val="24"/>
          <w:szCs w:val="24"/>
        </w:rPr>
      </w:pPr>
      <w:r w:rsidRPr="009610B0">
        <w:rPr>
          <w:rFonts w:ascii="Times New Roman" w:hAnsi="Times New Roman"/>
          <w:b/>
          <w:sz w:val="24"/>
          <w:szCs w:val="24"/>
        </w:rPr>
        <w:t>Questions of a Sensitive Nature</w:t>
      </w:r>
    </w:p>
    <w:p w:rsidR="00176BDE" w:rsidP="00176BDE" w14:paraId="5330FD97" w14:textId="77777777">
      <w:pPr>
        <w:spacing w:after="0" w:line="480" w:lineRule="auto"/>
        <w:rPr>
          <w:rFonts w:ascii="Times New Roman" w:hAnsi="Times New Roman"/>
          <w:sz w:val="24"/>
          <w:szCs w:val="24"/>
        </w:rPr>
      </w:pPr>
      <w:r>
        <w:rPr>
          <w:rFonts w:ascii="Times New Roman" w:hAnsi="Times New Roman"/>
          <w:sz w:val="24"/>
          <w:szCs w:val="24"/>
        </w:rPr>
        <w:t>S</w:t>
      </w:r>
      <w:r w:rsidRPr="007553D6">
        <w:rPr>
          <w:rFonts w:ascii="Times New Roman" w:hAnsi="Times New Roman"/>
          <w:sz w:val="24"/>
          <w:szCs w:val="24"/>
        </w:rPr>
        <w:t xml:space="preserve">ome studies require the inclusion of people who match selected characteristics of the target audience, which SAMHSA is trying to reach.  This sometimes requires asking a question about race/ethnicity, income, education, and/or drug abuse or mental health problems on the initial screening questionnaire used for recruiting.  Potential participants are informed that this is being done to make sure that SAMHSA speaks with the kinds of people for whom its messages are intended.  Again, respondents will be assured that the information is voluntary and will be handled in a confidential manner. </w:t>
      </w:r>
    </w:p>
    <w:p w:rsidR="00176BDE" w:rsidP="00176BDE" w14:paraId="197D78AD" w14:textId="77777777">
      <w:pPr>
        <w:spacing w:after="0" w:line="480" w:lineRule="auto"/>
        <w:rPr>
          <w:rFonts w:ascii="Times New Roman" w:hAnsi="Times New Roman"/>
          <w:sz w:val="24"/>
          <w:szCs w:val="24"/>
        </w:rPr>
      </w:pPr>
      <w:r w:rsidRPr="007553D6">
        <w:rPr>
          <w:rFonts w:ascii="Times New Roman" w:hAnsi="Times New Roman"/>
          <w:sz w:val="24"/>
          <w:szCs w:val="24"/>
        </w:rPr>
        <w:t>Since SAMHSA communications are concerned with the treatment of mental health problems, some projects may involve asking questions about (or discussing) how one perceives his/her own personal risk for such problems.  Fears of and experiences with mental illness may be covered.  This information is needed to gain a better understanding of the target audience so that the messages, strategies and materials designed will be appropriate and sensitive.  Questions of this nature require some sensitivity in how they are worded and approached.  In face</w:t>
      </w:r>
      <w:r w:rsidRPr="007553D6">
        <w:rPr>
          <w:rFonts w:ascii="Times New Roman" w:hAnsi="Times New Roman"/>
          <w:sz w:val="24"/>
          <w:szCs w:val="24"/>
        </w:rPr>
        <w:noBreakHyphen/>
        <w:t>to</w:t>
      </w:r>
      <w:r w:rsidRPr="007553D6">
        <w:rPr>
          <w:rFonts w:ascii="Times New Roman" w:hAnsi="Times New Roman"/>
          <w:sz w:val="24"/>
          <w:szCs w:val="24"/>
        </w:rPr>
        <w:noBreakHyphen/>
        <w:t>face data collections, questions of this kind will generally be asked later in the interview or group discussion when respondents are more comfortable with the interview situation and are more at ease with the interviewer/moderator.  As noted in Section A.10., participants will already have been informed at the beginning about the nature of the activity and the voluntary nature of their participation.  The interviewer/moderator makes it clear that they do not have to respond to any question that makes them uncomfortable.</w:t>
      </w:r>
    </w:p>
    <w:p w:rsidR="00176BDE" w:rsidRPr="009610B0" w:rsidP="00176BDE" w14:paraId="7D8B511F" w14:textId="77777777">
      <w:pPr>
        <w:spacing w:after="0" w:line="480" w:lineRule="auto"/>
        <w:rPr>
          <w:rFonts w:ascii="Times New Roman" w:hAnsi="Times New Roman"/>
          <w:sz w:val="24"/>
          <w:szCs w:val="24"/>
        </w:rPr>
      </w:pPr>
      <w:r w:rsidRPr="007553D6">
        <w:rPr>
          <w:rFonts w:ascii="Times New Roman" w:hAnsi="Times New Roman"/>
          <w:sz w:val="24"/>
          <w:szCs w:val="24"/>
        </w:rPr>
        <w:t xml:space="preserve">Raw data from data collections that include sensitive information (for example, screening questionnaires and audio tapes) will not be retained once the data has been extracted and </w:t>
      </w:r>
      <w:r w:rsidRPr="007553D6">
        <w:rPr>
          <w:rFonts w:ascii="Times New Roman" w:hAnsi="Times New Roman"/>
          <w:sz w:val="24"/>
          <w:szCs w:val="24"/>
        </w:rPr>
        <w:t>aggregated; nor will the information become part of a system of records containing permanent identifiers that can be used for retrieval.</w:t>
      </w:r>
    </w:p>
    <w:p w:rsidR="00176BDE" w:rsidRPr="009610B0" w:rsidP="00176BDE" w14:paraId="64B40F04" w14:textId="77777777">
      <w:pPr>
        <w:pStyle w:val="ListParagraph"/>
        <w:numPr>
          <w:ilvl w:val="0"/>
          <w:numId w:val="2"/>
        </w:numPr>
        <w:spacing w:after="0" w:line="480" w:lineRule="auto"/>
        <w:ind w:left="0"/>
        <w:rPr>
          <w:rFonts w:ascii="Times New Roman" w:hAnsi="Times New Roman"/>
          <w:b/>
          <w:sz w:val="24"/>
          <w:szCs w:val="24"/>
        </w:rPr>
      </w:pPr>
      <w:r w:rsidRPr="009610B0">
        <w:rPr>
          <w:rFonts w:ascii="Times New Roman" w:hAnsi="Times New Roman"/>
          <w:b/>
          <w:sz w:val="24"/>
          <w:szCs w:val="24"/>
        </w:rPr>
        <w:t>Estimates of Annualized Burden Hours and Costs</w:t>
      </w:r>
    </w:p>
    <w:p w:rsidR="00176BDE" w:rsidRPr="009610B0" w:rsidP="00176BDE" w14:paraId="6AB0F6ED" w14:textId="77777777">
      <w:pPr>
        <w:tabs>
          <w:tab w:val="left" w:pos="-1080"/>
          <w:tab w:val="left" w:pos="-720"/>
          <w:tab w:val="left" w:pos="0"/>
          <w:tab w:val="left" w:pos="450"/>
          <w:tab w:val="left" w:pos="720"/>
          <w:tab w:val="left" w:pos="2160"/>
        </w:tabs>
        <w:spacing w:after="0" w:line="480" w:lineRule="auto"/>
        <w:rPr>
          <w:rFonts w:ascii="Times New Roman" w:hAnsi="Times New Roman"/>
          <w:sz w:val="24"/>
          <w:szCs w:val="24"/>
        </w:rPr>
      </w:pPr>
      <w:r w:rsidRPr="009610B0">
        <w:rPr>
          <w:rFonts w:ascii="Times New Roman" w:hAnsi="Times New Roman"/>
          <w:sz w:val="24"/>
          <w:szCs w:val="24"/>
        </w:rPr>
        <w:t>A variety of instruments and platforms will be used to collect information from respondents.  The annual burden hours requested (</w:t>
      </w:r>
      <w:r>
        <w:rPr>
          <w:rFonts w:ascii="Times New Roman" w:hAnsi="Times New Roman"/>
          <w:sz w:val="24"/>
          <w:szCs w:val="24"/>
        </w:rPr>
        <w:t>60,250</w:t>
      </w:r>
      <w:r w:rsidRPr="009610B0">
        <w:rPr>
          <w:rFonts w:ascii="Times New Roman" w:hAnsi="Times New Roman"/>
          <w:sz w:val="24"/>
          <w:szCs w:val="24"/>
        </w:rPr>
        <w:t>) are based on the number of collections we expect to conduct over the requested period for this clearance.</w:t>
      </w:r>
      <w:r>
        <w:rPr>
          <w:rFonts w:ascii="Times New Roman" w:hAnsi="Times New Roman"/>
          <w:sz w:val="24"/>
          <w:szCs w:val="24"/>
        </w:rPr>
        <w:t xml:space="preserve"> The burden estimates were calculated based on replacing previously approved burden hours for ICRs 0930-0197, 0930-0196 and 0930-0313 and internal assessments of projected IC submission over the next three years. </w:t>
      </w:r>
    </w:p>
    <w:p w:rsidR="00762D0D" w:rsidRPr="00BD7190" w14:paraId="4098887F" w14:textId="77777777">
      <w:pPr>
        <w:spacing w:after="0" w:line="240" w:lineRule="auto"/>
        <w:rPr>
          <w:rFonts w:ascii="Times New Roman" w:hAnsi="Times New Roman"/>
          <w:sz w:val="24"/>
          <w:szCs w:val="24"/>
        </w:rPr>
      </w:pPr>
    </w:p>
    <w:tbl>
      <w:tblPr>
        <w:tblW w:w="11422" w:type="dxa"/>
        <w:jc w:val="center"/>
        <w:tblLayout w:type="fixed"/>
        <w:tblCellMar>
          <w:left w:w="102" w:type="dxa"/>
          <w:right w:w="102" w:type="dxa"/>
        </w:tblCellMar>
        <w:tblLook w:val="0000"/>
      </w:tblPr>
      <w:tblGrid>
        <w:gridCol w:w="2880"/>
        <w:gridCol w:w="1432"/>
        <w:gridCol w:w="1350"/>
        <w:gridCol w:w="1170"/>
        <w:gridCol w:w="1260"/>
        <w:gridCol w:w="1350"/>
        <w:gridCol w:w="1980"/>
      </w:tblGrid>
      <w:tr w14:paraId="6348A057" w14:textId="33481C4C" w:rsidTr="00176BDE">
        <w:tblPrEx>
          <w:tblW w:w="11422" w:type="dxa"/>
          <w:jc w:val="center"/>
          <w:tblLayout w:type="fixed"/>
          <w:tblCellMar>
            <w:left w:w="102" w:type="dxa"/>
            <w:right w:w="102" w:type="dxa"/>
          </w:tblCellMar>
          <w:tblLook w:val="0000"/>
        </w:tblPrEx>
        <w:trPr>
          <w:tblHeader/>
          <w:jc w:val="center"/>
        </w:trPr>
        <w:tc>
          <w:tcPr>
            <w:tcW w:w="11422" w:type="dxa"/>
            <w:gridSpan w:val="7"/>
            <w:tcBorders>
              <w:top w:val="single" w:sz="6" w:space="0" w:color="000000"/>
              <w:left w:val="single" w:sz="6" w:space="0" w:color="000000"/>
              <w:bottom w:val="single" w:sz="6" w:space="0" w:color="FFFFFF"/>
              <w:right w:val="single" w:sz="6" w:space="0" w:color="000000"/>
            </w:tcBorders>
          </w:tcPr>
          <w:p w:rsidR="00B448A8" w:rsidRPr="00BD7190" w:rsidP="00325147" w14:paraId="5C32678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bookmarkStart w:id="1" w:name="_Hlk128048549"/>
          </w:p>
          <w:p w:rsidR="00B448A8" w:rsidRPr="00BD7190" w:rsidP="00325147" w14:paraId="70724D93" w14:textId="4B0137C1">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Estimated Annual Reporting Burden</w:t>
            </w:r>
          </w:p>
        </w:tc>
      </w:tr>
      <w:tr w14:paraId="5AC8AB68" w14:textId="6C16E28E" w:rsidTr="00176BDE">
        <w:tblPrEx>
          <w:tblW w:w="11422" w:type="dxa"/>
          <w:jc w:val="center"/>
          <w:tblLayout w:type="fixed"/>
          <w:tblCellMar>
            <w:left w:w="102" w:type="dxa"/>
            <w:right w:w="102" w:type="dxa"/>
          </w:tblCellMar>
          <w:tblLook w:val="0000"/>
        </w:tblPrEx>
        <w:trPr>
          <w:jc w:val="center"/>
        </w:trPr>
        <w:tc>
          <w:tcPr>
            <w:tcW w:w="2880" w:type="dxa"/>
            <w:tcBorders>
              <w:top w:val="single" w:sz="6" w:space="0" w:color="000000"/>
              <w:left w:val="single" w:sz="6" w:space="0" w:color="000000"/>
              <w:bottom w:val="single" w:sz="6" w:space="0" w:color="FFFFFF"/>
              <w:right w:val="single" w:sz="6" w:space="0" w:color="FFFFFF"/>
            </w:tcBorders>
          </w:tcPr>
          <w:p w:rsidR="00B448A8" w:rsidRPr="00BD7190" w:rsidP="00B448A8" w14:paraId="743C0E88" w14:textId="77777777">
            <w:pPr>
              <w:spacing w:after="0" w:line="240" w:lineRule="auto"/>
              <w:rPr>
                <w:rFonts w:ascii="Times New Roman" w:hAnsi="Times New Roman"/>
                <w:sz w:val="24"/>
                <w:szCs w:val="24"/>
              </w:rPr>
            </w:pPr>
          </w:p>
          <w:p w:rsidR="00B448A8" w:rsidRPr="00BD7190" w:rsidP="00B448A8" w14:paraId="3F066AF2"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Type of Collection</w:t>
            </w:r>
          </w:p>
        </w:tc>
        <w:tc>
          <w:tcPr>
            <w:tcW w:w="1432" w:type="dxa"/>
            <w:tcBorders>
              <w:top w:val="single" w:sz="6" w:space="0" w:color="000000"/>
              <w:left w:val="single" w:sz="6" w:space="0" w:color="000000"/>
              <w:bottom w:val="single" w:sz="6" w:space="0" w:color="FFFFFF"/>
              <w:right w:val="single" w:sz="6" w:space="0" w:color="FFFFFF"/>
            </w:tcBorders>
          </w:tcPr>
          <w:p w:rsidR="00B448A8" w:rsidRPr="00BD7190" w:rsidP="00B448A8" w14:paraId="7441A359" w14:textId="77777777">
            <w:pPr>
              <w:spacing w:after="0" w:line="240" w:lineRule="auto"/>
              <w:rPr>
                <w:rFonts w:ascii="Times New Roman" w:hAnsi="Times New Roman"/>
                <w:sz w:val="24"/>
                <w:szCs w:val="24"/>
              </w:rPr>
            </w:pPr>
          </w:p>
          <w:p w:rsidR="00B448A8" w:rsidRPr="00BD7190" w:rsidP="00B448A8" w14:paraId="15247A9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No. of Respondents</w:t>
            </w:r>
          </w:p>
        </w:tc>
        <w:tc>
          <w:tcPr>
            <w:tcW w:w="1350" w:type="dxa"/>
            <w:tcBorders>
              <w:top w:val="single" w:sz="6" w:space="0" w:color="000000"/>
              <w:left w:val="single" w:sz="6" w:space="0" w:color="000000"/>
              <w:bottom w:val="single" w:sz="6" w:space="0" w:color="FFFFFF"/>
              <w:right w:val="single" w:sz="6" w:space="0" w:color="FFFFFF"/>
            </w:tcBorders>
          </w:tcPr>
          <w:p w:rsidR="00B448A8" w:rsidRPr="00BD7190" w:rsidP="00B448A8" w14:paraId="337F5350" w14:textId="77777777">
            <w:pPr>
              <w:spacing w:after="0" w:line="240" w:lineRule="auto"/>
              <w:rPr>
                <w:rFonts w:ascii="Times New Roman" w:hAnsi="Times New Roman"/>
                <w:sz w:val="24"/>
                <w:szCs w:val="24"/>
              </w:rPr>
            </w:pPr>
          </w:p>
          <w:p w:rsidR="00B448A8" w:rsidRPr="00BD7190" w:rsidP="00B448A8" w14:paraId="36ABEBD8" w14:textId="04266073">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Response per Respondent</w:t>
            </w:r>
          </w:p>
        </w:tc>
        <w:tc>
          <w:tcPr>
            <w:tcW w:w="1170" w:type="dxa"/>
            <w:tcBorders>
              <w:top w:val="single" w:sz="6" w:space="0" w:color="000000"/>
              <w:left w:val="single" w:sz="6" w:space="0" w:color="000000"/>
              <w:bottom w:val="single" w:sz="6" w:space="0" w:color="FFFFFF"/>
              <w:right w:val="single" w:sz="6" w:space="0" w:color="FFFFFF"/>
            </w:tcBorders>
          </w:tcPr>
          <w:p w:rsidR="00B448A8" w:rsidRPr="00BD7190" w:rsidP="00B448A8" w14:paraId="7C8397C1" w14:textId="77777777">
            <w:pPr>
              <w:spacing w:after="0" w:line="240" w:lineRule="auto"/>
              <w:rPr>
                <w:rFonts w:ascii="Times New Roman" w:hAnsi="Times New Roman"/>
                <w:sz w:val="24"/>
                <w:szCs w:val="24"/>
              </w:rPr>
            </w:pPr>
          </w:p>
          <w:p w:rsidR="00B448A8" w:rsidRPr="00BD7190" w:rsidP="00B448A8" w14:paraId="5F61C29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B448A8" w:rsidRPr="00BD7190" w:rsidP="00B448A8" w14:paraId="4473283F" w14:textId="77777777">
            <w:pPr>
              <w:spacing w:after="0" w:line="240" w:lineRule="auto"/>
              <w:rPr>
                <w:rFonts w:ascii="Times New Roman" w:hAnsi="Times New Roman"/>
                <w:sz w:val="24"/>
                <w:szCs w:val="24"/>
              </w:rPr>
            </w:pPr>
          </w:p>
          <w:p w:rsidR="00B448A8" w:rsidRPr="00BD7190" w:rsidP="00B448A8" w14:paraId="10DBC95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Total Hours</w:t>
            </w:r>
          </w:p>
        </w:tc>
        <w:tc>
          <w:tcPr>
            <w:tcW w:w="1350" w:type="dxa"/>
            <w:tcBorders>
              <w:top w:val="single" w:sz="6" w:space="0" w:color="000000"/>
              <w:left w:val="single" w:sz="6" w:space="0" w:color="000000"/>
              <w:bottom w:val="single" w:sz="6" w:space="0" w:color="FFFFFF"/>
              <w:right w:val="single" w:sz="6" w:space="0" w:color="000000"/>
            </w:tcBorders>
          </w:tcPr>
          <w:p w:rsidR="00B448A8" w:rsidRPr="00BD7190" w:rsidP="00B448A8" w14:paraId="2E0510DF" w14:textId="77777777">
            <w:pPr>
              <w:spacing w:after="0" w:line="240" w:lineRule="auto"/>
              <w:rPr>
                <w:rFonts w:ascii="Times New Roman" w:hAnsi="Times New Roman"/>
                <w:sz w:val="24"/>
                <w:szCs w:val="24"/>
              </w:rPr>
            </w:pPr>
          </w:p>
          <w:p w:rsidR="00B448A8" w:rsidRPr="00BD7190" w:rsidP="008F7F50" w14:paraId="3E6EEFD5" w14:textId="1364F90E">
            <w:pPr>
              <w:rPr>
                <w:rFonts w:ascii="Times New Roman" w:hAnsi="Times New Roman"/>
                <w:sz w:val="24"/>
                <w:szCs w:val="24"/>
              </w:rPr>
            </w:pPr>
            <w:r w:rsidRPr="00BD7190">
              <w:rPr>
                <w:rFonts w:ascii="Times New Roman" w:hAnsi="Times New Roman"/>
                <w:sz w:val="24"/>
                <w:szCs w:val="24"/>
              </w:rPr>
              <w:t>Hourly Wage Rate ($)</w:t>
            </w:r>
          </w:p>
        </w:tc>
        <w:tc>
          <w:tcPr>
            <w:tcW w:w="1980" w:type="dxa"/>
            <w:tcBorders>
              <w:top w:val="single" w:sz="6" w:space="0" w:color="000000"/>
              <w:left w:val="single" w:sz="6" w:space="0" w:color="000000"/>
              <w:bottom w:val="single" w:sz="6" w:space="0" w:color="FFFFFF"/>
              <w:right w:val="single" w:sz="6" w:space="0" w:color="000000"/>
            </w:tcBorders>
          </w:tcPr>
          <w:p w:rsidR="00B448A8" w:rsidRPr="00BD7190" w:rsidP="00B448A8" w14:paraId="23B350D9" w14:textId="77777777">
            <w:pPr>
              <w:spacing w:after="0" w:line="240" w:lineRule="auto"/>
              <w:rPr>
                <w:rFonts w:ascii="Times New Roman" w:hAnsi="Times New Roman"/>
                <w:sz w:val="24"/>
                <w:szCs w:val="24"/>
              </w:rPr>
            </w:pPr>
          </w:p>
          <w:p w:rsidR="00B448A8" w:rsidRPr="00BD7190" w:rsidP="00B448A8" w14:paraId="44FE5FFD" w14:textId="3131689A">
            <w:pPr>
              <w:spacing w:after="0" w:line="240" w:lineRule="auto"/>
              <w:rPr>
                <w:rFonts w:ascii="Times New Roman" w:hAnsi="Times New Roman"/>
                <w:sz w:val="24"/>
                <w:szCs w:val="24"/>
              </w:rPr>
            </w:pPr>
            <w:r w:rsidRPr="00BD7190">
              <w:rPr>
                <w:rFonts w:ascii="Times New Roman" w:hAnsi="Times New Roman"/>
                <w:sz w:val="24"/>
                <w:szCs w:val="24"/>
              </w:rPr>
              <w:t>Total Hour Costs ($)</w:t>
            </w:r>
          </w:p>
        </w:tc>
      </w:tr>
      <w:tr w14:paraId="7FE51F57" w14:textId="6DB5573B" w:rsidTr="00176BDE">
        <w:tblPrEx>
          <w:tblW w:w="11422" w:type="dxa"/>
          <w:jc w:val="center"/>
          <w:tblLayout w:type="fixed"/>
          <w:tblCellMar>
            <w:left w:w="102" w:type="dxa"/>
            <w:right w:w="102" w:type="dxa"/>
          </w:tblCellMar>
          <w:tblLook w:val="0000"/>
        </w:tblPrEx>
        <w:trPr>
          <w:jc w:val="center"/>
        </w:trPr>
        <w:tc>
          <w:tcPr>
            <w:tcW w:w="2880" w:type="dxa"/>
            <w:tcBorders>
              <w:top w:val="single" w:sz="6" w:space="0" w:color="000000"/>
              <w:left w:val="single" w:sz="6" w:space="0" w:color="000000"/>
              <w:bottom w:val="single" w:sz="6" w:space="0" w:color="000000"/>
              <w:right w:val="single" w:sz="6" w:space="0" w:color="FFFFFF"/>
            </w:tcBorders>
            <w:vAlign w:val="center"/>
          </w:tcPr>
          <w:p w:rsidR="00B448A8" w:rsidRPr="00BD7190" w:rsidP="00B448A8" w14:paraId="2931BB2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B448A8" w:rsidRPr="00BD7190" w:rsidP="00B448A8" w14:paraId="4B2EC4BE" w14:textId="2DFBAE9A">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In-person surveys, online surveys, telephone interviews/surveys, in-person observation/testing, interviews</w:t>
            </w:r>
          </w:p>
          <w:p w:rsidR="00B448A8" w:rsidRPr="00BD7190" w:rsidP="00B448A8" w14:paraId="32247FE3" w14:textId="53FDD059">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tc>
        <w:tc>
          <w:tcPr>
            <w:tcW w:w="1432" w:type="dxa"/>
            <w:tcBorders>
              <w:top w:val="single" w:sz="6" w:space="0" w:color="000000"/>
              <w:left w:val="single" w:sz="6" w:space="0" w:color="000000"/>
              <w:bottom w:val="single" w:sz="6" w:space="0" w:color="000000"/>
              <w:right w:val="single" w:sz="6" w:space="0" w:color="FFFFFF"/>
            </w:tcBorders>
            <w:vAlign w:val="center"/>
          </w:tcPr>
          <w:p w:rsidR="00B448A8" w:rsidRPr="00BD7190" w:rsidP="00A42C10" w14:paraId="12586D48" w14:textId="655F0E04">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75,000</w:t>
            </w:r>
          </w:p>
        </w:tc>
        <w:tc>
          <w:tcPr>
            <w:tcW w:w="1350" w:type="dxa"/>
            <w:tcBorders>
              <w:top w:val="single" w:sz="6" w:space="0" w:color="000000"/>
              <w:left w:val="single" w:sz="6" w:space="0" w:color="000000"/>
              <w:bottom w:val="single" w:sz="6" w:space="0" w:color="000000"/>
              <w:right w:val="single" w:sz="6" w:space="0" w:color="FFFFFF"/>
            </w:tcBorders>
            <w:vAlign w:val="center"/>
          </w:tcPr>
          <w:p w:rsidR="00B448A8" w:rsidRPr="00BD7190" w:rsidP="00A42C10" w14:paraId="7DC1631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rsidR="00B448A8" w:rsidRPr="00BD7190" w:rsidP="00A42C10" w14:paraId="13FDABB7" w14:textId="06BAAF2C">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0.37</w:t>
            </w:r>
          </w:p>
        </w:tc>
        <w:tc>
          <w:tcPr>
            <w:tcW w:w="1260" w:type="dxa"/>
            <w:tcBorders>
              <w:top w:val="single" w:sz="6" w:space="0" w:color="000000"/>
              <w:left w:val="single" w:sz="6" w:space="0" w:color="000000"/>
              <w:bottom w:val="single" w:sz="6" w:space="0" w:color="000000"/>
              <w:right w:val="single" w:sz="6" w:space="0" w:color="000000"/>
            </w:tcBorders>
            <w:vAlign w:val="center"/>
          </w:tcPr>
          <w:p w:rsidR="00B448A8" w:rsidRPr="00BD7190" w:rsidP="00A42C10" w14:paraId="05B15A62" w14:textId="013B837C">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27,750</w:t>
            </w:r>
          </w:p>
        </w:tc>
        <w:tc>
          <w:tcPr>
            <w:tcW w:w="1350" w:type="dxa"/>
            <w:tcBorders>
              <w:top w:val="single" w:sz="6" w:space="0" w:color="000000"/>
              <w:left w:val="single" w:sz="6" w:space="0" w:color="000000"/>
              <w:bottom w:val="single" w:sz="6" w:space="0" w:color="000000"/>
              <w:right w:val="single" w:sz="6" w:space="0" w:color="000000"/>
            </w:tcBorders>
          </w:tcPr>
          <w:p w:rsidR="00B448A8" w:rsidRPr="00BD7190" w:rsidP="00A42C10" w14:paraId="7A58B32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A42C10" w:rsidRPr="00BD7190" w:rsidP="00A42C10" w14:paraId="121C359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A42C10" w:rsidRPr="00BD7190" w:rsidP="00A42C10" w14:paraId="407E1E9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A42C10" w:rsidRPr="00BD7190" w:rsidP="00A42C10" w14:paraId="59604DD4" w14:textId="16F0D01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$27.00</w:t>
            </w:r>
            <w:r>
              <w:rPr>
                <w:rStyle w:val="FootnoteReference"/>
                <w:rFonts w:ascii="Times New Roman" w:hAnsi="Times New Roman"/>
                <w:sz w:val="24"/>
                <w:szCs w:val="24"/>
              </w:rPr>
              <w:footnoteReference w:id="4"/>
            </w:r>
          </w:p>
        </w:tc>
        <w:tc>
          <w:tcPr>
            <w:tcW w:w="1980" w:type="dxa"/>
            <w:tcBorders>
              <w:top w:val="single" w:sz="6" w:space="0" w:color="000000"/>
              <w:left w:val="single" w:sz="6" w:space="0" w:color="000000"/>
              <w:bottom w:val="single" w:sz="6" w:space="0" w:color="000000"/>
              <w:right w:val="single" w:sz="6" w:space="0" w:color="000000"/>
            </w:tcBorders>
          </w:tcPr>
          <w:p w:rsidR="00B448A8" w:rsidRPr="00BD7190" w:rsidP="00A42C10" w14:paraId="3E403B4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A42C10" w:rsidRPr="00BD7190" w:rsidP="00A42C10" w14:paraId="3A5475FF" w14:textId="77777777">
            <w:pPr>
              <w:rPr>
                <w:rFonts w:ascii="Times New Roman" w:hAnsi="Times New Roman"/>
                <w:sz w:val="24"/>
                <w:szCs w:val="24"/>
              </w:rPr>
            </w:pPr>
          </w:p>
          <w:p w:rsidR="00A42C10" w:rsidRPr="00BD7190" w:rsidP="00A42C10" w14:paraId="60E068F8" w14:textId="45D8D4F4">
            <w:pPr>
              <w:rPr>
                <w:rFonts w:ascii="Times New Roman" w:hAnsi="Times New Roman"/>
                <w:sz w:val="24"/>
                <w:szCs w:val="24"/>
              </w:rPr>
            </w:pPr>
            <w:r w:rsidRPr="00BD7190">
              <w:rPr>
                <w:rFonts w:ascii="Times New Roman" w:hAnsi="Times New Roman"/>
                <w:sz w:val="24"/>
                <w:szCs w:val="24"/>
              </w:rPr>
              <w:t>$749,250.00</w:t>
            </w:r>
          </w:p>
        </w:tc>
      </w:tr>
      <w:tr w14:paraId="79F4AFF4" w14:textId="1C27D9B9" w:rsidTr="00176BDE">
        <w:tblPrEx>
          <w:tblW w:w="11422" w:type="dxa"/>
          <w:jc w:val="center"/>
          <w:tblLayout w:type="fixed"/>
          <w:tblCellMar>
            <w:left w:w="102" w:type="dxa"/>
            <w:right w:w="102" w:type="dxa"/>
          </w:tblCellMar>
          <w:tblLook w:val="0000"/>
        </w:tblPrEx>
        <w:trPr>
          <w:jc w:val="center"/>
        </w:trPr>
        <w:tc>
          <w:tcPr>
            <w:tcW w:w="2880" w:type="dxa"/>
            <w:tcBorders>
              <w:top w:val="single" w:sz="6" w:space="0" w:color="000000"/>
              <w:left w:val="single" w:sz="6" w:space="0" w:color="000000"/>
              <w:bottom w:val="single" w:sz="6" w:space="0" w:color="000000"/>
              <w:right w:val="single" w:sz="6" w:space="0" w:color="FFFFFF"/>
            </w:tcBorders>
            <w:vAlign w:val="center"/>
          </w:tcPr>
          <w:p w:rsidR="00A42C10" w:rsidRPr="00BD7190" w:rsidP="00A42C10" w14:paraId="13F04039" w14:textId="77777777">
            <w:pPr>
              <w:spacing w:after="0" w:line="240" w:lineRule="auto"/>
              <w:jc w:val="center"/>
              <w:rPr>
                <w:rFonts w:ascii="Times New Roman" w:hAnsi="Times New Roman"/>
                <w:sz w:val="24"/>
                <w:szCs w:val="24"/>
              </w:rPr>
            </w:pPr>
          </w:p>
          <w:p w:rsidR="00A42C10" w:rsidRPr="00BD7190" w:rsidP="00A42C10" w14:paraId="6F8F8784" w14:textId="77777777">
            <w:pPr>
              <w:spacing w:after="0" w:line="240" w:lineRule="auto"/>
              <w:jc w:val="center"/>
              <w:rPr>
                <w:rFonts w:ascii="Times New Roman" w:hAnsi="Times New Roman"/>
                <w:sz w:val="24"/>
                <w:szCs w:val="24"/>
              </w:rPr>
            </w:pPr>
            <w:r w:rsidRPr="00BD7190">
              <w:rPr>
                <w:rFonts w:ascii="Times New Roman" w:hAnsi="Times New Roman"/>
                <w:sz w:val="24"/>
                <w:szCs w:val="24"/>
              </w:rPr>
              <w:t>Focus groups</w:t>
            </w:r>
          </w:p>
          <w:p w:rsidR="00A42C10" w:rsidRPr="00BD7190" w:rsidP="00A42C10" w14:paraId="02DC88AD" w14:textId="4277233C">
            <w:pPr>
              <w:spacing w:after="0" w:line="240" w:lineRule="auto"/>
              <w:jc w:val="center"/>
              <w:rPr>
                <w:rFonts w:ascii="Times New Roman" w:hAnsi="Times New Roman"/>
                <w:sz w:val="24"/>
                <w:szCs w:val="24"/>
              </w:rPr>
            </w:pPr>
          </w:p>
        </w:tc>
        <w:tc>
          <w:tcPr>
            <w:tcW w:w="1432" w:type="dxa"/>
            <w:tcBorders>
              <w:top w:val="single" w:sz="6" w:space="0" w:color="000000"/>
              <w:left w:val="single" w:sz="6" w:space="0" w:color="000000"/>
              <w:bottom w:val="single" w:sz="6" w:space="0" w:color="000000"/>
              <w:right w:val="single" w:sz="6" w:space="0" w:color="FFFFFF"/>
            </w:tcBorders>
            <w:vAlign w:val="center"/>
          </w:tcPr>
          <w:p w:rsidR="00A42C10" w:rsidRPr="00BD7190" w:rsidP="00A42C10" w14:paraId="617410A4" w14:textId="77777777">
            <w:pPr>
              <w:spacing w:after="0" w:line="240" w:lineRule="auto"/>
              <w:jc w:val="center"/>
              <w:rPr>
                <w:rFonts w:ascii="Times New Roman" w:hAnsi="Times New Roman"/>
                <w:sz w:val="24"/>
                <w:szCs w:val="24"/>
              </w:rPr>
            </w:pPr>
          </w:p>
          <w:p w:rsidR="00A42C10" w:rsidRPr="00BD7190" w:rsidP="00A42C10" w14:paraId="3CAF3B79" w14:textId="79BF040A">
            <w:pPr>
              <w:spacing w:after="0" w:line="240" w:lineRule="auto"/>
              <w:jc w:val="center"/>
              <w:rPr>
                <w:rFonts w:ascii="Times New Roman" w:hAnsi="Times New Roman"/>
                <w:sz w:val="24"/>
                <w:szCs w:val="24"/>
              </w:rPr>
            </w:pPr>
            <w:r w:rsidRPr="00BD7190">
              <w:rPr>
                <w:rFonts w:ascii="Times New Roman" w:hAnsi="Times New Roman"/>
                <w:sz w:val="24"/>
                <w:szCs w:val="24"/>
              </w:rPr>
              <w:t>10,000</w:t>
            </w:r>
          </w:p>
        </w:tc>
        <w:tc>
          <w:tcPr>
            <w:tcW w:w="1350" w:type="dxa"/>
            <w:tcBorders>
              <w:top w:val="single" w:sz="6" w:space="0" w:color="000000"/>
              <w:left w:val="single" w:sz="6" w:space="0" w:color="000000"/>
              <w:bottom w:val="single" w:sz="6" w:space="0" w:color="000000"/>
              <w:right w:val="single" w:sz="6" w:space="0" w:color="FFFFFF"/>
            </w:tcBorders>
            <w:vAlign w:val="center"/>
          </w:tcPr>
          <w:p w:rsidR="00A42C10" w:rsidRPr="00BD7190" w:rsidP="00A42C10" w14:paraId="29895DE9" w14:textId="77777777">
            <w:pPr>
              <w:spacing w:after="0" w:line="240" w:lineRule="auto"/>
              <w:jc w:val="center"/>
              <w:rPr>
                <w:rFonts w:ascii="Times New Roman" w:hAnsi="Times New Roman"/>
                <w:sz w:val="24"/>
                <w:szCs w:val="24"/>
              </w:rPr>
            </w:pPr>
          </w:p>
          <w:p w:rsidR="00A42C10" w:rsidRPr="00BD7190" w:rsidP="00A42C10" w14:paraId="15E47C07" w14:textId="77777777">
            <w:pPr>
              <w:spacing w:after="0" w:line="240" w:lineRule="auto"/>
              <w:jc w:val="center"/>
              <w:rPr>
                <w:rFonts w:ascii="Times New Roman" w:hAnsi="Times New Roman"/>
                <w:sz w:val="24"/>
                <w:szCs w:val="24"/>
              </w:rPr>
            </w:pPr>
            <w:r w:rsidRPr="00BD7190">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rsidR="00A42C10" w:rsidRPr="00BD7190" w:rsidP="00A42C10" w14:paraId="7976DDD9" w14:textId="77777777">
            <w:pPr>
              <w:spacing w:after="0" w:line="240" w:lineRule="auto"/>
              <w:jc w:val="center"/>
              <w:rPr>
                <w:rFonts w:ascii="Times New Roman" w:hAnsi="Times New Roman"/>
                <w:sz w:val="24"/>
                <w:szCs w:val="24"/>
              </w:rPr>
            </w:pPr>
          </w:p>
          <w:p w:rsidR="00A42C10" w:rsidRPr="00BD7190" w:rsidP="00A42C10" w14:paraId="6029CEB5" w14:textId="77777777">
            <w:pPr>
              <w:spacing w:after="0" w:line="240" w:lineRule="auto"/>
              <w:jc w:val="center"/>
              <w:rPr>
                <w:rFonts w:ascii="Times New Roman" w:hAnsi="Times New Roman"/>
                <w:sz w:val="24"/>
                <w:szCs w:val="24"/>
              </w:rPr>
            </w:pPr>
            <w:r w:rsidRPr="00BD7190">
              <w:rPr>
                <w:rFonts w:ascii="Times New Roman" w:hAnsi="Times New Roman"/>
                <w:sz w:val="24"/>
                <w:szCs w:val="24"/>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A42C10" w:rsidRPr="00BD7190" w:rsidP="00A42C10" w14:paraId="3EEBDFC7" w14:textId="36006A8F">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20,000</w:t>
            </w:r>
          </w:p>
        </w:tc>
        <w:tc>
          <w:tcPr>
            <w:tcW w:w="1350" w:type="dxa"/>
            <w:tcBorders>
              <w:top w:val="single" w:sz="6" w:space="0" w:color="000000"/>
              <w:left w:val="single" w:sz="6" w:space="0" w:color="000000"/>
              <w:bottom w:val="single" w:sz="6" w:space="0" w:color="000000"/>
              <w:right w:val="single" w:sz="6" w:space="0" w:color="000000"/>
            </w:tcBorders>
          </w:tcPr>
          <w:p w:rsidR="00A42C10" w:rsidRPr="00BD7190" w:rsidP="00A42C10" w14:paraId="2BE2319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A42C10" w:rsidRPr="00BD7190" w:rsidP="00A42C10" w14:paraId="54ADE2D0" w14:textId="3D922D5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$27.00</w:t>
            </w:r>
          </w:p>
        </w:tc>
        <w:tc>
          <w:tcPr>
            <w:tcW w:w="1980" w:type="dxa"/>
            <w:tcBorders>
              <w:top w:val="single" w:sz="6" w:space="0" w:color="000000"/>
              <w:left w:val="single" w:sz="6" w:space="0" w:color="000000"/>
              <w:bottom w:val="single" w:sz="6" w:space="0" w:color="000000"/>
              <w:right w:val="single" w:sz="6" w:space="0" w:color="000000"/>
            </w:tcBorders>
          </w:tcPr>
          <w:p w:rsidR="00A42C10" w:rsidRPr="00BD7190" w:rsidP="00A42C10" w14:paraId="6B2F23BB"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A42C10" w:rsidRPr="00BD7190" w:rsidP="00A42C10" w14:paraId="3FD849B3" w14:textId="4771986F">
            <w:pPr>
              <w:rPr>
                <w:rFonts w:ascii="Times New Roman" w:hAnsi="Times New Roman"/>
                <w:sz w:val="24"/>
                <w:szCs w:val="24"/>
              </w:rPr>
            </w:pPr>
            <w:r w:rsidRPr="00BD7190">
              <w:rPr>
                <w:rFonts w:ascii="Times New Roman" w:hAnsi="Times New Roman"/>
                <w:sz w:val="24"/>
                <w:szCs w:val="24"/>
              </w:rPr>
              <w:t>$540,000.00</w:t>
            </w:r>
          </w:p>
        </w:tc>
      </w:tr>
      <w:tr w14:paraId="7EE0BF74" w14:textId="67903A68" w:rsidTr="00176BDE">
        <w:tblPrEx>
          <w:tblW w:w="11422" w:type="dxa"/>
          <w:jc w:val="center"/>
          <w:tblLayout w:type="fixed"/>
          <w:tblCellMar>
            <w:left w:w="102" w:type="dxa"/>
            <w:right w:w="102" w:type="dxa"/>
          </w:tblCellMar>
          <w:tblLook w:val="0000"/>
        </w:tblPrEx>
        <w:trPr>
          <w:jc w:val="center"/>
        </w:trPr>
        <w:tc>
          <w:tcPr>
            <w:tcW w:w="2880" w:type="dxa"/>
            <w:tcBorders>
              <w:top w:val="single" w:sz="6" w:space="0" w:color="000000"/>
              <w:left w:val="single" w:sz="6" w:space="0" w:color="000000"/>
              <w:bottom w:val="single" w:sz="6" w:space="0" w:color="000000"/>
              <w:right w:val="single" w:sz="6" w:space="0" w:color="FFFFFF"/>
            </w:tcBorders>
            <w:vAlign w:val="center"/>
          </w:tcPr>
          <w:p w:rsidR="00A42C10" w:rsidRPr="00BD7190" w:rsidP="00A42C10" w14:paraId="3B0F1B9A" w14:textId="77777777">
            <w:pPr>
              <w:spacing w:after="0" w:line="240" w:lineRule="auto"/>
              <w:jc w:val="center"/>
              <w:rPr>
                <w:rFonts w:ascii="Times New Roman" w:hAnsi="Times New Roman"/>
                <w:sz w:val="24"/>
                <w:szCs w:val="24"/>
              </w:rPr>
            </w:pPr>
          </w:p>
          <w:p w:rsidR="00A42C10" w:rsidRPr="00BD7190" w:rsidP="00A42C10" w14:paraId="2B86231D" w14:textId="364E0C3B">
            <w:pPr>
              <w:spacing w:after="0" w:line="240" w:lineRule="auto"/>
              <w:jc w:val="center"/>
              <w:rPr>
                <w:rFonts w:ascii="Times New Roman" w:hAnsi="Times New Roman"/>
                <w:sz w:val="24"/>
                <w:szCs w:val="24"/>
              </w:rPr>
            </w:pPr>
            <w:r w:rsidRPr="00BD7190">
              <w:rPr>
                <w:rFonts w:ascii="Times New Roman" w:hAnsi="Times New Roman"/>
                <w:sz w:val="24"/>
                <w:szCs w:val="24"/>
              </w:rPr>
              <w:t>Self-administered questionnaires, customer comment cards, interactive voice surveys</w:t>
            </w:r>
          </w:p>
          <w:p w:rsidR="00A42C10" w:rsidRPr="00BD7190" w:rsidP="00A42C10" w14:paraId="4DA2B571" w14:textId="28FDCBF4">
            <w:pPr>
              <w:spacing w:after="0" w:line="240" w:lineRule="auto"/>
              <w:jc w:val="center"/>
              <w:rPr>
                <w:rFonts w:ascii="Times New Roman" w:hAnsi="Times New Roman"/>
                <w:sz w:val="24"/>
                <w:szCs w:val="24"/>
              </w:rPr>
            </w:pPr>
          </w:p>
        </w:tc>
        <w:tc>
          <w:tcPr>
            <w:tcW w:w="1432" w:type="dxa"/>
            <w:tcBorders>
              <w:top w:val="single" w:sz="6" w:space="0" w:color="000000"/>
              <w:left w:val="single" w:sz="6" w:space="0" w:color="000000"/>
              <w:bottom w:val="single" w:sz="6" w:space="0" w:color="000000"/>
              <w:right w:val="single" w:sz="6" w:space="0" w:color="FFFFFF"/>
            </w:tcBorders>
            <w:vAlign w:val="center"/>
          </w:tcPr>
          <w:p w:rsidR="00A42C10" w:rsidRPr="00BD7190" w:rsidP="00A42C10" w14:paraId="7FFDA267" w14:textId="77777777">
            <w:pPr>
              <w:spacing w:after="0" w:line="240" w:lineRule="auto"/>
              <w:jc w:val="center"/>
              <w:rPr>
                <w:rFonts w:ascii="Times New Roman" w:hAnsi="Times New Roman"/>
                <w:sz w:val="24"/>
                <w:szCs w:val="24"/>
              </w:rPr>
            </w:pPr>
          </w:p>
          <w:p w:rsidR="00A42C10" w:rsidRPr="00BD7190" w:rsidP="00A42C10" w14:paraId="4835BB94" w14:textId="1528A0F5">
            <w:pPr>
              <w:spacing w:after="0" w:line="240" w:lineRule="auto"/>
              <w:jc w:val="center"/>
              <w:rPr>
                <w:rFonts w:ascii="Times New Roman" w:hAnsi="Times New Roman"/>
                <w:sz w:val="24"/>
                <w:szCs w:val="24"/>
              </w:rPr>
            </w:pPr>
            <w:r w:rsidRPr="00BD7190">
              <w:rPr>
                <w:rFonts w:ascii="Times New Roman" w:hAnsi="Times New Roman"/>
                <w:sz w:val="24"/>
                <w:szCs w:val="24"/>
              </w:rPr>
              <w:t>10,000</w:t>
            </w:r>
          </w:p>
        </w:tc>
        <w:tc>
          <w:tcPr>
            <w:tcW w:w="1350" w:type="dxa"/>
            <w:tcBorders>
              <w:top w:val="single" w:sz="6" w:space="0" w:color="000000"/>
              <w:left w:val="single" w:sz="6" w:space="0" w:color="000000"/>
              <w:bottom w:val="single" w:sz="6" w:space="0" w:color="000000"/>
              <w:right w:val="single" w:sz="6" w:space="0" w:color="FFFFFF"/>
            </w:tcBorders>
            <w:vAlign w:val="center"/>
          </w:tcPr>
          <w:p w:rsidR="00A42C10" w:rsidRPr="00BD7190" w:rsidP="00A42C10" w14:paraId="506A0404" w14:textId="77777777">
            <w:pPr>
              <w:spacing w:after="0" w:line="240" w:lineRule="auto"/>
              <w:jc w:val="center"/>
              <w:rPr>
                <w:rFonts w:ascii="Times New Roman" w:hAnsi="Times New Roman"/>
                <w:sz w:val="24"/>
                <w:szCs w:val="24"/>
              </w:rPr>
            </w:pPr>
          </w:p>
          <w:p w:rsidR="00A42C10" w:rsidRPr="00BD7190" w:rsidP="00A42C10" w14:paraId="050538ED" w14:textId="77777777">
            <w:pPr>
              <w:spacing w:after="0" w:line="240" w:lineRule="auto"/>
              <w:jc w:val="center"/>
              <w:rPr>
                <w:rFonts w:ascii="Times New Roman" w:hAnsi="Times New Roman"/>
                <w:sz w:val="24"/>
                <w:szCs w:val="24"/>
              </w:rPr>
            </w:pPr>
            <w:r w:rsidRPr="00BD7190">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rsidR="00A42C10" w:rsidRPr="00BD7190" w:rsidP="00A42C10" w14:paraId="4231265B" w14:textId="632FE31E">
            <w:pPr>
              <w:spacing w:after="0" w:line="240" w:lineRule="auto"/>
              <w:jc w:val="center"/>
              <w:rPr>
                <w:rFonts w:ascii="Times New Roman" w:hAnsi="Times New Roman"/>
                <w:sz w:val="24"/>
                <w:szCs w:val="24"/>
              </w:rPr>
            </w:pPr>
            <w:r w:rsidRPr="00BD7190">
              <w:rPr>
                <w:rFonts w:ascii="Times New Roman" w:hAnsi="Times New Roman"/>
                <w:sz w:val="24"/>
                <w:szCs w:val="24"/>
              </w:rPr>
              <w:t>0.25</w:t>
            </w:r>
          </w:p>
        </w:tc>
        <w:tc>
          <w:tcPr>
            <w:tcW w:w="1260" w:type="dxa"/>
            <w:tcBorders>
              <w:top w:val="single" w:sz="6" w:space="0" w:color="000000"/>
              <w:left w:val="single" w:sz="6" w:space="0" w:color="000000"/>
              <w:bottom w:val="single" w:sz="6" w:space="0" w:color="000000"/>
              <w:right w:val="single" w:sz="6" w:space="0" w:color="000000"/>
            </w:tcBorders>
            <w:vAlign w:val="center"/>
          </w:tcPr>
          <w:p w:rsidR="00A42C10" w:rsidRPr="00BD7190" w:rsidP="00A42C10" w14:paraId="729951B7" w14:textId="50361F2A">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2,500</w:t>
            </w:r>
          </w:p>
        </w:tc>
        <w:tc>
          <w:tcPr>
            <w:tcW w:w="1350" w:type="dxa"/>
            <w:tcBorders>
              <w:top w:val="single" w:sz="6" w:space="0" w:color="000000"/>
              <w:left w:val="single" w:sz="6" w:space="0" w:color="000000"/>
              <w:bottom w:val="single" w:sz="6" w:space="0" w:color="000000"/>
              <w:right w:val="single" w:sz="6" w:space="0" w:color="000000"/>
            </w:tcBorders>
          </w:tcPr>
          <w:p w:rsidR="00A42C10" w:rsidRPr="00BD7190" w:rsidP="00A42C10" w14:paraId="7060B767"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A42C10" w:rsidRPr="00BD7190" w:rsidP="00A42C10" w14:paraId="0819DB9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A42C10" w:rsidRPr="00BD7190" w:rsidP="00A42C10" w14:paraId="7E74B5DC" w14:textId="44DA5C75">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$27.00</w:t>
            </w:r>
          </w:p>
        </w:tc>
        <w:tc>
          <w:tcPr>
            <w:tcW w:w="1980" w:type="dxa"/>
            <w:tcBorders>
              <w:top w:val="single" w:sz="6" w:space="0" w:color="000000"/>
              <w:left w:val="single" w:sz="6" w:space="0" w:color="000000"/>
              <w:bottom w:val="single" w:sz="6" w:space="0" w:color="000000"/>
              <w:right w:val="single" w:sz="6" w:space="0" w:color="000000"/>
            </w:tcBorders>
          </w:tcPr>
          <w:p w:rsidR="00A42C10" w:rsidRPr="00BD7190" w:rsidP="00A42C10" w14:paraId="38728C8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A07045" w:rsidRPr="00BD7190" w:rsidP="00A42C10" w14:paraId="72446ED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A07045" w:rsidRPr="00BD7190" w:rsidP="00A07045" w14:paraId="231D9494" w14:textId="4B094ECA">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BD7190">
              <w:rPr>
                <w:rFonts w:ascii="Times New Roman" w:hAnsi="Times New Roman"/>
                <w:sz w:val="24"/>
                <w:szCs w:val="24"/>
              </w:rPr>
              <w:t>$67,500.00</w:t>
            </w:r>
          </w:p>
        </w:tc>
      </w:tr>
      <w:tr w14:paraId="2D0BD8E3" w14:textId="40D9C1B7" w:rsidTr="00176BDE">
        <w:tblPrEx>
          <w:tblW w:w="11422" w:type="dxa"/>
          <w:jc w:val="center"/>
          <w:tblLayout w:type="fixed"/>
          <w:tblCellMar>
            <w:left w:w="102" w:type="dxa"/>
            <w:right w:w="102" w:type="dxa"/>
          </w:tblCellMar>
          <w:tblLook w:val="0000"/>
        </w:tblPrEx>
        <w:trPr>
          <w:jc w:val="center"/>
        </w:trPr>
        <w:tc>
          <w:tcPr>
            <w:tcW w:w="2880" w:type="dxa"/>
            <w:tcBorders>
              <w:top w:val="single" w:sz="6" w:space="0" w:color="000000"/>
              <w:left w:val="single" w:sz="6" w:space="0" w:color="000000"/>
              <w:bottom w:val="single" w:sz="6" w:space="0" w:color="000000"/>
              <w:right w:val="single" w:sz="6" w:space="0" w:color="FFFFFF"/>
            </w:tcBorders>
            <w:vAlign w:val="center"/>
          </w:tcPr>
          <w:p w:rsidR="00A42C10" w:rsidRPr="00BD7190" w:rsidP="00A42C10" w14:paraId="27249BBB" w14:textId="77777777">
            <w:pPr>
              <w:spacing w:after="0" w:line="240" w:lineRule="auto"/>
              <w:jc w:val="center"/>
              <w:rPr>
                <w:rFonts w:ascii="Times New Roman" w:hAnsi="Times New Roman"/>
                <w:sz w:val="24"/>
                <w:szCs w:val="24"/>
              </w:rPr>
            </w:pPr>
          </w:p>
          <w:p w:rsidR="00A42C10" w:rsidRPr="00BD7190" w:rsidP="00A42C10" w14:paraId="57065528" w14:textId="77777777">
            <w:pPr>
              <w:spacing w:after="0" w:line="240" w:lineRule="auto"/>
              <w:jc w:val="center"/>
              <w:rPr>
                <w:rFonts w:ascii="Times New Roman" w:hAnsi="Times New Roman"/>
                <w:sz w:val="24"/>
                <w:szCs w:val="24"/>
              </w:rPr>
            </w:pPr>
            <w:r w:rsidRPr="00BD7190">
              <w:rPr>
                <w:rFonts w:ascii="Times New Roman" w:hAnsi="Times New Roman"/>
                <w:sz w:val="24"/>
                <w:szCs w:val="24"/>
              </w:rPr>
              <w:t>Unspecified collection formats</w:t>
            </w:r>
          </w:p>
          <w:p w:rsidR="00A42C10" w:rsidRPr="00BD7190" w:rsidP="00A42C10" w14:paraId="25E24B9A" w14:textId="73E5EEC8">
            <w:pPr>
              <w:spacing w:after="0" w:line="240" w:lineRule="auto"/>
              <w:jc w:val="center"/>
              <w:rPr>
                <w:rFonts w:ascii="Times New Roman" w:hAnsi="Times New Roman"/>
                <w:sz w:val="24"/>
                <w:szCs w:val="24"/>
              </w:rPr>
            </w:pPr>
          </w:p>
        </w:tc>
        <w:tc>
          <w:tcPr>
            <w:tcW w:w="1432" w:type="dxa"/>
            <w:tcBorders>
              <w:top w:val="single" w:sz="6" w:space="0" w:color="000000"/>
              <w:left w:val="single" w:sz="6" w:space="0" w:color="000000"/>
              <w:bottom w:val="single" w:sz="6" w:space="0" w:color="000000"/>
              <w:right w:val="single" w:sz="6" w:space="0" w:color="FFFFFF"/>
            </w:tcBorders>
            <w:vAlign w:val="center"/>
          </w:tcPr>
          <w:p w:rsidR="00A42C10" w:rsidRPr="00BD7190" w:rsidP="00A42C10" w14:paraId="757B09B7" w14:textId="57B0C697">
            <w:pPr>
              <w:spacing w:after="0" w:line="240" w:lineRule="auto"/>
              <w:jc w:val="center"/>
              <w:rPr>
                <w:rFonts w:ascii="Times New Roman" w:hAnsi="Times New Roman"/>
                <w:sz w:val="24"/>
                <w:szCs w:val="24"/>
              </w:rPr>
            </w:pPr>
            <w:r w:rsidRPr="00BD7190">
              <w:rPr>
                <w:rFonts w:ascii="Times New Roman" w:hAnsi="Times New Roman"/>
                <w:sz w:val="24"/>
                <w:szCs w:val="24"/>
              </w:rPr>
              <w:t>10,000</w:t>
            </w:r>
          </w:p>
        </w:tc>
        <w:tc>
          <w:tcPr>
            <w:tcW w:w="1350" w:type="dxa"/>
            <w:tcBorders>
              <w:top w:val="single" w:sz="6" w:space="0" w:color="000000"/>
              <w:left w:val="single" w:sz="6" w:space="0" w:color="000000"/>
              <w:bottom w:val="single" w:sz="6" w:space="0" w:color="000000"/>
              <w:right w:val="single" w:sz="6" w:space="0" w:color="FFFFFF"/>
            </w:tcBorders>
            <w:vAlign w:val="center"/>
          </w:tcPr>
          <w:p w:rsidR="00A42C10" w:rsidRPr="00BD7190" w:rsidP="00A42C10" w14:paraId="0C30A938" w14:textId="33BF7B34">
            <w:pPr>
              <w:spacing w:after="0" w:line="240" w:lineRule="auto"/>
              <w:jc w:val="center"/>
              <w:rPr>
                <w:rFonts w:ascii="Times New Roman" w:hAnsi="Times New Roman"/>
                <w:sz w:val="24"/>
                <w:szCs w:val="24"/>
              </w:rPr>
            </w:pPr>
            <w:r w:rsidRPr="00BD7190">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rsidR="00A42C10" w:rsidRPr="00BD7190" w:rsidP="00A42C10" w14:paraId="41D88703" w14:textId="53E64664">
            <w:pPr>
              <w:spacing w:after="0" w:line="240" w:lineRule="auto"/>
              <w:jc w:val="center"/>
              <w:rPr>
                <w:rFonts w:ascii="Times New Roman" w:hAnsi="Times New Roman"/>
                <w:sz w:val="24"/>
                <w:szCs w:val="24"/>
              </w:rPr>
            </w:pPr>
            <w:r w:rsidRPr="00BD7190">
              <w:rPr>
                <w:rFonts w:ascii="Times New Roman" w:hAnsi="Times New Roman"/>
                <w:sz w:val="24"/>
                <w:szCs w:val="24"/>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A42C10" w:rsidRPr="00BD7190" w:rsidP="00A42C10" w14:paraId="2AC04460" w14:textId="0C1927B0">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10,000</w:t>
            </w:r>
          </w:p>
        </w:tc>
        <w:tc>
          <w:tcPr>
            <w:tcW w:w="1350" w:type="dxa"/>
            <w:tcBorders>
              <w:top w:val="single" w:sz="6" w:space="0" w:color="000000"/>
              <w:left w:val="single" w:sz="6" w:space="0" w:color="000000"/>
              <w:bottom w:val="single" w:sz="6" w:space="0" w:color="000000"/>
              <w:right w:val="single" w:sz="6" w:space="0" w:color="000000"/>
            </w:tcBorders>
          </w:tcPr>
          <w:p w:rsidR="00A42C10" w:rsidRPr="00BD7190" w:rsidP="00A42C10" w14:paraId="3EC426A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A42C10" w:rsidRPr="00BD7190" w:rsidP="00A42C10" w14:paraId="4CD4C6FE" w14:textId="039E1F31">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$27.00</w:t>
            </w:r>
          </w:p>
        </w:tc>
        <w:tc>
          <w:tcPr>
            <w:tcW w:w="1980" w:type="dxa"/>
            <w:tcBorders>
              <w:top w:val="single" w:sz="6" w:space="0" w:color="000000"/>
              <w:left w:val="single" w:sz="6" w:space="0" w:color="000000"/>
              <w:bottom w:val="single" w:sz="6" w:space="0" w:color="000000"/>
              <w:right w:val="single" w:sz="6" w:space="0" w:color="000000"/>
            </w:tcBorders>
          </w:tcPr>
          <w:p w:rsidR="00A42C10" w:rsidRPr="00BD7190" w:rsidP="00A42C10" w14:paraId="5E8257B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A07045" w:rsidRPr="00BD7190" w:rsidP="00A07045" w14:paraId="7CE95C0C" w14:textId="542ED244">
            <w:pPr>
              <w:rPr>
                <w:rFonts w:ascii="Times New Roman" w:hAnsi="Times New Roman"/>
                <w:sz w:val="24"/>
                <w:szCs w:val="24"/>
              </w:rPr>
            </w:pPr>
            <w:r w:rsidRPr="00BD7190">
              <w:rPr>
                <w:rFonts w:ascii="Times New Roman" w:hAnsi="Times New Roman"/>
                <w:sz w:val="24"/>
                <w:szCs w:val="24"/>
              </w:rPr>
              <w:t>$270,000.00</w:t>
            </w:r>
          </w:p>
        </w:tc>
      </w:tr>
      <w:tr w14:paraId="2A1CF81F" w14:textId="1F7D3F02" w:rsidTr="00176BDE">
        <w:tblPrEx>
          <w:tblW w:w="11422" w:type="dxa"/>
          <w:jc w:val="center"/>
          <w:tblLayout w:type="fixed"/>
          <w:tblCellMar>
            <w:left w:w="102" w:type="dxa"/>
            <w:right w:w="102" w:type="dxa"/>
          </w:tblCellMar>
          <w:tblLook w:val="0000"/>
        </w:tblPrEx>
        <w:trPr>
          <w:jc w:val="center"/>
        </w:trPr>
        <w:tc>
          <w:tcPr>
            <w:tcW w:w="2880" w:type="dxa"/>
            <w:tcBorders>
              <w:top w:val="single" w:sz="6" w:space="0" w:color="000000"/>
              <w:left w:val="single" w:sz="6" w:space="0" w:color="000000"/>
              <w:bottom w:val="single" w:sz="6" w:space="0" w:color="000000"/>
              <w:right w:val="single" w:sz="6" w:space="0" w:color="FFFFFF"/>
            </w:tcBorders>
            <w:vAlign w:val="center"/>
          </w:tcPr>
          <w:p w:rsidR="00B448A8" w:rsidRPr="00BD7190" w:rsidP="00B448A8" w14:paraId="70100FD4" w14:textId="77777777">
            <w:pPr>
              <w:spacing w:after="0" w:line="240" w:lineRule="auto"/>
              <w:jc w:val="center"/>
              <w:rPr>
                <w:rFonts w:ascii="Times New Roman" w:hAnsi="Times New Roman"/>
                <w:sz w:val="24"/>
                <w:szCs w:val="24"/>
              </w:rPr>
            </w:pPr>
          </w:p>
          <w:p w:rsidR="00B448A8" w:rsidRPr="00BD7190" w:rsidP="00B448A8" w14:paraId="4459BD34" w14:textId="41BC4E2E">
            <w:pPr>
              <w:spacing w:after="0" w:line="240" w:lineRule="auto"/>
              <w:jc w:val="center"/>
              <w:rPr>
                <w:rFonts w:ascii="Times New Roman" w:hAnsi="Times New Roman"/>
                <w:sz w:val="24"/>
                <w:szCs w:val="24"/>
              </w:rPr>
            </w:pPr>
            <w:r w:rsidRPr="00BD7190">
              <w:rPr>
                <w:rFonts w:ascii="Times New Roman" w:hAnsi="Times New Roman"/>
                <w:sz w:val="24"/>
                <w:szCs w:val="24"/>
              </w:rPr>
              <w:t>Totals</w:t>
            </w:r>
          </w:p>
          <w:p w:rsidR="00B448A8" w:rsidRPr="00BD7190" w:rsidP="00B448A8" w14:paraId="62CFB623" w14:textId="2E711C5C">
            <w:pPr>
              <w:spacing w:after="0" w:line="240" w:lineRule="auto"/>
              <w:jc w:val="center"/>
              <w:rPr>
                <w:rFonts w:ascii="Times New Roman" w:hAnsi="Times New Roman"/>
                <w:sz w:val="24"/>
                <w:szCs w:val="24"/>
              </w:rPr>
            </w:pPr>
          </w:p>
        </w:tc>
        <w:tc>
          <w:tcPr>
            <w:tcW w:w="1432" w:type="dxa"/>
            <w:tcBorders>
              <w:top w:val="single" w:sz="6" w:space="0" w:color="000000"/>
              <w:left w:val="single" w:sz="6" w:space="0" w:color="000000"/>
              <w:bottom w:val="single" w:sz="6" w:space="0" w:color="000000"/>
              <w:right w:val="single" w:sz="6" w:space="0" w:color="FFFFFF"/>
            </w:tcBorders>
            <w:vAlign w:val="center"/>
          </w:tcPr>
          <w:p w:rsidR="00B448A8" w:rsidRPr="00BD7190" w:rsidP="00A42C10" w14:paraId="558B544D" w14:textId="58F66D2A">
            <w:pPr>
              <w:spacing w:after="0" w:line="240" w:lineRule="auto"/>
              <w:jc w:val="center"/>
              <w:rPr>
                <w:rFonts w:ascii="Times New Roman" w:hAnsi="Times New Roman"/>
                <w:sz w:val="24"/>
                <w:szCs w:val="24"/>
              </w:rPr>
            </w:pPr>
            <w:r w:rsidRPr="00BD7190">
              <w:rPr>
                <w:rFonts w:ascii="Times New Roman" w:hAnsi="Times New Roman"/>
                <w:sz w:val="24"/>
                <w:szCs w:val="24"/>
              </w:rPr>
              <w:t>105,000</w:t>
            </w:r>
          </w:p>
        </w:tc>
        <w:tc>
          <w:tcPr>
            <w:tcW w:w="1350" w:type="dxa"/>
            <w:tcBorders>
              <w:top w:val="single" w:sz="6" w:space="0" w:color="000000"/>
              <w:left w:val="single" w:sz="6" w:space="0" w:color="000000"/>
              <w:bottom w:val="single" w:sz="6" w:space="0" w:color="000000"/>
              <w:right w:val="single" w:sz="6" w:space="0" w:color="FFFFFF"/>
            </w:tcBorders>
            <w:vAlign w:val="center"/>
          </w:tcPr>
          <w:p w:rsidR="00B448A8" w:rsidRPr="00BD7190" w:rsidP="00A42C10" w14:paraId="39B21DCC" w14:textId="77777777">
            <w:pPr>
              <w:spacing w:after="0" w:line="240" w:lineRule="auto"/>
              <w:jc w:val="center"/>
              <w:rPr>
                <w:rFonts w:ascii="Times New Roman" w:hAnsi="Times New Roman"/>
                <w:sz w:val="24"/>
                <w:szCs w:val="24"/>
              </w:rPr>
            </w:pPr>
          </w:p>
          <w:p w:rsidR="00B448A8" w:rsidRPr="00BD7190" w:rsidP="00A42C10" w14:paraId="5D2DE3EA" w14:textId="2A031CA0">
            <w:pPr>
              <w:spacing w:after="0" w:line="240" w:lineRule="auto"/>
              <w:jc w:val="center"/>
              <w:rPr>
                <w:rFonts w:ascii="Times New Roman" w:hAnsi="Times New Roman"/>
                <w:sz w:val="24"/>
                <w:szCs w:val="24"/>
              </w:rPr>
            </w:pPr>
          </w:p>
        </w:tc>
        <w:tc>
          <w:tcPr>
            <w:tcW w:w="1170" w:type="dxa"/>
            <w:tcBorders>
              <w:top w:val="single" w:sz="6" w:space="0" w:color="000000"/>
              <w:left w:val="single" w:sz="6" w:space="0" w:color="000000"/>
              <w:bottom w:val="single" w:sz="6" w:space="0" w:color="000000"/>
              <w:right w:val="single" w:sz="6" w:space="0" w:color="FFFFFF"/>
            </w:tcBorders>
            <w:vAlign w:val="center"/>
          </w:tcPr>
          <w:p w:rsidR="00B448A8" w:rsidRPr="00BD7190" w:rsidP="00A42C10" w14:paraId="448D6EF6" w14:textId="77777777">
            <w:pPr>
              <w:spacing w:after="0" w:line="240" w:lineRule="auto"/>
              <w:jc w:val="center"/>
              <w:rPr>
                <w:rFonts w:ascii="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B448A8" w:rsidRPr="00BD7190" w:rsidP="00A42C10" w14:paraId="00E69CE0" w14:textId="4A18824B">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BD7190">
              <w:rPr>
                <w:rFonts w:ascii="Times New Roman" w:hAnsi="Times New Roman"/>
                <w:sz w:val="24"/>
                <w:szCs w:val="24"/>
              </w:rPr>
              <w:t>60,250</w:t>
            </w:r>
          </w:p>
        </w:tc>
        <w:tc>
          <w:tcPr>
            <w:tcW w:w="1350" w:type="dxa"/>
            <w:tcBorders>
              <w:top w:val="single" w:sz="6" w:space="0" w:color="000000"/>
              <w:left w:val="single" w:sz="6" w:space="0" w:color="000000"/>
              <w:bottom w:val="single" w:sz="6" w:space="0" w:color="000000"/>
              <w:right w:val="single" w:sz="6" w:space="0" w:color="000000"/>
            </w:tcBorders>
          </w:tcPr>
          <w:p w:rsidR="00B448A8" w:rsidRPr="00BD7190" w:rsidP="00A42C10" w14:paraId="2CE8D4F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tc>
        <w:tc>
          <w:tcPr>
            <w:tcW w:w="1980" w:type="dxa"/>
            <w:tcBorders>
              <w:top w:val="single" w:sz="6" w:space="0" w:color="000000"/>
              <w:left w:val="single" w:sz="6" w:space="0" w:color="000000"/>
              <w:bottom w:val="single" w:sz="6" w:space="0" w:color="000000"/>
              <w:right w:val="single" w:sz="6" w:space="0" w:color="000000"/>
            </w:tcBorders>
          </w:tcPr>
          <w:p w:rsidR="00B448A8" w:rsidRPr="00BD7190" w:rsidP="00A42C10" w14:paraId="570FC377"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A07045" w:rsidRPr="00BD7190" w:rsidP="00A07045" w14:paraId="22E6F2F0" w14:textId="66C583CA">
            <w:pPr>
              <w:rPr>
                <w:rFonts w:ascii="Times New Roman" w:hAnsi="Times New Roman"/>
                <w:sz w:val="24"/>
                <w:szCs w:val="24"/>
              </w:rPr>
            </w:pPr>
            <w:r w:rsidRPr="00BD7190">
              <w:rPr>
                <w:rFonts w:ascii="Times New Roman" w:hAnsi="Times New Roman"/>
                <w:sz w:val="24"/>
                <w:szCs w:val="24"/>
              </w:rPr>
              <w:t>$1,626,750.00</w:t>
            </w:r>
          </w:p>
        </w:tc>
      </w:tr>
      <w:bookmarkEnd w:id="1"/>
    </w:tbl>
    <w:p w:rsidR="00762D0D" w:rsidRPr="00BD7190" w14:paraId="0564C47E" w14:textId="7777777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762D0D" w:rsidRPr="00BD7190" w:rsidP="001204F3" w14:paraId="05D2D6D1" w14:textId="77777777">
      <w:pPr>
        <w:tabs>
          <w:tab w:val="left" w:pos="-1080"/>
          <w:tab w:val="left" w:pos="-720"/>
          <w:tab w:val="left" w:pos="0"/>
          <w:tab w:val="left" w:pos="450"/>
          <w:tab w:val="left" w:pos="720"/>
          <w:tab w:val="left" w:pos="2160"/>
        </w:tabs>
        <w:spacing w:after="0" w:line="480" w:lineRule="auto"/>
        <w:rPr>
          <w:rFonts w:ascii="Times New Roman" w:hAnsi="Times New Roman"/>
          <w:sz w:val="24"/>
          <w:szCs w:val="24"/>
        </w:rPr>
      </w:pPr>
    </w:p>
    <w:p w:rsidR="00176BDE" w:rsidRPr="009610B0" w:rsidP="00176BDE" w14:paraId="6751E204" w14:textId="77777777">
      <w:pPr>
        <w:pStyle w:val="ListParagraph"/>
        <w:numPr>
          <w:ilvl w:val="0"/>
          <w:numId w:val="2"/>
        </w:numPr>
        <w:spacing w:after="0" w:line="480" w:lineRule="auto"/>
        <w:ind w:left="0"/>
        <w:rPr>
          <w:rFonts w:ascii="Times New Roman" w:hAnsi="Times New Roman"/>
          <w:b/>
          <w:sz w:val="24"/>
          <w:szCs w:val="24"/>
        </w:rPr>
      </w:pPr>
      <w:r w:rsidRPr="009610B0">
        <w:rPr>
          <w:rFonts w:ascii="Times New Roman" w:hAnsi="Times New Roman"/>
          <w:b/>
          <w:sz w:val="24"/>
          <w:szCs w:val="24"/>
        </w:rPr>
        <w:t>Estimates of Annual</w:t>
      </w:r>
      <w:r>
        <w:rPr>
          <w:rFonts w:ascii="Times New Roman" w:hAnsi="Times New Roman"/>
          <w:b/>
          <w:sz w:val="24"/>
          <w:szCs w:val="24"/>
        </w:rPr>
        <w:t>ized</w:t>
      </w:r>
      <w:r w:rsidRPr="009610B0">
        <w:rPr>
          <w:rFonts w:ascii="Times New Roman" w:hAnsi="Times New Roman"/>
          <w:b/>
          <w:sz w:val="24"/>
          <w:szCs w:val="24"/>
        </w:rPr>
        <w:t xml:space="preserve"> Cost Burden to Respondents</w:t>
      </w:r>
    </w:p>
    <w:p w:rsidR="00176BDE" w:rsidRPr="009610B0" w:rsidP="00176BDE" w14:paraId="4B58AB7D" w14:textId="77777777">
      <w:pPr>
        <w:spacing w:after="0" w:line="480" w:lineRule="auto"/>
        <w:rPr>
          <w:rFonts w:ascii="Times New Roman" w:hAnsi="Times New Roman"/>
          <w:sz w:val="24"/>
          <w:szCs w:val="24"/>
        </w:rPr>
      </w:pPr>
      <w:r w:rsidRPr="009610B0">
        <w:rPr>
          <w:rFonts w:ascii="Times New Roman" w:hAnsi="Times New Roman"/>
          <w:sz w:val="24"/>
          <w:szCs w:val="24"/>
        </w:rPr>
        <w:t>No costs are anticipated.</w:t>
      </w:r>
    </w:p>
    <w:p w:rsidR="00176BDE" w:rsidRPr="009610B0" w:rsidP="00176BDE" w14:paraId="23B7B3CD" w14:textId="77777777">
      <w:pPr>
        <w:pStyle w:val="ListParagraph"/>
        <w:numPr>
          <w:ilvl w:val="0"/>
          <w:numId w:val="2"/>
        </w:numPr>
        <w:spacing w:after="0" w:line="480" w:lineRule="auto"/>
        <w:ind w:left="0"/>
        <w:rPr>
          <w:rFonts w:ascii="Times New Roman" w:hAnsi="Times New Roman"/>
          <w:b/>
          <w:sz w:val="24"/>
          <w:szCs w:val="24"/>
        </w:rPr>
      </w:pPr>
      <w:r w:rsidRPr="009610B0">
        <w:rPr>
          <w:rFonts w:ascii="Times New Roman" w:hAnsi="Times New Roman"/>
          <w:b/>
          <w:bCs/>
          <w:sz w:val="24"/>
          <w:szCs w:val="24"/>
        </w:rPr>
        <w:t>Annualized Cost to the Government</w:t>
      </w:r>
    </w:p>
    <w:p w:rsidR="00176BDE" w:rsidRPr="009610B0" w:rsidP="00176BDE" w14:paraId="59798DB2" w14:textId="6366E6D2">
      <w:pPr>
        <w:pStyle w:val="ListParagraph"/>
        <w:spacing w:after="0" w:line="480" w:lineRule="auto"/>
        <w:ind w:left="0"/>
        <w:rPr>
          <w:rFonts w:ascii="Times New Roman" w:hAnsi="Times New Roman"/>
          <w:sz w:val="24"/>
          <w:szCs w:val="24"/>
        </w:rPr>
      </w:pPr>
      <w:r w:rsidRPr="00183A30">
        <w:rPr>
          <w:rFonts w:ascii="Times New Roman" w:hAnsi="Times New Roman"/>
          <w:sz w:val="24"/>
          <w:szCs w:val="24"/>
        </w:rPr>
        <w:t xml:space="preserve">The estimated annual cost to the government is approximately </w:t>
      </w:r>
      <w:r>
        <w:rPr>
          <w:rFonts w:ascii="Times New Roman" w:hAnsi="Times New Roman"/>
          <w:sz w:val="24"/>
          <w:szCs w:val="24"/>
        </w:rPr>
        <w:t>$3,083,218</w:t>
      </w:r>
      <w:r w:rsidRPr="00183A30">
        <w:rPr>
          <w:rFonts w:ascii="Times New Roman" w:hAnsi="Times New Roman"/>
          <w:sz w:val="24"/>
          <w:szCs w:val="24"/>
        </w:rPr>
        <w:t xml:space="preserve"> annually. These costs are comprised </w:t>
      </w:r>
      <w:r w:rsidRPr="00183A30" w:rsidR="00FE6ADF">
        <w:rPr>
          <w:rFonts w:ascii="Times New Roman" w:hAnsi="Times New Roman"/>
          <w:sz w:val="24"/>
          <w:szCs w:val="24"/>
        </w:rPr>
        <w:t>of</w:t>
      </w:r>
      <w:r w:rsidRPr="00183A30">
        <w:rPr>
          <w:rFonts w:ascii="Times New Roman" w:hAnsi="Times New Roman"/>
          <w:sz w:val="24"/>
          <w:szCs w:val="24"/>
        </w:rPr>
        <w:t xml:space="preserve"> instrument preparation, implementation an estimate of applicable costs, such as operational expenses (e.g., equipment, overhead, printing, postage and analysis; survey preparation, conduction</w:t>
      </w:r>
      <w:r>
        <w:rPr>
          <w:rFonts w:ascii="Times New Roman" w:hAnsi="Times New Roman"/>
          <w:sz w:val="24"/>
          <w:szCs w:val="24"/>
        </w:rPr>
        <w:t xml:space="preserve"> </w:t>
      </w:r>
      <w:r w:rsidRPr="00183A30">
        <w:rPr>
          <w:rFonts w:ascii="Times New Roman" w:hAnsi="Times New Roman"/>
          <w:sz w:val="24"/>
          <w:szCs w:val="24"/>
        </w:rPr>
        <w:t>support staff), contractor payments and analysis; and manager survey review</w:t>
      </w:r>
      <w:r>
        <w:rPr>
          <w:rFonts w:ascii="Times New Roman" w:hAnsi="Times New Roman"/>
          <w:sz w:val="24"/>
          <w:szCs w:val="24"/>
        </w:rPr>
        <w:t xml:space="preserve"> </w:t>
      </w:r>
      <w:r w:rsidRPr="00183A30">
        <w:rPr>
          <w:rFonts w:ascii="Times New Roman" w:hAnsi="Times New Roman"/>
          <w:sz w:val="24"/>
          <w:szCs w:val="24"/>
        </w:rPr>
        <w:t>any other expense that is necessary to collect the information approved under this generic clearance.</w:t>
      </w:r>
      <w:r>
        <w:rPr>
          <w:rFonts w:ascii="Times New Roman" w:hAnsi="Times New Roman"/>
          <w:sz w:val="24"/>
          <w:szCs w:val="24"/>
        </w:rPr>
        <w:t xml:space="preserve"> The estimated annualized cost </w:t>
      </w:r>
      <w:r w:rsidR="00FE6ADF">
        <w:rPr>
          <w:rFonts w:ascii="Times New Roman" w:hAnsi="Times New Roman"/>
          <w:sz w:val="24"/>
          <w:szCs w:val="24"/>
        </w:rPr>
        <w:t>was</w:t>
      </w:r>
      <w:r>
        <w:rPr>
          <w:rFonts w:ascii="Times New Roman" w:hAnsi="Times New Roman"/>
          <w:sz w:val="24"/>
          <w:szCs w:val="24"/>
        </w:rPr>
        <w:t xml:space="preserve"> calculated by combining the annual costs of $2,212,500 for 0930-0197; $363,000 for 0930-0196 and $7,218 for 0930-0313 for a sum of $2,583,218 along with a historical analysis of annualized costs for IC submissions versus use of Generic ICRs that supports the addition of $500,000 for the final annualized cost to the government of $3,083,218.</w:t>
      </w:r>
    </w:p>
    <w:p w:rsidR="00176BDE" w:rsidRPr="009610B0" w:rsidP="00176BDE" w14:paraId="273DD7C8" w14:textId="77777777">
      <w:pPr>
        <w:pStyle w:val="ListParagraph"/>
        <w:numPr>
          <w:ilvl w:val="0"/>
          <w:numId w:val="2"/>
        </w:numPr>
        <w:spacing w:after="0" w:line="480" w:lineRule="auto"/>
        <w:ind w:left="0"/>
        <w:rPr>
          <w:rFonts w:ascii="Times New Roman" w:hAnsi="Times New Roman"/>
          <w:b/>
          <w:sz w:val="24"/>
          <w:szCs w:val="24"/>
        </w:rPr>
      </w:pPr>
      <w:r w:rsidRPr="009610B0">
        <w:rPr>
          <w:rFonts w:ascii="Times New Roman" w:hAnsi="Times New Roman"/>
          <w:b/>
          <w:bCs/>
          <w:sz w:val="24"/>
          <w:szCs w:val="24"/>
        </w:rPr>
        <w:t>Change in Burden</w:t>
      </w:r>
    </w:p>
    <w:p w:rsidR="00176BDE" w:rsidRPr="009610B0" w:rsidP="00176BDE" w14:paraId="0A8BDFA3" w14:textId="77777777">
      <w:pPr>
        <w:spacing w:after="0" w:line="480" w:lineRule="auto"/>
        <w:rPr>
          <w:rFonts w:ascii="Times New Roman" w:hAnsi="Times New Roman"/>
          <w:sz w:val="24"/>
          <w:szCs w:val="24"/>
        </w:rPr>
      </w:pPr>
      <w:r w:rsidRPr="009610B0">
        <w:rPr>
          <w:rFonts w:ascii="Times New Roman" w:hAnsi="Times New Roman"/>
          <w:sz w:val="24"/>
          <w:szCs w:val="24"/>
        </w:rPr>
        <w:t xml:space="preserve">There is no change in burden as this is a new information collection request. </w:t>
      </w:r>
    </w:p>
    <w:p w:rsidR="00176BDE" w:rsidRPr="009610B0" w:rsidP="00176BDE" w14:paraId="330F2ABC" w14:textId="77777777">
      <w:pPr>
        <w:pStyle w:val="ListParagraph"/>
        <w:numPr>
          <w:ilvl w:val="0"/>
          <w:numId w:val="2"/>
        </w:numPr>
        <w:spacing w:after="0" w:line="480" w:lineRule="auto"/>
        <w:ind w:left="0"/>
        <w:rPr>
          <w:rFonts w:ascii="Times New Roman" w:hAnsi="Times New Roman"/>
          <w:b/>
          <w:sz w:val="24"/>
          <w:szCs w:val="24"/>
        </w:rPr>
      </w:pPr>
      <w:r w:rsidRPr="009610B0">
        <w:rPr>
          <w:rFonts w:ascii="Times New Roman" w:hAnsi="Times New Roman"/>
          <w:b/>
          <w:bCs/>
          <w:sz w:val="24"/>
          <w:szCs w:val="24"/>
        </w:rPr>
        <w:t xml:space="preserve">Plans for </w:t>
      </w:r>
      <w:r w:rsidRPr="009610B0">
        <w:rPr>
          <w:rFonts w:ascii="Times New Roman" w:hAnsi="Times New Roman"/>
          <w:b/>
          <w:sz w:val="24"/>
          <w:szCs w:val="24"/>
        </w:rPr>
        <w:t>Analysis and Timetable of Key Activities</w:t>
      </w:r>
    </w:p>
    <w:p w:rsidR="00176BDE" w:rsidRPr="009610B0" w:rsidP="00176BDE" w14:paraId="67E742D0" w14:textId="77777777">
      <w:pPr>
        <w:spacing w:after="0" w:line="480" w:lineRule="auto"/>
        <w:rPr>
          <w:rFonts w:ascii="Times New Roman" w:hAnsi="Times New Roman"/>
          <w:sz w:val="24"/>
          <w:szCs w:val="24"/>
        </w:rPr>
      </w:pPr>
      <w:r w:rsidRPr="009610B0">
        <w:rPr>
          <w:rFonts w:ascii="Times New Roman" w:hAnsi="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176BDE" w:rsidRPr="009610B0" w:rsidP="00176BDE" w14:paraId="2DFB2192" w14:textId="77777777">
      <w:pPr>
        <w:spacing w:after="0" w:line="480" w:lineRule="auto"/>
        <w:rPr>
          <w:rFonts w:ascii="Times New Roman" w:hAnsi="Times New Roman"/>
          <w:sz w:val="24"/>
          <w:szCs w:val="24"/>
        </w:rPr>
      </w:pPr>
      <w:r w:rsidRPr="009610B0">
        <w:rPr>
          <w:rFonts w:ascii="Times New Roman" w:hAnsi="Times New Roman"/>
          <w:sz w:val="24"/>
          <w:szCs w:val="24"/>
        </w:rPr>
        <w:t xml:space="preserve">Although </w:t>
      </w:r>
      <w:r>
        <w:rPr>
          <w:rFonts w:ascii="Times New Roman" w:hAnsi="Times New Roman"/>
          <w:sz w:val="24"/>
          <w:szCs w:val="24"/>
        </w:rPr>
        <w:t>SAMHSA</w:t>
      </w:r>
      <w:r w:rsidRPr="009610B0">
        <w:rPr>
          <w:rFonts w:ascii="Times New Roman" w:hAnsi="Times New Roman"/>
          <w:sz w:val="24"/>
          <w:szCs w:val="24"/>
        </w:rPr>
        <w:t xml:space="preserve"> does not intend to publish its findings, </w:t>
      </w:r>
      <w:r>
        <w:rPr>
          <w:rFonts w:ascii="Times New Roman" w:hAnsi="Times New Roman"/>
          <w:sz w:val="24"/>
          <w:szCs w:val="24"/>
        </w:rPr>
        <w:t>SAMHSA</w:t>
      </w:r>
      <w:r w:rsidRPr="009610B0">
        <w:rPr>
          <w:rFonts w:ascii="Times New Roman" w:hAnsi="Times New Roman"/>
          <w:sz w:val="24"/>
          <w:szCs w:val="24"/>
        </w:rPr>
        <w:t xml:space="preserve"> may receive requests to release the information (e.g., congressional inquiry, Freedom of Information Act requests).  </w:t>
      </w:r>
      <w:r>
        <w:rPr>
          <w:rFonts w:ascii="Times New Roman" w:hAnsi="Times New Roman"/>
          <w:sz w:val="24"/>
          <w:szCs w:val="24"/>
        </w:rPr>
        <w:t>SAMHSA</w:t>
      </w:r>
      <w:r w:rsidRPr="009610B0">
        <w:rPr>
          <w:rFonts w:ascii="Times New Roman" w:hAnsi="Times New Roman"/>
          <w:sz w:val="24"/>
          <w:szCs w:val="24"/>
        </w:rPr>
        <w:t xml:space="preserve"> will disseminate the findings when appropriate, strictly following </w:t>
      </w:r>
      <w:r>
        <w:rPr>
          <w:rFonts w:ascii="Times New Roman" w:hAnsi="Times New Roman"/>
          <w:sz w:val="24"/>
          <w:szCs w:val="24"/>
        </w:rPr>
        <w:t>SAMHSA</w:t>
      </w:r>
      <w:r w:rsidRPr="009610B0">
        <w:rPr>
          <w:rFonts w:ascii="Times New Roman" w:hAnsi="Times New Roman"/>
          <w:sz w:val="24"/>
          <w:szCs w:val="24"/>
        </w:rPr>
        <w:t>'s "Guidelines for Ensuring the Quality of Information Disseminated to the Public</w:t>
      </w:r>
      <w:r>
        <w:rPr>
          <w:rFonts w:ascii="Times New Roman" w:hAnsi="Times New Roman"/>
          <w:sz w:val="24"/>
          <w:szCs w:val="24"/>
        </w:rPr>
        <w:t>,</w:t>
      </w:r>
      <w:r w:rsidRPr="009610B0">
        <w:rPr>
          <w:rFonts w:ascii="Times New Roman" w:hAnsi="Times New Roman"/>
          <w:sz w:val="24"/>
          <w:szCs w:val="24"/>
        </w:rPr>
        <w:t>" and will include specific discussion of the limitation of the qualitative results discussed above.</w:t>
      </w:r>
    </w:p>
    <w:p w:rsidR="00176BDE" w:rsidRPr="009610B0" w:rsidP="00176BDE" w14:paraId="1643A91F" w14:textId="77777777">
      <w:pPr>
        <w:pStyle w:val="ListParagraph"/>
        <w:numPr>
          <w:ilvl w:val="0"/>
          <w:numId w:val="2"/>
        </w:numPr>
        <w:spacing w:after="0" w:line="480" w:lineRule="auto"/>
        <w:ind w:left="0"/>
        <w:rPr>
          <w:rFonts w:ascii="Times New Roman" w:hAnsi="Times New Roman"/>
          <w:b/>
          <w:sz w:val="24"/>
          <w:szCs w:val="24"/>
        </w:rPr>
      </w:pPr>
      <w:r w:rsidRPr="009610B0">
        <w:rPr>
          <w:rFonts w:ascii="Times New Roman" w:hAnsi="Times New Roman"/>
          <w:b/>
          <w:bCs/>
          <w:sz w:val="24"/>
          <w:szCs w:val="24"/>
        </w:rPr>
        <w:t xml:space="preserve">Exemptions for Display of Expiration Date </w:t>
      </w:r>
    </w:p>
    <w:p w:rsidR="00762D0D" w:rsidRPr="00BD7190" w:rsidP="001204F3" w14:paraId="34B0C39F" w14:textId="252F6B62">
      <w:pPr>
        <w:spacing w:after="0" w:line="480" w:lineRule="auto"/>
        <w:rPr>
          <w:rFonts w:ascii="Times New Roman" w:hAnsi="Times New Roman"/>
          <w:sz w:val="24"/>
          <w:szCs w:val="24"/>
        </w:rPr>
      </w:pPr>
      <w:r w:rsidRPr="00BD7190">
        <w:rPr>
          <w:rFonts w:ascii="Times New Roman" w:hAnsi="Times New Roman"/>
          <w:sz w:val="24"/>
          <w:szCs w:val="24"/>
        </w:rPr>
        <w:t xml:space="preserve">Feedback collected under this generic clearance provides useful information, but it does not yield data that can be generalized to the overall population. Findings will be used for general service </w:t>
      </w:r>
      <w:r w:rsidRPr="00BD7190" w:rsidR="004D2E30">
        <w:rPr>
          <w:rFonts w:ascii="Times New Roman" w:hAnsi="Times New Roman"/>
          <w:sz w:val="24"/>
          <w:szCs w:val="24"/>
        </w:rPr>
        <w:t>improvement but</w:t>
      </w:r>
      <w:r w:rsidRPr="00BD7190">
        <w:rPr>
          <w:rFonts w:ascii="Times New Roman" w:hAnsi="Times New Roman"/>
          <w:sz w:val="24"/>
          <w:szCs w:val="24"/>
        </w:rPr>
        <w:t xml:space="preserve"> are not for publication or other public release. </w:t>
      </w:r>
    </w:p>
    <w:p w:rsidR="00762D0D" w:rsidRPr="00BD7190" w:rsidP="001204F3" w14:paraId="420D9A56" w14:textId="48E4E5B3">
      <w:pPr>
        <w:spacing w:after="0" w:line="480" w:lineRule="auto"/>
        <w:rPr>
          <w:rFonts w:ascii="Times New Roman" w:hAnsi="Times New Roman"/>
          <w:sz w:val="24"/>
          <w:szCs w:val="24"/>
        </w:rPr>
      </w:pPr>
      <w:r w:rsidRPr="00BD7190">
        <w:rPr>
          <w:rFonts w:ascii="Times New Roman" w:hAnsi="Times New Roman"/>
          <w:sz w:val="24"/>
          <w:szCs w:val="24"/>
        </w:rPr>
        <w:t xml:space="preserve">Although </w:t>
      </w:r>
      <w:r w:rsidRPr="00BD7190" w:rsidR="00A86742">
        <w:rPr>
          <w:rFonts w:ascii="Times New Roman" w:hAnsi="Times New Roman"/>
          <w:sz w:val="24"/>
          <w:szCs w:val="24"/>
        </w:rPr>
        <w:t>SAMHSA</w:t>
      </w:r>
      <w:r w:rsidRPr="00BD7190">
        <w:rPr>
          <w:rFonts w:ascii="Times New Roman" w:hAnsi="Times New Roman"/>
          <w:sz w:val="24"/>
          <w:szCs w:val="24"/>
        </w:rPr>
        <w:t xml:space="preserve"> does not intend to publish its findings, </w:t>
      </w:r>
      <w:r w:rsidRPr="00BD7190" w:rsidR="00A86742">
        <w:rPr>
          <w:rFonts w:ascii="Times New Roman" w:hAnsi="Times New Roman"/>
          <w:sz w:val="24"/>
          <w:szCs w:val="24"/>
        </w:rPr>
        <w:t>SAMHSA</w:t>
      </w:r>
      <w:r w:rsidRPr="00BD7190">
        <w:rPr>
          <w:rFonts w:ascii="Times New Roman" w:hAnsi="Times New Roman"/>
          <w:sz w:val="24"/>
          <w:szCs w:val="24"/>
        </w:rPr>
        <w:t xml:space="preserve"> may receive requests to release the information (e.g., congressional inquiry, Freedom of Information Act requests).  </w:t>
      </w:r>
      <w:r w:rsidRPr="00BD7190" w:rsidR="00A86742">
        <w:rPr>
          <w:rFonts w:ascii="Times New Roman" w:hAnsi="Times New Roman"/>
          <w:sz w:val="24"/>
          <w:szCs w:val="24"/>
        </w:rPr>
        <w:t>SAMHSA</w:t>
      </w:r>
      <w:r w:rsidRPr="00BD7190">
        <w:rPr>
          <w:rFonts w:ascii="Times New Roman" w:hAnsi="Times New Roman"/>
          <w:sz w:val="24"/>
          <w:szCs w:val="24"/>
        </w:rPr>
        <w:t xml:space="preserve"> will disseminate the findings when appropriate, strictly following </w:t>
      </w:r>
      <w:r w:rsidRPr="00BD7190" w:rsidR="00A86742">
        <w:rPr>
          <w:rFonts w:ascii="Times New Roman" w:hAnsi="Times New Roman"/>
          <w:sz w:val="24"/>
          <w:szCs w:val="24"/>
        </w:rPr>
        <w:t>SAMHSA</w:t>
      </w:r>
      <w:r w:rsidRPr="00BD7190">
        <w:rPr>
          <w:rFonts w:ascii="Times New Roman" w:hAnsi="Times New Roman"/>
          <w:sz w:val="24"/>
          <w:szCs w:val="24"/>
        </w:rPr>
        <w:t>'s "Guidelines for Ensuring the Quality of Information Disseminated to the Public</w:t>
      </w:r>
      <w:r w:rsidRPr="00BD7190" w:rsidR="00FE3FB1">
        <w:rPr>
          <w:rFonts w:ascii="Times New Roman" w:hAnsi="Times New Roman"/>
          <w:sz w:val="24"/>
          <w:szCs w:val="24"/>
        </w:rPr>
        <w:t>,</w:t>
      </w:r>
      <w:r w:rsidRPr="00BD7190">
        <w:rPr>
          <w:rFonts w:ascii="Times New Roman" w:hAnsi="Times New Roman"/>
          <w:sz w:val="24"/>
          <w:szCs w:val="24"/>
        </w:rPr>
        <w:t>" and will include specific discussion of the limitation of the qualitative results discussed above.</w:t>
      </w:r>
    </w:p>
    <w:p w:rsidR="00176BDE" w:rsidRPr="009610B0" w:rsidP="00176BDE" w14:paraId="064F546A" w14:textId="77777777">
      <w:pPr>
        <w:spacing w:after="0" w:line="480" w:lineRule="auto"/>
        <w:rPr>
          <w:rFonts w:ascii="Times New Roman" w:hAnsi="Times New Roman"/>
          <w:sz w:val="24"/>
          <w:szCs w:val="24"/>
        </w:rPr>
      </w:pPr>
      <w:r w:rsidRPr="009610B0">
        <w:rPr>
          <w:rFonts w:ascii="Times New Roman" w:hAnsi="Times New Roman"/>
          <w:sz w:val="24"/>
          <w:szCs w:val="24"/>
        </w:rPr>
        <w:t>We are requesting no exemption.</w:t>
      </w:r>
    </w:p>
    <w:p w:rsidR="00176BDE" w:rsidRPr="009610B0" w:rsidP="00176BDE" w14:paraId="2C6615CA" w14:textId="77777777">
      <w:pPr>
        <w:pStyle w:val="ListParagraph"/>
        <w:numPr>
          <w:ilvl w:val="0"/>
          <w:numId w:val="2"/>
        </w:numPr>
        <w:spacing w:after="0" w:line="480" w:lineRule="auto"/>
        <w:ind w:left="0"/>
        <w:rPr>
          <w:rFonts w:ascii="Times New Roman" w:hAnsi="Times New Roman"/>
          <w:b/>
          <w:sz w:val="24"/>
          <w:szCs w:val="24"/>
        </w:rPr>
      </w:pPr>
      <w:r w:rsidRPr="009610B0">
        <w:rPr>
          <w:rFonts w:ascii="Times New Roman" w:hAnsi="Times New Roman"/>
          <w:b/>
          <w:bCs/>
          <w:sz w:val="24"/>
          <w:szCs w:val="24"/>
        </w:rPr>
        <w:t>Exceptions to Certification for Paperwork Reduction Act Submissions</w:t>
      </w:r>
    </w:p>
    <w:p w:rsidR="00762D0D" w:rsidRPr="009610B0" w:rsidP="00FE6ADF" w14:paraId="1A53704A" w14:textId="7DB20151">
      <w:pPr>
        <w:spacing w:after="0" w:line="480" w:lineRule="auto"/>
        <w:rPr>
          <w:rFonts w:ascii="Times New Roman" w:hAnsi="Times New Roman"/>
          <w:b/>
          <w:sz w:val="24"/>
          <w:szCs w:val="24"/>
        </w:rPr>
      </w:pPr>
      <w:r w:rsidRPr="009610B0">
        <w:rPr>
          <w:rFonts w:ascii="Times New Roman" w:hAnsi="Times New Roman"/>
          <w:sz w:val="24"/>
          <w:szCs w:val="24"/>
        </w:rPr>
        <w:t>These activities comply with the requirements in 5 CFR 1320.9.</w:t>
      </w:r>
    </w:p>
    <w:p w:rsidR="00762D0D" w:rsidRPr="009610B0" w:rsidP="001204F3" w14:paraId="0E078B85" w14:textId="77777777">
      <w:pPr>
        <w:pStyle w:val="BodyTextIndent3"/>
        <w:tabs>
          <w:tab w:val="clear" w:pos="360"/>
        </w:tabs>
        <w:spacing w:line="480" w:lineRule="auto"/>
        <w:ind w:left="0"/>
        <w:rPr>
          <w:rFonts w:ascii="Times New Roman" w:hAnsi="Times New Roman"/>
          <w:b/>
          <w:sz w:val="24"/>
          <w:szCs w:val="24"/>
        </w:rPr>
      </w:pPr>
    </w:p>
    <w:p w:rsidR="00762D0D" w:rsidRPr="009610B0" w:rsidP="001204F3" w14:paraId="52802F7A" w14:textId="77777777">
      <w:pPr>
        <w:spacing w:line="480" w:lineRule="auto"/>
        <w:rPr>
          <w:rFonts w:ascii="Times New Roman" w:hAnsi="Times New Roman"/>
          <w:b/>
          <w:sz w:val="24"/>
          <w:szCs w:val="24"/>
        </w:rPr>
      </w:pPr>
    </w:p>
    <w:p w:rsidR="00762D0D" w:rsidRPr="009610B0" w:rsidP="001204F3" w14:paraId="1AAA4413" w14:textId="77777777">
      <w:pPr>
        <w:spacing w:after="0" w:line="480" w:lineRule="auto"/>
        <w:ind w:left="360"/>
        <w:rPr>
          <w:rFonts w:ascii="Times New Roman" w:hAnsi="Times New Roman"/>
          <w:sz w:val="24"/>
          <w:szCs w:val="24"/>
        </w:rPr>
      </w:pPr>
    </w:p>
    <w:sectPr w:rsidSect="0098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046F" w14:paraId="481298E8" w14:textId="77777777">
      <w:pPr>
        <w:spacing w:after="0" w:line="240" w:lineRule="auto"/>
      </w:pPr>
      <w:r>
        <w:separator/>
      </w:r>
    </w:p>
  </w:footnote>
  <w:footnote w:type="continuationSeparator" w:id="1">
    <w:p w:rsidR="001D046F" w14:paraId="4436255C" w14:textId="77777777">
      <w:pPr>
        <w:spacing w:after="0" w:line="240" w:lineRule="auto"/>
      </w:pPr>
      <w:r>
        <w:continuationSeparator/>
      </w:r>
    </w:p>
  </w:footnote>
  <w:footnote w:type="continuationNotice" w:id="2">
    <w:p w:rsidR="001D046F" w14:paraId="08AAD875" w14:textId="77777777">
      <w:pPr>
        <w:spacing w:after="0" w:line="240" w:lineRule="auto"/>
      </w:pPr>
    </w:p>
  </w:footnote>
  <w:footnote w:id="3">
    <w:p w:rsidR="00762D0D" w:rsidP="00572831" w14:paraId="447FC480" w14:textId="77777777">
      <w:pPr>
        <w:pStyle w:val="FootnoteText"/>
      </w:pPr>
      <w:r>
        <w:rPr>
          <w:rStyle w:val="FootnoteReference"/>
        </w:rPr>
        <w:footnoteRef/>
      </w:r>
      <w:r>
        <w:t xml:space="preserve"> </w:t>
      </w:r>
      <w:r w:rsidRPr="00F75E92">
        <w:rPr>
          <w:rFonts w:ascii="Times New Roman" w:hAnsi="Times New Roman"/>
        </w:rP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4">
    <w:p w:rsidR="00AE4326" w14:paraId="2F6BF213" w14:textId="1FBE1580">
      <w:pPr>
        <w:pStyle w:val="FootnoteText"/>
      </w:pPr>
      <w:r>
        <w:rPr>
          <w:rStyle w:val="FootnoteReference"/>
        </w:rPr>
        <w:footnoteRef/>
      </w:r>
      <w:r>
        <w:t xml:space="preserve"> </w:t>
      </w:r>
      <w:r w:rsidRPr="00AE4326">
        <w:t>The hourly wage of $27.00 was calculated based on an average of the weighted 2021 NSDUH respondents' personal annual income hourly wage of $28.00 and a $25.94 hourly wage based on the Occupational Employment and Wages, Mean Hourly Wage rate for Community and Social Service Occupations (https://www.bls.gov).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29D624D5"/>
    <w:multiLevelType w:val="hybridMultilevel"/>
    <w:tmpl w:val="6930E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DC1934"/>
    <w:multiLevelType w:val="hybridMultilevel"/>
    <w:tmpl w:val="56BA86EA"/>
    <w:lvl w:ilvl="0">
      <w:start w:val="3"/>
      <w:numFmt w:val="decimal"/>
      <w:lvlText w:val="%1."/>
      <w:lvlJc w:val="left"/>
      <w:pPr>
        <w:ind w:left="1080" w:hanging="360"/>
      </w:pPr>
      <w:rPr>
        <w:rFonts w:hint="default"/>
        <w:color w:val="000000" w:themeColor="tex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0EBA314A"/>
    <w:lvl w:ilvl="0">
      <w:start w:val="1"/>
      <w:numFmt w:val="decimal"/>
      <w:lvlText w:val="%1."/>
      <w:lvlJc w:val="left"/>
      <w:pPr>
        <w:ind w:left="360" w:hanging="360"/>
      </w:pPr>
      <w:rPr>
        <w:rFonts w:cs="Times New Roman" w:hint="default"/>
        <w:b/>
        <w:bCs/>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1625650737">
    <w:abstractNumId w:val="10"/>
  </w:num>
  <w:num w:numId="2" w16cid:durableId="1534537534">
    <w:abstractNumId w:val="15"/>
  </w:num>
  <w:num w:numId="3" w16cid:durableId="118768584">
    <w:abstractNumId w:val="0"/>
  </w:num>
  <w:num w:numId="4" w16cid:durableId="1607276013">
    <w:abstractNumId w:val="2"/>
  </w:num>
  <w:num w:numId="5" w16cid:durableId="165092766">
    <w:abstractNumId w:val="14"/>
  </w:num>
  <w:num w:numId="6" w16cid:durableId="428892242">
    <w:abstractNumId w:val="9"/>
  </w:num>
  <w:num w:numId="7" w16cid:durableId="467166886">
    <w:abstractNumId w:val="13"/>
  </w:num>
  <w:num w:numId="8" w16cid:durableId="55512643">
    <w:abstractNumId w:val="8"/>
  </w:num>
  <w:num w:numId="9" w16cid:durableId="223293885">
    <w:abstractNumId w:val="11"/>
  </w:num>
  <w:num w:numId="10" w16cid:durableId="612129766">
    <w:abstractNumId w:val="4"/>
  </w:num>
  <w:num w:numId="11" w16cid:durableId="583301000">
    <w:abstractNumId w:val="16"/>
  </w:num>
  <w:num w:numId="12" w16cid:durableId="2095859535">
    <w:abstractNumId w:val="5"/>
  </w:num>
  <w:num w:numId="13" w16cid:durableId="1277760942">
    <w:abstractNumId w:val="1"/>
  </w:num>
  <w:num w:numId="14" w16cid:durableId="879439422">
    <w:abstractNumId w:val="17"/>
  </w:num>
  <w:num w:numId="15" w16cid:durableId="988173227">
    <w:abstractNumId w:val="3"/>
  </w:num>
  <w:num w:numId="16" w16cid:durableId="1829588111">
    <w:abstractNumId w:val="7"/>
  </w:num>
  <w:num w:numId="17" w16cid:durableId="1285498538">
    <w:abstractNumId w:val="6"/>
  </w:num>
  <w:num w:numId="18" w16cid:durableId="9484668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2E71"/>
    <w:rsid w:val="000117E0"/>
    <w:rsid w:val="000179E0"/>
    <w:rsid w:val="00026C98"/>
    <w:rsid w:val="00043B2E"/>
    <w:rsid w:val="0004668B"/>
    <w:rsid w:val="00054CBA"/>
    <w:rsid w:val="0006059B"/>
    <w:rsid w:val="00066515"/>
    <w:rsid w:val="00083361"/>
    <w:rsid w:val="00096D45"/>
    <w:rsid w:val="000A410F"/>
    <w:rsid w:val="000B4026"/>
    <w:rsid w:val="000C0A7E"/>
    <w:rsid w:val="0010047C"/>
    <w:rsid w:val="0010277D"/>
    <w:rsid w:val="00106E46"/>
    <w:rsid w:val="001204F3"/>
    <w:rsid w:val="00120A60"/>
    <w:rsid w:val="00123292"/>
    <w:rsid w:val="001340EC"/>
    <w:rsid w:val="0013425B"/>
    <w:rsid w:val="001512AC"/>
    <w:rsid w:val="00151F10"/>
    <w:rsid w:val="00153E20"/>
    <w:rsid w:val="001601F4"/>
    <w:rsid w:val="001628A1"/>
    <w:rsid w:val="0016688F"/>
    <w:rsid w:val="00172EEC"/>
    <w:rsid w:val="00176BDE"/>
    <w:rsid w:val="0018335E"/>
    <w:rsid w:val="00183A30"/>
    <w:rsid w:val="00185026"/>
    <w:rsid w:val="001A1E1C"/>
    <w:rsid w:val="001A3FB7"/>
    <w:rsid w:val="001B239F"/>
    <w:rsid w:val="001B43EE"/>
    <w:rsid w:val="001B5644"/>
    <w:rsid w:val="001C06AB"/>
    <w:rsid w:val="001C15E6"/>
    <w:rsid w:val="001D046F"/>
    <w:rsid w:val="001D47E9"/>
    <w:rsid w:val="001E44AB"/>
    <w:rsid w:val="001E62B8"/>
    <w:rsid w:val="001E7A97"/>
    <w:rsid w:val="001F7BC9"/>
    <w:rsid w:val="00211706"/>
    <w:rsid w:val="00212D86"/>
    <w:rsid w:val="00235CBC"/>
    <w:rsid w:val="00243AEB"/>
    <w:rsid w:val="00245DDB"/>
    <w:rsid w:val="00256CD9"/>
    <w:rsid w:val="00256D0E"/>
    <w:rsid w:val="00274C02"/>
    <w:rsid w:val="0028000F"/>
    <w:rsid w:val="0028563B"/>
    <w:rsid w:val="002860A4"/>
    <w:rsid w:val="0029408A"/>
    <w:rsid w:val="002A35E6"/>
    <w:rsid w:val="002B0B32"/>
    <w:rsid w:val="002B1504"/>
    <w:rsid w:val="002B2384"/>
    <w:rsid w:val="002D1DDF"/>
    <w:rsid w:val="002E4275"/>
    <w:rsid w:val="0031560B"/>
    <w:rsid w:val="00323A10"/>
    <w:rsid w:val="00324AF8"/>
    <w:rsid w:val="00325147"/>
    <w:rsid w:val="00336169"/>
    <w:rsid w:val="00345D27"/>
    <w:rsid w:val="00346DE3"/>
    <w:rsid w:val="00371259"/>
    <w:rsid w:val="00371FE7"/>
    <w:rsid w:val="003726B8"/>
    <w:rsid w:val="00374C53"/>
    <w:rsid w:val="00377B51"/>
    <w:rsid w:val="0038557C"/>
    <w:rsid w:val="003A2F20"/>
    <w:rsid w:val="003A7A16"/>
    <w:rsid w:val="003C0CEF"/>
    <w:rsid w:val="003D1FBD"/>
    <w:rsid w:val="003E339C"/>
    <w:rsid w:val="003F4592"/>
    <w:rsid w:val="003F5F2D"/>
    <w:rsid w:val="00404071"/>
    <w:rsid w:val="0041084D"/>
    <w:rsid w:val="00410860"/>
    <w:rsid w:val="00414463"/>
    <w:rsid w:val="0042170B"/>
    <w:rsid w:val="00435C79"/>
    <w:rsid w:val="0044553C"/>
    <w:rsid w:val="00455458"/>
    <w:rsid w:val="00460EB1"/>
    <w:rsid w:val="00474C83"/>
    <w:rsid w:val="004757B4"/>
    <w:rsid w:val="00475E72"/>
    <w:rsid w:val="004817FF"/>
    <w:rsid w:val="00484F6A"/>
    <w:rsid w:val="004970C8"/>
    <w:rsid w:val="004A1CF9"/>
    <w:rsid w:val="004A499F"/>
    <w:rsid w:val="004A7199"/>
    <w:rsid w:val="004B1BAD"/>
    <w:rsid w:val="004C392D"/>
    <w:rsid w:val="004D2E30"/>
    <w:rsid w:val="004F60F0"/>
    <w:rsid w:val="00513A34"/>
    <w:rsid w:val="0051443D"/>
    <w:rsid w:val="005362FC"/>
    <w:rsid w:val="00562B18"/>
    <w:rsid w:val="005661B2"/>
    <w:rsid w:val="00567F4A"/>
    <w:rsid w:val="00571BDB"/>
    <w:rsid w:val="00572489"/>
    <w:rsid w:val="00572831"/>
    <w:rsid w:val="00581819"/>
    <w:rsid w:val="005842C0"/>
    <w:rsid w:val="005A10E3"/>
    <w:rsid w:val="005A2EC6"/>
    <w:rsid w:val="005E5A3B"/>
    <w:rsid w:val="00602EF1"/>
    <w:rsid w:val="00604BB0"/>
    <w:rsid w:val="00607287"/>
    <w:rsid w:val="00622ED7"/>
    <w:rsid w:val="00660973"/>
    <w:rsid w:val="006656C5"/>
    <w:rsid w:val="00671994"/>
    <w:rsid w:val="0067270D"/>
    <w:rsid w:val="00680F4E"/>
    <w:rsid w:val="006B1F70"/>
    <w:rsid w:val="006B2FF7"/>
    <w:rsid w:val="006C068A"/>
    <w:rsid w:val="00701CF7"/>
    <w:rsid w:val="00715A4C"/>
    <w:rsid w:val="00715EA4"/>
    <w:rsid w:val="0071748D"/>
    <w:rsid w:val="00731D48"/>
    <w:rsid w:val="0074733F"/>
    <w:rsid w:val="007553D6"/>
    <w:rsid w:val="00762D0D"/>
    <w:rsid w:val="00774F6B"/>
    <w:rsid w:val="00783842"/>
    <w:rsid w:val="007903D0"/>
    <w:rsid w:val="007A01DB"/>
    <w:rsid w:val="007A268D"/>
    <w:rsid w:val="007A5E86"/>
    <w:rsid w:val="007A61DA"/>
    <w:rsid w:val="007B728D"/>
    <w:rsid w:val="007B75EE"/>
    <w:rsid w:val="007C4404"/>
    <w:rsid w:val="007D177D"/>
    <w:rsid w:val="007E102D"/>
    <w:rsid w:val="007F14CE"/>
    <w:rsid w:val="007F1F20"/>
    <w:rsid w:val="007F79F8"/>
    <w:rsid w:val="00806122"/>
    <w:rsid w:val="00814871"/>
    <w:rsid w:val="00823387"/>
    <w:rsid w:val="00841FF8"/>
    <w:rsid w:val="00860B0F"/>
    <w:rsid w:val="00863405"/>
    <w:rsid w:val="00863B9C"/>
    <w:rsid w:val="008656ED"/>
    <w:rsid w:val="00894356"/>
    <w:rsid w:val="008A002F"/>
    <w:rsid w:val="008A6FC5"/>
    <w:rsid w:val="008C6747"/>
    <w:rsid w:val="008D173C"/>
    <w:rsid w:val="008D281A"/>
    <w:rsid w:val="008E42F3"/>
    <w:rsid w:val="008F21DF"/>
    <w:rsid w:val="008F7F50"/>
    <w:rsid w:val="00903E8E"/>
    <w:rsid w:val="0091121D"/>
    <w:rsid w:val="00914716"/>
    <w:rsid w:val="00915BDA"/>
    <w:rsid w:val="009610B0"/>
    <w:rsid w:val="0096330E"/>
    <w:rsid w:val="0096529D"/>
    <w:rsid w:val="00976822"/>
    <w:rsid w:val="00982095"/>
    <w:rsid w:val="00987658"/>
    <w:rsid w:val="00994925"/>
    <w:rsid w:val="009B001C"/>
    <w:rsid w:val="009B146E"/>
    <w:rsid w:val="009E720B"/>
    <w:rsid w:val="009E75C8"/>
    <w:rsid w:val="00A034BE"/>
    <w:rsid w:val="00A057EF"/>
    <w:rsid w:val="00A07045"/>
    <w:rsid w:val="00A10D95"/>
    <w:rsid w:val="00A12AC9"/>
    <w:rsid w:val="00A42C10"/>
    <w:rsid w:val="00A52F7E"/>
    <w:rsid w:val="00A666FD"/>
    <w:rsid w:val="00A74A2A"/>
    <w:rsid w:val="00A816AB"/>
    <w:rsid w:val="00A86742"/>
    <w:rsid w:val="00A96367"/>
    <w:rsid w:val="00AA3F96"/>
    <w:rsid w:val="00AC207F"/>
    <w:rsid w:val="00AC2497"/>
    <w:rsid w:val="00AC46FC"/>
    <w:rsid w:val="00AD35A4"/>
    <w:rsid w:val="00AE4326"/>
    <w:rsid w:val="00AF55E9"/>
    <w:rsid w:val="00B448A8"/>
    <w:rsid w:val="00B52D5E"/>
    <w:rsid w:val="00B64DA7"/>
    <w:rsid w:val="00B71EFD"/>
    <w:rsid w:val="00B85375"/>
    <w:rsid w:val="00BA1806"/>
    <w:rsid w:val="00BC63CD"/>
    <w:rsid w:val="00BD13BB"/>
    <w:rsid w:val="00BD6560"/>
    <w:rsid w:val="00BD7190"/>
    <w:rsid w:val="00BE0599"/>
    <w:rsid w:val="00BE22AB"/>
    <w:rsid w:val="00BE6EC7"/>
    <w:rsid w:val="00BE7503"/>
    <w:rsid w:val="00BF2D40"/>
    <w:rsid w:val="00BF2E89"/>
    <w:rsid w:val="00BF7558"/>
    <w:rsid w:val="00C026B4"/>
    <w:rsid w:val="00C200D1"/>
    <w:rsid w:val="00C32FB4"/>
    <w:rsid w:val="00C41610"/>
    <w:rsid w:val="00C45B7A"/>
    <w:rsid w:val="00C61970"/>
    <w:rsid w:val="00C62FA2"/>
    <w:rsid w:val="00C670A6"/>
    <w:rsid w:val="00CB375F"/>
    <w:rsid w:val="00CC2FDD"/>
    <w:rsid w:val="00CE271B"/>
    <w:rsid w:val="00CF2912"/>
    <w:rsid w:val="00D3071C"/>
    <w:rsid w:val="00D30F06"/>
    <w:rsid w:val="00D44DE8"/>
    <w:rsid w:val="00D479EB"/>
    <w:rsid w:val="00D568D6"/>
    <w:rsid w:val="00D64405"/>
    <w:rsid w:val="00D64AAF"/>
    <w:rsid w:val="00D905EB"/>
    <w:rsid w:val="00D93FE0"/>
    <w:rsid w:val="00D96B5D"/>
    <w:rsid w:val="00DA3AFF"/>
    <w:rsid w:val="00DB03CA"/>
    <w:rsid w:val="00DB12D7"/>
    <w:rsid w:val="00DE07E7"/>
    <w:rsid w:val="00E11EEF"/>
    <w:rsid w:val="00E1346B"/>
    <w:rsid w:val="00E15080"/>
    <w:rsid w:val="00E23CF2"/>
    <w:rsid w:val="00E25885"/>
    <w:rsid w:val="00E2772A"/>
    <w:rsid w:val="00E5263E"/>
    <w:rsid w:val="00E52D98"/>
    <w:rsid w:val="00E81F42"/>
    <w:rsid w:val="00EB2D61"/>
    <w:rsid w:val="00ED3222"/>
    <w:rsid w:val="00ED6445"/>
    <w:rsid w:val="00ED69CC"/>
    <w:rsid w:val="00EF0CD6"/>
    <w:rsid w:val="00F039D4"/>
    <w:rsid w:val="00F15BAA"/>
    <w:rsid w:val="00F242F7"/>
    <w:rsid w:val="00F31E34"/>
    <w:rsid w:val="00F37390"/>
    <w:rsid w:val="00F4417F"/>
    <w:rsid w:val="00F47D53"/>
    <w:rsid w:val="00F656FF"/>
    <w:rsid w:val="00F7369B"/>
    <w:rsid w:val="00F75E92"/>
    <w:rsid w:val="00F96218"/>
    <w:rsid w:val="00FA1D10"/>
    <w:rsid w:val="00FB1178"/>
    <w:rsid w:val="00FD334F"/>
    <w:rsid w:val="00FE3FB1"/>
    <w:rsid w:val="00FE6A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64C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
    <w:qFormat/>
    <w:locked/>
    <w:rsid w:val="00660973"/>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C2CtrSglS">
    <w:name w:val="C2Ctr Sgl S"/>
    <w:rsid w:val="00660973"/>
  </w:style>
  <w:style w:type="character" w:customStyle="1" w:styleId="Heading1Char">
    <w:name w:val="Heading 1 Char"/>
    <w:basedOn w:val="DefaultParagraphFont"/>
    <w:link w:val="Heading1"/>
    <w:uiPriority w:val="9"/>
    <w:rsid w:val="00660973"/>
    <w:rPr>
      <w:rFonts w:asciiTheme="majorHAnsi" w:eastAsiaTheme="majorEastAsia" w:hAnsiTheme="majorHAnsi" w:cstheme="majorBidi"/>
      <w:color w:val="365F91" w:themeColor="accent1" w:themeShade="BF"/>
      <w:kern w:val="2"/>
      <w:sz w:val="32"/>
      <w:szCs w:val="32"/>
      <w14:ligatures w14:val="standardContextual"/>
    </w:rPr>
  </w:style>
  <w:style w:type="paragraph" w:styleId="BodyTextIndent2">
    <w:name w:val="Body Text Indent 2"/>
    <w:basedOn w:val="Normal"/>
    <w:link w:val="BodyTextIndent2Char"/>
    <w:uiPriority w:val="99"/>
    <w:semiHidden/>
    <w:unhideWhenUsed/>
    <w:rsid w:val="00455458"/>
    <w:pPr>
      <w:spacing w:after="120" w:line="480" w:lineRule="auto"/>
      <w:ind w:left="360"/>
    </w:pPr>
  </w:style>
  <w:style w:type="character" w:customStyle="1" w:styleId="BodyTextIndent2Char">
    <w:name w:val="Body Text Indent 2 Char"/>
    <w:basedOn w:val="DefaultParagraphFont"/>
    <w:link w:val="BodyTextIndent2"/>
    <w:uiPriority w:val="99"/>
    <w:semiHidden/>
    <w:rsid w:val="00455458"/>
  </w:style>
  <w:style w:type="character" w:styleId="UnresolvedMention">
    <w:name w:val="Unresolved Mention"/>
    <w:basedOn w:val="DefaultParagraphFont"/>
    <w:uiPriority w:val="99"/>
    <w:semiHidden/>
    <w:unhideWhenUsed/>
    <w:rsid w:val="007C4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6AD4C-7F48-4E1F-BAEA-F15EFF6A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2537</Words>
  <Characters>15064</Characters>
  <Application>Microsoft Office Word</Application>
  <DocSecurity>0</DocSecurity>
  <Lines>717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2023-02-24T16:23:00Z</dcterms:created>
  <dcterms:modified xsi:type="dcterms:W3CDTF">2026-01-16T18:46:00Z</dcterms:modified>
</cp:coreProperties>
</file>