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A7CB9" w:rsidRPr="009A7CB9" w:rsidP="009A7CB9" w14:paraId="7AEAB8DC" w14:textId="3B4F3B81">
      <w:pPr>
        <w:pStyle w:val="Heading1"/>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Addendum to the </w:t>
      </w:r>
      <w:r w:rsidRPr="009A7CB9">
        <w:rPr>
          <w:rFonts w:ascii="Times New Roman" w:hAnsi="Times New Roman" w:cs="Times New Roman"/>
          <w:b/>
          <w:bCs/>
          <w:color w:val="000000" w:themeColor="text1"/>
          <w:sz w:val="24"/>
          <w:szCs w:val="24"/>
        </w:rPr>
        <w:t>Supporting Statement for Ticket to Work Program Evaluation</w:t>
      </w:r>
    </w:p>
    <w:p w:rsidR="009A7CB9" w:rsidRPr="009A7CB9" w:rsidP="009A7CB9" w14:paraId="746251D8" w14:textId="0C4ABCAE">
      <w:pPr>
        <w:jc w:val="center"/>
        <w:rPr>
          <w:rFonts w:ascii="Times New Roman" w:hAnsi="Times New Roman" w:cs="Times New Roman"/>
          <w:b/>
          <w:bCs/>
          <w:color w:val="000000" w:themeColor="text1"/>
        </w:rPr>
      </w:pPr>
      <w:r w:rsidRPr="009A7CB9">
        <w:rPr>
          <w:rFonts w:ascii="Times New Roman" w:hAnsi="Times New Roman" w:cs="Times New Roman"/>
          <w:b/>
          <w:bCs/>
          <w:color w:val="000000" w:themeColor="text1"/>
        </w:rPr>
        <w:t>OMB No. 0960-N</w:t>
      </w:r>
      <w:r w:rsidR="001A3B42">
        <w:rPr>
          <w:rFonts w:ascii="Times New Roman" w:hAnsi="Times New Roman" w:cs="Times New Roman"/>
          <w:b/>
          <w:bCs/>
          <w:color w:val="000000" w:themeColor="text1"/>
        </w:rPr>
        <w:t>EW</w:t>
      </w:r>
    </w:p>
    <w:p w:rsidR="00707D1A" w:rsidRPr="006C313E" w:rsidP="00707D1A" w14:paraId="406624F8" w14:textId="77777777">
      <w:pPr>
        <w:pStyle w:val="Heading1"/>
        <w:rPr>
          <w:rFonts w:ascii="Times New Roman" w:hAnsi="Times New Roman"/>
          <w:b/>
          <w:bCs/>
          <w:color w:val="000000" w:themeColor="text1"/>
          <w:sz w:val="24"/>
          <w:szCs w:val="24"/>
          <w:u w:val="single"/>
        </w:rPr>
      </w:pPr>
      <w:r w:rsidRPr="006C313E">
        <w:rPr>
          <w:rFonts w:ascii="Times New Roman" w:hAnsi="Times New Roman"/>
          <w:b/>
          <w:bCs/>
          <w:color w:val="000000" w:themeColor="text1"/>
          <w:sz w:val="24"/>
          <w:szCs w:val="24"/>
          <w:u w:val="single"/>
        </w:rPr>
        <w:t>Public Comments on the Information Collection</w:t>
      </w:r>
    </w:p>
    <w:p w:rsidR="00707D1A" w:rsidRPr="006C313E" w:rsidP="00707D1A" w14:paraId="29A50640" w14:textId="77777777">
      <w:pPr>
        <w:pStyle w:val="Heading2"/>
        <w:rPr>
          <w:rFonts w:ascii="Times New Roman" w:hAnsi="Times New Roman"/>
          <w:b/>
          <w:bCs/>
          <w:i/>
          <w:iCs/>
          <w:color w:val="000000" w:themeColor="text1"/>
          <w:sz w:val="24"/>
          <w:szCs w:val="24"/>
        </w:rPr>
      </w:pPr>
      <w:bookmarkStart w:id="0" w:name="_60-Day_Comment_Period"/>
      <w:bookmarkEnd w:id="0"/>
      <w:r w:rsidRPr="006C313E">
        <w:rPr>
          <w:rFonts w:ascii="Times New Roman" w:hAnsi="Times New Roman"/>
          <w:b/>
          <w:bCs/>
          <w:color w:val="000000" w:themeColor="text1"/>
          <w:sz w:val="24"/>
          <w:szCs w:val="24"/>
        </w:rPr>
        <w:t>60-Day Comment Period Federal Register Notice (FRN):</w:t>
      </w:r>
    </w:p>
    <w:p w:rsidR="009A7CB9" w:rsidRPr="00707D1A" w14:paraId="4F79CAB2" w14:textId="0D764F99">
      <w:pPr>
        <w:rPr>
          <w:rFonts w:ascii="Times New Roman" w:hAnsi="Times New Roman"/>
          <w:b/>
          <w:bCs/>
        </w:rPr>
      </w:pPr>
      <w:r w:rsidRPr="006C313E">
        <w:rPr>
          <w:rFonts w:ascii="Times New Roman" w:hAnsi="Times New Roman"/>
        </w:rPr>
        <w:t xml:space="preserve">The 60-day Comment Period began on </w:t>
      </w:r>
      <w:r>
        <w:rPr>
          <w:rFonts w:ascii="Times New Roman" w:hAnsi="Times New Roman"/>
        </w:rPr>
        <w:t>September 3</w:t>
      </w:r>
      <w:r w:rsidRPr="006C313E">
        <w:rPr>
          <w:rFonts w:ascii="Times New Roman" w:hAnsi="Times New Roman"/>
        </w:rPr>
        <w:t xml:space="preserve">, 2025, and ended on </w:t>
      </w:r>
      <w:r>
        <w:rPr>
          <w:rFonts w:ascii="Times New Roman" w:hAnsi="Times New Roman"/>
        </w:rPr>
        <w:t>November 3</w:t>
      </w:r>
      <w:r w:rsidRPr="006C313E">
        <w:rPr>
          <w:rFonts w:ascii="Times New Roman" w:hAnsi="Times New Roman"/>
        </w:rPr>
        <w:t xml:space="preserve">, 2025, at 11:59pm.  We received </w:t>
      </w:r>
      <w:r>
        <w:rPr>
          <w:rFonts w:ascii="Times New Roman" w:hAnsi="Times New Roman"/>
        </w:rPr>
        <w:t xml:space="preserve">one anonymous </w:t>
      </w:r>
      <w:r w:rsidRPr="006C313E">
        <w:rPr>
          <w:rFonts w:ascii="Times New Roman" w:hAnsi="Times New Roman"/>
        </w:rPr>
        <w:t xml:space="preserve">public comment </w:t>
      </w:r>
      <w:r>
        <w:rPr>
          <w:rFonts w:ascii="Times New Roman" w:hAnsi="Times New Roman"/>
        </w:rPr>
        <w:t>on</w:t>
      </w:r>
      <w:r w:rsidRPr="006C313E">
        <w:rPr>
          <w:rFonts w:ascii="Times New Roman" w:hAnsi="Times New Roman"/>
        </w:rPr>
        <w:t xml:space="preserve"> the 60-Day Comment Period FRN.  </w:t>
      </w:r>
      <w:r>
        <w:rPr>
          <w:rFonts w:ascii="Times New Roman" w:hAnsi="Times New Roman"/>
        </w:rPr>
        <w:t>We acknowledge and appreciate the thoughtful feedback from the commenters, and we responded to the comments below:</w:t>
      </w:r>
    </w:p>
    <w:p w:rsidR="00707D1A" w:rsidP="00707D1A" w14:paraId="3DF3176D" w14:textId="31383831">
      <w:pPr>
        <w:pStyle w:val="ListParagraph"/>
        <w:numPr>
          <w:ilvl w:val="0"/>
          <w:numId w:val="1"/>
        </w:numPr>
        <w:rPr>
          <w:rFonts w:ascii="Times New Roman" w:hAnsi="Times New Roman" w:cs="Times New Roman"/>
        </w:rPr>
      </w:pPr>
      <w:r w:rsidRPr="00707D1A">
        <w:rPr>
          <w:rFonts w:ascii="Times New Roman" w:hAnsi="Times New Roman" w:cs="Times New Roman"/>
          <w:b/>
          <w:bCs/>
        </w:rPr>
        <w:t>Comment:</w:t>
      </w:r>
      <w:r w:rsidRPr="00707D1A">
        <w:rPr>
          <w:rFonts w:ascii="Times New Roman" w:hAnsi="Times New Roman" w:cs="Times New Roman"/>
        </w:rPr>
        <w:t xml:space="preserve"> </w:t>
      </w:r>
    </w:p>
    <w:p w:rsidR="00707D1A" w:rsidP="00707D1A" w14:paraId="165BE205" w14:textId="77777777">
      <w:pPr>
        <w:pStyle w:val="ListParagraph"/>
        <w:ind w:left="360"/>
        <w:rPr>
          <w:rFonts w:ascii="Times New Roman" w:hAnsi="Times New Roman" w:cs="Times New Roman"/>
        </w:rPr>
      </w:pPr>
      <w:r w:rsidRPr="00707D1A">
        <w:rPr>
          <w:rFonts w:ascii="Times New Roman" w:hAnsi="Times New Roman" w:cs="Times New Roman"/>
        </w:rPr>
        <w:t>Ticket to work doesn’t work for disabled people wanting to get off benefits</w:t>
      </w:r>
      <w:r>
        <w:rPr>
          <w:rFonts w:ascii="Times New Roman" w:hAnsi="Times New Roman" w:cs="Times New Roman"/>
        </w:rPr>
        <w:t>.</w:t>
      </w:r>
    </w:p>
    <w:p w:rsidR="00707D1A" w:rsidP="00707D1A" w14:paraId="72ABE9A7" w14:textId="77777777">
      <w:pPr>
        <w:pStyle w:val="ListParagraph"/>
        <w:ind w:left="360"/>
        <w:rPr>
          <w:rFonts w:ascii="Times New Roman" w:hAnsi="Times New Roman" w:cs="Times New Roman"/>
        </w:rPr>
      </w:pPr>
    </w:p>
    <w:p w:rsidR="00707D1A" w:rsidRPr="00707D1A" w:rsidP="00707D1A" w14:paraId="1F62DA3B" w14:textId="77777777">
      <w:pPr>
        <w:pStyle w:val="ListParagraph"/>
        <w:ind w:left="360"/>
        <w:rPr>
          <w:rFonts w:ascii="Times New Roman" w:hAnsi="Times New Roman" w:cs="Times New Roman"/>
          <w:b/>
          <w:bCs/>
          <w:color w:val="0000FF"/>
        </w:rPr>
      </w:pPr>
      <w:r w:rsidRPr="00707D1A">
        <w:rPr>
          <w:rFonts w:ascii="Times New Roman" w:hAnsi="Times New Roman" w:cs="Times New Roman"/>
          <w:b/>
          <w:bCs/>
          <w:color w:val="0000FF"/>
        </w:rPr>
        <w:t xml:space="preserve">SSA </w:t>
      </w:r>
      <w:r w:rsidRPr="00707D1A" w:rsidR="00F9505B">
        <w:rPr>
          <w:rFonts w:ascii="Times New Roman" w:hAnsi="Times New Roman" w:cs="Times New Roman"/>
          <w:b/>
          <w:bCs/>
          <w:color w:val="0000FF"/>
        </w:rPr>
        <w:t xml:space="preserve">Response: </w:t>
      </w:r>
    </w:p>
    <w:p w:rsidR="00B50D2B" w:rsidRPr="00707D1A" w:rsidP="00707D1A" w14:paraId="7AD44667" w14:textId="5E0C77F5">
      <w:pPr>
        <w:pStyle w:val="ListParagraph"/>
        <w:ind w:left="360"/>
        <w:rPr>
          <w:rFonts w:ascii="Times New Roman" w:hAnsi="Times New Roman" w:cs="Times New Roman"/>
          <w:b/>
          <w:bCs/>
          <w:color w:val="0000FF"/>
        </w:rPr>
      </w:pPr>
      <w:r w:rsidRPr="00707D1A">
        <w:rPr>
          <w:rFonts w:ascii="Times New Roman" w:hAnsi="Times New Roman" w:cs="Times New Roman"/>
          <w:color w:val="0000FF"/>
        </w:rPr>
        <w:t>The</w:t>
      </w:r>
      <w:r w:rsidRPr="0024362E">
        <w:rPr>
          <w:rFonts w:ascii="Times New Roman" w:hAnsi="Times New Roman" w:cs="Times New Roman"/>
        </w:rPr>
        <w:t xml:space="preserve"> </w:t>
      </w:r>
      <w:hyperlink r:id="rId5" w:history="1">
        <w:r w:rsidRPr="0024362E">
          <w:rPr>
            <w:rStyle w:val="Hyperlink"/>
            <w:rFonts w:ascii="Times New Roman" w:hAnsi="Times New Roman" w:cs="Times New Roman"/>
          </w:rPr>
          <w:t>Ticket to Work</w:t>
        </w:r>
        <w:r w:rsidRPr="0024362E">
          <w:rPr>
            <w:rStyle w:val="Hyperlink"/>
            <w:rFonts w:ascii="Times New Roman" w:hAnsi="Times New Roman" w:cs="Times New Roman"/>
          </w:rPr>
          <w:t xml:space="preserve"> and Work Incentives Improvement Act of 1999</w:t>
        </w:r>
      </w:hyperlink>
      <w:r w:rsidRPr="0024362E">
        <w:rPr>
          <w:rFonts w:ascii="Times New Roman" w:hAnsi="Times New Roman" w:cs="Times New Roman"/>
        </w:rPr>
        <w:t xml:space="preserve"> </w:t>
      </w:r>
      <w:r w:rsidRPr="00707D1A">
        <w:rPr>
          <w:rFonts w:ascii="Times New Roman" w:hAnsi="Times New Roman" w:cs="Times New Roman"/>
          <w:color w:val="0000FF"/>
        </w:rPr>
        <w:t xml:space="preserve">(Ticket Act) states the following purposes: </w:t>
      </w:r>
    </w:p>
    <w:p w:rsidR="00B50D2B" w:rsidRPr="00707D1A" w:rsidP="00B50D2B" w14:paraId="14CC529C" w14:textId="7EF17596">
      <w:pPr>
        <w:ind w:left="720"/>
        <w:rPr>
          <w:rFonts w:ascii="Times New Roman" w:hAnsi="Times New Roman" w:cs="Times New Roman"/>
          <w:color w:val="0000FF"/>
        </w:rPr>
      </w:pPr>
      <w:r w:rsidRPr="00707D1A">
        <w:rPr>
          <w:rFonts w:ascii="Times New Roman" w:hAnsi="Times New Roman" w:cs="Times New Roman"/>
          <w:color w:val="0000FF"/>
        </w:rPr>
        <w:t xml:space="preserve">(1) To provide health care and employment preparation and placement services to individuals with disabilities that will enable those individuals to reduce their dependency on cash benefit programs. </w:t>
      </w:r>
    </w:p>
    <w:p w:rsidR="00B50D2B" w:rsidRPr="00707D1A" w:rsidP="00B50D2B" w14:paraId="2E49FBE6" w14:textId="73847FC6">
      <w:pPr>
        <w:ind w:left="720"/>
        <w:rPr>
          <w:rFonts w:ascii="Times New Roman" w:hAnsi="Times New Roman" w:cs="Times New Roman"/>
          <w:color w:val="0000FF"/>
        </w:rPr>
      </w:pPr>
      <w:r w:rsidRPr="00707D1A">
        <w:rPr>
          <w:rFonts w:ascii="Times New Roman" w:hAnsi="Times New Roman" w:cs="Times New Roman"/>
          <w:color w:val="0000FF"/>
        </w:rPr>
        <w:t xml:space="preserve">(2) To encourage States to adopt the option of allowing individuals with disabilities to purchase </w:t>
      </w:r>
      <w:r w:rsidRPr="00707D1A" w:rsidR="00707D1A">
        <w:rPr>
          <w:rFonts w:ascii="Times New Roman" w:hAnsi="Times New Roman" w:cs="Times New Roman"/>
          <w:color w:val="0000FF"/>
        </w:rPr>
        <w:t>Medicaid</w:t>
      </w:r>
      <w:r w:rsidRPr="00707D1A">
        <w:rPr>
          <w:rFonts w:ascii="Times New Roman" w:hAnsi="Times New Roman" w:cs="Times New Roman"/>
          <w:color w:val="0000FF"/>
        </w:rPr>
        <w:t xml:space="preserve"> coverage that is necessary to enable such individuals to maintain employment. </w:t>
      </w:r>
    </w:p>
    <w:p w:rsidR="00B50D2B" w:rsidRPr="00707D1A" w:rsidP="00B50D2B" w14:paraId="3B0E0781" w14:textId="1195232D">
      <w:pPr>
        <w:ind w:left="720"/>
        <w:rPr>
          <w:rFonts w:ascii="Times New Roman" w:hAnsi="Times New Roman" w:cs="Times New Roman"/>
          <w:color w:val="0000FF"/>
        </w:rPr>
      </w:pPr>
      <w:r w:rsidRPr="00707D1A">
        <w:rPr>
          <w:rFonts w:ascii="Times New Roman" w:hAnsi="Times New Roman" w:cs="Times New Roman"/>
          <w:color w:val="0000FF"/>
        </w:rPr>
        <w:t xml:space="preserve">(3) To provide individuals with disabilities the option of maintaining </w:t>
      </w:r>
      <w:r w:rsidRPr="00707D1A" w:rsidR="00707D1A">
        <w:rPr>
          <w:rFonts w:ascii="Times New Roman" w:hAnsi="Times New Roman" w:cs="Times New Roman"/>
          <w:color w:val="0000FF"/>
        </w:rPr>
        <w:t>Medicare</w:t>
      </w:r>
      <w:r w:rsidRPr="00707D1A">
        <w:rPr>
          <w:rFonts w:ascii="Times New Roman" w:hAnsi="Times New Roman" w:cs="Times New Roman"/>
          <w:color w:val="0000FF"/>
        </w:rPr>
        <w:t xml:space="preserve"> coverage while working. </w:t>
      </w:r>
    </w:p>
    <w:p w:rsidR="00B50D2B" w:rsidRPr="00707D1A" w:rsidP="00B50D2B" w14:paraId="0C778F1A" w14:textId="217342D3">
      <w:pPr>
        <w:ind w:left="720"/>
        <w:rPr>
          <w:rFonts w:ascii="Times New Roman" w:hAnsi="Times New Roman" w:cs="Times New Roman"/>
          <w:color w:val="0000FF"/>
        </w:rPr>
      </w:pPr>
      <w:r w:rsidRPr="00707D1A">
        <w:rPr>
          <w:rFonts w:ascii="Times New Roman" w:hAnsi="Times New Roman" w:cs="Times New Roman"/>
          <w:color w:val="0000FF"/>
        </w:rPr>
        <w:t>(4) To establish a return to work ticket program that will allow individuals with disabilities to seek the services necessary to obtain and retain employment and reduce their dependency on cash benefit programs.</w:t>
      </w:r>
    </w:p>
    <w:p w:rsidR="0037193F" w:rsidRPr="00707D1A" w:rsidP="00B50D2B" w14:paraId="5B2C2640" w14:textId="652897A7">
      <w:pPr>
        <w:rPr>
          <w:rFonts w:ascii="Times New Roman" w:hAnsi="Times New Roman" w:cs="Times New Roman"/>
          <w:color w:val="0000FF"/>
        </w:rPr>
      </w:pPr>
      <w:r w:rsidRPr="00707D1A">
        <w:rPr>
          <w:rFonts w:ascii="Times New Roman" w:hAnsi="Times New Roman" w:cs="Times New Roman"/>
          <w:color w:val="0000FF"/>
        </w:rPr>
        <w:t xml:space="preserve">To be entitled to disability benefits, </w:t>
      </w:r>
      <w:r w:rsidR="00707D1A">
        <w:rPr>
          <w:rFonts w:ascii="Times New Roman" w:hAnsi="Times New Roman" w:cs="Times New Roman"/>
          <w:color w:val="0000FF"/>
        </w:rPr>
        <w:t xml:space="preserve">SSA must find </w:t>
      </w:r>
      <w:r w:rsidRPr="00707D1A">
        <w:rPr>
          <w:rFonts w:ascii="Times New Roman" w:hAnsi="Times New Roman" w:cs="Times New Roman"/>
          <w:color w:val="0000FF"/>
        </w:rPr>
        <w:t xml:space="preserve">an individual to have a medical impairment that prevents engaging in Substantial Gainful Activity (SGA), that is, employment that generates earned income at or above the SGA threshold. </w:t>
      </w:r>
    </w:p>
    <w:p w:rsidR="009F2305" w:rsidRPr="00707D1A" w:rsidP="0024362E" w14:paraId="3C1F319E" w14:textId="2840D9DE">
      <w:pPr>
        <w:rPr>
          <w:rFonts w:ascii="Times New Roman" w:hAnsi="Times New Roman" w:cs="Times New Roman"/>
          <w:color w:val="0000FF"/>
        </w:rPr>
      </w:pPr>
      <w:r w:rsidRPr="00707D1A">
        <w:rPr>
          <w:rFonts w:ascii="Times New Roman" w:hAnsi="Times New Roman" w:cs="Times New Roman"/>
          <w:color w:val="0000FF"/>
        </w:rPr>
        <w:t>T</w:t>
      </w:r>
      <w:r w:rsidRPr="00707D1A">
        <w:rPr>
          <w:rFonts w:ascii="Times New Roman" w:hAnsi="Times New Roman" w:cs="Times New Roman"/>
          <w:color w:val="0000FF"/>
        </w:rPr>
        <w:t xml:space="preserve">he </w:t>
      </w:r>
      <w:r w:rsidRPr="00707D1A" w:rsidR="00C54966">
        <w:rPr>
          <w:rFonts w:ascii="Times New Roman" w:hAnsi="Times New Roman" w:cs="Times New Roman"/>
          <w:color w:val="0000FF"/>
        </w:rPr>
        <w:t xml:space="preserve">Ticket Act created three </w:t>
      </w:r>
      <w:r w:rsidRPr="00707D1A">
        <w:rPr>
          <w:rFonts w:ascii="Times New Roman" w:hAnsi="Times New Roman" w:cs="Times New Roman"/>
          <w:color w:val="0000FF"/>
        </w:rPr>
        <w:t>program</w:t>
      </w:r>
      <w:r w:rsidRPr="00707D1A" w:rsidR="00C54966">
        <w:rPr>
          <w:rFonts w:ascii="Times New Roman" w:hAnsi="Times New Roman" w:cs="Times New Roman"/>
          <w:color w:val="0000FF"/>
        </w:rPr>
        <w:t>s</w:t>
      </w:r>
      <w:r w:rsidRPr="00707D1A">
        <w:rPr>
          <w:rFonts w:ascii="Times New Roman" w:hAnsi="Times New Roman" w:cs="Times New Roman"/>
          <w:color w:val="0000FF"/>
        </w:rPr>
        <w:t xml:space="preserve"> to support the work goals of people entitled to disability benefits</w:t>
      </w:r>
      <w:r w:rsidRPr="00707D1A" w:rsidR="00C54966">
        <w:rPr>
          <w:rFonts w:ascii="Times New Roman" w:hAnsi="Times New Roman" w:cs="Times New Roman"/>
          <w:color w:val="0000FF"/>
        </w:rPr>
        <w:t xml:space="preserve">: </w:t>
      </w:r>
      <w:r w:rsidR="00707D1A">
        <w:rPr>
          <w:rFonts w:ascii="Times New Roman" w:hAnsi="Times New Roman" w:cs="Times New Roman"/>
          <w:color w:val="0000FF"/>
        </w:rPr>
        <w:t xml:space="preserve"> (1) </w:t>
      </w:r>
      <w:r w:rsidRPr="00707D1A" w:rsidR="00C54966">
        <w:rPr>
          <w:rFonts w:ascii="Times New Roman" w:hAnsi="Times New Roman" w:cs="Times New Roman"/>
          <w:color w:val="0000FF"/>
        </w:rPr>
        <w:t>Ticket to Work (TTW) wherein a disability beneficiary can exchange their SSA</w:t>
      </w:r>
      <w:r w:rsidR="00707D1A">
        <w:rPr>
          <w:rFonts w:ascii="Times New Roman" w:hAnsi="Times New Roman" w:cs="Times New Roman"/>
          <w:color w:val="0000FF"/>
        </w:rPr>
        <w:noBreakHyphen/>
      </w:r>
      <w:r w:rsidRPr="00707D1A" w:rsidR="00C54966">
        <w:rPr>
          <w:rFonts w:ascii="Times New Roman" w:hAnsi="Times New Roman" w:cs="Times New Roman"/>
          <w:color w:val="0000FF"/>
        </w:rPr>
        <w:t xml:space="preserve">provided “Ticket” for services from an Employment Network (EN) or a state Vocational Rehabilitation (VR) agency; </w:t>
      </w:r>
      <w:r w:rsidR="00707D1A">
        <w:rPr>
          <w:rFonts w:ascii="Times New Roman" w:hAnsi="Times New Roman" w:cs="Times New Roman"/>
          <w:color w:val="0000FF"/>
        </w:rPr>
        <w:t xml:space="preserve">(2) </w:t>
      </w:r>
      <w:r w:rsidRPr="00707D1A" w:rsidR="00C54966">
        <w:rPr>
          <w:rFonts w:ascii="Times New Roman" w:hAnsi="Times New Roman" w:cs="Times New Roman"/>
          <w:color w:val="0000FF"/>
        </w:rPr>
        <w:t xml:space="preserve">Work Incentives Planning and Assistance (WIPA) to help disability beneficiaries navigate work incentives and understand how earning income will affect </w:t>
      </w:r>
      <w:r w:rsidRPr="00707D1A" w:rsidR="00C54966">
        <w:rPr>
          <w:rFonts w:ascii="Times New Roman" w:hAnsi="Times New Roman" w:cs="Times New Roman"/>
          <w:color w:val="0000FF"/>
        </w:rPr>
        <w:t>their benefits; and</w:t>
      </w:r>
      <w:r w:rsidR="00707D1A">
        <w:rPr>
          <w:rFonts w:ascii="Times New Roman" w:hAnsi="Times New Roman" w:cs="Times New Roman"/>
          <w:color w:val="0000FF"/>
        </w:rPr>
        <w:t xml:space="preserve"> (3)</w:t>
      </w:r>
      <w:r w:rsidRPr="00707D1A" w:rsidR="00C54966">
        <w:rPr>
          <w:rFonts w:ascii="Times New Roman" w:hAnsi="Times New Roman" w:cs="Times New Roman"/>
          <w:color w:val="0000FF"/>
        </w:rPr>
        <w:t xml:space="preserve"> Protection and Advocacy for Beneficiaries of Social Security (PABSS) to provide legal advocacy </w:t>
      </w:r>
      <w:r w:rsidRPr="00707D1A" w:rsidR="0024362E">
        <w:rPr>
          <w:rFonts w:ascii="Times New Roman" w:hAnsi="Times New Roman" w:cs="Times New Roman"/>
          <w:color w:val="0000FF"/>
        </w:rPr>
        <w:t>and representation for beneficiaries facing barriers to employment.</w:t>
      </w:r>
      <w:r w:rsidR="00707D1A">
        <w:rPr>
          <w:rFonts w:ascii="Times New Roman" w:hAnsi="Times New Roman" w:cs="Times New Roman"/>
          <w:color w:val="0000FF"/>
        </w:rPr>
        <w:t xml:space="preserve">  </w:t>
      </w:r>
      <w:r w:rsidRPr="00707D1A">
        <w:rPr>
          <w:rFonts w:ascii="Times New Roman" w:hAnsi="Times New Roman" w:cs="Times New Roman"/>
          <w:color w:val="0000FF"/>
        </w:rPr>
        <w:t xml:space="preserve">Together, these three programs are intended to </w:t>
      </w:r>
      <w:r w:rsidRPr="00707D1A" w:rsidR="007D1012">
        <w:rPr>
          <w:rFonts w:ascii="Times New Roman" w:hAnsi="Times New Roman" w:cs="Times New Roman"/>
          <w:color w:val="0000FF"/>
        </w:rPr>
        <w:t xml:space="preserve">support goals (1) and (4) above. </w:t>
      </w:r>
    </w:p>
    <w:p w:rsidR="009F2305" w:rsidRPr="00707D1A" w:rsidP="009F2305" w14:paraId="39C8D1C1" w14:textId="4B8F2CAE">
      <w:pPr>
        <w:rPr>
          <w:rFonts w:ascii="Times New Roman" w:hAnsi="Times New Roman" w:cs="Times New Roman"/>
          <w:color w:val="0000FF"/>
        </w:rPr>
      </w:pPr>
      <w:r w:rsidRPr="00707D1A">
        <w:rPr>
          <w:rFonts w:ascii="Times New Roman" w:hAnsi="Times New Roman" w:cs="Times New Roman"/>
          <w:color w:val="0000FF"/>
        </w:rPr>
        <w:t xml:space="preserve">The Social Security Administration (SSA) completed the first evaluation of </w:t>
      </w:r>
      <w:r w:rsidRPr="00707D1A" w:rsidR="00E70766">
        <w:rPr>
          <w:rFonts w:ascii="Times New Roman" w:hAnsi="Times New Roman" w:cs="Times New Roman"/>
          <w:color w:val="0000FF"/>
        </w:rPr>
        <w:t>TTW and WIPA</w:t>
      </w:r>
      <w:r w:rsidRPr="00707D1A">
        <w:rPr>
          <w:rFonts w:ascii="Times New Roman" w:hAnsi="Times New Roman" w:cs="Times New Roman"/>
          <w:color w:val="0000FF"/>
        </w:rPr>
        <w:t xml:space="preserve"> in 2013. </w:t>
      </w:r>
      <w:r w:rsidR="00707D1A">
        <w:rPr>
          <w:rFonts w:ascii="Times New Roman" w:hAnsi="Times New Roman" w:cs="Times New Roman"/>
          <w:color w:val="0000FF"/>
        </w:rPr>
        <w:t xml:space="preserve"> </w:t>
      </w:r>
      <w:r w:rsidRPr="00707D1A">
        <w:rPr>
          <w:rFonts w:ascii="Times New Roman" w:hAnsi="Times New Roman" w:cs="Times New Roman"/>
          <w:color w:val="0000FF"/>
        </w:rPr>
        <w:t>This evaluation revealed that 5.1% of TTW participants in 2010 experienced a benefit suspension or termination due to their work activity, compared to 2.7% of nonparticipants (</w:t>
      </w:r>
      <w:hyperlink r:id="rId6" w:history="1">
        <w:r w:rsidRPr="0024362E">
          <w:rPr>
            <w:rStyle w:val="Hyperlink"/>
            <w:rFonts w:ascii="Times New Roman" w:hAnsi="Times New Roman" w:cs="Times New Roman"/>
          </w:rPr>
          <w:t>Schimmel et al., 2013</w:t>
        </w:r>
      </w:hyperlink>
      <w:r w:rsidRPr="00707D1A">
        <w:rPr>
          <w:rFonts w:ascii="Times New Roman" w:hAnsi="Times New Roman" w:cs="Times New Roman"/>
          <w:color w:val="0000FF"/>
        </w:rPr>
        <w:t>).</w:t>
      </w:r>
      <w:r w:rsidRPr="0024362E">
        <w:rPr>
          <w:rFonts w:ascii="Times New Roman" w:hAnsi="Times New Roman" w:cs="Times New Roman"/>
        </w:rPr>
        <w:t xml:space="preserve"> </w:t>
      </w:r>
      <w:r w:rsidR="00707D1A">
        <w:rPr>
          <w:rFonts w:ascii="Times New Roman" w:hAnsi="Times New Roman" w:cs="Times New Roman"/>
        </w:rPr>
        <w:t xml:space="preserve"> </w:t>
      </w:r>
      <w:r w:rsidRPr="00707D1A">
        <w:rPr>
          <w:rFonts w:ascii="Times New Roman" w:hAnsi="Times New Roman" w:cs="Times New Roman"/>
          <w:color w:val="0000FF"/>
        </w:rPr>
        <w:t>Furthermore, the Government Accountability Office found that 9.7% of beneficiaries left the disability rolls within 5 years of beginning their participation in TTW, compared to 8.6% of similar non-participants (</w:t>
      </w:r>
      <w:hyperlink r:id="rId7" w:history="1">
        <w:r w:rsidRPr="0024362E">
          <w:rPr>
            <w:rStyle w:val="Hyperlink"/>
            <w:rFonts w:ascii="Times New Roman" w:hAnsi="Times New Roman" w:cs="Times New Roman"/>
          </w:rPr>
          <w:t>GAO, 2021</w:t>
        </w:r>
      </w:hyperlink>
      <w:r w:rsidRPr="00707D1A">
        <w:rPr>
          <w:rFonts w:ascii="Times New Roman" w:hAnsi="Times New Roman" w:cs="Times New Roman"/>
          <w:color w:val="0000FF"/>
        </w:rPr>
        <w:t>).</w:t>
      </w:r>
      <w:r w:rsidRPr="0024362E">
        <w:rPr>
          <w:rFonts w:ascii="Times New Roman" w:hAnsi="Times New Roman" w:cs="Times New Roman"/>
        </w:rPr>
        <w:t xml:space="preserve"> </w:t>
      </w:r>
      <w:r w:rsidR="00707D1A">
        <w:rPr>
          <w:rFonts w:ascii="Times New Roman" w:hAnsi="Times New Roman" w:cs="Times New Roman"/>
        </w:rPr>
        <w:t xml:space="preserve"> </w:t>
      </w:r>
      <w:r w:rsidRPr="00707D1A" w:rsidR="00E70766">
        <w:rPr>
          <w:rFonts w:ascii="Times New Roman" w:hAnsi="Times New Roman" w:cs="Times New Roman"/>
          <w:color w:val="0000FF"/>
        </w:rPr>
        <w:t xml:space="preserve">Recent research </w:t>
      </w:r>
      <w:r w:rsidR="00707D1A">
        <w:rPr>
          <w:rFonts w:ascii="Times New Roman" w:hAnsi="Times New Roman" w:cs="Times New Roman"/>
          <w:color w:val="0000FF"/>
        </w:rPr>
        <w:t>shows</w:t>
      </w:r>
      <w:r w:rsidRPr="00707D1A" w:rsidR="00E70766">
        <w:rPr>
          <w:rFonts w:ascii="Times New Roman" w:hAnsi="Times New Roman" w:cs="Times New Roman"/>
          <w:color w:val="0000FF"/>
        </w:rPr>
        <w:t xml:space="preserve"> that a</w:t>
      </w:r>
      <w:r w:rsidRPr="00707D1A" w:rsidR="00C54966">
        <w:rPr>
          <w:rFonts w:ascii="Times New Roman" w:hAnsi="Times New Roman" w:cs="Times New Roman"/>
          <w:color w:val="0000FF"/>
        </w:rPr>
        <w:t>fter controlling for demographic and health factors, TTW participants have higher odds than non</w:t>
      </w:r>
      <w:r w:rsidR="00707D1A">
        <w:rPr>
          <w:rFonts w:ascii="Times New Roman" w:hAnsi="Times New Roman" w:cs="Times New Roman"/>
          <w:color w:val="0000FF"/>
        </w:rPr>
        <w:noBreakHyphen/>
      </w:r>
      <w:r w:rsidRPr="00707D1A" w:rsidR="00C54966">
        <w:rPr>
          <w:rFonts w:ascii="Times New Roman" w:hAnsi="Times New Roman" w:cs="Times New Roman"/>
          <w:color w:val="0000FF"/>
        </w:rPr>
        <w:t>participants of experiencing a work-related benefit suspension or termination (</w:t>
      </w:r>
      <w:hyperlink r:id="rId8" w:history="1">
        <w:r w:rsidRPr="0024362E" w:rsidR="00C54966">
          <w:rPr>
            <w:rStyle w:val="Hyperlink"/>
            <w:rFonts w:ascii="Times New Roman" w:hAnsi="Times New Roman" w:cs="Times New Roman"/>
          </w:rPr>
          <w:t>Ho et al., 2025</w:t>
        </w:r>
      </w:hyperlink>
      <w:r w:rsidRPr="00707D1A" w:rsidR="00C54966">
        <w:rPr>
          <w:rFonts w:ascii="Times New Roman" w:hAnsi="Times New Roman" w:cs="Times New Roman"/>
          <w:color w:val="0000FF"/>
        </w:rPr>
        <w:t xml:space="preserve">). </w:t>
      </w:r>
      <w:r w:rsidR="00707D1A">
        <w:rPr>
          <w:rFonts w:ascii="Times New Roman" w:hAnsi="Times New Roman" w:cs="Times New Roman"/>
          <w:color w:val="0000FF"/>
        </w:rPr>
        <w:t xml:space="preserve"> </w:t>
      </w:r>
      <w:r w:rsidRPr="00707D1A" w:rsidR="00E70766">
        <w:rPr>
          <w:rFonts w:ascii="Times New Roman" w:hAnsi="Times New Roman" w:cs="Times New Roman"/>
          <w:color w:val="0000FF"/>
        </w:rPr>
        <w:t xml:space="preserve">Together, </w:t>
      </w:r>
      <w:r w:rsidRPr="00707D1A" w:rsidR="003F22D8">
        <w:rPr>
          <w:rFonts w:ascii="Times New Roman" w:hAnsi="Times New Roman" w:cs="Times New Roman"/>
          <w:color w:val="0000FF"/>
        </w:rPr>
        <w:t xml:space="preserve">these studies </w:t>
      </w:r>
      <w:r w:rsidRPr="00707D1A" w:rsidR="00E70766">
        <w:rPr>
          <w:rFonts w:ascii="Times New Roman" w:hAnsi="Times New Roman" w:cs="Times New Roman"/>
          <w:color w:val="0000FF"/>
        </w:rPr>
        <w:t xml:space="preserve">show that TTW program participation </w:t>
      </w:r>
      <w:r w:rsidRPr="00707D1A" w:rsidR="003F22D8">
        <w:rPr>
          <w:rFonts w:ascii="Times New Roman" w:hAnsi="Times New Roman" w:cs="Times New Roman"/>
          <w:color w:val="0000FF"/>
        </w:rPr>
        <w:t xml:space="preserve">can help beneficiaries achieve </w:t>
      </w:r>
      <w:r w:rsidRPr="00707D1A" w:rsidR="00E70766">
        <w:rPr>
          <w:rFonts w:ascii="Times New Roman" w:hAnsi="Times New Roman" w:cs="Times New Roman"/>
          <w:color w:val="0000FF"/>
        </w:rPr>
        <w:t>in</w:t>
      </w:r>
      <w:r w:rsidRPr="00707D1A" w:rsidR="003F22D8">
        <w:rPr>
          <w:rFonts w:ascii="Times New Roman" w:hAnsi="Times New Roman" w:cs="Times New Roman"/>
          <w:color w:val="0000FF"/>
        </w:rPr>
        <w:t>creased</w:t>
      </w:r>
      <w:r w:rsidRPr="00707D1A" w:rsidR="00E70766">
        <w:rPr>
          <w:rFonts w:ascii="Times New Roman" w:hAnsi="Times New Roman" w:cs="Times New Roman"/>
          <w:color w:val="0000FF"/>
        </w:rPr>
        <w:t xml:space="preserve"> earnings and eventual benefit reduction or elimination.</w:t>
      </w:r>
    </w:p>
    <w:p w:rsidR="00C54966" w:rsidP="009F2305" w14:paraId="57D4A841" w14:textId="5AB559B6">
      <w:pPr>
        <w:rPr>
          <w:rFonts w:ascii="Times New Roman" w:hAnsi="Times New Roman" w:cs="Times New Roman"/>
          <w:color w:val="0000FF"/>
        </w:rPr>
      </w:pPr>
      <w:r w:rsidRPr="00707D1A">
        <w:rPr>
          <w:rFonts w:ascii="Times New Roman" w:hAnsi="Times New Roman" w:cs="Times New Roman"/>
          <w:color w:val="0000FF"/>
        </w:rPr>
        <w:t xml:space="preserve">While the TTW program </w:t>
      </w:r>
      <w:r w:rsidRPr="00707D1A" w:rsidR="003F22D8">
        <w:rPr>
          <w:rFonts w:ascii="Times New Roman" w:hAnsi="Times New Roman" w:cs="Times New Roman"/>
          <w:color w:val="0000FF"/>
        </w:rPr>
        <w:t xml:space="preserve">has been </w:t>
      </w:r>
      <w:r w:rsidRPr="00707D1A">
        <w:rPr>
          <w:rFonts w:ascii="Times New Roman" w:hAnsi="Times New Roman" w:cs="Times New Roman"/>
          <w:color w:val="0000FF"/>
        </w:rPr>
        <w:t>successful</w:t>
      </w:r>
      <w:r w:rsidRPr="00707D1A" w:rsidR="003F22D8">
        <w:rPr>
          <w:rFonts w:ascii="Times New Roman" w:hAnsi="Times New Roman" w:cs="Times New Roman"/>
          <w:color w:val="0000FF"/>
        </w:rPr>
        <w:t xml:space="preserve"> for many of its participants</w:t>
      </w:r>
      <w:r w:rsidRPr="00707D1A">
        <w:rPr>
          <w:rFonts w:ascii="Times New Roman" w:hAnsi="Times New Roman" w:cs="Times New Roman"/>
          <w:color w:val="0000FF"/>
        </w:rPr>
        <w:t xml:space="preserve">, </w:t>
      </w:r>
      <w:r w:rsidRPr="00707D1A">
        <w:rPr>
          <w:rFonts w:ascii="Times New Roman" w:hAnsi="Times New Roman" w:cs="Times New Roman"/>
          <w:color w:val="0000FF"/>
        </w:rPr>
        <w:t xml:space="preserve">SSA </w:t>
      </w:r>
      <w:r w:rsidRPr="00707D1A">
        <w:rPr>
          <w:rFonts w:ascii="Times New Roman" w:hAnsi="Times New Roman" w:cs="Times New Roman"/>
          <w:color w:val="0000FF"/>
        </w:rPr>
        <w:t>maintains its commitment</w:t>
      </w:r>
      <w:r w:rsidRPr="00707D1A">
        <w:rPr>
          <w:rFonts w:ascii="Times New Roman" w:hAnsi="Times New Roman" w:cs="Times New Roman"/>
          <w:color w:val="0000FF"/>
        </w:rPr>
        <w:t xml:space="preserve"> to continued improvement of </w:t>
      </w:r>
      <w:r w:rsidRPr="00707D1A" w:rsidR="0024362E">
        <w:rPr>
          <w:rFonts w:ascii="Times New Roman" w:hAnsi="Times New Roman" w:cs="Times New Roman"/>
          <w:color w:val="0000FF"/>
        </w:rPr>
        <w:t>the Ticket Act programs</w:t>
      </w:r>
      <w:r w:rsidRPr="00707D1A" w:rsidR="003F22D8">
        <w:rPr>
          <w:rFonts w:ascii="Times New Roman" w:hAnsi="Times New Roman" w:cs="Times New Roman"/>
          <w:color w:val="0000FF"/>
        </w:rPr>
        <w:t xml:space="preserve">. </w:t>
      </w:r>
      <w:r w:rsidR="00707D1A">
        <w:rPr>
          <w:rFonts w:ascii="Times New Roman" w:hAnsi="Times New Roman" w:cs="Times New Roman"/>
          <w:color w:val="0000FF"/>
        </w:rPr>
        <w:t xml:space="preserve"> </w:t>
      </w:r>
      <w:r w:rsidRPr="00707D1A" w:rsidR="003F22D8">
        <w:rPr>
          <w:rFonts w:ascii="Times New Roman" w:hAnsi="Times New Roman" w:cs="Times New Roman"/>
          <w:color w:val="0000FF"/>
        </w:rPr>
        <w:t xml:space="preserve">We have </w:t>
      </w:r>
      <w:r w:rsidRPr="00707D1A">
        <w:rPr>
          <w:rFonts w:ascii="Times New Roman" w:hAnsi="Times New Roman" w:cs="Times New Roman"/>
          <w:color w:val="0000FF"/>
        </w:rPr>
        <w:t xml:space="preserve">undertaken </w:t>
      </w:r>
      <w:r w:rsidRPr="00707D1A" w:rsidR="0024362E">
        <w:rPr>
          <w:rFonts w:ascii="Times New Roman" w:hAnsi="Times New Roman" w:cs="Times New Roman"/>
          <w:color w:val="0000FF"/>
        </w:rPr>
        <w:t xml:space="preserve">this current </w:t>
      </w:r>
      <w:r w:rsidRPr="00707D1A">
        <w:rPr>
          <w:rFonts w:ascii="Times New Roman" w:hAnsi="Times New Roman" w:cs="Times New Roman"/>
          <w:color w:val="0000FF"/>
        </w:rPr>
        <w:t xml:space="preserve">evaluation to identify the extent to which </w:t>
      </w:r>
      <w:r w:rsidRPr="00707D1A">
        <w:rPr>
          <w:rFonts w:ascii="Times New Roman" w:hAnsi="Times New Roman" w:cs="Times New Roman"/>
          <w:color w:val="0000FF"/>
        </w:rPr>
        <w:t>all three</w:t>
      </w:r>
      <w:r w:rsidRPr="00707D1A">
        <w:rPr>
          <w:rFonts w:ascii="Times New Roman" w:hAnsi="Times New Roman" w:cs="Times New Roman"/>
          <w:color w:val="0000FF"/>
        </w:rPr>
        <w:t xml:space="preserve"> program</w:t>
      </w:r>
      <w:r w:rsidRPr="00707D1A" w:rsidR="0024362E">
        <w:rPr>
          <w:rFonts w:ascii="Times New Roman" w:hAnsi="Times New Roman" w:cs="Times New Roman"/>
          <w:color w:val="0000FF"/>
        </w:rPr>
        <w:t xml:space="preserve">s </w:t>
      </w:r>
      <w:r w:rsidRPr="00707D1A">
        <w:rPr>
          <w:rFonts w:ascii="Times New Roman" w:hAnsi="Times New Roman" w:cs="Times New Roman"/>
          <w:color w:val="0000FF"/>
        </w:rPr>
        <w:t xml:space="preserve">(TTW, WIPA, PABSS) </w:t>
      </w:r>
      <w:r w:rsidRPr="00707D1A" w:rsidR="0024362E">
        <w:rPr>
          <w:rFonts w:ascii="Times New Roman" w:hAnsi="Times New Roman" w:cs="Times New Roman"/>
          <w:color w:val="0000FF"/>
        </w:rPr>
        <w:t xml:space="preserve">are achieving their legislative intent to allow individuals with disabilities to seek the services necessary to obtain and retain employment and reduce their dependency on cash benefit programs. </w:t>
      </w:r>
      <w:r w:rsidR="00707D1A">
        <w:rPr>
          <w:rFonts w:ascii="Times New Roman" w:hAnsi="Times New Roman" w:cs="Times New Roman"/>
          <w:color w:val="0000FF"/>
        </w:rPr>
        <w:t xml:space="preserve"> </w:t>
      </w:r>
      <w:r w:rsidRPr="00707D1A">
        <w:rPr>
          <w:rFonts w:ascii="Times New Roman" w:hAnsi="Times New Roman" w:cs="Times New Roman"/>
          <w:color w:val="0000FF"/>
        </w:rPr>
        <w:t xml:space="preserve">To the extent that </w:t>
      </w:r>
      <w:r w:rsidR="00707D1A">
        <w:rPr>
          <w:rFonts w:ascii="Times New Roman" w:hAnsi="Times New Roman" w:cs="Times New Roman"/>
          <w:color w:val="0000FF"/>
        </w:rPr>
        <w:t xml:space="preserve">SSA can improve </w:t>
      </w:r>
      <w:r w:rsidRPr="00707D1A">
        <w:rPr>
          <w:rFonts w:ascii="Times New Roman" w:hAnsi="Times New Roman" w:cs="Times New Roman"/>
          <w:color w:val="0000FF"/>
        </w:rPr>
        <w:t>the</w:t>
      </w:r>
      <w:r w:rsidR="00707D1A">
        <w:rPr>
          <w:rFonts w:ascii="Times New Roman" w:hAnsi="Times New Roman" w:cs="Times New Roman"/>
          <w:color w:val="0000FF"/>
        </w:rPr>
        <w:t>se</w:t>
      </w:r>
      <w:r w:rsidRPr="00707D1A">
        <w:rPr>
          <w:rFonts w:ascii="Times New Roman" w:hAnsi="Times New Roman" w:cs="Times New Roman"/>
          <w:color w:val="0000FF"/>
        </w:rPr>
        <w:t xml:space="preserve"> programs, t</w:t>
      </w:r>
      <w:r w:rsidRPr="00707D1A" w:rsidR="0024362E">
        <w:rPr>
          <w:rFonts w:ascii="Times New Roman" w:hAnsi="Times New Roman" w:cs="Times New Roman"/>
          <w:color w:val="0000FF"/>
        </w:rPr>
        <w:t xml:space="preserve">he results of the proposed new data collection activities, in conjunction with the analysis of existing SSA data, will provide the evidence base for potential programmatic changes or other proposals to maximize program effectiveness. </w:t>
      </w:r>
    </w:p>
    <w:p w:rsidR="001A3B42" w:rsidP="009F2305" w14:paraId="31475488" w14:textId="77777777">
      <w:pPr>
        <w:rPr>
          <w:rFonts w:ascii="Times New Roman" w:hAnsi="Times New Roman" w:cs="Times New Roman"/>
          <w:color w:val="0000FF"/>
        </w:rPr>
      </w:pPr>
    </w:p>
    <w:p w:rsidR="001A3B42" w:rsidRPr="006C313E" w:rsidP="001A3B42" w14:paraId="3E7D8D5F" w14:textId="77777777">
      <w:pPr>
        <w:pStyle w:val="Heading2"/>
        <w:rPr>
          <w:rFonts w:ascii="Times New Roman" w:hAnsi="Times New Roman"/>
          <w:b/>
          <w:bCs/>
          <w:i/>
          <w:iCs/>
          <w:color w:val="000000" w:themeColor="text1"/>
          <w:sz w:val="24"/>
          <w:szCs w:val="24"/>
        </w:rPr>
      </w:pPr>
      <w:r w:rsidRPr="006C313E">
        <w:rPr>
          <w:rFonts w:ascii="Times New Roman" w:hAnsi="Times New Roman"/>
          <w:b/>
          <w:bCs/>
          <w:color w:val="000000" w:themeColor="text1"/>
          <w:sz w:val="24"/>
          <w:szCs w:val="24"/>
        </w:rPr>
        <w:t>30-Day Comment Period Federal Register Notice (FRN):</w:t>
      </w:r>
    </w:p>
    <w:p w:rsidR="001A3B42" w:rsidRPr="00707D1A" w:rsidP="001A3B42" w14:paraId="66ED73BA" w14:textId="03CCF71A">
      <w:pPr>
        <w:rPr>
          <w:rFonts w:ascii="Times New Roman" w:hAnsi="Times New Roman" w:cs="Times New Roman"/>
          <w:color w:val="0000FF"/>
        </w:rPr>
      </w:pPr>
      <w:r>
        <w:rPr>
          <w:rFonts w:ascii="Times New Roman" w:hAnsi="Times New Roman"/>
        </w:rPr>
        <w:t xml:space="preserve">The 30-day Comment Period began on </w:t>
      </w:r>
      <w:r>
        <w:rPr>
          <w:rFonts w:ascii="Times New Roman" w:hAnsi="Times New Roman"/>
        </w:rPr>
        <w:t>February 2, 2026</w:t>
      </w:r>
      <w:r>
        <w:rPr>
          <w:rFonts w:ascii="Times New Roman" w:hAnsi="Times New Roman"/>
        </w:rPr>
        <w:t xml:space="preserve">, and will end on </w:t>
      </w:r>
      <w:r>
        <w:rPr>
          <w:rFonts w:ascii="Times New Roman" w:hAnsi="Times New Roman"/>
        </w:rPr>
        <w:t>March 4</w:t>
      </w:r>
      <w:r>
        <w:rPr>
          <w:rFonts w:ascii="Times New Roman" w:hAnsi="Times New Roman"/>
        </w:rPr>
        <w:t xml:space="preserve">, 2026, at 11:59pm.  </w:t>
      </w:r>
      <w:r w:rsidRPr="00243E6A">
        <w:rPr>
          <w:rFonts w:ascii="Times New Roman" w:hAnsi="Times New Roman"/>
        </w:rPr>
        <w:t xml:space="preserve">We </w:t>
      </w:r>
      <w:r>
        <w:rPr>
          <w:rFonts w:ascii="Times New Roman" w:hAnsi="Times New Roman"/>
        </w:rPr>
        <w:t xml:space="preserve">will review and respond to any public comments we </w:t>
      </w:r>
      <w:r w:rsidRPr="00243E6A">
        <w:rPr>
          <w:rFonts w:ascii="Times New Roman" w:hAnsi="Times New Roman"/>
        </w:rPr>
        <w:t>receive</w:t>
      </w:r>
      <w:r>
        <w:rPr>
          <w:rFonts w:ascii="Times New Roman" w:hAnsi="Times New Roman"/>
        </w:rPr>
        <w:t xml:space="preserve"> during </w:t>
      </w:r>
      <w:r w:rsidRPr="00243E6A">
        <w:rPr>
          <w:rFonts w:ascii="Times New Roman" w:hAnsi="Times New Roman"/>
        </w:rPr>
        <w:t xml:space="preserve">the </w:t>
      </w:r>
      <w:r>
        <w:rPr>
          <w:rFonts w:ascii="Times New Roman" w:hAnsi="Times New Roman"/>
        </w:rPr>
        <w:t>3</w:t>
      </w:r>
      <w:r w:rsidRPr="00243E6A">
        <w:rPr>
          <w:rFonts w:ascii="Times New Roman" w:hAnsi="Times New Roman"/>
        </w:rPr>
        <w:t>0-day comment period FRN</w:t>
      </w:r>
      <w:r>
        <w:rPr>
          <w:rFonts w:ascii="Times New Roman" w:hAnsi="Times New Roman"/>
        </w:rPr>
        <w:t xml:space="preserve">.  </w:t>
      </w:r>
      <w:r w:rsidRPr="00F321F0">
        <w:rPr>
          <w:rFonts w:ascii="Times New Roman" w:hAnsi="Times New Roman"/>
        </w:rPr>
        <w:t>If we receive any comments in response to this Notice, we will forward them to OMB</w:t>
      </w:r>
      <w:r>
        <w:rPr>
          <w:rFonts w:ascii="Times New Roman" w:hAnsi="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2C71AD"/>
    <w:multiLevelType w:val="hybridMultilevel"/>
    <w:tmpl w:val="B8E84D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4904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B"/>
    <w:rsid w:val="000E4E23"/>
    <w:rsid w:val="001A3773"/>
    <w:rsid w:val="001A3B42"/>
    <w:rsid w:val="001F7E0A"/>
    <w:rsid w:val="0021750B"/>
    <w:rsid w:val="0024362E"/>
    <w:rsid w:val="00243E6A"/>
    <w:rsid w:val="00272D2A"/>
    <w:rsid w:val="0037193F"/>
    <w:rsid w:val="003A23B2"/>
    <w:rsid w:val="003F22D8"/>
    <w:rsid w:val="004E13D3"/>
    <w:rsid w:val="004F33F2"/>
    <w:rsid w:val="00525FCC"/>
    <w:rsid w:val="0052748B"/>
    <w:rsid w:val="00533C40"/>
    <w:rsid w:val="005407C9"/>
    <w:rsid w:val="00612B64"/>
    <w:rsid w:val="00625182"/>
    <w:rsid w:val="006C313E"/>
    <w:rsid w:val="00707D1A"/>
    <w:rsid w:val="007D1012"/>
    <w:rsid w:val="007F563F"/>
    <w:rsid w:val="00813669"/>
    <w:rsid w:val="00862704"/>
    <w:rsid w:val="009A7CB9"/>
    <w:rsid w:val="009B5013"/>
    <w:rsid w:val="009E5ECE"/>
    <w:rsid w:val="009F2305"/>
    <w:rsid w:val="00AB0C46"/>
    <w:rsid w:val="00B50D2B"/>
    <w:rsid w:val="00B512AF"/>
    <w:rsid w:val="00C54966"/>
    <w:rsid w:val="00DB29E0"/>
    <w:rsid w:val="00DB6187"/>
    <w:rsid w:val="00E1351C"/>
    <w:rsid w:val="00E62672"/>
    <w:rsid w:val="00E70766"/>
    <w:rsid w:val="00F321F0"/>
    <w:rsid w:val="00F85E4D"/>
    <w:rsid w:val="00F95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86047"/>
  <w15:chartTrackingRefBased/>
  <w15:docId w15:val="{96268ECD-A5AA-4CAB-BC4C-3E084946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05B"/>
    <w:rPr>
      <w:rFonts w:eastAsiaTheme="majorEastAsia" w:cstheme="majorBidi"/>
      <w:color w:val="272727" w:themeColor="text1" w:themeTint="D8"/>
    </w:rPr>
  </w:style>
  <w:style w:type="paragraph" w:styleId="Title">
    <w:name w:val="Title"/>
    <w:basedOn w:val="Normal"/>
    <w:next w:val="Normal"/>
    <w:link w:val="TitleChar"/>
    <w:uiPriority w:val="10"/>
    <w:qFormat/>
    <w:rsid w:val="00F95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05B"/>
    <w:pPr>
      <w:spacing w:before="160"/>
      <w:jc w:val="center"/>
    </w:pPr>
    <w:rPr>
      <w:i/>
      <w:iCs/>
      <w:color w:val="404040" w:themeColor="text1" w:themeTint="BF"/>
    </w:rPr>
  </w:style>
  <w:style w:type="character" w:customStyle="1" w:styleId="QuoteChar">
    <w:name w:val="Quote Char"/>
    <w:basedOn w:val="DefaultParagraphFont"/>
    <w:link w:val="Quote"/>
    <w:uiPriority w:val="29"/>
    <w:rsid w:val="00F9505B"/>
    <w:rPr>
      <w:i/>
      <w:iCs/>
      <w:color w:val="404040" w:themeColor="text1" w:themeTint="BF"/>
    </w:rPr>
  </w:style>
  <w:style w:type="paragraph" w:styleId="ListParagraph">
    <w:name w:val="List Paragraph"/>
    <w:basedOn w:val="Normal"/>
    <w:uiPriority w:val="34"/>
    <w:qFormat/>
    <w:rsid w:val="00F9505B"/>
    <w:pPr>
      <w:ind w:left="720"/>
      <w:contextualSpacing/>
    </w:pPr>
  </w:style>
  <w:style w:type="character" w:styleId="IntenseEmphasis">
    <w:name w:val="Intense Emphasis"/>
    <w:basedOn w:val="DefaultParagraphFont"/>
    <w:uiPriority w:val="21"/>
    <w:qFormat/>
    <w:rsid w:val="00F9505B"/>
    <w:rPr>
      <w:i/>
      <w:iCs/>
      <w:color w:val="0F4761" w:themeColor="accent1" w:themeShade="BF"/>
    </w:rPr>
  </w:style>
  <w:style w:type="paragraph" w:styleId="IntenseQuote">
    <w:name w:val="Intense Quote"/>
    <w:basedOn w:val="Normal"/>
    <w:next w:val="Normal"/>
    <w:link w:val="IntenseQuoteChar"/>
    <w:uiPriority w:val="30"/>
    <w:qFormat/>
    <w:rsid w:val="00F95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05B"/>
    <w:rPr>
      <w:i/>
      <w:iCs/>
      <w:color w:val="0F4761" w:themeColor="accent1" w:themeShade="BF"/>
    </w:rPr>
  </w:style>
  <w:style w:type="character" w:styleId="IntenseReference">
    <w:name w:val="Intense Reference"/>
    <w:basedOn w:val="DefaultParagraphFont"/>
    <w:uiPriority w:val="32"/>
    <w:qFormat/>
    <w:rsid w:val="00F9505B"/>
    <w:rPr>
      <w:b/>
      <w:bCs/>
      <w:smallCaps/>
      <w:color w:val="0F4761" w:themeColor="accent1" w:themeShade="BF"/>
      <w:spacing w:val="5"/>
    </w:rPr>
  </w:style>
  <w:style w:type="character" w:styleId="Hyperlink">
    <w:name w:val="Hyperlink"/>
    <w:basedOn w:val="DefaultParagraphFont"/>
    <w:uiPriority w:val="99"/>
    <w:unhideWhenUsed/>
    <w:rsid w:val="00B50D2B"/>
    <w:rPr>
      <w:color w:val="467886" w:themeColor="hyperlink"/>
      <w:u w:val="single"/>
    </w:rPr>
  </w:style>
  <w:style w:type="character" w:styleId="UnresolvedMention">
    <w:name w:val="Unresolved Mention"/>
    <w:basedOn w:val="DefaultParagraphFont"/>
    <w:uiPriority w:val="99"/>
    <w:semiHidden/>
    <w:unhideWhenUsed/>
    <w:rsid w:val="00B50D2B"/>
    <w:rPr>
      <w:color w:val="605E5C"/>
      <w:shd w:val="clear" w:color="auto" w:fill="E1DFDD"/>
    </w:rPr>
  </w:style>
  <w:style w:type="paragraph" w:styleId="Revision">
    <w:name w:val="Revision"/>
    <w:hidden/>
    <w:uiPriority w:val="99"/>
    <w:semiHidden/>
    <w:rsid w:val="0052748B"/>
    <w:pPr>
      <w:spacing w:after="0" w:line="240" w:lineRule="auto"/>
    </w:pPr>
  </w:style>
  <w:style w:type="character" w:styleId="CommentReference">
    <w:name w:val="annotation reference"/>
    <w:basedOn w:val="DefaultParagraphFont"/>
    <w:uiPriority w:val="99"/>
    <w:semiHidden/>
    <w:unhideWhenUsed/>
    <w:rsid w:val="003F22D8"/>
    <w:rPr>
      <w:sz w:val="16"/>
      <w:szCs w:val="16"/>
    </w:rPr>
  </w:style>
  <w:style w:type="paragraph" w:styleId="CommentText">
    <w:name w:val="annotation text"/>
    <w:basedOn w:val="Normal"/>
    <w:link w:val="CommentTextChar"/>
    <w:uiPriority w:val="99"/>
    <w:unhideWhenUsed/>
    <w:rsid w:val="003F22D8"/>
    <w:pPr>
      <w:spacing w:line="240" w:lineRule="auto"/>
    </w:pPr>
    <w:rPr>
      <w:sz w:val="20"/>
      <w:szCs w:val="20"/>
    </w:rPr>
  </w:style>
  <w:style w:type="character" w:customStyle="1" w:styleId="CommentTextChar">
    <w:name w:val="Comment Text Char"/>
    <w:basedOn w:val="DefaultParagraphFont"/>
    <w:link w:val="CommentText"/>
    <w:uiPriority w:val="99"/>
    <w:rsid w:val="003F22D8"/>
    <w:rPr>
      <w:sz w:val="20"/>
      <w:szCs w:val="20"/>
    </w:rPr>
  </w:style>
  <w:style w:type="paragraph" w:styleId="CommentSubject">
    <w:name w:val="annotation subject"/>
    <w:basedOn w:val="CommentText"/>
    <w:next w:val="CommentText"/>
    <w:link w:val="CommentSubjectChar"/>
    <w:uiPriority w:val="99"/>
    <w:semiHidden/>
    <w:unhideWhenUsed/>
    <w:rsid w:val="003F22D8"/>
    <w:rPr>
      <w:b/>
      <w:bCs/>
    </w:rPr>
  </w:style>
  <w:style w:type="character" w:customStyle="1" w:styleId="CommentSubjectChar">
    <w:name w:val="Comment Subject Char"/>
    <w:basedOn w:val="CommentTextChar"/>
    <w:link w:val="CommentSubject"/>
    <w:uiPriority w:val="99"/>
    <w:semiHidden/>
    <w:rsid w:val="003F2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PLAW-106publ170/pdf/PLAW-106publ170.pdf" TargetMode="External" /><Relationship Id="rId6" Type="http://schemas.openxmlformats.org/officeDocument/2006/relationships/hyperlink" Target="https://ideas.repec.org/p/mpr/mprres/da05daa8491f4a5e804380c686ddd22d.html" TargetMode="External" /><Relationship Id="rId7" Type="http://schemas.openxmlformats.org/officeDocument/2006/relationships/hyperlink" Target="https://www.gao.gov/assets/gao-22-104031.pdf" TargetMode="External" /><Relationship Id="rId8" Type="http://schemas.openxmlformats.org/officeDocument/2006/relationships/hyperlink" Target="https://pmc.ncbi.nlm.nih.gov/articles/PMC12045388/pdf/nihpp-2025.04.22.25325884v1.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9B41-929E-4023-A090-0A6901B9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Stinnett, Ellie</dc:creator>
  <cp:lastModifiedBy>LP/PFD/Reports Clearance</cp:lastModifiedBy>
  <cp:revision>4</cp:revision>
  <dcterms:created xsi:type="dcterms:W3CDTF">2026-01-14T21:24:00Z</dcterms:created>
  <dcterms:modified xsi:type="dcterms:W3CDTF">2026-02-04T13:37:00Z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820703282</vt:i4>
  </property>
  <property fmtid="{D5CDD505-2E9C-101B-9397-08002B2CF9AE}" pid="3" name="_AuthorEmail">
    <vt:lpwstr>Eleanor.Stinnett@ssa.gov</vt:lpwstr>
  </property>
  <property fmtid="{D5CDD505-2E9C-101B-9397-08002B2CF9AE}" pid="4" name="_AuthorEmailDisplayName">
    <vt:lpwstr>Stinnett, Eleanor</vt:lpwstr>
  </property>
  <property fmtid="{D5CDD505-2E9C-101B-9397-08002B2CF9AE}" pid="5" name="_EmailSubject">
    <vt:lpwstr>PRA Package - Ticket to Work Evaluation</vt:lpwstr>
  </property>
  <property fmtid="{D5CDD505-2E9C-101B-9397-08002B2CF9AE}" pid="6" name="_NewReviewCycle">
    <vt:lpwstr/>
  </property>
  <property fmtid="{D5CDD505-2E9C-101B-9397-08002B2CF9AE}" pid="7" name="_ReviewingToolsShownOnce">
    <vt:lpwstr/>
  </property>
</Properties>
</file>