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4B24" w:rsidRPr="00160621" w:rsidP="00F94B24" w14:paraId="690BE475" w14:textId="77777777">
      <w:pPr>
        <w:pStyle w:val="ReportCover-Title"/>
        <w:jc w:val="center"/>
        <w:rPr>
          <w:rFonts w:ascii="Arial" w:hAnsi="Arial" w:cs="Arial"/>
          <w:color w:val="auto"/>
        </w:rPr>
      </w:pPr>
      <w:r>
        <w:rPr>
          <w:rFonts w:ascii="Arial" w:eastAsia="Arial Unicode MS" w:hAnsi="Arial" w:cs="Arial"/>
          <w:noProof/>
          <w:color w:val="auto"/>
        </w:rPr>
        <w:t>Provision of Child Support Services in IV-D Cases under the Hague Child Support Convention</w:t>
      </w:r>
    </w:p>
    <w:p w:rsidR="00F94B24" w:rsidRPr="00160621" w:rsidP="00F94B24" w14:paraId="08485B83" w14:textId="77777777">
      <w:pPr>
        <w:pStyle w:val="ReportCover-Title"/>
        <w:rPr>
          <w:rFonts w:ascii="Arial" w:hAnsi="Arial" w:cs="Arial"/>
          <w:color w:val="auto"/>
        </w:rPr>
      </w:pPr>
    </w:p>
    <w:p w:rsidR="00F94B24" w:rsidRPr="00160621" w:rsidP="00F94B24" w14:paraId="5AEB5F7E" w14:textId="77777777">
      <w:pPr>
        <w:pStyle w:val="ReportCover-Title"/>
        <w:rPr>
          <w:rFonts w:ascii="Arial" w:hAnsi="Arial" w:cs="Arial"/>
          <w:color w:val="auto"/>
        </w:rPr>
      </w:pPr>
    </w:p>
    <w:p w:rsidR="00F94B24" w:rsidRPr="00160621" w:rsidP="00F94B24" w14:paraId="12BB59BD"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F94B24" w14:paraId="063F1238" w14:textId="386E6FE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0488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0C2934B">
      <w:pPr>
        <w:pStyle w:val="ReportCover-Date"/>
        <w:jc w:val="center"/>
        <w:rPr>
          <w:rFonts w:ascii="Arial" w:hAnsi="Arial" w:cs="Arial"/>
          <w:color w:val="auto"/>
        </w:rPr>
      </w:pPr>
      <w:r>
        <w:rPr>
          <w:rFonts w:ascii="Arial" w:hAnsi="Arial" w:cs="Arial"/>
          <w:color w:val="auto"/>
        </w:rPr>
        <w:t>January</w:t>
      </w:r>
      <w:r w:rsidR="00C92211">
        <w:rPr>
          <w:rFonts w:ascii="Arial" w:hAnsi="Arial" w:cs="Arial"/>
          <w:color w:val="auto"/>
        </w:rPr>
        <w:t xml:space="preserve"> 202</w:t>
      </w:r>
      <w:r w:rsidR="00616A2C">
        <w:rPr>
          <w:rFonts w:ascii="Arial" w:hAnsi="Arial" w:cs="Arial"/>
          <w:color w:val="auto"/>
        </w:rPr>
        <w:t>6</w:t>
      </w:r>
    </w:p>
    <w:p w:rsidR="00A53177" w:rsidP="00A53177" w14:paraId="579A3F2E" w14:textId="77777777">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Extension with No Changes</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C92211" w:rsidRPr="00160621" w:rsidP="00C92211" w14:paraId="661300F8" w14:textId="77777777">
      <w:pPr>
        <w:jc w:val="center"/>
        <w:rPr>
          <w:rFonts w:ascii="Arial" w:hAnsi="Arial" w:cs="Arial"/>
        </w:rPr>
      </w:pPr>
      <w:r>
        <w:rPr>
          <w:rFonts w:ascii="Arial" w:hAnsi="Arial" w:cs="Arial"/>
        </w:rPr>
        <w:t>Office of Child Support Enforcement</w:t>
      </w:r>
    </w:p>
    <w:p w:rsidR="00160621" w:rsidRPr="00160621" w:rsidP="00160621" w14:paraId="6B7D9C75" w14:textId="3196F772">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83740D" w14:paraId="71DD6E4D" w14:textId="37BD231E">
      <w:pPr>
        <w:widowControl/>
        <w:rPr>
          <w:rFonts w:ascii="Arial" w:hAnsi="Arial" w:cs="Arial"/>
        </w:rPr>
      </w:pPr>
      <w:r>
        <w:rPr>
          <w:rFonts w:ascii="Arial" w:hAnsi="Arial" w:cs="Arial"/>
        </w:rPr>
        <w:br w:type="page"/>
      </w:r>
    </w:p>
    <w:p w:rsidR="002C3C4F" w:rsidRPr="00114447" w:rsidP="00075889" w14:paraId="2EEF9E04" w14:textId="7C08B4F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Circumstances Making the Collection of Information Necessary </w:t>
      </w:r>
    </w:p>
    <w:p w:rsidR="00F94B24" w:rsidRPr="00115E1D" w:rsidP="00F94B24" w14:paraId="7AF21F19" w14:textId="4C7D0AF2">
      <w:pPr>
        <w:tabs>
          <w:tab w:val="left" w:pos="-720"/>
          <w:tab w:val="left" w:pos="0"/>
          <w:tab w:val="left" w:pos="720"/>
        </w:tabs>
        <w:suppressAutoHyphens/>
        <w:rPr>
          <w:rFonts w:ascii="Times New Roman" w:hAnsi="Times New Roman"/>
          <w:sz w:val="24"/>
          <w:szCs w:val="24"/>
        </w:rPr>
      </w:pPr>
      <w:r w:rsidRPr="00115E1D">
        <w:rPr>
          <w:rFonts w:ascii="Times New Roman" w:hAnsi="Times New Roman"/>
          <w:sz w:val="24"/>
          <w:szCs w:val="24"/>
        </w:rPr>
        <w:t xml:space="preserve">International child support cases are those where the parents and/or child live in different countries, a support order was issued internationally, or assets are sought in countries other than the country enforcing the support order, among other scenarios. </w:t>
      </w:r>
      <w:r w:rsidR="00122963">
        <w:rPr>
          <w:rFonts w:ascii="Times New Roman" w:hAnsi="Times New Roman"/>
          <w:sz w:val="24"/>
          <w:szCs w:val="24"/>
        </w:rPr>
        <w:t xml:space="preserve"> </w:t>
      </w:r>
      <w:r w:rsidRPr="00115E1D">
        <w:rPr>
          <w:rFonts w:ascii="Times New Roman" w:hAnsi="Times New Roman"/>
          <w:sz w:val="24"/>
          <w:szCs w:val="24"/>
        </w:rPr>
        <w:t>Because laws and procedures vary widely among international jurisdictions, international cases can be complex and difficult to process, resulting in less child support reaching the families who need it.  In the U.S., we estimate that about half of one percent of the total child support caseload has an international component.</w:t>
      </w:r>
    </w:p>
    <w:p w:rsidR="00F94B24" w:rsidRPr="00115E1D" w:rsidP="00F94B24" w14:paraId="35A00881" w14:textId="77777777">
      <w:pPr>
        <w:tabs>
          <w:tab w:val="left" w:pos="-720"/>
          <w:tab w:val="left" w:pos="0"/>
          <w:tab w:val="left" w:pos="720"/>
        </w:tabs>
        <w:suppressAutoHyphens/>
        <w:rPr>
          <w:rFonts w:ascii="Times New Roman" w:hAnsi="Times New Roman"/>
          <w:sz w:val="24"/>
          <w:szCs w:val="24"/>
        </w:rPr>
      </w:pPr>
    </w:p>
    <w:p w:rsidR="00F94B24" w:rsidRPr="00115E1D" w:rsidP="00F94B24" w14:paraId="5773119B" w14:textId="3EBF253E">
      <w:pPr>
        <w:tabs>
          <w:tab w:val="left" w:pos="-720"/>
          <w:tab w:val="left" w:pos="0"/>
          <w:tab w:val="left" w:pos="720"/>
        </w:tabs>
        <w:suppressAutoHyphens/>
        <w:rPr>
          <w:rFonts w:ascii="Times New Roman" w:hAnsi="Times New Roman"/>
          <w:sz w:val="24"/>
          <w:szCs w:val="24"/>
        </w:rPr>
      </w:pPr>
      <w:r w:rsidRPr="00115E1D">
        <w:rPr>
          <w:rFonts w:ascii="Times New Roman" w:hAnsi="Times New Roman"/>
          <w:sz w:val="24"/>
          <w:szCs w:val="24"/>
        </w:rPr>
        <w:t xml:space="preserve">On January 1, 2017, the multilateral 2007 Hague Convention on the International Recovery of Child Support and Other Forms of Family Maintenance (the Hague Child Support Convention) came into force for the U.S. </w:t>
      </w:r>
      <w:r w:rsidR="00122963">
        <w:rPr>
          <w:rFonts w:ascii="Times New Roman" w:hAnsi="Times New Roman"/>
          <w:sz w:val="24"/>
          <w:szCs w:val="24"/>
        </w:rPr>
        <w:t xml:space="preserve"> </w:t>
      </w:r>
      <w:r w:rsidRPr="00115E1D">
        <w:rPr>
          <w:rFonts w:ascii="Times New Roman" w:hAnsi="Times New Roman"/>
          <w:sz w:val="24"/>
          <w:szCs w:val="24"/>
        </w:rPr>
        <w:t xml:space="preserve">The U.S. now has reciprocal relationships with </w:t>
      </w:r>
      <w:r w:rsidRPr="009359AA" w:rsidR="009359AA">
        <w:rPr>
          <w:rFonts w:ascii="Times New Roman" w:hAnsi="Times New Roman"/>
          <w:sz w:val="24"/>
          <w:szCs w:val="24"/>
        </w:rPr>
        <w:t>41</w:t>
      </w:r>
      <w:r w:rsidRPr="009359AA">
        <w:rPr>
          <w:rFonts w:ascii="Times New Roman" w:hAnsi="Times New Roman"/>
          <w:sz w:val="24"/>
          <w:szCs w:val="24"/>
        </w:rPr>
        <w:t xml:space="preserve"> foreign countries under the Hague Convention</w:t>
      </w:r>
      <w:r w:rsidR="005722C0">
        <w:rPr>
          <w:rFonts w:ascii="Times New Roman" w:hAnsi="Times New Roman"/>
          <w:sz w:val="24"/>
          <w:szCs w:val="24"/>
        </w:rPr>
        <w:t>,</w:t>
      </w:r>
      <w:r w:rsidRPr="009359AA">
        <w:rPr>
          <w:rFonts w:ascii="Times New Roman" w:hAnsi="Times New Roman"/>
          <w:sz w:val="24"/>
          <w:szCs w:val="24"/>
        </w:rPr>
        <w:t xml:space="preserve"> and that number is growing. </w:t>
      </w:r>
      <w:r w:rsidRPr="009359AA" w:rsidR="00122963">
        <w:rPr>
          <w:rFonts w:ascii="Times New Roman" w:hAnsi="Times New Roman"/>
          <w:sz w:val="24"/>
          <w:szCs w:val="24"/>
        </w:rPr>
        <w:t xml:space="preserve"> </w:t>
      </w:r>
      <w:r w:rsidRPr="009359AA">
        <w:rPr>
          <w:rFonts w:ascii="Times New Roman" w:hAnsi="Times New Roman"/>
          <w:sz w:val="24"/>
          <w:szCs w:val="24"/>
        </w:rPr>
        <w:t>Countries that are party to</w:t>
      </w:r>
      <w:r w:rsidRPr="00115E1D">
        <w:rPr>
          <w:rFonts w:ascii="Times New Roman" w:hAnsi="Times New Roman"/>
          <w:sz w:val="24"/>
          <w:szCs w:val="24"/>
        </w:rPr>
        <w:t xml:space="preserve"> the Hague Child Support Convention use </w:t>
      </w:r>
      <w:r w:rsidRPr="00F94B24">
        <w:rPr>
          <w:rFonts w:ascii="Times New Roman" w:hAnsi="Times New Roman"/>
          <w:sz w:val="24"/>
          <w:szCs w:val="24"/>
        </w:rPr>
        <w:t>16</w:t>
      </w:r>
      <w:r w:rsidRPr="00115E1D">
        <w:rPr>
          <w:rFonts w:ascii="Times New Roman" w:hAnsi="Times New Roman"/>
          <w:sz w:val="24"/>
          <w:szCs w:val="24"/>
        </w:rPr>
        <w:t xml:space="preserve"> standardized Convention case processing forms, which were designed to greatly reduce the complexity of case processing in the international context. </w:t>
      </w:r>
      <w:r w:rsidR="00122963">
        <w:rPr>
          <w:rFonts w:ascii="Times New Roman" w:hAnsi="Times New Roman"/>
          <w:sz w:val="24"/>
          <w:szCs w:val="24"/>
        </w:rPr>
        <w:t xml:space="preserve"> </w:t>
      </w:r>
      <w:r w:rsidRPr="00115E1D">
        <w:rPr>
          <w:rFonts w:ascii="Times New Roman" w:hAnsi="Times New Roman"/>
          <w:sz w:val="24"/>
          <w:szCs w:val="24"/>
        </w:rPr>
        <w:t>The forms were developed by a special working group, in which the U.S. played a leadership role.</w:t>
      </w:r>
    </w:p>
    <w:p w:rsidR="00F94B24" w:rsidRPr="00115E1D" w:rsidP="00F94B24" w14:paraId="747751DB" w14:textId="77777777">
      <w:pPr>
        <w:tabs>
          <w:tab w:val="left" w:pos="-720"/>
          <w:tab w:val="left" w:pos="0"/>
          <w:tab w:val="left" w:pos="720"/>
        </w:tabs>
        <w:suppressAutoHyphens/>
        <w:rPr>
          <w:rFonts w:ascii="Times New Roman" w:hAnsi="Times New Roman"/>
          <w:sz w:val="24"/>
          <w:szCs w:val="24"/>
        </w:rPr>
      </w:pPr>
    </w:p>
    <w:p w:rsidR="00DD0638" w:rsidRPr="00DD0638" w:rsidP="000267E5" w14:paraId="7EC4FF88" w14:textId="0AF45358">
      <w:pPr>
        <w:tabs>
          <w:tab w:val="left" w:pos="-720"/>
          <w:tab w:val="left" w:pos="0"/>
          <w:tab w:val="left" w:pos="720"/>
        </w:tabs>
        <w:suppressAutoHyphens/>
        <w:rPr>
          <w:rFonts w:ascii="Times New Roman" w:hAnsi="Times New Roman"/>
          <w:spacing w:val="-3"/>
          <w:sz w:val="24"/>
          <w:szCs w:val="24"/>
        </w:rPr>
      </w:pPr>
      <w:r w:rsidRPr="00115E1D">
        <w:rPr>
          <w:rFonts w:ascii="Times New Roman" w:hAnsi="Times New Roman"/>
          <w:sz w:val="24"/>
          <w:szCs w:val="24"/>
        </w:rPr>
        <w:t>Section 311(b) of the Uniform Interstate Family Support Act (UIFSA) 2008, which has been enacted by all 50 states, the District of Columbia, Guam, Puerto Rico</w:t>
      </w:r>
      <w:r w:rsidR="005F1D32">
        <w:rPr>
          <w:rFonts w:ascii="Times New Roman" w:hAnsi="Times New Roman"/>
          <w:sz w:val="24"/>
          <w:szCs w:val="24"/>
        </w:rPr>
        <w:t>,</w:t>
      </w:r>
      <w:r w:rsidRPr="00115E1D">
        <w:rPr>
          <w:rFonts w:ascii="Times New Roman" w:hAnsi="Times New Roman"/>
          <w:sz w:val="24"/>
          <w:szCs w:val="24"/>
        </w:rPr>
        <w:t xml:space="preserve"> and the Virgin Islands, requires states to use forms mandated by federal law.  (UIFSA enactment was required by Public Law (P.L.) 113-183.)</w:t>
      </w:r>
      <w:r w:rsidR="00A66C59">
        <w:rPr>
          <w:rFonts w:ascii="Times New Roman" w:hAnsi="Times New Roman"/>
          <w:sz w:val="24"/>
          <w:szCs w:val="24"/>
        </w:rPr>
        <w:t xml:space="preserve"> </w:t>
      </w:r>
      <w:r w:rsidRPr="00115E1D">
        <w:rPr>
          <w:rFonts w:ascii="Times New Roman" w:hAnsi="Times New Roman"/>
          <w:sz w:val="24"/>
          <w:szCs w:val="24"/>
        </w:rPr>
        <w:t xml:space="preserve"> Regulations under 45 CFR 303.7 also require child support programs to use federally</w:t>
      </w:r>
      <w:r w:rsidR="00AA7957">
        <w:rPr>
          <w:rFonts w:ascii="Times New Roman" w:hAnsi="Times New Roman"/>
          <w:sz w:val="24"/>
          <w:szCs w:val="24"/>
        </w:rPr>
        <w:t xml:space="preserve"> </w:t>
      </w:r>
      <w:r w:rsidRPr="00115E1D">
        <w:rPr>
          <w:rFonts w:ascii="Times New Roman" w:hAnsi="Times New Roman"/>
          <w:sz w:val="24"/>
          <w:szCs w:val="24"/>
        </w:rPr>
        <w:t xml:space="preserve">approved </w:t>
      </w:r>
      <w:r w:rsidRPr="00DD0638">
        <w:rPr>
          <w:rFonts w:ascii="Times New Roman" w:hAnsi="Times New Roman"/>
          <w:sz w:val="24"/>
          <w:szCs w:val="24"/>
        </w:rPr>
        <w:t>forms in intergovernmental IV-D cases unless a country has provided alternative forms as a part of its chapter in a Caseworker's Guide to Processing Cases with Foreign Reciprocating Countries</w:t>
      </w:r>
      <w:r w:rsidRPr="00DD0638" w:rsidR="00C92211">
        <w:rPr>
          <w:rFonts w:ascii="Times New Roman" w:hAnsi="Times New Roman"/>
          <w:sz w:val="24"/>
          <w:szCs w:val="24"/>
        </w:rPr>
        <w:t>.</w:t>
      </w:r>
      <w:r w:rsidR="00B10FA6">
        <w:rPr>
          <w:rFonts w:ascii="Times New Roman" w:hAnsi="Times New Roman"/>
          <w:sz w:val="24"/>
          <w:szCs w:val="24"/>
        </w:rPr>
        <w:t xml:space="preserve">  </w:t>
      </w:r>
    </w:p>
    <w:p w:rsidR="00DE529D" w:rsidRPr="00114447" w:rsidP="00C92211" w14:paraId="5548F0DE" w14:textId="77777777">
      <w:pPr>
        <w:widowControl/>
        <w:tabs>
          <w:tab w:val="num" w:pos="360"/>
        </w:tabs>
        <w:rPr>
          <w:rFonts w:ascii="Times New Roman" w:hAnsi="Times New Roman"/>
          <w:snapToGrid/>
          <w:sz w:val="24"/>
          <w:szCs w:val="24"/>
        </w:rPr>
      </w:pPr>
    </w:p>
    <w:p w:rsidR="00790D2C" w:rsidRPr="00114447" w:rsidP="00D7443D" w14:paraId="6A4D4BDD" w14:textId="77777777">
      <w:pPr>
        <w:widowControl/>
        <w:tabs>
          <w:tab w:val="num" w:pos="360"/>
        </w:tabs>
        <w:ind w:left="360"/>
        <w:rPr>
          <w:rFonts w:ascii="Times New Roman" w:hAnsi="Times New Roman"/>
          <w:snapToGrid/>
          <w:sz w:val="24"/>
          <w:szCs w:val="24"/>
        </w:rPr>
      </w:pPr>
    </w:p>
    <w:p w:rsidR="00041957" w:rsidRPr="00114447" w:rsidP="00075889" w14:paraId="4EC0B614" w14:textId="307E638A">
      <w:pPr>
        <w:widowControl/>
        <w:numPr>
          <w:ilvl w:val="0"/>
          <w:numId w:val="3"/>
        </w:numPr>
        <w:tabs>
          <w:tab w:val="num" w:pos="0"/>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P</w:t>
      </w:r>
      <w:r w:rsidRPr="00114447" w:rsidR="002C3C4F">
        <w:rPr>
          <w:rFonts w:ascii="Times New Roman" w:hAnsi="Times New Roman"/>
          <w:b/>
          <w:snapToGrid/>
          <w:sz w:val="24"/>
          <w:szCs w:val="24"/>
        </w:rPr>
        <w:t>urpose and Use of the Information Collection</w:t>
      </w:r>
    </w:p>
    <w:p w:rsidR="00D60543" w:rsidRPr="00114447" w:rsidP="00F94B24" w14:paraId="3C8C4501" w14:textId="433DBF26">
      <w:pPr>
        <w:tabs>
          <w:tab w:val="left" w:pos="-720"/>
          <w:tab w:val="left" w:pos="0"/>
          <w:tab w:val="left" w:pos="720"/>
        </w:tabs>
        <w:suppressAutoHyphens/>
        <w:rPr>
          <w:rFonts w:ascii="Times New Roman" w:hAnsi="Times New Roman"/>
          <w:b/>
          <w:snapToGrid/>
          <w:sz w:val="24"/>
          <w:szCs w:val="24"/>
        </w:rPr>
      </w:pPr>
      <w:r>
        <w:rPr>
          <w:rFonts w:ascii="Times New Roman" w:hAnsi="Times New Roman"/>
          <w:sz w:val="24"/>
          <w:szCs w:val="24"/>
        </w:rPr>
        <w:t xml:space="preserve">A child support agency uses </w:t>
      </w:r>
      <w:r w:rsidR="006B4F5B">
        <w:rPr>
          <w:rFonts w:ascii="Times New Roman" w:hAnsi="Times New Roman"/>
          <w:sz w:val="24"/>
          <w:szCs w:val="24"/>
        </w:rPr>
        <w:t>t</w:t>
      </w:r>
      <w:r w:rsidRPr="00115E1D" w:rsidR="00F94B24">
        <w:rPr>
          <w:rFonts w:ascii="Times New Roman" w:hAnsi="Times New Roman"/>
          <w:sz w:val="24"/>
          <w:szCs w:val="24"/>
        </w:rPr>
        <w:t xml:space="preserve">he Hague Convention case processing forms to collect and send necessary information to a child support agency in another country when requesting an action in a child support case. </w:t>
      </w:r>
      <w:r w:rsidR="00122963">
        <w:rPr>
          <w:rFonts w:ascii="Times New Roman" w:hAnsi="Times New Roman"/>
          <w:sz w:val="24"/>
          <w:szCs w:val="24"/>
        </w:rPr>
        <w:t xml:space="preserve"> </w:t>
      </w:r>
      <w:r w:rsidRPr="00115E1D" w:rsidR="00F94B24">
        <w:rPr>
          <w:rFonts w:ascii="Times New Roman" w:hAnsi="Times New Roman"/>
          <w:sz w:val="24"/>
          <w:szCs w:val="24"/>
        </w:rPr>
        <w:t xml:space="preserve">In the </w:t>
      </w:r>
      <w:r w:rsidRPr="007255E8" w:rsidR="00F94B24">
        <w:rPr>
          <w:rFonts w:ascii="Times New Roman" w:hAnsi="Times New Roman"/>
          <w:sz w:val="24"/>
          <w:szCs w:val="24"/>
        </w:rPr>
        <w:t xml:space="preserve">U.S., the forms are used by state child support enforcement agencies working international cases under the Convention. </w:t>
      </w:r>
      <w:r w:rsidRPr="007255E8" w:rsidR="00122963">
        <w:rPr>
          <w:rFonts w:ascii="Times New Roman" w:hAnsi="Times New Roman"/>
          <w:sz w:val="24"/>
          <w:szCs w:val="24"/>
        </w:rPr>
        <w:t xml:space="preserve"> </w:t>
      </w:r>
      <w:r w:rsidRPr="007255E8" w:rsidR="00F94B24">
        <w:rPr>
          <w:rFonts w:ascii="Times New Roman" w:hAnsi="Times New Roman"/>
          <w:sz w:val="24"/>
          <w:szCs w:val="24"/>
        </w:rPr>
        <w:t>The forms may also be used by courts/tribunals, attorneys, and parties in the U.S.</w:t>
      </w:r>
      <w:r w:rsidRPr="007255E8" w:rsidR="007255E8">
        <w:rPr>
          <w:rFonts w:ascii="Times New Roman" w:hAnsi="Times New Roman"/>
          <w:sz w:val="24"/>
          <w:szCs w:val="24"/>
        </w:rPr>
        <w:t xml:space="preserve">  The federal OCSE does not send or collect the forms or the information on the forms.</w:t>
      </w:r>
      <w:r w:rsidRPr="00114447" w:rsidR="002C3C4F">
        <w:rPr>
          <w:rFonts w:ascii="Times New Roman" w:hAnsi="Times New Roman"/>
          <w:b/>
          <w:snapToGrid/>
          <w:sz w:val="24"/>
          <w:szCs w:val="24"/>
        </w:rPr>
        <w:t xml:space="preserve"> </w:t>
      </w:r>
    </w:p>
    <w:p w:rsidR="00041957" w:rsidRPr="00114447" w:rsidP="006D0739" w14:paraId="5BE593E8" w14:textId="77777777">
      <w:pPr>
        <w:widowControl/>
        <w:ind w:left="360"/>
        <w:rPr>
          <w:rFonts w:ascii="Times New Roman" w:hAnsi="Times New Roman"/>
          <w:snapToGrid/>
          <w:sz w:val="24"/>
          <w:szCs w:val="24"/>
        </w:rPr>
      </w:pPr>
    </w:p>
    <w:p w:rsidR="00790D2C" w:rsidRPr="00114447" w:rsidP="00D7443D" w14:paraId="6C3FFD0B" w14:textId="77777777">
      <w:pPr>
        <w:widowControl/>
        <w:tabs>
          <w:tab w:val="num" w:pos="360"/>
        </w:tabs>
        <w:ind w:left="360"/>
        <w:rPr>
          <w:rFonts w:ascii="Times New Roman" w:hAnsi="Times New Roman"/>
          <w:snapToGrid/>
          <w:sz w:val="24"/>
          <w:szCs w:val="24"/>
        </w:rPr>
      </w:pPr>
    </w:p>
    <w:p w:rsidR="002C3C4F" w:rsidRPr="00114447"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Use of Improved Information Technology and Burden Reduction </w:t>
      </w:r>
    </w:p>
    <w:p w:rsidR="00D60543" w:rsidRPr="00114447" w:rsidP="00041957" w14:paraId="5F5541A7" w14:textId="2885F055">
      <w:pPr>
        <w:widowControl/>
        <w:tabs>
          <w:tab w:val="num" w:pos="360"/>
        </w:tabs>
        <w:rPr>
          <w:rFonts w:ascii="Times New Roman" w:hAnsi="Times New Roman"/>
          <w:snapToGrid/>
          <w:sz w:val="24"/>
          <w:szCs w:val="24"/>
        </w:rPr>
      </w:pPr>
      <w:r>
        <w:rPr>
          <w:rFonts w:ascii="Times New Roman" w:hAnsi="Times New Roman"/>
          <w:sz w:val="24"/>
          <w:szCs w:val="24"/>
        </w:rPr>
        <w:t>A</w:t>
      </w:r>
      <w:r w:rsidRPr="00115E1D" w:rsidR="00F94B24">
        <w:rPr>
          <w:rFonts w:ascii="Times New Roman" w:hAnsi="Times New Roman"/>
          <w:sz w:val="24"/>
          <w:szCs w:val="24"/>
        </w:rPr>
        <w:t xml:space="preserve">ll U.S. </w:t>
      </w:r>
      <w:r w:rsidR="007255E8">
        <w:rPr>
          <w:rFonts w:ascii="Times New Roman" w:hAnsi="Times New Roman"/>
          <w:sz w:val="24"/>
          <w:szCs w:val="24"/>
        </w:rPr>
        <w:t>s</w:t>
      </w:r>
      <w:r w:rsidRPr="00115E1D" w:rsidR="00F94B24">
        <w:rPr>
          <w:rFonts w:ascii="Times New Roman" w:hAnsi="Times New Roman"/>
          <w:sz w:val="24"/>
          <w:szCs w:val="24"/>
        </w:rPr>
        <w:t>tates process interstate cases using their computerized support enforcement systems, including exchanging information through interstate information networks</w:t>
      </w:r>
      <w:r>
        <w:rPr>
          <w:rFonts w:ascii="Times New Roman" w:hAnsi="Times New Roman"/>
          <w:sz w:val="24"/>
          <w:szCs w:val="24"/>
        </w:rPr>
        <w:t>.</w:t>
      </w:r>
      <w:r w:rsidR="004119E2">
        <w:rPr>
          <w:rFonts w:ascii="Times New Roman" w:hAnsi="Times New Roman"/>
          <w:sz w:val="24"/>
          <w:szCs w:val="24"/>
        </w:rPr>
        <w:t xml:space="preserve"> </w:t>
      </w:r>
      <w:r w:rsidRPr="00115E1D" w:rsidR="00F94B24">
        <w:rPr>
          <w:rFonts w:ascii="Times New Roman" w:hAnsi="Times New Roman"/>
          <w:sz w:val="24"/>
          <w:szCs w:val="24"/>
        </w:rPr>
        <w:t xml:space="preserve"> </w:t>
      </w:r>
      <w:r>
        <w:rPr>
          <w:rFonts w:ascii="Times New Roman" w:hAnsi="Times New Roman"/>
          <w:sz w:val="24"/>
          <w:szCs w:val="24"/>
        </w:rPr>
        <w:t xml:space="preserve">However, </w:t>
      </w:r>
      <w:r w:rsidRPr="00115E1D" w:rsidR="00F94B24">
        <w:rPr>
          <w:rFonts w:ascii="Times New Roman" w:hAnsi="Times New Roman"/>
          <w:sz w:val="24"/>
          <w:szCs w:val="24"/>
        </w:rPr>
        <w:t xml:space="preserve">no such network currently exists in the international child support sphere. </w:t>
      </w:r>
      <w:r w:rsidR="00467B47">
        <w:rPr>
          <w:rFonts w:ascii="Times New Roman" w:hAnsi="Times New Roman"/>
          <w:sz w:val="24"/>
          <w:szCs w:val="24"/>
        </w:rPr>
        <w:t xml:space="preserve"> </w:t>
      </w:r>
      <w:r w:rsidRPr="00115E1D" w:rsidR="00F94B24">
        <w:rPr>
          <w:rFonts w:ascii="Times New Roman" w:hAnsi="Times New Roman"/>
          <w:sz w:val="24"/>
          <w:szCs w:val="24"/>
        </w:rPr>
        <w:t xml:space="preserve">OCSE is currently working with Hague Convention partners to develop automated options.  In the meantime, </w:t>
      </w:r>
      <w:r w:rsidR="008D25F6">
        <w:rPr>
          <w:rFonts w:ascii="Times New Roman" w:hAnsi="Times New Roman"/>
          <w:sz w:val="24"/>
          <w:szCs w:val="24"/>
        </w:rPr>
        <w:t>s</w:t>
      </w:r>
      <w:r w:rsidRPr="00115E1D" w:rsidR="00F94B24">
        <w:rPr>
          <w:rFonts w:ascii="Times New Roman" w:hAnsi="Times New Roman"/>
          <w:sz w:val="24"/>
          <w:szCs w:val="24"/>
        </w:rPr>
        <w:t>tates may choose to integrate the Hague forms into their automated systems</w:t>
      </w:r>
      <w:r w:rsidRPr="00114447" w:rsidR="00041957">
        <w:rPr>
          <w:rFonts w:ascii="Times New Roman" w:hAnsi="Times New Roman"/>
          <w:sz w:val="24"/>
          <w:szCs w:val="24"/>
        </w:rPr>
        <w:t>.</w:t>
      </w:r>
    </w:p>
    <w:p w:rsidR="009C2DE1" w:rsidRPr="00114447" w:rsidP="00022586" w14:paraId="64C47E67" w14:textId="77777777">
      <w:pPr>
        <w:widowControl/>
        <w:tabs>
          <w:tab w:val="num" w:pos="360"/>
        </w:tabs>
        <w:ind w:left="360"/>
        <w:rPr>
          <w:rFonts w:ascii="Times New Roman" w:hAnsi="Times New Roman"/>
          <w:snapToGrid/>
          <w:sz w:val="24"/>
          <w:szCs w:val="24"/>
        </w:rPr>
      </w:pPr>
    </w:p>
    <w:p w:rsidR="00D60543" w:rsidRPr="00114447" w:rsidP="00022586" w14:paraId="61323458" w14:textId="77777777">
      <w:pPr>
        <w:widowControl/>
        <w:tabs>
          <w:tab w:val="num" w:pos="360"/>
        </w:tabs>
        <w:ind w:left="360"/>
        <w:rPr>
          <w:rFonts w:ascii="Times New Roman" w:hAnsi="Times New Roman"/>
          <w:snapToGrid/>
          <w:sz w:val="24"/>
          <w:szCs w:val="24"/>
        </w:rPr>
      </w:pPr>
    </w:p>
    <w:p w:rsidR="002C3C4F" w:rsidRPr="00114447"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Efforts to Identify Duplication and Use of Similar Information </w:t>
      </w:r>
    </w:p>
    <w:p w:rsidR="009F5543" w:rsidRPr="00114447" w:rsidP="00041957" w14:paraId="64082C42" w14:textId="0471E266">
      <w:pPr>
        <w:tabs>
          <w:tab w:val="left" w:pos="-720"/>
          <w:tab w:val="left" w:pos="0"/>
          <w:tab w:val="left" w:pos="720"/>
        </w:tabs>
        <w:suppressAutoHyphens/>
        <w:rPr>
          <w:rFonts w:ascii="Times New Roman" w:hAnsi="Times New Roman"/>
          <w:snapToGrid/>
          <w:sz w:val="24"/>
          <w:szCs w:val="24"/>
        </w:rPr>
      </w:pPr>
      <w:r w:rsidRPr="00114447">
        <w:rPr>
          <w:rFonts w:ascii="Times New Roman" w:hAnsi="Times New Roman"/>
          <w:sz w:val="24"/>
          <w:szCs w:val="24"/>
        </w:rPr>
        <w:t>T</w:t>
      </w:r>
      <w:r w:rsidRPr="00115E1D" w:rsidR="00122963">
        <w:rPr>
          <w:rFonts w:ascii="Times New Roman" w:hAnsi="Times New Roman"/>
          <w:sz w:val="24"/>
          <w:szCs w:val="24"/>
        </w:rPr>
        <w:t xml:space="preserve">here is no similar information available through any known source or mechanism.  Child support case information is known only to the agency involved and must be shared with other agencies in order to complete </w:t>
      </w:r>
      <w:r w:rsidR="00A95BC7">
        <w:rPr>
          <w:rFonts w:ascii="Times New Roman" w:hAnsi="Times New Roman"/>
          <w:sz w:val="24"/>
          <w:szCs w:val="24"/>
        </w:rPr>
        <w:t xml:space="preserve">case </w:t>
      </w:r>
      <w:r w:rsidRPr="00115E1D" w:rsidR="00122963">
        <w:rPr>
          <w:rFonts w:ascii="Times New Roman" w:hAnsi="Times New Roman"/>
          <w:sz w:val="24"/>
          <w:szCs w:val="24"/>
        </w:rPr>
        <w:t xml:space="preserve">actions.  Just as OCSE developed a set of forms for use in interstate cases (OMB No.: 0970-0085), so the Hague Convention </w:t>
      </w:r>
      <w:r w:rsidR="004119E2">
        <w:rPr>
          <w:rFonts w:ascii="Times New Roman" w:hAnsi="Times New Roman"/>
          <w:sz w:val="24"/>
          <w:szCs w:val="24"/>
        </w:rPr>
        <w:t>F</w:t>
      </w:r>
      <w:r w:rsidRPr="00115E1D" w:rsidR="00122963">
        <w:rPr>
          <w:rFonts w:ascii="Times New Roman" w:hAnsi="Times New Roman"/>
          <w:sz w:val="24"/>
          <w:szCs w:val="24"/>
        </w:rPr>
        <w:t xml:space="preserve">orms </w:t>
      </w:r>
      <w:r w:rsidR="004119E2">
        <w:rPr>
          <w:rFonts w:ascii="Times New Roman" w:hAnsi="Times New Roman"/>
          <w:sz w:val="24"/>
          <w:szCs w:val="24"/>
        </w:rPr>
        <w:t>W</w:t>
      </w:r>
      <w:r w:rsidRPr="00115E1D" w:rsidR="00122963">
        <w:rPr>
          <w:rFonts w:ascii="Times New Roman" w:hAnsi="Times New Roman"/>
          <w:sz w:val="24"/>
          <w:szCs w:val="24"/>
        </w:rPr>
        <w:t xml:space="preserve">orking </w:t>
      </w:r>
      <w:r w:rsidR="004119E2">
        <w:rPr>
          <w:rFonts w:ascii="Times New Roman" w:hAnsi="Times New Roman"/>
          <w:sz w:val="24"/>
          <w:szCs w:val="24"/>
        </w:rPr>
        <w:t>G</w:t>
      </w:r>
      <w:r w:rsidRPr="00115E1D" w:rsidR="00122963">
        <w:rPr>
          <w:rFonts w:ascii="Times New Roman" w:hAnsi="Times New Roman"/>
          <w:sz w:val="24"/>
          <w:szCs w:val="24"/>
        </w:rPr>
        <w:t>roup, including U.S. participants, developed these Hague forms to facilitate international case processing</w:t>
      </w:r>
      <w:r w:rsidRPr="00114447">
        <w:rPr>
          <w:rFonts w:ascii="Times New Roman" w:hAnsi="Times New Roman"/>
          <w:sz w:val="24"/>
          <w:szCs w:val="24"/>
        </w:rPr>
        <w:t>.</w:t>
      </w:r>
    </w:p>
    <w:p w:rsidR="00022586" w:rsidRPr="00114447" w:rsidP="00041957" w14:paraId="3A8002CC" w14:textId="77777777">
      <w:pPr>
        <w:widowControl/>
        <w:tabs>
          <w:tab w:val="num" w:pos="360"/>
        </w:tabs>
        <w:rPr>
          <w:rFonts w:ascii="Times New Roman" w:hAnsi="Times New Roman"/>
          <w:snapToGrid/>
          <w:sz w:val="24"/>
          <w:szCs w:val="24"/>
        </w:rPr>
      </w:pPr>
    </w:p>
    <w:p w:rsidR="009C2DE1" w:rsidRPr="00114447" w:rsidP="00022586" w14:paraId="5BF82A71" w14:textId="77777777">
      <w:pPr>
        <w:widowControl/>
        <w:tabs>
          <w:tab w:val="num" w:pos="360"/>
        </w:tabs>
        <w:ind w:left="360"/>
        <w:rPr>
          <w:rFonts w:ascii="Times New Roman" w:hAnsi="Times New Roman"/>
          <w:snapToGrid/>
          <w:sz w:val="24"/>
          <w:szCs w:val="24"/>
        </w:rPr>
      </w:pPr>
    </w:p>
    <w:p w:rsidR="002C3C4F" w:rsidRPr="00114447"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Impact on Small Businesses or Other Small Entities </w:t>
      </w:r>
    </w:p>
    <w:p w:rsidR="00D60543" w:rsidRPr="00114447" w:rsidP="00041957" w14:paraId="1AC2893A" w14:textId="5B96C427">
      <w:pPr>
        <w:widowControl/>
        <w:tabs>
          <w:tab w:val="num" w:pos="360"/>
        </w:tabs>
        <w:rPr>
          <w:rFonts w:ascii="Times New Roman" w:hAnsi="Times New Roman"/>
          <w:snapToGrid/>
          <w:sz w:val="24"/>
          <w:szCs w:val="24"/>
        </w:rPr>
      </w:pPr>
      <w:r w:rsidRPr="00114447">
        <w:rPr>
          <w:rFonts w:ascii="Times New Roman" w:hAnsi="Times New Roman"/>
          <w:sz w:val="24"/>
          <w:szCs w:val="24"/>
        </w:rPr>
        <w:t>This collection of information will have no impact on small businesses or other small entities because both the point of origin and the destination of the forms are state child support agencies and judicial courts.</w:t>
      </w:r>
    </w:p>
    <w:p w:rsidR="00D60543" w:rsidRPr="00114447" w:rsidP="00022586" w14:paraId="3417396F" w14:textId="77777777">
      <w:pPr>
        <w:widowControl/>
        <w:tabs>
          <w:tab w:val="num" w:pos="360"/>
        </w:tabs>
        <w:ind w:left="360"/>
        <w:rPr>
          <w:rFonts w:ascii="Times New Roman" w:hAnsi="Times New Roman"/>
          <w:snapToGrid/>
          <w:sz w:val="24"/>
          <w:szCs w:val="24"/>
        </w:rPr>
      </w:pPr>
    </w:p>
    <w:p w:rsidR="00D60543" w:rsidRPr="00114447" w:rsidP="00022586" w14:paraId="7A03161C" w14:textId="77777777">
      <w:pPr>
        <w:widowControl/>
        <w:tabs>
          <w:tab w:val="num" w:pos="360"/>
        </w:tabs>
        <w:ind w:left="360"/>
        <w:rPr>
          <w:rFonts w:ascii="Times New Roman" w:hAnsi="Times New Roman"/>
          <w:snapToGrid/>
          <w:sz w:val="24"/>
          <w:szCs w:val="24"/>
        </w:rPr>
      </w:pPr>
    </w:p>
    <w:p w:rsidR="002C3C4F" w:rsidRPr="00114447"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Consequences of Collecting </w:t>
      </w:r>
      <w:r w:rsidRPr="00114447">
        <w:rPr>
          <w:rFonts w:ascii="Times New Roman" w:hAnsi="Times New Roman"/>
          <w:b/>
          <w:snapToGrid/>
          <w:sz w:val="24"/>
          <w:szCs w:val="24"/>
        </w:rPr>
        <w:t>the Information</w:t>
      </w:r>
      <w:r w:rsidRPr="00114447">
        <w:rPr>
          <w:rFonts w:ascii="Times New Roman" w:hAnsi="Times New Roman"/>
          <w:b/>
          <w:snapToGrid/>
          <w:sz w:val="24"/>
          <w:szCs w:val="24"/>
        </w:rPr>
        <w:t xml:space="preserve"> Less Frequently </w:t>
      </w:r>
    </w:p>
    <w:p w:rsidR="00122963" w:rsidP="00122963" w14:paraId="0EC12341" w14:textId="1FBAAEB5">
      <w:pPr>
        <w:pStyle w:val="Heading2"/>
        <w:rPr>
          <w:b w:val="0"/>
          <w:szCs w:val="24"/>
        </w:rPr>
      </w:pPr>
      <w:r>
        <w:rPr>
          <w:b w:val="0"/>
          <w:szCs w:val="24"/>
        </w:rPr>
        <w:t xml:space="preserve">Without </w:t>
      </w:r>
      <w:r w:rsidR="001F54B7">
        <w:rPr>
          <w:b w:val="0"/>
          <w:szCs w:val="24"/>
        </w:rPr>
        <w:t xml:space="preserve">collecting </w:t>
      </w:r>
      <w:r>
        <w:rPr>
          <w:b w:val="0"/>
          <w:szCs w:val="24"/>
        </w:rPr>
        <w:t>the information in these forms as often as needed, U.S. states could not process child support cases with Hague Convention countries</w:t>
      </w:r>
      <w:r w:rsidR="001F54B7">
        <w:rPr>
          <w:b w:val="0"/>
          <w:szCs w:val="24"/>
        </w:rPr>
        <w:t xml:space="preserve">. </w:t>
      </w:r>
      <w:r w:rsidR="006B4F5B">
        <w:rPr>
          <w:b w:val="0"/>
          <w:szCs w:val="24"/>
        </w:rPr>
        <w:t xml:space="preserve"> </w:t>
      </w:r>
      <w:r w:rsidR="001F54B7">
        <w:rPr>
          <w:b w:val="0"/>
          <w:szCs w:val="24"/>
        </w:rPr>
        <w:t>This would</w:t>
      </w:r>
      <w:r>
        <w:rPr>
          <w:b w:val="0"/>
          <w:szCs w:val="24"/>
        </w:rPr>
        <w:t xml:space="preserve"> delay or deny child support from reaching families.</w:t>
      </w:r>
    </w:p>
    <w:p w:rsidR="00122963" w:rsidP="00122963" w14:paraId="22721DE7" w14:textId="77777777">
      <w:pPr>
        <w:pStyle w:val="Heading2"/>
        <w:rPr>
          <w:b w:val="0"/>
          <w:szCs w:val="24"/>
        </w:rPr>
      </w:pPr>
    </w:p>
    <w:p w:rsidR="00041957" w:rsidRPr="00114447" w:rsidP="00122963" w14:paraId="0F9EE892" w14:textId="561A3ADF">
      <w:pPr>
        <w:pStyle w:val="Heading2"/>
        <w:rPr>
          <w:b w:val="0"/>
          <w:snapToGrid w:val="0"/>
          <w:szCs w:val="24"/>
        </w:rPr>
      </w:pPr>
      <w:r>
        <w:rPr>
          <w:b w:val="0"/>
          <w:szCs w:val="24"/>
        </w:rPr>
        <w:t>Collecting the data in these forms is necessary for the U.S. to comply with the Hague Convention, which is an international private law treaty that came into effect for the U.S. on January 1, 2017.  This Convention benefits U.S. families who are able to access the uniform, simple, fast, and inexpensive procedures under the Convention to get child support from parents living in dozens of foreign jurisdictions</w:t>
      </w:r>
      <w:r w:rsidRPr="00114447">
        <w:rPr>
          <w:b w:val="0"/>
          <w:snapToGrid w:val="0"/>
          <w:szCs w:val="24"/>
        </w:rPr>
        <w:t>.</w:t>
      </w:r>
    </w:p>
    <w:p w:rsidR="00D60543" w:rsidRPr="00114447" w:rsidP="00022586" w14:paraId="456E0DAC" w14:textId="77777777">
      <w:pPr>
        <w:widowControl/>
        <w:tabs>
          <w:tab w:val="num" w:pos="360"/>
        </w:tabs>
        <w:ind w:left="360"/>
        <w:rPr>
          <w:rFonts w:ascii="Times New Roman" w:hAnsi="Times New Roman"/>
          <w:snapToGrid/>
          <w:sz w:val="24"/>
          <w:szCs w:val="24"/>
        </w:rPr>
      </w:pPr>
    </w:p>
    <w:p w:rsidR="00DE529D" w:rsidRPr="00114447" w:rsidP="00022586" w14:paraId="2744D4F5" w14:textId="77777777">
      <w:pPr>
        <w:widowControl/>
        <w:tabs>
          <w:tab w:val="num" w:pos="360"/>
        </w:tabs>
        <w:ind w:left="360"/>
        <w:rPr>
          <w:rFonts w:ascii="Times New Roman" w:hAnsi="Times New Roman"/>
          <w:snapToGrid/>
          <w:sz w:val="24"/>
          <w:szCs w:val="24"/>
        </w:rPr>
      </w:pPr>
    </w:p>
    <w:p w:rsidR="002C3C4F" w:rsidRPr="00114447"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Special Circumstances Relating to the Guidelines of 5 CFR 1320.5 </w:t>
      </w:r>
    </w:p>
    <w:p w:rsidR="00DE529D" w:rsidRPr="00114447" w:rsidP="00041957" w14:paraId="2CFEBB22" w14:textId="484F8CD6">
      <w:pPr>
        <w:pStyle w:val="Heading2"/>
        <w:rPr>
          <w:b w:val="0"/>
          <w:snapToGrid w:val="0"/>
          <w:szCs w:val="24"/>
        </w:rPr>
      </w:pPr>
      <w:r w:rsidRPr="00A0646F">
        <w:rPr>
          <w:b w:val="0"/>
          <w:szCs w:val="24"/>
        </w:rPr>
        <w:t>There are no special circumstances associated with collecting this information.</w:t>
      </w:r>
      <w:r w:rsidR="00A66C59">
        <w:rPr>
          <w:b w:val="0"/>
          <w:szCs w:val="24"/>
        </w:rPr>
        <w:t xml:space="preserve"> </w:t>
      </w:r>
      <w:r w:rsidRPr="00A0646F">
        <w:rPr>
          <w:b w:val="0"/>
          <w:szCs w:val="24"/>
        </w:rPr>
        <w:t xml:space="preserve"> State agencies using these forms must adhere to </w:t>
      </w:r>
      <w:r>
        <w:rPr>
          <w:b w:val="0"/>
          <w:szCs w:val="24"/>
        </w:rPr>
        <w:t xml:space="preserve">the generally applicable </w:t>
      </w:r>
      <w:r w:rsidRPr="00A0646F">
        <w:rPr>
          <w:b w:val="0"/>
          <w:szCs w:val="24"/>
        </w:rPr>
        <w:t>regulatory timeframes for intergovernmental case processing as required under 45 CFR 303.7.</w:t>
      </w:r>
      <w:r>
        <w:rPr>
          <w:b w:val="0"/>
          <w:szCs w:val="24"/>
        </w:rPr>
        <w:t xml:space="preserve"> </w:t>
      </w:r>
      <w:r w:rsidRPr="00A0646F">
        <w:rPr>
          <w:b w:val="0"/>
          <w:szCs w:val="24"/>
        </w:rPr>
        <w:t xml:space="preserve"> Some of the case processing timeframes include sending information on the forms in fewer than 30 days to provide effective child support services to families. </w:t>
      </w:r>
      <w:r>
        <w:rPr>
          <w:b w:val="0"/>
          <w:szCs w:val="24"/>
        </w:rPr>
        <w:t xml:space="preserve"> </w:t>
      </w:r>
      <w:r w:rsidRPr="00A0646F">
        <w:rPr>
          <w:b w:val="0"/>
          <w:szCs w:val="24"/>
        </w:rPr>
        <w:t>As noted earlier, neither these forms nor the information on the forms is submitted directly to OCSE</w:t>
      </w:r>
      <w:r w:rsidRPr="00114447" w:rsidR="00041957">
        <w:rPr>
          <w:b w:val="0"/>
          <w:snapToGrid w:val="0"/>
          <w:szCs w:val="24"/>
        </w:rPr>
        <w:t xml:space="preserve">. </w:t>
      </w:r>
    </w:p>
    <w:p w:rsidR="00041957" w:rsidRPr="00114447" w:rsidP="00041957" w14:paraId="596DE3B0" w14:textId="67C4C41B">
      <w:pPr>
        <w:rPr>
          <w:sz w:val="24"/>
          <w:szCs w:val="24"/>
        </w:rPr>
      </w:pPr>
    </w:p>
    <w:p w:rsidR="00041957" w:rsidRPr="00114447" w:rsidP="00041957" w14:paraId="02A4329A" w14:textId="77777777">
      <w:pPr>
        <w:rPr>
          <w:sz w:val="24"/>
          <w:szCs w:val="24"/>
        </w:rPr>
      </w:pPr>
    </w:p>
    <w:p w:rsidR="0051278C" w:rsidRPr="00114447" w:rsidP="00075889" w14:paraId="435DD2BB" w14:textId="589A877A">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Comments in Response to the Federal Register Notice and Efforts to Consult Outside the Agency </w:t>
      </w:r>
    </w:p>
    <w:p w:rsidR="0084609A" w:rsidRPr="00114447" w:rsidP="000C2841" w14:paraId="016A1F70" w14:textId="6ACD698F">
      <w:pPr>
        <w:tabs>
          <w:tab w:val="num" w:pos="360"/>
        </w:tabs>
        <w:rPr>
          <w:rFonts w:ascii="Times New Roman" w:hAnsi="Times New Roman"/>
          <w:sz w:val="24"/>
          <w:szCs w:val="24"/>
        </w:rPr>
      </w:pPr>
      <w:r w:rsidRPr="00114447">
        <w:rPr>
          <w:rFonts w:ascii="Times New Roman" w:hAnsi="Times New Roman"/>
          <w:sz w:val="24"/>
          <w:szCs w:val="24"/>
        </w:rPr>
        <w:t>I</w:t>
      </w:r>
      <w:r w:rsidRPr="004F7B95" w:rsidR="00122963">
        <w:rPr>
          <w:rFonts w:ascii="Times New Roman" w:hAnsi="Times New Roman"/>
          <w:sz w:val="24"/>
          <w:szCs w:val="24"/>
        </w:rPr>
        <w:t>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FA1F97">
        <w:rPr>
          <w:rFonts w:ascii="Times New Roman" w:hAnsi="Times New Roman"/>
          <w:sz w:val="24"/>
          <w:szCs w:val="24"/>
        </w:rPr>
        <w:t xml:space="preserve"> </w:t>
      </w:r>
      <w:r w:rsidR="00123AAB">
        <w:rPr>
          <w:rFonts w:ascii="Times New Roman" w:hAnsi="Times New Roman"/>
          <w:sz w:val="24"/>
          <w:szCs w:val="24"/>
        </w:rPr>
        <w:t>September</w:t>
      </w:r>
      <w:r w:rsidRPr="00FA1F97" w:rsidR="00122963">
        <w:rPr>
          <w:rFonts w:ascii="Times New Roman" w:hAnsi="Times New Roman"/>
          <w:sz w:val="24"/>
          <w:szCs w:val="24"/>
        </w:rPr>
        <w:t xml:space="preserve"> </w:t>
      </w:r>
      <w:r w:rsidR="00123AAB">
        <w:rPr>
          <w:rFonts w:ascii="Times New Roman" w:hAnsi="Times New Roman"/>
          <w:sz w:val="24"/>
          <w:szCs w:val="24"/>
        </w:rPr>
        <w:t>30</w:t>
      </w:r>
      <w:r w:rsidRPr="00FA1F97" w:rsidR="00122963">
        <w:rPr>
          <w:rFonts w:ascii="Times New Roman" w:hAnsi="Times New Roman"/>
          <w:sz w:val="24"/>
          <w:szCs w:val="24"/>
        </w:rPr>
        <w:t>, 20</w:t>
      </w:r>
      <w:r w:rsidRPr="00FA1F97" w:rsidR="00FA1F97">
        <w:rPr>
          <w:rFonts w:ascii="Times New Roman" w:hAnsi="Times New Roman"/>
          <w:sz w:val="24"/>
          <w:szCs w:val="24"/>
        </w:rPr>
        <w:t>2</w:t>
      </w:r>
      <w:r w:rsidR="00123AAB">
        <w:rPr>
          <w:rFonts w:ascii="Times New Roman" w:hAnsi="Times New Roman"/>
          <w:sz w:val="24"/>
          <w:szCs w:val="24"/>
        </w:rPr>
        <w:t>5</w:t>
      </w:r>
      <w:r w:rsidR="00431391">
        <w:rPr>
          <w:rFonts w:ascii="Times New Roman" w:hAnsi="Times New Roman"/>
          <w:sz w:val="24"/>
          <w:szCs w:val="24"/>
        </w:rPr>
        <w:t xml:space="preserve"> (</w:t>
      </w:r>
      <w:r w:rsidR="009C6D38">
        <w:rPr>
          <w:rFonts w:ascii="Times New Roman" w:hAnsi="Times New Roman"/>
          <w:sz w:val="24"/>
          <w:szCs w:val="24"/>
        </w:rPr>
        <w:t>90</w:t>
      </w:r>
      <w:r w:rsidR="00431391">
        <w:rPr>
          <w:rFonts w:ascii="Times New Roman" w:hAnsi="Times New Roman"/>
          <w:sz w:val="24"/>
          <w:szCs w:val="24"/>
        </w:rPr>
        <w:t xml:space="preserve"> FR</w:t>
      </w:r>
      <w:r w:rsidRPr="00FA1F97" w:rsidR="00122963">
        <w:rPr>
          <w:rFonts w:ascii="Times New Roman" w:hAnsi="Times New Roman"/>
          <w:sz w:val="24"/>
          <w:szCs w:val="24"/>
        </w:rPr>
        <w:t xml:space="preserve"> </w:t>
      </w:r>
      <w:r w:rsidRPr="00FA1F97" w:rsidR="00FA1F97">
        <w:rPr>
          <w:rFonts w:ascii="Times New Roman" w:hAnsi="Times New Roman"/>
          <w:sz w:val="24"/>
          <w:szCs w:val="24"/>
        </w:rPr>
        <w:t>4</w:t>
      </w:r>
      <w:r w:rsidR="00760FC1">
        <w:rPr>
          <w:rFonts w:ascii="Times New Roman" w:hAnsi="Times New Roman"/>
          <w:sz w:val="24"/>
          <w:szCs w:val="24"/>
        </w:rPr>
        <w:t>6897</w:t>
      </w:r>
      <w:r w:rsidR="00431391">
        <w:rPr>
          <w:rFonts w:ascii="Times New Roman" w:hAnsi="Times New Roman"/>
          <w:sz w:val="24"/>
          <w:szCs w:val="24"/>
        </w:rPr>
        <w:t>)</w:t>
      </w:r>
      <w:r w:rsidRPr="00387F47" w:rsidR="00122963">
        <w:rPr>
          <w:rFonts w:ascii="Times New Roman" w:hAnsi="Times New Roman"/>
          <w:sz w:val="24"/>
          <w:szCs w:val="24"/>
        </w:rPr>
        <w:t xml:space="preserve"> and provided a </w:t>
      </w:r>
      <w:r w:rsidR="003A5916">
        <w:rPr>
          <w:rFonts w:ascii="Times New Roman" w:hAnsi="Times New Roman"/>
          <w:sz w:val="24"/>
          <w:szCs w:val="24"/>
        </w:rPr>
        <w:t>60</w:t>
      </w:r>
      <w:r w:rsidRPr="00387F47" w:rsidR="00122963">
        <w:rPr>
          <w:rFonts w:ascii="Times New Roman" w:hAnsi="Times New Roman"/>
          <w:sz w:val="24"/>
          <w:szCs w:val="24"/>
        </w:rPr>
        <w:t xml:space="preserve">-day period for public comment.  </w:t>
      </w:r>
      <w:r w:rsidR="0089161D">
        <w:rPr>
          <w:rFonts w:ascii="Times New Roman" w:hAnsi="Times New Roman"/>
          <w:sz w:val="24"/>
          <w:szCs w:val="24"/>
        </w:rPr>
        <w:t xml:space="preserve">During </w:t>
      </w:r>
      <w:r w:rsidR="0089161D">
        <w:rPr>
          <w:rFonts w:ascii="Times New Roman" w:hAnsi="Times New Roman"/>
          <w:sz w:val="24"/>
          <w:szCs w:val="24"/>
        </w:rPr>
        <w:t>the comment period</w:t>
      </w:r>
      <w:r w:rsidR="006A3E47">
        <w:rPr>
          <w:rFonts w:ascii="Times New Roman" w:hAnsi="Times New Roman"/>
          <w:sz w:val="24"/>
          <w:szCs w:val="24"/>
        </w:rPr>
        <w:t>,</w:t>
      </w:r>
      <w:r w:rsidR="0089161D">
        <w:rPr>
          <w:rFonts w:ascii="Times New Roman" w:hAnsi="Times New Roman"/>
          <w:sz w:val="24"/>
          <w:szCs w:val="24"/>
        </w:rPr>
        <w:t xml:space="preserve"> </w:t>
      </w:r>
      <w:r w:rsidR="00FA1F97">
        <w:rPr>
          <w:rFonts w:ascii="Times New Roman" w:hAnsi="Times New Roman"/>
          <w:sz w:val="24"/>
          <w:szCs w:val="24"/>
        </w:rPr>
        <w:t>two</w:t>
      </w:r>
      <w:r w:rsidRPr="00387F47" w:rsidR="00122963">
        <w:rPr>
          <w:rFonts w:ascii="Times New Roman" w:hAnsi="Times New Roman"/>
          <w:sz w:val="24"/>
          <w:szCs w:val="24"/>
        </w:rPr>
        <w:t xml:space="preserve"> comment</w:t>
      </w:r>
      <w:r w:rsidR="006B55C9">
        <w:rPr>
          <w:rFonts w:ascii="Times New Roman" w:hAnsi="Times New Roman"/>
          <w:sz w:val="24"/>
          <w:szCs w:val="24"/>
        </w:rPr>
        <w:t>s</w:t>
      </w:r>
      <w:r w:rsidRPr="00387F47" w:rsidR="00122963">
        <w:rPr>
          <w:rFonts w:ascii="Times New Roman" w:hAnsi="Times New Roman"/>
          <w:sz w:val="24"/>
          <w:szCs w:val="24"/>
        </w:rPr>
        <w:t xml:space="preserve"> </w:t>
      </w:r>
      <w:r w:rsidR="000D4751">
        <w:rPr>
          <w:rFonts w:ascii="Times New Roman" w:hAnsi="Times New Roman"/>
          <w:sz w:val="24"/>
          <w:szCs w:val="24"/>
        </w:rPr>
        <w:t>were</w:t>
      </w:r>
      <w:r w:rsidR="006A3E47">
        <w:rPr>
          <w:rFonts w:ascii="Times New Roman" w:hAnsi="Times New Roman"/>
          <w:sz w:val="24"/>
          <w:szCs w:val="24"/>
        </w:rPr>
        <w:t xml:space="preserve"> received</w:t>
      </w:r>
      <w:r w:rsidR="00A11662">
        <w:rPr>
          <w:rFonts w:ascii="Times New Roman" w:hAnsi="Times New Roman"/>
          <w:sz w:val="24"/>
          <w:szCs w:val="24"/>
        </w:rPr>
        <w:t>. Responses to comments received are included as Attachment A.</w:t>
      </w:r>
      <w:r w:rsidRPr="00114447">
        <w:rPr>
          <w:rFonts w:ascii="Times New Roman" w:hAnsi="Times New Roman"/>
          <w:sz w:val="24"/>
          <w:szCs w:val="24"/>
        </w:rPr>
        <w:t xml:space="preserve"> </w:t>
      </w:r>
    </w:p>
    <w:p w:rsidR="009C2DE1" w:rsidRPr="00114447" w:rsidP="00022586" w14:paraId="5F44B472" w14:textId="77777777">
      <w:pPr>
        <w:widowControl/>
        <w:tabs>
          <w:tab w:val="num" w:pos="360"/>
        </w:tabs>
        <w:ind w:left="360"/>
        <w:rPr>
          <w:rFonts w:ascii="Times New Roman" w:hAnsi="Times New Roman"/>
          <w:snapToGrid/>
          <w:sz w:val="24"/>
          <w:szCs w:val="24"/>
        </w:rPr>
      </w:pPr>
    </w:p>
    <w:p w:rsidR="009C2DE1" w:rsidRPr="00114447" w:rsidP="00022586" w14:paraId="69CB726C" w14:textId="77777777">
      <w:pPr>
        <w:widowControl/>
        <w:tabs>
          <w:tab w:val="num" w:pos="360"/>
        </w:tabs>
        <w:ind w:left="360"/>
        <w:rPr>
          <w:rFonts w:ascii="Times New Roman" w:hAnsi="Times New Roman"/>
          <w:snapToGrid/>
          <w:sz w:val="24"/>
          <w:szCs w:val="24"/>
        </w:rPr>
      </w:pPr>
    </w:p>
    <w:p w:rsidR="002C3C4F" w:rsidRPr="00114447"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of Any Payment or Gift to Respondents </w:t>
      </w:r>
    </w:p>
    <w:p w:rsidR="00FB25F4" w:rsidRPr="00114447" w:rsidP="00FB25F4" w14:paraId="2E14BE60" w14:textId="0A22A322">
      <w:pPr>
        <w:widowControl/>
        <w:tabs>
          <w:tab w:val="num" w:pos="360"/>
        </w:tabs>
        <w:rPr>
          <w:rFonts w:ascii="Times New Roman" w:hAnsi="Times New Roman"/>
          <w:snapToGrid/>
          <w:sz w:val="24"/>
          <w:szCs w:val="24"/>
        </w:rPr>
      </w:pPr>
      <w:r w:rsidRPr="00114447">
        <w:rPr>
          <w:rFonts w:ascii="Times New Roman" w:hAnsi="Times New Roman"/>
          <w:snapToGrid/>
          <w:sz w:val="24"/>
          <w:szCs w:val="24"/>
        </w:rPr>
        <w:t>No payments or gifts are involved in this information collection.</w:t>
      </w:r>
    </w:p>
    <w:p w:rsidR="00D60543" w:rsidRPr="00114447" w:rsidP="00022586" w14:paraId="07EE3689" w14:textId="77777777">
      <w:pPr>
        <w:widowControl/>
        <w:tabs>
          <w:tab w:val="num" w:pos="360"/>
        </w:tabs>
        <w:ind w:left="360"/>
        <w:rPr>
          <w:rFonts w:ascii="Times New Roman" w:hAnsi="Times New Roman"/>
          <w:snapToGrid/>
          <w:sz w:val="24"/>
          <w:szCs w:val="24"/>
        </w:rPr>
      </w:pPr>
    </w:p>
    <w:p w:rsidR="00D60543" w:rsidRPr="00114447" w:rsidP="00022586" w14:paraId="58AEE861" w14:textId="77777777">
      <w:pPr>
        <w:widowControl/>
        <w:tabs>
          <w:tab w:val="num" w:pos="360"/>
        </w:tabs>
        <w:ind w:left="360"/>
        <w:rPr>
          <w:rFonts w:ascii="Times New Roman" w:hAnsi="Times New Roman"/>
          <w:snapToGrid/>
          <w:sz w:val="24"/>
          <w:szCs w:val="24"/>
        </w:rPr>
      </w:pPr>
    </w:p>
    <w:p w:rsidR="002C3C4F" w:rsidRPr="00122963" w:rsidP="006D07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122963">
        <w:rPr>
          <w:rFonts w:ascii="Times New Roman" w:hAnsi="Times New Roman"/>
          <w:b/>
          <w:snapToGrid/>
          <w:sz w:val="24"/>
          <w:szCs w:val="24"/>
        </w:rPr>
        <w:t xml:space="preserve">Assurance of Confidentiality Provided to Respondents </w:t>
      </w:r>
    </w:p>
    <w:p w:rsidR="00D60543" w:rsidRPr="00122963" w:rsidP="00122963" w14:paraId="2748236F" w14:textId="0AC0D04C">
      <w:pPr>
        <w:rPr>
          <w:rFonts w:ascii="Times New Roman" w:hAnsi="Times New Roman"/>
          <w:snapToGrid/>
          <w:sz w:val="24"/>
          <w:szCs w:val="24"/>
        </w:rPr>
      </w:pPr>
      <w:r w:rsidRPr="00122963">
        <w:rPr>
          <w:rFonts w:ascii="Times New Roman" w:hAnsi="Times New Roman"/>
          <w:sz w:val="24"/>
          <w:szCs w:val="24"/>
        </w:rPr>
        <w:t>I</w:t>
      </w:r>
      <w:r w:rsidRPr="00122963" w:rsidR="00122963">
        <w:rPr>
          <w:rFonts w:ascii="Times New Roman" w:hAnsi="Times New Roman"/>
          <w:sz w:val="24"/>
          <w:szCs w:val="24"/>
        </w:rPr>
        <w:t>nformation that state child support agencies collect using the federally</w:t>
      </w:r>
      <w:r w:rsidR="009B16AD">
        <w:rPr>
          <w:rFonts w:ascii="Times New Roman" w:hAnsi="Times New Roman"/>
          <w:sz w:val="24"/>
          <w:szCs w:val="24"/>
        </w:rPr>
        <w:t xml:space="preserve"> </w:t>
      </w:r>
      <w:r w:rsidRPr="00122963" w:rsidR="00122963">
        <w:rPr>
          <w:rFonts w:ascii="Times New Roman" w:hAnsi="Times New Roman"/>
          <w:sz w:val="24"/>
          <w:szCs w:val="24"/>
        </w:rPr>
        <w:t xml:space="preserve">approved Hague </w:t>
      </w:r>
      <w:r w:rsidR="009B16AD">
        <w:rPr>
          <w:rFonts w:ascii="Times New Roman" w:hAnsi="Times New Roman"/>
          <w:sz w:val="24"/>
          <w:szCs w:val="24"/>
        </w:rPr>
        <w:t xml:space="preserve">Convention </w:t>
      </w:r>
      <w:r w:rsidRPr="00122963" w:rsidR="00122963">
        <w:rPr>
          <w:rFonts w:ascii="Times New Roman" w:hAnsi="Times New Roman"/>
          <w:sz w:val="24"/>
          <w:szCs w:val="24"/>
        </w:rPr>
        <w:t xml:space="preserve">forms is subject to the confidentiality requirements at §454(26) of the Social Security Act (42 U.S.C. 654(26)) and the states’ own confidentiality requirements </w:t>
      </w:r>
      <w:r w:rsidR="00B61B2B">
        <w:rPr>
          <w:rFonts w:ascii="Times New Roman" w:hAnsi="Times New Roman"/>
          <w:sz w:val="24"/>
          <w:szCs w:val="24"/>
        </w:rPr>
        <w:t xml:space="preserve">that </w:t>
      </w:r>
      <w:r w:rsidRPr="00122963" w:rsidR="00122963">
        <w:rPr>
          <w:rFonts w:ascii="Times New Roman" w:hAnsi="Times New Roman"/>
          <w:sz w:val="24"/>
          <w:szCs w:val="24"/>
        </w:rPr>
        <w:t>protect personal information in their possession</w:t>
      </w:r>
      <w:r w:rsidRPr="00122963">
        <w:rPr>
          <w:rFonts w:ascii="Times New Roman" w:hAnsi="Times New Roman"/>
          <w:sz w:val="24"/>
          <w:szCs w:val="24"/>
        </w:rPr>
        <w:t>.</w:t>
      </w:r>
    </w:p>
    <w:p w:rsidR="00D60543" w:rsidRPr="00122963" w:rsidP="00022586" w14:paraId="0630E30B" w14:textId="77777777">
      <w:pPr>
        <w:widowControl/>
        <w:tabs>
          <w:tab w:val="num" w:pos="360"/>
        </w:tabs>
        <w:ind w:left="360"/>
        <w:rPr>
          <w:rFonts w:ascii="Times New Roman" w:hAnsi="Times New Roman"/>
          <w:snapToGrid/>
          <w:sz w:val="24"/>
          <w:szCs w:val="24"/>
        </w:rPr>
      </w:pPr>
    </w:p>
    <w:p w:rsidR="00D60543" w:rsidRPr="00122963" w:rsidP="00DE529D" w14:paraId="1C82E036" w14:textId="77777777">
      <w:pPr>
        <w:widowControl/>
        <w:tabs>
          <w:tab w:val="num" w:pos="360"/>
        </w:tabs>
        <w:ind w:left="360"/>
        <w:rPr>
          <w:rFonts w:ascii="Times New Roman" w:hAnsi="Times New Roman"/>
          <w:snapToGrid/>
          <w:sz w:val="24"/>
          <w:szCs w:val="24"/>
        </w:rPr>
      </w:pPr>
    </w:p>
    <w:p w:rsidR="002C3C4F" w:rsidRPr="00114447" w:rsidP="006D07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122963">
        <w:rPr>
          <w:rFonts w:ascii="Times New Roman" w:hAnsi="Times New Roman"/>
          <w:b/>
          <w:snapToGrid/>
          <w:sz w:val="24"/>
          <w:szCs w:val="24"/>
        </w:rPr>
        <w:t>Justification</w:t>
      </w:r>
      <w:r w:rsidRPr="00114447">
        <w:rPr>
          <w:rFonts w:ascii="Times New Roman" w:hAnsi="Times New Roman"/>
          <w:b/>
          <w:snapToGrid/>
          <w:sz w:val="24"/>
          <w:szCs w:val="24"/>
        </w:rPr>
        <w:t xml:space="preserve"> for Sensitive Questions </w:t>
      </w:r>
    </w:p>
    <w:p w:rsidR="00201892" w:rsidRPr="009E5AD3" w:rsidP="00201892" w14:paraId="581A7B09" w14:textId="61D85081">
      <w:pPr>
        <w:tabs>
          <w:tab w:val="left" w:pos="-720"/>
        </w:tabs>
        <w:suppressAutoHyphens/>
        <w:rPr>
          <w:rFonts w:ascii="Times New Roman" w:hAnsi="Times New Roman"/>
          <w:snapToGrid/>
          <w:sz w:val="24"/>
          <w:szCs w:val="24"/>
        </w:rPr>
      </w:pPr>
      <w:r w:rsidRPr="00114447">
        <w:rPr>
          <w:rFonts w:ascii="Times New Roman" w:hAnsi="Times New Roman"/>
          <w:sz w:val="24"/>
          <w:szCs w:val="24"/>
        </w:rPr>
        <w:t>B</w:t>
      </w:r>
      <w:r w:rsidRPr="009E5AD3">
        <w:rPr>
          <w:rFonts w:ascii="Times New Roman" w:hAnsi="Times New Roman"/>
          <w:snapToGrid/>
          <w:sz w:val="24"/>
          <w:szCs w:val="24"/>
        </w:rPr>
        <w:t>ecause of the purposes of the</w:t>
      </w:r>
      <w:r>
        <w:rPr>
          <w:rFonts w:ascii="Times New Roman" w:hAnsi="Times New Roman"/>
          <w:snapToGrid/>
          <w:sz w:val="24"/>
          <w:szCs w:val="24"/>
        </w:rPr>
        <w:t xml:space="preserve"> Hague</w:t>
      </w:r>
      <w:r w:rsidRPr="009E5AD3">
        <w:rPr>
          <w:rFonts w:ascii="Times New Roman" w:hAnsi="Times New Roman"/>
          <w:snapToGrid/>
          <w:sz w:val="24"/>
          <w:szCs w:val="24"/>
        </w:rPr>
        <w:t xml:space="preserve"> </w:t>
      </w:r>
      <w:r w:rsidR="007F7AA3">
        <w:rPr>
          <w:rFonts w:ascii="Times New Roman" w:hAnsi="Times New Roman"/>
          <w:snapToGrid/>
          <w:sz w:val="24"/>
          <w:szCs w:val="24"/>
        </w:rPr>
        <w:t xml:space="preserve">Convention </w:t>
      </w:r>
      <w:r>
        <w:rPr>
          <w:rFonts w:ascii="Times New Roman" w:hAnsi="Times New Roman"/>
          <w:snapToGrid/>
          <w:sz w:val="24"/>
          <w:szCs w:val="24"/>
        </w:rPr>
        <w:t>case processing</w:t>
      </w:r>
      <w:r w:rsidRPr="009E5AD3">
        <w:rPr>
          <w:rFonts w:ascii="Times New Roman" w:hAnsi="Times New Roman"/>
          <w:snapToGrid/>
          <w:sz w:val="24"/>
          <w:szCs w:val="24"/>
        </w:rPr>
        <w:t xml:space="preserve"> forms, it is necessary to include personal information regarding the parents of the child. </w:t>
      </w:r>
      <w:r>
        <w:rPr>
          <w:rFonts w:ascii="Times New Roman" w:hAnsi="Times New Roman"/>
          <w:snapToGrid/>
          <w:sz w:val="24"/>
          <w:szCs w:val="24"/>
        </w:rPr>
        <w:t xml:space="preserve"> </w:t>
      </w:r>
      <w:r w:rsidRPr="009E5AD3">
        <w:rPr>
          <w:rFonts w:ascii="Times New Roman" w:hAnsi="Times New Roman"/>
          <w:snapToGrid/>
          <w:sz w:val="24"/>
          <w:szCs w:val="24"/>
        </w:rPr>
        <w:t>The information is necessary for filing child support actions in the responding country.  Submitting the information on these forms saves the petitioner from needing to travel to the other country to file the actions personally.</w:t>
      </w:r>
    </w:p>
    <w:p w:rsidR="00201892" w:rsidRPr="009E5AD3" w:rsidP="00201892" w14:paraId="0AEEE808" w14:textId="77777777">
      <w:pPr>
        <w:tabs>
          <w:tab w:val="left" w:pos="-720"/>
        </w:tabs>
        <w:suppressAutoHyphens/>
        <w:ind w:left="720"/>
        <w:rPr>
          <w:rFonts w:ascii="Times New Roman" w:hAnsi="Times New Roman"/>
          <w:snapToGrid/>
          <w:sz w:val="24"/>
          <w:szCs w:val="24"/>
        </w:rPr>
      </w:pPr>
    </w:p>
    <w:p w:rsidR="00D60543" w:rsidRPr="00114447" w:rsidP="00201892" w14:paraId="6FDE547F" w14:textId="66D4D858">
      <w:pPr>
        <w:tabs>
          <w:tab w:val="left" w:pos="-720"/>
        </w:tabs>
        <w:suppressAutoHyphens/>
        <w:rPr>
          <w:rFonts w:ascii="Times New Roman" w:hAnsi="Times New Roman"/>
          <w:bCs/>
          <w:snapToGrid/>
          <w:sz w:val="24"/>
          <w:szCs w:val="24"/>
        </w:rPr>
      </w:pPr>
      <w:r w:rsidRPr="009E5AD3">
        <w:rPr>
          <w:rFonts w:ascii="Times New Roman" w:hAnsi="Times New Roman"/>
          <w:snapToGrid/>
          <w:sz w:val="24"/>
          <w:szCs w:val="24"/>
        </w:rPr>
        <w:t xml:space="preserve">In U.S. public assistance </w:t>
      </w:r>
      <w:r w:rsidRPr="004119E2">
        <w:rPr>
          <w:rFonts w:ascii="Times New Roman" w:hAnsi="Times New Roman"/>
          <w:snapToGrid/>
          <w:sz w:val="24"/>
          <w:szCs w:val="24"/>
        </w:rPr>
        <w:t xml:space="preserve">cases, the mother is informed that her cooperation with the </w:t>
      </w:r>
      <w:r w:rsidRPr="004119E2" w:rsidR="004119E2">
        <w:rPr>
          <w:rFonts w:ascii="Times New Roman" w:hAnsi="Times New Roman"/>
          <w:snapToGrid/>
          <w:sz w:val="24"/>
          <w:szCs w:val="24"/>
        </w:rPr>
        <w:t>s</w:t>
      </w:r>
      <w:r w:rsidRPr="004119E2">
        <w:rPr>
          <w:rFonts w:ascii="Times New Roman" w:hAnsi="Times New Roman"/>
          <w:snapToGrid/>
          <w:sz w:val="24"/>
          <w:szCs w:val="24"/>
        </w:rPr>
        <w:t xml:space="preserve">tate child support agency’s efforts to establish paternity and secure child support is </w:t>
      </w:r>
      <w:r w:rsidRPr="004119E2" w:rsidR="004119E2">
        <w:rPr>
          <w:rFonts w:ascii="Times New Roman" w:hAnsi="Times New Roman"/>
          <w:sz w:val="24"/>
          <w:szCs w:val="24"/>
        </w:rPr>
        <w:t>required to receive public assistance</w:t>
      </w:r>
      <w:r w:rsidRPr="004119E2">
        <w:rPr>
          <w:rFonts w:ascii="Times New Roman" w:hAnsi="Times New Roman"/>
          <w:snapToGrid/>
          <w:sz w:val="24"/>
          <w:szCs w:val="24"/>
        </w:rPr>
        <w:t>.  In non-assistance cases</w:t>
      </w:r>
      <w:r w:rsidRPr="009E5AD3">
        <w:rPr>
          <w:rFonts w:ascii="Times New Roman" w:hAnsi="Times New Roman"/>
          <w:snapToGrid/>
          <w:sz w:val="24"/>
          <w:szCs w:val="24"/>
        </w:rPr>
        <w:t xml:space="preserve">, the mother or alleged father is advised that the </w:t>
      </w:r>
      <w:r w:rsidR="008D25F6">
        <w:rPr>
          <w:rFonts w:ascii="Times New Roman" w:hAnsi="Times New Roman"/>
          <w:snapToGrid/>
          <w:sz w:val="24"/>
          <w:szCs w:val="24"/>
        </w:rPr>
        <w:t>s</w:t>
      </w:r>
      <w:r w:rsidRPr="009E5AD3">
        <w:rPr>
          <w:rFonts w:ascii="Times New Roman" w:hAnsi="Times New Roman"/>
          <w:snapToGrid/>
          <w:sz w:val="24"/>
          <w:szCs w:val="24"/>
        </w:rPr>
        <w:t xml:space="preserve">tate child support program cannot establish paternity without this information. </w:t>
      </w:r>
      <w:r>
        <w:rPr>
          <w:rFonts w:ascii="Times New Roman" w:hAnsi="Times New Roman"/>
          <w:snapToGrid/>
          <w:sz w:val="24"/>
          <w:szCs w:val="24"/>
        </w:rPr>
        <w:t xml:space="preserve"> </w:t>
      </w:r>
      <w:r w:rsidRPr="009E5AD3">
        <w:rPr>
          <w:rFonts w:ascii="Times New Roman" w:hAnsi="Times New Roman"/>
          <w:snapToGrid/>
          <w:sz w:val="24"/>
          <w:szCs w:val="24"/>
        </w:rPr>
        <w:t xml:space="preserve">In non-assistance cases, the petitioner decides whether </w:t>
      </w:r>
      <w:r w:rsidR="00B61B2B">
        <w:rPr>
          <w:rFonts w:ascii="Times New Roman" w:hAnsi="Times New Roman"/>
          <w:snapToGrid/>
          <w:sz w:val="24"/>
          <w:szCs w:val="24"/>
        </w:rPr>
        <w:t>they</w:t>
      </w:r>
      <w:r w:rsidRPr="009E5AD3">
        <w:rPr>
          <w:rFonts w:ascii="Times New Roman" w:hAnsi="Times New Roman"/>
          <w:snapToGrid/>
          <w:sz w:val="24"/>
          <w:szCs w:val="24"/>
        </w:rPr>
        <w:t xml:space="preserve"> wish to proceed</w:t>
      </w:r>
      <w:r w:rsidRPr="00114447" w:rsidR="00FB25F4">
        <w:rPr>
          <w:rFonts w:ascii="Times New Roman" w:hAnsi="Times New Roman"/>
          <w:bCs/>
          <w:sz w:val="24"/>
          <w:szCs w:val="24"/>
        </w:rPr>
        <w:t>.</w:t>
      </w:r>
    </w:p>
    <w:p w:rsidR="00D60543" w:rsidRPr="00114447" w:rsidP="0051278C" w14:paraId="3F5C782F" w14:textId="77777777">
      <w:pPr>
        <w:widowControl/>
        <w:tabs>
          <w:tab w:val="num" w:pos="360"/>
        </w:tabs>
        <w:ind w:left="720" w:hanging="360"/>
        <w:rPr>
          <w:rFonts w:ascii="Times New Roman" w:hAnsi="Times New Roman"/>
          <w:snapToGrid/>
          <w:sz w:val="24"/>
          <w:szCs w:val="24"/>
        </w:rPr>
      </w:pPr>
    </w:p>
    <w:p w:rsidR="00DE529D" w:rsidRPr="00114447" w:rsidP="0051278C" w14:paraId="710C7355" w14:textId="77777777">
      <w:pPr>
        <w:widowControl/>
        <w:tabs>
          <w:tab w:val="num" w:pos="360"/>
        </w:tabs>
        <w:ind w:left="720" w:hanging="360"/>
        <w:rPr>
          <w:rFonts w:ascii="Times New Roman" w:hAnsi="Times New Roman"/>
          <w:snapToGrid/>
          <w:sz w:val="24"/>
          <w:szCs w:val="24"/>
        </w:rPr>
      </w:pPr>
    </w:p>
    <w:p w:rsidR="002C3C4F" w:rsidP="00DE529D" w14:paraId="05B17E8A" w14:textId="7AB0789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Annualized Burden Hours and Costs </w:t>
      </w:r>
    </w:p>
    <w:p w:rsidR="00AD4B66" w:rsidRPr="00D53908" w:rsidP="004370BF" w14:paraId="5F0F2A12" w14:textId="65577A33">
      <w:pPr>
        <w:widowControl/>
        <w:spacing w:after="120"/>
        <w:rPr>
          <w:rFonts w:ascii="Times New Roman" w:hAnsi="Times New Roman"/>
          <w:bCs/>
          <w:snapToGrid/>
          <w:sz w:val="24"/>
          <w:szCs w:val="24"/>
        </w:rPr>
      </w:pPr>
      <w:r w:rsidRPr="00F641F4">
        <w:rPr>
          <w:rFonts w:ascii="Times New Roman" w:hAnsi="Times New Roman"/>
          <w:bCs/>
          <w:snapToGrid/>
          <w:sz w:val="24"/>
          <w:szCs w:val="24"/>
        </w:rPr>
        <w:t>T</w:t>
      </w:r>
      <w:r w:rsidRPr="00F641F4">
        <w:rPr>
          <w:rFonts w:ascii="Times New Roman" w:hAnsi="Times New Roman"/>
          <w:bCs/>
          <w:snapToGrid/>
          <w:sz w:val="24"/>
          <w:szCs w:val="24"/>
        </w:rPr>
        <w:t>he burden hours for each form</w:t>
      </w:r>
      <w:r w:rsidRPr="00F641F4" w:rsidR="007E1AC6">
        <w:rPr>
          <w:rFonts w:ascii="Times New Roman" w:hAnsi="Times New Roman"/>
          <w:bCs/>
          <w:snapToGrid/>
          <w:sz w:val="24"/>
          <w:szCs w:val="24"/>
        </w:rPr>
        <w:t xml:space="preserve"> are</w:t>
      </w:r>
      <w:r w:rsidRPr="00F641F4">
        <w:rPr>
          <w:rFonts w:ascii="Times New Roman" w:hAnsi="Times New Roman"/>
          <w:bCs/>
          <w:snapToGrid/>
          <w:sz w:val="24"/>
          <w:szCs w:val="24"/>
        </w:rPr>
        <w:t xml:space="preserve"> estimated b</w:t>
      </w:r>
      <w:r w:rsidRPr="00F641F4" w:rsidR="00D53908">
        <w:rPr>
          <w:rFonts w:ascii="Times New Roman" w:hAnsi="Times New Roman"/>
          <w:bCs/>
          <w:snapToGrid/>
          <w:sz w:val="24"/>
          <w:szCs w:val="24"/>
        </w:rPr>
        <w:t xml:space="preserve">ased on data from </w:t>
      </w:r>
      <w:r w:rsidRPr="00F641F4">
        <w:rPr>
          <w:rFonts w:ascii="Times New Roman" w:hAnsi="Times New Roman"/>
          <w:bCs/>
          <w:snapToGrid/>
          <w:sz w:val="24"/>
          <w:szCs w:val="24"/>
        </w:rPr>
        <w:t xml:space="preserve">the </w:t>
      </w:r>
      <w:hyperlink r:id="rId10" w:history="1">
        <w:r w:rsidR="00586BA0">
          <w:rPr>
            <w:rStyle w:val="Hyperlink"/>
            <w:rFonts w:ascii="Times New Roman" w:hAnsi="Times New Roman"/>
            <w:bCs/>
            <w:snapToGrid/>
            <w:sz w:val="24"/>
            <w:szCs w:val="24"/>
          </w:rPr>
          <w:t>OCSE FY 2023 Preliminary Data Report</w:t>
        </w:r>
      </w:hyperlink>
      <w:r w:rsidRPr="00F641F4">
        <w:rPr>
          <w:rFonts w:ascii="Times New Roman" w:hAnsi="Times New Roman"/>
          <w:bCs/>
          <w:snapToGrid/>
          <w:sz w:val="24"/>
          <w:szCs w:val="24"/>
        </w:rPr>
        <w:t>.</w:t>
      </w:r>
      <w:r w:rsidR="00F641F4">
        <w:rPr>
          <w:rFonts w:ascii="Times New Roman" w:hAnsi="Times New Roman"/>
          <w:bCs/>
          <w:snapToGrid/>
          <w:sz w:val="24"/>
          <w:szCs w:val="24"/>
        </w:rPr>
        <w:t xml:space="preserve"> </w:t>
      </w:r>
      <w:r w:rsidRPr="00F641F4" w:rsidR="00D53908">
        <w:rPr>
          <w:rFonts w:ascii="Times New Roman" w:hAnsi="Times New Roman"/>
          <w:bCs/>
          <w:snapToGrid/>
          <w:sz w:val="24"/>
          <w:szCs w:val="24"/>
        </w:rPr>
        <w:t xml:space="preserve"> Based on this dat</w:t>
      </w:r>
      <w:r w:rsidR="00B61B2B">
        <w:rPr>
          <w:rFonts w:ascii="Times New Roman" w:hAnsi="Times New Roman"/>
          <w:bCs/>
          <w:snapToGrid/>
          <w:sz w:val="24"/>
          <w:szCs w:val="24"/>
        </w:rPr>
        <w:t>a</w:t>
      </w:r>
      <w:r w:rsidRPr="00F641F4" w:rsidR="00D53908">
        <w:rPr>
          <w:rFonts w:ascii="Times New Roman" w:hAnsi="Times New Roman"/>
          <w:bCs/>
          <w:snapToGrid/>
          <w:sz w:val="24"/>
          <w:szCs w:val="24"/>
        </w:rPr>
        <w:t>, we used t</w:t>
      </w:r>
      <w:r w:rsidRPr="00F641F4">
        <w:rPr>
          <w:rFonts w:ascii="Times New Roman" w:hAnsi="Times New Roman"/>
          <w:bCs/>
          <w:snapToGrid/>
          <w:sz w:val="24"/>
          <w:szCs w:val="24"/>
        </w:rPr>
        <w:t xml:space="preserve">he total number of </w:t>
      </w:r>
      <w:r w:rsidRPr="00F641F4" w:rsidR="003B2083">
        <w:rPr>
          <w:rFonts w:ascii="Times New Roman" w:hAnsi="Times New Roman"/>
          <w:bCs/>
          <w:snapToGrid/>
          <w:sz w:val="24"/>
          <w:szCs w:val="24"/>
        </w:rPr>
        <w:t>IV-D</w:t>
      </w:r>
      <w:r w:rsidRPr="00F641F4">
        <w:rPr>
          <w:rFonts w:ascii="Times New Roman" w:hAnsi="Times New Roman"/>
          <w:bCs/>
          <w:snapToGrid/>
          <w:sz w:val="24"/>
          <w:szCs w:val="24"/>
        </w:rPr>
        <w:t xml:space="preserve"> cases </w:t>
      </w:r>
      <w:r w:rsidRPr="00F641F4" w:rsidR="00D53908">
        <w:rPr>
          <w:rFonts w:ascii="Times New Roman" w:hAnsi="Times New Roman"/>
          <w:bCs/>
          <w:snapToGrid/>
          <w:sz w:val="24"/>
          <w:szCs w:val="24"/>
        </w:rPr>
        <w:t>for the 54 states and U</w:t>
      </w:r>
      <w:r w:rsidR="00B61B2B">
        <w:rPr>
          <w:rFonts w:ascii="Times New Roman" w:hAnsi="Times New Roman"/>
          <w:bCs/>
          <w:snapToGrid/>
          <w:sz w:val="24"/>
          <w:szCs w:val="24"/>
        </w:rPr>
        <w:t>.</w:t>
      </w:r>
      <w:r w:rsidRPr="00F641F4" w:rsidR="00D53908">
        <w:rPr>
          <w:rFonts w:ascii="Times New Roman" w:hAnsi="Times New Roman"/>
          <w:bCs/>
          <w:snapToGrid/>
          <w:sz w:val="24"/>
          <w:szCs w:val="24"/>
        </w:rPr>
        <w:t>S</w:t>
      </w:r>
      <w:r w:rsidR="00B61B2B">
        <w:rPr>
          <w:rFonts w:ascii="Times New Roman" w:hAnsi="Times New Roman"/>
          <w:bCs/>
          <w:snapToGrid/>
          <w:sz w:val="24"/>
          <w:szCs w:val="24"/>
        </w:rPr>
        <w:t>.</w:t>
      </w:r>
      <w:r w:rsidRPr="00F641F4" w:rsidR="00D53908">
        <w:rPr>
          <w:rFonts w:ascii="Times New Roman" w:hAnsi="Times New Roman"/>
          <w:bCs/>
          <w:snapToGrid/>
          <w:sz w:val="24"/>
          <w:szCs w:val="24"/>
        </w:rPr>
        <w:t xml:space="preserve"> territories (respondents), which is </w:t>
      </w:r>
      <w:r w:rsidRPr="00F641F4" w:rsidR="003B2083">
        <w:rPr>
          <w:rFonts w:ascii="Times New Roman" w:hAnsi="Times New Roman"/>
          <w:bCs/>
          <w:snapToGrid/>
          <w:sz w:val="24"/>
          <w:szCs w:val="24"/>
        </w:rPr>
        <w:t>1</w:t>
      </w:r>
      <w:r w:rsidR="007807A5">
        <w:rPr>
          <w:rFonts w:ascii="Times New Roman" w:hAnsi="Times New Roman"/>
          <w:bCs/>
          <w:snapToGrid/>
          <w:sz w:val="24"/>
          <w:szCs w:val="24"/>
        </w:rPr>
        <w:t>2</w:t>
      </w:r>
      <w:r w:rsidR="00F52DE7">
        <w:rPr>
          <w:rFonts w:ascii="Times New Roman" w:hAnsi="Times New Roman"/>
          <w:bCs/>
          <w:snapToGrid/>
          <w:sz w:val="24"/>
          <w:szCs w:val="24"/>
        </w:rPr>
        <w:t>,054,010</w:t>
      </w:r>
      <w:r w:rsidRPr="00F641F4" w:rsidR="00D53908">
        <w:rPr>
          <w:rFonts w:ascii="Times New Roman" w:hAnsi="Times New Roman"/>
          <w:bCs/>
          <w:snapToGrid/>
          <w:sz w:val="24"/>
          <w:szCs w:val="24"/>
        </w:rPr>
        <w:t xml:space="preserve"> total cases (see Table P-</w:t>
      </w:r>
      <w:r w:rsidRPr="00F641F4" w:rsidR="003B2083">
        <w:rPr>
          <w:rFonts w:ascii="Times New Roman" w:hAnsi="Times New Roman"/>
          <w:bCs/>
          <w:snapToGrid/>
          <w:sz w:val="24"/>
          <w:szCs w:val="24"/>
        </w:rPr>
        <w:t>2</w:t>
      </w:r>
      <w:r w:rsidRPr="00F641F4" w:rsidR="00D53908">
        <w:rPr>
          <w:rFonts w:ascii="Times New Roman" w:hAnsi="Times New Roman"/>
          <w:bCs/>
          <w:snapToGrid/>
          <w:sz w:val="24"/>
          <w:szCs w:val="24"/>
        </w:rPr>
        <w:t xml:space="preserve">: </w:t>
      </w:r>
      <w:r w:rsidRPr="00F641F4" w:rsidR="00D53908">
        <w:rPr>
          <w:rFonts w:ascii="Times New Roman" w:hAnsi="Times New Roman"/>
          <w:sz w:val="24"/>
          <w:szCs w:val="24"/>
        </w:rPr>
        <w:t xml:space="preserve"> </w:t>
      </w:r>
      <w:r w:rsidRPr="00F641F4" w:rsidR="003B2083">
        <w:rPr>
          <w:rFonts w:ascii="Times New Roman" w:hAnsi="Times New Roman"/>
          <w:sz w:val="24"/>
          <w:szCs w:val="24"/>
        </w:rPr>
        <w:t xml:space="preserve">Total IV-D </w:t>
      </w:r>
      <w:r w:rsidRPr="00F641F4" w:rsidR="00802D04">
        <w:rPr>
          <w:rFonts w:ascii="Times New Roman" w:hAnsi="Times New Roman"/>
          <w:sz w:val="24"/>
          <w:szCs w:val="24"/>
        </w:rPr>
        <w:t>Caseload</w:t>
      </w:r>
      <w:r w:rsidRPr="00F641F4" w:rsidR="00D53908">
        <w:rPr>
          <w:rFonts w:ascii="Times New Roman" w:hAnsi="Times New Roman"/>
          <w:sz w:val="24"/>
          <w:szCs w:val="24"/>
        </w:rPr>
        <w:t xml:space="preserve"> for Five Consecutive Fiscal Years)</w:t>
      </w:r>
      <w:r w:rsidRPr="00F641F4" w:rsidR="005E77F0">
        <w:rPr>
          <w:rFonts w:ascii="Times New Roman" w:hAnsi="Times New Roman"/>
          <w:bCs/>
          <w:snapToGrid/>
          <w:sz w:val="24"/>
          <w:szCs w:val="24"/>
        </w:rPr>
        <w:t xml:space="preserve">.  </w:t>
      </w:r>
      <w:r w:rsidRPr="00F641F4" w:rsidR="00D53908">
        <w:rPr>
          <w:rFonts w:ascii="Times New Roman" w:hAnsi="Times New Roman"/>
          <w:bCs/>
          <w:snapToGrid/>
          <w:sz w:val="24"/>
          <w:szCs w:val="24"/>
        </w:rPr>
        <w:t>To estimate the number of responses per respondent</w:t>
      </w:r>
      <w:r w:rsidRPr="00F641F4" w:rsidR="005E77F0">
        <w:rPr>
          <w:rFonts w:ascii="Times New Roman" w:hAnsi="Times New Roman"/>
          <w:bCs/>
          <w:snapToGrid/>
          <w:sz w:val="24"/>
          <w:szCs w:val="24"/>
        </w:rPr>
        <w:t xml:space="preserve">, OCSE </w:t>
      </w:r>
      <w:r w:rsidRPr="00F641F4" w:rsidR="00802D04">
        <w:rPr>
          <w:rFonts w:ascii="Times New Roman" w:hAnsi="Times New Roman"/>
          <w:bCs/>
          <w:snapToGrid/>
          <w:sz w:val="24"/>
          <w:szCs w:val="24"/>
        </w:rPr>
        <w:t>multiplied</w:t>
      </w:r>
      <w:r w:rsidRPr="00F641F4" w:rsidR="005E77F0">
        <w:rPr>
          <w:rFonts w:ascii="Times New Roman" w:hAnsi="Times New Roman"/>
          <w:bCs/>
          <w:snapToGrid/>
          <w:sz w:val="24"/>
          <w:szCs w:val="24"/>
        </w:rPr>
        <w:t xml:space="preserve"> the </w:t>
      </w:r>
      <w:r w:rsidRPr="00F641F4" w:rsidR="00802D04">
        <w:rPr>
          <w:rFonts w:ascii="Times New Roman" w:hAnsi="Times New Roman"/>
          <w:bCs/>
          <w:snapToGrid/>
          <w:sz w:val="24"/>
          <w:szCs w:val="24"/>
        </w:rPr>
        <w:t>1</w:t>
      </w:r>
      <w:r w:rsidR="00B85274">
        <w:rPr>
          <w:rFonts w:ascii="Times New Roman" w:hAnsi="Times New Roman"/>
          <w:bCs/>
          <w:snapToGrid/>
          <w:sz w:val="24"/>
          <w:szCs w:val="24"/>
        </w:rPr>
        <w:t>2,054,010</w:t>
      </w:r>
      <w:r w:rsidRPr="00F641F4" w:rsidR="005E77F0">
        <w:rPr>
          <w:rFonts w:ascii="Times New Roman" w:hAnsi="Times New Roman"/>
          <w:bCs/>
          <w:snapToGrid/>
          <w:sz w:val="24"/>
          <w:szCs w:val="24"/>
        </w:rPr>
        <w:t xml:space="preserve"> cases by </w:t>
      </w:r>
      <w:r w:rsidR="004119E2">
        <w:rPr>
          <w:rFonts w:ascii="Times New Roman" w:hAnsi="Times New Roman"/>
          <w:bCs/>
          <w:snapToGrid/>
          <w:sz w:val="24"/>
          <w:szCs w:val="24"/>
        </w:rPr>
        <w:t>0</w:t>
      </w:r>
      <w:r w:rsidRPr="00F641F4" w:rsidR="00802D04">
        <w:rPr>
          <w:rFonts w:ascii="Times New Roman" w:hAnsi="Times New Roman"/>
          <w:bCs/>
          <w:snapToGrid/>
          <w:sz w:val="24"/>
          <w:szCs w:val="24"/>
        </w:rPr>
        <w:t>.005 (</w:t>
      </w:r>
      <w:r w:rsidR="004119E2">
        <w:rPr>
          <w:rFonts w:ascii="Times New Roman" w:hAnsi="Times New Roman"/>
          <w:bCs/>
          <w:snapToGrid/>
          <w:sz w:val="24"/>
          <w:szCs w:val="24"/>
        </w:rPr>
        <w:t>half</w:t>
      </w:r>
      <w:r w:rsidRPr="00F641F4" w:rsidR="00802D04">
        <w:rPr>
          <w:rFonts w:ascii="Times New Roman" w:hAnsi="Times New Roman"/>
          <w:bCs/>
          <w:snapToGrid/>
          <w:sz w:val="24"/>
          <w:szCs w:val="24"/>
        </w:rPr>
        <w:t xml:space="preserve"> of 1 percent to estimate total international cases)</w:t>
      </w:r>
      <w:r w:rsidR="00473D16">
        <w:rPr>
          <w:rFonts w:ascii="Times New Roman" w:hAnsi="Times New Roman"/>
          <w:bCs/>
          <w:snapToGrid/>
          <w:sz w:val="24"/>
          <w:szCs w:val="24"/>
        </w:rPr>
        <w:t>,</w:t>
      </w:r>
      <w:r w:rsidRPr="00F641F4" w:rsidR="00CA125A">
        <w:rPr>
          <w:rFonts w:ascii="Times New Roman" w:hAnsi="Times New Roman"/>
          <w:bCs/>
          <w:snapToGrid/>
          <w:sz w:val="24"/>
          <w:szCs w:val="24"/>
        </w:rPr>
        <w:t xml:space="preserve"> which is </w:t>
      </w:r>
      <w:r w:rsidRPr="00F641F4" w:rsidR="00802D04">
        <w:rPr>
          <w:rFonts w:ascii="Times New Roman" w:hAnsi="Times New Roman"/>
          <w:bCs/>
          <w:snapToGrid/>
          <w:sz w:val="24"/>
          <w:szCs w:val="24"/>
        </w:rPr>
        <w:t>6</w:t>
      </w:r>
      <w:r w:rsidR="00E1196A">
        <w:rPr>
          <w:rFonts w:ascii="Times New Roman" w:hAnsi="Times New Roman"/>
          <w:bCs/>
          <w:snapToGrid/>
          <w:sz w:val="24"/>
          <w:szCs w:val="24"/>
        </w:rPr>
        <w:t>0</w:t>
      </w:r>
      <w:r w:rsidRPr="00F641F4" w:rsidR="00CA125A">
        <w:rPr>
          <w:rFonts w:ascii="Times New Roman" w:hAnsi="Times New Roman"/>
          <w:bCs/>
          <w:snapToGrid/>
          <w:sz w:val="24"/>
          <w:szCs w:val="24"/>
        </w:rPr>
        <w:t>,</w:t>
      </w:r>
      <w:r w:rsidR="00E1196A">
        <w:rPr>
          <w:rFonts w:ascii="Times New Roman" w:hAnsi="Times New Roman"/>
          <w:bCs/>
          <w:snapToGrid/>
          <w:sz w:val="24"/>
          <w:szCs w:val="24"/>
        </w:rPr>
        <w:t>27</w:t>
      </w:r>
      <w:r w:rsidRPr="00F641F4" w:rsidR="00CA125A">
        <w:rPr>
          <w:rFonts w:ascii="Times New Roman" w:hAnsi="Times New Roman"/>
          <w:bCs/>
          <w:snapToGrid/>
          <w:sz w:val="24"/>
          <w:szCs w:val="24"/>
        </w:rPr>
        <w:t>0</w:t>
      </w:r>
      <w:r w:rsidRPr="00F641F4" w:rsidR="005E77F0">
        <w:rPr>
          <w:rFonts w:ascii="Times New Roman" w:hAnsi="Times New Roman"/>
          <w:bCs/>
          <w:snapToGrid/>
          <w:sz w:val="24"/>
          <w:szCs w:val="24"/>
        </w:rPr>
        <w:t>.</w:t>
      </w:r>
      <w:r w:rsidRPr="00F641F4" w:rsidR="00F641F4">
        <w:rPr>
          <w:rFonts w:ascii="Times New Roman" w:hAnsi="Times New Roman"/>
          <w:bCs/>
          <w:snapToGrid/>
          <w:sz w:val="24"/>
          <w:szCs w:val="24"/>
        </w:rPr>
        <w:t xml:space="preserve">  Next, OCSE multiplied the 6</w:t>
      </w:r>
      <w:r w:rsidR="00045DA1">
        <w:rPr>
          <w:rFonts w:ascii="Times New Roman" w:hAnsi="Times New Roman"/>
          <w:bCs/>
          <w:snapToGrid/>
          <w:sz w:val="24"/>
          <w:szCs w:val="24"/>
        </w:rPr>
        <w:t>0</w:t>
      </w:r>
      <w:r w:rsidRPr="00F641F4" w:rsidR="00F641F4">
        <w:rPr>
          <w:rFonts w:ascii="Times New Roman" w:hAnsi="Times New Roman"/>
          <w:bCs/>
          <w:snapToGrid/>
          <w:sz w:val="24"/>
          <w:szCs w:val="24"/>
        </w:rPr>
        <w:t>,</w:t>
      </w:r>
      <w:r w:rsidR="00045DA1">
        <w:rPr>
          <w:rFonts w:ascii="Times New Roman" w:hAnsi="Times New Roman"/>
          <w:bCs/>
          <w:snapToGrid/>
          <w:sz w:val="24"/>
          <w:szCs w:val="24"/>
        </w:rPr>
        <w:t>27</w:t>
      </w:r>
      <w:r w:rsidRPr="00F641F4" w:rsidR="00F641F4">
        <w:rPr>
          <w:rFonts w:ascii="Times New Roman" w:hAnsi="Times New Roman"/>
          <w:bCs/>
          <w:snapToGrid/>
          <w:sz w:val="24"/>
          <w:szCs w:val="24"/>
        </w:rPr>
        <w:t xml:space="preserve">0 cases by </w:t>
      </w:r>
      <w:r w:rsidR="004119E2">
        <w:rPr>
          <w:rFonts w:ascii="Times New Roman" w:hAnsi="Times New Roman"/>
          <w:bCs/>
          <w:snapToGrid/>
          <w:sz w:val="24"/>
          <w:szCs w:val="24"/>
        </w:rPr>
        <w:t>0</w:t>
      </w:r>
      <w:r w:rsidRPr="00F641F4" w:rsidR="00F641F4">
        <w:rPr>
          <w:rFonts w:ascii="Times New Roman" w:hAnsi="Times New Roman"/>
          <w:bCs/>
          <w:snapToGrid/>
          <w:sz w:val="24"/>
          <w:szCs w:val="24"/>
        </w:rPr>
        <w:t>.10 (10 percent to estimate the total number of new international cases)</w:t>
      </w:r>
      <w:r w:rsidR="00473D16">
        <w:rPr>
          <w:rFonts w:ascii="Times New Roman" w:hAnsi="Times New Roman"/>
          <w:bCs/>
          <w:snapToGrid/>
          <w:sz w:val="24"/>
          <w:szCs w:val="24"/>
        </w:rPr>
        <w:t>,</w:t>
      </w:r>
      <w:r w:rsidRPr="00F641F4" w:rsidR="00F641F4">
        <w:rPr>
          <w:rFonts w:ascii="Times New Roman" w:hAnsi="Times New Roman"/>
          <w:bCs/>
          <w:snapToGrid/>
          <w:sz w:val="24"/>
          <w:szCs w:val="24"/>
        </w:rPr>
        <w:t xml:space="preserve"> which is 6</w:t>
      </w:r>
      <w:r w:rsidR="005C7D34">
        <w:rPr>
          <w:rFonts w:ascii="Times New Roman" w:hAnsi="Times New Roman"/>
          <w:bCs/>
          <w:snapToGrid/>
          <w:sz w:val="24"/>
          <w:szCs w:val="24"/>
        </w:rPr>
        <w:t>,</w:t>
      </w:r>
      <w:r w:rsidR="00922183">
        <w:rPr>
          <w:rFonts w:ascii="Times New Roman" w:hAnsi="Times New Roman"/>
          <w:bCs/>
          <w:snapToGrid/>
          <w:sz w:val="24"/>
          <w:szCs w:val="24"/>
        </w:rPr>
        <w:t>027</w:t>
      </w:r>
      <w:r w:rsidRPr="00F641F4" w:rsidR="00F641F4">
        <w:rPr>
          <w:rFonts w:ascii="Times New Roman" w:hAnsi="Times New Roman"/>
          <w:bCs/>
          <w:snapToGrid/>
          <w:sz w:val="24"/>
          <w:szCs w:val="24"/>
        </w:rPr>
        <w:t>.</w:t>
      </w:r>
      <w:r w:rsidRPr="00F641F4" w:rsidR="005E77F0">
        <w:rPr>
          <w:rFonts w:ascii="Times New Roman" w:hAnsi="Times New Roman"/>
          <w:bCs/>
          <w:snapToGrid/>
          <w:sz w:val="24"/>
          <w:szCs w:val="24"/>
        </w:rPr>
        <w:t xml:space="preserve">  </w:t>
      </w:r>
      <w:r w:rsidR="00760408">
        <w:rPr>
          <w:rFonts w:ascii="Times New Roman" w:hAnsi="Times New Roman"/>
          <w:bCs/>
          <w:snapToGrid/>
          <w:sz w:val="24"/>
          <w:szCs w:val="24"/>
        </w:rPr>
        <w:t>Of the 6,</w:t>
      </w:r>
      <w:r w:rsidR="00922183">
        <w:rPr>
          <w:rFonts w:ascii="Times New Roman" w:hAnsi="Times New Roman"/>
          <w:bCs/>
          <w:snapToGrid/>
          <w:sz w:val="24"/>
          <w:szCs w:val="24"/>
        </w:rPr>
        <w:t>027</w:t>
      </w:r>
      <w:r w:rsidR="00760408">
        <w:rPr>
          <w:rFonts w:ascii="Times New Roman" w:hAnsi="Times New Roman"/>
          <w:bCs/>
          <w:snapToGrid/>
          <w:sz w:val="24"/>
          <w:szCs w:val="24"/>
        </w:rPr>
        <w:t xml:space="preserve"> estimated cases, OCSE estimates about two</w:t>
      </w:r>
      <w:r w:rsidR="00473D16">
        <w:rPr>
          <w:rFonts w:ascii="Times New Roman" w:hAnsi="Times New Roman"/>
          <w:bCs/>
          <w:snapToGrid/>
          <w:sz w:val="24"/>
          <w:szCs w:val="24"/>
        </w:rPr>
        <w:t>-</w:t>
      </w:r>
      <w:r w:rsidR="00760408">
        <w:rPr>
          <w:rFonts w:ascii="Times New Roman" w:hAnsi="Times New Roman"/>
          <w:bCs/>
          <w:snapToGrid/>
          <w:sz w:val="24"/>
          <w:szCs w:val="24"/>
        </w:rPr>
        <w:t>thirds, or 4,</w:t>
      </w:r>
      <w:r w:rsidR="00974941">
        <w:rPr>
          <w:rFonts w:ascii="Times New Roman" w:hAnsi="Times New Roman"/>
          <w:bCs/>
          <w:snapToGrid/>
          <w:sz w:val="24"/>
          <w:szCs w:val="24"/>
        </w:rPr>
        <w:t>018</w:t>
      </w:r>
      <w:r w:rsidR="00760408">
        <w:rPr>
          <w:rFonts w:ascii="Times New Roman" w:hAnsi="Times New Roman"/>
          <w:bCs/>
          <w:snapToGrid/>
          <w:sz w:val="24"/>
          <w:szCs w:val="24"/>
        </w:rPr>
        <w:t>, are incoming cases to the U.S. from foreign partner countries, and one</w:t>
      </w:r>
      <w:r w:rsidR="00473D16">
        <w:rPr>
          <w:rFonts w:ascii="Times New Roman" w:hAnsi="Times New Roman"/>
          <w:bCs/>
          <w:snapToGrid/>
          <w:sz w:val="24"/>
          <w:szCs w:val="24"/>
        </w:rPr>
        <w:t>-</w:t>
      </w:r>
      <w:r w:rsidR="00760408">
        <w:rPr>
          <w:rFonts w:ascii="Times New Roman" w:hAnsi="Times New Roman"/>
          <w:bCs/>
          <w:snapToGrid/>
          <w:sz w:val="24"/>
          <w:szCs w:val="24"/>
        </w:rPr>
        <w:t>third, or 2,</w:t>
      </w:r>
      <w:r w:rsidR="00974941">
        <w:rPr>
          <w:rFonts w:ascii="Times New Roman" w:hAnsi="Times New Roman"/>
          <w:bCs/>
          <w:snapToGrid/>
          <w:sz w:val="24"/>
          <w:szCs w:val="24"/>
        </w:rPr>
        <w:t>009</w:t>
      </w:r>
      <w:r w:rsidR="00760408">
        <w:rPr>
          <w:rFonts w:ascii="Times New Roman" w:hAnsi="Times New Roman"/>
          <w:bCs/>
          <w:snapToGrid/>
          <w:sz w:val="24"/>
          <w:szCs w:val="24"/>
        </w:rPr>
        <w:t>, are outgoing cases from the U.S. to another country.</w:t>
      </w:r>
      <w:r w:rsidR="008B5C21">
        <w:rPr>
          <w:rFonts w:ascii="Times New Roman" w:hAnsi="Times New Roman"/>
          <w:bCs/>
          <w:snapToGrid/>
          <w:sz w:val="24"/>
          <w:szCs w:val="24"/>
        </w:rPr>
        <w:t xml:space="preserve">  </w:t>
      </w:r>
      <w:r w:rsidR="00FC20AC">
        <w:rPr>
          <w:rFonts w:ascii="Times New Roman" w:hAnsi="Times New Roman"/>
          <w:bCs/>
          <w:snapToGrid/>
          <w:sz w:val="24"/>
          <w:szCs w:val="24"/>
        </w:rPr>
        <w:t>Finally</w:t>
      </w:r>
      <w:r w:rsidRPr="00D53908" w:rsidR="008B5C21">
        <w:rPr>
          <w:rFonts w:ascii="Times New Roman" w:hAnsi="Times New Roman"/>
          <w:bCs/>
          <w:snapToGrid/>
          <w:sz w:val="24"/>
          <w:szCs w:val="24"/>
        </w:rPr>
        <w:t xml:space="preserve">, OCSE divided the </w:t>
      </w:r>
      <w:r w:rsidR="00C336BA">
        <w:rPr>
          <w:rFonts w:ascii="Times New Roman" w:hAnsi="Times New Roman"/>
          <w:bCs/>
          <w:snapToGrid/>
          <w:sz w:val="24"/>
          <w:szCs w:val="24"/>
        </w:rPr>
        <w:t>4,</w:t>
      </w:r>
      <w:r w:rsidR="005006AD">
        <w:rPr>
          <w:rFonts w:ascii="Times New Roman" w:hAnsi="Times New Roman"/>
          <w:bCs/>
          <w:snapToGrid/>
          <w:sz w:val="24"/>
          <w:szCs w:val="24"/>
        </w:rPr>
        <w:t>018</w:t>
      </w:r>
      <w:r w:rsidR="00C336BA">
        <w:rPr>
          <w:rFonts w:ascii="Times New Roman" w:hAnsi="Times New Roman"/>
          <w:bCs/>
          <w:snapToGrid/>
          <w:sz w:val="24"/>
          <w:szCs w:val="24"/>
        </w:rPr>
        <w:t xml:space="preserve"> incoming cases</w:t>
      </w:r>
      <w:r w:rsidR="008B5C21">
        <w:rPr>
          <w:rFonts w:ascii="Times New Roman" w:hAnsi="Times New Roman"/>
          <w:bCs/>
          <w:snapToGrid/>
          <w:sz w:val="24"/>
          <w:szCs w:val="24"/>
        </w:rPr>
        <w:t xml:space="preserve"> by 54</w:t>
      </w:r>
      <w:r w:rsidR="00473D16">
        <w:rPr>
          <w:rFonts w:ascii="Times New Roman" w:hAnsi="Times New Roman"/>
          <w:bCs/>
          <w:snapToGrid/>
          <w:sz w:val="24"/>
          <w:szCs w:val="24"/>
        </w:rPr>
        <w:t>,</w:t>
      </w:r>
      <w:r w:rsidR="008B5C21">
        <w:rPr>
          <w:rFonts w:ascii="Times New Roman" w:hAnsi="Times New Roman"/>
          <w:bCs/>
          <w:snapToGrid/>
          <w:sz w:val="24"/>
          <w:szCs w:val="24"/>
        </w:rPr>
        <w:t xml:space="preserve"> which is </w:t>
      </w:r>
      <w:r w:rsidR="00115BC6">
        <w:rPr>
          <w:rFonts w:ascii="Times New Roman" w:hAnsi="Times New Roman"/>
          <w:bCs/>
          <w:snapToGrid/>
          <w:sz w:val="24"/>
          <w:szCs w:val="24"/>
        </w:rPr>
        <w:t>74</w:t>
      </w:r>
      <w:r w:rsidR="00473D16">
        <w:rPr>
          <w:rFonts w:ascii="Times New Roman" w:hAnsi="Times New Roman"/>
          <w:bCs/>
          <w:snapToGrid/>
          <w:sz w:val="24"/>
          <w:szCs w:val="24"/>
        </w:rPr>
        <w:t>,</w:t>
      </w:r>
      <w:r w:rsidR="008B5C21">
        <w:rPr>
          <w:rFonts w:ascii="Times New Roman" w:hAnsi="Times New Roman"/>
          <w:bCs/>
          <w:snapToGrid/>
          <w:sz w:val="24"/>
          <w:szCs w:val="24"/>
        </w:rPr>
        <w:t xml:space="preserve"> and divided the </w:t>
      </w:r>
      <w:r w:rsidR="00C336BA">
        <w:rPr>
          <w:rFonts w:ascii="Times New Roman" w:hAnsi="Times New Roman"/>
          <w:bCs/>
          <w:snapToGrid/>
          <w:sz w:val="24"/>
          <w:szCs w:val="24"/>
        </w:rPr>
        <w:t>2,</w:t>
      </w:r>
      <w:r w:rsidR="0014362B">
        <w:rPr>
          <w:rFonts w:ascii="Times New Roman" w:hAnsi="Times New Roman"/>
          <w:bCs/>
          <w:snapToGrid/>
          <w:sz w:val="24"/>
          <w:szCs w:val="24"/>
        </w:rPr>
        <w:t>009</w:t>
      </w:r>
      <w:r w:rsidR="00C336BA">
        <w:rPr>
          <w:rFonts w:ascii="Times New Roman" w:hAnsi="Times New Roman"/>
          <w:bCs/>
          <w:snapToGrid/>
          <w:sz w:val="24"/>
          <w:szCs w:val="24"/>
        </w:rPr>
        <w:t xml:space="preserve"> outgoing cases by</w:t>
      </w:r>
      <w:r w:rsidR="008B5C21">
        <w:rPr>
          <w:rFonts w:ascii="Times New Roman" w:hAnsi="Times New Roman"/>
          <w:bCs/>
          <w:snapToGrid/>
          <w:sz w:val="24"/>
          <w:szCs w:val="24"/>
        </w:rPr>
        <w:t xml:space="preserve"> 54</w:t>
      </w:r>
      <w:r w:rsidR="00473D16">
        <w:rPr>
          <w:rFonts w:ascii="Times New Roman" w:hAnsi="Times New Roman"/>
          <w:bCs/>
          <w:snapToGrid/>
          <w:sz w:val="24"/>
          <w:szCs w:val="24"/>
        </w:rPr>
        <w:t>,</w:t>
      </w:r>
      <w:r w:rsidR="008B5C21">
        <w:rPr>
          <w:rFonts w:ascii="Times New Roman" w:hAnsi="Times New Roman"/>
          <w:bCs/>
          <w:snapToGrid/>
          <w:sz w:val="24"/>
          <w:szCs w:val="24"/>
        </w:rPr>
        <w:t xml:space="preserve"> which</w:t>
      </w:r>
      <w:r w:rsidR="00E31766">
        <w:rPr>
          <w:rFonts w:ascii="Times New Roman" w:hAnsi="Times New Roman"/>
          <w:bCs/>
          <w:snapToGrid/>
          <w:sz w:val="24"/>
          <w:szCs w:val="24"/>
        </w:rPr>
        <w:t xml:space="preserve"> is</w:t>
      </w:r>
      <w:r w:rsidR="008B5C21">
        <w:rPr>
          <w:rFonts w:ascii="Times New Roman" w:hAnsi="Times New Roman"/>
          <w:bCs/>
          <w:snapToGrid/>
          <w:sz w:val="24"/>
          <w:szCs w:val="24"/>
        </w:rPr>
        <w:t xml:space="preserve"> </w:t>
      </w:r>
      <w:r w:rsidR="00115BC6">
        <w:rPr>
          <w:rFonts w:ascii="Times New Roman" w:hAnsi="Times New Roman"/>
          <w:bCs/>
          <w:snapToGrid/>
          <w:sz w:val="24"/>
          <w:szCs w:val="24"/>
        </w:rPr>
        <w:t>37</w:t>
      </w:r>
      <w:r w:rsidR="00C336BA">
        <w:rPr>
          <w:rFonts w:ascii="Times New Roman" w:hAnsi="Times New Roman"/>
          <w:bCs/>
          <w:snapToGrid/>
          <w:sz w:val="24"/>
          <w:szCs w:val="24"/>
        </w:rPr>
        <w:t>.</w:t>
      </w:r>
      <w:r w:rsidR="00FC20AC">
        <w:rPr>
          <w:rFonts w:ascii="Times New Roman" w:hAnsi="Times New Roman"/>
          <w:bCs/>
          <w:snapToGrid/>
          <w:sz w:val="24"/>
          <w:szCs w:val="24"/>
        </w:rPr>
        <w:t xml:space="preserve">  The average time per response is estimated based on experience to date</w:t>
      </w:r>
      <w:r w:rsidR="00A90E3A">
        <w:rPr>
          <w:rFonts w:ascii="Times New Roman" w:hAnsi="Times New Roman"/>
          <w:bCs/>
          <w:snapToGrid/>
          <w:sz w:val="24"/>
          <w:szCs w:val="24"/>
        </w:rPr>
        <w:t>; no changes have been made</w:t>
      </w:r>
      <w:r w:rsidR="00FC20AC">
        <w:rPr>
          <w:rFonts w:ascii="Times New Roman" w:hAnsi="Times New Roman"/>
          <w:bCs/>
          <w:snapToGrid/>
          <w:sz w:val="24"/>
          <w:szCs w:val="24"/>
        </w:rPr>
        <w:t>.</w:t>
      </w:r>
      <w:r w:rsidR="00D53908">
        <w:rPr>
          <w:rFonts w:ascii="Times New Roman" w:hAnsi="Times New Roman"/>
          <w:bCs/>
          <w:snapToGrid/>
          <w:sz w:val="24"/>
          <w:szCs w:val="24"/>
        </w:rPr>
        <w:t xml:space="preserve"> </w:t>
      </w:r>
    </w:p>
    <w:p w:rsidR="00CB1A12" w:rsidRPr="004F7B95" w:rsidP="00DE529D" w14:paraId="055034F3" w14:textId="77777777">
      <w:pPr>
        <w:widowControl/>
        <w:ind w:left="360"/>
        <w:rPr>
          <w:rFonts w:ascii="Times New Roman" w:hAnsi="Times New Roman"/>
          <w:snapToGrid/>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25"/>
        <w:gridCol w:w="1260"/>
        <w:gridCol w:w="1260"/>
        <w:gridCol w:w="990"/>
        <w:gridCol w:w="990"/>
        <w:gridCol w:w="1170"/>
        <w:gridCol w:w="1260"/>
      </w:tblGrid>
      <w:tr w14:paraId="3C5BC154" w14:textId="77777777" w:rsidTr="004370BF">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425" w:type="dxa"/>
            <w:shd w:val="clear" w:color="auto" w:fill="BFBFBF"/>
            <w:vAlign w:val="center"/>
          </w:tcPr>
          <w:p w:rsidR="00AD4372" w:rsidRPr="00405C10" w:rsidP="00F46368" w14:paraId="2DAB1FB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AD4372" w:rsidRPr="00405C10" w:rsidP="00F46368" w14:paraId="18EBFFD4" w14:textId="77777777">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vAlign w:val="center"/>
          </w:tcPr>
          <w:p w:rsidR="00AD4372" w:rsidRPr="00405C10" w:rsidP="00F46368" w14:paraId="30C22DC6" w14:textId="5E08165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990" w:type="dxa"/>
            <w:shd w:val="clear" w:color="auto" w:fill="BFBFBF"/>
            <w:vAlign w:val="center"/>
          </w:tcPr>
          <w:p w:rsidR="00AD4372" w:rsidRPr="00405C10" w:rsidP="00F46368" w14:paraId="2462E2E4"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vAlign w:val="center"/>
          </w:tcPr>
          <w:p w:rsidR="00AD4372" w:rsidRPr="00405C10" w:rsidP="00F46368" w14:paraId="00A71621"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00AD4372" w:rsidRPr="00405C10" w:rsidP="00F46368" w14:paraId="2508A68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AD4372" w:rsidRPr="00405C10" w:rsidP="00F46368" w14:paraId="57E9B89A" w14:textId="77777777">
            <w:pPr>
              <w:jc w:val="center"/>
              <w:rPr>
                <w:rFonts w:ascii="Times New Roman" w:hAnsi="Times New Roman"/>
                <w:szCs w:val="24"/>
              </w:rPr>
            </w:pPr>
            <w:r w:rsidRPr="00405C10">
              <w:rPr>
                <w:rFonts w:ascii="Times New Roman" w:hAnsi="Times New Roman"/>
                <w:bCs/>
                <w:szCs w:val="24"/>
              </w:rPr>
              <w:t>Total Annual Cost</w:t>
            </w:r>
          </w:p>
        </w:tc>
      </w:tr>
      <w:tr w14:paraId="4EF83A7F" w14:textId="77777777" w:rsidTr="004370BF">
        <w:tblPrEx>
          <w:tblW w:w="9355" w:type="dxa"/>
          <w:jc w:val="center"/>
          <w:tblLayout w:type="fixed"/>
          <w:tblLook w:val="00A0"/>
        </w:tblPrEx>
        <w:trPr>
          <w:trHeight w:val="432"/>
          <w:jc w:val="center"/>
        </w:trPr>
        <w:tc>
          <w:tcPr>
            <w:tcW w:w="2425" w:type="dxa"/>
          </w:tcPr>
          <w:p w:rsidR="009C037C" w:rsidRPr="00C6391E" w:rsidP="009C037C" w14:paraId="2714795A" w14:textId="18206BF6">
            <w:pPr>
              <w:tabs>
                <w:tab w:val="center" w:pos="4320"/>
                <w:tab w:val="right" w:pos="8640"/>
              </w:tabs>
              <w:rPr>
                <w:rFonts w:ascii="Times New Roman" w:hAnsi="Times New Roman"/>
                <w:szCs w:val="24"/>
              </w:rPr>
            </w:pPr>
            <w:r w:rsidRPr="00C6391E">
              <w:rPr>
                <w:rFonts w:ascii="Times New Roman" w:hAnsi="Times New Roman"/>
              </w:rPr>
              <w:t>Annex I: Transmittal form under Article 12(2)</w:t>
            </w:r>
          </w:p>
        </w:tc>
        <w:tc>
          <w:tcPr>
            <w:tcW w:w="1260" w:type="dxa"/>
            <w:vAlign w:val="center"/>
          </w:tcPr>
          <w:p w:rsidR="009C037C" w:rsidRPr="00405C10" w:rsidP="009C037C" w14:paraId="5780304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9C037C" w14:paraId="6BC84783" w14:textId="67F7DC0E">
            <w:pPr>
              <w:tabs>
                <w:tab w:val="center" w:pos="4320"/>
                <w:tab w:val="right" w:pos="8640"/>
              </w:tabs>
              <w:jc w:val="center"/>
              <w:rPr>
                <w:rFonts w:ascii="Times New Roman" w:hAnsi="Times New Roman"/>
                <w:szCs w:val="24"/>
              </w:rPr>
            </w:pPr>
            <w:r>
              <w:rPr>
                <w:rFonts w:ascii="Times New Roman" w:hAnsi="Times New Roman"/>
              </w:rPr>
              <w:t>3</w:t>
            </w:r>
            <w:r w:rsidR="00EC774B">
              <w:rPr>
                <w:rFonts w:ascii="Times New Roman" w:hAnsi="Times New Roman"/>
              </w:rPr>
              <w:t>7</w:t>
            </w:r>
          </w:p>
        </w:tc>
        <w:tc>
          <w:tcPr>
            <w:tcW w:w="990" w:type="dxa"/>
            <w:vAlign w:val="center"/>
          </w:tcPr>
          <w:p w:rsidR="009C037C" w:rsidRPr="009C037C" w:rsidP="009C037C" w14:paraId="7D6C703C" w14:textId="7A292725">
            <w:pPr>
              <w:tabs>
                <w:tab w:val="center" w:pos="4320"/>
                <w:tab w:val="right" w:pos="8640"/>
              </w:tabs>
              <w:jc w:val="center"/>
              <w:rPr>
                <w:rFonts w:ascii="Times New Roman" w:hAnsi="Times New Roman"/>
                <w:szCs w:val="24"/>
              </w:rPr>
            </w:pPr>
            <w:r w:rsidRPr="009C037C">
              <w:rPr>
                <w:rFonts w:ascii="Times New Roman" w:hAnsi="Times New Roman"/>
              </w:rPr>
              <w:t>1</w:t>
            </w:r>
          </w:p>
        </w:tc>
        <w:tc>
          <w:tcPr>
            <w:tcW w:w="990" w:type="dxa"/>
            <w:vAlign w:val="center"/>
          </w:tcPr>
          <w:p w:rsidR="009C037C" w:rsidRPr="009C037C" w:rsidP="009C037C" w14:paraId="441AB38B" w14:textId="338BF1D8">
            <w:pPr>
              <w:tabs>
                <w:tab w:val="center" w:pos="4320"/>
                <w:tab w:val="right" w:pos="8640"/>
              </w:tabs>
              <w:jc w:val="center"/>
              <w:rPr>
                <w:rFonts w:ascii="Times New Roman" w:hAnsi="Times New Roman"/>
                <w:szCs w:val="24"/>
              </w:rPr>
            </w:pPr>
            <w:r>
              <w:rPr>
                <w:rFonts w:ascii="Times New Roman" w:hAnsi="Times New Roman"/>
              </w:rPr>
              <w:t>1</w:t>
            </w:r>
            <w:r w:rsidRPr="009C037C">
              <w:rPr>
                <w:rFonts w:ascii="Times New Roman" w:hAnsi="Times New Roman"/>
              </w:rPr>
              <w:t>,</w:t>
            </w:r>
            <w:r>
              <w:rPr>
                <w:rFonts w:ascii="Times New Roman" w:hAnsi="Times New Roman"/>
              </w:rPr>
              <w:t>998</w:t>
            </w:r>
          </w:p>
        </w:tc>
        <w:tc>
          <w:tcPr>
            <w:tcW w:w="1170" w:type="dxa"/>
            <w:vAlign w:val="center"/>
          </w:tcPr>
          <w:p w:rsidR="009C037C" w:rsidRPr="00405C10" w:rsidP="009C037C" w14:paraId="4F66BE2D" w14:textId="1AC9C636">
            <w:pPr>
              <w:tabs>
                <w:tab w:val="center" w:pos="4320"/>
                <w:tab w:val="right" w:pos="8640"/>
              </w:tabs>
              <w:jc w:val="center"/>
              <w:rPr>
                <w:rFonts w:ascii="Times New Roman" w:hAnsi="Times New Roman"/>
                <w:szCs w:val="24"/>
              </w:rPr>
            </w:pPr>
            <w:r>
              <w:rPr>
                <w:rFonts w:ascii="Times New Roman" w:hAnsi="Times New Roman"/>
                <w:szCs w:val="24"/>
              </w:rPr>
              <w:t>$</w:t>
            </w:r>
            <w:r w:rsidR="00EB2C8F">
              <w:rPr>
                <w:rFonts w:ascii="Times New Roman" w:hAnsi="Times New Roman"/>
                <w:szCs w:val="24"/>
              </w:rPr>
              <w:t>45.28</w:t>
            </w:r>
          </w:p>
        </w:tc>
        <w:tc>
          <w:tcPr>
            <w:tcW w:w="1260" w:type="dxa"/>
            <w:vAlign w:val="center"/>
          </w:tcPr>
          <w:p w:rsidR="009C037C" w:rsidRPr="00405C10" w:rsidP="009C037C" w14:paraId="339AA6A8" w14:textId="4129C197">
            <w:pPr>
              <w:tabs>
                <w:tab w:val="center" w:pos="4320"/>
                <w:tab w:val="right" w:pos="8640"/>
              </w:tabs>
              <w:jc w:val="center"/>
              <w:rPr>
                <w:rFonts w:ascii="Times New Roman" w:hAnsi="Times New Roman"/>
                <w:szCs w:val="24"/>
              </w:rPr>
            </w:pPr>
            <w:r>
              <w:rPr>
                <w:rFonts w:ascii="Times New Roman" w:hAnsi="Times New Roman"/>
                <w:szCs w:val="24"/>
              </w:rPr>
              <w:t>$</w:t>
            </w:r>
            <w:r w:rsidR="00E65BB5">
              <w:rPr>
                <w:rFonts w:ascii="Times New Roman" w:hAnsi="Times New Roman"/>
                <w:szCs w:val="24"/>
              </w:rPr>
              <w:t>90</w:t>
            </w:r>
            <w:r>
              <w:rPr>
                <w:rFonts w:ascii="Times New Roman" w:hAnsi="Times New Roman"/>
                <w:szCs w:val="24"/>
              </w:rPr>
              <w:t>,</w:t>
            </w:r>
            <w:r w:rsidR="00767EA8">
              <w:rPr>
                <w:rFonts w:ascii="Times New Roman" w:hAnsi="Times New Roman"/>
                <w:szCs w:val="24"/>
              </w:rPr>
              <w:t>469</w:t>
            </w:r>
          </w:p>
        </w:tc>
      </w:tr>
      <w:tr w14:paraId="5FDB6523" w14:textId="77777777" w:rsidTr="004370BF">
        <w:tblPrEx>
          <w:tblW w:w="9355" w:type="dxa"/>
          <w:jc w:val="center"/>
          <w:tblLayout w:type="fixed"/>
          <w:tblLook w:val="00A0"/>
        </w:tblPrEx>
        <w:trPr>
          <w:trHeight w:val="432"/>
          <w:jc w:val="center"/>
        </w:trPr>
        <w:tc>
          <w:tcPr>
            <w:tcW w:w="2425" w:type="dxa"/>
          </w:tcPr>
          <w:p w:rsidR="009C037C" w:rsidRPr="00C6391E" w:rsidP="009C037C" w14:paraId="23E8EE35" w14:textId="2EDA8CD7">
            <w:pPr>
              <w:tabs>
                <w:tab w:val="center" w:pos="4320"/>
                <w:tab w:val="right" w:pos="8640"/>
              </w:tabs>
              <w:rPr>
                <w:rFonts w:ascii="Times New Roman" w:hAnsi="Times New Roman"/>
                <w:szCs w:val="24"/>
              </w:rPr>
            </w:pPr>
            <w:r w:rsidRPr="00C6391E">
              <w:rPr>
                <w:rFonts w:ascii="Times New Roman" w:hAnsi="Times New Roman"/>
              </w:rPr>
              <w:t>Annex II: Acknowledgment form under Article 12(3)</w:t>
            </w:r>
          </w:p>
        </w:tc>
        <w:tc>
          <w:tcPr>
            <w:tcW w:w="1260" w:type="dxa"/>
            <w:vAlign w:val="center"/>
          </w:tcPr>
          <w:p w:rsidR="009C037C" w:rsidRPr="00405C10" w:rsidP="009C037C" w14:paraId="3A073973"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9C037C" w14:paraId="596F2FDE" w14:textId="2AC1E3A6">
            <w:pPr>
              <w:tabs>
                <w:tab w:val="center" w:pos="4320"/>
                <w:tab w:val="right" w:pos="8640"/>
              </w:tabs>
              <w:jc w:val="center"/>
              <w:rPr>
                <w:rFonts w:ascii="Times New Roman" w:hAnsi="Times New Roman"/>
                <w:szCs w:val="24"/>
              </w:rPr>
            </w:pPr>
            <w:r>
              <w:rPr>
                <w:rFonts w:ascii="Times New Roman" w:hAnsi="Times New Roman"/>
              </w:rPr>
              <w:t>74</w:t>
            </w:r>
          </w:p>
        </w:tc>
        <w:tc>
          <w:tcPr>
            <w:tcW w:w="990" w:type="dxa"/>
            <w:vAlign w:val="center"/>
          </w:tcPr>
          <w:p w:rsidR="009C037C" w:rsidRPr="009C037C" w:rsidP="009C037C" w14:paraId="198C4C64" w14:textId="1334D102">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9C037C" w14:paraId="67722FC4" w14:textId="365B459F">
            <w:pPr>
              <w:tabs>
                <w:tab w:val="center" w:pos="4320"/>
                <w:tab w:val="right" w:pos="8640"/>
              </w:tabs>
              <w:jc w:val="center"/>
              <w:rPr>
                <w:rFonts w:ascii="Times New Roman" w:hAnsi="Times New Roman"/>
                <w:szCs w:val="24"/>
              </w:rPr>
            </w:pPr>
            <w:r>
              <w:rPr>
                <w:rFonts w:ascii="Times New Roman" w:hAnsi="Times New Roman"/>
              </w:rPr>
              <w:t>1</w:t>
            </w:r>
            <w:r w:rsidRPr="009C037C">
              <w:rPr>
                <w:rFonts w:ascii="Times New Roman" w:hAnsi="Times New Roman"/>
              </w:rPr>
              <w:t>,</w:t>
            </w:r>
            <w:r w:rsidR="00DC28B0">
              <w:rPr>
                <w:rFonts w:ascii="Times New Roman" w:hAnsi="Times New Roman"/>
              </w:rPr>
              <w:t>998</w:t>
            </w:r>
          </w:p>
        </w:tc>
        <w:tc>
          <w:tcPr>
            <w:tcW w:w="1170" w:type="dxa"/>
            <w:vAlign w:val="center"/>
          </w:tcPr>
          <w:p w:rsidR="009C037C" w:rsidRPr="00405C10" w:rsidP="009C037C" w14:paraId="229F53D6" w14:textId="668AC617">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55600638" w14:textId="11E342DB">
            <w:pPr>
              <w:tabs>
                <w:tab w:val="center" w:pos="4320"/>
                <w:tab w:val="right" w:pos="8640"/>
              </w:tabs>
              <w:jc w:val="center"/>
              <w:rPr>
                <w:rFonts w:ascii="Times New Roman" w:hAnsi="Times New Roman"/>
                <w:szCs w:val="24"/>
              </w:rPr>
            </w:pPr>
            <w:r>
              <w:rPr>
                <w:rFonts w:ascii="Times New Roman" w:hAnsi="Times New Roman"/>
                <w:szCs w:val="24"/>
              </w:rPr>
              <w:t>$</w:t>
            </w:r>
            <w:r w:rsidR="00767EA8">
              <w:rPr>
                <w:rFonts w:ascii="Times New Roman" w:hAnsi="Times New Roman"/>
                <w:szCs w:val="24"/>
              </w:rPr>
              <w:t>90</w:t>
            </w:r>
            <w:r>
              <w:rPr>
                <w:rFonts w:ascii="Times New Roman" w:hAnsi="Times New Roman"/>
                <w:szCs w:val="24"/>
              </w:rPr>
              <w:t>,</w:t>
            </w:r>
            <w:r w:rsidR="00767EA8">
              <w:rPr>
                <w:rFonts w:ascii="Times New Roman" w:hAnsi="Times New Roman"/>
                <w:szCs w:val="24"/>
              </w:rPr>
              <w:t>469</w:t>
            </w:r>
          </w:p>
        </w:tc>
      </w:tr>
      <w:tr w14:paraId="7DF257E4" w14:textId="77777777" w:rsidTr="004370BF">
        <w:tblPrEx>
          <w:tblW w:w="9355" w:type="dxa"/>
          <w:jc w:val="center"/>
          <w:tblLayout w:type="fixed"/>
          <w:tblLook w:val="00A0"/>
        </w:tblPrEx>
        <w:trPr>
          <w:trHeight w:val="432"/>
          <w:jc w:val="center"/>
        </w:trPr>
        <w:tc>
          <w:tcPr>
            <w:tcW w:w="2425" w:type="dxa"/>
          </w:tcPr>
          <w:p w:rsidR="009C037C" w:rsidRPr="00C6391E" w:rsidP="009C037C" w14:paraId="7EC3E4E6" w14:textId="1159F118">
            <w:pPr>
              <w:tabs>
                <w:tab w:val="center" w:pos="4320"/>
                <w:tab w:val="right" w:pos="8640"/>
              </w:tabs>
              <w:rPr>
                <w:rFonts w:ascii="Times New Roman" w:hAnsi="Times New Roman"/>
                <w:szCs w:val="24"/>
              </w:rPr>
            </w:pPr>
            <w:r w:rsidRPr="00C6391E">
              <w:rPr>
                <w:rFonts w:ascii="Times New Roman" w:hAnsi="Times New Roman"/>
              </w:rPr>
              <w:t>Annex A: Application for Recognition and Enforcement, including restricted information on the applicant</w:t>
            </w:r>
          </w:p>
        </w:tc>
        <w:tc>
          <w:tcPr>
            <w:tcW w:w="1260" w:type="dxa"/>
            <w:vAlign w:val="center"/>
          </w:tcPr>
          <w:p w:rsidR="009C037C" w:rsidRPr="00405C10" w:rsidP="009C037C" w14:paraId="3C314F0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9C037C" w14:paraId="4AB29D88" w14:textId="6B47139F">
            <w:pPr>
              <w:tabs>
                <w:tab w:val="center" w:pos="4320"/>
                <w:tab w:val="right" w:pos="8640"/>
              </w:tabs>
              <w:jc w:val="center"/>
              <w:rPr>
                <w:rFonts w:ascii="Times New Roman" w:hAnsi="Times New Roman"/>
                <w:szCs w:val="24"/>
              </w:rPr>
            </w:pPr>
            <w:r w:rsidRPr="009C037C">
              <w:rPr>
                <w:rFonts w:ascii="Times New Roman" w:hAnsi="Times New Roman"/>
              </w:rPr>
              <w:t xml:space="preserve"> 1</w:t>
            </w:r>
            <w:r w:rsidR="00165597">
              <w:rPr>
                <w:rFonts w:ascii="Times New Roman" w:hAnsi="Times New Roman"/>
              </w:rPr>
              <w:t>5</w:t>
            </w:r>
          </w:p>
        </w:tc>
        <w:tc>
          <w:tcPr>
            <w:tcW w:w="990" w:type="dxa"/>
            <w:vAlign w:val="center"/>
          </w:tcPr>
          <w:p w:rsidR="009C037C" w:rsidRPr="009C037C" w:rsidP="009C037C" w14:paraId="41525541" w14:textId="5D92E112">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9C037C" w14:paraId="0E9D7934" w14:textId="568898F5">
            <w:pPr>
              <w:tabs>
                <w:tab w:val="center" w:pos="4320"/>
                <w:tab w:val="right" w:pos="8640"/>
              </w:tabs>
              <w:jc w:val="center"/>
              <w:rPr>
                <w:rFonts w:ascii="Times New Roman" w:hAnsi="Times New Roman"/>
                <w:szCs w:val="24"/>
              </w:rPr>
            </w:pPr>
            <w:r w:rsidRPr="009C037C">
              <w:rPr>
                <w:rFonts w:ascii="Times New Roman" w:hAnsi="Times New Roman"/>
              </w:rPr>
              <w:t>4</w:t>
            </w:r>
            <w:r w:rsidR="00DC28B0">
              <w:rPr>
                <w:rFonts w:ascii="Times New Roman" w:hAnsi="Times New Roman"/>
              </w:rPr>
              <w:t>05</w:t>
            </w:r>
          </w:p>
        </w:tc>
        <w:tc>
          <w:tcPr>
            <w:tcW w:w="1170" w:type="dxa"/>
            <w:vAlign w:val="center"/>
          </w:tcPr>
          <w:p w:rsidR="009C037C" w:rsidRPr="00405C10" w:rsidP="009C037C" w14:paraId="4A3F8A85" w14:textId="5160E132">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02B1E6DD" w14:textId="3FA624EF">
            <w:pPr>
              <w:tabs>
                <w:tab w:val="center" w:pos="4320"/>
                <w:tab w:val="right" w:pos="8640"/>
              </w:tabs>
              <w:jc w:val="center"/>
              <w:rPr>
                <w:rFonts w:ascii="Times New Roman" w:hAnsi="Times New Roman"/>
                <w:szCs w:val="24"/>
              </w:rPr>
            </w:pPr>
            <w:r>
              <w:rPr>
                <w:rFonts w:ascii="Times New Roman" w:hAnsi="Times New Roman"/>
                <w:szCs w:val="24"/>
              </w:rPr>
              <w:t>$1</w:t>
            </w:r>
            <w:r w:rsidR="000E100E">
              <w:rPr>
                <w:rFonts w:ascii="Times New Roman" w:hAnsi="Times New Roman"/>
                <w:szCs w:val="24"/>
              </w:rPr>
              <w:t>8</w:t>
            </w:r>
            <w:r>
              <w:rPr>
                <w:rFonts w:ascii="Times New Roman" w:hAnsi="Times New Roman"/>
                <w:szCs w:val="24"/>
              </w:rPr>
              <w:t>,</w:t>
            </w:r>
            <w:r w:rsidR="000E100E">
              <w:rPr>
                <w:rFonts w:ascii="Times New Roman" w:hAnsi="Times New Roman"/>
                <w:szCs w:val="24"/>
              </w:rPr>
              <w:t>33</w:t>
            </w:r>
            <w:r>
              <w:rPr>
                <w:rFonts w:ascii="Times New Roman" w:hAnsi="Times New Roman"/>
                <w:szCs w:val="24"/>
              </w:rPr>
              <w:t>8</w:t>
            </w:r>
          </w:p>
        </w:tc>
      </w:tr>
      <w:tr w14:paraId="7D853566" w14:textId="77777777" w:rsidTr="004370BF">
        <w:tblPrEx>
          <w:tblW w:w="9355" w:type="dxa"/>
          <w:jc w:val="center"/>
          <w:tblLayout w:type="fixed"/>
          <w:tblLook w:val="00A0"/>
        </w:tblPrEx>
        <w:trPr>
          <w:trHeight w:val="432"/>
          <w:jc w:val="center"/>
        </w:trPr>
        <w:tc>
          <w:tcPr>
            <w:tcW w:w="2425" w:type="dxa"/>
          </w:tcPr>
          <w:p w:rsidR="009C037C" w:rsidRPr="00C6391E" w:rsidP="009C037C" w14:paraId="5522BB18" w14:textId="4282E928">
            <w:pPr>
              <w:tabs>
                <w:tab w:val="center" w:pos="4320"/>
                <w:tab w:val="right" w:pos="8640"/>
              </w:tabs>
              <w:rPr>
                <w:rFonts w:ascii="Times New Roman" w:hAnsi="Times New Roman"/>
                <w:szCs w:val="24"/>
              </w:rPr>
            </w:pPr>
            <w:r w:rsidRPr="00C6391E">
              <w:rPr>
                <w:rFonts w:ascii="Times New Roman" w:hAnsi="Times New Roman"/>
              </w:rPr>
              <w:t>Annex A: Abstract of Decision</w:t>
            </w:r>
          </w:p>
        </w:tc>
        <w:tc>
          <w:tcPr>
            <w:tcW w:w="1260" w:type="dxa"/>
            <w:vAlign w:val="center"/>
          </w:tcPr>
          <w:p w:rsidR="009C037C" w:rsidRPr="00405C10" w:rsidP="009C037C" w14:paraId="30705C77"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9C037C" w14:paraId="20149897" w14:textId="5BAA7670">
            <w:pPr>
              <w:tabs>
                <w:tab w:val="center" w:pos="4320"/>
                <w:tab w:val="right" w:pos="8640"/>
              </w:tabs>
              <w:jc w:val="center"/>
              <w:rPr>
                <w:rFonts w:ascii="Times New Roman" w:hAnsi="Times New Roman"/>
                <w:szCs w:val="24"/>
              </w:rPr>
            </w:pPr>
            <w:r w:rsidRPr="009C037C">
              <w:rPr>
                <w:rFonts w:ascii="Times New Roman" w:hAnsi="Times New Roman"/>
              </w:rPr>
              <w:t>4</w:t>
            </w:r>
          </w:p>
        </w:tc>
        <w:tc>
          <w:tcPr>
            <w:tcW w:w="990" w:type="dxa"/>
            <w:vAlign w:val="center"/>
          </w:tcPr>
          <w:p w:rsidR="009C037C" w:rsidRPr="009C037C" w:rsidP="009C037C" w14:paraId="512E8D9B" w14:textId="09237B72">
            <w:pPr>
              <w:tabs>
                <w:tab w:val="center" w:pos="4320"/>
                <w:tab w:val="right" w:pos="8640"/>
              </w:tabs>
              <w:jc w:val="center"/>
              <w:rPr>
                <w:rFonts w:ascii="Times New Roman" w:hAnsi="Times New Roman"/>
                <w:szCs w:val="24"/>
              </w:rPr>
            </w:pPr>
            <w:r w:rsidRPr="009C037C">
              <w:rPr>
                <w:rFonts w:ascii="Times New Roman" w:hAnsi="Times New Roman"/>
              </w:rPr>
              <w:t>1</w:t>
            </w:r>
          </w:p>
        </w:tc>
        <w:tc>
          <w:tcPr>
            <w:tcW w:w="990" w:type="dxa"/>
            <w:vAlign w:val="center"/>
          </w:tcPr>
          <w:p w:rsidR="009C037C" w:rsidRPr="009C037C" w:rsidP="009C037C" w14:paraId="201384C1" w14:textId="71160B0A">
            <w:pPr>
              <w:tabs>
                <w:tab w:val="center" w:pos="4320"/>
                <w:tab w:val="right" w:pos="8640"/>
              </w:tabs>
              <w:jc w:val="center"/>
              <w:rPr>
                <w:rFonts w:ascii="Times New Roman" w:hAnsi="Times New Roman"/>
                <w:szCs w:val="24"/>
              </w:rPr>
            </w:pPr>
            <w:r w:rsidRPr="009C037C">
              <w:rPr>
                <w:rFonts w:ascii="Times New Roman" w:hAnsi="Times New Roman"/>
              </w:rPr>
              <w:t>216</w:t>
            </w:r>
          </w:p>
        </w:tc>
        <w:tc>
          <w:tcPr>
            <w:tcW w:w="1170" w:type="dxa"/>
            <w:vAlign w:val="center"/>
          </w:tcPr>
          <w:p w:rsidR="009C037C" w:rsidRPr="00405C10" w:rsidP="009C037C" w14:paraId="27D8B4B6" w14:textId="63E3B9B7">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3F99775E" w14:textId="0C177592">
            <w:pPr>
              <w:tabs>
                <w:tab w:val="center" w:pos="4320"/>
                <w:tab w:val="right" w:pos="8640"/>
              </w:tabs>
              <w:jc w:val="center"/>
              <w:rPr>
                <w:rFonts w:ascii="Times New Roman" w:hAnsi="Times New Roman"/>
                <w:szCs w:val="24"/>
              </w:rPr>
            </w:pPr>
            <w:r>
              <w:rPr>
                <w:rFonts w:ascii="Times New Roman" w:hAnsi="Times New Roman"/>
                <w:szCs w:val="24"/>
              </w:rPr>
              <w:t>$</w:t>
            </w:r>
            <w:r w:rsidR="000E100E">
              <w:rPr>
                <w:rFonts w:ascii="Times New Roman" w:hAnsi="Times New Roman"/>
                <w:szCs w:val="24"/>
              </w:rPr>
              <w:t>9</w:t>
            </w:r>
            <w:r>
              <w:rPr>
                <w:rFonts w:ascii="Times New Roman" w:hAnsi="Times New Roman"/>
                <w:szCs w:val="24"/>
              </w:rPr>
              <w:t>,</w:t>
            </w:r>
            <w:r w:rsidR="000E100E">
              <w:rPr>
                <w:rFonts w:ascii="Times New Roman" w:hAnsi="Times New Roman"/>
                <w:szCs w:val="24"/>
              </w:rPr>
              <w:t>780</w:t>
            </w:r>
          </w:p>
        </w:tc>
      </w:tr>
      <w:tr w14:paraId="4DF10E92" w14:textId="77777777" w:rsidTr="004370BF">
        <w:tblPrEx>
          <w:tblW w:w="9355" w:type="dxa"/>
          <w:jc w:val="center"/>
          <w:tblLayout w:type="fixed"/>
          <w:tblLook w:val="00A0"/>
        </w:tblPrEx>
        <w:trPr>
          <w:trHeight w:val="432"/>
          <w:jc w:val="center"/>
        </w:trPr>
        <w:tc>
          <w:tcPr>
            <w:tcW w:w="2425" w:type="dxa"/>
          </w:tcPr>
          <w:p w:rsidR="009C037C" w:rsidRPr="00C6391E" w:rsidP="009C037C" w14:paraId="7A5E8B9A" w14:textId="3337694A">
            <w:pPr>
              <w:tabs>
                <w:tab w:val="center" w:pos="4320"/>
                <w:tab w:val="right" w:pos="8640"/>
              </w:tabs>
              <w:rPr>
                <w:rFonts w:ascii="Times New Roman" w:hAnsi="Times New Roman"/>
                <w:szCs w:val="24"/>
              </w:rPr>
            </w:pPr>
            <w:r w:rsidRPr="00C6391E">
              <w:rPr>
                <w:rFonts w:ascii="Times New Roman" w:hAnsi="Times New Roman"/>
              </w:rPr>
              <w:t>Annex A: Statement of Enforceability of Decision</w:t>
            </w:r>
          </w:p>
        </w:tc>
        <w:tc>
          <w:tcPr>
            <w:tcW w:w="1260" w:type="dxa"/>
            <w:vAlign w:val="center"/>
          </w:tcPr>
          <w:p w:rsidR="009C037C" w:rsidRPr="00405C10" w:rsidP="009C037C" w14:paraId="181E956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9C037C" w14:paraId="685626AB" w14:textId="20C89D12">
            <w:pPr>
              <w:tabs>
                <w:tab w:val="center" w:pos="4320"/>
                <w:tab w:val="right" w:pos="8640"/>
              </w:tabs>
              <w:jc w:val="center"/>
              <w:rPr>
                <w:rFonts w:ascii="Times New Roman" w:hAnsi="Times New Roman"/>
                <w:szCs w:val="24"/>
              </w:rPr>
            </w:pPr>
            <w:r w:rsidRPr="009C037C">
              <w:rPr>
                <w:rFonts w:ascii="Times New Roman" w:hAnsi="Times New Roman"/>
              </w:rPr>
              <w:t>1</w:t>
            </w:r>
            <w:r w:rsidR="00165597">
              <w:rPr>
                <w:rFonts w:ascii="Times New Roman" w:hAnsi="Times New Roman"/>
              </w:rPr>
              <w:t>5</w:t>
            </w:r>
          </w:p>
        </w:tc>
        <w:tc>
          <w:tcPr>
            <w:tcW w:w="990" w:type="dxa"/>
            <w:vAlign w:val="center"/>
          </w:tcPr>
          <w:p w:rsidR="009C037C" w:rsidRPr="009C037C" w:rsidP="009C037C" w14:paraId="4C166C4D" w14:textId="029ACBAE">
            <w:pPr>
              <w:tabs>
                <w:tab w:val="center" w:pos="4320"/>
                <w:tab w:val="right" w:pos="8640"/>
              </w:tabs>
              <w:jc w:val="center"/>
              <w:rPr>
                <w:rFonts w:ascii="Times New Roman" w:hAnsi="Times New Roman"/>
                <w:szCs w:val="24"/>
              </w:rPr>
            </w:pPr>
            <w:r w:rsidRPr="009C037C">
              <w:rPr>
                <w:rFonts w:ascii="Times New Roman" w:hAnsi="Times New Roman"/>
              </w:rPr>
              <w:t>0.17</w:t>
            </w:r>
          </w:p>
        </w:tc>
        <w:tc>
          <w:tcPr>
            <w:tcW w:w="990" w:type="dxa"/>
            <w:vAlign w:val="center"/>
          </w:tcPr>
          <w:p w:rsidR="009C037C" w:rsidRPr="009C037C" w:rsidP="009C037C" w14:paraId="13459B52" w14:textId="7B061789">
            <w:pPr>
              <w:tabs>
                <w:tab w:val="center" w:pos="4320"/>
                <w:tab w:val="right" w:pos="8640"/>
              </w:tabs>
              <w:jc w:val="center"/>
              <w:rPr>
                <w:rFonts w:ascii="Times New Roman" w:hAnsi="Times New Roman"/>
                <w:szCs w:val="24"/>
              </w:rPr>
            </w:pPr>
            <w:r w:rsidRPr="009C037C">
              <w:rPr>
                <w:rFonts w:ascii="Times New Roman" w:hAnsi="Times New Roman"/>
              </w:rPr>
              <w:t>1</w:t>
            </w:r>
            <w:r w:rsidR="00953469">
              <w:rPr>
                <w:rFonts w:ascii="Times New Roman" w:hAnsi="Times New Roman"/>
              </w:rPr>
              <w:t>38</w:t>
            </w:r>
          </w:p>
        </w:tc>
        <w:tc>
          <w:tcPr>
            <w:tcW w:w="1170" w:type="dxa"/>
            <w:vAlign w:val="center"/>
          </w:tcPr>
          <w:p w:rsidR="009C037C" w:rsidRPr="00405C10" w:rsidP="009C037C" w14:paraId="706447FE" w14:textId="33C1D722">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522AC5BF" w14:textId="42F61C86">
            <w:pPr>
              <w:tabs>
                <w:tab w:val="center" w:pos="4320"/>
                <w:tab w:val="right" w:pos="8640"/>
              </w:tabs>
              <w:jc w:val="center"/>
              <w:rPr>
                <w:rFonts w:ascii="Times New Roman" w:hAnsi="Times New Roman"/>
                <w:szCs w:val="24"/>
              </w:rPr>
            </w:pPr>
            <w:r>
              <w:rPr>
                <w:rFonts w:ascii="Times New Roman" w:hAnsi="Times New Roman"/>
                <w:szCs w:val="24"/>
              </w:rPr>
              <w:t>$</w:t>
            </w:r>
            <w:r w:rsidR="00B4453A">
              <w:rPr>
                <w:rFonts w:ascii="Times New Roman" w:hAnsi="Times New Roman"/>
                <w:szCs w:val="24"/>
              </w:rPr>
              <w:t>6</w:t>
            </w:r>
            <w:r>
              <w:rPr>
                <w:rFonts w:ascii="Times New Roman" w:hAnsi="Times New Roman"/>
                <w:szCs w:val="24"/>
              </w:rPr>
              <w:t>,</w:t>
            </w:r>
            <w:r w:rsidR="00B4453A">
              <w:rPr>
                <w:rFonts w:ascii="Times New Roman" w:hAnsi="Times New Roman"/>
                <w:szCs w:val="24"/>
              </w:rPr>
              <w:t>249</w:t>
            </w:r>
          </w:p>
        </w:tc>
      </w:tr>
      <w:tr w14:paraId="6C79332C" w14:textId="77777777" w:rsidTr="00C8196F">
        <w:tblPrEx>
          <w:tblW w:w="9355" w:type="dxa"/>
          <w:jc w:val="center"/>
          <w:tblLayout w:type="fixed"/>
          <w:tblLook w:val="00A0"/>
        </w:tblPrEx>
        <w:trPr>
          <w:trHeight w:val="432"/>
          <w:jc w:val="center"/>
        </w:trPr>
        <w:tc>
          <w:tcPr>
            <w:tcW w:w="2425" w:type="dxa"/>
          </w:tcPr>
          <w:p w:rsidR="009C037C" w:rsidRPr="00C6391E" w:rsidP="009C037C" w14:paraId="33C8DD3E" w14:textId="6FCF19D7">
            <w:pPr>
              <w:tabs>
                <w:tab w:val="center" w:pos="4320"/>
                <w:tab w:val="right" w:pos="8640"/>
              </w:tabs>
              <w:rPr>
                <w:rFonts w:ascii="Times New Roman" w:hAnsi="Times New Roman"/>
                <w:szCs w:val="24"/>
              </w:rPr>
            </w:pPr>
            <w:r w:rsidRPr="00C6391E">
              <w:rPr>
                <w:rFonts w:ascii="Times New Roman" w:hAnsi="Times New Roman"/>
              </w:rPr>
              <w:t>Annex A: Statement of Proper Notice</w:t>
            </w:r>
          </w:p>
        </w:tc>
        <w:tc>
          <w:tcPr>
            <w:tcW w:w="1260" w:type="dxa"/>
            <w:vAlign w:val="center"/>
          </w:tcPr>
          <w:p w:rsidR="009C037C" w:rsidRPr="00405C10" w:rsidP="009C037C" w14:paraId="3BDC641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C8196F" w14:paraId="10F7EA7F" w14:textId="1BDFC815">
            <w:pPr>
              <w:tabs>
                <w:tab w:val="center" w:pos="4320"/>
                <w:tab w:val="right" w:pos="8640"/>
              </w:tabs>
              <w:jc w:val="center"/>
              <w:rPr>
                <w:rFonts w:ascii="Times New Roman" w:hAnsi="Times New Roman"/>
                <w:szCs w:val="24"/>
              </w:rPr>
            </w:pPr>
            <w:r w:rsidRPr="009C037C">
              <w:rPr>
                <w:rFonts w:ascii="Times New Roman" w:hAnsi="Times New Roman"/>
              </w:rPr>
              <w:t>4</w:t>
            </w:r>
          </w:p>
        </w:tc>
        <w:tc>
          <w:tcPr>
            <w:tcW w:w="990" w:type="dxa"/>
            <w:vAlign w:val="center"/>
          </w:tcPr>
          <w:p w:rsidR="009C037C" w:rsidRPr="009C037C" w:rsidP="00C8196F" w14:paraId="11EBC974" w14:textId="0093D36E">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C8196F" w14:paraId="1D9C2D47" w14:textId="6DC7A0AC">
            <w:pPr>
              <w:tabs>
                <w:tab w:val="center" w:pos="4320"/>
                <w:tab w:val="right" w:pos="8640"/>
              </w:tabs>
              <w:jc w:val="center"/>
              <w:rPr>
                <w:rFonts w:ascii="Times New Roman" w:hAnsi="Times New Roman"/>
                <w:szCs w:val="24"/>
              </w:rPr>
            </w:pPr>
            <w:r w:rsidRPr="009C037C">
              <w:rPr>
                <w:rFonts w:ascii="Times New Roman" w:hAnsi="Times New Roman"/>
              </w:rPr>
              <w:t>108</w:t>
            </w:r>
          </w:p>
        </w:tc>
        <w:tc>
          <w:tcPr>
            <w:tcW w:w="1170" w:type="dxa"/>
            <w:vAlign w:val="center"/>
          </w:tcPr>
          <w:p w:rsidR="009C037C" w:rsidRPr="00405C10" w:rsidP="009C037C" w14:paraId="0B81B0DF" w14:textId="76B11C50">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096B17B5" w14:textId="004B7DD4">
            <w:pPr>
              <w:tabs>
                <w:tab w:val="center" w:pos="4320"/>
                <w:tab w:val="right" w:pos="8640"/>
              </w:tabs>
              <w:jc w:val="center"/>
              <w:rPr>
                <w:rFonts w:ascii="Times New Roman" w:hAnsi="Times New Roman"/>
                <w:szCs w:val="24"/>
              </w:rPr>
            </w:pPr>
            <w:r>
              <w:rPr>
                <w:rFonts w:ascii="Times New Roman" w:hAnsi="Times New Roman"/>
                <w:szCs w:val="24"/>
              </w:rPr>
              <w:t>$4,</w:t>
            </w:r>
            <w:r w:rsidR="00560697">
              <w:rPr>
                <w:rFonts w:ascii="Times New Roman" w:hAnsi="Times New Roman"/>
                <w:szCs w:val="24"/>
              </w:rPr>
              <w:t>89</w:t>
            </w:r>
            <w:r>
              <w:rPr>
                <w:rFonts w:ascii="Times New Roman" w:hAnsi="Times New Roman"/>
                <w:szCs w:val="24"/>
              </w:rPr>
              <w:t>0</w:t>
            </w:r>
          </w:p>
        </w:tc>
      </w:tr>
      <w:tr w14:paraId="0DA2991C" w14:textId="77777777" w:rsidTr="004370BF">
        <w:tblPrEx>
          <w:tblW w:w="9355" w:type="dxa"/>
          <w:jc w:val="center"/>
          <w:tblLayout w:type="fixed"/>
          <w:tblLook w:val="00A0"/>
        </w:tblPrEx>
        <w:trPr>
          <w:trHeight w:val="683"/>
          <w:jc w:val="center"/>
        </w:trPr>
        <w:tc>
          <w:tcPr>
            <w:tcW w:w="2425" w:type="dxa"/>
          </w:tcPr>
          <w:p w:rsidR="009C037C" w:rsidRPr="00C6391E" w:rsidP="009C037C" w14:paraId="00AD1693" w14:textId="771F44C3">
            <w:pPr>
              <w:tabs>
                <w:tab w:val="center" w:pos="4320"/>
                <w:tab w:val="right" w:pos="8640"/>
              </w:tabs>
              <w:rPr>
                <w:rFonts w:ascii="Times New Roman" w:hAnsi="Times New Roman"/>
                <w:szCs w:val="24"/>
              </w:rPr>
            </w:pPr>
            <w:r w:rsidRPr="00C6391E">
              <w:rPr>
                <w:rFonts w:ascii="Times New Roman" w:hAnsi="Times New Roman"/>
              </w:rPr>
              <w:t>Annex A: Status of Application Report – Article 12</w:t>
            </w:r>
          </w:p>
        </w:tc>
        <w:tc>
          <w:tcPr>
            <w:tcW w:w="1260" w:type="dxa"/>
            <w:vAlign w:val="center"/>
          </w:tcPr>
          <w:p w:rsidR="009C037C" w:rsidRPr="00405C10" w:rsidP="009C037C" w14:paraId="0B47B4FC"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tcPr>
          <w:p w:rsidR="009C037C" w:rsidP="009C037C" w14:paraId="76A579CC" w14:textId="77777777">
            <w:pPr>
              <w:tabs>
                <w:tab w:val="center" w:pos="4320"/>
                <w:tab w:val="right" w:pos="8640"/>
              </w:tabs>
              <w:jc w:val="center"/>
              <w:rPr>
                <w:rFonts w:ascii="Times New Roman" w:hAnsi="Times New Roman"/>
              </w:rPr>
            </w:pPr>
          </w:p>
          <w:p w:rsidR="009C037C" w:rsidRPr="009C037C" w:rsidP="009C037C" w14:paraId="13345BB9" w14:textId="4B3E7B01">
            <w:pPr>
              <w:tabs>
                <w:tab w:val="center" w:pos="4320"/>
                <w:tab w:val="right" w:pos="8640"/>
              </w:tabs>
              <w:jc w:val="center"/>
              <w:rPr>
                <w:rFonts w:ascii="Times New Roman" w:hAnsi="Times New Roman"/>
                <w:szCs w:val="24"/>
              </w:rPr>
            </w:pPr>
            <w:r w:rsidRPr="009C037C">
              <w:rPr>
                <w:rFonts w:ascii="Times New Roman" w:hAnsi="Times New Roman"/>
              </w:rPr>
              <w:t>3</w:t>
            </w:r>
            <w:r w:rsidR="00064A57">
              <w:rPr>
                <w:rFonts w:ascii="Times New Roman" w:hAnsi="Times New Roman"/>
              </w:rPr>
              <w:t>0</w:t>
            </w:r>
          </w:p>
        </w:tc>
        <w:tc>
          <w:tcPr>
            <w:tcW w:w="990" w:type="dxa"/>
          </w:tcPr>
          <w:p w:rsidR="009C037C" w:rsidP="009C037C" w14:paraId="0BF66D16" w14:textId="77777777">
            <w:pPr>
              <w:tabs>
                <w:tab w:val="center" w:pos="4320"/>
                <w:tab w:val="right" w:pos="8640"/>
              </w:tabs>
              <w:jc w:val="center"/>
              <w:rPr>
                <w:rFonts w:ascii="Times New Roman" w:hAnsi="Times New Roman"/>
              </w:rPr>
            </w:pPr>
          </w:p>
          <w:p w:rsidR="009C037C" w:rsidRPr="009C037C" w:rsidP="009C037C" w14:paraId="5AAF91A3" w14:textId="453E8EBB">
            <w:pPr>
              <w:tabs>
                <w:tab w:val="center" w:pos="4320"/>
                <w:tab w:val="right" w:pos="8640"/>
              </w:tabs>
              <w:jc w:val="center"/>
              <w:rPr>
                <w:rFonts w:ascii="Times New Roman" w:hAnsi="Times New Roman"/>
                <w:szCs w:val="24"/>
              </w:rPr>
            </w:pPr>
            <w:r w:rsidRPr="009C037C">
              <w:rPr>
                <w:rFonts w:ascii="Times New Roman" w:hAnsi="Times New Roman"/>
              </w:rPr>
              <w:t>.33</w:t>
            </w:r>
          </w:p>
        </w:tc>
        <w:tc>
          <w:tcPr>
            <w:tcW w:w="990" w:type="dxa"/>
          </w:tcPr>
          <w:p w:rsidR="00B53DCC" w:rsidP="009C037C" w14:paraId="44B829F7" w14:textId="77777777">
            <w:pPr>
              <w:tabs>
                <w:tab w:val="center" w:pos="4320"/>
                <w:tab w:val="right" w:pos="8640"/>
              </w:tabs>
              <w:jc w:val="center"/>
              <w:rPr>
                <w:rFonts w:ascii="Times New Roman" w:hAnsi="Times New Roman"/>
              </w:rPr>
            </w:pPr>
          </w:p>
          <w:p w:rsidR="009C037C" w:rsidRPr="009C037C" w:rsidP="009C037C" w14:paraId="01150E3F" w14:textId="6B26ECCE">
            <w:pPr>
              <w:tabs>
                <w:tab w:val="center" w:pos="4320"/>
                <w:tab w:val="right" w:pos="8640"/>
              </w:tabs>
              <w:jc w:val="center"/>
              <w:rPr>
                <w:rFonts w:ascii="Times New Roman" w:hAnsi="Times New Roman"/>
                <w:szCs w:val="24"/>
              </w:rPr>
            </w:pPr>
            <w:r>
              <w:rPr>
                <w:rFonts w:ascii="Times New Roman" w:hAnsi="Times New Roman"/>
              </w:rPr>
              <w:t>535</w:t>
            </w:r>
          </w:p>
        </w:tc>
        <w:tc>
          <w:tcPr>
            <w:tcW w:w="1170" w:type="dxa"/>
            <w:vAlign w:val="center"/>
          </w:tcPr>
          <w:p w:rsidR="009C037C" w:rsidRPr="00405C10" w:rsidP="009C037C" w14:paraId="1FD0296E" w14:textId="4F577CEB">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0FD230B0" w14:textId="052228B9">
            <w:pPr>
              <w:tabs>
                <w:tab w:val="center" w:pos="4320"/>
                <w:tab w:val="right" w:pos="8640"/>
              </w:tabs>
              <w:jc w:val="center"/>
              <w:rPr>
                <w:rFonts w:ascii="Times New Roman" w:hAnsi="Times New Roman"/>
                <w:szCs w:val="24"/>
              </w:rPr>
            </w:pPr>
            <w:r>
              <w:rPr>
                <w:rFonts w:ascii="Times New Roman" w:hAnsi="Times New Roman"/>
                <w:szCs w:val="24"/>
              </w:rPr>
              <w:t>$2</w:t>
            </w:r>
            <w:r w:rsidR="00D94343">
              <w:rPr>
                <w:rFonts w:ascii="Times New Roman" w:hAnsi="Times New Roman"/>
                <w:szCs w:val="24"/>
              </w:rPr>
              <w:t>4</w:t>
            </w:r>
            <w:r>
              <w:rPr>
                <w:rFonts w:ascii="Times New Roman" w:hAnsi="Times New Roman"/>
                <w:szCs w:val="24"/>
              </w:rPr>
              <w:t>,</w:t>
            </w:r>
            <w:r w:rsidR="00D94343">
              <w:rPr>
                <w:rFonts w:ascii="Times New Roman" w:hAnsi="Times New Roman"/>
                <w:szCs w:val="24"/>
              </w:rPr>
              <w:t>22</w:t>
            </w:r>
            <w:r>
              <w:rPr>
                <w:rFonts w:ascii="Times New Roman" w:hAnsi="Times New Roman"/>
                <w:szCs w:val="24"/>
              </w:rPr>
              <w:t>5</w:t>
            </w:r>
          </w:p>
        </w:tc>
      </w:tr>
      <w:tr w14:paraId="2FBE0C9E" w14:textId="77777777" w:rsidTr="004370BF">
        <w:tblPrEx>
          <w:tblW w:w="9355" w:type="dxa"/>
          <w:jc w:val="center"/>
          <w:tblLayout w:type="fixed"/>
          <w:tblLook w:val="00A0"/>
        </w:tblPrEx>
        <w:trPr>
          <w:trHeight w:val="432"/>
          <w:jc w:val="center"/>
        </w:trPr>
        <w:tc>
          <w:tcPr>
            <w:tcW w:w="2425" w:type="dxa"/>
          </w:tcPr>
          <w:p w:rsidR="009C037C" w:rsidRPr="00C6391E" w:rsidP="009C037C" w14:paraId="31D875BE" w14:textId="059DF031">
            <w:pPr>
              <w:tabs>
                <w:tab w:val="center" w:pos="4320"/>
                <w:tab w:val="right" w:pos="8640"/>
              </w:tabs>
              <w:rPr>
                <w:rFonts w:ascii="Times New Roman" w:hAnsi="Times New Roman"/>
                <w:szCs w:val="24"/>
              </w:rPr>
            </w:pPr>
            <w:r w:rsidRPr="00C6391E">
              <w:rPr>
                <w:rFonts w:ascii="Times New Roman" w:hAnsi="Times New Roman"/>
              </w:rPr>
              <w:t>Annex B: Application for Enforcement of a Decision Made or Recognized in the Requested State, including restricted information on the applicant</w:t>
            </w:r>
          </w:p>
        </w:tc>
        <w:tc>
          <w:tcPr>
            <w:tcW w:w="1260" w:type="dxa"/>
            <w:vAlign w:val="center"/>
          </w:tcPr>
          <w:p w:rsidR="009C037C" w:rsidRPr="00405C10" w:rsidP="004370BF" w14:paraId="5829BC7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4370BF" w14:paraId="542F4F5F" w14:textId="3701A96F">
            <w:pPr>
              <w:tabs>
                <w:tab w:val="center" w:pos="4320"/>
                <w:tab w:val="right" w:pos="8640"/>
              </w:tabs>
              <w:jc w:val="center"/>
              <w:rPr>
                <w:rFonts w:ascii="Times New Roman" w:hAnsi="Times New Roman"/>
                <w:szCs w:val="24"/>
              </w:rPr>
            </w:pPr>
            <w:r w:rsidRPr="009C037C">
              <w:rPr>
                <w:rFonts w:ascii="Times New Roman" w:hAnsi="Times New Roman"/>
              </w:rPr>
              <w:t>1</w:t>
            </w:r>
            <w:r w:rsidR="0091138E">
              <w:rPr>
                <w:rFonts w:ascii="Times New Roman" w:hAnsi="Times New Roman"/>
              </w:rPr>
              <w:t>5</w:t>
            </w:r>
          </w:p>
        </w:tc>
        <w:tc>
          <w:tcPr>
            <w:tcW w:w="990" w:type="dxa"/>
            <w:vAlign w:val="center"/>
          </w:tcPr>
          <w:p w:rsidR="009C037C" w:rsidRPr="009C037C" w:rsidP="004370BF" w14:paraId="3604CB86" w14:textId="5CD2B8A7">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4370BF" w14:paraId="7100AF9D" w14:textId="0A80F62F">
            <w:pPr>
              <w:tabs>
                <w:tab w:val="center" w:pos="4320"/>
                <w:tab w:val="right" w:pos="8640"/>
              </w:tabs>
              <w:jc w:val="center"/>
              <w:rPr>
                <w:rFonts w:ascii="Times New Roman" w:hAnsi="Times New Roman"/>
                <w:szCs w:val="24"/>
              </w:rPr>
            </w:pPr>
            <w:r w:rsidRPr="009C037C">
              <w:rPr>
                <w:rFonts w:ascii="Times New Roman" w:hAnsi="Times New Roman"/>
              </w:rPr>
              <w:t>4</w:t>
            </w:r>
            <w:r w:rsidR="0056279F">
              <w:rPr>
                <w:rFonts w:ascii="Times New Roman" w:hAnsi="Times New Roman"/>
              </w:rPr>
              <w:t>05</w:t>
            </w:r>
          </w:p>
        </w:tc>
        <w:tc>
          <w:tcPr>
            <w:tcW w:w="1170" w:type="dxa"/>
            <w:vAlign w:val="center"/>
          </w:tcPr>
          <w:p w:rsidR="009C037C" w:rsidRPr="00405C10" w:rsidP="009C037C" w14:paraId="425E155E" w14:textId="10712CAA">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2E669064" w14:textId="6C0DFF12">
            <w:pPr>
              <w:tabs>
                <w:tab w:val="center" w:pos="4320"/>
                <w:tab w:val="right" w:pos="8640"/>
              </w:tabs>
              <w:jc w:val="center"/>
              <w:rPr>
                <w:rFonts w:ascii="Times New Roman" w:hAnsi="Times New Roman"/>
                <w:szCs w:val="24"/>
              </w:rPr>
            </w:pPr>
            <w:r>
              <w:rPr>
                <w:rFonts w:ascii="Times New Roman" w:hAnsi="Times New Roman"/>
                <w:szCs w:val="24"/>
              </w:rPr>
              <w:t>$1</w:t>
            </w:r>
            <w:r w:rsidR="00C35B2B">
              <w:rPr>
                <w:rFonts w:ascii="Times New Roman" w:hAnsi="Times New Roman"/>
                <w:szCs w:val="24"/>
              </w:rPr>
              <w:t>8</w:t>
            </w:r>
            <w:r>
              <w:rPr>
                <w:rFonts w:ascii="Times New Roman" w:hAnsi="Times New Roman"/>
                <w:szCs w:val="24"/>
              </w:rPr>
              <w:t>,</w:t>
            </w:r>
            <w:r w:rsidR="00C35B2B">
              <w:rPr>
                <w:rFonts w:ascii="Times New Roman" w:hAnsi="Times New Roman"/>
                <w:szCs w:val="24"/>
              </w:rPr>
              <w:t>33</w:t>
            </w:r>
            <w:r>
              <w:rPr>
                <w:rFonts w:ascii="Times New Roman" w:hAnsi="Times New Roman"/>
                <w:szCs w:val="24"/>
              </w:rPr>
              <w:t>8</w:t>
            </w:r>
          </w:p>
        </w:tc>
      </w:tr>
      <w:tr w14:paraId="0D477E38" w14:textId="77777777" w:rsidTr="004370BF">
        <w:tblPrEx>
          <w:tblW w:w="9355" w:type="dxa"/>
          <w:jc w:val="center"/>
          <w:tblLayout w:type="fixed"/>
          <w:tblLook w:val="00A0"/>
        </w:tblPrEx>
        <w:trPr>
          <w:trHeight w:val="432"/>
          <w:jc w:val="center"/>
        </w:trPr>
        <w:tc>
          <w:tcPr>
            <w:tcW w:w="2425" w:type="dxa"/>
          </w:tcPr>
          <w:p w:rsidR="009C037C" w:rsidRPr="00C6391E" w:rsidP="009C037C" w14:paraId="28F6DD65" w14:textId="42E7F100">
            <w:pPr>
              <w:tabs>
                <w:tab w:val="center" w:pos="4320"/>
                <w:tab w:val="right" w:pos="8640"/>
              </w:tabs>
              <w:rPr>
                <w:rFonts w:ascii="Times New Roman" w:hAnsi="Times New Roman"/>
                <w:szCs w:val="24"/>
              </w:rPr>
            </w:pPr>
            <w:r w:rsidRPr="00C6391E">
              <w:rPr>
                <w:rFonts w:ascii="Times New Roman" w:hAnsi="Times New Roman"/>
              </w:rPr>
              <w:t>Annex B: Status of Application Report - Article 12</w:t>
            </w:r>
          </w:p>
        </w:tc>
        <w:tc>
          <w:tcPr>
            <w:tcW w:w="1260" w:type="dxa"/>
            <w:vAlign w:val="center"/>
          </w:tcPr>
          <w:p w:rsidR="009C037C" w:rsidRPr="00405C10" w:rsidP="00FC4A4B" w14:paraId="219836EC" w14:textId="22792B22">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tcPr>
          <w:p w:rsidR="009C037C" w:rsidP="009C037C" w14:paraId="37E57606" w14:textId="77777777">
            <w:pPr>
              <w:tabs>
                <w:tab w:val="center" w:pos="4320"/>
                <w:tab w:val="right" w:pos="8640"/>
              </w:tabs>
              <w:jc w:val="center"/>
              <w:rPr>
                <w:rFonts w:ascii="Times New Roman" w:hAnsi="Times New Roman"/>
              </w:rPr>
            </w:pPr>
          </w:p>
          <w:p w:rsidR="009C037C" w:rsidRPr="009C037C" w:rsidP="009C037C" w14:paraId="2A8DE3FA" w14:textId="55CDD985">
            <w:pPr>
              <w:tabs>
                <w:tab w:val="center" w:pos="4320"/>
                <w:tab w:val="right" w:pos="8640"/>
              </w:tabs>
              <w:jc w:val="center"/>
              <w:rPr>
                <w:rFonts w:ascii="Times New Roman" w:hAnsi="Times New Roman"/>
                <w:szCs w:val="24"/>
              </w:rPr>
            </w:pPr>
            <w:r w:rsidRPr="009C037C">
              <w:rPr>
                <w:rFonts w:ascii="Times New Roman" w:hAnsi="Times New Roman"/>
              </w:rPr>
              <w:t>3</w:t>
            </w:r>
            <w:r w:rsidR="00DC21C1">
              <w:rPr>
                <w:rFonts w:ascii="Times New Roman" w:hAnsi="Times New Roman"/>
              </w:rPr>
              <w:t>0</w:t>
            </w:r>
          </w:p>
        </w:tc>
        <w:tc>
          <w:tcPr>
            <w:tcW w:w="990" w:type="dxa"/>
          </w:tcPr>
          <w:p w:rsidR="009C037C" w:rsidP="009C037C" w14:paraId="38E2DA11" w14:textId="77777777">
            <w:pPr>
              <w:tabs>
                <w:tab w:val="center" w:pos="4320"/>
                <w:tab w:val="right" w:pos="8640"/>
              </w:tabs>
              <w:jc w:val="center"/>
              <w:rPr>
                <w:rFonts w:ascii="Times New Roman" w:hAnsi="Times New Roman"/>
              </w:rPr>
            </w:pPr>
          </w:p>
          <w:p w:rsidR="009C037C" w:rsidRPr="009C037C" w:rsidP="009C037C" w14:paraId="206FBFB8" w14:textId="773149A3">
            <w:pPr>
              <w:tabs>
                <w:tab w:val="center" w:pos="4320"/>
                <w:tab w:val="right" w:pos="8640"/>
              </w:tabs>
              <w:jc w:val="center"/>
              <w:rPr>
                <w:rFonts w:ascii="Times New Roman" w:hAnsi="Times New Roman"/>
                <w:szCs w:val="24"/>
              </w:rPr>
            </w:pPr>
            <w:r w:rsidRPr="009C037C">
              <w:rPr>
                <w:rFonts w:ascii="Times New Roman" w:hAnsi="Times New Roman"/>
              </w:rPr>
              <w:t>.33</w:t>
            </w:r>
          </w:p>
        </w:tc>
        <w:tc>
          <w:tcPr>
            <w:tcW w:w="990" w:type="dxa"/>
          </w:tcPr>
          <w:p w:rsidR="009C037C" w:rsidP="009C037C" w14:paraId="4EB81034" w14:textId="77777777">
            <w:pPr>
              <w:tabs>
                <w:tab w:val="center" w:pos="4320"/>
                <w:tab w:val="right" w:pos="8640"/>
              </w:tabs>
              <w:jc w:val="center"/>
              <w:rPr>
                <w:rFonts w:ascii="Times New Roman" w:hAnsi="Times New Roman"/>
              </w:rPr>
            </w:pPr>
          </w:p>
          <w:p w:rsidR="009C037C" w:rsidRPr="009C037C" w:rsidP="009C037C" w14:paraId="6EEF3D27" w14:textId="6FFF4DF2">
            <w:pPr>
              <w:tabs>
                <w:tab w:val="center" w:pos="4320"/>
                <w:tab w:val="right" w:pos="8640"/>
              </w:tabs>
              <w:jc w:val="center"/>
              <w:rPr>
                <w:rFonts w:ascii="Times New Roman" w:hAnsi="Times New Roman"/>
                <w:szCs w:val="24"/>
              </w:rPr>
            </w:pPr>
            <w:r w:rsidRPr="009C037C">
              <w:rPr>
                <w:rFonts w:ascii="Times New Roman" w:hAnsi="Times New Roman"/>
              </w:rPr>
              <w:t>5</w:t>
            </w:r>
            <w:r w:rsidR="0056279F">
              <w:rPr>
                <w:rFonts w:ascii="Times New Roman" w:hAnsi="Times New Roman"/>
              </w:rPr>
              <w:t>35</w:t>
            </w:r>
          </w:p>
        </w:tc>
        <w:tc>
          <w:tcPr>
            <w:tcW w:w="1170" w:type="dxa"/>
            <w:vAlign w:val="center"/>
          </w:tcPr>
          <w:p w:rsidR="009C037C" w:rsidRPr="00405C10" w:rsidP="00B53DCC" w14:paraId="6B09F47B" w14:textId="305E3939">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77F50180" w14:textId="2C090CFC">
            <w:pPr>
              <w:tabs>
                <w:tab w:val="center" w:pos="4320"/>
                <w:tab w:val="right" w:pos="8640"/>
              </w:tabs>
              <w:jc w:val="center"/>
              <w:rPr>
                <w:rFonts w:ascii="Times New Roman" w:hAnsi="Times New Roman"/>
                <w:szCs w:val="24"/>
              </w:rPr>
            </w:pPr>
            <w:r>
              <w:rPr>
                <w:rFonts w:ascii="Times New Roman" w:hAnsi="Times New Roman"/>
                <w:szCs w:val="24"/>
              </w:rPr>
              <w:t>$2</w:t>
            </w:r>
            <w:r w:rsidR="00DB364C">
              <w:rPr>
                <w:rFonts w:ascii="Times New Roman" w:hAnsi="Times New Roman"/>
                <w:szCs w:val="24"/>
              </w:rPr>
              <w:t>4</w:t>
            </w:r>
            <w:r>
              <w:rPr>
                <w:rFonts w:ascii="Times New Roman" w:hAnsi="Times New Roman"/>
                <w:szCs w:val="24"/>
              </w:rPr>
              <w:t>,</w:t>
            </w:r>
            <w:r w:rsidR="00DB364C">
              <w:rPr>
                <w:rFonts w:ascii="Times New Roman" w:hAnsi="Times New Roman"/>
                <w:szCs w:val="24"/>
              </w:rPr>
              <w:t>225</w:t>
            </w:r>
          </w:p>
        </w:tc>
      </w:tr>
      <w:tr w14:paraId="71D14B70" w14:textId="77777777" w:rsidTr="004370BF">
        <w:tblPrEx>
          <w:tblW w:w="9355" w:type="dxa"/>
          <w:jc w:val="center"/>
          <w:tblLayout w:type="fixed"/>
          <w:tblLook w:val="00A0"/>
        </w:tblPrEx>
        <w:trPr>
          <w:trHeight w:val="432"/>
          <w:jc w:val="center"/>
        </w:trPr>
        <w:tc>
          <w:tcPr>
            <w:tcW w:w="2425" w:type="dxa"/>
          </w:tcPr>
          <w:p w:rsidR="009C037C" w:rsidRPr="00C6391E" w:rsidP="009C037C" w14:paraId="0AC1E16B" w14:textId="57155F45">
            <w:pPr>
              <w:tabs>
                <w:tab w:val="center" w:pos="4320"/>
                <w:tab w:val="right" w:pos="8640"/>
              </w:tabs>
              <w:rPr>
                <w:rFonts w:ascii="Times New Roman" w:hAnsi="Times New Roman"/>
                <w:szCs w:val="24"/>
              </w:rPr>
            </w:pPr>
            <w:r w:rsidRPr="00C6391E">
              <w:rPr>
                <w:rFonts w:ascii="Times New Roman" w:hAnsi="Times New Roman"/>
              </w:rPr>
              <w:t>Annex C: Application for Establishment of a Decision, including restricted information on the Applicant</w:t>
            </w:r>
          </w:p>
        </w:tc>
        <w:tc>
          <w:tcPr>
            <w:tcW w:w="1260" w:type="dxa"/>
            <w:vAlign w:val="center"/>
          </w:tcPr>
          <w:p w:rsidR="009C037C" w:rsidRPr="00405C10" w:rsidP="009C037C" w14:paraId="4AF18CC1"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4370BF" w14:paraId="4BA7AA6F" w14:textId="205749EC">
            <w:pPr>
              <w:tabs>
                <w:tab w:val="center" w:pos="4320"/>
                <w:tab w:val="right" w:pos="8640"/>
              </w:tabs>
              <w:jc w:val="center"/>
              <w:rPr>
                <w:rFonts w:ascii="Times New Roman" w:hAnsi="Times New Roman"/>
                <w:szCs w:val="24"/>
              </w:rPr>
            </w:pPr>
            <w:r w:rsidRPr="009C037C">
              <w:rPr>
                <w:rFonts w:ascii="Times New Roman" w:hAnsi="Times New Roman"/>
              </w:rPr>
              <w:t>4</w:t>
            </w:r>
          </w:p>
        </w:tc>
        <w:tc>
          <w:tcPr>
            <w:tcW w:w="990" w:type="dxa"/>
            <w:vAlign w:val="center"/>
          </w:tcPr>
          <w:p w:rsidR="009C037C" w:rsidRPr="009C037C" w:rsidP="004370BF" w14:paraId="7A4246DA" w14:textId="757C0730">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4370BF" w14:paraId="66FA5951" w14:textId="065286F1">
            <w:pPr>
              <w:tabs>
                <w:tab w:val="center" w:pos="4320"/>
                <w:tab w:val="right" w:pos="8640"/>
              </w:tabs>
              <w:jc w:val="center"/>
              <w:rPr>
                <w:rFonts w:ascii="Times New Roman" w:hAnsi="Times New Roman"/>
                <w:szCs w:val="24"/>
              </w:rPr>
            </w:pPr>
            <w:r w:rsidRPr="009C037C">
              <w:rPr>
                <w:rFonts w:ascii="Times New Roman" w:hAnsi="Times New Roman"/>
              </w:rPr>
              <w:t>108</w:t>
            </w:r>
          </w:p>
        </w:tc>
        <w:tc>
          <w:tcPr>
            <w:tcW w:w="1170" w:type="dxa"/>
            <w:vAlign w:val="center"/>
          </w:tcPr>
          <w:p w:rsidR="009C037C" w:rsidRPr="00405C10" w:rsidP="009C037C" w14:paraId="2D4159AF" w14:textId="7243FC88">
            <w:pPr>
              <w:tabs>
                <w:tab w:val="center" w:pos="4320"/>
                <w:tab w:val="right" w:pos="8640"/>
              </w:tabs>
              <w:jc w:val="center"/>
              <w:rPr>
                <w:rFonts w:ascii="Times New Roman" w:hAnsi="Times New Roman"/>
                <w:szCs w:val="24"/>
              </w:rPr>
            </w:pPr>
            <w:r>
              <w:rPr>
                <w:rFonts w:ascii="Times New Roman" w:hAnsi="Times New Roman"/>
                <w:szCs w:val="24"/>
              </w:rPr>
              <w:t>$</w:t>
            </w:r>
            <w:r w:rsidR="00924541">
              <w:rPr>
                <w:rFonts w:ascii="Times New Roman" w:hAnsi="Times New Roman"/>
                <w:szCs w:val="24"/>
              </w:rPr>
              <w:t>45.28</w:t>
            </w:r>
          </w:p>
        </w:tc>
        <w:tc>
          <w:tcPr>
            <w:tcW w:w="1260" w:type="dxa"/>
            <w:vAlign w:val="center"/>
          </w:tcPr>
          <w:p w:rsidR="009C037C" w:rsidRPr="00405C10" w:rsidP="009C037C" w14:paraId="3F1A5F92" w14:textId="353BD735">
            <w:pPr>
              <w:tabs>
                <w:tab w:val="center" w:pos="4320"/>
                <w:tab w:val="right" w:pos="8640"/>
              </w:tabs>
              <w:jc w:val="center"/>
              <w:rPr>
                <w:rFonts w:ascii="Times New Roman" w:hAnsi="Times New Roman"/>
                <w:szCs w:val="24"/>
              </w:rPr>
            </w:pPr>
            <w:r>
              <w:rPr>
                <w:rFonts w:ascii="Times New Roman" w:hAnsi="Times New Roman"/>
                <w:szCs w:val="24"/>
              </w:rPr>
              <w:t>$4,</w:t>
            </w:r>
            <w:r w:rsidR="009D6203">
              <w:rPr>
                <w:rFonts w:ascii="Times New Roman" w:hAnsi="Times New Roman"/>
                <w:szCs w:val="24"/>
              </w:rPr>
              <w:t>890</w:t>
            </w:r>
          </w:p>
        </w:tc>
      </w:tr>
      <w:tr w14:paraId="0D751309" w14:textId="77777777" w:rsidTr="004370BF">
        <w:tblPrEx>
          <w:tblW w:w="9355" w:type="dxa"/>
          <w:jc w:val="center"/>
          <w:tblLayout w:type="fixed"/>
          <w:tblLook w:val="00A0"/>
        </w:tblPrEx>
        <w:trPr>
          <w:trHeight w:val="432"/>
          <w:jc w:val="center"/>
        </w:trPr>
        <w:tc>
          <w:tcPr>
            <w:tcW w:w="2425" w:type="dxa"/>
          </w:tcPr>
          <w:p w:rsidR="009C037C" w:rsidRPr="00C6391E" w:rsidP="009C037C" w14:paraId="0547FB02" w14:textId="69F4C4D6">
            <w:pPr>
              <w:tabs>
                <w:tab w:val="center" w:pos="4320"/>
                <w:tab w:val="right" w:pos="8640"/>
              </w:tabs>
              <w:rPr>
                <w:rFonts w:ascii="Times New Roman" w:hAnsi="Times New Roman"/>
                <w:szCs w:val="24"/>
              </w:rPr>
            </w:pPr>
            <w:r w:rsidRPr="00C6391E">
              <w:rPr>
                <w:rFonts w:ascii="Times New Roman" w:hAnsi="Times New Roman"/>
              </w:rPr>
              <w:t>Annex C: Status of Application Report – Article 12</w:t>
            </w:r>
          </w:p>
        </w:tc>
        <w:tc>
          <w:tcPr>
            <w:tcW w:w="1260" w:type="dxa"/>
            <w:vAlign w:val="center"/>
          </w:tcPr>
          <w:p w:rsidR="009C037C" w:rsidRPr="00405C10" w:rsidP="009C037C" w14:paraId="35751DD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tcPr>
          <w:p w:rsidR="009C037C" w:rsidP="009C037C" w14:paraId="5846CD32" w14:textId="77777777">
            <w:pPr>
              <w:tabs>
                <w:tab w:val="center" w:pos="4320"/>
                <w:tab w:val="right" w:pos="8640"/>
              </w:tabs>
              <w:jc w:val="center"/>
              <w:rPr>
                <w:rFonts w:ascii="Times New Roman" w:hAnsi="Times New Roman"/>
              </w:rPr>
            </w:pPr>
          </w:p>
          <w:p w:rsidR="009C037C" w:rsidRPr="009C037C" w:rsidP="009C037C" w14:paraId="1EAC0A12" w14:textId="551EA71F">
            <w:pPr>
              <w:tabs>
                <w:tab w:val="center" w:pos="4320"/>
                <w:tab w:val="right" w:pos="8640"/>
              </w:tabs>
              <w:jc w:val="center"/>
              <w:rPr>
                <w:rFonts w:ascii="Times New Roman" w:hAnsi="Times New Roman"/>
                <w:szCs w:val="24"/>
              </w:rPr>
            </w:pPr>
            <w:r>
              <w:rPr>
                <w:rFonts w:ascii="Times New Roman" w:hAnsi="Times New Roman"/>
              </w:rPr>
              <w:t>7</w:t>
            </w:r>
          </w:p>
        </w:tc>
        <w:tc>
          <w:tcPr>
            <w:tcW w:w="990" w:type="dxa"/>
          </w:tcPr>
          <w:p w:rsidR="009C037C" w:rsidP="009C037C" w14:paraId="36B5BF63" w14:textId="77777777">
            <w:pPr>
              <w:tabs>
                <w:tab w:val="center" w:pos="4320"/>
                <w:tab w:val="right" w:pos="8640"/>
              </w:tabs>
              <w:jc w:val="center"/>
              <w:rPr>
                <w:rFonts w:ascii="Times New Roman" w:hAnsi="Times New Roman"/>
              </w:rPr>
            </w:pPr>
          </w:p>
          <w:p w:rsidR="009C037C" w:rsidRPr="009C037C" w:rsidP="009C037C" w14:paraId="490B1893" w14:textId="1950400C">
            <w:pPr>
              <w:tabs>
                <w:tab w:val="center" w:pos="4320"/>
                <w:tab w:val="right" w:pos="8640"/>
              </w:tabs>
              <w:jc w:val="center"/>
              <w:rPr>
                <w:rFonts w:ascii="Times New Roman" w:hAnsi="Times New Roman"/>
                <w:szCs w:val="24"/>
              </w:rPr>
            </w:pPr>
            <w:r w:rsidRPr="009C037C">
              <w:rPr>
                <w:rFonts w:ascii="Times New Roman" w:hAnsi="Times New Roman"/>
              </w:rPr>
              <w:t>.33</w:t>
            </w:r>
          </w:p>
        </w:tc>
        <w:tc>
          <w:tcPr>
            <w:tcW w:w="990" w:type="dxa"/>
          </w:tcPr>
          <w:p w:rsidR="009C037C" w:rsidP="009C037C" w14:paraId="7C8CBC85" w14:textId="77777777">
            <w:pPr>
              <w:tabs>
                <w:tab w:val="center" w:pos="4320"/>
                <w:tab w:val="right" w:pos="8640"/>
              </w:tabs>
              <w:jc w:val="center"/>
              <w:rPr>
                <w:rFonts w:ascii="Times New Roman" w:hAnsi="Times New Roman"/>
              </w:rPr>
            </w:pPr>
          </w:p>
          <w:p w:rsidR="009C037C" w:rsidRPr="009C037C" w:rsidP="009C037C" w14:paraId="162E35DB" w14:textId="53BBD203">
            <w:pPr>
              <w:tabs>
                <w:tab w:val="center" w:pos="4320"/>
                <w:tab w:val="right" w:pos="8640"/>
              </w:tabs>
              <w:jc w:val="center"/>
              <w:rPr>
                <w:rFonts w:ascii="Times New Roman" w:hAnsi="Times New Roman"/>
                <w:szCs w:val="24"/>
              </w:rPr>
            </w:pPr>
            <w:r w:rsidRPr="009C037C">
              <w:rPr>
                <w:rFonts w:ascii="Times New Roman" w:hAnsi="Times New Roman"/>
              </w:rPr>
              <w:t>1</w:t>
            </w:r>
            <w:r w:rsidR="00410A05">
              <w:rPr>
                <w:rFonts w:ascii="Times New Roman" w:hAnsi="Times New Roman"/>
              </w:rPr>
              <w:t>25</w:t>
            </w:r>
          </w:p>
        </w:tc>
        <w:tc>
          <w:tcPr>
            <w:tcW w:w="1170" w:type="dxa"/>
            <w:vAlign w:val="center"/>
          </w:tcPr>
          <w:p w:rsidR="009C037C" w:rsidRPr="00405C10" w:rsidP="009C037C" w14:paraId="05D4C07E" w14:textId="67749B0C">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RPr="00405C10" w:rsidP="009C037C" w14:paraId="4DE96283" w14:textId="7F6D1304">
            <w:pPr>
              <w:tabs>
                <w:tab w:val="center" w:pos="4320"/>
                <w:tab w:val="right" w:pos="8640"/>
              </w:tabs>
              <w:jc w:val="center"/>
              <w:rPr>
                <w:rFonts w:ascii="Times New Roman" w:hAnsi="Times New Roman"/>
                <w:szCs w:val="24"/>
              </w:rPr>
            </w:pPr>
            <w:r>
              <w:rPr>
                <w:rFonts w:ascii="Times New Roman" w:hAnsi="Times New Roman"/>
                <w:szCs w:val="24"/>
              </w:rPr>
              <w:t>$5,</w:t>
            </w:r>
            <w:r w:rsidR="00EB5013">
              <w:rPr>
                <w:rFonts w:ascii="Times New Roman" w:hAnsi="Times New Roman"/>
                <w:szCs w:val="24"/>
              </w:rPr>
              <w:t>660</w:t>
            </w:r>
          </w:p>
        </w:tc>
      </w:tr>
      <w:tr w14:paraId="424BA1BD" w14:textId="77777777" w:rsidTr="004370BF">
        <w:tblPrEx>
          <w:tblW w:w="9355" w:type="dxa"/>
          <w:jc w:val="center"/>
          <w:tblLayout w:type="fixed"/>
          <w:tblLook w:val="00A0"/>
        </w:tblPrEx>
        <w:trPr>
          <w:trHeight w:val="432"/>
          <w:jc w:val="center"/>
        </w:trPr>
        <w:tc>
          <w:tcPr>
            <w:tcW w:w="2425" w:type="dxa"/>
          </w:tcPr>
          <w:p w:rsidR="009C037C" w:rsidRPr="00C6391E" w:rsidP="009C037C" w14:paraId="5F67F2C5" w14:textId="6E303FB9">
            <w:pPr>
              <w:tabs>
                <w:tab w:val="center" w:pos="4320"/>
                <w:tab w:val="right" w:pos="8640"/>
              </w:tabs>
              <w:rPr>
                <w:rFonts w:ascii="Times New Roman" w:hAnsi="Times New Roman"/>
                <w:szCs w:val="24"/>
              </w:rPr>
            </w:pPr>
            <w:r w:rsidRPr="00C6391E">
              <w:rPr>
                <w:rFonts w:ascii="Times New Roman" w:hAnsi="Times New Roman"/>
              </w:rPr>
              <w:t>Annex D: Application for Modification of a Decision, including Restricted Information on the Applicant</w:t>
            </w:r>
          </w:p>
        </w:tc>
        <w:tc>
          <w:tcPr>
            <w:tcW w:w="1260" w:type="dxa"/>
            <w:vAlign w:val="center"/>
          </w:tcPr>
          <w:p w:rsidR="009C037C" w:rsidRPr="00405C10" w:rsidP="009C037C" w14:paraId="31D959B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vAlign w:val="center"/>
          </w:tcPr>
          <w:p w:rsidR="009C037C" w:rsidRPr="009C037C" w:rsidP="004370BF" w14:paraId="192F23B3" w14:textId="595D3FDB">
            <w:pPr>
              <w:tabs>
                <w:tab w:val="center" w:pos="4320"/>
                <w:tab w:val="right" w:pos="8640"/>
              </w:tabs>
              <w:jc w:val="center"/>
              <w:rPr>
                <w:rFonts w:ascii="Times New Roman" w:hAnsi="Times New Roman"/>
                <w:szCs w:val="24"/>
              </w:rPr>
            </w:pPr>
            <w:r w:rsidRPr="009C037C">
              <w:rPr>
                <w:rFonts w:ascii="Times New Roman" w:hAnsi="Times New Roman"/>
              </w:rPr>
              <w:t>4</w:t>
            </w:r>
          </w:p>
        </w:tc>
        <w:tc>
          <w:tcPr>
            <w:tcW w:w="990" w:type="dxa"/>
            <w:vAlign w:val="center"/>
          </w:tcPr>
          <w:p w:rsidR="009C037C" w:rsidRPr="009C037C" w:rsidP="004370BF" w14:paraId="407936E9" w14:textId="3FF2A924">
            <w:pPr>
              <w:tabs>
                <w:tab w:val="center" w:pos="4320"/>
                <w:tab w:val="right" w:pos="8640"/>
              </w:tabs>
              <w:jc w:val="center"/>
              <w:rPr>
                <w:rFonts w:ascii="Times New Roman" w:hAnsi="Times New Roman"/>
                <w:szCs w:val="24"/>
              </w:rPr>
            </w:pPr>
            <w:r w:rsidRPr="009C037C">
              <w:rPr>
                <w:rFonts w:ascii="Times New Roman" w:hAnsi="Times New Roman"/>
              </w:rPr>
              <w:t>.5</w:t>
            </w:r>
          </w:p>
        </w:tc>
        <w:tc>
          <w:tcPr>
            <w:tcW w:w="990" w:type="dxa"/>
            <w:vAlign w:val="center"/>
          </w:tcPr>
          <w:p w:rsidR="009C037C" w:rsidRPr="009C037C" w:rsidP="004370BF" w14:paraId="7778ADC7" w14:textId="5B2DB74E">
            <w:pPr>
              <w:tabs>
                <w:tab w:val="center" w:pos="4320"/>
                <w:tab w:val="right" w:pos="8640"/>
              </w:tabs>
              <w:jc w:val="center"/>
              <w:rPr>
                <w:rFonts w:ascii="Times New Roman" w:hAnsi="Times New Roman"/>
                <w:szCs w:val="24"/>
              </w:rPr>
            </w:pPr>
            <w:r w:rsidRPr="009C037C">
              <w:rPr>
                <w:rFonts w:ascii="Times New Roman" w:hAnsi="Times New Roman"/>
              </w:rPr>
              <w:t>108</w:t>
            </w:r>
          </w:p>
        </w:tc>
        <w:tc>
          <w:tcPr>
            <w:tcW w:w="1170" w:type="dxa"/>
            <w:vAlign w:val="center"/>
          </w:tcPr>
          <w:p w:rsidR="009C037C" w:rsidRPr="00405C10" w:rsidP="009C037C" w14:paraId="6BAFA546" w14:textId="167F83BB">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RPr="00405C10" w:rsidP="009C037C" w14:paraId="4C64638B" w14:textId="34ED5967">
            <w:pPr>
              <w:tabs>
                <w:tab w:val="center" w:pos="4320"/>
                <w:tab w:val="right" w:pos="8640"/>
              </w:tabs>
              <w:jc w:val="center"/>
              <w:rPr>
                <w:rFonts w:ascii="Times New Roman" w:hAnsi="Times New Roman"/>
                <w:szCs w:val="24"/>
              </w:rPr>
            </w:pPr>
            <w:r>
              <w:rPr>
                <w:rFonts w:ascii="Times New Roman" w:hAnsi="Times New Roman"/>
                <w:szCs w:val="24"/>
              </w:rPr>
              <w:t>$4,</w:t>
            </w:r>
            <w:r w:rsidR="009D6203">
              <w:rPr>
                <w:rFonts w:ascii="Times New Roman" w:hAnsi="Times New Roman"/>
                <w:szCs w:val="24"/>
              </w:rPr>
              <w:t>890</w:t>
            </w:r>
          </w:p>
        </w:tc>
      </w:tr>
      <w:tr w14:paraId="189CD54C" w14:textId="77777777" w:rsidTr="004370BF">
        <w:tblPrEx>
          <w:tblW w:w="9355" w:type="dxa"/>
          <w:jc w:val="center"/>
          <w:tblLayout w:type="fixed"/>
          <w:tblLook w:val="00A0"/>
        </w:tblPrEx>
        <w:trPr>
          <w:trHeight w:val="432"/>
          <w:jc w:val="center"/>
        </w:trPr>
        <w:tc>
          <w:tcPr>
            <w:tcW w:w="2425" w:type="dxa"/>
          </w:tcPr>
          <w:p w:rsidR="009C037C" w:rsidRPr="00C6391E" w:rsidP="009C037C" w14:paraId="6A88AC1F" w14:textId="4C099152">
            <w:pPr>
              <w:tabs>
                <w:tab w:val="center" w:pos="4320"/>
                <w:tab w:val="right" w:pos="8640"/>
              </w:tabs>
              <w:rPr>
                <w:rFonts w:ascii="Times New Roman" w:hAnsi="Times New Roman"/>
                <w:szCs w:val="24"/>
              </w:rPr>
            </w:pPr>
            <w:r w:rsidRPr="00C6391E">
              <w:rPr>
                <w:rFonts w:ascii="Times New Roman" w:hAnsi="Times New Roman"/>
              </w:rPr>
              <w:t>Annex D: Status of Application Report – Article 12</w:t>
            </w:r>
          </w:p>
        </w:tc>
        <w:tc>
          <w:tcPr>
            <w:tcW w:w="1260" w:type="dxa"/>
            <w:vAlign w:val="center"/>
          </w:tcPr>
          <w:p w:rsidR="009C037C" w:rsidRPr="00405C10" w:rsidP="009C037C" w14:paraId="184000A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260" w:type="dxa"/>
          </w:tcPr>
          <w:p w:rsidR="009C037C" w:rsidP="009C037C" w14:paraId="5DC6EA17" w14:textId="77777777">
            <w:pPr>
              <w:tabs>
                <w:tab w:val="center" w:pos="4320"/>
                <w:tab w:val="right" w:pos="8640"/>
              </w:tabs>
              <w:jc w:val="center"/>
              <w:rPr>
                <w:rFonts w:ascii="Times New Roman" w:hAnsi="Times New Roman"/>
              </w:rPr>
            </w:pPr>
          </w:p>
          <w:p w:rsidR="009C037C" w:rsidRPr="009C037C" w:rsidP="009C037C" w14:paraId="57338232" w14:textId="13FE2801">
            <w:pPr>
              <w:tabs>
                <w:tab w:val="center" w:pos="4320"/>
                <w:tab w:val="right" w:pos="8640"/>
              </w:tabs>
              <w:jc w:val="center"/>
              <w:rPr>
                <w:rFonts w:ascii="Times New Roman" w:hAnsi="Times New Roman"/>
                <w:szCs w:val="24"/>
              </w:rPr>
            </w:pPr>
            <w:r>
              <w:rPr>
                <w:rFonts w:ascii="Times New Roman" w:hAnsi="Times New Roman"/>
              </w:rPr>
              <w:t>7</w:t>
            </w:r>
          </w:p>
        </w:tc>
        <w:tc>
          <w:tcPr>
            <w:tcW w:w="990" w:type="dxa"/>
          </w:tcPr>
          <w:p w:rsidR="009C037C" w:rsidP="009C037C" w14:paraId="39B28825" w14:textId="77777777">
            <w:pPr>
              <w:tabs>
                <w:tab w:val="center" w:pos="4320"/>
                <w:tab w:val="right" w:pos="8640"/>
              </w:tabs>
              <w:jc w:val="center"/>
              <w:rPr>
                <w:rFonts w:ascii="Times New Roman" w:hAnsi="Times New Roman"/>
              </w:rPr>
            </w:pPr>
          </w:p>
          <w:p w:rsidR="009C037C" w:rsidRPr="009C037C" w:rsidP="009C037C" w14:paraId="6E16A21C" w14:textId="52FC721C">
            <w:pPr>
              <w:tabs>
                <w:tab w:val="center" w:pos="4320"/>
                <w:tab w:val="right" w:pos="8640"/>
              </w:tabs>
              <w:jc w:val="center"/>
              <w:rPr>
                <w:rFonts w:ascii="Times New Roman" w:hAnsi="Times New Roman"/>
                <w:szCs w:val="24"/>
              </w:rPr>
            </w:pPr>
            <w:r w:rsidRPr="009C037C">
              <w:rPr>
                <w:rFonts w:ascii="Times New Roman" w:hAnsi="Times New Roman"/>
              </w:rPr>
              <w:t>.33</w:t>
            </w:r>
          </w:p>
        </w:tc>
        <w:tc>
          <w:tcPr>
            <w:tcW w:w="990" w:type="dxa"/>
          </w:tcPr>
          <w:p w:rsidR="009C037C" w:rsidP="009C037C" w14:paraId="294453C9" w14:textId="77777777">
            <w:pPr>
              <w:tabs>
                <w:tab w:val="center" w:pos="4320"/>
                <w:tab w:val="right" w:pos="8640"/>
              </w:tabs>
              <w:jc w:val="center"/>
              <w:rPr>
                <w:rFonts w:ascii="Times New Roman" w:hAnsi="Times New Roman"/>
              </w:rPr>
            </w:pPr>
          </w:p>
          <w:p w:rsidR="009C037C" w:rsidRPr="009C037C" w:rsidP="009C037C" w14:paraId="0039DB3B" w14:textId="108B8E4D">
            <w:pPr>
              <w:tabs>
                <w:tab w:val="center" w:pos="4320"/>
                <w:tab w:val="right" w:pos="8640"/>
              </w:tabs>
              <w:jc w:val="center"/>
              <w:rPr>
                <w:rFonts w:ascii="Times New Roman" w:hAnsi="Times New Roman"/>
                <w:szCs w:val="24"/>
              </w:rPr>
            </w:pPr>
            <w:r w:rsidRPr="009C037C">
              <w:rPr>
                <w:rFonts w:ascii="Times New Roman" w:hAnsi="Times New Roman"/>
              </w:rPr>
              <w:t>1</w:t>
            </w:r>
            <w:r w:rsidR="00410A05">
              <w:rPr>
                <w:rFonts w:ascii="Times New Roman" w:hAnsi="Times New Roman"/>
              </w:rPr>
              <w:t>25</w:t>
            </w:r>
          </w:p>
        </w:tc>
        <w:tc>
          <w:tcPr>
            <w:tcW w:w="1170" w:type="dxa"/>
            <w:vAlign w:val="center"/>
          </w:tcPr>
          <w:p w:rsidR="009C037C" w:rsidRPr="00405C10" w:rsidP="009C037C" w14:paraId="469C1929" w14:textId="54DED732">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RPr="00405C10" w:rsidP="009C037C" w14:paraId="6D7E129C" w14:textId="03F26DFD">
            <w:pPr>
              <w:tabs>
                <w:tab w:val="center" w:pos="4320"/>
                <w:tab w:val="right" w:pos="8640"/>
              </w:tabs>
              <w:jc w:val="center"/>
              <w:rPr>
                <w:rFonts w:ascii="Times New Roman" w:hAnsi="Times New Roman"/>
                <w:szCs w:val="24"/>
              </w:rPr>
            </w:pPr>
            <w:r>
              <w:rPr>
                <w:rFonts w:ascii="Times New Roman" w:hAnsi="Times New Roman"/>
                <w:szCs w:val="24"/>
              </w:rPr>
              <w:t>$5,</w:t>
            </w:r>
            <w:r w:rsidR="00641902">
              <w:rPr>
                <w:rFonts w:ascii="Times New Roman" w:hAnsi="Times New Roman"/>
                <w:szCs w:val="24"/>
              </w:rPr>
              <w:t>660</w:t>
            </w:r>
          </w:p>
        </w:tc>
      </w:tr>
      <w:tr w14:paraId="209414D3" w14:textId="77777777" w:rsidTr="009754C5">
        <w:tblPrEx>
          <w:tblW w:w="9355" w:type="dxa"/>
          <w:jc w:val="center"/>
          <w:tblLayout w:type="fixed"/>
          <w:tblLook w:val="00A0"/>
        </w:tblPrEx>
        <w:trPr>
          <w:trHeight w:val="432"/>
          <w:jc w:val="center"/>
        </w:trPr>
        <w:tc>
          <w:tcPr>
            <w:tcW w:w="2425" w:type="dxa"/>
          </w:tcPr>
          <w:p w:rsidR="009C037C" w:rsidRPr="00C6391E" w:rsidP="009C037C" w14:paraId="5599BA0A" w14:textId="2618CD09">
            <w:pPr>
              <w:tabs>
                <w:tab w:val="center" w:pos="4320"/>
                <w:tab w:val="right" w:pos="8640"/>
              </w:tabs>
              <w:rPr>
                <w:rFonts w:ascii="Times New Roman" w:hAnsi="Times New Roman"/>
                <w:szCs w:val="24"/>
              </w:rPr>
            </w:pPr>
            <w:r w:rsidRPr="00C6391E">
              <w:rPr>
                <w:rFonts w:ascii="Times New Roman" w:hAnsi="Times New Roman"/>
              </w:rPr>
              <w:t>Annex E: Financial Circumstances Form</w:t>
            </w:r>
          </w:p>
        </w:tc>
        <w:tc>
          <w:tcPr>
            <w:tcW w:w="1260" w:type="dxa"/>
            <w:vAlign w:val="center"/>
          </w:tcPr>
          <w:p w:rsidR="009C037C" w:rsidRPr="002322E1" w:rsidP="009C037C" w14:paraId="0582EA5A" w14:textId="7EE0FFF6">
            <w:pPr>
              <w:tabs>
                <w:tab w:val="center" w:pos="4320"/>
                <w:tab w:val="right" w:pos="8640"/>
              </w:tabs>
              <w:jc w:val="center"/>
              <w:rPr>
                <w:rFonts w:ascii="Times New Roman" w:hAnsi="Times New Roman"/>
              </w:rPr>
            </w:pPr>
            <w:r w:rsidRPr="002322E1">
              <w:rPr>
                <w:rFonts w:ascii="Times New Roman" w:hAnsi="Times New Roman"/>
              </w:rPr>
              <w:t>54</w:t>
            </w:r>
          </w:p>
        </w:tc>
        <w:tc>
          <w:tcPr>
            <w:tcW w:w="1260" w:type="dxa"/>
            <w:vAlign w:val="center"/>
          </w:tcPr>
          <w:p w:rsidR="009C037C" w:rsidRPr="009C037C" w:rsidP="009754C5" w14:paraId="0A653493" w14:textId="18517CBE">
            <w:pPr>
              <w:tabs>
                <w:tab w:val="center" w:pos="4320"/>
                <w:tab w:val="right" w:pos="8640"/>
              </w:tabs>
              <w:jc w:val="center"/>
              <w:rPr>
                <w:rFonts w:ascii="Times New Roman" w:hAnsi="Times New Roman"/>
                <w:szCs w:val="24"/>
              </w:rPr>
            </w:pPr>
            <w:r>
              <w:rPr>
                <w:rFonts w:ascii="Times New Roman" w:hAnsi="Times New Roman"/>
                <w:szCs w:val="24"/>
              </w:rPr>
              <w:t>37</w:t>
            </w:r>
          </w:p>
        </w:tc>
        <w:tc>
          <w:tcPr>
            <w:tcW w:w="990" w:type="dxa"/>
            <w:vAlign w:val="center"/>
          </w:tcPr>
          <w:p w:rsidR="009C037C" w:rsidRPr="009C037C" w:rsidP="009754C5" w14:paraId="679E8F84" w14:textId="56D184E7">
            <w:pPr>
              <w:tabs>
                <w:tab w:val="center" w:pos="4320"/>
                <w:tab w:val="right" w:pos="8640"/>
              </w:tabs>
              <w:jc w:val="center"/>
              <w:rPr>
                <w:rFonts w:ascii="Times New Roman" w:hAnsi="Times New Roman"/>
                <w:szCs w:val="24"/>
              </w:rPr>
            </w:pPr>
            <w:r w:rsidRPr="009C037C">
              <w:rPr>
                <w:rFonts w:ascii="Times New Roman" w:hAnsi="Times New Roman"/>
              </w:rPr>
              <w:t>2</w:t>
            </w:r>
          </w:p>
        </w:tc>
        <w:tc>
          <w:tcPr>
            <w:tcW w:w="990" w:type="dxa"/>
            <w:vAlign w:val="center"/>
          </w:tcPr>
          <w:p w:rsidR="009C037C" w:rsidRPr="009C037C" w:rsidP="009754C5" w14:paraId="48F4A9EC" w14:textId="6469DEFC">
            <w:pPr>
              <w:tabs>
                <w:tab w:val="center" w:pos="4320"/>
                <w:tab w:val="right" w:pos="8640"/>
              </w:tabs>
              <w:jc w:val="center"/>
              <w:rPr>
                <w:rFonts w:ascii="Times New Roman" w:hAnsi="Times New Roman"/>
                <w:szCs w:val="24"/>
              </w:rPr>
            </w:pPr>
            <w:r>
              <w:rPr>
                <w:rFonts w:ascii="Times New Roman" w:hAnsi="Times New Roman"/>
              </w:rPr>
              <w:t>3</w:t>
            </w:r>
            <w:r w:rsidRPr="009C037C">
              <w:rPr>
                <w:rFonts w:ascii="Times New Roman" w:hAnsi="Times New Roman"/>
              </w:rPr>
              <w:t>,</w:t>
            </w:r>
            <w:r>
              <w:rPr>
                <w:rFonts w:ascii="Times New Roman" w:hAnsi="Times New Roman"/>
              </w:rPr>
              <w:t>996</w:t>
            </w:r>
          </w:p>
        </w:tc>
        <w:tc>
          <w:tcPr>
            <w:tcW w:w="1170" w:type="dxa"/>
            <w:vAlign w:val="center"/>
          </w:tcPr>
          <w:p w:rsidR="009C037C" w:rsidP="009C037C" w14:paraId="6D279CF2" w14:textId="4C9C4509">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P="009C037C" w14:paraId="23BCE46E" w14:textId="0A2FA634">
            <w:pPr>
              <w:tabs>
                <w:tab w:val="center" w:pos="4320"/>
                <w:tab w:val="right" w:pos="8640"/>
              </w:tabs>
              <w:jc w:val="center"/>
              <w:rPr>
                <w:rFonts w:ascii="Times New Roman" w:hAnsi="Times New Roman"/>
                <w:szCs w:val="24"/>
              </w:rPr>
            </w:pPr>
            <w:r>
              <w:rPr>
                <w:rFonts w:ascii="Times New Roman" w:hAnsi="Times New Roman"/>
                <w:szCs w:val="24"/>
              </w:rPr>
              <w:t>$1</w:t>
            </w:r>
            <w:r w:rsidR="00636ADB">
              <w:rPr>
                <w:rFonts w:ascii="Times New Roman" w:hAnsi="Times New Roman"/>
                <w:szCs w:val="24"/>
              </w:rPr>
              <w:t>80</w:t>
            </w:r>
            <w:r>
              <w:rPr>
                <w:rFonts w:ascii="Times New Roman" w:hAnsi="Times New Roman"/>
                <w:szCs w:val="24"/>
              </w:rPr>
              <w:t>,</w:t>
            </w:r>
            <w:r w:rsidR="00E4112B">
              <w:rPr>
                <w:rFonts w:ascii="Times New Roman" w:hAnsi="Times New Roman"/>
                <w:szCs w:val="24"/>
              </w:rPr>
              <w:t>93</w:t>
            </w:r>
            <w:r>
              <w:rPr>
                <w:rFonts w:ascii="Times New Roman" w:hAnsi="Times New Roman"/>
                <w:szCs w:val="24"/>
              </w:rPr>
              <w:t>9</w:t>
            </w:r>
          </w:p>
        </w:tc>
      </w:tr>
      <w:tr w14:paraId="4B1689DC" w14:textId="77777777" w:rsidTr="004370BF">
        <w:tblPrEx>
          <w:tblW w:w="9355" w:type="dxa"/>
          <w:jc w:val="center"/>
          <w:tblLayout w:type="fixed"/>
          <w:tblLook w:val="00A0"/>
        </w:tblPrEx>
        <w:trPr>
          <w:trHeight w:val="432"/>
          <w:jc w:val="center"/>
        </w:trPr>
        <w:tc>
          <w:tcPr>
            <w:tcW w:w="2425" w:type="dxa"/>
          </w:tcPr>
          <w:p w:rsidR="009C037C" w:rsidRPr="00C6391E" w:rsidP="009C037C" w14:paraId="3E321643" w14:textId="41AAE661">
            <w:pPr>
              <w:tabs>
                <w:tab w:val="center" w:pos="4320"/>
                <w:tab w:val="right" w:pos="8640"/>
              </w:tabs>
              <w:rPr>
                <w:rFonts w:ascii="Times New Roman" w:hAnsi="Times New Roman"/>
              </w:rPr>
            </w:pPr>
            <w:r w:rsidRPr="00C6391E">
              <w:rPr>
                <w:rFonts w:ascii="Times New Roman" w:hAnsi="Times New Roman"/>
              </w:rPr>
              <w:t>Annex F: Request for Specific Measures - Article 7(1)</w:t>
            </w:r>
          </w:p>
        </w:tc>
        <w:tc>
          <w:tcPr>
            <w:tcW w:w="1260" w:type="dxa"/>
            <w:vAlign w:val="center"/>
          </w:tcPr>
          <w:p w:rsidR="009C037C" w:rsidRPr="002322E1" w:rsidP="009C037C" w14:paraId="228CE793" w14:textId="18C87602">
            <w:pPr>
              <w:tabs>
                <w:tab w:val="center" w:pos="4320"/>
                <w:tab w:val="right" w:pos="8640"/>
              </w:tabs>
              <w:jc w:val="center"/>
              <w:rPr>
                <w:rFonts w:ascii="Times New Roman" w:hAnsi="Times New Roman"/>
              </w:rPr>
            </w:pPr>
            <w:r w:rsidRPr="002322E1">
              <w:rPr>
                <w:rFonts w:ascii="Times New Roman" w:hAnsi="Times New Roman"/>
              </w:rPr>
              <w:t>54</w:t>
            </w:r>
          </w:p>
        </w:tc>
        <w:tc>
          <w:tcPr>
            <w:tcW w:w="1260" w:type="dxa"/>
          </w:tcPr>
          <w:p w:rsidR="009C037C" w:rsidP="009C037C" w14:paraId="526475A4" w14:textId="77777777">
            <w:pPr>
              <w:tabs>
                <w:tab w:val="center" w:pos="4320"/>
                <w:tab w:val="right" w:pos="8640"/>
              </w:tabs>
              <w:jc w:val="center"/>
              <w:rPr>
                <w:rFonts w:ascii="Times New Roman" w:hAnsi="Times New Roman"/>
              </w:rPr>
            </w:pPr>
          </w:p>
          <w:p w:rsidR="009C037C" w:rsidRPr="009C037C" w:rsidP="009C037C" w14:paraId="129CC713" w14:textId="5C58B6AA">
            <w:pPr>
              <w:tabs>
                <w:tab w:val="center" w:pos="4320"/>
                <w:tab w:val="right" w:pos="8640"/>
              </w:tabs>
              <w:jc w:val="center"/>
              <w:rPr>
                <w:rFonts w:ascii="Times New Roman" w:hAnsi="Times New Roman"/>
                <w:szCs w:val="24"/>
              </w:rPr>
            </w:pPr>
            <w:r w:rsidRPr="009C037C">
              <w:rPr>
                <w:rFonts w:ascii="Times New Roman" w:hAnsi="Times New Roman"/>
              </w:rPr>
              <w:t>2</w:t>
            </w:r>
          </w:p>
        </w:tc>
        <w:tc>
          <w:tcPr>
            <w:tcW w:w="990" w:type="dxa"/>
          </w:tcPr>
          <w:p w:rsidR="009C037C" w:rsidP="009C037C" w14:paraId="48E6A2B2" w14:textId="77777777">
            <w:pPr>
              <w:tabs>
                <w:tab w:val="center" w:pos="4320"/>
                <w:tab w:val="right" w:pos="8640"/>
              </w:tabs>
              <w:jc w:val="center"/>
              <w:rPr>
                <w:rFonts w:ascii="Times New Roman" w:hAnsi="Times New Roman"/>
              </w:rPr>
            </w:pPr>
          </w:p>
          <w:p w:rsidR="009C037C" w:rsidRPr="009C037C" w:rsidP="009C037C" w14:paraId="238DE11F" w14:textId="2DA909B8">
            <w:pPr>
              <w:tabs>
                <w:tab w:val="center" w:pos="4320"/>
                <w:tab w:val="right" w:pos="8640"/>
              </w:tabs>
              <w:jc w:val="center"/>
              <w:rPr>
                <w:rFonts w:ascii="Times New Roman" w:hAnsi="Times New Roman"/>
                <w:szCs w:val="24"/>
              </w:rPr>
            </w:pPr>
            <w:r w:rsidRPr="009C037C">
              <w:rPr>
                <w:rFonts w:ascii="Times New Roman" w:hAnsi="Times New Roman"/>
              </w:rPr>
              <w:t>.17</w:t>
            </w:r>
          </w:p>
        </w:tc>
        <w:tc>
          <w:tcPr>
            <w:tcW w:w="990" w:type="dxa"/>
          </w:tcPr>
          <w:p w:rsidR="009C037C" w:rsidP="009C037C" w14:paraId="1C94EE7B" w14:textId="77777777">
            <w:pPr>
              <w:tabs>
                <w:tab w:val="center" w:pos="4320"/>
                <w:tab w:val="right" w:pos="8640"/>
              </w:tabs>
              <w:jc w:val="center"/>
              <w:rPr>
                <w:rFonts w:ascii="Times New Roman" w:hAnsi="Times New Roman"/>
              </w:rPr>
            </w:pPr>
          </w:p>
          <w:p w:rsidR="009C037C" w:rsidRPr="009C037C" w:rsidP="009C037C" w14:paraId="1502251A" w14:textId="3D4F0C3A">
            <w:pPr>
              <w:tabs>
                <w:tab w:val="center" w:pos="4320"/>
                <w:tab w:val="right" w:pos="8640"/>
              </w:tabs>
              <w:jc w:val="center"/>
              <w:rPr>
                <w:rFonts w:ascii="Times New Roman" w:hAnsi="Times New Roman"/>
                <w:szCs w:val="24"/>
              </w:rPr>
            </w:pPr>
            <w:r w:rsidRPr="009C037C">
              <w:rPr>
                <w:rFonts w:ascii="Times New Roman" w:hAnsi="Times New Roman"/>
              </w:rPr>
              <w:t>18</w:t>
            </w:r>
          </w:p>
        </w:tc>
        <w:tc>
          <w:tcPr>
            <w:tcW w:w="1170" w:type="dxa"/>
            <w:vAlign w:val="center"/>
          </w:tcPr>
          <w:p w:rsidR="009C037C" w:rsidP="009C037C" w14:paraId="0E560AD3" w14:textId="6107C8FE">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P="009C037C" w14:paraId="15E9F2DB" w14:textId="02B6A9A5">
            <w:pPr>
              <w:tabs>
                <w:tab w:val="center" w:pos="4320"/>
                <w:tab w:val="right" w:pos="8640"/>
              </w:tabs>
              <w:jc w:val="center"/>
              <w:rPr>
                <w:rFonts w:ascii="Times New Roman" w:hAnsi="Times New Roman"/>
                <w:szCs w:val="24"/>
              </w:rPr>
            </w:pPr>
            <w:r>
              <w:rPr>
                <w:rFonts w:ascii="Times New Roman" w:hAnsi="Times New Roman"/>
                <w:szCs w:val="24"/>
              </w:rPr>
              <w:t>$</w:t>
            </w:r>
            <w:r w:rsidR="00E4112B">
              <w:rPr>
                <w:rFonts w:ascii="Times New Roman" w:hAnsi="Times New Roman"/>
                <w:szCs w:val="24"/>
              </w:rPr>
              <w:t>815</w:t>
            </w:r>
          </w:p>
        </w:tc>
      </w:tr>
      <w:tr w14:paraId="6DD8257A" w14:textId="77777777" w:rsidTr="004370BF">
        <w:tblPrEx>
          <w:tblW w:w="9355" w:type="dxa"/>
          <w:jc w:val="center"/>
          <w:tblLayout w:type="fixed"/>
          <w:tblLook w:val="00A0"/>
        </w:tblPrEx>
        <w:trPr>
          <w:trHeight w:val="432"/>
          <w:jc w:val="center"/>
        </w:trPr>
        <w:tc>
          <w:tcPr>
            <w:tcW w:w="2425" w:type="dxa"/>
          </w:tcPr>
          <w:p w:rsidR="009C037C" w:rsidRPr="00C6391E" w:rsidP="009C037C" w14:paraId="57E08CB5" w14:textId="5454FB57">
            <w:pPr>
              <w:tabs>
                <w:tab w:val="center" w:pos="4320"/>
                <w:tab w:val="right" w:pos="8640"/>
              </w:tabs>
              <w:rPr>
                <w:rFonts w:ascii="Times New Roman" w:hAnsi="Times New Roman"/>
              </w:rPr>
            </w:pPr>
            <w:r w:rsidRPr="00C6391E">
              <w:rPr>
                <w:rFonts w:ascii="Times New Roman" w:hAnsi="Times New Roman"/>
              </w:rPr>
              <w:t>Annex F: Request for Specific Measures – Response - Article 7(1)</w:t>
            </w:r>
          </w:p>
        </w:tc>
        <w:tc>
          <w:tcPr>
            <w:tcW w:w="1260" w:type="dxa"/>
            <w:vAlign w:val="center"/>
          </w:tcPr>
          <w:p w:rsidR="009C037C" w:rsidRPr="002322E1" w:rsidP="00FC4A4B" w14:paraId="5C82D644" w14:textId="5D63E518">
            <w:pPr>
              <w:tabs>
                <w:tab w:val="center" w:pos="4320"/>
                <w:tab w:val="right" w:pos="8640"/>
              </w:tabs>
              <w:jc w:val="center"/>
              <w:rPr>
                <w:rFonts w:ascii="Times New Roman" w:hAnsi="Times New Roman"/>
              </w:rPr>
            </w:pPr>
            <w:r w:rsidRPr="002322E1">
              <w:rPr>
                <w:rFonts w:ascii="Times New Roman" w:hAnsi="Times New Roman"/>
              </w:rPr>
              <w:t>54</w:t>
            </w:r>
          </w:p>
        </w:tc>
        <w:tc>
          <w:tcPr>
            <w:tcW w:w="1260" w:type="dxa"/>
          </w:tcPr>
          <w:p w:rsidR="009C037C" w:rsidP="009C037C" w14:paraId="430FE1F3" w14:textId="77777777">
            <w:pPr>
              <w:tabs>
                <w:tab w:val="center" w:pos="4320"/>
                <w:tab w:val="right" w:pos="8640"/>
              </w:tabs>
              <w:jc w:val="center"/>
              <w:rPr>
                <w:rFonts w:ascii="Times New Roman" w:hAnsi="Times New Roman"/>
              </w:rPr>
            </w:pPr>
          </w:p>
          <w:p w:rsidR="009C037C" w:rsidRPr="009C037C" w:rsidP="009C037C" w14:paraId="2262D8BB" w14:textId="092B385A">
            <w:pPr>
              <w:tabs>
                <w:tab w:val="center" w:pos="4320"/>
                <w:tab w:val="right" w:pos="8640"/>
              </w:tabs>
              <w:jc w:val="center"/>
              <w:rPr>
                <w:rFonts w:ascii="Times New Roman" w:hAnsi="Times New Roman"/>
                <w:szCs w:val="24"/>
              </w:rPr>
            </w:pPr>
            <w:r>
              <w:rPr>
                <w:rFonts w:ascii="Times New Roman" w:hAnsi="Times New Roman"/>
              </w:rPr>
              <w:t>7</w:t>
            </w:r>
          </w:p>
        </w:tc>
        <w:tc>
          <w:tcPr>
            <w:tcW w:w="990" w:type="dxa"/>
          </w:tcPr>
          <w:p w:rsidR="009C037C" w:rsidP="009C037C" w14:paraId="2CA76A62" w14:textId="77777777">
            <w:pPr>
              <w:tabs>
                <w:tab w:val="center" w:pos="4320"/>
                <w:tab w:val="right" w:pos="8640"/>
              </w:tabs>
              <w:jc w:val="center"/>
              <w:rPr>
                <w:rFonts w:ascii="Times New Roman" w:hAnsi="Times New Roman"/>
              </w:rPr>
            </w:pPr>
          </w:p>
          <w:p w:rsidR="009C037C" w:rsidRPr="009C037C" w:rsidP="009C037C" w14:paraId="4521323C" w14:textId="32F6444F">
            <w:pPr>
              <w:tabs>
                <w:tab w:val="center" w:pos="4320"/>
                <w:tab w:val="right" w:pos="8640"/>
              </w:tabs>
              <w:jc w:val="center"/>
              <w:rPr>
                <w:rFonts w:ascii="Times New Roman" w:hAnsi="Times New Roman"/>
                <w:szCs w:val="24"/>
              </w:rPr>
            </w:pPr>
            <w:r w:rsidRPr="009C037C">
              <w:rPr>
                <w:rFonts w:ascii="Times New Roman" w:hAnsi="Times New Roman"/>
              </w:rPr>
              <w:t>.17</w:t>
            </w:r>
          </w:p>
        </w:tc>
        <w:tc>
          <w:tcPr>
            <w:tcW w:w="990" w:type="dxa"/>
          </w:tcPr>
          <w:p w:rsidR="009C037C" w:rsidP="009C037C" w14:paraId="0BD6A5C7" w14:textId="77777777">
            <w:pPr>
              <w:tabs>
                <w:tab w:val="center" w:pos="4320"/>
                <w:tab w:val="right" w:pos="8640"/>
              </w:tabs>
              <w:jc w:val="center"/>
              <w:rPr>
                <w:rFonts w:ascii="Times New Roman" w:hAnsi="Times New Roman"/>
              </w:rPr>
            </w:pPr>
          </w:p>
          <w:p w:rsidR="009C037C" w:rsidRPr="009C037C" w:rsidP="009C037C" w14:paraId="2590F965" w14:textId="3496CB9A">
            <w:pPr>
              <w:tabs>
                <w:tab w:val="center" w:pos="4320"/>
                <w:tab w:val="right" w:pos="8640"/>
              </w:tabs>
              <w:jc w:val="center"/>
              <w:rPr>
                <w:rFonts w:ascii="Times New Roman" w:hAnsi="Times New Roman"/>
                <w:szCs w:val="24"/>
              </w:rPr>
            </w:pPr>
            <w:r>
              <w:rPr>
                <w:rFonts w:ascii="Times New Roman" w:hAnsi="Times New Roman"/>
              </w:rPr>
              <w:t>64</w:t>
            </w:r>
          </w:p>
        </w:tc>
        <w:tc>
          <w:tcPr>
            <w:tcW w:w="1170" w:type="dxa"/>
            <w:vAlign w:val="center"/>
          </w:tcPr>
          <w:p w:rsidR="009C037C" w:rsidP="009C037C" w14:paraId="45BC6A1D" w14:textId="180D9051">
            <w:pPr>
              <w:tabs>
                <w:tab w:val="center" w:pos="4320"/>
                <w:tab w:val="right" w:pos="8640"/>
              </w:tabs>
              <w:jc w:val="center"/>
              <w:rPr>
                <w:rFonts w:ascii="Times New Roman" w:hAnsi="Times New Roman"/>
                <w:szCs w:val="24"/>
              </w:rPr>
            </w:pPr>
            <w:r>
              <w:rPr>
                <w:rFonts w:ascii="Times New Roman" w:hAnsi="Times New Roman"/>
                <w:szCs w:val="24"/>
              </w:rPr>
              <w:t>$</w:t>
            </w:r>
            <w:r w:rsidR="00052685">
              <w:rPr>
                <w:rFonts w:ascii="Times New Roman" w:hAnsi="Times New Roman"/>
                <w:szCs w:val="24"/>
              </w:rPr>
              <w:t>45.28</w:t>
            </w:r>
          </w:p>
        </w:tc>
        <w:tc>
          <w:tcPr>
            <w:tcW w:w="1260" w:type="dxa"/>
            <w:vAlign w:val="center"/>
          </w:tcPr>
          <w:p w:rsidR="009C037C" w:rsidP="009C037C" w14:paraId="683FACE1" w14:textId="5B6634D6">
            <w:pPr>
              <w:tabs>
                <w:tab w:val="center" w:pos="4320"/>
                <w:tab w:val="right" w:pos="8640"/>
              </w:tabs>
              <w:jc w:val="center"/>
              <w:rPr>
                <w:rFonts w:ascii="Times New Roman" w:hAnsi="Times New Roman"/>
                <w:szCs w:val="24"/>
              </w:rPr>
            </w:pPr>
            <w:r>
              <w:rPr>
                <w:rFonts w:ascii="Times New Roman" w:hAnsi="Times New Roman"/>
                <w:szCs w:val="24"/>
              </w:rPr>
              <w:t>$2,</w:t>
            </w:r>
            <w:r w:rsidR="00637503">
              <w:rPr>
                <w:rFonts w:ascii="Times New Roman" w:hAnsi="Times New Roman"/>
                <w:szCs w:val="24"/>
              </w:rPr>
              <w:t>89</w:t>
            </w:r>
            <w:r>
              <w:rPr>
                <w:rFonts w:ascii="Times New Roman" w:hAnsi="Times New Roman"/>
                <w:szCs w:val="24"/>
              </w:rPr>
              <w:t>8</w:t>
            </w:r>
          </w:p>
        </w:tc>
      </w:tr>
      <w:tr w14:paraId="24BCC83C" w14:textId="77777777" w:rsidTr="00B96E01">
        <w:tblPrEx>
          <w:tblW w:w="9355" w:type="dxa"/>
          <w:jc w:val="center"/>
          <w:tblLayout w:type="fixed"/>
          <w:tblLook w:val="00A0"/>
        </w:tblPrEx>
        <w:trPr>
          <w:trHeight w:val="971"/>
          <w:jc w:val="center"/>
        </w:trPr>
        <w:tc>
          <w:tcPr>
            <w:tcW w:w="5935" w:type="dxa"/>
            <w:gridSpan w:val="4"/>
            <w:vAlign w:val="center"/>
          </w:tcPr>
          <w:p w:rsidR="00ED26BC" w:rsidP="00C6391E" w14:paraId="2CFB916B" w14:textId="77777777">
            <w:pPr>
              <w:tabs>
                <w:tab w:val="center" w:pos="4320"/>
                <w:tab w:val="right" w:pos="8640"/>
              </w:tabs>
              <w:jc w:val="center"/>
              <w:rPr>
                <w:rFonts w:ascii="Times New Roman" w:hAnsi="Times New Roman"/>
                <w:b/>
                <w:szCs w:val="24"/>
              </w:rPr>
            </w:pPr>
            <w:r>
              <w:rPr>
                <w:rFonts w:ascii="Times New Roman" w:hAnsi="Times New Roman"/>
                <w:b/>
                <w:szCs w:val="24"/>
              </w:rPr>
              <w:t xml:space="preserve">                                                        </w:t>
            </w:r>
          </w:p>
          <w:p w:rsidR="00C6391E" w:rsidRPr="00405C10" w:rsidP="00ED26BC" w14:paraId="53AF8A5E" w14:textId="58549429">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w:t>
            </w:r>
            <w:r w:rsidR="00E645C6">
              <w:rPr>
                <w:rFonts w:ascii="Times New Roman" w:hAnsi="Times New Roman"/>
                <w:b/>
                <w:szCs w:val="24"/>
              </w:rPr>
              <w:t xml:space="preserve"> and Cost</w:t>
            </w:r>
            <w:r w:rsidRPr="00405C10">
              <w:rPr>
                <w:rFonts w:ascii="Times New Roman" w:hAnsi="Times New Roman"/>
                <w:b/>
                <w:szCs w:val="24"/>
              </w:rPr>
              <w:t xml:space="preserve"> Total</w:t>
            </w:r>
            <w:r w:rsidR="00E645C6">
              <w:rPr>
                <w:rFonts w:ascii="Times New Roman" w:hAnsi="Times New Roman"/>
                <w:b/>
                <w:szCs w:val="24"/>
              </w:rPr>
              <w:t>s</w:t>
            </w:r>
            <w:r w:rsidRPr="00405C10">
              <w:rPr>
                <w:rFonts w:ascii="Times New Roman" w:hAnsi="Times New Roman"/>
                <w:b/>
                <w:szCs w:val="24"/>
              </w:rPr>
              <w:t>:</w:t>
            </w:r>
          </w:p>
        </w:tc>
        <w:tc>
          <w:tcPr>
            <w:tcW w:w="990" w:type="dxa"/>
          </w:tcPr>
          <w:p w:rsidR="00C6391E" w:rsidP="00C6391E" w14:paraId="105C161D" w14:textId="77777777">
            <w:pPr>
              <w:tabs>
                <w:tab w:val="center" w:pos="4320"/>
                <w:tab w:val="right" w:pos="8640"/>
              </w:tabs>
              <w:jc w:val="center"/>
              <w:rPr>
                <w:rFonts w:ascii="Times New Roman" w:hAnsi="Times New Roman"/>
                <w:b/>
                <w:szCs w:val="24"/>
              </w:rPr>
            </w:pPr>
          </w:p>
          <w:p w:rsidR="00ED26BC" w:rsidP="00ED26BC" w14:paraId="2AC00950" w14:textId="77777777">
            <w:pPr>
              <w:tabs>
                <w:tab w:val="center" w:pos="4320"/>
                <w:tab w:val="right" w:pos="8640"/>
              </w:tabs>
              <w:rPr>
                <w:rFonts w:ascii="Times New Roman" w:hAnsi="Times New Roman"/>
                <w:b/>
                <w:szCs w:val="24"/>
              </w:rPr>
            </w:pPr>
          </w:p>
          <w:p w:rsidR="00C6391E" w:rsidRPr="00405C10" w:rsidP="00ED26BC" w14:paraId="37C90178" w14:textId="3767BBE7">
            <w:pPr>
              <w:tabs>
                <w:tab w:val="center" w:pos="4320"/>
                <w:tab w:val="right" w:pos="8640"/>
              </w:tabs>
              <w:jc w:val="center"/>
              <w:rPr>
                <w:rFonts w:ascii="Times New Roman" w:hAnsi="Times New Roman"/>
                <w:b/>
                <w:szCs w:val="24"/>
              </w:rPr>
            </w:pPr>
            <w:r>
              <w:rPr>
                <w:rFonts w:ascii="Times New Roman" w:hAnsi="Times New Roman"/>
                <w:b/>
                <w:szCs w:val="24"/>
              </w:rPr>
              <w:t>1</w:t>
            </w:r>
            <w:r w:rsidR="007E347C">
              <w:rPr>
                <w:rFonts w:ascii="Times New Roman" w:hAnsi="Times New Roman"/>
                <w:b/>
                <w:szCs w:val="24"/>
              </w:rPr>
              <w:t>0</w:t>
            </w:r>
            <w:r>
              <w:rPr>
                <w:rFonts w:ascii="Times New Roman" w:hAnsi="Times New Roman"/>
                <w:b/>
                <w:szCs w:val="24"/>
              </w:rPr>
              <w:t>,</w:t>
            </w:r>
            <w:r w:rsidR="007E347C">
              <w:rPr>
                <w:rFonts w:ascii="Times New Roman" w:hAnsi="Times New Roman"/>
                <w:b/>
                <w:szCs w:val="24"/>
              </w:rPr>
              <w:t>882</w:t>
            </w:r>
          </w:p>
        </w:tc>
        <w:tc>
          <w:tcPr>
            <w:tcW w:w="1170" w:type="dxa"/>
          </w:tcPr>
          <w:p w:rsidR="00C44CA6" w:rsidP="00C6391E" w14:paraId="620E0AC5" w14:textId="77777777">
            <w:pPr>
              <w:tabs>
                <w:tab w:val="center" w:pos="4320"/>
                <w:tab w:val="right" w:pos="8640"/>
              </w:tabs>
              <w:jc w:val="center"/>
              <w:rPr>
                <w:rFonts w:ascii="Times New Roman" w:hAnsi="Times New Roman"/>
                <w:b/>
                <w:szCs w:val="24"/>
              </w:rPr>
            </w:pPr>
          </w:p>
          <w:p w:rsidR="00C44CA6" w:rsidP="00C6391E" w14:paraId="26A8725A" w14:textId="77777777">
            <w:pPr>
              <w:tabs>
                <w:tab w:val="center" w:pos="4320"/>
                <w:tab w:val="right" w:pos="8640"/>
              </w:tabs>
              <w:jc w:val="center"/>
              <w:rPr>
                <w:rFonts w:ascii="Times New Roman" w:hAnsi="Times New Roman"/>
                <w:b/>
                <w:szCs w:val="24"/>
              </w:rPr>
            </w:pPr>
          </w:p>
          <w:p w:rsidR="00C6391E" w:rsidRPr="00405C10" w:rsidP="00C6391E" w14:paraId="354A3581" w14:textId="21A05CCB">
            <w:pPr>
              <w:tabs>
                <w:tab w:val="center" w:pos="4320"/>
                <w:tab w:val="right" w:pos="8640"/>
              </w:tabs>
              <w:jc w:val="center"/>
              <w:rPr>
                <w:rFonts w:ascii="Times New Roman" w:hAnsi="Times New Roman"/>
                <w:b/>
                <w:szCs w:val="24"/>
              </w:rPr>
            </w:pPr>
            <w:r>
              <w:rPr>
                <w:rFonts w:ascii="Times New Roman" w:hAnsi="Times New Roman"/>
                <w:b/>
                <w:szCs w:val="24"/>
              </w:rPr>
              <w:t>-</w:t>
            </w:r>
          </w:p>
        </w:tc>
        <w:tc>
          <w:tcPr>
            <w:tcW w:w="1260" w:type="dxa"/>
          </w:tcPr>
          <w:p w:rsidR="00C6391E" w:rsidP="00C6391E" w14:paraId="7AF378B1" w14:textId="77777777">
            <w:pPr>
              <w:widowControl/>
              <w:spacing w:after="160" w:line="259" w:lineRule="auto"/>
              <w:rPr>
                <w:rFonts w:ascii="Times New Roman" w:hAnsi="Times New Roman"/>
                <w:b/>
                <w:szCs w:val="24"/>
              </w:rPr>
            </w:pPr>
          </w:p>
          <w:p w:rsidR="00C6391E" w:rsidRPr="00405C10" w:rsidP="00C6391E" w14:paraId="696A0E8B" w14:textId="52CB71BC">
            <w:pPr>
              <w:widowControl/>
              <w:spacing w:after="160" w:line="259" w:lineRule="auto"/>
              <w:rPr>
                <w:rFonts w:ascii="Times New Roman" w:hAnsi="Times New Roman"/>
                <w:b/>
                <w:szCs w:val="24"/>
              </w:rPr>
            </w:pPr>
            <w:r>
              <w:rPr>
                <w:rFonts w:ascii="Times New Roman" w:hAnsi="Times New Roman"/>
                <w:b/>
                <w:szCs w:val="24"/>
              </w:rPr>
              <w:t xml:space="preserve">  </w:t>
            </w:r>
            <w:r>
              <w:rPr>
                <w:rFonts w:ascii="Times New Roman" w:hAnsi="Times New Roman"/>
                <w:b/>
                <w:szCs w:val="24"/>
              </w:rPr>
              <w:t>$</w:t>
            </w:r>
            <w:r w:rsidR="00ED26BC">
              <w:rPr>
                <w:rFonts w:ascii="Times New Roman" w:hAnsi="Times New Roman"/>
                <w:b/>
                <w:szCs w:val="24"/>
              </w:rPr>
              <w:t>4</w:t>
            </w:r>
            <w:r w:rsidR="00CA4D59">
              <w:rPr>
                <w:rFonts w:ascii="Times New Roman" w:hAnsi="Times New Roman"/>
                <w:b/>
                <w:szCs w:val="24"/>
              </w:rPr>
              <w:t>92</w:t>
            </w:r>
            <w:r>
              <w:rPr>
                <w:rFonts w:ascii="Times New Roman" w:hAnsi="Times New Roman"/>
                <w:b/>
                <w:szCs w:val="24"/>
              </w:rPr>
              <w:t>,</w:t>
            </w:r>
            <w:r w:rsidR="00CA4D59">
              <w:rPr>
                <w:rFonts w:ascii="Times New Roman" w:hAnsi="Times New Roman"/>
                <w:b/>
                <w:szCs w:val="24"/>
              </w:rPr>
              <w:t>735</w:t>
            </w:r>
          </w:p>
        </w:tc>
      </w:tr>
    </w:tbl>
    <w:p w:rsidR="00CB1A12" w:rsidP="00DE529D" w14:paraId="6967D635" w14:textId="77777777">
      <w:pPr>
        <w:widowControl/>
        <w:ind w:left="360"/>
        <w:rPr>
          <w:rFonts w:ascii="Times New Roman" w:hAnsi="Times New Roman"/>
          <w:snapToGrid/>
          <w:sz w:val="24"/>
          <w:szCs w:val="24"/>
        </w:rPr>
      </w:pPr>
    </w:p>
    <w:p w:rsidR="009707DF" w:rsidP="006D0739" w14:paraId="2AEE0C05" w14:textId="6ED22CA2">
      <w:pPr>
        <w:widowControl/>
        <w:rPr>
          <w:rFonts w:ascii="Times New Roman" w:hAnsi="Times New Roman"/>
          <w:snapToGrid/>
          <w:sz w:val="24"/>
          <w:szCs w:val="24"/>
        </w:rPr>
      </w:pPr>
      <w:r w:rsidRPr="00114447">
        <w:rPr>
          <w:rFonts w:ascii="Times New Roman" w:hAnsi="Times New Roman"/>
          <w:sz w:val="24"/>
          <w:szCs w:val="24"/>
        </w:rPr>
        <w:t xml:space="preserve">The cost to respondents was calculated using the Bureau of Labor Statistics (BLS) </w:t>
      </w:r>
      <w:r w:rsidRPr="00114447" w:rsidR="00E368FB">
        <w:rPr>
          <w:rFonts w:ascii="Times New Roman" w:hAnsi="Times New Roman"/>
          <w:snapToGrid/>
          <w:sz w:val="24"/>
          <w:szCs w:val="24"/>
        </w:rPr>
        <w:t xml:space="preserve">job code </w:t>
      </w:r>
      <w:r w:rsidRPr="00114447">
        <w:rPr>
          <w:rFonts w:ascii="Times New Roman" w:hAnsi="Times New Roman"/>
          <w:snapToGrid/>
          <w:sz w:val="24"/>
          <w:szCs w:val="24"/>
        </w:rPr>
        <w:t>for Social and Human Services Assistants [</w:t>
      </w:r>
      <w:r w:rsidRPr="00D64101" w:rsidR="00201892">
        <w:rPr>
          <w:rFonts w:ascii="Times New Roman" w:hAnsi="Times New Roman"/>
          <w:snapToGrid/>
          <w:sz w:val="24"/>
          <w:szCs w:val="24"/>
        </w:rPr>
        <w:t>21-1093</w:t>
      </w:r>
      <w:r w:rsidRPr="00114447">
        <w:rPr>
          <w:rFonts w:ascii="Times New Roman" w:hAnsi="Times New Roman"/>
          <w:snapToGrid/>
          <w:sz w:val="24"/>
          <w:szCs w:val="24"/>
        </w:rPr>
        <w:t>]</w:t>
      </w:r>
      <w:r w:rsidRPr="00114447" w:rsidR="00E368FB">
        <w:rPr>
          <w:rFonts w:ascii="Times New Roman" w:hAnsi="Times New Roman"/>
          <w:snapToGrid/>
          <w:sz w:val="24"/>
          <w:szCs w:val="24"/>
        </w:rPr>
        <w:t xml:space="preserve"> and wage data from May 20</w:t>
      </w:r>
      <w:r w:rsidRPr="00114447" w:rsidR="000156B2">
        <w:rPr>
          <w:rFonts w:ascii="Times New Roman" w:hAnsi="Times New Roman"/>
          <w:snapToGrid/>
          <w:sz w:val="24"/>
          <w:szCs w:val="24"/>
        </w:rPr>
        <w:t>2</w:t>
      </w:r>
      <w:r w:rsidR="007A454C">
        <w:rPr>
          <w:rFonts w:ascii="Times New Roman" w:hAnsi="Times New Roman"/>
          <w:snapToGrid/>
          <w:sz w:val="24"/>
          <w:szCs w:val="24"/>
        </w:rPr>
        <w:t>4</w:t>
      </w:r>
      <w:r w:rsidRPr="00114447">
        <w:rPr>
          <w:rFonts w:ascii="Times New Roman" w:hAnsi="Times New Roman"/>
          <w:snapToGrid/>
          <w:sz w:val="24"/>
          <w:szCs w:val="24"/>
        </w:rPr>
        <w:t>, which</w:t>
      </w:r>
      <w:r w:rsidRPr="00114447" w:rsidR="00E368FB">
        <w:rPr>
          <w:rFonts w:ascii="Times New Roman" w:hAnsi="Times New Roman"/>
          <w:snapToGrid/>
          <w:sz w:val="24"/>
          <w:szCs w:val="24"/>
        </w:rPr>
        <w:t xml:space="preserve"> is $</w:t>
      </w:r>
      <w:r w:rsidR="003F40ED">
        <w:rPr>
          <w:rFonts w:ascii="Times New Roman" w:hAnsi="Times New Roman"/>
          <w:snapToGrid/>
          <w:sz w:val="24"/>
          <w:szCs w:val="24"/>
        </w:rPr>
        <w:t>22</w:t>
      </w:r>
      <w:r w:rsidRPr="00114447" w:rsidR="00CC7A01">
        <w:rPr>
          <w:rFonts w:ascii="Times New Roman" w:hAnsi="Times New Roman"/>
          <w:snapToGrid/>
          <w:sz w:val="24"/>
          <w:szCs w:val="24"/>
        </w:rPr>
        <w:t>.</w:t>
      </w:r>
      <w:r w:rsidR="003F40ED">
        <w:rPr>
          <w:rFonts w:ascii="Times New Roman" w:hAnsi="Times New Roman"/>
          <w:snapToGrid/>
          <w:sz w:val="24"/>
          <w:szCs w:val="24"/>
        </w:rPr>
        <w:t>6</w:t>
      </w:r>
      <w:r w:rsidRPr="00114447" w:rsidR="00CC7A01">
        <w:rPr>
          <w:rFonts w:ascii="Times New Roman" w:hAnsi="Times New Roman"/>
          <w:snapToGrid/>
          <w:sz w:val="24"/>
          <w:szCs w:val="24"/>
        </w:rPr>
        <w:t>4</w:t>
      </w:r>
      <w:r w:rsidRPr="00114447" w:rsidR="00E368FB">
        <w:rPr>
          <w:rFonts w:ascii="Times New Roman" w:hAnsi="Times New Roman"/>
          <w:snapToGrid/>
          <w:sz w:val="24"/>
          <w:szCs w:val="24"/>
        </w:rPr>
        <w:t xml:space="preserve"> per hour.</w:t>
      </w:r>
      <w:r w:rsidRPr="00114447">
        <w:rPr>
          <w:rFonts w:ascii="Times New Roman" w:hAnsi="Times New Roman"/>
          <w:snapToGrid/>
          <w:sz w:val="24"/>
          <w:szCs w:val="24"/>
        </w:rPr>
        <w:t xml:space="preserve"> </w:t>
      </w:r>
      <w:r w:rsidRPr="00114447" w:rsidR="00853A08">
        <w:rPr>
          <w:rFonts w:ascii="Times New Roman" w:hAnsi="Times New Roman"/>
          <w:snapToGrid/>
          <w:sz w:val="24"/>
          <w:szCs w:val="24"/>
        </w:rPr>
        <w:t xml:space="preserve"> </w:t>
      </w:r>
      <w:r w:rsidRPr="00114447">
        <w:rPr>
          <w:rFonts w:ascii="Times New Roman" w:hAnsi="Times New Roman"/>
          <w:snapToGrid/>
          <w:sz w:val="24"/>
          <w:szCs w:val="24"/>
        </w:rPr>
        <w:t>T</w:t>
      </w:r>
      <w:r w:rsidRPr="00114447" w:rsidR="007A0FBE">
        <w:rPr>
          <w:rFonts w:ascii="Times New Roman" w:hAnsi="Times New Roman"/>
          <w:snapToGrid/>
          <w:sz w:val="24"/>
          <w:szCs w:val="24"/>
        </w:rPr>
        <w:t xml:space="preserve">o account for fringe </w:t>
      </w:r>
      <w:r w:rsidRPr="00114447">
        <w:rPr>
          <w:rFonts w:ascii="Times New Roman" w:hAnsi="Times New Roman"/>
          <w:snapToGrid/>
          <w:sz w:val="24"/>
          <w:szCs w:val="24"/>
        </w:rPr>
        <w:t>benefits and overhead</w:t>
      </w:r>
      <w:r w:rsidR="00407D6B">
        <w:rPr>
          <w:rFonts w:ascii="Times New Roman" w:hAnsi="Times New Roman"/>
          <w:snapToGrid/>
          <w:sz w:val="24"/>
          <w:szCs w:val="24"/>
        </w:rPr>
        <w:t>,</w:t>
      </w:r>
      <w:r w:rsidRPr="00114447">
        <w:rPr>
          <w:rFonts w:ascii="Times New Roman" w:hAnsi="Times New Roman"/>
          <w:snapToGrid/>
          <w:sz w:val="24"/>
          <w:szCs w:val="24"/>
        </w:rPr>
        <w:t xml:space="preserve"> the rate wa</w:t>
      </w:r>
      <w:r w:rsidRPr="00114447" w:rsidR="007A0FBE">
        <w:rPr>
          <w:rFonts w:ascii="Times New Roman" w:hAnsi="Times New Roman"/>
          <w:snapToGrid/>
          <w:sz w:val="24"/>
          <w:szCs w:val="24"/>
        </w:rPr>
        <w:t>s multiplied by two</w:t>
      </w:r>
      <w:r w:rsidR="00407D6B">
        <w:rPr>
          <w:rFonts w:ascii="Times New Roman" w:hAnsi="Times New Roman"/>
          <w:snapToGrid/>
          <w:sz w:val="24"/>
          <w:szCs w:val="24"/>
        </w:rPr>
        <w:t>,</w:t>
      </w:r>
      <w:r w:rsidRPr="00114447" w:rsidR="00E368FB">
        <w:rPr>
          <w:rFonts w:ascii="Times New Roman" w:hAnsi="Times New Roman"/>
          <w:snapToGrid/>
          <w:sz w:val="24"/>
          <w:szCs w:val="24"/>
        </w:rPr>
        <w:t xml:space="preserve"> which is $</w:t>
      </w:r>
      <w:r w:rsidR="00ED0058">
        <w:rPr>
          <w:rFonts w:ascii="Times New Roman" w:hAnsi="Times New Roman"/>
          <w:snapToGrid/>
          <w:sz w:val="24"/>
          <w:szCs w:val="24"/>
        </w:rPr>
        <w:t>45</w:t>
      </w:r>
      <w:r w:rsidRPr="00114447" w:rsidR="00CC7A01">
        <w:rPr>
          <w:rFonts w:ascii="Times New Roman" w:hAnsi="Times New Roman"/>
          <w:snapToGrid/>
          <w:sz w:val="24"/>
          <w:szCs w:val="24"/>
        </w:rPr>
        <w:t>.</w:t>
      </w:r>
      <w:r w:rsidR="00ED0058">
        <w:rPr>
          <w:rFonts w:ascii="Times New Roman" w:hAnsi="Times New Roman"/>
          <w:snapToGrid/>
          <w:sz w:val="24"/>
          <w:szCs w:val="24"/>
        </w:rPr>
        <w:t>28</w:t>
      </w:r>
      <w:r w:rsidRPr="00EC5AF9" w:rsidR="007A0FBE">
        <w:rPr>
          <w:rFonts w:ascii="Times New Roman" w:hAnsi="Times New Roman"/>
          <w:snapToGrid/>
          <w:sz w:val="24"/>
          <w:szCs w:val="24"/>
        </w:rPr>
        <w:t>.</w:t>
      </w:r>
      <w:r w:rsidR="005A6E0B">
        <w:rPr>
          <w:rFonts w:ascii="Times New Roman" w:hAnsi="Times New Roman"/>
          <w:snapToGrid/>
          <w:sz w:val="24"/>
          <w:szCs w:val="24"/>
        </w:rPr>
        <w:t xml:space="preserve"> </w:t>
      </w:r>
    </w:p>
    <w:p w:rsidR="00D60543" w:rsidRPr="00114447" w:rsidP="006D0739" w14:paraId="1B78795D" w14:textId="2F30FD62">
      <w:pPr>
        <w:widowControl/>
        <w:rPr>
          <w:rFonts w:ascii="Times New Roman" w:hAnsi="Times New Roman"/>
          <w:snapToGrid/>
          <w:sz w:val="24"/>
          <w:szCs w:val="24"/>
        </w:rPr>
      </w:pPr>
      <w:hyperlink r:id="rId11" w:history="1">
        <w:r w:rsidRPr="008260CF">
          <w:rPr>
            <w:rStyle w:val="Hyperlink"/>
            <w:rFonts w:ascii="Times New Roman" w:hAnsi="Times New Roman"/>
            <w:sz w:val="24"/>
            <w:szCs w:val="24"/>
          </w:rPr>
          <w:t>https://www.bls.gov/oes/current/oes_stru.htm</w:t>
        </w:r>
      </w:hyperlink>
      <w:r w:rsidRPr="00114447" w:rsidR="00EC26A5">
        <w:rPr>
          <w:rFonts w:ascii="Times New Roman" w:hAnsi="Times New Roman"/>
          <w:sz w:val="24"/>
          <w:szCs w:val="24"/>
        </w:rPr>
        <w:t xml:space="preserve"> </w:t>
      </w:r>
    </w:p>
    <w:p w:rsidR="00D60543" w:rsidRPr="00114447" w:rsidP="00DE529D" w14:paraId="77D4A871" w14:textId="77777777">
      <w:pPr>
        <w:widowControl/>
        <w:ind w:left="360"/>
        <w:rPr>
          <w:rFonts w:ascii="Times New Roman" w:hAnsi="Times New Roman"/>
          <w:snapToGrid/>
          <w:sz w:val="24"/>
          <w:szCs w:val="24"/>
        </w:rPr>
      </w:pPr>
    </w:p>
    <w:p w:rsidR="00D60543" w:rsidRPr="00114447" w:rsidP="00DE529D" w14:paraId="344EF814" w14:textId="77777777">
      <w:pPr>
        <w:widowControl/>
        <w:ind w:left="360"/>
        <w:rPr>
          <w:rFonts w:ascii="Times New Roman" w:hAnsi="Times New Roman"/>
          <w:snapToGrid/>
          <w:sz w:val="24"/>
          <w:szCs w:val="24"/>
        </w:rPr>
      </w:pPr>
    </w:p>
    <w:p w:rsidR="00D60543" w:rsidRPr="00114447"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Other Total Annual Cost Burden to Respondents and Record Keepers </w:t>
      </w:r>
    </w:p>
    <w:p w:rsidR="00D60543" w:rsidP="00201892" w14:paraId="0BE3C51C" w14:textId="454089C9">
      <w:pPr>
        <w:widowControl/>
        <w:rPr>
          <w:rFonts w:ascii="Times New Roman" w:hAnsi="Times New Roman"/>
          <w:snapToGrid/>
          <w:sz w:val="24"/>
        </w:rPr>
      </w:pPr>
      <w:r w:rsidRPr="00162BDF">
        <w:rPr>
          <w:rFonts w:ascii="Times New Roman" w:hAnsi="Times New Roman"/>
          <w:snapToGrid/>
          <w:sz w:val="24"/>
        </w:rPr>
        <w:t>There are no other costs to respondents and record keepers</w:t>
      </w:r>
      <w:r>
        <w:rPr>
          <w:rFonts w:ascii="Times New Roman" w:hAnsi="Times New Roman"/>
          <w:snapToGrid/>
          <w:sz w:val="24"/>
        </w:rPr>
        <w:t>.</w:t>
      </w:r>
    </w:p>
    <w:p w:rsidR="00C6391E" w:rsidP="00201892" w14:paraId="27B2F982" w14:textId="77777777">
      <w:pPr>
        <w:widowControl/>
        <w:rPr>
          <w:rFonts w:ascii="Times New Roman" w:hAnsi="Times New Roman"/>
          <w:snapToGrid/>
          <w:sz w:val="24"/>
          <w:szCs w:val="24"/>
        </w:rPr>
      </w:pPr>
    </w:p>
    <w:p w:rsidR="009267D9" w:rsidP="00DE529D" w14:paraId="173187F0" w14:textId="77777777">
      <w:pPr>
        <w:widowControl/>
        <w:ind w:left="360"/>
        <w:rPr>
          <w:rFonts w:ascii="Times New Roman" w:hAnsi="Times New Roman"/>
          <w:snapToGrid/>
          <w:sz w:val="24"/>
          <w:szCs w:val="24"/>
        </w:rPr>
      </w:pPr>
    </w:p>
    <w:p w:rsidR="002C3C4F" w:rsidRPr="00114447"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A</w:t>
      </w:r>
      <w:r w:rsidRPr="00114447">
        <w:rPr>
          <w:rFonts w:ascii="Times New Roman" w:hAnsi="Times New Roman"/>
          <w:b/>
          <w:snapToGrid/>
          <w:sz w:val="24"/>
          <w:szCs w:val="24"/>
        </w:rPr>
        <w:t xml:space="preserve">nnualized Cost to the Federal Government </w:t>
      </w:r>
    </w:p>
    <w:p w:rsidR="007935D5" w:rsidP="00201892" w14:paraId="61EB7859" w14:textId="6AAAD333">
      <w:pPr>
        <w:widowControl/>
        <w:rPr>
          <w:rFonts w:ascii="Times New Roman" w:hAnsi="Times New Roman"/>
          <w:snapToGrid/>
          <w:sz w:val="24"/>
          <w:szCs w:val="24"/>
        </w:rPr>
      </w:pPr>
      <w:r>
        <w:rPr>
          <w:rFonts w:ascii="Times New Roman" w:hAnsi="Times New Roman"/>
          <w:snapToGrid/>
          <w:sz w:val="24"/>
          <w:szCs w:val="24"/>
        </w:rPr>
        <w:t>State child support enforcement agencies use t</w:t>
      </w:r>
      <w:r w:rsidRPr="009611F4" w:rsidR="00201892">
        <w:rPr>
          <w:rFonts w:ascii="Times New Roman" w:hAnsi="Times New Roman"/>
          <w:snapToGrid/>
          <w:sz w:val="24"/>
        </w:rPr>
        <w:t xml:space="preserve">hese forms; there is no cost to the </w:t>
      </w:r>
      <w:r>
        <w:rPr>
          <w:rFonts w:ascii="Times New Roman" w:hAnsi="Times New Roman"/>
          <w:snapToGrid/>
          <w:sz w:val="24"/>
        </w:rPr>
        <w:t>f</w:t>
      </w:r>
      <w:r w:rsidRPr="009611F4" w:rsidR="00201892">
        <w:rPr>
          <w:rFonts w:ascii="Times New Roman" w:hAnsi="Times New Roman"/>
          <w:snapToGrid/>
          <w:sz w:val="24"/>
        </w:rPr>
        <w:t xml:space="preserve">ederal </w:t>
      </w:r>
      <w:r>
        <w:rPr>
          <w:rFonts w:ascii="Times New Roman" w:hAnsi="Times New Roman"/>
          <w:snapToGrid/>
          <w:sz w:val="24"/>
        </w:rPr>
        <w:t>g</w:t>
      </w:r>
      <w:r w:rsidRPr="009611F4" w:rsidR="00201892">
        <w:rPr>
          <w:rFonts w:ascii="Times New Roman" w:hAnsi="Times New Roman"/>
          <w:snapToGrid/>
          <w:sz w:val="24"/>
        </w:rPr>
        <w:t>overnment</w:t>
      </w:r>
      <w:r w:rsidRPr="00114447" w:rsidR="009267D9">
        <w:rPr>
          <w:rFonts w:ascii="Times New Roman" w:hAnsi="Times New Roman"/>
          <w:snapToGrid/>
          <w:sz w:val="24"/>
          <w:szCs w:val="24"/>
        </w:rPr>
        <w:t>.</w:t>
      </w:r>
    </w:p>
    <w:p w:rsidR="00C6391E" w:rsidRPr="00114447" w:rsidP="00201892" w14:paraId="52A4EF70" w14:textId="77777777">
      <w:pPr>
        <w:widowControl/>
        <w:rPr>
          <w:rFonts w:ascii="Times New Roman" w:hAnsi="Times New Roman"/>
          <w:snapToGrid/>
          <w:sz w:val="24"/>
          <w:szCs w:val="24"/>
        </w:rPr>
      </w:pPr>
    </w:p>
    <w:p w:rsidR="00DE529D" w:rsidRPr="00114447" w:rsidP="00DE529D" w14:paraId="35C07DCF" w14:textId="77777777">
      <w:pPr>
        <w:widowControl/>
        <w:ind w:left="360"/>
        <w:rPr>
          <w:rFonts w:ascii="Times New Roman" w:hAnsi="Times New Roman"/>
          <w:snapToGrid/>
          <w:sz w:val="24"/>
          <w:szCs w:val="24"/>
        </w:rPr>
      </w:pPr>
    </w:p>
    <w:p w:rsidR="002C3C4F" w:rsidRPr="00114447"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for Program Changes or Adjustments </w:t>
      </w:r>
    </w:p>
    <w:p w:rsidR="001E7921" w:rsidRPr="005A12ED" w:rsidP="00DC391C" w14:paraId="20439D4B" w14:textId="57187C3C">
      <w:pPr>
        <w:widowControl/>
        <w:rPr>
          <w:rFonts w:ascii="Times New Roman" w:hAnsi="Times New Roman"/>
          <w:color w:val="0000FF"/>
          <w:sz w:val="24"/>
          <w:szCs w:val="24"/>
          <w:u w:val="single"/>
        </w:rPr>
      </w:pPr>
      <w:r w:rsidRPr="00114447">
        <w:rPr>
          <w:rFonts w:ascii="Times New Roman" w:hAnsi="Times New Roman"/>
          <w:sz w:val="24"/>
          <w:szCs w:val="24"/>
        </w:rPr>
        <w:t xml:space="preserve">The estimate of annual burden hours has declined </w:t>
      </w:r>
      <w:r w:rsidRPr="001E7921">
        <w:rPr>
          <w:rFonts w:ascii="Times New Roman" w:hAnsi="Times New Roman"/>
          <w:sz w:val="24"/>
          <w:szCs w:val="24"/>
        </w:rPr>
        <w:t xml:space="preserve">from </w:t>
      </w:r>
      <w:r w:rsidRPr="001E7921">
        <w:rPr>
          <w:rFonts w:ascii="Times New Roman" w:hAnsi="Times New Roman"/>
          <w:sz w:val="24"/>
          <w:szCs w:val="24"/>
        </w:rPr>
        <w:t>1</w:t>
      </w:r>
      <w:r w:rsidR="00E46DB1">
        <w:rPr>
          <w:rFonts w:ascii="Times New Roman" w:hAnsi="Times New Roman"/>
          <w:sz w:val="24"/>
          <w:szCs w:val="24"/>
        </w:rPr>
        <w:t>1</w:t>
      </w:r>
      <w:r w:rsidRPr="001E7921">
        <w:rPr>
          <w:rFonts w:ascii="Times New Roman" w:hAnsi="Times New Roman"/>
          <w:sz w:val="24"/>
          <w:szCs w:val="24"/>
        </w:rPr>
        <w:t>,</w:t>
      </w:r>
      <w:r w:rsidR="00E46DB1">
        <w:rPr>
          <w:rFonts w:ascii="Times New Roman" w:hAnsi="Times New Roman"/>
          <w:sz w:val="24"/>
          <w:szCs w:val="24"/>
        </w:rPr>
        <w:t>9</w:t>
      </w:r>
      <w:r w:rsidR="000D117B">
        <w:rPr>
          <w:rFonts w:ascii="Times New Roman" w:hAnsi="Times New Roman"/>
          <w:sz w:val="24"/>
          <w:szCs w:val="24"/>
        </w:rPr>
        <w:t>7</w:t>
      </w:r>
      <w:r w:rsidR="00E46DB1">
        <w:rPr>
          <w:rFonts w:ascii="Times New Roman" w:hAnsi="Times New Roman"/>
          <w:sz w:val="24"/>
          <w:szCs w:val="24"/>
        </w:rPr>
        <w:t>8</w:t>
      </w:r>
      <w:r w:rsidRPr="001E7921">
        <w:rPr>
          <w:rFonts w:ascii="Times New Roman" w:hAnsi="Times New Roman"/>
          <w:sz w:val="24"/>
          <w:szCs w:val="24"/>
        </w:rPr>
        <w:t xml:space="preserve"> hours in the last approval to 1</w:t>
      </w:r>
      <w:r w:rsidR="00586579">
        <w:rPr>
          <w:rFonts w:ascii="Times New Roman" w:hAnsi="Times New Roman"/>
          <w:sz w:val="24"/>
          <w:szCs w:val="24"/>
        </w:rPr>
        <w:t>0</w:t>
      </w:r>
      <w:r w:rsidRPr="001E7921">
        <w:rPr>
          <w:rFonts w:ascii="Times New Roman" w:hAnsi="Times New Roman"/>
          <w:sz w:val="24"/>
          <w:szCs w:val="24"/>
        </w:rPr>
        <w:t>,</w:t>
      </w:r>
      <w:r w:rsidR="00586579">
        <w:rPr>
          <w:rFonts w:ascii="Times New Roman" w:hAnsi="Times New Roman"/>
          <w:sz w:val="24"/>
          <w:szCs w:val="24"/>
        </w:rPr>
        <w:t>882</w:t>
      </w:r>
      <w:r w:rsidRPr="001E7921">
        <w:rPr>
          <w:rFonts w:ascii="Times New Roman" w:hAnsi="Times New Roman"/>
          <w:sz w:val="24"/>
          <w:szCs w:val="24"/>
        </w:rPr>
        <w:t xml:space="preserve"> hours in </w:t>
      </w:r>
      <w:r w:rsidRPr="005A12ED">
        <w:rPr>
          <w:rFonts w:ascii="Times New Roman" w:hAnsi="Times New Roman"/>
          <w:sz w:val="24"/>
          <w:szCs w:val="24"/>
        </w:rPr>
        <w:t>this request.</w:t>
      </w:r>
      <w:r w:rsidRPr="005A12ED" w:rsidR="00853A08">
        <w:rPr>
          <w:rFonts w:ascii="Times New Roman" w:hAnsi="Times New Roman"/>
          <w:sz w:val="24"/>
          <w:szCs w:val="24"/>
        </w:rPr>
        <w:t xml:space="preserve"> </w:t>
      </w:r>
      <w:r w:rsidRPr="005A12ED">
        <w:rPr>
          <w:rFonts w:ascii="Times New Roman" w:hAnsi="Times New Roman"/>
          <w:sz w:val="24"/>
          <w:szCs w:val="24"/>
        </w:rPr>
        <w:t xml:space="preserve"> Changes in burden are due to the decline in the overall child support caseload over the last several years. </w:t>
      </w:r>
      <w:r w:rsidRPr="005A12ED" w:rsidR="00853A08">
        <w:rPr>
          <w:rFonts w:ascii="Times New Roman" w:hAnsi="Times New Roman"/>
          <w:sz w:val="24"/>
          <w:szCs w:val="24"/>
        </w:rPr>
        <w:t xml:space="preserve"> </w:t>
      </w:r>
      <w:r w:rsidRPr="005A12ED">
        <w:rPr>
          <w:rFonts w:ascii="Times New Roman" w:hAnsi="Times New Roman"/>
          <w:sz w:val="24"/>
          <w:szCs w:val="24"/>
        </w:rPr>
        <w:t xml:space="preserve">States use these forms to process cases between </w:t>
      </w:r>
      <w:r w:rsidRPr="005A12ED">
        <w:rPr>
          <w:rFonts w:ascii="Times New Roman" w:hAnsi="Times New Roman"/>
          <w:sz w:val="24"/>
          <w:szCs w:val="24"/>
        </w:rPr>
        <w:t>countries</w:t>
      </w:r>
      <w:r w:rsidRPr="005A12ED">
        <w:rPr>
          <w:rFonts w:ascii="Times New Roman" w:hAnsi="Times New Roman"/>
          <w:sz w:val="24"/>
          <w:szCs w:val="24"/>
        </w:rPr>
        <w:t>; these inter</w:t>
      </w:r>
      <w:r w:rsidRPr="005A12ED">
        <w:rPr>
          <w:rFonts w:ascii="Times New Roman" w:hAnsi="Times New Roman"/>
          <w:sz w:val="24"/>
          <w:szCs w:val="24"/>
        </w:rPr>
        <w:t>national</w:t>
      </w:r>
      <w:r w:rsidRPr="005A12ED">
        <w:rPr>
          <w:rFonts w:ascii="Times New Roman" w:hAnsi="Times New Roman"/>
          <w:sz w:val="24"/>
          <w:szCs w:val="24"/>
        </w:rPr>
        <w:t xml:space="preserve"> cases are a percentage of each state’s overall caseload.</w:t>
      </w:r>
      <w:r w:rsidRPr="005A12ED" w:rsidR="00853A08">
        <w:rPr>
          <w:rFonts w:ascii="Times New Roman" w:hAnsi="Times New Roman"/>
          <w:sz w:val="24"/>
          <w:szCs w:val="24"/>
        </w:rPr>
        <w:t xml:space="preserve"> </w:t>
      </w:r>
      <w:r w:rsidRPr="005A12ED">
        <w:rPr>
          <w:rFonts w:ascii="Times New Roman" w:hAnsi="Times New Roman"/>
          <w:sz w:val="24"/>
          <w:szCs w:val="24"/>
        </w:rPr>
        <w:t xml:space="preserve"> Therefore, as the total number of cases declines, so does the number of inter</w:t>
      </w:r>
      <w:r w:rsidRPr="005A12ED">
        <w:rPr>
          <w:rFonts w:ascii="Times New Roman" w:hAnsi="Times New Roman"/>
          <w:sz w:val="24"/>
          <w:szCs w:val="24"/>
        </w:rPr>
        <w:t>national</w:t>
      </w:r>
      <w:r w:rsidRPr="005A12ED">
        <w:rPr>
          <w:rFonts w:ascii="Times New Roman" w:hAnsi="Times New Roman"/>
          <w:sz w:val="24"/>
          <w:szCs w:val="24"/>
        </w:rPr>
        <w:t xml:space="preserve"> cases.</w:t>
      </w:r>
      <w:r w:rsidRPr="005A12ED" w:rsidR="00A66C59">
        <w:rPr>
          <w:rFonts w:ascii="Times New Roman" w:hAnsi="Times New Roman"/>
          <w:sz w:val="24"/>
          <w:szCs w:val="24"/>
        </w:rPr>
        <w:t xml:space="preserve"> </w:t>
      </w:r>
      <w:r w:rsidRPr="005A12ED">
        <w:rPr>
          <w:rFonts w:ascii="Times New Roman" w:hAnsi="Times New Roman"/>
          <w:sz w:val="24"/>
          <w:szCs w:val="24"/>
        </w:rPr>
        <w:t xml:space="preserve"> For information on the child support caseload, see </w:t>
      </w:r>
      <w:hyperlink r:id="rId10" w:history="1">
        <w:r w:rsidR="003B4659">
          <w:rPr>
            <w:rStyle w:val="Hyperlink"/>
            <w:rFonts w:ascii="Times New Roman" w:hAnsi="Times New Roman"/>
            <w:sz w:val="24"/>
            <w:szCs w:val="24"/>
          </w:rPr>
          <w:t xml:space="preserve"> OCSE Preliminary Data Report FY 2023, Table P-2</w:t>
        </w:r>
      </w:hyperlink>
      <w:r w:rsidRPr="005A12ED" w:rsidR="005A12ED">
        <w:rPr>
          <w:rFonts w:ascii="Times New Roman" w:hAnsi="Times New Roman"/>
          <w:sz w:val="24"/>
          <w:szCs w:val="24"/>
        </w:rPr>
        <w:t>.</w:t>
      </w:r>
    </w:p>
    <w:p w:rsidR="00D60543" w:rsidRPr="005A12ED" w:rsidP="004F7B95" w14:paraId="459C89AD" w14:textId="77777777">
      <w:pPr>
        <w:widowControl/>
        <w:ind w:left="360"/>
        <w:rPr>
          <w:rFonts w:ascii="Times New Roman" w:hAnsi="Times New Roman"/>
          <w:snapToGrid/>
          <w:sz w:val="24"/>
          <w:szCs w:val="24"/>
        </w:rPr>
      </w:pPr>
    </w:p>
    <w:p w:rsidR="00D60543" w:rsidRPr="005A12ED" w:rsidP="004F7B95" w14:paraId="215A8A91" w14:textId="77777777">
      <w:pPr>
        <w:widowControl/>
        <w:ind w:left="360"/>
        <w:rPr>
          <w:rFonts w:ascii="Times New Roman" w:hAnsi="Times New Roman"/>
          <w:snapToGrid/>
          <w:sz w:val="24"/>
          <w:szCs w:val="24"/>
        </w:rPr>
      </w:pPr>
    </w:p>
    <w:p w:rsidR="002C3C4F" w:rsidRPr="005A12ED"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5A12ED">
        <w:rPr>
          <w:rFonts w:ascii="Times New Roman" w:hAnsi="Times New Roman"/>
          <w:b/>
          <w:snapToGrid/>
          <w:sz w:val="24"/>
          <w:szCs w:val="24"/>
        </w:rPr>
        <w:t xml:space="preserve">Plans for Tabulation and Publication and Project Time Schedule </w:t>
      </w:r>
    </w:p>
    <w:p w:rsidR="00D60543" w:rsidRPr="00114447" w:rsidP="00790E5D" w14:paraId="34078ADA" w14:textId="6F41011A">
      <w:pPr>
        <w:widowControl/>
        <w:rPr>
          <w:rFonts w:ascii="Times New Roman" w:hAnsi="Times New Roman"/>
          <w:snapToGrid/>
          <w:sz w:val="24"/>
          <w:szCs w:val="24"/>
        </w:rPr>
      </w:pPr>
      <w:r w:rsidRPr="00114447">
        <w:rPr>
          <w:rFonts w:ascii="Times New Roman" w:hAnsi="Times New Roman"/>
          <w:snapToGrid/>
          <w:sz w:val="24"/>
          <w:szCs w:val="24"/>
        </w:rPr>
        <w:t>There is no planned analysis or publication of the data collected by state agencies.</w:t>
      </w:r>
    </w:p>
    <w:p w:rsidR="00D60543" w:rsidRPr="00114447" w:rsidP="00DE529D" w14:paraId="20669B59" w14:textId="77777777">
      <w:pPr>
        <w:widowControl/>
        <w:ind w:left="360"/>
        <w:rPr>
          <w:rFonts w:ascii="Times New Roman" w:hAnsi="Times New Roman"/>
          <w:snapToGrid/>
          <w:sz w:val="24"/>
          <w:szCs w:val="24"/>
        </w:rPr>
      </w:pPr>
    </w:p>
    <w:p w:rsidR="007935D5" w:rsidRPr="00114447" w:rsidP="00DE529D" w14:paraId="298DD100" w14:textId="77777777">
      <w:pPr>
        <w:widowControl/>
        <w:ind w:left="360"/>
        <w:rPr>
          <w:rFonts w:ascii="Times New Roman" w:hAnsi="Times New Roman"/>
          <w:snapToGrid/>
          <w:sz w:val="24"/>
          <w:szCs w:val="24"/>
        </w:rPr>
      </w:pPr>
    </w:p>
    <w:p w:rsidR="002C3C4F" w:rsidRPr="00114447"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Reason(s) Display of OMB Expiration Date is Inappropriate </w:t>
      </w:r>
    </w:p>
    <w:p w:rsidR="00D60543" w:rsidRPr="00114447" w:rsidP="00790E5D" w14:paraId="71DC6EEE" w14:textId="5DDA2D62">
      <w:pPr>
        <w:widowControl/>
        <w:ind w:left="90" w:hanging="90"/>
        <w:rPr>
          <w:rFonts w:ascii="Times New Roman" w:hAnsi="Times New Roman"/>
          <w:snapToGrid/>
          <w:sz w:val="24"/>
          <w:szCs w:val="24"/>
        </w:rPr>
      </w:pPr>
      <w:r w:rsidRPr="00114447">
        <w:rPr>
          <w:rFonts w:ascii="Times New Roman" w:hAnsi="Times New Roman"/>
          <w:snapToGrid/>
          <w:sz w:val="24"/>
          <w:szCs w:val="24"/>
        </w:rPr>
        <w:t>Not applicable.</w:t>
      </w:r>
    </w:p>
    <w:p w:rsidR="00D60543" w:rsidRPr="00114447" w:rsidP="00DE529D" w14:paraId="30989008" w14:textId="77777777">
      <w:pPr>
        <w:widowControl/>
        <w:ind w:left="360" w:hanging="90"/>
        <w:rPr>
          <w:rFonts w:ascii="Times New Roman" w:hAnsi="Times New Roman"/>
          <w:snapToGrid/>
          <w:sz w:val="24"/>
          <w:szCs w:val="24"/>
        </w:rPr>
      </w:pPr>
    </w:p>
    <w:p w:rsidR="00D60543" w:rsidRPr="00114447" w:rsidP="00DE529D" w14:paraId="3C11407F" w14:textId="77777777">
      <w:pPr>
        <w:widowControl/>
        <w:ind w:left="360" w:hanging="90"/>
        <w:rPr>
          <w:rFonts w:ascii="Times New Roman" w:hAnsi="Times New Roman"/>
          <w:snapToGrid/>
          <w:sz w:val="24"/>
          <w:szCs w:val="24"/>
        </w:rPr>
      </w:pPr>
    </w:p>
    <w:p w:rsidR="007935D5" w:rsidRPr="00114447" w:rsidP="00EE1DBA" w14:paraId="6A043934" w14:textId="65D08A30">
      <w:pPr>
        <w:widowControl/>
        <w:numPr>
          <w:ilvl w:val="0"/>
          <w:numId w:val="3"/>
        </w:numPr>
        <w:tabs>
          <w:tab w:val="num" w:pos="360"/>
        </w:tabs>
        <w:spacing w:after="120"/>
        <w:ind w:left="360"/>
        <w:rPr>
          <w:rFonts w:ascii="Times New Roman" w:hAnsi="Times New Roman"/>
          <w:b/>
          <w:bCs/>
          <w:snapToGrid/>
          <w:sz w:val="24"/>
          <w:szCs w:val="24"/>
        </w:rPr>
      </w:pPr>
      <w:r w:rsidRPr="00114447">
        <w:rPr>
          <w:rFonts w:ascii="Times New Roman" w:hAnsi="Times New Roman"/>
          <w:b/>
          <w:snapToGrid/>
          <w:sz w:val="24"/>
          <w:szCs w:val="24"/>
        </w:rPr>
        <w:t>Exceptions to Certification for Paperwork Reduction Act Submissions</w:t>
      </w:r>
    </w:p>
    <w:p w:rsidR="00DE529D" w:rsidRPr="00114447" w:rsidP="00790E5D" w14:paraId="64AD5CFF" w14:textId="48B53702">
      <w:pPr>
        <w:pStyle w:val="BodyTextIndent"/>
        <w:rPr>
          <w:b/>
          <w:bCs/>
          <w:szCs w:val="24"/>
        </w:rPr>
      </w:pPr>
      <w:r w:rsidRPr="00114447">
        <w:rPr>
          <w:szCs w:val="24"/>
        </w:rPr>
        <w:t>There are no exceptions to the certification statement.</w:t>
      </w: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7120" w14:paraId="6F7ED6E7" w14:textId="77777777">
      <w:pPr>
        <w:spacing w:line="20" w:lineRule="exact"/>
        <w:rPr>
          <w:sz w:val="24"/>
        </w:rPr>
      </w:pPr>
    </w:p>
  </w:endnote>
  <w:endnote w:type="continuationSeparator" w:id="1">
    <w:p w:rsidR="00BB7120" w14:paraId="63BC7626" w14:textId="77777777">
      <w:r>
        <w:rPr>
          <w:sz w:val="24"/>
        </w:rPr>
        <w:t xml:space="preserve"> </w:t>
      </w:r>
    </w:p>
  </w:endnote>
  <w:endnote w:type="continuationNotice" w:id="2">
    <w:p w:rsidR="00BB7120" w14:paraId="2E022BF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7120" w14:paraId="186E9484" w14:textId="77777777">
      <w:r>
        <w:rPr>
          <w:sz w:val="24"/>
        </w:rPr>
        <w:separator/>
      </w:r>
    </w:p>
  </w:footnote>
  <w:footnote w:type="continuationSeparator" w:id="1">
    <w:p w:rsidR="00BB7120" w14:paraId="05453C0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890"/>
        </w:tabs>
        <w:ind w:left="189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5087006">
    <w:abstractNumId w:val="11"/>
  </w:num>
  <w:num w:numId="2" w16cid:durableId="1313758445">
    <w:abstractNumId w:val="12"/>
  </w:num>
  <w:num w:numId="3" w16cid:durableId="1537742762">
    <w:abstractNumId w:val="14"/>
  </w:num>
  <w:num w:numId="4" w16cid:durableId="1852601293">
    <w:abstractNumId w:val="5"/>
  </w:num>
  <w:num w:numId="5" w16cid:durableId="1289777414">
    <w:abstractNumId w:val="7"/>
  </w:num>
  <w:num w:numId="6" w16cid:durableId="1845434155">
    <w:abstractNumId w:val="10"/>
  </w:num>
  <w:num w:numId="7" w16cid:durableId="1794857800">
    <w:abstractNumId w:val="2"/>
  </w:num>
  <w:num w:numId="8" w16cid:durableId="349530837">
    <w:abstractNumId w:val="9"/>
  </w:num>
  <w:num w:numId="9" w16cid:durableId="133255839">
    <w:abstractNumId w:val="15"/>
  </w:num>
  <w:num w:numId="10" w16cid:durableId="628753782">
    <w:abstractNumId w:val="8"/>
  </w:num>
  <w:num w:numId="11" w16cid:durableId="1773276841">
    <w:abstractNumId w:val="6"/>
  </w:num>
  <w:num w:numId="12" w16cid:durableId="1075932234">
    <w:abstractNumId w:val="0"/>
  </w:num>
  <w:num w:numId="13" w16cid:durableId="686829806">
    <w:abstractNumId w:val="17"/>
  </w:num>
  <w:num w:numId="14" w16cid:durableId="1355228732">
    <w:abstractNumId w:val="1"/>
  </w:num>
  <w:num w:numId="15" w16cid:durableId="1184898966">
    <w:abstractNumId w:val="3"/>
  </w:num>
  <w:num w:numId="16" w16cid:durableId="1976913548">
    <w:abstractNumId w:val="13"/>
  </w:num>
  <w:num w:numId="17" w16cid:durableId="1792044007">
    <w:abstractNumId w:val="18"/>
  </w:num>
  <w:num w:numId="18" w16cid:durableId="396248746">
    <w:abstractNumId w:val="4"/>
  </w:num>
  <w:num w:numId="19" w16cid:durableId="1244027838">
    <w:abstractNumId w:val="19"/>
  </w:num>
  <w:num w:numId="20" w16cid:durableId="255678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2EF3"/>
    <w:rsid w:val="00013C78"/>
    <w:rsid w:val="000156B2"/>
    <w:rsid w:val="00022586"/>
    <w:rsid w:val="000267E5"/>
    <w:rsid w:val="00041957"/>
    <w:rsid w:val="00045DA1"/>
    <w:rsid w:val="00052685"/>
    <w:rsid w:val="000568AC"/>
    <w:rsid w:val="00056C4B"/>
    <w:rsid w:val="0006113B"/>
    <w:rsid w:val="00064A57"/>
    <w:rsid w:val="0006540D"/>
    <w:rsid w:val="00075889"/>
    <w:rsid w:val="0008777E"/>
    <w:rsid w:val="00087AAD"/>
    <w:rsid w:val="0009007E"/>
    <w:rsid w:val="00094264"/>
    <w:rsid w:val="000B4661"/>
    <w:rsid w:val="000B4829"/>
    <w:rsid w:val="000B5CFB"/>
    <w:rsid w:val="000B6871"/>
    <w:rsid w:val="000C2841"/>
    <w:rsid w:val="000C64A6"/>
    <w:rsid w:val="000D117B"/>
    <w:rsid w:val="000D4751"/>
    <w:rsid w:val="000E100E"/>
    <w:rsid w:val="000E637E"/>
    <w:rsid w:val="000E6624"/>
    <w:rsid w:val="000F069F"/>
    <w:rsid w:val="00102200"/>
    <w:rsid w:val="0010391B"/>
    <w:rsid w:val="00114447"/>
    <w:rsid w:val="00115BC6"/>
    <w:rsid w:val="00115E1D"/>
    <w:rsid w:val="00116870"/>
    <w:rsid w:val="00122963"/>
    <w:rsid w:val="00123AAB"/>
    <w:rsid w:val="00127752"/>
    <w:rsid w:val="00127B56"/>
    <w:rsid w:val="001337B5"/>
    <w:rsid w:val="00137DFD"/>
    <w:rsid w:val="0014145B"/>
    <w:rsid w:val="00141B7E"/>
    <w:rsid w:val="0014362B"/>
    <w:rsid w:val="00145503"/>
    <w:rsid w:val="00156B7A"/>
    <w:rsid w:val="00160621"/>
    <w:rsid w:val="00162BDF"/>
    <w:rsid w:val="00165597"/>
    <w:rsid w:val="00186385"/>
    <w:rsid w:val="0018771F"/>
    <w:rsid w:val="00190C2F"/>
    <w:rsid w:val="001A03EB"/>
    <w:rsid w:val="001A0B84"/>
    <w:rsid w:val="001B0019"/>
    <w:rsid w:val="001C483C"/>
    <w:rsid w:val="001C6F20"/>
    <w:rsid w:val="001C7FFE"/>
    <w:rsid w:val="001D1651"/>
    <w:rsid w:val="001D708F"/>
    <w:rsid w:val="001E40EB"/>
    <w:rsid w:val="001E6997"/>
    <w:rsid w:val="001E7921"/>
    <w:rsid w:val="001F2C4E"/>
    <w:rsid w:val="001F54B7"/>
    <w:rsid w:val="00201892"/>
    <w:rsid w:val="00222C7F"/>
    <w:rsid w:val="00226C42"/>
    <w:rsid w:val="002311F9"/>
    <w:rsid w:val="002322E1"/>
    <w:rsid w:val="00234235"/>
    <w:rsid w:val="002464EB"/>
    <w:rsid w:val="002509BD"/>
    <w:rsid w:val="002531E1"/>
    <w:rsid w:val="00282416"/>
    <w:rsid w:val="0028424B"/>
    <w:rsid w:val="002868A7"/>
    <w:rsid w:val="002902AB"/>
    <w:rsid w:val="00290A1C"/>
    <w:rsid w:val="0029589B"/>
    <w:rsid w:val="00296738"/>
    <w:rsid w:val="002A2ED9"/>
    <w:rsid w:val="002C3C4F"/>
    <w:rsid w:val="002E10D1"/>
    <w:rsid w:val="002E5A3F"/>
    <w:rsid w:val="002F6622"/>
    <w:rsid w:val="003044AB"/>
    <w:rsid w:val="00317419"/>
    <w:rsid w:val="00320DA3"/>
    <w:rsid w:val="003232FB"/>
    <w:rsid w:val="003405A4"/>
    <w:rsid w:val="003435E0"/>
    <w:rsid w:val="00353592"/>
    <w:rsid w:val="00354319"/>
    <w:rsid w:val="0035615B"/>
    <w:rsid w:val="00356F4F"/>
    <w:rsid w:val="0038209B"/>
    <w:rsid w:val="00387F47"/>
    <w:rsid w:val="003A1880"/>
    <w:rsid w:val="003A5916"/>
    <w:rsid w:val="003B1195"/>
    <w:rsid w:val="003B2083"/>
    <w:rsid w:val="003B4659"/>
    <w:rsid w:val="003B7A50"/>
    <w:rsid w:val="003C1D6E"/>
    <w:rsid w:val="003E5D1A"/>
    <w:rsid w:val="003E6EA3"/>
    <w:rsid w:val="003F40ED"/>
    <w:rsid w:val="00402679"/>
    <w:rsid w:val="00402D24"/>
    <w:rsid w:val="00405C10"/>
    <w:rsid w:val="00407D6B"/>
    <w:rsid w:val="00410A05"/>
    <w:rsid w:val="004110F5"/>
    <w:rsid w:val="004119E2"/>
    <w:rsid w:val="00422E1D"/>
    <w:rsid w:val="004311C9"/>
    <w:rsid w:val="00431391"/>
    <w:rsid w:val="004370BF"/>
    <w:rsid w:val="00457CA3"/>
    <w:rsid w:val="004602FE"/>
    <w:rsid w:val="004627FD"/>
    <w:rsid w:val="00467954"/>
    <w:rsid w:val="00467B47"/>
    <w:rsid w:val="00472CFB"/>
    <w:rsid w:val="00473D16"/>
    <w:rsid w:val="004741AC"/>
    <w:rsid w:val="00476C1F"/>
    <w:rsid w:val="0047708C"/>
    <w:rsid w:val="00480072"/>
    <w:rsid w:val="00490457"/>
    <w:rsid w:val="0049119A"/>
    <w:rsid w:val="004943E0"/>
    <w:rsid w:val="004A63D9"/>
    <w:rsid w:val="004B79F6"/>
    <w:rsid w:val="004E1AE5"/>
    <w:rsid w:val="004F21A3"/>
    <w:rsid w:val="004F2853"/>
    <w:rsid w:val="004F45CE"/>
    <w:rsid w:val="004F7B95"/>
    <w:rsid w:val="005006AD"/>
    <w:rsid w:val="00500C2E"/>
    <w:rsid w:val="0051278C"/>
    <w:rsid w:val="005151F0"/>
    <w:rsid w:val="00522C18"/>
    <w:rsid w:val="00533CC1"/>
    <w:rsid w:val="00541E51"/>
    <w:rsid w:val="005520C3"/>
    <w:rsid w:val="00553B05"/>
    <w:rsid w:val="00556056"/>
    <w:rsid w:val="00560697"/>
    <w:rsid w:val="00561782"/>
    <w:rsid w:val="0056279F"/>
    <w:rsid w:val="005722C0"/>
    <w:rsid w:val="005824BD"/>
    <w:rsid w:val="00586579"/>
    <w:rsid w:val="00586BA0"/>
    <w:rsid w:val="00595AC9"/>
    <w:rsid w:val="00596518"/>
    <w:rsid w:val="00596EA3"/>
    <w:rsid w:val="00597E7F"/>
    <w:rsid w:val="005A12ED"/>
    <w:rsid w:val="005A6E0B"/>
    <w:rsid w:val="005B00FC"/>
    <w:rsid w:val="005B043C"/>
    <w:rsid w:val="005B22D4"/>
    <w:rsid w:val="005B2A7E"/>
    <w:rsid w:val="005C60F1"/>
    <w:rsid w:val="005C7D34"/>
    <w:rsid w:val="005D1B7E"/>
    <w:rsid w:val="005D274E"/>
    <w:rsid w:val="005D40C2"/>
    <w:rsid w:val="005D5812"/>
    <w:rsid w:val="005D61DB"/>
    <w:rsid w:val="005E0B35"/>
    <w:rsid w:val="005E77F0"/>
    <w:rsid w:val="005F0ED4"/>
    <w:rsid w:val="005F1D32"/>
    <w:rsid w:val="00603498"/>
    <w:rsid w:val="00611009"/>
    <w:rsid w:val="00616A2C"/>
    <w:rsid w:val="00634E1D"/>
    <w:rsid w:val="00635B36"/>
    <w:rsid w:val="00636ADB"/>
    <w:rsid w:val="00637503"/>
    <w:rsid w:val="00640565"/>
    <w:rsid w:val="00641902"/>
    <w:rsid w:val="006423CC"/>
    <w:rsid w:val="00651F0F"/>
    <w:rsid w:val="00681E38"/>
    <w:rsid w:val="00686EA0"/>
    <w:rsid w:val="00693BFD"/>
    <w:rsid w:val="00694676"/>
    <w:rsid w:val="006A3E47"/>
    <w:rsid w:val="006A7459"/>
    <w:rsid w:val="006B1006"/>
    <w:rsid w:val="006B2726"/>
    <w:rsid w:val="006B4F5B"/>
    <w:rsid w:val="006B55C9"/>
    <w:rsid w:val="006D0739"/>
    <w:rsid w:val="006D1643"/>
    <w:rsid w:val="006D7124"/>
    <w:rsid w:val="006E6629"/>
    <w:rsid w:val="006F589F"/>
    <w:rsid w:val="006F68BE"/>
    <w:rsid w:val="006F783B"/>
    <w:rsid w:val="00707AFB"/>
    <w:rsid w:val="00712F18"/>
    <w:rsid w:val="00717C71"/>
    <w:rsid w:val="007255E8"/>
    <w:rsid w:val="00726EB0"/>
    <w:rsid w:val="0073696E"/>
    <w:rsid w:val="0074348B"/>
    <w:rsid w:val="00744A3C"/>
    <w:rsid w:val="0075712C"/>
    <w:rsid w:val="00760408"/>
    <w:rsid w:val="00760FC1"/>
    <w:rsid w:val="00761D22"/>
    <w:rsid w:val="00762A2B"/>
    <w:rsid w:val="00762C40"/>
    <w:rsid w:val="0076373A"/>
    <w:rsid w:val="00767EA8"/>
    <w:rsid w:val="007807A5"/>
    <w:rsid w:val="00786793"/>
    <w:rsid w:val="00790D2C"/>
    <w:rsid w:val="00790E5D"/>
    <w:rsid w:val="00793209"/>
    <w:rsid w:val="007935D5"/>
    <w:rsid w:val="00793CD3"/>
    <w:rsid w:val="007A0FBE"/>
    <w:rsid w:val="007A2465"/>
    <w:rsid w:val="007A454C"/>
    <w:rsid w:val="007C34A2"/>
    <w:rsid w:val="007C5628"/>
    <w:rsid w:val="007D556F"/>
    <w:rsid w:val="007E1AC6"/>
    <w:rsid w:val="007E347C"/>
    <w:rsid w:val="007E48CC"/>
    <w:rsid w:val="007E4ADD"/>
    <w:rsid w:val="007F3712"/>
    <w:rsid w:val="007F3F86"/>
    <w:rsid w:val="007F7AA3"/>
    <w:rsid w:val="00802D04"/>
    <w:rsid w:val="0080325F"/>
    <w:rsid w:val="0080783B"/>
    <w:rsid w:val="008107BB"/>
    <w:rsid w:val="00810D16"/>
    <w:rsid w:val="00817E2B"/>
    <w:rsid w:val="008260CF"/>
    <w:rsid w:val="0083740D"/>
    <w:rsid w:val="00841BDF"/>
    <w:rsid w:val="00841CDC"/>
    <w:rsid w:val="0084609A"/>
    <w:rsid w:val="00846E18"/>
    <w:rsid w:val="00851C20"/>
    <w:rsid w:val="00853A08"/>
    <w:rsid w:val="0086187D"/>
    <w:rsid w:val="008900A8"/>
    <w:rsid w:val="0089161D"/>
    <w:rsid w:val="00892914"/>
    <w:rsid w:val="008955AC"/>
    <w:rsid w:val="008B5C21"/>
    <w:rsid w:val="008C02FB"/>
    <w:rsid w:val="008D25F6"/>
    <w:rsid w:val="008D2691"/>
    <w:rsid w:val="008E199A"/>
    <w:rsid w:val="008E3968"/>
    <w:rsid w:val="008E5664"/>
    <w:rsid w:val="008F7221"/>
    <w:rsid w:val="00901F18"/>
    <w:rsid w:val="0091138E"/>
    <w:rsid w:val="009113FF"/>
    <w:rsid w:val="009150CF"/>
    <w:rsid w:val="009161CC"/>
    <w:rsid w:val="00921A94"/>
    <w:rsid w:val="00922183"/>
    <w:rsid w:val="00924541"/>
    <w:rsid w:val="009267D9"/>
    <w:rsid w:val="009359AA"/>
    <w:rsid w:val="00936A53"/>
    <w:rsid w:val="009451B1"/>
    <w:rsid w:val="00945B72"/>
    <w:rsid w:val="00951CD7"/>
    <w:rsid w:val="00953469"/>
    <w:rsid w:val="009541DD"/>
    <w:rsid w:val="00957799"/>
    <w:rsid w:val="009611F4"/>
    <w:rsid w:val="00962045"/>
    <w:rsid w:val="00966622"/>
    <w:rsid w:val="009707DF"/>
    <w:rsid w:val="00971DE5"/>
    <w:rsid w:val="00974941"/>
    <w:rsid w:val="009754C5"/>
    <w:rsid w:val="00981D1A"/>
    <w:rsid w:val="00983DDD"/>
    <w:rsid w:val="00986325"/>
    <w:rsid w:val="009B16AD"/>
    <w:rsid w:val="009C037C"/>
    <w:rsid w:val="009C2DE1"/>
    <w:rsid w:val="009C5213"/>
    <w:rsid w:val="009C6D38"/>
    <w:rsid w:val="009D6203"/>
    <w:rsid w:val="009D74BA"/>
    <w:rsid w:val="009D789F"/>
    <w:rsid w:val="009E5AD3"/>
    <w:rsid w:val="009E6157"/>
    <w:rsid w:val="009F287E"/>
    <w:rsid w:val="009F49C7"/>
    <w:rsid w:val="009F5543"/>
    <w:rsid w:val="009F58E1"/>
    <w:rsid w:val="009F715A"/>
    <w:rsid w:val="00A04EF3"/>
    <w:rsid w:val="00A05B31"/>
    <w:rsid w:val="00A0646F"/>
    <w:rsid w:val="00A11215"/>
    <w:rsid w:val="00A1129F"/>
    <w:rsid w:val="00A11662"/>
    <w:rsid w:val="00A160B5"/>
    <w:rsid w:val="00A20A7B"/>
    <w:rsid w:val="00A5245A"/>
    <w:rsid w:val="00A53177"/>
    <w:rsid w:val="00A6030D"/>
    <w:rsid w:val="00A61AC0"/>
    <w:rsid w:val="00A6637E"/>
    <w:rsid w:val="00A66C59"/>
    <w:rsid w:val="00A77AC0"/>
    <w:rsid w:val="00A90E3A"/>
    <w:rsid w:val="00A918E4"/>
    <w:rsid w:val="00A95BC7"/>
    <w:rsid w:val="00AA7957"/>
    <w:rsid w:val="00AA7B9B"/>
    <w:rsid w:val="00AD4372"/>
    <w:rsid w:val="00AD4B66"/>
    <w:rsid w:val="00AD5ED7"/>
    <w:rsid w:val="00AE1258"/>
    <w:rsid w:val="00AE1734"/>
    <w:rsid w:val="00AF399C"/>
    <w:rsid w:val="00AF4347"/>
    <w:rsid w:val="00AF5790"/>
    <w:rsid w:val="00AF5FE7"/>
    <w:rsid w:val="00B017A1"/>
    <w:rsid w:val="00B10FA6"/>
    <w:rsid w:val="00B14349"/>
    <w:rsid w:val="00B16981"/>
    <w:rsid w:val="00B22307"/>
    <w:rsid w:val="00B27347"/>
    <w:rsid w:val="00B43B59"/>
    <w:rsid w:val="00B43FE4"/>
    <w:rsid w:val="00B4453A"/>
    <w:rsid w:val="00B53DCC"/>
    <w:rsid w:val="00B61B2B"/>
    <w:rsid w:val="00B801B3"/>
    <w:rsid w:val="00B84243"/>
    <w:rsid w:val="00B85274"/>
    <w:rsid w:val="00B96E01"/>
    <w:rsid w:val="00BB09A0"/>
    <w:rsid w:val="00BB1082"/>
    <w:rsid w:val="00BB7120"/>
    <w:rsid w:val="00BD378C"/>
    <w:rsid w:val="00BE4217"/>
    <w:rsid w:val="00BF1B7F"/>
    <w:rsid w:val="00BF645F"/>
    <w:rsid w:val="00C0182D"/>
    <w:rsid w:val="00C02282"/>
    <w:rsid w:val="00C057C6"/>
    <w:rsid w:val="00C13BA6"/>
    <w:rsid w:val="00C165F1"/>
    <w:rsid w:val="00C22D3C"/>
    <w:rsid w:val="00C262EE"/>
    <w:rsid w:val="00C336BA"/>
    <w:rsid w:val="00C35B2B"/>
    <w:rsid w:val="00C44CA6"/>
    <w:rsid w:val="00C6391E"/>
    <w:rsid w:val="00C8196F"/>
    <w:rsid w:val="00C92211"/>
    <w:rsid w:val="00CA125A"/>
    <w:rsid w:val="00CA4D59"/>
    <w:rsid w:val="00CA6C2F"/>
    <w:rsid w:val="00CB1A12"/>
    <w:rsid w:val="00CC7A01"/>
    <w:rsid w:val="00CD2FB4"/>
    <w:rsid w:val="00CE53AB"/>
    <w:rsid w:val="00CE6182"/>
    <w:rsid w:val="00D02EF1"/>
    <w:rsid w:val="00D05BBF"/>
    <w:rsid w:val="00D176EB"/>
    <w:rsid w:val="00D203FE"/>
    <w:rsid w:val="00D344B2"/>
    <w:rsid w:val="00D4603A"/>
    <w:rsid w:val="00D51E85"/>
    <w:rsid w:val="00D53908"/>
    <w:rsid w:val="00D60313"/>
    <w:rsid w:val="00D60543"/>
    <w:rsid w:val="00D64101"/>
    <w:rsid w:val="00D67D80"/>
    <w:rsid w:val="00D7443D"/>
    <w:rsid w:val="00D76D2A"/>
    <w:rsid w:val="00D806D3"/>
    <w:rsid w:val="00D909BE"/>
    <w:rsid w:val="00D91FC6"/>
    <w:rsid w:val="00D94343"/>
    <w:rsid w:val="00D9648C"/>
    <w:rsid w:val="00D9720E"/>
    <w:rsid w:val="00DA5771"/>
    <w:rsid w:val="00DB2443"/>
    <w:rsid w:val="00DB364C"/>
    <w:rsid w:val="00DC1C23"/>
    <w:rsid w:val="00DC21C1"/>
    <w:rsid w:val="00DC28B0"/>
    <w:rsid w:val="00DC391C"/>
    <w:rsid w:val="00DD0638"/>
    <w:rsid w:val="00DD4787"/>
    <w:rsid w:val="00DD5A02"/>
    <w:rsid w:val="00DE0A01"/>
    <w:rsid w:val="00DE529D"/>
    <w:rsid w:val="00DF1FE0"/>
    <w:rsid w:val="00DF5783"/>
    <w:rsid w:val="00DF61BA"/>
    <w:rsid w:val="00E01B4E"/>
    <w:rsid w:val="00E1196A"/>
    <w:rsid w:val="00E125C3"/>
    <w:rsid w:val="00E2436F"/>
    <w:rsid w:val="00E31766"/>
    <w:rsid w:val="00E368FB"/>
    <w:rsid w:val="00E4112B"/>
    <w:rsid w:val="00E4383A"/>
    <w:rsid w:val="00E46DB1"/>
    <w:rsid w:val="00E54404"/>
    <w:rsid w:val="00E601F9"/>
    <w:rsid w:val="00E645C6"/>
    <w:rsid w:val="00E65BB5"/>
    <w:rsid w:val="00E72B62"/>
    <w:rsid w:val="00EA202B"/>
    <w:rsid w:val="00EB2C8F"/>
    <w:rsid w:val="00EB5013"/>
    <w:rsid w:val="00EC26A5"/>
    <w:rsid w:val="00EC518F"/>
    <w:rsid w:val="00EC5AF9"/>
    <w:rsid w:val="00EC698B"/>
    <w:rsid w:val="00EC774B"/>
    <w:rsid w:val="00ED0058"/>
    <w:rsid w:val="00ED1A09"/>
    <w:rsid w:val="00ED26BC"/>
    <w:rsid w:val="00ED782E"/>
    <w:rsid w:val="00EE1DBA"/>
    <w:rsid w:val="00EF3467"/>
    <w:rsid w:val="00F02021"/>
    <w:rsid w:val="00F0233A"/>
    <w:rsid w:val="00F10B17"/>
    <w:rsid w:val="00F210CA"/>
    <w:rsid w:val="00F24DFF"/>
    <w:rsid w:val="00F266C8"/>
    <w:rsid w:val="00F44BA4"/>
    <w:rsid w:val="00F46368"/>
    <w:rsid w:val="00F52DE7"/>
    <w:rsid w:val="00F641F4"/>
    <w:rsid w:val="00F6449B"/>
    <w:rsid w:val="00F83116"/>
    <w:rsid w:val="00F9448C"/>
    <w:rsid w:val="00F94B24"/>
    <w:rsid w:val="00FA1F97"/>
    <w:rsid w:val="00FA5092"/>
    <w:rsid w:val="00FB25F4"/>
    <w:rsid w:val="00FB4221"/>
    <w:rsid w:val="00FB7547"/>
    <w:rsid w:val="00FC20AC"/>
    <w:rsid w:val="00FC4A4B"/>
    <w:rsid w:val="00FC5ABE"/>
    <w:rsid w:val="00FD0054"/>
    <w:rsid w:val="00FD2B07"/>
    <w:rsid w:val="00FE012E"/>
    <w:rsid w:val="00FE0FDC"/>
    <w:rsid w:val="00FF7CE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qFormat/>
    <w:rsid w:val="00041957"/>
    <w:pPr>
      <w:tabs>
        <w:tab w:val="left" w:pos="-720"/>
      </w:tabs>
      <w:suppressAutoHyphens/>
      <w:outlineLvl w:val="1"/>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rsid w:val="00041957"/>
    <w:rPr>
      <w:b/>
      <w:sz w:val="24"/>
    </w:rPr>
  </w:style>
  <w:style w:type="character" w:styleId="FollowedHyperlink">
    <w:name w:val="FollowedHyperlink"/>
    <w:basedOn w:val="DefaultParagraphFont"/>
    <w:rsid w:val="000156B2"/>
    <w:rPr>
      <w:color w:val="954F72" w:themeColor="followedHyperlink"/>
      <w:u w:val="single"/>
    </w:rPr>
  </w:style>
  <w:style w:type="paragraph" w:styleId="BodyTextIndent">
    <w:name w:val="Body Text Indent"/>
    <w:basedOn w:val="Normal"/>
    <w:link w:val="BodyTextIndentChar"/>
    <w:rsid w:val="00790E5D"/>
    <w:pPr>
      <w:tabs>
        <w:tab w:val="left" w:pos="-720"/>
      </w:tabs>
      <w:suppressAutoHyphens/>
      <w:ind w:left="720" w:hanging="720"/>
    </w:pPr>
    <w:rPr>
      <w:rFonts w:ascii="Times New Roman" w:hAnsi="Times New Roman"/>
      <w:snapToGrid/>
      <w:sz w:val="24"/>
    </w:rPr>
  </w:style>
  <w:style w:type="character" w:customStyle="1" w:styleId="BodyTextIndentChar">
    <w:name w:val="Body Text Indent Char"/>
    <w:basedOn w:val="DefaultParagraphFont"/>
    <w:link w:val="BodyTextIndent"/>
    <w:rsid w:val="00790E5D"/>
    <w:rPr>
      <w:sz w:val="24"/>
    </w:rPr>
  </w:style>
  <w:style w:type="character" w:styleId="UnresolvedMention">
    <w:name w:val="Unresolved Mention"/>
    <w:basedOn w:val="DefaultParagraphFont"/>
    <w:uiPriority w:val="99"/>
    <w:semiHidden/>
    <w:unhideWhenUsed/>
    <w:rsid w:val="0025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css/policy-guidance/fy-2023-preliminary-data-report-and-tables"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0CE7C335-A212-477C-A181-6C147A0E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1838</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Mckenny, Tavaughn (ACF)</dc:creator>
  <cp:lastModifiedBy>ACF PRA</cp:lastModifiedBy>
  <cp:revision>19</cp:revision>
  <dcterms:created xsi:type="dcterms:W3CDTF">2026-01-27T14:55:00Z</dcterms:created>
  <dcterms:modified xsi:type="dcterms:W3CDTF">2026-01-27T17:38:00Z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