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0566F" w:rsidRPr="00F13168" w:rsidP="000F6B6F" w14:paraId="73DED14E" w14:textId="77777777">
      <w:pPr>
        <w:jc w:val="center"/>
      </w:pPr>
      <w:r w:rsidRPr="00F13168">
        <w:t>Department of Justice</w:t>
      </w:r>
    </w:p>
    <w:p w:rsidR="00F0566F" w:rsidRPr="00F13168" w:rsidP="000F6B6F" w14:paraId="4610A136" w14:textId="28395B03">
      <w:pPr>
        <w:jc w:val="center"/>
      </w:pPr>
      <w:r w:rsidRPr="00F13168">
        <w:t>Bureau of Alcohol, Tobacco, Firearms and Explosives</w:t>
      </w:r>
      <w:r w:rsidR="004E2087">
        <w:t xml:space="preserve"> (ATF)</w:t>
      </w:r>
    </w:p>
    <w:p w:rsidR="00F0566F" w:rsidP="000F6B6F" w14:paraId="749F64DD" w14:textId="407E1A0D">
      <w:pPr>
        <w:jc w:val="center"/>
      </w:pPr>
      <w:r w:rsidRPr="00F13168">
        <w:t xml:space="preserve">Information Collection </w:t>
      </w:r>
      <w:r>
        <w:t>Request</w:t>
      </w:r>
      <w:r w:rsidR="004E2087">
        <w:t xml:space="preserve"> (ICR)</w:t>
      </w:r>
    </w:p>
    <w:p w:rsidR="00F0566F" w:rsidRPr="00DB09BE" w:rsidP="00F0566F" w14:paraId="21ED793C" w14:textId="77777777">
      <w:pPr>
        <w:jc w:val="center"/>
      </w:pPr>
      <w:r>
        <w:t>OMB 1140-0091</w:t>
      </w:r>
    </w:p>
    <w:p w:rsidR="001C560B" w:rsidP="166A9146" w14:paraId="1914D349" w14:textId="41881F16">
      <w:pPr>
        <w:jc w:val="center"/>
        <w:rPr>
          <w:b/>
          <w:bCs/>
        </w:rPr>
      </w:pPr>
      <w:r w:rsidRPr="166A9146">
        <w:rPr>
          <w:b/>
          <w:bCs/>
        </w:rPr>
        <w:t>National Response Team (NRT) Customer Satisfaction Survey</w:t>
      </w:r>
    </w:p>
    <w:p w:rsidR="166A9146" w:rsidP="166A9146" w14:paraId="758DFA47" w14:textId="39739DC1">
      <w:pPr>
        <w:jc w:val="center"/>
        <w:rPr>
          <w:b/>
          <w:bCs/>
        </w:rPr>
      </w:pPr>
    </w:p>
    <w:p w:rsidR="001C560B" w:rsidRPr="001C560B" w:rsidP="001C560B" w14:paraId="77493A32" w14:textId="29C726ED">
      <w:pPr>
        <w:jc w:val="center"/>
        <w:rPr>
          <w:b/>
          <w:bCs/>
        </w:rPr>
      </w:pPr>
      <w:r>
        <w:rPr>
          <w:b/>
          <w:bCs/>
        </w:rPr>
        <w:t>SUPPORTING STATEMENT</w:t>
      </w:r>
    </w:p>
    <w:p w:rsidR="00F0566F" w:rsidP="00F0566F" w14:paraId="2ECD1BAD" w14:textId="77777777">
      <w:pPr>
        <w:pStyle w:val="BodyTextIndent"/>
        <w:tabs>
          <w:tab w:val="num" w:pos="360"/>
          <w:tab w:val="left" w:pos="450"/>
        </w:tabs>
        <w:ind w:left="360" w:hanging="360"/>
        <w:rPr>
          <w:b/>
          <w:sz w:val="24"/>
        </w:rPr>
      </w:pPr>
    </w:p>
    <w:p w:rsidR="00555BB1" w:rsidRPr="00E52406" w:rsidP="00E3772C" w14:paraId="0DAB9757" w14:textId="38E34F62">
      <w:pPr>
        <w:pStyle w:val="BodyTextIndent"/>
        <w:widowControl w:val="0"/>
        <w:ind w:left="0" w:firstLine="0"/>
        <w:rPr>
          <w:b/>
          <w:bCs/>
          <w:color w:val="FF0000"/>
          <w:sz w:val="24"/>
        </w:rPr>
      </w:pPr>
      <w:r w:rsidRPr="00E52406">
        <w:rPr>
          <w:b/>
          <w:bCs/>
          <w:color w:val="000000" w:themeColor="text1"/>
          <w:sz w:val="24"/>
        </w:rPr>
        <w:t>B</w:t>
      </w:r>
      <w:r w:rsidRPr="00E52406" w:rsidR="00F0566F">
        <w:rPr>
          <w:b/>
          <w:bCs/>
          <w:color w:val="000000" w:themeColor="text1"/>
          <w:sz w:val="24"/>
        </w:rPr>
        <w:t>.</w:t>
      </w:r>
      <w:r w:rsidR="00CC4811">
        <w:rPr>
          <w:b/>
          <w:bCs/>
          <w:color w:val="FF0000"/>
          <w:sz w:val="24"/>
        </w:rPr>
        <w:t xml:space="preserve"> </w:t>
      </w:r>
      <w:r w:rsidRPr="00CB2B6A" w:rsidR="00CB2B6A">
        <w:rPr>
          <w:b/>
          <w:bCs/>
          <w:sz w:val="24"/>
        </w:rPr>
        <w:t>INFORMATION COLLECTIONS EMPLOYING STATISTICAL METHODS.</w:t>
      </w:r>
    </w:p>
    <w:p w:rsidR="00555BB1" w:rsidRPr="00EC1C78" w:rsidP="00E3772C" w14:paraId="0AD98FC5" w14:textId="0A379413">
      <w:pPr>
        <w:pStyle w:val="BodyTextIndent"/>
        <w:widowControl w:val="0"/>
        <w:ind w:left="0" w:firstLine="0"/>
        <w:rPr>
          <w:color w:val="FF0000"/>
          <w:sz w:val="24"/>
        </w:rPr>
      </w:pPr>
    </w:p>
    <w:p w:rsidR="000758C0" w:rsidRPr="0033004D" w:rsidP="00894768" w14:paraId="73F49188" w14:textId="72DCE51E">
      <w:pPr>
        <w:pStyle w:val="BodyText"/>
        <w:widowControl w:val="0"/>
        <w:rPr>
          <w:b/>
          <w:bCs/>
          <w:sz w:val="24"/>
        </w:rPr>
      </w:pPr>
      <w:r w:rsidRPr="0033004D">
        <w:rPr>
          <w:b/>
          <w:bCs/>
          <w:sz w:val="24"/>
        </w:rPr>
        <w:t>1.</w:t>
      </w:r>
      <w:r w:rsidRPr="0033004D" w:rsidR="0033004D">
        <w:rPr>
          <w:b/>
          <w:bCs/>
          <w:sz w:val="24"/>
        </w:rPr>
        <w:t xml:space="preserve"> </w:t>
      </w:r>
      <w:r w:rsidRPr="0033004D">
        <w:rPr>
          <w:b/>
          <w:bCs/>
          <w:sz w:val="24"/>
        </w:rPr>
        <w:t>Describe (including a numerical estimate) the potential respondent universe and any sampling or other respondent selection methods to be used.</w:t>
      </w:r>
    </w:p>
    <w:p w:rsidR="000758C0" w:rsidRPr="0033004D" w:rsidP="000758C0" w14:paraId="5E74AD82" w14:textId="77777777">
      <w:pPr>
        <w:pStyle w:val="BodyText"/>
        <w:widowControl w:val="0"/>
        <w:rPr>
          <w:sz w:val="24"/>
        </w:rPr>
      </w:pPr>
    </w:p>
    <w:p w:rsidR="00555BB1" w:rsidRPr="0033004D" w:rsidP="000758C0" w14:paraId="576D1DA8" w14:textId="6CE2263F">
      <w:pPr>
        <w:pStyle w:val="BodyText"/>
        <w:widowControl w:val="0"/>
        <w:rPr>
          <w:sz w:val="24"/>
        </w:rPr>
      </w:pPr>
      <w:r w:rsidRPr="0033004D">
        <w:rPr>
          <w:sz w:val="24"/>
        </w:rPr>
        <w:t xml:space="preserve">The customer survey is directed at customers of ATF’s arson and explosives programs and investigative assets who use our National Response Team (NRT) services. ATF </w:t>
      </w:r>
      <w:r w:rsidRPr="0033004D" w:rsidR="000758C0">
        <w:rPr>
          <w:sz w:val="24"/>
        </w:rPr>
        <w:t>uses</w:t>
      </w:r>
      <w:r w:rsidRPr="0033004D">
        <w:rPr>
          <w:sz w:val="24"/>
        </w:rPr>
        <w:t xml:space="preserve"> the survey to assess strengths and weaknesses of the NRT services. </w:t>
      </w:r>
      <w:r w:rsidRPr="0033004D" w:rsidR="000758C0">
        <w:rPr>
          <w:sz w:val="24"/>
        </w:rPr>
        <w:t>ATF has sent an average of 18 survey invitations per year during the past three years</w:t>
      </w:r>
      <w:r w:rsidRPr="0033004D">
        <w:rPr>
          <w:sz w:val="24"/>
        </w:rPr>
        <w:t xml:space="preserve">. </w:t>
      </w:r>
      <w:r w:rsidR="00FF7806">
        <w:rPr>
          <w:sz w:val="24"/>
        </w:rPr>
        <w:t>ATF does not conduct sampling; it sends an automated invitation to each organization that has requested its services.</w:t>
      </w:r>
      <w:r w:rsidRPr="0033004D">
        <w:rPr>
          <w:sz w:val="24"/>
        </w:rPr>
        <w:t xml:space="preserve">   </w:t>
      </w:r>
    </w:p>
    <w:p w:rsidR="00555BB1" w:rsidRPr="0033004D" w:rsidP="00E3772C" w14:paraId="10178C80" w14:textId="77777777">
      <w:pPr>
        <w:pStyle w:val="BodyText"/>
        <w:widowControl w:val="0"/>
        <w:rPr>
          <w:sz w:val="24"/>
        </w:rPr>
      </w:pPr>
    </w:p>
    <w:p w:rsidR="0049407C" w:rsidRPr="0033004D" w:rsidP="0049407C" w14:paraId="0BFECAA8" w14:textId="7F9315EC">
      <w:pPr>
        <w:autoSpaceDE w:val="0"/>
        <w:autoSpaceDN w:val="0"/>
        <w:adjustRightInd w:val="0"/>
      </w:pPr>
      <w:r w:rsidRPr="0033004D">
        <w:rPr>
          <w:b/>
          <w:bCs/>
        </w:rPr>
        <w:t>2.</w:t>
      </w:r>
      <w:r w:rsidRPr="0033004D">
        <w:rPr>
          <w:b/>
          <w:bCs/>
        </w:rPr>
        <w:t xml:space="preserve"> Describe the procedures for the</w:t>
      </w:r>
      <w:r w:rsidR="0033004D">
        <w:rPr>
          <w:b/>
          <w:bCs/>
        </w:rPr>
        <w:t xml:space="preserve"> information collection.</w:t>
      </w:r>
      <w:r w:rsidRPr="0033004D">
        <w:t xml:space="preserve"> </w:t>
      </w:r>
    </w:p>
    <w:p w:rsidR="0049407C" w:rsidP="0049407C" w14:paraId="6561C2A1" w14:textId="77777777">
      <w:pPr>
        <w:pStyle w:val="BodyText"/>
        <w:widowControl w:val="0"/>
        <w:rPr>
          <w:sz w:val="24"/>
        </w:rPr>
      </w:pPr>
    </w:p>
    <w:p w:rsidR="00555BB1" w:rsidP="00894768" w14:paraId="7275D580" w14:textId="4F0980D2">
      <w:pPr>
        <w:pStyle w:val="BodyText"/>
        <w:widowControl w:val="0"/>
        <w:rPr>
          <w:sz w:val="24"/>
          <w:szCs w:val="22"/>
        </w:rPr>
      </w:pPr>
      <w:r w:rsidRPr="00F0566F">
        <w:rPr>
          <w:sz w:val="24"/>
        </w:rPr>
        <w:t xml:space="preserve">ATF’s goal of the survey is to reach customers in order to learn of the strengths in the National Response Teams customer service and the changes that should be made in the way ATF provides services to customers. </w:t>
      </w:r>
      <w:r w:rsidRPr="00BC1324" w:rsidR="00DC2185">
        <w:rPr>
          <w:sz w:val="24"/>
          <w:szCs w:val="22"/>
        </w:rPr>
        <w:t xml:space="preserve">To that end, ATF has been administering surveys </w:t>
      </w:r>
      <w:r w:rsidR="00DC2185">
        <w:rPr>
          <w:sz w:val="24"/>
          <w:szCs w:val="22"/>
        </w:rPr>
        <w:t xml:space="preserve">after all NRT responses </w:t>
      </w:r>
      <w:r w:rsidRPr="00BC1324" w:rsidR="00DC2185">
        <w:rPr>
          <w:sz w:val="24"/>
          <w:szCs w:val="22"/>
        </w:rPr>
        <w:t xml:space="preserve">to </w:t>
      </w:r>
      <w:r w:rsidR="00A17117">
        <w:rPr>
          <w:sz w:val="24"/>
          <w:szCs w:val="22"/>
        </w:rPr>
        <w:t xml:space="preserve">all </w:t>
      </w:r>
      <w:r w:rsidR="00DC2185">
        <w:rPr>
          <w:sz w:val="24"/>
          <w:szCs w:val="22"/>
        </w:rPr>
        <w:t>organizations</w:t>
      </w:r>
      <w:r w:rsidRPr="00BC1324" w:rsidR="00DC2185">
        <w:rPr>
          <w:sz w:val="24"/>
          <w:szCs w:val="22"/>
        </w:rPr>
        <w:t xml:space="preserve"> that request NRT assistance.</w:t>
      </w:r>
    </w:p>
    <w:p w:rsidR="007C2843" w:rsidP="007C2843" w14:paraId="1878F3A0" w14:textId="77777777">
      <w:pPr>
        <w:pStyle w:val="BodyText"/>
        <w:widowControl w:val="0"/>
        <w:rPr>
          <w:sz w:val="24"/>
          <w:szCs w:val="22"/>
        </w:rPr>
      </w:pPr>
    </w:p>
    <w:p w:rsidR="007C2843" w:rsidP="007C2843" w14:paraId="0CD44DDA" w14:textId="03CEAF4C">
      <w:pPr>
        <w:pStyle w:val="BodyText"/>
        <w:widowControl w:val="0"/>
        <w:numPr>
          <w:ilvl w:val="0"/>
          <w:numId w:val="4"/>
        </w:numPr>
        <w:rPr>
          <w:sz w:val="24"/>
        </w:rPr>
      </w:pPr>
      <w:r w:rsidRPr="004C641D">
        <w:rPr>
          <w:sz w:val="24"/>
        </w:rPr>
        <w:t xml:space="preserve">Survey invitations are sent via </w:t>
      </w:r>
      <w:r w:rsidR="009242C8">
        <w:rPr>
          <w:sz w:val="24"/>
        </w:rPr>
        <w:t xml:space="preserve">survey system automated </w:t>
      </w:r>
      <w:r w:rsidRPr="004C641D">
        <w:rPr>
          <w:sz w:val="24"/>
        </w:rPr>
        <w:t>email</w:t>
      </w:r>
    </w:p>
    <w:p w:rsidR="009242C8" w:rsidRPr="00F14D57" w:rsidP="009242C8" w14:paraId="282D5902" w14:textId="68FF775E">
      <w:pPr>
        <w:pStyle w:val="BodyText"/>
        <w:widowControl w:val="0"/>
        <w:numPr>
          <w:ilvl w:val="0"/>
          <w:numId w:val="4"/>
        </w:numPr>
        <w:rPr>
          <w:sz w:val="24"/>
        </w:rPr>
      </w:pPr>
      <w:r>
        <w:rPr>
          <w:sz w:val="24"/>
        </w:rPr>
        <w:t>Survey is online, using SurveyMonkey</w:t>
      </w:r>
      <w:r w:rsidR="00EC267A">
        <w:rPr>
          <w:sz w:val="24"/>
        </w:rPr>
        <w:t>, and the link is included in the email</w:t>
      </w:r>
    </w:p>
    <w:p w:rsidR="007C2843" w:rsidRPr="00F14D57" w:rsidP="00E3772C" w14:paraId="7A3BC65A" w14:textId="3E295613">
      <w:pPr>
        <w:pStyle w:val="BodyText"/>
        <w:widowControl w:val="0"/>
        <w:numPr>
          <w:ilvl w:val="0"/>
          <w:numId w:val="4"/>
        </w:numPr>
        <w:rPr>
          <w:sz w:val="24"/>
        </w:rPr>
      </w:pPr>
      <w:r w:rsidRPr="004C641D">
        <w:rPr>
          <w:sz w:val="24"/>
        </w:rPr>
        <w:t xml:space="preserve">Respondents have the choice of identifying their organization </w:t>
      </w:r>
      <w:r w:rsidR="00F14D57">
        <w:rPr>
          <w:sz w:val="24"/>
        </w:rPr>
        <w:t xml:space="preserve">by name </w:t>
      </w:r>
      <w:r w:rsidRPr="004C641D">
        <w:rPr>
          <w:sz w:val="24"/>
        </w:rPr>
        <w:t>or not</w:t>
      </w:r>
    </w:p>
    <w:p w:rsidR="007C2843" w:rsidRPr="00F14D57" w:rsidP="00E3772C" w14:paraId="0C405FA7" w14:textId="7C106697">
      <w:pPr>
        <w:pStyle w:val="BodyText"/>
        <w:widowControl w:val="0"/>
        <w:numPr>
          <w:ilvl w:val="0"/>
          <w:numId w:val="4"/>
        </w:numPr>
        <w:rPr>
          <w:sz w:val="24"/>
        </w:rPr>
      </w:pPr>
      <w:r w:rsidRPr="004C641D">
        <w:rPr>
          <w:sz w:val="24"/>
        </w:rPr>
        <w:t xml:space="preserve">Respondents requiring assistance </w:t>
      </w:r>
      <w:r w:rsidR="00F14D57">
        <w:rPr>
          <w:sz w:val="24"/>
        </w:rPr>
        <w:t>may request a</w:t>
      </w:r>
      <w:r w:rsidRPr="004C641D">
        <w:rPr>
          <w:sz w:val="24"/>
        </w:rPr>
        <w:t xml:space="preserve"> follow-up</w:t>
      </w:r>
    </w:p>
    <w:p w:rsidR="007C2843" w:rsidRPr="004C641D" w:rsidP="00E3772C" w14:paraId="1CA24EFB" w14:textId="3FEF41ED">
      <w:pPr>
        <w:pStyle w:val="BodyText"/>
        <w:widowControl w:val="0"/>
        <w:numPr>
          <w:ilvl w:val="0"/>
          <w:numId w:val="4"/>
        </w:numPr>
        <w:rPr>
          <w:sz w:val="24"/>
        </w:rPr>
      </w:pPr>
      <w:r w:rsidRPr="004C641D">
        <w:rPr>
          <w:sz w:val="24"/>
        </w:rPr>
        <w:t>If a response is not received in two weeks, a reminder email is sent to the respondent</w:t>
      </w:r>
    </w:p>
    <w:p w:rsidR="00555BB1" w:rsidRPr="00F0566F" w:rsidP="00E3772C" w14:paraId="2D8C88E3" w14:textId="77777777">
      <w:pPr>
        <w:pStyle w:val="BodyText"/>
        <w:widowControl w:val="0"/>
        <w:rPr>
          <w:sz w:val="24"/>
        </w:rPr>
      </w:pPr>
    </w:p>
    <w:p w:rsidR="00555BB1" w:rsidRPr="004C641D" w:rsidP="00E3772C" w14:paraId="036C29D6" w14:textId="5E5A04FA">
      <w:pPr>
        <w:pStyle w:val="BodyText"/>
        <w:widowControl w:val="0"/>
        <w:rPr>
          <w:b/>
          <w:bCs/>
          <w:sz w:val="24"/>
        </w:rPr>
      </w:pPr>
      <w:r w:rsidRPr="004C641D">
        <w:rPr>
          <w:b/>
          <w:bCs/>
          <w:sz w:val="24"/>
        </w:rPr>
        <w:t>3.</w:t>
      </w:r>
      <w:r w:rsidRPr="004C641D" w:rsidR="00CC4811">
        <w:rPr>
          <w:b/>
          <w:bCs/>
          <w:sz w:val="24"/>
        </w:rPr>
        <w:t xml:space="preserve"> </w:t>
      </w:r>
      <w:r w:rsidRPr="004C641D" w:rsidR="00335F91">
        <w:rPr>
          <w:b/>
          <w:bCs/>
          <w:sz w:val="24"/>
        </w:rPr>
        <w:t>Describe methods to maximize response rates and to deal with issues of non-response.</w:t>
      </w:r>
    </w:p>
    <w:p w:rsidR="00555BB1" w:rsidRPr="004C641D" w:rsidP="00E3772C" w14:paraId="678DA126" w14:textId="77777777">
      <w:pPr>
        <w:pStyle w:val="BodyText"/>
        <w:widowControl w:val="0"/>
        <w:rPr>
          <w:sz w:val="24"/>
        </w:rPr>
      </w:pPr>
    </w:p>
    <w:p w:rsidR="004953F9" w:rsidRPr="004C641D" w:rsidP="00894768" w14:paraId="2270B084" w14:textId="11202E96">
      <w:pPr>
        <w:pStyle w:val="BodyText"/>
        <w:widowControl w:val="0"/>
        <w:rPr>
          <w:sz w:val="24"/>
        </w:rPr>
      </w:pPr>
      <w:r w:rsidRPr="004C641D">
        <w:rPr>
          <w:sz w:val="24"/>
        </w:rPr>
        <w:t xml:space="preserve">ATF initially sent the surveys by mail, but the response and return rates were often low and unpredictable. In order to improve the response rate and reduce the cost burden to the government and the respondent, ATF created a web-based survey for respondents to submit. Specifically, the survey software designed for this purpose sends a link to the survey to a knowledgeable member of an organization that requested NRT assistance. Previously, ATF sent an informational email to the </w:t>
      </w:r>
      <w:r w:rsidR="00052A3F">
        <w:rPr>
          <w:sz w:val="24"/>
        </w:rPr>
        <w:t>respondent</w:t>
      </w:r>
      <w:r w:rsidRPr="004C641D">
        <w:rPr>
          <w:sz w:val="24"/>
        </w:rPr>
        <w:t xml:space="preserve"> beforehand, notifying them about the imminent arrival of the survey</w:t>
      </w:r>
      <w:r w:rsidR="00052A3F">
        <w:rPr>
          <w:sz w:val="24"/>
        </w:rPr>
        <w:t>,</w:t>
      </w:r>
      <w:r w:rsidRPr="004C641D">
        <w:rPr>
          <w:sz w:val="24"/>
        </w:rPr>
        <w:t xml:space="preserve"> along with an invitation for them or another knowledgeable member of their organization to respond, and then sent the survey by email. To streamline the process, respondents now receive one email that informs them of the survey and includes the link. It asks for their response within two weeks. Unresponsive respondents receive a reminder email when the allotted two weeks has elapsed. To date, the response to the online surveys has been </w:t>
      </w:r>
      <w:r w:rsidRPr="004C641D">
        <w:rPr>
          <w:sz w:val="24"/>
        </w:rPr>
        <w:t>excellent.</w:t>
      </w:r>
    </w:p>
    <w:p w:rsidR="004953F9" w:rsidRPr="004C641D" w:rsidP="004953F9" w14:paraId="3B7FE9EC" w14:textId="77777777">
      <w:pPr>
        <w:pStyle w:val="BodyText"/>
        <w:widowControl w:val="0"/>
        <w:rPr>
          <w:sz w:val="24"/>
        </w:rPr>
      </w:pPr>
    </w:p>
    <w:p w:rsidR="002E4CDC" w:rsidRPr="00EA5138" w:rsidP="002E4CDC" w14:paraId="4AE528A5" w14:textId="59BFBD7C">
      <w:pPr>
        <w:autoSpaceDE w:val="0"/>
        <w:autoSpaceDN w:val="0"/>
        <w:adjustRightInd w:val="0"/>
        <w:rPr>
          <w:b/>
          <w:bCs/>
        </w:rPr>
      </w:pPr>
      <w:r w:rsidRPr="00EA5138">
        <w:rPr>
          <w:b/>
          <w:bCs/>
        </w:rPr>
        <w:t>4.</w:t>
      </w:r>
      <w:r w:rsidRPr="00EA5138" w:rsidR="00F13630">
        <w:rPr>
          <w:b/>
          <w:bCs/>
        </w:rPr>
        <w:t xml:space="preserve"> </w:t>
      </w:r>
      <w:r w:rsidRPr="00EA5138">
        <w:rPr>
          <w:b/>
          <w:bCs/>
        </w:rPr>
        <w:t xml:space="preserve">Describe any tests of procedures or methods being used. </w:t>
      </w:r>
    </w:p>
    <w:p w:rsidR="00F13630" w:rsidP="00E3772C" w14:paraId="140A14C5" w14:textId="77777777">
      <w:pPr>
        <w:pStyle w:val="BodyText"/>
        <w:widowControl w:val="0"/>
        <w:rPr>
          <w:sz w:val="24"/>
        </w:rPr>
      </w:pPr>
    </w:p>
    <w:p w:rsidR="00555BB1" w:rsidRPr="004C641D" w:rsidP="00E3772C" w14:paraId="08BDF13F" w14:textId="78F207C4">
      <w:pPr>
        <w:pStyle w:val="BodyText"/>
        <w:widowControl w:val="0"/>
        <w:rPr>
          <w:sz w:val="24"/>
        </w:rPr>
      </w:pPr>
      <w:r w:rsidRPr="004C641D">
        <w:rPr>
          <w:sz w:val="24"/>
        </w:rPr>
        <w:t xml:space="preserve">The survey </w:t>
      </w:r>
      <w:r w:rsidR="00F13630">
        <w:rPr>
          <w:sz w:val="24"/>
        </w:rPr>
        <w:t>is not tested</w:t>
      </w:r>
      <w:r w:rsidRPr="004C641D" w:rsidR="00E20792">
        <w:rPr>
          <w:sz w:val="24"/>
        </w:rPr>
        <w:t xml:space="preserve"> but</w:t>
      </w:r>
      <w:r w:rsidRPr="004C641D" w:rsidR="00222491">
        <w:rPr>
          <w:sz w:val="24"/>
        </w:rPr>
        <w:t xml:space="preserve"> has been reviewed to confirm </w:t>
      </w:r>
      <w:r w:rsidR="00F13630">
        <w:rPr>
          <w:sz w:val="24"/>
        </w:rPr>
        <w:t>that the information being collected is</w:t>
      </w:r>
      <w:r w:rsidRPr="004C641D" w:rsidR="00222491">
        <w:rPr>
          <w:sz w:val="24"/>
        </w:rPr>
        <w:t xml:space="preserve"> relevant to </w:t>
      </w:r>
      <w:r w:rsidR="00F13630">
        <w:rPr>
          <w:sz w:val="24"/>
        </w:rPr>
        <w:t>evaluating</w:t>
      </w:r>
      <w:r w:rsidRPr="004C641D" w:rsidR="00222491">
        <w:rPr>
          <w:sz w:val="24"/>
        </w:rPr>
        <w:t xml:space="preserve"> NRT operations</w:t>
      </w:r>
      <w:r w:rsidR="00F13630">
        <w:rPr>
          <w:sz w:val="24"/>
        </w:rPr>
        <w:t xml:space="preserve">, and </w:t>
      </w:r>
      <w:r w:rsidR="00D7526E">
        <w:rPr>
          <w:sz w:val="24"/>
        </w:rPr>
        <w:t xml:space="preserve">ATF has been receiving the rate of responses </w:t>
      </w:r>
      <w:r w:rsidR="00254C9E">
        <w:rPr>
          <w:sz w:val="24"/>
        </w:rPr>
        <w:t xml:space="preserve">and kinds of feedback </w:t>
      </w:r>
      <w:r w:rsidR="00D7526E">
        <w:rPr>
          <w:sz w:val="24"/>
        </w:rPr>
        <w:t>necessary to meet accreditation requirements</w:t>
      </w:r>
      <w:r w:rsidRPr="004C641D">
        <w:rPr>
          <w:sz w:val="24"/>
        </w:rPr>
        <w:t xml:space="preserve">.    </w:t>
      </w:r>
    </w:p>
    <w:p w:rsidR="00555BB1" w:rsidRPr="004C641D" w:rsidP="00E3772C" w14:paraId="79DCBA20" w14:textId="77777777">
      <w:pPr>
        <w:pStyle w:val="BodyText"/>
        <w:widowControl w:val="0"/>
        <w:tabs>
          <w:tab w:val="left" w:pos="850"/>
        </w:tabs>
        <w:rPr>
          <w:sz w:val="24"/>
        </w:rPr>
      </w:pPr>
    </w:p>
    <w:p w:rsidR="00EA5138" w:rsidRPr="00A4619F" w:rsidP="00EA5138" w14:paraId="1F29CE7A" w14:textId="0BD3CB8B">
      <w:pPr>
        <w:autoSpaceDE w:val="0"/>
        <w:autoSpaceDN w:val="0"/>
        <w:adjustRightInd w:val="0"/>
        <w:rPr>
          <w:b/>
          <w:bCs/>
        </w:rPr>
      </w:pPr>
      <w:r w:rsidRPr="00EA5138">
        <w:rPr>
          <w:b/>
          <w:bCs/>
        </w:rPr>
        <w:t>5.</w:t>
      </w:r>
      <w:r w:rsidRPr="00EA5138" w:rsidR="00CC4811">
        <w:rPr>
          <w:b/>
          <w:bCs/>
        </w:rPr>
        <w:t xml:space="preserve"> </w:t>
      </w:r>
      <w:r w:rsidRPr="00EA5138">
        <w:rPr>
          <w:b/>
          <w:bCs/>
        </w:rPr>
        <w:t>Provide the name and telephone number of individuals consulted on statistical aspects of</w:t>
      </w:r>
      <w:r w:rsidRPr="00A4619F">
        <w:rPr>
          <w:b/>
          <w:bCs/>
        </w:rPr>
        <w:t xml:space="preserve"> the design and the name of the agency unit, contractor(s), grantee(s), or other person(s) who will actually collect and/or analyze the information for the agency.</w:t>
      </w:r>
    </w:p>
    <w:p w:rsidR="00EA5138" w:rsidP="00E3772C" w14:paraId="2FAE8DCD" w14:textId="77777777">
      <w:pPr>
        <w:pStyle w:val="BodyTextIndent2"/>
        <w:widowControl w:val="0"/>
        <w:tabs>
          <w:tab w:val="clear" w:pos="893"/>
        </w:tabs>
        <w:ind w:left="0" w:firstLine="0"/>
        <w:rPr>
          <w:sz w:val="24"/>
        </w:rPr>
      </w:pPr>
    </w:p>
    <w:p w:rsidR="00555BB1" w:rsidRPr="004C641D" w:rsidP="00E3772C" w14:paraId="23DD5F54" w14:textId="5A09AF07">
      <w:pPr>
        <w:pStyle w:val="BodyTextIndent2"/>
        <w:widowControl w:val="0"/>
        <w:tabs>
          <w:tab w:val="clear" w:pos="893"/>
        </w:tabs>
        <w:ind w:left="0" w:firstLine="0"/>
        <w:rPr>
          <w:sz w:val="24"/>
        </w:rPr>
      </w:pPr>
      <w:r>
        <w:rPr>
          <w:sz w:val="24"/>
        </w:rPr>
        <w:t>The agency uses SurveyMonkey online survey tool, and did not consult anyone on designing the survey through that tool</w:t>
      </w:r>
      <w:r w:rsidR="007E554B">
        <w:rPr>
          <w:sz w:val="24"/>
        </w:rPr>
        <w:t xml:space="preserve">. The agency person who collects the information is: </w:t>
      </w:r>
      <w:r w:rsidRPr="004C641D" w:rsidR="00AC790A">
        <w:rPr>
          <w:sz w:val="24"/>
        </w:rPr>
        <w:t>Jennifer George,</w:t>
      </w:r>
      <w:r w:rsidRPr="004C641D" w:rsidR="008220DF">
        <w:rPr>
          <w:sz w:val="24"/>
        </w:rPr>
        <w:t xml:space="preserve"> Program Analyst</w:t>
      </w:r>
      <w:r w:rsidR="007E554B">
        <w:rPr>
          <w:sz w:val="24"/>
        </w:rPr>
        <w:t>;</w:t>
      </w:r>
      <w:r w:rsidRPr="004C641D" w:rsidR="00AC790A">
        <w:rPr>
          <w:sz w:val="24"/>
        </w:rPr>
        <w:t xml:space="preserve"> Bureau of Alcohol, Tobacco, Firearms</w:t>
      </w:r>
      <w:r w:rsidRPr="004C641D" w:rsidR="004D1704">
        <w:rPr>
          <w:sz w:val="24"/>
        </w:rPr>
        <w:t>,</w:t>
      </w:r>
      <w:r w:rsidRPr="004C641D" w:rsidR="00AC790A">
        <w:rPr>
          <w:sz w:val="24"/>
        </w:rPr>
        <w:t xml:space="preserve"> and Explosives</w:t>
      </w:r>
      <w:r w:rsidR="007E554B">
        <w:rPr>
          <w:sz w:val="24"/>
        </w:rPr>
        <w:t>;</w:t>
      </w:r>
      <w:r w:rsidRPr="004C641D" w:rsidR="00AC790A">
        <w:rPr>
          <w:sz w:val="24"/>
        </w:rPr>
        <w:t xml:space="preserve"> National Center for Explosives Training and Research</w:t>
      </w:r>
      <w:r w:rsidR="007E554B">
        <w:rPr>
          <w:sz w:val="24"/>
        </w:rPr>
        <w:t>;</w:t>
      </w:r>
      <w:r w:rsidRPr="004C641D" w:rsidR="00AC790A">
        <w:rPr>
          <w:sz w:val="24"/>
        </w:rPr>
        <w:t xml:space="preserve"> 3750 Corporal Rd</w:t>
      </w:r>
      <w:r w:rsidR="007E554B">
        <w:rPr>
          <w:sz w:val="24"/>
        </w:rPr>
        <w:t>;</w:t>
      </w:r>
      <w:r w:rsidRPr="004C641D" w:rsidR="00AC790A">
        <w:rPr>
          <w:sz w:val="24"/>
        </w:rPr>
        <w:t xml:space="preserve"> Huntsville, AL 35898, </w:t>
      </w:r>
      <w:r w:rsidR="00221078">
        <w:rPr>
          <w:sz w:val="24"/>
        </w:rPr>
        <w:t xml:space="preserve">telephone </w:t>
      </w:r>
      <w:r w:rsidRPr="004C641D" w:rsidR="00AC790A">
        <w:rPr>
          <w:sz w:val="24"/>
        </w:rPr>
        <w:t>256-261-7614.</w:t>
      </w:r>
    </w:p>
    <w:sectPr w:rsidSect="005D74C4">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35B5" w14:paraId="0B60DE4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735B5" w14:paraId="1E3AFD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35B5" w14:paraId="1F16C87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7774">
      <w:rPr>
        <w:rStyle w:val="PageNumber"/>
        <w:noProof/>
      </w:rPr>
      <w:t>1</w:t>
    </w:r>
    <w:r>
      <w:rPr>
        <w:rStyle w:val="PageNumber"/>
      </w:rPr>
      <w:fldChar w:fldCharType="end"/>
    </w:r>
  </w:p>
  <w:p w:rsidR="00E735B5" w14:paraId="4814318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74C4" w:rsidRPr="005D74C4" w:rsidP="005D74C4" w14:paraId="1DA41C1A" w14:textId="77777777">
    <w:pPr>
      <w:pStyle w:val="Header"/>
      <w:rPr>
        <w:sz w:val="20"/>
        <w:szCs w:val="20"/>
      </w:rPr>
    </w:pPr>
    <w:r w:rsidRPr="005D74C4">
      <w:rPr>
        <w:sz w:val="20"/>
        <w:szCs w:val="20"/>
      </w:rPr>
      <w:t>National Response Team Customer Satisfaction Survey</w:t>
    </w:r>
  </w:p>
  <w:p w:rsidR="005D74C4" w:rsidRPr="005D74C4" w:rsidP="005D74C4" w14:paraId="3BD6E0B8" w14:textId="77777777">
    <w:pPr>
      <w:pStyle w:val="Header"/>
      <w:rPr>
        <w:sz w:val="20"/>
        <w:szCs w:val="20"/>
      </w:rPr>
    </w:pPr>
    <w:r w:rsidRPr="005D74C4">
      <w:rPr>
        <w:sz w:val="20"/>
        <w:szCs w:val="20"/>
      </w:rPr>
      <w:t>OMB Control Number 1140-0091</w:t>
    </w:r>
  </w:p>
  <w:p w:rsidR="005D74C4" w:rsidP="005D74C4" w14:paraId="7EE7D25C" w14:textId="3D77D36D">
    <w:pPr>
      <w:pStyle w:val="Header"/>
      <w:rPr>
        <w:sz w:val="20"/>
        <w:szCs w:val="20"/>
      </w:rPr>
    </w:pPr>
    <w:r w:rsidRPr="005D74C4">
      <w:rPr>
        <w:sz w:val="20"/>
        <w:szCs w:val="20"/>
      </w:rPr>
      <w:t>OMB Expiration Date: 02/28/2026</w:t>
    </w:r>
  </w:p>
  <w:p w:rsidR="005D74C4" w:rsidRPr="005D74C4" w:rsidP="005D74C4" w14:paraId="6F979704" w14:textId="77777777">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554C53"/>
    <w:multiLevelType w:val="hybridMultilevel"/>
    <w:tmpl w:val="8EB2A5D6"/>
    <w:lvl w:ilvl="0">
      <w:start w:val="1"/>
      <w:numFmt w:val="decimal"/>
      <w:lvlText w:val="%1."/>
      <w:lvlJc w:val="left"/>
      <w:pPr>
        <w:tabs>
          <w:tab w:val="num" w:pos="1125"/>
        </w:tabs>
        <w:ind w:left="1125" w:hanging="765"/>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C9253FA"/>
    <w:multiLevelType w:val="hybridMultilevel"/>
    <w:tmpl w:val="1AC08F1A"/>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5BA640B3"/>
    <w:multiLevelType w:val="hybridMultilevel"/>
    <w:tmpl w:val="9FC838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B0C5F45"/>
    <w:multiLevelType w:val="hybridMultilevel"/>
    <w:tmpl w:val="4340488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07956825">
    <w:abstractNumId w:val="0"/>
  </w:num>
  <w:num w:numId="2" w16cid:durableId="23791883">
    <w:abstractNumId w:val="1"/>
  </w:num>
  <w:num w:numId="3" w16cid:durableId="351034898">
    <w:abstractNumId w:val="3"/>
  </w:num>
  <w:num w:numId="4" w16cid:durableId="1283918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BB1"/>
    <w:rsid w:val="00052A3F"/>
    <w:rsid w:val="000758C0"/>
    <w:rsid w:val="00075D35"/>
    <w:rsid w:val="000F6B6F"/>
    <w:rsid w:val="0010231E"/>
    <w:rsid w:val="00113739"/>
    <w:rsid w:val="0017180A"/>
    <w:rsid w:val="001A242B"/>
    <w:rsid w:val="001B1C3D"/>
    <w:rsid w:val="001C560B"/>
    <w:rsid w:val="00221078"/>
    <w:rsid w:val="00222491"/>
    <w:rsid w:val="00254C9E"/>
    <w:rsid w:val="00290259"/>
    <w:rsid w:val="002D5671"/>
    <w:rsid w:val="002E4CDC"/>
    <w:rsid w:val="002F6522"/>
    <w:rsid w:val="0033004D"/>
    <w:rsid w:val="00335F91"/>
    <w:rsid w:val="0038699A"/>
    <w:rsid w:val="0046010C"/>
    <w:rsid w:val="00486D7E"/>
    <w:rsid w:val="0049407C"/>
    <w:rsid w:val="004953F9"/>
    <w:rsid w:val="004A530C"/>
    <w:rsid w:val="004B0B49"/>
    <w:rsid w:val="004C641D"/>
    <w:rsid w:val="004D1704"/>
    <w:rsid w:val="004E2087"/>
    <w:rsid w:val="00555BB1"/>
    <w:rsid w:val="0056336B"/>
    <w:rsid w:val="005D74C4"/>
    <w:rsid w:val="00623594"/>
    <w:rsid w:val="006323EE"/>
    <w:rsid w:val="0066590B"/>
    <w:rsid w:val="00687FDB"/>
    <w:rsid w:val="007C2294"/>
    <w:rsid w:val="007C2843"/>
    <w:rsid w:val="007E554B"/>
    <w:rsid w:val="00810A46"/>
    <w:rsid w:val="008220DF"/>
    <w:rsid w:val="00894768"/>
    <w:rsid w:val="008B425F"/>
    <w:rsid w:val="008D5BC0"/>
    <w:rsid w:val="008E562D"/>
    <w:rsid w:val="008E70ED"/>
    <w:rsid w:val="009242C8"/>
    <w:rsid w:val="0097598C"/>
    <w:rsid w:val="0098185B"/>
    <w:rsid w:val="009E6C18"/>
    <w:rsid w:val="00A14121"/>
    <w:rsid w:val="00A17117"/>
    <w:rsid w:val="00A4619F"/>
    <w:rsid w:val="00A47C8E"/>
    <w:rsid w:val="00A52D00"/>
    <w:rsid w:val="00AC790A"/>
    <w:rsid w:val="00B401ED"/>
    <w:rsid w:val="00BC1324"/>
    <w:rsid w:val="00CB2B6A"/>
    <w:rsid w:val="00CB3B64"/>
    <w:rsid w:val="00CC4811"/>
    <w:rsid w:val="00CE27A8"/>
    <w:rsid w:val="00D63B1E"/>
    <w:rsid w:val="00D7526E"/>
    <w:rsid w:val="00DB09BE"/>
    <w:rsid w:val="00DC2185"/>
    <w:rsid w:val="00E20792"/>
    <w:rsid w:val="00E3772C"/>
    <w:rsid w:val="00E52406"/>
    <w:rsid w:val="00E735B5"/>
    <w:rsid w:val="00E81D0A"/>
    <w:rsid w:val="00EA5138"/>
    <w:rsid w:val="00EC1C78"/>
    <w:rsid w:val="00EC267A"/>
    <w:rsid w:val="00F0566F"/>
    <w:rsid w:val="00F07774"/>
    <w:rsid w:val="00F13168"/>
    <w:rsid w:val="00F13630"/>
    <w:rsid w:val="00F14D57"/>
    <w:rsid w:val="00FF7806"/>
    <w:rsid w:val="03015B67"/>
    <w:rsid w:val="059D3B65"/>
    <w:rsid w:val="0FD47DB0"/>
    <w:rsid w:val="12D39FEF"/>
    <w:rsid w:val="166A9146"/>
    <w:rsid w:val="16CD9068"/>
    <w:rsid w:val="1A59A884"/>
    <w:rsid w:val="21F38469"/>
    <w:rsid w:val="28DFED6B"/>
    <w:rsid w:val="2EDAE4DA"/>
    <w:rsid w:val="38D06271"/>
    <w:rsid w:val="3D94D981"/>
    <w:rsid w:val="4800C262"/>
    <w:rsid w:val="5014A7B7"/>
    <w:rsid w:val="57E8EB34"/>
    <w:rsid w:val="62B10E97"/>
    <w:rsid w:val="6525EB31"/>
    <w:rsid w:val="73042EBB"/>
    <w:rsid w:val="7341AF3B"/>
    <w:rsid w:val="73B12A64"/>
    <w:rsid w:val="7A83437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9687AAB"/>
  <w15:docId w15:val="{F488F410-508A-4873-8183-90EAC792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5B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0566F"/>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55BB1"/>
    <w:rPr>
      <w:sz w:val="28"/>
    </w:rPr>
  </w:style>
  <w:style w:type="character" w:customStyle="1" w:styleId="BodyTextChar">
    <w:name w:val="Body Text Char"/>
    <w:basedOn w:val="DefaultParagraphFont"/>
    <w:link w:val="BodyText"/>
    <w:rsid w:val="00555BB1"/>
    <w:rPr>
      <w:rFonts w:ascii="Times New Roman" w:eastAsia="Times New Roman" w:hAnsi="Times New Roman" w:cs="Times New Roman"/>
      <w:sz w:val="28"/>
      <w:szCs w:val="24"/>
    </w:rPr>
  </w:style>
  <w:style w:type="paragraph" w:styleId="BodyTextIndent">
    <w:name w:val="Body Text Indent"/>
    <w:basedOn w:val="Normal"/>
    <w:link w:val="BodyTextIndentChar"/>
    <w:rsid w:val="00555BB1"/>
    <w:pPr>
      <w:ind w:left="900" w:hanging="540"/>
    </w:pPr>
    <w:rPr>
      <w:sz w:val="28"/>
    </w:rPr>
  </w:style>
  <w:style w:type="character" w:customStyle="1" w:styleId="BodyTextIndentChar">
    <w:name w:val="Body Text Indent Char"/>
    <w:basedOn w:val="DefaultParagraphFont"/>
    <w:link w:val="BodyTextIndent"/>
    <w:rsid w:val="00555BB1"/>
    <w:rPr>
      <w:rFonts w:ascii="Times New Roman" w:eastAsia="Times New Roman" w:hAnsi="Times New Roman" w:cs="Times New Roman"/>
      <w:sz w:val="28"/>
      <w:szCs w:val="24"/>
    </w:rPr>
  </w:style>
  <w:style w:type="paragraph" w:styleId="BodyTextIndent2">
    <w:name w:val="Body Text Indent 2"/>
    <w:basedOn w:val="Normal"/>
    <w:link w:val="BodyTextIndent2Char"/>
    <w:rsid w:val="00555BB1"/>
    <w:pPr>
      <w:tabs>
        <w:tab w:val="left" w:pos="893"/>
      </w:tabs>
      <w:ind w:left="907" w:hanging="547"/>
    </w:pPr>
    <w:rPr>
      <w:sz w:val="28"/>
    </w:rPr>
  </w:style>
  <w:style w:type="character" w:customStyle="1" w:styleId="BodyTextIndent2Char">
    <w:name w:val="Body Text Indent 2 Char"/>
    <w:basedOn w:val="DefaultParagraphFont"/>
    <w:link w:val="BodyTextIndent2"/>
    <w:rsid w:val="00555BB1"/>
    <w:rPr>
      <w:rFonts w:ascii="Times New Roman" w:eastAsia="Times New Roman" w:hAnsi="Times New Roman" w:cs="Times New Roman"/>
      <w:sz w:val="28"/>
      <w:szCs w:val="24"/>
    </w:rPr>
  </w:style>
  <w:style w:type="paragraph" w:styleId="Footer">
    <w:name w:val="footer"/>
    <w:basedOn w:val="Normal"/>
    <w:link w:val="FooterChar"/>
    <w:rsid w:val="00555BB1"/>
    <w:pPr>
      <w:tabs>
        <w:tab w:val="center" w:pos="4320"/>
        <w:tab w:val="right" w:pos="8640"/>
      </w:tabs>
    </w:pPr>
  </w:style>
  <w:style w:type="character" w:customStyle="1" w:styleId="FooterChar">
    <w:name w:val="Footer Char"/>
    <w:basedOn w:val="DefaultParagraphFont"/>
    <w:link w:val="Footer"/>
    <w:rsid w:val="00555BB1"/>
    <w:rPr>
      <w:rFonts w:ascii="Times New Roman" w:eastAsia="Times New Roman" w:hAnsi="Times New Roman" w:cs="Times New Roman"/>
      <w:sz w:val="24"/>
      <w:szCs w:val="24"/>
    </w:rPr>
  </w:style>
  <w:style w:type="character" w:styleId="PageNumber">
    <w:name w:val="page number"/>
    <w:basedOn w:val="DefaultParagraphFont"/>
    <w:rsid w:val="00555BB1"/>
  </w:style>
  <w:style w:type="paragraph" w:styleId="ListParagraph">
    <w:name w:val="List Paragraph"/>
    <w:basedOn w:val="Normal"/>
    <w:uiPriority w:val="34"/>
    <w:qFormat/>
    <w:rsid w:val="00555BB1"/>
    <w:pPr>
      <w:ind w:left="720"/>
      <w:contextualSpacing/>
    </w:pPr>
  </w:style>
  <w:style w:type="character" w:styleId="CommentReference">
    <w:name w:val="annotation reference"/>
    <w:basedOn w:val="DefaultParagraphFont"/>
    <w:semiHidden/>
    <w:unhideWhenUsed/>
    <w:rsid w:val="00555BB1"/>
    <w:rPr>
      <w:sz w:val="16"/>
      <w:szCs w:val="16"/>
    </w:rPr>
  </w:style>
  <w:style w:type="paragraph" w:styleId="CommentText">
    <w:name w:val="annotation text"/>
    <w:basedOn w:val="Normal"/>
    <w:link w:val="CommentTextChar"/>
    <w:semiHidden/>
    <w:unhideWhenUsed/>
    <w:rsid w:val="00555BB1"/>
    <w:rPr>
      <w:sz w:val="20"/>
      <w:szCs w:val="20"/>
    </w:rPr>
  </w:style>
  <w:style w:type="character" w:customStyle="1" w:styleId="CommentTextChar">
    <w:name w:val="Comment Text Char"/>
    <w:basedOn w:val="DefaultParagraphFont"/>
    <w:link w:val="CommentText"/>
    <w:semiHidden/>
    <w:rsid w:val="00555BB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55B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BB1"/>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55BB1"/>
    <w:rPr>
      <w:b/>
      <w:bCs/>
    </w:rPr>
  </w:style>
  <w:style w:type="character" w:customStyle="1" w:styleId="CommentSubjectChar">
    <w:name w:val="Comment Subject Char"/>
    <w:basedOn w:val="CommentTextChar"/>
    <w:link w:val="CommentSubject"/>
    <w:uiPriority w:val="99"/>
    <w:semiHidden/>
    <w:rsid w:val="00555BB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0566F"/>
    <w:pPr>
      <w:tabs>
        <w:tab w:val="center" w:pos="4680"/>
        <w:tab w:val="right" w:pos="9360"/>
      </w:tabs>
    </w:pPr>
  </w:style>
  <w:style w:type="character" w:customStyle="1" w:styleId="HeaderChar">
    <w:name w:val="Header Char"/>
    <w:basedOn w:val="DefaultParagraphFont"/>
    <w:link w:val="Header"/>
    <w:uiPriority w:val="99"/>
    <w:rsid w:val="00F0566F"/>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F0566F"/>
    <w:rPr>
      <w:rFonts w:ascii="Times New Roman" w:eastAsia="Times New Roman" w:hAnsi="Times New Roman" w:cs="Times New Roman"/>
      <w:sz w:val="28"/>
      <w:szCs w:val="24"/>
    </w:rPr>
  </w:style>
  <w:style w:type="paragraph" w:styleId="Revision">
    <w:name w:val="Revision"/>
    <w:hidden/>
    <w:uiPriority w:val="99"/>
    <w:semiHidden/>
    <w:rsid w:val="00CE27A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874730AEFF94BB2177E6D1D27E709" ma:contentTypeVersion="16" ma:contentTypeDescription="Create a new document." ma:contentTypeScope="" ma:versionID="7640d37d67605e33e90a84d9e36d212b">
  <xsd:schema xmlns:xsd="http://www.w3.org/2001/XMLSchema" xmlns:xs="http://www.w3.org/2001/XMLSchema" xmlns:p="http://schemas.microsoft.com/office/2006/metadata/properties" xmlns:ns2="2c8a7d0f-5415-41e0-b546-94eb434f95de" xmlns:ns3="9736e30f-79ed-47d3-a340-de1c64cb87ef" targetNamespace="http://schemas.microsoft.com/office/2006/metadata/properties" ma:root="true" ma:fieldsID="f9e95ac25c405fde2177bbdb325deb03" ns2:_="" ns3:_="">
    <xsd:import namespace="2c8a7d0f-5415-41e0-b546-94eb434f95de"/>
    <xsd:import namespace="9736e30f-79ed-47d3-a340-de1c64cb87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7d0f-5415-41e0-b546-94eb434f9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tatus" ma:index="22" nillable="true" ma:displayName="Status" ma:format="Dropdown" ma:internalName="Statu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6e30f-79ed-47d3-a340-de1c64cb87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50f4f7-81e5-4207-b147-47eee8b86108}" ma:internalName="TaxCatchAll" ma:showField="CatchAllData" ma:web="9736e30f-79ed-47d3-a340-de1c64cb8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8a7d0f-5415-41e0-b546-94eb434f95de">
      <Terms xmlns="http://schemas.microsoft.com/office/infopath/2007/PartnerControls"/>
    </lcf76f155ced4ddcb4097134ff3c332f>
    <Status xmlns="2c8a7d0f-5415-41e0-b546-94eb434f95de" xsi:nil="true"/>
    <TaxCatchAll xmlns="9736e30f-79ed-47d3-a340-de1c64cb87ef" xsi:nil="true"/>
  </documentManagement>
</p:properties>
</file>

<file path=customXml/itemProps1.xml><?xml version="1.0" encoding="utf-8"?>
<ds:datastoreItem xmlns:ds="http://schemas.openxmlformats.org/officeDocument/2006/customXml" ds:itemID="{87573C95-F870-4B1C-A291-45B0D5289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7d0f-5415-41e0-b546-94eb434f95de"/>
    <ds:schemaRef ds:uri="9736e30f-79ed-47d3-a340-de1c64cb8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3846FF-4B24-4942-8A7D-35CDAB15A9BC}">
  <ds:schemaRefs>
    <ds:schemaRef ds:uri="http://schemas.microsoft.com/sharepoint/v3/contenttype/forms"/>
  </ds:schemaRefs>
</ds:datastoreItem>
</file>

<file path=customXml/itemProps3.xml><?xml version="1.0" encoding="utf-8"?>
<ds:datastoreItem xmlns:ds="http://schemas.openxmlformats.org/officeDocument/2006/customXml" ds:itemID="{00E0350B-0726-45A0-B7FA-E1DE8AB6D9DE}">
  <ds:schemaRefs>
    <ds:schemaRef ds:uri="http://schemas.microsoft.com/office/2006/metadata/properties"/>
    <ds:schemaRef ds:uri="http://schemas.microsoft.com/office/infopath/2007/PartnerControls"/>
    <ds:schemaRef ds:uri="2c8a7d0f-5415-41e0-b546-94eb434f95de"/>
    <ds:schemaRef ds:uri="9736e30f-79ed-47d3-a340-de1c64cb87ef"/>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548</Words>
  <Characters>3128</Characters>
  <Application>Microsoft Office Word</Application>
  <DocSecurity>0</DocSecurity>
  <Lines>26</Lines>
  <Paragraphs>7</Paragraphs>
  <ScaleCrop>false</ScaleCrop>
  <Company>Bureau of Alcohol, Tobacco, Firearms and Explosives</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Jennifer D.</dc:creator>
  <cp:lastModifiedBy>Kimberly Keravuori</cp:lastModifiedBy>
  <cp:revision>60</cp:revision>
  <dcterms:created xsi:type="dcterms:W3CDTF">2025-08-06T17:33:00Z</dcterms:created>
  <dcterms:modified xsi:type="dcterms:W3CDTF">2025-10-03T16:49:00Z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0x0101002C9874730AEFF94BB2177E6D1D27E709</vt:lpwstr>
  </property>
  <property fmtid="{D5CDD505-2E9C-101B-9397-08002B2CF9AE}" pid="3" name="MediaServiceImageTags">
    <vt:lpwstr/>
  </property>
</Properties>
</file>