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568" w:rsidP="00997568" w14:paraId="25362B40" w14:textId="77777777">
      <w:pPr>
        <w:ind w:right="180"/>
        <w:jc w:val="center"/>
        <w:rPr>
          <w:b/>
          <w:bCs/>
        </w:rPr>
      </w:pPr>
      <w:r w:rsidRPr="0086031D">
        <w:rPr>
          <w:b/>
          <w:bCs/>
        </w:rPr>
        <w:t>SUPPORTING STATEMENT FOR</w:t>
      </w:r>
      <w:r>
        <w:rPr>
          <w:b/>
          <w:bCs/>
        </w:rPr>
        <w:t xml:space="preserve"> </w:t>
      </w:r>
      <w:r w:rsidRPr="0086031D">
        <w:rPr>
          <w:b/>
          <w:bCs/>
        </w:rPr>
        <w:t xml:space="preserve">THE </w:t>
      </w:r>
    </w:p>
    <w:p w:rsidR="0050462E" w:rsidP="00997568" w14:paraId="5568F95E" w14:textId="77777777">
      <w:pPr>
        <w:ind w:right="180"/>
        <w:jc w:val="center"/>
        <w:rPr>
          <w:b/>
          <w:bCs/>
        </w:rPr>
      </w:pPr>
      <w:r w:rsidRPr="0086031D">
        <w:rPr>
          <w:b/>
          <w:bCs/>
        </w:rPr>
        <w:t>INFORMATION</w:t>
      </w:r>
      <w:r w:rsidR="00BD6A2D">
        <w:rPr>
          <w:b/>
          <w:bCs/>
        </w:rPr>
        <w:t xml:space="preserve"> </w:t>
      </w:r>
      <w:r w:rsidRPr="0086031D">
        <w:rPr>
          <w:b/>
          <w:bCs/>
        </w:rPr>
        <w:t xml:space="preserve">COLLECTION REQUIREMENTS </w:t>
      </w:r>
      <w:r w:rsidR="00B236E8">
        <w:rPr>
          <w:b/>
          <w:bCs/>
        </w:rPr>
        <w:t xml:space="preserve">IN </w:t>
      </w:r>
    </w:p>
    <w:p w:rsidR="002A0F6C" w:rsidP="009D65A4" w14:paraId="6390A43A" w14:textId="77777777">
      <w:pPr>
        <w:ind w:right="180"/>
        <w:jc w:val="center"/>
        <w:rPr>
          <w:b/>
          <w:bCs/>
        </w:rPr>
      </w:pPr>
      <w:r>
        <w:rPr>
          <w:b/>
          <w:bCs/>
        </w:rPr>
        <w:t>THE</w:t>
      </w:r>
      <w:r w:rsidR="009E6053">
        <w:rPr>
          <w:b/>
          <w:bCs/>
        </w:rPr>
        <w:t xml:space="preserve"> </w:t>
      </w:r>
      <w:r w:rsidR="008D2696">
        <w:rPr>
          <w:b/>
          <w:bCs/>
        </w:rPr>
        <w:t xml:space="preserve">STANDARD </w:t>
      </w:r>
      <w:r w:rsidR="00D44245">
        <w:rPr>
          <w:b/>
          <w:bCs/>
        </w:rPr>
        <w:t>ON</w:t>
      </w:r>
      <w:r w:rsidRPr="0086031D" w:rsidR="00B75535">
        <w:rPr>
          <w:b/>
          <w:bCs/>
        </w:rPr>
        <w:t xml:space="preserve"> RIGGING EQUIPMENT</w:t>
      </w:r>
      <w:r w:rsidR="009E6053">
        <w:rPr>
          <w:b/>
          <w:bCs/>
        </w:rPr>
        <w:t xml:space="preserve"> </w:t>
      </w:r>
      <w:r w:rsidR="008D2696">
        <w:rPr>
          <w:b/>
          <w:bCs/>
        </w:rPr>
        <w:t xml:space="preserve">FOR </w:t>
      </w:r>
    </w:p>
    <w:p w:rsidR="00B75535" w:rsidRPr="0086031D" w:rsidP="009D65A4" w14:paraId="32B0B860" w14:textId="1BD2082F">
      <w:pPr>
        <w:ind w:right="180"/>
        <w:jc w:val="center"/>
        <w:rPr>
          <w:b/>
          <w:bCs/>
        </w:rPr>
      </w:pPr>
      <w:r>
        <w:rPr>
          <w:b/>
          <w:bCs/>
        </w:rPr>
        <w:t>MATERIAL HANDLING</w:t>
      </w:r>
      <w:r w:rsidR="00E71A8E">
        <w:rPr>
          <w:b/>
          <w:bCs/>
        </w:rPr>
        <w:t xml:space="preserve"> (</w:t>
      </w:r>
      <w:r w:rsidRPr="0086031D" w:rsidR="008D2696">
        <w:rPr>
          <w:b/>
          <w:bCs/>
        </w:rPr>
        <w:t>29 CFR 1926.251</w:t>
      </w:r>
      <w:r w:rsidR="00E71A8E">
        <w:rPr>
          <w:b/>
          <w:bCs/>
        </w:rPr>
        <w:t>)</w:t>
      </w:r>
      <w:r>
        <w:rPr>
          <w:rStyle w:val="FootnoteReference"/>
          <w:b/>
          <w:bCs/>
          <w:vertAlign w:val="superscript"/>
        </w:rPr>
        <w:footnoteReference w:id="3"/>
      </w:r>
    </w:p>
    <w:p w:rsidR="002A0F6C" w14:paraId="770997F8" w14:textId="77777777">
      <w:pPr>
        <w:jc w:val="center"/>
        <w:rPr>
          <w:b/>
          <w:bCs/>
        </w:rPr>
      </w:pPr>
      <w:r w:rsidRPr="0086031D">
        <w:rPr>
          <w:b/>
          <w:bCs/>
        </w:rPr>
        <w:t>O</w:t>
      </w:r>
      <w:r w:rsidR="00BD6A2D">
        <w:rPr>
          <w:b/>
          <w:bCs/>
        </w:rPr>
        <w:t xml:space="preserve">FFICE OF </w:t>
      </w:r>
      <w:r w:rsidRPr="0086031D">
        <w:rPr>
          <w:b/>
          <w:bCs/>
        </w:rPr>
        <w:t>M</w:t>
      </w:r>
      <w:r w:rsidR="00BD6A2D">
        <w:rPr>
          <w:b/>
          <w:bCs/>
        </w:rPr>
        <w:t>ANA</w:t>
      </w:r>
      <w:r>
        <w:rPr>
          <w:b/>
          <w:bCs/>
        </w:rPr>
        <w:t xml:space="preserve">GEMENT AND </w:t>
      </w:r>
      <w:r w:rsidRPr="0086031D">
        <w:rPr>
          <w:b/>
          <w:bCs/>
        </w:rPr>
        <w:t>B</w:t>
      </w:r>
      <w:r>
        <w:rPr>
          <w:b/>
          <w:bCs/>
        </w:rPr>
        <w:t xml:space="preserve">UDGET </w:t>
      </w:r>
    </w:p>
    <w:p w:rsidR="002A0F6C" w:rsidP="006A4798" w14:paraId="25F08A34" w14:textId="77777777">
      <w:pPr>
        <w:jc w:val="center"/>
        <w:rPr>
          <w:b/>
          <w:bCs/>
        </w:rPr>
      </w:pPr>
      <w:r>
        <w:rPr>
          <w:b/>
          <w:bCs/>
        </w:rPr>
        <w:t xml:space="preserve">(OMB) </w:t>
      </w:r>
      <w:r w:rsidRPr="0086031D">
        <w:rPr>
          <w:b/>
          <w:bCs/>
        </w:rPr>
        <w:t>CONTROL NO. 1218-0233</w:t>
      </w:r>
      <w:r w:rsidR="0086031D">
        <w:rPr>
          <w:b/>
          <w:bCs/>
        </w:rPr>
        <w:t xml:space="preserve"> </w:t>
      </w:r>
    </w:p>
    <w:p w:rsidR="00B75535" w:rsidP="006A4798" w14:paraId="0BDB1EAA" w14:textId="71BB0E40">
      <w:pPr>
        <w:jc w:val="center"/>
        <w:rPr>
          <w:b/>
          <w:bCs/>
        </w:rPr>
      </w:pPr>
      <w:r>
        <w:rPr>
          <w:b/>
          <w:bCs/>
        </w:rPr>
        <w:t>(</w:t>
      </w:r>
      <w:r w:rsidR="00C33389">
        <w:rPr>
          <w:b/>
          <w:bCs/>
        </w:rPr>
        <w:t>July</w:t>
      </w:r>
      <w:r w:rsidR="004946F0">
        <w:rPr>
          <w:b/>
          <w:bCs/>
        </w:rPr>
        <w:t xml:space="preserve"> </w:t>
      </w:r>
      <w:r w:rsidR="006175BC">
        <w:rPr>
          <w:b/>
          <w:bCs/>
        </w:rPr>
        <w:t>202</w:t>
      </w:r>
      <w:r w:rsidR="00FA0B2A">
        <w:rPr>
          <w:b/>
          <w:bCs/>
        </w:rPr>
        <w:t>6</w:t>
      </w:r>
      <w:r w:rsidRPr="0086031D" w:rsidR="008D2696">
        <w:rPr>
          <w:b/>
          <w:bCs/>
        </w:rPr>
        <w:t>)</w:t>
      </w:r>
    </w:p>
    <w:p w:rsidR="00B011A7" w14:paraId="7034169A" w14:textId="77777777">
      <w:pPr>
        <w:jc w:val="center"/>
        <w:rPr>
          <w:b/>
          <w:bCs/>
        </w:rPr>
      </w:pPr>
    </w:p>
    <w:p w:rsidR="009659AE" w:rsidRPr="005427D0" w:rsidP="00B20B84" w14:paraId="195410A7" w14:textId="128E18CB">
      <w:pPr>
        <w:rPr>
          <w:bCs/>
        </w:rPr>
      </w:pPr>
      <w:r w:rsidRPr="005427D0">
        <w:rPr>
          <w:bCs/>
        </w:rPr>
        <w:t>Th</w:t>
      </w:r>
      <w:r w:rsidR="004A61C5">
        <w:rPr>
          <w:bCs/>
        </w:rPr>
        <w:t xml:space="preserve">e agency </w:t>
      </w:r>
      <w:r w:rsidRPr="005427D0">
        <w:rPr>
          <w:bCs/>
        </w:rPr>
        <w:t xml:space="preserve">is </w:t>
      </w:r>
      <w:r w:rsidR="000961C5">
        <w:rPr>
          <w:bCs/>
        </w:rPr>
        <w:t xml:space="preserve">seeking to </w:t>
      </w:r>
      <w:r w:rsidRPr="005427D0">
        <w:rPr>
          <w:bCs/>
        </w:rPr>
        <w:t>exten</w:t>
      </w:r>
      <w:r w:rsidR="000961C5">
        <w:rPr>
          <w:bCs/>
        </w:rPr>
        <w:t>d</w:t>
      </w:r>
      <w:r w:rsidRPr="005427D0">
        <w:rPr>
          <w:bCs/>
        </w:rPr>
        <w:t xml:space="preserve"> </w:t>
      </w:r>
      <w:r w:rsidR="004946F0">
        <w:rPr>
          <w:bCs/>
        </w:rPr>
        <w:t>the</w:t>
      </w:r>
      <w:r w:rsidRPr="005427D0" w:rsidR="004946F0">
        <w:rPr>
          <w:bCs/>
        </w:rPr>
        <w:t xml:space="preserve"> </w:t>
      </w:r>
      <w:r w:rsidRPr="005427D0">
        <w:rPr>
          <w:bCs/>
        </w:rPr>
        <w:t>currently approved data collection.</w:t>
      </w:r>
    </w:p>
    <w:p w:rsidR="00B011A7" w:rsidP="00B20B84" w14:paraId="490F9023" w14:textId="77777777">
      <w:pPr>
        <w:rPr>
          <w:b/>
          <w:bCs/>
        </w:rPr>
      </w:pPr>
    </w:p>
    <w:p w:rsidR="00B75535" w:rsidRPr="009659AE" w:rsidP="009664D5" w14:paraId="751974C4" w14:textId="77777777">
      <w:pPr>
        <w:numPr>
          <w:ilvl w:val="0"/>
          <w:numId w:val="1"/>
        </w:numPr>
        <w:tabs>
          <w:tab w:val="left" w:pos="270"/>
        </w:tabs>
        <w:ind w:left="360"/>
      </w:pPr>
      <w:r w:rsidRPr="009659AE">
        <w:rPr>
          <w:b/>
          <w:bCs/>
        </w:rPr>
        <w:t>JUSTIFICATION</w:t>
      </w:r>
    </w:p>
    <w:p w:rsidR="00B75535" w:rsidRPr="004E016D" w:rsidP="0034099C" w14:paraId="6CA16C2D" w14:textId="77777777">
      <w:pPr>
        <w:jc w:val="both"/>
      </w:pPr>
    </w:p>
    <w:p w:rsidR="00B75535" w:rsidRPr="002E3E8C" w14:paraId="07BFE69F" w14:textId="2F2C9244">
      <w:pPr>
        <w:rPr>
          <w:b/>
          <w:bCs/>
        </w:rPr>
      </w:pPr>
      <w:r w:rsidRPr="002E3E8C">
        <w:rPr>
          <w:b/>
          <w:bCs/>
        </w:rPr>
        <w:t>1</w:t>
      </w:r>
      <w:r w:rsidRPr="002E3E8C">
        <w:rPr>
          <w:b/>
          <w:bCs/>
        </w:rPr>
        <w:t>.  Explain</w:t>
      </w:r>
      <w:r w:rsidRPr="002E3E8C">
        <w:rPr>
          <w:b/>
          <w:bCs/>
        </w:rPr>
        <w:t xml:space="preserve"> the circumstances that make the collection of information necessary. Identify any legal or administrative requirements th</w:t>
      </w:r>
      <w:r w:rsidRPr="002E3E8C" w:rsidR="00E2245C">
        <w:rPr>
          <w:b/>
          <w:bCs/>
        </w:rPr>
        <w:t>at necessitate the collection. A</w:t>
      </w:r>
      <w:r w:rsidRPr="002E3E8C">
        <w:rPr>
          <w:b/>
          <w:bCs/>
        </w:rPr>
        <w:t>ttach a copy of the appropriate section of each statute and regulation mandating or authorizing the collection of information.</w:t>
      </w:r>
    </w:p>
    <w:p w:rsidR="00B75535" w:rsidRPr="009659AE" w14:paraId="67FF275E" w14:textId="77777777"/>
    <w:p w:rsidR="00B75535" w14:paraId="42963789" w14:textId="75BE26C6">
      <w:r w:rsidRPr="0086031D">
        <w:t>The main objective of the Occupational Safety and Health Act of 1970 (</w:t>
      </w:r>
      <w:r w:rsidR="00B236E8">
        <w:t>OSH Act or</w:t>
      </w:r>
      <w:r w:rsidRPr="0086031D">
        <w:t xml:space="preserve"> Act) is to “assure s</w:t>
      </w:r>
      <w:r w:rsidR="00902DCD">
        <w:t>o</w:t>
      </w:r>
      <w:r w:rsidRPr="0086031D">
        <w:t xml:space="preserve"> far as possible every working man and woman in the Nation safe and healthful working conditions and to preserve our human resources” (29 U.S.C. 651)</w:t>
      </w:r>
      <w:r w:rsidR="006374DA">
        <w:t>.</w:t>
      </w:r>
      <w:r w:rsidRPr="0086031D">
        <w:t xml:space="preserve"> </w:t>
      </w:r>
      <w:r w:rsidR="00B236E8">
        <w:t>To achieve this objective, the OSH Act specifically authorizes “the development and promulgation of occupational safety and health standards” (29 U.S.C. 651). In addition, the OSH Act requires that “[e]ach employer shall make, keep and preserve, and make available to the Secretary . . . such records . . . as the Secretary . . . may prescribe by regulation as necessary or appropriate for the enforcement of this Act . . .” (29 U.S.C. 657).</w:t>
      </w:r>
    </w:p>
    <w:p w:rsidR="009664D5" w:rsidRPr="0086031D" w14:paraId="17DD5C50" w14:textId="77777777"/>
    <w:p w:rsidR="00B75535" w:rsidRPr="0086031D" w:rsidP="00F841D5" w14:paraId="222B1EDD" w14:textId="1AE26528">
      <w:pPr>
        <w:ind w:right="-540"/>
      </w:pPr>
      <w:r w:rsidRPr="0086031D">
        <w:t>Section 6(b)(7) of the Act specifies that “[a]</w:t>
      </w:r>
      <w:r w:rsidRPr="0086031D">
        <w:t>ny</w:t>
      </w:r>
      <w:r w:rsidRPr="0086031D">
        <w:t xml:space="preserve"> standard promulgated under this subsection shall prescribe the use of labels or other appropriate forms of warning as are necessary to insure that </w:t>
      </w:r>
      <w:r w:rsidR="00907B0A">
        <w:t>employee</w:t>
      </w:r>
      <w:r w:rsidRPr="0086031D">
        <w:t>s are apprised of all hazards to which they are exposed, relevant symptoms and appropriate emergency treatment, and proper conditions and precautions of safe use or exposure.” This provision goes on to state that “[t]he Secretary, in consultation with the Secretary of Health and Human Services, may by rule promulgated pursuant to section 553 of title 5, United States Code, make appropriate modifications in the foregoing requirements relating to the use of labels or other forms of warning</w:t>
      </w:r>
      <w:r w:rsidR="00791AFE">
        <w:t xml:space="preserve"> . . .</w:t>
      </w:r>
      <w:r w:rsidR="003D6042">
        <w:t xml:space="preserve"> </w:t>
      </w:r>
      <w:r w:rsidRPr="0086031D">
        <w:t>as may be warranted by experience, information, or medical or technological developments acquired subsequent to the promulgation o</w:t>
      </w:r>
      <w:r w:rsidR="00902DCD">
        <w:t>f</w:t>
      </w:r>
      <w:r w:rsidRPr="0086031D">
        <w:t xml:space="preserve"> the relevant standard” (29 U.S.C. 655</w:t>
      </w:r>
      <w:r w:rsidR="003632FE">
        <w:t>(b)(7)</w:t>
      </w:r>
      <w:r w:rsidRPr="0086031D">
        <w:t>)</w:t>
      </w:r>
      <w:r w:rsidR="006374DA">
        <w:t>.</w:t>
      </w:r>
    </w:p>
    <w:p w:rsidR="00B75535" w:rsidRPr="0086031D" w14:paraId="6B4BC7CB" w14:textId="77777777"/>
    <w:p w:rsidR="00B75535" w:rsidRPr="0086031D" w14:paraId="71BC35CC" w14:textId="02CF55CC">
      <w:r>
        <w:rPr>
          <w:szCs w:val="23"/>
        </w:rPr>
        <w:t>Pursuant to its statutory authority</w:t>
      </w:r>
      <w:r w:rsidRPr="0086031D">
        <w:t>, the Occupational Safety and Health Administration (OSHA</w:t>
      </w:r>
      <w:r>
        <w:t xml:space="preserve"> </w:t>
      </w:r>
      <w:r w:rsidRPr="0086031D">
        <w:t xml:space="preserve">or </w:t>
      </w:r>
      <w:r>
        <w:t>a</w:t>
      </w:r>
      <w:r w:rsidRPr="0086031D">
        <w:t>gency) p</w:t>
      </w:r>
      <w:r>
        <w:t>romulgated</w:t>
      </w:r>
      <w:r w:rsidRPr="0086031D">
        <w:t xml:space="preserve"> a safety standard for construction</w:t>
      </w:r>
      <w:r>
        <w:t>,</w:t>
      </w:r>
      <w:r w:rsidRPr="0086031D">
        <w:t xml:space="preserve"> regulating </w:t>
      </w:r>
      <w:r w:rsidR="00365892">
        <w:t>r</w:t>
      </w:r>
      <w:r w:rsidRPr="0086031D">
        <w:t xml:space="preserve">igging equipment for material handling </w:t>
      </w:r>
      <w:r>
        <w:t>(</w:t>
      </w:r>
      <w:r w:rsidRPr="0086031D">
        <w:t>29 CFR 1926.251</w:t>
      </w:r>
      <w:r>
        <w:t xml:space="preserve">) </w:t>
      </w:r>
      <w:r w:rsidRPr="0086031D">
        <w:t>(</w:t>
      </w:r>
      <w:r>
        <w:t>s</w:t>
      </w:r>
      <w:r w:rsidRPr="0086031D">
        <w:t xml:space="preserve">tandard). The collection of information (paperwork) </w:t>
      </w:r>
      <w:r w:rsidRPr="0086031D">
        <w:t xml:space="preserve">provisions of the </w:t>
      </w:r>
      <w:r>
        <w:t>s</w:t>
      </w:r>
      <w:r w:rsidRPr="0086031D">
        <w:t xml:space="preserve">tandard </w:t>
      </w:r>
      <w:r w:rsidRPr="0086031D" w:rsidR="00002D4F">
        <w:t>specifies</w:t>
      </w:r>
      <w:r w:rsidRPr="0086031D">
        <w:t xml:space="preserve"> affixing identification tags or markings on rigging equipment, </w:t>
      </w:r>
      <w:r w:rsidR="00C5596F">
        <w:t xml:space="preserve">marking special custom design lifting accessories, </w:t>
      </w:r>
      <w:r w:rsidR="00152FED">
        <w:t xml:space="preserve">shift inspections, periodic inspections, </w:t>
      </w:r>
      <w:r w:rsidRPr="0086031D">
        <w:t>developing and maintaining inspection records, and</w:t>
      </w:r>
      <w:r w:rsidR="005F38A1">
        <w:t xml:space="preserve"> maintaining dates and results of certain shackle/hook </w:t>
      </w:r>
      <w:r w:rsidR="00995168">
        <w:t>load tests.</w:t>
      </w:r>
      <w:r w:rsidRPr="0086031D">
        <w:t xml:space="preserve"> Items 2 and 12 below describe in detail the specific information</w:t>
      </w:r>
      <w:r w:rsidR="00365892">
        <w:t xml:space="preserve"> </w:t>
      </w:r>
      <w:r w:rsidRPr="0086031D">
        <w:t>collection requirements of the Standard.</w:t>
      </w:r>
    </w:p>
    <w:p w:rsidR="00B75535" w:rsidRPr="0086031D" w14:paraId="5C68D2DC" w14:textId="77777777"/>
    <w:p w:rsidR="00B75535" w:rsidRPr="002E3E8C" w:rsidP="00C62DEB" w14:paraId="3C6E3696" w14:textId="1B32656F">
      <w:pPr>
        <w:ind w:right="90"/>
      </w:pPr>
      <w:r w:rsidRPr="00A05209">
        <w:rPr>
          <w:b/>
          <w:bCs/>
        </w:rPr>
        <w:t>2</w:t>
      </w:r>
      <w:r w:rsidRPr="00A05209">
        <w:rPr>
          <w:b/>
          <w:bCs/>
        </w:rPr>
        <w:t>.  Indicate</w:t>
      </w:r>
      <w:r w:rsidRPr="00A05209">
        <w:rPr>
          <w:b/>
          <w:bCs/>
        </w:rPr>
        <w:t xml:space="preserve"> how, by whom, and for what purpose the information is to be used. Except for a new collection, indicate the actual use the Agency has made of the information received from the current collection</w:t>
      </w:r>
      <w:r w:rsidRPr="00A05209">
        <w:t>.</w:t>
      </w:r>
    </w:p>
    <w:p w:rsidR="00B75535" w:rsidRPr="00D16682" w14:paraId="6B30EB36" w14:textId="77777777">
      <w:pPr>
        <w:ind w:right="90"/>
      </w:pPr>
    </w:p>
    <w:p w:rsidR="00B75535" w:rsidRPr="004E016D" w14:paraId="4EBC64D6" w14:textId="38C7A154">
      <w:pPr>
        <w:ind w:right="90"/>
      </w:pPr>
      <w:r w:rsidRPr="00D16682">
        <w:t xml:space="preserve">The </w:t>
      </w:r>
      <w:r w:rsidR="000272E1">
        <w:t>s</w:t>
      </w:r>
      <w:r w:rsidRPr="00D16682">
        <w:t xml:space="preserve">tandard specifies several </w:t>
      </w:r>
      <w:r w:rsidRPr="009659AE" w:rsidR="00CE4442">
        <w:t>collections</w:t>
      </w:r>
      <w:r w:rsidRPr="009659AE" w:rsidR="002C4865">
        <w:t xml:space="preserve"> </w:t>
      </w:r>
      <w:r w:rsidRPr="009659AE">
        <w:t>of</w:t>
      </w:r>
      <w:r w:rsidRPr="009659AE" w:rsidR="002C4865">
        <w:t xml:space="preserve"> </w:t>
      </w:r>
      <w:r w:rsidRPr="009659AE">
        <w:t xml:space="preserve">information (paperwork) requirements, depending on the type of rigging equipment. The purpose of each of these requirements is to prevent </w:t>
      </w:r>
      <w:r w:rsidRPr="009659AE" w:rsidR="0095617C">
        <w:t>worker</w:t>
      </w:r>
      <w:r w:rsidRPr="009659AE">
        <w:t>s from using defective or deteriorated equipment, thereby</w:t>
      </w:r>
      <w:r w:rsidRPr="004E016D" w:rsidR="002C4865">
        <w:t>,</w:t>
      </w:r>
      <w:r w:rsidRPr="004E016D">
        <w:t xml:space="preserve"> reducing their risk of death or serious injury caused by equipment failure during material handling.</w:t>
      </w:r>
    </w:p>
    <w:p w:rsidR="001B17C4" w:rsidP="001B17C4" w14:paraId="3A80D6EE" w14:textId="4ADC4554">
      <w:pPr>
        <w:ind w:right="90"/>
      </w:pPr>
    </w:p>
    <w:p w:rsidR="006A6A09" w:rsidRPr="005427D0" w:rsidP="001B17C4" w14:paraId="7F5C7B82" w14:textId="047F7203">
      <w:pPr>
        <w:ind w:right="90"/>
        <w:rPr>
          <w:b/>
          <w:bCs/>
        </w:rPr>
      </w:pPr>
      <w:r>
        <w:rPr>
          <w:b/>
          <w:bCs/>
        </w:rPr>
        <w:t xml:space="preserve">General, </w:t>
      </w:r>
      <w:r w:rsidRPr="005427D0">
        <w:rPr>
          <w:b/>
          <w:bCs/>
        </w:rPr>
        <w:t xml:space="preserve">Rigging </w:t>
      </w:r>
      <w:r w:rsidR="00563C07">
        <w:rPr>
          <w:b/>
          <w:bCs/>
        </w:rPr>
        <w:t>E</w:t>
      </w:r>
      <w:r w:rsidRPr="005427D0">
        <w:rPr>
          <w:b/>
          <w:bCs/>
        </w:rPr>
        <w:t xml:space="preserve">quipment for </w:t>
      </w:r>
      <w:r w:rsidR="00563C07">
        <w:rPr>
          <w:b/>
          <w:bCs/>
        </w:rPr>
        <w:t>M</w:t>
      </w:r>
      <w:r w:rsidRPr="005427D0">
        <w:rPr>
          <w:b/>
          <w:bCs/>
        </w:rPr>
        <w:t xml:space="preserve">aterial </w:t>
      </w:r>
      <w:r w:rsidR="00563C07">
        <w:rPr>
          <w:b/>
          <w:bCs/>
        </w:rPr>
        <w:t>H</w:t>
      </w:r>
      <w:r w:rsidRPr="005427D0">
        <w:rPr>
          <w:b/>
          <w:bCs/>
        </w:rPr>
        <w:t>andling (§</w:t>
      </w:r>
      <w:r>
        <w:t xml:space="preserve"> </w:t>
      </w:r>
      <w:r w:rsidRPr="005427D0">
        <w:rPr>
          <w:b/>
          <w:bCs/>
        </w:rPr>
        <w:t>1926.251(a)(2)(</w:t>
      </w:r>
      <w:r w:rsidRPr="005427D0">
        <w:rPr>
          <w:b/>
          <w:bCs/>
        </w:rPr>
        <w:t>i</w:t>
      </w:r>
      <w:r w:rsidRPr="005427D0">
        <w:rPr>
          <w:b/>
          <w:bCs/>
        </w:rPr>
        <w:t>))</w:t>
      </w:r>
    </w:p>
    <w:p w:rsidR="006A6A09" w:rsidP="001B17C4" w14:paraId="33502BBC" w14:textId="540A1D24">
      <w:pPr>
        <w:ind w:right="90"/>
      </w:pPr>
    </w:p>
    <w:p w:rsidR="006A6A09" w:rsidP="001B17C4" w14:paraId="230CD4CF" w14:textId="6CB43479">
      <w:pPr>
        <w:ind w:right="90"/>
      </w:pPr>
      <w:r>
        <w:t xml:space="preserve">Employers must ensure that rigging equipment has permanently affixed and legible identification markings as prescribed by the manufacturer that indicate the recommended safe working load. </w:t>
      </w:r>
    </w:p>
    <w:p w:rsidR="00974A47" w:rsidP="005427D0" w14:paraId="64964B3D" w14:textId="77777777">
      <w:pPr>
        <w:ind w:right="90"/>
      </w:pPr>
    </w:p>
    <w:p w:rsidR="00974A47" w:rsidP="005427D0" w14:paraId="74D160AA" w14:textId="309C81F9">
      <w:pPr>
        <w:ind w:right="90"/>
      </w:pPr>
      <w:r w:rsidRPr="007A258C">
        <w:rPr>
          <w:u w:val="single"/>
        </w:rPr>
        <w:t>Note</w:t>
      </w:r>
      <w:r>
        <w:t xml:space="preserve">: </w:t>
      </w:r>
      <w:r w:rsidRPr="007A258C">
        <w:t>This</w:t>
      </w:r>
      <w:r>
        <w:t xml:space="preserve"> information, according to longstanding consensus standard requirements and industry practice, is affixed </w:t>
      </w:r>
      <w:r w:rsidRPr="005427D0">
        <w:t>by the manufacturer</w:t>
      </w:r>
      <w:r>
        <w:t xml:space="preserve"> before </w:t>
      </w:r>
      <w:r>
        <w:t>sale of</w:t>
      </w:r>
      <w:r>
        <w:t xml:space="preserve"> the equipment. Therefore, the agency takes no burden for this paperwork requirement. </w:t>
      </w:r>
    </w:p>
    <w:p w:rsidR="001B17C4" w:rsidP="007A258C" w14:paraId="1F763D1D" w14:textId="25A6F04D">
      <w:pPr>
        <w:ind w:right="90"/>
      </w:pPr>
    </w:p>
    <w:p w:rsidR="007A258C" w:rsidRPr="005427D0" w:rsidP="007A258C" w14:paraId="105D813C" w14:textId="799ACB87">
      <w:pPr>
        <w:ind w:right="90"/>
        <w:rPr>
          <w:b/>
          <w:bCs/>
        </w:rPr>
      </w:pPr>
      <w:r w:rsidRPr="005427D0">
        <w:rPr>
          <w:b/>
          <w:bCs/>
        </w:rPr>
        <w:t xml:space="preserve">Alloy </w:t>
      </w:r>
      <w:r w:rsidR="00563C07">
        <w:rPr>
          <w:b/>
          <w:bCs/>
        </w:rPr>
        <w:t>S</w:t>
      </w:r>
      <w:r w:rsidRPr="005427D0">
        <w:rPr>
          <w:b/>
          <w:bCs/>
        </w:rPr>
        <w:t xml:space="preserve">teel </w:t>
      </w:r>
      <w:r w:rsidR="00563C07">
        <w:rPr>
          <w:b/>
          <w:bCs/>
        </w:rPr>
        <w:t>C</w:t>
      </w:r>
      <w:r w:rsidRPr="005427D0">
        <w:rPr>
          <w:b/>
          <w:bCs/>
        </w:rPr>
        <w:t>hains (§</w:t>
      </w:r>
      <w:r>
        <w:t xml:space="preserve"> </w:t>
      </w:r>
      <w:r w:rsidRPr="005427D0">
        <w:rPr>
          <w:b/>
          <w:bCs/>
        </w:rPr>
        <w:t>1926.251(b)</w:t>
      </w:r>
      <w:r>
        <w:rPr>
          <w:b/>
          <w:bCs/>
        </w:rPr>
        <w:t>(1)</w:t>
      </w:r>
      <w:r w:rsidRPr="005427D0">
        <w:rPr>
          <w:b/>
          <w:bCs/>
        </w:rPr>
        <w:t>)</w:t>
      </w:r>
    </w:p>
    <w:p w:rsidR="007A258C" w:rsidP="007A258C" w14:paraId="5D611928" w14:textId="55CF393B">
      <w:pPr>
        <w:ind w:right="90"/>
      </w:pPr>
      <w:r>
        <w:br/>
        <w:t xml:space="preserve">Welded alloy steel chain slings shall have permanently affixed durable identification stating size, grade, rated capacity, and sling manufacturer. </w:t>
      </w:r>
    </w:p>
    <w:p w:rsidR="007A258C" w:rsidP="007A258C" w14:paraId="127C74C9" w14:textId="242AD14F">
      <w:pPr>
        <w:ind w:right="90"/>
      </w:pPr>
    </w:p>
    <w:p w:rsidR="007A258C" w:rsidP="007A258C" w14:paraId="19AC9779" w14:textId="7DC1E9A3">
      <w:pPr>
        <w:ind w:right="90"/>
        <w:rPr>
          <w:i/>
          <w:iCs/>
        </w:rPr>
      </w:pPr>
      <w:r w:rsidRPr="005427D0">
        <w:rPr>
          <w:b/>
          <w:bCs/>
        </w:rPr>
        <w:t xml:space="preserve">Alloy </w:t>
      </w:r>
      <w:r w:rsidR="00563C07">
        <w:rPr>
          <w:b/>
          <w:bCs/>
        </w:rPr>
        <w:t>S</w:t>
      </w:r>
      <w:r w:rsidRPr="005427D0">
        <w:rPr>
          <w:b/>
          <w:bCs/>
        </w:rPr>
        <w:t xml:space="preserve">teel </w:t>
      </w:r>
      <w:r w:rsidR="00563C07">
        <w:rPr>
          <w:b/>
          <w:bCs/>
        </w:rPr>
        <w:t>C</w:t>
      </w:r>
      <w:r w:rsidRPr="005427D0">
        <w:rPr>
          <w:b/>
          <w:bCs/>
        </w:rPr>
        <w:t>hains, Inspections (§</w:t>
      </w:r>
      <w:r>
        <w:t xml:space="preserve"> </w:t>
      </w:r>
      <w:r w:rsidRPr="005427D0">
        <w:rPr>
          <w:b/>
          <w:bCs/>
        </w:rPr>
        <w:t>1926.251(b)(6))</w:t>
      </w:r>
    </w:p>
    <w:p w:rsidR="007A258C" w:rsidP="007A258C" w14:paraId="14A4B7CB" w14:textId="0341A389">
      <w:pPr>
        <w:ind w:right="90"/>
        <w:rPr>
          <w:i/>
          <w:iCs/>
        </w:rPr>
      </w:pPr>
    </w:p>
    <w:p w:rsidR="007A258C" w:rsidRPr="005427D0" w:rsidP="007A258C" w14:paraId="082B5F11" w14:textId="4340C3B4">
      <w:pPr>
        <w:ind w:right="90"/>
        <w:rPr>
          <w:i/>
          <w:iCs/>
        </w:rPr>
      </w:pPr>
      <w:r w:rsidRPr="005427D0">
        <w:rPr>
          <w:i/>
          <w:iCs/>
        </w:rPr>
        <w:t>§</w:t>
      </w:r>
      <w:r>
        <w:t xml:space="preserve"> </w:t>
      </w:r>
      <w:r w:rsidRPr="009B3468">
        <w:rPr>
          <w:i/>
          <w:iCs/>
        </w:rPr>
        <w:t>1926.251(b)(6)(</w:t>
      </w:r>
      <w:r w:rsidRPr="009B3468">
        <w:rPr>
          <w:i/>
          <w:iCs/>
        </w:rPr>
        <w:t>i</w:t>
      </w:r>
      <w:r w:rsidRPr="009B3468">
        <w:rPr>
          <w:i/>
          <w:iCs/>
        </w:rPr>
        <w:t>)</w:t>
      </w:r>
    </w:p>
    <w:p w:rsidR="007A258C" w:rsidP="007A258C" w14:paraId="42279EBC" w14:textId="5B73363F">
      <w:pPr>
        <w:ind w:right="90"/>
      </w:pPr>
    </w:p>
    <w:p w:rsidR="007A258C" w:rsidP="007A258C" w14:paraId="6DF4E4E7" w14:textId="763BF14C">
      <w:pPr>
        <w:ind w:right="90"/>
      </w:pPr>
      <w:r>
        <w:t xml:space="preserve">In addition to the inspection required by other paragraphs of this section, a thorough periodic inspection of alloy steel chain slings in use shall be made on a regular basis, to be determined </w:t>
      </w:r>
      <w:r>
        <w:t>on the basis of</w:t>
      </w:r>
      <w:r>
        <w:t xml:space="preserve">: </w:t>
      </w:r>
    </w:p>
    <w:p w:rsidR="007A258C" w:rsidP="007A258C" w14:paraId="74A4E01A" w14:textId="5CF3EF2A">
      <w:pPr>
        <w:pStyle w:val="ListParagraph"/>
        <w:numPr>
          <w:ilvl w:val="0"/>
          <w:numId w:val="5"/>
        </w:numPr>
        <w:ind w:right="90"/>
      </w:pPr>
      <w:r>
        <w:t xml:space="preserve">frequency of sling use; </w:t>
      </w:r>
    </w:p>
    <w:p w:rsidR="007A258C" w:rsidP="007A258C" w14:paraId="42FCA788" w14:textId="416B3B89">
      <w:pPr>
        <w:pStyle w:val="ListParagraph"/>
        <w:numPr>
          <w:ilvl w:val="0"/>
          <w:numId w:val="5"/>
        </w:numPr>
        <w:ind w:right="90"/>
      </w:pPr>
      <w:r>
        <w:t xml:space="preserve">severity of service conditions; </w:t>
      </w:r>
    </w:p>
    <w:p w:rsidR="007A258C" w:rsidP="007A258C" w14:paraId="76010B50" w14:textId="7862F9B2">
      <w:pPr>
        <w:pStyle w:val="ListParagraph"/>
        <w:numPr>
          <w:ilvl w:val="0"/>
          <w:numId w:val="5"/>
        </w:numPr>
        <w:ind w:right="90"/>
      </w:pPr>
      <w:r>
        <w:t xml:space="preserve">nature of lifts being made; and </w:t>
      </w:r>
    </w:p>
    <w:p w:rsidR="007A258C" w:rsidP="007A258C" w14:paraId="61ACAF22" w14:textId="219143FE">
      <w:pPr>
        <w:pStyle w:val="ListParagraph"/>
        <w:numPr>
          <w:ilvl w:val="0"/>
          <w:numId w:val="5"/>
        </w:numPr>
        <w:ind w:right="90"/>
      </w:pPr>
      <w:r>
        <w:t xml:space="preserve">experience gained in the service of life of slings used in similar circumstances. Such inspections shall in no event be at intervals greater than once every 12 months. </w:t>
      </w:r>
    </w:p>
    <w:p w:rsidR="007A258C" w:rsidP="007A258C" w14:paraId="5CEA2CCE" w14:textId="699853C0">
      <w:pPr>
        <w:ind w:right="90"/>
      </w:pPr>
    </w:p>
    <w:p w:rsidR="007A258C" w:rsidP="007A258C" w14:paraId="13D1D055" w14:textId="77777777">
      <w:pPr>
        <w:ind w:right="90"/>
      </w:pPr>
    </w:p>
    <w:p w:rsidR="007A258C" w:rsidP="007A258C" w14:paraId="6F67859E" w14:textId="569C39F5">
      <w:pPr>
        <w:ind w:right="90"/>
      </w:pPr>
    </w:p>
    <w:p w:rsidR="007A258C" w:rsidP="007A258C" w14:paraId="4268611E" w14:textId="4F93F256">
      <w:pPr>
        <w:ind w:right="90"/>
        <w:rPr>
          <w:i/>
          <w:iCs/>
        </w:rPr>
      </w:pPr>
      <w:r w:rsidRPr="005427D0">
        <w:rPr>
          <w:i/>
          <w:iCs/>
        </w:rPr>
        <w:t>§</w:t>
      </w:r>
      <w:r>
        <w:t xml:space="preserve"> </w:t>
      </w:r>
      <w:r w:rsidRPr="009B3468">
        <w:rPr>
          <w:i/>
          <w:iCs/>
        </w:rPr>
        <w:t>1926.251(b)(6)(i</w:t>
      </w:r>
      <w:r>
        <w:rPr>
          <w:i/>
          <w:iCs/>
        </w:rPr>
        <w:t>i)</w:t>
      </w:r>
    </w:p>
    <w:p w:rsidR="007A258C" w:rsidP="007A258C" w14:paraId="179DF985" w14:textId="08D6C5B5">
      <w:pPr>
        <w:ind w:right="90"/>
        <w:rPr>
          <w:i/>
          <w:iCs/>
        </w:rPr>
      </w:pPr>
    </w:p>
    <w:p w:rsidR="007A258C" w:rsidRPr="0086031D" w:rsidP="007A258C" w14:paraId="477BAB97" w14:textId="5CA98C68">
      <w:pPr>
        <w:ind w:right="90"/>
      </w:pPr>
      <w:r>
        <w:t xml:space="preserve">The employer shall make and maintain a record of the most recent month in which each alloy steel chain sling was thoroughly </w:t>
      </w:r>
      <w:r>
        <w:t>inspected, and</w:t>
      </w:r>
      <w:r>
        <w:t xml:space="preserve"> shall make such record available for examination. </w:t>
      </w:r>
    </w:p>
    <w:p w:rsidR="007A258C" w:rsidP="007A258C" w14:paraId="2FD711CE" w14:textId="49357956">
      <w:pPr>
        <w:ind w:right="90"/>
      </w:pPr>
    </w:p>
    <w:p w:rsidR="007A258C" w:rsidP="007A258C" w14:paraId="237CBB60" w14:textId="44F35447">
      <w:pPr>
        <w:ind w:right="90"/>
        <w:rPr>
          <w:b/>
          <w:bCs/>
        </w:rPr>
      </w:pPr>
      <w:r w:rsidRPr="005427D0">
        <w:rPr>
          <w:b/>
          <w:bCs/>
        </w:rPr>
        <w:t xml:space="preserve">Wire </w:t>
      </w:r>
      <w:r w:rsidR="00563C07">
        <w:rPr>
          <w:b/>
          <w:bCs/>
        </w:rPr>
        <w:t>R</w:t>
      </w:r>
      <w:r w:rsidRPr="005427D0">
        <w:rPr>
          <w:b/>
          <w:bCs/>
        </w:rPr>
        <w:t>ope (§</w:t>
      </w:r>
      <w:r w:rsidRPr="005427D0">
        <w:rPr>
          <w:b/>
          <w:bCs/>
          <w:i/>
          <w:iCs/>
        </w:rPr>
        <w:t xml:space="preserve"> </w:t>
      </w:r>
      <w:r w:rsidRPr="005427D0">
        <w:rPr>
          <w:b/>
          <w:bCs/>
        </w:rPr>
        <w:t>1926.251(c))</w:t>
      </w:r>
    </w:p>
    <w:p w:rsidR="00BF4E08" w:rsidP="007A258C" w14:paraId="51CF6BEA" w14:textId="52FED908">
      <w:pPr>
        <w:ind w:right="90"/>
        <w:rPr>
          <w:b/>
          <w:bCs/>
        </w:rPr>
      </w:pPr>
    </w:p>
    <w:p w:rsidR="00BF4E08" w:rsidP="007A258C" w14:paraId="15D8E7BE" w14:textId="1A3FD720">
      <w:pPr>
        <w:ind w:right="90"/>
        <w:rPr>
          <w:i/>
          <w:iCs/>
        </w:rPr>
      </w:pPr>
      <w:r>
        <w:rPr>
          <w:i/>
          <w:iCs/>
        </w:rPr>
        <w:t>End attachments (</w:t>
      </w:r>
      <w:r w:rsidRPr="005427D0">
        <w:rPr>
          <w:i/>
          <w:iCs/>
        </w:rPr>
        <w:t>§</w:t>
      </w:r>
      <w:r>
        <w:rPr>
          <w:i/>
          <w:iCs/>
        </w:rPr>
        <w:t xml:space="preserve"> 1926.251(c)(15)(</w:t>
      </w:r>
      <w:r>
        <w:rPr>
          <w:i/>
          <w:iCs/>
        </w:rPr>
        <w:t>i</w:t>
      </w:r>
      <w:r w:rsidR="00D46CC5">
        <w:rPr>
          <w:i/>
          <w:iCs/>
        </w:rPr>
        <w:t>)</w:t>
      </w:r>
      <w:r>
        <w:rPr>
          <w:i/>
          <w:iCs/>
        </w:rPr>
        <w:t>)</w:t>
      </w:r>
    </w:p>
    <w:p w:rsidR="00BF4E08" w:rsidP="007A258C" w14:paraId="2B4ED8CB" w14:textId="7E7DD618">
      <w:pPr>
        <w:ind w:right="90"/>
        <w:rPr>
          <w:i/>
          <w:iCs/>
        </w:rPr>
      </w:pPr>
    </w:p>
    <w:p w:rsidR="00BF4E08" w:rsidP="007A258C" w14:paraId="3C8B428B" w14:textId="6A716E9C">
      <w:pPr>
        <w:ind w:right="90"/>
      </w:pPr>
      <w:r>
        <w:t>Welding of end attachments, except</w:t>
      </w:r>
      <w:r w:rsidR="00E2677E">
        <w:t xml:space="preserve"> covers to thimbles, shall be performed prior to the assembly of the sling. </w:t>
      </w:r>
    </w:p>
    <w:p w:rsidR="00E2677E" w:rsidP="007A258C" w14:paraId="1CAD55FA" w14:textId="68B6ADF7">
      <w:pPr>
        <w:ind w:right="90"/>
      </w:pPr>
    </w:p>
    <w:p w:rsidR="00E2677E" w:rsidP="007A258C" w14:paraId="433CC375" w14:textId="65E96C11">
      <w:pPr>
        <w:ind w:right="90"/>
        <w:rPr>
          <w:i/>
          <w:iCs/>
        </w:rPr>
      </w:pPr>
      <w:r w:rsidRPr="00D46152">
        <w:rPr>
          <w:i/>
          <w:iCs/>
        </w:rPr>
        <w:t>§</w:t>
      </w:r>
      <w:r>
        <w:rPr>
          <w:i/>
          <w:iCs/>
        </w:rPr>
        <w:t xml:space="preserve"> 1926.251(c)(15)(ii)</w:t>
      </w:r>
    </w:p>
    <w:p w:rsidR="00E2677E" w:rsidP="007A258C" w14:paraId="46E3B460" w14:textId="20FCA164">
      <w:pPr>
        <w:ind w:right="90"/>
        <w:rPr>
          <w:i/>
          <w:iCs/>
        </w:rPr>
      </w:pPr>
    </w:p>
    <w:p w:rsidR="00E2677E" w:rsidP="007A258C" w14:paraId="4BAB10FC" w14:textId="77777777">
      <w:pPr>
        <w:ind w:right="90"/>
      </w:pPr>
      <w:r>
        <w:t xml:space="preserve">All welded end attachments shall not be used unless proof tested by the manufacturer or equivalent entity at twice their rated capacity prior to initial use. The employer shall retain a certificate of the proof </w:t>
      </w:r>
      <w:r>
        <w:t>test, and</w:t>
      </w:r>
      <w:r>
        <w:t xml:space="preserve"> make it available for examination.</w:t>
      </w:r>
    </w:p>
    <w:p w:rsidR="00E2677E" w:rsidP="007A258C" w14:paraId="2A0F01B0" w14:textId="77777777">
      <w:pPr>
        <w:ind w:right="90"/>
      </w:pPr>
    </w:p>
    <w:p w:rsidR="00E2677E" w:rsidRPr="00E2677E" w:rsidP="007A258C" w14:paraId="16C842FC" w14:textId="036E2EEC">
      <w:pPr>
        <w:ind w:right="90"/>
      </w:pPr>
      <w:r>
        <w:rPr>
          <w:u w:val="single"/>
        </w:rPr>
        <w:t>Note</w:t>
      </w:r>
      <w:r>
        <w:t>: This document is, by industry practice, provided by the manufacturer/vendor of the end attachment and is maintained by the employer for examination.</w:t>
      </w:r>
    </w:p>
    <w:p w:rsidR="007A258C" w:rsidRPr="00036700" w:rsidP="005427D0" w14:paraId="2951D356" w14:textId="77777777">
      <w:pPr>
        <w:ind w:right="90"/>
      </w:pPr>
    </w:p>
    <w:p w:rsidR="00E2677E" w:rsidP="00E2677E" w14:paraId="1EDACCCE" w14:textId="5DE8AB5D">
      <w:pPr>
        <w:ind w:right="90"/>
        <w:rPr>
          <w:i/>
          <w:iCs/>
        </w:rPr>
      </w:pPr>
      <w:r w:rsidRPr="00D46152">
        <w:rPr>
          <w:i/>
          <w:iCs/>
        </w:rPr>
        <w:t>§</w:t>
      </w:r>
      <w:r>
        <w:rPr>
          <w:i/>
          <w:iCs/>
        </w:rPr>
        <w:t xml:space="preserve"> 1926.251(c)(16)</w:t>
      </w:r>
    </w:p>
    <w:p w:rsidR="00E2677E" w14:paraId="6F6DF346" w14:textId="7A254B1E">
      <w:pPr>
        <w:ind w:right="90"/>
      </w:pPr>
    </w:p>
    <w:p w:rsidR="00E2677E" w:rsidRPr="0086031D" w14:paraId="03BFB1E4" w14:textId="0284A90F">
      <w:pPr>
        <w:ind w:right="90"/>
      </w:pPr>
      <w:r>
        <w:t xml:space="preserve">Wire rope slings shall have permanently affixed, legible identification markings stating size, rated capacity for the type(s) of hitch(es) used and the angle upon which it is based, and the number of legs if more than one. </w:t>
      </w:r>
    </w:p>
    <w:p w:rsidR="00012A86" w14:paraId="7834DC2D" w14:textId="77777777">
      <w:pPr>
        <w:ind w:left="720" w:right="90"/>
      </w:pPr>
    </w:p>
    <w:p w:rsidR="004B6DAF" w:rsidRPr="005427D0" w:rsidP="00E2677E" w14:paraId="4FE3CB58" w14:textId="42384135">
      <w:pPr>
        <w:ind w:right="90"/>
      </w:pPr>
      <w:r w:rsidRPr="005427D0">
        <w:rPr>
          <w:u w:val="single"/>
        </w:rPr>
        <w:t>Note</w:t>
      </w:r>
      <w:r>
        <w:t xml:space="preserve">: </w:t>
      </w:r>
      <w:r w:rsidRPr="005427D0">
        <w:t xml:space="preserve">Having the safe working </w:t>
      </w:r>
      <w:r w:rsidRPr="005427D0">
        <w:t>loads</w:t>
      </w:r>
      <w:r w:rsidRPr="005427D0">
        <w:t xml:space="preserve"> information marked on slings (instead of located in tables) provides employers with readily available and up-to-date information.</w:t>
      </w:r>
      <w:r w:rsidRPr="004B6DAF">
        <w:t xml:space="preserve"> </w:t>
      </w:r>
      <w:r w:rsidRPr="004B6DAF" w:rsidR="00012A86">
        <w:t>It is industry practice for manufacturers to pe</w:t>
      </w:r>
      <w:r w:rsidRPr="004B6DAF" w:rsidR="006B615D">
        <w:t>rmanently mark or tag all wire rope</w:t>
      </w:r>
      <w:r w:rsidRPr="004B6DAF" w:rsidR="00012A86">
        <w:t xml:space="preserve"> with the requisite information. Th</w:t>
      </w:r>
      <w:r w:rsidRPr="005427D0">
        <w:t xml:space="preserve">erefore, OSHA will not take a burden for this paperwork requirement. </w:t>
      </w:r>
    </w:p>
    <w:p w:rsidR="00E2677E" w:rsidP="00E2677E" w14:paraId="0FC6ACFD" w14:textId="05AE6C09">
      <w:pPr>
        <w:ind w:right="90"/>
      </w:pPr>
    </w:p>
    <w:p w:rsidR="00E2677E" w:rsidRPr="005427D0" w:rsidP="005427D0" w14:paraId="7D983E50" w14:textId="2CBCDCE1">
      <w:pPr>
        <w:ind w:right="90"/>
        <w:rPr>
          <w:b/>
          <w:bCs/>
          <w:i/>
          <w:iCs/>
        </w:rPr>
      </w:pPr>
      <w:r w:rsidRPr="005427D0">
        <w:rPr>
          <w:b/>
          <w:bCs/>
        </w:rPr>
        <w:t xml:space="preserve">Natural </w:t>
      </w:r>
      <w:r w:rsidR="00563C07">
        <w:rPr>
          <w:b/>
          <w:bCs/>
        </w:rPr>
        <w:t>R</w:t>
      </w:r>
      <w:r w:rsidRPr="005427D0">
        <w:rPr>
          <w:b/>
          <w:bCs/>
        </w:rPr>
        <w:t xml:space="preserve">ope, and </w:t>
      </w:r>
      <w:r w:rsidR="00563C07">
        <w:rPr>
          <w:b/>
          <w:bCs/>
        </w:rPr>
        <w:t>S</w:t>
      </w:r>
      <w:r w:rsidRPr="005427D0">
        <w:rPr>
          <w:b/>
          <w:bCs/>
        </w:rPr>
        <w:t xml:space="preserve">ynthetic </w:t>
      </w:r>
      <w:r w:rsidR="00563C07">
        <w:rPr>
          <w:b/>
          <w:bCs/>
        </w:rPr>
        <w:t>F</w:t>
      </w:r>
      <w:r w:rsidRPr="005427D0">
        <w:rPr>
          <w:b/>
          <w:bCs/>
        </w:rPr>
        <w:t>iber (§ 1926.251(d))</w:t>
      </w:r>
    </w:p>
    <w:p w:rsidR="00E95CC6" w:rsidP="00277925" w14:paraId="515AFB50" w14:textId="21C66EF9">
      <w:pPr>
        <w:ind w:right="90"/>
      </w:pPr>
    </w:p>
    <w:p w:rsidR="00E2677E" w:rsidP="00E2677E" w14:paraId="7D15C1B1" w14:textId="108A24E2">
      <w:pPr>
        <w:ind w:right="90"/>
        <w:rPr>
          <w:i/>
          <w:iCs/>
        </w:rPr>
      </w:pPr>
      <w:r w:rsidRPr="00D46152">
        <w:rPr>
          <w:i/>
          <w:iCs/>
        </w:rPr>
        <w:t>§</w:t>
      </w:r>
      <w:r>
        <w:rPr>
          <w:i/>
          <w:iCs/>
        </w:rPr>
        <w:t xml:space="preserve"> 1926.251(d)(7)</w:t>
      </w:r>
    </w:p>
    <w:p w:rsidR="00E2677E" w:rsidP="00E2677E" w14:paraId="1EB5A847" w14:textId="2BDE4412">
      <w:pPr>
        <w:ind w:right="90"/>
        <w:rPr>
          <w:i/>
          <w:iCs/>
        </w:rPr>
      </w:pPr>
    </w:p>
    <w:p w:rsidR="00E2677E" w:rsidRPr="005427D0" w:rsidP="00E2677E" w14:paraId="08E63AD6" w14:textId="4812E387">
      <w:pPr>
        <w:ind w:right="90"/>
      </w:pPr>
      <w:r>
        <w:t>Employers must use natural- and synthetic-fiber rope slings that have permanently affixed and legible identification markings that state the rated capacity for the type(s) of hitch(es) used and the angle upon which is based, type of fiber material, and the number of legs if more than one.</w:t>
      </w:r>
    </w:p>
    <w:p w:rsidR="00E2677E" w:rsidP="00277925" w14:paraId="549C0EC3" w14:textId="77777777">
      <w:pPr>
        <w:ind w:right="90"/>
      </w:pPr>
    </w:p>
    <w:p w:rsidR="004B6DAF" w:rsidP="00E2677E" w14:paraId="7A76AF53" w14:textId="72106BB1">
      <w:pPr>
        <w:widowControl/>
        <w:rPr>
          <w:highlight w:val="yellow"/>
        </w:rPr>
      </w:pPr>
      <w:r w:rsidRPr="005427D0">
        <w:rPr>
          <w:u w:val="single"/>
        </w:rPr>
        <w:t>Note</w:t>
      </w:r>
      <w:r>
        <w:t xml:space="preserve">: </w:t>
      </w:r>
      <w:r w:rsidRPr="005427D0">
        <w:t xml:space="preserve">Having the safe working </w:t>
      </w:r>
      <w:r w:rsidRPr="005427D0">
        <w:t>loads</w:t>
      </w:r>
      <w:r w:rsidRPr="005427D0">
        <w:t xml:space="preserve"> information marked on slings (instead of located in tables) provides employers with readily available and up-to-date sling information. </w:t>
      </w:r>
      <w:r w:rsidRPr="004B6DAF" w:rsidR="006B615D">
        <w:t xml:space="preserve">It is industry practice </w:t>
      </w:r>
      <w:r w:rsidRPr="004B6DAF" w:rsidR="006B615D">
        <w:t>for manufacturers to permanently mark or tag all natural rope</w:t>
      </w:r>
      <w:r>
        <w:t>s</w:t>
      </w:r>
      <w:r w:rsidRPr="004B6DAF" w:rsidR="006B615D">
        <w:t xml:space="preserve"> and fiber slings with the requisite information. </w:t>
      </w:r>
      <w:r w:rsidRPr="004B6DAF">
        <w:t>Th</w:t>
      </w:r>
      <w:r w:rsidRPr="00D46152">
        <w:t xml:space="preserve">erefore, OSHA will not take a burden for this paperwork requirement. </w:t>
      </w:r>
    </w:p>
    <w:p w:rsidR="003442B9" w:rsidRPr="00E5023E" w:rsidP="00277925" w14:paraId="4947B1D3" w14:textId="77777777">
      <w:pPr>
        <w:widowControl/>
        <w:ind w:left="720"/>
        <w:rPr>
          <w:sz w:val="18"/>
          <w:szCs w:val="18"/>
        </w:rPr>
      </w:pPr>
    </w:p>
    <w:p w:rsidR="00783515" w14:paraId="5E7DC172" w14:textId="6EA248D3">
      <w:pPr>
        <w:ind w:right="90"/>
        <w:rPr>
          <w:b/>
          <w:bCs/>
        </w:rPr>
      </w:pPr>
      <w:r>
        <w:rPr>
          <w:b/>
          <w:bCs/>
        </w:rPr>
        <w:t xml:space="preserve">Synthetic </w:t>
      </w:r>
      <w:r w:rsidR="00563C07">
        <w:rPr>
          <w:b/>
          <w:bCs/>
        </w:rPr>
        <w:t>W</w:t>
      </w:r>
      <w:r>
        <w:rPr>
          <w:b/>
          <w:bCs/>
        </w:rPr>
        <w:t>ebbing</w:t>
      </w:r>
      <w:r w:rsidRPr="00D46152">
        <w:rPr>
          <w:b/>
          <w:bCs/>
        </w:rPr>
        <w:t xml:space="preserve"> (§ 1926.251(</w:t>
      </w:r>
      <w:r>
        <w:rPr>
          <w:b/>
          <w:bCs/>
        </w:rPr>
        <w:t>e</w:t>
      </w:r>
      <w:r w:rsidRPr="00D46152">
        <w:rPr>
          <w:b/>
          <w:bCs/>
        </w:rPr>
        <w:t>)</w:t>
      </w:r>
      <w:r w:rsidR="00A05209">
        <w:rPr>
          <w:b/>
          <w:bCs/>
        </w:rPr>
        <w:t>(1)</w:t>
      </w:r>
      <w:r w:rsidRPr="00D46152">
        <w:rPr>
          <w:b/>
          <w:bCs/>
        </w:rPr>
        <w:t>)</w:t>
      </w:r>
    </w:p>
    <w:p w:rsidR="00A05209" w14:paraId="00294B85" w14:textId="3590CB86">
      <w:pPr>
        <w:ind w:right="90"/>
        <w:rPr>
          <w:i/>
          <w:iCs/>
        </w:rPr>
      </w:pPr>
    </w:p>
    <w:p w:rsidR="00A05209" w14:paraId="0EDCA7AD" w14:textId="24480ED2">
      <w:pPr>
        <w:ind w:right="90"/>
      </w:pPr>
      <w:r>
        <w:t xml:space="preserve">The employer shall have each synthetic web sling marked or coded to show: </w:t>
      </w:r>
    </w:p>
    <w:p w:rsidR="00A05209" w:rsidP="00A05209" w14:paraId="7B6D5F95" w14:textId="40EC4DE7">
      <w:pPr>
        <w:pStyle w:val="ListParagraph"/>
        <w:numPr>
          <w:ilvl w:val="0"/>
          <w:numId w:val="7"/>
        </w:numPr>
        <w:ind w:right="90"/>
      </w:pPr>
      <w:r>
        <w:t xml:space="preserve">Name or trademark of manufacturer. </w:t>
      </w:r>
    </w:p>
    <w:p w:rsidR="00A05209" w:rsidP="00A05209" w14:paraId="44757507" w14:textId="5EF75AC9">
      <w:pPr>
        <w:pStyle w:val="ListParagraph"/>
        <w:numPr>
          <w:ilvl w:val="0"/>
          <w:numId w:val="7"/>
        </w:numPr>
        <w:ind w:right="90"/>
      </w:pPr>
      <w:r>
        <w:t xml:space="preserve">Rated capacities for the type of hitch. </w:t>
      </w:r>
    </w:p>
    <w:p w:rsidR="00A05209" w:rsidRPr="00A05209" w:rsidP="005427D0" w14:paraId="13C8E853" w14:textId="58F9F5EA">
      <w:pPr>
        <w:pStyle w:val="ListParagraph"/>
        <w:numPr>
          <w:ilvl w:val="0"/>
          <w:numId w:val="7"/>
        </w:numPr>
        <w:ind w:right="90"/>
      </w:pPr>
      <w:r>
        <w:t>Type of material.</w:t>
      </w:r>
    </w:p>
    <w:p w:rsidR="00E2677E" w14:paraId="60797203" w14:textId="359650D6">
      <w:pPr>
        <w:ind w:right="90"/>
      </w:pPr>
    </w:p>
    <w:p w:rsidR="00E95CC6" w:rsidRPr="0086031D" w:rsidP="005427D0" w14:paraId="6DAD9C1C" w14:textId="5B5CCD40">
      <w:pPr>
        <w:ind w:right="90"/>
      </w:pPr>
      <w:r w:rsidRPr="005427D0">
        <w:rPr>
          <w:u w:val="single"/>
        </w:rPr>
        <w:t>Note</w:t>
      </w:r>
      <w:r>
        <w:t xml:space="preserve">: </w:t>
      </w:r>
      <w:r w:rsidR="00BE48E1">
        <w:t>By industry practice</w:t>
      </w:r>
      <w:r w:rsidR="00D27240">
        <w:t>,</w:t>
      </w:r>
      <w:r w:rsidR="00BE48E1">
        <w:t xml:space="preserve"> this is done by the manufacturer before sale and may be stitched into the webbing or </w:t>
      </w:r>
      <w:r w:rsidR="00402294">
        <w:t>affixed in another permanent manner.</w:t>
      </w:r>
    </w:p>
    <w:p w:rsidR="0015237B" w14:paraId="384ACECA" w14:textId="77777777">
      <w:pPr>
        <w:ind w:right="90"/>
      </w:pPr>
    </w:p>
    <w:p w:rsidR="00A05209" w:rsidRPr="005427D0" w14:paraId="32E6AAE0" w14:textId="3DB09482">
      <w:pPr>
        <w:ind w:right="90"/>
        <w:rPr>
          <w:b/>
          <w:bCs/>
        </w:rPr>
      </w:pPr>
      <w:r>
        <w:rPr>
          <w:b/>
          <w:bCs/>
        </w:rPr>
        <w:t xml:space="preserve">Shackles and </w:t>
      </w:r>
      <w:r w:rsidR="00563C07">
        <w:rPr>
          <w:b/>
          <w:bCs/>
        </w:rPr>
        <w:t>H</w:t>
      </w:r>
      <w:r>
        <w:rPr>
          <w:b/>
          <w:bCs/>
        </w:rPr>
        <w:t>ooks</w:t>
      </w:r>
      <w:r w:rsidRPr="00D46152">
        <w:rPr>
          <w:b/>
          <w:bCs/>
        </w:rPr>
        <w:t xml:space="preserve"> (§ 1926.251(</w:t>
      </w:r>
      <w:r>
        <w:rPr>
          <w:b/>
          <w:bCs/>
        </w:rPr>
        <w:t>f)(2)</w:t>
      </w:r>
      <w:r w:rsidRPr="00D46152">
        <w:rPr>
          <w:b/>
          <w:bCs/>
        </w:rPr>
        <w:t>)</w:t>
      </w:r>
    </w:p>
    <w:p w:rsidR="00A05209" w14:paraId="7ACB0CE1" w14:textId="77777777">
      <w:pPr>
        <w:ind w:right="90"/>
      </w:pPr>
    </w:p>
    <w:p w:rsidR="00A05209" w14:paraId="750ADFF5" w14:textId="4AD9F542">
      <w:pPr>
        <w:ind w:right="90"/>
      </w:pPr>
      <w:r>
        <w:t>The manufacturer’s recommendations shall be followed in determining the safe working loads of the various sizes and types of specific and identifiable hooks. All hooks for which no applicable manufacturer’s recommendations are available shall be tested to twice the intended safe working load before they are initially put into use. The employer shall maintain a record of the dates and results of such tests.</w:t>
      </w:r>
    </w:p>
    <w:p w:rsidR="00A05209" w14:paraId="70AD6E4E" w14:textId="77777777">
      <w:pPr>
        <w:ind w:right="90"/>
      </w:pPr>
    </w:p>
    <w:p w:rsidR="005749C9" w:rsidRPr="005427D0" w14:paraId="0CDBCD93" w14:textId="36DAB51E">
      <w:r w:rsidRPr="005427D0">
        <w:rPr>
          <w:u w:val="single"/>
        </w:rPr>
        <w:t>Note</w:t>
      </w:r>
      <w:r>
        <w:t xml:space="preserve">: </w:t>
      </w:r>
      <w:r w:rsidRPr="004B6DAF" w:rsidR="00B75535">
        <w:t>The information on the identification tags, marking</w:t>
      </w:r>
      <w:r w:rsidRPr="004B6DAF" w:rsidR="000F23F4">
        <w:t>s</w:t>
      </w:r>
      <w:r w:rsidRPr="005427D0" w:rsidR="004B6DAF">
        <w:t>,</w:t>
      </w:r>
      <w:r w:rsidRPr="004B6DAF" w:rsidR="00B75535">
        <w:t xml:space="preserve"> or </w:t>
      </w:r>
      <w:r w:rsidRPr="005427D0" w:rsidR="004B6DAF">
        <w:t>coding</w:t>
      </w:r>
      <w:r w:rsidRPr="004B6DAF" w:rsidR="00B75535">
        <w:t xml:space="preserve"> </w:t>
      </w:r>
      <w:r w:rsidRPr="004B6DAF" w:rsidR="00607A35">
        <w:t>provides</w:t>
      </w:r>
      <w:r w:rsidRPr="004B6DAF" w:rsidR="00C62DFF">
        <w:t xml:space="preserve"> </w:t>
      </w:r>
      <w:r w:rsidRPr="004B6DAF" w:rsidR="00B75535">
        <w:t xml:space="preserve">employers </w:t>
      </w:r>
      <w:r w:rsidRPr="004B6DAF" w:rsidR="00C62DFF">
        <w:t>with the safe working load of each piece of rigging</w:t>
      </w:r>
      <w:r w:rsidRPr="005427D0" w:rsidR="004B6DAF">
        <w:t xml:space="preserve"> equipment</w:t>
      </w:r>
      <w:r w:rsidRPr="004B6DAF" w:rsidR="00C62DFF">
        <w:t xml:space="preserve"> and therefor</w:t>
      </w:r>
      <w:r w:rsidRPr="004B6DAF">
        <w:t>e</w:t>
      </w:r>
      <w:r w:rsidRPr="004B6DAF" w:rsidR="00C62DFF">
        <w:t xml:space="preserve"> the </w:t>
      </w:r>
      <w:r w:rsidRPr="004B6DAF" w:rsidR="00B75535">
        <w:t>rigging</w:t>
      </w:r>
      <w:r w:rsidRPr="004B6DAF" w:rsidR="00C62DFF">
        <w:t>s</w:t>
      </w:r>
      <w:r w:rsidRPr="004B6DAF">
        <w:t>’</w:t>
      </w:r>
      <w:r w:rsidRPr="004B6DAF" w:rsidR="00B75535">
        <w:t xml:space="preserve"> </w:t>
      </w:r>
      <w:r w:rsidRPr="004B6DAF" w:rsidR="00C62DFF">
        <w:t xml:space="preserve">appropriateness </w:t>
      </w:r>
      <w:r w:rsidRPr="004B6DAF" w:rsidR="00B75535">
        <w:t xml:space="preserve">for </w:t>
      </w:r>
      <w:r w:rsidRPr="004B6DAF" w:rsidR="000F23F4">
        <w:t>a</w:t>
      </w:r>
      <w:r w:rsidRPr="004B6DAF" w:rsidR="00B75535">
        <w:t xml:space="preserve"> lifting task. The rigging inspections enable early detection of faulty </w:t>
      </w:r>
      <w:r w:rsidRPr="004B6DAF" w:rsidR="00607A35">
        <w:t>equipment,</w:t>
      </w:r>
      <w:r w:rsidRPr="005427D0" w:rsidR="004B6DAF">
        <w:t xml:space="preserve"> and the inspection</w:t>
      </w:r>
      <w:r w:rsidRPr="004B6DAF" w:rsidR="00B75535">
        <w:t xml:space="preserve"> records provide employers with </w:t>
      </w:r>
      <w:r w:rsidRPr="005427D0" w:rsidR="004B6DAF">
        <w:t xml:space="preserve">conditional assurances and </w:t>
      </w:r>
      <w:r w:rsidRPr="004B6DAF" w:rsidR="00B75535">
        <w:t>information about inspection</w:t>
      </w:r>
      <w:r w:rsidRPr="005427D0" w:rsidR="004B6DAF">
        <w:t xml:space="preserve"> interval</w:t>
      </w:r>
      <w:r w:rsidRPr="004B6DAF" w:rsidR="002120C1">
        <w:t>s</w:t>
      </w:r>
      <w:r w:rsidRPr="004B6DAF" w:rsidR="00B75535">
        <w:t xml:space="preserve"> </w:t>
      </w:r>
      <w:r w:rsidRPr="004B6DAF" w:rsidR="000F23F4">
        <w:t xml:space="preserve">and </w:t>
      </w:r>
      <w:r w:rsidRPr="005427D0" w:rsidR="004B6DAF">
        <w:t>in</w:t>
      </w:r>
      <w:r w:rsidRPr="004B6DAF" w:rsidR="002120C1">
        <w:t xml:space="preserve"> gauging deterioration of the inspected equipment</w:t>
      </w:r>
      <w:r w:rsidRPr="004B6DAF" w:rsidR="00B75535">
        <w:t>.</w:t>
      </w:r>
      <w:r w:rsidRPr="004B6DAF" w:rsidR="005469D3">
        <w:t xml:space="preserve"> </w:t>
      </w:r>
      <w:r w:rsidRPr="005749C9" w:rsidR="00B75535">
        <w:t xml:space="preserve">These </w:t>
      </w:r>
      <w:r w:rsidRPr="005427D0">
        <w:t xml:space="preserve">inspection </w:t>
      </w:r>
      <w:r w:rsidRPr="005749C9" w:rsidR="00B75535">
        <w:t xml:space="preserve">records also provide the most efficient means for an </w:t>
      </w:r>
      <w:r w:rsidRPr="005427D0">
        <w:t>agency</w:t>
      </w:r>
      <w:r w:rsidRPr="005749C9" w:rsidR="00B75535">
        <w:t xml:space="preserve"> compliance officer to determine that an employer is complying with the </w:t>
      </w:r>
      <w:r w:rsidRPr="005427D0">
        <w:t>s</w:t>
      </w:r>
      <w:r w:rsidRPr="005749C9" w:rsidR="00B75535">
        <w:t xml:space="preserve">tandard. </w:t>
      </w:r>
    </w:p>
    <w:p w:rsidR="005749C9" w:rsidRPr="005427D0" w14:paraId="11067651" w14:textId="77777777"/>
    <w:p w:rsidR="00B75535" w:rsidRPr="005749C9" w14:paraId="2EC7AEA8" w14:textId="123AFCAD">
      <w:r w:rsidRPr="005427D0">
        <w:t>Similarly, l</w:t>
      </w:r>
      <w:r w:rsidRPr="005749C9" w:rsidR="002120C1">
        <w:t>oad and p</w:t>
      </w:r>
      <w:r w:rsidRPr="005749C9">
        <w:t>roof-testing certificat</w:t>
      </w:r>
      <w:r w:rsidRPr="005749C9" w:rsidR="002120C1">
        <w:t>ions</w:t>
      </w:r>
      <w:r w:rsidRPr="005749C9">
        <w:t xml:space="preserve"> give employers, </w:t>
      </w:r>
      <w:r w:rsidRPr="005749C9" w:rsidR="00365892">
        <w:t>workers</w:t>
      </w:r>
      <w:r w:rsidRPr="005749C9">
        <w:t>, and OSHA compliance officers assurance that the equipment is safe to use. The certificat</w:t>
      </w:r>
      <w:r w:rsidRPr="005749C9" w:rsidR="002120C1">
        <w:t>ions</w:t>
      </w:r>
      <w:r w:rsidRPr="005749C9">
        <w:t xml:space="preserve"> also provide compliance officers with an efficient means to assess employer compliance with the </w:t>
      </w:r>
      <w:r w:rsidRPr="005427D0">
        <w:t>s</w:t>
      </w:r>
      <w:r w:rsidRPr="005749C9">
        <w:t>tandard.</w:t>
      </w:r>
    </w:p>
    <w:p w:rsidR="00B75535" w:rsidRPr="0086031D" w14:paraId="3D842C29" w14:textId="77777777"/>
    <w:p w:rsidR="00B75535" w:rsidRPr="00EA79FD" w14:paraId="129F0587" w14:textId="7EF66BAF">
      <w:r w:rsidRPr="002E3E8C">
        <w:rPr>
          <w:b/>
          <w:bCs/>
        </w:rPr>
        <w:t>3</w:t>
      </w:r>
      <w:r w:rsidRPr="002E3E8C">
        <w:rPr>
          <w:b/>
          <w:bCs/>
        </w:rPr>
        <w:t>.  Describe</w:t>
      </w:r>
      <w:r w:rsidRPr="002E3E8C">
        <w:rPr>
          <w:b/>
          <w:bCs/>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2E3E8C">
        <w:rPr>
          <w:b/>
          <w:bCs/>
        </w:rPr>
        <w:t>for adopting</w:t>
      </w:r>
      <w:r w:rsidRPr="002E3E8C">
        <w:rPr>
          <w:b/>
          <w:bCs/>
        </w:rPr>
        <w:t xml:space="preserve"> this means of collection. Also describe any consideration of using information</w:t>
      </w:r>
      <w:r w:rsidRPr="00245DBB">
        <w:rPr>
          <w:b/>
          <w:bCs/>
          <w:sz w:val="20"/>
          <w:szCs w:val="20"/>
        </w:rPr>
        <w:t xml:space="preserve"> </w:t>
      </w:r>
      <w:r w:rsidRPr="00EA79FD">
        <w:rPr>
          <w:b/>
          <w:bCs/>
        </w:rPr>
        <w:t>technology to reduce burden.</w:t>
      </w:r>
    </w:p>
    <w:p w:rsidR="00B75535" w:rsidRPr="00783515" w14:paraId="79A3BD58" w14:textId="77777777"/>
    <w:p w:rsidR="00B75535" w:rsidRPr="0086031D" w14:paraId="19A3C6BE" w14:textId="3D958DD0">
      <w:r w:rsidRPr="0086031D">
        <w:t>Employers may use automated, electronic, mechanical, or other technological information</w:t>
      </w:r>
      <w:r w:rsidR="00C623DC">
        <w:t>-</w:t>
      </w:r>
      <w:r w:rsidRPr="0086031D">
        <w:t xml:space="preserve">collection techniques, or other forms of information technology (e.g., electronic submission of responses) when establishing and maintaining the required records. The </w:t>
      </w:r>
      <w:r w:rsidR="00A05209">
        <w:t>a</w:t>
      </w:r>
      <w:r w:rsidRPr="0086031D">
        <w:t xml:space="preserve">gency wrote the paperwork requirements of the Standard in performance-oriented language (i.e., in terms of </w:t>
      </w:r>
      <w:r w:rsidRPr="0086031D">
        <w:rPr>
          <w:u w:val="single"/>
        </w:rPr>
        <w:t>what</w:t>
      </w:r>
      <w:r w:rsidRPr="0086031D">
        <w:t xml:space="preserve"> data to collect, not </w:t>
      </w:r>
      <w:r w:rsidRPr="0086031D">
        <w:rPr>
          <w:u w:val="single"/>
        </w:rPr>
        <w:t>how</w:t>
      </w:r>
      <w:r w:rsidRPr="0086031D">
        <w:t xml:space="preserve"> to record the data).</w:t>
      </w:r>
    </w:p>
    <w:p w:rsidR="00BE11D2" w14:paraId="3B0C1E8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0"/>
          <w:szCs w:val="20"/>
        </w:rPr>
      </w:pPr>
    </w:p>
    <w:p w:rsidR="00B75535" w:rsidRPr="002E3E8C" w14:paraId="5AFCAB30" w14:textId="2D6E4B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427D0">
        <w:rPr>
          <w:b/>
          <w:bCs/>
        </w:rPr>
        <w:t>4</w:t>
      </w:r>
      <w:r w:rsidRPr="005749C9">
        <w:rPr>
          <w:b/>
          <w:bCs/>
        </w:rPr>
        <w:t>.</w:t>
      </w:r>
      <w:r w:rsidRPr="002E3E8C">
        <w:rPr>
          <w:b/>
          <w:bCs/>
        </w:rPr>
        <w:t xml:space="preserve">  Describe</w:t>
      </w:r>
      <w:r w:rsidRPr="002E3E8C">
        <w:rPr>
          <w:b/>
          <w:bCs/>
        </w:rPr>
        <w:t xml:space="preserve"> efforts to identify duplication. Show specifically why any similar information already available cannot be used or modified for use for</w:t>
      </w:r>
      <w:r w:rsidRPr="002E3E8C" w:rsidR="00E71A8E">
        <w:rPr>
          <w:b/>
          <w:bCs/>
        </w:rPr>
        <w:t xml:space="preserve"> the purposes described in Item A.</w:t>
      </w:r>
      <w:r w:rsidRPr="002E3E8C">
        <w:rPr>
          <w:b/>
          <w:bCs/>
        </w:rPr>
        <w:t>2 above.</w:t>
      </w:r>
    </w:p>
    <w:p w:rsidR="00F340DC" w14:paraId="75364C24" w14:textId="7B650FAE">
      <w:pPr>
        <w:widowControl/>
        <w:autoSpaceDE/>
        <w:autoSpaceDN/>
        <w:adjustRightInd/>
      </w:pPr>
    </w:p>
    <w:p w:rsidR="00C74E03" w:rsidP="00C74E03" w14:paraId="071BD614" w14:textId="77777777">
      <w:r>
        <w:t>The information collection requirements in the standard are specific to each employer and worker involved, and no other source or agency duplicates these requirements. The required information is available only from the employers. Currently, there is no indication that any alternate source is available.</w:t>
      </w:r>
    </w:p>
    <w:p w:rsidR="00E85723" w:rsidRPr="00452110" w14:paraId="29CCDF2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2E3E8C" w:rsidP="00AA1F1B" w14:paraId="33989A8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44"/>
      </w:pPr>
      <w:r w:rsidRPr="002E3E8C">
        <w:rPr>
          <w:b/>
          <w:bCs/>
        </w:rPr>
        <w:t>5</w:t>
      </w:r>
      <w:r w:rsidRPr="002E3E8C">
        <w:rPr>
          <w:b/>
          <w:bCs/>
        </w:rPr>
        <w:t>.  If</w:t>
      </w:r>
      <w:r w:rsidRPr="002E3E8C">
        <w:rPr>
          <w:b/>
          <w:bCs/>
        </w:rPr>
        <w:t xml:space="preserve"> the collection of information impacts small businesses or other small entities, describe any methods used to minimize burden.</w:t>
      </w:r>
    </w:p>
    <w:p w:rsidR="00B75535" w:rsidRPr="00D16682" w:rsidP="00AA1F1B" w14:paraId="006D06F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44"/>
      </w:pPr>
    </w:p>
    <w:p w:rsidR="00C74E03" w:rsidP="00C74E03" w14:paraId="35A450FB" w14:textId="77777777">
      <w:r>
        <w:t>The requirement burdens are an equal obligation for all affected employers. The collections of information do not have a significant economic impact on a substantial number of small entities.</w:t>
      </w:r>
    </w:p>
    <w:p w:rsidR="00B75535" w:rsidRPr="002E3E8C" w14:paraId="2468383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14:paraId="4D4149C1" w14:textId="745084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2E3E8C">
        <w:rPr>
          <w:b/>
          <w:bCs/>
        </w:rPr>
        <w:t>6</w:t>
      </w:r>
      <w:r w:rsidRPr="002E3E8C">
        <w:rPr>
          <w:b/>
          <w:bCs/>
        </w:rPr>
        <w:t>.  Describe</w:t>
      </w:r>
      <w:r w:rsidRPr="002E3E8C">
        <w:rPr>
          <w:b/>
          <w:bCs/>
        </w:rPr>
        <w:t xml:space="preserve"> the </w:t>
      </w:r>
      <w:r w:rsidRPr="002E3E8C">
        <w:rPr>
          <w:b/>
          <w:bCs/>
        </w:rPr>
        <w:t>consequence</w:t>
      </w:r>
      <w:r w:rsidRPr="002E3E8C">
        <w:rPr>
          <w:b/>
          <w:bCs/>
        </w:rPr>
        <w:t xml:space="preserve"> </w:t>
      </w:r>
      <w:r w:rsidRPr="002E3E8C">
        <w:rPr>
          <w:b/>
          <w:bCs/>
        </w:rPr>
        <w:t>to</w:t>
      </w:r>
      <w:r w:rsidRPr="002E3E8C">
        <w:rPr>
          <w:b/>
          <w:bCs/>
        </w:rPr>
        <w:t xml:space="preserve"> Federal program or policy activities if the collection is not conducted or is conducted less frequently, as well as any technical or legal obstacles to reducing burden.</w:t>
      </w:r>
    </w:p>
    <w:p w:rsidR="00C74E03" w14:paraId="4FFC7026" w14:textId="3C086F9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C74E03" w:rsidP="00C74E03" w14:paraId="4D262715" w14:textId="77A2ECAC">
      <w:r>
        <w:t>The reporting frequencies specified in the standard are the minimum necessary to protect the safety and health of workers and, particularly, to regulate r</w:t>
      </w:r>
      <w:r w:rsidRPr="0086031D">
        <w:t xml:space="preserve">igging </w:t>
      </w:r>
      <w:r>
        <w:t>e</w:t>
      </w:r>
      <w:r w:rsidRPr="0086031D">
        <w:t xml:space="preserve">quipment for </w:t>
      </w:r>
      <w:r>
        <w:t>m</w:t>
      </w:r>
      <w:r w:rsidRPr="0086031D">
        <w:t xml:space="preserve">aterial </w:t>
      </w:r>
      <w:r>
        <w:t>h</w:t>
      </w:r>
      <w:r w:rsidRPr="0086031D">
        <w:t>andling</w:t>
      </w:r>
      <w:r>
        <w:t xml:space="preserve"> effectively. Accordingly, if employers do not perform the required information collections, or delay in providing this information, workers may inadvertently increase their risk of death or serious injury.</w:t>
      </w:r>
    </w:p>
    <w:p w:rsidR="004B2A30" w14:paraId="6E7753B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0"/>
          <w:szCs w:val="20"/>
        </w:rPr>
      </w:pPr>
    </w:p>
    <w:p w:rsidR="00B75535" w:rsidRPr="002E3E8C" w14:paraId="72D2B7B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2E3E8C">
        <w:rPr>
          <w:b/>
          <w:bCs/>
        </w:rPr>
        <w:t>7</w:t>
      </w:r>
      <w:r w:rsidRPr="002E3E8C">
        <w:rPr>
          <w:b/>
          <w:bCs/>
        </w:rPr>
        <w:t xml:space="preserve">. </w:t>
      </w:r>
      <w:r w:rsidRPr="002E3E8C" w:rsidR="00B21D98">
        <w:rPr>
          <w:b/>
          <w:bCs/>
        </w:rPr>
        <w:t xml:space="preserve"> </w:t>
      </w:r>
      <w:r w:rsidRPr="002E3E8C">
        <w:rPr>
          <w:b/>
          <w:bCs/>
        </w:rPr>
        <w:t>Explain</w:t>
      </w:r>
      <w:r w:rsidRPr="002E3E8C">
        <w:rPr>
          <w:b/>
          <w:bCs/>
        </w:rPr>
        <w:t xml:space="preserve"> any special circumstances that would cause an information collection to be</w:t>
      </w:r>
      <w:r w:rsidR="00320B28">
        <w:rPr>
          <w:b/>
          <w:bCs/>
        </w:rPr>
        <w:t xml:space="preserve"> </w:t>
      </w:r>
      <w:r w:rsidRPr="002E3E8C">
        <w:rPr>
          <w:b/>
          <w:bCs/>
        </w:rPr>
        <w:t>conducted in a manner:</w:t>
      </w:r>
    </w:p>
    <w:p w:rsidR="00B75535" w:rsidRPr="002E3E8C" w14:paraId="18DE04F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2E3E8C" w:rsidP="002E3E8C" w14:paraId="1870BDA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2E3E8C">
        <w:rPr>
          <w:b/>
          <w:bCs/>
        </w:rPr>
        <w:t xml:space="preserve">     ·</w:t>
      </w:r>
      <w:r w:rsidRPr="002E3E8C" w:rsidR="00245DBB">
        <w:rPr>
          <w:b/>
          <w:bCs/>
        </w:rPr>
        <w:tab/>
      </w:r>
      <w:r w:rsidRPr="002E3E8C" w:rsidR="005542A5">
        <w:rPr>
          <w:b/>
          <w:bCs/>
        </w:rPr>
        <w:t>r</w:t>
      </w:r>
      <w:r w:rsidRPr="002E3E8C">
        <w:rPr>
          <w:b/>
          <w:bCs/>
        </w:rPr>
        <w:t>equiring</w:t>
      </w:r>
      <w:r w:rsidRPr="002E3E8C">
        <w:rPr>
          <w:b/>
          <w:bCs/>
        </w:rPr>
        <w:t xml:space="preserve"> respondents to report information to the agency more often than quarterly;</w:t>
      </w:r>
    </w:p>
    <w:p w:rsidR="00B75535" w:rsidRPr="002E3E8C" w14:paraId="3828DF0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P="00245DBB" w14:paraId="12FFDE5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2E3E8C">
        <w:rPr>
          <w:b/>
          <w:bCs/>
        </w:rPr>
        <w:t xml:space="preserve">     ·</w:t>
      </w:r>
      <w:r w:rsidRPr="002E3E8C" w:rsidR="00245DBB">
        <w:rPr>
          <w:b/>
          <w:bCs/>
        </w:rPr>
        <w:tab/>
      </w:r>
      <w:r w:rsidRPr="002E3E8C" w:rsidR="005542A5">
        <w:rPr>
          <w:b/>
          <w:bCs/>
        </w:rPr>
        <w:t>r</w:t>
      </w:r>
      <w:r w:rsidRPr="002E3E8C">
        <w:rPr>
          <w:b/>
          <w:bCs/>
        </w:rPr>
        <w:t>equiring</w:t>
      </w:r>
      <w:r w:rsidRPr="002E3E8C">
        <w:rPr>
          <w:b/>
          <w:bCs/>
        </w:rPr>
        <w:t xml:space="preserve"> respondents to prepare a written response to a collection of information in fewer than 30 days after receipt of it;</w:t>
      </w:r>
    </w:p>
    <w:p w:rsidR="00E1450D" w:rsidRPr="002E3E8C" w:rsidP="00245DBB" w14:paraId="7D01733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p>
    <w:p w:rsidR="00B75535" w:rsidRPr="002E3E8C" w:rsidP="002E3E8C" w14:paraId="3BACF27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2E3E8C">
        <w:rPr>
          <w:b/>
          <w:bCs/>
        </w:rPr>
        <w:t xml:space="preserve">     ·</w:t>
      </w:r>
      <w:r w:rsidRPr="002E3E8C" w:rsidR="00245DBB">
        <w:rPr>
          <w:b/>
          <w:bCs/>
        </w:rPr>
        <w:tab/>
      </w:r>
      <w:r w:rsidRPr="002E3E8C" w:rsidR="005542A5">
        <w:rPr>
          <w:b/>
          <w:bCs/>
        </w:rPr>
        <w:t>r</w:t>
      </w:r>
      <w:r w:rsidRPr="002E3E8C">
        <w:rPr>
          <w:b/>
          <w:bCs/>
        </w:rPr>
        <w:t>equiring</w:t>
      </w:r>
      <w:r w:rsidRPr="002E3E8C">
        <w:rPr>
          <w:b/>
          <w:bCs/>
        </w:rPr>
        <w:t xml:space="preserve"> respondents to submit more than an original and two copies of any document;</w:t>
      </w:r>
    </w:p>
    <w:p w:rsidR="00B75535" w:rsidRPr="002E3E8C" w14:paraId="74DFC7E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2E3E8C" w:rsidP="00245DBB" w14:paraId="4805CE7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2E3E8C">
        <w:rPr>
          <w:b/>
          <w:bCs/>
        </w:rPr>
        <w:t xml:space="preserve">     ·</w:t>
      </w:r>
      <w:r w:rsidRPr="002E3E8C" w:rsidR="00245DBB">
        <w:rPr>
          <w:b/>
          <w:bCs/>
        </w:rPr>
        <w:tab/>
      </w:r>
      <w:r w:rsidRPr="002E3E8C" w:rsidR="005542A5">
        <w:rPr>
          <w:b/>
          <w:bCs/>
        </w:rPr>
        <w:t>r</w:t>
      </w:r>
      <w:r w:rsidRPr="002E3E8C">
        <w:rPr>
          <w:b/>
          <w:bCs/>
        </w:rPr>
        <w:t>equiring</w:t>
      </w:r>
      <w:r w:rsidRPr="002E3E8C">
        <w:rPr>
          <w:b/>
          <w:bCs/>
        </w:rPr>
        <w:t xml:space="preserve"> respondents to retain records, other than health, medical, government contract, grant-in-aid, or tax records for more than three years;</w:t>
      </w:r>
    </w:p>
    <w:p w:rsidR="00B75535" w:rsidRPr="002E3E8C" w14:paraId="21CEF01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2E3E8C" w:rsidP="00245DBB" w14:paraId="1ADC9C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2E3E8C">
        <w:rPr>
          <w:b/>
          <w:bCs/>
        </w:rPr>
        <w:t xml:space="preserve">     ·</w:t>
      </w:r>
      <w:r w:rsidRPr="002E3E8C" w:rsidR="00245DBB">
        <w:rPr>
          <w:b/>
          <w:bCs/>
        </w:rPr>
        <w:tab/>
      </w:r>
      <w:r w:rsidRPr="002E3E8C" w:rsidR="005542A5">
        <w:rPr>
          <w:b/>
          <w:bCs/>
        </w:rPr>
        <w:t>i</w:t>
      </w:r>
      <w:r w:rsidRPr="002E3E8C">
        <w:rPr>
          <w:b/>
          <w:bCs/>
        </w:rPr>
        <w:t>n</w:t>
      </w:r>
      <w:r w:rsidRPr="002E3E8C">
        <w:rPr>
          <w:b/>
          <w:bCs/>
        </w:rPr>
        <w:t xml:space="preserve"> connection with a statistical </w:t>
      </w:r>
      <w:r w:rsidRPr="002E3E8C">
        <w:rPr>
          <w:b/>
          <w:bCs/>
        </w:rPr>
        <w:t>survey,</w:t>
      </w:r>
      <w:r w:rsidRPr="002E3E8C">
        <w:rPr>
          <w:b/>
          <w:bCs/>
        </w:rPr>
        <w:t xml:space="preserve"> that is not designed to produce valid and reliable results that can be generalized to the universe of study;</w:t>
      </w:r>
    </w:p>
    <w:p w:rsidR="00B75535" w:rsidRPr="002E3E8C" w14:paraId="1C6DFDE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P="00245DBB" w14:paraId="42B14681" w14:textId="012BD0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2E3E8C">
        <w:rPr>
          <w:b/>
          <w:bCs/>
        </w:rPr>
        <w:t xml:space="preserve">     ·</w:t>
      </w:r>
      <w:r w:rsidRPr="002E3E8C" w:rsidR="00245DBB">
        <w:rPr>
          <w:b/>
          <w:bCs/>
        </w:rPr>
        <w:tab/>
      </w:r>
      <w:r w:rsidRPr="002E3E8C" w:rsidR="005542A5">
        <w:rPr>
          <w:b/>
          <w:bCs/>
        </w:rPr>
        <w:t>r</w:t>
      </w:r>
      <w:r w:rsidRPr="002E3E8C">
        <w:rPr>
          <w:b/>
          <w:bCs/>
        </w:rPr>
        <w:t>equiring</w:t>
      </w:r>
      <w:r w:rsidRPr="002E3E8C">
        <w:rPr>
          <w:b/>
          <w:bCs/>
        </w:rPr>
        <w:t xml:space="preserve"> the use of a statistical data classification that has not been reviewed and approved by OMB;</w:t>
      </w:r>
    </w:p>
    <w:p w:rsidR="00237B7D" w:rsidP="00245DBB" w14:paraId="08DEC9F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p>
    <w:p w:rsidR="00B75535" w:rsidRPr="00EA79FD" w:rsidP="00237B7D" w14:paraId="48A77C0B" w14:textId="617283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bCs/>
        </w:rPr>
      </w:pPr>
      <w:r w:rsidRPr="00EA79FD">
        <w:rPr>
          <w:b/>
          <w:bCs/>
        </w:rPr>
        <w:t xml:space="preserve">     ·</w:t>
      </w:r>
      <w:r w:rsidRPr="00EA79FD" w:rsidR="00245DBB">
        <w:rPr>
          <w:b/>
          <w:bCs/>
        </w:rPr>
        <w:tab/>
      </w:r>
      <w:r w:rsidRPr="00EA79FD" w:rsidR="005542A5">
        <w:rPr>
          <w:b/>
          <w:bCs/>
        </w:rPr>
        <w:t>t</w:t>
      </w:r>
      <w:r w:rsidRPr="00EA79FD">
        <w:rPr>
          <w:b/>
          <w:bCs/>
        </w:rPr>
        <w:t>hat</w:t>
      </w:r>
      <w:r w:rsidRPr="00EA79FD">
        <w:rPr>
          <w:b/>
          <w:bCs/>
        </w:rPr>
        <w:t xml:space="preserve"> includes a pledge of confidentiality that is not supported by authority established in statute or regulation, that is not supported by disclosure and data </w:t>
      </w:r>
      <w:r w:rsidR="0089450A">
        <w:rPr>
          <w:b/>
          <w:bCs/>
        </w:rPr>
        <w:t>sec</w:t>
      </w:r>
      <w:r w:rsidRPr="00EA79FD">
        <w:rPr>
          <w:b/>
          <w:bCs/>
        </w:rPr>
        <w:t>urity policies that are consistent with the pledge, or which unnecessarily impedes sharing of data with other agencies for compatible confidential use; or</w:t>
      </w:r>
    </w:p>
    <w:p w:rsidR="00736D9D" w:rsidRPr="00EA79FD" w14:paraId="5C4E956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EA79FD" w:rsidP="00C62DEB" w14:paraId="4DC751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EA79FD">
        <w:rPr>
          <w:b/>
          <w:bCs/>
        </w:rPr>
        <w:t xml:space="preserve">     ·</w:t>
      </w:r>
      <w:r w:rsidRPr="00EA79FD" w:rsidR="00245DBB">
        <w:rPr>
          <w:b/>
          <w:bCs/>
        </w:rPr>
        <w:tab/>
      </w:r>
      <w:r w:rsidRPr="00EA79FD" w:rsidR="005542A5">
        <w:rPr>
          <w:b/>
          <w:bCs/>
        </w:rPr>
        <w:t>r</w:t>
      </w:r>
      <w:r w:rsidRPr="00EA79FD">
        <w:rPr>
          <w:b/>
          <w:bCs/>
        </w:rPr>
        <w:t>equiring</w:t>
      </w:r>
      <w:r w:rsidRPr="00EA79FD">
        <w:rPr>
          <w:b/>
          <w:bCs/>
        </w:rPr>
        <w:t xml:space="preserve"> respondents to submit proprietary trade </w:t>
      </w:r>
      <w:r w:rsidRPr="00EA79FD">
        <w:rPr>
          <w:b/>
          <w:bCs/>
        </w:rPr>
        <w:t>secret</w:t>
      </w:r>
      <w:r w:rsidRPr="00EA79FD">
        <w:rPr>
          <w:b/>
          <w:bCs/>
        </w:rPr>
        <w:t>, or other confidential information unless the agency can demonstrate that it has instituted procedures to protect the information's confidentiality to the extent permitted by law.</w:t>
      </w:r>
    </w:p>
    <w:p w:rsidR="00B75535" w:rsidRPr="0086031D" w:rsidP="00F777D0" w14:paraId="729C47E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pPr>
    </w:p>
    <w:p w:rsidR="00B75535" w:rsidRPr="00320B28" w:rsidP="00F777D0" w14:paraId="707F40BB" w14:textId="3BB9F5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pPr>
      <w:r w:rsidRPr="00320B28">
        <w:t>No special circumstances exist that require employers to collect information using the procedures specified by this item.</w:t>
      </w:r>
      <w:r w:rsidRPr="00320B28" w:rsidR="007C449F">
        <w:t xml:space="preserve"> Th</w:t>
      </w:r>
      <w:r w:rsidRPr="00320B28">
        <w:t xml:space="preserve">e requirements are within the guidelines set forth in 5 CFR 1320.5. </w:t>
      </w:r>
    </w:p>
    <w:p w:rsidR="00B75535" w:rsidRPr="004E016D" w14:paraId="5CE341A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2E3E8C" w:rsidP="003F7C31" w14:paraId="155A0639" w14:textId="681727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pPr>
      <w:r w:rsidRPr="002E3E8C">
        <w:rPr>
          <w:b/>
          <w:bCs/>
        </w:rPr>
        <w:t>8</w:t>
      </w:r>
      <w:r w:rsidRPr="002E3E8C">
        <w:rPr>
          <w:b/>
          <w:bCs/>
        </w:rPr>
        <w:t>.  If</w:t>
      </w:r>
      <w:r w:rsidRPr="002E3E8C">
        <w:rPr>
          <w:b/>
          <w:bCs/>
        </w:rPr>
        <w:t xml:space="preserve"> applicable, provide a copy and identify the date and page number of </w:t>
      </w:r>
      <w:r w:rsidRPr="002E3E8C">
        <w:rPr>
          <w:b/>
          <w:bCs/>
        </w:rPr>
        <w:t>publication</w:t>
      </w:r>
      <w:r w:rsidRPr="002E3E8C">
        <w:rPr>
          <w:b/>
          <w:bCs/>
        </w:rPr>
        <w:t xml:space="preserve"> in the Federal Register of the agency's notice, required by 5 CFR 1320.8(d), soliciting comments on the information collection </w:t>
      </w:r>
      <w:r w:rsidRPr="002E3E8C" w:rsidR="005542A5">
        <w:rPr>
          <w:b/>
          <w:bCs/>
        </w:rPr>
        <w:t>befo</w:t>
      </w:r>
      <w:r w:rsidRPr="002E3E8C">
        <w:rPr>
          <w:b/>
          <w:bCs/>
        </w:rPr>
        <w:t>r</w:t>
      </w:r>
      <w:r w:rsidRPr="002E3E8C" w:rsidR="005542A5">
        <w:rPr>
          <w:b/>
          <w:bCs/>
        </w:rPr>
        <w:t>e</w:t>
      </w:r>
      <w:r w:rsidRPr="002E3E8C">
        <w:rPr>
          <w:b/>
          <w:bCs/>
        </w:rPr>
        <w:t xml:space="preserve"> submission to OMB. Summarize public comments received in response to that notice and describe actions taken by the agency in response to these comments</w:t>
      </w:r>
      <w:r w:rsidRPr="002E3E8C" w:rsidR="005542A5">
        <w:rPr>
          <w:b/>
          <w:bCs/>
        </w:rPr>
        <w:t xml:space="preserve"> s</w:t>
      </w:r>
      <w:r w:rsidRPr="002E3E8C">
        <w:rPr>
          <w:b/>
          <w:bCs/>
        </w:rPr>
        <w:t>pecifically address comments received on cost and hour burden.</w:t>
      </w:r>
    </w:p>
    <w:p w:rsidR="00B75535" w:rsidRPr="002E3E8C" w:rsidP="003F7C31" w14:paraId="39AD83C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pPr>
    </w:p>
    <w:p w:rsidR="00B75535" w:rsidRPr="002E3E8C" w:rsidP="003F7C31" w14:paraId="50A59002" w14:textId="5B4750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rPr>
          <w:b/>
          <w:bCs/>
        </w:rPr>
      </w:pPr>
      <w:r w:rsidRPr="002E3E8C">
        <w:rPr>
          <w:b/>
          <w:bCs/>
        </w:rPr>
        <w:t xml:space="preserve">Describe efforts to consult with </w:t>
      </w:r>
      <w:r w:rsidRPr="002E3E8C">
        <w:rPr>
          <w:b/>
          <w:bCs/>
        </w:rPr>
        <w:t>persons</w:t>
      </w:r>
      <w:r w:rsidRPr="002E3E8C">
        <w:rPr>
          <w:b/>
          <w:bCs/>
        </w:rPr>
        <w:t xml:space="preserve"> outside the agency to obtain </w:t>
      </w:r>
      <w:r w:rsidRPr="002E3E8C" w:rsidR="005542A5">
        <w:rPr>
          <w:b/>
          <w:bCs/>
        </w:rPr>
        <w:t xml:space="preserve">their views on the availability </w:t>
      </w:r>
      <w:r w:rsidRPr="002E3E8C">
        <w:rPr>
          <w:b/>
          <w:bCs/>
        </w:rPr>
        <w:t>of data, frequency of collection, the clarity of instructions and recordkeeping, disclosure, or reporting format (if any), and on the data ele</w:t>
      </w:r>
      <w:r w:rsidRPr="002E3E8C" w:rsidR="005542A5">
        <w:rPr>
          <w:b/>
          <w:bCs/>
        </w:rPr>
        <w:t xml:space="preserve">ments to be recorded, </w:t>
      </w:r>
      <w:r w:rsidRPr="002E3E8C">
        <w:rPr>
          <w:b/>
          <w:bCs/>
        </w:rPr>
        <w:t>or reported.</w:t>
      </w:r>
    </w:p>
    <w:p w:rsidR="00B75535" w:rsidRPr="002E3E8C" w:rsidP="003F7C31" w14:paraId="7A927C5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rPr>
          <w:b/>
          <w:bCs/>
        </w:rPr>
      </w:pPr>
    </w:p>
    <w:p w:rsidR="00B75535" w:rsidP="003F7C31" w14:paraId="60B8C063" w14:textId="5D8187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rPr>
          <w:b/>
          <w:bCs/>
          <w:sz w:val="20"/>
          <w:szCs w:val="20"/>
        </w:rPr>
      </w:pPr>
      <w:r w:rsidRPr="002E3E8C">
        <w:rPr>
          <w:b/>
          <w:bCs/>
        </w:rPr>
        <w:t>Consultation</w:t>
      </w:r>
      <w:r w:rsidRPr="002E3E8C">
        <w:rPr>
          <w:b/>
          <w:bCs/>
        </w:rPr>
        <w:t xml:space="preserve"> with representatives of those from whom information is to be obtained or those who must compile records should occur at least once e</w:t>
      </w:r>
      <w:r w:rsidRPr="002E3E8C" w:rsidR="005542A5">
        <w:rPr>
          <w:b/>
          <w:bCs/>
        </w:rPr>
        <w:t>very three</w:t>
      </w:r>
      <w:r w:rsidRPr="002E3E8C">
        <w:rPr>
          <w:b/>
          <w:bCs/>
        </w:rPr>
        <w:t xml:space="preserve"> years</w:t>
      </w:r>
      <w:r w:rsidRPr="002E3E8C" w:rsidR="005542A5">
        <w:rPr>
          <w:b/>
          <w:bCs/>
        </w:rPr>
        <w:t xml:space="preserve"> - </w:t>
      </w:r>
      <w:r w:rsidRPr="002E3E8C">
        <w:rPr>
          <w:b/>
          <w:bCs/>
        </w:rPr>
        <w:t>even if the collection</w:t>
      </w:r>
      <w:r w:rsidRPr="002E3E8C" w:rsidR="005542A5">
        <w:rPr>
          <w:b/>
          <w:bCs/>
        </w:rPr>
        <w:t xml:space="preserve"> </w:t>
      </w:r>
      <w:r w:rsidRPr="002E3E8C">
        <w:rPr>
          <w:b/>
          <w:bCs/>
        </w:rPr>
        <w:t>of</w:t>
      </w:r>
      <w:r w:rsidRPr="002E3E8C" w:rsidR="005542A5">
        <w:rPr>
          <w:b/>
          <w:bCs/>
        </w:rPr>
        <w:t xml:space="preserve"> </w:t>
      </w:r>
      <w:r w:rsidRPr="002E3E8C">
        <w:rPr>
          <w:b/>
          <w:bCs/>
        </w:rPr>
        <w:t xml:space="preserve">information activity is the same as in prior periods. There may be circumstances that may </w:t>
      </w:r>
      <w:r w:rsidRPr="002E3E8C" w:rsidR="005542A5">
        <w:rPr>
          <w:b/>
          <w:bCs/>
        </w:rPr>
        <w:t xml:space="preserve">mitigate against </w:t>
      </w:r>
      <w:r w:rsidRPr="002E3E8C">
        <w:rPr>
          <w:b/>
          <w:bCs/>
        </w:rPr>
        <w:t>consultation in a specific situation. These circumstances should be explained</w:t>
      </w:r>
      <w:r w:rsidRPr="007C449F">
        <w:rPr>
          <w:b/>
          <w:bCs/>
          <w:sz w:val="20"/>
          <w:szCs w:val="20"/>
        </w:rPr>
        <w:t>.</w:t>
      </w:r>
    </w:p>
    <w:p w:rsidR="000272E1" w:rsidP="003F7C31" w14:paraId="0BD605C1" w14:textId="5E7DA6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08"/>
        <w:rPr>
          <w:b/>
          <w:bCs/>
          <w:sz w:val="20"/>
          <w:szCs w:val="20"/>
        </w:rPr>
      </w:pPr>
    </w:p>
    <w:p w:rsidR="006175BC" w:rsidP="000272E1" w14:paraId="5B5F991D" w14:textId="0291F3CB"/>
    <w:p w:rsidR="006175BC" w:rsidRPr="00773169" w:rsidP="006175BC" w14:paraId="4E444013" w14:textId="52ED85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color w:val="323E4F" w:themeColor="text2" w:themeShade="BF"/>
          <w:u w:val="single"/>
        </w:rPr>
      </w:pPr>
      <w:r w:rsidRPr="00773169">
        <w:rPr>
          <w:rStyle w:val="normaltextrun"/>
          <w:color w:val="000000"/>
          <w:shd w:val="clear" w:color="auto" w:fill="FFFFFF"/>
        </w:rPr>
        <w:t xml:space="preserve">As required by the Paperwork Reduction Act of 1995 (PRA) (44 U.S.C. </w:t>
      </w:r>
      <w:r>
        <w:rPr>
          <w:rStyle w:val="normaltextrun"/>
          <w:color w:val="000000"/>
          <w:shd w:val="clear" w:color="auto" w:fill="FFFFFF"/>
        </w:rPr>
        <w:t>3</w:t>
      </w:r>
      <w:r w:rsidRPr="00773169">
        <w:rPr>
          <w:rStyle w:val="normaltextrun"/>
          <w:color w:val="000000"/>
          <w:shd w:val="clear" w:color="auto" w:fill="FFFFFF"/>
        </w:rPr>
        <w:t>506(c)(2)(A)), OSHA published a</w:t>
      </w:r>
      <w:r>
        <w:rPr>
          <w:rStyle w:val="normaltextrun"/>
          <w:color w:val="000000"/>
          <w:shd w:val="clear" w:color="auto" w:fill="FFFFFF"/>
        </w:rPr>
        <w:t xml:space="preserve"> </w:t>
      </w:r>
      <w:r w:rsidRPr="00773169">
        <w:rPr>
          <w:rStyle w:val="normaltextrun"/>
          <w:color w:val="000000"/>
          <w:shd w:val="clear" w:color="auto" w:fill="FFFFFF"/>
        </w:rPr>
        <w:t xml:space="preserve">notice in the </w:t>
      </w:r>
      <w:r w:rsidRPr="003B7370">
        <w:rPr>
          <w:rStyle w:val="normaltextrun"/>
          <w:i/>
          <w:iCs/>
          <w:color w:val="000000"/>
          <w:shd w:val="clear" w:color="auto" w:fill="FFFFFF"/>
        </w:rPr>
        <w:t>Federal Register</w:t>
      </w:r>
      <w:r>
        <w:rPr>
          <w:rStyle w:val="normaltextrun"/>
          <w:color w:val="000000"/>
          <w:shd w:val="clear" w:color="auto" w:fill="FFFFFF"/>
        </w:rPr>
        <w:t xml:space="preserve"> on</w:t>
      </w:r>
      <w:r w:rsidRPr="00773169">
        <w:rPr>
          <w:rStyle w:val="normaltextrun"/>
          <w:color w:val="000000"/>
          <w:shd w:val="clear" w:color="auto" w:fill="FFFFFF"/>
        </w:rPr>
        <w:t xml:space="preserve"> </w:t>
      </w:r>
      <w:r w:rsidR="00C33389">
        <w:rPr>
          <w:rStyle w:val="normaltextrun"/>
          <w:color w:val="000000"/>
          <w:shd w:val="clear" w:color="auto" w:fill="FFFFFF"/>
        </w:rPr>
        <w:t>December 31, 2026</w:t>
      </w:r>
      <w:r w:rsidRPr="00FA0B2A" w:rsidR="004D2C11">
        <w:rPr>
          <w:rStyle w:val="normaltextrun"/>
          <w:color w:val="000000"/>
          <w:shd w:val="clear" w:color="auto" w:fill="FFFFFF"/>
        </w:rPr>
        <w:t xml:space="preserve"> (</w:t>
      </w:r>
      <w:r w:rsidRPr="00FA0B2A" w:rsidR="00FA0B2A">
        <w:rPr>
          <w:rStyle w:val="normaltextrun"/>
          <w:color w:val="000000"/>
          <w:shd w:val="clear" w:color="auto" w:fill="FFFFFF"/>
        </w:rPr>
        <w:t>90</w:t>
      </w:r>
      <w:r w:rsidRPr="00FA0B2A">
        <w:rPr>
          <w:rStyle w:val="normaltextrun"/>
          <w:color w:val="000000"/>
          <w:shd w:val="clear" w:color="auto" w:fill="FFFFFF"/>
        </w:rPr>
        <w:t xml:space="preserve"> FR </w:t>
      </w:r>
      <w:r w:rsidRPr="00FA0B2A" w:rsidR="00FA0B2A">
        <w:rPr>
          <w:rStyle w:val="normaltextrun"/>
          <w:color w:val="000000"/>
          <w:shd w:val="clear" w:color="auto" w:fill="FFFFFF"/>
        </w:rPr>
        <w:t>61419)</w:t>
      </w:r>
      <w:r w:rsidRPr="00FA0B2A">
        <w:rPr>
          <w:rStyle w:val="normaltextrun"/>
          <w:color w:val="000000"/>
          <w:shd w:val="clear" w:color="auto" w:fill="FFFFFF"/>
        </w:rPr>
        <w:t>.</w:t>
      </w:r>
      <w:r w:rsidRPr="00773169">
        <w:rPr>
          <w:rStyle w:val="normaltextrun"/>
          <w:color w:val="000000"/>
          <w:shd w:val="clear" w:color="auto" w:fill="FFFFFF"/>
        </w:rPr>
        <w:t xml:space="preserve"> soliciting comments on its proposal to extend the Office of Management and Budget’s (OMB) approval of the information collection requirements specified in the </w:t>
      </w:r>
      <w:r>
        <w:rPr>
          <w:rStyle w:val="normaltextrun"/>
          <w:color w:val="000000"/>
          <w:shd w:val="clear" w:color="auto" w:fill="FFFFFF"/>
        </w:rPr>
        <w:t>Standard on Rigging Equipment for Material Handling</w:t>
      </w:r>
      <w:r w:rsidRPr="00773169">
        <w:rPr>
          <w:rStyle w:val="normaltextrun"/>
          <w:b/>
          <w:bCs/>
          <w:color w:val="000000"/>
          <w:shd w:val="clear" w:color="auto" w:fill="FFFFFF"/>
        </w:rPr>
        <w:t xml:space="preserve"> </w:t>
      </w:r>
      <w:r w:rsidRPr="006175BC">
        <w:rPr>
          <w:rStyle w:val="normaltextrun"/>
          <w:color w:val="000000"/>
          <w:shd w:val="clear" w:color="auto" w:fill="FFFFFF"/>
        </w:rPr>
        <w:t>under Docket Number OSHA-2010-0038</w:t>
      </w:r>
      <w:r w:rsidRPr="00773169">
        <w:rPr>
          <w:rStyle w:val="normaltextrun"/>
          <w:b/>
          <w:bCs/>
          <w:color w:val="000000"/>
          <w:shd w:val="clear" w:color="auto" w:fill="FFFFFF"/>
        </w:rPr>
        <w:t>.</w:t>
      </w:r>
      <w:r w:rsidRPr="00773169">
        <w:rPr>
          <w:rStyle w:val="normaltextrun"/>
          <w:color w:val="000000"/>
          <w:shd w:val="clear" w:color="auto" w:fill="FFFFFF"/>
        </w:rPr>
        <w:t xml:space="preserve"> This notice </w:t>
      </w:r>
      <w:r w:rsidR="00C33389">
        <w:rPr>
          <w:rStyle w:val="normaltextrun"/>
          <w:color w:val="000000"/>
          <w:shd w:val="clear" w:color="auto" w:fill="FFFFFF"/>
        </w:rPr>
        <w:t>was</w:t>
      </w:r>
      <w:r w:rsidRPr="00773169">
        <w:rPr>
          <w:rStyle w:val="normaltextrun"/>
          <w:color w:val="000000"/>
          <w:shd w:val="clear" w:color="auto" w:fill="FFFFFF"/>
        </w:rPr>
        <w:t xml:space="preserve"> part of a preclearance consultation program that provides interested parties the opportunity to comment on OSHA’s request for an extension by OMB of a previous approval of the information collection requirements found in the above Standard. The </w:t>
      </w:r>
      <w:r w:rsidR="004D2C11">
        <w:rPr>
          <w:rStyle w:val="normaltextrun"/>
          <w:color w:val="000000"/>
          <w:shd w:val="clear" w:color="auto" w:fill="FFFFFF"/>
        </w:rPr>
        <w:t>a</w:t>
      </w:r>
      <w:r w:rsidRPr="00773169" w:rsidR="004D2C11">
        <w:rPr>
          <w:rStyle w:val="normaltextrun"/>
          <w:color w:val="000000"/>
          <w:shd w:val="clear" w:color="auto" w:fill="FFFFFF"/>
        </w:rPr>
        <w:t xml:space="preserve">gency </w:t>
      </w:r>
      <w:r w:rsidR="00FA0B2A">
        <w:rPr>
          <w:rStyle w:val="normaltextrun"/>
          <w:color w:val="000000"/>
          <w:shd w:val="clear" w:color="auto" w:fill="FFFFFF"/>
        </w:rPr>
        <w:t xml:space="preserve">did not receive any public comments in </w:t>
      </w:r>
      <w:r w:rsidRPr="00773169">
        <w:rPr>
          <w:rStyle w:val="normaltextrun"/>
          <w:color w:val="000000"/>
          <w:shd w:val="clear" w:color="auto" w:fill="FFFFFF"/>
        </w:rPr>
        <w:t>response to this notice.</w:t>
      </w:r>
      <w:r w:rsidRPr="00773169">
        <w:rPr>
          <w:rStyle w:val="eop"/>
          <w:color w:val="000000"/>
          <w:shd w:val="clear" w:color="auto" w:fill="FFFFFF"/>
        </w:rPr>
        <w:t> </w:t>
      </w:r>
    </w:p>
    <w:p w:rsidR="006175BC" w:rsidP="000272E1" w14:paraId="5220ED99" w14:textId="77777777"/>
    <w:p w:rsidR="00676B71" w14:paraId="2D0E701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2E3E8C" w14:paraId="2837085C" w14:textId="58721E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E3E8C">
        <w:rPr>
          <w:b/>
          <w:bCs/>
        </w:rPr>
        <w:t>9</w:t>
      </w:r>
      <w:r w:rsidRPr="002E3E8C">
        <w:rPr>
          <w:b/>
          <w:bCs/>
        </w:rPr>
        <w:t>.  Explain</w:t>
      </w:r>
      <w:r w:rsidRPr="002E3E8C">
        <w:rPr>
          <w:b/>
          <w:bCs/>
        </w:rPr>
        <w:t xml:space="preserve"> any decision to provide any payment or gift to respondents, other than rem</w:t>
      </w:r>
      <w:r w:rsidRPr="002E3E8C" w:rsidR="001A7A8E">
        <w:rPr>
          <w:b/>
          <w:bCs/>
        </w:rPr>
        <w:t>un</w:t>
      </w:r>
      <w:r w:rsidRPr="002E3E8C">
        <w:rPr>
          <w:b/>
          <w:bCs/>
        </w:rPr>
        <w:t>eration of contractors or grantees.</w:t>
      </w:r>
    </w:p>
    <w:p w:rsidR="00B75535" w:rsidRPr="00320B28" w14:paraId="62486F7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320B28" w14:paraId="0FEA2CED" w14:textId="5ADAFD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20B28">
        <w:t xml:space="preserve">The </w:t>
      </w:r>
      <w:r w:rsidR="000272E1">
        <w:t>a</w:t>
      </w:r>
      <w:r w:rsidRPr="00320B28">
        <w:t xml:space="preserve">gency will </w:t>
      </w:r>
      <w:r w:rsidRPr="005427D0">
        <w:rPr>
          <w:u w:val="single"/>
        </w:rPr>
        <w:t>not</w:t>
      </w:r>
      <w:r w:rsidRPr="00320B28">
        <w:t xml:space="preserve"> provide payments or gifts to the respondents.</w:t>
      </w:r>
    </w:p>
    <w:p w:rsidR="00B75535" w:rsidRPr="00320B28" w14:paraId="25CA2A5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2E3E8C" w14:paraId="57C7CFF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E3E8C">
        <w:rPr>
          <w:b/>
          <w:bCs/>
        </w:rPr>
        <w:t xml:space="preserve">10. </w:t>
      </w:r>
      <w:r w:rsidRPr="002E3E8C" w:rsidR="00B21D98">
        <w:rPr>
          <w:b/>
          <w:bCs/>
        </w:rPr>
        <w:t xml:space="preserve"> </w:t>
      </w:r>
      <w:r w:rsidRPr="002E3E8C">
        <w:rPr>
          <w:b/>
          <w:bCs/>
        </w:rPr>
        <w:t xml:space="preserve"> Describe any assurance of confidentiality provided to respondents and the basis for the assurance in statute, regulation, or agency policy.</w:t>
      </w:r>
    </w:p>
    <w:p w:rsidR="00B75535" w:rsidRPr="00320B28" w14:paraId="2782B1B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272E1" w:rsidP="000272E1" w14:paraId="1CB3F447" w14:textId="77777777">
      <w:r>
        <w:t xml:space="preserve">This regulation does not require the submission of any confidential information to the Federal Government; therefore, assurances of confidentiality are not applicable. </w:t>
      </w:r>
    </w:p>
    <w:p w:rsidR="00B75535" w:rsidRPr="00320B28" w14:paraId="29C1145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2E3E8C" w14:paraId="6F35829A" w14:textId="209FCE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E3E8C">
        <w:rPr>
          <w:b/>
          <w:bCs/>
        </w:rPr>
        <w:t>11</w:t>
      </w:r>
      <w:r w:rsidRPr="002E3E8C">
        <w:rPr>
          <w:b/>
          <w:bCs/>
        </w:rPr>
        <w:t xml:space="preserve">. </w:t>
      </w:r>
      <w:r w:rsidRPr="002E3E8C" w:rsidR="00B21D98">
        <w:rPr>
          <w:b/>
          <w:bCs/>
        </w:rPr>
        <w:t xml:space="preserve"> </w:t>
      </w:r>
      <w:r w:rsidRPr="002E3E8C">
        <w:rPr>
          <w:b/>
          <w:bCs/>
        </w:rPr>
        <w:t>Provide</w:t>
      </w:r>
      <w:r w:rsidRPr="002E3E8C">
        <w:rPr>
          <w:b/>
          <w:bCs/>
        </w:rPr>
        <w:t xml:space="preserve"> additional justification for any questions of a sensitive nature, such as sexual behavior and attitudes, religious beliefs, and other matters that are commonly considered private. This justification should include the reason why the agency considers the questions necessary, the specific uses to be made of the information, the explanation to be given to </w:t>
      </w:r>
      <w:r w:rsidRPr="002E3E8C">
        <w:rPr>
          <w:b/>
          <w:bCs/>
        </w:rPr>
        <w:t>persons</w:t>
      </w:r>
      <w:r w:rsidRPr="002E3E8C">
        <w:rPr>
          <w:b/>
          <w:bCs/>
        </w:rPr>
        <w:t xml:space="preserve"> from whom the information is requested, and any steps to be taken to obtain their consent.</w:t>
      </w:r>
    </w:p>
    <w:p w:rsidR="00B75535" w:rsidRPr="00320B28" w14:paraId="72E02E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272E1" w:rsidP="000272E1" w14:paraId="0DD7FD3A" w14:textId="77777777">
      <w:r>
        <w:t>None of the provisions in the standard require questions of a sensitive nature be asked.</w:t>
      </w:r>
    </w:p>
    <w:p w:rsidR="00821A7F" w:rsidRPr="002E3E8C" w:rsidP="003F7C31" w14:paraId="5437928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rPr>
          <w:b/>
          <w:bCs/>
        </w:rPr>
      </w:pPr>
    </w:p>
    <w:p w:rsidR="00B75535" w:rsidRPr="002E3E8C" w:rsidP="003F7C31" w14:paraId="72FE40A0" w14:textId="3E301A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rPr>
          <w:b/>
          <w:bCs/>
        </w:rPr>
      </w:pPr>
      <w:r w:rsidRPr="005427D0">
        <w:rPr>
          <w:b/>
          <w:bCs/>
        </w:rPr>
        <w:t xml:space="preserve">12. </w:t>
      </w:r>
      <w:r w:rsidRPr="005427D0" w:rsidR="00B21D98">
        <w:rPr>
          <w:b/>
          <w:bCs/>
        </w:rPr>
        <w:t xml:space="preserve"> </w:t>
      </w:r>
      <w:r w:rsidRPr="005427D0">
        <w:rPr>
          <w:b/>
          <w:bCs/>
        </w:rPr>
        <w:t xml:space="preserve"> Provide estimates of the hour burden of the collection of information. The statement should:</w:t>
      </w:r>
    </w:p>
    <w:p w:rsidR="00B75535" w:rsidRPr="002E3E8C" w:rsidP="003F7C31" w14:paraId="1F0241A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rPr>
          <w:b/>
          <w:bCs/>
        </w:rPr>
      </w:pPr>
    </w:p>
    <w:p w:rsidR="00B75535" w:rsidRPr="002E3E8C" w:rsidP="003F7C31" w14:paraId="349E2D97" w14:textId="26B8C4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98" w:hanging="720"/>
        <w:rPr>
          <w:b/>
          <w:bCs/>
        </w:rPr>
      </w:pPr>
      <w:r w:rsidRPr="002E3E8C">
        <w:rPr>
          <w:b/>
          <w:bCs/>
        </w:rPr>
        <w:t xml:space="preserve">     ·</w:t>
      </w:r>
      <w:r w:rsidRPr="002E3E8C" w:rsidR="007C449F">
        <w:rPr>
          <w:b/>
          <w:bCs/>
        </w:rPr>
        <w:tab/>
      </w:r>
      <w:r w:rsidRPr="002E3E8C">
        <w:rPr>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B75535" w:rsidRPr="002E3E8C" w:rsidP="003F7C31" w14:paraId="3347C5F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rPr>
          <w:b/>
          <w:bCs/>
        </w:rPr>
      </w:pPr>
    </w:p>
    <w:p w:rsidR="00B75535" w:rsidRPr="002E3E8C" w:rsidP="003F7C31" w14:paraId="63831D0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98" w:hanging="720"/>
        <w:rPr>
          <w:b/>
          <w:bCs/>
        </w:rPr>
      </w:pPr>
      <w:r w:rsidRPr="002E3E8C">
        <w:rPr>
          <w:b/>
          <w:bCs/>
        </w:rPr>
        <w:t xml:space="preserve">     ·</w:t>
      </w:r>
      <w:r w:rsidRPr="002E3E8C" w:rsidR="007C449F">
        <w:rPr>
          <w:b/>
          <w:bCs/>
        </w:rPr>
        <w:tab/>
      </w:r>
      <w:r w:rsidRPr="002E3E8C">
        <w:rPr>
          <w:b/>
          <w:bCs/>
        </w:rPr>
        <w:t>If this request for approval covers more than one form, provide separate hour burden estimates for each form and aggregate the hour burdens.</w:t>
      </w:r>
    </w:p>
    <w:p w:rsidR="00B75535" w:rsidRPr="002E3E8C" w:rsidP="003F7C31" w14:paraId="37FC7BA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98"/>
        <w:rPr>
          <w:b/>
          <w:bCs/>
        </w:rPr>
      </w:pPr>
    </w:p>
    <w:p w:rsidR="00B75535" w:rsidRPr="00EA79FD" w:rsidP="00465674" w14:paraId="6C2018F8" w14:textId="194918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68" w:hanging="720"/>
      </w:pPr>
      <w:r w:rsidRPr="002E3E8C">
        <w:rPr>
          <w:b/>
          <w:bCs/>
        </w:rPr>
        <w:t xml:space="preserve">     ·</w:t>
      </w:r>
      <w:r w:rsidRPr="002E3E8C" w:rsidR="007C449F">
        <w:rPr>
          <w:b/>
          <w:bCs/>
        </w:rPr>
        <w:tab/>
      </w:r>
      <w:r w:rsidRPr="002E3E8C">
        <w:rPr>
          <w:b/>
          <w:bCs/>
        </w:rPr>
        <w:t>Provide estimates of annualized cost to respondents for the hour burdens for collections of information, identifying and using appropriate wage-rate categories.</w:t>
      </w:r>
      <w:r w:rsidRPr="002E3E8C" w:rsidR="00EB6A96">
        <w:rPr>
          <w:b/>
          <w:bCs/>
        </w:rPr>
        <w:t xml:space="preserve"> </w:t>
      </w:r>
      <w:r w:rsidRPr="002E3E8C" w:rsidR="00465674">
        <w:rPr>
          <w:b/>
          <w:bCs/>
        </w:rPr>
        <w:t>The cost of contracting out or paying</w:t>
      </w:r>
      <w:r w:rsidR="00DF518D">
        <w:rPr>
          <w:b/>
          <w:bCs/>
        </w:rPr>
        <w:t xml:space="preserve"> </w:t>
      </w:r>
      <w:r w:rsidRPr="002E3E8C" w:rsidR="00465674">
        <w:rPr>
          <w:b/>
          <w:bCs/>
        </w:rPr>
        <w:t>outside parties for information collection activities should not be included here. Instead, this cost</w:t>
      </w:r>
      <w:r w:rsidR="00DF518D">
        <w:rPr>
          <w:b/>
          <w:bCs/>
        </w:rPr>
        <w:t xml:space="preserve"> </w:t>
      </w:r>
      <w:r w:rsidRPr="00EA79FD" w:rsidR="00465674">
        <w:rPr>
          <w:b/>
          <w:bCs/>
        </w:rPr>
        <w:t>should be included in Item 13.</w:t>
      </w:r>
    </w:p>
    <w:p w:rsidR="00B75535" w14:paraId="266ACC7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6A5D11" w14:paraId="016BDA61" w14:textId="79BEE5E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Bold" w:hAnsi="Times New Roman Bold"/>
          <w:b/>
          <w:bCs/>
          <w:smallCaps/>
        </w:rPr>
      </w:pPr>
      <w:r w:rsidRPr="008074A3">
        <w:rPr>
          <w:rFonts w:ascii="Times New Roman Bold" w:hAnsi="Times New Roman Bold"/>
          <w:b/>
          <w:bCs/>
          <w:smallCaps/>
        </w:rPr>
        <w:t>Respondent Burden-Hour and Cost burden Determinations</w:t>
      </w:r>
    </w:p>
    <w:p w:rsidR="002D4F3D" w:rsidRPr="00EA79FD" w14:paraId="1315B0E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3D6BF4" w:rsidRPr="006175BC" w:rsidP="00896B9C" w14:paraId="6A33D4EA" w14:textId="4F166EB9">
      <w:r w:rsidRPr="006175BC">
        <w:t xml:space="preserve">Based on </w:t>
      </w:r>
      <w:r w:rsidRPr="006175BC" w:rsidR="00FB7E7A">
        <w:t>information taken from the Final Economic Analysis o</w:t>
      </w:r>
      <w:r w:rsidRPr="006175BC" w:rsidR="000120E1">
        <w:t>f</w:t>
      </w:r>
      <w:r w:rsidRPr="006175BC" w:rsidR="00FB7E7A">
        <w:t xml:space="preserve"> the Final Rule on Cranes and Derricks</w:t>
      </w:r>
      <w:r w:rsidRPr="006175BC" w:rsidR="000120E1">
        <w:t xml:space="preserve"> in Construction</w:t>
      </w:r>
      <w:r w:rsidRPr="006175BC" w:rsidR="00FB7E7A">
        <w:t>, OSHA estimate</w:t>
      </w:r>
      <w:r w:rsidRPr="006175BC" w:rsidR="00060E8A">
        <w:t>d</w:t>
      </w:r>
      <w:r w:rsidRPr="006175BC" w:rsidR="00FB7E7A">
        <w:t xml:space="preserve"> that there </w:t>
      </w:r>
      <w:r w:rsidRPr="006175BC" w:rsidR="00060E8A">
        <w:t>were</w:t>
      </w:r>
      <w:r w:rsidRPr="006175BC" w:rsidR="00B75535">
        <w:t xml:space="preserve"> </w:t>
      </w:r>
      <w:r w:rsidRPr="006175BC" w:rsidR="00724C6E">
        <w:t>115,</w:t>
      </w:r>
      <w:r w:rsidRPr="006175BC" w:rsidR="005229B1">
        <w:t xml:space="preserve">829 </w:t>
      </w:r>
      <w:r w:rsidRPr="006175BC" w:rsidR="00B75535">
        <w:t xml:space="preserve">cranes and derricks in the </w:t>
      </w:r>
      <w:r w:rsidRPr="006175BC" w:rsidR="00B75535">
        <w:t>construction industry</w:t>
      </w:r>
      <w:r>
        <w:rPr>
          <w:rStyle w:val="FootnoteReference"/>
          <w:vertAlign w:val="superscript"/>
        </w:rPr>
        <w:footnoteReference w:id="4"/>
      </w:r>
      <w:r w:rsidRPr="006175BC" w:rsidR="00B75535">
        <w:t>.</w:t>
      </w:r>
      <w:r w:rsidRPr="006175BC" w:rsidR="009704D6">
        <w:t xml:space="preserve"> B</w:t>
      </w:r>
      <w:r w:rsidRPr="006175BC" w:rsidR="00B75535">
        <w:t xml:space="preserve">ased on </w:t>
      </w:r>
      <w:r w:rsidRPr="006175BC">
        <w:t xml:space="preserve">previous </w:t>
      </w:r>
      <w:r w:rsidRPr="006175BC" w:rsidR="00B75535">
        <w:t>information provided by sling and comp</w:t>
      </w:r>
      <w:r w:rsidRPr="006175BC" w:rsidR="001B1876">
        <w:t>et</w:t>
      </w:r>
      <w:r w:rsidRPr="006175BC" w:rsidR="00B75535">
        <w:t xml:space="preserve">ent manufacturers who are members of the American Society of </w:t>
      </w:r>
      <w:r w:rsidRPr="006175BC" w:rsidR="00D44245">
        <w:t>M</w:t>
      </w:r>
      <w:r w:rsidRPr="006175BC" w:rsidR="00B75535">
        <w:t xml:space="preserve">echanical </w:t>
      </w:r>
      <w:r w:rsidR="00142179">
        <w:t>Engineers' Subcommittee on Slings, ASME B30.9, the agency continues to estimate that for each crane and derrick, there are approximately 10 slings/shackles/hooks, totaling</w:t>
      </w:r>
      <w:r w:rsidRPr="006175BC" w:rsidR="00B75535">
        <w:t xml:space="preserve"> </w:t>
      </w:r>
      <w:r w:rsidRPr="006175BC" w:rsidR="00A15521">
        <w:t>1,158,290</w:t>
      </w:r>
      <w:r w:rsidRPr="006175BC" w:rsidR="00FC1464">
        <w:t xml:space="preserve"> pieces</w:t>
      </w:r>
      <w:r w:rsidRPr="006175BC" w:rsidR="00B75535">
        <w:t>. In addition</w:t>
      </w:r>
      <w:r w:rsidRPr="006175BC" w:rsidR="005749C9">
        <w:t>,</w:t>
      </w:r>
      <w:r w:rsidRPr="006175BC" w:rsidR="00B75535">
        <w:t xml:space="preserve"> the </w:t>
      </w:r>
      <w:r w:rsidRPr="006175BC" w:rsidR="005749C9">
        <w:t>a</w:t>
      </w:r>
      <w:r w:rsidRPr="006175BC" w:rsidR="00B75535">
        <w:t xml:space="preserve">gency believes that 15% </w:t>
      </w:r>
      <w:r w:rsidRPr="006175BC" w:rsidR="00541C1F">
        <w:t>(</w:t>
      </w:r>
      <w:r w:rsidRPr="006175BC" w:rsidR="00FE5096">
        <w:t>173,744</w:t>
      </w:r>
      <w:r w:rsidRPr="006175BC" w:rsidR="00B75535">
        <w:t xml:space="preserve">) of these </w:t>
      </w:r>
      <w:r w:rsidRPr="006175BC" w:rsidR="00FC1464">
        <w:t xml:space="preserve">pieces </w:t>
      </w:r>
      <w:r w:rsidRPr="006175BC" w:rsidR="00B75535">
        <w:t xml:space="preserve">are alloy-steel chains, 75% </w:t>
      </w:r>
      <w:r w:rsidRPr="006175BC" w:rsidR="005E1B19">
        <w:t>(868,718</w:t>
      </w:r>
      <w:r w:rsidRPr="006175BC" w:rsidR="00B75535">
        <w:t xml:space="preserve">) are wire rope slings, 8% </w:t>
      </w:r>
      <w:r w:rsidRPr="006175BC" w:rsidR="00745CB2">
        <w:t>(</w:t>
      </w:r>
      <w:r w:rsidRPr="006175BC" w:rsidR="00F87331">
        <w:t>92,663</w:t>
      </w:r>
      <w:r w:rsidRPr="006175BC" w:rsidR="00B75535">
        <w:t>) are synthetic webbing,</w:t>
      </w:r>
      <w:r w:rsidRPr="006175BC" w:rsidR="004B2A30">
        <w:t xml:space="preserve"> </w:t>
      </w:r>
      <w:r w:rsidRPr="006175BC" w:rsidR="00B75535">
        <w:t>and 2%</w:t>
      </w:r>
      <w:r w:rsidRPr="006175BC" w:rsidR="001B1876">
        <w:t xml:space="preserve"> </w:t>
      </w:r>
      <w:r w:rsidRPr="006175BC" w:rsidR="00B75535">
        <w:t>(</w:t>
      </w:r>
      <w:r w:rsidRPr="006175BC" w:rsidR="008C1894">
        <w:t>23,166</w:t>
      </w:r>
      <w:r w:rsidRPr="006175BC" w:rsidR="00B75535">
        <w:t>) are shackles</w:t>
      </w:r>
      <w:r w:rsidRPr="006175BC" w:rsidR="00FC1464">
        <w:t>/</w:t>
      </w:r>
      <w:r w:rsidRPr="006175BC" w:rsidR="00B75535">
        <w:t>hooks</w:t>
      </w:r>
      <w:r w:rsidRPr="006175BC" w:rsidR="00833792">
        <w:t>.</w:t>
      </w:r>
      <w:r w:rsidRPr="006175BC" w:rsidR="00FC1464">
        <w:t xml:space="preserve"> </w:t>
      </w:r>
      <w:r w:rsidRPr="006175BC" w:rsidR="005749C9">
        <w:t>OSHA</w:t>
      </w:r>
      <w:r w:rsidRPr="006175BC" w:rsidR="00673150">
        <w:t xml:space="preserve"> estimates</w:t>
      </w:r>
      <w:r w:rsidRPr="006175BC" w:rsidR="00833792">
        <w:t xml:space="preserve"> </w:t>
      </w:r>
      <w:r w:rsidRPr="006175BC" w:rsidR="00FC1464">
        <w:t xml:space="preserve">that virtually no fiber </w:t>
      </w:r>
      <w:r w:rsidRPr="006175BC" w:rsidR="00506541">
        <w:t xml:space="preserve">rope </w:t>
      </w:r>
      <w:r w:rsidRPr="006175BC" w:rsidR="00FC1464">
        <w:t xml:space="preserve">slings are </w:t>
      </w:r>
      <w:r w:rsidRPr="006175BC" w:rsidR="00506541">
        <w:t>used</w:t>
      </w:r>
      <w:r w:rsidRPr="006175BC" w:rsidR="00FC1464">
        <w:t xml:space="preserve"> in construction rigging applications</w:t>
      </w:r>
      <w:r w:rsidRPr="006175BC" w:rsidR="00B75535">
        <w:t>.</w:t>
      </w:r>
      <w:r w:rsidRPr="006175BC" w:rsidR="00FC1464">
        <w:t xml:space="preserve"> </w:t>
      </w:r>
    </w:p>
    <w:p w:rsidR="005749C9" w:rsidRPr="006175BC" w:rsidP="00896B9C" w14:paraId="367DEDCE" w14:textId="1EA968A1"/>
    <w:p w:rsidR="005427D0" w:rsidRPr="006175BC" w:rsidP="005749C9" w14:paraId="69AE3B90" w14:textId="756BE935">
      <w:pPr>
        <w:rPr>
          <w:b/>
          <w:bCs/>
          <w:u w:val="single"/>
        </w:rPr>
      </w:pPr>
      <w:r w:rsidRPr="006175BC">
        <w:rPr>
          <w:b/>
          <w:bCs/>
          <w:u w:val="single"/>
        </w:rPr>
        <w:t>Wage Rates</w:t>
      </w:r>
    </w:p>
    <w:p w:rsidR="005427D0" w:rsidRPr="006175BC" w:rsidP="005749C9" w14:paraId="2E07604B" w14:textId="77777777"/>
    <w:p w:rsidR="005749C9" w:rsidP="005749C9" w14:paraId="4D1C69D8" w14:textId="77777777"/>
    <w:p w:rsidR="00433E08" w:rsidRPr="00182B48" w:rsidP="00433E08" w14:paraId="620AEC97" w14:textId="47247397">
      <w:pPr>
        <w:tabs>
          <w:tab w:val="left" w:pos="-1440"/>
        </w:tabs>
      </w:pPr>
      <w:r w:rsidRPr="007428F5">
        <w:t xml:space="preserve">The </w:t>
      </w:r>
      <w:r>
        <w:t>a</w:t>
      </w:r>
      <w:r w:rsidRPr="007428F5">
        <w:t xml:space="preserve">gency determined the wage rate from </w:t>
      </w:r>
      <w:r>
        <w:t xml:space="preserve">the </w:t>
      </w:r>
      <w:r w:rsidRPr="007428F5">
        <w:t>mean hourly wage earnings to represent the cost of employee time.</w:t>
      </w:r>
      <w:r>
        <w:t xml:space="preserve"> </w:t>
      </w:r>
      <w:r w:rsidRPr="007428F5">
        <w:t xml:space="preserve">For the relevant standard </w:t>
      </w:r>
      <w:r>
        <w:t>occupatio</w:t>
      </w:r>
      <w:r w:rsidRPr="007428F5">
        <w:t xml:space="preserve">nal classification category, OSHA used the wage rates reported in </w:t>
      </w:r>
      <w:r w:rsidRPr="003F62BE">
        <w:t>the Bureau of Labor Statistics, U.S. Department of Labor, Occupational Employment</w:t>
      </w:r>
      <w:r w:rsidRPr="00206461">
        <w:t xml:space="preserve"> and Wage</w:t>
      </w:r>
      <w:r w:rsidRPr="00470256">
        <w:t xml:space="preserve"> Statistics (OE</w:t>
      </w:r>
      <w:r w:rsidRPr="00182B48">
        <w:t>W</w:t>
      </w:r>
      <w:r w:rsidRPr="00333700">
        <w:t>S), May 202</w:t>
      </w:r>
      <w:r>
        <w:t>4</w:t>
      </w:r>
      <w:r w:rsidRPr="003F62BE">
        <w:t xml:space="preserve"> [date accessed: </w:t>
      </w:r>
      <w:r>
        <w:t>July 3</w:t>
      </w:r>
      <w:r w:rsidRPr="003F62BE">
        <w:t>, 202</w:t>
      </w:r>
      <w:r>
        <w:t>5</w:t>
      </w:r>
      <w:r w:rsidRPr="003F62BE">
        <w:t xml:space="preserve">]. </w:t>
      </w:r>
      <w:r w:rsidRPr="00206461">
        <w:t>(OE</w:t>
      </w:r>
      <w:r w:rsidRPr="00470256">
        <w:t>W</w:t>
      </w:r>
      <w:r w:rsidRPr="00182B48">
        <w:t xml:space="preserve">S data is available at </w:t>
      </w:r>
      <w:hyperlink r:id="rId9" w:history="1">
        <w:r w:rsidRPr="003F62BE">
          <w:rPr>
            <w:i/>
            <w:color w:val="003399"/>
            <w:u w:val="single"/>
          </w:rPr>
          <w:t>https://www.bls.gov/oes/tables.htm</w:t>
        </w:r>
      </w:hyperlink>
      <w:r w:rsidRPr="003F62BE">
        <w:t>. To access a wage rate, select the year, “</w:t>
      </w:r>
      <w:r w:rsidRPr="00470256">
        <w:t xml:space="preserve">Occupation profiles,” and the Standard Occupational Classification (SOC) code.) </w:t>
      </w:r>
    </w:p>
    <w:p w:rsidR="00433E08" w:rsidP="005749C9" w14:paraId="1165D4F5" w14:textId="77777777"/>
    <w:p w:rsidR="00433E08" w:rsidP="005749C9" w14:paraId="1E4CFA4F" w14:textId="39CA6FE3">
      <w:r w:rsidRPr="00333700">
        <w:t xml:space="preserve">To derive the loaded hourly wage rate presented in the table below, the agency used data from the Bureau of Labor Statistics’ </w:t>
      </w:r>
      <w:r>
        <w:t>OEWS report</w:t>
      </w:r>
      <w:r w:rsidRPr="003F62BE">
        <w:rPr>
          <w:iCs/>
        </w:rPr>
        <w:t>, as described in the paragraph above</w:t>
      </w:r>
      <w:r>
        <w:rPr>
          <w:iCs/>
        </w:rPr>
        <w:t xml:space="preserve">, and </w:t>
      </w:r>
      <w:r w:rsidRPr="003F62BE">
        <w:rPr>
          <w:iCs/>
        </w:rPr>
        <w:t xml:space="preserve">applied to the wage rates a </w:t>
      </w:r>
      <w:r w:rsidRPr="00470256">
        <w:t xml:space="preserve">fringe benefit markup from the following </w:t>
      </w:r>
      <w:r>
        <w:t>-</w:t>
      </w:r>
      <w:r w:rsidRPr="0000029A">
        <w:rPr>
          <w:iCs/>
        </w:rPr>
        <w:t xml:space="preserve"> Fringe markup is from the following BLS release:  Employer Costs for Employee Compensation news release text; For release, </w:t>
      </w:r>
      <w:r w:rsidR="004844D0">
        <w:rPr>
          <w:iCs/>
        </w:rPr>
        <w:t>June 13, 2025</w:t>
      </w:r>
      <w:r w:rsidRPr="0000029A">
        <w:rPr>
          <w:iCs/>
        </w:rPr>
        <w:t xml:space="preserve"> </w:t>
      </w:r>
      <w:hyperlink r:id="rId10" w:history="1">
        <w:r w:rsidRPr="00FE3CEA" w:rsidR="00FE3CEA">
          <w:rPr>
            <w:rStyle w:val="Hyperlink"/>
            <w:iCs/>
          </w:rPr>
          <w:t>Employer Costs for Employee Compensation - March 2025</w:t>
        </w:r>
      </w:hyperlink>
      <w:r w:rsidRPr="0000029A">
        <w:rPr>
          <w:iCs/>
          <w:u w:val="single"/>
        </w:rPr>
        <w:t>)</w:t>
      </w:r>
      <w:r w:rsidRPr="0000029A">
        <w:rPr>
          <w:iCs/>
        </w:rPr>
        <w:t xml:space="preserve">. BLS reported that for private </w:t>
      </w:r>
      <w:r>
        <w:rPr>
          <w:iCs/>
        </w:rPr>
        <w:t xml:space="preserve">industry </w:t>
      </w:r>
      <w:r w:rsidRPr="0000029A">
        <w:rPr>
          <w:iCs/>
        </w:rPr>
        <w:t>workers, fringe benefits accounted for 29.</w:t>
      </w:r>
      <w:r w:rsidR="003F659C">
        <w:rPr>
          <w:iCs/>
        </w:rPr>
        <w:t>7</w:t>
      </w:r>
      <w:r w:rsidRPr="0000029A">
        <w:rPr>
          <w:iCs/>
        </w:rPr>
        <w:t xml:space="preserve"> percent of total compensation, and wages accounted for the remaining 70.</w:t>
      </w:r>
      <w:r w:rsidR="003F659C">
        <w:rPr>
          <w:iCs/>
        </w:rPr>
        <w:t>3</w:t>
      </w:r>
      <w:r w:rsidRPr="0000029A">
        <w:rPr>
          <w:iCs/>
        </w:rPr>
        <w:t xml:space="preserve"> percent.</w:t>
      </w:r>
      <w:r w:rsidRPr="00206461">
        <w:t> To calculate the loaded hourly wag</w:t>
      </w:r>
      <w:r w:rsidRPr="00470256">
        <w:t xml:space="preserve">e for each occupation, the </w:t>
      </w:r>
      <w:r w:rsidRPr="00333700">
        <w:t>agency divided the mean hourly</w:t>
      </w:r>
      <w:r w:rsidRPr="007428F5">
        <w:t xml:space="preserve"> wage rate by 1 minus the fringe benefits. </w:t>
      </w:r>
    </w:p>
    <w:p w:rsidR="00433E08" w:rsidRPr="006175BC" w:rsidP="005749C9" w14:paraId="4F4E325C" w14:textId="77777777"/>
    <w:p w:rsidR="005749C9" w:rsidRPr="006175BC" w:rsidP="005749C9" w14:paraId="56154F98" w14:textId="64CEE396">
      <w:r w:rsidRPr="006175BC">
        <w:t>Table 1, below, is a summary of how the wage rate estimate w</w:t>
      </w:r>
      <w:r w:rsidRPr="006175BC" w:rsidR="00BE57F7">
        <w:t>as</w:t>
      </w:r>
      <w:r w:rsidRPr="006175BC">
        <w:t xml:space="preserve"> derived for the information collection requirements specified in the standard.</w:t>
      </w:r>
    </w:p>
    <w:p w:rsidR="00B35FDB" w:rsidRPr="006175BC" w:rsidP="001B1876" w14:paraId="6BF3DC14" w14:textId="77777777">
      <w:pPr>
        <w:ind w:right="-288"/>
      </w:pPr>
    </w:p>
    <w:tbl>
      <w:tblPr>
        <w:tblW w:w="8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tblPr>
      <w:tblGrid>
        <w:gridCol w:w="1679"/>
        <w:gridCol w:w="1587"/>
        <w:gridCol w:w="1704"/>
        <w:gridCol w:w="1780"/>
        <w:gridCol w:w="2160"/>
      </w:tblGrid>
      <w:tr w14:paraId="3BE93797" w14:textId="77777777" w:rsidTr="00352E32">
        <w:tblPrEx>
          <w:tblW w:w="8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tblPrEx>
        <w:trPr>
          <w:jc w:val="center"/>
        </w:trPr>
        <w:tc>
          <w:tcPr>
            <w:tcW w:w="8910" w:type="dxa"/>
            <w:gridSpan w:val="5"/>
            <w:tcBorders>
              <w:top w:val="single" w:sz="4" w:space="0" w:color="000000"/>
              <w:left w:val="single" w:sz="4" w:space="0" w:color="000000"/>
              <w:bottom w:val="single" w:sz="4" w:space="0" w:color="000000"/>
              <w:right w:val="single" w:sz="4" w:space="0" w:color="000000"/>
            </w:tcBorders>
            <w:shd w:val="clear" w:color="auto" w:fill="A8D08D" w:themeFill="accent6" w:themeFillTint="99"/>
          </w:tcPr>
          <w:p w:rsidR="00B35FDB" w:rsidRPr="006175BC" w:rsidP="006A6A09" w14:paraId="054ED25F" w14:textId="06F220FA">
            <w:pPr>
              <w:tabs>
                <w:tab w:val="left" w:pos="-1440"/>
              </w:tabs>
              <w:jc w:val="center"/>
            </w:pPr>
            <w:r w:rsidRPr="006175BC">
              <w:rPr>
                <w:b/>
              </w:rPr>
              <w:t>Table 1</w:t>
            </w:r>
            <w:r w:rsidRPr="006175BC" w:rsidR="00BE57F7">
              <w:rPr>
                <w:b/>
              </w:rPr>
              <w:t xml:space="preserve"> –</w:t>
            </w:r>
            <w:r w:rsidRPr="006175BC">
              <w:rPr>
                <w:b/>
              </w:rPr>
              <w:t xml:space="preserve"> Estimated Wage Rate</w:t>
            </w:r>
          </w:p>
        </w:tc>
      </w:tr>
      <w:tr w14:paraId="5025D6FA" w14:textId="77777777" w:rsidTr="00352E32">
        <w:tblPrEx>
          <w:tblW w:w="8910" w:type="dxa"/>
          <w:jc w:val="center"/>
          <w:tblCellMar>
            <w:left w:w="103" w:type="dxa"/>
          </w:tblCellMar>
          <w:tblLook w:val="0000"/>
        </w:tblPrEx>
        <w:trPr>
          <w:jc w:val="center"/>
        </w:trPr>
        <w:tc>
          <w:tcPr>
            <w:tcW w:w="1679" w:type="dxa"/>
            <w:tcBorders>
              <w:top w:val="single" w:sz="4" w:space="0" w:color="000000"/>
              <w:left w:val="single" w:sz="4" w:space="0" w:color="000000"/>
              <w:bottom w:val="single" w:sz="4" w:space="0" w:color="000000"/>
            </w:tcBorders>
            <w:shd w:val="clear" w:color="auto" w:fill="C5E0B3" w:themeFill="accent6" w:themeFillTint="66"/>
          </w:tcPr>
          <w:p w:rsidR="00B35FDB" w:rsidRPr="006175BC" w:rsidP="005427D0" w14:paraId="7D0674B8" w14:textId="77777777">
            <w:pPr>
              <w:tabs>
                <w:tab w:val="left" w:pos="-1440"/>
              </w:tabs>
              <w:jc w:val="center"/>
              <w:rPr>
                <w:b/>
              </w:rPr>
            </w:pPr>
            <w:r w:rsidRPr="006175BC">
              <w:rPr>
                <w:b/>
              </w:rPr>
              <w:t>Occupational Title</w:t>
            </w:r>
          </w:p>
        </w:tc>
        <w:tc>
          <w:tcPr>
            <w:tcW w:w="1587" w:type="dxa"/>
            <w:tcBorders>
              <w:top w:val="single" w:sz="4" w:space="0" w:color="000000"/>
              <w:left w:val="single" w:sz="4" w:space="0" w:color="000000"/>
              <w:bottom w:val="single" w:sz="4" w:space="0" w:color="000000"/>
            </w:tcBorders>
            <w:shd w:val="clear" w:color="auto" w:fill="C5E0B3" w:themeFill="accent6" w:themeFillTint="66"/>
          </w:tcPr>
          <w:p w:rsidR="00B35FDB" w:rsidRPr="006175BC" w:rsidP="005427D0" w14:paraId="7BB8A104" w14:textId="0F3331A0">
            <w:pPr>
              <w:tabs>
                <w:tab w:val="left" w:pos="-1440"/>
              </w:tabs>
              <w:jc w:val="center"/>
              <w:rPr>
                <w:b/>
              </w:rPr>
            </w:pPr>
            <w:r>
              <w:rPr>
                <w:b/>
              </w:rPr>
              <w:t>SOC</w:t>
            </w:r>
            <w:r w:rsidRPr="006175BC" w:rsidR="008D2696">
              <w:rPr>
                <w:b/>
              </w:rPr>
              <w:t xml:space="preserve"> Code</w:t>
            </w:r>
          </w:p>
        </w:tc>
        <w:tc>
          <w:tcPr>
            <w:tcW w:w="1704" w:type="dxa"/>
            <w:tcBorders>
              <w:top w:val="single" w:sz="4" w:space="0" w:color="000000"/>
              <w:left w:val="single" w:sz="4" w:space="0" w:color="000000"/>
              <w:bottom w:val="single" w:sz="4" w:space="0" w:color="000000"/>
            </w:tcBorders>
            <w:shd w:val="clear" w:color="auto" w:fill="C5E0B3" w:themeFill="accent6" w:themeFillTint="66"/>
          </w:tcPr>
          <w:p w:rsidR="00B35FDB" w:rsidRPr="006175BC" w:rsidP="005427D0" w14:paraId="7505FF20" w14:textId="77777777">
            <w:pPr>
              <w:tabs>
                <w:tab w:val="left" w:pos="-1440"/>
              </w:tabs>
              <w:jc w:val="center"/>
              <w:rPr>
                <w:b/>
              </w:rPr>
            </w:pPr>
            <w:r w:rsidRPr="006175BC">
              <w:rPr>
                <w:b/>
              </w:rPr>
              <w:t xml:space="preserve">Mean Hour Wage Rate </w:t>
            </w:r>
            <w:r w:rsidRPr="006175BC">
              <w:rPr>
                <w:bCs/>
              </w:rPr>
              <w:t>(A)</w:t>
            </w:r>
          </w:p>
        </w:tc>
        <w:tc>
          <w:tcPr>
            <w:tcW w:w="1780" w:type="dxa"/>
            <w:tcBorders>
              <w:top w:val="single" w:sz="4" w:space="0" w:color="000000"/>
              <w:left w:val="single" w:sz="4" w:space="0" w:color="000000"/>
              <w:bottom w:val="single" w:sz="4" w:space="0" w:color="000000"/>
            </w:tcBorders>
            <w:shd w:val="clear" w:color="auto" w:fill="C5E0B3" w:themeFill="accent6" w:themeFillTint="66"/>
          </w:tcPr>
          <w:p w:rsidR="00B35FDB" w:rsidRPr="006175BC" w:rsidP="005427D0" w14:paraId="02196564" w14:textId="1E9EC5F7">
            <w:pPr>
              <w:tabs>
                <w:tab w:val="left" w:pos="-1440"/>
              </w:tabs>
              <w:jc w:val="center"/>
              <w:rPr>
                <w:b/>
              </w:rPr>
            </w:pPr>
            <w:r w:rsidRPr="006175BC">
              <w:rPr>
                <w:b/>
              </w:rPr>
              <w:t xml:space="preserve">Fringe </w:t>
            </w:r>
            <w:r w:rsidRPr="006175BC" w:rsidR="006A6A09">
              <w:rPr>
                <w:b/>
              </w:rPr>
              <w:br/>
            </w:r>
            <w:r w:rsidRPr="006175BC">
              <w:rPr>
                <w:b/>
              </w:rPr>
              <w:t xml:space="preserve">Benefits </w:t>
            </w:r>
            <w:r w:rsidRPr="006175BC" w:rsidR="006A6A09">
              <w:rPr>
                <w:b/>
              </w:rPr>
              <w:br/>
            </w:r>
            <w:r w:rsidRPr="006175BC">
              <w:rPr>
                <w:bCs/>
              </w:rPr>
              <w:t>(B)</w:t>
            </w:r>
          </w:p>
        </w:tc>
        <w:tc>
          <w:tcPr>
            <w:tcW w:w="216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rsidR="00B35FDB" w:rsidRPr="006175BC" w:rsidP="005427D0" w14:paraId="23535D0F" w14:textId="11E7C7D4">
            <w:pPr>
              <w:tabs>
                <w:tab w:val="left" w:pos="-1440"/>
              </w:tabs>
              <w:jc w:val="center"/>
              <w:rPr>
                <w:b/>
              </w:rPr>
            </w:pPr>
            <w:r w:rsidRPr="006175BC">
              <w:rPr>
                <w:b/>
              </w:rPr>
              <w:t xml:space="preserve">Loaded Hourly Wage Rate </w:t>
            </w:r>
            <w:r w:rsidRPr="006175BC" w:rsidR="006A6A09">
              <w:rPr>
                <w:b/>
              </w:rPr>
              <w:br/>
            </w:r>
            <w:r w:rsidRPr="006175BC">
              <w:t>(C) = (A)/(1-(B))</w:t>
            </w:r>
          </w:p>
        </w:tc>
      </w:tr>
      <w:tr w14:paraId="0939266E" w14:textId="77777777" w:rsidTr="00352E32">
        <w:tblPrEx>
          <w:tblW w:w="8910" w:type="dxa"/>
          <w:jc w:val="center"/>
          <w:tblCellMar>
            <w:left w:w="103" w:type="dxa"/>
          </w:tblCellMar>
          <w:tblLook w:val="0000"/>
        </w:tblPrEx>
        <w:trPr>
          <w:trHeight w:val="58"/>
          <w:jc w:val="center"/>
        </w:trPr>
        <w:tc>
          <w:tcPr>
            <w:tcW w:w="1679" w:type="dxa"/>
            <w:tcBorders>
              <w:top w:val="single" w:sz="4" w:space="0" w:color="000000"/>
              <w:left w:val="single" w:sz="4" w:space="0" w:color="000000"/>
              <w:bottom w:val="single" w:sz="4" w:space="0" w:color="000000"/>
            </w:tcBorders>
            <w:vAlign w:val="center"/>
          </w:tcPr>
          <w:p w:rsidR="00B35FDB" w:rsidRPr="006175BC" w:rsidP="00352E32" w14:paraId="56B50D16" w14:textId="38CCD828">
            <w:pPr>
              <w:tabs>
                <w:tab w:val="left" w:pos="-1440"/>
              </w:tabs>
              <w:jc w:val="center"/>
            </w:pPr>
            <w:r w:rsidRPr="006175BC">
              <w:t xml:space="preserve">Construction </w:t>
            </w:r>
            <w:r w:rsidRPr="006175BC" w:rsidR="006A6A09">
              <w:t>Laborer</w:t>
            </w:r>
          </w:p>
        </w:tc>
        <w:tc>
          <w:tcPr>
            <w:tcW w:w="1587" w:type="dxa"/>
            <w:tcBorders>
              <w:top w:val="single" w:sz="4" w:space="0" w:color="000000"/>
              <w:left w:val="single" w:sz="4" w:space="0" w:color="000000"/>
              <w:bottom w:val="single" w:sz="4" w:space="0" w:color="000000"/>
            </w:tcBorders>
            <w:vAlign w:val="center"/>
          </w:tcPr>
          <w:p w:rsidR="00B35FDB" w:rsidRPr="006175BC" w:rsidP="005427D0" w14:paraId="7AC3DDC7" w14:textId="35B94792">
            <w:pPr>
              <w:tabs>
                <w:tab w:val="left" w:pos="-1440"/>
              </w:tabs>
              <w:jc w:val="center"/>
            </w:pPr>
            <w:r w:rsidRPr="006175BC">
              <w:t>47-2061</w:t>
            </w:r>
          </w:p>
        </w:tc>
        <w:tc>
          <w:tcPr>
            <w:tcW w:w="1704" w:type="dxa"/>
            <w:tcBorders>
              <w:top w:val="single" w:sz="4" w:space="0" w:color="000000"/>
              <w:left w:val="single" w:sz="4" w:space="0" w:color="000000"/>
              <w:bottom w:val="single" w:sz="4" w:space="0" w:color="000000"/>
            </w:tcBorders>
            <w:vAlign w:val="center"/>
          </w:tcPr>
          <w:p w:rsidR="00B35FDB" w:rsidRPr="006175BC" w:rsidP="002E3E8C" w14:paraId="472024DC" w14:textId="5C5D1222">
            <w:pPr>
              <w:tabs>
                <w:tab w:val="left" w:pos="-1440"/>
              </w:tabs>
              <w:jc w:val="center"/>
            </w:pPr>
            <w:r w:rsidRPr="006175BC">
              <w:t>$</w:t>
            </w:r>
            <w:r w:rsidR="00D44CA4">
              <w:t>24.64</w:t>
            </w:r>
          </w:p>
        </w:tc>
        <w:tc>
          <w:tcPr>
            <w:tcW w:w="1780" w:type="dxa"/>
            <w:tcBorders>
              <w:top w:val="single" w:sz="4" w:space="0" w:color="000000"/>
              <w:left w:val="single" w:sz="4" w:space="0" w:color="000000"/>
              <w:bottom w:val="single" w:sz="4" w:space="0" w:color="000000"/>
            </w:tcBorders>
            <w:vAlign w:val="center"/>
          </w:tcPr>
          <w:p w:rsidR="00B35FDB" w:rsidRPr="006175BC" w:rsidP="002E3E8C" w14:paraId="3732F8A5" w14:textId="720AE02F">
            <w:pPr>
              <w:tabs>
                <w:tab w:val="left" w:pos="-1440"/>
              </w:tabs>
              <w:jc w:val="center"/>
            </w:pPr>
            <w:r>
              <w:t>0</w:t>
            </w:r>
            <w:r w:rsidRPr="006175BC">
              <w:t>.29</w:t>
            </w:r>
            <w:r w:rsidR="00FE3CEA">
              <w:t>7</w:t>
            </w:r>
          </w:p>
        </w:tc>
        <w:tc>
          <w:tcPr>
            <w:tcW w:w="2160" w:type="dxa"/>
            <w:tcBorders>
              <w:top w:val="single" w:sz="4" w:space="0" w:color="000000"/>
              <w:left w:val="single" w:sz="4" w:space="0" w:color="000000"/>
              <w:bottom w:val="single" w:sz="4" w:space="0" w:color="000000"/>
              <w:right w:val="single" w:sz="4" w:space="0" w:color="000000"/>
            </w:tcBorders>
            <w:vAlign w:val="center"/>
          </w:tcPr>
          <w:p w:rsidR="00B35FDB" w:rsidRPr="006175BC" w:rsidP="00D543CF" w14:paraId="39799AEC" w14:textId="7A882877">
            <w:pPr>
              <w:tabs>
                <w:tab w:val="left" w:pos="-1440"/>
              </w:tabs>
              <w:jc w:val="center"/>
            </w:pPr>
            <w:r w:rsidRPr="006175BC">
              <w:t>$</w:t>
            </w:r>
            <w:r w:rsidR="00D44CA4">
              <w:t>35.0</w:t>
            </w:r>
            <w:r w:rsidR="00453CDE">
              <w:t>5</w:t>
            </w:r>
          </w:p>
        </w:tc>
      </w:tr>
    </w:tbl>
    <w:p w:rsidR="00EC58CE" w:rsidRPr="006175BC" w:rsidP="00B35FDB" w14:paraId="70840381"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9D6CCB" w:rsidRPr="006175BC" w:rsidP="000F132E" w14:paraId="138758E3" w14:textId="77777777">
      <w:pPr>
        <w:widowControl/>
        <w:autoSpaceDE/>
        <w:autoSpaceDN/>
        <w:adjustRightInd/>
        <w:rPr>
          <w:b/>
          <w:u w:val="single"/>
        </w:rPr>
      </w:pPr>
      <w:r w:rsidRPr="006175BC">
        <w:rPr>
          <w:b/>
          <w:u w:val="single"/>
        </w:rPr>
        <w:t xml:space="preserve">Burden </w:t>
      </w:r>
      <w:r w:rsidRPr="006175BC" w:rsidR="00D44245">
        <w:rPr>
          <w:b/>
          <w:u w:val="single"/>
        </w:rPr>
        <w:t>H</w:t>
      </w:r>
      <w:r w:rsidRPr="006175BC">
        <w:rPr>
          <w:b/>
          <w:u w:val="single"/>
        </w:rPr>
        <w:t>our and Cost Summary</w:t>
      </w:r>
    </w:p>
    <w:p w:rsidR="009D6CCB" w:rsidRPr="006175BC" w:rsidP="001B1876" w14:paraId="4A69BB08" w14:textId="77777777">
      <w:pPr>
        <w:ind w:right="-288"/>
        <w:rPr>
          <w:b/>
        </w:rPr>
      </w:pPr>
    </w:p>
    <w:p w:rsidR="00B75535" w:rsidRPr="006175BC" w14:paraId="5538EF15" w14:textId="15EB0F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rPr>
          <w:b/>
          <w:bCs/>
        </w:rPr>
        <w:t>Alloy Steel Chains</w:t>
      </w:r>
      <w:r w:rsidRPr="006175BC" w:rsidR="009A6CC1">
        <w:rPr>
          <w:b/>
          <w:bCs/>
        </w:rPr>
        <w:t xml:space="preserve"> (§ 1926.251(b)(1))</w:t>
      </w:r>
    </w:p>
    <w:p w:rsidR="00B75535" w:rsidRPr="006175BC" w14:paraId="0438D5E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6175BC" w14:paraId="13735152" w14:textId="3A037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This paragraph requires that alloy steel chains have permanently affixed durable identification stating size, grade, rated capacity</w:t>
      </w:r>
      <w:r w:rsidR="00CB03A6">
        <w:t>,</w:t>
      </w:r>
      <w:r w:rsidRPr="006175BC">
        <w:t xml:space="preserve"> and sling manufacturer. The information</w:t>
      </w:r>
      <w:r w:rsidR="00CB03A6">
        <w:t xml:space="preserve"> supplied by the manufacturer</w:t>
      </w:r>
      <w:r w:rsidRPr="006175BC">
        <w:t xml:space="preserve"> is typically marked on a metal tag and affixed to the sling. The manufacturer provides this information as </w:t>
      </w:r>
      <w:r w:rsidRPr="006175BC" w:rsidR="00DE255D">
        <w:t>usual</w:t>
      </w:r>
      <w:r w:rsidRPr="006175BC">
        <w:t xml:space="preserve"> and customary practice at the time of sale</w:t>
      </w:r>
      <w:r w:rsidRPr="006175BC" w:rsidR="00960237">
        <w:t xml:space="preserve">. Sling identification is maintained by the user to ensure it is legible during the life of the sling. If </w:t>
      </w:r>
      <w:r w:rsidRPr="006175BC" w:rsidR="0061570B">
        <w:t xml:space="preserve">replacement of </w:t>
      </w:r>
      <w:r w:rsidR="00CB03A6">
        <w:t xml:space="preserve">the </w:t>
      </w:r>
      <w:r w:rsidRPr="006175BC" w:rsidR="0061570B">
        <w:t>sling identification becomes necessary, the sling would be repaired by a sling manufacturer or qualified persons.</w:t>
      </w:r>
      <w:r w:rsidRPr="006175BC" w:rsidR="003D0918">
        <w:t xml:space="preserve"> </w:t>
      </w:r>
    </w:p>
    <w:p w:rsidR="00C7201A" w:rsidRPr="006175BC" w14:paraId="4A036C1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C7201A" w:rsidRPr="006175BC" w:rsidP="00591FE0" w14:paraId="00558146" w14:textId="712AC9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 xml:space="preserve">If the tag comes off, another tag or type of marking with the required information must be affixed to the sling. OSHA estimates that only a small percentage of slings would fall into this category, perhaps as low as </w:t>
      </w:r>
      <w:r w:rsidRPr="006175BC" w:rsidR="00BE57F7">
        <w:t>0</w:t>
      </w:r>
      <w:r w:rsidRPr="006175BC">
        <w:t>.1% (</w:t>
      </w:r>
      <w:r w:rsidRPr="006175BC" w:rsidR="00F87331">
        <w:t>174</w:t>
      </w:r>
      <w:r w:rsidRPr="006175BC">
        <w:t>),</w:t>
      </w:r>
      <w:r>
        <w:rPr>
          <w:rStyle w:val="FootnoteReference"/>
          <w:vertAlign w:val="superscript"/>
        </w:rPr>
        <w:footnoteReference w:id="5"/>
      </w:r>
      <w:r w:rsidRPr="006175BC">
        <w:t xml:space="preserve"> and it would take </w:t>
      </w:r>
      <w:r w:rsidRPr="006175BC" w:rsidR="00083332">
        <w:t>3</w:t>
      </w:r>
      <w:r w:rsidRPr="006175BC">
        <w:t>0 minutes (</w:t>
      </w:r>
      <w:r w:rsidRPr="006175BC" w:rsidR="00920510">
        <w:t>30/60</w:t>
      </w:r>
      <w:r w:rsidRPr="006175BC">
        <w:t xml:space="preserve"> hour) to acquire the informatio</w:t>
      </w:r>
      <w:r w:rsidRPr="006175BC" w:rsidR="00F46B4C">
        <w:t xml:space="preserve">n, make a new tag, and another </w:t>
      </w:r>
      <w:r w:rsidRPr="006175BC" w:rsidR="00083332">
        <w:t>3</w:t>
      </w:r>
      <w:r w:rsidRPr="006175BC">
        <w:t>0 minutes (</w:t>
      </w:r>
      <w:r w:rsidRPr="006175BC" w:rsidR="00920510">
        <w:t>30/60</w:t>
      </w:r>
      <w:r w:rsidRPr="006175BC">
        <w:t xml:space="preserve"> hour) to affix the tag to the sling. </w:t>
      </w:r>
      <w:r w:rsidR="00CB03A6">
        <w:t>A qualified person or manufacturer would perform this task</w:t>
      </w:r>
      <w:r w:rsidRPr="006175BC">
        <w:t xml:space="preserve">. </w:t>
      </w:r>
    </w:p>
    <w:p w:rsidR="00BC20E6" w:rsidRPr="006175BC" w:rsidP="00C7201A" w14:paraId="6B4D1DA3" w14:textId="77777777">
      <w:pPr>
        <w:widowControl/>
        <w:ind w:left="3600" w:hanging="2160"/>
        <w:rPr>
          <w:b/>
          <w:bCs/>
          <w:sz w:val="23"/>
          <w:szCs w:val="23"/>
        </w:rPr>
      </w:pPr>
    </w:p>
    <w:p w:rsidR="00F340DC" w:rsidRPr="006175BC" w:rsidP="00F340DC" w14:paraId="2DF059F4" w14:textId="6AEF56E2">
      <w:pPr>
        <w:widowControl/>
        <w:ind w:left="3600" w:hanging="2160"/>
        <w:rPr>
          <w:sz w:val="23"/>
          <w:szCs w:val="23"/>
        </w:rPr>
      </w:pPr>
      <w:r w:rsidRPr="006175BC">
        <w:rPr>
          <w:b/>
          <w:bCs/>
          <w:sz w:val="23"/>
          <w:szCs w:val="23"/>
        </w:rPr>
        <w:t>Burden hours</w:t>
      </w:r>
      <w:r w:rsidRPr="006175BC">
        <w:rPr>
          <w:sz w:val="23"/>
          <w:szCs w:val="23"/>
        </w:rPr>
        <w:t xml:space="preserve">:  </w:t>
      </w:r>
      <w:r w:rsidRPr="006175BC">
        <w:rPr>
          <w:sz w:val="23"/>
          <w:szCs w:val="23"/>
        </w:rPr>
        <w:tab/>
      </w:r>
      <w:r w:rsidRPr="006175BC">
        <w:rPr>
          <w:sz w:val="23"/>
          <w:szCs w:val="23"/>
        </w:rPr>
        <w:t xml:space="preserve">174 slings x 30/60 </w:t>
      </w:r>
      <w:r w:rsidRPr="006175BC">
        <w:rPr>
          <w:sz w:val="23"/>
          <w:szCs w:val="23"/>
        </w:rPr>
        <w:t>hour</w:t>
      </w:r>
      <w:r w:rsidR="00EB4586">
        <w:rPr>
          <w:sz w:val="23"/>
          <w:szCs w:val="23"/>
        </w:rPr>
        <w:t xml:space="preserve"> </w:t>
      </w:r>
      <w:r w:rsidRPr="006175BC">
        <w:rPr>
          <w:sz w:val="23"/>
          <w:szCs w:val="23"/>
        </w:rPr>
        <w:t xml:space="preserve">= 87 hours </w:t>
      </w:r>
    </w:p>
    <w:p w:rsidR="00F340DC" w:rsidRPr="006175BC" w:rsidP="00F340DC" w14:paraId="78B79F2F" w14:textId="51A108DC">
      <w:pPr>
        <w:tabs>
          <w:tab w:val="left" w:pos="0"/>
          <w:tab w:val="left" w:pos="720"/>
          <w:tab w:val="left" w:pos="1800"/>
          <w:tab w:val="left" w:pos="2340"/>
          <w:tab w:val="left" w:pos="3600"/>
          <w:tab w:val="left" w:pos="5760"/>
          <w:tab w:val="left" w:pos="6480"/>
          <w:tab w:val="left" w:pos="7200"/>
          <w:tab w:val="left" w:pos="7920"/>
          <w:tab w:val="left" w:pos="8640"/>
        </w:tabs>
        <w:rPr>
          <w:sz w:val="23"/>
          <w:szCs w:val="23"/>
        </w:rPr>
      </w:pPr>
      <w:r w:rsidRPr="006175BC">
        <w:rPr>
          <w:b/>
          <w:bCs/>
          <w:sz w:val="23"/>
          <w:szCs w:val="23"/>
        </w:rPr>
        <w:tab/>
      </w:r>
      <w:r w:rsidRPr="006175BC">
        <w:rPr>
          <w:b/>
          <w:bCs/>
          <w:sz w:val="23"/>
          <w:szCs w:val="23"/>
        </w:rPr>
        <w:tab/>
      </w:r>
      <w:r w:rsidRPr="006175BC">
        <w:rPr>
          <w:b/>
          <w:bCs/>
          <w:sz w:val="23"/>
          <w:szCs w:val="23"/>
        </w:rPr>
        <w:tab/>
        <w:t>Cost</w:t>
      </w:r>
      <w:r w:rsidRPr="006175BC">
        <w:rPr>
          <w:sz w:val="23"/>
          <w:szCs w:val="23"/>
        </w:rPr>
        <w:t xml:space="preserve">:  </w:t>
      </w:r>
      <w:r w:rsidRPr="006175BC">
        <w:rPr>
          <w:sz w:val="23"/>
          <w:szCs w:val="23"/>
        </w:rPr>
        <w:tab/>
      </w:r>
      <w:r w:rsidRPr="006175BC">
        <w:rPr>
          <w:sz w:val="23"/>
          <w:szCs w:val="23"/>
        </w:rPr>
        <w:t>87 hours x $</w:t>
      </w:r>
      <w:r w:rsidR="00D44CA4">
        <w:rPr>
          <w:sz w:val="23"/>
          <w:szCs w:val="23"/>
        </w:rPr>
        <w:t>35</w:t>
      </w:r>
      <w:r w:rsidR="00E87E78">
        <w:rPr>
          <w:sz w:val="23"/>
          <w:szCs w:val="23"/>
        </w:rPr>
        <w:t>.05</w:t>
      </w:r>
      <w:r w:rsidRPr="006175BC">
        <w:rPr>
          <w:sz w:val="23"/>
          <w:szCs w:val="23"/>
        </w:rPr>
        <w:t xml:space="preserve"> = $</w:t>
      </w:r>
      <w:r w:rsidR="00D44CA4">
        <w:rPr>
          <w:sz w:val="23"/>
          <w:szCs w:val="23"/>
        </w:rPr>
        <w:t>3,04</w:t>
      </w:r>
      <w:r w:rsidR="001313EF">
        <w:rPr>
          <w:sz w:val="23"/>
          <w:szCs w:val="23"/>
        </w:rPr>
        <w:t>9</w:t>
      </w:r>
    </w:p>
    <w:p w:rsidR="00F340DC" w:rsidRPr="006175BC" w:rsidP="00F340DC" w14:paraId="3762BB19" w14:textId="77777777">
      <w:pPr>
        <w:tabs>
          <w:tab w:val="left" w:pos="0"/>
          <w:tab w:val="left" w:pos="720"/>
          <w:tab w:val="left" w:pos="1800"/>
          <w:tab w:val="left" w:pos="2340"/>
          <w:tab w:val="left" w:pos="3600"/>
          <w:tab w:val="left" w:pos="5760"/>
          <w:tab w:val="left" w:pos="6480"/>
          <w:tab w:val="left" w:pos="7200"/>
          <w:tab w:val="left" w:pos="7920"/>
          <w:tab w:val="left" w:pos="8640"/>
        </w:tabs>
        <w:rPr>
          <w:sz w:val="23"/>
          <w:szCs w:val="23"/>
        </w:rPr>
      </w:pPr>
    </w:p>
    <w:p w:rsidR="00F340DC" w:rsidRPr="006175BC" w:rsidP="00F340DC" w14:paraId="61B06CA5" w14:textId="77777777">
      <w:pPr>
        <w:widowControl/>
        <w:ind w:left="3600" w:hanging="2160"/>
        <w:rPr>
          <w:sz w:val="23"/>
          <w:szCs w:val="23"/>
        </w:rPr>
      </w:pPr>
      <w:r w:rsidRPr="006175BC">
        <w:rPr>
          <w:b/>
          <w:bCs/>
          <w:sz w:val="23"/>
          <w:szCs w:val="23"/>
        </w:rPr>
        <w:t>Burden hours</w:t>
      </w:r>
      <w:r w:rsidRPr="006175BC">
        <w:rPr>
          <w:sz w:val="23"/>
          <w:szCs w:val="23"/>
        </w:rPr>
        <w:t xml:space="preserve">:  </w:t>
      </w:r>
      <w:r w:rsidRPr="006175BC">
        <w:rPr>
          <w:sz w:val="23"/>
          <w:szCs w:val="23"/>
        </w:rPr>
        <w:tab/>
      </w:r>
      <w:r w:rsidRPr="006175BC">
        <w:rPr>
          <w:sz w:val="23"/>
          <w:szCs w:val="23"/>
        </w:rPr>
        <w:t xml:space="preserve">174 slings x 30/60 </w:t>
      </w:r>
      <w:r w:rsidRPr="006175BC">
        <w:rPr>
          <w:sz w:val="23"/>
          <w:szCs w:val="23"/>
        </w:rPr>
        <w:t>hour</w:t>
      </w:r>
      <w:r w:rsidRPr="006175BC">
        <w:rPr>
          <w:sz w:val="23"/>
          <w:szCs w:val="23"/>
        </w:rPr>
        <w:t xml:space="preserve"> = 87 hours </w:t>
      </w:r>
    </w:p>
    <w:p w:rsidR="00F340DC" w:rsidRPr="006175BC" w:rsidP="00F340DC" w14:paraId="4844E97B" w14:textId="29DDC0A8">
      <w:pPr>
        <w:tabs>
          <w:tab w:val="left" w:pos="0"/>
          <w:tab w:val="left" w:pos="720"/>
          <w:tab w:val="left" w:pos="1800"/>
          <w:tab w:val="left" w:pos="2340"/>
          <w:tab w:val="left" w:pos="3600"/>
          <w:tab w:val="left" w:pos="5760"/>
          <w:tab w:val="left" w:pos="6480"/>
          <w:tab w:val="left" w:pos="7200"/>
          <w:tab w:val="left" w:pos="7920"/>
          <w:tab w:val="left" w:pos="8640"/>
        </w:tabs>
      </w:pPr>
      <w:r w:rsidRPr="006175BC">
        <w:rPr>
          <w:b/>
          <w:bCs/>
          <w:sz w:val="23"/>
          <w:szCs w:val="23"/>
        </w:rPr>
        <w:tab/>
      </w:r>
      <w:r w:rsidRPr="006175BC">
        <w:rPr>
          <w:b/>
          <w:bCs/>
          <w:sz w:val="23"/>
          <w:szCs w:val="23"/>
        </w:rPr>
        <w:tab/>
      </w:r>
      <w:r w:rsidRPr="006175BC">
        <w:rPr>
          <w:b/>
          <w:bCs/>
          <w:sz w:val="23"/>
          <w:szCs w:val="23"/>
        </w:rPr>
        <w:tab/>
        <w:t>Cost</w:t>
      </w:r>
      <w:r w:rsidRPr="006175BC">
        <w:rPr>
          <w:sz w:val="23"/>
          <w:szCs w:val="23"/>
        </w:rPr>
        <w:t xml:space="preserve">:  </w:t>
      </w:r>
      <w:r w:rsidRPr="006175BC">
        <w:rPr>
          <w:sz w:val="23"/>
          <w:szCs w:val="23"/>
        </w:rPr>
        <w:tab/>
      </w:r>
      <w:r w:rsidRPr="006175BC">
        <w:rPr>
          <w:sz w:val="23"/>
          <w:szCs w:val="23"/>
        </w:rPr>
        <w:t>87 hours x $</w:t>
      </w:r>
      <w:r w:rsidR="00D44CA4">
        <w:rPr>
          <w:sz w:val="23"/>
          <w:szCs w:val="23"/>
        </w:rPr>
        <w:t>35</w:t>
      </w:r>
      <w:r w:rsidR="00E87E78">
        <w:rPr>
          <w:sz w:val="23"/>
          <w:szCs w:val="23"/>
        </w:rPr>
        <w:t>.05</w:t>
      </w:r>
      <w:r w:rsidRPr="006175BC">
        <w:rPr>
          <w:sz w:val="23"/>
          <w:szCs w:val="23"/>
        </w:rPr>
        <w:t xml:space="preserve"> = $</w:t>
      </w:r>
      <w:r w:rsidR="00D44CA4">
        <w:rPr>
          <w:sz w:val="23"/>
          <w:szCs w:val="23"/>
        </w:rPr>
        <w:t>3,04</w:t>
      </w:r>
      <w:r w:rsidR="001313EF">
        <w:rPr>
          <w:sz w:val="23"/>
          <w:szCs w:val="23"/>
        </w:rPr>
        <w:t>9</w:t>
      </w:r>
    </w:p>
    <w:p w:rsidR="005B7896" w:rsidRPr="006175BC" w:rsidP="00EA79FD" w14:paraId="4AD50B2F" w14:textId="77777777">
      <w:pPr>
        <w:tabs>
          <w:tab w:val="left" w:pos="0"/>
          <w:tab w:val="left" w:pos="720"/>
          <w:tab w:val="left" w:pos="1800"/>
          <w:tab w:val="left" w:pos="2340"/>
          <w:tab w:val="left" w:pos="3600"/>
          <w:tab w:val="left" w:pos="5760"/>
          <w:tab w:val="left" w:pos="6480"/>
          <w:tab w:val="left" w:pos="7200"/>
          <w:tab w:val="left" w:pos="7920"/>
          <w:tab w:val="left" w:pos="8640"/>
        </w:tabs>
      </w:pPr>
    </w:p>
    <w:p w:rsidR="009A6CC1" w:rsidRPr="006175BC" w14:paraId="36E420C1" w14:textId="1C5CE1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6175BC">
        <w:rPr>
          <w:b/>
          <w:bCs/>
        </w:rPr>
        <w:t>Alloy Steel Chains, Inspections (§ 1926.251(b)(</w:t>
      </w:r>
      <w:r w:rsidRPr="006175BC">
        <w:rPr>
          <w:b/>
          <w:bCs/>
        </w:rPr>
        <w:t>6)(</w:t>
      </w:r>
      <w:r w:rsidRPr="006175BC">
        <w:rPr>
          <w:b/>
          <w:bCs/>
        </w:rPr>
        <w:t>i</w:t>
      </w:r>
      <w:r w:rsidRPr="006175BC">
        <w:rPr>
          <w:b/>
          <w:bCs/>
        </w:rPr>
        <w:t>-ii))</w:t>
      </w:r>
    </w:p>
    <w:p w:rsidR="009A6CC1" w:rsidRPr="006175BC" w14:paraId="42BB119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563C07" w:rsidRPr="006175BC" w14:paraId="04BCA0CD" w14:textId="322D79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 xml:space="preserve">This </w:t>
      </w:r>
      <w:r w:rsidRPr="006175BC" w:rsidR="00B75535">
        <w:t>require</w:t>
      </w:r>
      <w:r w:rsidRPr="006175BC">
        <w:t>ment direct</w:t>
      </w:r>
      <w:r w:rsidRPr="006175BC" w:rsidR="00B75535">
        <w:t xml:space="preserve">s the employer to make a thorough periodic inspection of alloy steel chain slings in use on a regular basis but at </w:t>
      </w:r>
      <w:r w:rsidRPr="006175BC" w:rsidR="003D0918">
        <w:t>intervals not greater than every 12 months</w:t>
      </w:r>
      <w:r w:rsidRPr="006175BC">
        <w:t>, and</w:t>
      </w:r>
      <w:r w:rsidRPr="006175BC" w:rsidR="00B75535">
        <w:t xml:space="preserve"> to make and maintain a record of the most recent month in which each alloy steel chain sling was thoroughly inspected. </w:t>
      </w:r>
    </w:p>
    <w:p w:rsidR="00563C07" w:rsidRPr="006175BC" w14:paraId="6DBB77D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6175BC" w14:paraId="6A1AF153" w14:textId="5C1C70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It is estimated that it takes 15 minutes (</w:t>
      </w:r>
      <w:r w:rsidR="00200BB9">
        <w:t xml:space="preserve">15/60 </w:t>
      </w:r>
      <w:r w:rsidR="00200BB9">
        <w:t>hour</w:t>
      </w:r>
      <w:r w:rsidR="00200BB9">
        <w:t xml:space="preserve">) for a construction laborer to conduct the inspection and </w:t>
      </w:r>
      <w:r w:rsidRPr="006175BC">
        <w:t>generate, maintain</w:t>
      </w:r>
      <w:r w:rsidRPr="006175BC" w:rsidR="00563C07">
        <w:t>,</w:t>
      </w:r>
      <w:r w:rsidRPr="006175BC">
        <w:t xml:space="preserve"> and disclose the inspection record once a year.</w:t>
      </w:r>
    </w:p>
    <w:p w:rsidR="00F51F08" w:rsidRPr="006175BC" w14:paraId="26A8F9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pPr>
      <w:r w:rsidRPr="006175BC">
        <w:t xml:space="preserve">                    </w:t>
      </w:r>
    </w:p>
    <w:p w:rsidR="00B75535" w:rsidRPr="006175BC" w14:paraId="3B79C45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pPr>
      <w:r w:rsidRPr="006175BC">
        <w:tab/>
      </w:r>
      <w:r w:rsidRPr="006175BC" w:rsidR="000120E1">
        <w:tab/>
      </w:r>
      <w:r w:rsidRPr="006175BC">
        <w:rPr>
          <w:b/>
          <w:bCs/>
        </w:rPr>
        <w:t xml:space="preserve">Burden </w:t>
      </w:r>
      <w:r w:rsidRPr="006175BC" w:rsidR="00C1090B">
        <w:rPr>
          <w:b/>
          <w:bCs/>
        </w:rPr>
        <w:t>h</w:t>
      </w:r>
      <w:r w:rsidRPr="006175BC">
        <w:rPr>
          <w:b/>
          <w:bCs/>
        </w:rPr>
        <w:t>our</w:t>
      </w:r>
      <w:r w:rsidRPr="006175BC" w:rsidR="00C1090B">
        <w:rPr>
          <w:b/>
          <w:bCs/>
        </w:rPr>
        <w:t>s</w:t>
      </w:r>
      <w:r w:rsidRPr="006175BC">
        <w:rPr>
          <w:bCs/>
        </w:rPr>
        <w:t>:</w:t>
      </w:r>
      <w:r w:rsidRPr="006175BC">
        <w:tab/>
      </w:r>
      <w:r w:rsidRPr="006175BC" w:rsidR="00C77893">
        <w:t>173,744</w:t>
      </w:r>
      <w:r w:rsidRPr="006175BC" w:rsidR="00F74DCA">
        <w:t xml:space="preserve"> </w:t>
      </w:r>
      <w:r w:rsidRPr="006175BC">
        <w:t xml:space="preserve">slings x </w:t>
      </w:r>
      <w:r w:rsidRPr="006175BC" w:rsidR="00920510">
        <w:t>15/60</w:t>
      </w:r>
      <w:r w:rsidRPr="006175BC">
        <w:t xml:space="preserve"> </w:t>
      </w:r>
      <w:r w:rsidRPr="006175BC">
        <w:t>hour</w:t>
      </w:r>
      <w:r w:rsidRPr="006175BC">
        <w:t xml:space="preserve"> = </w:t>
      </w:r>
      <w:r w:rsidRPr="006175BC" w:rsidR="009A4886">
        <w:t>43,436</w:t>
      </w:r>
      <w:r w:rsidRPr="006175BC" w:rsidR="00977031">
        <w:t xml:space="preserve"> </w:t>
      </w:r>
      <w:r w:rsidRPr="006175BC">
        <w:t>hours</w:t>
      </w:r>
    </w:p>
    <w:p w:rsidR="00B3385D" w:rsidRPr="006175BC" w:rsidP="005041BE" w14:paraId="496D8FE6" w14:textId="3B34B39D">
      <w:pPr>
        <w:tabs>
          <w:tab w:val="left" w:pos="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s>
      </w:pPr>
      <w:r w:rsidRPr="006175BC">
        <w:rPr>
          <w:b/>
          <w:bCs/>
        </w:rPr>
        <w:tab/>
      </w:r>
      <w:r w:rsidRPr="006175BC" w:rsidR="000120E1">
        <w:rPr>
          <w:b/>
          <w:bCs/>
        </w:rPr>
        <w:tab/>
      </w:r>
      <w:r w:rsidRPr="006175BC" w:rsidR="005041BE">
        <w:rPr>
          <w:b/>
          <w:bCs/>
        </w:rPr>
        <w:tab/>
      </w:r>
      <w:r w:rsidRPr="006175BC" w:rsidR="00B75535">
        <w:rPr>
          <w:b/>
          <w:bCs/>
        </w:rPr>
        <w:t>Cost</w:t>
      </w:r>
      <w:r w:rsidRPr="006175BC" w:rsidR="00B75535">
        <w:rPr>
          <w:bCs/>
        </w:rPr>
        <w:t>:</w:t>
      </w:r>
      <w:r w:rsidRPr="006175BC" w:rsidR="00B75535">
        <w:tab/>
      </w:r>
      <w:r w:rsidRPr="006175BC" w:rsidR="00B75535">
        <w:tab/>
      </w:r>
      <w:r w:rsidRPr="006175BC" w:rsidR="009A4886">
        <w:t>43,436</w:t>
      </w:r>
      <w:r w:rsidRPr="006175BC" w:rsidR="00F74DCA">
        <w:t xml:space="preserve"> hours</w:t>
      </w:r>
      <w:r w:rsidRPr="006175BC" w:rsidR="00B75535">
        <w:t xml:space="preserve"> x </w:t>
      </w:r>
      <w:r w:rsidRPr="006175BC" w:rsidR="00AB3677">
        <w:t>$</w:t>
      </w:r>
      <w:r w:rsidR="00D44CA4">
        <w:t>35</w:t>
      </w:r>
      <w:r w:rsidR="00E87E78">
        <w:t>.05</w:t>
      </w:r>
      <w:r w:rsidRPr="006175BC" w:rsidR="00675747">
        <w:t xml:space="preserve"> </w:t>
      </w:r>
      <w:r w:rsidRPr="006175BC" w:rsidR="008A01ED">
        <w:t xml:space="preserve">= </w:t>
      </w:r>
      <w:r w:rsidRPr="006175BC" w:rsidR="00AB3677">
        <w:t>$</w:t>
      </w:r>
      <w:r w:rsidR="00D44CA4">
        <w:t>1,52</w:t>
      </w:r>
      <w:r w:rsidR="002D104C">
        <w:t>2,</w:t>
      </w:r>
      <w:r w:rsidR="00E87E78">
        <w:t>432</w:t>
      </w:r>
    </w:p>
    <w:p w:rsidR="00B3385D" w:rsidRPr="006175BC" w:rsidP="002E3E8C" w14:paraId="0B364C0A" w14:textId="77777777">
      <w:pPr>
        <w:tabs>
          <w:tab w:val="left" w:pos="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s>
        <w:rPr>
          <w:b/>
          <w:bCs/>
        </w:rPr>
      </w:pPr>
    </w:p>
    <w:p w:rsidR="00B75535" w:rsidRPr="006175BC" w:rsidP="002E3E8C" w14:paraId="3D0FDB2C" w14:textId="2B8CFEDF">
      <w:pPr>
        <w:tabs>
          <w:tab w:val="left" w:pos="0"/>
          <w:tab w:val="left" w:pos="1080"/>
          <w:tab w:val="left" w:pos="1440"/>
          <w:tab w:val="left" w:pos="2340"/>
          <w:tab w:val="left" w:pos="2880"/>
          <w:tab w:val="left" w:pos="3600"/>
          <w:tab w:val="left" w:pos="4320"/>
          <w:tab w:val="left" w:pos="5040"/>
          <w:tab w:val="left" w:pos="5760"/>
          <w:tab w:val="left" w:pos="6480"/>
          <w:tab w:val="left" w:pos="7200"/>
          <w:tab w:val="left" w:pos="7920"/>
          <w:tab w:val="left" w:pos="8640"/>
        </w:tabs>
      </w:pPr>
      <w:r w:rsidRPr="006175BC">
        <w:rPr>
          <w:b/>
          <w:bCs/>
        </w:rPr>
        <w:t>Welded End Attachments</w:t>
      </w:r>
      <w:r w:rsidRPr="006175BC" w:rsidR="00E924B0">
        <w:rPr>
          <w:b/>
          <w:bCs/>
        </w:rPr>
        <w:t xml:space="preserve"> on </w:t>
      </w:r>
      <w:r w:rsidRPr="006175BC" w:rsidR="00673150">
        <w:rPr>
          <w:b/>
          <w:bCs/>
        </w:rPr>
        <w:t>W</w:t>
      </w:r>
      <w:r w:rsidRPr="006175BC" w:rsidR="00E924B0">
        <w:rPr>
          <w:b/>
          <w:bCs/>
        </w:rPr>
        <w:t xml:space="preserve">ire </w:t>
      </w:r>
      <w:r w:rsidRPr="006175BC" w:rsidR="00673150">
        <w:rPr>
          <w:b/>
          <w:bCs/>
        </w:rPr>
        <w:t>R</w:t>
      </w:r>
      <w:r w:rsidRPr="006175BC" w:rsidR="00E924B0">
        <w:rPr>
          <w:b/>
          <w:bCs/>
        </w:rPr>
        <w:t>ope</w:t>
      </w:r>
      <w:r w:rsidRPr="006175BC" w:rsidR="005A0A0B">
        <w:rPr>
          <w:b/>
          <w:bCs/>
        </w:rPr>
        <w:t xml:space="preserve"> Slings</w:t>
      </w:r>
      <w:r w:rsidRPr="006175BC" w:rsidR="009A6CC1">
        <w:rPr>
          <w:b/>
          <w:bCs/>
        </w:rPr>
        <w:t xml:space="preserve"> (§ 1926.251(c)(15)(ii))</w:t>
      </w:r>
    </w:p>
    <w:p w:rsidR="00B75535" w:rsidRPr="006175BC" w14:paraId="245802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563C07" w:rsidRPr="006175BC" w14:paraId="6C310BE8" w14:textId="3321AA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This paragraph</w:t>
      </w:r>
      <w:r w:rsidRPr="006175BC" w:rsidR="00B75535">
        <w:t xml:space="preserve"> requires that all welded end attachments of wire rope slings be proof tested by the manufacturer at twice their rated capacity prior to initial use, and that the employer retain the certificate of proof. OSHA estimates that 10% (</w:t>
      </w:r>
      <w:r w:rsidRPr="006175BC" w:rsidR="008259FF">
        <w:t>86</w:t>
      </w:r>
      <w:r w:rsidRPr="006175BC" w:rsidR="00CE26D1">
        <w:t>,87</w:t>
      </w:r>
      <w:r w:rsidRPr="006175BC" w:rsidR="00F87331">
        <w:t>2</w:t>
      </w:r>
      <w:r w:rsidRPr="006175BC" w:rsidR="00AD06BB">
        <w:t>)</w:t>
      </w:r>
      <w:r w:rsidRPr="006175BC" w:rsidR="00B75535">
        <w:t xml:space="preserve"> of wire rope slings</w:t>
      </w:r>
      <w:r>
        <w:rPr>
          <w:rStyle w:val="FootnoteReference"/>
          <w:vertAlign w:val="superscript"/>
        </w:rPr>
        <w:footnoteReference w:id="6"/>
      </w:r>
      <w:r w:rsidRPr="006175BC" w:rsidR="00B75535">
        <w:t xml:space="preserve"> have welded end </w:t>
      </w:r>
      <w:r w:rsidRPr="006175BC" w:rsidR="00B75535">
        <w:t xml:space="preserve">attachments. There is no burden associated with the proof testing because the manufacturer, for liability reasons, and as a normal and customary practice, will test the equipment and provide a certificate to the employer. </w:t>
      </w:r>
    </w:p>
    <w:p w:rsidR="00563C07" w:rsidRPr="006175BC" w14:paraId="1BB1DD8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6175BC" w14:paraId="785C97CA" w14:textId="0E4CA9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However, the employer must maintain and disclose the certificate at the time of an inspection.</w:t>
      </w:r>
      <w:r w:rsidRPr="006175BC" w:rsidR="00A05209">
        <w:t xml:space="preserve"> </w:t>
      </w:r>
      <w:r w:rsidRPr="006175BC">
        <w:t>OSHA estimates that a construction worker spends 3 minutes (</w:t>
      </w:r>
      <w:r w:rsidRPr="006175BC" w:rsidR="00920510">
        <w:t>3/60</w:t>
      </w:r>
      <w:r w:rsidRPr="006175BC">
        <w:t xml:space="preserve"> </w:t>
      </w:r>
      <w:r w:rsidRPr="006175BC">
        <w:t>hour</w:t>
      </w:r>
      <w:r w:rsidRPr="006175BC">
        <w:t>) per sling (with welded end attachments) to complete this task.</w:t>
      </w:r>
    </w:p>
    <w:p w:rsidR="00DD1133" w:rsidRPr="006175BC" w14:paraId="13381AF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6175BC" w14:paraId="6A6F55DC" w14:textId="7F791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2160"/>
      </w:pPr>
      <w:r w:rsidRPr="006175BC">
        <w:rPr>
          <w:b/>
          <w:bCs/>
        </w:rPr>
        <w:t xml:space="preserve">Burden </w:t>
      </w:r>
      <w:r w:rsidRPr="006175BC" w:rsidR="00C1090B">
        <w:rPr>
          <w:b/>
          <w:bCs/>
        </w:rPr>
        <w:t>h</w:t>
      </w:r>
      <w:r w:rsidRPr="006175BC">
        <w:rPr>
          <w:b/>
          <w:bCs/>
        </w:rPr>
        <w:t>our</w:t>
      </w:r>
      <w:r w:rsidRPr="006175BC" w:rsidR="00C1090B">
        <w:rPr>
          <w:b/>
          <w:bCs/>
        </w:rPr>
        <w:t>s</w:t>
      </w:r>
      <w:r w:rsidRPr="006175BC">
        <w:rPr>
          <w:bCs/>
        </w:rPr>
        <w:t>:</w:t>
      </w:r>
      <w:r w:rsidRPr="006175BC">
        <w:tab/>
      </w:r>
      <w:r w:rsidRPr="006175BC" w:rsidR="00CE26D1">
        <w:t>86,87</w:t>
      </w:r>
      <w:r w:rsidRPr="006175BC" w:rsidR="00F87331">
        <w:t>2</w:t>
      </w:r>
      <w:r w:rsidRPr="006175BC" w:rsidR="00EE2D61">
        <w:t xml:space="preserve"> </w:t>
      </w:r>
      <w:r w:rsidRPr="006175BC">
        <w:t xml:space="preserve">slings x </w:t>
      </w:r>
      <w:r w:rsidRPr="006175BC" w:rsidR="00920510">
        <w:t>3/60</w:t>
      </w:r>
      <w:r w:rsidRPr="006175BC">
        <w:t xml:space="preserve"> </w:t>
      </w:r>
      <w:r w:rsidRPr="006175BC">
        <w:t>hour</w:t>
      </w:r>
      <w:r w:rsidRPr="006175BC">
        <w:t xml:space="preserve"> =</w:t>
      </w:r>
      <w:r w:rsidRPr="006175BC" w:rsidR="00C729E1">
        <w:t xml:space="preserve"> </w:t>
      </w:r>
      <w:r w:rsidRPr="006175BC" w:rsidR="00EE2D61">
        <w:t>4</w:t>
      </w:r>
      <w:r w:rsidRPr="006175BC" w:rsidR="00ED6C2F">
        <w:t>,</w:t>
      </w:r>
      <w:r w:rsidRPr="006175BC" w:rsidR="00EE2D61">
        <w:t>34</w:t>
      </w:r>
      <w:r w:rsidRPr="006175BC" w:rsidR="00ED6C2F">
        <w:t>4</w:t>
      </w:r>
      <w:r w:rsidRPr="006175BC" w:rsidR="00772D24">
        <w:t xml:space="preserve"> </w:t>
      </w:r>
      <w:r w:rsidRPr="006175BC">
        <w:t>hours</w:t>
      </w:r>
      <w:r w:rsidRPr="006175BC" w:rsidR="00655269">
        <w:t>, rounded</w:t>
      </w:r>
    </w:p>
    <w:p w:rsidR="0003616F" w:rsidRPr="006175BC" w:rsidP="00A1389F" w14:paraId="62E42A7B" w14:textId="6FDB6BEB">
      <w:pPr>
        <w:tabs>
          <w:tab w:val="left" w:pos="0"/>
          <w:tab w:val="left" w:pos="720"/>
          <w:tab w:val="left" w:pos="1440"/>
          <w:tab w:val="left" w:pos="2160"/>
          <w:tab w:val="left" w:pos="2790"/>
          <w:tab w:val="left" w:pos="3600"/>
          <w:tab w:val="left" w:pos="4320"/>
          <w:tab w:val="left" w:pos="5040"/>
          <w:tab w:val="left" w:pos="5760"/>
          <w:tab w:val="left" w:pos="6480"/>
          <w:tab w:val="left" w:pos="7200"/>
          <w:tab w:val="left" w:pos="7920"/>
          <w:tab w:val="left" w:pos="8640"/>
        </w:tabs>
        <w:ind w:left="3600" w:hanging="1260"/>
      </w:pPr>
      <w:r w:rsidRPr="006175BC">
        <w:rPr>
          <w:b/>
          <w:bCs/>
        </w:rPr>
        <w:t xml:space="preserve"> </w:t>
      </w:r>
      <w:r w:rsidRPr="006175BC" w:rsidR="00B75535">
        <w:rPr>
          <w:b/>
          <w:bCs/>
        </w:rPr>
        <w:t>Cost</w:t>
      </w:r>
      <w:r w:rsidRPr="006175BC" w:rsidR="00B75535">
        <w:rPr>
          <w:bCs/>
        </w:rPr>
        <w:t>:</w:t>
      </w:r>
      <w:r w:rsidRPr="006175BC" w:rsidR="004C0486">
        <w:tab/>
      </w:r>
      <w:r w:rsidRPr="006175BC" w:rsidR="00EE2D61">
        <w:t>4</w:t>
      </w:r>
      <w:r w:rsidRPr="006175BC" w:rsidR="00ED6C2F">
        <w:t>,</w:t>
      </w:r>
      <w:r w:rsidRPr="006175BC" w:rsidR="00EE2D61">
        <w:t>34</w:t>
      </w:r>
      <w:r w:rsidRPr="006175BC" w:rsidR="00ED6C2F">
        <w:t>4</w:t>
      </w:r>
      <w:r w:rsidRPr="006175BC" w:rsidR="00600C2F">
        <w:t xml:space="preserve"> </w:t>
      </w:r>
      <w:r w:rsidRPr="006175BC" w:rsidR="00B75535">
        <w:t xml:space="preserve">hours x </w:t>
      </w:r>
      <w:r w:rsidRPr="006175BC" w:rsidR="00AB3677">
        <w:t>$</w:t>
      </w:r>
      <w:r w:rsidR="00D44CA4">
        <w:t>35</w:t>
      </w:r>
      <w:r w:rsidR="00E87E78">
        <w:t>.05</w:t>
      </w:r>
      <w:r w:rsidRPr="006175BC" w:rsidR="00D109D6">
        <w:t xml:space="preserve"> </w:t>
      </w:r>
      <w:r w:rsidRPr="006175BC" w:rsidR="00B75535">
        <w:t xml:space="preserve">= </w:t>
      </w:r>
      <w:r w:rsidRPr="006175BC" w:rsidR="000E0CFA">
        <w:t>$</w:t>
      </w:r>
      <w:r w:rsidR="00D44CA4">
        <w:t>152,</w:t>
      </w:r>
      <w:r w:rsidR="00E46F18">
        <w:t>257</w:t>
      </w:r>
    </w:p>
    <w:p w:rsidR="00AE01B2" w:rsidP="00571948" w14:paraId="7FC2FD32" w14:textId="77777777">
      <w:pPr>
        <w:ind w:right="90"/>
        <w:jc w:val="both"/>
        <w:rPr>
          <w:b/>
        </w:rPr>
      </w:pPr>
    </w:p>
    <w:p w:rsidR="00571948" w:rsidRPr="006175BC" w:rsidP="00571948" w14:paraId="663EADE3" w14:textId="0996F85F">
      <w:pPr>
        <w:ind w:right="90"/>
        <w:jc w:val="both"/>
        <w:rPr>
          <w:b/>
        </w:rPr>
      </w:pPr>
      <w:r w:rsidRPr="006175BC">
        <w:rPr>
          <w:b/>
        </w:rPr>
        <w:t>Identification Markings on Wire Rope Slings</w:t>
      </w:r>
    </w:p>
    <w:p w:rsidR="00571948" w:rsidRPr="006175BC" w:rsidP="005427D0" w14:paraId="0DA1CB50" w14:textId="77777777">
      <w:pPr>
        <w:ind w:left="720" w:right="90"/>
      </w:pPr>
    </w:p>
    <w:p w:rsidR="00571948" w:rsidRPr="006175BC" w:rsidP="005427D0" w14:paraId="13017A7B" w14:textId="1BBE1974">
      <w:pPr>
        <w:ind w:right="90"/>
      </w:pPr>
      <w:r w:rsidRPr="006175BC">
        <w:t>This paragraph requires that wire rope slings have permanently affixed, legible</w:t>
      </w:r>
      <w:r w:rsidRPr="006175BC" w:rsidR="00AF0A4E">
        <w:t xml:space="preserve"> </w:t>
      </w:r>
      <w:r w:rsidRPr="006175BC">
        <w:t>identification markings stating size, rated capacity for the type(s) of hitch(es) used, and the angle upon which it is based, and the number of</w:t>
      </w:r>
      <w:r w:rsidRPr="006175BC" w:rsidR="00AF0A4E">
        <w:t xml:space="preserve"> </w:t>
      </w:r>
      <w:r w:rsidRPr="006175BC">
        <w:t>legs if more than one.</w:t>
      </w:r>
      <w:r w:rsidRPr="006175BC" w:rsidR="00A05209">
        <w:t xml:space="preserve"> </w:t>
      </w:r>
      <w:r w:rsidRPr="006175BC">
        <w:t xml:space="preserve">This information will be provided by the manufacturer as </w:t>
      </w:r>
      <w:r w:rsidRPr="006175BC">
        <w:t>a usual</w:t>
      </w:r>
      <w:r w:rsidRPr="006175BC">
        <w:t xml:space="preserve"> and customary practice at the time of sale.</w:t>
      </w:r>
    </w:p>
    <w:p w:rsidR="00F46B4C" w:rsidRPr="006175BC" w:rsidP="00F3060F" w14:paraId="3AC47FEC" w14:textId="77777777">
      <w:pPr>
        <w:ind w:right="90"/>
        <w:jc w:val="both"/>
      </w:pPr>
    </w:p>
    <w:p w:rsidR="00F44E94" w:rsidRPr="006175BC" w:rsidP="00F44E94" w14:paraId="1F6C6644" w14:textId="33942890">
      <w:pPr>
        <w:widowControl/>
      </w:pPr>
      <w:r w:rsidRPr="006175BC">
        <w:t xml:space="preserve">If the tag comes off, another tag or type of marking with the required information must be affixed to the sling. OSHA estimates that only a small percentage of slings would fall into this category, </w:t>
      </w:r>
      <w:r w:rsidR="002C287C">
        <w:t>at 0.1% (869),</w:t>
      </w:r>
      <w:r>
        <w:rPr>
          <w:rStyle w:val="FootnoteReference"/>
          <w:vertAlign w:val="superscript"/>
        </w:rPr>
        <w:footnoteReference w:id="7"/>
      </w:r>
      <w:r w:rsidR="002C287C">
        <w:t xml:space="preserve"> and it would take 20 minutes (20/60 hours) to acquire the information, create a new tag, and another 20 minutes (20/60 hours</w:t>
      </w:r>
      <w:r w:rsidRPr="006175BC">
        <w:t>) to affix the tag to the sling. This task would be performed by a</w:t>
      </w:r>
      <w:r w:rsidRPr="006175BC" w:rsidR="00821A7F">
        <w:t xml:space="preserve"> qualified person or </w:t>
      </w:r>
      <w:r w:rsidRPr="006175BC" w:rsidR="0065538D">
        <w:t xml:space="preserve">the </w:t>
      </w:r>
      <w:r w:rsidRPr="006175BC" w:rsidR="00821A7F">
        <w:t>manufacturer</w:t>
      </w:r>
      <w:r w:rsidRPr="006175BC">
        <w:t xml:space="preserve">. </w:t>
      </w:r>
    </w:p>
    <w:p w:rsidR="00F44E94" w:rsidRPr="006175BC" w:rsidP="00F44E94" w14:paraId="1C9BF6E7" w14:textId="77777777">
      <w:pPr>
        <w:widowControl/>
      </w:pPr>
    </w:p>
    <w:p w:rsidR="00F44E94" w:rsidRPr="006175BC" w:rsidP="00F44E94" w14:paraId="265BB83D" w14:textId="3598CD8B">
      <w:pPr>
        <w:widowControl/>
        <w:ind w:left="3600" w:hanging="2160"/>
        <w:rPr>
          <w:color w:val="000000"/>
        </w:rPr>
      </w:pPr>
      <w:r w:rsidRPr="006175BC">
        <w:rPr>
          <w:b/>
          <w:bCs/>
          <w:color w:val="000000"/>
        </w:rPr>
        <w:t>Burden hours</w:t>
      </w:r>
      <w:r w:rsidRPr="006175BC">
        <w:rPr>
          <w:color w:val="000000"/>
        </w:rPr>
        <w:t xml:space="preserve">: </w:t>
      </w:r>
      <w:r w:rsidRPr="006175BC" w:rsidR="00AB29ED">
        <w:rPr>
          <w:color w:val="000000"/>
        </w:rPr>
        <w:tab/>
      </w:r>
      <w:r w:rsidRPr="006175BC" w:rsidR="00C658FC">
        <w:rPr>
          <w:color w:val="000000"/>
        </w:rPr>
        <w:t>86</w:t>
      </w:r>
      <w:r w:rsidRPr="006175BC" w:rsidR="00847873">
        <w:rPr>
          <w:color w:val="000000"/>
        </w:rPr>
        <w:t>9</w:t>
      </w:r>
      <w:r w:rsidRPr="006175BC">
        <w:rPr>
          <w:color w:val="000000"/>
        </w:rPr>
        <w:t xml:space="preserve"> slings x </w:t>
      </w:r>
      <w:r w:rsidRPr="006175BC" w:rsidR="00847873">
        <w:rPr>
          <w:color w:val="000000"/>
        </w:rPr>
        <w:t>20/60</w:t>
      </w:r>
      <w:r w:rsidRPr="006175BC" w:rsidR="00AD525B">
        <w:rPr>
          <w:color w:val="000000"/>
        </w:rPr>
        <w:t xml:space="preserve"> </w:t>
      </w:r>
      <w:r w:rsidRPr="006175BC" w:rsidR="00AD525B">
        <w:rPr>
          <w:color w:val="000000"/>
        </w:rPr>
        <w:t>hour</w:t>
      </w:r>
      <w:r w:rsidRPr="006175BC" w:rsidR="00847873">
        <w:rPr>
          <w:color w:val="000000"/>
        </w:rPr>
        <w:t xml:space="preserve"> </w:t>
      </w:r>
      <w:r w:rsidRPr="006175BC">
        <w:rPr>
          <w:color w:val="000000"/>
        </w:rPr>
        <w:t xml:space="preserve">= </w:t>
      </w:r>
      <w:r w:rsidRPr="006175BC" w:rsidR="00847873">
        <w:rPr>
          <w:color w:val="000000"/>
        </w:rPr>
        <w:t>2</w:t>
      </w:r>
      <w:r w:rsidRPr="006175BC" w:rsidR="009A6CC1">
        <w:rPr>
          <w:color w:val="000000"/>
        </w:rPr>
        <w:t>90</w:t>
      </w:r>
      <w:r w:rsidRPr="006175BC" w:rsidR="00847873">
        <w:rPr>
          <w:color w:val="000000"/>
        </w:rPr>
        <w:t xml:space="preserve"> </w:t>
      </w:r>
      <w:r w:rsidRPr="006175BC">
        <w:rPr>
          <w:color w:val="000000"/>
        </w:rPr>
        <w:t>hour</w:t>
      </w:r>
      <w:r w:rsidRPr="006175BC" w:rsidR="009A6CC1">
        <w:rPr>
          <w:color w:val="000000"/>
        </w:rPr>
        <w:t>s, rounded</w:t>
      </w:r>
    </w:p>
    <w:p w:rsidR="00847873" w:rsidRPr="006175BC" w:rsidP="00F44E94" w14:paraId="27B7B81B" w14:textId="401D9CA9">
      <w:pPr>
        <w:widowControl/>
        <w:ind w:left="3600" w:hanging="2160"/>
        <w:rPr>
          <w:bCs/>
          <w:color w:val="000000"/>
        </w:rPr>
      </w:pPr>
      <w:r w:rsidRPr="006175BC">
        <w:rPr>
          <w:b/>
          <w:bCs/>
          <w:color w:val="000000"/>
        </w:rPr>
        <w:tab/>
      </w:r>
      <w:r w:rsidRPr="006175BC">
        <w:rPr>
          <w:bCs/>
          <w:color w:val="000000"/>
        </w:rPr>
        <w:t xml:space="preserve">290 </w:t>
      </w:r>
      <w:r w:rsidRPr="006175BC" w:rsidR="00AD525B">
        <w:rPr>
          <w:bCs/>
          <w:color w:val="000000"/>
        </w:rPr>
        <w:t xml:space="preserve">hours </w:t>
      </w:r>
      <w:r w:rsidRPr="006175BC">
        <w:rPr>
          <w:bCs/>
          <w:color w:val="000000"/>
        </w:rPr>
        <w:t xml:space="preserve">x </w:t>
      </w:r>
      <w:r w:rsidRPr="006175BC" w:rsidR="006A6A09">
        <w:rPr>
          <w:bCs/>
          <w:color w:val="000000"/>
        </w:rPr>
        <w:t>$</w:t>
      </w:r>
      <w:r w:rsidR="00D44CA4">
        <w:rPr>
          <w:bCs/>
          <w:color w:val="000000"/>
        </w:rPr>
        <w:t>35</w:t>
      </w:r>
      <w:r w:rsidR="00C0151E">
        <w:rPr>
          <w:bCs/>
          <w:color w:val="000000"/>
        </w:rPr>
        <w:t>.05</w:t>
      </w:r>
      <w:r w:rsidRPr="006175BC">
        <w:rPr>
          <w:bCs/>
          <w:color w:val="000000"/>
        </w:rPr>
        <w:t xml:space="preserve"> = </w:t>
      </w:r>
      <w:r w:rsidRPr="006175BC" w:rsidR="00AD525B">
        <w:rPr>
          <w:bCs/>
          <w:color w:val="000000"/>
        </w:rPr>
        <w:t>$</w:t>
      </w:r>
      <w:r w:rsidR="00D44CA4">
        <w:rPr>
          <w:bCs/>
          <w:color w:val="000000"/>
        </w:rPr>
        <w:t>10,1</w:t>
      </w:r>
      <w:r w:rsidR="00DF0AC1">
        <w:rPr>
          <w:bCs/>
          <w:color w:val="000000"/>
        </w:rPr>
        <w:t>6</w:t>
      </w:r>
      <w:r w:rsidR="00D445D8">
        <w:rPr>
          <w:bCs/>
          <w:color w:val="000000"/>
        </w:rPr>
        <w:t>5</w:t>
      </w:r>
    </w:p>
    <w:p w:rsidR="00847873" w:rsidRPr="006175BC" w:rsidP="00F44E94" w14:paraId="4E1EA346" w14:textId="77777777">
      <w:pPr>
        <w:widowControl/>
        <w:ind w:left="3600" w:hanging="2160"/>
        <w:rPr>
          <w:bCs/>
          <w:color w:val="000000"/>
        </w:rPr>
      </w:pPr>
    </w:p>
    <w:p w:rsidR="00AD525B" w:rsidRPr="006175BC" w:rsidP="00AD525B" w14:paraId="0C64B046" w14:textId="3AABE827">
      <w:pPr>
        <w:widowControl/>
        <w:ind w:left="3600" w:hanging="2160"/>
        <w:rPr>
          <w:color w:val="000000"/>
        </w:rPr>
      </w:pPr>
      <w:r w:rsidRPr="006175BC">
        <w:rPr>
          <w:b/>
          <w:bCs/>
          <w:color w:val="000000"/>
        </w:rPr>
        <w:t>Burden hours</w:t>
      </w:r>
      <w:r w:rsidRPr="006175BC">
        <w:rPr>
          <w:color w:val="000000"/>
        </w:rPr>
        <w:t xml:space="preserve">: </w:t>
      </w:r>
      <w:r w:rsidRPr="006175BC">
        <w:rPr>
          <w:color w:val="000000"/>
        </w:rPr>
        <w:tab/>
        <w:t>869</w:t>
      </w:r>
      <w:r w:rsidRPr="006175BC">
        <w:rPr>
          <w:color w:val="000000"/>
        </w:rPr>
        <w:t xml:space="preserve"> slings x 20/60 </w:t>
      </w:r>
      <w:r w:rsidRPr="006175BC">
        <w:rPr>
          <w:color w:val="000000"/>
        </w:rPr>
        <w:t>hour</w:t>
      </w:r>
      <w:r w:rsidRPr="006175BC">
        <w:rPr>
          <w:color w:val="000000"/>
        </w:rPr>
        <w:t xml:space="preserve"> = 2</w:t>
      </w:r>
      <w:r w:rsidRPr="006175BC" w:rsidR="009A6CC1">
        <w:rPr>
          <w:color w:val="000000"/>
        </w:rPr>
        <w:t>90</w:t>
      </w:r>
      <w:r w:rsidRPr="006175BC">
        <w:rPr>
          <w:color w:val="000000"/>
        </w:rPr>
        <w:t xml:space="preserve"> hours</w:t>
      </w:r>
      <w:r w:rsidRPr="006175BC" w:rsidR="009A6CC1">
        <w:rPr>
          <w:color w:val="000000"/>
        </w:rPr>
        <w:t>, rounded</w:t>
      </w:r>
    </w:p>
    <w:p w:rsidR="00AD525B" w:rsidRPr="006175BC" w:rsidP="00AD525B" w14:paraId="0DCB2C00" w14:textId="4B0FC394">
      <w:pPr>
        <w:widowControl/>
        <w:ind w:left="3600" w:hanging="2160"/>
        <w:rPr>
          <w:bCs/>
          <w:color w:val="000000"/>
        </w:rPr>
      </w:pPr>
      <w:r w:rsidRPr="006175BC">
        <w:rPr>
          <w:b/>
          <w:bCs/>
          <w:color w:val="000000"/>
        </w:rPr>
        <w:tab/>
      </w:r>
      <w:r w:rsidRPr="006175BC">
        <w:rPr>
          <w:bCs/>
          <w:color w:val="000000"/>
        </w:rPr>
        <w:t xml:space="preserve">290 hours x </w:t>
      </w:r>
      <w:r w:rsidRPr="006175BC" w:rsidR="006A6A09">
        <w:rPr>
          <w:bCs/>
          <w:color w:val="000000"/>
        </w:rPr>
        <w:t>$</w:t>
      </w:r>
      <w:r w:rsidR="00D44CA4">
        <w:rPr>
          <w:bCs/>
          <w:color w:val="000000"/>
        </w:rPr>
        <w:t>35</w:t>
      </w:r>
      <w:r w:rsidR="00C0151E">
        <w:rPr>
          <w:bCs/>
          <w:color w:val="000000"/>
        </w:rPr>
        <w:t>.05</w:t>
      </w:r>
      <w:r w:rsidRPr="006175BC">
        <w:rPr>
          <w:bCs/>
          <w:color w:val="000000"/>
        </w:rPr>
        <w:t xml:space="preserve"> = $</w:t>
      </w:r>
      <w:r w:rsidR="00D44CA4">
        <w:rPr>
          <w:bCs/>
          <w:color w:val="000000"/>
        </w:rPr>
        <w:t>10,1</w:t>
      </w:r>
      <w:r w:rsidR="00DF0AC1">
        <w:rPr>
          <w:bCs/>
          <w:color w:val="000000"/>
        </w:rPr>
        <w:t>6</w:t>
      </w:r>
      <w:r w:rsidR="00D445D8">
        <w:rPr>
          <w:bCs/>
          <w:color w:val="000000"/>
        </w:rPr>
        <w:t>5</w:t>
      </w:r>
    </w:p>
    <w:p w:rsidR="00705F82" w:rsidRPr="006175BC" w:rsidP="005427D0" w14:paraId="36DBF017" w14:textId="67A8DD5F">
      <w:pPr>
        <w:widowControl/>
        <w:ind w:left="3600" w:hanging="2160"/>
      </w:pPr>
      <w:r w:rsidRPr="006175BC">
        <w:rPr>
          <w:bCs/>
          <w:color w:val="000000"/>
        </w:rPr>
        <w:tab/>
      </w:r>
    </w:p>
    <w:p w:rsidR="00B75535" w:rsidRPr="006175BC" w14:paraId="434F70B1" w14:textId="6C0D84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r w:rsidRPr="006175BC">
        <w:rPr>
          <w:b/>
          <w:bCs/>
        </w:rPr>
        <w:t xml:space="preserve">Synthetic </w:t>
      </w:r>
      <w:r w:rsidRPr="006175BC" w:rsidR="009A6CC1">
        <w:rPr>
          <w:b/>
          <w:bCs/>
        </w:rPr>
        <w:t>W</w:t>
      </w:r>
      <w:r w:rsidRPr="006175BC">
        <w:rPr>
          <w:b/>
          <w:bCs/>
        </w:rPr>
        <w:t xml:space="preserve">ebbing </w:t>
      </w:r>
      <w:r w:rsidRPr="006175BC" w:rsidR="009A6CC1">
        <w:rPr>
          <w:b/>
          <w:bCs/>
        </w:rPr>
        <w:t xml:space="preserve">(§ 1926.251(e)(1)) </w:t>
      </w:r>
    </w:p>
    <w:p w:rsidR="00B75535" w:rsidRPr="006175BC" w14:paraId="59A316F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563C07" w:rsidRPr="006175BC" w:rsidP="005427D0" w14:paraId="32F78988" w14:textId="3A37D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175BC">
        <w:t>This requirement necessitates</w:t>
      </w:r>
      <w:r w:rsidRPr="006175BC" w:rsidR="00B75535">
        <w:t xml:space="preserve"> synthetic web sling</w:t>
      </w:r>
      <w:r w:rsidRPr="006175BC">
        <w:t>s</w:t>
      </w:r>
      <w:r w:rsidRPr="006175BC" w:rsidR="00B75535">
        <w:t xml:space="preserve"> be marked or coded to show the manufacture</w:t>
      </w:r>
      <w:r w:rsidRPr="006175BC" w:rsidR="00AE72BA">
        <w:t>r’</w:t>
      </w:r>
      <w:r w:rsidRPr="006175BC" w:rsidR="00B75535">
        <w:t xml:space="preserve">s trademark, rated capacities for the type of hitch, and type of synthetic web material. This information will be provided by the manufacturer as </w:t>
      </w:r>
      <w:r w:rsidRPr="006175BC" w:rsidR="00B75535">
        <w:t>a usual</w:t>
      </w:r>
      <w:r w:rsidRPr="006175BC" w:rsidR="00B75535">
        <w:t xml:space="preserve"> and customary practice at the time of sale. However,</w:t>
      </w:r>
      <w:r w:rsidRPr="006175BC" w:rsidR="00487F10">
        <w:t xml:space="preserve"> there is no requirement to </w:t>
      </w:r>
      <w:r w:rsidRPr="006175BC" w:rsidR="00487F10">
        <w:t>remark</w:t>
      </w:r>
      <w:r w:rsidRPr="006175BC" w:rsidR="00487F10">
        <w:t xml:space="preserve"> a defaced sling. An employer may choose to scrap, replace</w:t>
      </w:r>
      <w:r w:rsidR="004037BE">
        <w:t>,</w:t>
      </w:r>
      <w:r w:rsidRPr="006175BC" w:rsidR="00487F10">
        <w:t xml:space="preserve"> or send the sling to the manufacturer or a similarly qualified entity for marking as prescribed by the manufacturer.</w:t>
      </w:r>
      <w:r w:rsidRPr="006175BC">
        <w:t xml:space="preserve"> </w:t>
      </w:r>
      <w:r w:rsidRPr="006175BC" w:rsidR="00821A7F">
        <w:t xml:space="preserve">This information will be provided by the manufacturer as </w:t>
      </w:r>
      <w:r w:rsidRPr="006175BC" w:rsidR="00821A7F">
        <w:t>a usual</w:t>
      </w:r>
      <w:r w:rsidRPr="006175BC" w:rsidR="00821A7F">
        <w:t xml:space="preserve"> and customary practice at the time of sale. </w:t>
      </w:r>
    </w:p>
    <w:p w:rsidR="00563C07" w:rsidRPr="006175BC" w:rsidP="006A44D2" w14:paraId="752E453F" w14:textId="77777777">
      <w:pPr>
        <w:pStyle w:val="Default"/>
      </w:pPr>
    </w:p>
    <w:p w:rsidR="006A44D2" w:rsidRPr="006175BC" w:rsidP="006A44D2" w14:paraId="71FE1ED1" w14:textId="65E0AAD9">
      <w:pPr>
        <w:pStyle w:val="Default"/>
        <w:rPr>
          <w:color w:val="auto"/>
        </w:rPr>
      </w:pPr>
      <w:r w:rsidRPr="006175BC">
        <w:t xml:space="preserve">Under </w:t>
      </w:r>
      <w:r w:rsidRPr="006175BC" w:rsidR="00821A7F">
        <w:t>1926.2519</w:t>
      </w:r>
      <w:r w:rsidRPr="006175BC" w:rsidR="00E84678">
        <w:t>(</w:t>
      </w:r>
      <w:r w:rsidRPr="006175BC" w:rsidR="00821A7F">
        <w:t>a)</w:t>
      </w:r>
      <w:r w:rsidRPr="006175BC" w:rsidR="00CE4442">
        <w:t>(</w:t>
      </w:r>
      <w:r w:rsidRPr="006175BC" w:rsidR="00821A7F">
        <w:t>2)(</w:t>
      </w:r>
      <w:r w:rsidRPr="006175BC" w:rsidR="00821A7F">
        <w:t>i</w:t>
      </w:r>
      <w:r w:rsidRPr="006175BC" w:rsidR="00821A7F">
        <w:t>)</w:t>
      </w:r>
      <w:r w:rsidR="00F03485">
        <w:t>,</w:t>
      </w:r>
      <w:r w:rsidRPr="006175BC" w:rsidR="00821A7F">
        <w:t xml:space="preserve"> </w:t>
      </w:r>
      <w:r w:rsidRPr="006175BC">
        <w:t xml:space="preserve">the </w:t>
      </w:r>
      <w:r w:rsidRPr="006175BC" w:rsidR="00821A7F">
        <w:t xml:space="preserve">employer must ensure rigging equipment has permanently affixed legible </w:t>
      </w:r>
      <w:r w:rsidRPr="006175BC" w:rsidR="00EC5214">
        <w:t>i</w:t>
      </w:r>
      <w:r w:rsidRPr="006175BC" w:rsidR="00821A7F">
        <w:t>dentif</w:t>
      </w:r>
      <w:r w:rsidRPr="006175BC" w:rsidR="00EC5214">
        <w:t>i</w:t>
      </w:r>
      <w:r w:rsidRPr="006175BC" w:rsidR="00821A7F">
        <w:t>cation markings as prescribed by the manufacturer that indicate safe working load.</w:t>
      </w:r>
      <w:r w:rsidRPr="006175BC" w:rsidR="008E7CD1">
        <w:t xml:space="preserve"> </w:t>
      </w:r>
      <w:r w:rsidRPr="006175BC">
        <w:rPr>
          <w:color w:val="auto"/>
        </w:rPr>
        <w:t xml:space="preserve">OSHA estimates that it will take a construction </w:t>
      </w:r>
      <w:r w:rsidRPr="006175BC" w:rsidR="00563C07">
        <w:rPr>
          <w:color w:val="auto"/>
        </w:rPr>
        <w:t>laborer</w:t>
      </w:r>
      <w:r w:rsidRPr="006175BC">
        <w:rPr>
          <w:color w:val="auto"/>
        </w:rPr>
        <w:t xml:space="preserve"> about 30 minutes (</w:t>
      </w:r>
      <w:r w:rsidRPr="006175BC" w:rsidR="00920510">
        <w:rPr>
          <w:color w:val="auto"/>
        </w:rPr>
        <w:t>30/60</w:t>
      </w:r>
      <w:r w:rsidRPr="006175BC">
        <w:rPr>
          <w:color w:val="auto"/>
        </w:rPr>
        <w:t xml:space="preserve"> </w:t>
      </w:r>
      <w:r w:rsidRPr="006175BC">
        <w:rPr>
          <w:color w:val="auto"/>
        </w:rPr>
        <w:t>hour</w:t>
      </w:r>
      <w:r w:rsidRPr="006175BC">
        <w:rPr>
          <w:color w:val="auto"/>
        </w:rPr>
        <w:t xml:space="preserve">) to acquire the information and attach the marking or coding. OSHA estimates that </w:t>
      </w:r>
      <w:r w:rsidR="002C287C">
        <w:rPr>
          <w:color w:val="auto"/>
        </w:rPr>
        <w:t xml:space="preserve">a </w:t>
      </w:r>
      <w:r w:rsidRPr="006175BC">
        <w:rPr>
          <w:color w:val="auto"/>
        </w:rPr>
        <w:t xml:space="preserve">few slings, about </w:t>
      </w:r>
      <w:r w:rsidRPr="006175BC" w:rsidR="00563C07">
        <w:rPr>
          <w:color w:val="auto"/>
        </w:rPr>
        <w:t>0</w:t>
      </w:r>
      <w:r w:rsidRPr="006175BC">
        <w:rPr>
          <w:color w:val="auto"/>
        </w:rPr>
        <w:t>.1% (9</w:t>
      </w:r>
      <w:r w:rsidRPr="006175BC" w:rsidR="00C658FC">
        <w:rPr>
          <w:color w:val="auto"/>
        </w:rPr>
        <w:t>3</w:t>
      </w:r>
      <w:r w:rsidRPr="006175BC">
        <w:rPr>
          <w:color w:val="auto"/>
        </w:rPr>
        <w:t>),</w:t>
      </w:r>
      <w:r>
        <w:rPr>
          <w:rStyle w:val="FootnoteReference"/>
          <w:color w:val="auto"/>
          <w:vertAlign w:val="superscript"/>
        </w:rPr>
        <w:footnoteReference w:id="8"/>
      </w:r>
      <w:r w:rsidRPr="006175BC">
        <w:rPr>
          <w:color w:val="auto"/>
        </w:rPr>
        <w:t xml:space="preserve"> fall into this category. </w:t>
      </w:r>
    </w:p>
    <w:p w:rsidR="003141AD" w:rsidRPr="006175BC" w:rsidP="006A44D2" w14:paraId="3CF129D1" w14:textId="77777777">
      <w:pPr>
        <w:pStyle w:val="Default"/>
        <w:ind w:left="3600" w:hanging="2160"/>
        <w:rPr>
          <w:b/>
          <w:bCs/>
          <w:color w:val="auto"/>
          <w:sz w:val="23"/>
          <w:szCs w:val="23"/>
        </w:rPr>
      </w:pPr>
    </w:p>
    <w:p w:rsidR="006A44D2" w:rsidRPr="006175BC" w:rsidP="006A44D2" w14:paraId="0ADE145D" w14:textId="34EBA458">
      <w:pPr>
        <w:pStyle w:val="Default"/>
        <w:ind w:left="3600" w:hanging="2160"/>
        <w:rPr>
          <w:color w:val="auto"/>
        </w:rPr>
      </w:pPr>
      <w:r w:rsidRPr="006175BC">
        <w:rPr>
          <w:b/>
          <w:bCs/>
          <w:color w:val="auto"/>
        </w:rPr>
        <w:t>Burden hours</w:t>
      </w:r>
      <w:r w:rsidRPr="006175BC">
        <w:rPr>
          <w:color w:val="auto"/>
        </w:rPr>
        <w:t xml:space="preserve">: </w:t>
      </w:r>
      <w:r w:rsidRPr="006175BC" w:rsidR="00AB29ED">
        <w:rPr>
          <w:color w:val="auto"/>
        </w:rPr>
        <w:tab/>
      </w:r>
      <w:r w:rsidRPr="006175BC" w:rsidR="00C658FC">
        <w:rPr>
          <w:color w:val="auto"/>
        </w:rPr>
        <w:t>93</w:t>
      </w:r>
      <w:r w:rsidRPr="006175BC">
        <w:rPr>
          <w:color w:val="auto"/>
        </w:rPr>
        <w:t xml:space="preserve"> slings x </w:t>
      </w:r>
      <w:r w:rsidRPr="006175BC" w:rsidR="00920510">
        <w:rPr>
          <w:color w:val="auto"/>
        </w:rPr>
        <w:t>30/60</w:t>
      </w:r>
      <w:r w:rsidRPr="006175BC">
        <w:rPr>
          <w:color w:val="auto"/>
        </w:rPr>
        <w:t xml:space="preserve"> </w:t>
      </w:r>
      <w:r w:rsidRPr="006175BC">
        <w:rPr>
          <w:color w:val="auto"/>
        </w:rPr>
        <w:t>hour</w:t>
      </w:r>
      <w:r w:rsidRPr="006175BC">
        <w:rPr>
          <w:color w:val="auto"/>
        </w:rPr>
        <w:t xml:space="preserve"> = </w:t>
      </w:r>
      <w:r w:rsidRPr="006175BC" w:rsidR="007E1C43">
        <w:rPr>
          <w:color w:val="auto"/>
        </w:rPr>
        <w:t>4</w:t>
      </w:r>
      <w:r w:rsidRPr="006175BC" w:rsidR="00C658FC">
        <w:rPr>
          <w:color w:val="auto"/>
        </w:rPr>
        <w:t>7</w:t>
      </w:r>
      <w:r w:rsidRPr="006175BC" w:rsidR="007E1C43">
        <w:rPr>
          <w:color w:val="auto"/>
        </w:rPr>
        <w:t xml:space="preserve"> </w:t>
      </w:r>
      <w:r w:rsidRPr="006175BC">
        <w:rPr>
          <w:color w:val="auto"/>
        </w:rPr>
        <w:t>hours</w:t>
      </w:r>
      <w:r w:rsidRPr="006175BC" w:rsidR="009A6CC1">
        <w:rPr>
          <w:color w:val="auto"/>
        </w:rPr>
        <w:t>, rounded</w:t>
      </w:r>
      <w:r w:rsidRPr="006175BC">
        <w:rPr>
          <w:color w:val="auto"/>
        </w:rPr>
        <w:t xml:space="preserve"> </w:t>
      </w:r>
    </w:p>
    <w:p w:rsidR="00AE01B2" w:rsidP="00D44CA4" w14:paraId="648187F4" w14:textId="3E562DED">
      <w:pPr>
        <w:pStyle w:val="Default"/>
        <w:ind w:left="3600" w:hanging="1260"/>
        <w:rPr>
          <w:color w:val="auto"/>
        </w:rPr>
      </w:pPr>
      <w:r w:rsidRPr="006175BC">
        <w:rPr>
          <w:b/>
          <w:bCs/>
          <w:color w:val="auto"/>
        </w:rPr>
        <w:t>Cost</w:t>
      </w:r>
      <w:r w:rsidRPr="006175BC">
        <w:rPr>
          <w:color w:val="auto"/>
        </w:rPr>
        <w:t xml:space="preserve">: </w:t>
      </w:r>
      <w:r w:rsidRPr="006175BC" w:rsidR="0065538D">
        <w:rPr>
          <w:color w:val="auto"/>
        </w:rPr>
        <w:tab/>
      </w:r>
      <w:r w:rsidRPr="006175BC" w:rsidR="007E1C43">
        <w:rPr>
          <w:color w:val="auto"/>
        </w:rPr>
        <w:t>4</w:t>
      </w:r>
      <w:r w:rsidRPr="006175BC" w:rsidR="00C658FC">
        <w:rPr>
          <w:color w:val="auto"/>
        </w:rPr>
        <w:t>7</w:t>
      </w:r>
      <w:r w:rsidRPr="006175BC">
        <w:rPr>
          <w:color w:val="auto"/>
        </w:rPr>
        <w:t xml:space="preserve"> hours x </w:t>
      </w:r>
      <w:r w:rsidRPr="006175BC" w:rsidR="000E0CFA">
        <w:rPr>
          <w:color w:val="auto"/>
        </w:rPr>
        <w:t>$</w:t>
      </w:r>
      <w:r w:rsidR="00D44CA4">
        <w:rPr>
          <w:color w:val="auto"/>
        </w:rPr>
        <w:t>35</w:t>
      </w:r>
      <w:r w:rsidR="001242FE">
        <w:rPr>
          <w:color w:val="auto"/>
        </w:rPr>
        <w:t>.05</w:t>
      </w:r>
      <w:r w:rsidRPr="006175BC" w:rsidR="00D109D6">
        <w:rPr>
          <w:color w:val="auto"/>
        </w:rPr>
        <w:t xml:space="preserve"> </w:t>
      </w:r>
      <w:r w:rsidRPr="006175BC">
        <w:rPr>
          <w:color w:val="auto"/>
        </w:rPr>
        <w:t>=</w:t>
      </w:r>
      <w:r w:rsidRPr="006175BC" w:rsidR="00460669">
        <w:rPr>
          <w:color w:val="auto"/>
        </w:rPr>
        <w:t xml:space="preserve"> $</w:t>
      </w:r>
      <w:r w:rsidR="00D44CA4">
        <w:rPr>
          <w:color w:val="auto"/>
        </w:rPr>
        <w:t>1,64</w:t>
      </w:r>
      <w:r w:rsidR="00264265">
        <w:rPr>
          <w:color w:val="auto"/>
        </w:rPr>
        <w:t>7</w:t>
      </w:r>
    </w:p>
    <w:p w:rsidR="00AE01B2" w:rsidP="00AE01B2" w14:paraId="24F3FCDA" w14:textId="77777777">
      <w:pPr>
        <w:pStyle w:val="Default"/>
        <w:rPr>
          <w:b/>
          <w:bCs/>
        </w:rPr>
      </w:pPr>
    </w:p>
    <w:p w:rsidR="00B75535" w:rsidRPr="006175BC" w:rsidP="00AE01B2" w14:paraId="54004584" w14:textId="3721C0F3">
      <w:pPr>
        <w:pStyle w:val="Default"/>
      </w:pPr>
      <w:r w:rsidRPr="006175BC">
        <w:rPr>
          <w:b/>
          <w:bCs/>
        </w:rPr>
        <w:t>Shackles and Hooks</w:t>
      </w:r>
      <w:r w:rsidRPr="006175BC" w:rsidR="009A6CC1">
        <w:rPr>
          <w:b/>
          <w:bCs/>
        </w:rPr>
        <w:t xml:space="preserve"> (§ 1926.251(f)(2))</w:t>
      </w:r>
    </w:p>
    <w:p w:rsidR="00B75535" w:rsidRPr="006175BC" w14:paraId="2977B92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6175BC" w:rsidP="00054D34" w14:paraId="71073C6C" w14:textId="50447A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pPr>
      <w:r w:rsidRPr="006175BC">
        <w:t xml:space="preserve">This requirement specifies that </w:t>
      </w:r>
      <w:r w:rsidRPr="006175BC" w:rsidR="00465B1D">
        <w:t>“[a]</w:t>
      </w:r>
      <w:r w:rsidRPr="006175BC" w:rsidR="00235751">
        <w:t>ll</w:t>
      </w:r>
      <w:r w:rsidRPr="006175BC" w:rsidR="00235751">
        <w:t xml:space="preserve"> hooks for which no applicable manufacturer's recommendations are available shall be tested to twice the intended safe working load before they are initially put into use. The employer shall maintain a record of the dates and results of such tests.</w:t>
      </w:r>
      <w:r w:rsidRPr="006175BC" w:rsidR="00465B1D">
        <w:t>”</w:t>
      </w:r>
    </w:p>
    <w:p w:rsidR="00B20CB0" w:rsidRPr="006175BC" w:rsidP="00B20CB0" w14:paraId="3DA5F5F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pPr>
    </w:p>
    <w:p w:rsidR="00B20CB0" w:rsidRPr="006175BC" w:rsidP="00B20CB0" w14:paraId="22D9F2F4" w14:textId="5B5BB6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pPr>
      <w:r w:rsidRPr="006175BC">
        <w:t xml:space="preserve">OSHA estimates that the manufacturer’s recommendations will be available for 90% of the </w:t>
      </w:r>
      <w:r w:rsidRPr="006175BC" w:rsidR="008C1894">
        <w:t>23,166</w:t>
      </w:r>
      <w:r w:rsidRPr="006175BC" w:rsidR="009A443D">
        <w:rPr>
          <w:b/>
        </w:rPr>
        <w:t xml:space="preserve"> </w:t>
      </w:r>
      <w:r w:rsidRPr="006175BC">
        <w:t xml:space="preserve">devices, leaving only 10% without </w:t>
      </w:r>
      <w:r w:rsidRPr="006175BC" w:rsidR="00CA2548">
        <w:t xml:space="preserve">the </w:t>
      </w:r>
      <w:r w:rsidRPr="006175BC">
        <w:t>manufacturer’s recommendations to follow. Conservatively estimating that shackles and hooks are equally represented</w:t>
      </w:r>
      <w:r w:rsidRPr="006175BC" w:rsidR="00563C07">
        <w:t>,</w:t>
      </w:r>
      <w:r w:rsidRPr="006175BC">
        <w:t xml:space="preserve"> that means approximately 5% of the devices (</w:t>
      </w:r>
      <w:r w:rsidRPr="006175BC" w:rsidR="00BD6620">
        <w:t>1,158</w:t>
      </w:r>
      <w:r w:rsidRPr="006175BC" w:rsidR="00BD4A71">
        <w:t xml:space="preserve"> </w:t>
      </w:r>
      <w:r w:rsidRPr="006175BC">
        <w:t>hooks) are subject to this requirement. The option to test a hook or to replace it rests with the individual employer. Load testing is done following a protocol known to certain qualified entities</w:t>
      </w:r>
      <w:r w:rsidR="000B55F0">
        <w:t>, including some manufacturers,</w:t>
      </w:r>
      <w:r w:rsidRPr="006175BC">
        <w:t xml:space="preserve"> using consensus standards. Few employers meet these prerequisites. Since testing or replacing with a properly identified hook is an option available to each employer</w:t>
      </w:r>
      <w:r w:rsidR="000B55F0">
        <w:t>,</w:t>
      </w:r>
      <w:r w:rsidRPr="006175BC">
        <w:t xml:space="preserve"> the </w:t>
      </w:r>
      <w:r w:rsidRPr="006175BC" w:rsidR="00563C07">
        <w:t>a</w:t>
      </w:r>
      <w:r w:rsidRPr="006175BC">
        <w:t>gency is not taking</w:t>
      </w:r>
      <w:r w:rsidRPr="006175BC" w:rsidR="00CA2548">
        <w:t xml:space="preserve"> a</w:t>
      </w:r>
      <w:r w:rsidRPr="006175BC">
        <w:t xml:space="preserve"> burden for this requirement.</w:t>
      </w:r>
    </w:p>
    <w:p w:rsidR="00B20CB0" w:rsidRPr="006175BC" w:rsidP="00B20CB0" w14:paraId="1E4A35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pPr>
    </w:p>
    <w:p w:rsidR="00B20CB0" w:rsidRPr="00DF518D" w:rsidP="00B20CB0" w14:paraId="1FF499C5" w14:textId="1819C5BD">
      <w:pPr>
        <w:widowControl/>
        <w:ind w:right="-280"/>
        <w:rPr>
          <w:color w:val="000000"/>
        </w:rPr>
      </w:pPr>
      <w:r w:rsidRPr="006175BC">
        <w:rPr>
          <w:color w:val="000000"/>
        </w:rPr>
        <w:t>OSHA assumes that some of the users will choose to test the hook to twice its intended working load rather than call the manufacturer to obtain the information.</w:t>
      </w:r>
      <w:r w:rsidRPr="006175BC" w:rsidR="00A05209">
        <w:rPr>
          <w:color w:val="000000"/>
        </w:rPr>
        <w:t xml:space="preserve"> </w:t>
      </w:r>
      <w:r w:rsidRPr="006175BC">
        <w:rPr>
          <w:color w:val="000000"/>
        </w:rPr>
        <w:t xml:space="preserve">Therefore, OSHA estimates that it will take </w:t>
      </w:r>
      <w:r w:rsidR="008E6C6D">
        <w:rPr>
          <w:color w:val="000000"/>
        </w:rPr>
        <w:t>approximately 20 minutes (20/60 hours) per hook to conduct the test to determine the working load and an additional 5 minutes (5/60 hours) to develop, maintain, and disclose the certification record, for a total of 25 minutes (25/60 hours</w:t>
      </w:r>
      <w:r w:rsidRPr="006175BC" w:rsidR="007459E9">
        <w:rPr>
          <w:color w:val="000000"/>
        </w:rPr>
        <w:t>)</w:t>
      </w:r>
      <w:r w:rsidRPr="006175BC">
        <w:rPr>
          <w:color w:val="000000"/>
        </w:rPr>
        <w:t>.</w:t>
      </w:r>
      <w:r w:rsidRPr="006175BC" w:rsidR="007459E9">
        <w:rPr>
          <w:color w:val="000000"/>
        </w:rPr>
        <w:t xml:space="preserve"> </w:t>
      </w:r>
      <w:r w:rsidRPr="006175BC">
        <w:rPr>
          <w:color w:val="000000"/>
        </w:rPr>
        <w:t xml:space="preserve">If the user elects to obtain the information from the manufacturer instead of performing the test, it will take </w:t>
      </w:r>
      <w:r w:rsidR="000B55F0">
        <w:rPr>
          <w:color w:val="000000"/>
        </w:rPr>
        <w:t>approximately 35 minutes (35/60 hours) per hook to make the necessary phone calls and obtain</w:t>
      </w:r>
      <w:r w:rsidRPr="006175BC">
        <w:rPr>
          <w:color w:val="000000"/>
        </w:rPr>
        <w:t xml:space="preserve"> the information. The time</w:t>
      </w:r>
      <w:r w:rsidR="008E6C6D">
        <w:rPr>
          <w:color w:val="000000"/>
        </w:rPr>
        <w:t xml:space="preserve"> is thus averaged at 30 minutes (30/60 hours</w:t>
      </w:r>
      <w:r w:rsidRPr="006175BC">
        <w:rPr>
          <w:color w:val="000000"/>
        </w:rPr>
        <w:t>).</w:t>
      </w:r>
      <w:r w:rsidRPr="00DF518D">
        <w:rPr>
          <w:color w:val="000000"/>
        </w:rPr>
        <w:t xml:space="preserve"> </w:t>
      </w:r>
    </w:p>
    <w:p w:rsidR="00B20CB0" w:rsidRPr="00923614" w:rsidP="00B20CB0" w14:paraId="05BBDB9C" w14:textId="77777777">
      <w:pPr>
        <w:widowControl/>
        <w:ind w:right="-280"/>
        <w:rPr>
          <w:color w:val="000000"/>
        </w:rPr>
      </w:pPr>
    </w:p>
    <w:p w:rsidR="00B20CB0" w:rsidRPr="00923614" w:rsidP="00B20CB0" w14:paraId="12E49643" w14:textId="77777777">
      <w:pPr>
        <w:widowControl/>
        <w:ind w:left="4320" w:hanging="2160"/>
        <w:rPr>
          <w:color w:val="000000"/>
        </w:rPr>
      </w:pPr>
      <w:r w:rsidRPr="00923614">
        <w:rPr>
          <w:b/>
          <w:bCs/>
          <w:color w:val="000000"/>
        </w:rPr>
        <w:t>Burden hours</w:t>
      </w:r>
      <w:r w:rsidRPr="00923614">
        <w:rPr>
          <w:color w:val="000000"/>
        </w:rPr>
        <w:t xml:space="preserve">: </w:t>
      </w:r>
      <w:r w:rsidRPr="00923614">
        <w:rPr>
          <w:color w:val="000000"/>
        </w:rPr>
        <w:tab/>
      </w:r>
      <w:r w:rsidRPr="00923614" w:rsidR="004826CE">
        <w:rPr>
          <w:color w:val="000000"/>
        </w:rPr>
        <w:t>1</w:t>
      </w:r>
      <w:r w:rsidRPr="00923614" w:rsidR="00C32961">
        <w:rPr>
          <w:color w:val="000000"/>
        </w:rPr>
        <w:t>,</w:t>
      </w:r>
      <w:r w:rsidRPr="00923614" w:rsidR="009A0416">
        <w:rPr>
          <w:color w:val="000000"/>
        </w:rPr>
        <w:t>1</w:t>
      </w:r>
      <w:r w:rsidRPr="00923614" w:rsidR="00C32961">
        <w:rPr>
          <w:color w:val="000000"/>
        </w:rPr>
        <w:t>58</w:t>
      </w:r>
      <w:r w:rsidRPr="00923614">
        <w:rPr>
          <w:color w:val="000000"/>
        </w:rPr>
        <w:t xml:space="preserve"> hooks x </w:t>
      </w:r>
      <w:r w:rsidRPr="00923614" w:rsidR="007459E9">
        <w:rPr>
          <w:color w:val="000000"/>
        </w:rPr>
        <w:t>30/60</w:t>
      </w:r>
      <w:r w:rsidRPr="00923614">
        <w:rPr>
          <w:color w:val="000000"/>
        </w:rPr>
        <w:t xml:space="preserve"> </w:t>
      </w:r>
      <w:r w:rsidRPr="00923614">
        <w:rPr>
          <w:color w:val="000000"/>
        </w:rPr>
        <w:t>hour</w:t>
      </w:r>
      <w:r w:rsidRPr="00923614">
        <w:rPr>
          <w:color w:val="000000"/>
        </w:rPr>
        <w:t xml:space="preserve"> = </w:t>
      </w:r>
      <w:r w:rsidRPr="00923614" w:rsidR="008706BD">
        <w:rPr>
          <w:color w:val="000000"/>
        </w:rPr>
        <w:t>579</w:t>
      </w:r>
      <w:r w:rsidRPr="00923614" w:rsidR="00AB0799">
        <w:rPr>
          <w:color w:val="000000"/>
        </w:rPr>
        <w:t xml:space="preserve"> </w:t>
      </w:r>
      <w:r w:rsidRPr="00923614">
        <w:rPr>
          <w:color w:val="000000"/>
        </w:rPr>
        <w:t xml:space="preserve">hours </w:t>
      </w:r>
    </w:p>
    <w:p w:rsidR="00D75677" w:rsidRPr="005427D0" w:rsidP="005427D0" w14:paraId="1124E4EA" w14:textId="0B2CAA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right="-288"/>
        <w:rPr>
          <w:color w:val="000000"/>
        </w:rPr>
        <w:sectPr w:rsidSect="00EA79FD">
          <w:headerReference w:type="default" r:id="rId11"/>
          <w:footerReference w:type="even" r:id="rId12"/>
          <w:footerReference w:type="default" r:id="rId13"/>
          <w:headerReference w:type="first" r:id="rId14"/>
          <w:pgSz w:w="12240" w:h="15840"/>
          <w:pgMar w:top="1152" w:right="1440" w:bottom="1152" w:left="1440" w:header="720" w:footer="1440" w:gutter="0"/>
          <w:cols w:space="720"/>
          <w:noEndnote/>
          <w:docGrid w:linePitch="326"/>
        </w:sectPr>
      </w:pPr>
      <w:r w:rsidRPr="00923614">
        <w:rPr>
          <w:b/>
          <w:bCs/>
          <w:color w:val="000000"/>
        </w:rPr>
        <w:tab/>
      </w:r>
      <w:r w:rsidRPr="00923614">
        <w:rPr>
          <w:b/>
          <w:bCs/>
          <w:color w:val="000000"/>
        </w:rPr>
        <w:tab/>
      </w:r>
      <w:r w:rsidRPr="00923614">
        <w:rPr>
          <w:b/>
          <w:bCs/>
          <w:color w:val="000000"/>
        </w:rPr>
        <w:tab/>
      </w:r>
      <w:r w:rsidRPr="00923614">
        <w:rPr>
          <w:b/>
          <w:bCs/>
          <w:color w:val="000000"/>
        </w:rPr>
        <w:tab/>
        <w:t>Cost</w:t>
      </w:r>
      <w:r w:rsidRPr="00923614">
        <w:rPr>
          <w:color w:val="000000"/>
        </w:rPr>
        <w:t xml:space="preserve">: </w:t>
      </w:r>
      <w:r w:rsidRPr="00923614">
        <w:rPr>
          <w:color w:val="000000"/>
        </w:rPr>
        <w:tab/>
      </w:r>
      <w:r w:rsidRPr="00923614">
        <w:rPr>
          <w:color w:val="000000"/>
        </w:rPr>
        <w:tab/>
      </w:r>
      <w:r w:rsidRPr="00923614" w:rsidR="00305E9D">
        <w:rPr>
          <w:color w:val="000000"/>
        </w:rPr>
        <w:t>579</w:t>
      </w:r>
      <w:r w:rsidRPr="00F56D25" w:rsidR="00F56D25">
        <w:rPr>
          <w:color w:val="FF0000"/>
        </w:rPr>
        <w:t xml:space="preserve"> </w:t>
      </w:r>
      <w:r w:rsidRPr="00923614">
        <w:rPr>
          <w:color w:val="000000"/>
        </w:rPr>
        <w:t>hour</w:t>
      </w:r>
      <w:r w:rsidR="006A6A09">
        <w:rPr>
          <w:color w:val="000000"/>
        </w:rPr>
        <w:t>s</w:t>
      </w:r>
      <w:r w:rsidRPr="00923614">
        <w:rPr>
          <w:color w:val="000000"/>
        </w:rPr>
        <w:t xml:space="preserve"> x $</w:t>
      </w:r>
      <w:r w:rsidR="00D44CA4">
        <w:rPr>
          <w:color w:val="000000"/>
        </w:rPr>
        <w:t>35</w:t>
      </w:r>
      <w:r w:rsidR="0023274B">
        <w:rPr>
          <w:color w:val="000000"/>
        </w:rPr>
        <w:t>.05</w:t>
      </w:r>
      <w:r w:rsidRPr="00923614">
        <w:rPr>
          <w:color w:val="000000"/>
        </w:rPr>
        <w:t xml:space="preserve"> = $</w:t>
      </w:r>
      <w:r w:rsidR="00D44CA4">
        <w:rPr>
          <w:color w:val="000000"/>
        </w:rPr>
        <w:t>20,2</w:t>
      </w:r>
      <w:r w:rsidR="007F1D3D">
        <w:rPr>
          <w:color w:val="000000"/>
        </w:rPr>
        <w:t>94</w:t>
      </w:r>
      <w:r>
        <w:rPr>
          <w:color w:val="000000"/>
          <w:highlight w:val="yellow"/>
        </w:rPr>
        <w:br w:type="page"/>
      </w:r>
    </w:p>
    <w:tbl>
      <w:tblPr>
        <w:tblW w:w="11820" w:type="dxa"/>
        <w:jc w:val="center"/>
        <w:tblLook w:val="04A0"/>
      </w:tblPr>
      <w:tblGrid>
        <w:gridCol w:w="2088"/>
        <w:gridCol w:w="1280"/>
        <w:gridCol w:w="1306"/>
        <w:gridCol w:w="1420"/>
        <w:gridCol w:w="1160"/>
        <w:gridCol w:w="1060"/>
        <w:gridCol w:w="1180"/>
        <w:gridCol w:w="960"/>
        <w:gridCol w:w="1366"/>
      </w:tblGrid>
      <w:tr w14:paraId="75CA8D22" w14:textId="77777777" w:rsidTr="005427D0">
        <w:tblPrEx>
          <w:tblW w:w="11820" w:type="dxa"/>
          <w:jc w:val="center"/>
          <w:tblLook w:val="04A0"/>
        </w:tblPrEx>
        <w:trPr>
          <w:trHeight w:val="330"/>
          <w:jc w:val="center"/>
        </w:trPr>
        <w:tc>
          <w:tcPr>
            <w:tcW w:w="11820" w:type="dxa"/>
            <w:gridSpan w:val="9"/>
            <w:tcBorders>
              <w:top w:val="single" w:sz="8" w:space="0" w:color="auto"/>
              <w:left w:val="single" w:sz="8" w:space="0" w:color="auto"/>
              <w:bottom w:val="single" w:sz="8" w:space="0" w:color="auto"/>
              <w:right w:val="single" w:sz="8" w:space="0" w:color="000000"/>
            </w:tcBorders>
            <w:shd w:val="clear" w:color="auto" w:fill="A8D08D" w:themeFill="accent6" w:themeFillTint="99"/>
            <w:vAlign w:val="center"/>
            <w:hideMark/>
          </w:tcPr>
          <w:p w:rsidR="00D75677" w:rsidRPr="00D75677" w:rsidP="00D75677" w14:paraId="5AEA9E5F" w14:textId="7D39E2D8">
            <w:pPr>
              <w:widowControl/>
              <w:autoSpaceDE/>
              <w:autoSpaceDN/>
              <w:adjustRightInd/>
              <w:jc w:val="center"/>
              <w:rPr>
                <w:b/>
                <w:bCs/>
                <w:color w:val="000000"/>
              </w:rPr>
            </w:pPr>
            <w:r w:rsidRPr="00D75677">
              <w:rPr>
                <w:b/>
                <w:bCs/>
                <w:color w:val="000000"/>
              </w:rPr>
              <w:t xml:space="preserve">Table </w:t>
            </w:r>
            <w:r>
              <w:rPr>
                <w:b/>
                <w:bCs/>
                <w:color w:val="000000"/>
              </w:rPr>
              <w:t>2</w:t>
            </w:r>
            <w:r w:rsidRPr="00D75677">
              <w:rPr>
                <w:b/>
                <w:bCs/>
                <w:color w:val="000000"/>
              </w:rPr>
              <w:t xml:space="preserve"> </w:t>
            </w:r>
            <w:r w:rsidR="004E79EF">
              <w:rPr>
                <w:b/>
                <w:bCs/>
                <w:color w:val="000000"/>
              </w:rPr>
              <w:t>–</w:t>
            </w:r>
            <w:r w:rsidRPr="00D75677">
              <w:rPr>
                <w:b/>
                <w:bCs/>
                <w:color w:val="000000"/>
              </w:rPr>
              <w:t xml:space="preserve"> Estimated Annualized Respondent </w:t>
            </w:r>
            <w:r w:rsidR="00114377">
              <w:rPr>
                <w:b/>
                <w:bCs/>
                <w:color w:val="000000"/>
              </w:rPr>
              <w:t xml:space="preserve">Burden </w:t>
            </w:r>
            <w:r w:rsidR="00E92930">
              <w:rPr>
                <w:b/>
                <w:bCs/>
                <w:color w:val="000000"/>
              </w:rPr>
              <w:t>Hours</w:t>
            </w:r>
            <w:r w:rsidRPr="00D75677" w:rsidR="00E92930">
              <w:rPr>
                <w:b/>
                <w:bCs/>
                <w:color w:val="000000"/>
              </w:rPr>
              <w:t xml:space="preserve"> </w:t>
            </w:r>
            <w:r w:rsidRPr="00D75677">
              <w:rPr>
                <w:b/>
                <w:bCs/>
                <w:color w:val="000000"/>
              </w:rPr>
              <w:t xml:space="preserve">and Cost </w:t>
            </w:r>
          </w:p>
        </w:tc>
      </w:tr>
      <w:tr w14:paraId="65AD9975" w14:textId="77777777" w:rsidTr="005427D0">
        <w:tblPrEx>
          <w:tblW w:w="11820" w:type="dxa"/>
          <w:jc w:val="center"/>
          <w:tblLook w:val="04A0"/>
        </w:tblPrEx>
        <w:trPr>
          <w:trHeight w:val="1035"/>
          <w:jc w:val="center"/>
        </w:trPr>
        <w:tc>
          <w:tcPr>
            <w:tcW w:w="2088" w:type="dxa"/>
            <w:tcBorders>
              <w:top w:val="nil"/>
              <w:left w:val="single" w:sz="8" w:space="0" w:color="auto"/>
              <w:bottom w:val="single" w:sz="8" w:space="0" w:color="auto"/>
              <w:right w:val="single" w:sz="8" w:space="0" w:color="auto"/>
            </w:tcBorders>
            <w:shd w:val="clear" w:color="auto" w:fill="C5E0B3" w:themeFill="accent6" w:themeFillTint="66"/>
            <w:vAlign w:val="center"/>
            <w:hideMark/>
          </w:tcPr>
          <w:p w:rsidR="00D75677" w:rsidRPr="00D75677" w:rsidP="00D75677" w14:paraId="76953D65" w14:textId="77777777">
            <w:pPr>
              <w:widowControl/>
              <w:autoSpaceDE/>
              <w:autoSpaceDN/>
              <w:adjustRightInd/>
              <w:jc w:val="center"/>
              <w:rPr>
                <w:b/>
                <w:bCs/>
                <w:color w:val="000000"/>
                <w:sz w:val="20"/>
                <w:szCs w:val="20"/>
              </w:rPr>
            </w:pPr>
            <w:r w:rsidRPr="00D75677">
              <w:rPr>
                <w:b/>
                <w:bCs/>
                <w:color w:val="000000"/>
                <w:sz w:val="20"/>
                <w:szCs w:val="20"/>
              </w:rPr>
              <w:t>Information Collection Requirement</w:t>
            </w:r>
          </w:p>
        </w:tc>
        <w:tc>
          <w:tcPr>
            <w:tcW w:w="1280"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56614932" w14:textId="77777777">
            <w:pPr>
              <w:widowControl/>
              <w:autoSpaceDE/>
              <w:autoSpaceDN/>
              <w:adjustRightInd/>
              <w:jc w:val="center"/>
              <w:rPr>
                <w:b/>
                <w:bCs/>
                <w:color w:val="000000"/>
                <w:sz w:val="20"/>
                <w:szCs w:val="20"/>
              </w:rPr>
            </w:pPr>
            <w:r w:rsidRPr="00D75677">
              <w:rPr>
                <w:b/>
                <w:bCs/>
                <w:color w:val="000000"/>
                <w:sz w:val="20"/>
                <w:szCs w:val="20"/>
              </w:rPr>
              <w:t>Type of Respondent</w:t>
            </w:r>
          </w:p>
        </w:tc>
        <w:tc>
          <w:tcPr>
            <w:tcW w:w="1306"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6D41E697" w14:textId="77777777">
            <w:pPr>
              <w:widowControl/>
              <w:autoSpaceDE/>
              <w:autoSpaceDN/>
              <w:adjustRightInd/>
              <w:jc w:val="center"/>
              <w:rPr>
                <w:b/>
                <w:bCs/>
                <w:color w:val="000000"/>
                <w:sz w:val="20"/>
                <w:szCs w:val="20"/>
              </w:rPr>
            </w:pPr>
            <w:r w:rsidRPr="00D75677">
              <w:rPr>
                <w:b/>
                <w:bCs/>
                <w:color w:val="000000"/>
                <w:sz w:val="20"/>
                <w:szCs w:val="20"/>
              </w:rPr>
              <w:t>No. of Respondents</w:t>
            </w:r>
          </w:p>
        </w:tc>
        <w:tc>
          <w:tcPr>
            <w:tcW w:w="1420"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1438307C" w14:textId="3204BD4F">
            <w:pPr>
              <w:widowControl/>
              <w:autoSpaceDE/>
              <w:autoSpaceDN/>
              <w:adjustRightInd/>
              <w:jc w:val="center"/>
              <w:rPr>
                <w:b/>
                <w:bCs/>
                <w:color w:val="000000"/>
                <w:sz w:val="20"/>
                <w:szCs w:val="20"/>
              </w:rPr>
            </w:pPr>
            <w:r w:rsidRPr="00D75677">
              <w:rPr>
                <w:b/>
                <w:bCs/>
                <w:color w:val="000000"/>
                <w:sz w:val="20"/>
                <w:szCs w:val="20"/>
              </w:rPr>
              <w:t>Responses per Respondent</w:t>
            </w:r>
          </w:p>
        </w:tc>
        <w:tc>
          <w:tcPr>
            <w:tcW w:w="1160"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4AA8C1D0" w14:textId="7ADF4E98">
            <w:pPr>
              <w:widowControl/>
              <w:autoSpaceDE/>
              <w:autoSpaceDN/>
              <w:adjustRightInd/>
              <w:jc w:val="center"/>
              <w:rPr>
                <w:b/>
                <w:bCs/>
                <w:color w:val="000000"/>
                <w:sz w:val="20"/>
                <w:szCs w:val="20"/>
              </w:rPr>
            </w:pPr>
            <w:r w:rsidRPr="00D75677">
              <w:rPr>
                <w:b/>
                <w:bCs/>
                <w:color w:val="000000"/>
                <w:sz w:val="20"/>
                <w:szCs w:val="20"/>
              </w:rPr>
              <w:t>Total  Responses</w:t>
            </w:r>
          </w:p>
        </w:tc>
        <w:tc>
          <w:tcPr>
            <w:tcW w:w="1060"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47202E51" w14:textId="501A5830">
            <w:pPr>
              <w:widowControl/>
              <w:autoSpaceDE/>
              <w:autoSpaceDN/>
              <w:adjustRightInd/>
              <w:jc w:val="center"/>
              <w:rPr>
                <w:b/>
                <w:bCs/>
                <w:color w:val="000000"/>
                <w:sz w:val="20"/>
                <w:szCs w:val="20"/>
              </w:rPr>
            </w:pPr>
            <w:r>
              <w:rPr>
                <w:b/>
                <w:bCs/>
                <w:color w:val="000000"/>
                <w:sz w:val="20"/>
                <w:szCs w:val="20"/>
              </w:rPr>
              <w:t>Time</w:t>
            </w:r>
            <w:r w:rsidRPr="00D75677" w:rsidR="008D2696">
              <w:rPr>
                <w:b/>
                <w:bCs/>
                <w:color w:val="000000"/>
                <w:sz w:val="20"/>
                <w:szCs w:val="20"/>
              </w:rPr>
              <w:t xml:space="preserve"> per Response </w:t>
            </w:r>
            <w:r w:rsidRPr="00822707" w:rsidR="008D2696">
              <w:rPr>
                <w:b/>
                <w:bCs/>
                <w:color w:val="000000"/>
                <w:sz w:val="20"/>
                <w:szCs w:val="20"/>
              </w:rPr>
              <w:t>(</w:t>
            </w:r>
            <w:r w:rsidRPr="00822707" w:rsidR="000E1A73">
              <w:rPr>
                <w:b/>
                <w:bCs/>
                <w:color w:val="000000"/>
                <w:sz w:val="20"/>
                <w:szCs w:val="20"/>
              </w:rPr>
              <w:t>hours</w:t>
            </w:r>
            <w:r w:rsidRPr="00822707" w:rsidR="008D2696">
              <w:rPr>
                <w:b/>
                <w:bCs/>
                <w:color w:val="000000"/>
                <w:sz w:val="20"/>
                <w:szCs w:val="20"/>
              </w:rPr>
              <w:t>)</w:t>
            </w:r>
          </w:p>
        </w:tc>
        <w:tc>
          <w:tcPr>
            <w:tcW w:w="1180"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389DA687" w14:textId="1DB60DB2">
            <w:pPr>
              <w:widowControl/>
              <w:autoSpaceDE/>
              <w:autoSpaceDN/>
              <w:adjustRightInd/>
              <w:jc w:val="center"/>
              <w:rPr>
                <w:b/>
                <w:bCs/>
                <w:color w:val="000000"/>
                <w:sz w:val="20"/>
                <w:szCs w:val="20"/>
              </w:rPr>
            </w:pPr>
            <w:r w:rsidRPr="00D75677">
              <w:rPr>
                <w:b/>
                <w:bCs/>
                <w:color w:val="000000"/>
                <w:sz w:val="20"/>
                <w:szCs w:val="20"/>
              </w:rPr>
              <w:t>Burden Hours</w:t>
            </w:r>
          </w:p>
        </w:tc>
        <w:tc>
          <w:tcPr>
            <w:tcW w:w="960"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130A5F5D" w14:textId="3F5D096C">
            <w:pPr>
              <w:widowControl/>
              <w:autoSpaceDE/>
              <w:autoSpaceDN/>
              <w:adjustRightInd/>
              <w:jc w:val="center"/>
              <w:rPr>
                <w:b/>
                <w:bCs/>
                <w:color w:val="000000"/>
                <w:sz w:val="20"/>
                <w:szCs w:val="20"/>
              </w:rPr>
            </w:pPr>
            <w:r>
              <w:rPr>
                <w:b/>
                <w:bCs/>
                <w:color w:val="000000"/>
                <w:sz w:val="20"/>
                <w:szCs w:val="20"/>
              </w:rPr>
              <w:t>Loaded</w:t>
            </w:r>
            <w:r w:rsidRPr="00D75677" w:rsidR="008D2696">
              <w:rPr>
                <w:b/>
                <w:bCs/>
                <w:color w:val="000000"/>
                <w:sz w:val="20"/>
                <w:szCs w:val="20"/>
              </w:rPr>
              <w:t xml:space="preserve"> Hourly Wage </w:t>
            </w:r>
          </w:p>
        </w:tc>
        <w:tc>
          <w:tcPr>
            <w:tcW w:w="1366" w:type="dxa"/>
            <w:tcBorders>
              <w:top w:val="nil"/>
              <w:left w:val="nil"/>
              <w:bottom w:val="single" w:sz="8" w:space="0" w:color="auto"/>
              <w:right w:val="single" w:sz="8" w:space="0" w:color="auto"/>
            </w:tcBorders>
            <w:shd w:val="clear" w:color="auto" w:fill="C5E0B3" w:themeFill="accent6" w:themeFillTint="66"/>
            <w:vAlign w:val="center"/>
            <w:hideMark/>
          </w:tcPr>
          <w:p w:rsidR="00D75677" w:rsidRPr="00D75677" w:rsidP="00D75677" w14:paraId="0FF92FDB" w14:textId="6F3F502B">
            <w:pPr>
              <w:widowControl/>
              <w:autoSpaceDE/>
              <w:autoSpaceDN/>
              <w:adjustRightInd/>
              <w:jc w:val="center"/>
              <w:rPr>
                <w:b/>
                <w:bCs/>
                <w:color w:val="000000"/>
                <w:sz w:val="20"/>
                <w:szCs w:val="20"/>
              </w:rPr>
            </w:pPr>
            <w:r w:rsidRPr="00D75677">
              <w:rPr>
                <w:b/>
                <w:bCs/>
                <w:color w:val="000000"/>
                <w:sz w:val="20"/>
                <w:szCs w:val="20"/>
              </w:rPr>
              <w:t>Burden Costs</w:t>
            </w:r>
          </w:p>
        </w:tc>
      </w:tr>
      <w:tr w14:paraId="7AFA5CC0" w14:textId="77777777" w:rsidTr="005427D0">
        <w:tblPrEx>
          <w:tblW w:w="11820" w:type="dxa"/>
          <w:jc w:val="center"/>
          <w:tblLook w:val="04A0"/>
        </w:tblPrEx>
        <w:trPr>
          <w:trHeight w:val="525"/>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4FE5007C" w14:textId="1CDB2C7B">
            <w:pPr>
              <w:widowControl/>
              <w:autoSpaceDE/>
              <w:autoSpaceDN/>
              <w:adjustRightInd/>
              <w:rPr>
                <w:b/>
                <w:bCs/>
                <w:color w:val="000000"/>
                <w:sz w:val="20"/>
                <w:szCs w:val="20"/>
              </w:rPr>
            </w:pPr>
            <w:r w:rsidRPr="00D75677">
              <w:rPr>
                <w:b/>
                <w:bCs/>
                <w:color w:val="000000"/>
                <w:sz w:val="20"/>
                <w:szCs w:val="20"/>
              </w:rPr>
              <w:t xml:space="preserve">Alloy </w:t>
            </w:r>
            <w:r w:rsidR="0099538B">
              <w:rPr>
                <w:b/>
                <w:bCs/>
                <w:color w:val="000000"/>
                <w:sz w:val="20"/>
                <w:szCs w:val="20"/>
              </w:rPr>
              <w:t>S</w:t>
            </w:r>
            <w:r w:rsidRPr="00D75677">
              <w:rPr>
                <w:b/>
                <w:bCs/>
                <w:color w:val="000000"/>
                <w:sz w:val="20"/>
                <w:szCs w:val="20"/>
              </w:rPr>
              <w:t xml:space="preserve">teel </w:t>
            </w:r>
            <w:r w:rsidR="0099538B">
              <w:rPr>
                <w:b/>
                <w:bCs/>
                <w:color w:val="000000"/>
                <w:sz w:val="20"/>
                <w:szCs w:val="20"/>
              </w:rPr>
              <w:t>C</w:t>
            </w:r>
            <w:r w:rsidRPr="00D75677">
              <w:rPr>
                <w:b/>
                <w:bCs/>
                <w:color w:val="000000"/>
                <w:sz w:val="20"/>
                <w:szCs w:val="20"/>
              </w:rPr>
              <w:t xml:space="preserve">hains             </w:t>
            </w:r>
            <w:r w:rsidRPr="00D75677">
              <w:rPr>
                <w:b/>
                <w:bCs/>
                <w:color w:val="000000"/>
                <w:sz w:val="20"/>
                <w:szCs w:val="20"/>
              </w:rPr>
              <w:t xml:space="preserve">   </w:t>
            </w:r>
            <w:r w:rsidRPr="00D75677">
              <w:rPr>
                <w:color w:val="000000"/>
                <w:sz w:val="20"/>
                <w:szCs w:val="20"/>
              </w:rPr>
              <w:t>(</w:t>
            </w:r>
            <w:r w:rsidRPr="00D75677">
              <w:rPr>
                <w:color w:val="000000"/>
                <w:sz w:val="20"/>
                <w:szCs w:val="20"/>
              </w:rPr>
              <w:t>§ 1926.251(b)(1))</w:t>
            </w:r>
          </w:p>
        </w:tc>
        <w:tc>
          <w:tcPr>
            <w:tcW w:w="1280" w:type="dxa"/>
            <w:tcBorders>
              <w:top w:val="nil"/>
              <w:left w:val="nil"/>
              <w:bottom w:val="single" w:sz="8" w:space="0" w:color="auto"/>
              <w:right w:val="single" w:sz="8" w:space="0" w:color="auto"/>
            </w:tcBorders>
            <w:vAlign w:val="center"/>
            <w:hideMark/>
          </w:tcPr>
          <w:p w:rsidR="00D75677" w:rsidRPr="00D75677" w:rsidP="005427D0" w14:paraId="1F506CDD"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6B6D2FA0" w14:textId="77777777">
            <w:pPr>
              <w:widowControl/>
              <w:autoSpaceDE/>
              <w:autoSpaceDN/>
              <w:adjustRightInd/>
              <w:jc w:val="center"/>
              <w:rPr>
                <w:color w:val="000000"/>
                <w:sz w:val="20"/>
                <w:szCs w:val="20"/>
              </w:rPr>
            </w:pPr>
            <w:r w:rsidRPr="00D75677">
              <w:rPr>
                <w:color w:val="000000"/>
                <w:sz w:val="20"/>
                <w:szCs w:val="20"/>
              </w:rPr>
              <w:t>174</w:t>
            </w:r>
          </w:p>
        </w:tc>
        <w:tc>
          <w:tcPr>
            <w:tcW w:w="1420" w:type="dxa"/>
            <w:tcBorders>
              <w:top w:val="nil"/>
              <w:left w:val="nil"/>
              <w:bottom w:val="single" w:sz="8" w:space="0" w:color="auto"/>
              <w:right w:val="single" w:sz="8" w:space="0" w:color="auto"/>
            </w:tcBorders>
            <w:vAlign w:val="center"/>
            <w:hideMark/>
          </w:tcPr>
          <w:p w:rsidR="00D75677" w:rsidRPr="00D75677" w:rsidP="00D75677" w14:paraId="56C9090E"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796D48B5" w14:textId="77777777">
            <w:pPr>
              <w:widowControl/>
              <w:autoSpaceDE/>
              <w:autoSpaceDN/>
              <w:adjustRightInd/>
              <w:jc w:val="center"/>
              <w:rPr>
                <w:color w:val="000000"/>
                <w:sz w:val="20"/>
                <w:szCs w:val="20"/>
              </w:rPr>
            </w:pPr>
            <w:r w:rsidRPr="00D75677">
              <w:rPr>
                <w:color w:val="000000"/>
                <w:sz w:val="20"/>
                <w:szCs w:val="20"/>
              </w:rPr>
              <w:t>174</w:t>
            </w:r>
          </w:p>
        </w:tc>
        <w:tc>
          <w:tcPr>
            <w:tcW w:w="1060" w:type="dxa"/>
            <w:tcBorders>
              <w:top w:val="nil"/>
              <w:left w:val="nil"/>
              <w:bottom w:val="single" w:sz="8" w:space="0" w:color="auto"/>
              <w:right w:val="single" w:sz="8" w:space="0" w:color="auto"/>
            </w:tcBorders>
            <w:vAlign w:val="center"/>
            <w:hideMark/>
          </w:tcPr>
          <w:p w:rsidR="00D75677" w:rsidRPr="00D75677" w:rsidP="00D75677" w14:paraId="708B33CC" w14:textId="16FDB6C4">
            <w:pPr>
              <w:widowControl/>
              <w:autoSpaceDE/>
              <w:autoSpaceDN/>
              <w:adjustRightInd/>
              <w:jc w:val="center"/>
              <w:rPr>
                <w:color w:val="000000"/>
                <w:sz w:val="20"/>
                <w:szCs w:val="20"/>
              </w:rPr>
            </w:pPr>
            <w:r>
              <w:rPr>
                <w:color w:val="000000"/>
                <w:sz w:val="20"/>
                <w:szCs w:val="20"/>
              </w:rPr>
              <w:t>30/60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74F169E" w14:textId="77777777">
            <w:pPr>
              <w:widowControl/>
              <w:autoSpaceDE/>
              <w:autoSpaceDN/>
              <w:adjustRightInd/>
              <w:jc w:val="center"/>
              <w:rPr>
                <w:color w:val="000000"/>
                <w:sz w:val="20"/>
                <w:szCs w:val="20"/>
              </w:rPr>
            </w:pPr>
            <w:r w:rsidRPr="00D75677">
              <w:rPr>
                <w:color w:val="000000"/>
                <w:sz w:val="20"/>
                <w:szCs w:val="20"/>
              </w:rPr>
              <w:t>87</w:t>
            </w:r>
          </w:p>
        </w:tc>
        <w:tc>
          <w:tcPr>
            <w:tcW w:w="960" w:type="dxa"/>
            <w:tcBorders>
              <w:top w:val="nil"/>
              <w:left w:val="nil"/>
              <w:bottom w:val="single" w:sz="8" w:space="0" w:color="auto"/>
              <w:right w:val="single" w:sz="8" w:space="0" w:color="auto"/>
            </w:tcBorders>
            <w:vAlign w:val="center"/>
            <w:hideMark/>
          </w:tcPr>
          <w:p w:rsidR="00D75677" w:rsidRPr="00D75677" w:rsidP="00D75677" w14:paraId="20236878" w14:textId="2C92BE99">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096B787F" w14:textId="14A6BA64">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3,04</w:t>
            </w:r>
            <w:r w:rsidR="00557ED8">
              <w:rPr>
                <w:color w:val="000000"/>
                <w:sz w:val="20"/>
                <w:szCs w:val="20"/>
              </w:rPr>
              <w:t>9</w:t>
            </w:r>
          </w:p>
        </w:tc>
      </w:tr>
      <w:tr w14:paraId="447374B8" w14:textId="77777777" w:rsidTr="005427D0">
        <w:tblPrEx>
          <w:tblW w:w="11820" w:type="dxa"/>
          <w:jc w:val="center"/>
          <w:tblLook w:val="04A0"/>
        </w:tblPrEx>
        <w:trPr>
          <w:trHeight w:val="525"/>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71C52FED" w14:textId="77777777">
            <w:pPr>
              <w:widowControl/>
              <w:autoSpaceDE/>
              <w:autoSpaceDN/>
              <w:adjustRightInd/>
              <w:rPr>
                <w:b/>
                <w:bCs/>
                <w:color w:val="000000"/>
                <w:sz w:val="20"/>
                <w:szCs w:val="20"/>
              </w:rPr>
            </w:pPr>
            <w:r w:rsidRPr="00D75677">
              <w:rPr>
                <w:b/>
                <w:bCs/>
                <w:color w:val="000000"/>
                <w:sz w:val="20"/>
                <w:szCs w:val="20"/>
              </w:rPr>
              <w:t> </w:t>
            </w:r>
          </w:p>
        </w:tc>
        <w:tc>
          <w:tcPr>
            <w:tcW w:w="1280" w:type="dxa"/>
            <w:tcBorders>
              <w:top w:val="nil"/>
              <w:left w:val="nil"/>
              <w:bottom w:val="single" w:sz="8" w:space="0" w:color="auto"/>
              <w:right w:val="single" w:sz="8" w:space="0" w:color="auto"/>
            </w:tcBorders>
            <w:vAlign w:val="center"/>
            <w:hideMark/>
          </w:tcPr>
          <w:p w:rsidR="00D75677" w:rsidRPr="00D75677" w:rsidP="005427D0" w14:paraId="34CC92CE"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2728BE7B" w14:textId="77777777">
            <w:pPr>
              <w:widowControl/>
              <w:autoSpaceDE/>
              <w:autoSpaceDN/>
              <w:adjustRightInd/>
              <w:jc w:val="center"/>
              <w:rPr>
                <w:color w:val="000000"/>
                <w:sz w:val="20"/>
                <w:szCs w:val="20"/>
              </w:rPr>
            </w:pPr>
            <w:r w:rsidRPr="00D75677">
              <w:rPr>
                <w:color w:val="000000"/>
                <w:sz w:val="20"/>
                <w:szCs w:val="20"/>
              </w:rPr>
              <w:t>174</w:t>
            </w:r>
          </w:p>
        </w:tc>
        <w:tc>
          <w:tcPr>
            <w:tcW w:w="1420" w:type="dxa"/>
            <w:tcBorders>
              <w:top w:val="nil"/>
              <w:left w:val="nil"/>
              <w:bottom w:val="single" w:sz="8" w:space="0" w:color="auto"/>
              <w:right w:val="single" w:sz="8" w:space="0" w:color="auto"/>
            </w:tcBorders>
            <w:vAlign w:val="center"/>
            <w:hideMark/>
          </w:tcPr>
          <w:p w:rsidR="00D75677" w:rsidRPr="00D75677" w:rsidP="00D75677" w14:paraId="61203FC3"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D3AF5D5" w14:textId="77777777">
            <w:pPr>
              <w:widowControl/>
              <w:autoSpaceDE/>
              <w:autoSpaceDN/>
              <w:adjustRightInd/>
              <w:jc w:val="center"/>
              <w:rPr>
                <w:color w:val="000000"/>
                <w:sz w:val="20"/>
                <w:szCs w:val="20"/>
              </w:rPr>
            </w:pPr>
            <w:r w:rsidRPr="00D75677">
              <w:rPr>
                <w:color w:val="000000"/>
                <w:sz w:val="20"/>
                <w:szCs w:val="20"/>
              </w:rPr>
              <w:t>174</w:t>
            </w:r>
          </w:p>
        </w:tc>
        <w:tc>
          <w:tcPr>
            <w:tcW w:w="1060" w:type="dxa"/>
            <w:tcBorders>
              <w:top w:val="nil"/>
              <w:left w:val="nil"/>
              <w:bottom w:val="single" w:sz="8" w:space="0" w:color="auto"/>
              <w:right w:val="single" w:sz="8" w:space="0" w:color="auto"/>
            </w:tcBorders>
            <w:vAlign w:val="center"/>
            <w:hideMark/>
          </w:tcPr>
          <w:p w:rsidR="00D75677" w:rsidRPr="00D75677" w:rsidP="00D75677" w14:paraId="49F5A5A0" w14:textId="34B347D7">
            <w:pPr>
              <w:widowControl/>
              <w:autoSpaceDE/>
              <w:autoSpaceDN/>
              <w:adjustRightInd/>
              <w:jc w:val="center"/>
              <w:rPr>
                <w:color w:val="000000"/>
                <w:sz w:val="20"/>
                <w:szCs w:val="20"/>
              </w:rPr>
            </w:pPr>
            <w:r>
              <w:rPr>
                <w:color w:val="000000"/>
                <w:sz w:val="20"/>
                <w:szCs w:val="20"/>
              </w:rPr>
              <w:t>30/60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6FDFBC45" w14:textId="77777777">
            <w:pPr>
              <w:widowControl/>
              <w:autoSpaceDE/>
              <w:autoSpaceDN/>
              <w:adjustRightInd/>
              <w:jc w:val="center"/>
              <w:rPr>
                <w:color w:val="000000"/>
                <w:sz w:val="20"/>
                <w:szCs w:val="20"/>
              </w:rPr>
            </w:pPr>
            <w:r w:rsidRPr="00D75677">
              <w:rPr>
                <w:color w:val="000000"/>
                <w:sz w:val="20"/>
                <w:szCs w:val="20"/>
              </w:rPr>
              <w:t>87</w:t>
            </w:r>
          </w:p>
        </w:tc>
        <w:tc>
          <w:tcPr>
            <w:tcW w:w="960" w:type="dxa"/>
            <w:tcBorders>
              <w:top w:val="nil"/>
              <w:left w:val="nil"/>
              <w:bottom w:val="single" w:sz="8" w:space="0" w:color="auto"/>
              <w:right w:val="single" w:sz="8" w:space="0" w:color="auto"/>
            </w:tcBorders>
            <w:vAlign w:val="center"/>
            <w:hideMark/>
          </w:tcPr>
          <w:p w:rsidR="00D75677" w:rsidRPr="00D75677" w:rsidP="00D75677" w14:paraId="75469867" w14:textId="5B495AC1">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305192A4" w14:textId="282B8272">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3,04</w:t>
            </w:r>
            <w:r w:rsidR="00557ED8">
              <w:rPr>
                <w:color w:val="000000"/>
                <w:sz w:val="20"/>
                <w:szCs w:val="20"/>
              </w:rPr>
              <w:t>9</w:t>
            </w:r>
          </w:p>
        </w:tc>
      </w:tr>
      <w:tr w14:paraId="30C74F44" w14:textId="77777777" w:rsidTr="005427D0">
        <w:tblPrEx>
          <w:tblW w:w="11820" w:type="dxa"/>
          <w:jc w:val="center"/>
          <w:tblLook w:val="04A0"/>
        </w:tblPrEx>
        <w:trPr>
          <w:trHeight w:val="780"/>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1C519A33" w14:textId="1BB8BF0E">
            <w:pPr>
              <w:widowControl/>
              <w:autoSpaceDE/>
              <w:autoSpaceDN/>
              <w:adjustRightInd/>
              <w:rPr>
                <w:b/>
                <w:bCs/>
                <w:color w:val="000000"/>
                <w:sz w:val="20"/>
                <w:szCs w:val="20"/>
              </w:rPr>
            </w:pPr>
            <w:r w:rsidRPr="00D75677">
              <w:rPr>
                <w:b/>
                <w:bCs/>
                <w:color w:val="000000"/>
                <w:sz w:val="20"/>
                <w:szCs w:val="20"/>
              </w:rPr>
              <w:t xml:space="preserve">Alloy </w:t>
            </w:r>
            <w:r w:rsidR="0099538B">
              <w:rPr>
                <w:b/>
                <w:bCs/>
                <w:color w:val="000000"/>
                <w:sz w:val="20"/>
                <w:szCs w:val="20"/>
              </w:rPr>
              <w:t>S</w:t>
            </w:r>
            <w:r w:rsidRPr="00D75677">
              <w:rPr>
                <w:b/>
                <w:bCs/>
                <w:color w:val="000000"/>
                <w:sz w:val="20"/>
                <w:szCs w:val="20"/>
              </w:rPr>
              <w:t xml:space="preserve">teel </w:t>
            </w:r>
            <w:r w:rsidR="0099538B">
              <w:rPr>
                <w:b/>
                <w:bCs/>
                <w:color w:val="000000"/>
                <w:sz w:val="20"/>
                <w:szCs w:val="20"/>
              </w:rPr>
              <w:t>C</w:t>
            </w:r>
            <w:r w:rsidRPr="00D75677">
              <w:rPr>
                <w:b/>
                <w:bCs/>
                <w:color w:val="000000"/>
                <w:sz w:val="20"/>
                <w:szCs w:val="20"/>
              </w:rPr>
              <w:t xml:space="preserve">hains, </w:t>
            </w:r>
            <w:r w:rsidR="0099538B">
              <w:rPr>
                <w:b/>
                <w:bCs/>
                <w:color w:val="000000"/>
                <w:sz w:val="20"/>
                <w:szCs w:val="20"/>
              </w:rPr>
              <w:t>I</w:t>
            </w:r>
            <w:r w:rsidRPr="00D75677">
              <w:rPr>
                <w:b/>
                <w:bCs/>
                <w:color w:val="000000"/>
                <w:sz w:val="20"/>
                <w:szCs w:val="20"/>
              </w:rPr>
              <w:t xml:space="preserve">nspections                   </w:t>
            </w:r>
            <w:r w:rsidRPr="00D75677">
              <w:rPr>
                <w:b/>
                <w:bCs/>
                <w:color w:val="000000"/>
                <w:sz w:val="20"/>
                <w:szCs w:val="20"/>
              </w:rPr>
              <w:t xml:space="preserve">   </w:t>
            </w:r>
            <w:r w:rsidRPr="00D75677">
              <w:rPr>
                <w:color w:val="000000"/>
                <w:sz w:val="20"/>
                <w:szCs w:val="20"/>
              </w:rPr>
              <w:t>(</w:t>
            </w:r>
            <w:r w:rsidRPr="00D75677">
              <w:rPr>
                <w:color w:val="000000"/>
                <w:sz w:val="20"/>
                <w:szCs w:val="20"/>
              </w:rPr>
              <w:t>§ 1926.251(b)(</w:t>
            </w:r>
            <w:r w:rsidRPr="00D75677">
              <w:rPr>
                <w:color w:val="000000"/>
                <w:sz w:val="20"/>
                <w:szCs w:val="20"/>
              </w:rPr>
              <w:t>6)(</w:t>
            </w:r>
            <w:r w:rsidRPr="00D75677">
              <w:rPr>
                <w:color w:val="000000"/>
                <w:sz w:val="20"/>
                <w:szCs w:val="20"/>
              </w:rPr>
              <w:t>i</w:t>
            </w:r>
            <w:r w:rsidRPr="00D75677">
              <w:rPr>
                <w:color w:val="000000"/>
                <w:sz w:val="20"/>
                <w:szCs w:val="20"/>
              </w:rPr>
              <w:t>-ii))</w:t>
            </w:r>
          </w:p>
        </w:tc>
        <w:tc>
          <w:tcPr>
            <w:tcW w:w="1280" w:type="dxa"/>
            <w:tcBorders>
              <w:top w:val="nil"/>
              <w:left w:val="nil"/>
              <w:bottom w:val="single" w:sz="8" w:space="0" w:color="auto"/>
              <w:right w:val="single" w:sz="8" w:space="0" w:color="auto"/>
            </w:tcBorders>
            <w:vAlign w:val="center"/>
            <w:hideMark/>
          </w:tcPr>
          <w:p w:rsidR="00D75677" w:rsidRPr="00D75677" w:rsidP="005427D0" w14:paraId="01956AD3"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5C2FE164" w14:textId="77777777">
            <w:pPr>
              <w:widowControl/>
              <w:autoSpaceDE/>
              <w:autoSpaceDN/>
              <w:adjustRightInd/>
              <w:jc w:val="center"/>
              <w:rPr>
                <w:color w:val="000000"/>
                <w:sz w:val="20"/>
                <w:szCs w:val="20"/>
              </w:rPr>
            </w:pPr>
            <w:r w:rsidRPr="00D75677">
              <w:rPr>
                <w:color w:val="000000"/>
                <w:sz w:val="20"/>
                <w:szCs w:val="20"/>
              </w:rPr>
              <w:t>173,744</w:t>
            </w:r>
          </w:p>
        </w:tc>
        <w:tc>
          <w:tcPr>
            <w:tcW w:w="1420" w:type="dxa"/>
            <w:tcBorders>
              <w:top w:val="nil"/>
              <w:left w:val="nil"/>
              <w:bottom w:val="single" w:sz="8" w:space="0" w:color="auto"/>
              <w:right w:val="single" w:sz="8" w:space="0" w:color="auto"/>
            </w:tcBorders>
            <w:vAlign w:val="center"/>
            <w:hideMark/>
          </w:tcPr>
          <w:p w:rsidR="00D75677" w:rsidRPr="00D75677" w:rsidP="00D75677" w14:paraId="33E690C6"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F4CB9E6" w14:textId="77777777">
            <w:pPr>
              <w:widowControl/>
              <w:autoSpaceDE/>
              <w:autoSpaceDN/>
              <w:adjustRightInd/>
              <w:jc w:val="center"/>
              <w:rPr>
                <w:color w:val="000000"/>
                <w:sz w:val="20"/>
                <w:szCs w:val="20"/>
              </w:rPr>
            </w:pPr>
            <w:r w:rsidRPr="00D75677">
              <w:rPr>
                <w:color w:val="000000"/>
                <w:sz w:val="20"/>
                <w:szCs w:val="20"/>
              </w:rPr>
              <w:t>173,744</w:t>
            </w:r>
          </w:p>
        </w:tc>
        <w:tc>
          <w:tcPr>
            <w:tcW w:w="1060" w:type="dxa"/>
            <w:tcBorders>
              <w:top w:val="nil"/>
              <w:left w:val="nil"/>
              <w:bottom w:val="single" w:sz="8" w:space="0" w:color="auto"/>
              <w:right w:val="single" w:sz="8" w:space="0" w:color="auto"/>
            </w:tcBorders>
            <w:vAlign w:val="center"/>
            <w:hideMark/>
          </w:tcPr>
          <w:p w:rsidR="00D75677" w:rsidRPr="00D75677" w:rsidP="00D75677" w14:paraId="2D846859" w14:textId="10B9780A">
            <w:pPr>
              <w:widowControl/>
              <w:autoSpaceDE/>
              <w:autoSpaceDN/>
              <w:adjustRightInd/>
              <w:jc w:val="center"/>
              <w:rPr>
                <w:color w:val="000000"/>
                <w:sz w:val="20"/>
                <w:szCs w:val="20"/>
              </w:rPr>
            </w:pPr>
            <w:r>
              <w:rPr>
                <w:color w:val="000000"/>
                <w:sz w:val="20"/>
                <w:szCs w:val="20"/>
              </w:rPr>
              <w:t>15/60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4BA3F639" w14:textId="77777777">
            <w:pPr>
              <w:widowControl/>
              <w:autoSpaceDE/>
              <w:autoSpaceDN/>
              <w:adjustRightInd/>
              <w:jc w:val="center"/>
              <w:rPr>
                <w:color w:val="000000"/>
                <w:sz w:val="20"/>
                <w:szCs w:val="20"/>
              </w:rPr>
            </w:pPr>
            <w:r w:rsidRPr="00D75677">
              <w:rPr>
                <w:color w:val="000000"/>
                <w:sz w:val="20"/>
                <w:szCs w:val="20"/>
              </w:rPr>
              <w:t>43,436</w:t>
            </w:r>
          </w:p>
        </w:tc>
        <w:tc>
          <w:tcPr>
            <w:tcW w:w="960" w:type="dxa"/>
            <w:tcBorders>
              <w:top w:val="nil"/>
              <w:left w:val="nil"/>
              <w:bottom w:val="single" w:sz="8" w:space="0" w:color="auto"/>
              <w:right w:val="single" w:sz="8" w:space="0" w:color="auto"/>
            </w:tcBorders>
            <w:vAlign w:val="center"/>
            <w:hideMark/>
          </w:tcPr>
          <w:p w:rsidR="00D75677" w:rsidRPr="00D75677" w:rsidP="00D75677" w14:paraId="6C29C504" w14:textId="28380B35">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19782244" w14:textId="0912C826">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1,52</w:t>
            </w:r>
            <w:r w:rsidR="00B130BD">
              <w:rPr>
                <w:color w:val="000000"/>
                <w:sz w:val="20"/>
                <w:szCs w:val="20"/>
              </w:rPr>
              <w:t>2,432</w:t>
            </w:r>
          </w:p>
        </w:tc>
      </w:tr>
      <w:tr w14:paraId="356CBB1B" w14:textId="77777777" w:rsidTr="005427D0">
        <w:tblPrEx>
          <w:tblW w:w="11820" w:type="dxa"/>
          <w:jc w:val="center"/>
          <w:tblLook w:val="04A0"/>
        </w:tblPrEx>
        <w:trPr>
          <w:trHeight w:val="780"/>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69389EE5" w14:textId="74226887">
            <w:pPr>
              <w:widowControl/>
              <w:autoSpaceDE/>
              <w:autoSpaceDN/>
              <w:adjustRightInd/>
              <w:rPr>
                <w:b/>
                <w:bCs/>
                <w:color w:val="000000"/>
                <w:sz w:val="20"/>
                <w:szCs w:val="20"/>
              </w:rPr>
            </w:pPr>
            <w:r w:rsidRPr="00D75677">
              <w:rPr>
                <w:b/>
                <w:bCs/>
                <w:color w:val="000000"/>
                <w:sz w:val="20"/>
                <w:szCs w:val="20"/>
              </w:rPr>
              <w:t xml:space="preserve">Wire </w:t>
            </w:r>
            <w:r w:rsidR="0099538B">
              <w:rPr>
                <w:b/>
                <w:bCs/>
                <w:color w:val="000000"/>
                <w:sz w:val="20"/>
                <w:szCs w:val="20"/>
              </w:rPr>
              <w:t>R</w:t>
            </w:r>
            <w:r w:rsidRPr="00D75677">
              <w:rPr>
                <w:b/>
                <w:bCs/>
                <w:color w:val="000000"/>
                <w:sz w:val="20"/>
                <w:szCs w:val="20"/>
              </w:rPr>
              <w:t xml:space="preserve">opes, </w:t>
            </w:r>
            <w:r w:rsidR="0099538B">
              <w:rPr>
                <w:b/>
                <w:bCs/>
                <w:color w:val="000000"/>
                <w:sz w:val="20"/>
                <w:szCs w:val="20"/>
              </w:rPr>
              <w:t>W</w:t>
            </w:r>
            <w:r w:rsidRPr="00D75677">
              <w:rPr>
                <w:b/>
                <w:bCs/>
                <w:color w:val="000000"/>
                <w:sz w:val="20"/>
                <w:szCs w:val="20"/>
              </w:rPr>
              <w:t xml:space="preserve">elded </w:t>
            </w:r>
            <w:r w:rsidR="0099538B">
              <w:rPr>
                <w:b/>
                <w:bCs/>
                <w:color w:val="000000"/>
                <w:sz w:val="20"/>
                <w:szCs w:val="20"/>
              </w:rPr>
              <w:t>E</w:t>
            </w:r>
            <w:r w:rsidRPr="00D75677">
              <w:rPr>
                <w:b/>
                <w:bCs/>
                <w:color w:val="000000"/>
                <w:sz w:val="20"/>
                <w:szCs w:val="20"/>
              </w:rPr>
              <w:t xml:space="preserve">nd </w:t>
            </w:r>
            <w:r w:rsidR="0099538B">
              <w:rPr>
                <w:b/>
                <w:bCs/>
                <w:color w:val="000000"/>
                <w:sz w:val="20"/>
                <w:szCs w:val="20"/>
              </w:rPr>
              <w:t>A</w:t>
            </w:r>
            <w:r w:rsidRPr="00D75677">
              <w:rPr>
                <w:b/>
                <w:bCs/>
                <w:color w:val="000000"/>
                <w:sz w:val="20"/>
                <w:szCs w:val="20"/>
              </w:rPr>
              <w:t xml:space="preserve">ttachments                       </w:t>
            </w:r>
            <w:r w:rsidRPr="00D75677">
              <w:rPr>
                <w:b/>
                <w:bCs/>
                <w:color w:val="000000"/>
                <w:sz w:val="20"/>
                <w:szCs w:val="20"/>
              </w:rPr>
              <w:t xml:space="preserve">   </w:t>
            </w:r>
            <w:r w:rsidRPr="00D75677">
              <w:rPr>
                <w:color w:val="000000"/>
                <w:sz w:val="20"/>
                <w:szCs w:val="20"/>
              </w:rPr>
              <w:t>(</w:t>
            </w:r>
            <w:r w:rsidRPr="00D75677">
              <w:rPr>
                <w:color w:val="000000"/>
                <w:sz w:val="20"/>
                <w:szCs w:val="20"/>
              </w:rPr>
              <w:t>§ 1926.251(c)(15)(ii))</w:t>
            </w:r>
          </w:p>
        </w:tc>
        <w:tc>
          <w:tcPr>
            <w:tcW w:w="1280" w:type="dxa"/>
            <w:tcBorders>
              <w:top w:val="nil"/>
              <w:left w:val="nil"/>
              <w:bottom w:val="single" w:sz="8" w:space="0" w:color="auto"/>
              <w:right w:val="single" w:sz="8" w:space="0" w:color="auto"/>
            </w:tcBorders>
            <w:vAlign w:val="center"/>
            <w:hideMark/>
          </w:tcPr>
          <w:p w:rsidR="00D75677" w:rsidRPr="00D75677" w:rsidP="005427D0" w14:paraId="3C34A410"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4A86D0BB" w14:textId="77777777">
            <w:pPr>
              <w:widowControl/>
              <w:autoSpaceDE/>
              <w:autoSpaceDN/>
              <w:adjustRightInd/>
              <w:jc w:val="center"/>
              <w:rPr>
                <w:color w:val="000000"/>
                <w:sz w:val="20"/>
                <w:szCs w:val="20"/>
              </w:rPr>
            </w:pPr>
            <w:r w:rsidRPr="00D75677">
              <w:rPr>
                <w:color w:val="000000"/>
                <w:sz w:val="20"/>
                <w:szCs w:val="20"/>
              </w:rPr>
              <w:t>86,872</w:t>
            </w:r>
          </w:p>
        </w:tc>
        <w:tc>
          <w:tcPr>
            <w:tcW w:w="1420" w:type="dxa"/>
            <w:tcBorders>
              <w:top w:val="nil"/>
              <w:left w:val="nil"/>
              <w:bottom w:val="single" w:sz="8" w:space="0" w:color="auto"/>
              <w:right w:val="single" w:sz="8" w:space="0" w:color="auto"/>
            </w:tcBorders>
            <w:vAlign w:val="center"/>
            <w:hideMark/>
          </w:tcPr>
          <w:p w:rsidR="00D75677" w:rsidRPr="00D75677" w:rsidP="00D75677" w14:paraId="31026462"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43D1E442" w14:textId="77777777">
            <w:pPr>
              <w:widowControl/>
              <w:autoSpaceDE/>
              <w:autoSpaceDN/>
              <w:adjustRightInd/>
              <w:jc w:val="center"/>
              <w:rPr>
                <w:color w:val="000000"/>
                <w:sz w:val="20"/>
                <w:szCs w:val="20"/>
              </w:rPr>
            </w:pPr>
            <w:r w:rsidRPr="00D75677">
              <w:rPr>
                <w:color w:val="000000"/>
                <w:sz w:val="20"/>
                <w:szCs w:val="20"/>
              </w:rPr>
              <w:t>86,872</w:t>
            </w:r>
          </w:p>
        </w:tc>
        <w:tc>
          <w:tcPr>
            <w:tcW w:w="1060" w:type="dxa"/>
            <w:tcBorders>
              <w:top w:val="nil"/>
              <w:left w:val="nil"/>
              <w:bottom w:val="single" w:sz="8" w:space="0" w:color="auto"/>
              <w:right w:val="single" w:sz="8" w:space="0" w:color="auto"/>
            </w:tcBorders>
            <w:vAlign w:val="center"/>
            <w:hideMark/>
          </w:tcPr>
          <w:p w:rsidR="00D75677" w:rsidRPr="00D75677" w:rsidP="00D75677" w14:paraId="662E9DF4" w14:textId="4B0B7B73">
            <w:pPr>
              <w:widowControl/>
              <w:autoSpaceDE/>
              <w:autoSpaceDN/>
              <w:adjustRightInd/>
              <w:jc w:val="center"/>
              <w:rPr>
                <w:color w:val="000000"/>
                <w:sz w:val="20"/>
                <w:szCs w:val="20"/>
              </w:rPr>
            </w:pPr>
            <w:r>
              <w:rPr>
                <w:color w:val="000000"/>
                <w:sz w:val="20"/>
                <w:szCs w:val="20"/>
              </w:rPr>
              <w:t>3/60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56E7BA6" w14:textId="77777777">
            <w:pPr>
              <w:widowControl/>
              <w:autoSpaceDE/>
              <w:autoSpaceDN/>
              <w:adjustRightInd/>
              <w:jc w:val="center"/>
              <w:rPr>
                <w:color w:val="000000"/>
                <w:sz w:val="20"/>
                <w:szCs w:val="20"/>
              </w:rPr>
            </w:pPr>
            <w:r w:rsidRPr="00D75677">
              <w:rPr>
                <w:color w:val="000000"/>
                <w:sz w:val="20"/>
                <w:szCs w:val="20"/>
              </w:rPr>
              <w:t>4,344</w:t>
            </w:r>
          </w:p>
        </w:tc>
        <w:tc>
          <w:tcPr>
            <w:tcW w:w="960" w:type="dxa"/>
            <w:tcBorders>
              <w:top w:val="nil"/>
              <w:left w:val="nil"/>
              <w:bottom w:val="single" w:sz="8" w:space="0" w:color="auto"/>
              <w:right w:val="single" w:sz="8" w:space="0" w:color="auto"/>
            </w:tcBorders>
            <w:vAlign w:val="center"/>
            <w:hideMark/>
          </w:tcPr>
          <w:p w:rsidR="00D75677" w:rsidRPr="00D75677" w:rsidP="00D75677" w14:paraId="1A8A5943" w14:textId="30950FC1">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488F1D88" w14:textId="618A308F">
            <w:pPr>
              <w:widowControl/>
              <w:autoSpaceDE/>
              <w:autoSpaceDN/>
              <w:adjustRightInd/>
              <w:jc w:val="center"/>
              <w:rPr>
                <w:color w:val="000000"/>
                <w:sz w:val="20"/>
                <w:szCs w:val="20"/>
              </w:rPr>
            </w:pPr>
            <w:r w:rsidRPr="00655269">
              <w:rPr>
                <w:sz w:val="20"/>
                <w:szCs w:val="20"/>
              </w:rPr>
              <w:t>$</w:t>
            </w:r>
            <w:r w:rsidR="004256FF">
              <w:rPr>
                <w:sz w:val="20"/>
                <w:szCs w:val="20"/>
              </w:rPr>
              <w:t>152,</w:t>
            </w:r>
            <w:r w:rsidR="00B130BD">
              <w:rPr>
                <w:sz w:val="20"/>
                <w:szCs w:val="20"/>
              </w:rPr>
              <w:t>257</w:t>
            </w:r>
          </w:p>
        </w:tc>
      </w:tr>
      <w:tr w14:paraId="2CDD6DD6" w14:textId="77777777" w:rsidTr="005427D0">
        <w:tblPrEx>
          <w:tblW w:w="11820" w:type="dxa"/>
          <w:jc w:val="center"/>
          <w:tblLook w:val="04A0"/>
        </w:tblPrEx>
        <w:trPr>
          <w:trHeight w:val="780"/>
          <w:jc w:val="center"/>
        </w:trPr>
        <w:tc>
          <w:tcPr>
            <w:tcW w:w="2088" w:type="dxa"/>
            <w:tcBorders>
              <w:top w:val="nil"/>
              <w:left w:val="single" w:sz="8" w:space="0" w:color="auto"/>
              <w:bottom w:val="single" w:sz="8" w:space="0" w:color="auto"/>
              <w:right w:val="nil"/>
            </w:tcBorders>
            <w:shd w:val="clear" w:color="auto" w:fill="E2EFD9" w:themeFill="accent6" w:themeFillTint="33"/>
            <w:vAlign w:val="center"/>
            <w:hideMark/>
          </w:tcPr>
          <w:p w:rsidR="00D75677" w:rsidRPr="00D75677" w:rsidP="00D75677" w14:paraId="2752C657" w14:textId="4F73C0C9">
            <w:pPr>
              <w:widowControl/>
              <w:autoSpaceDE/>
              <w:autoSpaceDN/>
              <w:adjustRightInd/>
              <w:rPr>
                <w:b/>
                <w:bCs/>
                <w:color w:val="000000"/>
                <w:sz w:val="20"/>
                <w:szCs w:val="20"/>
              </w:rPr>
            </w:pPr>
            <w:r w:rsidRPr="00D75677">
              <w:rPr>
                <w:b/>
                <w:bCs/>
                <w:color w:val="000000"/>
                <w:sz w:val="20"/>
                <w:szCs w:val="20"/>
              </w:rPr>
              <w:t xml:space="preserve">Wire </w:t>
            </w:r>
            <w:r w:rsidR="0099538B">
              <w:rPr>
                <w:b/>
                <w:bCs/>
                <w:color w:val="000000"/>
                <w:sz w:val="20"/>
                <w:szCs w:val="20"/>
              </w:rPr>
              <w:t>R</w:t>
            </w:r>
            <w:r w:rsidRPr="00D75677">
              <w:rPr>
                <w:b/>
                <w:bCs/>
                <w:color w:val="000000"/>
                <w:sz w:val="20"/>
                <w:szCs w:val="20"/>
              </w:rPr>
              <w:t xml:space="preserve">opes, </w:t>
            </w:r>
            <w:r w:rsidR="0099538B">
              <w:rPr>
                <w:b/>
                <w:bCs/>
                <w:color w:val="000000"/>
                <w:sz w:val="20"/>
                <w:szCs w:val="20"/>
              </w:rPr>
              <w:t>I</w:t>
            </w:r>
            <w:r w:rsidRPr="00D75677">
              <w:rPr>
                <w:b/>
                <w:bCs/>
                <w:color w:val="000000"/>
                <w:sz w:val="20"/>
                <w:szCs w:val="20"/>
              </w:rPr>
              <w:t xml:space="preserve">dentification </w:t>
            </w:r>
            <w:r w:rsidR="0099538B">
              <w:rPr>
                <w:b/>
                <w:bCs/>
                <w:color w:val="000000"/>
                <w:sz w:val="20"/>
                <w:szCs w:val="20"/>
              </w:rPr>
              <w:t>M</w:t>
            </w:r>
            <w:r w:rsidRPr="00D75677">
              <w:rPr>
                <w:b/>
                <w:bCs/>
                <w:color w:val="000000"/>
                <w:sz w:val="20"/>
                <w:szCs w:val="20"/>
              </w:rPr>
              <w:t xml:space="preserve">arkings                      </w:t>
            </w:r>
            <w:r w:rsidRPr="00D75677">
              <w:rPr>
                <w:b/>
                <w:bCs/>
                <w:color w:val="000000"/>
                <w:sz w:val="20"/>
                <w:szCs w:val="20"/>
              </w:rPr>
              <w:t xml:space="preserve">   </w:t>
            </w:r>
            <w:r w:rsidRPr="00D75677">
              <w:rPr>
                <w:color w:val="000000"/>
                <w:sz w:val="20"/>
                <w:szCs w:val="20"/>
              </w:rPr>
              <w:t>(</w:t>
            </w:r>
            <w:r w:rsidRPr="00D75677">
              <w:rPr>
                <w:color w:val="000000"/>
                <w:sz w:val="20"/>
                <w:szCs w:val="20"/>
              </w:rPr>
              <w:t>§ 1926.251(c)(16))</w:t>
            </w:r>
          </w:p>
        </w:tc>
        <w:tc>
          <w:tcPr>
            <w:tcW w:w="1280" w:type="dxa"/>
            <w:tcBorders>
              <w:top w:val="nil"/>
              <w:left w:val="single" w:sz="8" w:space="0" w:color="auto"/>
              <w:bottom w:val="single" w:sz="8" w:space="0" w:color="auto"/>
              <w:right w:val="single" w:sz="8" w:space="0" w:color="auto"/>
            </w:tcBorders>
            <w:vAlign w:val="center"/>
            <w:hideMark/>
          </w:tcPr>
          <w:p w:rsidR="00D75677" w:rsidRPr="00D75677" w:rsidP="005427D0" w14:paraId="2D8FAEAE"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7C2D1017" w14:textId="77777777">
            <w:pPr>
              <w:widowControl/>
              <w:autoSpaceDE/>
              <w:autoSpaceDN/>
              <w:adjustRightInd/>
              <w:jc w:val="center"/>
              <w:rPr>
                <w:color w:val="000000"/>
                <w:sz w:val="20"/>
                <w:szCs w:val="20"/>
              </w:rPr>
            </w:pPr>
            <w:r w:rsidRPr="00D75677">
              <w:rPr>
                <w:color w:val="000000"/>
                <w:sz w:val="20"/>
                <w:szCs w:val="20"/>
              </w:rPr>
              <w:t>869</w:t>
            </w:r>
          </w:p>
        </w:tc>
        <w:tc>
          <w:tcPr>
            <w:tcW w:w="1420" w:type="dxa"/>
            <w:tcBorders>
              <w:top w:val="nil"/>
              <w:left w:val="nil"/>
              <w:bottom w:val="single" w:sz="8" w:space="0" w:color="auto"/>
              <w:right w:val="single" w:sz="8" w:space="0" w:color="auto"/>
            </w:tcBorders>
            <w:vAlign w:val="center"/>
            <w:hideMark/>
          </w:tcPr>
          <w:p w:rsidR="00D75677" w:rsidRPr="00D75677" w:rsidP="00D75677" w14:paraId="67CF3C1D"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144204D2" w14:textId="77777777">
            <w:pPr>
              <w:widowControl/>
              <w:autoSpaceDE/>
              <w:autoSpaceDN/>
              <w:adjustRightInd/>
              <w:jc w:val="center"/>
              <w:rPr>
                <w:color w:val="000000"/>
                <w:sz w:val="20"/>
                <w:szCs w:val="20"/>
              </w:rPr>
            </w:pPr>
            <w:r w:rsidRPr="00D75677">
              <w:rPr>
                <w:color w:val="000000"/>
                <w:sz w:val="20"/>
                <w:szCs w:val="20"/>
              </w:rPr>
              <w:t>869</w:t>
            </w:r>
          </w:p>
        </w:tc>
        <w:tc>
          <w:tcPr>
            <w:tcW w:w="1060" w:type="dxa"/>
            <w:tcBorders>
              <w:top w:val="nil"/>
              <w:left w:val="nil"/>
              <w:bottom w:val="single" w:sz="8" w:space="0" w:color="auto"/>
              <w:right w:val="single" w:sz="8" w:space="0" w:color="auto"/>
            </w:tcBorders>
            <w:vAlign w:val="center"/>
            <w:hideMark/>
          </w:tcPr>
          <w:p w:rsidR="00D75677" w:rsidRPr="00D75677" w:rsidP="00D75677" w14:paraId="43BFAF6D" w14:textId="4202DC81">
            <w:pPr>
              <w:widowControl/>
              <w:autoSpaceDE/>
              <w:autoSpaceDN/>
              <w:adjustRightInd/>
              <w:jc w:val="center"/>
              <w:rPr>
                <w:color w:val="000000"/>
                <w:sz w:val="20"/>
                <w:szCs w:val="20"/>
              </w:rPr>
            </w:pPr>
            <w:r>
              <w:rPr>
                <w:color w:val="000000"/>
                <w:sz w:val="20"/>
                <w:szCs w:val="20"/>
              </w:rPr>
              <w:t>20/60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BB9B8D9" w14:textId="77777777">
            <w:pPr>
              <w:widowControl/>
              <w:autoSpaceDE/>
              <w:autoSpaceDN/>
              <w:adjustRightInd/>
              <w:jc w:val="center"/>
              <w:rPr>
                <w:color w:val="000000"/>
                <w:sz w:val="20"/>
                <w:szCs w:val="20"/>
              </w:rPr>
            </w:pPr>
            <w:r w:rsidRPr="00D75677">
              <w:rPr>
                <w:color w:val="000000"/>
                <w:sz w:val="20"/>
                <w:szCs w:val="20"/>
              </w:rPr>
              <w:t>290</w:t>
            </w:r>
          </w:p>
        </w:tc>
        <w:tc>
          <w:tcPr>
            <w:tcW w:w="960" w:type="dxa"/>
            <w:tcBorders>
              <w:top w:val="nil"/>
              <w:left w:val="nil"/>
              <w:bottom w:val="single" w:sz="8" w:space="0" w:color="auto"/>
              <w:right w:val="single" w:sz="8" w:space="0" w:color="auto"/>
            </w:tcBorders>
            <w:vAlign w:val="center"/>
            <w:hideMark/>
          </w:tcPr>
          <w:p w:rsidR="00D75677" w:rsidRPr="00D75677" w:rsidP="00D75677" w14:paraId="0EF524EB" w14:textId="0D75C8CD">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6D95F4CE" w14:textId="36CEE9D8">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10,1</w:t>
            </w:r>
            <w:r w:rsidR="00B130BD">
              <w:rPr>
                <w:color w:val="000000"/>
                <w:sz w:val="20"/>
                <w:szCs w:val="20"/>
              </w:rPr>
              <w:t>6</w:t>
            </w:r>
            <w:r w:rsidR="00A71402">
              <w:rPr>
                <w:color w:val="000000"/>
                <w:sz w:val="20"/>
                <w:szCs w:val="20"/>
              </w:rPr>
              <w:t>5</w:t>
            </w:r>
          </w:p>
        </w:tc>
      </w:tr>
      <w:tr w14:paraId="250D2334" w14:textId="77777777" w:rsidTr="005427D0">
        <w:tblPrEx>
          <w:tblW w:w="11820" w:type="dxa"/>
          <w:jc w:val="center"/>
          <w:tblLook w:val="04A0"/>
        </w:tblPrEx>
        <w:trPr>
          <w:trHeight w:val="525"/>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45CB6CE7" w14:textId="77777777">
            <w:pPr>
              <w:widowControl/>
              <w:autoSpaceDE/>
              <w:autoSpaceDN/>
              <w:adjustRightInd/>
              <w:rPr>
                <w:b/>
                <w:bCs/>
                <w:color w:val="000000"/>
                <w:sz w:val="20"/>
                <w:szCs w:val="20"/>
              </w:rPr>
            </w:pPr>
            <w:r w:rsidRPr="00D75677">
              <w:rPr>
                <w:b/>
                <w:bCs/>
                <w:color w:val="000000"/>
                <w:sz w:val="20"/>
                <w:szCs w:val="20"/>
              </w:rPr>
              <w:t> </w:t>
            </w:r>
          </w:p>
        </w:tc>
        <w:tc>
          <w:tcPr>
            <w:tcW w:w="1280" w:type="dxa"/>
            <w:tcBorders>
              <w:top w:val="nil"/>
              <w:left w:val="nil"/>
              <w:bottom w:val="single" w:sz="8" w:space="0" w:color="auto"/>
              <w:right w:val="single" w:sz="8" w:space="0" w:color="auto"/>
            </w:tcBorders>
            <w:vAlign w:val="center"/>
            <w:hideMark/>
          </w:tcPr>
          <w:p w:rsidR="00D75677" w:rsidRPr="00D75677" w:rsidP="005427D0" w14:paraId="281DC2AB"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18C1F16A" w14:textId="77777777">
            <w:pPr>
              <w:widowControl/>
              <w:autoSpaceDE/>
              <w:autoSpaceDN/>
              <w:adjustRightInd/>
              <w:jc w:val="center"/>
              <w:rPr>
                <w:color w:val="000000"/>
                <w:sz w:val="20"/>
                <w:szCs w:val="20"/>
              </w:rPr>
            </w:pPr>
            <w:r w:rsidRPr="00D75677">
              <w:rPr>
                <w:color w:val="000000"/>
                <w:sz w:val="20"/>
                <w:szCs w:val="20"/>
              </w:rPr>
              <w:t>869</w:t>
            </w:r>
          </w:p>
        </w:tc>
        <w:tc>
          <w:tcPr>
            <w:tcW w:w="1420" w:type="dxa"/>
            <w:tcBorders>
              <w:top w:val="nil"/>
              <w:left w:val="nil"/>
              <w:bottom w:val="single" w:sz="8" w:space="0" w:color="auto"/>
              <w:right w:val="single" w:sz="8" w:space="0" w:color="auto"/>
            </w:tcBorders>
            <w:vAlign w:val="center"/>
            <w:hideMark/>
          </w:tcPr>
          <w:p w:rsidR="00D75677" w:rsidRPr="00D75677" w:rsidP="00D75677" w14:paraId="63573A6F"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469A6BE" w14:textId="77777777">
            <w:pPr>
              <w:widowControl/>
              <w:autoSpaceDE/>
              <w:autoSpaceDN/>
              <w:adjustRightInd/>
              <w:jc w:val="center"/>
              <w:rPr>
                <w:color w:val="000000"/>
                <w:sz w:val="20"/>
                <w:szCs w:val="20"/>
              </w:rPr>
            </w:pPr>
            <w:r w:rsidRPr="00D75677">
              <w:rPr>
                <w:color w:val="000000"/>
                <w:sz w:val="20"/>
                <w:szCs w:val="20"/>
              </w:rPr>
              <w:t>869</w:t>
            </w:r>
          </w:p>
        </w:tc>
        <w:tc>
          <w:tcPr>
            <w:tcW w:w="1060" w:type="dxa"/>
            <w:tcBorders>
              <w:top w:val="nil"/>
              <w:left w:val="nil"/>
              <w:bottom w:val="single" w:sz="8" w:space="0" w:color="auto"/>
              <w:right w:val="single" w:sz="8" w:space="0" w:color="auto"/>
            </w:tcBorders>
            <w:vAlign w:val="center"/>
            <w:hideMark/>
          </w:tcPr>
          <w:p w:rsidR="00D75677" w:rsidRPr="00D75677" w:rsidP="00D75677" w14:paraId="042E8884" w14:textId="3AA5E103">
            <w:pPr>
              <w:widowControl/>
              <w:autoSpaceDE/>
              <w:autoSpaceDN/>
              <w:adjustRightInd/>
              <w:jc w:val="center"/>
              <w:rPr>
                <w:color w:val="000000"/>
                <w:sz w:val="20"/>
                <w:szCs w:val="20"/>
              </w:rPr>
            </w:pPr>
            <w:r>
              <w:rPr>
                <w:color w:val="000000"/>
                <w:sz w:val="20"/>
                <w:szCs w:val="20"/>
              </w:rPr>
              <w:t>20/60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0837D9FE" w14:textId="77777777">
            <w:pPr>
              <w:widowControl/>
              <w:autoSpaceDE/>
              <w:autoSpaceDN/>
              <w:adjustRightInd/>
              <w:jc w:val="center"/>
              <w:rPr>
                <w:color w:val="000000"/>
                <w:sz w:val="20"/>
                <w:szCs w:val="20"/>
              </w:rPr>
            </w:pPr>
            <w:r w:rsidRPr="00D75677">
              <w:rPr>
                <w:color w:val="000000"/>
                <w:sz w:val="20"/>
                <w:szCs w:val="20"/>
              </w:rPr>
              <w:t>290</w:t>
            </w:r>
          </w:p>
        </w:tc>
        <w:tc>
          <w:tcPr>
            <w:tcW w:w="960" w:type="dxa"/>
            <w:tcBorders>
              <w:top w:val="nil"/>
              <w:left w:val="nil"/>
              <w:bottom w:val="single" w:sz="8" w:space="0" w:color="auto"/>
              <w:right w:val="single" w:sz="8" w:space="0" w:color="auto"/>
            </w:tcBorders>
            <w:vAlign w:val="center"/>
            <w:hideMark/>
          </w:tcPr>
          <w:p w:rsidR="00D75677" w:rsidRPr="00D75677" w:rsidP="00D75677" w14:paraId="61B294ED" w14:textId="2A17E1A8">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1B083605" w14:textId="3AEDDE95">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10,1</w:t>
            </w:r>
            <w:r w:rsidR="00B130BD">
              <w:rPr>
                <w:color w:val="000000"/>
                <w:sz w:val="20"/>
                <w:szCs w:val="20"/>
              </w:rPr>
              <w:t>6</w:t>
            </w:r>
            <w:r w:rsidR="00A71402">
              <w:rPr>
                <w:color w:val="000000"/>
                <w:sz w:val="20"/>
                <w:szCs w:val="20"/>
              </w:rPr>
              <w:t>5</w:t>
            </w:r>
          </w:p>
        </w:tc>
      </w:tr>
      <w:tr w14:paraId="70E1AC10" w14:textId="77777777" w:rsidTr="005427D0">
        <w:tblPrEx>
          <w:tblW w:w="11820" w:type="dxa"/>
          <w:jc w:val="center"/>
          <w:tblLook w:val="04A0"/>
        </w:tblPrEx>
        <w:trPr>
          <w:trHeight w:val="525"/>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040C3D03" w14:textId="6F6CD66A">
            <w:pPr>
              <w:widowControl/>
              <w:autoSpaceDE/>
              <w:autoSpaceDN/>
              <w:adjustRightInd/>
              <w:rPr>
                <w:b/>
                <w:bCs/>
                <w:color w:val="000000"/>
                <w:sz w:val="20"/>
                <w:szCs w:val="20"/>
              </w:rPr>
            </w:pPr>
            <w:r w:rsidRPr="00D75677">
              <w:rPr>
                <w:b/>
                <w:bCs/>
                <w:color w:val="000000"/>
                <w:sz w:val="20"/>
                <w:szCs w:val="20"/>
              </w:rPr>
              <w:t xml:space="preserve">Synthetic </w:t>
            </w:r>
            <w:r w:rsidR="0099538B">
              <w:rPr>
                <w:b/>
                <w:bCs/>
                <w:color w:val="000000"/>
                <w:sz w:val="20"/>
                <w:szCs w:val="20"/>
              </w:rPr>
              <w:t>W</w:t>
            </w:r>
            <w:r w:rsidRPr="00D75677">
              <w:rPr>
                <w:b/>
                <w:bCs/>
                <w:color w:val="000000"/>
                <w:sz w:val="20"/>
                <w:szCs w:val="20"/>
              </w:rPr>
              <w:t xml:space="preserve">ebbing             </w:t>
            </w:r>
            <w:r w:rsidRPr="00D75677">
              <w:rPr>
                <w:b/>
                <w:bCs/>
                <w:color w:val="000000"/>
                <w:sz w:val="20"/>
                <w:szCs w:val="20"/>
              </w:rPr>
              <w:t xml:space="preserve">   </w:t>
            </w:r>
            <w:r w:rsidRPr="00D75677">
              <w:rPr>
                <w:color w:val="000000"/>
                <w:sz w:val="20"/>
                <w:szCs w:val="20"/>
              </w:rPr>
              <w:t>(</w:t>
            </w:r>
            <w:r w:rsidRPr="00D75677">
              <w:rPr>
                <w:color w:val="000000"/>
                <w:sz w:val="20"/>
                <w:szCs w:val="20"/>
              </w:rPr>
              <w:t>§ 1926.251(e)(1))</w:t>
            </w:r>
          </w:p>
        </w:tc>
        <w:tc>
          <w:tcPr>
            <w:tcW w:w="1280" w:type="dxa"/>
            <w:tcBorders>
              <w:top w:val="nil"/>
              <w:left w:val="nil"/>
              <w:bottom w:val="single" w:sz="8" w:space="0" w:color="auto"/>
              <w:right w:val="single" w:sz="8" w:space="0" w:color="auto"/>
            </w:tcBorders>
            <w:vAlign w:val="center"/>
            <w:hideMark/>
          </w:tcPr>
          <w:p w:rsidR="00D75677" w:rsidRPr="00D75677" w:rsidP="005427D0" w14:paraId="648D5BA1"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1E010A87" w14:textId="77777777">
            <w:pPr>
              <w:widowControl/>
              <w:autoSpaceDE/>
              <w:autoSpaceDN/>
              <w:adjustRightInd/>
              <w:jc w:val="center"/>
              <w:rPr>
                <w:color w:val="000000"/>
                <w:sz w:val="20"/>
                <w:szCs w:val="20"/>
              </w:rPr>
            </w:pPr>
            <w:r w:rsidRPr="00D75677">
              <w:rPr>
                <w:color w:val="000000"/>
                <w:sz w:val="20"/>
                <w:szCs w:val="20"/>
              </w:rPr>
              <w:t>93</w:t>
            </w:r>
          </w:p>
        </w:tc>
        <w:tc>
          <w:tcPr>
            <w:tcW w:w="1420" w:type="dxa"/>
            <w:tcBorders>
              <w:top w:val="nil"/>
              <w:left w:val="nil"/>
              <w:bottom w:val="single" w:sz="8" w:space="0" w:color="auto"/>
              <w:right w:val="single" w:sz="8" w:space="0" w:color="auto"/>
            </w:tcBorders>
            <w:vAlign w:val="center"/>
            <w:hideMark/>
          </w:tcPr>
          <w:p w:rsidR="00D75677" w:rsidRPr="00D75677" w:rsidP="00D75677" w14:paraId="28FDAB1F"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69A8214" w14:textId="77777777">
            <w:pPr>
              <w:widowControl/>
              <w:autoSpaceDE/>
              <w:autoSpaceDN/>
              <w:adjustRightInd/>
              <w:jc w:val="center"/>
              <w:rPr>
                <w:color w:val="000000"/>
                <w:sz w:val="20"/>
                <w:szCs w:val="20"/>
              </w:rPr>
            </w:pPr>
            <w:r w:rsidRPr="00D75677">
              <w:rPr>
                <w:color w:val="000000"/>
                <w:sz w:val="20"/>
                <w:szCs w:val="20"/>
              </w:rPr>
              <w:t>93</w:t>
            </w:r>
          </w:p>
        </w:tc>
        <w:tc>
          <w:tcPr>
            <w:tcW w:w="1060" w:type="dxa"/>
            <w:tcBorders>
              <w:top w:val="nil"/>
              <w:left w:val="nil"/>
              <w:bottom w:val="single" w:sz="8" w:space="0" w:color="auto"/>
              <w:right w:val="single" w:sz="8" w:space="0" w:color="auto"/>
            </w:tcBorders>
            <w:vAlign w:val="center"/>
            <w:hideMark/>
          </w:tcPr>
          <w:p w:rsidR="00D75677" w:rsidRPr="00D75677" w:rsidP="00D75677" w14:paraId="107D0D7D" w14:textId="38809AC9">
            <w:pPr>
              <w:widowControl/>
              <w:autoSpaceDE/>
              <w:autoSpaceDN/>
              <w:adjustRightInd/>
              <w:jc w:val="center"/>
              <w:rPr>
                <w:color w:val="000000"/>
                <w:sz w:val="20"/>
                <w:szCs w:val="20"/>
              </w:rPr>
            </w:pPr>
            <w:r>
              <w:rPr>
                <w:color w:val="000000"/>
                <w:sz w:val="20"/>
                <w:szCs w:val="20"/>
              </w:rPr>
              <w:t>30/60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87B2E2E" w14:textId="77777777">
            <w:pPr>
              <w:widowControl/>
              <w:autoSpaceDE/>
              <w:autoSpaceDN/>
              <w:adjustRightInd/>
              <w:jc w:val="center"/>
              <w:rPr>
                <w:color w:val="000000"/>
                <w:sz w:val="20"/>
                <w:szCs w:val="20"/>
              </w:rPr>
            </w:pPr>
            <w:r w:rsidRPr="00D75677">
              <w:rPr>
                <w:color w:val="000000"/>
                <w:sz w:val="20"/>
                <w:szCs w:val="20"/>
              </w:rPr>
              <w:t>47</w:t>
            </w:r>
          </w:p>
        </w:tc>
        <w:tc>
          <w:tcPr>
            <w:tcW w:w="960" w:type="dxa"/>
            <w:tcBorders>
              <w:top w:val="nil"/>
              <w:left w:val="nil"/>
              <w:bottom w:val="single" w:sz="8" w:space="0" w:color="auto"/>
              <w:right w:val="single" w:sz="8" w:space="0" w:color="auto"/>
            </w:tcBorders>
            <w:vAlign w:val="center"/>
            <w:hideMark/>
          </w:tcPr>
          <w:p w:rsidR="00D75677" w:rsidRPr="00D75677" w:rsidP="00D75677" w14:paraId="18A77647" w14:textId="29409960">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6B7133EB" w14:textId="2E48C6ED">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1,64</w:t>
            </w:r>
            <w:r w:rsidR="00B130BD">
              <w:rPr>
                <w:color w:val="000000"/>
                <w:sz w:val="20"/>
                <w:szCs w:val="20"/>
              </w:rPr>
              <w:t>7</w:t>
            </w:r>
          </w:p>
        </w:tc>
      </w:tr>
      <w:tr w14:paraId="733CE35A" w14:textId="77777777" w:rsidTr="005427D0">
        <w:tblPrEx>
          <w:tblW w:w="11820" w:type="dxa"/>
          <w:jc w:val="center"/>
          <w:tblLook w:val="04A0"/>
        </w:tblPrEx>
        <w:trPr>
          <w:trHeight w:val="525"/>
          <w:jc w:val="center"/>
        </w:trPr>
        <w:tc>
          <w:tcPr>
            <w:tcW w:w="2088" w:type="dxa"/>
            <w:tcBorders>
              <w:top w:val="nil"/>
              <w:left w:val="single" w:sz="8" w:space="0" w:color="auto"/>
              <w:bottom w:val="single" w:sz="8" w:space="0" w:color="auto"/>
              <w:right w:val="single" w:sz="8" w:space="0" w:color="auto"/>
            </w:tcBorders>
            <w:shd w:val="clear" w:color="auto" w:fill="E2EFD9" w:themeFill="accent6" w:themeFillTint="33"/>
            <w:vAlign w:val="center"/>
            <w:hideMark/>
          </w:tcPr>
          <w:p w:rsidR="00D75677" w:rsidRPr="00D75677" w:rsidP="00D75677" w14:paraId="1C92DF05" w14:textId="3A854741">
            <w:pPr>
              <w:widowControl/>
              <w:autoSpaceDE/>
              <w:autoSpaceDN/>
              <w:adjustRightInd/>
              <w:rPr>
                <w:b/>
                <w:bCs/>
                <w:color w:val="000000"/>
                <w:sz w:val="20"/>
                <w:szCs w:val="20"/>
              </w:rPr>
            </w:pPr>
            <w:r w:rsidRPr="00D75677">
              <w:rPr>
                <w:b/>
                <w:bCs/>
                <w:color w:val="000000"/>
                <w:sz w:val="20"/>
                <w:szCs w:val="20"/>
              </w:rPr>
              <w:t xml:space="preserve">Shackles and </w:t>
            </w:r>
            <w:r w:rsidR="0099538B">
              <w:rPr>
                <w:b/>
                <w:bCs/>
                <w:color w:val="000000"/>
                <w:sz w:val="20"/>
                <w:szCs w:val="20"/>
              </w:rPr>
              <w:t>H</w:t>
            </w:r>
            <w:r w:rsidRPr="00D75677">
              <w:rPr>
                <w:b/>
                <w:bCs/>
                <w:color w:val="000000"/>
                <w:sz w:val="20"/>
                <w:szCs w:val="20"/>
              </w:rPr>
              <w:t xml:space="preserve">ooks           </w:t>
            </w:r>
            <w:r w:rsidRPr="00D75677">
              <w:rPr>
                <w:b/>
                <w:bCs/>
                <w:color w:val="000000"/>
                <w:sz w:val="20"/>
                <w:szCs w:val="20"/>
              </w:rPr>
              <w:t xml:space="preserve">   </w:t>
            </w:r>
            <w:r w:rsidRPr="00D75677">
              <w:rPr>
                <w:color w:val="000000"/>
                <w:sz w:val="20"/>
                <w:szCs w:val="20"/>
              </w:rPr>
              <w:t>(</w:t>
            </w:r>
            <w:r w:rsidRPr="00D75677">
              <w:rPr>
                <w:color w:val="000000"/>
                <w:sz w:val="20"/>
                <w:szCs w:val="20"/>
              </w:rPr>
              <w:t>§ 1926.251(f)(2))</w:t>
            </w:r>
          </w:p>
        </w:tc>
        <w:tc>
          <w:tcPr>
            <w:tcW w:w="1280" w:type="dxa"/>
            <w:tcBorders>
              <w:top w:val="nil"/>
              <w:left w:val="nil"/>
              <w:bottom w:val="single" w:sz="8" w:space="0" w:color="auto"/>
              <w:right w:val="single" w:sz="8" w:space="0" w:color="auto"/>
            </w:tcBorders>
            <w:vAlign w:val="center"/>
            <w:hideMark/>
          </w:tcPr>
          <w:p w:rsidR="00D75677" w:rsidRPr="00D75677" w:rsidP="005427D0" w14:paraId="49828A5F" w14:textId="77777777">
            <w:pPr>
              <w:widowControl/>
              <w:autoSpaceDE/>
              <w:autoSpaceDN/>
              <w:adjustRightInd/>
              <w:jc w:val="center"/>
              <w:rPr>
                <w:color w:val="000000"/>
                <w:sz w:val="20"/>
                <w:szCs w:val="20"/>
              </w:rPr>
            </w:pPr>
            <w:r w:rsidRPr="00D75677">
              <w:rPr>
                <w:color w:val="000000"/>
                <w:sz w:val="20"/>
                <w:szCs w:val="20"/>
              </w:rPr>
              <w:t>Construction Laborer</w:t>
            </w:r>
          </w:p>
        </w:tc>
        <w:tc>
          <w:tcPr>
            <w:tcW w:w="1306" w:type="dxa"/>
            <w:tcBorders>
              <w:top w:val="nil"/>
              <w:left w:val="nil"/>
              <w:bottom w:val="single" w:sz="8" w:space="0" w:color="auto"/>
              <w:right w:val="single" w:sz="8" w:space="0" w:color="auto"/>
            </w:tcBorders>
            <w:vAlign w:val="center"/>
            <w:hideMark/>
          </w:tcPr>
          <w:p w:rsidR="00D75677" w:rsidRPr="00D75677" w:rsidP="00D75677" w14:paraId="30034A43" w14:textId="77777777">
            <w:pPr>
              <w:widowControl/>
              <w:autoSpaceDE/>
              <w:autoSpaceDN/>
              <w:adjustRightInd/>
              <w:jc w:val="center"/>
              <w:rPr>
                <w:color w:val="000000"/>
                <w:sz w:val="20"/>
                <w:szCs w:val="20"/>
              </w:rPr>
            </w:pPr>
            <w:r w:rsidRPr="00D75677">
              <w:rPr>
                <w:color w:val="000000"/>
                <w:sz w:val="20"/>
                <w:szCs w:val="20"/>
              </w:rPr>
              <w:t>1,158</w:t>
            </w:r>
          </w:p>
        </w:tc>
        <w:tc>
          <w:tcPr>
            <w:tcW w:w="1420" w:type="dxa"/>
            <w:tcBorders>
              <w:top w:val="nil"/>
              <w:left w:val="nil"/>
              <w:bottom w:val="single" w:sz="8" w:space="0" w:color="auto"/>
              <w:right w:val="single" w:sz="8" w:space="0" w:color="auto"/>
            </w:tcBorders>
            <w:vAlign w:val="center"/>
            <w:hideMark/>
          </w:tcPr>
          <w:p w:rsidR="00D75677" w:rsidRPr="00D75677" w:rsidP="00D75677" w14:paraId="0944A776" w14:textId="77777777">
            <w:pPr>
              <w:widowControl/>
              <w:autoSpaceDE/>
              <w:autoSpaceDN/>
              <w:adjustRightInd/>
              <w:jc w:val="center"/>
              <w:rPr>
                <w:color w:val="000000"/>
                <w:sz w:val="20"/>
                <w:szCs w:val="20"/>
              </w:rPr>
            </w:pPr>
            <w:r w:rsidRPr="00D75677">
              <w:rPr>
                <w:color w:val="000000"/>
                <w:sz w:val="20"/>
                <w:szCs w:val="20"/>
              </w:rPr>
              <w:t>1</w:t>
            </w:r>
          </w:p>
        </w:tc>
        <w:tc>
          <w:tcPr>
            <w:tcW w:w="1160" w:type="dxa"/>
            <w:tcBorders>
              <w:top w:val="nil"/>
              <w:left w:val="nil"/>
              <w:bottom w:val="single" w:sz="8" w:space="0" w:color="auto"/>
              <w:right w:val="single" w:sz="8" w:space="0" w:color="auto"/>
            </w:tcBorders>
            <w:shd w:val="clear" w:color="000000" w:fill="E7E6E6"/>
            <w:vAlign w:val="center"/>
            <w:hideMark/>
          </w:tcPr>
          <w:p w:rsidR="00D75677" w:rsidRPr="00D75677" w:rsidP="00D75677" w14:paraId="29D91968" w14:textId="77777777">
            <w:pPr>
              <w:widowControl/>
              <w:autoSpaceDE/>
              <w:autoSpaceDN/>
              <w:adjustRightInd/>
              <w:jc w:val="center"/>
              <w:rPr>
                <w:color w:val="000000"/>
                <w:sz w:val="20"/>
                <w:szCs w:val="20"/>
              </w:rPr>
            </w:pPr>
            <w:r w:rsidRPr="00D75677">
              <w:rPr>
                <w:color w:val="000000"/>
                <w:sz w:val="20"/>
                <w:szCs w:val="20"/>
              </w:rPr>
              <w:t>1,158</w:t>
            </w:r>
          </w:p>
        </w:tc>
        <w:tc>
          <w:tcPr>
            <w:tcW w:w="1060" w:type="dxa"/>
            <w:tcBorders>
              <w:top w:val="nil"/>
              <w:left w:val="nil"/>
              <w:bottom w:val="single" w:sz="8" w:space="0" w:color="auto"/>
              <w:right w:val="single" w:sz="8" w:space="0" w:color="auto"/>
            </w:tcBorders>
            <w:vAlign w:val="center"/>
            <w:hideMark/>
          </w:tcPr>
          <w:p w:rsidR="00D75677" w:rsidRPr="00D75677" w:rsidP="00D75677" w14:paraId="08B085D3" w14:textId="652A7366">
            <w:pPr>
              <w:widowControl/>
              <w:autoSpaceDE/>
              <w:autoSpaceDN/>
              <w:adjustRightInd/>
              <w:jc w:val="center"/>
              <w:rPr>
                <w:color w:val="000000"/>
                <w:sz w:val="20"/>
                <w:szCs w:val="20"/>
              </w:rPr>
            </w:pPr>
            <w:r>
              <w:rPr>
                <w:color w:val="000000"/>
                <w:sz w:val="20"/>
                <w:szCs w:val="20"/>
              </w:rPr>
              <w:t>30/60</w:t>
            </w:r>
          </w:p>
        </w:tc>
        <w:tc>
          <w:tcPr>
            <w:tcW w:w="1180" w:type="dxa"/>
            <w:tcBorders>
              <w:top w:val="nil"/>
              <w:left w:val="nil"/>
              <w:bottom w:val="single" w:sz="8" w:space="0" w:color="auto"/>
              <w:right w:val="single" w:sz="8" w:space="0" w:color="auto"/>
            </w:tcBorders>
            <w:shd w:val="clear" w:color="000000" w:fill="E7E6E6"/>
            <w:vAlign w:val="center"/>
            <w:hideMark/>
          </w:tcPr>
          <w:p w:rsidR="00D75677" w:rsidRPr="00D75677" w:rsidP="00D75677" w14:paraId="770A975C" w14:textId="77777777">
            <w:pPr>
              <w:widowControl/>
              <w:autoSpaceDE/>
              <w:autoSpaceDN/>
              <w:adjustRightInd/>
              <w:jc w:val="center"/>
              <w:rPr>
                <w:color w:val="000000"/>
                <w:sz w:val="20"/>
                <w:szCs w:val="20"/>
              </w:rPr>
            </w:pPr>
            <w:r w:rsidRPr="00D75677">
              <w:rPr>
                <w:color w:val="000000"/>
                <w:sz w:val="20"/>
                <w:szCs w:val="20"/>
              </w:rPr>
              <w:t>579</w:t>
            </w:r>
          </w:p>
        </w:tc>
        <w:tc>
          <w:tcPr>
            <w:tcW w:w="960" w:type="dxa"/>
            <w:tcBorders>
              <w:top w:val="nil"/>
              <w:left w:val="nil"/>
              <w:bottom w:val="single" w:sz="8" w:space="0" w:color="auto"/>
              <w:right w:val="single" w:sz="8" w:space="0" w:color="auto"/>
            </w:tcBorders>
            <w:vAlign w:val="center"/>
            <w:hideMark/>
          </w:tcPr>
          <w:p w:rsidR="00D75677" w:rsidRPr="00D75677" w:rsidP="00D75677" w14:paraId="6C5DAEF6" w14:textId="39043DC7">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35.0</w:t>
            </w:r>
            <w:r w:rsidR="00557ED8">
              <w:rPr>
                <w:color w:val="000000"/>
                <w:sz w:val="20"/>
                <w:szCs w:val="20"/>
              </w:rPr>
              <w:t>5</w:t>
            </w:r>
            <w:r w:rsidRPr="00D75677">
              <w:rPr>
                <w:color w:val="000000"/>
                <w:sz w:val="20"/>
                <w:szCs w:val="20"/>
              </w:rPr>
              <w:t xml:space="preserve"> </w:t>
            </w:r>
          </w:p>
        </w:tc>
        <w:tc>
          <w:tcPr>
            <w:tcW w:w="1366" w:type="dxa"/>
            <w:tcBorders>
              <w:top w:val="nil"/>
              <w:left w:val="nil"/>
              <w:bottom w:val="single" w:sz="8" w:space="0" w:color="auto"/>
              <w:right w:val="single" w:sz="8" w:space="0" w:color="auto"/>
            </w:tcBorders>
            <w:shd w:val="clear" w:color="000000" w:fill="E7E6E6"/>
            <w:vAlign w:val="center"/>
            <w:hideMark/>
          </w:tcPr>
          <w:p w:rsidR="00D75677" w:rsidRPr="00D75677" w:rsidP="00D75677" w14:paraId="610E0E06" w14:textId="72C2C04D">
            <w:pPr>
              <w:widowControl/>
              <w:autoSpaceDE/>
              <w:autoSpaceDN/>
              <w:adjustRightInd/>
              <w:jc w:val="center"/>
              <w:rPr>
                <w:color w:val="000000"/>
                <w:sz w:val="20"/>
                <w:szCs w:val="20"/>
              </w:rPr>
            </w:pPr>
            <w:r w:rsidRPr="00D75677">
              <w:rPr>
                <w:color w:val="000000"/>
                <w:sz w:val="20"/>
                <w:szCs w:val="20"/>
              </w:rPr>
              <w:t>$</w:t>
            </w:r>
            <w:r w:rsidR="004256FF">
              <w:rPr>
                <w:color w:val="000000"/>
                <w:sz w:val="20"/>
                <w:szCs w:val="20"/>
              </w:rPr>
              <w:t>20,2</w:t>
            </w:r>
            <w:r w:rsidR="00CB608E">
              <w:rPr>
                <w:color w:val="000000"/>
                <w:sz w:val="20"/>
                <w:szCs w:val="20"/>
              </w:rPr>
              <w:t>94</w:t>
            </w:r>
          </w:p>
        </w:tc>
      </w:tr>
      <w:tr w14:paraId="17B41026" w14:textId="77777777" w:rsidTr="00822707">
        <w:tblPrEx>
          <w:tblW w:w="11820" w:type="dxa"/>
          <w:jc w:val="center"/>
          <w:tblLook w:val="04A0"/>
        </w:tblPrEx>
        <w:trPr>
          <w:trHeight w:val="315"/>
          <w:jc w:val="center"/>
        </w:trPr>
        <w:tc>
          <w:tcPr>
            <w:tcW w:w="2088" w:type="dxa"/>
            <w:tcBorders>
              <w:top w:val="nil"/>
              <w:left w:val="single" w:sz="8" w:space="0" w:color="auto"/>
              <w:bottom w:val="single" w:sz="8" w:space="0" w:color="auto"/>
              <w:right w:val="nil"/>
            </w:tcBorders>
            <w:shd w:val="clear" w:color="auto" w:fill="C5E0B3" w:themeFill="accent6" w:themeFillTint="66"/>
            <w:vAlign w:val="center"/>
            <w:hideMark/>
          </w:tcPr>
          <w:p w:rsidR="00D75677" w:rsidRPr="00D75677" w:rsidP="00822707" w14:paraId="01EAF879" w14:textId="77777777">
            <w:pPr>
              <w:widowControl/>
              <w:autoSpaceDE/>
              <w:autoSpaceDN/>
              <w:adjustRightInd/>
              <w:rPr>
                <w:b/>
                <w:bCs/>
                <w:color w:val="000000"/>
                <w:sz w:val="20"/>
                <w:szCs w:val="20"/>
              </w:rPr>
            </w:pPr>
            <w:r w:rsidRPr="00D75677">
              <w:rPr>
                <w:b/>
                <w:bCs/>
                <w:color w:val="000000"/>
                <w:sz w:val="20"/>
                <w:szCs w:val="20"/>
              </w:rPr>
              <w:t>Totals</w:t>
            </w:r>
          </w:p>
        </w:tc>
        <w:tc>
          <w:tcPr>
            <w:tcW w:w="1280" w:type="dxa"/>
            <w:tcBorders>
              <w:top w:val="nil"/>
              <w:left w:val="single" w:sz="8" w:space="0" w:color="auto"/>
              <w:bottom w:val="single" w:sz="8" w:space="0" w:color="auto"/>
              <w:right w:val="single" w:sz="8" w:space="0" w:color="auto"/>
            </w:tcBorders>
            <w:shd w:val="clear" w:color="auto" w:fill="C5E0B3" w:themeFill="accent6" w:themeFillTint="66"/>
            <w:noWrap/>
            <w:vAlign w:val="center"/>
            <w:hideMark/>
          </w:tcPr>
          <w:p w:rsidR="00D75677" w:rsidRPr="005427D0" w:rsidP="00D75677" w14:paraId="2E4AE857" w14:textId="77777777">
            <w:pPr>
              <w:widowControl/>
              <w:autoSpaceDE/>
              <w:autoSpaceDN/>
              <w:adjustRightInd/>
              <w:jc w:val="center"/>
              <w:rPr>
                <w:b/>
                <w:bCs/>
                <w:color w:val="000000"/>
                <w:sz w:val="22"/>
                <w:szCs w:val="22"/>
              </w:rPr>
            </w:pPr>
            <w:r w:rsidRPr="005427D0">
              <w:rPr>
                <w:b/>
                <w:bCs/>
                <w:color w:val="000000"/>
                <w:sz w:val="22"/>
                <w:szCs w:val="22"/>
              </w:rPr>
              <w:t xml:space="preserve"> ---</w:t>
            </w:r>
          </w:p>
        </w:tc>
        <w:tc>
          <w:tcPr>
            <w:tcW w:w="1306"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0AC015CC" w14:textId="2713F989">
            <w:pPr>
              <w:widowControl/>
              <w:autoSpaceDE/>
              <w:autoSpaceDN/>
              <w:adjustRightInd/>
              <w:jc w:val="center"/>
              <w:rPr>
                <w:b/>
                <w:bCs/>
                <w:color w:val="000000"/>
                <w:sz w:val="20"/>
                <w:szCs w:val="20"/>
              </w:rPr>
            </w:pPr>
            <w:r>
              <w:rPr>
                <w:b/>
                <w:bCs/>
                <w:color w:val="000000"/>
                <w:sz w:val="20"/>
                <w:szCs w:val="20"/>
              </w:rPr>
              <w:t>---</w:t>
            </w:r>
          </w:p>
        </w:tc>
        <w:tc>
          <w:tcPr>
            <w:tcW w:w="1420"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0610E278" w14:textId="77777777">
            <w:pPr>
              <w:widowControl/>
              <w:autoSpaceDE/>
              <w:autoSpaceDN/>
              <w:adjustRightInd/>
              <w:jc w:val="center"/>
              <w:rPr>
                <w:b/>
                <w:bCs/>
                <w:color w:val="000000"/>
                <w:sz w:val="20"/>
                <w:szCs w:val="20"/>
              </w:rPr>
            </w:pPr>
            <w:r w:rsidRPr="005427D0">
              <w:rPr>
                <w:b/>
                <w:bCs/>
                <w:color w:val="000000"/>
                <w:sz w:val="20"/>
                <w:szCs w:val="20"/>
              </w:rPr>
              <w:t xml:space="preserve"> ---</w:t>
            </w:r>
          </w:p>
        </w:tc>
        <w:tc>
          <w:tcPr>
            <w:tcW w:w="1160"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50CCC147" w14:textId="77777777">
            <w:pPr>
              <w:widowControl/>
              <w:autoSpaceDE/>
              <w:autoSpaceDN/>
              <w:adjustRightInd/>
              <w:jc w:val="center"/>
              <w:rPr>
                <w:b/>
                <w:bCs/>
                <w:color w:val="000000"/>
                <w:sz w:val="20"/>
                <w:szCs w:val="20"/>
              </w:rPr>
            </w:pPr>
            <w:r w:rsidRPr="005427D0">
              <w:rPr>
                <w:b/>
                <w:bCs/>
                <w:color w:val="000000"/>
                <w:sz w:val="20"/>
                <w:szCs w:val="20"/>
              </w:rPr>
              <w:t>263,953</w:t>
            </w:r>
          </w:p>
        </w:tc>
        <w:tc>
          <w:tcPr>
            <w:tcW w:w="1060"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5A1F96A9" w14:textId="77777777">
            <w:pPr>
              <w:widowControl/>
              <w:autoSpaceDE/>
              <w:autoSpaceDN/>
              <w:adjustRightInd/>
              <w:jc w:val="center"/>
              <w:rPr>
                <w:b/>
                <w:bCs/>
                <w:color w:val="000000"/>
                <w:sz w:val="20"/>
                <w:szCs w:val="20"/>
              </w:rPr>
            </w:pPr>
            <w:r w:rsidRPr="005427D0">
              <w:rPr>
                <w:b/>
                <w:bCs/>
                <w:color w:val="000000"/>
                <w:sz w:val="20"/>
                <w:szCs w:val="20"/>
              </w:rPr>
              <w:t xml:space="preserve"> ---</w:t>
            </w:r>
          </w:p>
        </w:tc>
        <w:tc>
          <w:tcPr>
            <w:tcW w:w="1180"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08E3B162" w14:textId="77777777">
            <w:pPr>
              <w:widowControl/>
              <w:autoSpaceDE/>
              <w:autoSpaceDN/>
              <w:adjustRightInd/>
              <w:jc w:val="center"/>
              <w:rPr>
                <w:b/>
                <w:bCs/>
                <w:color w:val="000000"/>
                <w:sz w:val="20"/>
                <w:szCs w:val="20"/>
              </w:rPr>
            </w:pPr>
            <w:r w:rsidRPr="005427D0">
              <w:rPr>
                <w:b/>
                <w:bCs/>
                <w:color w:val="000000"/>
                <w:sz w:val="20"/>
                <w:szCs w:val="20"/>
              </w:rPr>
              <w:t>49,160</w:t>
            </w:r>
          </w:p>
        </w:tc>
        <w:tc>
          <w:tcPr>
            <w:tcW w:w="960"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2218A3DE" w14:textId="77777777">
            <w:pPr>
              <w:widowControl/>
              <w:autoSpaceDE/>
              <w:autoSpaceDN/>
              <w:adjustRightInd/>
              <w:jc w:val="center"/>
              <w:rPr>
                <w:b/>
                <w:bCs/>
                <w:color w:val="000000"/>
                <w:sz w:val="20"/>
                <w:szCs w:val="20"/>
              </w:rPr>
            </w:pPr>
            <w:r w:rsidRPr="005427D0">
              <w:rPr>
                <w:b/>
                <w:bCs/>
                <w:color w:val="000000"/>
                <w:sz w:val="20"/>
                <w:szCs w:val="20"/>
              </w:rPr>
              <w:t xml:space="preserve"> ---</w:t>
            </w:r>
          </w:p>
        </w:tc>
        <w:tc>
          <w:tcPr>
            <w:tcW w:w="1366" w:type="dxa"/>
            <w:tcBorders>
              <w:top w:val="nil"/>
              <w:left w:val="nil"/>
              <w:bottom w:val="single" w:sz="8" w:space="0" w:color="auto"/>
              <w:right w:val="single" w:sz="8" w:space="0" w:color="auto"/>
            </w:tcBorders>
            <w:shd w:val="clear" w:color="auto" w:fill="C5E0B3" w:themeFill="accent6" w:themeFillTint="66"/>
            <w:noWrap/>
            <w:vAlign w:val="center"/>
            <w:hideMark/>
          </w:tcPr>
          <w:p w:rsidR="00D75677" w:rsidRPr="005427D0" w:rsidP="00D75677" w14:paraId="26533605" w14:textId="35393C06">
            <w:pPr>
              <w:widowControl/>
              <w:autoSpaceDE/>
              <w:autoSpaceDN/>
              <w:adjustRightInd/>
              <w:jc w:val="center"/>
              <w:rPr>
                <w:b/>
                <w:bCs/>
                <w:color w:val="000000"/>
                <w:sz w:val="20"/>
                <w:szCs w:val="20"/>
              </w:rPr>
            </w:pPr>
            <w:r>
              <w:rPr>
                <w:b/>
                <w:bCs/>
                <w:color w:val="000000"/>
                <w:sz w:val="20"/>
                <w:szCs w:val="20"/>
              </w:rPr>
              <w:t>$</w:t>
            </w:r>
            <w:r w:rsidR="004256FF">
              <w:rPr>
                <w:b/>
                <w:bCs/>
                <w:color w:val="000000"/>
                <w:sz w:val="20"/>
                <w:szCs w:val="20"/>
              </w:rPr>
              <w:t>1,72</w:t>
            </w:r>
            <w:r w:rsidR="00CB608E">
              <w:rPr>
                <w:b/>
                <w:bCs/>
                <w:color w:val="000000"/>
                <w:sz w:val="20"/>
                <w:szCs w:val="20"/>
              </w:rPr>
              <w:t>3,05</w:t>
            </w:r>
            <w:r w:rsidR="00A71402">
              <w:rPr>
                <w:b/>
                <w:bCs/>
                <w:color w:val="000000"/>
                <w:sz w:val="20"/>
                <w:szCs w:val="20"/>
              </w:rPr>
              <w:t>8</w:t>
            </w:r>
          </w:p>
        </w:tc>
      </w:tr>
    </w:tbl>
    <w:p w:rsidR="00D75677" w:rsidP="00B20CB0" w14:paraId="4F6EA22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right="-288"/>
        <w:rPr>
          <w:color w:val="000000"/>
          <w:highlight w:val="yellow"/>
        </w:rPr>
        <w:sectPr w:rsidSect="005427D0">
          <w:pgSz w:w="15840" w:h="12240" w:orient="landscape"/>
          <w:pgMar w:top="1440" w:right="1152" w:bottom="1440" w:left="1152" w:header="720" w:footer="1440" w:gutter="0"/>
          <w:cols w:space="720"/>
          <w:noEndnote/>
          <w:docGrid w:linePitch="326"/>
        </w:sectPr>
      </w:pPr>
    </w:p>
    <w:p w:rsidR="0029183F" w:rsidRPr="0029183F" w:rsidP="00DE4578" w14:paraId="33DB0CFC" w14:textId="24FA94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9183F">
        <w:t>The number of respondents is 115,829.</w:t>
      </w:r>
    </w:p>
    <w:p w:rsidR="0029183F" w:rsidP="00DE4578" w14:paraId="7F5F4A9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DE4578" w:rsidRPr="00EA79FD" w:rsidP="00DE4578" w14:paraId="6F082736" w14:textId="4005A6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A79FD">
        <w:rPr>
          <w:b/>
          <w:bCs/>
        </w:rPr>
        <w:t>13.   Provide an estimate of the total annual cost burden to respondents or recordkeepers resulting from the collection of information. (Do not include the cost of any hour burden shown in Items 12 and 14).</w:t>
      </w:r>
    </w:p>
    <w:p w:rsidR="00956613" w:rsidP="005427D0" w14:paraId="2B6BBCA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EA79FD" w:rsidP="007518D8" w14:paraId="5DFB6969" w14:textId="32831F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bCs/>
        </w:rPr>
      </w:pPr>
      <w:r w:rsidRPr="00EA79FD">
        <w:rPr>
          <w:b/>
          <w:bCs/>
        </w:rPr>
        <w:t xml:space="preserve">The cost estimate should be split into two components: (a) a total capital and start-up cost component (annualized over its expected useful life); and (b) a total operation and maintenance and purchase of service component. The estimates should </w:t>
      </w:r>
      <w:r w:rsidRPr="00EA79FD">
        <w:rPr>
          <w:b/>
          <w:bCs/>
        </w:rPr>
        <w:t>take into account</w:t>
      </w:r>
      <w:r w:rsidRPr="00EA79FD">
        <w:rPr>
          <w:b/>
          <w:bCs/>
        </w:rPr>
        <w:t xml:space="preserve"> costs associated with generating and disclosing or providing </w:t>
      </w:r>
      <w:r w:rsidRPr="00EA79FD">
        <w:rPr>
          <w:b/>
          <w:bCs/>
        </w:rPr>
        <w:t>the information</w:t>
      </w:r>
      <w:r w:rsidRPr="00EA79FD">
        <w:rPr>
          <w:b/>
          <w:bCs/>
        </w:rPr>
        <w:t>. Include descriptions of methods used to estimate major cost factors including system and technology</w:t>
      </w:r>
      <w:r w:rsidRPr="00EA79FD" w:rsidR="007518D8">
        <w:rPr>
          <w:b/>
          <w:bCs/>
        </w:rPr>
        <w:t xml:space="preserve"> </w:t>
      </w:r>
      <w:r w:rsidRPr="00EA79FD">
        <w:rPr>
          <w:b/>
          <w:bCs/>
        </w:rPr>
        <w:t xml:space="preserve">acquisition, expected useful life of capital equipment, the discount rate(s), and the </w:t>
      </w:r>
      <w:r w:rsidRPr="00EA79FD">
        <w:rPr>
          <w:b/>
          <w:bCs/>
        </w:rPr>
        <w:t>time period</w:t>
      </w:r>
      <w:r w:rsidRPr="00EA79FD">
        <w:rPr>
          <w:b/>
          <w:bCs/>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4F6772" w:rsidRPr="00EA79FD" w14:paraId="1107D7F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EA79FD" w:rsidP="008A01ED" w14:paraId="74F5952B" w14:textId="74C47B81">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A79FD">
        <w:rPr>
          <w:b/>
          <w:bCs/>
        </w:rPr>
        <w:t xml:space="preserve">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w:t>
      </w:r>
      <w:r w:rsidRPr="00EA79FD">
        <w:rPr>
          <w:b/>
          <w:bCs/>
        </w:rPr>
        <w:t>respondent</w:t>
      </w:r>
      <w:r w:rsidRPr="00EA79FD">
        <w:rPr>
          <w:b/>
          <w:bCs/>
        </w:rPr>
        <w:t xml:space="preserve"> (fewer than 10), utilize the 60-day pre-OMB submission public comment process and use existing economic or regulatory impact analysis associated with the rulemaking containing the information collection, as appropriate</w:t>
      </w:r>
      <w:r w:rsidRPr="00EA79FD">
        <w:t>.</w:t>
      </w:r>
    </w:p>
    <w:p w:rsidR="00B75535" w:rsidRPr="007459E9" w14:paraId="0C687C6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2E3E8C" w:rsidP="008A01ED" w14:paraId="1F7A00FF"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E3E8C">
        <w:rPr>
          <w:b/>
          <w:bCs/>
        </w:rPr>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w:t>
      </w:r>
      <w:r w:rsidRPr="002E3E8C" w:rsidR="00F44E94">
        <w:rPr>
          <w:b/>
          <w:bCs/>
        </w:rPr>
        <w:t>government</w:t>
      </w:r>
      <w:r w:rsidRPr="002E3E8C">
        <w:rPr>
          <w:b/>
          <w:bCs/>
        </w:rPr>
        <w:t xml:space="preserve"> or (4) as part of customary and usual business or private practices.</w:t>
      </w:r>
    </w:p>
    <w:p w:rsidR="00B75535" w:rsidRPr="005723F8" w14:paraId="2684EE3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272E1" w:rsidP="000272E1" w14:paraId="1F3AB083" w14:textId="77777777">
      <w:r>
        <w:t>Item 12 above provides the total cost of the information collection requirements specified by the standard. Therefore, there are no costs to the respondents other than their time.</w:t>
      </w:r>
    </w:p>
    <w:p w:rsidR="00F32A3A" w14:paraId="22CB86A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B75535" w:rsidRPr="002E3E8C" w14:paraId="74F8B151" w14:textId="41A163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E3E8C">
        <w:rPr>
          <w:b/>
          <w:bCs/>
        </w:rPr>
        <w:t>14.</w:t>
      </w:r>
      <w:r w:rsidRPr="002E3E8C" w:rsidR="003C391C">
        <w:rPr>
          <w:b/>
          <w:bCs/>
        </w:rPr>
        <w:t xml:space="preserve">  </w:t>
      </w:r>
      <w:r w:rsidRPr="002E3E8C">
        <w:rPr>
          <w:b/>
          <w:bCs/>
        </w:rPr>
        <w:t xml:space="preserve"> Provide estimates of annualized cost to the Federal government. Also, provide a description of the method used to estimate cost, which should include quantification of hours, operational expenses (such as equipment, overhead, printing, and support staff), and any other </w:t>
      </w:r>
      <w:r w:rsidRPr="002E3E8C">
        <w:rPr>
          <w:b/>
          <w:bCs/>
        </w:rPr>
        <w:t>expense</w:t>
      </w:r>
      <w:r w:rsidRPr="002E3E8C">
        <w:rPr>
          <w:b/>
          <w:bCs/>
        </w:rPr>
        <w:t xml:space="preserve"> that would not have been incurred without this collection of information. Agencies also may aggregate cost estimates from Items 12, 13, and 14 in a single table.</w:t>
      </w:r>
    </w:p>
    <w:p w:rsidR="00F3060F" w:rsidRPr="005723F8" w14:paraId="03B760A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0272E1" w:rsidP="000272E1" w14:paraId="54EA40C2" w14:textId="77777777">
      <w:pPr>
        <w:ind w:left="360" w:hanging="360"/>
      </w:pPr>
      <w:r w:rsidRPr="00F76696">
        <w:t xml:space="preserve">There is no cost to the </w:t>
      </w:r>
      <w:r>
        <w:t>f</w:t>
      </w:r>
      <w:r w:rsidRPr="00F76696">
        <w:t>ederal government</w:t>
      </w:r>
      <w:r>
        <w:t xml:space="preserve"> associated with this information request.</w:t>
      </w:r>
    </w:p>
    <w:p w:rsidR="001B1876" w:rsidRPr="002E3E8C" w:rsidP="00314F64" w14:paraId="1B917D5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rPr>
          <w:b/>
          <w:bCs/>
        </w:rPr>
      </w:pPr>
      <w:r w:rsidRPr="00954A42">
        <w:rPr>
          <w:b/>
          <w:bCs/>
        </w:rPr>
        <w:tab/>
      </w:r>
    </w:p>
    <w:p w:rsidR="00D03F6E" w:rsidP="00D03F6E" w14:paraId="37814F5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2F3069">
        <w:rPr>
          <w:b/>
          <w:bCs/>
        </w:rPr>
        <w:t xml:space="preserve">15.  </w:t>
      </w:r>
      <w:r w:rsidRPr="002F3069" w:rsidR="003C391C">
        <w:rPr>
          <w:b/>
          <w:bCs/>
        </w:rPr>
        <w:t xml:space="preserve"> </w:t>
      </w:r>
      <w:r w:rsidRPr="002F3069">
        <w:rPr>
          <w:b/>
          <w:bCs/>
        </w:rPr>
        <w:t>Explain the reasons for any program changes or adjustments.</w:t>
      </w:r>
    </w:p>
    <w:p w:rsidR="00D03F6E" w:rsidP="00D03F6E" w14:paraId="76CD77F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563C07" w:rsidP="00A67289" w14:paraId="6CF0EAC2" w14:textId="37B233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The agency </w:t>
      </w:r>
      <w:r w:rsidR="000C73E4">
        <w:t xml:space="preserve">is </w:t>
      </w:r>
      <w:r>
        <w:t>request</w:t>
      </w:r>
      <w:r w:rsidR="000C73E4">
        <w:t>ing</w:t>
      </w:r>
      <w:r>
        <w:t xml:space="preserve"> to </w:t>
      </w:r>
      <w:r w:rsidR="00644022">
        <w:t>retain</w:t>
      </w:r>
      <w:r>
        <w:t xml:space="preserve"> the </w:t>
      </w:r>
      <w:r w:rsidR="00644022">
        <w:t>same</w:t>
      </w:r>
      <w:r>
        <w:t xml:space="preserve"> burden </w:t>
      </w:r>
      <w:r w:rsidR="00EC1050">
        <w:t>of</w:t>
      </w:r>
      <w:r w:rsidR="002F3069">
        <w:t xml:space="preserve"> </w:t>
      </w:r>
      <w:r>
        <w:t xml:space="preserve">49,160 hours. </w:t>
      </w:r>
    </w:p>
    <w:p w:rsidR="006A6A09" w:rsidRPr="002A4014" w:rsidP="00A67289" w14:paraId="3BDD0895" w14:textId="3010FC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8941E5" w14:paraId="3BE8A0DB" w14:textId="7F3B49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D57B4">
        <w:rPr>
          <w:b/>
          <w:bCs/>
        </w:rPr>
        <w:t xml:space="preserve">16. </w:t>
      </w:r>
      <w:r w:rsidRPr="00CD57B4" w:rsidR="003C391C">
        <w:rPr>
          <w:b/>
          <w:bCs/>
        </w:rPr>
        <w:t xml:space="preserve"> </w:t>
      </w:r>
      <w:r w:rsidRPr="00CD57B4">
        <w:rPr>
          <w:b/>
          <w:bCs/>
        </w:rPr>
        <w:t xml:space="preserve"> For collections of information whose results will be published, outline plans for tabulation, and publication.</w:t>
      </w:r>
      <w:r w:rsidRPr="008941E5" w:rsidR="003C391C">
        <w:rPr>
          <w:b/>
          <w:bCs/>
        </w:rPr>
        <w:t xml:space="preserve"> </w:t>
      </w:r>
      <w:r w:rsidRPr="008941E5">
        <w:rPr>
          <w:b/>
          <w:bCs/>
        </w:rPr>
        <w:t>Address any complex analytical techniques that will be used.</w:t>
      </w:r>
      <w:r w:rsidR="00A05209">
        <w:rPr>
          <w:b/>
          <w:bCs/>
        </w:rPr>
        <w:t xml:space="preserve"> </w:t>
      </w:r>
      <w:r w:rsidRPr="008941E5">
        <w:rPr>
          <w:b/>
          <w:bCs/>
        </w:rPr>
        <w:t>Provide the time schedule for the entire project, including beginning and ending dates of the collection information, completion of report, publication dates, and other actions.</w:t>
      </w:r>
    </w:p>
    <w:p w:rsidR="00742648" w:rsidRPr="0014544B" w14:paraId="666FC20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14544B" w:rsidP="005427D0" w14:paraId="687389E4" w14:textId="20856835">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AD691F">
        <w:t xml:space="preserve">The information required to be collected by the standard will not produce results that will be published for statistical use. </w:t>
      </w:r>
    </w:p>
    <w:p w:rsidR="00B75535" w:rsidRPr="00FF5E73" w14:paraId="337DD9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783515" w14:paraId="7E12BB3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783515">
        <w:rPr>
          <w:b/>
          <w:bCs/>
        </w:rPr>
        <w:t>17.</w:t>
      </w:r>
      <w:r w:rsidRPr="00783515" w:rsidR="003C391C">
        <w:rPr>
          <w:b/>
          <w:bCs/>
        </w:rPr>
        <w:t xml:space="preserve">  </w:t>
      </w:r>
      <w:r w:rsidRPr="00783515">
        <w:rPr>
          <w:b/>
          <w:bCs/>
        </w:rPr>
        <w:t xml:space="preserve"> If seeking approval to not display the expiration date for OMB approval of the information collection, explain the reasons that display would be appropriate.</w:t>
      </w:r>
    </w:p>
    <w:p w:rsidR="00B75535" w:rsidRPr="00F87331" w14:paraId="2FA63DD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EA79FD" w14:paraId="179F7F48" w14:textId="573D78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60FFF">
        <w:t>OSHA lists current valid control numbers in §§</w:t>
      </w:r>
      <w:r w:rsidR="000272E1">
        <w:t xml:space="preserve"> </w:t>
      </w:r>
      <w:r w:rsidRPr="00360FFF">
        <w:t xml:space="preserve">1910.8, 1915.8, 1917.4, 1918.4, and 1926.5 and publishes the expiration date in the </w:t>
      </w:r>
      <w:r w:rsidRPr="005427D0">
        <w:rPr>
          <w:i/>
          <w:iCs/>
        </w:rPr>
        <w:t>Federal Register</w:t>
      </w:r>
      <w:r w:rsidRPr="00360FFF">
        <w:t xml:space="preserve"> notice announcing OMB approval of the</w:t>
      </w:r>
      <w:r w:rsidR="00DA779B">
        <w:t xml:space="preserve"> </w:t>
      </w:r>
      <w:r w:rsidRPr="007C6D23">
        <w:t>information</w:t>
      </w:r>
      <w:r w:rsidRPr="00EA79FD" w:rsidR="008114F3">
        <w:t xml:space="preserve"> </w:t>
      </w:r>
      <w:r w:rsidRPr="00EA79FD">
        <w:t>collection</w:t>
      </w:r>
      <w:r w:rsidRPr="00EA79FD" w:rsidR="007E2EF8">
        <w:t xml:space="preserve"> </w:t>
      </w:r>
      <w:r w:rsidRPr="00EA79FD">
        <w:t>requirement</w:t>
      </w:r>
      <w:r w:rsidR="000272E1">
        <w:t>s</w:t>
      </w:r>
      <w:r w:rsidRPr="00EA79FD">
        <w:t xml:space="preserve"> (</w:t>
      </w:r>
      <w:r w:rsidR="000272E1">
        <w:rPr>
          <w:i/>
          <w:iCs/>
        </w:rPr>
        <w:t>S</w:t>
      </w:r>
      <w:r w:rsidRPr="005427D0">
        <w:rPr>
          <w:i/>
          <w:iCs/>
        </w:rPr>
        <w:t>ee</w:t>
      </w:r>
      <w:r w:rsidRPr="00EA79FD">
        <w:t xml:space="preserve"> 5 CFR 1320.3(f)(3))</w:t>
      </w:r>
      <w:r w:rsidR="000272E1">
        <w:t>.</w:t>
      </w:r>
      <w:r w:rsidRPr="00EA79FD">
        <w:t xml:space="preserve"> OSHA believes that this is the most appropriate and accurate mechanism to inform interested parties of these expiration dates</w:t>
      </w:r>
      <w:r w:rsidR="00C32DA3">
        <w:t>.</w:t>
      </w:r>
    </w:p>
    <w:p w:rsidR="00B75535" w:rsidRPr="00EA79FD" w14:paraId="5CE2B1A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75535" w:rsidRPr="00EA79FD" w14:paraId="7FC5BB2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A79FD">
        <w:rPr>
          <w:b/>
          <w:bCs/>
        </w:rPr>
        <w:t xml:space="preserve">18. </w:t>
      </w:r>
      <w:r w:rsidRPr="00EA79FD" w:rsidR="003C391C">
        <w:rPr>
          <w:b/>
          <w:bCs/>
        </w:rPr>
        <w:t xml:space="preserve">  </w:t>
      </w:r>
      <w:r w:rsidRPr="00EA79FD">
        <w:rPr>
          <w:b/>
          <w:bCs/>
        </w:rPr>
        <w:t>Explain each exception to the certification statement.</w:t>
      </w:r>
    </w:p>
    <w:p w:rsidR="00CB5009" w:rsidRPr="00EA79FD" w14:paraId="5FAA2B4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8A01ED" w:rsidP="008A01ED" w14:paraId="1E4A0CC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A79FD">
        <w:t>OSHA is not seeking an exception to the certification statement.</w:t>
      </w:r>
    </w:p>
    <w:p w:rsidR="00FC56B2" w:rsidP="008A01ED" w14:paraId="19D999B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8A01ED" w:rsidRPr="00EA79FD" w:rsidP="008A01ED" w14:paraId="4BEAF6BE" w14:textId="77777777">
      <w:pPr>
        <w:numPr>
          <w:ilvl w:val="0"/>
          <w:numId w:val="1"/>
        </w:num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s>
        <w:ind w:left="270" w:hanging="270"/>
        <w:rPr>
          <w:b/>
        </w:rPr>
      </w:pPr>
      <w:r w:rsidRPr="00EA79FD">
        <w:rPr>
          <w:b/>
        </w:rPr>
        <w:t>COLLECTION OF INFORMATIO</w:t>
      </w:r>
      <w:r w:rsidRPr="00EA79FD" w:rsidR="00673150">
        <w:rPr>
          <w:b/>
        </w:rPr>
        <w:t>N</w:t>
      </w:r>
      <w:r w:rsidRPr="00EA79FD">
        <w:rPr>
          <w:b/>
        </w:rPr>
        <w:t xml:space="preserve"> EMPLOYING STATISICAL METHODS.</w:t>
      </w:r>
    </w:p>
    <w:p w:rsidR="008A01ED" w:rsidRPr="00EA79FD" w:rsidP="008A01ED" w14:paraId="1008BB22" w14:textId="77777777">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s>
      </w:pPr>
    </w:p>
    <w:p w:rsidR="00F56D25" w:rsidRPr="00B75841" w:rsidP="00B75841" w14:paraId="58CA6E10" w14:textId="243EEE6D">
      <w:pPr>
        <w:tabs>
          <w:tab w:val="left" w:pos="0"/>
          <w:tab w:val="left" w:pos="360"/>
          <w:tab w:val="left" w:pos="2160"/>
          <w:tab w:val="left" w:pos="2880"/>
          <w:tab w:val="left" w:pos="3600"/>
          <w:tab w:val="left" w:pos="4320"/>
          <w:tab w:val="left" w:pos="5040"/>
          <w:tab w:val="left" w:pos="5760"/>
          <w:tab w:val="left" w:pos="6480"/>
          <w:tab w:val="left" w:pos="7200"/>
          <w:tab w:val="left" w:pos="7920"/>
          <w:tab w:val="left" w:pos="8640"/>
        </w:tabs>
      </w:pPr>
      <w:r w:rsidRPr="00EA79FD">
        <w:t xml:space="preserve">This </w:t>
      </w:r>
      <w:r w:rsidR="000272E1">
        <w:t>s</w:t>
      </w:r>
      <w:r w:rsidRPr="00EA79FD">
        <w:t xml:space="preserve">upporting </w:t>
      </w:r>
      <w:r w:rsidR="000272E1">
        <w:t>s</w:t>
      </w:r>
      <w:r w:rsidRPr="00EA79FD">
        <w:t>tatement does not contain any collection of information requirements that employ statistical methods.</w:t>
      </w:r>
    </w:p>
    <w:sectPr w:rsidSect="00EA79FD">
      <w:pgSz w:w="12240" w:h="15840"/>
      <w:pgMar w:top="1152" w:right="1440" w:bottom="1152" w:left="1440" w:header="72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5A1" w:rsidP="00B45E8F" w14:paraId="0D51FE5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345A1" w14:paraId="1D97BC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5A1" w14:paraId="555FA2A5" w14:textId="77777777">
    <w:pPr>
      <w:spacing w:line="240" w:lineRule="exact"/>
    </w:pPr>
  </w:p>
  <w:p w:rsidR="007345A1" w:rsidP="00527752" w14:paraId="50EF690F" w14:textId="2219107A">
    <w:pPr>
      <w:framePr w:wrap="around" w:vAnchor="text" w:hAnchor="margin" w:xAlign="center" w:y="1"/>
      <w:jc w:val="center"/>
    </w:pPr>
    <w:r>
      <w:fldChar w:fldCharType="begin"/>
    </w:r>
    <w:r>
      <w:instrText xml:space="preserve">PAGE </w:instrText>
    </w:r>
    <w:r>
      <w:fldChar w:fldCharType="separate"/>
    </w:r>
    <w:r w:rsidR="00AA0AD9">
      <w:rPr>
        <w:noProof/>
      </w:rPr>
      <w:t>1</w:t>
    </w:r>
    <w:r>
      <w:fldChar w:fldCharType="end"/>
    </w:r>
  </w:p>
  <w:p w:rsidR="007345A1" w14:paraId="0B9E4B7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461E" w14:paraId="27A20365" w14:textId="77777777">
      <w:r>
        <w:separator/>
      </w:r>
    </w:p>
  </w:footnote>
  <w:footnote w:type="continuationSeparator" w:id="1">
    <w:p w:rsidR="00A8461E" w14:paraId="11CEC936" w14:textId="77777777">
      <w:r>
        <w:continuationSeparator/>
      </w:r>
    </w:p>
  </w:footnote>
  <w:footnote w:type="continuationNotice" w:id="2">
    <w:p w:rsidR="00A8461E" w14:paraId="27B43589" w14:textId="77777777"/>
  </w:footnote>
  <w:footnote w:id="3">
    <w:p w:rsidR="007345A1" w:rsidP="005427D0" w14:paraId="5529427B" w14:textId="0F844A0C">
      <w:pPr>
        <w:ind w:firstLine="720"/>
        <w:rPr>
          <w:sz w:val="20"/>
          <w:szCs w:val="20"/>
        </w:rPr>
      </w:pPr>
      <w:r w:rsidRPr="00A05209">
        <w:rPr>
          <w:rStyle w:val="FootnoteReference"/>
          <w:sz w:val="20"/>
          <w:szCs w:val="20"/>
          <w:vertAlign w:val="superscript"/>
        </w:rPr>
        <w:footnoteRef/>
      </w:r>
      <w:r w:rsidR="00B236E8">
        <w:rPr>
          <w:sz w:val="20"/>
          <w:szCs w:val="20"/>
        </w:rPr>
        <w:t xml:space="preserve"> </w:t>
      </w:r>
      <w:r>
        <w:rPr>
          <w:sz w:val="20"/>
          <w:szCs w:val="20"/>
        </w:rPr>
        <w:t xml:space="preserve">The purpose of this </w:t>
      </w:r>
      <w:r w:rsidR="00A41480">
        <w:rPr>
          <w:sz w:val="20"/>
          <w:szCs w:val="20"/>
        </w:rPr>
        <w:t>s</w:t>
      </w:r>
      <w:r>
        <w:rPr>
          <w:sz w:val="20"/>
          <w:szCs w:val="20"/>
        </w:rPr>
        <w:t xml:space="preserve">upporting </w:t>
      </w:r>
      <w:r w:rsidR="00A41480">
        <w:rPr>
          <w:sz w:val="20"/>
          <w:szCs w:val="20"/>
        </w:rPr>
        <w:t>s</w:t>
      </w:r>
      <w:r>
        <w:rPr>
          <w:sz w:val="20"/>
          <w:szCs w:val="20"/>
        </w:rPr>
        <w:t xml:space="preserve">tatement is to analyze and describe the burden </w:t>
      </w:r>
      <w:r>
        <w:rPr>
          <w:sz w:val="20"/>
          <w:szCs w:val="20"/>
        </w:rPr>
        <w:t>hours</w:t>
      </w:r>
      <w:r>
        <w:rPr>
          <w:sz w:val="20"/>
          <w:szCs w:val="20"/>
        </w:rPr>
        <w:t xml:space="preserve"> and cost associated with provisions of this </w:t>
      </w:r>
      <w:r w:rsidR="00A41480">
        <w:rPr>
          <w:sz w:val="20"/>
          <w:szCs w:val="20"/>
        </w:rPr>
        <w:t>s</w:t>
      </w:r>
      <w:r>
        <w:rPr>
          <w:sz w:val="20"/>
          <w:szCs w:val="20"/>
        </w:rPr>
        <w:t xml:space="preserve">tandard that contain paperwork requirements; this </w:t>
      </w:r>
      <w:r w:rsidR="00A41480">
        <w:rPr>
          <w:sz w:val="20"/>
          <w:szCs w:val="20"/>
        </w:rPr>
        <w:t>s</w:t>
      </w:r>
      <w:r>
        <w:rPr>
          <w:sz w:val="20"/>
          <w:szCs w:val="20"/>
        </w:rPr>
        <w:t xml:space="preserve">upporting </w:t>
      </w:r>
      <w:r w:rsidR="00A41480">
        <w:rPr>
          <w:sz w:val="20"/>
          <w:szCs w:val="20"/>
        </w:rPr>
        <w:t>s</w:t>
      </w:r>
      <w:r>
        <w:rPr>
          <w:sz w:val="20"/>
          <w:szCs w:val="20"/>
        </w:rPr>
        <w:t xml:space="preserve">tatement does not provide information or guidance on how to comply with, or how to enforce, the </w:t>
      </w:r>
      <w:r w:rsidR="00A41480">
        <w:rPr>
          <w:sz w:val="20"/>
          <w:szCs w:val="20"/>
        </w:rPr>
        <w:t>s</w:t>
      </w:r>
      <w:r>
        <w:rPr>
          <w:sz w:val="20"/>
          <w:szCs w:val="20"/>
        </w:rPr>
        <w:t>tandard.</w:t>
      </w:r>
    </w:p>
  </w:footnote>
  <w:footnote w:id="4">
    <w:p w:rsidR="00037930" w:rsidP="00607A35" w14:paraId="2B32C097" w14:textId="4DACABCB">
      <w:pPr>
        <w:pStyle w:val="FootnoteText"/>
        <w:ind w:firstLine="720"/>
      </w:pPr>
      <w:r w:rsidRPr="00607A35">
        <w:rPr>
          <w:rStyle w:val="FootnoteReference"/>
          <w:vertAlign w:val="superscript"/>
        </w:rPr>
        <w:footnoteRef/>
      </w:r>
      <w:r>
        <w:t xml:space="preserve"> </w:t>
      </w:r>
      <w:r w:rsidRPr="006175BC" w:rsidR="0097092C">
        <w:t xml:space="preserve">According to data from the Census’ County Business Patterns, the number of establishments in NAICS 333120, Construction Machinery Manufacturing, decreased </w:t>
      </w:r>
      <w:r w:rsidRPr="006175BC" w:rsidR="00F97C00">
        <w:t>5.2</w:t>
      </w:r>
      <w:r w:rsidRPr="006175BC" w:rsidR="0097092C">
        <w:t>% from 687 in 2021</w:t>
      </w:r>
      <w:r w:rsidRPr="006175BC" w:rsidR="00F97C00">
        <w:t xml:space="preserve"> to 651 in 2023</w:t>
      </w:r>
      <w:r w:rsidRPr="006175BC" w:rsidR="0097092C">
        <w:t>. OSHA does not believe this would reduce the number of cranes in service and is keeping these numbers the same from the last update.</w:t>
      </w:r>
    </w:p>
  </w:footnote>
  <w:footnote w:id="5">
    <w:p w:rsidR="00CC1111" w:rsidRPr="001D6F5E" w:rsidP="00643511" w14:paraId="118EA90F" w14:textId="1B968386">
      <w:pPr>
        <w:pStyle w:val="FootnoteText"/>
        <w:ind w:firstLine="720"/>
      </w:pPr>
      <w:r w:rsidRPr="00643511">
        <w:rPr>
          <w:rStyle w:val="FootnoteReference"/>
          <w:vertAlign w:val="superscript"/>
        </w:rPr>
        <w:footnoteRef/>
      </w:r>
      <w:r w:rsidRPr="00643511">
        <w:rPr>
          <w:vertAlign w:val="superscript"/>
        </w:rPr>
        <w:t xml:space="preserve"> </w:t>
      </w:r>
      <w:r w:rsidR="001D6F5E">
        <w:rPr>
          <w:vertAlign w:val="superscript"/>
        </w:rPr>
        <w:t xml:space="preserve"> </w:t>
      </w:r>
      <w:r w:rsidRPr="00643511" w:rsidR="001D6F5E">
        <w:t>T</w:t>
      </w:r>
      <w:r w:rsidRPr="006175BC" w:rsidR="001D6F5E">
        <w:t>he agency believes that 15% (173,744) of these pieces are alloy-steel chains</w:t>
      </w:r>
      <w:r w:rsidR="00951D2E">
        <w:t xml:space="preserve"> and </w:t>
      </w:r>
      <w:r w:rsidR="00517F61">
        <w:t xml:space="preserve">that </w:t>
      </w:r>
      <w:r w:rsidR="00951D2E">
        <w:t xml:space="preserve">only </w:t>
      </w:r>
      <w:r w:rsidR="00517F61">
        <w:t>one</w:t>
      </w:r>
      <w:r w:rsidR="00951D2E">
        <w:t xml:space="preserve"> percent would </w:t>
      </w:r>
      <w:r w:rsidR="008E26DB">
        <w:t xml:space="preserve">fall into this </w:t>
      </w:r>
      <w:r w:rsidR="000340F9">
        <w:t>category (</w:t>
      </w:r>
      <w:r w:rsidR="00207BB3">
        <w:t>173,744 x 0.1% = 17</w:t>
      </w:r>
      <w:r w:rsidR="00C02586">
        <w:t>4).</w:t>
      </w:r>
    </w:p>
  </w:footnote>
  <w:footnote w:id="6">
    <w:p w:rsidR="00BA1CDE" w:rsidRPr="003224B5" w:rsidP="00643511" w14:paraId="2D89A337" w14:textId="10BA902D">
      <w:pPr>
        <w:pStyle w:val="FootnoteText"/>
        <w:ind w:firstLine="720"/>
      </w:pPr>
      <w:r w:rsidRPr="00643511">
        <w:rPr>
          <w:rStyle w:val="FootnoteReference"/>
          <w:vertAlign w:val="superscript"/>
        </w:rPr>
        <w:footnoteRef/>
      </w:r>
      <w:r w:rsidRPr="00643511">
        <w:rPr>
          <w:vertAlign w:val="superscript"/>
        </w:rPr>
        <w:t xml:space="preserve"> </w:t>
      </w:r>
      <w:r w:rsidR="003224B5">
        <w:rPr>
          <w:vertAlign w:val="superscript"/>
        </w:rPr>
        <w:t xml:space="preserve"> </w:t>
      </w:r>
      <w:r w:rsidRPr="00465CE4" w:rsidR="003224B5">
        <w:t>T</w:t>
      </w:r>
      <w:r w:rsidRPr="006175BC" w:rsidR="003224B5">
        <w:t xml:space="preserve">he agency believes that 75% (868,718) </w:t>
      </w:r>
      <w:r w:rsidRPr="006175BC" w:rsidR="00914CC5">
        <w:t xml:space="preserve">of these pieces </w:t>
      </w:r>
      <w:r w:rsidRPr="006175BC" w:rsidR="003224B5">
        <w:t>are wire rope slings</w:t>
      </w:r>
      <w:r w:rsidRPr="00EC10A6" w:rsidR="00EC10A6">
        <w:t xml:space="preserve"> </w:t>
      </w:r>
      <w:r w:rsidR="00EC10A6">
        <w:t>that only ten percent would fall into this category (</w:t>
      </w:r>
      <w:r w:rsidRPr="006175BC" w:rsidR="0042364A">
        <w:t>868,718</w:t>
      </w:r>
      <w:r w:rsidR="00EC10A6">
        <w:t xml:space="preserve"> x </w:t>
      </w:r>
      <w:r w:rsidR="0042364A">
        <w:t>10</w:t>
      </w:r>
      <w:r w:rsidR="00EC10A6">
        <w:t xml:space="preserve">% = </w:t>
      </w:r>
      <w:r w:rsidR="00050E41">
        <w:t>86,872</w:t>
      </w:r>
      <w:r w:rsidR="00EC10A6">
        <w:t>).</w:t>
      </w:r>
    </w:p>
  </w:footnote>
  <w:footnote w:id="7">
    <w:p w:rsidR="003D6F1D" w:rsidP="00643511" w14:paraId="55E4F015" w14:textId="54A967B4">
      <w:pPr>
        <w:pStyle w:val="FootnoteText"/>
        <w:ind w:firstLine="720"/>
      </w:pPr>
      <w:r w:rsidRPr="00643511">
        <w:rPr>
          <w:rStyle w:val="FootnoteReference"/>
          <w:vertAlign w:val="superscript"/>
        </w:rPr>
        <w:footnoteRef/>
      </w:r>
      <w:r>
        <w:t xml:space="preserve"> </w:t>
      </w:r>
      <w:r w:rsidRPr="00465CE4">
        <w:t>T</w:t>
      </w:r>
      <w:r w:rsidRPr="006175BC">
        <w:t>he agency believes that 75% (868,718) of these pieces are wire rope slings</w:t>
      </w:r>
      <w:r w:rsidRPr="00EC10A6">
        <w:t xml:space="preserve"> </w:t>
      </w:r>
      <w:r>
        <w:t xml:space="preserve">that only </w:t>
      </w:r>
      <w:r w:rsidR="00E86639">
        <w:t>0.1</w:t>
      </w:r>
      <w:r>
        <w:t xml:space="preserve"> percent would fall into this category (</w:t>
      </w:r>
      <w:r w:rsidRPr="006175BC">
        <w:t>868,718</w:t>
      </w:r>
      <w:r>
        <w:t xml:space="preserve"> x </w:t>
      </w:r>
      <w:r w:rsidR="002F06EA">
        <w:t>0.</w:t>
      </w:r>
      <w:r>
        <w:t>1% = 86</w:t>
      </w:r>
      <w:r w:rsidR="002F06EA">
        <w:t>9</w:t>
      </w:r>
      <w:r>
        <w:t>).</w:t>
      </w:r>
    </w:p>
  </w:footnote>
  <w:footnote w:id="8">
    <w:p w:rsidR="00305B18" w:rsidRPr="005205CD" w:rsidP="00643511" w14:paraId="77072E3B" w14:textId="2DC6627D">
      <w:pPr>
        <w:pStyle w:val="FootnoteText"/>
        <w:ind w:firstLine="720"/>
      </w:pPr>
      <w:r w:rsidRPr="00643511">
        <w:rPr>
          <w:rStyle w:val="FootnoteReference"/>
          <w:vertAlign w:val="superscript"/>
        </w:rPr>
        <w:footnoteRef/>
      </w:r>
      <w:r w:rsidRPr="00643511">
        <w:rPr>
          <w:vertAlign w:val="superscript"/>
        </w:rPr>
        <w:t xml:space="preserve"> </w:t>
      </w:r>
      <w:r w:rsidRPr="00465CE4" w:rsidR="00DC7CF3">
        <w:t>T</w:t>
      </w:r>
      <w:r w:rsidRPr="006175BC" w:rsidR="00DC7CF3">
        <w:t>he agency believes 8% (92,663) are synthetic webbing</w:t>
      </w:r>
      <w:r w:rsidRPr="00FD5731" w:rsidR="00FD5731">
        <w:t xml:space="preserve"> </w:t>
      </w:r>
      <w:r w:rsidRPr="006175BC" w:rsidR="00FD5731">
        <w:t>slings</w:t>
      </w:r>
      <w:r w:rsidRPr="00EC10A6" w:rsidR="00FD5731">
        <w:t xml:space="preserve"> </w:t>
      </w:r>
      <w:r w:rsidR="00FD5731">
        <w:t>that only 0.1 percent would fall into this category (</w:t>
      </w:r>
      <w:r w:rsidR="00856763">
        <w:t>92,</w:t>
      </w:r>
      <w:r w:rsidR="00487E81">
        <w:t>663</w:t>
      </w:r>
      <w:r w:rsidR="00FD5731">
        <w:t xml:space="preserve"> x 0.1% = </w:t>
      </w:r>
      <w:r w:rsidR="00487E81">
        <w:t>93</w:t>
      </w:r>
      <w:r w:rsidR="00FD573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75BC" w:rsidP="003D6BF4" w14:paraId="47F9CA7F" w14:textId="7DD256FD">
    <w:pPr>
      <w:pStyle w:val="Header"/>
      <w:rPr>
        <w:sz w:val="20"/>
        <w:szCs w:val="20"/>
      </w:rPr>
    </w:pPr>
    <w:r>
      <w:rPr>
        <w:sz w:val="20"/>
        <w:szCs w:val="20"/>
      </w:rPr>
      <w:t>The Standard on Rigging Equipment for Material Handling (29 CFR 1926.251)</w:t>
    </w:r>
  </w:p>
  <w:p w:rsidR="00FA0B2A" w:rsidP="003D6BF4" w14:paraId="2DE81F88" w14:textId="77777777">
    <w:pPr>
      <w:pStyle w:val="Header"/>
      <w:rPr>
        <w:sz w:val="20"/>
        <w:szCs w:val="20"/>
      </w:rPr>
    </w:pPr>
    <w:r>
      <w:rPr>
        <w:sz w:val="20"/>
        <w:szCs w:val="20"/>
      </w:rPr>
      <w:t>OMB Control Number</w:t>
    </w:r>
    <w:r w:rsidR="006175BC">
      <w:rPr>
        <w:sz w:val="20"/>
        <w:szCs w:val="20"/>
      </w:rPr>
      <w:t xml:space="preserve">: </w:t>
    </w:r>
    <w:r w:rsidR="008D2696">
      <w:rPr>
        <w:sz w:val="20"/>
        <w:szCs w:val="20"/>
      </w:rPr>
      <w:t xml:space="preserve"> 1218-0233</w:t>
    </w:r>
  </w:p>
  <w:p w:rsidR="007345A1" w:rsidRPr="00CF2923" w:rsidP="003D6BF4" w14:paraId="460242EE" w14:textId="2DE2565B">
    <w:pPr>
      <w:pStyle w:val="Header"/>
    </w:pPr>
    <w:r>
      <w:rPr>
        <w:sz w:val="20"/>
        <w:szCs w:val="20"/>
      </w:rPr>
      <w:t>Expiration Date: December 31, 2026</w:t>
    </w:r>
    <w:r w:rsidR="008D2696">
      <w:rPr>
        <w:sz w:val="20"/>
        <w:szCs w:val="2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5A1" w:rsidP="00B77FF7" w14:paraId="04AEE3BC" w14:textId="77777777">
    <w:pPr>
      <w:pStyle w:val="Header"/>
      <w:rPr>
        <w:sz w:val="20"/>
        <w:szCs w:val="20"/>
      </w:rPr>
    </w:pPr>
    <w:r>
      <w:rPr>
        <w:sz w:val="20"/>
        <w:szCs w:val="20"/>
      </w:rPr>
      <w:t>RIGGING EQUIPMENT FOR MATERIAL HOIST (29 CFR 1926.251)</w:t>
    </w:r>
  </w:p>
  <w:p w:rsidR="007345A1" w:rsidP="00B77FF7" w14:paraId="446366BB" w14:textId="77777777">
    <w:pPr>
      <w:pStyle w:val="Header"/>
      <w:rPr>
        <w:sz w:val="20"/>
        <w:szCs w:val="20"/>
      </w:rPr>
    </w:pPr>
    <w:r>
      <w:rPr>
        <w:sz w:val="20"/>
        <w:szCs w:val="20"/>
      </w:rPr>
      <w:t>1218-0233</w:t>
    </w:r>
  </w:p>
  <w:p w:rsidR="007345A1" w:rsidP="00B77FF7" w14:paraId="3469000E" w14:textId="77777777">
    <w:pPr>
      <w:pStyle w:val="Header"/>
      <w:rPr>
        <w:sz w:val="20"/>
        <w:szCs w:val="20"/>
      </w:rPr>
    </w:pPr>
    <w:r>
      <w:rPr>
        <w:sz w:val="20"/>
        <w:szCs w:val="20"/>
      </w:rPr>
      <w:t>July 31, 2017</w:t>
    </w:r>
  </w:p>
  <w:p w:rsidR="007345A1" w14:paraId="3B33F70C" w14:textId="77777777">
    <w:pPr>
      <w:pStyle w:val="Header"/>
      <w:rPr>
        <w:sz w:val="20"/>
        <w:szCs w:val="20"/>
      </w:rPr>
    </w:pPr>
  </w:p>
  <w:p w:rsidR="007345A1" w14:paraId="539958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57606268"/>
    <w:lvl w:ilvl="0">
      <w:start w:val="0"/>
      <w:numFmt w:val="bullet"/>
      <w:lvlText w:val="*"/>
      <w:lvlJc w:val="left"/>
    </w:lvl>
  </w:abstractNum>
  <w:abstractNum w:abstractNumId="1">
    <w:nsid w:val="00927E09"/>
    <w:multiLevelType w:val="hybridMultilevel"/>
    <w:tmpl w:val="9C12E89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9372D87"/>
    <w:multiLevelType w:val="hybridMultilevel"/>
    <w:tmpl w:val="B4025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2E6250E"/>
    <w:multiLevelType w:val="hybridMultilevel"/>
    <w:tmpl w:val="523427FC"/>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3BE309A"/>
    <w:multiLevelType w:val="hybridMultilevel"/>
    <w:tmpl w:val="9B8A85B0"/>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739907C3"/>
    <w:multiLevelType w:val="hybridMultilevel"/>
    <w:tmpl w:val="FAD6812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799508E2"/>
    <w:multiLevelType w:val="hybridMultilevel"/>
    <w:tmpl w:val="51DCE2BA"/>
    <w:lvl w:ilvl="0">
      <w:start w:val="0"/>
      <w:numFmt w:val="bullet"/>
      <w:lvlText w:val="·"/>
      <w:lvlJc w:val="left"/>
      <w:pPr>
        <w:ind w:left="720" w:hanging="360"/>
      </w:pPr>
      <w:rPr>
        <w:rFonts w:ascii="Times New Roman" w:eastAsia="Times New Roman" w:hAnsi="Times New Roman" w:cs="Times New Roman"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28438435">
    <w:abstractNumId w:val="3"/>
  </w:num>
  <w:num w:numId="2" w16cid:durableId="1357775144">
    <w:abstractNumId w:val="2"/>
  </w:num>
  <w:num w:numId="3" w16cid:durableId="1891912820">
    <w:abstractNumId w:val="6"/>
  </w:num>
  <w:num w:numId="4" w16cid:durableId="1508642526">
    <w:abstractNumId w:val="0"/>
    <w:lvlOverride w:ilvl="0">
      <w:lvl w:ilvl="0">
        <w:start w:val="0"/>
        <w:numFmt w:val="bullet"/>
        <w:lvlText w:val="·"/>
        <w:legacy w:legacy="1" w:legacySpace="0" w:legacyIndent="360"/>
        <w:lvlJc w:val="left"/>
        <w:pPr>
          <w:ind w:left="1080" w:hanging="360"/>
        </w:pPr>
        <w:rPr>
          <w:rFonts w:ascii="Shruti" w:hAnsi="Shruti" w:cs="Shruti" w:hint="default"/>
        </w:rPr>
      </w:lvl>
    </w:lvlOverride>
  </w:num>
  <w:num w:numId="5" w16cid:durableId="1422992105">
    <w:abstractNumId w:val="4"/>
  </w:num>
  <w:num w:numId="6" w16cid:durableId="1305617535">
    <w:abstractNumId w:val="5"/>
  </w:num>
  <w:num w:numId="7" w16cid:durableId="2023625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535"/>
    <w:rsid w:val="0000029A"/>
    <w:rsid w:val="0000030C"/>
    <w:rsid w:val="0000136A"/>
    <w:rsid w:val="00001769"/>
    <w:rsid w:val="00002D4F"/>
    <w:rsid w:val="00005A48"/>
    <w:rsid w:val="000064BB"/>
    <w:rsid w:val="000076BF"/>
    <w:rsid w:val="00007E21"/>
    <w:rsid w:val="000120E1"/>
    <w:rsid w:val="00012A86"/>
    <w:rsid w:val="00014761"/>
    <w:rsid w:val="000169D5"/>
    <w:rsid w:val="000238C0"/>
    <w:rsid w:val="00024DB0"/>
    <w:rsid w:val="0002598C"/>
    <w:rsid w:val="00026829"/>
    <w:rsid w:val="000272E1"/>
    <w:rsid w:val="0002731D"/>
    <w:rsid w:val="00033B8A"/>
    <w:rsid w:val="00033FA7"/>
    <w:rsid w:val="000340F9"/>
    <w:rsid w:val="00034169"/>
    <w:rsid w:val="0003616F"/>
    <w:rsid w:val="00036700"/>
    <w:rsid w:val="00036D81"/>
    <w:rsid w:val="00036F11"/>
    <w:rsid w:val="00037930"/>
    <w:rsid w:val="00040105"/>
    <w:rsid w:val="000448E3"/>
    <w:rsid w:val="00044ED1"/>
    <w:rsid w:val="000462EF"/>
    <w:rsid w:val="00046ACC"/>
    <w:rsid w:val="00050E41"/>
    <w:rsid w:val="00054D34"/>
    <w:rsid w:val="00056C80"/>
    <w:rsid w:val="00057004"/>
    <w:rsid w:val="000603A8"/>
    <w:rsid w:val="00060C4B"/>
    <w:rsid w:val="00060E8A"/>
    <w:rsid w:val="000618EB"/>
    <w:rsid w:val="00064812"/>
    <w:rsid w:val="0006564E"/>
    <w:rsid w:val="00067AC8"/>
    <w:rsid w:val="0007173F"/>
    <w:rsid w:val="00072625"/>
    <w:rsid w:val="000748D3"/>
    <w:rsid w:val="00074A57"/>
    <w:rsid w:val="00076BAE"/>
    <w:rsid w:val="0008108E"/>
    <w:rsid w:val="0008143E"/>
    <w:rsid w:val="000815B8"/>
    <w:rsid w:val="0008237F"/>
    <w:rsid w:val="000830B9"/>
    <w:rsid w:val="00083332"/>
    <w:rsid w:val="000833B3"/>
    <w:rsid w:val="00090F99"/>
    <w:rsid w:val="000922E8"/>
    <w:rsid w:val="00095B33"/>
    <w:rsid w:val="000961C5"/>
    <w:rsid w:val="00096CA8"/>
    <w:rsid w:val="000A1D09"/>
    <w:rsid w:val="000A324D"/>
    <w:rsid w:val="000A3D5F"/>
    <w:rsid w:val="000A7110"/>
    <w:rsid w:val="000B1261"/>
    <w:rsid w:val="000B4C9B"/>
    <w:rsid w:val="000B55F0"/>
    <w:rsid w:val="000C2448"/>
    <w:rsid w:val="000C287C"/>
    <w:rsid w:val="000C311F"/>
    <w:rsid w:val="000C4096"/>
    <w:rsid w:val="000C5818"/>
    <w:rsid w:val="000C5E98"/>
    <w:rsid w:val="000C709F"/>
    <w:rsid w:val="000C73E4"/>
    <w:rsid w:val="000D47BB"/>
    <w:rsid w:val="000E0CFA"/>
    <w:rsid w:val="000E1A73"/>
    <w:rsid w:val="000E7CED"/>
    <w:rsid w:val="000F0E67"/>
    <w:rsid w:val="000F132E"/>
    <w:rsid w:val="000F1A11"/>
    <w:rsid w:val="000F1BA7"/>
    <w:rsid w:val="000F23F4"/>
    <w:rsid w:val="000F3765"/>
    <w:rsid w:val="000F3ECB"/>
    <w:rsid w:val="000F6F75"/>
    <w:rsid w:val="000F7EC8"/>
    <w:rsid w:val="001005C3"/>
    <w:rsid w:val="00100F1C"/>
    <w:rsid w:val="00104FB4"/>
    <w:rsid w:val="00106014"/>
    <w:rsid w:val="00106E7A"/>
    <w:rsid w:val="00110F7B"/>
    <w:rsid w:val="001110C7"/>
    <w:rsid w:val="00114377"/>
    <w:rsid w:val="001147AB"/>
    <w:rsid w:val="00116067"/>
    <w:rsid w:val="0011687F"/>
    <w:rsid w:val="00120E3A"/>
    <w:rsid w:val="001210A2"/>
    <w:rsid w:val="00121DD5"/>
    <w:rsid w:val="00123546"/>
    <w:rsid w:val="001242FE"/>
    <w:rsid w:val="001261E7"/>
    <w:rsid w:val="0012733A"/>
    <w:rsid w:val="001313EF"/>
    <w:rsid w:val="00131E00"/>
    <w:rsid w:val="00135500"/>
    <w:rsid w:val="00140256"/>
    <w:rsid w:val="00142179"/>
    <w:rsid w:val="00142AE0"/>
    <w:rsid w:val="00143187"/>
    <w:rsid w:val="0014544B"/>
    <w:rsid w:val="0014584F"/>
    <w:rsid w:val="00145A79"/>
    <w:rsid w:val="001510AD"/>
    <w:rsid w:val="00151314"/>
    <w:rsid w:val="00152093"/>
    <w:rsid w:val="0015237B"/>
    <w:rsid w:val="00152E95"/>
    <w:rsid w:val="00152FED"/>
    <w:rsid w:val="00155AE4"/>
    <w:rsid w:val="00156413"/>
    <w:rsid w:val="001573AF"/>
    <w:rsid w:val="00161540"/>
    <w:rsid w:val="001619A9"/>
    <w:rsid w:val="00163F5D"/>
    <w:rsid w:val="0016449D"/>
    <w:rsid w:val="001646B4"/>
    <w:rsid w:val="001660B8"/>
    <w:rsid w:val="0016665A"/>
    <w:rsid w:val="001678FE"/>
    <w:rsid w:val="00171112"/>
    <w:rsid w:val="001727D0"/>
    <w:rsid w:val="001733FA"/>
    <w:rsid w:val="0017351D"/>
    <w:rsid w:val="00174B53"/>
    <w:rsid w:val="0017526C"/>
    <w:rsid w:val="001765D4"/>
    <w:rsid w:val="00182A95"/>
    <w:rsid w:val="00182B48"/>
    <w:rsid w:val="001836F7"/>
    <w:rsid w:val="001861E5"/>
    <w:rsid w:val="0019365D"/>
    <w:rsid w:val="001939CD"/>
    <w:rsid w:val="00195D37"/>
    <w:rsid w:val="001960A2"/>
    <w:rsid w:val="00196710"/>
    <w:rsid w:val="001A0AB1"/>
    <w:rsid w:val="001A1138"/>
    <w:rsid w:val="001A21B6"/>
    <w:rsid w:val="001A2DC6"/>
    <w:rsid w:val="001A2DE2"/>
    <w:rsid w:val="001A502F"/>
    <w:rsid w:val="001A7A8E"/>
    <w:rsid w:val="001B0CDC"/>
    <w:rsid w:val="001B17C4"/>
    <w:rsid w:val="001B1876"/>
    <w:rsid w:val="001B2121"/>
    <w:rsid w:val="001B280E"/>
    <w:rsid w:val="001B3A69"/>
    <w:rsid w:val="001C3B99"/>
    <w:rsid w:val="001D1EF8"/>
    <w:rsid w:val="001D3647"/>
    <w:rsid w:val="001D5595"/>
    <w:rsid w:val="001D5E03"/>
    <w:rsid w:val="001D6F5E"/>
    <w:rsid w:val="001E1515"/>
    <w:rsid w:val="001E1906"/>
    <w:rsid w:val="001E34B7"/>
    <w:rsid w:val="001F0456"/>
    <w:rsid w:val="001F11AF"/>
    <w:rsid w:val="001F686E"/>
    <w:rsid w:val="001F6A6E"/>
    <w:rsid w:val="00200BB9"/>
    <w:rsid w:val="00201CE4"/>
    <w:rsid w:val="00206461"/>
    <w:rsid w:val="00207696"/>
    <w:rsid w:val="00207BB3"/>
    <w:rsid w:val="0021033C"/>
    <w:rsid w:val="002106DE"/>
    <w:rsid w:val="00210BE6"/>
    <w:rsid w:val="002120C1"/>
    <w:rsid w:val="00213DF8"/>
    <w:rsid w:val="00214DEF"/>
    <w:rsid w:val="00215552"/>
    <w:rsid w:val="00216114"/>
    <w:rsid w:val="00216AD8"/>
    <w:rsid w:val="00224A19"/>
    <w:rsid w:val="002263B6"/>
    <w:rsid w:val="00226CF0"/>
    <w:rsid w:val="00227C6B"/>
    <w:rsid w:val="00230A3F"/>
    <w:rsid w:val="0023274B"/>
    <w:rsid w:val="00232DC9"/>
    <w:rsid w:val="0023330B"/>
    <w:rsid w:val="0023331F"/>
    <w:rsid w:val="00235751"/>
    <w:rsid w:val="002372A4"/>
    <w:rsid w:val="00237B7D"/>
    <w:rsid w:val="00240697"/>
    <w:rsid w:val="00242E08"/>
    <w:rsid w:val="002432F5"/>
    <w:rsid w:val="002435D1"/>
    <w:rsid w:val="00244038"/>
    <w:rsid w:val="00245DBB"/>
    <w:rsid w:val="0024618F"/>
    <w:rsid w:val="00250314"/>
    <w:rsid w:val="00250E08"/>
    <w:rsid w:val="00252140"/>
    <w:rsid w:val="00257CD8"/>
    <w:rsid w:val="00257F8A"/>
    <w:rsid w:val="00264265"/>
    <w:rsid w:val="00264C23"/>
    <w:rsid w:val="002662DC"/>
    <w:rsid w:val="0027014C"/>
    <w:rsid w:val="00273AD4"/>
    <w:rsid w:val="00275249"/>
    <w:rsid w:val="002766CA"/>
    <w:rsid w:val="00277925"/>
    <w:rsid w:val="00277E32"/>
    <w:rsid w:val="002803F8"/>
    <w:rsid w:val="00290EC1"/>
    <w:rsid w:val="0029183F"/>
    <w:rsid w:val="002928B4"/>
    <w:rsid w:val="002960A1"/>
    <w:rsid w:val="00296C40"/>
    <w:rsid w:val="002A0F6C"/>
    <w:rsid w:val="002A4014"/>
    <w:rsid w:val="002A543C"/>
    <w:rsid w:val="002A5C6D"/>
    <w:rsid w:val="002A78A4"/>
    <w:rsid w:val="002B11AC"/>
    <w:rsid w:val="002B2045"/>
    <w:rsid w:val="002B3094"/>
    <w:rsid w:val="002B62DA"/>
    <w:rsid w:val="002B6370"/>
    <w:rsid w:val="002B7A28"/>
    <w:rsid w:val="002C0010"/>
    <w:rsid w:val="002C287C"/>
    <w:rsid w:val="002C4865"/>
    <w:rsid w:val="002C4A35"/>
    <w:rsid w:val="002C4EF9"/>
    <w:rsid w:val="002C745C"/>
    <w:rsid w:val="002D104C"/>
    <w:rsid w:val="002D19CF"/>
    <w:rsid w:val="002D4F3D"/>
    <w:rsid w:val="002D68A0"/>
    <w:rsid w:val="002D75F9"/>
    <w:rsid w:val="002E3E8C"/>
    <w:rsid w:val="002E55AB"/>
    <w:rsid w:val="002E6FD6"/>
    <w:rsid w:val="002F06EA"/>
    <w:rsid w:val="002F3069"/>
    <w:rsid w:val="002F3F84"/>
    <w:rsid w:val="002F58AA"/>
    <w:rsid w:val="002F6A39"/>
    <w:rsid w:val="002F7AB7"/>
    <w:rsid w:val="0030038E"/>
    <w:rsid w:val="00300EF8"/>
    <w:rsid w:val="00303A1D"/>
    <w:rsid w:val="00305B18"/>
    <w:rsid w:val="00305E9D"/>
    <w:rsid w:val="00307C31"/>
    <w:rsid w:val="00310075"/>
    <w:rsid w:val="003141AD"/>
    <w:rsid w:val="00314F64"/>
    <w:rsid w:val="00314FDD"/>
    <w:rsid w:val="00320B28"/>
    <w:rsid w:val="003224B5"/>
    <w:rsid w:val="00325B24"/>
    <w:rsid w:val="003269D0"/>
    <w:rsid w:val="003278F9"/>
    <w:rsid w:val="0033304D"/>
    <w:rsid w:val="00333700"/>
    <w:rsid w:val="003347BC"/>
    <w:rsid w:val="0033494C"/>
    <w:rsid w:val="0034099C"/>
    <w:rsid w:val="00343DF4"/>
    <w:rsid w:val="003442B9"/>
    <w:rsid w:val="003461C7"/>
    <w:rsid w:val="00346EAF"/>
    <w:rsid w:val="003470DB"/>
    <w:rsid w:val="00347834"/>
    <w:rsid w:val="003478AA"/>
    <w:rsid w:val="003501BF"/>
    <w:rsid w:val="00351BFC"/>
    <w:rsid w:val="003525E8"/>
    <w:rsid w:val="00352E32"/>
    <w:rsid w:val="00356B68"/>
    <w:rsid w:val="00360FFF"/>
    <w:rsid w:val="003616D3"/>
    <w:rsid w:val="00362A92"/>
    <w:rsid w:val="003632FE"/>
    <w:rsid w:val="00364AB1"/>
    <w:rsid w:val="00365892"/>
    <w:rsid w:val="003663BF"/>
    <w:rsid w:val="003665CA"/>
    <w:rsid w:val="00375663"/>
    <w:rsid w:val="00380021"/>
    <w:rsid w:val="003805F6"/>
    <w:rsid w:val="0038423C"/>
    <w:rsid w:val="00385726"/>
    <w:rsid w:val="00385FF0"/>
    <w:rsid w:val="00390D8E"/>
    <w:rsid w:val="003920B6"/>
    <w:rsid w:val="003938F9"/>
    <w:rsid w:val="00393B13"/>
    <w:rsid w:val="00395D52"/>
    <w:rsid w:val="00396352"/>
    <w:rsid w:val="00397D2A"/>
    <w:rsid w:val="00397DBD"/>
    <w:rsid w:val="003A0A0D"/>
    <w:rsid w:val="003A1168"/>
    <w:rsid w:val="003A57B9"/>
    <w:rsid w:val="003B0B3D"/>
    <w:rsid w:val="003B184A"/>
    <w:rsid w:val="003B40D2"/>
    <w:rsid w:val="003B48C4"/>
    <w:rsid w:val="003B7370"/>
    <w:rsid w:val="003C38AA"/>
    <w:rsid w:val="003C391C"/>
    <w:rsid w:val="003C43BA"/>
    <w:rsid w:val="003C4CFA"/>
    <w:rsid w:val="003C665B"/>
    <w:rsid w:val="003C6992"/>
    <w:rsid w:val="003C6FDC"/>
    <w:rsid w:val="003C74AD"/>
    <w:rsid w:val="003D0918"/>
    <w:rsid w:val="003D4325"/>
    <w:rsid w:val="003D6042"/>
    <w:rsid w:val="003D6B85"/>
    <w:rsid w:val="003D6BF4"/>
    <w:rsid w:val="003D6F1D"/>
    <w:rsid w:val="003D7E15"/>
    <w:rsid w:val="003E1E79"/>
    <w:rsid w:val="003E3067"/>
    <w:rsid w:val="003E632E"/>
    <w:rsid w:val="003E7797"/>
    <w:rsid w:val="003F5C14"/>
    <w:rsid w:val="003F62BE"/>
    <w:rsid w:val="003F643A"/>
    <w:rsid w:val="003F659C"/>
    <w:rsid w:val="003F65B0"/>
    <w:rsid w:val="003F7772"/>
    <w:rsid w:val="003F7C31"/>
    <w:rsid w:val="003F7FD1"/>
    <w:rsid w:val="00401BFB"/>
    <w:rsid w:val="00402294"/>
    <w:rsid w:val="00402846"/>
    <w:rsid w:val="00402F24"/>
    <w:rsid w:val="004036CB"/>
    <w:rsid w:val="004037BE"/>
    <w:rsid w:val="00404E5A"/>
    <w:rsid w:val="00407465"/>
    <w:rsid w:val="00417F2F"/>
    <w:rsid w:val="0042364A"/>
    <w:rsid w:val="0042485A"/>
    <w:rsid w:val="00424F75"/>
    <w:rsid w:val="004256FF"/>
    <w:rsid w:val="004265B4"/>
    <w:rsid w:val="004270B9"/>
    <w:rsid w:val="00431285"/>
    <w:rsid w:val="00432B1D"/>
    <w:rsid w:val="00432F7A"/>
    <w:rsid w:val="00433E08"/>
    <w:rsid w:val="00434480"/>
    <w:rsid w:val="0044074C"/>
    <w:rsid w:val="00442B07"/>
    <w:rsid w:val="00442F84"/>
    <w:rsid w:val="00445596"/>
    <w:rsid w:val="0044794D"/>
    <w:rsid w:val="004517EE"/>
    <w:rsid w:val="00452110"/>
    <w:rsid w:val="0045396E"/>
    <w:rsid w:val="00453CDE"/>
    <w:rsid w:val="00455617"/>
    <w:rsid w:val="00457688"/>
    <w:rsid w:val="00460669"/>
    <w:rsid w:val="004644C5"/>
    <w:rsid w:val="00465674"/>
    <w:rsid w:val="00465B1D"/>
    <w:rsid w:val="00465BAD"/>
    <w:rsid w:val="00465CE4"/>
    <w:rsid w:val="00470256"/>
    <w:rsid w:val="00471225"/>
    <w:rsid w:val="00471CA0"/>
    <w:rsid w:val="00472AD6"/>
    <w:rsid w:val="00472AD8"/>
    <w:rsid w:val="00477D39"/>
    <w:rsid w:val="00480AE9"/>
    <w:rsid w:val="004819BD"/>
    <w:rsid w:val="004826CE"/>
    <w:rsid w:val="004844D0"/>
    <w:rsid w:val="00485A40"/>
    <w:rsid w:val="00486B47"/>
    <w:rsid w:val="00487E81"/>
    <w:rsid w:val="00487F10"/>
    <w:rsid w:val="00490308"/>
    <w:rsid w:val="0049141B"/>
    <w:rsid w:val="0049192F"/>
    <w:rsid w:val="0049267E"/>
    <w:rsid w:val="004946F0"/>
    <w:rsid w:val="00495225"/>
    <w:rsid w:val="004957FD"/>
    <w:rsid w:val="00496A8F"/>
    <w:rsid w:val="00497484"/>
    <w:rsid w:val="00497AAF"/>
    <w:rsid w:val="004A61C5"/>
    <w:rsid w:val="004B090D"/>
    <w:rsid w:val="004B09F3"/>
    <w:rsid w:val="004B2A30"/>
    <w:rsid w:val="004B6DAF"/>
    <w:rsid w:val="004B75F7"/>
    <w:rsid w:val="004B7A03"/>
    <w:rsid w:val="004C0486"/>
    <w:rsid w:val="004C0684"/>
    <w:rsid w:val="004C0DFA"/>
    <w:rsid w:val="004C369D"/>
    <w:rsid w:val="004C7683"/>
    <w:rsid w:val="004D07BC"/>
    <w:rsid w:val="004D1359"/>
    <w:rsid w:val="004D1A71"/>
    <w:rsid w:val="004D2212"/>
    <w:rsid w:val="004D2452"/>
    <w:rsid w:val="004D2C11"/>
    <w:rsid w:val="004D784C"/>
    <w:rsid w:val="004E016D"/>
    <w:rsid w:val="004E17C0"/>
    <w:rsid w:val="004E5455"/>
    <w:rsid w:val="004E79EF"/>
    <w:rsid w:val="004F46B8"/>
    <w:rsid w:val="004F643A"/>
    <w:rsid w:val="004F6772"/>
    <w:rsid w:val="004F7C90"/>
    <w:rsid w:val="004F7DF4"/>
    <w:rsid w:val="005041BE"/>
    <w:rsid w:val="0050462E"/>
    <w:rsid w:val="00506541"/>
    <w:rsid w:val="00515F4A"/>
    <w:rsid w:val="00517AD2"/>
    <w:rsid w:val="00517F61"/>
    <w:rsid w:val="005205CD"/>
    <w:rsid w:val="005229B1"/>
    <w:rsid w:val="00525EE4"/>
    <w:rsid w:val="0052749B"/>
    <w:rsid w:val="00527752"/>
    <w:rsid w:val="00527C8C"/>
    <w:rsid w:val="00531C88"/>
    <w:rsid w:val="005333D6"/>
    <w:rsid w:val="00533C12"/>
    <w:rsid w:val="00534192"/>
    <w:rsid w:val="00540791"/>
    <w:rsid w:val="00541C1F"/>
    <w:rsid w:val="005427D0"/>
    <w:rsid w:val="00542807"/>
    <w:rsid w:val="00544B87"/>
    <w:rsid w:val="005452C4"/>
    <w:rsid w:val="005469D3"/>
    <w:rsid w:val="00546C9E"/>
    <w:rsid w:val="00546CFA"/>
    <w:rsid w:val="0054701B"/>
    <w:rsid w:val="00550909"/>
    <w:rsid w:val="00553C04"/>
    <w:rsid w:val="005542A5"/>
    <w:rsid w:val="00556C94"/>
    <w:rsid w:val="00557892"/>
    <w:rsid w:val="00557ED8"/>
    <w:rsid w:val="00561F61"/>
    <w:rsid w:val="00563C07"/>
    <w:rsid w:val="00563E9B"/>
    <w:rsid w:val="00564322"/>
    <w:rsid w:val="00565F5A"/>
    <w:rsid w:val="00571948"/>
    <w:rsid w:val="005723F8"/>
    <w:rsid w:val="005749C9"/>
    <w:rsid w:val="00584166"/>
    <w:rsid w:val="0058483A"/>
    <w:rsid w:val="00584955"/>
    <w:rsid w:val="00584FA8"/>
    <w:rsid w:val="00587B40"/>
    <w:rsid w:val="00591FE0"/>
    <w:rsid w:val="00596841"/>
    <w:rsid w:val="005A0A0B"/>
    <w:rsid w:val="005A11C6"/>
    <w:rsid w:val="005A282D"/>
    <w:rsid w:val="005A5191"/>
    <w:rsid w:val="005B0CBA"/>
    <w:rsid w:val="005B1F7B"/>
    <w:rsid w:val="005B5857"/>
    <w:rsid w:val="005B7224"/>
    <w:rsid w:val="005B7896"/>
    <w:rsid w:val="005B7C86"/>
    <w:rsid w:val="005B7D6A"/>
    <w:rsid w:val="005C4374"/>
    <w:rsid w:val="005C44F8"/>
    <w:rsid w:val="005C4FFD"/>
    <w:rsid w:val="005C58EF"/>
    <w:rsid w:val="005C5E12"/>
    <w:rsid w:val="005D0091"/>
    <w:rsid w:val="005D1719"/>
    <w:rsid w:val="005D590C"/>
    <w:rsid w:val="005D68C8"/>
    <w:rsid w:val="005D79CD"/>
    <w:rsid w:val="005E1B19"/>
    <w:rsid w:val="005E1E6C"/>
    <w:rsid w:val="005E2C67"/>
    <w:rsid w:val="005E4939"/>
    <w:rsid w:val="005E4BB8"/>
    <w:rsid w:val="005E5FD4"/>
    <w:rsid w:val="005E69F2"/>
    <w:rsid w:val="005E7D1C"/>
    <w:rsid w:val="005F1CF9"/>
    <w:rsid w:val="005F38A1"/>
    <w:rsid w:val="005F4B01"/>
    <w:rsid w:val="005F7631"/>
    <w:rsid w:val="005F79D6"/>
    <w:rsid w:val="00600C2F"/>
    <w:rsid w:val="00603E6C"/>
    <w:rsid w:val="00607A35"/>
    <w:rsid w:val="00607C4C"/>
    <w:rsid w:val="006139C9"/>
    <w:rsid w:val="0061570B"/>
    <w:rsid w:val="00616030"/>
    <w:rsid w:val="006175BC"/>
    <w:rsid w:val="00620171"/>
    <w:rsid w:val="006222B6"/>
    <w:rsid w:val="00624DFF"/>
    <w:rsid w:val="0063084E"/>
    <w:rsid w:val="00631468"/>
    <w:rsid w:val="00633463"/>
    <w:rsid w:val="0063346B"/>
    <w:rsid w:val="006339FE"/>
    <w:rsid w:val="00634D0A"/>
    <w:rsid w:val="006361C8"/>
    <w:rsid w:val="006374DA"/>
    <w:rsid w:val="00643511"/>
    <w:rsid w:val="00643693"/>
    <w:rsid w:val="00644022"/>
    <w:rsid w:val="006444DA"/>
    <w:rsid w:val="00644CD3"/>
    <w:rsid w:val="006528FC"/>
    <w:rsid w:val="00652E71"/>
    <w:rsid w:val="0065334A"/>
    <w:rsid w:val="00655269"/>
    <w:rsid w:val="0065538D"/>
    <w:rsid w:val="00657BE3"/>
    <w:rsid w:val="006601E5"/>
    <w:rsid w:val="00665B14"/>
    <w:rsid w:val="0067122F"/>
    <w:rsid w:val="00673150"/>
    <w:rsid w:val="00673539"/>
    <w:rsid w:val="00674C78"/>
    <w:rsid w:val="00675747"/>
    <w:rsid w:val="00676210"/>
    <w:rsid w:val="00676B71"/>
    <w:rsid w:val="006771B9"/>
    <w:rsid w:val="006771E9"/>
    <w:rsid w:val="00677CBF"/>
    <w:rsid w:val="00682DB1"/>
    <w:rsid w:val="00682ED6"/>
    <w:rsid w:val="00684905"/>
    <w:rsid w:val="00692096"/>
    <w:rsid w:val="00693EA1"/>
    <w:rsid w:val="00694D17"/>
    <w:rsid w:val="006A017E"/>
    <w:rsid w:val="006A03F7"/>
    <w:rsid w:val="006A1485"/>
    <w:rsid w:val="006A2315"/>
    <w:rsid w:val="006A33C4"/>
    <w:rsid w:val="006A370B"/>
    <w:rsid w:val="006A44D2"/>
    <w:rsid w:val="006A4798"/>
    <w:rsid w:val="006A561D"/>
    <w:rsid w:val="006A5D11"/>
    <w:rsid w:val="006A5D27"/>
    <w:rsid w:val="006A5F42"/>
    <w:rsid w:val="006A6A09"/>
    <w:rsid w:val="006A6C59"/>
    <w:rsid w:val="006A7ADC"/>
    <w:rsid w:val="006B2CFC"/>
    <w:rsid w:val="006B615D"/>
    <w:rsid w:val="006C287D"/>
    <w:rsid w:val="006D4D16"/>
    <w:rsid w:val="006D761B"/>
    <w:rsid w:val="006E0862"/>
    <w:rsid w:val="006E1BA3"/>
    <w:rsid w:val="006E78AE"/>
    <w:rsid w:val="006F286F"/>
    <w:rsid w:val="006F5232"/>
    <w:rsid w:val="00701ADB"/>
    <w:rsid w:val="007032A8"/>
    <w:rsid w:val="00705F82"/>
    <w:rsid w:val="00710383"/>
    <w:rsid w:val="0071211C"/>
    <w:rsid w:val="0071306B"/>
    <w:rsid w:val="00714865"/>
    <w:rsid w:val="00714EF6"/>
    <w:rsid w:val="0072065E"/>
    <w:rsid w:val="0072244B"/>
    <w:rsid w:val="00724C6E"/>
    <w:rsid w:val="00725264"/>
    <w:rsid w:val="0072784F"/>
    <w:rsid w:val="00730BAB"/>
    <w:rsid w:val="007345A1"/>
    <w:rsid w:val="00735DE8"/>
    <w:rsid w:val="0073601C"/>
    <w:rsid w:val="00736D9D"/>
    <w:rsid w:val="00737526"/>
    <w:rsid w:val="00741AC5"/>
    <w:rsid w:val="00741F4B"/>
    <w:rsid w:val="00742648"/>
    <w:rsid w:val="007428F5"/>
    <w:rsid w:val="007447B3"/>
    <w:rsid w:val="00745096"/>
    <w:rsid w:val="007459E9"/>
    <w:rsid w:val="00745AAD"/>
    <w:rsid w:val="00745CB2"/>
    <w:rsid w:val="007518D8"/>
    <w:rsid w:val="00751F24"/>
    <w:rsid w:val="00756828"/>
    <w:rsid w:val="00762773"/>
    <w:rsid w:val="007639E3"/>
    <w:rsid w:val="00764DF5"/>
    <w:rsid w:val="00766268"/>
    <w:rsid w:val="00766A10"/>
    <w:rsid w:val="0076715F"/>
    <w:rsid w:val="00767D48"/>
    <w:rsid w:val="00772D24"/>
    <w:rsid w:val="00773169"/>
    <w:rsid w:val="0077560A"/>
    <w:rsid w:val="00776462"/>
    <w:rsid w:val="0078291A"/>
    <w:rsid w:val="00783515"/>
    <w:rsid w:val="007841E1"/>
    <w:rsid w:val="00787B36"/>
    <w:rsid w:val="00790A4C"/>
    <w:rsid w:val="007916BC"/>
    <w:rsid w:val="00791AFE"/>
    <w:rsid w:val="00791F9B"/>
    <w:rsid w:val="00793D96"/>
    <w:rsid w:val="007957DF"/>
    <w:rsid w:val="00795D5A"/>
    <w:rsid w:val="007965B4"/>
    <w:rsid w:val="00796B29"/>
    <w:rsid w:val="0079787E"/>
    <w:rsid w:val="007A1B52"/>
    <w:rsid w:val="007A258C"/>
    <w:rsid w:val="007A2A97"/>
    <w:rsid w:val="007A37E3"/>
    <w:rsid w:val="007A45C8"/>
    <w:rsid w:val="007A7F8B"/>
    <w:rsid w:val="007B10BD"/>
    <w:rsid w:val="007B4296"/>
    <w:rsid w:val="007B50DB"/>
    <w:rsid w:val="007B69C4"/>
    <w:rsid w:val="007B7C55"/>
    <w:rsid w:val="007C440F"/>
    <w:rsid w:val="007C449F"/>
    <w:rsid w:val="007C5DFC"/>
    <w:rsid w:val="007C64E5"/>
    <w:rsid w:val="007C6A66"/>
    <w:rsid w:val="007C6D23"/>
    <w:rsid w:val="007C7785"/>
    <w:rsid w:val="007D2D8B"/>
    <w:rsid w:val="007D673C"/>
    <w:rsid w:val="007D77C4"/>
    <w:rsid w:val="007D7B87"/>
    <w:rsid w:val="007E082A"/>
    <w:rsid w:val="007E1C43"/>
    <w:rsid w:val="007E278B"/>
    <w:rsid w:val="007E2EF8"/>
    <w:rsid w:val="007E496A"/>
    <w:rsid w:val="007E6768"/>
    <w:rsid w:val="007F1D07"/>
    <w:rsid w:val="007F1D3D"/>
    <w:rsid w:val="007F2986"/>
    <w:rsid w:val="007F2C2A"/>
    <w:rsid w:val="007F4544"/>
    <w:rsid w:val="007F6568"/>
    <w:rsid w:val="007F7CFE"/>
    <w:rsid w:val="00803820"/>
    <w:rsid w:val="00803B20"/>
    <w:rsid w:val="00804826"/>
    <w:rsid w:val="0080599E"/>
    <w:rsid w:val="0080642E"/>
    <w:rsid w:val="00806593"/>
    <w:rsid w:val="008074A3"/>
    <w:rsid w:val="008114F3"/>
    <w:rsid w:val="008145C0"/>
    <w:rsid w:val="00814889"/>
    <w:rsid w:val="008208AE"/>
    <w:rsid w:val="00821A7F"/>
    <w:rsid w:val="00822395"/>
    <w:rsid w:val="00822707"/>
    <w:rsid w:val="0082275C"/>
    <w:rsid w:val="008259FF"/>
    <w:rsid w:val="008302FA"/>
    <w:rsid w:val="00833792"/>
    <w:rsid w:val="00834072"/>
    <w:rsid w:val="00834D48"/>
    <w:rsid w:val="008351A1"/>
    <w:rsid w:val="008377DB"/>
    <w:rsid w:val="00840188"/>
    <w:rsid w:val="00840721"/>
    <w:rsid w:val="008415FA"/>
    <w:rsid w:val="008417AC"/>
    <w:rsid w:val="0084186C"/>
    <w:rsid w:val="008434BA"/>
    <w:rsid w:val="00843608"/>
    <w:rsid w:val="00844938"/>
    <w:rsid w:val="00847303"/>
    <w:rsid w:val="00847873"/>
    <w:rsid w:val="00850D83"/>
    <w:rsid w:val="0085222A"/>
    <w:rsid w:val="00856763"/>
    <w:rsid w:val="0086031D"/>
    <w:rsid w:val="008605B1"/>
    <w:rsid w:val="00860677"/>
    <w:rsid w:val="00861C40"/>
    <w:rsid w:val="00863C35"/>
    <w:rsid w:val="00867C8D"/>
    <w:rsid w:val="00870644"/>
    <w:rsid w:val="008706BD"/>
    <w:rsid w:val="00870A79"/>
    <w:rsid w:val="008815C3"/>
    <w:rsid w:val="00881F75"/>
    <w:rsid w:val="0088312A"/>
    <w:rsid w:val="00885A5E"/>
    <w:rsid w:val="00886D99"/>
    <w:rsid w:val="00890A59"/>
    <w:rsid w:val="00891015"/>
    <w:rsid w:val="008941E5"/>
    <w:rsid w:val="008942E8"/>
    <w:rsid w:val="0089450A"/>
    <w:rsid w:val="00894952"/>
    <w:rsid w:val="008958E1"/>
    <w:rsid w:val="00896B9C"/>
    <w:rsid w:val="008A01ED"/>
    <w:rsid w:val="008A238A"/>
    <w:rsid w:val="008A2DFF"/>
    <w:rsid w:val="008A42C1"/>
    <w:rsid w:val="008A6330"/>
    <w:rsid w:val="008A635F"/>
    <w:rsid w:val="008A7A26"/>
    <w:rsid w:val="008B35C7"/>
    <w:rsid w:val="008B446B"/>
    <w:rsid w:val="008C1894"/>
    <w:rsid w:val="008C3972"/>
    <w:rsid w:val="008C3AB8"/>
    <w:rsid w:val="008C581B"/>
    <w:rsid w:val="008D2696"/>
    <w:rsid w:val="008D6EA7"/>
    <w:rsid w:val="008D7AA4"/>
    <w:rsid w:val="008E0ECE"/>
    <w:rsid w:val="008E122C"/>
    <w:rsid w:val="008E26DB"/>
    <w:rsid w:val="008E62AA"/>
    <w:rsid w:val="008E6C6D"/>
    <w:rsid w:val="008E7CD1"/>
    <w:rsid w:val="008E7E46"/>
    <w:rsid w:val="00900F57"/>
    <w:rsid w:val="00902DCD"/>
    <w:rsid w:val="00904117"/>
    <w:rsid w:val="0090441B"/>
    <w:rsid w:val="00907B0A"/>
    <w:rsid w:val="0091106C"/>
    <w:rsid w:val="00913A0A"/>
    <w:rsid w:val="00914CC5"/>
    <w:rsid w:val="00917C01"/>
    <w:rsid w:val="00920510"/>
    <w:rsid w:val="00920647"/>
    <w:rsid w:val="00922208"/>
    <w:rsid w:val="00923614"/>
    <w:rsid w:val="00924E8E"/>
    <w:rsid w:val="0092548F"/>
    <w:rsid w:val="0092660B"/>
    <w:rsid w:val="00926F03"/>
    <w:rsid w:val="00927C72"/>
    <w:rsid w:val="00931947"/>
    <w:rsid w:val="009319C3"/>
    <w:rsid w:val="00936E3E"/>
    <w:rsid w:val="00937EF7"/>
    <w:rsid w:val="00941D72"/>
    <w:rsid w:val="00942C80"/>
    <w:rsid w:val="009449A7"/>
    <w:rsid w:val="009450BD"/>
    <w:rsid w:val="009514CB"/>
    <w:rsid w:val="00951D2E"/>
    <w:rsid w:val="00952097"/>
    <w:rsid w:val="00952619"/>
    <w:rsid w:val="009540E1"/>
    <w:rsid w:val="00954A42"/>
    <w:rsid w:val="0095617C"/>
    <w:rsid w:val="009564CE"/>
    <w:rsid w:val="00956613"/>
    <w:rsid w:val="00960237"/>
    <w:rsid w:val="00962103"/>
    <w:rsid w:val="009637F0"/>
    <w:rsid w:val="009643D9"/>
    <w:rsid w:val="00964F1C"/>
    <w:rsid w:val="009659AE"/>
    <w:rsid w:val="009664D5"/>
    <w:rsid w:val="009704D6"/>
    <w:rsid w:val="0097073D"/>
    <w:rsid w:val="0097092C"/>
    <w:rsid w:val="00970996"/>
    <w:rsid w:val="009743D9"/>
    <w:rsid w:val="00974A47"/>
    <w:rsid w:val="00974E94"/>
    <w:rsid w:val="00975408"/>
    <w:rsid w:val="00975837"/>
    <w:rsid w:val="00975EB2"/>
    <w:rsid w:val="00977031"/>
    <w:rsid w:val="00980D94"/>
    <w:rsid w:val="00981173"/>
    <w:rsid w:val="00981BE9"/>
    <w:rsid w:val="00982461"/>
    <w:rsid w:val="00983D65"/>
    <w:rsid w:val="00986343"/>
    <w:rsid w:val="009865D7"/>
    <w:rsid w:val="00987F1A"/>
    <w:rsid w:val="00987F57"/>
    <w:rsid w:val="00993C4C"/>
    <w:rsid w:val="0099473E"/>
    <w:rsid w:val="00994C8F"/>
    <w:rsid w:val="00995168"/>
    <w:rsid w:val="0099538B"/>
    <w:rsid w:val="009963A6"/>
    <w:rsid w:val="00997568"/>
    <w:rsid w:val="00997E17"/>
    <w:rsid w:val="00997F39"/>
    <w:rsid w:val="009A0416"/>
    <w:rsid w:val="009A443D"/>
    <w:rsid w:val="009A4886"/>
    <w:rsid w:val="009A6CC1"/>
    <w:rsid w:val="009A7C4D"/>
    <w:rsid w:val="009B29CC"/>
    <w:rsid w:val="009B3468"/>
    <w:rsid w:val="009B3884"/>
    <w:rsid w:val="009B3CDC"/>
    <w:rsid w:val="009B7027"/>
    <w:rsid w:val="009C65A7"/>
    <w:rsid w:val="009D1CB9"/>
    <w:rsid w:val="009D355E"/>
    <w:rsid w:val="009D4756"/>
    <w:rsid w:val="009D4A76"/>
    <w:rsid w:val="009D65A4"/>
    <w:rsid w:val="009D6CCB"/>
    <w:rsid w:val="009E1294"/>
    <w:rsid w:val="009E16DB"/>
    <w:rsid w:val="009E3CB8"/>
    <w:rsid w:val="009E6053"/>
    <w:rsid w:val="009E69F8"/>
    <w:rsid w:val="009F36A3"/>
    <w:rsid w:val="009F45CC"/>
    <w:rsid w:val="009F752A"/>
    <w:rsid w:val="00A00CF8"/>
    <w:rsid w:val="00A01CBB"/>
    <w:rsid w:val="00A045DC"/>
    <w:rsid w:val="00A04C54"/>
    <w:rsid w:val="00A05209"/>
    <w:rsid w:val="00A057CF"/>
    <w:rsid w:val="00A06882"/>
    <w:rsid w:val="00A07A8C"/>
    <w:rsid w:val="00A10E99"/>
    <w:rsid w:val="00A1389F"/>
    <w:rsid w:val="00A15521"/>
    <w:rsid w:val="00A16121"/>
    <w:rsid w:val="00A176F8"/>
    <w:rsid w:val="00A20F41"/>
    <w:rsid w:val="00A244A3"/>
    <w:rsid w:val="00A25312"/>
    <w:rsid w:val="00A271F5"/>
    <w:rsid w:val="00A31CC9"/>
    <w:rsid w:val="00A3313F"/>
    <w:rsid w:val="00A35D29"/>
    <w:rsid w:val="00A37B00"/>
    <w:rsid w:val="00A37F81"/>
    <w:rsid w:val="00A40DA2"/>
    <w:rsid w:val="00A41480"/>
    <w:rsid w:val="00A43971"/>
    <w:rsid w:val="00A47B32"/>
    <w:rsid w:val="00A47E4C"/>
    <w:rsid w:val="00A5326C"/>
    <w:rsid w:val="00A532E5"/>
    <w:rsid w:val="00A546A0"/>
    <w:rsid w:val="00A55DE5"/>
    <w:rsid w:val="00A62A46"/>
    <w:rsid w:val="00A63B27"/>
    <w:rsid w:val="00A67289"/>
    <w:rsid w:val="00A71402"/>
    <w:rsid w:val="00A72028"/>
    <w:rsid w:val="00A72AF3"/>
    <w:rsid w:val="00A72F38"/>
    <w:rsid w:val="00A73352"/>
    <w:rsid w:val="00A750E2"/>
    <w:rsid w:val="00A76863"/>
    <w:rsid w:val="00A77077"/>
    <w:rsid w:val="00A812AB"/>
    <w:rsid w:val="00A827F6"/>
    <w:rsid w:val="00A8461E"/>
    <w:rsid w:val="00A86D2A"/>
    <w:rsid w:val="00A90BDC"/>
    <w:rsid w:val="00A90DB6"/>
    <w:rsid w:val="00A91425"/>
    <w:rsid w:val="00A97049"/>
    <w:rsid w:val="00AA084E"/>
    <w:rsid w:val="00AA0AD9"/>
    <w:rsid w:val="00AA0BEE"/>
    <w:rsid w:val="00AA0FC5"/>
    <w:rsid w:val="00AA1F1B"/>
    <w:rsid w:val="00AA1F2B"/>
    <w:rsid w:val="00AA26C8"/>
    <w:rsid w:val="00AA3A20"/>
    <w:rsid w:val="00AA5A37"/>
    <w:rsid w:val="00AA5F00"/>
    <w:rsid w:val="00AA6253"/>
    <w:rsid w:val="00AA73E3"/>
    <w:rsid w:val="00AB0799"/>
    <w:rsid w:val="00AB29ED"/>
    <w:rsid w:val="00AB3677"/>
    <w:rsid w:val="00AC02DB"/>
    <w:rsid w:val="00AC7834"/>
    <w:rsid w:val="00AD06BB"/>
    <w:rsid w:val="00AD1004"/>
    <w:rsid w:val="00AD18C9"/>
    <w:rsid w:val="00AD272D"/>
    <w:rsid w:val="00AD34C0"/>
    <w:rsid w:val="00AD525B"/>
    <w:rsid w:val="00AD691F"/>
    <w:rsid w:val="00AD6946"/>
    <w:rsid w:val="00AD6AF0"/>
    <w:rsid w:val="00AE01B2"/>
    <w:rsid w:val="00AE0A3B"/>
    <w:rsid w:val="00AE5BCA"/>
    <w:rsid w:val="00AE621C"/>
    <w:rsid w:val="00AE6249"/>
    <w:rsid w:val="00AE72BA"/>
    <w:rsid w:val="00AE7551"/>
    <w:rsid w:val="00AF0A4E"/>
    <w:rsid w:val="00AF1E62"/>
    <w:rsid w:val="00AF7E73"/>
    <w:rsid w:val="00B008DC"/>
    <w:rsid w:val="00B011A7"/>
    <w:rsid w:val="00B01A70"/>
    <w:rsid w:val="00B02129"/>
    <w:rsid w:val="00B04A22"/>
    <w:rsid w:val="00B05249"/>
    <w:rsid w:val="00B130BD"/>
    <w:rsid w:val="00B157A4"/>
    <w:rsid w:val="00B164E1"/>
    <w:rsid w:val="00B20B84"/>
    <w:rsid w:val="00B20CB0"/>
    <w:rsid w:val="00B21D98"/>
    <w:rsid w:val="00B236E8"/>
    <w:rsid w:val="00B251AF"/>
    <w:rsid w:val="00B2628B"/>
    <w:rsid w:val="00B26B2A"/>
    <w:rsid w:val="00B277BA"/>
    <w:rsid w:val="00B31452"/>
    <w:rsid w:val="00B31A77"/>
    <w:rsid w:val="00B31B68"/>
    <w:rsid w:val="00B32B42"/>
    <w:rsid w:val="00B32BDB"/>
    <w:rsid w:val="00B3385D"/>
    <w:rsid w:val="00B35FDB"/>
    <w:rsid w:val="00B368EB"/>
    <w:rsid w:val="00B370C4"/>
    <w:rsid w:val="00B37BC3"/>
    <w:rsid w:val="00B4099E"/>
    <w:rsid w:val="00B410FF"/>
    <w:rsid w:val="00B4215E"/>
    <w:rsid w:val="00B42B17"/>
    <w:rsid w:val="00B43EF4"/>
    <w:rsid w:val="00B4565E"/>
    <w:rsid w:val="00B45E8F"/>
    <w:rsid w:val="00B47C98"/>
    <w:rsid w:val="00B50306"/>
    <w:rsid w:val="00B52118"/>
    <w:rsid w:val="00B6018A"/>
    <w:rsid w:val="00B63D9A"/>
    <w:rsid w:val="00B6513A"/>
    <w:rsid w:val="00B70391"/>
    <w:rsid w:val="00B70ECA"/>
    <w:rsid w:val="00B72522"/>
    <w:rsid w:val="00B75535"/>
    <w:rsid w:val="00B75841"/>
    <w:rsid w:val="00B75E98"/>
    <w:rsid w:val="00B76459"/>
    <w:rsid w:val="00B77FF7"/>
    <w:rsid w:val="00B80B82"/>
    <w:rsid w:val="00B80D0A"/>
    <w:rsid w:val="00B81135"/>
    <w:rsid w:val="00B8272E"/>
    <w:rsid w:val="00B85D62"/>
    <w:rsid w:val="00B875C8"/>
    <w:rsid w:val="00B901EA"/>
    <w:rsid w:val="00B90D7C"/>
    <w:rsid w:val="00B92059"/>
    <w:rsid w:val="00B951E7"/>
    <w:rsid w:val="00B95811"/>
    <w:rsid w:val="00B9670E"/>
    <w:rsid w:val="00B9788B"/>
    <w:rsid w:val="00BA1CDE"/>
    <w:rsid w:val="00BA1E8C"/>
    <w:rsid w:val="00BA3748"/>
    <w:rsid w:val="00BA4869"/>
    <w:rsid w:val="00BA54F5"/>
    <w:rsid w:val="00BA623A"/>
    <w:rsid w:val="00BB4A93"/>
    <w:rsid w:val="00BB69D8"/>
    <w:rsid w:val="00BB6C53"/>
    <w:rsid w:val="00BC1DC3"/>
    <w:rsid w:val="00BC20E6"/>
    <w:rsid w:val="00BC47CF"/>
    <w:rsid w:val="00BD2966"/>
    <w:rsid w:val="00BD4A71"/>
    <w:rsid w:val="00BD4E74"/>
    <w:rsid w:val="00BD514C"/>
    <w:rsid w:val="00BD6620"/>
    <w:rsid w:val="00BD6A2D"/>
    <w:rsid w:val="00BE0A57"/>
    <w:rsid w:val="00BE11D2"/>
    <w:rsid w:val="00BE138D"/>
    <w:rsid w:val="00BE2DE7"/>
    <w:rsid w:val="00BE48E1"/>
    <w:rsid w:val="00BE57F7"/>
    <w:rsid w:val="00BE5B42"/>
    <w:rsid w:val="00BE6323"/>
    <w:rsid w:val="00BE6A44"/>
    <w:rsid w:val="00BE7543"/>
    <w:rsid w:val="00BF0417"/>
    <w:rsid w:val="00BF0E65"/>
    <w:rsid w:val="00BF4E08"/>
    <w:rsid w:val="00BF5CCB"/>
    <w:rsid w:val="00BF720C"/>
    <w:rsid w:val="00BF7734"/>
    <w:rsid w:val="00C0151E"/>
    <w:rsid w:val="00C02586"/>
    <w:rsid w:val="00C02D93"/>
    <w:rsid w:val="00C05423"/>
    <w:rsid w:val="00C06567"/>
    <w:rsid w:val="00C101DF"/>
    <w:rsid w:val="00C1020C"/>
    <w:rsid w:val="00C1090B"/>
    <w:rsid w:val="00C13E6A"/>
    <w:rsid w:val="00C17287"/>
    <w:rsid w:val="00C21425"/>
    <w:rsid w:val="00C24A51"/>
    <w:rsid w:val="00C26E1C"/>
    <w:rsid w:val="00C277A0"/>
    <w:rsid w:val="00C27DC9"/>
    <w:rsid w:val="00C31037"/>
    <w:rsid w:val="00C32961"/>
    <w:rsid w:val="00C32DA3"/>
    <w:rsid w:val="00C33389"/>
    <w:rsid w:val="00C3393F"/>
    <w:rsid w:val="00C35684"/>
    <w:rsid w:val="00C37A28"/>
    <w:rsid w:val="00C414DC"/>
    <w:rsid w:val="00C43B0A"/>
    <w:rsid w:val="00C4457E"/>
    <w:rsid w:val="00C47CF3"/>
    <w:rsid w:val="00C47E65"/>
    <w:rsid w:val="00C503AE"/>
    <w:rsid w:val="00C5565C"/>
    <w:rsid w:val="00C5596F"/>
    <w:rsid w:val="00C61EE1"/>
    <w:rsid w:val="00C623DC"/>
    <w:rsid w:val="00C62DEB"/>
    <w:rsid w:val="00C62DFF"/>
    <w:rsid w:val="00C64078"/>
    <w:rsid w:val="00C658DA"/>
    <w:rsid w:val="00C658FC"/>
    <w:rsid w:val="00C674CF"/>
    <w:rsid w:val="00C7201A"/>
    <w:rsid w:val="00C729E1"/>
    <w:rsid w:val="00C740DD"/>
    <w:rsid w:val="00C74957"/>
    <w:rsid w:val="00C74E03"/>
    <w:rsid w:val="00C7505E"/>
    <w:rsid w:val="00C75A6D"/>
    <w:rsid w:val="00C77893"/>
    <w:rsid w:val="00C77EC9"/>
    <w:rsid w:val="00C84643"/>
    <w:rsid w:val="00C8573C"/>
    <w:rsid w:val="00C85B95"/>
    <w:rsid w:val="00C86318"/>
    <w:rsid w:val="00C91C69"/>
    <w:rsid w:val="00C920C6"/>
    <w:rsid w:val="00C92F05"/>
    <w:rsid w:val="00C95763"/>
    <w:rsid w:val="00C95D77"/>
    <w:rsid w:val="00C960B5"/>
    <w:rsid w:val="00C973CB"/>
    <w:rsid w:val="00CA017D"/>
    <w:rsid w:val="00CA1551"/>
    <w:rsid w:val="00CA2548"/>
    <w:rsid w:val="00CA3942"/>
    <w:rsid w:val="00CB03A6"/>
    <w:rsid w:val="00CB4554"/>
    <w:rsid w:val="00CB5009"/>
    <w:rsid w:val="00CB608E"/>
    <w:rsid w:val="00CC1111"/>
    <w:rsid w:val="00CC1E0D"/>
    <w:rsid w:val="00CC2EEF"/>
    <w:rsid w:val="00CC3250"/>
    <w:rsid w:val="00CC5D29"/>
    <w:rsid w:val="00CC602C"/>
    <w:rsid w:val="00CD06A7"/>
    <w:rsid w:val="00CD2C8D"/>
    <w:rsid w:val="00CD5667"/>
    <w:rsid w:val="00CD57B4"/>
    <w:rsid w:val="00CD700C"/>
    <w:rsid w:val="00CD75FA"/>
    <w:rsid w:val="00CE20E2"/>
    <w:rsid w:val="00CE26D1"/>
    <w:rsid w:val="00CE27BC"/>
    <w:rsid w:val="00CE32A2"/>
    <w:rsid w:val="00CE4442"/>
    <w:rsid w:val="00CE54D5"/>
    <w:rsid w:val="00CF057E"/>
    <w:rsid w:val="00CF198D"/>
    <w:rsid w:val="00CF2923"/>
    <w:rsid w:val="00CF4C9B"/>
    <w:rsid w:val="00D027FB"/>
    <w:rsid w:val="00D02E53"/>
    <w:rsid w:val="00D0399F"/>
    <w:rsid w:val="00D03F6E"/>
    <w:rsid w:val="00D04878"/>
    <w:rsid w:val="00D050A8"/>
    <w:rsid w:val="00D0670E"/>
    <w:rsid w:val="00D109D6"/>
    <w:rsid w:val="00D1296B"/>
    <w:rsid w:val="00D13BD6"/>
    <w:rsid w:val="00D143A1"/>
    <w:rsid w:val="00D14582"/>
    <w:rsid w:val="00D16682"/>
    <w:rsid w:val="00D17783"/>
    <w:rsid w:val="00D225B4"/>
    <w:rsid w:val="00D228A9"/>
    <w:rsid w:val="00D255FE"/>
    <w:rsid w:val="00D26529"/>
    <w:rsid w:val="00D27240"/>
    <w:rsid w:val="00D30CDF"/>
    <w:rsid w:val="00D32207"/>
    <w:rsid w:val="00D33EF4"/>
    <w:rsid w:val="00D3441F"/>
    <w:rsid w:val="00D34DFF"/>
    <w:rsid w:val="00D35595"/>
    <w:rsid w:val="00D35E83"/>
    <w:rsid w:val="00D35EED"/>
    <w:rsid w:val="00D402A2"/>
    <w:rsid w:val="00D44245"/>
    <w:rsid w:val="00D445D8"/>
    <w:rsid w:val="00D44CA4"/>
    <w:rsid w:val="00D46152"/>
    <w:rsid w:val="00D46175"/>
    <w:rsid w:val="00D46CC5"/>
    <w:rsid w:val="00D51A87"/>
    <w:rsid w:val="00D51E3B"/>
    <w:rsid w:val="00D5323F"/>
    <w:rsid w:val="00D538A8"/>
    <w:rsid w:val="00D53FE3"/>
    <w:rsid w:val="00D543CF"/>
    <w:rsid w:val="00D5699D"/>
    <w:rsid w:val="00D576E4"/>
    <w:rsid w:val="00D631AB"/>
    <w:rsid w:val="00D64E0F"/>
    <w:rsid w:val="00D72645"/>
    <w:rsid w:val="00D72BC8"/>
    <w:rsid w:val="00D75677"/>
    <w:rsid w:val="00D801C1"/>
    <w:rsid w:val="00D814F0"/>
    <w:rsid w:val="00D81735"/>
    <w:rsid w:val="00D81931"/>
    <w:rsid w:val="00D8240F"/>
    <w:rsid w:val="00D82967"/>
    <w:rsid w:val="00D855B5"/>
    <w:rsid w:val="00D85B3F"/>
    <w:rsid w:val="00D870A0"/>
    <w:rsid w:val="00D90495"/>
    <w:rsid w:val="00D94421"/>
    <w:rsid w:val="00D95BAC"/>
    <w:rsid w:val="00D96438"/>
    <w:rsid w:val="00DA1645"/>
    <w:rsid w:val="00DA1979"/>
    <w:rsid w:val="00DA22E9"/>
    <w:rsid w:val="00DA2312"/>
    <w:rsid w:val="00DA2772"/>
    <w:rsid w:val="00DA6C0D"/>
    <w:rsid w:val="00DA779B"/>
    <w:rsid w:val="00DA7F16"/>
    <w:rsid w:val="00DB1759"/>
    <w:rsid w:val="00DB290F"/>
    <w:rsid w:val="00DB3C30"/>
    <w:rsid w:val="00DB7D84"/>
    <w:rsid w:val="00DC144E"/>
    <w:rsid w:val="00DC1A70"/>
    <w:rsid w:val="00DC1E43"/>
    <w:rsid w:val="00DC2493"/>
    <w:rsid w:val="00DC5B36"/>
    <w:rsid w:val="00DC71E3"/>
    <w:rsid w:val="00DC7CF3"/>
    <w:rsid w:val="00DD09DC"/>
    <w:rsid w:val="00DD1133"/>
    <w:rsid w:val="00DD2045"/>
    <w:rsid w:val="00DD238C"/>
    <w:rsid w:val="00DD31D4"/>
    <w:rsid w:val="00DD3BBC"/>
    <w:rsid w:val="00DD5DF3"/>
    <w:rsid w:val="00DD7437"/>
    <w:rsid w:val="00DE06E0"/>
    <w:rsid w:val="00DE0A22"/>
    <w:rsid w:val="00DE255D"/>
    <w:rsid w:val="00DE3C39"/>
    <w:rsid w:val="00DE4578"/>
    <w:rsid w:val="00DE4746"/>
    <w:rsid w:val="00DE4F14"/>
    <w:rsid w:val="00DE5482"/>
    <w:rsid w:val="00DE5E8D"/>
    <w:rsid w:val="00DE65B1"/>
    <w:rsid w:val="00DE7002"/>
    <w:rsid w:val="00DF0AC1"/>
    <w:rsid w:val="00DF4D15"/>
    <w:rsid w:val="00DF518D"/>
    <w:rsid w:val="00DF6288"/>
    <w:rsid w:val="00DF6B95"/>
    <w:rsid w:val="00E01825"/>
    <w:rsid w:val="00E02186"/>
    <w:rsid w:val="00E02631"/>
    <w:rsid w:val="00E028FC"/>
    <w:rsid w:val="00E0367F"/>
    <w:rsid w:val="00E038D2"/>
    <w:rsid w:val="00E0730A"/>
    <w:rsid w:val="00E07EAD"/>
    <w:rsid w:val="00E1450D"/>
    <w:rsid w:val="00E149A7"/>
    <w:rsid w:val="00E149B9"/>
    <w:rsid w:val="00E15072"/>
    <w:rsid w:val="00E159B8"/>
    <w:rsid w:val="00E16331"/>
    <w:rsid w:val="00E201B6"/>
    <w:rsid w:val="00E21238"/>
    <w:rsid w:val="00E2245C"/>
    <w:rsid w:val="00E2609A"/>
    <w:rsid w:val="00E2677E"/>
    <w:rsid w:val="00E31FFA"/>
    <w:rsid w:val="00E35715"/>
    <w:rsid w:val="00E43461"/>
    <w:rsid w:val="00E4469F"/>
    <w:rsid w:val="00E44F7F"/>
    <w:rsid w:val="00E46F18"/>
    <w:rsid w:val="00E47364"/>
    <w:rsid w:val="00E5023E"/>
    <w:rsid w:val="00E5110C"/>
    <w:rsid w:val="00E516AA"/>
    <w:rsid w:val="00E51C05"/>
    <w:rsid w:val="00E563FD"/>
    <w:rsid w:val="00E57308"/>
    <w:rsid w:val="00E5736A"/>
    <w:rsid w:val="00E640E9"/>
    <w:rsid w:val="00E658C3"/>
    <w:rsid w:val="00E70275"/>
    <w:rsid w:val="00E705DF"/>
    <w:rsid w:val="00E71A8E"/>
    <w:rsid w:val="00E72730"/>
    <w:rsid w:val="00E752A6"/>
    <w:rsid w:val="00E76AB2"/>
    <w:rsid w:val="00E800BC"/>
    <w:rsid w:val="00E80C46"/>
    <w:rsid w:val="00E84678"/>
    <w:rsid w:val="00E85723"/>
    <w:rsid w:val="00E86639"/>
    <w:rsid w:val="00E87231"/>
    <w:rsid w:val="00E87E78"/>
    <w:rsid w:val="00E924B0"/>
    <w:rsid w:val="00E92930"/>
    <w:rsid w:val="00E953D9"/>
    <w:rsid w:val="00E95CC6"/>
    <w:rsid w:val="00EA19D1"/>
    <w:rsid w:val="00EA641F"/>
    <w:rsid w:val="00EA775D"/>
    <w:rsid w:val="00EA79FD"/>
    <w:rsid w:val="00EB028D"/>
    <w:rsid w:val="00EB0B7C"/>
    <w:rsid w:val="00EB0BF0"/>
    <w:rsid w:val="00EB2E83"/>
    <w:rsid w:val="00EB4586"/>
    <w:rsid w:val="00EB6A96"/>
    <w:rsid w:val="00EC1050"/>
    <w:rsid w:val="00EC10A6"/>
    <w:rsid w:val="00EC5214"/>
    <w:rsid w:val="00EC58CE"/>
    <w:rsid w:val="00EC6E82"/>
    <w:rsid w:val="00EC7542"/>
    <w:rsid w:val="00ED20AB"/>
    <w:rsid w:val="00ED3EFD"/>
    <w:rsid w:val="00ED5094"/>
    <w:rsid w:val="00ED6C2F"/>
    <w:rsid w:val="00EE1BF1"/>
    <w:rsid w:val="00EE2D61"/>
    <w:rsid w:val="00EE3045"/>
    <w:rsid w:val="00EE4F7A"/>
    <w:rsid w:val="00EE5D8D"/>
    <w:rsid w:val="00EE7F33"/>
    <w:rsid w:val="00EF17ED"/>
    <w:rsid w:val="00EF3D12"/>
    <w:rsid w:val="00EF4934"/>
    <w:rsid w:val="00EF4AE9"/>
    <w:rsid w:val="00EF7620"/>
    <w:rsid w:val="00EF7CE3"/>
    <w:rsid w:val="00F0023C"/>
    <w:rsid w:val="00F016B5"/>
    <w:rsid w:val="00F02CCE"/>
    <w:rsid w:val="00F02ED2"/>
    <w:rsid w:val="00F03485"/>
    <w:rsid w:val="00F056BD"/>
    <w:rsid w:val="00F14956"/>
    <w:rsid w:val="00F17E8D"/>
    <w:rsid w:val="00F20948"/>
    <w:rsid w:val="00F26A65"/>
    <w:rsid w:val="00F26E03"/>
    <w:rsid w:val="00F26F6C"/>
    <w:rsid w:val="00F3060F"/>
    <w:rsid w:val="00F32A3A"/>
    <w:rsid w:val="00F33AC6"/>
    <w:rsid w:val="00F340DC"/>
    <w:rsid w:val="00F34A38"/>
    <w:rsid w:val="00F34C23"/>
    <w:rsid w:val="00F351C1"/>
    <w:rsid w:val="00F40FC0"/>
    <w:rsid w:val="00F4324F"/>
    <w:rsid w:val="00F44E94"/>
    <w:rsid w:val="00F46B4C"/>
    <w:rsid w:val="00F47456"/>
    <w:rsid w:val="00F50E99"/>
    <w:rsid w:val="00F51F08"/>
    <w:rsid w:val="00F52C33"/>
    <w:rsid w:val="00F53A31"/>
    <w:rsid w:val="00F54209"/>
    <w:rsid w:val="00F54C7C"/>
    <w:rsid w:val="00F54CED"/>
    <w:rsid w:val="00F56766"/>
    <w:rsid w:val="00F56D25"/>
    <w:rsid w:val="00F63A48"/>
    <w:rsid w:val="00F6411F"/>
    <w:rsid w:val="00F641D8"/>
    <w:rsid w:val="00F648F5"/>
    <w:rsid w:val="00F65721"/>
    <w:rsid w:val="00F66851"/>
    <w:rsid w:val="00F71F9D"/>
    <w:rsid w:val="00F74A0C"/>
    <w:rsid w:val="00F74DCA"/>
    <w:rsid w:val="00F76696"/>
    <w:rsid w:val="00F7706A"/>
    <w:rsid w:val="00F776D4"/>
    <w:rsid w:val="00F777D0"/>
    <w:rsid w:val="00F80151"/>
    <w:rsid w:val="00F803C7"/>
    <w:rsid w:val="00F8170B"/>
    <w:rsid w:val="00F83C23"/>
    <w:rsid w:val="00F841D5"/>
    <w:rsid w:val="00F860F5"/>
    <w:rsid w:val="00F87331"/>
    <w:rsid w:val="00F90372"/>
    <w:rsid w:val="00F90599"/>
    <w:rsid w:val="00F921E0"/>
    <w:rsid w:val="00F9373B"/>
    <w:rsid w:val="00F9563F"/>
    <w:rsid w:val="00F971A5"/>
    <w:rsid w:val="00F97870"/>
    <w:rsid w:val="00F97C00"/>
    <w:rsid w:val="00FA0B2A"/>
    <w:rsid w:val="00FA1A5D"/>
    <w:rsid w:val="00FA2F7D"/>
    <w:rsid w:val="00FB1417"/>
    <w:rsid w:val="00FB79F3"/>
    <w:rsid w:val="00FB7E7A"/>
    <w:rsid w:val="00FC1464"/>
    <w:rsid w:val="00FC18FB"/>
    <w:rsid w:val="00FC41F9"/>
    <w:rsid w:val="00FC425E"/>
    <w:rsid w:val="00FC42C3"/>
    <w:rsid w:val="00FC56B2"/>
    <w:rsid w:val="00FD0C82"/>
    <w:rsid w:val="00FD4D17"/>
    <w:rsid w:val="00FD5107"/>
    <w:rsid w:val="00FD5731"/>
    <w:rsid w:val="00FE2B4E"/>
    <w:rsid w:val="00FE31B3"/>
    <w:rsid w:val="00FE3CEA"/>
    <w:rsid w:val="00FE4168"/>
    <w:rsid w:val="00FE5096"/>
    <w:rsid w:val="00FE67A6"/>
    <w:rsid w:val="00FF0240"/>
    <w:rsid w:val="00FF1613"/>
    <w:rsid w:val="00FF183F"/>
    <w:rsid w:val="00FF205B"/>
    <w:rsid w:val="00FF2DF6"/>
    <w:rsid w:val="00FF5E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4908649E"/>
  <w15:chartTrackingRefBased/>
  <w15:docId w15:val="{3F27FD2C-E82D-4D49-8697-077529C9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r"/>
    <w:uiPriority w:val="99"/>
  </w:style>
  <w:style w:type="paragraph" w:styleId="Footer">
    <w:name w:val="footer"/>
    <w:basedOn w:val="Normal"/>
    <w:rsid w:val="00527752"/>
    <w:pPr>
      <w:tabs>
        <w:tab w:val="center" w:pos="4320"/>
        <w:tab w:val="right" w:pos="8640"/>
      </w:tabs>
    </w:pPr>
  </w:style>
  <w:style w:type="character" w:styleId="PageNumber">
    <w:name w:val="page number"/>
    <w:basedOn w:val="DefaultParagraphFont"/>
    <w:rsid w:val="00527752"/>
  </w:style>
  <w:style w:type="paragraph" w:styleId="BalloonText">
    <w:name w:val="Balloon Text"/>
    <w:basedOn w:val="Normal"/>
    <w:semiHidden/>
    <w:rsid w:val="0034099C"/>
    <w:rPr>
      <w:rFonts w:ascii="Tahoma" w:hAnsi="Tahoma" w:cs="Tahoma"/>
      <w:sz w:val="16"/>
      <w:szCs w:val="16"/>
    </w:rPr>
  </w:style>
  <w:style w:type="character" w:styleId="CommentReference">
    <w:name w:val="annotation reference"/>
    <w:semiHidden/>
    <w:rsid w:val="00131E00"/>
    <w:rPr>
      <w:sz w:val="16"/>
      <w:szCs w:val="16"/>
    </w:rPr>
  </w:style>
  <w:style w:type="paragraph" w:styleId="CommentText">
    <w:name w:val="annotation text"/>
    <w:basedOn w:val="Normal"/>
    <w:semiHidden/>
    <w:rsid w:val="00131E00"/>
    <w:rPr>
      <w:sz w:val="20"/>
      <w:szCs w:val="20"/>
    </w:rPr>
  </w:style>
  <w:style w:type="paragraph" w:styleId="CommentSubject">
    <w:name w:val="annotation subject"/>
    <w:basedOn w:val="CommentText"/>
    <w:next w:val="CommentText"/>
    <w:link w:val="CommentSubjectChar"/>
    <w:rsid w:val="00131E00"/>
    <w:rPr>
      <w:b/>
      <w:bCs/>
    </w:rPr>
  </w:style>
  <w:style w:type="paragraph" w:styleId="FootnoteText">
    <w:name w:val="footnote text"/>
    <w:aliases w:val="ft"/>
    <w:basedOn w:val="Normal"/>
    <w:link w:val="FootnoteTextChar"/>
    <w:uiPriority w:val="99"/>
    <w:rsid w:val="00814889"/>
    <w:rPr>
      <w:sz w:val="20"/>
      <w:szCs w:val="20"/>
    </w:rPr>
  </w:style>
  <w:style w:type="character" w:customStyle="1" w:styleId="FootnoteTextChar">
    <w:name w:val="Footnote Text Char"/>
    <w:aliases w:val="ft Char"/>
    <w:basedOn w:val="DefaultParagraphFont"/>
    <w:link w:val="FootnoteText"/>
    <w:uiPriority w:val="99"/>
    <w:qFormat/>
    <w:rsid w:val="00814889"/>
  </w:style>
  <w:style w:type="paragraph" w:customStyle="1" w:styleId="Default">
    <w:name w:val="Default"/>
    <w:rsid w:val="006A44D2"/>
    <w:pPr>
      <w:autoSpaceDE w:val="0"/>
      <w:autoSpaceDN w:val="0"/>
      <w:adjustRightInd w:val="0"/>
    </w:pPr>
    <w:rPr>
      <w:color w:val="000000"/>
      <w:sz w:val="24"/>
      <w:szCs w:val="24"/>
    </w:rPr>
  </w:style>
  <w:style w:type="paragraph" w:styleId="Header">
    <w:name w:val="header"/>
    <w:basedOn w:val="Normal"/>
    <w:link w:val="HeaderChar"/>
    <w:uiPriority w:val="99"/>
    <w:rsid w:val="00BB69D8"/>
    <w:pPr>
      <w:tabs>
        <w:tab w:val="center" w:pos="4680"/>
        <w:tab w:val="right" w:pos="9360"/>
      </w:tabs>
    </w:pPr>
  </w:style>
  <w:style w:type="character" w:customStyle="1" w:styleId="HeaderChar">
    <w:name w:val="Header Char"/>
    <w:link w:val="Header"/>
    <w:uiPriority w:val="99"/>
    <w:rsid w:val="00BB69D8"/>
    <w:rPr>
      <w:sz w:val="24"/>
      <w:szCs w:val="24"/>
    </w:rPr>
  </w:style>
  <w:style w:type="paragraph" w:styleId="Revision">
    <w:name w:val="Revision"/>
    <w:hidden/>
    <w:uiPriority w:val="99"/>
    <w:semiHidden/>
    <w:rsid w:val="00F803C7"/>
    <w:rPr>
      <w:sz w:val="24"/>
      <w:szCs w:val="24"/>
    </w:rPr>
  </w:style>
  <w:style w:type="character" w:styleId="Hyperlink">
    <w:name w:val="Hyperlink"/>
    <w:rsid w:val="00DA7F16"/>
    <w:rPr>
      <w:color w:val="0000FF"/>
      <w:u w:val="single"/>
    </w:rPr>
  </w:style>
  <w:style w:type="table" w:styleId="TableGrid">
    <w:name w:val="Table Grid"/>
    <w:basedOn w:val="TableNormal"/>
    <w:rsid w:val="001A2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link w:val="CommentSubject"/>
    <w:rsid w:val="001A2DE2"/>
    <w:rPr>
      <w:b/>
      <w:bCs/>
    </w:rPr>
  </w:style>
  <w:style w:type="paragraph" w:customStyle="1" w:styleId="Level1">
    <w:name w:val="Level 1"/>
    <w:basedOn w:val="Normal"/>
    <w:rsid w:val="003D6BF4"/>
    <w:pPr>
      <w:ind w:left="720" w:hanging="360"/>
      <w:outlineLvl w:val="0"/>
    </w:pPr>
    <w:rPr>
      <w:rFonts w:ascii="Courier" w:hAnsi="Courier"/>
    </w:rPr>
  </w:style>
  <w:style w:type="paragraph" w:styleId="ListParagraph">
    <w:name w:val="List Paragraph"/>
    <w:basedOn w:val="Normal"/>
    <w:uiPriority w:val="34"/>
    <w:qFormat/>
    <w:rsid w:val="007A258C"/>
    <w:pPr>
      <w:ind w:left="720"/>
      <w:contextualSpacing/>
    </w:pPr>
  </w:style>
  <w:style w:type="paragraph" w:styleId="NormalWeb">
    <w:name w:val="Normal (Web)"/>
    <w:basedOn w:val="Normal"/>
    <w:uiPriority w:val="99"/>
    <w:unhideWhenUsed/>
    <w:rsid w:val="00F56D25"/>
    <w:pPr>
      <w:widowControl/>
      <w:autoSpaceDE/>
      <w:autoSpaceDN/>
      <w:adjustRightInd/>
      <w:spacing w:before="100" w:beforeAutospacing="1" w:after="100" w:afterAutospacing="1"/>
    </w:pPr>
  </w:style>
  <w:style w:type="character" w:styleId="Emphasis">
    <w:name w:val="Emphasis"/>
    <w:basedOn w:val="DefaultParagraphFont"/>
    <w:uiPriority w:val="20"/>
    <w:qFormat/>
    <w:rsid w:val="00F56D25"/>
    <w:rPr>
      <w:i/>
      <w:iCs/>
    </w:rPr>
  </w:style>
  <w:style w:type="character" w:styleId="Strong">
    <w:name w:val="Strong"/>
    <w:basedOn w:val="DefaultParagraphFont"/>
    <w:uiPriority w:val="22"/>
    <w:qFormat/>
    <w:rsid w:val="00F56D25"/>
    <w:rPr>
      <w:b/>
      <w:bCs/>
    </w:rPr>
  </w:style>
  <w:style w:type="paragraph" w:customStyle="1" w:styleId="text-center">
    <w:name w:val="text-center"/>
    <w:basedOn w:val="Normal"/>
    <w:rsid w:val="00F56D25"/>
    <w:pPr>
      <w:widowControl/>
      <w:autoSpaceDE/>
      <w:autoSpaceDN/>
      <w:adjustRightInd/>
      <w:spacing w:before="100" w:beforeAutospacing="1" w:after="100" w:afterAutospacing="1"/>
    </w:pPr>
  </w:style>
  <w:style w:type="character" w:styleId="UnresolvedMention">
    <w:name w:val="Unresolved Mention"/>
    <w:basedOn w:val="DefaultParagraphFont"/>
    <w:uiPriority w:val="99"/>
    <w:semiHidden/>
    <w:unhideWhenUsed/>
    <w:rsid w:val="00F97C00"/>
    <w:rPr>
      <w:color w:val="605E5C"/>
      <w:shd w:val="clear" w:color="auto" w:fill="E1DFDD"/>
    </w:rPr>
  </w:style>
  <w:style w:type="character" w:customStyle="1" w:styleId="normaltextrun">
    <w:name w:val="normaltextrun"/>
    <w:basedOn w:val="DefaultParagraphFont"/>
    <w:rsid w:val="006175BC"/>
  </w:style>
  <w:style w:type="character" w:customStyle="1" w:styleId="eop">
    <w:name w:val="eop"/>
    <w:basedOn w:val="DefaultParagraphFont"/>
    <w:rsid w:val="006175BC"/>
  </w:style>
  <w:style w:type="character" w:styleId="Mention">
    <w:name w:val="Mention"/>
    <w:basedOn w:val="DefaultParagraphFont"/>
    <w:uiPriority w:val="99"/>
    <w:unhideWhenUsed/>
    <w:rsid w:val="00DA2772"/>
    <w:rPr>
      <w:color w:val="2B579A"/>
      <w:shd w:val="clear" w:color="auto" w:fill="E1DFDD"/>
    </w:rPr>
  </w:style>
  <w:style w:type="character" w:styleId="FollowedHyperlink">
    <w:name w:val="FollowedHyperlink"/>
    <w:basedOn w:val="DefaultParagraphFont"/>
    <w:rsid w:val="00BD4E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news.release/archives/ecec_06132025.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efc5e7db903602610dae083207bda981">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bc1008d9c7a4b804574191407e2cac5b"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lcf76f155ced4ddcb4097134ff3c332f xmlns="82412fa9-9002-478a-bf1c-b2bfb6f199a0">
      <Terms xmlns="http://schemas.microsoft.com/office/infopath/2007/PartnerControls"/>
    </lcf76f155ced4ddcb4097134ff3c332f>
    <Content_x0020_Description xmlns="82412fa9-9002-478a-bf1c-b2bfb6f199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325E3-FE92-40A8-A505-A264CAE56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2fa9-9002-478a-bf1c-b2bfb6f199a0"/>
    <ds:schemaRef ds:uri="03dedaff-eb47-4bf3-b3c8-279fcd8f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F0CE46-1E26-4757-99CE-AABE93D982E4}">
  <ds:schemaRefs>
    <ds:schemaRef ds:uri="http://schemas.microsoft.com/office/2006/metadata/properties"/>
    <ds:schemaRef ds:uri="http://schemas.microsoft.com/office/infopath/2007/PartnerControls"/>
    <ds:schemaRef ds:uri="03dedaff-eb47-4bf3-b3c8-279fcd8f3680"/>
    <ds:schemaRef ds:uri="82412fa9-9002-478a-bf1c-b2bfb6f199a0"/>
  </ds:schemaRefs>
</ds:datastoreItem>
</file>

<file path=customXml/itemProps3.xml><?xml version="1.0" encoding="utf-8"?>
<ds:datastoreItem xmlns:ds="http://schemas.openxmlformats.org/officeDocument/2006/customXml" ds:itemID="{9A519E93-520E-499E-87BB-EF2A4E5BD6F1}">
  <ds:schemaRefs>
    <ds:schemaRef ds:uri="http://schemas.microsoft.com/sharepoint/v3/contenttype/forms"/>
  </ds:schemaRefs>
</ds:datastoreItem>
</file>

<file path=customXml/itemProps4.xml><?xml version="1.0" encoding="utf-8"?>
<ds:datastoreItem xmlns:ds="http://schemas.openxmlformats.org/officeDocument/2006/customXml" ds:itemID="{F152E4D6-942C-4809-850F-3697B85AE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4829</Words>
  <Characters>26757</Characters>
  <Application>Microsoft Office Word</Application>
  <DocSecurity>0</DocSecurity>
  <Lines>686</Lines>
  <Paragraphs>292</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USDOL/OSHA</Company>
  <LinksUpToDate>false</LinksUpToDate>
  <CharactersWithSpaces>31294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OSHA_User</dc:creator>
  <cp:lastModifiedBy>Cannon, Belinda - OSHA</cp:lastModifiedBy>
  <cp:revision>4</cp:revision>
  <cp:lastPrinted>2017-06-29T01:54:00Z</cp:lastPrinted>
  <dcterms:created xsi:type="dcterms:W3CDTF">2026-07-09T12:36:00Z</dcterms:created>
  <dcterms:modified xsi:type="dcterms:W3CDTF">2026-07-09T12:39:00Z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y fmtid="{D5CDD505-2E9C-101B-9397-08002B2CF9AE}" pid="3" name="GrammarlyDocumentId">
    <vt:lpwstr>2181dcc2eab49a1bb6cf0d7fa0acdaea72ba1b0daa3f4a58429b656ef466cbfa</vt:lpwstr>
  </property>
  <property fmtid="{D5CDD505-2E9C-101B-9397-08002B2CF9AE}" pid="4" name="MediaServiceImageTags">
    <vt:lpwstr/>
  </property>
</Properties>
</file>