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B4A04" w:rsidRPr="00FB457A" w:rsidP="00794A63"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94A63" w14:paraId="26C541CE" w14:textId="77777777">
      <w:pPr>
        <w:jc w:val="center"/>
        <w:rPr>
          <w:rFonts w:ascii="Times New Roman" w:hAnsi="Times New Roman"/>
          <w:bCs/>
        </w:rPr>
      </w:pPr>
      <w:r w:rsidRPr="001C0C5A">
        <w:rPr>
          <w:rFonts w:ascii="Times New Roman" w:hAnsi="Times New Roman"/>
          <w:bCs/>
        </w:rPr>
        <w:t>Internal Revenue Service</w:t>
      </w:r>
    </w:p>
    <w:p w:rsidR="001534C2" w:rsidRPr="001534C2" w:rsidP="001534C2" w14:paraId="3221F8FE" w14:textId="77777777">
      <w:pPr>
        <w:tabs>
          <w:tab w:val="center" w:pos="4680"/>
        </w:tabs>
        <w:jc w:val="center"/>
        <w:rPr>
          <w:rFonts w:ascii="Times New Roman" w:hAnsi="Times New Roman"/>
          <w:bCs/>
        </w:rPr>
      </w:pPr>
      <w:r w:rsidRPr="001534C2">
        <w:rPr>
          <w:rFonts w:ascii="Times New Roman" w:hAnsi="Times New Roman"/>
          <w:bCs/>
        </w:rPr>
        <w:t>Special Rules for Long-Term Contracts Under Section 460</w:t>
      </w:r>
    </w:p>
    <w:p w:rsidR="001534C2" w:rsidP="001534C2" w14:paraId="31C52DC9" w14:textId="03136F98">
      <w:pPr>
        <w:tabs>
          <w:tab w:val="center" w:pos="4680"/>
        </w:tabs>
        <w:jc w:val="center"/>
        <w:rPr>
          <w:rFonts w:ascii="Times New Roman" w:hAnsi="Times New Roman"/>
          <w:bCs/>
        </w:rPr>
      </w:pPr>
      <w:r w:rsidRPr="001534C2">
        <w:rPr>
          <w:rFonts w:ascii="Times New Roman" w:hAnsi="Times New Roman"/>
          <w:bCs/>
        </w:rPr>
        <w:t>TD 8775, TD 8929, TD 8995, and TD 9137</w:t>
      </w:r>
    </w:p>
    <w:p w:rsidR="007B4A04" w:rsidRPr="001C0C5A" w:rsidP="001534C2" w14:paraId="289304B9" w14:textId="6C3962BC">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sidR="001534C2">
        <w:rPr>
          <w:rFonts w:ascii="Times New Roman" w:hAnsi="Times New Roman"/>
          <w:bCs/>
        </w:rPr>
        <w:t>1732</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CIRCUMSTANCES NECESSITATING COLLECTION OF INFORMATION</w:t>
      </w:r>
    </w:p>
    <w:p w:rsidR="002807C9" w:rsidRPr="007B4A04" w:rsidP="002807C9" w14:paraId="1F17B785" w14:textId="77777777">
      <w:pPr>
        <w:widowControl/>
        <w:tabs>
          <w:tab w:val="left" w:pos="-1440"/>
        </w:tabs>
        <w:rPr>
          <w:rFonts w:ascii="Times New Roman" w:hAnsi="Times New Roman"/>
        </w:rPr>
      </w:pPr>
    </w:p>
    <w:p w:rsidR="00424AC7" w:rsidP="001534C2" w14:paraId="6DEB601F" w14:textId="77777777">
      <w:pPr>
        <w:widowControl/>
        <w:ind w:left="720"/>
        <w:rPr>
          <w:rFonts w:ascii="Times New Roman" w:hAnsi="Times New Roman"/>
        </w:rPr>
      </w:pPr>
      <w:r w:rsidRPr="001534C2">
        <w:rPr>
          <w:rFonts w:ascii="Times New Roman" w:hAnsi="Times New Roman"/>
        </w:rPr>
        <w:t>Internal Revenue Code (IRC) section 460 and its regulations provide rules that require taxpayers to determine taxable income from a long-term contract using the percentage-of-completion (PCM) method and pay, or be entitled to receive, interest computed using the look-back method.</w:t>
      </w:r>
      <w:r>
        <w:rPr>
          <w:rFonts w:ascii="Times New Roman" w:hAnsi="Times New Roman"/>
        </w:rPr>
        <w:t xml:space="preserve">  </w:t>
      </w:r>
      <w:r w:rsidRPr="001534C2">
        <w:rPr>
          <w:rFonts w:ascii="Times New Roman" w:hAnsi="Times New Roman"/>
        </w:rPr>
        <w:t xml:space="preserve">IRC section 460(b)(6) </w:t>
      </w:r>
      <w:r>
        <w:rPr>
          <w:rFonts w:ascii="Times New Roman" w:hAnsi="Times New Roman"/>
        </w:rPr>
        <w:t>allows ta</w:t>
      </w:r>
      <w:r w:rsidRPr="001534C2">
        <w:rPr>
          <w:rFonts w:ascii="Times New Roman" w:hAnsi="Times New Roman"/>
        </w:rPr>
        <w:t xml:space="preserve">xpayers </w:t>
      </w:r>
      <w:r>
        <w:rPr>
          <w:rFonts w:ascii="Times New Roman" w:hAnsi="Times New Roman"/>
        </w:rPr>
        <w:t xml:space="preserve">to </w:t>
      </w:r>
      <w:r w:rsidRPr="001534C2">
        <w:rPr>
          <w:rFonts w:ascii="Times New Roman" w:hAnsi="Times New Roman"/>
        </w:rPr>
        <w:t>elect</w:t>
      </w:r>
      <w:r>
        <w:rPr>
          <w:rFonts w:ascii="Times New Roman" w:hAnsi="Times New Roman"/>
        </w:rPr>
        <w:t xml:space="preserve"> not to apply </w:t>
      </w:r>
      <w:r w:rsidRPr="001534C2">
        <w:rPr>
          <w:rFonts w:ascii="Times New Roman" w:hAnsi="Times New Roman"/>
        </w:rPr>
        <w:t xml:space="preserve">the look-back method in de minimis cases. </w:t>
      </w:r>
      <w:r w:rsidR="000D0153">
        <w:rPr>
          <w:rFonts w:ascii="Times New Roman" w:hAnsi="Times New Roman"/>
        </w:rPr>
        <w:t xml:space="preserve"> </w:t>
      </w:r>
    </w:p>
    <w:p w:rsidR="00424AC7" w:rsidP="001534C2" w14:paraId="412749D3" w14:textId="77777777">
      <w:pPr>
        <w:widowControl/>
        <w:ind w:left="720"/>
        <w:rPr>
          <w:rFonts w:ascii="Times New Roman" w:hAnsi="Times New Roman"/>
        </w:rPr>
      </w:pPr>
    </w:p>
    <w:p w:rsidR="001534C2" w:rsidRPr="001534C2" w:rsidP="001534C2" w14:paraId="37D2F16C" w14:textId="79D37B1F">
      <w:pPr>
        <w:widowControl/>
        <w:ind w:left="720"/>
        <w:rPr>
          <w:rFonts w:ascii="Times New Roman" w:hAnsi="Times New Roman"/>
        </w:rPr>
      </w:pPr>
      <w:r w:rsidRPr="001534C2">
        <w:rPr>
          <w:rFonts w:ascii="Times New Roman" w:hAnsi="Times New Roman"/>
        </w:rPr>
        <w:t>Treasury Decision (TD) 8775 added Treasury Regulations section 1.460-6(j), providing taxpayers with the requirements to make this election by attaching a statement to their tax return.</w:t>
      </w:r>
    </w:p>
    <w:p w:rsidR="001534C2" w:rsidRPr="001534C2" w:rsidP="001534C2" w14:paraId="32848717" w14:textId="77777777">
      <w:pPr>
        <w:widowControl/>
        <w:ind w:left="720"/>
        <w:rPr>
          <w:rFonts w:ascii="Times New Roman" w:hAnsi="Times New Roman"/>
        </w:rPr>
      </w:pPr>
    </w:p>
    <w:p w:rsidR="001534C2" w:rsidRPr="001534C2" w:rsidP="001534C2" w14:paraId="213F4271" w14:textId="158D076C">
      <w:pPr>
        <w:widowControl/>
        <w:ind w:left="720"/>
        <w:rPr>
          <w:rFonts w:ascii="Times New Roman" w:hAnsi="Times New Roman"/>
        </w:rPr>
      </w:pPr>
      <w:r w:rsidRPr="001534C2">
        <w:rPr>
          <w:rFonts w:ascii="Times New Roman" w:hAnsi="Times New Roman"/>
        </w:rPr>
        <w:t xml:space="preserve">TD 8929 contains final regulations describing how income from a long-term contract must be accounted for under IRC section 460. </w:t>
      </w:r>
      <w:r w:rsidR="000D0153">
        <w:rPr>
          <w:rFonts w:ascii="Times New Roman" w:hAnsi="Times New Roman"/>
        </w:rPr>
        <w:t xml:space="preserve"> </w:t>
      </w:r>
      <w:r w:rsidRPr="001534C2">
        <w:rPr>
          <w:rFonts w:ascii="Times New Roman" w:hAnsi="Times New Roman"/>
        </w:rPr>
        <w:t xml:space="preserve">The document added Treasury Regulations section 1.460-1(e)(4), requiring taxpayers to attach a statement with specific information to their income tax return if they sever </w:t>
      </w:r>
      <w:r w:rsidRPr="001534C2">
        <w:rPr>
          <w:rFonts w:ascii="Times New Roman" w:hAnsi="Times New Roman"/>
        </w:rPr>
        <w:t>an agreement</w:t>
      </w:r>
      <w:r w:rsidRPr="001534C2">
        <w:rPr>
          <w:rFonts w:ascii="Times New Roman" w:hAnsi="Times New Roman"/>
        </w:rPr>
        <w:t xml:space="preserve"> or aggregate two or more agreements during the taxable year.</w:t>
      </w:r>
    </w:p>
    <w:p w:rsidR="001534C2" w:rsidRPr="001534C2" w:rsidP="001534C2" w14:paraId="12E4AEAA" w14:textId="77777777">
      <w:pPr>
        <w:widowControl/>
        <w:ind w:left="720"/>
        <w:rPr>
          <w:rFonts w:ascii="Times New Roman" w:hAnsi="Times New Roman"/>
        </w:rPr>
      </w:pPr>
    </w:p>
    <w:p w:rsidR="00424AC7" w:rsidP="00424AC7" w14:paraId="369A60A0" w14:textId="77777777">
      <w:pPr>
        <w:widowControl/>
        <w:ind w:left="720"/>
      </w:pPr>
      <w:r w:rsidRPr="001534C2">
        <w:rPr>
          <w:rFonts w:ascii="Times New Roman" w:hAnsi="Times New Roman"/>
        </w:rPr>
        <w:t xml:space="preserve">TD 8995, as amended by TD 9137, added Treasury Regulations section 1.460-6(g)(3)(ii)(D) providing rules concerning a mid-contract change in taxpayer of a contract accounted for under a long-term contract method of accounting. </w:t>
      </w:r>
      <w:r w:rsidR="000D0153">
        <w:rPr>
          <w:rFonts w:ascii="Times New Roman" w:hAnsi="Times New Roman"/>
        </w:rPr>
        <w:t xml:space="preserve"> </w:t>
      </w:r>
      <w:r w:rsidRPr="001534C2">
        <w:rPr>
          <w:rFonts w:ascii="Times New Roman" w:hAnsi="Times New Roman"/>
        </w:rPr>
        <w:t>The regulation requires the previous taxpayer to provide specific information to the new taxpayer to help the new taxpayer apply the look-back method when the income from a long-term contract has been previously reported by another taxpayer.</w:t>
      </w:r>
      <w:r w:rsidRPr="00424AC7">
        <w:t xml:space="preserve"> </w:t>
      </w:r>
    </w:p>
    <w:p w:rsidR="00424AC7" w:rsidP="00424AC7" w14:paraId="6710DB5E" w14:textId="77777777">
      <w:pPr>
        <w:widowControl/>
        <w:ind w:left="720"/>
      </w:pPr>
    </w:p>
    <w:p w:rsidR="002409A5" w:rsidP="00424AC7" w14:paraId="7949C45F" w14:textId="0E66BB44">
      <w:pPr>
        <w:widowControl/>
        <w:ind w:left="720"/>
        <w:rPr>
          <w:rFonts w:ascii="Times New Roman" w:hAnsi="Times New Roman"/>
        </w:rPr>
      </w:pPr>
      <w:r w:rsidRPr="00424AC7">
        <w:rPr>
          <w:rFonts w:ascii="Times New Roman" w:hAnsi="Times New Roman"/>
        </w:rPr>
        <w:t>Form 8697 is used by taxpayers to compute interest due or to be refunded under the look-back method of IRC section 460(b)(2) for certain long-term contracts accounted for under the percentage-of-completion method (PCM) or the percentage-of-completion capitalized cost method.</w:t>
      </w:r>
      <w:r>
        <w:rPr>
          <w:rFonts w:ascii="Times New Roman" w:hAnsi="Times New Roman"/>
        </w:rPr>
        <w:t xml:space="preserve">  </w:t>
      </w:r>
      <w:r w:rsidRPr="00424AC7">
        <w:rPr>
          <w:rFonts w:ascii="Times New Roman" w:hAnsi="Times New Roman"/>
        </w:rPr>
        <w:t xml:space="preserve">The information collection </w:t>
      </w:r>
      <w:r w:rsidR="00265FB1">
        <w:rPr>
          <w:rFonts w:ascii="Times New Roman" w:hAnsi="Times New Roman"/>
        </w:rPr>
        <w:t xml:space="preserve">taxpayer </w:t>
      </w:r>
      <w:r w:rsidRPr="00424AC7">
        <w:rPr>
          <w:rFonts w:ascii="Times New Roman" w:hAnsi="Times New Roman"/>
        </w:rPr>
        <w:t>burden attributable to Form 8697 is included in OMB Control Number 1545-0074</w:t>
      </w:r>
      <w:r w:rsidR="00867473">
        <w:rPr>
          <w:rFonts w:ascii="Times New Roman" w:hAnsi="Times New Roman"/>
        </w:rPr>
        <w:t>, 1545-0092, and 1545-0123</w:t>
      </w:r>
      <w:r w:rsidRPr="00424AC7">
        <w:rPr>
          <w:rFonts w:ascii="Times New Roman" w:hAnsi="Times New Roman"/>
        </w:rPr>
        <w:t>.</w:t>
      </w:r>
    </w:p>
    <w:p w:rsidR="00424AC7" w:rsidP="001534C2" w14:paraId="7592E192" w14:textId="77777777">
      <w:pPr>
        <w:widowControl/>
        <w:ind w:left="720"/>
        <w:rPr>
          <w:rFonts w:ascii="Times New Roman" w:hAnsi="Times New Roman"/>
        </w:rPr>
      </w:pPr>
    </w:p>
    <w:p w:rsidR="00812555" w:rsidRPr="00A00C73" w14:paraId="460C8E89" w14:textId="77777777">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812555" w:rsidRPr="007B4A04" w14:paraId="6AC503F8" w14:textId="77777777">
      <w:pPr>
        <w:widowControl/>
        <w:rPr>
          <w:rFonts w:ascii="Times New Roman" w:hAnsi="Times New Roman"/>
          <w:u w:val="single"/>
        </w:rPr>
      </w:pPr>
    </w:p>
    <w:p w:rsidR="002409A5" w:rsidP="00205241" w14:paraId="210A04F9" w14:textId="04258D9E">
      <w:pPr>
        <w:widowControl/>
        <w:ind w:left="720"/>
        <w:rPr>
          <w:rFonts w:ascii="Times New Roman" w:hAnsi="Times New Roman"/>
        </w:rPr>
      </w:pPr>
      <w:r w:rsidRPr="001534C2">
        <w:rPr>
          <w:rFonts w:ascii="Times New Roman" w:hAnsi="Times New Roman"/>
        </w:rPr>
        <w:t xml:space="preserve">The information will enable taxpayers to assume the obligation to account for the income from long-term contracts following certain transactions. </w:t>
      </w:r>
      <w:r w:rsidR="000D0153">
        <w:rPr>
          <w:rFonts w:ascii="Times New Roman" w:hAnsi="Times New Roman"/>
        </w:rPr>
        <w:t xml:space="preserve"> </w:t>
      </w:r>
      <w:r w:rsidRPr="001534C2">
        <w:rPr>
          <w:rFonts w:ascii="Times New Roman" w:hAnsi="Times New Roman"/>
        </w:rPr>
        <w:t xml:space="preserve">The IRS will use the information to verify that taxpayers </w:t>
      </w:r>
      <w:r w:rsidRPr="001534C2">
        <w:rPr>
          <w:rFonts w:ascii="Times New Roman" w:hAnsi="Times New Roman"/>
        </w:rPr>
        <w:t>are in compliance with</w:t>
      </w:r>
      <w:r w:rsidRPr="001534C2">
        <w:rPr>
          <w:rFonts w:ascii="Times New Roman" w:hAnsi="Times New Roman"/>
        </w:rPr>
        <w:t xml:space="preserve"> IRC section 460 and determine if the interest has been calculated correctly.</w:t>
      </w:r>
    </w:p>
    <w:p w:rsidR="001534C2" w:rsidRPr="007B4A04" w:rsidP="00205241" w14:paraId="487D169F" w14:textId="77777777">
      <w:pPr>
        <w:widowControl/>
        <w:ind w:left="720"/>
        <w:rPr>
          <w:rFonts w:ascii="Times New Roman" w:hAnsi="Times New Roman"/>
        </w:rPr>
      </w:pPr>
    </w:p>
    <w:p w:rsidR="00812555" w:rsidRPr="008B1645" w:rsidP="00DF3138" w14:paraId="533E82F9" w14:textId="18A11546">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USE OF IMPROVED INFORMATION TECHNOLOGY TO REDUCE BURDEN</w:t>
      </w:r>
    </w:p>
    <w:p w:rsidR="008E4A3D" w:rsidP="00C11F8F" w14:paraId="5CA35E2C" w14:textId="77777777">
      <w:pPr>
        <w:keepLines/>
        <w:widowControl/>
        <w:ind w:left="720"/>
        <w:rPr>
          <w:rFonts w:ascii="Times New Roman" w:hAnsi="Times New Roman"/>
          <w:u w:val="single"/>
        </w:rPr>
      </w:pPr>
    </w:p>
    <w:p w:rsidR="008E4A3D" w:rsidRPr="008E4A3D" w:rsidP="00C11F8F" w14:paraId="798A0B29" w14:textId="6CD621F9">
      <w:pPr>
        <w:keepLines/>
        <w:widowControl/>
        <w:ind w:left="720"/>
        <w:rPr>
          <w:rFonts w:ascii="Times New Roman" w:hAnsi="Times New Roman"/>
        </w:rPr>
      </w:pPr>
      <w:r>
        <w:rPr>
          <w:rFonts w:ascii="Times New Roman" w:hAnsi="Times New Roman"/>
        </w:rPr>
        <w:t>E</w:t>
      </w:r>
      <w:r w:rsidRPr="008E4A3D">
        <w:rPr>
          <w:rFonts w:ascii="Times New Roman" w:hAnsi="Times New Roman"/>
        </w:rPr>
        <w:t xml:space="preserve">lectronic filing of the </w:t>
      </w:r>
      <w:r>
        <w:rPr>
          <w:rFonts w:ascii="Times New Roman" w:hAnsi="Times New Roman"/>
        </w:rPr>
        <w:t xml:space="preserve">statement to be </w:t>
      </w:r>
      <w:r w:rsidRPr="008E4A3D">
        <w:rPr>
          <w:rFonts w:ascii="Times New Roman" w:hAnsi="Times New Roman"/>
        </w:rPr>
        <w:t xml:space="preserve">attachment of the income return is currently available. </w:t>
      </w:r>
    </w:p>
    <w:p w:rsidR="001534C2" w:rsidRPr="007B4A04" w:rsidP="00C11F8F" w14:paraId="477E0D04" w14:textId="7B655565">
      <w:pPr>
        <w:keepLines/>
        <w:widowControl/>
        <w:ind w:left="720"/>
        <w:rPr>
          <w:rFonts w:ascii="Times New Roman" w:hAnsi="Times New Roman"/>
        </w:rPr>
      </w:pPr>
      <w:r w:rsidRPr="00C11F8F">
        <w:rPr>
          <w:rFonts w:ascii="Times New Roman" w:hAnsi="Times New Roman"/>
        </w:rPr>
        <w:t xml:space="preserve">  </w:t>
      </w: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D4545E" w:rsidRPr="00DD35D0" w:rsidP="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00812555" w:rsidRPr="007B4A04" w14:paraId="6C990F6F" w14:textId="77777777">
      <w:pPr>
        <w:widowControl/>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812555" w:rsidRPr="007B4A04" w14:paraId="4D2B70A7" w14:textId="77777777">
      <w:pPr>
        <w:widowControl/>
        <w:rPr>
          <w:rFonts w:ascii="Times New Roman" w:hAnsi="Times New Roman"/>
          <w:u w:val="single"/>
        </w:rPr>
      </w:pPr>
    </w:p>
    <w:p w:rsidR="00584153" w:rsidP="00FD79F6" w14:paraId="3379A0C8" w14:textId="070C6A2C">
      <w:pPr>
        <w:widowControl/>
        <w:ind w:left="720"/>
        <w:rPr>
          <w:rFonts w:ascii="Times New Roman" w:hAnsi="Times New Roman"/>
        </w:rPr>
      </w:pPr>
      <w:r w:rsidRPr="00401386">
        <w:rPr>
          <w:rFonts w:ascii="Times New Roman" w:hAnsi="Times New Roman"/>
        </w:rPr>
        <w:t>The collection of information requirement will not have a significant economic impact on a substantial number of small entities.</w:t>
      </w:r>
    </w:p>
    <w:p w:rsidR="005B6043" w:rsidRPr="007B4A04" w:rsidP="00FD79F6" w14:paraId="1F4974C1" w14:textId="77777777">
      <w:pPr>
        <w:widowControl/>
        <w:ind w:left="720"/>
        <w:rPr>
          <w:rFonts w:ascii="Times New Roman" w:hAnsi="Times New Roman"/>
        </w:rPr>
      </w:pPr>
    </w:p>
    <w:p w:rsidR="00812555" w:rsidRPr="008B1645" w14:paraId="1E978510"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812555" w:rsidRPr="007B4A04" w14:paraId="35D867E4" w14:textId="77777777">
      <w:pPr>
        <w:widowControl/>
        <w:rPr>
          <w:rFonts w:ascii="Times New Roman" w:hAnsi="Times New Roman"/>
          <w:u w:val="single"/>
        </w:rPr>
      </w:pPr>
    </w:p>
    <w:p w:rsidR="001534C2" w:rsidP="008D184F" w14:paraId="0D2D5D83" w14:textId="2FB69109">
      <w:pPr>
        <w:ind w:left="720"/>
        <w:rPr>
          <w:rFonts w:ascii="Times New Roman" w:hAnsi="Times New Roman"/>
        </w:rPr>
      </w:pPr>
      <w:r w:rsidRPr="001534C2">
        <w:rPr>
          <w:rFonts w:ascii="Times New Roman" w:hAnsi="Times New Roman"/>
        </w:rPr>
        <w:t>A less frequent collection on federal programs would not allow the IRS to verify the correct amount of interest claimed on the tax return, resulting in the inability of the IRS to meet its mission.</w:t>
      </w:r>
      <w:r w:rsidR="000D0153">
        <w:rPr>
          <w:rFonts w:ascii="Times New Roman" w:hAnsi="Times New Roman"/>
        </w:rPr>
        <w:t xml:space="preserve"> </w:t>
      </w:r>
      <w:r w:rsidRPr="001534C2">
        <w:rPr>
          <w:rFonts w:ascii="Times New Roman" w:hAnsi="Times New Roman"/>
        </w:rPr>
        <w:t xml:space="preserve"> It would also limit the </w:t>
      </w:r>
      <w:r w:rsidRPr="001534C2">
        <w:rPr>
          <w:rFonts w:ascii="Times New Roman" w:hAnsi="Times New Roman"/>
        </w:rPr>
        <w:t>taxpayer’s</w:t>
      </w:r>
      <w:r w:rsidRPr="001534C2">
        <w:rPr>
          <w:rFonts w:ascii="Times New Roman" w:hAnsi="Times New Roman"/>
        </w:rPr>
        <w:t xml:space="preserve"> right to claim a refund of interest as provided by law.</w:t>
      </w:r>
    </w:p>
    <w:p w:rsidR="00812555" w:rsidRPr="007B4A04" w:rsidP="008D184F" w14:paraId="1FE5188F" w14:textId="4541ECFC">
      <w:pPr>
        <w:ind w:left="720"/>
        <w:rPr>
          <w:rFonts w:ascii="Times New Roman" w:hAnsi="Times New Roman"/>
        </w:rPr>
      </w:pPr>
      <w:r>
        <w:rPr>
          <w:rFonts w:ascii="Times New Roman" w:hAnsi="Times New Roman"/>
        </w:rPr>
        <w:t xml:space="preserve"> </w:t>
      </w: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CONSULTATION WITH INDIVIDUALS OUTSIDE OF THE AGENCY ON AVAILABILITY OF DATA, FREQUENCY OF COLLECTION, CLARITY OF INSTRUCTIONS AND FORMS, AND DATA ELEMENTS</w:t>
      </w:r>
    </w:p>
    <w:p w:rsidR="00B21FCD" w:rsidP="00B21FCD" w14:paraId="3F1A9B99" w14:textId="77777777">
      <w:pPr>
        <w:widowControl/>
        <w:tabs>
          <w:tab w:val="left" w:pos="-1440"/>
        </w:tabs>
        <w:ind w:left="720" w:hanging="720"/>
        <w:rPr>
          <w:rFonts w:ascii="Times New Roman" w:hAnsi="Times New Roman"/>
          <w:u w:val="single"/>
        </w:rPr>
      </w:pPr>
    </w:p>
    <w:p w:rsidR="00CA1F1A" w:rsidRPr="00A62803" w:rsidP="00A04C3D" w14:paraId="0E5AC880" w14:textId="4C914D09">
      <w:pPr>
        <w:ind w:left="720"/>
        <w:rPr>
          <w:rFonts w:ascii="Times New Roman" w:hAnsi="Times New Roman"/>
        </w:rPr>
      </w:pPr>
      <w:bookmarkStart w:id="0" w:name="_Hlk133482699"/>
      <w:r w:rsidRPr="00004A9C">
        <w:rPr>
          <w:rFonts w:ascii="Times New Roman" w:hAnsi="Times New Roman"/>
        </w:rPr>
        <w:t>We received no comments during the comment period in response to the Federal Register notice (9</w:t>
      </w:r>
      <w:r w:rsidRPr="00004A9C" w:rsidR="000D0153">
        <w:rPr>
          <w:rFonts w:ascii="Times New Roman" w:hAnsi="Times New Roman"/>
        </w:rPr>
        <w:t>1</w:t>
      </w:r>
      <w:r w:rsidRPr="00004A9C">
        <w:rPr>
          <w:rFonts w:ascii="Times New Roman" w:hAnsi="Times New Roman"/>
        </w:rPr>
        <w:t xml:space="preserve"> FR </w:t>
      </w:r>
      <w:r w:rsidRPr="00004A9C" w:rsidR="000D0153">
        <w:rPr>
          <w:rFonts w:ascii="Times New Roman" w:hAnsi="Times New Roman"/>
        </w:rPr>
        <w:t>3628</w:t>
      </w:r>
      <w:r w:rsidRPr="00004A9C">
        <w:rPr>
          <w:rFonts w:ascii="Times New Roman" w:hAnsi="Times New Roman"/>
        </w:rPr>
        <w:t xml:space="preserve">), dated </w:t>
      </w:r>
      <w:r w:rsidRPr="00004A9C" w:rsidR="000D0153">
        <w:rPr>
          <w:rFonts w:ascii="Times New Roman" w:hAnsi="Times New Roman"/>
        </w:rPr>
        <w:t>January</w:t>
      </w:r>
      <w:r w:rsidRPr="00004A9C" w:rsidR="00716582">
        <w:rPr>
          <w:rFonts w:ascii="Times New Roman" w:hAnsi="Times New Roman"/>
        </w:rPr>
        <w:t xml:space="preserve"> </w:t>
      </w:r>
      <w:r w:rsidRPr="00004A9C" w:rsidR="000D0153">
        <w:rPr>
          <w:rFonts w:ascii="Times New Roman" w:hAnsi="Times New Roman"/>
        </w:rPr>
        <w:t>2</w:t>
      </w:r>
      <w:r w:rsidR="00004A9C">
        <w:rPr>
          <w:rFonts w:ascii="Times New Roman" w:hAnsi="Times New Roman"/>
        </w:rPr>
        <w:t>7</w:t>
      </w:r>
      <w:r w:rsidRPr="00004A9C">
        <w:rPr>
          <w:rFonts w:ascii="Times New Roman" w:hAnsi="Times New Roman"/>
        </w:rPr>
        <w:t>, 202</w:t>
      </w:r>
      <w:r w:rsidRPr="00004A9C" w:rsidR="000D0153">
        <w:rPr>
          <w:rFonts w:ascii="Times New Roman" w:hAnsi="Times New Roman"/>
        </w:rPr>
        <w:t>6</w:t>
      </w:r>
      <w:r w:rsidRPr="00004A9C">
        <w:rPr>
          <w:rFonts w:ascii="Times New Roman" w:hAnsi="Times New Roman"/>
        </w:rPr>
        <w:t>.</w:t>
      </w:r>
    </w:p>
    <w:bookmarkEnd w:id="0"/>
    <w:p w:rsidR="00A04C3D" w:rsidRPr="00A04C3D" w:rsidP="00A04C3D" w14:paraId="4AE1D8CB" w14:textId="77777777">
      <w:pPr>
        <w:ind w:left="720"/>
        <w:rPr>
          <w:rFonts w:ascii="Times New Roman" w:hAnsi="Times New Roman"/>
          <w:bCs/>
        </w:rPr>
      </w:pPr>
    </w:p>
    <w:p w:rsidR="00812555" w:rsidRPr="008B1645" w14:paraId="07AD96F2"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B21FCD" w14:paraId="65974451" w14:textId="77777777">
      <w:pPr>
        <w:keepNext/>
        <w:keepLines/>
        <w:widowControl/>
        <w:ind w:left="720"/>
        <w:rPr>
          <w:rFonts w:ascii="Times New Roman" w:hAnsi="Times New Roman"/>
        </w:rPr>
      </w:pPr>
      <w:r w:rsidRPr="007B4A04">
        <w:rPr>
          <w:rFonts w:ascii="Times New Roman" w:hAnsi="Times New Roman"/>
        </w:rPr>
        <w:t xml:space="preserve">Generally, tax returns and tax return information are confidential as required by </w:t>
      </w:r>
    </w:p>
    <w:p w:rsidR="00812555" w:rsidRPr="007B4A04" w14:paraId="7724B72E" w14:textId="77777777">
      <w:pPr>
        <w:keepNext/>
        <w:keepLines/>
        <w:widowControl/>
        <w:ind w:left="720"/>
        <w:rPr>
          <w:rFonts w:ascii="Times New Roman" w:hAnsi="Times New Roman"/>
        </w:rPr>
      </w:pPr>
      <w:r>
        <w:rPr>
          <w:rFonts w:ascii="Times New Roman" w:hAnsi="Times New Roman"/>
        </w:rPr>
        <w:t xml:space="preserve">26 </w:t>
      </w:r>
      <w:r w:rsidRPr="007B4A04">
        <w:rPr>
          <w:rFonts w:ascii="Times New Roman" w:hAnsi="Times New Roman"/>
        </w:rPr>
        <w:t>U.S.C. 6103.</w:t>
      </w:r>
    </w:p>
    <w:p w:rsidR="00812555" w:rsidRPr="007B4A04" w14:paraId="56946528" w14:textId="77777777">
      <w:pPr>
        <w:keepLines/>
        <w:widowControl/>
        <w:rPr>
          <w:rFonts w:ascii="Times New Roman" w:hAnsi="Times New Roman"/>
        </w:rPr>
      </w:pPr>
    </w:p>
    <w:p w:rsidR="00812555" w:rsidRPr="008B1645" w14:paraId="15F99CB4"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812555" w:rsidRPr="007B4A04" w14:paraId="23FD71D2" w14:textId="77777777">
      <w:pPr>
        <w:widowControl/>
        <w:rPr>
          <w:rFonts w:ascii="Times New Roman" w:hAnsi="Times New Roman"/>
          <w:u w:val="single"/>
        </w:rPr>
      </w:pPr>
    </w:p>
    <w:p w:rsidR="001534C2" w:rsidRPr="001534C2" w:rsidP="001534C2" w14:paraId="5107185E" w14:textId="09E6C750">
      <w:pPr>
        <w:keepNext/>
        <w:keepLines/>
        <w:widowControl/>
        <w:tabs>
          <w:tab w:val="left" w:pos="-1440"/>
        </w:tabs>
        <w:ind w:left="720" w:hanging="720"/>
        <w:rPr>
          <w:rFonts w:ascii="Times New Roman" w:hAnsi="Times New Roman"/>
          <w:bCs/>
        </w:rPr>
      </w:pPr>
      <w:bookmarkStart w:id="1" w:name="_Hlk125524792"/>
      <w:bookmarkStart w:id="2" w:name="_Hlk129670057"/>
      <w:r>
        <w:rPr>
          <w:rFonts w:ascii="Times New Roman" w:hAnsi="Times New Roman"/>
          <w:bCs/>
        </w:rPr>
        <w:tab/>
      </w:r>
      <w:r w:rsidRPr="001534C2">
        <w:rPr>
          <w:rFonts w:ascii="Times New Roman" w:hAnsi="Times New Roman"/>
          <w:bCs/>
        </w:rPr>
        <w:t xml:space="preserve">A privacy impact assessment (PIA) has been conducted for information collected under this request, and a Privacy Act System of Records notice (SORN) has been issued for </w:t>
      </w:r>
      <w:bookmarkStart w:id="3" w:name="_Hlk94249110"/>
      <w:r w:rsidRPr="001534C2">
        <w:rPr>
          <w:rFonts w:ascii="Times New Roman" w:hAnsi="Times New Roman"/>
          <w:bCs/>
        </w:rPr>
        <w:t xml:space="preserve">these systems under Treasury/IRS 22.062 - Electronic Filing Records; </w:t>
      </w:r>
      <w:bookmarkStart w:id="4" w:name="_Hlk95474527"/>
      <w:r w:rsidRPr="001534C2">
        <w:rPr>
          <w:rFonts w:ascii="Times New Roman" w:hAnsi="Times New Roman"/>
          <w:bCs/>
        </w:rPr>
        <w:t xml:space="preserve">Treasury/IRS 24.030 - Customer Account Data Engine (CADE) Individual Master File; Treasury/IRS 24.046 - CADE Business Master File (BMF); Treasury/IRS 34.037 - Audit Trail and Security Records. </w:t>
      </w:r>
      <w:bookmarkStart w:id="5" w:name="_Hlk90540730"/>
      <w:r w:rsidR="000D0153">
        <w:rPr>
          <w:rFonts w:ascii="Times New Roman" w:hAnsi="Times New Roman"/>
          <w:bCs/>
        </w:rPr>
        <w:t xml:space="preserve"> </w:t>
      </w:r>
      <w:r w:rsidRPr="001534C2">
        <w:rPr>
          <w:rFonts w:ascii="Times New Roman" w:hAnsi="Times New Roman"/>
          <w:bCs/>
        </w:rPr>
        <w:t xml:space="preserve">The Internal Revenue Service PIAs can be found </w:t>
      </w:r>
      <w:bookmarkStart w:id="6" w:name="_Hlk96425022"/>
      <w:r w:rsidRPr="001534C2">
        <w:rPr>
          <w:rFonts w:ascii="Times New Roman" w:hAnsi="Times New Roman"/>
          <w:bCs/>
        </w:rPr>
        <w:t xml:space="preserve">at </w:t>
      </w:r>
      <w:bookmarkStart w:id="7" w:name="_Hlk90530558"/>
      <w:hyperlink r:id="rId4" w:history="1">
        <w:r w:rsidRPr="001534C2">
          <w:rPr>
            <w:rStyle w:val="Hyperlink"/>
            <w:rFonts w:ascii="Times New Roman" w:hAnsi="Times New Roman"/>
            <w:bCs/>
          </w:rPr>
          <w:t>https://www.irs.gov/privacy-disclosure/privacy-impact-assessments-pia</w:t>
        </w:r>
      </w:hyperlink>
      <w:bookmarkEnd w:id="7"/>
      <w:r w:rsidRPr="001534C2">
        <w:rPr>
          <w:rFonts w:ascii="Times New Roman" w:hAnsi="Times New Roman"/>
          <w:bCs/>
        </w:rPr>
        <w:t>.</w:t>
      </w:r>
      <w:bookmarkEnd w:id="1"/>
      <w:bookmarkEnd w:id="3"/>
      <w:bookmarkEnd w:id="4"/>
      <w:bookmarkEnd w:id="5"/>
      <w:bookmarkEnd w:id="6"/>
    </w:p>
    <w:p w:rsidR="001534C2" w:rsidRPr="001534C2" w:rsidP="001534C2" w14:paraId="183EB494" w14:textId="77777777">
      <w:pPr>
        <w:keepNext/>
        <w:keepLines/>
        <w:widowControl/>
        <w:tabs>
          <w:tab w:val="left" w:pos="-1440"/>
        </w:tabs>
        <w:ind w:left="720" w:hanging="720"/>
        <w:rPr>
          <w:rFonts w:ascii="Times New Roman" w:hAnsi="Times New Roman"/>
          <w:bCs/>
        </w:rPr>
      </w:pPr>
    </w:p>
    <w:p w:rsidR="001534C2" w:rsidRPr="001534C2" w:rsidP="001534C2" w14:paraId="38A250DB" w14:textId="1869C96D">
      <w:pPr>
        <w:keepNext/>
        <w:keepLines/>
        <w:widowControl/>
        <w:tabs>
          <w:tab w:val="left" w:pos="-1440"/>
        </w:tabs>
        <w:ind w:left="720" w:hanging="720"/>
        <w:rPr>
          <w:rFonts w:ascii="Times New Roman" w:hAnsi="Times New Roman"/>
        </w:rPr>
      </w:pPr>
      <w:r>
        <w:rPr>
          <w:rFonts w:ascii="Times New Roman" w:hAnsi="Times New Roman"/>
          <w:bCs/>
        </w:rPr>
        <w:tab/>
      </w:r>
      <w:r w:rsidRPr="001534C2">
        <w:rPr>
          <w:rFonts w:ascii="Times New Roman" w:hAnsi="Times New Roman"/>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2"/>
    </w:p>
    <w:p w:rsidR="000C1A71" w14:paraId="74AEFD43" w14:textId="77777777">
      <w:pPr>
        <w:keepNext/>
        <w:keepLines/>
        <w:widowControl/>
        <w:tabs>
          <w:tab w:val="left" w:pos="-1440"/>
        </w:tabs>
        <w:ind w:left="720" w:hanging="720"/>
        <w:rPr>
          <w:rFonts w:ascii="Times New Roman" w:hAnsi="Times New Roman"/>
        </w:rPr>
      </w:pPr>
    </w:p>
    <w:p w:rsidR="00812555" w:rsidRPr="008B1645" w14:paraId="02498C41" w14:textId="41C9C59D">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F51090" w:rsidP="00A85A18" w14:paraId="462BA5E9" w14:textId="77777777">
      <w:pPr>
        <w:widowControl/>
        <w:rPr>
          <w:rFonts w:ascii="Times New Roman" w:hAnsi="Times New Roman"/>
        </w:rPr>
      </w:pPr>
    </w:p>
    <w:p w:rsidR="00990EA0" w:rsidRPr="00990EA0" w:rsidP="00990EA0" w14:paraId="3A5537C8" w14:textId="77777777">
      <w:pPr>
        <w:widowControl/>
        <w:ind w:left="720"/>
        <w:rPr>
          <w:rFonts w:ascii="Times New Roman" w:hAnsi="Times New Roman"/>
        </w:rPr>
      </w:pPr>
      <w:r w:rsidRPr="00990EA0">
        <w:rPr>
          <w:rFonts w:ascii="Times New Roman" w:hAnsi="Times New Roman"/>
        </w:rPr>
        <w:t xml:space="preserve">IRC section 460 and its regulations require taxpayers to disclose information. Form 8697 is used by taxpayers to </w:t>
      </w:r>
      <w:r w:rsidRPr="00990EA0">
        <w:rPr>
          <w:rFonts w:ascii="Times New Roman" w:hAnsi="Times New Roman"/>
        </w:rPr>
        <w:t>figure</w:t>
      </w:r>
      <w:r w:rsidRPr="00990EA0">
        <w:rPr>
          <w:rFonts w:ascii="Times New Roman" w:hAnsi="Times New Roman"/>
        </w:rPr>
        <w:t xml:space="preserve"> the interest due or to be refunded under the look-back method of IRC section 460(b)(2).</w:t>
      </w:r>
    </w:p>
    <w:p w:rsidR="00990EA0" w:rsidRPr="00990EA0" w:rsidP="00990EA0" w14:paraId="7249D403" w14:textId="77777777">
      <w:pPr>
        <w:widowControl/>
        <w:rPr>
          <w:rFonts w:ascii="Times New Roman" w:hAnsi="Times New Roman"/>
        </w:rPr>
      </w:pPr>
    </w:p>
    <w:p w:rsidR="00990EA0" w:rsidRPr="00990EA0" w:rsidP="00990EA0" w14:paraId="1557678F" w14:textId="35CDD9E4">
      <w:pPr>
        <w:widowControl/>
        <w:ind w:left="720"/>
        <w:rPr>
          <w:rFonts w:ascii="Times New Roman" w:hAnsi="Times New Roman"/>
        </w:rPr>
      </w:pPr>
      <w:r w:rsidRPr="00990EA0">
        <w:rPr>
          <w:rFonts w:ascii="Times New Roman" w:hAnsi="Times New Roman"/>
        </w:rPr>
        <w:t>The estimated burdens for individuals</w:t>
      </w:r>
      <w:r w:rsidR="002C3562">
        <w:rPr>
          <w:rFonts w:ascii="Times New Roman" w:hAnsi="Times New Roman"/>
        </w:rPr>
        <w:t xml:space="preserve">, </w:t>
      </w:r>
      <w:r w:rsidRPr="00990EA0">
        <w:rPr>
          <w:rFonts w:ascii="Times New Roman" w:hAnsi="Times New Roman"/>
        </w:rPr>
        <w:t>businesses</w:t>
      </w:r>
      <w:r w:rsidR="002C3562">
        <w:rPr>
          <w:rFonts w:ascii="Times New Roman" w:hAnsi="Times New Roman"/>
        </w:rPr>
        <w:t>, trusts and estates</w:t>
      </w:r>
      <w:r w:rsidRPr="00990EA0">
        <w:rPr>
          <w:rFonts w:ascii="Times New Roman" w:hAnsi="Times New Roman"/>
        </w:rPr>
        <w:t xml:space="preserve"> filing Form 8697 are included in the estimates for OMB control numbers 1545-0074</w:t>
      </w:r>
      <w:r w:rsidR="002C3562">
        <w:rPr>
          <w:rFonts w:ascii="Times New Roman" w:hAnsi="Times New Roman"/>
        </w:rPr>
        <w:t>,</w:t>
      </w:r>
      <w:r w:rsidRPr="00990EA0">
        <w:rPr>
          <w:rFonts w:ascii="Times New Roman" w:hAnsi="Times New Roman"/>
        </w:rPr>
        <w:t xml:space="preserve"> 1545-0123</w:t>
      </w:r>
      <w:r w:rsidR="002C3562">
        <w:rPr>
          <w:rFonts w:ascii="Times New Roman" w:hAnsi="Times New Roman"/>
        </w:rPr>
        <w:t>, and 1545-0092</w:t>
      </w:r>
      <w:r w:rsidRPr="00990EA0">
        <w:rPr>
          <w:rFonts w:ascii="Times New Roman" w:hAnsi="Times New Roman"/>
        </w:rPr>
        <w:t>.</w:t>
      </w:r>
    </w:p>
    <w:p w:rsidR="00990EA0" w:rsidRPr="00990EA0" w:rsidP="00990EA0" w14:paraId="552CA526" w14:textId="1BACDCC2">
      <w:pPr>
        <w:widowControl/>
        <w:rPr>
          <w:rFonts w:ascii="Times New Roman" w:hAnsi="Times New Roman"/>
        </w:rPr>
      </w:pPr>
      <w:r>
        <w:rPr>
          <w:rFonts w:ascii="Times New Roman" w:hAnsi="Times New Roman"/>
        </w:rPr>
        <w:tab/>
      </w:r>
    </w:p>
    <w:p w:rsidR="00990EA0" w:rsidRPr="00990EA0" w:rsidP="00990EA0" w14:paraId="2CC89898" w14:textId="77777777">
      <w:pPr>
        <w:widowControl/>
        <w:ind w:left="720"/>
        <w:rPr>
          <w:rFonts w:ascii="Times New Roman" w:hAnsi="Times New Roman"/>
        </w:rPr>
      </w:pPr>
      <w:r w:rsidRPr="00990EA0">
        <w:rPr>
          <w:rFonts w:ascii="Times New Roman" w:hAnsi="Times New Roman"/>
        </w:rPr>
        <w:t>This collection also includes the burden for all taxpayers attaching statements or disclosing information to a third party as required by Treasury Regulations sections 1.460-1(e)(4), 1.460-6(g)(3)(ii)(D), and 1.460-6(j).</w:t>
      </w:r>
    </w:p>
    <w:p w:rsidR="00990EA0" w:rsidRPr="00990EA0" w:rsidP="00990EA0" w14:paraId="2692C760" w14:textId="77777777">
      <w:pPr>
        <w:widowControl/>
        <w:rPr>
          <w:rFonts w:ascii="Times New Roman" w:hAnsi="Times New Roman"/>
        </w:rPr>
      </w:pPr>
    </w:p>
    <w:p w:rsidR="006E7C92" w:rsidRPr="006E7C92" w:rsidP="00990EA0" w14:paraId="10143AAB" w14:textId="0D35D95E">
      <w:pPr>
        <w:widowControl/>
        <w:ind w:left="720"/>
        <w:rPr>
          <w:rFonts w:ascii="Times New Roman" w:hAnsi="Times New Roman"/>
        </w:rPr>
      </w:pPr>
      <w:r w:rsidRPr="00990EA0">
        <w:rPr>
          <w:rFonts w:ascii="Times New Roman" w:hAnsi="Times New Roman"/>
        </w:rPr>
        <w:t xml:space="preserve">The </w:t>
      </w:r>
      <w:r w:rsidR="00625D37">
        <w:rPr>
          <w:rFonts w:ascii="Times New Roman" w:hAnsi="Times New Roman"/>
        </w:rPr>
        <w:t xml:space="preserve">burden </w:t>
      </w:r>
      <w:r w:rsidRPr="00990EA0">
        <w:rPr>
          <w:rFonts w:ascii="Times New Roman" w:hAnsi="Times New Roman"/>
        </w:rPr>
        <w:t>estimate</w:t>
      </w:r>
      <w:r w:rsidR="00625D37">
        <w:rPr>
          <w:rFonts w:ascii="Times New Roman" w:hAnsi="Times New Roman"/>
        </w:rPr>
        <w:t>s are as follows</w:t>
      </w:r>
      <w:r w:rsidRPr="00990EA0">
        <w:rPr>
          <w:rFonts w:ascii="Times New Roman" w:hAnsi="Times New Roman"/>
        </w:rPr>
        <w:t>.</w:t>
      </w: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414"/>
        <w:gridCol w:w="1341"/>
        <w:gridCol w:w="1255"/>
        <w:gridCol w:w="1316"/>
        <w:gridCol w:w="1247"/>
        <w:gridCol w:w="1037"/>
      </w:tblGrid>
      <w:tr w14:paraId="7C39481E" w14:textId="77777777" w:rsidTr="009B7BBF">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77" w:type="dxa"/>
            <w:vAlign w:val="bottom"/>
          </w:tcPr>
          <w:p w:rsidR="00F51090" w:rsidRPr="002F1F88" w:rsidP="00E022EC" w14:paraId="1388A3A7"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Authority</w:t>
            </w:r>
          </w:p>
        </w:tc>
        <w:tc>
          <w:tcPr>
            <w:tcW w:w="1414" w:type="dxa"/>
            <w:vAlign w:val="bottom"/>
          </w:tcPr>
          <w:p w:rsidR="00F51090" w:rsidRPr="002F1F88" w:rsidP="00E022EC" w14:paraId="7BFB067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Description</w:t>
            </w:r>
          </w:p>
        </w:tc>
        <w:tc>
          <w:tcPr>
            <w:tcW w:w="1341" w:type="dxa"/>
            <w:vAlign w:val="bottom"/>
          </w:tcPr>
          <w:p w:rsidR="00F51090" w:rsidRPr="002F1F88" w:rsidP="00E022EC" w14:paraId="68352541"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of Respondents</w:t>
            </w:r>
          </w:p>
        </w:tc>
        <w:tc>
          <w:tcPr>
            <w:tcW w:w="1255" w:type="dxa"/>
            <w:vAlign w:val="bottom"/>
          </w:tcPr>
          <w:p w:rsidR="00F51090" w:rsidRPr="002F1F88" w:rsidP="00E022EC" w14:paraId="59E316D6" w14:textId="02670723">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xml:space="preserve"># </w:t>
            </w:r>
            <w:r w:rsidR="00A62803">
              <w:rPr>
                <w:rFonts w:ascii="Times New Roman" w:hAnsi="Times New Roman"/>
                <w:bCs/>
                <w:sz w:val="22"/>
                <w:szCs w:val="22"/>
              </w:rPr>
              <w:t xml:space="preserve">of </w:t>
            </w:r>
            <w:r w:rsidRPr="002F1F88">
              <w:rPr>
                <w:rFonts w:ascii="Times New Roman" w:hAnsi="Times New Roman"/>
                <w:bCs/>
                <w:sz w:val="22"/>
                <w:szCs w:val="22"/>
              </w:rPr>
              <w:t>Responses per Respondent</w:t>
            </w:r>
          </w:p>
        </w:tc>
        <w:tc>
          <w:tcPr>
            <w:tcW w:w="1316" w:type="dxa"/>
            <w:vAlign w:val="bottom"/>
          </w:tcPr>
          <w:p w:rsidR="00F51090" w:rsidRPr="002F1F88" w:rsidP="00E022EC" w14:paraId="77F002FB"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Annual Responses</w:t>
            </w:r>
          </w:p>
        </w:tc>
        <w:tc>
          <w:tcPr>
            <w:tcW w:w="1247" w:type="dxa"/>
            <w:vAlign w:val="bottom"/>
          </w:tcPr>
          <w:p w:rsidR="00F51090" w:rsidRPr="002F1F88" w:rsidP="00E022EC" w14:paraId="4DAF3EF5"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Hours per Response</w:t>
            </w:r>
          </w:p>
        </w:tc>
        <w:tc>
          <w:tcPr>
            <w:tcW w:w="1037" w:type="dxa"/>
            <w:vAlign w:val="bottom"/>
          </w:tcPr>
          <w:p w:rsidR="00F51090" w:rsidRPr="002F1F88" w:rsidP="00E022EC" w14:paraId="570F2CD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Total Burden</w:t>
            </w:r>
          </w:p>
        </w:tc>
      </w:tr>
      <w:tr w14:paraId="3EFE4030" w14:textId="77777777" w:rsidTr="009B7BBF">
        <w:tblPrEx>
          <w:tblW w:w="8687" w:type="dxa"/>
          <w:tblInd w:w="715" w:type="dxa"/>
          <w:tblLayout w:type="fixed"/>
          <w:tblLook w:val="04A0"/>
        </w:tblPrEx>
        <w:tc>
          <w:tcPr>
            <w:tcW w:w="1077" w:type="dxa"/>
            <w:vAlign w:val="bottom"/>
          </w:tcPr>
          <w:p w:rsidR="00990EA0" w:rsidRPr="00004A9C" w:rsidP="00990EA0" w14:paraId="42699059" w14:textId="008D406A">
            <w:pPr>
              <w:keepNext/>
              <w:keepLines/>
              <w:numPr>
                <w:ilvl w:val="12"/>
                <w:numId w:val="0"/>
              </w:numPr>
              <w:jc w:val="center"/>
              <w:rPr>
                <w:rFonts w:ascii="Times New Roman" w:hAnsi="Times New Roman"/>
                <w:sz w:val="22"/>
                <w:szCs w:val="22"/>
              </w:rPr>
            </w:pPr>
            <w:r w:rsidRPr="00004A9C">
              <w:rPr>
                <w:rFonts w:ascii="Arial Narrow" w:hAnsi="Arial Narrow"/>
                <w:sz w:val="20"/>
                <w:szCs w:val="20"/>
              </w:rPr>
              <w:t>IRC 460</w:t>
            </w:r>
          </w:p>
        </w:tc>
        <w:tc>
          <w:tcPr>
            <w:tcW w:w="1414" w:type="dxa"/>
            <w:vAlign w:val="bottom"/>
          </w:tcPr>
          <w:p w:rsidR="00990EA0" w:rsidRPr="00004A9C" w:rsidP="00990EA0" w14:paraId="66D37A2D" w14:textId="45ECD289">
            <w:pPr>
              <w:keepNext/>
              <w:keepLines/>
              <w:numPr>
                <w:ilvl w:val="12"/>
                <w:numId w:val="0"/>
              </w:numPr>
              <w:jc w:val="center"/>
              <w:rPr>
                <w:rFonts w:ascii="Times New Roman" w:hAnsi="Times New Roman"/>
                <w:sz w:val="22"/>
                <w:szCs w:val="22"/>
              </w:rPr>
            </w:pPr>
            <w:r w:rsidRPr="00004A9C">
              <w:rPr>
                <w:rFonts w:ascii="Arial Narrow" w:hAnsi="Arial Narrow"/>
                <w:sz w:val="20"/>
                <w:szCs w:val="20"/>
              </w:rPr>
              <w:t>TD 8775 - Treas. Reg. 1.460-6(j)</w:t>
            </w:r>
          </w:p>
        </w:tc>
        <w:tc>
          <w:tcPr>
            <w:tcW w:w="1341" w:type="dxa"/>
            <w:vAlign w:val="bottom"/>
          </w:tcPr>
          <w:p w:rsidR="00990EA0" w:rsidRPr="00004A9C" w:rsidP="00990EA0" w14:paraId="5A02F400" w14:textId="5920A03A">
            <w:pPr>
              <w:keepNext/>
              <w:keepLines/>
              <w:numPr>
                <w:ilvl w:val="12"/>
                <w:numId w:val="0"/>
              </w:numPr>
              <w:jc w:val="center"/>
              <w:rPr>
                <w:rFonts w:ascii="Times New Roman" w:hAnsi="Times New Roman"/>
                <w:sz w:val="22"/>
                <w:szCs w:val="22"/>
              </w:rPr>
            </w:pPr>
            <w:r w:rsidRPr="00004A9C">
              <w:rPr>
                <w:rFonts w:ascii="Arial Narrow" w:hAnsi="Arial Narrow"/>
                <w:sz w:val="20"/>
                <w:szCs w:val="20"/>
              </w:rPr>
              <w:t>20,000</w:t>
            </w:r>
          </w:p>
        </w:tc>
        <w:tc>
          <w:tcPr>
            <w:tcW w:w="1255" w:type="dxa"/>
            <w:vAlign w:val="bottom"/>
          </w:tcPr>
          <w:p w:rsidR="00990EA0" w:rsidRPr="00004A9C" w:rsidP="00990EA0" w14:paraId="3E57942B" w14:textId="53AFAC68">
            <w:pPr>
              <w:keepNext/>
              <w:keepLines/>
              <w:numPr>
                <w:ilvl w:val="12"/>
                <w:numId w:val="0"/>
              </w:numPr>
              <w:jc w:val="center"/>
              <w:rPr>
                <w:rFonts w:ascii="Times New Roman" w:hAnsi="Times New Roman"/>
                <w:sz w:val="22"/>
                <w:szCs w:val="22"/>
              </w:rPr>
            </w:pPr>
            <w:r w:rsidRPr="00004A9C">
              <w:rPr>
                <w:rFonts w:ascii="Arial Narrow" w:hAnsi="Arial Narrow"/>
                <w:sz w:val="20"/>
                <w:szCs w:val="20"/>
              </w:rPr>
              <w:t>1</w:t>
            </w:r>
          </w:p>
        </w:tc>
        <w:tc>
          <w:tcPr>
            <w:tcW w:w="1316" w:type="dxa"/>
            <w:vAlign w:val="bottom"/>
          </w:tcPr>
          <w:p w:rsidR="00990EA0" w:rsidRPr="00004A9C" w:rsidP="00990EA0" w14:paraId="40DC0C3D" w14:textId="6A4708A0">
            <w:pPr>
              <w:keepNext/>
              <w:keepLines/>
              <w:numPr>
                <w:ilvl w:val="12"/>
                <w:numId w:val="0"/>
              </w:numPr>
              <w:jc w:val="center"/>
              <w:rPr>
                <w:rFonts w:ascii="Times New Roman" w:hAnsi="Times New Roman"/>
                <w:sz w:val="22"/>
                <w:szCs w:val="22"/>
              </w:rPr>
            </w:pPr>
            <w:r w:rsidRPr="00004A9C">
              <w:rPr>
                <w:rFonts w:ascii="Arial Narrow" w:hAnsi="Arial Narrow"/>
                <w:sz w:val="20"/>
                <w:szCs w:val="20"/>
              </w:rPr>
              <w:t>20,000</w:t>
            </w:r>
          </w:p>
        </w:tc>
        <w:tc>
          <w:tcPr>
            <w:tcW w:w="1247" w:type="dxa"/>
            <w:vAlign w:val="bottom"/>
          </w:tcPr>
          <w:p w:rsidR="00990EA0" w:rsidRPr="00004A9C" w:rsidP="00990EA0" w14:paraId="54CE5919" w14:textId="4222DE35">
            <w:pPr>
              <w:keepNext/>
              <w:keepLines/>
              <w:numPr>
                <w:ilvl w:val="12"/>
                <w:numId w:val="0"/>
              </w:numPr>
              <w:jc w:val="center"/>
              <w:rPr>
                <w:rFonts w:ascii="Times New Roman" w:hAnsi="Times New Roman"/>
                <w:sz w:val="22"/>
                <w:szCs w:val="22"/>
              </w:rPr>
            </w:pPr>
            <w:r w:rsidRPr="00004A9C">
              <w:rPr>
                <w:rFonts w:ascii="Arial Narrow" w:hAnsi="Arial Narrow"/>
                <w:sz w:val="20"/>
                <w:szCs w:val="20"/>
              </w:rPr>
              <w:t>.2</w:t>
            </w:r>
          </w:p>
        </w:tc>
        <w:tc>
          <w:tcPr>
            <w:tcW w:w="1037" w:type="dxa"/>
            <w:vAlign w:val="bottom"/>
          </w:tcPr>
          <w:p w:rsidR="00990EA0" w:rsidRPr="00004A9C" w:rsidP="00990EA0" w14:paraId="0B3D053A" w14:textId="53DB84D7">
            <w:pPr>
              <w:keepNext/>
              <w:keepLines/>
              <w:numPr>
                <w:ilvl w:val="12"/>
                <w:numId w:val="0"/>
              </w:numPr>
              <w:jc w:val="center"/>
              <w:rPr>
                <w:rFonts w:ascii="Times New Roman" w:hAnsi="Times New Roman"/>
                <w:sz w:val="22"/>
                <w:szCs w:val="22"/>
              </w:rPr>
            </w:pPr>
            <w:r w:rsidRPr="00004A9C">
              <w:rPr>
                <w:rFonts w:ascii="Arial Narrow" w:hAnsi="Arial Narrow"/>
                <w:sz w:val="20"/>
                <w:szCs w:val="20"/>
              </w:rPr>
              <w:t>4,000</w:t>
            </w:r>
          </w:p>
        </w:tc>
      </w:tr>
      <w:tr w14:paraId="00FED5DD" w14:textId="77777777" w:rsidTr="009B7BBF">
        <w:tblPrEx>
          <w:tblW w:w="8687" w:type="dxa"/>
          <w:tblInd w:w="715" w:type="dxa"/>
          <w:tblLayout w:type="fixed"/>
          <w:tblLook w:val="04A0"/>
        </w:tblPrEx>
        <w:tc>
          <w:tcPr>
            <w:tcW w:w="1077" w:type="dxa"/>
            <w:vAlign w:val="bottom"/>
          </w:tcPr>
          <w:p w:rsidR="00990EA0" w:rsidRPr="00004A9C" w:rsidP="00990EA0" w14:paraId="1B9FBBF4" w14:textId="4B5F3F93">
            <w:pPr>
              <w:keepNext/>
              <w:keepLines/>
              <w:numPr>
                <w:ilvl w:val="12"/>
                <w:numId w:val="0"/>
              </w:numPr>
              <w:jc w:val="center"/>
              <w:rPr>
                <w:rFonts w:ascii="Arial Narrow" w:hAnsi="Arial Narrow"/>
                <w:sz w:val="20"/>
                <w:szCs w:val="20"/>
              </w:rPr>
            </w:pPr>
            <w:r w:rsidRPr="00004A9C">
              <w:rPr>
                <w:rFonts w:ascii="Arial Narrow" w:hAnsi="Arial Narrow"/>
                <w:sz w:val="20"/>
                <w:szCs w:val="20"/>
              </w:rPr>
              <w:t>IRC 460</w:t>
            </w:r>
          </w:p>
        </w:tc>
        <w:tc>
          <w:tcPr>
            <w:tcW w:w="1414" w:type="dxa"/>
            <w:vAlign w:val="bottom"/>
          </w:tcPr>
          <w:p w:rsidR="00990EA0" w:rsidRPr="00004A9C" w:rsidP="00990EA0" w14:paraId="59FA4D0A" w14:textId="2016BE67">
            <w:pPr>
              <w:keepNext/>
              <w:keepLines/>
              <w:numPr>
                <w:ilvl w:val="12"/>
                <w:numId w:val="0"/>
              </w:numPr>
              <w:jc w:val="center"/>
              <w:rPr>
                <w:rFonts w:ascii="Arial Narrow" w:hAnsi="Arial Narrow"/>
                <w:sz w:val="20"/>
                <w:szCs w:val="20"/>
              </w:rPr>
            </w:pPr>
            <w:r w:rsidRPr="00004A9C">
              <w:rPr>
                <w:rFonts w:ascii="Arial Narrow" w:hAnsi="Arial Narrow"/>
                <w:sz w:val="20"/>
                <w:szCs w:val="20"/>
              </w:rPr>
              <w:t>TD 8929 - Treas. Reg. 1.460-1(e)(4)</w:t>
            </w:r>
          </w:p>
        </w:tc>
        <w:tc>
          <w:tcPr>
            <w:tcW w:w="1341" w:type="dxa"/>
            <w:vAlign w:val="bottom"/>
          </w:tcPr>
          <w:p w:rsidR="00990EA0" w:rsidRPr="00004A9C" w:rsidP="00990EA0" w14:paraId="726A6AD2" w14:textId="239325C0">
            <w:pPr>
              <w:keepNext/>
              <w:keepLines/>
              <w:numPr>
                <w:ilvl w:val="12"/>
                <w:numId w:val="0"/>
              </w:numPr>
              <w:jc w:val="center"/>
              <w:rPr>
                <w:rFonts w:ascii="Arial Narrow" w:hAnsi="Arial Narrow"/>
                <w:sz w:val="20"/>
                <w:szCs w:val="20"/>
              </w:rPr>
            </w:pPr>
            <w:r w:rsidRPr="00004A9C">
              <w:rPr>
                <w:rFonts w:ascii="Arial Narrow" w:hAnsi="Arial Narrow"/>
                <w:sz w:val="20"/>
                <w:szCs w:val="20"/>
              </w:rPr>
              <w:t>50,000</w:t>
            </w:r>
          </w:p>
        </w:tc>
        <w:tc>
          <w:tcPr>
            <w:tcW w:w="1255" w:type="dxa"/>
            <w:vAlign w:val="bottom"/>
          </w:tcPr>
          <w:p w:rsidR="00990EA0" w:rsidRPr="00004A9C" w:rsidP="00990EA0" w14:paraId="7790F398" w14:textId="5F1BF04B">
            <w:pPr>
              <w:keepNext/>
              <w:keepLines/>
              <w:numPr>
                <w:ilvl w:val="12"/>
                <w:numId w:val="0"/>
              </w:numPr>
              <w:jc w:val="center"/>
              <w:rPr>
                <w:rFonts w:ascii="Arial Narrow" w:hAnsi="Arial Narrow"/>
                <w:sz w:val="20"/>
                <w:szCs w:val="20"/>
              </w:rPr>
            </w:pPr>
            <w:r w:rsidRPr="00004A9C">
              <w:rPr>
                <w:rFonts w:ascii="Arial Narrow" w:hAnsi="Arial Narrow"/>
                <w:sz w:val="20"/>
                <w:szCs w:val="20"/>
              </w:rPr>
              <w:t>1</w:t>
            </w:r>
          </w:p>
        </w:tc>
        <w:tc>
          <w:tcPr>
            <w:tcW w:w="1316" w:type="dxa"/>
            <w:vAlign w:val="bottom"/>
          </w:tcPr>
          <w:p w:rsidR="00990EA0" w:rsidRPr="00004A9C" w:rsidP="00990EA0" w14:paraId="0EDE116C" w14:textId="4DDE5A44">
            <w:pPr>
              <w:keepNext/>
              <w:keepLines/>
              <w:numPr>
                <w:ilvl w:val="12"/>
                <w:numId w:val="0"/>
              </w:numPr>
              <w:jc w:val="center"/>
              <w:rPr>
                <w:rFonts w:ascii="Arial Narrow" w:hAnsi="Arial Narrow"/>
                <w:sz w:val="20"/>
                <w:szCs w:val="20"/>
              </w:rPr>
            </w:pPr>
            <w:r w:rsidRPr="00004A9C">
              <w:rPr>
                <w:rFonts w:ascii="Arial Narrow" w:hAnsi="Arial Narrow"/>
                <w:sz w:val="20"/>
                <w:szCs w:val="20"/>
              </w:rPr>
              <w:t>50,000</w:t>
            </w:r>
          </w:p>
        </w:tc>
        <w:tc>
          <w:tcPr>
            <w:tcW w:w="1247" w:type="dxa"/>
            <w:vAlign w:val="bottom"/>
          </w:tcPr>
          <w:p w:rsidR="00990EA0" w:rsidRPr="00004A9C" w:rsidP="00990EA0" w14:paraId="784F11CE" w14:textId="6639C78E">
            <w:pPr>
              <w:keepNext/>
              <w:keepLines/>
              <w:numPr>
                <w:ilvl w:val="12"/>
                <w:numId w:val="0"/>
              </w:numPr>
              <w:jc w:val="center"/>
              <w:rPr>
                <w:rFonts w:ascii="Arial Narrow" w:hAnsi="Arial Narrow"/>
                <w:sz w:val="20"/>
                <w:szCs w:val="20"/>
              </w:rPr>
            </w:pPr>
            <w:r w:rsidRPr="00004A9C">
              <w:rPr>
                <w:rFonts w:ascii="Arial Narrow" w:hAnsi="Arial Narrow"/>
                <w:sz w:val="20"/>
                <w:szCs w:val="20"/>
              </w:rPr>
              <w:t>.25</w:t>
            </w:r>
          </w:p>
        </w:tc>
        <w:tc>
          <w:tcPr>
            <w:tcW w:w="1037" w:type="dxa"/>
            <w:vAlign w:val="bottom"/>
          </w:tcPr>
          <w:p w:rsidR="00990EA0" w:rsidRPr="00004A9C" w:rsidP="00990EA0" w14:paraId="0C6B072C" w14:textId="51A97F28">
            <w:pPr>
              <w:keepNext/>
              <w:keepLines/>
              <w:numPr>
                <w:ilvl w:val="12"/>
                <w:numId w:val="0"/>
              </w:numPr>
              <w:jc w:val="center"/>
              <w:rPr>
                <w:rFonts w:ascii="Arial Narrow" w:hAnsi="Arial Narrow"/>
                <w:sz w:val="20"/>
                <w:szCs w:val="20"/>
              </w:rPr>
            </w:pPr>
            <w:r w:rsidRPr="00004A9C">
              <w:rPr>
                <w:rFonts w:ascii="Arial Narrow" w:hAnsi="Arial Narrow"/>
                <w:sz w:val="20"/>
                <w:szCs w:val="20"/>
              </w:rPr>
              <w:t>12,500</w:t>
            </w:r>
          </w:p>
        </w:tc>
      </w:tr>
      <w:tr w14:paraId="6DF20951" w14:textId="77777777" w:rsidTr="009B7BBF">
        <w:tblPrEx>
          <w:tblW w:w="8687" w:type="dxa"/>
          <w:tblInd w:w="715" w:type="dxa"/>
          <w:tblLayout w:type="fixed"/>
          <w:tblLook w:val="04A0"/>
        </w:tblPrEx>
        <w:tc>
          <w:tcPr>
            <w:tcW w:w="1077" w:type="dxa"/>
            <w:vAlign w:val="bottom"/>
          </w:tcPr>
          <w:p w:rsidR="00990EA0" w:rsidRPr="00004A9C" w:rsidP="00990EA0" w14:paraId="29F6A3A3" w14:textId="795C5F09">
            <w:pPr>
              <w:keepNext/>
              <w:keepLines/>
              <w:numPr>
                <w:ilvl w:val="12"/>
                <w:numId w:val="0"/>
              </w:numPr>
              <w:jc w:val="center"/>
              <w:rPr>
                <w:rFonts w:ascii="Arial Narrow" w:hAnsi="Arial Narrow"/>
                <w:sz w:val="20"/>
                <w:szCs w:val="20"/>
              </w:rPr>
            </w:pPr>
            <w:r w:rsidRPr="00004A9C">
              <w:rPr>
                <w:rFonts w:ascii="Arial Narrow" w:hAnsi="Arial Narrow"/>
                <w:sz w:val="20"/>
                <w:szCs w:val="20"/>
              </w:rPr>
              <w:t>IRC 460</w:t>
            </w:r>
          </w:p>
        </w:tc>
        <w:tc>
          <w:tcPr>
            <w:tcW w:w="1414" w:type="dxa"/>
            <w:vAlign w:val="bottom"/>
          </w:tcPr>
          <w:p w:rsidR="00990EA0" w:rsidRPr="00004A9C" w:rsidP="00990EA0" w14:paraId="75F06BD8" w14:textId="67B6CAC9">
            <w:pPr>
              <w:keepNext/>
              <w:keepLines/>
              <w:numPr>
                <w:ilvl w:val="12"/>
                <w:numId w:val="0"/>
              </w:numPr>
              <w:jc w:val="center"/>
              <w:rPr>
                <w:rFonts w:ascii="Arial Narrow" w:hAnsi="Arial Narrow"/>
                <w:sz w:val="20"/>
                <w:szCs w:val="20"/>
              </w:rPr>
            </w:pPr>
            <w:r w:rsidRPr="00004A9C">
              <w:rPr>
                <w:rFonts w:ascii="Arial Narrow" w:hAnsi="Arial Narrow"/>
                <w:sz w:val="20"/>
                <w:szCs w:val="20"/>
              </w:rPr>
              <w:t>TD 8995/9137 - Treas. Reg. 1.460-6(g)(3)(ii)(D)</w:t>
            </w:r>
          </w:p>
        </w:tc>
        <w:tc>
          <w:tcPr>
            <w:tcW w:w="1341" w:type="dxa"/>
            <w:vAlign w:val="bottom"/>
          </w:tcPr>
          <w:p w:rsidR="00990EA0" w:rsidRPr="00004A9C" w:rsidP="00990EA0" w14:paraId="23663030" w14:textId="6A8E7E39">
            <w:pPr>
              <w:keepNext/>
              <w:keepLines/>
              <w:numPr>
                <w:ilvl w:val="12"/>
                <w:numId w:val="0"/>
              </w:numPr>
              <w:jc w:val="center"/>
              <w:rPr>
                <w:rFonts w:ascii="Arial Narrow" w:hAnsi="Arial Narrow"/>
                <w:sz w:val="20"/>
                <w:szCs w:val="20"/>
              </w:rPr>
            </w:pPr>
            <w:r w:rsidRPr="00004A9C">
              <w:rPr>
                <w:rFonts w:ascii="Arial Narrow" w:hAnsi="Arial Narrow"/>
                <w:sz w:val="20"/>
                <w:szCs w:val="20"/>
              </w:rPr>
              <w:t>5,000</w:t>
            </w:r>
          </w:p>
        </w:tc>
        <w:tc>
          <w:tcPr>
            <w:tcW w:w="1255" w:type="dxa"/>
            <w:vAlign w:val="bottom"/>
          </w:tcPr>
          <w:p w:rsidR="00990EA0" w:rsidRPr="00004A9C" w:rsidP="00990EA0" w14:paraId="22535883" w14:textId="778D3E8D">
            <w:pPr>
              <w:keepNext/>
              <w:keepLines/>
              <w:numPr>
                <w:ilvl w:val="12"/>
                <w:numId w:val="0"/>
              </w:numPr>
              <w:jc w:val="center"/>
              <w:rPr>
                <w:rFonts w:ascii="Arial Narrow" w:hAnsi="Arial Narrow"/>
                <w:sz w:val="20"/>
                <w:szCs w:val="20"/>
              </w:rPr>
            </w:pPr>
            <w:r w:rsidRPr="00004A9C">
              <w:rPr>
                <w:rFonts w:ascii="Arial Narrow" w:hAnsi="Arial Narrow"/>
                <w:sz w:val="20"/>
                <w:szCs w:val="20"/>
              </w:rPr>
              <w:t>1</w:t>
            </w:r>
          </w:p>
        </w:tc>
        <w:tc>
          <w:tcPr>
            <w:tcW w:w="1316" w:type="dxa"/>
            <w:vAlign w:val="bottom"/>
          </w:tcPr>
          <w:p w:rsidR="00990EA0" w:rsidRPr="00004A9C" w:rsidP="00990EA0" w14:paraId="72776078" w14:textId="00A58C01">
            <w:pPr>
              <w:keepNext/>
              <w:keepLines/>
              <w:numPr>
                <w:ilvl w:val="12"/>
                <w:numId w:val="0"/>
              </w:numPr>
              <w:jc w:val="center"/>
              <w:rPr>
                <w:rFonts w:ascii="Arial Narrow" w:hAnsi="Arial Narrow"/>
                <w:sz w:val="20"/>
                <w:szCs w:val="20"/>
              </w:rPr>
            </w:pPr>
            <w:r w:rsidRPr="00004A9C">
              <w:rPr>
                <w:rFonts w:ascii="Arial Narrow" w:hAnsi="Arial Narrow"/>
                <w:sz w:val="20"/>
                <w:szCs w:val="20"/>
              </w:rPr>
              <w:t>5,000</w:t>
            </w:r>
          </w:p>
        </w:tc>
        <w:tc>
          <w:tcPr>
            <w:tcW w:w="1247" w:type="dxa"/>
            <w:vAlign w:val="bottom"/>
          </w:tcPr>
          <w:p w:rsidR="00990EA0" w:rsidRPr="00004A9C" w:rsidP="00990EA0" w14:paraId="68BCD55A" w14:textId="69F8C1AD">
            <w:pPr>
              <w:keepNext/>
              <w:keepLines/>
              <w:numPr>
                <w:ilvl w:val="12"/>
                <w:numId w:val="0"/>
              </w:numPr>
              <w:jc w:val="center"/>
              <w:rPr>
                <w:rFonts w:ascii="Arial Narrow" w:hAnsi="Arial Narrow"/>
                <w:sz w:val="20"/>
                <w:szCs w:val="20"/>
              </w:rPr>
            </w:pPr>
            <w:r w:rsidRPr="00004A9C">
              <w:rPr>
                <w:rFonts w:ascii="Arial Narrow" w:hAnsi="Arial Narrow"/>
                <w:sz w:val="20"/>
                <w:szCs w:val="20"/>
              </w:rPr>
              <w:t>2</w:t>
            </w:r>
          </w:p>
        </w:tc>
        <w:tc>
          <w:tcPr>
            <w:tcW w:w="1037" w:type="dxa"/>
            <w:vAlign w:val="bottom"/>
          </w:tcPr>
          <w:p w:rsidR="00990EA0" w:rsidRPr="00004A9C" w:rsidP="00990EA0" w14:paraId="2F51BDFB" w14:textId="072AF659">
            <w:pPr>
              <w:keepNext/>
              <w:keepLines/>
              <w:numPr>
                <w:ilvl w:val="12"/>
                <w:numId w:val="0"/>
              </w:numPr>
              <w:jc w:val="center"/>
              <w:rPr>
                <w:rFonts w:ascii="Arial Narrow" w:hAnsi="Arial Narrow"/>
                <w:sz w:val="20"/>
                <w:szCs w:val="20"/>
              </w:rPr>
            </w:pPr>
            <w:r w:rsidRPr="00004A9C">
              <w:rPr>
                <w:rFonts w:ascii="Arial Narrow" w:hAnsi="Arial Narrow"/>
                <w:sz w:val="20"/>
                <w:szCs w:val="20"/>
              </w:rPr>
              <w:t>10,000</w:t>
            </w:r>
          </w:p>
        </w:tc>
      </w:tr>
      <w:tr w14:paraId="5BA907AE" w14:textId="77777777" w:rsidTr="009B7BBF">
        <w:tblPrEx>
          <w:tblW w:w="8687" w:type="dxa"/>
          <w:tblInd w:w="715" w:type="dxa"/>
          <w:tblLayout w:type="fixed"/>
          <w:tblLook w:val="04A0"/>
        </w:tblPrEx>
        <w:tc>
          <w:tcPr>
            <w:tcW w:w="1077" w:type="dxa"/>
            <w:vAlign w:val="bottom"/>
          </w:tcPr>
          <w:p w:rsidR="00990EA0" w:rsidRPr="00004A9C" w:rsidP="00990EA0" w14:paraId="53C1B954" w14:textId="7E98872F">
            <w:pPr>
              <w:keepNext/>
              <w:keepLines/>
              <w:numPr>
                <w:ilvl w:val="12"/>
                <w:numId w:val="0"/>
              </w:numPr>
              <w:jc w:val="center"/>
              <w:rPr>
                <w:rFonts w:ascii="Arial Narrow" w:hAnsi="Arial Narrow"/>
                <w:sz w:val="20"/>
                <w:szCs w:val="20"/>
              </w:rPr>
            </w:pPr>
            <w:r w:rsidRPr="00004A9C">
              <w:rPr>
                <w:rFonts w:ascii="Arial Narrow" w:hAnsi="Arial Narrow"/>
                <w:b/>
                <w:bCs/>
                <w:sz w:val="20"/>
                <w:szCs w:val="20"/>
              </w:rPr>
              <w:t>Totals</w:t>
            </w:r>
          </w:p>
        </w:tc>
        <w:tc>
          <w:tcPr>
            <w:tcW w:w="1414" w:type="dxa"/>
            <w:vAlign w:val="bottom"/>
          </w:tcPr>
          <w:p w:rsidR="00990EA0" w:rsidRPr="00004A9C" w:rsidP="00990EA0" w14:paraId="49EFB983" w14:textId="77777777">
            <w:pPr>
              <w:keepNext/>
              <w:keepLines/>
              <w:numPr>
                <w:ilvl w:val="12"/>
                <w:numId w:val="0"/>
              </w:numPr>
              <w:jc w:val="center"/>
              <w:rPr>
                <w:rFonts w:ascii="Arial Narrow" w:hAnsi="Arial Narrow"/>
                <w:sz w:val="20"/>
                <w:szCs w:val="20"/>
              </w:rPr>
            </w:pPr>
          </w:p>
        </w:tc>
        <w:tc>
          <w:tcPr>
            <w:tcW w:w="1341" w:type="dxa"/>
            <w:vAlign w:val="bottom"/>
          </w:tcPr>
          <w:p w:rsidR="00990EA0" w:rsidRPr="00004A9C" w:rsidP="00990EA0" w14:paraId="0CACA2F2" w14:textId="28513FC2">
            <w:pPr>
              <w:keepNext/>
              <w:keepLines/>
              <w:numPr>
                <w:ilvl w:val="12"/>
                <w:numId w:val="0"/>
              </w:numPr>
              <w:jc w:val="center"/>
              <w:rPr>
                <w:rFonts w:ascii="Arial Narrow" w:hAnsi="Arial Narrow"/>
                <w:sz w:val="20"/>
                <w:szCs w:val="20"/>
              </w:rPr>
            </w:pPr>
            <w:r w:rsidRPr="00004A9C">
              <w:rPr>
                <w:rFonts w:ascii="Arial Narrow" w:hAnsi="Arial Narrow"/>
                <w:b/>
                <w:bCs/>
                <w:sz w:val="20"/>
                <w:szCs w:val="20"/>
              </w:rPr>
              <w:t>75,0</w:t>
            </w:r>
            <w:r w:rsidR="00004A9C">
              <w:rPr>
                <w:rFonts w:ascii="Arial Narrow" w:hAnsi="Arial Narrow"/>
                <w:b/>
                <w:bCs/>
                <w:sz w:val="20"/>
                <w:szCs w:val="20"/>
              </w:rPr>
              <w:t>00</w:t>
            </w:r>
          </w:p>
        </w:tc>
        <w:tc>
          <w:tcPr>
            <w:tcW w:w="1255" w:type="dxa"/>
            <w:vAlign w:val="bottom"/>
          </w:tcPr>
          <w:p w:rsidR="00990EA0" w:rsidRPr="00004A9C" w:rsidP="00990EA0" w14:paraId="55F3D4E9" w14:textId="77777777">
            <w:pPr>
              <w:keepNext/>
              <w:keepLines/>
              <w:numPr>
                <w:ilvl w:val="12"/>
                <w:numId w:val="0"/>
              </w:numPr>
              <w:jc w:val="center"/>
              <w:rPr>
                <w:rFonts w:ascii="Arial Narrow" w:hAnsi="Arial Narrow"/>
                <w:sz w:val="20"/>
                <w:szCs w:val="20"/>
              </w:rPr>
            </w:pPr>
          </w:p>
        </w:tc>
        <w:tc>
          <w:tcPr>
            <w:tcW w:w="1316" w:type="dxa"/>
            <w:vAlign w:val="bottom"/>
          </w:tcPr>
          <w:p w:rsidR="00990EA0" w:rsidRPr="00004A9C" w:rsidP="00990EA0" w14:paraId="063BD4ED" w14:textId="55CEB1ED">
            <w:pPr>
              <w:keepNext/>
              <w:keepLines/>
              <w:numPr>
                <w:ilvl w:val="12"/>
                <w:numId w:val="0"/>
              </w:numPr>
              <w:jc w:val="center"/>
              <w:rPr>
                <w:rFonts w:ascii="Arial Narrow" w:hAnsi="Arial Narrow"/>
                <w:sz w:val="20"/>
                <w:szCs w:val="20"/>
              </w:rPr>
            </w:pPr>
            <w:r w:rsidRPr="00004A9C">
              <w:rPr>
                <w:rFonts w:ascii="Arial Narrow" w:hAnsi="Arial Narrow"/>
                <w:b/>
                <w:bCs/>
                <w:sz w:val="20"/>
                <w:szCs w:val="20"/>
              </w:rPr>
              <w:t>75,0</w:t>
            </w:r>
            <w:r w:rsidR="00004A9C">
              <w:rPr>
                <w:rFonts w:ascii="Arial Narrow" w:hAnsi="Arial Narrow"/>
                <w:b/>
                <w:bCs/>
                <w:sz w:val="20"/>
                <w:szCs w:val="20"/>
              </w:rPr>
              <w:t>0</w:t>
            </w:r>
            <w:r w:rsidRPr="00004A9C">
              <w:rPr>
                <w:rFonts w:ascii="Arial Narrow" w:hAnsi="Arial Narrow"/>
                <w:b/>
                <w:bCs/>
                <w:sz w:val="20"/>
                <w:szCs w:val="20"/>
              </w:rPr>
              <w:t>0</w:t>
            </w:r>
          </w:p>
        </w:tc>
        <w:tc>
          <w:tcPr>
            <w:tcW w:w="1247" w:type="dxa"/>
            <w:vAlign w:val="bottom"/>
          </w:tcPr>
          <w:p w:rsidR="00990EA0" w:rsidRPr="00004A9C" w:rsidP="00990EA0" w14:paraId="40643940" w14:textId="77777777">
            <w:pPr>
              <w:keepNext/>
              <w:keepLines/>
              <w:numPr>
                <w:ilvl w:val="12"/>
                <w:numId w:val="0"/>
              </w:numPr>
              <w:jc w:val="center"/>
              <w:rPr>
                <w:rFonts w:ascii="Arial Narrow" w:hAnsi="Arial Narrow"/>
                <w:sz w:val="20"/>
                <w:szCs w:val="20"/>
              </w:rPr>
            </w:pPr>
          </w:p>
        </w:tc>
        <w:tc>
          <w:tcPr>
            <w:tcW w:w="1037" w:type="dxa"/>
            <w:vAlign w:val="bottom"/>
          </w:tcPr>
          <w:p w:rsidR="00990EA0" w:rsidRPr="00004A9C" w:rsidP="00990EA0" w14:paraId="5FF52C15" w14:textId="2C66D7E5">
            <w:pPr>
              <w:keepNext/>
              <w:keepLines/>
              <w:numPr>
                <w:ilvl w:val="12"/>
                <w:numId w:val="0"/>
              </w:numPr>
              <w:jc w:val="center"/>
              <w:rPr>
                <w:rFonts w:ascii="Arial Narrow" w:hAnsi="Arial Narrow"/>
                <w:sz w:val="20"/>
                <w:szCs w:val="20"/>
              </w:rPr>
            </w:pPr>
            <w:r w:rsidRPr="00004A9C">
              <w:rPr>
                <w:rFonts w:ascii="Arial Narrow" w:hAnsi="Arial Narrow"/>
                <w:b/>
                <w:bCs/>
                <w:sz w:val="20"/>
                <w:szCs w:val="20"/>
              </w:rPr>
              <w:t>26,</w:t>
            </w:r>
            <w:r w:rsidR="00004A9C">
              <w:rPr>
                <w:rFonts w:ascii="Arial Narrow" w:hAnsi="Arial Narrow"/>
                <w:b/>
                <w:bCs/>
                <w:sz w:val="20"/>
                <w:szCs w:val="20"/>
              </w:rPr>
              <w:t>500</w:t>
            </w:r>
          </w:p>
        </w:tc>
      </w:tr>
    </w:tbl>
    <w:p w:rsidR="00A85A18" w:rsidP="00990EA0" w14:paraId="4B9C657A" w14:textId="0405FDFF">
      <w:pPr>
        <w:widowControl/>
        <w:tabs>
          <w:tab w:val="left" w:pos="-1440"/>
        </w:tabs>
        <w:rPr>
          <w:rFonts w:ascii="Times New Roman" w:hAnsi="Times New Roman"/>
          <w:b/>
          <w:bCs/>
        </w:rPr>
      </w:pPr>
      <w:r>
        <w:rPr>
          <w:rFonts w:ascii="Times New Roman" w:hAnsi="Times New Roman"/>
        </w:rPr>
        <w:tab/>
      </w:r>
    </w:p>
    <w:p w:rsidR="00812555" w:rsidRPr="008B1645" w14:paraId="5377B045" w14:textId="754AA4AD">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990EA0" w:rsidP="00DB11FE" w14:paraId="28E448C8" w14:textId="597679DF">
      <w:pPr>
        <w:widowControl/>
        <w:tabs>
          <w:tab w:val="left" w:pos="-1440"/>
        </w:tabs>
        <w:ind w:left="720" w:hanging="720"/>
        <w:rPr>
          <w:rFonts w:ascii="Times New Roman" w:hAnsi="Times New Roman"/>
        </w:rPr>
      </w:pPr>
      <w:r>
        <w:rPr>
          <w:rFonts w:ascii="Times New Roman" w:hAnsi="Times New Roman"/>
        </w:rPr>
        <w:tab/>
      </w:r>
      <w:r w:rsidRPr="00DB11FE" w:rsidR="00DB11FE">
        <w:rPr>
          <w:rFonts w:ascii="Times New Roman" w:hAnsi="Times New Roman"/>
        </w:rPr>
        <w:t xml:space="preserve">From our Federal Register notice, dated </w:t>
      </w:r>
      <w:r w:rsidR="00004A9C">
        <w:rPr>
          <w:rFonts w:ascii="Times New Roman" w:hAnsi="Times New Roman"/>
        </w:rPr>
        <w:t>January 27, 2026</w:t>
      </w:r>
      <w:r w:rsidRPr="00DB11FE" w:rsidR="00DB11FE">
        <w:rPr>
          <w:rFonts w:ascii="Times New Roman" w:hAnsi="Times New Roman"/>
        </w:rPr>
        <w:t>, no public comments on the estimates of capital or start-up costs and costs of operation, maintenance, and purchase of services to provide information were received. The IRS does not anticipate any annual cost burden outside of hourly burden to compile information kept as part of customary and usual business practices to complete the applications.</w:t>
      </w:r>
    </w:p>
    <w:p w:rsidR="00DB11FE" w:rsidP="00DB11FE" w14:paraId="4E0876A1" w14:textId="77777777">
      <w:pPr>
        <w:widowControl/>
        <w:tabs>
          <w:tab w:val="left" w:pos="-1440"/>
        </w:tabs>
        <w:ind w:left="720" w:hanging="720"/>
        <w:rPr>
          <w:rFonts w:ascii="Times New Roman" w:hAnsi="Times New Roman"/>
        </w:rPr>
      </w:pPr>
    </w:p>
    <w:p w:rsidR="00812555" w:rsidRPr="008B1645" w14:paraId="056698DB" w14:textId="6781954E">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2C3562" w:rsidP="00990EA0" w14:paraId="20152B6A" w14:textId="331D4FC4">
      <w:pPr>
        <w:widowControl/>
        <w:ind w:left="720"/>
        <w:rPr>
          <w:rFonts w:ascii="Times New Roman" w:hAnsi="Times New Roman"/>
        </w:rPr>
      </w:pPr>
      <w:bookmarkStart w:id="8" w:name="_Hlk90531343"/>
      <w:bookmarkStart w:id="9" w:name="_Hlk91161430"/>
      <w:r w:rsidRPr="002C3562">
        <w:rPr>
          <w:rFonts w:ascii="Times New Roman" w:hAnsi="Times New Roman"/>
        </w:rPr>
        <w:t>There are no annualized costs to the Federal government outside of regular agency activities such as taxpayer assistance and enforcement.</w:t>
      </w:r>
    </w:p>
    <w:p w:rsidR="002C3562" w:rsidP="00990EA0" w14:paraId="7170F35A" w14:textId="77777777">
      <w:pPr>
        <w:widowControl/>
        <w:ind w:left="720"/>
        <w:rPr>
          <w:rFonts w:ascii="Times New Roman" w:hAnsi="Times New Roman"/>
          <w:highlight w:val="yellow"/>
        </w:rPr>
      </w:pPr>
    </w:p>
    <w:bookmarkEnd w:id="8"/>
    <w:bookmarkEnd w:id="9"/>
    <w:p w:rsidR="0081255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305BB4" w:rsidRPr="008B1645" w14:paraId="174EFB78" w14:textId="77777777">
      <w:pPr>
        <w:widowControl/>
        <w:tabs>
          <w:tab w:val="left" w:pos="-1440"/>
        </w:tabs>
        <w:ind w:left="720" w:hanging="720"/>
        <w:rPr>
          <w:rFonts w:ascii="Times New Roman" w:hAnsi="Times New Roman"/>
          <w:b/>
          <w:bCs/>
          <w:u w:val="single"/>
        </w:rPr>
      </w:pPr>
    </w:p>
    <w:p w:rsidR="00031578" w:rsidRPr="00004A9C" w:rsidP="00031578" w14:paraId="521A1772" w14:textId="0B9E3054">
      <w:pPr>
        <w:widowControl/>
        <w:ind w:left="720"/>
        <w:rPr>
          <w:rFonts w:ascii="Times New Roman" w:hAnsi="Times New Roman"/>
        </w:rPr>
      </w:pPr>
      <w:r w:rsidRPr="00004A9C">
        <w:rPr>
          <w:rFonts w:ascii="Times New Roman" w:hAnsi="Times New Roman"/>
        </w:rPr>
        <w:t xml:space="preserve">There is no change in the paperwork burden previously approved by OMB. However, the estimated number of responses for Form 8697 was updated to eliminate duplication of the burden associated with </w:t>
      </w:r>
      <w:r w:rsidRPr="00004A9C" w:rsidR="00DB11FE">
        <w:rPr>
          <w:rFonts w:ascii="Times New Roman" w:hAnsi="Times New Roman"/>
        </w:rPr>
        <w:t xml:space="preserve">trust and estate </w:t>
      </w:r>
      <w:r w:rsidRPr="00004A9C">
        <w:rPr>
          <w:rFonts w:ascii="Times New Roman" w:hAnsi="Times New Roman"/>
        </w:rPr>
        <w:t>respondents captured under OMB control numbers 1545-00</w:t>
      </w:r>
      <w:r w:rsidRPr="00004A9C" w:rsidR="00DB11FE">
        <w:rPr>
          <w:rFonts w:ascii="Times New Roman" w:hAnsi="Times New Roman"/>
        </w:rPr>
        <w:t>92</w:t>
      </w:r>
      <w:r w:rsidRPr="00004A9C">
        <w:rPr>
          <w:rFonts w:ascii="Times New Roman" w:hAnsi="Times New Roman"/>
        </w:rPr>
        <w:t xml:space="preserve">. This reduces the total burden by </w:t>
      </w:r>
      <w:r w:rsidRPr="00004A9C" w:rsidR="00DB11FE">
        <w:rPr>
          <w:rFonts w:ascii="Times New Roman" w:hAnsi="Times New Roman"/>
        </w:rPr>
        <w:t>10</w:t>
      </w:r>
      <w:r w:rsidRPr="00004A9C">
        <w:rPr>
          <w:rFonts w:ascii="Times New Roman" w:hAnsi="Times New Roman"/>
        </w:rPr>
        <w:t xml:space="preserve"> responses annually and </w:t>
      </w:r>
      <w:r w:rsidRPr="00004A9C" w:rsidR="00DB11FE">
        <w:rPr>
          <w:rFonts w:ascii="Times New Roman" w:hAnsi="Times New Roman"/>
        </w:rPr>
        <w:t>168</w:t>
      </w:r>
      <w:r w:rsidRPr="00004A9C">
        <w:rPr>
          <w:rFonts w:ascii="Times New Roman" w:hAnsi="Times New Roman"/>
        </w:rPr>
        <w:t xml:space="preserve"> hours annually due to Agency </w:t>
      </w:r>
      <w:r w:rsidR="007B062D">
        <w:rPr>
          <w:rFonts w:ascii="Times New Roman" w:hAnsi="Times New Roman"/>
        </w:rPr>
        <w:t>Estimate</w:t>
      </w:r>
      <w:r w:rsidRPr="00004A9C">
        <w:rPr>
          <w:rFonts w:ascii="Times New Roman" w:hAnsi="Times New Roman"/>
        </w:rPr>
        <w:t>.</w:t>
      </w:r>
    </w:p>
    <w:p w:rsidR="00031578" w:rsidRPr="00004A9C" w:rsidP="00031578" w14:paraId="4E025591" w14:textId="77777777">
      <w:pPr>
        <w:widowControl/>
        <w:ind w:left="720"/>
        <w:rPr>
          <w:rFonts w:ascii="Times New Roman" w:hAnsi="Times New Roman"/>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60"/>
        <w:gridCol w:w="1165"/>
        <w:gridCol w:w="1146"/>
        <w:gridCol w:w="1332"/>
        <w:gridCol w:w="1343"/>
        <w:gridCol w:w="1324"/>
        <w:gridCol w:w="1110"/>
      </w:tblGrid>
      <w:tr w14:paraId="012A9205" w14:textId="77777777" w:rsidTr="000B63CE">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031578" w:rsidRPr="00004A9C" w:rsidP="00031578" w14:paraId="4A997DC2" w14:textId="77777777">
            <w:pPr>
              <w:widowControl/>
              <w:ind w:left="720"/>
              <w:jc w:val="center"/>
              <w:rPr>
                <w:rFonts w:ascii="Times New Roman" w:hAnsi="Times New Roman"/>
                <w:b/>
                <w:bCs/>
              </w:rPr>
            </w:pPr>
            <w:bookmarkStart w:id="10"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031578" w:rsidRPr="00004A9C" w:rsidP="00031578" w14:paraId="7D7A4C65" w14:textId="77777777">
            <w:pPr>
              <w:widowControl/>
              <w:jc w:val="center"/>
              <w:rPr>
                <w:rFonts w:ascii="Times New Roman" w:hAnsi="Times New Roman"/>
                <w:b/>
                <w:bCs/>
              </w:rPr>
            </w:pPr>
            <w:r w:rsidRPr="00004A9C">
              <w:rPr>
                <w:rFonts w:ascii="Times New Roman" w:hAnsi="Times New Roman"/>
                <w:b/>
                <w:bCs/>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031578" w:rsidRPr="00004A9C" w:rsidP="00031578" w14:paraId="57D1C57C" w14:textId="77777777">
            <w:pPr>
              <w:widowControl/>
              <w:jc w:val="center"/>
              <w:rPr>
                <w:rFonts w:ascii="Times New Roman" w:hAnsi="Times New Roman"/>
                <w:b/>
                <w:bCs/>
              </w:rPr>
            </w:pPr>
            <w:r w:rsidRPr="00004A9C">
              <w:rPr>
                <w:rFonts w:ascii="Times New Roman" w:hAnsi="Times New Roman"/>
                <w:b/>
                <w:bCs/>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031578" w:rsidRPr="00004A9C" w:rsidP="00031578" w14:paraId="25921D8F" w14:textId="77777777">
            <w:pPr>
              <w:widowControl/>
              <w:jc w:val="center"/>
              <w:rPr>
                <w:rFonts w:ascii="Times New Roman" w:hAnsi="Times New Roman"/>
                <w:b/>
                <w:bCs/>
              </w:rPr>
            </w:pPr>
            <w:r w:rsidRPr="00004A9C">
              <w:rPr>
                <w:rFonts w:ascii="Times New Roman" w:hAnsi="Times New Roman"/>
                <w:b/>
                <w:bCs/>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031578" w:rsidRPr="00004A9C" w:rsidP="00031578" w14:paraId="7184C5EC" w14:textId="77777777">
            <w:pPr>
              <w:widowControl/>
              <w:jc w:val="center"/>
              <w:rPr>
                <w:rFonts w:ascii="Times New Roman" w:hAnsi="Times New Roman"/>
                <w:b/>
                <w:bCs/>
              </w:rPr>
            </w:pPr>
            <w:r w:rsidRPr="00004A9C">
              <w:rPr>
                <w:rFonts w:ascii="Times New Roman" w:hAnsi="Times New Roman"/>
                <w:b/>
                <w:bCs/>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031578" w:rsidRPr="00004A9C" w:rsidP="00031578" w14:paraId="0DA9D9CF" w14:textId="77777777">
            <w:pPr>
              <w:widowControl/>
              <w:jc w:val="center"/>
              <w:rPr>
                <w:rFonts w:ascii="Times New Roman" w:hAnsi="Times New Roman"/>
                <w:b/>
                <w:bCs/>
              </w:rPr>
            </w:pPr>
            <w:r w:rsidRPr="00004A9C">
              <w:rPr>
                <w:rFonts w:ascii="Times New Roman" w:hAnsi="Times New Roman"/>
                <w:b/>
                <w:bCs/>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031578" w:rsidRPr="00004A9C" w:rsidP="00031578" w14:paraId="4815A367" w14:textId="77777777">
            <w:pPr>
              <w:widowControl/>
              <w:jc w:val="center"/>
              <w:rPr>
                <w:rFonts w:ascii="Times New Roman" w:hAnsi="Times New Roman"/>
                <w:b/>
                <w:bCs/>
              </w:rPr>
            </w:pPr>
            <w:r w:rsidRPr="00004A9C">
              <w:rPr>
                <w:rFonts w:ascii="Times New Roman" w:hAnsi="Times New Roman"/>
                <w:b/>
                <w:bCs/>
              </w:rPr>
              <w:t>Previously Approved</w:t>
            </w:r>
          </w:p>
        </w:tc>
      </w:tr>
      <w:tr w14:paraId="715A28FA" w14:textId="77777777" w:rsidTr="000B63C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031578" w:rsidRPr="00004A9C" w:rsidP="00031578" w14:paraId="593076FF" w14:textId="77777777">
            <w:pPr>
              <w:widowControl/>
              <w:jc w:val="center"/>
              <w:rPr>
                <w:rFonts w:ascii="Times New Roman" w:hAnsi="Times New Roman"/>
              </w:rPr>
            </w:pPr>
            <w:r w:rsidRPr="00004A9C">
              <w:rPr>
                <w:rFonts w:ascii="Times New Roman" w:hAnsi="Times New Roman"/>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031578" w:rsidRPr="00004A9C" w:rsidP="00031578" w14:paraId="335202C9" w14:textId="74E7E870">
            <w:pPr>
              <w:widowControl/>
              <w:jc w:val="center"/>
              <w:rPr>
                <w:rFonts w:ascii="Times New Roman" w:hAnsi="Times New Roman"/>
              </w:rPr>
            </w:pPr>
            <w:r w:rsidRPr="00004A9C">
              <w:rPr>
                <w:rFonts w:ascii="Times New Roman" w:hAnsi="Times New Roman"/>
              </w:rPr>
              <w:t>75,0</w:t>
            </w:r>
            <w:r w:rsidRPr="00004A9C" w:rsidR="00DB11FE">
              <w:rPr>
                <w:rFonts w:ascii="Times New Roman" w:hAnsi="Times New Roman"/>
              </w:rPr>
              <w:t>0</w:t>
            </w:r>
            <w:r w:rsidRPr="00004A9C">
              <w:rPr>
                <w:rFonts w:ascii="Times New Roman" w:hAnsi="Times New Roman"/>
              </w:rPr>
              <w:t>0</w:t>
            </w:r>
          </w:p>
        </w:tc>
        <w:tc>
          <w:tcPr>
            <w:tcW w:w="1170" w:type="dxa"/>
            <w:tcBorders>
              <w:top w:val="outset" w:sz="6" w:space="0" w:color="auto"/>
              <w:left w:val="outset" w:sz="6" w:space="0" w:color="auto"/>
              <w:bottom w:val="outset" w:sz="6" w:space="0" w:color="auto"/>
              <w:right w:val="outset" w:sz="6" w:space="0" w:color="auto"/>
            </w:tcBorders>
            <w:hideMark/>
          </w:tcPr>
          <w:p w:rsidR="00031578" w:rsidRPr="00004A9C" w:rsidP="00031578" w14:paraId="6C419868" w14:textId="77777777">
            <w:pPr>
              <w:widowControl/>
              <w:jc w:val="center"/>
              <w:rPr>
                <w:rFonts w:ascii="Times New Roman" w:hAnsi="Times New Roman"/>
              </w:rPr>
            </w:pPr>
            <w:r w:rsidRPr="00004A9C">
              <w:rPr>
                <w:rFonts w:ascii="Times New Roman" w:hAnsi="Times New Roman"/>
              </w:rPr>
              <w:t>0</w:t>
            </w:r>
          </w:p>
        </w:tc>
        <w:tc>
          <w:tcPr>
            <w:tcW w:w="1350" w:type="dxa"/>
            <w:tcBorders>
              <w:top w:val="outset" w:sz="6" w:space="0" w:color="auto"/>
              <w:left w:val="outset" w:sz="6" w:space="0" w:color="auto"/>
              <w:bottom w:val="outset" w:sz="6" w:space="0" w:color="auto"/>
              <w:right w:val="outset" w:sz="6" w:space="0" w:color="auto"/>
            </w:tcBorders>
            <w:hideMark/>
          </w:tcPr>
          <w:p w:rsidR="00031578" w:rsidRPr="00004A9C" w:rsidP="00031578" w14:paraId="2B80C13F" w14:textId="35ADFC2D">
            <w:pPr>
              <w:widowControl/>
              <w:jc w:val="center"/>
              <w:rPr>
                <w:rFonts w:ascii="Times New Roman" w:hAnsi="Times New Roman"/>
              </w:rPr>
            </w:pPr>
            <w:r w:rsidRPr="00004A9C">
              <w:rPr>
                <w:rFonts w:ascii="Times New Roman" w:hAnsi="Times New Roman"/>
              </w:rPr>
              <w:t>0</w:t>
            </w:r>
          </w:p>
        </w:tc>
        <w:tc>
          <w:tcPr>
            <w:tcW w:w="1350" w:type="dxa"/>
            <w:tcBorders>
              <w:top w:val="outset" w:sz="6" w:space="0" w:color="auto"/>
              <w:left w:val="outset" w:sz="6" w:space="0" w:color="auto"/>
              <w:bottom w:val="outset" w:sz="6" w:space="0" w:color="auto"/>
              <w:right w:val="outset" w:sz="6" w:space="0" w:color="auto"/>
            </w:tcBorders>
            <w:hideMark/>
          </w:tcPr>
          <w:p w:rsidR="00031578" w:rsidRPr="00004A9C" w:rsidP="00031578" w14:paraId="05826448" w14:textId="1ACFD7B8">
            <w:pPr>
              <w:widowControl/>
              <w:jc w:val="center"/>
              <w:rPr>
                <w:rFonts w:ascii="Times New Roman" w:hAnsi="Times New Roman"/>
              </w:rPr>
            </w:pPr>
            <w:r w:rsidRPr="00004A9C">
              <w:rPr>
                <w:rFonts w:ascii="Times New Roman" w:hAnsi="Times New Roman"/>
              </w:rPr>
              <w:t>-10</w:t>
            </w:r>
          </w:p>
        </w:tc>
        <w:tc>
          <w:tcPr>
            <w:tcW w:w="1350" w:type="dxa"/>
            <w:tcBorders>
              <w:top w:val="outset" w:sz="6" w:space="0" w:color="auto"/>
              <w:left w:val="outset" w:sz="6" w:space="0" w:color="auto"/>
              <w:bottom w:val="outset" w:sz="6" w:space="0" w:color="auto"/>
              <w:right w:val="outset" w:sz="6" w:space="0" w:color="auto"/>
            </w:tcBorders>
            <w:hideMark/>
          </w:tcPr>
          <w:p w:rsidR="00031578" w:rsidRPr="00004A9C" w:rsidP="00031578" w14:paraId="764DE230" w14:textId="77777777">
            <w:pPr>
              <w:widowControl/>
              <w:jc w:val="center"/>
              <w:rPr>
                <w:rFonts w:ascii="Times New Roman" w:hAnsi="Times New Roman"/>
              </w:rPr>
            </w:pPr>
            <w:r w:rsidRPr="00004A9C">
              <w:rPr>
                <w:rFonts w:ascii="Times New Roman" w:hAnsi="Times New Roman"/>
              </w:rPr>
              <w:t>0</w:t>
            </w:r>
          </w:p>
        </w:tc>
        <w:tc>
          <w:tcPr>
            <w:tcW w:w="1020" w:type="dxa"/>
            <w:tcBorders>
              <w:top w:val="outset" w:sz="6" w:space="0" w:color="auto"/>
              <w:left w:val="outset" w:sz="6" w:space="0" w:color="auto"/>
              <w:bottom w:val="outset" w:sz="6" w:space="0" w:color="auto"/>
              <w:right w:val="outset" w:sz="6" w:space="0" w:color="auto"/>
            </w:tcBorders>
          </w:tcPr>
          <w:p w:rsidR="00031578" w:rsidRPr="00004A9C" w:rsidP="00031578" w14:paraId="24EB48F2" w14:textId="61885DE9">
            <w:pPr>
              <w:widowControl/>
              <w:jc w:val="center"/>
              <w:rPr>
                <w:rFonts w:ascii="Times New Roman" w:hAnsi="Times New Roman"/>
              </w:rPr>
            </w:pPr>
            <w:r w:rsidRPr="00004A9C">
              <w:rPr>
                <w:rFonts w:ascii="Times New Roman" w:hAnsi="Times New Roman"/>
              </w:rPr>
              <w:t>7</w:t>
            </w:r>
            <w:r w:rsidRPr="00004A9C" w:rsidR="00DB11FE">
              <w:rPr>
                <w:rFonts w:ascii="Times New Roman" w:hAnsi="Times New Roman"/>
              </w:rPr>
              <w:t>5</w:t>
            </w:r>
            <w:r w:rsidRPr="00004A9C">
              <w:rPr>
                <w:rFonts w:ascii="Times New Roman" w:hAnsi="Times New Roman"/>
              </w:rPr>
              <w:t>,</w:t>
            </w:r>
            <w:r w:rsidRPr="00004A9C" w:rsidR="00DB11FE">
              <w:rPr>
                <w:rFonts w:ascii="Times New Roman" w:hAnsi="Times New Roman"/>
              </w:rPr>
              <w:t>010</w:t>
            </w:r>
          </w:p>
        </w:tc>
      </w:tr>
      <w:tr w14:paraId="6C98289D" w14:textId="77777777" w:rsidTr="000B63C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031578" w:rsidRPr="00004A9C" w:rsidP="00031578" w14:paraId="2AE30073" w14:textId="77777777">
            <w:pPr>
              <w:widowControl/>
              <w:jc w:val="center"/>
              <w:rPr>
                <w:rFonts w:ascii="Times New Roman" w:hAnsi="Times New Roman"/>
              </w:rPr>
            </w:pPr>
            <w:r w:rsidRPr="00004A9C">
              <w:rPr>
                <w:rFonts w:ascii="Times New Roman" w:hAnsi="Times New Roman"/>
              </w:rPr>
              <w:t xml:space="preserve">Annual Time </w:t>
            </w:r>
            <w:r w:rsidRPr="00004A9C">
              <w:rPr>
                <w:rFonts w:ascii="Times New Roman" w:hAnsi="Times New Roman"/>
              </w:rPr>
              <w:t>Burden (</w:t>
            </w:r>
            <w:r w:rsidRPr="00004A9C">
              <w:rPr>
                <w:rFonts w:ascii="Times New Roman" w:hAnsi="Times New Roman"/>
              </w:rPr>
              <w:t>Hr</w:t>
            </w:r>
            <w:r w:rsidRPr="00004A9C">
              <w:rPr>
                <w:rFonts w:ascii="Times New Roman" w:hAnsi="Times New Roman"/>
              </w:rPr>
              <w:t>)</w:t>
            </w:r>
          </w:p>
        </w:tc>
        <w:tc>
          <w:tcPr>
            <w:tcW w:w="1170" w:type="dxa"/>
            <w:tcBorders>
              <w:top w:val="outset" w:sz="6" w:space="0" w:color="auto"/>
              <w:left w:val="outset" w:sz="6" w:space="0" w:color="auto"/>
              <w:bottom w:val="outset" w:sz="6" w:space="0" w:color="auto"/>
              <w:right w:val="outset" w:sz="6" w:space="0" w:color="auto"/>
            </w:tcBorders>
            <w:hideMark/>
          </w:tcPr>
          <w:p w:rsidR="00031578" w:rsidRPr="00004A9C" w:rsidP="00031578" w14:paraId="6194F88B" w14:textId="7BEB81DE">
            <w:pPr>
              <w:widowControl/>
              <w:jc w:val="center"/>
              <w:rPr>
                <w:rFonts w:ascii="Times New Roman" w:hAnsi="Times New Roman"/>
              </w:rPr>
            </w:pPr>
            <w:r w:rsidRPr="00004A9C">
              <w:rPr>
                <w:rFonts w:ascii="Times New Roman" w:hAnsi="Times New Roman"/>
              </w:rPr>
              <w:t>26,</w:t>
            </w:r>
            <w:r w:rsidRPr="00004A9C" w:rsidR="00DB11FE">
              <w:rPr>
                <w:rFonts w:ascii="Times New Roman" w:hAnsi="Times New Roman"/>
              </w:rPr>
              <w:t>500</w:t>
            </w:r>
          </w:p>
        </w:tc>
        <w:tc>
          <w:tcPr>
            <w:tcW w:w="1170" w:type="dxa"/>
            <w:tcBorders>
              <w:top w:val="outset" w:sz="6" w:space="0" w:color="auto"/>
              <w:left w:val="outset" w:sz="6" w:space="0" w:color="auto"/>
              <w:bottom w:val="outset" w:sz="6" w:space="0" w:color="auto"/>
              <w:right w:val="outset" w:sz="6" w:space="0" w:color="auto"/>
            </w:tcBorders>
            <w:hideMark/>
          </w:tcPr>
          <w:p w:rsidR="00031578" w:rsidRPr="00004A9C" w:rsidP="00031578" w14:paraId="2B0FD240" w14:textId="77777777">
            <w:pPr>
              <w:widowControl/>
              <w:jc w:val="center"/>
              <w:rPr>
                <w:rFonts w:ascii="Times New Roman" w:hAnsi="Times New Roman"/>
              </w:rPr>
            </w:pPr>
            <w:r w:rsidRPr="00004A9C">
              <w:rPr>
                <w:rFonts w:ascii="Times New Roman" w:hAnsi="Times New Roman"/>
              </w:rPr>
              <w:t>0</w:t>
            </w:r>
          </w:p>
        </w:tc>
        <w:tc>
          <w:tcPr>
            <w:tcW w:w="1350" w:type="dxa"/>
            <w:tcBorders>
              <w:top w:val="outset" w:sz="6" w:space="0" w:color="auto"/>
              <w:left w:val="outset" w:sz="6" w:space="0" w:color="auto"/>
              <w:bottom w:val="outset" w:sz="6" w:space="0" w:color="auto"/>
              <w:right w:val="outset" w:sz="6" w:space="0" w:color="auto"/>
            </w:tcBorders>
            <w:hideMark/>
          </w:tcPr>
          <w:p w:rsidR="00031578" w:rsidRPr="00004A9C" w:rsidP="00031578" w14:paraId="1901AE5B" w14:textId="3491EE97">
            <w:pPr>
              <w:widowControl/>
              <w:jc w:val="center"/>
              <w:rPr>
                <w:rFonts w:ascii="Times New Roman" w:hAnsi="Times New Roman"/>
              </w:rPr>
            </w:pPr>
            <w:r w:rsidRPr="00004A9C">
              <w:rPr>
                <w:rFonts w:ascii="Times New Roman" w:hAnsi="Times New Roman"/>
              </w:rPr>
              <w:t>0</w:t>
            </w:r>
          </w:p>
        </w:tc>
        <w:tc>
          <w:tcPr>
            <w:tcW w:w="1350" w:type="dxa"/>
            <w:tcBorders>
              <w:top w:val="outset" w:sz="6" w:space="0" w:color="auto"/>
              <w:left w:val="outset" w:sz="6" w:space="0" w:color="auto"/>
              <w:bottom w:val="outset" w:sz="6" w:space="0" w:color="auto"/>
              <w:right w:val="outset" w:sz="6" w:space="0" w:color="auto"/>
            </w:tcBorders>
            <w:hideMark/>
          </w:tcPr>
          <w:p w:rsidR="00031578" w:rsidRPr="00004A9C" w:rsidP="00031578" w14:paraId="708A8903" w14:textId="561B0973">
            <w:pPr>
              <w:widowControl/>
              <w:jc w:val="center"/>
              <w:rPr>
                <w:rFonts w:ascii="Times New Roman" w:hAnsi="Times New Roman"/>
              </w:rPr>
            </w:pPr>
            <w:r w:rsidRPr="00004A9C">
              <w:rPr>
                <w:rFonts w:ascii="Times New Roman" w:hAnsi="Times New Roman"/>
              </w:rPr>
              <w:t>-168</w:t>
            </w:r>
          </w:p>
        </w:tc>
        <w:tc>
          <w:tcPr>
            <w:tcW w:w="1350" w:type="dxa"/>
            <w:tcBorders>
              <w:top w:val="outset" w:sz="6" w:space="0" w:color="auto"/>
              <w:left w:val="outset" w:sz="6" w:space="0" w:color="auto"/>
              <w:bottom w:val="outset" w:sz="6" w:space="0" w:color="auto"/>
              <w:right w:val="outset" w:sz="6" w:space="0" w:color="auto"/>
            </w:tcBorders>
            <w:hideMark/>
          </w:tcPr>
          <w:p w:rsidR="00031578" w:rsidRPr="00004A9C" w:rsidP="00031578" w14:paraId="0DB71B86" w14:textId="77777777">
            <w:pPr>
              <w:widowControl/>
              <w:jc w:val="center"/>
              <w:rPr>
                <w:rFonts w:ascii="Times New Roman" w:hAnsi="Times New Roman"/>
              </w:rPr>
            </w:pPr>
            <w:r w:rsidRPr="00004A9C">
              <w:rPr>
                <w:rFonts w:ascii="Times New Roman" w:hAnsi="Times New Roman"/>
              </w:rPr>
              <w:t>0</w:t>
            </w:r>
          </w:p>
        </w:tc>
        <w:tc>
          <w:tcPr>
            <w:tcW w:w="1020" w:type="dxa"/>
            <w:tcBorders>
              <w:top w:val="outset" w:sz="6" w:space="0" w:color="auto"/>
              <w:left w:val="outset" w:sz="6" w:space="0" w:color="auto"/>
              <w:bottom w:val="outset" w:sz="6" w:space="0" w:color="auto"/>
              <w:right w:val="outset" w:sz="6" w:space="0" w:color="auto"/>
            </w:tcBorders>
          </w:tcPr>
          <w:p w:rsidR="00031578" w:rsidRPr="00031578" w:rsidP="00031578" w14:paraId="44A798A7" w14:textId="406B58DE">
            <w:pPr>
              <w:widowControl/>
              <w:jc w:val="center"/>
              <w:rPr>
                <w:rFonts w:ascii="Times New Roman" w:hAnsi="Times New Roman"/>
              </w:rPr>
            </w:pPr>
            <w:r w:rsidRPr="00004A9C">
              <w:rPr>
                <w:rFonts w:ascii="Times New Roman" w:hAnsi="Times New Roman"/>
              </w:rPr>
              <w:t>26,668</w:t>
            </w:r>
          </w:p>
        </w:tc>
      </w:tr>
      <w:bookmarkEnd w:id="10"/>
    </w:tbl>
    <w:p w:rsidR="00031578" w:rsidRPr="00305BB4" w:rsidP="00305BB4" w14:paraId="3AAE770E" w14:textId="77777777">
      <w:pPr>
        <w:widowControl/>
        <w:ind w:left="720"/>
        <w:rPr>
          <w:rFonts w:ascii="Times New Roman" w:hAnsi="Times New Roman"/>
        </w:rPr>
      </w:pPr>
    </w:p>
    <w:p w:rsidR="00C25AEC" w:rsidRPr="007B4A04" w:rsidP="00451146" w14:paraId="0C9CBE13"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3A2142" w:rsidP="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00812555" w:rsidRPr="007B4A04" w14:paraId="47B4525F" w14:textId="77777777">
      <w:pPr>
        <w:widowControl/>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812555" w:rsidRPr="007B4A04" w14:paraId="753AF27F" w14:textId="6BBE41AA">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 that displaying the OMB expiration date is inappropriate because it could cause confusion by leading taxpayers to believe that the </w:t>
      </w:r>
      <w:r w:rsidR="007240D9">
        <w:rPr>
          <w:rFonts w:ascii="Times New Roman" w:hAnsi="Times New Roman"/>
        </w:rPr>
        <w:t>collection</w:t>
      </w:r>
      <w:r w:rsidR="00F6287F">
        <w:rPr>
          <w:rFonts w:ascii="Times New Roman" w:hAnsi="Times New Roman"/>
        </w:rPr>
        <w:t>s</w:t>
      </w:r>
      <w:r>
        <w:rPr>
          <w:rFonts w:ascii="Times New Roman" w:hAnsi="Times New Roman"/>
        </w:rPr>
        <w:t xml:space="preserve"> </w:t>
      </w:r>
      <w:r w:rsidR="007B062D">
        <w:rPr>
          <w:rFonts w:ascii="Times New Roman" w:hAnsi="Times New Roman"/>
        </w:rPr>
        <w:t xml:space="preserve">expire </w:t>
      </w:r>
      <w:r>
        <w:rPr>
          <w:rFonts w:ascii="Times New Roman" w:hAnsi="Times New Roman"/>
        </w:rPr>
        <w:t xml:space="preserve">as of the </w:t>
      </w:r>
      <w:r w:rsidRPr="007B4A04">
        <w:rPr>
          <w:rFonts w:ascii="Times New Roman" w:hAnsi="Times New Roman"/>
        </w:rPr>
        <w:t xml:space="preserve">expiration date.  Taxpayers are not likely to be aware that the </w:t>
      </w:r>
      <w:r>
        <w:rPr>
          <w:rFonts w:ascii="Times New Roman" w:hAnsi="Times New Roman"/>
        </w:rPr>
        <w:t>IRS</w:t>
      </w:r>
      <w:r w:rsidRPr="007B4A04">
        <w:rPr>
          <w:rFonts w:ascii="Times New Roman" w:hAnsi="Times New Roman"/>
        </w:rPr>
        <w:t xml:space="preserv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812555" w:rsidRPr="007B4A04" w:rsidP="00305BB4" w14:paraId="2FBAAB58" w14:textId="123E9A4D">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sectPr w:rsidSect="00812555">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rsidP="005401DA" w14:paraId="7953745B" w14:textId="1E3C91B4">
    <w:pPr>
      <w:framePr w:w="9361" w:wrap="notBeside" w:vAnchor="text" w:hAnchor="text" w:x="1" w:y="1"/>
      <w:rPr>
        <w:rFonts w:cs="Arial"/>
      </w:rPr>
    </w:pPr>
  </w:p>
  <w:p w:rsidR="00F63576" w:rsidP="005401DA"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2"/>
  </w:num>
  <w:num w:numId="2" w16cid:durableId="54862060">
    <w:abstractNumId w:val="4"/>
  </w:num>
  <w:num w:numId="3" w16cid:durableId="1261453267">
    <w:abstractNumId w:val="3"/>
  </w:num>
  <w:num w:numId="4" w16cid:durableId="661738985">
    <w:abstractNumId w:val="0"/>
  </w:num>
  <w:num w:numId="5" w16cid:durableId="1890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04A9C"/>
    <w:rsid w:val="0002386E"/>
    <w:rsid w:val="00031578"/>
    <w:rsid w:val="000329D6"/>
    <w:rsid w:val="00032A9B"/>
    <w:rsid w:val="00041B8A"/>
    <w:rsid w:val="00051585"/>
    <w:rsid w:val="00056FAA"/>
    <w:rsid w:val="00064385"/>
    <w:rsid w:val="000723F0"/>
    <w:rsid w:val="00092836"/>
    <w:rsid w:val="00092E08"/>
    <w:rsid w:val="00095973"/>
    <w:rsid w:val="000A71B8"/>
    <w:rsid w:val="000C012F"/>
    <w:rsid w:val="000C1A71"/>
    <w:rsid w:val="000C1BEB"/>
    <w:rsid w:val="000C27C5"/>
    <w:rsid w:val="000C3DED"/>
    <w:rsid w:val="000C4DE2"/>
    <w:rsid w:val="000C74B9"/>
    <w:rsid w:val="000D0086"/>
    <w:rsid w:val="000D0153"/>
    <w:rsid w:val="000D44B6"/>
    <w:rsid w:val="000D7805"/>
    <w:rsid w:val="000E5B66"/>
    <w:rsid w:val="000F5374"/>
    <w:rsid w:val="000F7719"/>
    <w:rsid w:val="00136B3A"/>
    <w:rsid w:val="00150E6A"/>
    <w:rsid w:val="00151BC1"/>
    <w:rsid w:val="001534C2"/>
    <w:rsid w:val="001658A5"/>
    <w:rsid w:val="00165B05"/>
    <w:rsid w:val="00167DCF"/>
    <w:rsid w:val="00171B29"/>
    <w:rsid w:val="00175FB8"/>
    <w:rsid w:val="00181ECA"/>
    <w:rsid w:val="0018663C"/>
    <w:rsid w:val="001900BD"/>
    <w:rsid w:val="00190F97"/>
    <w:rsid w:val="001B1264"/>
    <w:rsid w:val="001C0C5A"/>
    <w:rsid w:val="001D21B0"/>
    <w:rsid w:val="001E01C4"/>
    <w:rsid w:val="001E1DD1"/>
    <w:rsid w:val="002046CD"/>
    <w:rsid w:val="00205241"/>
    <w:rsid w:val="00206D32"/>
    <w:rsid w:val="00222312"/>
    <w:rsid w:val="002227AE"/>
    <w:rsid w:val="00224168"/>
    <w:rsid w:val="002262D1"/>
    <w:rsid w:val="00231AB8"/>
    <w:rsid w:val="002409A5"/>
    <w:rsid w:val="00245779"/>
    <w:rsid w:val="002503C0"/>
    <w:rsid w:val="00252C7C"/>
    <w:rsid w:val="00254F7D"/>
    <w:rsid w:val="00255F32"/>
    <w:rsid w:val="00265384"/>
    <w:rsid w:val="00265C8A"/>
    <w:rsid w:val="00265FB1"/>
    <w:rsid w:val="00266598"/>
    <w:rsid w:val="0027183C"/>
    <w:rsid w:val="00276ED4"/>
    <w:rsid w:val="002807C9"/>
    <w:rsid w:val="0028285B"/>
    <w:rsid w:val="00291AFF"/>
    <w:rsid w:val="00293D06"/>
    <w:rsid w:val="002A1A85"/>
    <w:rsid w:val="002B2ED0"/>
    <w:rsid w:val="002C3562"/>
    <w:rsid w:val="002D0D00"/>
    <w:rsid w:val="002D0FF6"/>
    <w:rsid w:val="002D55BF"/>
    <w:rsid w:val="002D77C5"/>
    <w:rsid w:val="002E1A54"/>
    <w:rsid w:val="002E4753"/>
    <w:rsid w:val="002E5505"/>
    <w:rsid w:val="002F1F88"/>
    <w:rsid w:val="002F6DC5"/>
    <w:rsid w:val="00301AF6"/>
    <w:rsid w:val="00305BB4"/>
    <w:rsid w:val="0031058C"/>
    <w:rsid w:val="003126F1"/>
    <w:rsid w:val="003169E1"/>
    <w:rsid w:val="00330C76"/>
    <w:rsid w:val="003459C5"/>
    <w:rsid w:val="0035309D"/>
    <w:rsid w:val="00355737"/>
    <w:rsid w:val="003668FC"/>
    <w:rsid w:val="00381597"/>
    <w:rsid w:val="0039000A"/>
    <w:rsid w:val="003A2142"/>
    <w:rsid w:val="003A6B56"/>
    <w:rsid w:val="003B17AB"/>
    <w:rsid w:val="003C624D"/>
    <w:rsid w:val="003D3CE3"/>
    <w:rsid w:val="003E1E5E"/>
    <w:rsid w:val="003E7374"/>
    <w:rsid w:val="003F4B56"/>
    <w:rsid w:val="003F7022"/>
    <w:rsid w:val="00401386"/>
    <w:rsid w:val="00401D5F"/>
    <w:rsid w:val="00406513"/>
    <w:rsid w:val="00411A08"/>
    <w:rsid w:val="00417051"/>
    <w:rsid w:val="00420573"/>
    <w:rsid w:val="004211B7"/>
    <w:rsid w:val="00423E67"/>
    <w:rsid w:val="00424AC7"/>
    <w:rsid w:val="00433D0D"/>
    <w:rsid w:val="00435505"/>
    <w:rsid w:val="0043787B"/>
    <w:rsid w:val="00451146"/>
    <w:rsid w:val="00470E4F"/>
    <w:rsid w:val="00470E87"/>
    <w:rsid w:val="00477585"/>
    <w:rsid w:val="00492E32"/>
    <w:rsid w:val="004A7274"/>
    <w:rsid w:val="004B0156"/>
    <w:rsid w:val="004B0DF9"/>
    <w:rsid w:val="004D1D66"/>
    <w:rsid w:val="004E13E8"/>
    <w:rsid w:val="004F4E7C"/>
    <w:rsid w:val="004F504D"/>
    <w:rsid w:val="00505FC7"/>
    <w:rsid w:val="0050792B"/>
    <w:rsid w:val="00507FDC"/>
    <w:rsid w:val="0051318E"/>
    <w:rsid w:val="00531241"/>
    <w:rsid w:val="00535187"/>
    <w:rsid w:val="005401DA"/>
    <w:rsid w:val="00540CD5"/>
    <w:rsid w:val="00543C72"/>
    <w:rsid w:val="005606EE"/>
    <w:rsid w:val="00564444"/>
    <w:rsid w:val="005679E1"/>
    <w:rsid w:val="005769DA"/>
    <w:rsid w:val="0058228F"/>
    <w:rsid w:val="00584153"/>
    <w:rsid w:val="00593614"/>
    <w:rsid w:val="005A1CFC"/>
    <w:rsid w:val="005A4B68"/>
    <w:rsid w:val="005A59BE"/>
    <w:rsid w:val="005A70D9"/>
    <w:rsid w:val="005B0F0F"/>
    <w:rsid w:val="005B6043"/>
    <w:rsid w:val="005C0B2C"/>
    <w:rsid w:val="005D0F84"/>
    <w:rsid w:val="005E4F25"/>
    <w:rsid w:val="005E4FA3"/>
    <w:rsid w:val="005E57FF"/>
    <w:rsid w:val="005F1229"/>
    <w:rsid w:val="005F48AE"/>
    <w:rsid w:val="006207F2"/>
    <w:rsid w:val="00625D37"/>
    <w:rsid w:val="00632330"/>
    <w:rsid w:val="00635F37"/>
    <w:rsid w:val="00642CF5"/>
    <w:rsid w:val="00661732"/>
    <w:rsid w:val="00682831"/>
    <w:rsid w:val="0068305F"/>
    <w:rsid w:val="0069009F"/>
    <w:rsid w:val="006B56E1"/>
    <w:rsid w:val="006B6761"/>
    <w:rsid w:val="006C5CE7"/>
    <w:rsid w:val="006E6377"/>
    <w:rsid w:val="006E7C92"/>
    <w:rsid w:val="006F15D5"/>
    <w:rsid w:val="00702669"/>
    <w:rsid w:val="00706C37"/>
    <w:rsid w:val="007163C0"/>
    <w:rsid w:val="00716582"/>
    <w:rsid w:val="007240D9"/>
    <w:rsid w:val="0074626E"/>
    <w:rsid w:val="00747F06"/>
    <w:rsid w:val="00756340"/>
    <w:rsid w:val="00770548"/>
    <w:rsid w:val="007775D0"/>
    <w:rsid w:val="00782397"/>
    <w:rsid w:val="00794A63"/>
    <w:rsid w:val="007A3CBF"/>
    <w:rsid w:val="007B062D"/>
    <w:rsid w:val="007B4A04"/>
    <w:rsid w:val="007B6890"/>
    <w:rsid w:val="007C01D1"/>
    <w:rsid w:val="007C41D0"/>
    <w:rsid w:val="007D3BD9"/>
    <w:rsid w:val="007D57DC"/>
    <w:rsid w:val="007E17FB"/>
    <w:rsid w:val="007F2F19"/>
    <w:rsid w:val="00812555"/>
    <w:rsid w:val="008210F3"/>
    <w:rsid w:val="00822D1B"/>
    <w:rsid w:val="008312F2"/>
    <w:rsid w:val="00850119"/>
    <w:rsid w:val="0085089A"/>
    <w:rsid w:val="00850ED6"/>
    <w:rsid w:val="00851BB9"/>
    <w:rsid w:val="00863C54"/>
    <w:rsid w:val="008658C5"/>
    <w:rsid w:val="00867473"/>
    <w:rsid w:val="00870E75"/>
    <w:rsid w:val="00872669"/>
    <w:rsid w:val="00885D51"/>
    <w:rsid w:val="00895A02"/>
    <w:rsid w:val="008B1645"/>
    <w:rsid w:val="008B1CA5"/>
    <w:rsid w:val="008D184F"/>
    <w:rsid w:val="008D5F8A"/>
    <w:rsid w:val="008D6596"/>
    <w:rsid w:val="008E3C27"/>
    <w:rsid w:val="008E3D2F"/>
    <w:rsid w:val="008E44FB"/>
    <w:rsid w:val="008E4A3D"/>
    <w:rsid w:val="008F75FB"/>
    <w:rsid w:val="00903738"/>
    <w:rsid w:val="0090421C"/>
    <w:rsid w:val="009079F5"/>
    <w:rsid w:val="00910941"/>
    <w:rsid w:val="00942D47"/>
    <w:rsid w:val="0094639C"/>
    <w:rsid w:val="0095095B"/>
    <w:rsid w:val="00951541"/>
    <w:rsid w:val="0095256B"/>
    <w:rsid w:val="00961FA1"/>
    <w:rsid w:val="009717E1"/>
    <w:rsid w:val="00977520"/>
    <w:rsid w:val="009811E7"/>
    <w:rsid w:val="00981219"/>
    <w:rsid w:val="00983E73"/>
    <w:rsid w:val="00987234"/>
    <w:rsid w:val="00990EA0"/>
    <w:rsid w:val="00991054"/>
    <w:rsid w:val="009A1C47"/>
    <w:rsid w:val="009A1F76"/>
    <w:rsid w:val="009A4E2F"/>
    <w:rsid w:val="009A7424"/>
    <w:rsid w:val="009B1060"/>
    <w:rsid w:val="009B7BBF"/>
    <w:rsid w:val="009C42CA"/>
    <w:rsid w:val="009C7797"/>
    <w:rsid w:val="009D3002"/>
    <w:rsid w:val="009F2875"/>
    <w:rsid w:val="00A00773"/>
    <w:rsid w:val="00A00C73"/>
    <w:rsid w:val="00A04C3D"/>
    <w:rsid w:val="00A14435"/>
    <w:rsid w:val="00A15A49"/>
    <w:rsid w:val="00A240EA"/>
    <w:rsid w:val="00A32F5A"/>
    <w:rsid w:val="00A3421B"/>
    <w:rsid w:val="00A34D77"/>
    <w:rsid w:val="00A52A82"/>
    <w:rsid w:val="00A62803"/>
    <w:rsid w:val="00A673BF"/>
    <w:rsid w:val="00A74705"/>
    <w:rsid w:val="00A749EF"/>
    <w:rsid w:val="00A8436C"/>
    <w:rsid w:val="00A846A4"/>
    <w:rsid w:val="00A85A18"/>
    <w:rsid w:val="00A95003"/>
    <w:rsid w:val="00AA3732"/>
    <w:rsid w:val="00AD183B"/>
    <w:rsid w:val="00AD2AEF"/>
    <w:rsid w:val="00AE7926"/>
    <w:rsid w:val="00AE7B2F"/>
    <w:rsid w:val="00B01ADB"/>
    <w:rsid w:val="00B052E4"/>
    <w:rsid w:val="00B14D8B"/>
    <w:rsid w:val="00B21FCD"/>
    <w:rsid w:val="00B222E0"/>
    <w:rsid w:val="00B262E7"/>
    <w:rsid w:val="00B36FE1"/>
    <w:rsid w:val="00B74F2D"/>
    <w:rsid w:val="00BA2CF3"/>
    <w:rsid w:val="00BA593A"/>
    <w:rsid w:val="00BB3BED"/>
    <w:rsid w:val="00BC06B6"/>
    <w:rsid w:val="00BD6D4E"/>
    <w:rsid w:val="00BE001B"/>
    <w:rsid w:val="00BF6F22"/>
    <w:rsid w:val="00C04821"/>
    <w:rsid w:val="00C10CD3"/>
    <w:rsid w:val="00C11F8F"/>
    <w:rsid w:val="00C21434"/>
    <w:rsid w:val="00C22D2C"/>
    <w:rsid w:val="00C25AEC"/>
    <w:rsid w:val="00C2616C"/>
    <w:rsid w:val="00C31A4C"/>
    <w:rsid w:val="00C40A88"/>
    <w:rsid w:val="00C42847"/>
    <w:rsid w:val="00C62232"/>
    <w:rsid w:val="00C66BAA"/>
    <w:rsid w:val="00C66DAA"/>
    <w:rsid w:val="00C721C0"/>
    <w:rsid w:val="00C744AB"/>
    <w:rsid w:val="00C8432E"/>
    <w:rsid w:val="00C90D02"/>
    <w:rsid w:val="00C9259C"/>
    <w:rsid w:val="00C9381A"/>
    <w:rsid w:val="00CA1F1A"/>
    <w:rsid w:val="00CC14F5"/>
    <w:rsid w:val="00CC5896"/>
    <w:rsid w:val="00CC7067"/>
    <w:rsid w:val="00CD65F2"/>
    <w:rsid w:val="00CE2FF3"/>
    <w:rsid w:val="00CE7803"/>
    <w:rsid w:val="00CE7EB4"/>
    <w:rsid w:val="00CF2794"/>
    <w:rsid w:val="00CF4475"/>
    <w:rsid w:val="00D01E29"/>
    <w:rsid w:val="00D17CDF"/>
    <w:rsid w:val="00D42522"/>
    <w:rsid w:val="00D4545E"/>
    <w:rsid w:val="00D454BF"/>
    <w:rsid w:val="00D562A5"/>
    <w:rsid w:val="00D77511"/>
    <w:rsid w:val="00D822AF"/>
    <w:rsid w:val="00D86E61"/>
    <w:rsid w:val="00D916F0"/>
    <w:rsid w:val="00D97EAA"/>
    <w:rsid w:val="00DA37B7"/>
    <w:rsid w:val="00DB11FE"/>
    <w:rsid w:val="00DD35D0"/>
    <w:rsid w:val="00DD493D"/>
    <w:rsid w:val="00DE6952"/>
    <w:rsid w:val="00DE6A68"/>
    <w:rsid w:val="00DF3138"/>
    <w:rsid w:val="00DF5A57"/>
    <w:rsid w:val="00E022EC"/>
    <w:rsid w:val="00E0235C"/>
    <w:rsid w:val="00E03952"/>
    <w:rsid w:val="00E0658E"/>
    <w:rsid w:val="00E158A7"/>
    <w:rsid w:val="00E2425A"/>
    <w:rsid w:val="00E32268"/>
    <w:rsid w:val="00E4156C"/>
    <w:rsid w:val="00E42283"/>
    <w:rsid w:val="00E44777"/>
    <w:rsid w:val="00E51E1E"/>
    <w:rsid w:val="00E53958"/>
    <w:rsid w:val="00E6366A"/>
    <w:rsid w:val="00E839C1"/>
    <w:rsid w:val="00E97B67"/>
    <w:rsid w:val="00EA0CE9"/>
    <w:rsid w:val="00EA4BC3"/>
    <w:rsid w:val="00EE05AB"/>
    <w:rsid w:val="00EE6052"/>
    <w:rsid w:val="00EF6852"/>
    <w:rsid w:val="00EF7C9B"/>
    <w:rsid w:val="00F01F62"/>
    <w:rsid w:val="00F06CC4"/>
    <w:rsid w:val="00F13CE2"/>
    <w:rsid w:val="00F1784C"/>
    <w:rsid w:val="00F21A9D"/>
    <w:rsid w:val="00F26197"/>
    <w:rsid w:val="00F33057"/>
    <w:rsid w:val="00F50BD0"/>
    <w:rsid w:val="00F51090"/>
    <w:rsid w:val="00F6033E"/>
    <w:rsid w:val="00F6287F"/>
    <w:rsid w:val="00F63576"/>
    <w:rsid w:val="00F70F05"/>
    <w:rsid w:val="00F732B6"/>
    <w:rsid w:val="00F77A35"/>
    <w:rsid w:val="00F92C3F"/>
    <w:rsid w:val="00F94E87"/>
    <w:rsid w:val="00F971C0"/>
    <w:rsid w:val="00FB457A"/>
    <w:rsid w:val="00FC347D"/>
    <w:rsid w:val="00FC362E"/>
    <w:rsid w:val="00FC46F3"/>
    <w:rsid w:val="00FC54F5"/>
    <w:rsid w:val="00FC6257"/>
    <w:rsid w:val="00FD722B"/>
    <w:rsid w:val="00FD76BF"/>
    <w:rsid w:val="00FD79F6"/>
    <w:rsid w:val="00FE1AE4"/>
    <w:rsid w:val="00FE4BBA"/>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Schoonmaker Jason M</cp:lastModifiedBy>
  <cp:revision>2</cp:revision>
  <cp:lastPrinted>2014-11-30T15:15:00Z</cp:lastPrinted>
  <dcterms:created xsi:type="dcterms:W3CDTF">2026-06-18T21:01:00Z</dcterms:created>
  <dcterms:modified xsi:type="dcterms:W3CDTF">2026-06-18T21:01:00Z</dcterms:modified>
</cp:coreProperties>
</file>