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34C0" w:rsidRPr="00905D8C" w:rsidP="00A245F5" w14:paraId="2E43E220" w14:textId="77777777">
      <w:pPr>
        <w:ind w:left="-90"/>
        <w:jc w:val="center"/>
        <w:rPr>
          <w:b/>
        </w:rPr>
      </w:pPr>
      <w:r w:rsidRPr="00905D8C">
        <w:rPr>
          <w:b/>
        </w:rPr>
        <w:t>SUPPORTING STATEMENT</w:t>
      </w:r>
    </w:p>
    <w:p w:rsidR="00E402EC" w:rsidRPr="00905D8C" w:rsidP="00A245F5" w14:paraId="7D46B74B" w14:textId="519A2E20">
      <w:pPr>
        <w:ind w:left="-90"/>
        <w:jc w:val="center"/>
        <w:rPr>
          <w:bCs/>
        </w:rPr>
      </w:pPr>
      <w:r w:rsidRPr="00905D8C">
        <w:rPr>
          <w:bCs/>
        </w:rPr>
        <w:t>Internal Revenue Service</w:t>
      </w:r>
      <w:r w:rsidR="00E0149D">
        <w:rPr>
          <w:bCs/>
        </w:rPr>
        <w:t xml:space="preserve"> (IRS)</w:t>
      </w:r>
    </w:p>
    <w:p w:rsidR="00950C06" w:rsidRPr="00905D8C" w:rsidP="00A245F5" w14:paraId="1CF2B800" w14:textId="77777777">
      <w:pPr>
        <w:ind w:left="-90"/>
        <w:jc w:val="center"/>
      </w:pPr>
      <w:r w:rsidRPr="00905D8C">
        <w:rPr>
          <w:bCs/>
        </w:rPr>
        <w:t>Dividends and Distributions</w:t>
      </w:r>
    </w:p>
    <w:p w:rsidR="005B34C0" w:rsidRPr="00905D8C" w:rsidP="00A245F5" w14:paraId="2689A64D" w14:textId="62C03E80">
      <w:pPr>
        <w:ind w:right="-72"/>
        <w:jc w:val="center"/>
      </w:pPr>
      <w:r w:rsidRPr="00905D8C">
        <w:t>OMB</w:t>
      </w:r>
      <w:r w:rsidR="00E0149D">
        <w:t xml:space="preserve"> Control Number </w:t>
      </w:r>
      <w:r w:rsidRPr="00905D8C">
        <w:rPr>
          <w:b/>
          <w:bCs/>
        </w:rPr>
        <w:t>1545-0110</w:t>
      </w:r>
    </w:p>
    <w:p w:rsidR="005B34C0" w:rsidRPr="00905D8C" w14:paraId="09BDAAB2" w14:textId="77777777">
      <w:pPr>
        <w:ind w:left="-72" w:right="-72"/>
      </w:pPr>
    </w:p>
    <w:p w:rsidR="005B34C0" w:rsidRPr="00905D8C" w14:paraId="4C4A3685" w14:textId="77777777">
      <w:pPr>
        <w:ind w:left="-72" w:right="-72"/>
      </w:pPr>
    </w:p>
    <w:p w:rsidR="005B34C0" w:rsidRPr="00521699" w:rsidP="00521699" w14:paraId="561A6D93" w14:textId="6C257123">
      <w:pPr>
        <w:pStyle w:val="ListParagraph"/>
        <w:numPr>
          <w:ilvl w:val="0"/>
          <w:numId w:val="1"/>
        </w:numPr>
        <w:ind w:right="-72"/>
        <w:rPr>
          <w:bCs/>
        </w:rPr>
      </w:pPr>
      <w:r w:rsidRPr="00521699">
        <w:rPr>
          <w:bCs/>
          <w:u w:val="single"/>
        </w:rPr>
        <w:t>CIRCUMSTANCES NECESSITATING COLLECTION OF INFORMATION</w:t>
      </w:r>
    </w:p>
    <w:p w:rsidR="005B34C0" w:rsidRPr="00905D8C" w14:paraId="4EEA7166" w14:textId="77777777">
      <w:pPr>
        <w:ind w:left="-72" w:right="-72"/>
      </w:pPr>
    </w:p>
    <w:p w:rsidR="00905D8C" w:rsidRPr="00905D8C" w:rsidP="00521699" w14:paraId="130D3D75" w14:textId="4DEE5FFC">
      <w:pPr>
        <w:ind w:left="360" w:right="-72"/>
      </w:pPr>
      <w:r>
        <w:t>The Internal Revenue Code (IRC)</w:t>
      </w:r>
      <w:r w:rsidRPr="00905D8C">
        <w:t xml:space="preserve"> </w:t>
      </w:r>
      <w:r w:rsidRPr="00905D8C" w:rsidR="0083131B">
        <w:t xml:space="preserve">section 6042 and </w:t>
      </w:r>
      <w:r>
        <w:t>r</w:t>
      </w:r>
      <w:r w:rsidRPr="00905D8C" w:rsidR="0083131B">
        <w:t xml:space="preserve">egulations section 1.6042-2 require the filing of an information return on a separate Form 1099 by any person paying dividends of $10 or more in a calendar year.  Corporations are required by </w:t>
      </w:r>
      <w:r w:rsidR="00AA2086">
        <w:t>IRC</w:t>
      </w:r>
      <w:r w:rsidRPr="00905D8C" w:rsidR="00AA2086">
        <w:t xml:space="preserve"> </w:t>
      </w:r>
      <w:r w:rsidRPr="00905D8C" w:rsidR="0083131B">
        <w:t xml:space="preserve">section 6043 and the </w:t>
      </w:r>
      <w:r w:rsidR="00AA2086">
        <w:t xml:space="preserve">associated </w:t>
      </w:r>
      <w:r w:rsidRPr="00905D8C" w:rsidR="0083131B">
        <w:t xml:space="preserve">regulations to make a return regarding its distributions in liquidation showing the amount of the liquidation distributions (or if in property, the fair market value).   </w:t>
      </w:r>
    </w:p>
    <w:p w:rsidR="00905D8C" w:rsidRPr="00905D8C" w:rsidP="00521699" w14:paraId="7DFB7E74" w14:textId="77777777">
      <w:pPr>
        <w:ind w:left="360" w:right="-72"/>
      </w:pPr>
    </w:p>
    <w:p w:rsidR="005B34C0" w:rsidRPr="00905D8C" w:rsidP="00521699" w14:paraId="342F16E3" w14:textId="63672FCE">
      <w:pPr>
        <w:ind w:left="360" w:right="-72"/>
      </w:pPr>
      <w:r w:rsidRPr="00905D8C">
        <w:t xml:space="preserve">Form 1099-DIV, </w:t>
      </w:r>
      <w:r w:rsidRPr="00905D8C">
        <w:rPr>
          <w:i/>
          <w:iCs/>
        </w:rPr>
        <w:t>Dividends and Distributions</w:t>
      </w:r>
      <w:r w:rsidRPr="00905D8C">
        <w:t xml:space="preserve">, is </w:t>
      </w:r>
      <w:r w:rsidR="00AA2086">
        <w:t>used to report:</w:t>
      </w:r>
      <w:r w:rsidRPr="00905D8C">
        <w:t xml:space="preserve"> dividends (including capital gains dividends) and other distribution on stock of $10 or more;  any foreign tax </w:t>
      </w:r>
      <w:r w:rsidR="00AA2086">
        <w:t xml:space="preserve">paid or withheld </w:t>
      </w:r>
      <w:r w:rsidRPr="00905D8C">
        <w:t xml:space="preserve">on dividends and other distributions on stock; any federal income tax under the backup withholding rules, or </w:t>
      </w:r>
      <w:r w:rsidR="00AA2086">
        <w:t>amounts</w:t>
      </w:r>
      <w:r w:rsidRPr="00905D8C">
        <w:t xml:space="preserve"> paid</w:t>
      </w:r>
      <w:r w:rsidR="00AA2086">
        <w:t xml:space="preserve"> of</w:t>
      </w:r>
      <w:r w:rsidRPr="00905D8C">
        <w:t xml:space="preserve"> $600 or more as part of a </w:t>
      </w:r>
      <w:r>
        <w:t xml:space="preserve">liquidation. </w:t>
      </w:r>
      <w:r w:rsidRPr="00905D8C">
        <w:t xml:space="preserve">This request is being submitted to update the filing estimates and renew the OMB approval. </w:t>
      </w:r>
    </w:p>
    <w:p w:rsidR="005B34C0" w:rsidRPr="00905D8C" w14:paraId="0D8DC7ED" w14:textId="77777777">
      <w:pPr>
        <w:ind w:left="-72" w:right="-72"/>
      </w:pPr>
    </w:p>
    <w:p w:rsidR="005B34C0" w:rsidRPr="00905D8C" w:rsidP="00521699" w14:paraId="133B9130" w14:textId="4BB927C3">
      <w:pPr>
        <w:pStyle w:val="ListParagraph"/>
        <w:numPr>
          <w:ilvl w:val="0"/>
          <w:numId w:val="1"/>
        </w:numPr>
        <w:ind w:right="-72"/>
      </w:pPr>
      <w:r w:rsidRPr="00521699">
        <w:rPr>
          <w:bCs/>
          <w:u w:val="single"/>
        </w:rPr>
        <w:t>USE OF DATA</w:t>
      </w:r>
      <w:r w:rsidRPr="00521699">
        <w:rPr>
          <w:bCs/>
        </w:rPr>
        <w:t xml:space="preserve"> </w:t>
      </w:r>
    </w:p>
    <w:p w:rsidR="005B34C0" w:rsidRPr="00905D8C" w14:paraId="6F3D99DA" w14:textId="77777777">
      <w:pPr>
        <w:ind w:left="-72" w:right="-72"/>
      </w:pPr>
    </w:p>
    <w:p w:rsidR="005B34C0" w:rsidRPr="00905D8C" w:rsidP="00521699" w14:paraId="294441F9" w14:textId="77777777">
      <w:pPr>
        <w:ind w:left="360" w:right="-72"/>
      </w:pPr>
      <w:r>
        <w:t>Form</w:t>
      </w:r>
      <w:r>
        <w:t xml:space="preserve"> 1099-DIV will be used </w:t>
      </w:r>
      <w:r w:rsidRPr="00905D8C">
        <w:t>to verify compliance with the reporting rules and to verify that the recipient of the income has included the proper amount of income on his or her tax return.</w:t>
      </w:r>
    </w:p>
    <w:p w:rsidR="005B34C0" w:rsidRPr="00905D8C" w14:paraId="3AA3B803" w14:textId="77777777">
      <w:pPr>
        <w:ind w:left="-72" w:right="-72"/>
      </w:pPr>
      <w:r w:rsidRPr="00905D8C">
        <w:t xml:space="preserve">  </w:t>
      </w:r>
    </w:p>
    <w:p w:rsidR="005B34C0" w:rsidRPr="00905D8C" w:rsidP="00521699" w14:paraId="35D71AAA" w14:textId="0590E7F1">
      <w:pPr>
        <w:pStyle w:val="ListParagraph"/>
        <w:numPr>
          <w:ilvl w:val="0"/>
          <w:numId w:val="1"/>
        </w:numPr>
        <w:ind w:right="-72"/>
      </w:pPr>
      <w:r w:rsidRPr="00521699">
        <w:rPr>
          <w:bCs/>
          <w:u w:val="single"/>
        </w:rPr>
        <w:t>USE OF IMPROVED INFORMATION TECHNOLOGY TO REDUCE BURDEN</w:t>
      </w:r>
    </w:p>
    <w:p w:rsidR="005B34C0" w:rsidRPr="00905D8C" w14:paraId="1826C1DA" w14:textId="77777777">
      <w:pPr>
        <w:ind w:left="-72" w:right="-72"/>
      </w:pPr>
    </w:p>
    <w:p w:rsidR="005B34C0" w:rsidP="00521699" w14:paraId="4C8DF878" w14:textId="4D944840">
      <w:pPr>
        <w:ind w:left="270" w:hanging="270"/>
      </w:pPr>
      <w:r w:rsidRPr="00905D8C">
        <w:tab/>
        <w:t xml:space="preserve">Electronic filing of Form </w:t>
      </w:r>
      <w:r w:rsidRPr="00905D8C" w:rsidR="00643DFE">
        <w:t>1099-DIV</w:t>
      </w:r>
      <w:r w:rsidRPr="00905D8C">
        <w:t xml:space="preserve"> is currently available.</w:t>
      </w:r>
    </w:p>
    <w:p w:rsidR="00521699" w:rsidRPr="00905D8C" w:rsidP="00521699" w14:paraId="4BA288F2" w14:textId="77777777">
      <w:pPr>
        <w:ind w:left="270" w:hanging="270"/>
      </w:pPr>
    </w:p>
    <w:p w:rsidR="005B34C0" w:rsidRPr="00521699" w:rsidP="00521699" w14:paraId="7DB21F28" w14:textId="6C3BEE5E">
      <w:pPr>
        <w:pStyle w:val="ListParagraph"/>
        <w:numPr>
          <w:ilvl w:val="0"/>
          <w:numId w:val="1"/>
        </w:numPr>
        <w:ind w:right="-72"/>
        <w:rPr>
          <w:bCs/>
          <w:u w:val="single"/>
        </w:rPr>
      </w:pPr>
      <w:r w:rsidRPr="00905D8C">
        <w:rPr>
          <w:bCs/>
          <w:u w:val="single"/>
        </w:rPr>
        <w:t>EFFORTS TO IDENTIFY DUPLICATION</w:t>
      </w:r>
    </w:p>
    <w:p w:rsidR="005B34C0" w:rsidRPr="00905D8C" w14:paraId="35622E67" w14:textId="77777777">
      <w:pPr>
        <w:ind w:left="-72" w:right="-72"/>
      </w:pPr>
    </w:p>
    <w:p w:rsidR="005B34C0" w:rsidRPr="00905D8C" w:rsidP="00521699" w14:paraId="129AFC6A" w14:textId="77777777">
      <w:pPr>
        <w:ind w:left="360" w:right="-72"/>
      </w:pPr>
      <w:r w:rsidRPr="00905D8C">
        <w:t>T</w:t>
      </w:r>
      <w:r w:rsidRPr="00905D8C">
        <w:rPr>
          <w:iCs/>
        </w:rPr>
        <w:t>he information obtained through this collection is unique and is not already available</w:t>
      </w:r>
      <w:r w:rsidRPr="00905D8C" w:rsidR="00D54569">
        <w:rPr>
          <w:iCs/>
        </w:rPr>
        <w:t xml:space="preserve"> </w:t>
      </w:r>
      <w:r w:rsidRPr="00905D8C">
        <w:rPr>
          <w:iCs/>
        </w:rPr>
        <w:t>for use or adaptation from another source</w:t>
      </w:r>
      <w:r w:rsidRPr="00905D8C">
        <w:t xml:space="preserve">. </w:t>
      </w:r>
    </w:p>
    <w:p w:rsidR="005B34C0" w:rsidRPr="00905D8C" w14:paraId="5ED21D90" w14:textId="77777777">
      <w:pPr>
        <w:ind w:left="-72" w:right="-72"/>
      </w:pPr>
    </w:p>
    <w:p w:rsidR="005B34C0" w:rsidRPr="00905D8C" w:rsidP="00521699" w14:paraId="3DC4F9D9" w14:textId="3BC7ED4E">
      <w:pPr>
        <w:pStyle w:val="ListParagraph"/>
        <w:numPr>
          <w:ilvl w:val="0"/>
          <w:numId w:val="1"/>
        </w:numPr>
        <w:ind w:right="-72"/>
      </w:pPr>
      <w:r w:rsidRPr="00521699">
        <w:rPr>
          <w:bCs/>
          <w:u w:val="single"/>
        </w:rPr>
        <w:t>METHODS TO MINIMIZE BURDEN ON SMALL BUSINESSES OR OTHER</w:t>
      </w:r>
      <w:r w:rsidRPr="00521699" w:rsidR="00945E07">
        <w:rPr>
          <w:bCs/>
          <w:u w:val="single"/>
        </w:rPr>
        <w:t xml:space="preserve"> </w:t>
      </w:r>
      <w:r w:rsidRPr="00521699">
        <w:rPr>
          <w:bCs/>
          <w:u w:val="single"/>
        </w:rPr>
        <w:t>SMALL ENTITIES</w:t>
      </w:r>
    </w:p>
    <w:p w:rsidR="005B34C0" w:rsidRPr="00905D8C" w14:paraId="48B1E02F" w14:textId="77777777">
      <w:pPr>
        <w:ind w:left="-72" w:right="-72"/>
      </w:pPr>
    </w:p>
    <w:p w:rsidR="004F6913" w:rsidRPr="00905D8C" w:rsidP="00521699" w14:paraId="6AF2498E" w14:textId="77777777">
      <w:pPr>
        <w:ind w:left="360" w:right="-72"/>
      </w:pPr>
      <w:r w:rsidRPr="00905D8C">
        <w:t>We have attempted to minimize burden on small businesses or other small entities by closely following previous revisions of this form.</w:t>
      </w:r>
      <w:r w:rsidRPr="00905D8C" w:rsidR="005B34C0">
        <w:t xml:space="preserve">    </w:t>
      </w:r>
    </w:p>
    <w:p w:rsidR="00945E07" w:rsidRPr="00905D8C" w:rsidP="00521699" w14:paraId="070FC07D" w14:textId="00556D69">
      <w:pPr>
        <w:ind w:right="-72"/>
      </w:pPr>
    </w:p>
    <w:p w:rsidR="005B34C0" w:rsidRPr="00905D8C" w:rsidP="00521699" w14:paraId="025837BB" w14:textId="753F721C">
      <w:pPr>
        <w:pStyle w:val="ListParagraph"/>
        <w:numPr>
          <w:ilvl w:val="0"/>
          <w:numId w:val="1"/>
        </w:numPr>
        <w:ind w:right="-72"/>
      </w:pPr>
      <w:r w:rsidRPr="00521699">
        <w:rPr>
          <w:bCs/>
          <w:u w:val="single"/>
        </w:rPr>
        <w:t>CONSEQUENCES OF LESS FREQUENT COLLECTION ON FEDERAL PROGRAMS</w:t>
      </w:r>
      <w:r w:rsidRPr="00521699">
        <w:rPr>
          <w:bCs/>
        </w:rPr>
        <w:t xml:space="preserve"> </w:t>
      </w:r>
      <w:r w:rsidRPr="00521699">
        <w:rPr>
          <w:bCs/>
          <w:u w:val="single"/>
        </w:rPr>
        <w:t>OR POLICY ACTIVITIES</w:t>
      </w:r>
    </w:p>
    <w:p w:rsidR="005B34C0" w:rsidRPr="00905D8C" w14:paraId="0D5EBCE1" w14:textId="77777777">
      <w:pPr>
        <w:ind w:left="-72" w:right="-72"/>
      </w:pPr>
    </w:p>
    <w:p w:rsidR="005B34C0" w:rsidRPr="00905D8C" w:rsidP="00521699" w14:paraId="0680C335" w14:textId="77777777">
      <w:pPr>
        <w:ind w:left="360" w:right="-72"/>
      </w:pPr>
      <w:r w:rsidRPr="00905D8C">
        <w:t xml:space="preserve">Consequences of less frequent collection on federal programs or policy activities, could result in taxpayers not reporting income or correct amount of tax due; thereby endangering the ability of the </w:t>
      </w:r>
      <w:r w:rsidR="005B2F8F">
        <w:t>Internal Revenue Service (</w:t>
      </w:r>
      <w:r w:rsidRPr="00905D8C">
        <w:t>IRS</w:t>
      </w:r>
      <w:r w:rsidR="005B2F8F">
        <w:t>),</w:t>
      </w:r>
      <w:r w:rsidRPr="00905D8C">
        <w:t xml:space="preserve"> to verify that taxpayers are complying with section 6042 of the code </w:t>
      </w:r>
      <w:r w:rsidRPr="00905D8C">
        <w:t>in order to</w:t>
      </w:r>
      <w:r w:rsidRPr="00905D8C">
        <w:t xml:space="preserve"> make timely and accurate assessments</w:t>
      </w:r>
      <w:r w:rsidRPr="00905D8C" w:rsidR="00FA2384">
        <w:t>.</w:t>
      </w:r>
    </w:p>
    <w:p w:rsidR="005B34C0" w:rsidRPr="00905D8C" w14:paraId="14CD8CF7" w14:textId="77777777">
      <w:pPr>
        <w:ind w:left="-72" w:right="-72"/>
      </w:pPr>
    </w:p>
    <w:p w:rsidR="005B34C0" w:rsidRPr="00521699" w:rsidP="00521699" w14:paraId="2CA5A8DD" w14:textId="61D98AC6">
      <w:pPr>
        <w:pStyle w:val="ListParagraph"/>
        <w:numPr>
          <w:ilvl w:val="0"/>
          <w:numId w:val="1"/>
        </w:numPr>
        <w:ind w:right="-72"/>
        <w:rPr>
          <w:bCs/>
          <w:u w:val="single"/>
        </w:rPr>
      </w:pPr>
      <w:r w:rsidRPr="00521699">
        <w:rPr>
          <w:bCs/>
          <w:u w:val="single"/>
        </w:rPr>
        <w:t>SPECIAL CIRCUMSTANCES REQUIRING DATA COLLECTION TO BE</w:t>
      </w:r>
      <w:r w:rsidRPr="00521699" w:rsidR="00A245F5">
        <w:rPr>
          <w:bCs/>
          <w:u w:val="single"/>
        </w:rPr>
        <w:t xml:space="preserve"> </w:t>
      </w:r>
      <w:r w:rsidRPr="00521699">
        <w:rPr>
          <w:bCs/>
          <w:u w:val="single"/>
        </w:rPr>
        <w:t>INCONSISTENT WITH GUIDELINES IN 5 CFR 1320.5(d)(2)</w:t>
      </w:r>
    </w:p>
    <w:p w:rsidR="005B34C0" w:rsidRPr="00905D8C" w14:paraId="6A4BE48C" w14:textId="77777777">
      <w:pPr>
        <w:ind w:left="-72" w:right="-72" w:firstLine="7920"/>
      </w:pPr>
    </w:p>
    <w:p w:rsidR="005B34C0" w:rsidP="00521699" w14:paraId="1A400E3D" w14:textId="7F9C0759">
      <w:pPr>
        <w:ind w:left="360"/>
      </w:pPr>
      <w:r w:rsidRPr="00905D8C">
        <w:t>There are no special circumstances requiring data collection to be inconsistent with Guidelines in 5 CFR 1320.5(d)(2).</w:t>
      </w:r>
    </w:p>
    <w:p w:rsidR="00521699" w:rsidRPr="00905D8C" w:rsidP="00521699" w14:paraId="2B7E29DC" w14:textId="77777777">
      <w:pPr>
        <w:ind w:left="360"/>
        <w:rPr>
          <w:bCs/>
        </w:rPr>
      </w:pPr>
    </w:p>
    <w:p w:rsidR="005B34C0" w:rsidRPr="00521699" w:rsidP="00521699" w14:paraId="266EF1AF" w14:textId="5A98462B">
      <w:pPr>
        <w:pStyle w:val="ListParagraph"/>
        <w:numPr>
          <w:ilvl w:val="0"/>
          <w:numId w:val="1"/>
        </w:numPr>
        <w:rPr>
          <w:bCs/>
        </w:rPr>
      </w:pPr>
      <w:r w:rsidRPr="00521699">
        <w:rPr>
          <w:bCs/>
          <w:u w:val="single"/>
        </w:rPr>
        <w:t>CONSULTATION WITH INDIVIDUALS OUTSIDE OF THE AGENCY ON</w:t>
      </w:r>
      <w:r w:rsidRPr="00521699" w:rsidR="00A245F5">
        <w:rPr>
          <w:bCs/>
          <w:u w:val="single"/>
        </w:rPr>
        <w:t xml:space="preserve"> </w:t>
      </w:r>
      <w:r w:rsidRPr="00521699">
        <w:rPr>
          <w:bCs/>
          <w:u w:val="single"/>
        </w:rPr>
        <w:t>AVAILABILITY OF DATA, FREQUENCY OF COLLECTION, CLARITY</w:t>
      </w:r>
      <w:r w:rsidRPr="00521699" w:rsidR="00A245F5">
        <w:rPr>
          <w:bCs/>
          <w:u w:val="single"/>
        </w:rPr>
        <w:t xml:space="preserve"> </w:t>
      </w:r>
      <w:r w:rsidRPr="00521699">
        <w:rPr>
          <w:bCs/>
          <w:u w:val="single"/>
        </w:rPr>
        <w:t>OF INSTRUCTIONS AND FORMS, AND DATA ELEMENTS</w:t>
      </w:r>
    </w:p>
    <w:p w:rsidR="005B34C0" w:rsidRPr="00905D8C" w14:paraId="093A90E8" w14:textId="77777777"/>
    <w:p w:rsidR="005B34C0" w:rsidP="00521699" w14:paraId="564E53B2" w14:textId="745F594A">
      <w:pPr>
        <w:ind w:left="360"/>
      </w:pPr>
      <w:r w:rsidRPr="00905D8C">
        <w:t xml:space="preserve">In response to the </w:t>
      </w:r>
      <w:r w:rsidRPr="00905D8C">
        <w:rPr>
          <w:i/>
        </w:rPr>
        <w:t>Federal Register</w:t>
      </w:r>
      <w:r w:rsidRPr="00905D8C">
        <w:t xml:space="preserve"> notice dated </w:t>
      </w:r>
      <w:r w:rsidR="001464FA">
        <w:t>January 27,</w:t>
      </w:r>
      <w:r w:rsidR="00521699">
        <w:t xml:space="preserve"> </w:t>
      </w:r>
      <w:r w:rsidR="001464FA">
        <w:t xml:space="preserve">2026 </w:t>
      </w:r>
      <w:r w:rsidRPr="00905D8C">
        <w:t>(</w:t>
      </w:r>
      <w:r w:rsidR="001464FA">
        <w:t>91</w:t>
      </w:r>
      <w:r w:rsidRPr="00905D8C" w:rsidR="001464FA">
        <w:t xml:space="preserve"> </w:t>
      </w:r>
      <w:r w:rsidRPr="00905D8C">
        <w:t xml:space="preserve">FR </w:t>
      </w:r>
      <w:r w:rsidR="001464FA">
        <w:t>3628</w:t>
      </w:r>
      <w:r w:rsidRPr="00905D8C">
        <w:t xml:space="preserve">). We received </w:t>
      </w:r>
      <w:r w:rsidR="001B0090">
        <w:t>one</w:t>
      </w:r>
      <w:r w:rsidRPr="00905D8C" w:rsidR="001B0090">
        <w:t xml:space="preserve"> </w:t>
      </w:r>
      <w:r w:rsidRPr="00905D8C">
        <w:t>comment</w:t>
      </w:r>
      <w:r w:rsidR="001B0090">
        <w:t xml:space="preserve"> from the Tax Investment Company Institute</w:t>
      </w:r>
      <w:r w:rsidRPr="00905D8C">
        <w:t xml:space="preserve"> during the</w:t>
      </w:r>
      <w:r w:rsidRPr="00905D8C" w:rsidR="00950C06">
        <w:t xml:space="preserve"> </w:t>
      </w:r>
      <w:r w:rsidRPr="00905D8C">
        <w:t>comment period regarding Form 1099-DIV</w:t>
      </w:r>
      <w:r w:rsidRPr="00905D8C" w:rsidR="008D448C">
        <w:t>.</w:t>
      </w:r>
    </w:p>
    <w:p w:rsidR="001B0090" w:rsidP="00521699" w14:paraId="2BB5FDE1" w14:textId="77777777">
      <w:pPr>
        <w:ind w:left="360"/>
      </w:pPr>
    </w:p>
    <w:tbl>
      <w:tblPr>
        <w:tblStyle w:val="TableGrid"/>
        <w:tblW w:w="9990" w:type="dxa"/>
        <w:tblInd w:w="355" w:type="dxa"/>
        <w:tblLayout w:type="fixed"/>
        <w:tblLook w:val="04A0"/>
      </w:tblPr>
      <w:tblGrid>
        <w:gridCol w:w="1170"/>
        <w:gridCol w:w="4320"/>
        <w:gridCol w:w="4500"/>
      </w:tblGrid>
      <w:tr w14:paraId="1E68417C" w14:textId="77777777" w:rsidTr="001B0090">
        <w:tblPrEx>
          <w:tblW w:w="9990" w:type="dxa"/>
          <w:tblInd w:w="355" w:type="dxa"/>
          <w:tblLayout w:type="fixed"/>
          <w:tblLook w:val="04A0"/>
        </w:tblPrEx>
        <w:tc>
          <w:tcPr>
            <w:tcW w:w="1170" w:type="dxa"/>
          </w:tcPr>
          <w:p w:rsidR="001B0090" w:rsidRPr="00BB351D" w:rsidP="00CD3990" w14:paraId="7045F9A2" w14:textId="77777777">
            <w:pPr>
              <w:rPr>
                <w:rFonts w:asciiTheme="minorHAnsi" w:hAnsiTheme="minorHAnsi" w:cstheme="minorHAnsi"/>
                <w:b/>
                <w:sz w:val="22"/>
                <w:szCs w:val="22"/>
              </w:rPr>
            </w:pPr>
            <w:r>
              <w:rPr>
                <w:rFonts w:asciiTheme="minorHAnsi" w:hAnsiTheme="minorHAnsi" w:cstheme="minorHAnsi"/>
                <w:b/>
                <w:sz w:val="22"/>
                <w:szCs w:val="22"/>
              </w:rPr>
              <w:t>Comment Number</w:t>
            </w:r>
          </w:p>
        </w:tc>
        <w:tc>
          <w:tcPr>
            <w:tcW w:w="4320" w:type="dxa"/>
          </w:tcPr>
          <w:p w:rsidR="001B0090" w:rsidRPr="00BB351D" w:rsidP="00CD3990" w14:paraId="4786ADAB" w14:textId="77777777">
            <w:pPr>
              <w:rPr>
                <w:rFonts w:asciiTheme="minorHAnsi" w:hAnsiTheme="minorHAnsi" w:cstheme="minorHAnsi"/>
                <w:b/>
                <w:sz w:val="22"/>
                <w:szCs w:val="22"/>
              </w:rPr>
            </w:pPr>
          </w:p>
          <w:p w:rsidR="001B0090" w:rsidRPr="00BB351D" w:rsidP="00CD3990" w14:paraId="14C14FAB" w14:textId="77777777">
            <w:pPr>
              <w:rPr>
                <w:rFonts w:asciiTheme="minorHAnsi" w:hAnsiTheme="minorHAnsi" w:cstheme="minorHAnsi"/>
                <w:b/>
                <w:sz w:val="22"/>
                <w:szCs w:val="22"/>
              </w:rPr>
            </w:pPr>
            <w:r w:rsidRPr="00BB351D">
              <w:rPr>
                <w:rFonts w:asciiTheme="minorHAnsi" w:hAnsiTheme="minorHAnsi" w:cstheme="minorHAnsi"/>
                <w:b/>
                <w:sz w:val="22"/>
                <w:szCs w:val="22"/>
              </w:rPr>
              <w:t xml:space="preserve">Summary of </w:t>
            </w:r>
            <w:r>
              <w:rPr>
                <w:rFonts w:asciiTheme="minorHAnsi" w:hAnsiTheme="minorHAnsi" w:cstheme="minorHAnsi"/>
                <w:b/>
                <w:sz w:val="22"/>
                <w:szCs w:val="22"/>
              </w:rPr>
              <w:t xml:space="preserve">public </w:t>
            </w:r>
            <w:r w:rsidRPr="00BB351D">
              <w:rPr>
                <w:rFonts w:asciiTheme="minorHAnsi" w:hAnsiTheme="minorHAnsi" w:cstheme="minorHAnsi"/>
                <w:b/>
                <w:sz w:val="22"/>
                <w:szCs w:val="22"/>
              </w:rPr>
              <w:t>comment</w:t>
            </w:r>
          </w:p>
        </w:tc>
        <w:tc>
          <w:tcPr>
            <w:tcW w:w="4500" w:type="dxa"/>
          </w:tcPr>
          <w:p w:rsidR="001B0090" w:rsidRPr="00BB351D" w:rsidP="00CD3990" w14:paraId="5719FEBA" w14:textId="77777777">
            <w:pPr>
              <w:rPr>
                <w:rFonts w:asciiTheme="minorHAnsi" w:hAnsiTheme="minorHAnsi" w:cstheme="minorHAnsi"/>
                <w:b/>
                <w:sz w:val="22"/>
                <w:szCs w:val="22"/>
              </w:rPr>
            </w:pPr>
          </w:p>
          <w:p w:rsidR="001B0090" w:rsidRPr="00BB351D" w:rsidP="00CD3990" w14:paraId="1B4E1AD6" w14:textId="77777777">
            <w:pPr>
              <w:rPr>
                <w:rFonts w:asciiTheme="minorHAnsi" w:hAnsiTheme="minorHAnsi" w:cstheme="minorHAnsi"/>
                <w:b/>
                <w:sz w:val="22"/>
                <w:szCs w:val="22"/>
              </w:rPr>
            </w:pPr>
            <w:r>
              <w:rPr>
                <w:rFonts w:asciiTheme="minorHAnsi" w:hAnsiTheme="minorHAnsi" w:cstheme="minorHAnsi"/>
                <w:b/>
                <w:sz w:val="22"/>
                <w:szCs w:val="22"/>
              </w:rPr>
              <w:t>IRS response</w:t>
            </w:r>
          </w:p>
        </w:tc>
      </w:tr>
      <w:tr w14:paraId="30B42D0C" w14:textId="77777777" w:rsidTr="001B0090">
        <w:tblPrEx>
          <w:tblW w:w="9990" w:type="dxa"/>
          <w:tblInd w:w="355" w:type="dxa"/>
          <w:tblLayout w:type="fixed"/>
          <w:tblLook w:val="04A0"/>
        </w:tblPrEx>
        <w:tc>
          <w:tcPr>
            <w:tcW w:w="1170" w:type="dxa"/>
          </w:tcPr>
          <w:p w:rsidR="001B0090" w:rsidRPr="00615C24" w:rsidP="00CD3990" w14:paraId="20A4FF4D" w14:textId="77777777">
            <w:pPr>
              <w:pStyle w:val="ListParagraph"/>
              <w:numPr>
                <w:ilvl w:val="0"/>
                <w:numId w:val="2"/>
              </w:numPr>
              <w:rPr>
                <w:rFonts w:asciiTheme="minorHAnsi" w:hAnsiTheme="minorHAnsi" w:cstheme="minorHAnsi"/>
                <w:bCs/>
                <w:sz w:val="22"/>
                <w:szCs w:val="22"/>
              </w:rPr>
            </w:pPr>
          </w:p>
        </w:tc>
        <w:tc>
          <w:tcPr>
            <w:tcW w:w="4320" w:type="dxa"/>
          </w:tcPr>
          <w:p w:rsidR="00353BAB" w:rsidP="001B0090" w14:paraId="7C1D4E04" w14:textId="56084509">
            <w:pPr>
              <w:rPr>
                <w:rFonts w:asciiTheme="minorHAnsi" w:hAnsiTheme="minorHAnsi" w:cstheme="minorHAnsi"/>
                <w:bCs/>
                <w:sz w:val="22"/>
                <w:szCs w:val="22"/>
              </w:rPr>
            </w:pPr>
            <w:r w:rsidRPr="001B0090">
              <w:rPr>
                <w:rFonts w:asciiTheme="minorHAnsi" w:hAnsiTheme="minorHAnsi" w:cstheme="minorHAnsi"/>
                <w:bCs/>
                <w:sz w:val="22"/>
                <w:szCs w:val="22"/>
              </w:rPr>
              <w:t>Add an optional</w:t>
            </w:r>
            <w:r>
              <w:rPr>
                <w:rFonts w:asciiTheme="minorHAnsi" w:hAnsiTheme="minorHAnsi" w:cstheme="minorHAnsi"/>
                <w:bCs/>
                <w:sz w:val="22"/>
                <w:szCs w:val="22"/>
              </w:rPr>
              <w:t xml:space="preserve"> </w:t>
            </w:r>
            <w:r w:rsidRPr="001B0090">
              <w:rPr>
                <w:rFonts w:asciiTheme="minorHAnsi" w:hAnsiTheme="minorHAnsi" w:cstheme="minorHAnsi"/>
                <w:bCs/>
                <w:sz w:val="22"/>
                <w:szCs w:val="22"/>
              </w:rPr>
              <w:t>field to report RIC dividends attributable to income from federal obligations</w:t>
            </w:r>
            <w:r>
              <w:rPr>
                <w:rFonts w:asciiTheme="minorHAnsi" w:hAnsiTheme="minorHAnsi" w:cstheme="minorHAnsi"/>
                <w:bCs/>
                <w:sz w:val="22"/>
                <w:szCs w:val="22"/>
              </w:rPr>
              <w:t xml:space="preserve">. This allows taxpayers to claim </w:t>
            </w:r>
            <w:r w:rsidR="00371AD6">
              <w:rPr>
                <w:rFonts w:asciiTheme="minorHAnsi" w:hAnsiTheme="minorHAnsi" w:cstheme="minorHAnsi"/>
                <w:bCs/>
                <w:sz w:val="22"/>
                <w:szCs w:val="22"/>
              </w:rPr>
              <w:t>the appropriate tax</w:t>
            </w:r>
            <w:r>
              <w:rPr>
                <w:rFonts w:asciiTheme="minorHAnsi" w:hAnsiTheme="minorHAnsi" w:cstheme="minorHAnsi"/>
                <w:bCs/>
                <w:sz w:val="22"/>
                <w:szCs w:val="22"/>
              </w:rPr>
              <w:t xml:space="preserve"> exemption when filing with their states.</w:t>
            </w:r>
          </w:p>
          <w:p w:rsidR="00353BAB" w:rsidP="001B0090" w14:paraId="791871E0" w14:textId="77777777">
            <w:pPr>
              <w:rPr>
                <w:rFonts w:asciiTheme="minorHAnsi" w:hAnsiTheme="minorHAnsi" w:cstheme="minorHAnsi"/>
                <w:bCs/>
                <w:sz w:val="22"/>
                <w:szCs w:val="22"/>
              </w:rPr>
            </w:pPr>
          </w:p>
          <w:p w:rsidR="001B0090" w:rsidRPr="00BB351D" w:rsidP="001B0090" w14:paraId="74E2EADC" w14:textId="112BF4F1">
            <w:pPr>
              <w:rPr>
                <w:rFonts w:asciiTheme="minorHAnsi" w:hAnsiTheme="minorHAnsi" w:cstheme="minorHAnsi"/>
                <w:bCs/>
                <w:sz w:val="22"/>
                <w:szCs w:val="22"/>
              </w:rPr>
            </w:pPr>
            <w:r>
              <w:rPr>
                <w:rFonts w:asciiTheme="minorHAnsi" w:hAnsiTheme="minorHAnsi" w:cstheme="minorHAnsi"/>
                <w:bCs/>
                <w:sz w:val="22"/>
                <w:szCs w:val="22"/>
              </w:rPr>
              <w:t>I</w:t>
            </w:r>
            <w:r w:rsidR="00D63E29">
              <w:rPr>
                <w:rFonts w:asciiTheme="minorHAnsi" w:hAnsiTheme="minorHAnsi" w:cstheme="minorHAnsi"/>
                <w:bCs/>
                <w:sz w:val="22"/>
                <w:szCs w:val="22"/>
              </w:rPr>
              <w:t>ncome from Treasury obligations which by Federal law are tax-exempt</w:t>
            </w:r>
            <w:r>
              <w:rPr>
                <w:rFonts w:asciiTheme="minorHAnsi" w:hAnsiTheme="minorHAnsi" w:cstheme="minorHAnsi"/>
                <w:bCs/>
                <w:sz w:val="22"/>
                <w:szCs w:val="22"/>
              </w:rPr>
              <w:t xml:space="preserve"> 31 USC 3124</w:t>
            </w:r>
            <w:r>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Pr>
                <w:rFonts w:asciiTheme="minorHAnsi" w:hAnsiTheme="minorHAnsi" w:cstheme="minorHAnsi"/>
                <w:bCs/>
                <w:sz w:val="22"/>
                <w:szCs w:val="22"/>
              </w:rPr>
              <w:t xml:space="preserve">Currently, there is no place on </w:t>
            </w:r>
            <w:r w:rsidR="00371AD6">
              <w:rPr>
                <w:rFonts w:asciiTheme="minorHAnsi" w:hAnsiTheme="minorHAnsi" w:cstheme="minorHAnsi"/>
                <w:bCs/>
                <w:sz w:val="22"/>
                <w:szCs w:val="22"/>
              </w:rPr>
              <w:t>Form 1099</w:t>
            </w:r>
            <w:r>
              <w:rPr>
                <w:rFonts w:asciiTheme="minorHAnsi" w:hAnsiTheme="minorHAnsi" w:cstheme="minorHAnsi"/>
                <w:bCs/>
                <w:sz w:val="22"/>
                <w:szCs w:val="22"/>
              </w:rPr>
              <w:t xml:space="preserve">-DIV to reflect that a RIC dividend had income from </w:t>
            </w:r>
            <w:r w:rsidR="00AD2247">
              <w:rPr>
                <w:rFonts w:asciiTheme="minorHAnsi" w:hAnsiTheme="minorHAnsi" w:cstheme="minorHAnsi"/>
                <w:bCs/>
                <w:sz w:val="22"/>
                <w:szCs w:val="22"/>
              </w:rPr>
              <w:t>a</w:t>
            </w:r>
            <w:r>
              <w:rPr>
                <w:rFonts w:asciiTheme="minorHAnsi" w:hAnsiTheme="minorHAnsi" w:cstheme="minorHAnsi"/>
                <w:bCs/>
                <w:sz w:val="22"/>
                <w:szCs w:val="22"/>
              </w:rPr>
              <w:t xml:space="preserve"> state exempt source.  </w:t>
            </w:r>
            <w:r w:rsidR="00705A29">
              <w:rPr>
                <w:rFonts w:asciiTheme="minorHAnsi" w:hAnsiTheme="minorHAnsi" w:cstheme="minorHAnsi"/>
                <w:bCs/>
                <w:sz w:val="22"/>
                <w:szCs w:val="22"/>
              </w:rPr>
              <w:t xml:space="preserve">Many asset managers have this information on their websites, but not all shareholders are aware of this.  Some brokers give out a supplement statement to </w:t>
            </w:r>
            <w:r w:rsidR="00273665">
              <w:rPr>
                <w:rFonts w:asciiTheme="minorHAnsi" w:hAnsiTheme="minorHAnsi" w:cstheme="minorHAnsi"/>
                <w:bCs/>
                <w:sz w:val="22"/>
                <w:szCs w:val="22"/>
              </w:rPr>
              <w:t>Form</w:t>
            </w:r>
            <w:r w:rsidR="00705A29">
              <w:rPr>
                <w:rFonts w:asciiTheme="minorHAnsi" w:hAnsiTheme="minorHAnsi" w:cstheme="minorHAnsi"/>
                <w:bCs/>
                <w:sz w:val="22"/>
                <w:szCs w:val="22"/>
              </w:rPr>
              <w:t xml:space="preserve"> 1099.  However, shareholder</w:t>
            </w:r>
            <w:r w:rsidR="00117DFB">
              <w:rPr>
                <w:rFonts w:asciiTheme="minorHAnsi" w:hAnsiTheme="minorHAnsi" w:cstheme="minorHAnsi"/>
                <w:bCs/>
                <w:sz w:val="22"/>
                <w:szCs w:val="22"/>
              </w:rPr>
              <w:t>s</w:t>
            </w:r>
            <w:r w:rsidR="00705A29">
              <w:rPr>
                <w:rFonts w:asciiTheme="minorHAnsi" w:hAnsiTheme="minorHAnsi" w:cstheme="minorHAnsi"/>
                <w:bCs/>
                <w:sz w:val="22"/>
                <w:szCs w:val="22"/>
              </w:rPr>
              <w:t xml:space="preserve"> may miss this and consequently overpay their state tax liability.  Updating Form 1099-DIV is both necessary and proper for both state and federal tax </w:t>
            </w:r>
            <w:r w:rsidR="00117DFB">
              <w:rPr>
                <w:rFonts w:asciiTheme="minorHAnsi" w:hAnsiTheme="minorHAnsi" w:cstheme="minorHAnsi"/>
                <w:bCs/>
                <w:sz w:val="22"/>
                <w:szCs w:val="22"/>
              </w:rPr>
              <w:t>compliance and</w:t>
            </w:r>
            <w:r w:rsidR="00705A29">
              <w:rPr>
                <w:rFonts w:asciiTheme="minorHAnsi" w:hAnsiTheme="minorHAnsi" w:cstheme="minorHAnsi"/>
                <w:bCs/>
                <w:sz w:val="22"/>
                <w:szCs w:val="22"/>
              </w:rPr>
              <w:t xml:space="preserve"> has significant practical utility.    </w:t>
            </w:r>
          </w:p>
        </w:tc>
        <w:tc>
          <w:tcPr>
            <w:tcW w:w="4500" w:type="dxa"/>
          </w:tcPr>
          <w:p w:rsidR="001B0090" w:rsidRPr="00BB351D" w:rsidP="00CD3990" w14:paraId="4058FB79" w14:textId="35AA1CE3">
            <w:pPr>
              <w:rPr>
                <w:rFonts w:asciiTheme="minorHAnsi" w:hAnsiTheme="minorHAnsi" w:cstheme="minorHAnsi"/>
                <w:bCs/>
                <w:sz w:val="22"/>
                <w:szCs w:val="22"/>
              </w:rPr>
            </w:pPr>
            <w:r>
              <w:rPr>
                <w:rFonts w:asciiTheme="minorHAnsi" w:hAnsiTheme="minorHAnsi" w:cstheme="minorHAnsi"/>
                <w:bCs/>
                <w:sz w:val="22"/>
                <w:szCs w:val="22"/>
              </w:rPr>
              <w:t xml:space="preserve">Since this is a state and local tax administration </w:t>
            </w:r>
            <w:r w:rsidR="00273665">
              <w:rPr>
                <w:rFonts w:asciiTheme="minorHAnsi" w:hAnsiTheme="minorHAnsi" w:cstheme="minorHAnsi"/>
                <w:bCs/>
                <w:sz w:val="22"/>
                <w:szCs w:val="22"/>
              </w:rPr>
              <w:t>issue</w:t>
            </w:r>
            <w:r>
              <w:rPr>
                <w:rFonts w:asciiTheme="minorHAnsi" w:hAnsiTheme="minorHAnsi" w:cstheme="minorHAnsi"/>
                <w:bCs/>
                <w:sz w:val="22"/>
                <w:szCs w:val="22"/>
              </w:rPr>
              <w:t xml:space="preserve">, IRS needs to do further research on the implementation of this suggestion. </w:t>
            </w:r>
          </w:p>
        </w:tc>
      </w:tr>
    </w:tbl>
    <w:p w:rsidR="001B0090" w:rsidRPr="00905D8C" w:rsidP="00521699" w14:paraId="3761B1A8" w14:textId="77777777">
      <w:pPr>
        <w:ind w:left="360"/>
      </w:pPr>
    </w:p>
    <w:p w:rsidR="005B34C0" w:rsidRPr="00905D8C" w14:paraId="15EDC5EF" w14:textId="77777777">
      <w:r w:rsidRPr="00905D8C">
        <w:t xml:space="preserve"> </w:t>
      </w:r>
    </w:p>
    <w:p w:rsidR="005B34C0" w:rsidRPr="00521699" w:rsidP="00521699" w14:paraId="6C73DC83" w14:textId="736BF5CD">
      <w:pPr>
        <w:pStyle w:val="ListParagraph"/>
        <w:numPr>
          <w:ilvl w:val="0"/>
          <w:numId w:val="1"/>
        </w:numPr>
        <w:ind w:right="-72"/>
        <w:rPr>
          <w:bCs/>
          <w:u w:val="single"/>
        </w:rPr>
      </w:pPr>
      <w:r w:rsidRPr="00521699">
        <w:rPr>
          <w:bCs/>
          <w:u w:val="single"/>
        </w:rPr>
        <w:t>EXPLANATION OF DECISION TO PROVIDE ANY PAYMENT OR GIFT TO</w:t>
      </w:r>
      <w:r w:rsidR="00521699">
        <w:rPr>
          <w:bCs/>
          <w:u w:val="single"/>
        </w:rPr>
        <w:t xml:space="preserve"> </w:t>
      </w:r>
      <w:r w:rsidRPr="00521699">
        <w:rPr>
          <w:bCs/>
          <w:u w:val="single"/>
        </w:rPr>
        <w:t>RESPONDENTS</w:t>
      </w:r>
    </w:p>
    <w:p w:rsidR="005B34C0" w:rsidRPr="00905D8C" w14:paraId="33DF8939" w14:textId="77777777"/>
    <w:p w:rsidR="005B34C0" w:rsidRPr="00905D8C" w:rsidP="00521699" w14:paraId="21A01E75" w14:textId="4A15E751">
      <w:pPr>
        <w:ind w:firstLine="288"/>
      </w:pPr>
      <w:r w:rsidRPr="00905D8C">
        <w:t>No payment or gift has been provided to any respondents.</w:t>
      </w:r>
    </w:p>
    <w:p w:rsidR="005B34C0" w:rsidRPr="00905D8C" w14:paraId="16BD44AD" w14:textId="77777777"/>
    <w:p w:rsidR="005B34C0" w:rsidRPr="00521699" w:rsidP="00521699" w14:paraId="76004FF9" w14:textId="6868C2E5">
      <w:pPr>
        <w:pStyle w:val="ListParagraph"/>
        <w:numPr>
          <w:ilvl w:val="0"/>
          <w:numId w:val="1"/>
        </w:numPr>
        <w:ind w:right="-72"/>
        <w:rPr>
          <w:bCs/>
          <w:u w:val="single"/>
        </w:rPr>
      </w:pPr>
      <w:r w:rsidRPr="00905D8C">
        <w:rPr>
          <w:bCs/>
          <w:u w:val="single"/>
        </w:rPr>
        <w:t>ASSURANCE OF CONFIDENTIALITY OF RESPONSES</w:t>
      </w:r>
    </w:p>
    <w:p w:rsidR="005B34C0" w:rsidRPr="00905D8C" w14:paraId="05090D54" w14:textId="77777777"/>
    <w:p w:rsidR="005B34C0" w:rsidRPr="00905D8C" w:rsidP="00521699" w14:paraId="47510B62" w14:textId="43E74712">
      <w:pPr>
        <w:ind w:firstLine="288"/>
      </w:pPr>
      <w:r w:rsidRPr="00905D8C">
        <w:t>Generally, tax returns and tax return information are confidential as required by 26 USC 6103.</w:t>
      </w:r>
    </w:p>
    <w:p w:rsidR="005B34C0" w:rsidRPr="00905D8C" w14:paraId="0B2E8D77" w14:textId="3432F053"/>
    <w:p w:rsidR="005B34C0" w:rsidRPr="00905D8C" w:rsidP="00521699" w14:paraId="13F5C010" w14:textId="149CBEED">
      <w:pPr>
        <w:pStyle w:val="ListParagraph"/>
        <w:numPr>
          <w:ilvl w:val="0"/>
          <w:numId w:val="1"/>
        </w:numPr>
        <w:ind w:right="-72"/>
        <w:rPr>
          <w:bCs/>
          <w:u w:val="single"/>
        </w:rPr>
      </w:pPr>
      <w:r w:rsidRPr="00905D8C">
        <w:rPr>
          <w:bCs/>
          <w:u w:val="single"/>
        </w:rPr>
        <w:t>JUSTIFICATION OF SENSITIVE QUESTIONS</w:t>
      </w:r>
    </w:p>
    <w:p w:rsidR="005B34C0" w:rsidRPr="00905D8C" w14:paraId="55D5D145" w14:textId="77777777">
      <w:pPr>
        <w:rPr>
          <w:u w:val="single"/>
        </w:rPr>
      </w:pPr>
    </w:p>
    <w:p w:rsidR="009D787B" w:rsidRPr="00905D8C" w:rsidP="00521699" w14:paraId="06CA2B65" w14:textId="77777777">
      <w:pPr>
        <w:ind w:left="288"/>
      </w:pPr>
      <w:r w:rsidRPr="00905D8C">
        <w:t xml:space="preserve">A privacy impact assessment (PIA) has been conducted for information collected under this request as part of the “Business Master File (BMF)” system and a Privacy Act System of Records notice (SORN) has been issued for this system under IRS 24.046-Business Master File and IRS 34.037-Audit Trail and Security Records System.  The Internal Revenue Service PIAs can be found at </w:t>
      </w:r>
      <w:hyperlink r:id="rId4" w:history="1">
        <w:r w:rsidRPr="00905D8C">
          <w:rPr>
            <w:rStyle w:val="Hyperlink"/>
          </w:rPr>
          <w:t>https://www.IRS.gov/uac/Privacy-Impact-Assessments-PIA</w:t>
        </w:r>
      </w:hyperlink>
      <w:r w:rsidRPr="00905D8C">
        <w:t xml:space="preserve">. </w:t>
      </w:r>
    </w:p>
    <w:p w:rsidR="009D787B" w:rsidRPr="00905D8C" w:rsidP="009D787B" w14:paraId="14EF87AD" w14:textId="77777777">
      <w:pPr>
        <w:ind w:left="720"/>
      </w:pPr>
    </w:p>
    <w:p w:rsidR="009D787B" w:rsidRPr="00905D8C" w:rsidP="00521699" w14:paraId="4434C459" w14:textId="77777777">
      <w:pPr>
        <w:ind w:left="288"/>
      </w:pPr>
      <w:r w:rsidRPr="00905D8C">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5B34C0" w:rsidRPr="00905D8C" w14:paraId="375D75A1" w14:textId="77777777"/>
    <w:p w:rsidR="005B34C0" w:rsidRPr="00521699" w:rsidP="00521699" w14:paraId="17767F87" w14:textId="55C9FD13">
      <w:pPr>
        <w:pStyle w:val="ListParagraph"/>
        <w:numPr>
          <w:ilvl w:val="0"/>
          <w:numId w:val="1"/>
        </w:numPr>
        <w:rPr>
          <w:bCs/>
          <w:u w:val="single"/>
        </w:rPr>
      </w:pPr>
      <w:r w:rsidRPr="00521699">
        <w:rPr>
          <w:bCs/>
          <w:u w:val="single"/>
        </w:rPr>
        <w:t>ESTIMATED BURDEN OF INFORMATION COLLECTION</w:t>
      </w:r>
    </w:p>
    <w:p w:rsidR="005B34C0" w:rsidRPr="00905D8C" w14:paraId="38070FF2" w14:textId="4FB5449C"/>
    <w:p w:rsidR="004061C8" w:rsidRPr="00905D8C" w:rsidP="00521699" w14:paraId="32AB2CDC" w14:textId="77777777">
      <w:pPr>
        <w:tabs>
          <w:tab w:val="left" w:pos="4168"/>
        </w:tabs>
        <w:ind w:left="360"/>
      </w:pPr>
      <w:r w:rsidRPr="00905D8C">
        <w:t>The burden estimate is as follows:</w:t>
      </w:r>
      <w:r w:rsidR="005B2F8F">
        <w:tab/>
      </w:r>
    </w:p>
    <w:p w:rsidR="004061C8" w:rsidRPr="00905D8C" w14:paraId="6BE4B256" w14:textId="77777777"/>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0"/>
        <w:gridCol w:w="1530"/>
        <w:gridCol w:w="990"/>
        <w:gridCol w:w="1530"/>
        <w:gridCol w:w="1530"/>
        <w:gridCol w:w="1530"/>
      </w:tblGrid>
      <w:tr w14:paraId="27872A35" w14:textId="77777777" w:rsidTr="001A0A28">
        <w:tblPrEx>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40" w:type="dxa"/>
            <w:vAlign w:val="bottom"/>
          </w:tcPr>
          <w:p w:rsidR="004061C8" w:rsidRPr="00905D8C" w:rsidP="00C9330E" w14:paraId="3F9A72D8" w14:textId="77777777">
            <w:pPr>
              <w:keepNext/>
              <w:keepLines/>
              <w:numPr>
                <w:ilvl w:val="12"/>
                <w:numId w:val="0"/>
              </w:numPr>
              <w:jc w:val="center"/>
              <w:rPr>
                <w:b/>
              </w:rPr>
            </w:pPr>
            <w:bookmarkStart w:id="0" w:name="_Hlk495931810"/>
            <w:r w:rsidRPr="00905D8C">
              <w:rPr>
                <w:b/>
              </w:rPr>
              <w:t>Authority</w:t>
            </w:r>
          </w:p>
        </w:tc>
        <w:tc>
          <w:tcPr>
            <w:tcW w:w="1530" w:type="dxa"/>
            <w:vAlign w:val="bottom"/>
          </w:tcPr>
          <w:p w:rsidR="004061C8" w:rsidRPr="00905D8C" w:rsidP="00C9330E" w14:paraId="2334AE00" w14:textId="77777777">
            <w:pPr>
              <w:keepNext/>
              <w:keepLines/>
              <w:numPr>
                <w:ilvl w:val="12"/>
                <w:numId w:val="0"/>
              </w:numPr>
              <w:jc w:val="center"/>
              <w:rPr>
                <w:b/>
              </w:rPr>
            </w:pPr>
            <w:r w:rsidRPr="00905D8C">
              <w:rPr>
                <w:b/>
              </w:rPr>
              <w:t>Description</w:t>
            </w:r>
          </w:p>
        </w:tc>
        <w:tc>
          <w:tcPr>
            <w:tcW w:w="1530" w:type="dxa"/>
            <w:vAlign w:val="bottom"/>
          </w:tcPr>
          <w:p w:rsidR="004061C8" w:rsidRPr="00905D8C" w:rsidP="00C9330E" w14:paraId="3703EE32" w14:textId="77777777">
            <w:pPr>
              <w:keepNext/>
              <w:keepLines/>
              <w:numPr>
                <w:ilvl w:val="12"/>
                <w:numId w:val="0"/>
              </w:numPr>
              <w:jc w:val="center"/>
              <w:rPr>
                <w:b/>
              </w:rPr>
            </w:pPr>
            <w:r w:rsidRPr="00905D8C">
              <w:rPr>
                <w:b/>
              </w:rPr>
              <w:t># of Respondents</w:t>
            </w:r>
          </w:p>
        </w:tc>
        <w:tc>
          <w:tcPr>
            <w:tcW w:w="990" w:type="dxa"/>
            <w:vAlign w:val="bottom"/>
          </w:tcPr>
          <w:p w:rsidR="004061C8" w:rsidRPr="00905D8C" w:rsidP="00C9330E" w14:paraId="2CD5D6D9" w14:textId="77777777">
            <w:pPr>
              <w:keepNext/>
              <w:keepLines/>
              <w:numPr>
                <w:ilvl w:val="12"/>
                <w:numId w:val="0"/>
              </w:numPr>
              <w:jc w:val="center"/>
              <w:rPr>
                <w:b/>
              </w:rPr>
            </w:pPr>
            <w:r w:rsidRPr="00905D8C">
              <w:rPr>
                <w:b/>
              </w:rPr>
              <w:t># Responses per Respondent</w:t>
            </w:r>
          </w:p>
        </w:tc>
        <w:tc>
          <w:tcPr>
            <w:tcW w:w="1530" w:type="dxa"/>
            <w:vAlign w:val="bottom"/>
          </w:tcPr>
          <w:p w:rsidR="004061C8" w:rsidRPr="00905D8C" w:rsidP="00C9330E" w14:paraId="229FFEC7" w14:textId="77777777">
            <w:pPr>
              <w:keepNext/>
              <w:keepLines/>
              <w:numPr>
                <w:ilvl w:val="12"/>
                <w:numId w:val="0"/>
              </w:numPr>
              <w:jc w:val="center"/>
              <w:rPr>
                <w:b/>
              </w:rPr>
            </w:pPr>
            <w:r w:rsidRPr="00905D8C">
              <w:rPr>
                <w:b/>
              </w:rPr>
              <w:t>Annual Responses</w:t>
            </w:r>
          </w:p>
        </w:tc>
        <w:tc>
          <w:tcPr>
            <w:tcW w:w="1530" w:type="dxa"/>
            <w:vAlign w:val="bottom"/>
          </w:tcPr>
          <w:p w:rsidR="004061C8" w:rsidRPr="00905D8C" w:rsidP="00C9330E" w14:paraId="6EFDD7C1" w14:textId="77777777">
            <w:pPr>
              <w:keepNext/>
              <w:keepLines/>
              <w:numPr>
                <w:ilvl w:val="12"/>
                <w:numId w:val="0"/>
              </w:numPr>
              <w:jc w:val="center"/>
              <w:rPr>
                <w:b/>
              </w:rPr>
            </w:pPr>
            <w:r w:rsidRPr="00905D8C">
              <w:rPr>
                <w:b/>
              </w:rPr>
              <w:t>Hours per Response</w:t>
            </w:r>
          </w:p>
        </w:tc>
        <w:tc>
          <w:tcPr>
            <w:tcW w:w="1530" w:type="dxa"/>
            <w:vAlign w:val="bottom"/>
          </w:tcPr>
          <w:p w:rsidR="004061C8" w:rsidRPr="00905D8C" w:rsidP="00C9330E" w14:paraId="1B4B018C" w14:textId="77777777">
            <w:pPr>
              <w:keepNext/>
              <w:keepLines/>
              <w:numPr>
                <w:ilvl w:val="12"/>
                <w:numId w:val="0"/>
              </w:numPr>
              <w:jc w:val="center"/>
              <w:rPr>
                <w:b/>
              </w:rPr>
            </w:pPr>
            <w:r w:rsidRPr="00905D8C">
              <w:rPr>
                <w:b/>
              </w:rPr>
              <w:t>Total Burden</w:t>
            </w:r>
          </w:p>
        </w:tc>
      </w:tr>
      <w:tr w14:paraId="4BF14A37" w14:textId="77777777" w:rsidTr="001A0A28">
        <w:tblPrEx>
          <w:tblW w:w="10080" w:type="dxa"/>
          <w:tblInd w:w="355" w:type="dxa"/>
          <w:tblLayout w:type="fixed"/>
          <w:tblLook w:val="04A0"/>
        </w:tblPrEx>
        <w:tc>
          <w:tcPr>
            <w:tcW w:w="1440" w:type="dxa"/>
            <w:vAlign w:val="bottom"/>
          </w:tcPr>
          <w:p w:rsidR="00F119B0" w:rsidRPr="00905D8C" w:rsidP="00F119B0" w14:paraId="076AFEA3" w14:textId="77777777">
            <w:pPr>
              <w:keepNext/>
              <w:keepLines/>
              <w:numPr>
                <w:ilvl w:val="12"/>
                <w:numId w:val="0"/>
              </w:numPr>
              <w:jc w:val="center"/>
            </w:pPr>
            <w:r w:rsidRPr="00905D8C">
              <w:t>IRC 6042</w:t>
            </w:r>
          </w:p>
        </w:tc>
        <w:tc>
          <w:tcPr>
            <w:tcW w:w="1530" w:type="dxa"/>
            <w:vAlign w:val="bottom"/>
          </w:tcPr>
          <w:p w:rsidR="00F119B0" w:rsidRPr="00905D8C" w:rsidP="00F119B0" w14:paraId="2EB75C5A" w14:textId="77777777">
            <w:pPr>
              <w:keepNext/>
              <w:keepLines/>
              <w:numPr>
                <w:ilvl w:val="12"/>
                <w:numId w:val="0"/>
              </w:numPr>
              <w:jc w:val="center"/>
            </w:pPr>
            <w:r w:rsidRPr="00905D8C">
              <w:t>Form</w:t>
            </w:r>
            <w:r w:rsidRPr="00905D8C">
              <w:t xml:space="preserve"> 1099-DIV</w:t>
            </w:r>
          </w:p>
        </w:tc>
        <w:tc>
          <w:tcPr>
            <w:tcW w:w="1530" w:type="dxa"/>
            <w:vAlign w:val="bottom"/>
          </w:tcPr>
          <w:p w:rsidR="00F119B0" w:rsidRPr="00905D8C" w:rsidP="00F119B0" w14:paraId="4B5EB7D2" w14:textId="37897AEC">
            <w:pPr>
              <w:keepNext/>
              <w:keepLines/>
              <w:numPr>
                <w:ilvl w:val="12"/>
                <w:numId w:val="0"/>
              </w:numPr>
              <w:jc w:val="center"/>
            </w:pPr>
            <w:r>
              <w:t>110,115,626</w:t>
            </w:r>
          </w:p>
        </w:tc>
        <w:tc>
          <w:tcPr>
            <w:tcW w:w="990" w:type="dxa"/>
            <w:vAlign w:val="bottom"/>
          </w:tcPr>
          <w:p w:rsidR="00F119B0" w:rsidRPr="00905D8C" w:rsidP="00F119B0" w14:paraId="0BBEC5F0" w14:textId="77777777">
            <w:pPr>
              <w:keepNext/>
              <w:keepLines/>
              <w:numPr>
                <w:ilvl w:val="12"/>
                <w:numId w:val="0"/>
              </w:numPr>
              <w:jc w:val="center"/>
            </w:pPr>
            <w:r w:rsidRPr="00905D8C">
              <w:t>1</w:t>
            </w:r>
          </w:p>
        </w:tc>
        <w:tc>
          <w:tcPr>
            <w:tcW w:w="1530" w:type="dxa"/>
            <w:vAlign w:val="bottom"/>
          </w:tcPr>
          <w:p w:rsidR="00F119B0" w:rsidRPr="00905D8C" w:rsidP="00F119B0" w14:paraId="30BC4914" w14:textId="303D7259">
            <w:pPr>
              <w:keepNext/>
              <w:keepLines/>
              <w:numPr>
                <w:ilvl w:val="12"/>
                <w:numId w:val="0"/>
              </w:numPr>
              <w:jc w:val="center"/>
            </w:pPr>
            <w:r>
              <w:t>110,115,626</w:t>
            </w:r>
          </w:p>
        </w:tc>
        <w:tc>
          <w:tcPr>
            <w:tcW w:w="1530" w:type="dxa"/>
            <w:vAlign w:val="bottom"/>
          </w:tcPr>
          <w:p w:rsidR="00F119B0" w:rsidRPr="005B2F8F" w:rsidP="00F119B0" w14:paraId="424C4348" w14:textId="1B8FEDB3">
            <w:pPr>
              <w:keepNext/>
              <w:keepLines/>
              <w:numPr>
                <w:ilvl w:val="12"/>
                <w:numId w:val="0"/>
              </w:numPr>
              <w:jc w:val="center"/>
              <w:rPr>
                <w:bCs/>
              </w:rPr>
            </w:pPr>
            <w:r w:rsidRPr="005B2F8F">
              <w:rPr>
                <w:bCs/>
              </w:rPr>
              <w:t>.47</w:t>
            </w:r>
            <w:r>
              <w:rPr>
                <w:bCs/>
              </w:rPr>
              <w:t xml:space="preserve"> hours </w:t>
            </w:r>
            <w:r>
              <w:rPr>
                <w:bCs/>
              </w:rPr>
              <w:br/>
              <w:t>(28 minutes)</w:t>
            </w:r>
          </w:p>
        </w:tc>
        <w:tc>
          <w:tcPr>
            <w:tcW w:w="1530" w:type="dxa"/>
            <w:vAlign w:val="bottom"/>
          </w:tcPr>
          <w:p w:rsidR="00F119B0" w:rsidRPr="00905D8C" w:rsidP="00F119B0" w14:paraId="02BDF1C8" w14:textId="4058862A">
            <w:pPr>
              <w:keepNext/>
              <w:keepLines/>
              <w:numPr>
                <w:ilvl w:val="12"/>
                <w:numId w:val="0"/>
              </w:numPr>
              <w:jc w:val="center"/>
            </w:pPr>
            <w:r>
              <w:t>51,754,344</w:t>
            </w:r>
          </w:p>
        </w:tc>
      </w:tr>
      <w:tr w14:paraId="7347C269" w14:textId="77777777" w:rsidTr="001A0A28">
        <w:tblPrEx>
          <w:tblW w:w="10080" w:type="dxa"/>
          <w:tblInd w:w="355" w:type="dxa"/>
          <w:tblLayout w:type="fixed"/>
          <w:tblLook w:val="04A0"/>
        </w:tblPrEx>
        <w:trPr>
          <w:trHeight w:val="58"/>
        </w:trPr>
        <w:tc>
          <w:tcPr>
            <w:tcW w:w="1440" w:type="dxa"/>
            <w:vAlign w:val="bottom"/>
          </w:tcPr>
          <w:p w:rsidR="00F119B0" w:rsidRPr="00905D8C" w:rsidP="00F119B0" w14:paraId="02B9018B" w14:textId="77777777">
            <w:pPr>
              <w:keepNext/>
              <w:keepLines/>
              <w:numPr>
                <w:ilvl w:val="12"/>
                <w:numId w:val="0"/>
              </w:numPr>
              <w:jc w:val="center"/>
            </w:pPr>
            <w:r w:rsidRPr="00905D8C">
              <w:t>Totals</w:t>
            </w:r>
          </w:p>
        </w:tc>
        <w:tc>
          <w:tcPr>
            <w:tcW w:w="1530" w:type="dxa"/>
            <w:vAlign w:val="bottom"/>
          </w:tcPr>
          <w:p w:rsidR="00F119B0" w:rsidRPr="00905D8C" w:rsidP="00F119B0" w14:paraId="0E7CE8A6" w14:textId="77777777">
            <w:pPr>
              <w:keepNext/>
              <w:keepLines/>
              <w:numPr>
                <w:ilvl w:val="12"/>
                <w:numId w:val="0"/>
              </w:numPr>
              <w:jc w:val="center"/>
            </w:pPr>
          </w:p>
        </w:tc>
        <w:tc>
          <w:tcPr>
            <w:tcW w:w="1530" w:type="dxa"/>
            <w:vAlign w:val="bottom"/>
          </w:tcPr>
          <w:p w:rsidR="00F119B0" w:rsidRPr="00905D8C" w:rsidP="00F119B0" w14:paraId="68F5CFCB" w14:textId="220586E7">
            <w:pPr>
              <w:keepNext/>
              <w:keepLines/>
              <w:numPr>
                <w:ilvl w:val="12"/>
                <w:numId w:val="0"/>
              </w:numPr>
              <w:jc w:val="center"/>
            </w:pPr>
            <w:r>
              <w:t>110,115,626</w:t>
            </w:r>
          </w:p>
        </w:tc>
        <w:tc>
          <w:tcPr>
            <w:tcW w:w="990" w:type="dxa"/>
            <w:vAlign w:val="bottom"/>
          </w:tcPr>
          <w:p w:rsidR="00F119B0" w:rsidRPr="00905D8C" w:rsidP="00F119B0" w14:paraId="39318506" w14:textId="77777777">
            <w:pPr>
              <w:keepNext/>
              <w:keepLines/>
              <w:numPr>
                <w:ilvl w:val="12"/>
                <w:numId w:val="0"/>
              </w:numPr>
              <w:jc w:val="center"/>
            </w:pPr>
          </w:p>
        </w:tc>
        <w:tc>
          <w:tcPr>
            <w:tcW w:w="1530" w:type="dxa"/>
            <w:vAlign w:val="bottom"/>
          </w:tcPr>
          <w:p w:rsidR="00F119B0" w:rsidRPr="00905D8C" w:rsidP="00F119B0" w14:paraId="3BC90EB2" w14:textId="1F1FDE30">
            <w:pPr>
              <w:keepNext/>
              <w:keepLines/>
              <w:numPr>
                <w:ilvl w:val="12"/>
                <w:numId w:val="0"/>
              </w:numPr>
              <w:jc w:val="center"/>
            </w:pPr>
            <w:r>
              <w:t>110,115,626</w:t>
            </w:r>
          </w:p>
        </w:tc>
        <w:tc>
          <w:tcPr>
            <w:tcW w:w="1530" w:type="dxa"/>
            <w:vAlign w:val="bottom"/>
          </w:tcPr>
          <w:p w:rsidR="00F119B0" w:rsidRPr="00905D8C" w:rsidP="00F119B0" w14:paraId="2B45A280" w14:textId="77777777">
            <w:pPr>
              <w:keepNext/>
              <w:keepLines/>
              <w:numPr>
                <w:ilvl w:val="12"/>
                <w:numId w:val="0"/>
              </w:numPr>
              <w:jc w:val="center"/>
            </w:pPr>
          </w:p>
        </w:tc>
        <w:tc>
          <w:tcPr>
            <w:tcW w:w="1530" w:type="dxa"/>
            <w:vAlign w:val="bottom"/>
          </w:tcPr>
          <w:p w:rsidR="00F119B0" w:rsidRPr="00905D8C" w:rsidP="00F119B0" w14:paraId="2977C831" w14:textId="249BA49E">
            <w:pPr>
              <w:keepNext/>
              <w:keepLines/>
              <w:numPr>
                <w:ilvl w:val="12"/>
                <w:numId w:val="0"/>
              </w:numPr>
              <w:jc w:val="center"/>
            </w:pPr>
            <w:r>
              <w:t>51,754,344</w:t>
            </w:r>
          </w:p>
        </w:tc>
      </w:tr>
      <w:bookmarkEnd w:id="0"/>
    </w:tbl>
    <w:p w:rsidR="005B34C0" w:rsidRPr="00905D8C" w14:paraId="22FA2258" w14:textId="77777777"/>
    <w:p w:rsidR="005B34C0" w:rsidRPr="00905D8C" w:rsidP="00521699" w14:paraId="71044888" w14:textId="5A7F61E9">
      <w:pPr>
        <w:ind w:left="360"/>
      </w:pPr>
      <w:r w:rsidRPr="00905D8C">
        <w:t>The following regulations impose no additional burden:</w:t>
      </w:r>
    </w:p>
    <w:p w:rsidR="005B34C0" w:rsidRPr="00905D8C" w14:paraId="4C5F7CF2" w14:textId="77777777"/>
    <w:p w:rsidR="005B34C0" w:rsidRPr="00905D8C" w:rsidP="00945E07" w14:paraId="06492D5A" w14:textId="77777777">
      <w:pPr>
        <w:ind w:left="720"/>
      </w:pPr>
      <w:r w:rsidRPr="00905D8C">
        <w:t xml:space="preserve">          1.6042-1              1.67-2T</w:t>
      </w:r>
    </w:p>
    <w:p w:rsidR="005B34C0" w:rsidRPr="00905D8C" w:rsidP="00945E07" w14:paraId="405D9C94" w14:textId="77777777">
      <w:pPr>
        <w:ind w:left="720"/>
      </w:pPr>
      <w:r w:rsidRPr="00905D8C">
        <w:t xml:space="preserve">          1.6042-2              35A.9999-3, Q/A-89</w:t>
      </w:r>
    </w:p>
    <w:p w:rsidR="005B34C0" w:rsidRPr="00905D8C" w:rsidP="00945E07" w14:paraId="624CAD29" w14:textId="6AF25113">
      <w:pPr>
        <w:ind w:left="720"/>
      </w:pPr>
      <w:r w:rsidRPr="00905D8C">
        <w:t xml:space="preserve">          1.6042-4(a)</w:t>
      </w:r>
      <w:r w:rsidRPr="00905D8C" w:rsidR="00DF3B50">
        <w:t>(</w:t>
      </w:r>
      <w:r w:rsidRPr="00905D8C" w:rsidR="00212687">
        <w:t>b</w:t>
      </w:r>
      <w:r w:rsidR="00212687">
        <w:t>)</w:t>
      </w:r>
      <w:r w:rsidRPr="00905D8C" w:rsidR="00212687">
        <w:t xml:space="preserve">  </w:t>
      </w:r>
      <w:r w:rsidRPr="00905D8C">
        <w:t xml:space="preserve"> </w:t>
      </w:r>
      <w:r w:rsidRPr="00905D8C">
        <w:t xml:space="preserve"> </w:t>
      </w:r>
      <w:r w:rsidR="00521699">
        <w:t xml:space="preserve"> </w:t>
      </w:r>
      <w:r w:rsidRPr="00905D8C">
        <w:t>5c.305-1</w:t>
      </w:r>
    </w:p>
    <w:p w:rsidR="005B34C0" w:rsidRPr="00905D8C" w:rsidP="00945E07" w14:paraId="329BDE1B" w14:textId="77777777">
      <w:pPr>
        <w:ind w:left="720"/>
      </w:pPr>
      <w:r w:rsidRPr="00905D8C">
        <w:t xml:space="preserve">          1.6043-2</w:t>
      </w:r>
    </w:p>
    <w:p w:rsidR="005B34C0" w:rsidP="00521699" w14:paraId="20A46DFA" w14:textId="07ED14D4">
      <w:pPr>
        <w:ind w:left="360"/>
      </w:pPr>
      <w:r w:rsidRPr="00905D8C">
        <w:t xml:space="preserve">We have reviewed these regulations and have determined that the reporting requirements contained in them are entirely reflected </w:t>
      </w:r>
      <w:r w:rsidRPr="00905D8C">
        <w:t>on</w:t>
      </w:r>
      <w:r w:rsidRPr="00905D8C">
        <w:t xml:space="preserve"> </w:t>
      </w:r>
      <w:r w:rsidR="007B6B8A">
        <w:t xml:space="preserve">the </w:t>
      </w:r>
      <w:r w:rsidRPr="00905D8C">
        <w:t xml:space="preserve">form.  </w:t>
      </w:r>
    </w:p>
    <w:p w:rsidR="005B2F8F" w:rsidRPr="00905D8C" w14:paraId="5F1BE430" w14:textId="77777777">
      <w:pPr>
        <w:rPr>
          <w:b/>
          <w:bCs/>
        </w:rPr>
      </w:pPr>
    </w:p>
    <w:p w:rsidR="005B34C0" w:rsidRPr="00521699" w:rsidP="00521699" w14:paraId="4C0DF382" w14:textId="02948569">
      <w:pPr>
        <w:pStyle w:val="ListParagraph"/>
        <w:numPr>
          <w:ilvl w:val="0"/>
          <w:numId w:val="1"/>
        </w:numPr>
        <w:rPr>
          <w:bCs/>
        </w:rPr>
      </w:pPr>
      <w:r w:rsidRPr="00521699">
        <w:rPr>
          <w:bCs/>
          <w:u w:val="single"/>
        </w:rPr>
        <w:t>ESTIMATED TOTAL ANNUAL COST BURDEN TO RESPONDENTS</w:t>
      </w:r>
    </w:p>
    <w:p w:rsidR="005B34C0" w:rsidRPr="00905D8C" w14:paraId="4E43958C" w14:textId="77777777"/>
    <w:p w:rsidR="00945E07" w:rsidRPr="00905D8C" w:rsidP="00521699" w14:paraId="7E804E4A" w14:textId="6AB50A61">
      <w:pPr>
        <w:ind w:left="360"/>
      </w:pPr>
      <w:r w:rsidRPr="0025767B">
        <w:t>This information collection will be included in the consolidated OMB submission for</w:t>
      </w:r>
      <w:r w:rsidR="00521699">
        <w:t xml:space="preserve"> </w:t>
      </w:r>
      <w:r w:rsidRPr="0025767B">
        <w:t>information returns currently being developed. IRS is working on the methodology for</w:t>
      </w:r>
      <w:r w:rsidR="00521699">
        <w:t xml:space="preserve"> </w:t>
      </w:r>
      <w:r w:rsidRPr="0025767B">
        <w:t>evaluating information return burden and cost; and will update the cost and burden</w:t>
      </w:r>
      <w:r w:rsidR="00521699">
        <w:t xml:space="preserve"> </w:t>
      </w:r>
      <w:r w:rsidRPr="0025767B">
        <w:t>estimates as part of the consolidation.</w:t>
      </w:r>
      <w:r w:rsidRPr="00905D8C" w:rsidR="005B34C0">
        <w:tab/>
      </w:r>
    </w:p>
    <w:p w:rsidR="0068366E" w:rsidRPr="00905D8C" w:rsidP="0068366E" w14:paraId="1B485E8D" w14:textId="77777777">
      <w:pPr>
        <w:tabs>
          <w:tab w:val="left" w:pos="-1440"/>
        </w:tabs>
        <w:ind w:left="720" w:hanging="720"/>
      </w:pPr>
    </w:p>
    <w:p w:rsidR="005B34C0" w:rsidRPr="00521699" w:rsidP="00521699" w14:paraId="42600FD4" w14:textId="5A82C177">
      <w:pPr>
        <w:pStyle w:val="ListParagraph"/>
        <w:numPr>
          <w:ilvl w:val="0"/>
          <w:numId w:val="1"/>
        </w:numPr>
        <w:rPr>
          <w:bCs/>
        </w:rPr>
      </w:pPr>
      <w:r w:rsidRPr="00521699">
        <w:rPr>
          <w:bCs/>
          <w:u w:val="single"/>
        </w:rPr>
        <w:t>ESTIMATED ANNUALIZED COST TO THE FEDERAL GOVERNMENT</w:t>
      </w:r>
    </w:p>
    <w:p w:rsidR="005B34C0" w:rsidRPr="00905D8C" w14:paraId="7A4C123A" w14:textId="77777777"/>
    <w:p w:rsidR="00A479C0" w:rsidRPr="00905D8C" w:rsidP="00521699" w14:paraId="53642F95" w14:textId="4C61883D">
      <w:pPr>
        <w:ind w:left="360"/>
      </w:pPr>
      <w:r w:rsidRPr="00905D8C">
        <w:t xml:space="preserve">The estimated annualized cost to the Federal Government is based on a model that considers the following three factors for each information product: aggregate labor costs for </w:t>
      </w:r>
      <w:r w:rsidRPr="00905D8C">
        <w:t xml:space="preserve">development, including annualized start-up expenses, operating and maintenance expenses, and distribution of the product that collects the information.  </w:t>
      </w:r>
    </w:p>
    <w:p w:rsidR="00A479C0" w:rsidRPr="00905D8C" w:rsidP="00A479C0" w14:paraId="4582525A" w14:textId="77777777">
      <w:pPr>
        <w:ind w:left="720"/>
      </w:pPr>
    </w:p>
    <w:p w:rsidR="00A479C0" w:rsidRPr="00905D8C" w:rsidP="00521699" w14:paraId="339E1DC3" w14:textId="104DEE18">
      <w:pPr>
        <w:ind w:left="360"/>
      </w:pPr>
      <w:r w:rsidRPr="00905D8C">
        <w:t xml:space="preserve">The government computes </w:t>
      </w:r>
      <w:r w:rsidRPr="00905D8C">
        <w:t>cost</w:t>
      </w:r>
      <w:r w:rsidRPr="00905D8C">
        <w:t xml:space="preserve"> using a multi-step process.  First, the government creates a weighted factor for the level of effort to create each information collection product based on variables such </w:t>
      </w:r>
      <w:r w:rsidRPr="00905D8C" w:rsidR="003A0AF5">
        <w:t>as</w:t>
      </w:r>
      <w:r w:rsidRPr="00905D8C">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905D8C" w:rsidR="003A0AF5">
        <w:t>libraries,</w:t>
      </w:r>
      <w:r w:rsidRPr="00905D8C">
        <w:t xml:space="preserve"> and other outlets. The result is the Federal Government estimated annualized cost per product.</w:t>
      </w:r>
    </w:p>
    <w:p w:rsidR="00A479C0" w:rsidRPr="00905D8C" w:rsidP="00521699" w14:paraId="53E89E3A" w14:textId="77777777">
      <w:pPr>
        <w:ind w:left="360"/>
      </w:pPr>
    </w:p>
    <w:p w:rsidR="00A479C0" w:rsidRPr="00905D8C" w:rsidP="00521699" w14:paraId="1E0AEF7D" w14:textId="77777777">
      <w:pPr>
        <w:ind w:left="360"/>
      </w:pPr>
      <w:r w:rsidRPr="00905D8C">
        <w:t>The Federal Government estimated annualized cost is as follows:</w:t>
      </w:r>
    </w:p>
    <w:p w:rsidR="00342050" w:rsidRPr="00905D8C" w14:paraId="24924EC7" w14:textId="77777777">
      <w:pPr>
        <w:ind w:left="720" w:hanging="720"/>
      </w:pPr>
    </w:p>
    <w:tbl>
      <w:tblPr>
        <w:tblW w:w="10108" w:type="dxa"/>
        <w:tblInd w:w="350" w:type="dxa"/>
        <w:tblCellMar>
          <w:left w:w="0" w:type="dxa"/>
          <w:right w:w="0" w:type="dxa"/>
        </w:tblCellMar>
        <w:tblLook w:val="04A0"/>
      </w:tblPr>
      <w:tblGrid>
        <w:gridCol w:w="2070"/>
        <w:gridCol w:w="1915"/>
        <w:gridCol w:w="446"/>
        <w:gridCol w:w="1866"/>
        <w:gridCol w:w="620"/>
        <w:gridCol w:w="3191"/>
      </w:tblGrid>
      <w:tr w14:paraId="25933AB1" w14:textId="77777777" w:rsidTr="003F750E">
        <w:tblPrEx>
          <w:tblW w:w="10108" w:type="dxa"/>
          <w:tblInd w:w="350" w:type="dxa"/>
          <w:tblCellMar>
            <w:left w:w="0" w:type="dxa"/>
            <w:right w:w="0" w:type="dxa"/>
          </w:tblCellMar>
          <w:tblLook w:val="04A0"/>
        </w:tblPrEx>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1BE4DCE5" w14:textId="77777777">
            <w:pPr>
              <w:keepNext/>
              <w:jc w:val="center"/>
              <w:rPr>
                <w:bCs/>
                <w:sz w:val="20"/>
                <w:szCs w:val="20"/>
                <w:u w:val="single"/>
              </w:rPr>
            </w:pPr>
            <w:r w:rsidRPr="005B5114">
              <w:rPr>
                <w:bCs/>
                <w:sz w:val="20"/>
                <w:szCs w:val="20"/>
                <w:u w:val="single"/>
              </w:rPr>
              <w:t>Product</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35FB044D" w14:textId="77777777">
            <w:pPr>
              <w:keepNext/>
              <w:jc w:val="center"/>
              <w:rPr>
                <w:bCs/>
                <w:sz w:val="20"/>
                <w:szCs w:val="20"/>
                <w:u w:val="single"/>
              </w:rPr>
            </w:pPr>
            <w:r w:rsidRPr="005B5114">
              <w:rPr>
                <w:bCs/>
                <w:sz w:val="20"/>
                <w:szCs w:val="20"/>
                <w:u w:val="single"/>
              </w:rPr>
              <w:t>Aggregate Cost per Product (factor applied)</w:t>
            </w:r>
          </w:p>
        </w:tc>
        <w:tc>
          <w:tcPr>
            <w:tcW w:w="4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42050" w:rsidRPr="005B5114" w:rsidP="00C9330E" w14:paraId="79E0BFE8" w14:textId="77777777">
            <w:pPr>
              <w:keepNext/>
              <w:jc w:val="center"/>
              <w:rPr>
                <w:bCs/>
                <w:sz w:val="20"/>
                <w:szCs w:val="20"/>
                <w:u w:val="single"/>
              </w:rPr>
            </w:pPr>
          </w:p>
        </w:tc>
        <w:tc>
          <w:tcPr>
            <w:tcW w:w="18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3E2F217D" w14:textId="77777777">
            <w:pPr>
              <w:keepNext/>
              <w:jc w:val="center"/>
              <w:rPr>
                <w:bCs/>
                <w:sz w:val="20"/>
                <w:szCs w:val="20"/>
                <w:u w:val="single"/>
              </w:rPr>
            </w:pPr>
            <w:r w:rsidRPr="005B5114">
              <w:rPr>
                <w:bCs/>
                <w:sz w:val="20"/>
                <w:szCs w:val="20"/>
                <w:u w:val="single"/>
              </w:rPr>
              <w:t>Printing and Distribution</w:t>
            </w:r>
          </w:p>
        </w:tc>
        <w:tc>
          <w:tcPr>
            <w:tcW w:w="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42050" w:rsidRPr="005B5114" w:rsidP="00C9330E" w14:paraId="31249C24" w14:textId="77777777">
            <w:pPr>
              <w:keepNext/>
              <w:jc w:val="center"/>
              <w:rPr>
                <w:bCs/>
                <w:sz w:val="20"/>
                <w:szCs w:val="20"/>
                <w:u w:val="single"/>
              </w:rPr>
            </w:pP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6486E1D9" w14:textId="77777777">
            <w:pPr>
              <w:keepNext/>
              <w:jc w:val="center"/>
              <w:rPr>
                <w:bCs/>
                <w:sz w:val="20"/>
                <w:szCs w:val="20"/>
                <w:u w:val="single"/>
              </w:rPr>
            </w:pPr>
            <w:r w:rsidRPr="005B5114">
              <w:rPr>
                <w:bCs/>
                <w:sz w:val="20"/>
                <w:szCs w:val="20"/>
                <w:u w:val="single"/>
              </w:rPr>
              <w:t>Government Cost Estimate per Product</w:t>
            </w:r>
          </w:p>
        </w:tc>
      </w:tr>
      <w:tr w14:paraId="19E52CAF" w14:textId="77777777" w:rsidTr="003F750E">
        <w:tblPrEx>
          <w:tblW w:w="10108" w:type="dxa"/>
          <w:tblInd w:w="350" w:type="dxa"/>
          <w:tblCellMar>
            <w:left w:w="0" w:type="dxa"/>
            <w:right w:w="0" w:type="dxa"/>
          </w:tblCellMar>
          <w:tblLook w:val="04A0"/>
        </w:tblPrEx>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1C3F719E" w14:textId="77777777">
            <w:pPr>
              <w:keepNext/>
              <w:numPr>
                <w:ilvl w:val="12"/>
                <w:numId w:val="0"/>
              </w:numPr>
              <w:rPr>
                <w:sz w:val="20"/>
                <w:szCs w:val="20"/>
              </w:rPr>
            </w:pPr>
            <w:r w:rsidRPr="005B5114">
              <w:rPr>
                <w:sz w:val="20"/>
                <w:szCs w:val="20"/>
              </w:rPr>
              <w:t>Form</w:t>
            </w:r>
            <w:r w:rsidRPr="005B5114">
              <w:rPr>
                <w:sz w:val="20"/>
                <w:szCs w:val="20"/>
              </w:rPr>
              <w:t xml:space="preserve"> 1099-DIV</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48F681A8" w14:textId="404D6145">
            <w:pPr>
              <w:keepNext/>
              <w:jc w:val="center"/>
              <w:rPr>
                <w:sz w:val="20"/>
                <w:szCs w:val="20"/>
              </w:rPr>
            </w:pPr>
            <w:r>
              <w:rPr>
                <w:sz w:val="20"/>
                <w:szCs w:val="20"/>
              </w:rPr>
              <w:t>$</w:t>
            </w:r>
            <w:r w:rsidR="001464FA">
              <w:rPr>
                <w:sz w:val="20"/>
                <w:szCs w:val="20"/>
              </w:rPr>
              <w:t>39,025</w:t>
            </w:r>
          </w:p>
        </w:tc>
        <w:tc>
          <w:tcPr>
            <w:tcW w:w="446"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33D8D9E8" w14:textId="77777777">
            <w:pPr>
              <w:keepNext/>
              <w:jc w:val="center"/>
              <w:rPr>
                <w:sz w:val="20"/>
                <w:szCs w:val="20"/>
              </w:rPr>
            </w:pPr>
            <w:r w:rsidRPr="005B5114">
              <w:rPr>
                <w:sz w:val="20"/>
                <w:szCs w:val="20"/>
              </w:rPr>
              <w:t>+</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212C64E3" w14:textId="516429BD">
            <w:pPr>
              <w:keepNext/>
              <w:jc w:val="center"/>
              <w:rPr>
                <w:sz w:val="20"/>
                <w:szCs w:val="20"/>
              </w:rPr>
            </w:pPr>
            <w:r>
              <w:rPr>
                <w:sz w:val="20"/>
                <w:szCs w:val="20"/>
              </w:rPr>
              <w:t>$</w:t>
            </w:r>
            <w:r w:rsidR="001464FA">
              <w:rPr>
                <w:sz w:val="20"/>
                <w:szCs w:val="20"/>
              </w:rPr>
              <w:t>39,464</w:t>
            </w:r>
          </w:p>
        </w:tc>
        <w:tc>
          <w:tcPr>
            <w:tcW w:w="620"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3F271681" w14:textId="77777777">
            <w:pPr>
              <w:keepNext/>
              <w:jc w:val="center"/>
              <w:rPr>
                <w:sz w:val="20"/>
                <w:szCs w:val="20"/>
              </w:rPr>
            </w:pPr>
            <w:r w:rsidRPr="005B5114">
              <w:rPr>
                <w:sz w:val="20"/>
                <w:szCs w:val="20"/>
              </w:rPr>
              <w:t>=</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59973BFD" w14:textId="5D49F571">
            <w:pPr>
              <w:keepNext/>
              <w:jc w:val="center"/>
              <w:rPr>
                <w:sz w:val="20"/>
                <w:szCs w:val="20"/>
              </w:rPr>
            </w:pPr>
            <w:r>
              <w:rPr>
                <w:sz w:val="20"/>
                <w:szCs w:val="20"/>
              </w:rPr>
              <w:t>$</w:t>
            </w:r>
            <w:r w:rsidR="001464FA">
              <w:rPr>
                <w:sz w:val="20"/>
                <w:szCs w:val="20"/>
              </w:rPr>
              <w:t>78,489</w:t>
            </w:r>
          </w:p>
        </w:tc>
      </w:tr>
      <w:tr w14:paraId="1470E063" w14:textId="77777777" w:rsidTr="003F750E">
        <w:tblPrEx>
          <w:tblW w:w="10108" w:type="dxa"/>
          <w:tblInd w:w="350" w:type="dxa"/>
          <w:tblCellMar>
            <w:left w:w="0" w:type="dxa"/>
            <w:right w:w="0" w:type="dxa"/>
          </w:tblCellMar>
          <w:tblLook w:val="04A0"/>
        </w:tblPrEx>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42050" w:rsidRPr="005B5114" w:rsidP="00C9330E" w14:paraId="07EFEBE7" w14:textId="77777777">
            <w:pPr>
              <w:keepNext/>
              <w:numPr>
                <w:ilvl w:val="12"/>
                <w:numId w:val="0"/>
              </w:numPr>
              <w:rPr>
                <w:sz w:val="20"/>
                <w:szCs w:val="20"/>
              </w:rPr>
            </w:pPr>
            <w:r w:rsidRPr="005B5114">
              <w:rPr>
                <w:sz w:val="20"/>
                <w:szCs w:val="20"/>
              </w:rPr>
              <w:t xml:space="preserve">Instructions 1099-DIV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1A39A47C" w14:textId="2EBC9938">
            <w:pPr>
              <w:keepNext/>
              <w:tabs>
                <w:tab w:val="left" w:pos="890"/>
                <w:tab w:val="center" w:pos="1148"/>
              </w:tabs>
              <w:jc w:val="center"/>
              <w:rPr>
                <w:sz w:val="20"/>
                <w:szCs w:val="20"/>
              </w:rPr>
            </w:pPr>
            <w:r>
              <w:rPr>
                <w:sz w:val="20"/>
                <w:szCs w:val="20"/>
              </w:rPr>
              <w:t>$</w:t>
            </w:r>
            <w:r w:rsidR="001464FA">
              <w:rPr>
                <w:sz w:val="20"/>
                <w:szCs w:val="20"/>
              </w:rPr>
              <w:t>6,504</w:t>
            </w:r>
          </w:p>
        </w:tc>
        <w:tc>
          <w:tcPr>
            <w:tcW w:w="446"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3067D8ED" w14:textId="77777777">
            <w:pPr>
              <w:keepNext/>
              <w:jc w:val="center"/>
              <w:rPr>
                <w:sz w:val="20"/>
                <w:szCs w:val="20"/>
              </w:rPr>
            </w:pPr>
            <w:r w:rsidRPr="005B5114">
              <w:rPr>
                <w:sz w:val="20"/>
                <w:szCs w:val="20"/>
              </w:rPr>
              <w:t>+</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1AF9D890" w14:textId="01D14B1C">
            <w:pPr>
              <w:keepNext/>
              <w:jc w:val="center"/>
              <w:rPr>
                <w:sz w:val="20"/>
                <w:szCs w:val="20"/>
              </w:rPr>
            </w:pPr>
            <w:r>
              <w:rPr>
                <w:sz w:val="20"/>
                <w:szCs w:val="20"/>
              </w:rPr>
              <w:t>$</w:t>
            </w:r>
            <w:r w:rsidR="001464FA">
              <w:rPr>
                <w:sz w:val="20"/>
                <w:szCs w:val="20"/>
              </w:rPr>
              <w:t>993</w:t>
            </w:r>
          </w:p>
        </w:tc>
        <w:tc>
          <w:tcPr>
            <w:tcW w:w="620"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7DF5C554" w14:textId="77777777">
            <w:pPr>
              <w:keepNext/>
              <w:jc w:val="center"/>
              <w:rPr>
                <w:sz w:val="20"/>
                <w:szCs w:val="20"/>
              </w:rPr>
            </w:pPr>
            <w:r w:rsidRPr="005B5114">
              <w:rPr>
                <w:sz w:val="20"/>
                <w:szCs w:val="20"/>
              </w:rPr>
              <w:t>=</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58A0307C" w14:textId="00200B73">
            <w:pPr>
              <w:keepNext/>
              <w:jc w:val="center"/>
              <w:rPr>
                <w:sz w:val="20"/>
                <w:szCs w:val="20"/>
              </w:rPr>
            </w:pPr>
            <w:r>
              <w:rPr>
                <w:sz w:val="20"/>
                <w:szCs w:val="20"/>
              </w:rPr>
              <w:t>$</w:t>
            </w:r>
            <w:r w:rsidR="001464FA">
              <w:rPr>
                <w:sz w:val="20"/>
                <w:szCs w:val="20"/>
              </w:rPr>
              <w:t>7,497</w:t>
            </w:r>
          </w:p>
        </w:tc>
      </w:tr>
      <w:tr w14:paraId="05B40591" w14:textId="77777777" w:rsidTr="003F750E">
        <w:tblPrEx>
          <w:tblW w:w="10108" w:type="dxa"/>
          <w:tblInd w:w="350" w:type="dxa"/>
          <w:tblCellMar>
            <w:left w:w="0" w:type="dxa"/>
            <w:right w:w="0" w:type="dxa"/>
          </w:tblCellMar>
          <w:tblLook w:val="04A0"/>
        </w:tblPrEx>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50" w:rsidRPr="005B5114" w:rsidP="00C9330E" w14:paraId="495CF98D" w14:textId="77777777">
            <w:pPr>
              <w:keepNext/>
              <w:rPr>
                <w:bCs/>
                <w:sz w:val="20"/>
                <w:szCs w:val="20"/>
              </w:rPr>
            </w:pPr>
            <w:r w:rsidRPr="005B5114">
              <w:rPr>
                <w:bCs/>
                <w:sz w:val="20"/>
                <w:szCs w:val="20"/>
              </w:rPr>
              <w:t>Grand Total</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0EDE69EC" w14:textId="3349BBEA">
            <w:pPr>
              <w:keepNext/>
              <w:jc w:val="center"/>
              <w:rPr>
                <w:bCs/>
                <w:sz w:val="20"/>
                <w:szCs w:val="20"/>
              </w:rPr>
            </w:pPr>
            <w:r>
              <w:rPr>
                <w:bCs/>
                <w:sz w:val="20"/>
                <w:szCs w:val="20"/>
              </w:rPr>
              <w:t>$</w:t>
            </w:r>
            <w:r w:rsidR="0083131B">
              <w:rPr>
                <w:bCs/>
                <w:sz w:val="20"/>
                <w:szCs w:val="20"/>
              </w:rPr>
              <w:t>45,529</w:t>
            </w:r>
          </w:p>
        </w:tc>
        <w:tc>
          <w:tcPr>
            <w:tcW w:w="446"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05923218" w14:textId="77777777">
            <w:pPr>
              <w:keepNext/>
              <w:jc w:val="center"/>
              <w:rPr>
                <w:bCs/>
                <w:sz w:val="20"/>
                <w:szCs w:val="20"/>
              </w:rPr>
            </w:pPr>
            <w:r w:rsidRPr="005B5114">
              <w:rPr>
                <w:bCs/>
                <w:sz w:val="20"/>
                <w:szCs w:val="20"/>
              </w:rPr>
              <w:t>+</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54986E67" w14:textId="381CC6F6">
            <w:pPr>
              <w:keepNext/>
              <w:jc w:val="center"/>
              <w:rPr>
                <w:bCs/>
                <w:sz w:val="20"/>
                <w:szCs w:val="20"/>
              </w:rPr>
            </w:pPr>
            <w:r>
              <w:rPr>
                <w:bCs/>
                <w:sz w:val="20"/>
                <w:szCs w:val="20"/>
              </w:rPr>
              <w:t>$</w:t>
            </w:r>
            <w:r w:rsidR="0083131B">
              <w:rPr>
                <w:bCs/>
                <w:sz w:val="20"/>
                <w:szCs w:val="20"/>
              </w:rPr>
              <w:t>40,457</w:t>
            </w:r>
          </w:p>
        </w:tc>
        <w:tc>
          <w:tcPr>
            <w:tcW w:w="620" w:type="dxa"/>
            <w:tcBorders>
              <w:top w:val="nil"/>
              <w:left w:val="nil"/>
              <w:bottom w:val="single" w:sz="8" w:space="0" w:color="auto"/>
              <w:right w:val="single" w:sz="8" w:space="0" w:color="auto"/>
            </w:tcBorders>
            <w:tcMar>
              <w:top w:w="0" w:type="dxa"/>
              <w:left w:w="108" w:type="dxa"/>
              <w:bottom w:w="0" w:type="dxa"/>
              <w:right w:w="108" w:type="dxa"/>
            </w:tcMar>
          </w:tcPr>
          <w:p w:rsidR="00342050" w:rsidRPr="005B5114" w:rsidP="004C4446" w14:paraId="76D03B48" w14:textId="6C2C785F">
            <w:pPr>
              <w:keepNext/>
              <w:jc w:val="center"/>
              <w:rPr>
                <w:bCs/>
                <w:sz w:val="20"/>
                <w:szCs w:val="20"/>
              </w:rPr>
            </w:pPr>
            <w:r>
              <w:rPr>
                <w:bCs/>
                <w:sz w:val="20"/>
                <w:szCs w:val="20"/>
              </w:rPr>
              <w:t>=</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342050" w:rsidRPr="005B5114" w:rsidP="004C4446" w14:paraId="2D7F3F81" w14:textId="456FB64D">
            <w:pPr>
              <w:keepNext/>
              <w:jc w:val="center"/>
              <w:rPr>
                <w:bCs/>
                <w:sz w:val="20"/>
                <w:szCs w:val="20"/>
              </w:rPr>
            </w:pPr>
            <w:r>
              <w:rPr>
                <w:bCs/>
                <w:sz w:val="20"/>
                <w:szCs w:val="20"/>
              </w:rPr>
              <w:t>$</w:t>
            </w:r>
            <w:r w:rsidR="001464FA">
              <w:rPr>
                <w:bCs/>
                <w:sz w:val="20"/>
                <w:szCs w:val="20"/>
              </w:rPr>
              <w:t>85,986</w:t>
            </w:r>
          </w:p>
        </w:tc>
      </w:tr>
      <w:tr w14:paraId="320554EA" w14:textId="77777777" w:rsidTr="00521699">
        <w:tblPrEx>
          <w:tblW w:w="10108" w:type="dxa"/>
          <w:tblInd w:w="350" w:type="dxa"/>
          <w:tblCellMar>
            <w:left w:w="0" w:type="dxa"/>
            <w:right w:w="0" w:type="dxa"/>
          </w:tblCellMar>
          <w:tblLook w:val="04A0"/>
        </w:tblPrEx>
        <w:tc>
          <w:tcPr>
            <w:tcW w:w="1010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050" w:rsidRPr="005B5114" w:rsidP="00C9330E" w14:paraId="66464D03" w14:textId="3E5C115E">
            <w:pPr>
              <w:keepNext/>
              <w:rPr>
                <w:sz w:val="20"/>
                <w:szCs w:val="20"/>
              </w:rPr>
            </w:pPr>
            <w:r w:rsidRPr="005B5114">
              <w:rPr>
                <w:sz w:val="20"/>
                <w:szCs w:val="20"/>
              </w:rPr>
              <w:t>Table costs are based on 20</w:t>
            </w:r>
            <w:r w:rsidR="000908E8">
              <w:rPr>
                <w:sz w:val="20"/>
                <w:szCs w:val="20"/>
              </w:rPr>
              <w:t>2</w:t>
            </w:r>
            <w:r w:rsidR="003F28F2">
              <w:rPr>
                <w:sz w:val="20"/>
                <w:szCs w:val="20"/>
              </w:rPr>
              <w:t>4</w:t>
            </w:r>
            <w:r w:rsidRPr="005B5114">
              <w:rPr>
                <w:sz w:val="20"/>
                <w:szCs w:val="20"/>
              </w:rPr>
              <w:t xml:space="preserve"> actuals obtained from IRS Chief Financial </w:t>
            </w:r>
            <w:r w:rsidRPr="005B5114">
              <w:rPr>
                <w:sz w:val="20"/>
                <w:szCs w:val="20"/>
              </w:rPr>
              <w:t>Office</w:t>
            </w:r>
            <w:r w:rsidRPr="005B5114">
              <w:rPr>
                <w:sz w:val="20"/>
                <w:szCs w:val="20"/>
              </w:rPr>
              <w:t xml:space="preserve"> and Media and Publications</w:t>
            </w:r>
          </w:p>
        </w:tc>
      </w:tr>
    </w:tbl>
    <w:p w:rsidR="00342050" w:rsidRPr="00905D8C" w14:paraId="4DB231CD" w14:textId="77777777">
      <w:pPr>
        <w:ind w:left="720" w:hanging="720"/>
      </w:pPr>
    </w:p>
    <w:p w:rsidR="005B34C0" w:rsidRPr="00905D8C" w:rsidP="00521699" w14:paraId="482D69CD" w14:textId="09E8C38B">
      <w:pPr>
        <w:pStyle w:val="ListParagraph"/>
        <w:numPr>
          <w:ilvl w:val="0"/>
          <w:numId w:val="1"/>
        </w:numPr>
      </w:pPr>
      <w:r w:rsidRPr="00521699">
        <w:rPr>
          <w:bCs/>
          <w:u w:val="single"/>
        </w:rPr>
        <w:t>REASONS FOR CHANGE IN BURDEN</w:t>
      </w:r>
    </w:p>
    <w:p w:rsidR="005B34C0" w:rsidRPr="00905D8C" w14:paraId="1140BFA2" w14:textId="38CF78E9">
      <w:pPr>
        <w:ind w:left="720" w:hanging="720"/>
        <w:rPr>
          <w:b/>
          <w:bCs/>
        </w:rPr>
      </w:pPr>
    </w:p>
    <w:p w:rsidR="00945E07" w:rsidRPr="00945E07" w:rsidP="00F119B0" w14:paraId="7C045B60" w14:textId="652B7110">
      <w:pPr>
        <w:ind w:left="360"/>
      </w:pPr>
      <w:r>
        <w:t>We</w:t>
      </w:r>
      <w:r w:rsidRPr="00945E07">
        <w:t xml:space="preserve"> are submitting this request for renewal purposes only. </w:t>
      </w:r>
      <w:r w:rsidRPr="00945E07" w:rsidR="0083131B">
        <w:t>There are no changes to the form</w:t>
      </w:r>
      <w:r w:rsidR="003F750E">
        <w:t>; h</w:t>
      </w:r>
      <w:r w:rsidRPr="00945E07" w:rsidR="0083131B">
        <w:t xml:space="preserve">owever, </w:t>
      </w:r>
      <w:r w:rsidR="0091303A">
        <w:t xml:space="preserve">there are burden changes due to Agency Estimate.  Current filing estimates increase the </w:t>
      </w:r>
      <w:r w:rsidRPr="00945E07" w:rsidR="0083131B">
        <w:t xml:space="preserve">estimated annual respondents </w:t>
      </w:r>
      <w:r w:rsidR="0091303A">
        <w:t>by 13,818,860 which</w:t>
      </w:r>
      <w:r w:rsidRPr="00945E07" w:rsidR="0091303A">
        <w:t xml:space="preserve"> </w:t>
      </w:r>
      <w:r w:rsidRPr="00945E07" w:rsidR="0083131B">
        <w:t xml:space="preserve">increase the burden by </w:t>
      </w:r>
      <w:r w:rsidR="0091303A">
        <w:t>6,494,863</w:t>
      </w:r>
      <w:r w:rsidRPr="00945E07" w:rsidR="0083131B">
        <w:t xml:space="preserve"> hours.</w:t>
      </w:r>
      <w:r w:rsidR="005D4EB7">
        <w:tab/>
      </w:r>
    </w:p>
    <w:p w:rsidR="00521699" w14:paraId="66A0C345" w14:textId="77777777"/>
    <w:p w:rsidR="005B34C0" w:rsidRPr="00905D8C" w:rsidP="00521699" w14:paraId="74C003F0" w14:textId="0635A9F7">
      <w:pPr>
        <w:pStyle w:val="ListParagraph"/>
        <w:numPr>
          <w:ilvl w:val="0"/>
          <w:numId w:val="1"/>
        </w:numPr>
      </w:pPr>
      <w:r w:rsidRPr="00521699">
        <w:rPr>
          <w:bCs/>
          <w:u w:val="single"/>
        </w:rPr>
        <w:t>PLANS FOR TABULATION, STATISTICAL ANALYSIS AND PUBLICATION</w:t>
      </w:r>
    </w:p>
    <w:p w:rsidR="005B34C0" w:rsidRPr="00905D8C" w14:paraId="05641690" w14:textId="77777777"/>
    <w:p w:rsidR="005B34C0" w:rsidP="00521699" w14:paraId="6BC235E7" w14:textId="7DA9D5DC">
      <w:pPr>
        <w:ind w:left="360"/>
      </w:pPr>
      <w:r w:rsidRPr="00905D8C">
        <w:t xml:space="preserve">There are no plans for tabulation, statistical </w:t>
      </w:r>
      <w:r w:rsidRPr="00905D8C" w:rsidR="003A0AF5">
        <w:t>analysis,</w:t>
      </w:r>
      <w:r w:rsidRPr="00905D8C">
        <w:t xml:space="preserve"> and publication.</w:t>
      </w:r>
    </w:p>
    <w:p w:rsidR="000908E8" w:rsidRPr="00905D8C" w14:paraId="0C40F4EF" w14:textId="77777777">
      <w:pPr>
        <w:rPr>
          <w:bCs/>
        </w:rPr>
      </w:pPr>
    </w:p>
    <w:p w:rsidR="005B34C0" w:rsidRPr="00521699" w:rsidP="00521699" w14:paraId="1049C9CF" w14:textId="7A37C5D8">
      <w:pPr>
        <w:pStyle w:val="ListParagraph"/>
        <w:numPr>
          <w:ilvl w:val="0"/>
          <w:numId w:val="1"/>
        </w:numPr>
        <w:rPr>
          <w:bCs/>
        </w:rPr>
      </w:pPr>
      <w:r w:rsidRPr="00521699">
        <w:rPr>
          <w:bCs/>
          <w:u w:val="single"/>
        </w:rPr>
        <w:t>REASONS WHY DISPLAYING THE OMB EXPIRATION DATE IS</w:t>
      </w:r>
      <w:r w:rsidRPr="00521699" w:rsidR="005B5114">
        <w:rPr>
          <w:bCs/>
          <w:u w:val="single"/>
        </w:rPr>
        <w:t xml:space="preserve"> </w:t>
      </w:r>
      <w:r w:rsidRPr="00521699">
        <w:rPr>
          <w:bCs/>
          <w:u w:val="single"/>
        </w:rPr>
        <w:t>INAPPROPRIATE</w:t>
      </w:r>
    </w:p>
    <w:p w:rsidR="005B34C0" w:rsidRPr="00905D8C" w14:paraId="79CFBD4C" w14:textId="77777777"/>
    <w:p w:rsidR="00E716FF" w:rsidRPr="00905D8C" w:rsidP="00521699" w14:paraId="319E082B" w14:textId="61830890">
      <w:pPr>
        <w:ind w:left="270"/>
      </w:pPr>
      <w:r w:rsidRPr="00905D8C">
        <w:t xml:space="preserve">We believe that displaying the OMB expiration date is inappropriate because it could cause confusion by leading taxpayers to believe that the </w:t>
      </w:r>
      <w:r w:rsidR="00893FA5">
        <w:t>collection</w:t>
      </w:r>
      <w:r w:rsidRPr="00905D8C">
        <w:t xml:space="preserve"> sunsets as of the expiration date.  Taxpayers are not likely to be aware that the </w:t>
      </w:r>
      <w:r w:rsidR="00893FA5">
        <w:t>IRS</w:t>
      </w:r>
      <w:r w:rsidRPr="00905D8C">
        <w:t xml:space="preserve"> intends to request renewal of OMB approval and obtain a new expiration date before the old one expires.</w:t>
      </w:r>
    </w:p>
    <w:p w:rsidR="00B152E2" w:rsidRPr="00905D8C" w14:paraId="16AC2155" w14:textId="77777777"/>
    <w:p w:rsidR="005B34C0" w:rsidRPr="00521699" w:rsidP="00521699" w14:paraId="648766D5" w14:textId="5A225339">
      <w:pPr>
        <w:pStyle w:val="ListParagraph"/>
        <w:numPr>
          <w:ilvl w:val="0"/>
          <w:numId w:val="1"/>
        </w:numPr>
        <w:rPr>
          <w:bCs/>
        </w:rPr>
      </w:pPr>
      <w:r w:rsidRPr="00521699">
        <w:rPr>
          <w:bCs/>
          <w:u w:val="single"/>
        </w:rPr>
        <w:t xml:space="preserve">EXCEPTIONS TO THE CERTIFICATION STATEMENT </w:t>
      </w:r>
    </w:p>
    <w:p w:rsidR="005B34C0" w:rsidRPr="00905D8C" w14:paraId="3980F8FC" w14:textId="77777777"/>
    <w:p w:rsidR="00E402EC" w:rsidRPr="00905D8C" w:rsidP="00521699" w14:paraId="23DC9BD6" w14:textId="77777777">
      <w:pPr>
        <w:ind w:left="360"/>
      </w:pPr>
      <w:r w:rsidRPr="00905D8C">
        <w:t>There are no exceptions to the certification statement.</w:t>
      </w:r>
    </w:p>
    <w:p w:rsidR="005B34C0" w:rsidRPr="00905D8C" w:rsidP="00521699" w14:paraId="21F77690" w14:textId="59674A25"/>
    <w:sectPr w:rsidSect="005B34C0">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9E5FFA"/>
    <w:multiLevelType w:val="hybridMultilevel"/>
    <w:tmpl w:val="6F581A16"/>
    <w:lvl w:ilvl="0">
      <w:start w:val="1"/>
      <w:numFmt w:val="decimal"/>
      <w:lvlText w:val="%1."/>
      <w:lvlJc w:val="left"/>
      <w:pPr>
        <w:ind w:left="288" w:hanging="360"/>
      </w:pPr>
      <w:rPr>
        <w:rFonts w:hint="default"/>
      </w:rPr>
    </w:lvl>
    <w:lvl w:ilvl="1" w:tentative="1">
      <w:start w:val="1"/>
      <w:numFmt w:val="lowerLetter"/>
      <w:lvlText w:val="%2."/>
      <w:lvlJc w:val="left"/>
      <w:pPr>
        <w:ind w:left="1008" w:hanging="360"/>
      </w:pPr>
    </w:lvl>
    <w:lvl w:ilvl="2" w:tentative="1">
      <w:start w:val="1"/>
      <w:numFmt w:val="lowerRoman"/>
      <w:lvlText w:val="%3."/>
      <w:lvlJc w:val="right"/>
      <w:pPr>
        <w:ind w:left="1728" w:hanging="180"/>
      </w:pPr>
    </w:lvl>
    <w:lvl w:ilvl="3" w:tentative="1">
      <w:start w:val="1"/>
      <w:numFmt w:val="decimal"/>
      <w:lvlText w:val="%4."/>
      <w:lvlJc w:val="left"/>
      <w:pPr>
        <w:ind w:left="2448" w:hanging="360"/>
      </w:pPr>
    </w:lvl>
    <w:lvl w:ilvl="4" w:tentative="1">
      <w:start w:val="1"/>
      <w:numFmt w:val="lowerLetter"/>
      <w:lvlText w:val="%5."/>
      <w:lvlJc w:val="left"/>
      <w:pPr>
        <w:ind w:left="3168" w:hanging="360"/>
      </w:pPr>
    </w:lvl>
    <w:lvl w:ilvl="5" w:tentative="1">
      <w:start w:val="1"/>
      <w:numFmt w:val="lowerRoman"/>
      <w:lvlText w:val="%6."/>
      <w:lvlJc w:val="right"/>
      <w:pPr>
        <w:ind w:left="3888" w:hanging="180"/>
      </w:pPr>
    </w:lvl>
    <w:lvl w:ilvl="6" w:tentative="1">
      <w:start w:val="1"/>
      <w:numFmt w:val="decimal"/>
      <w:lvlText w:val="%7."/>
      <w:lvlJc w:val="left"/>
      <w:pPr>
        <w:ind w:left="4608" w:hanging="360"/>
      </w:pPr>
    </w:lvl>
    <w:lvl w:ilvl="7" w:tentative="1">
      <w:start w:val="1"/>
      <w:numFmt w:val="lowerLetter"/>
      <w:lvlText w:val="%8."/>
      <w:lvlJc w:val="left"/>
      <w:pPr>
        <w:ind w:left="5328" w:hanging="360"/>
      </w:pPr>
    </w:lvl>
    <w:lvl w:ilvl="8" w:tentative="1">
      <w:start w:val="1"/>
      <w:numFmt w:val="lowerRoman"/>
      <w:lvlText w:val="%9."/>
      <w:lvlJc w:val="right"/>
      <w:pPr>
        <w:ind w:left="6048" w:hanging="180"/>
      </w:pPr>
    </w:lvl>
  </w:abstractNum>
  <w:abstractNum w:abstractNumId="1">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1621875">
    <w:abstractNumId w:val="0"/>
  </w:num>
  <w:num w:numId="2" w16cid:durableId="214423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C0"/>
    <w:rsid w:val="00043A05"/>
    <w:rsid w:val="0007412F"/>
    <w:rsid w:val="00090278"/>
    <w:rsid w:val="000908E8"/>
    <w:rsid w:val="000E1A29"/>
    <w:rsid w:val="00117DFB"/>
    <w:rsid w:val="001464FA"/>
    <w:rsid w:val="001823BA"/>
    <w:rsid w:val="001A0A28"/>
    <w:rsid w:val="001A69F2"/>
    <w:rsid w:val="001B0090"/>
    <w:rsid w:val="001C0D3F"/>
    <w:rsid w:val="00203356"/>
    <w:rsid w:val="00212687"/>
    <w:rsid w:val="00222F2D"/>
    <w:rsid w:val="002572A5"/>
    <w:rsid w:val="0025767B"/>
    <w:rsid w:val="00273665"/>
    <w:rsid w:val="002C6582"/>
    <w:rsid w:val="002E2A45"/>
    <w:rsid w:val="002E2DE9"/>
    <w:rsid w:val="0032181B"/>
    <w:rsid w:val="00326C08"/>
    <w:rsid w:val="00327916"/>
    <w:rsid w:val="00342050"/>
    <w:rsid w:val="00353BAB"/>
    <w:rsid w:val="00355B07"/>
    <w:rsid w:val="00371AD6"/>
    <w:rsid w:val="003A0AF5"/>
    <w:rsid w:val="003C1922"/>
    <w:rsid w:val="003D7EF7"/>
    <w:rsid w:val="003E7BA2"/>
    <w:rsid w:val="003F28F2"/>
    <w:rsid w:val="003F70E4"/>
    <w:rsid w:val="003F750E"/>
    <w:rsid w:val="004061C8"/>
    <w:rsid w:val="00427418"/>
    <w:rsid w:val="00454AE2"/>
    <w:rsid w:val="004C4446"/>
    <w:rsid w:val="004E2CAC"/>
    <w:rsid w:val="004F6913"/>
    <w:rsid w:val="00501EBC"/>
    <w:rsid w:val="00521699"/>
    <w:rsid w:val="005642D0"/>
    <w:rsid w:val="0056433D"/>
    <w:rsid w:val="005970D0"/>
    <w:rsid w:val="005B2F8F"/>
    <w:rsid w:val="005B34C0"/>
    <w:rsid w:val="005B5114"/>
    <w:rsid w:val="005C1BF1"/>
    <w:rsid w:val="005D023F"/>
    <w:rsid w:val="005D4EB7"/>
    <w:rsid w:val="00615C24"/>
    <w:rsid w:val="00633A62"/>
    <w:rsid w:val="00643DFE"/>
    <w:rsid w:val="0065225A"/>
    <w:rsid w:val="00672CCB"/>
    <w:rsid w:val="00674B2E"/>
    <w:rsid w:val="0067771B"/>
    <w:rsid w:val="0068366E"/>
    <w:rsid w:val="0068722B"/>
    <w:rsid w:val="006C363D"/>
    <w:rsid w:val="006E3F29"/>
    <w:rsid w:val="00705A29"/>
    <w:rsid w:val="00710A6D"/>
    <w:rsid w:val="00727F62"/>
    <w:rsid w:val="00735FF8"/>
    <w:rsid w:val="007B6B8A"/>
    <w:rsid w:val="007F7295"/>
    <w:rsid w:val="00820FB0"/>
    <w:rsid w:val="0083131B"/>
    <w:rsid w:val="00844E85"/>
    <w:rsid w:val="00853DBE"/>
    <w:rsid w:val="00886A11"/>
    <w:rsid w:val="00893FA5"/>
    <w:rsid w:val="008D448C"/>
    <w:rsid w:val="008D5331"/>
    <w:rsid w:val="008E5F9E"/>
    <w:rsid w:val="00905D8C"/>
    <w:rsid w:val="0091303A"/>
    <w:rsid w:val="00945791"/>
    <w:rsid w:val="00945E07"/>
    <w:rsid w:val="00950C06"/>
    <w:rsid w:val="00961E16"/>
    <w:rsid w:val="00963EF9"/>
    <w:rsid w:val="009D787B"/>
    <w:rsid w:val="00A245F5"/>
    <w:rsid w:val="00A3456E"/>
    <w:rsid w:val="00A400C7"/>
    <w:rsid w:val="00A41003"/>
    <w:rsid w:val="00A479C0"/>
    <w:rsid w:val="00AA2086"/>
    <w:rsid w:val="00AD2247"/>
    <w:rsid w:val="00AD4274"/>
    <w:rsid w:val="00AE7824"/>
    <w:rsid w:val="00B152E2"/>
    <w:rsid w:val="00B314B9"/>
    <w:rsid w:val="00BB351D"/>
    <w:rsid w:val="00BB372C"/>
    <w:rsid w:val="00C032D5"/>
    <w:rsid w:val="00C11BEF"/>
    <w:rsid w:val="00C25FBF"/>
    <w:rsid w:val="00C50E13"/>
    <w:rsid w:val="00C8570E"/>
    <w:rsid w:val="00C93071"/>
    <w:rsid w:val="00C9330E"/>
    <w:rsid w:val="00CA7DC8"/>
    <w:rsid w:val="00CD3990"/>
    <w:rsid w:val="00CF4033"/>
    <w:rsid w:val="00D04189"/>
    <w:rsid w:val="00D41AE4"/>
    <w:rsid w:val="00D54569"/>
    <w:rsid w:val="00D63E29"/>
    <w:rsid w:val="00D72D7A"/>
    <w:rsid w:val="00DC53AA"/>
    <w:rsid w:val="00DD5268"/>
    <w:rsid w:val="00DE7192"/>
    <w:rsid w:val="00DF3B50"/>
    <w:rsid w:val="00E0149D"/>
    <w:rsid w:val="00E402EC"/>
    <w:rsid w:val="00E716FF"/>
    <w:rsid w:val="00EA132D"/>
    <w:rsid w:val="00F119B0"/>
    <w:rsid w:val="00FA2384"/>
    <w:rsid w:val="00FD78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CCECD49"/>
  <w15:chartTrackingRefBased/>
  <w15:docId w15:val="{D8363FD6-D215-45CD-B64D-D4D74647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9D787B"/>
    <w:rPr>
      <w:color w:val="0000FF"/>
      <w:u w:val="single"/>
    </w:rPr>
  </w:style>
  <w:style w:type="paragraph" w:styleId="Header">
    <w:name w:val="header"/>
    <w:basedOn w:val="Normal"/>
    <w:link w:val="HeaderChar"/>
    <w:rsid w:val="00090278"/>
    <w:pPr>
      <w:tabs>
        <w:tab w:val="center" w:pos="4680"/>
        <w:tab w:val="right" w:pos="9360"/>
      </w:tabs>
    </w:pPr>
  </w:style>
  <w:style w:type="character" w:customStyle="1" w:styleId="HeaderChar">
    <w:name w:val="Header Char"/>
    <w:link w:val="Header"/>
    <w:rsid w:val="00090278"/>
    <w:rPr>
      <w:sz w:val="24"/>
      <w:szCs w:val="24"/>
    </w:rPr>
  </w:style>
  <w:style w:type="paragraph" w:styleId="Footer">
    <w:name w:val="footer"/>
    <w:basedOn w:val="Normal"/>
    <w:link w:val="FooterChar"/>
    <w:rsid w:val="00090278"/>
    <w:pPr>
      <w:tabs>
        <w:tab w:val="center" w:pos="4680"/>
        <w:tab w:val="right" w:pos="9360"/>
      </w:tabs>
    </w:pPr>
  </w:style>
  <w:style w:type="character" w:customStyle="1" w:styleId="FooterChar">
    <w:name w:val="Footer Char"/>
    <w:link w:val="Footer"/>
    <w:rsid w:val="00090278"/>
    <w:rPr>
      <w:sz w:val="24"/>
      <w:szCs w:val="24"/>
    </w:rPr>
  </w:style>
  <w:style w:type="paragraph" w:styleId="Revision">
    <w:name w:val="Revision"/>
    <w:hidden/>
    <w:uiPriority w:val="99"/>
    <w:semiHidden/>
    <w:rsid w:val="00E0149D"/>
    <w:rPr>
      <w:sz w:val="24"/>
      <w:szCs w:val="24"/>
    </w:rPr>
  </w:style>
  <w:style w:type="character" w:styleId="CommentReference">
    <w:name w:val="annotation reference"/>
    <w:basedOn w:val="DefaultParagraphFont"/>
    <w:rsid w:val="00893FA5"/>
    <w:rPr>
      <w:sz w:val="16"/>
      <w:szCs w:val="16"/>
    </w:rPr>
  </w:style>
  <w:style w:type="paragraph" w:styleId="CommentText">
    <w:name w:val="annotation text"/>
    <w:basedOn w:val="Normal"/>
    <w:link w:val="CommentTextChar"/>
    <w:rsid w:val="00893FA5"/>
    <w:rPr>
      <w:sz w:val="20"/>
      <w:szCs w:val="20"/>
    </w:rPr>
  </w:style>
  <w:style w:type="character" w:customStyle="1" w:styleId="CommentTextChar">
    <w:name w:val="Comment Text Char"/>
    <w:basedOn w:val="DefaultParagraphFont"/>
    <w:link w:val="CommentText"/>
    <w:rsid w:val="00893FA5"/>
  </w:style>
  <w:style w:type="paragraph" w:styleId="CommentSubject">
    <w:name w:val="annotation subject"/>
    <w:basedOn w:val="CommentText"/>
    <w:next w:val="CommentText"/>
    <w:link w:val="CommentSubjectChar"/>
    <w:rsid w:val="00893FA5"/>
    <w:rPr>
      <w:b/>
      <w:bCs/>
    </w:rPr>
  </w:style>
  <w:style w:type="character" w:customStyle="1" w:styleId="CommentSubjectChar">
    <w:name w:val="Comment Subject Char"/>
    <w:basedOn w:val="CommentTextChar"/>
    <w:link w:val="CommentSubject"/>
    <w:rsid w:val="00893FA5"/>
    <w:rPr>
      <w:b/>
      <w:bCs/>
    </w:rPr>
  </w:style>
  <w:style w:type="paragraph" w:styleId="ListParagraph">
    <w:name w:val="List Paragraph"/>
    <w:basedOn w:val="Normal"/>
    <w:uiPriority w:val="34"/>
    <w:qFormat/>
    <w:rsid w:val="00521699"/>
    <w:pPr>
      <w:ind w:left="720"/>
      <w:contextualSpacing/>
    </w:pPr>
  </w:style>
  <w:style w:type="table" w:styleId="TableGrid">
    <w:name w:val="Table Grid"/>
    <w:basedOn w:val="TableNormal"/>
    <w:uiPriority w:val="59"/>
    <w:rsid w:val="001B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McCrary Marcus W</cp:lastModifiedBy>
  <cp:revision>2</cp:revision>
  <cp:lastPrinted>2005-05-25T20:21:00Z</cp:lastPrinted>
  <dcterms:created xsi:type="dcterms:W3CDTF">2026-05-27T18:16:00Z</dcterms:created>
  <dcterms:modified xsi:type="dcterms:W3CDTF">2026-05-27T18:16:00Z</dcterms:modified>
</cp:coreProperties>
</file>