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076D" w:rsidRPr="00EE5C1C" w:rsidP="00E9076D" w14:paraId="55D55110" w14:textId="77777777">
      <w:pPr>
        <w:tabs>
          <w:tab w:val="center" w:pos="4680"/>
        </w:tabs>
        <w:rPr>
          <w:rFonts w:ascii="Calibri" w:hAnsi="Calibri" w:cs="Berylium"/>
          <w:sz w:val="22"/>
          <w:szCs w:val="22"/>
        </w:rPr>
      </w:pPr>
      <w:r>
        <w:rPr>
          <w:rFonts w:ascii="Berylium" w:hAnsi="Berylium" w:cs="Berylium"/>
          <w:b/>
          <w:bCs/>
        </w:rPr>
        <w:tab/>
      </w:r>
      <w:r w:rsidRPr="00EE5C1C">
        <w:rPr>
          <w:rFonts w:ascii="Calibri" w:hAnsi="Calibri" w:cs="Berylium"/>
          <w:sz w:val="22"/>
          <w:szCs w:val="22"/>
        </w:rPr>
        <w:t>SUPPORTING STATEMENT</w:t>
      </w:r>
    </w:p>
    <w:p w:rsidR="00E9076D" w:rsidRPr="00EE5C1C" w:rsidP="00E9076D" w14:paraId="7393BF3B" w14:textId="77777777">
      <w:pPr>
        <w:tabs>
          <w:tab w:val="center" w:pos="4680"/>
        </w:tabs>
        <w:jc w:val="center"/>
        <w:rPr>
          <w:rFonts w:ascii="Calibri" w:hAnsi="Calibri" w:cs="Berylium"/>
          <w:sz w:val="22"/>
          <w:szCs w:val="22"/>
        </w:rPr>
      </w:pPr>
      <w:r w:rsidRPr="00EE5C1C">
        <w:rPr>
          <w:rFonts w:ascii="Calibri" w:hAnsi="Calibri" w:cs="Berylium"/>
          <w:sz w:val="22"/>
          <w:szCs w:val="22"/>
        </w:rPr>
        <w:t>Internal Revenue Service</w:t>
      </w:r>
      <w:r w:rsidRPr="00EE5C1C" w:rsidR="004B6E0C">
        <w:rPr>
          <w:rFonts w:ascii="Calibri" w:hAnsi="Calibri" w:cs="Berylium"/>
          <w:sz w:val="22"/>
          <w:szCs w:val="22"/>
        </w:rPr>
        <w:t xml:space="preserve"> (IRS)</w:t>
      </w:r>
    </w:p>
    <w:p w:rsidR="00995CEA" w:rsidRPr="00EE5C1C" w:rsidP="00E9076D" w14:paraId="061C3445" w14:textId="77777777">
      <w:pPr>
        <w:tabs>
          <w:tab w:val="center" w:pos="4680"/>
        </w:tabs>
        <w:jc w:val="center"/>
        <w:rPr>
          <w:rFonts w:ascii="Calibri" w:hAnsi="Calibri" w:cs="Berylium"/>
          <w:sz w:val="22"/>
          <w:szCs w:val="22"/>
        </w:rPr>
      </w:pPr>
      <w:r w:rsidRPr="00EE5C1C">
        <w:rPr>
          <w:rFonts w:ascii="Calibri" w:hAnsi="Calibri" w:cs="Berylium"/>
          <w:sz w:val="22"/>
          <w:szCs w:val="22"/>
        </w:rPr>
        <w:t>U.S. Departing Alien Income Tax Statement</w:t>
      </w:r>
    </w:p>
    <w:p w:rsidR="0077709B" w:rsidRPr="00EE5C1C" w:rsidP="00E9076D" w14:paraId="030DFC09" w14:textId="77777777">
      <w:pPr>
        <w:tabs>
          <w:tab w:val="center" w:pos="4680"/>
        </w:tabs>
        <w:jc w:val="center"/>
        <w:rPr>
          <w:rFonts w:ascii="Calibri" w:hAnsi="Calibri" w:cs="Berylium"/>
          <w:sz w:val="22"/>
          <w:szCs w:val="22"/>
        </w:rPr>
      </w:pPr>
      <w:r w:rsidRPr="00EE5C1C">
        <w:rPr>
          <w:rFonts w:ascii="Calibri" w:hAnsi="Calibri" w:cs="Berylium"/>
          <w:sz w:val="22"/>
          <w:szCs w:val="22"/>
        </w:rPr>
        <w:t>Form 2063</w:t>
      </w:r>
    </w:p>
    <w:p w:rsidR="00E9076D" w:rsidRPr="00EE5C1C" w:rsidP="00E9076D" w14:paraId="4A8A84E4" w14:textId="77777777">
      <w:pPr>
        <w:tabs>
          <w:tab w:val="center" w:pos="4680"/>
        </w:tabs>
        <w:jc w:val="center"/>
        <w:rPr>
          <w:rFonts w:ascii="Calibri" w:hAnsi="Calibri" w:cs="Berylium"/>
          <w:sz w:val="22"/>
          <w:szCs w:val="22"/>
        </w:rPr>
      </w:pPr>
      <w:r w:rsidRPr="00EE5C1C">
        <w:rPr>
          <w:rFonts w:ascii="Calibri" w:hAnsi="Calibri" w:cs="Berylium"/>
          <w:sz w:val="22"/>
          <w:szCs w:val="22"/>
        </w:rPr>
        <w:t>OMB Number 1545-</w:t>
      </w:r>
      <w:r w:rsidRPr="00EE5C1C" w:rsidR="0077709B">
        <w:rPr>
          <w:rFonts w:ascii="Calibri" w:hAnsi="Calibri" w:cs="Berylium"/>
          <w:sz w:val="22"/>
          <w:szCs w:val="22"/>
        </w:rPr>
        <w:t>0138</w:t>
      </w:r>
    </w:p>
    <w:p w:rsidR="007E2EEB" w:rsidRPr="00EE5C1C" w14:paraId="3F18EB55" w14:textId="77777777">
      <w:pPr>
        <w:rPr>
          <w:rFonts w:ascii="Calibri" w:hAnsi="Calibri" w:cs="Berylium"/>
          <w:sz w:val="22"/>
          <w:szCs w:val="22"/>
        </w:rPr>
      </w:pPr>
    </w:p>
    <w:p w:rsidR="007E2EEB" w:rsidRPr="00EE5C1C" w14:paraId="3A08F7D1" w14:textId="77777777">
      <w:pPr>
        <w:pStyle w:val="Level1"/>
        <w:numPr>
          <w:ilvl w:val="0"/>
          <w:numId w:val="1"/>
        </w:numPr>
        <w:tabs>
          <w:tab w:val="left" w:pos="-1440"/>
          <w:tab w:val="num" w:pos="720"/>
        </w:tabs>
        <w:rPr>
          <w:rFonts w:ascii="Calibri" w:hAnsi="Calibri"/>
          <w:sz w:val="22"/>
          <w:szCs w:val="22"/>
        </w:rPr>
      </w:pPr>
      <w:r w:rsidRPr="00EE5C1C">
        <w:rPr>
          <w:rFonts w:ascii="Calibri" w:hAnsi="Calibri"/>
          <w:sz w:val="22"/>
          <w:szCs w:val="22"/>
          <w:u w:val="single"/>
        </w:rPr>
        <w:t>CIRCUMSTANCES NECESSITATING COLLECTION OF INFORMATION</w:t>
      </w:r>
      <w:r w:rsidRPr="00EE5C1C" w:rsidR="009501AC">
        <w:rPr>
          <w:rFonts w:ascii="Calibri" w:hAnsi="Calibri"/>
          <w:sz w:val="22"/>
          <w:szCs w:val="22"/>
          <w:u w:val="single"/>
        </w:rPr>
        <w:t xml:space="preserve"> </w:t>
      </w:r>
    </w:p>
    <w:p w:rsidR="004F12D2" w:rsidRPr="00EE5C1C" w:rsidP="004F12D2" w14:paraId="0517E1E6" w14:textId="77777777">
      <w:pPr>
        <w:pStyle w:val="Level1"/>
        <w:numPr>
          <w:ilvl w:val="0"/>
          <w:numId w:val="0"/>
        </w:numPr>
        <w:tabs>
          <w:tab w:val="left" w:pos="-1440"/>
        </w:tabs>
        <w:ind w:left="720" w:hanging="720"/>
        <w:rPr>
          <w:rFonts w:ascii="Calibri" w:hAnsi="Calibri"/>
          <w:sz w:val="22"/>
          <w:szCs w:val="22"/>
        </w:rPr>
      </w:pPr>
    </w:p>
    <w:p w:rsidR="0077709B" w:rsidRPr="0077709B" w:rsidP="0077709B" w14:paraId="0041E749" w14:textId="0D5BB5B7">
      <w:pPr>
        <w:pStyle w:val="Default"/>
        <w:ind w:left="720"/>
        <w:rPr>
          <w:rFonts w:ascii="Calibri" w:hAnsi="Calibri" w:cs="Courier New"/>
          <w:sz w:val="22"/>
          <w:szCs w:val="22"/>
        </w:rPr>
      </w:pPr>
      <w:bookmarkStart w:id="0" w:name="_Hlk17986999"/>
      <w:bookmarkStart w:id="1" w:name="_Hlk503267997"/>
      <w:r w:rsidRPr="0077709B">
        <w:rPr>
          <w:rFonts w:ascii="Calibri" w:hAnsi="Calibri" w:cs="Courier New"/>
          <w:sz w:val="22"/>
          <w:szCs w:val="22"/>
        </w:rPr>
        <w:t>Form 2063 reflects I</w:t>
      </w:r>
      <w:r w:rsidR="00B03AE8">
        <w:rPr>
          <w:rFonts w:ascii="Calibri" w:hAnsi="Calibri" w:cs="Courier New"/>
          <w:sz w:val="22"/>
          <w:szCs w:val="22"/>
        </w:rPr>
        <w:t xml:space="preserve">nternal </w:t>
      </w:r>
      <w:r w:rsidRPr="0077709B">
        <w:rPr>
          <w:rFonts w:ascii="Calibri" w:hAnsi="Calibri" w:cs="Courier New"/>
          <w:sz w:val="22"/>
          <w:szCs w:val="22"/>
        </w:rPr>
        <w:t>R</w:t>
      </w:r>
      <w:r w:rsidR="00B03AE8">
        <w:rPr>
          <w:rFonts w:ascii="Calibri" w:hAnsi="Calibri" w:cs="Courier New"/>
          <w:sz w:val="22"/>
          <w:szCs w:val="22"/>
        </w:rPr>
        <w:t xml:space="preserve">evenue </w:t>
      </w:r>
      <w:r w:rsidRPr="0077709B">
        <w:rPr>
          <w:rFonts w:ascii="Calibri" w:hAnsi="Calibri" w:cs="Courier New"/>
          <w:sz w:val="22"/>
          <w:szCs w:val="22"/>
        </w:rPr>
        <w:t>C</w:t>
      </w:r>
      <w:r w:rsidR="00B03AE8">
        <w:rPr>
          <w:rFonts w:ascii="Calibri" w:hAnsi="Calibri" w:cs="Courier New"/>
          <w:sz w:val="22"/>
          <w:szCs w:val="22"/>
        </w:rPr>
        <w:t>ode (IRC)</w:t>
      </w:r>
      <w:r w:rsidRPr="0077709B">
        <w:rPr>
          <w:rFonts w:ascii="Calibri" w:hAnsi="Calibri" w:cs="Courier New"/>
          <w:sz w:val="22"/>
          <w:szCs w:val="22"/>
        </w:rPr>
        <w:t xml:space="preserve"> </w:t>
      </w:r>
      <w:bookmarkStart w:id="2" w:name="_Hlk25080082"/>
      <w:r w:rsidRPr="0077709B">
        <w:rPr>
          <w:rFonts w:ascii="Calibri" w:hAnsi="Calibri" w:cs="Courier New"/>
          <w:sz w:val="22"/>
          <w:szCs w:val="22"/>
        </w:rPr>
        <w:t>section 6851(d) and Reg</w:t>
      </w:r>
      <w:r w:rsidR="00B03AE8">
        <w:rPr>
          <w:rFonts w:ascii="Calibri" w:hAnsi="Calibri" w:cs="Courier New"/>
          <w:sz w:val="22"/>
          <w:szCs w:val="22"/>
        </w:rPr>
        <w:t>ulation</w:t>
      </w:r>
      <w:r w:rsidRPr="0077709B">
        <w:rPr>
          <w:rFonts w:ascii="Calibri" w:hAnsi="Calibri" w:cs="Courier New"/>
          <w:sz w:val="22"/>
          <w:szCs w:val="22"/>
        </w:rPr>
        <w:t xml:space="preserve"> section 1.6851-2</w:t>
      </w:r>
      <w:bookmarkEnd w:id="2"/>
      <w:r w:rsidRPr="0077709B">
        <w:rPr>
          <w:rFonts w:ascii="Calibri" w:hAnsi="Calibri" w:cs="Courier New"/>
          <w:sz w:val="22"/>
          <w:szCs w:val="22"/>
        </w:rPr>
        <w:t xml:space="preserve">.  It is used by a resident alien against whom a termination assessment has not been made, or a nonresident alien who has no taxable income from United States sources. It is used by aliens departing the U.S. to certify that they have satisfied all U.S. income tax obligations and should be kept with the passport.  </w:t>
      </w:r>
    </w:p>
    <w:p w:rsidR="0077709B" w:rsidRPr="0077709B" w:rsidP="0077709B" w14:paraId="7B528DDE" w14:textId="77777777">
      <w:pPr>
        <w:pStyle w:val="Default"/>
        <w:ind w:left="720"/>
        <w:rPr>
          <w:rFonts w:ascii="Calibri" w:hAnsi="Calibri" w:cs="Courier New"/>
          <w:sz w:val="22"/>
          <w:szCs w:val="22"/>
        </w:rPr>
      </w:pPr>
    </w:p>
    <w:p w:rsidR="0077709B" w:rsidRPr="0077709B" w:rsidP="0077709B" w14:paraId="29198040" w14:textId="77777777">
      <w:pPr>
        <w:pStyle w:val="Default"/>
        <w:ind w:left="720"/>
        <w:rPr>
          <w:rFonts w:ascii="Calibri" w:hAnsi="Calibri" w:cs="Courier New"/>
          <w:sz w:val="22"/>
          <w:szCs w:val="22"/>
        </w:rPr>
      </w:pPr>
      <w:r w:rsidRPr="0077709B">
        <w:rPr>
          <w:rFonts w:ascii="Calibri" w:hAnsi="Calibri" w:cs="Courier New"/>
          <w:sz w:val="22"/>
          <w:szCs w:val="22"/>
        </w:rPr>
        <w:t>Regulation section 1.6851-2(i)(2)</w:t>
      </w:r>
      <w:r>
        <w:rPr>
          <w:rFonts w:ascii="Calibri" w:hAnsi="Calibri" w:cs="Courier New"/>
          <w:sz w:val="22"/>
          <w:szCs w:val="22"/>
        </w:rPr>
        <w:t xml:space="preserve"> </w:t>
      </w:r>
      <w:r w:rsidRPr="0077709B">
        <w:rPr>
          <w:rFonts w:ascii="Calibri" w:hAnsi="Calibri" w:cs="Courier New"/>
          <w:sz w:val="22"/>
          <w:szCs w:val="22"/>
        </w:rPr>
        <w:t xml:space="preserve">requires servants who do not accompany another individual bearing a diplomatic passport departing the US or its possessions to obtain a certificate of compliance. However, such certificate will be issued to him on Form 2063 without examination as to his income tax liability upon presentation to the district director for the internal revenue district in which the servant is located of a letter from the chief of the diplomatic mission to which the servant is attached certifying (i) that the name of the servant appears on the “White List”, a list of employees of diplomatic missions, and (ii) that the servant is not obligated to the United States for any income tax, and will not be so obligated up to and including the intended date of departure. The recordkeeping burden associated with this is included in the burden for Form 2063. </w:t>
      </w:r>
    </w:p>
    <w:bookmarkEnd w:id="0"/>
    <w:p w:rsidR="00010B0A" w:rsidRPr="00EB3ACC" w:rsidP="004F12D2" w14:paraId="5259F030" w14:textId="77777777">
      <w:pPr>
        <w:pStyle w:val="Default"/>
        <w:rPr>
          <w:rFonts w:ascii="Calibri" w:hAnsi="Calibri"/>
          <w:sz w:val="22"/>
          <w:szCs w:val="22"/>
        </w:rPr>
      </w:pPr>
    </w:p>
    <w:bookmarkEnd w:id="1"/>
    <w:p w:rsidR="007E2EEB" w:rsidRPr="00EE5C1C" w14:paraId="5F605294" w14:textId="77777777">
      <w:pPr>
        <w:pStyle w:val="Level1"/>
        <w:numPr>
          <w:ilvl w:val="0"/>
          <w:numId w:val="1"/>
        </w:numPr>
        <w:tabs>
          <w:tab w:val="left" w:pos="-1440"/>
          <w:tab w:val="num" w:pos="720"/>
        </w:tabs>
        <w:rPr>
          <w:rFonts w:ascii="Calibri" w:hAnsi="Calibri"/>
          <w:bCs/>
          <w:sz w:val="22"/>
          <w:szCs w:val="22"/>
        </w:rPr>
      </w:pPr>
      <w:r w:rsidRPr="00EE5C1C">
        <w:rPr>
          <w:rFonts w:ascii="Calibri" w:hAnsi="Calibri"/>
          <w:bCs/>
          <w:sz w:val="22"/>
          <w:szCs w:val="22"/>
          <w:u w:val="single"/>
        </w:rPr>
        <w:t>USE OF DATA</w:t>
      </w:r>
      <w:r w:rsidRPr="00EE5C1C">
        <w:rPr>
          <w:rFonts w:ascii="Calibri" w:hAnsi="Calibri"/>
          <w:bCs/>
          <w:sz w:val="22"/>
          <w:szCs w:val="22"/>
        </w:rPr>
        <w:t xml:space="preserve">              </w:t>
      </w:r>
    </w:p>
    <w:p w:rsidR="007E2EEB" w:rsidRPr="00EE5C1C" w14:paraId="0D4CDC3F" w14:textId="77777777">
      <w:pPr>
        <w:rPr>
          <w:rFonts w:ascii="Calibri" w:hAnsi="Calibri"/>
          <w:bCs/>
          <w:sz w:val="22"/>
          <w:szCs w:val="22"/>
        </w:rPr>
      </w:pPr>
    </w:p>
    <w:p w:rsidR="00010B0A" w:rsidRPr="00EE5C1C" w:rsidP="00DA38BF" w14:paraId="58AA269D" w14:textId="77777777">
      <w:pPr>
        <w:pStyle w:val="Default"/>
        <w:ind w:left="720" w:hanging="720"/>
        <w:rPr>
          <w:rFonts w:ascii="Calibri" w:hAnsi="Calibri"/>
          <w:bCs/>
          <w:sz w:val="22"/>
          <w:szCs w:val="22"/>
        </w:rPr>
      </w:pPr>
      <w:r w:rsidRPr="00EE5C1C">
        <w:rPr>
          <w:rFonts w:ascii="Calibri" w:hAnsi="Calibri"/>
          <w:bCs/>
          <w:sz w:val="22"/>
          <w:szCs w:val="22"/>
        </w:rPr>
        <w:t xml:space="preserve">              </w:t>
      </w:r>
      <w:r w:rsidRPr="00EE5C1C" w:rsidR="0077709B">
        <w:rPr>
          <w:rFonts w:ascii="Calibri" w:hAnsi="Calibri"/>
          <w:bCs/>
          <w:sz w:val="22"/>
          <w:szCs w:val="22"/>
        </w:rPr>
        <w:t>The data is used by the IRS to certify that departing aliens have complied with U.S. income tax laws.</w:t>
      </w:r>
      <w:r w:rsidRPr="00EE5C1C" w:rsidR="00DA38BF">
        <w:rPr>
          <w:rFonts w:ascii="Calibri" w:hAnsi="Calibri"/>
          <w:bCs/>
          <w:sz w:val="22"/>
          <w:szCs w:val="22"/>
        </w:rPr>
        <w:t xml:space="preserve">                                  </w:t>
      </w:r>
    </w:p>
    <w:p w:rsidR="007E2EEB" w:rsidRPr="00EE5C1C" w14:paraId="12984B0D" w14:textId="77777777">
      <w:pPr>
        <w:rPr>
          <w:rFonts w:ascii="Calibri" w:hAnsi="Calibri"/>
          <w:bCs/>
          <w:sz w:val="22"/>
          <w:szCs w:val="22"/>
        </w:rPr>
      </w:pPr>
      <w:r w:rsidRPr="00EE5C1C">
        <w:rPr>
          <w:rFonts w:ascii="Calibri" w:hAnsi="Calibri"/>
          <w:bCs/>
          <w:sz w:val="22"/>
          <w:szCs w:val="22"/>
        </w:rPr>
        <w:t xml:space="preserve">    </w:t>
      </w:r>
    </w:p>
    <w:p w:rsidR="007E2EEB" w:rsidRPr="00EE5C1C" w14:paraId="7783E86B" w14:textId="77777777">
      <w:pPr>
        <w:pStyle w:val="Level1"/>
        <w:numPr>
          <w:ilvl w:val="0"/>
          <w:numId w:val="1"/>
        </w:numPr>
        <w:tabs>
          <w:tab w:val="left" w:pos="-1440"/>
          <w:tab w:val="num" w:pos="720"/>
        </w:tabs>
        <w:rPr>
          <w:rFonts w:ascii="Calibri" w:hAnsi="Calibri"/>
          <w:bCs/>
          <w:sz w:val="22"/>
          <w:szCs w:val="22"/>
        </w:rPr>
      </w:pPr>
      <w:r w:rsidRPr="00EE5C1C">
        <w:rPr>
          <w:rFonts w:ascii="Calibri" w:hAnsi="Calibri"/>
          <w:bCs/>
          <w:sz w:val="22"/>
          <w:szCs w:val="22"/>
          <w:u w:val="single"/>
        </w:rPr>
        <w:t>USE OF IMPROVED INFORMATION TECHNOLOGY TO REDUCE BURDEN</w:t>
      </w:r>
    </w:p>
    <w:p w:rsidR="007E2EEB" w:rsidRPr="00EE5C1C" w14:paraId="1A7841A4" w14:textId="77777777">
      <w:pPr>
        <w:rPr>
          <w:rFonts w:ascii="Calibri" w:hAnsi="Calibri"/>
          <w:bCs/>
          <w:sz w:val="22"/>
          <w:szCs w:val="22"/>
        </w:rPr>
      </w:pPr>
    </w:p>
    <w:p w:rsidR="007E2EEB" w:rsidRPr="00EE5C1C" w14:paraId="127AF24B" w14:textId="0966B9EB">
      <w:pPr>
        <w:ind w:left="720"/>
        <w:rPr>
          <w:rFonts w:ascii="Calibri" w:hAnsi="Calibri"/>
          <w:bCs/>
          <w:sz w:val="22"/>
          <w:szCs w:val="22"/>
        </w:rPr>
      </w:pPr>
      <w:r>
        <w:rPr>
          <w:rFonts w:ascii="Calibri" w:hAnsi="Calibri"/>
          <w:bCs/>
          <w:sz w:val="22"/>
          <w:szCs w:val="22"/>
        </w:rPr>
        <w:t>IRS has no plans to offer electronic filing due to the low number of filers</w:t>
      </w:r>
      <w:r w:rsidRPr="00EE5C1C" w:rsidR="00511EB2">
        <w:rPr>
          <w:rFonts w:ascii="Calibri" w:hAnsi="Calibri"/>
          <w:bCs/>
          <w:sz w:val="22"/>
          <w:szCs w:val="22"/>
        </w:rPr>
        <w:t>.</w:t>
      </w:r>
    </w:p>
    <w:p w:rsidR="007E2EEB" w:rsidRPr="00EE5C1C" w14:paraId="11ADE630" w14:textId="77777777">
      <w:pPr>
        <w:rPr>
          <w:rFonts w:ascii="Calibri" w:hAnsi="Calibri"/>
          <w:bCs/>
          <w:sz w:val="22"/>
          <w:szCs w:val="22"/>
        </w:rPr>
      </w:pPr>
    </w:p>
    <w:p w:rsidR="007E2EEB" w:rsidRPr="00EE5C1C" w14:paraId="57648917" w14:textId="77777777">
      <w:pPr>
        <w:pStyle w:val="Level1"/>
        <w:numPr>
          <w:ilvl w:val="0"/>
          <w:numId w:val="1"/>
        </w:numPr>
        <w:tabs>
          <w:tab w:val="left" w:pos="-1440"/>
          <w:tab w:val="num" w:pos="720"/>
        </w:tabs>
        <w:rPr>
          <w:rFonts w:ascii="Calibri" w:hAnsi="Calibri"/>
          <w:bCs/>
          <w:sz w:val="22"/>
          <w:szCs w:val="22"/>
        </w:rPr>
      </w:pPr>
      <w:r w:rsidRPr="00EE5C1C">
        <w:rPr>
          <w:rFonts w:ascii="Calibri" w:hAnsi="Calibri"/>
          <w:bCs/>
          <w:sz w:val="22"/>
          <w:szCs w:val="22"/>
          <w:u w:val="single"/>
        </w:rPr>
        <w:t>EFFORTS TO IDENTIFY DUPLICATION</w:t>
      </w:r>
    </w:p>
    <w:p w:rsidR="007E2EEB" w:rsidRPr="00EE5C1C" w14:paraId="46EC2666" w14:textId="77777777">
      <w:pPr>
        <w:rPr>
          <w:rFonts w:ascii="Calibri" w:hAnsi="Calibri"/>
          <w:bCs/>
          <w:sz w:val="22"/>
          <w:szCs w:val="22"/>
        </w:rPr>
      </w:pPr>
    </w:p>
    <w:p w:rsidR="0047289C" w:rsidRPr="00EE5C1C" w:rsidP="002D4886" w14:paraId="6C89F83C" w14:textId="77777777">
      <w:pPr>
        <w:ind w:left="720"/>
        <w:rPr>
          <w:rFonts w:ascii="Calibri" w:hAnsi="Calibri"/>
          <w:bCs/>
          <w:sz w:val="22"/>
          <w:szCs w:val="22"/>
        </w:rPr>
      </w:pPr>
      <w:r w:rsidRPr="00EE5C1C">
        <w:rPr>
          <w:rFonts w:ascii="Calibri" w:hAnsi="Calibri"/>
          <w:bCs/>
          <w:sz w:val="22"/>
          <w:szCs w:val="22"/>
        </w:rPr>
        <w:t>The information obtained through this collection is unique and is not already available or use or adaption from another source.</w:t>
      </w:r>
    </w:p>
    <w:p w:rsidR="0047289C" w:rsidRPr="00EE5C1C" w14:paraId="04050631" w14:textId="77777777">
      <w:pPr>
        <w:rPr>
          <w:rFonts w:ascii="Calibri" w:hAnsi="Calibri"/>
          <w:bCs/>
          <w:sz w:val="22"/>
          <w:szCs w:val="22"/>
        </w:rPr>
      </w:pPr>
    </w:p>
    <w:p w:rsidR="007E2EEB" w:rsidRPr="00EE5C1C" w14:paraId="4FCB4AF5" w14:textId="77777777">
      <w:pPr>
        <w:pStyle w:val="Level1"/>
        <w:numPr>
          <w:ilvl w:val="0"/>
          <w:numId w:val="1"/>
        </w:numPr>
        <w:tabs>
          <w:tab w:val="left" w:pos="-1440"/>
          <w:tab w:val="num" w:pos="720"/>
        </w:tabs>
        <w:rPr>
          <w:rFonts w:ascii="Calibri" w:hAnsi="Calibri"/>
          <w:bCs/>
          <w:sz w:val="22"/>
          <w:szCs w:val="22"/>
        </w:rPr>
      </w:pPr>
      <w:r w:rsidRPr="00EE5C1C">
        <w:rPr>
          <w:rFonts w:ascii="Calibri" w:hAnsi="Calibri"/>
          <w:bCs/>
          <w:sz w:val="22"/>
          <w:szCs w:val="22"/>
          <w:u w:val="single"/>
        </w:rPr>
        <w:t>METHODS TO MINIMIZE BURDEN ON SMALL BUSINESSES OR OTHER</w:t>
      </w:r>
      <w:r w:rsidRPr="00EE5C1C" w:rsidR="00715FFF">
        <w:rPr>
          <w:rFonts w:ascii="Calibri" w:hAnsi="Calibri"/>
          <w:bCs/>
          <w:sz w:val="22"/>
          <w:szCs w:val="22"/>
          <w:u w:val="single"/>
        </w:rPr>
        <w:t xml:space="preserve"> </w:t>
      </w:r>
      <w:r w:rsidRPr="00EE5C1C">
        <w:rPr>
          <w:rFonts w:ascii="Calibri" w:hAnsi="Calibri"/>
          <w:bCs/>
          <w:sz w:val="22"/>
          <w:szCs w:val="22"/>
          <w:u w:val="single"/>
        </w:rPr>
        <w:t>SMALL ENTITIES</w:t>
      </w:r>
    </w:p>
    <w:p w:rsidR="007E2EEB" w:rsidRPr="00EE5C1C" w14:paraId="45078BF2" w14:textId="77777777">
      <w:pPr>
        <w:rPr>
          <w:rFonts w:ascii="Calibri" w:hAnsi="Calibri"/>
          <w:bCs/>
          <w:sz w:val="22"/>
          <w:szCs w:val="22"/>
        </w:rPr>
      </w:pPr>
    </w:p>
    <w:p w:rsidR="00E6350A" w:rsidRPr="00656372" w:rsidP="009F0A41" w14:paraId="4D908ED1" w14:textId="44788A3A">
      <w:pPr>
        <w:ind w:left="720"/>
        <w:rPr>
          <w:rFonts w:ascii="Calibri" w:hAnsi="Calibri"/>
          <w:bCs/>
          <w:sz w:val="22"/>
          <w:szCs w:val="22"/>
        </w:rPr>
      </w:pPr>
      <w:r w:rsidRPr="00656372">
        <w:rPr>
          <w:rFonts w:ascii="Calibri" w:hAnsi="Calibri"/>
          <w:bCs/>
          <w:sz w:val="22"/>
          <w:szCs w:val="22"/>
        </w:rPr>
        <w:t>There is no burden on small businesses or other small entities due to the inapplicability of the authorizing statute to these entities</w:t>
      </w:r>
      <w:r w:rsidRPr="00656372" w:rsidR="00511EB2">
        <w:rPr>
          <w:rFonts w:ascii="Calibri" w:hAnsi="Calibri"/>
          <w:bCs/>
          <w:sz w:val="22"/>
          <w:szCs w:val="22"/>
        </w:rPr>
        <w:t>.</w:t>
      </w:r>
    </w:p>
    <w:p w:rsidR="00F669A8" w:rsidRPr="00EE5C1C" w14:paraId="3DC3C1D7" w14:textId="77777777">
      <w:pPr>
        <w:ind w:left="720"/>
        <w:rPr>
          <w:rFonts w:ascii="Calibri" w:hAnsi="Calibri"/>
          <w:sz w:val="22"/>
          <w:szCs w:val="22"/>
        </w:rPr>
      </w:pPr>
    </w:p>
    <w:p w:rsidR="007E2EEB" w:rsidRPr="00EE5C1C" w14:paraId="19F02DC0" w14:textId="77777777">
      <w:pPr>
        <w:tabs>
          <w:tab w:val="left" w:pos="-1440"/>
        </w:tabs>
        <w:ind w:left="720" w:hanging="720"/>
        <w:rPr>
          <w:rFonts w:ascii="Calibri" w:hAnsi="Calibri"/>
          <w:sz w:val="22"/>
          <w:szCs w:val="22"/>
        </w:rPr>
      </w:pPr>
      <w:r w:rsidRPr="00EE5C1C">
        <w:rPr>
          <w:rFonts w:ascii="Calibri" w:hAnsi="Calibri"/>
          <w:sz w:val="22"/>
          <w:szCs w:val="22"/>
        </w:rPr>
        <w:t xml:space="preserve">6. </w:t>
      </w:r>
      <w:r w:rsidRPr="00EE5C1C">
        <w:rPr>
          <w:rFonts w:ascii="Calibri" w:hAnsi="Calibri"/>
          <w:sz w:val="22"/>
          <w:szCs w:val="22"/>
        </w:rPr>
        <w:tab/>
      </w:r>
      <w:r w:rsidRPr="00EE5C1C">
        <w:rPr>
          <w:rFonts w:ascii="Calibri" w:hAnsi="Calibri"/>
          <w:sz w:val="22"/>
          <w:szCs w:val="22"/>
          <w:u w:val="single"/>
        </w:rPr>
        <w:t>CONSEQUENCES OF LESS FREQUENT COLLECTION ON FEDERAL PROGRAMS OR POLICY ACTIVITIES</w:t>
      </w:r>
    </w:p>
    <w:p w:rsidR="007E2EEB" w:rsidRPr="003127E4" w14:paraId="2E17CDA8" w14:textId="77777777">
      <w:pPr>
        <w:rPr>
          <w:rFonts w:ascii="Calibri" w:hAnsi="Calibri"/>
          <w:sz w:val="22"/>
          <w:szCs w:val="22"/>
        </w:rPr>
      </w:pPr>
    </w:p>
    <w:p w:rsidR="00AB637C" w:rsidP="003D2E80" w14:paraId="623974A1" w14:textId="77777777">
      <w:pPr>
        <w:ind w:left="720"/>
        <w:rPr>
          <w:rFonts w:ascii="Calibri" w:hAnsi="Calibri"/>
          <w:sz w:val="22"/>
          <w:szCs w:val="22"/>
        </w:rPr>
      </w:pPr>
      <w:r w:rsidRPr="00473D0D">
        <w:rPr>
          <w:rFonts w:ascii="Calibri" w:hAnsi="Calibri"/>
          <w:sz w:val="22"/>
          <w:szCs w:val="22"/>
        </w:rPr>
        <w:t>The information required is needed to verify compliance with</w:t>
      </w:r>
      <w:r>
        <w:rPr>
          <w:rFonts w:ascii="Calibri" w:hAnsi="Calibri"/>
          <w:sz w:val="22"/>
          <w:szCs w:val="22"/>
        </w:rPr>
        <w:t xml:space="preserve"> </w:t>
      </w:r>
      <w:r w:rsidRPr="0077709B" w:rsidR="0077709B">
        <w:rPr>
          <w:rFonts w:ascii="Calibri" w:hAnsi="Calibri"/>
          <w:sz w:val="22"/>
          <w:szCs w:val="22"/>
        </w:rPr>
        <w:t>section 6851(d) and section 1.6851-2</w:t>
      </w:r>
      <w:r>
        <w:rPr>
          <w:rFonts w:ascii="Calibri" w:hAnsi="Calibri"/>
          <w:sz w:val="22"/>
          <w:szCs w:val="22"/>
        </w:rPr>
        <w:t>,</w:t>
      </w:r>
      <w:r w:rsidRPr="00AB637C">
        <w:rPr>
          <w:rFonts w:ascii="Calibri" w:hAnsi="Calibri"/>
          <w:sz w:val="22"/>
          <w:szCs w:val="22"/>
        </w:rPr>
        <w:t xml:space="preserve"> </w:t>
      </w:r>
      <w:r w:rsidRPr="00044F37" w:rsidR="00044F37">
        <w:rPr>
          <w:rFonts w:ascii="Calibri" w:hAnsi="Calibri"/>
          <w:sz w:val="22"/>
          <w:szCs w:val="22"/>
        </w:rPr>
        <w:t>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 xml:space="preserve">frequent collection of taxes and tax information could adversely affect the government’s effectiveness and would </w:t>
      </w:r>
      <w:r w:rsidRPr="00473D0D">
        <w:rPr>
          <w:rFonts w:ascii="Calibri" w:hAnsi="Calibri"/>
          <w:sz w:val="22"/>
          <w:szCs w:val="22"/>
        </w:rPr>
        <w:t>reduce the oversight of the public in ensuring compliance with Internal Revenue</w:t>
      </w:r>
      <w:r>
        <w:rPr>
          <w:rFonts w:ascii="Calibri" w:hAnsi="Calibri"/>
          <w:sz w:val="22"/>
          <w:szCs w:val="22"/>
        </w:rPr>
        <w:t xml:space="preserve"> </w:t>
      </w:r>
      <w:r w:rsidRPr="00473D0D">
        <w:rPr>
          <w:rFonts w:ascii="Calibri" w:hAnsi="Calibri"/>
          <w:sz w:val="22"/>
          <w:szCs w:val="22"/>
        </w:rPr>
        <w:t>Code</w:t>
      </w:r>
      <w:r w:rsidR="00293354">
        <w:rPr>
          <w:rFonts w:ascii="Calibri" w:hAnsi="Calibri"/>
          <w:sz w:val="22"/>
          <w:szCs w:val="22"/>
        </w:rPr>
        <w:t xml:space="preserve"> and hinder the IRS from meeting its mission</w:t>
      </w:r>
      <w:r w:rsidRPr="00473D0D">
        <w:rPr>
          <w:rFonts w:ascii="Calibri" w:hAnsi="Calibri"/>
          <w:sz w:val="22"/>
          <w:szCs w:val="22"/>
        </w:rPr>
        <w:t>.</w:t>
      </w:r>
    </w:p>
    <w:p w:rsidR="00AB637C" w:rsidRPr="003127E4" w14:paraId="513C3315" w14:textId="77777777">
      <w:pPr>
        <w:rPr>
          <w:rFonts w:ascii="Calibri" w:hAnsi="Calibri"/>
          <w:sz w:val="22"/>
          <w:szCs w:val="22"/>
        </w:rPr>
      </w:pPr>
    </w:p>
    <w:p w:rsidR="007E2EEB" w:rsidRPr="00EE5C1C" w14:paraId="0D808A5E" w14:textId="77777777">
      <w:pPr>
        <w:pStyle w:val="Level1"/>
        <w:numPr>
          <w:ilvl w:val="0"/>
          <w:numId w:val="2"/>
        </w:numPr>
        <w:tabs>
          <w:tab w:val="left" w:pos="-1440"/>
          <w:tab w:val="num" w:pos="720"/>
        </w:tabs>
        <w:rPr>
          <w:rFonts w:ascii="Calibri" w:hAnsi="Calibri"/>
          <w:bCs/>
          <w:sz w:val="22"/>
          <w:szCs w:val="22"/>
        </w:rPr>
      </w:pPr>
      <w:r w:rsidRPr="00EE5C1C">
        <w:rPr>
          <w:rFonts w:ascii="Calibri" w:hAnsi="Calibri"/>
          <w:bCs/>
          <w:sz w:val="22"/>
          <w:szCs w:val="22"/>
          <w:u w:val="single"/>
        </w:rPr>
        <w:t>SPECIAL CIRCUMSTANCES REQUIRING DATA COLLECTION TO BE</w:t>
      </w:r>
      <w:r w:rsidRPr="00EE5C1C" w:rsidR="00473D0D">
        <w:rPr>
          <w:rFonts w:ascii="Calibri" w:hAnsi="Calibri"/>
          <w:bCs/>
          <w:sz w:val="22"/>
          <w:szCs w:val="22"/>
          <w:u w:val="single"/>
        </w:rPr>
        <w:t xml:space="preserve"> </w:t>
      </w:r>
      <w:r w:rsidRPr="00EE5C1C">
        <w:rPr>
          <w:rFonts w:ascii="Calibri" w:hAnsi="Calibri"/>
          <w:bCs/>
          <w:sz w:val="22"/>
          <w:szCs w:val="22"/>
          <w:u w:val="single"/>
        </w:rPr>
        <w:t>INCONSISTENT WITH GUIDELINES IN 5 CFR 1320.5(d)(2)</w:t>
      </w:r>
    </w:p>
    <w:p w:rsidR="007E2EEB" w:rsidRPr="00EE5C1C" w14:paraId="1748F48B" w14:textId="77777777">
      <w:pPr>
        <w:rPr>
          <w:rFonts w:ascii="Calibri" w:hAnsi="Calibri"/>
          <w:bCs/>
          <w:sz w:val="22"/>
          <w:szCs w:val="22"/>
        </w:rPr>
      </w:pPr>
    </w:p>
    <w:p w:rsidR="007E2EEB" w:rsidRPr="00EE5C1C" w:rsidP="00AB637C" w14:paraId="64DA3B68" w14:textId="77777777">
      <w:pPr>
        <w:ind w:left="720"/>
        <w:rPr>
          <w:rFonts w:ascii="Calibri" w:hAnsi="Calibri"/>
          <w:bCs/>
          <w:sz w:val="22"/>
          <w:szCs w:val="22"/>
        </w:rPr>
      </w:pPr>
      <w:r w:rsidRPr="00EE5C1C">
        <w:rPr>
          <w:rFonts w:ascii="Calibri" w:hAnsi="Calibri"/>
          <w:bCs/>
          <w:sz w:val="22"/>
          <w:szCs w:val="22"/>
        </w:rPr>
        <w:t>There are no special circumstances requiring data collection to be inconsistent with Guidelines in 5 CFR 1320.5(d)(2).</w:t>
      </w:r>
    </w:p>
    <w:p w:rsidR="00B5635A" w:rsidRPr="00EE5C1C" w14:paraId="2325E67D" w14:textId="77777777">
      <w:pPr>
        <w:rPr>
          <w:rFonts w:ascii="Calibri" w:hAnsi="Calibri"/>
          <w:bCs/>
          <w:sz w:val="22"/>
          <w:szCs w:val="22"/>
        </w:rPr>
      </w:pPr>
    </w:p>
    <w:p w:rsidR="007E2EEB" w:rsidRPr="00EE5C1C" w:rsidP="00AF1AEA" w14:paraId="00081DDC" w14:textId="77777777">
      <w:pPr>
        <w:ind w:left="720" w:hanging="720"/>
        <w:rPr>
          <w:rFonts w:ascii="Calibri" w:hAnsi="Calibri"/>
          <w:bCs/>
          <w:sz w:val="22"/>
          <w:szCs w:val="22"/>
        </w:rPr>
      </w:pPr>
      <w:r w:rsidRPr="00EE5C1C">
        <w:rPr>
          <w:rFonts w:ascii="Calibri" w:hAnsi="Calibri"/>
          <w:bCs/>
          <w:sz w:val="22"/>
          <w:szCs w:val="22"/>
        </w:rPr>
        <w:t>8.</w:t>
      </w:r>
      <w:r w:rsidRPr="00EE5C1C">
        <w:rPr>
          <w:rFonts w:ascii="Calibri" w:hAnsi="Calibri"/>
          <w:bCs/>
          <w:sz w:val="22"/>
          <w:szCs w:val="22"/>
        </w:rPr>
        <w:tab/>
      </w:r>
      <w:r w:rsidRPr="0087795F">
        <w:rPr>
          <w:rFonts w:ascii="Calibri" w:hAnsi="Calibri"/>
          <w:bCs/>
          <w:sz w:val="22"/>
          <w:szCs w:val="22"/>
          <w:u w:val="single"/>
        </w:rPr>
        <w:t>CONSULTATION</w:t>
      </w:r>
      <w:r w:rsidRPr="00EE5C1C">
        <w:rPr>
          <w:rFonts w:ascii="Calibri" w:hAnsi="Calibri"/>
          <w:bCs/>
          <w:sz w:val="22"/>
          <w:szCs w:val="22"/>
          <w:u w:val="single"/>
        </w:rPr>
        <w:t xml:space="preserve"> WITH INDIVIDUALS OUTSIDE OF THE AGENCY ON</w:t>
      </w:r>
      <w:r w:rsidRPr="00EE5C1C" w:rsidR="00473D0D">
        <w:rPr>
          <w:rFonts w:ascii="Calibri" w:hAnsi="Calibri"/>
          <w:bCs/>
          <w:sz w:val="22"/>
          <w:szCs w:val="22"/>
          <w:u w:val="single"/>
        </w:rPr>
        <w:t xml:space="preserve"> </w:t>
      </w:r>
      <w:r w:rsidRPr="00EE5C1C">
        <w:rPr>
          <w:rFonts w:ascii="Calibri" w:hAnsi="Calibri"/>
          <w:bCs/>
          <w:sz w:val="22"/>
          <w:szCs w:val="22"/>
          <w:u w:val="single"/>
        </w:rPr>
        <w:t>AVAILABILITY OF DATA, FREQUENCY OF COLLECTION, CLARITY OF INSTRUCTIONS AND FORMS, AND DATA ELEMENTS</w:t>
      </w:r>
      <w:r w:rsidRPr="00EE5C1C" w:rsidR="00293354">
        <w:rPr>
          <w:rFonts w:ascii="Calibri" w:hAnsi="Calibri"/>
          <w:bCs/>
          <w:sz w:val="22"/>
          <w:szCs w:val="22"/>
          <w:u w:val="single"/>
        </w:rPr>
        <w:t xml:space="preserve"> </w:t>
      </w:r>
    </w:p>
    <w:p w:rsidR="007E2EEB" w:rsidRPr="00EE5C1C" w14:paraId="526E293C" w14:textId="77777777">
      <w:pPr>
        <w:rPr>
          <w:rFonts w:ascii="Calibri" w:hAnsi="Calibri"/>
          <w:bCs/>
          <w:sz w:val="22"/>
          <w:szCs w:val="22"/>
        </w:rPr>
      </w:pPr>
    </w:p>
    <w:p w:rsidR="00936DB2" w14:paraId="1DA5FC86" w14:textId="13A1F725">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87795F">
        <w:rPr>
          <w:rFonts w:ascii="Calibri" w:hAnsi="Calibri"/>
          <w:sz w:val="22"/>
          <w:szCs w:val="22"/>
        </w:rPr>
        <w:t>January</w:t>
      </w:r>
      <w:r w:rsidR="00CB3243">
        <w:rPr>
          <w:rFonts w:ascii="Calibri" w:hAnsi="Calibri"/>
          <w:sz w:val="22"/>
          <w:szCs w:val="22"/>
        </w:rPr>
        <w:t xml:space="preserve"> </w:t>
      </w:r>
      <w:r w:rsidR="0087795F">
        <w:rPr>
          <w:rFonts w:ascii="Calibri" w:hAnsi="Calibri"/>
          <w:sz w:val="22"/>
          <w:szCs w:val="22"/>
        </w:rPr>
        <w:t>8</w:t>
      </w:r>
      <w:r w:rsidRPr="00120003" w:rsidR="00DE00E7">
        <w:rPr>
          <w:rFonts w:ascii="Calibri" w:hAnsi="Calibri"/>
          <w:sz w:val="22"/>
          <w:szCs w:val="22"/>
        </w:rPr>
        <w:t>, 20</w:t>
      </w:r>
      <w:r w:rsidR="00CB3243">
        <w:rPr>
          <w:rFonts w:ascii="Calibri" w:hAnsi="Calibri"/>
          <w:sz w:val="22"/>
          <w:szCs w:val="22"/>
        </w:rPr>
        <w:t>2</w:t>
      </w:r>
      <w:r w:rsidR="0087795F">
        <w:rPr>
          <w:rFonts w:ascii="Calibri" w:hAnsi="Calibri"/>
          <w:sz w:val="22"/>
          <w:szCs w:val="22"/>
        </w:rPr>
        <w:t>6</w:t>
      </w:r>
      <w:r w:rsidRPr="00120003" w:rsidR="00D71370">
        <w:rPr>
          <w:rFonts w:ascii="Calibri" w:hAnsi="Calibri"/>
          <w:sz w:val="22"/>
          <w:szCs w:val="22"/>
        </w:rPr>
        <w:t xml:space="preserve"> </w:t>
      </w:r>
      <w:r w:rsidRPr="00120003">
        <w:rPr>
          <w:rFonts w:ascii="Calibri" w:hAnsi="Calibri"/>
          <w:sz w:val="22"/>
          <w:szCs w:val="22"/>
        </w:rPr>
        <w:t>(</w:t>
      </w:r>
      <w:r w:rsidR="0087795F">
        <w:rPr>
          <w:rFonts w:ascii="Calibri" w:hAnsi="Calibri"/>
          <w:sz w:val="22"/>
          <w:szCs w:val="22"/>
        </w:rPr>
        <w:t>91</w:t>
      </w:r>
      <w:r w:rsidRPr="00120003">
        <w:rPr>
          <w:rFonts w:ascii="Calibri" w:hAnsi="Calibri"/>
          <w:sz w:val="22"/>
          <w:szCs w:val="22"/>
        </w:rPr>
        <w:t xml:space="preserve"> FR</w:t>
      </w:r>
      <w:r w:rsidR="008A64A7">
        <w:rPr>
          <w:rFonts w:ascii="Calibri" w:hAnsi="Calibri"/>
          <w:sz w:val="22"/>
          <w:szCs w:val="22"/>
        </w:rPr>
        <w:t xml:space="preserve"> </w:t>
      </w:r>
      <w:r w:rsidR="0087795F">
        <w:rPr>
          <w:rFonts w:ascii="Calibri" w:hAnsi="Calibri"/>
          <w:sz w:val="22"/>
          <w:szCs w:val="22"/>
        </w:rPr>
        <w:t>764</w:t>
      </w:r>
      <w:r w:rsidR="008A64A7">
        <w:rPr>
          <w:rFonts w:ascii="Calibri" w:hAnsi="Calibri"/>
          <w:sz w:val="22"/>
          <w:szCs w:val="22"/>
        </w:rPr>
        <w:t>)</w:t>
      </w:r>
      <w:r w:rsidRPr="00120003">
        <w:rPr>
          <w:rFonts w:ascii="Calibri" w:hAnsi="Calibri"/>
          <w:sz w:val="22"/>
          <w:szCs w:val="22"/>
        </w:rPr>
        <w:t>,</w:t>
      </w:r>
      <w:r w:rsidRPr="00044F37">
        <w:rPr>
          <w:rFonts w:ascii="Calibri" w:hAnsi="Calibri"/>
          <w:sz w:val="22"/>
          <w:szCs w:val="22"/>
        </w:rPr>
        <w:t xml:space="preserve"> </w:t>
      </w:r>
      <w:r w:rsidR="00CA196F">
        <w:rPr>
          <w:rFonts w:ascii="Calibri" w:hAnsi="Calibri"/>
          <w:sz w:val="22"/>
          <w:szCs w:val="22"/>
        </w:rPr>
        <w:t xml:space="preserve">the </w:t>
      </w:r>
      <w:r>
        <w:rPr>
          <w:rFonts w:ascii="Calibri" w:hAnsi="Calibri"/>
          <w:sz w:val="22"/>
          <w:szCs w:val="22"/>
        </w:rPr>
        <w:t xml:space="preserve">IRS </w:t>
      </w:r>
      <w:r w:rsidRPr="00044F37">
        <w:rPr>
          <w:rFonts w:ascii="Calibri" w:hAnsi="Calibri"/>
          <w:sz w:val="22"/>
          <w:szCs w:val="22"/>
        </w:rPr>
        <w:t xml:space="preserve">received </w:t>
      </w:r>
      <w:r w:rsidR="0087795F">
        <w:rPr>
          <w:rFonts w:ascii="Calibri" w:hAnsi="Calibri"/>
          <w:sz w:val="22"/>
          <w:szCs w:val="22"/>
        </w:rPr>
        <w:t xml:space="preserve">no </w:t>
      </w:r>
      <w:r w:rsidR="00982400">
        <w:rPr>
          <w:rFonts w:ascii="Calibri" w:hAnsi="Calibri"/>
          <w:sz w:val="22"/>
          <w:szCs w:val="22"/>
        </w:rPr>
        <w:t xml:space="preserve">public </w:t>
      </w:r>
      <w:r w:rsidRPr="00044F37">
        <w:rPr>
          <w:rFonts w:ascii="Calibri" w:hAnsi="Calibri"/>
          <w:sz w:val="22"/>
          <w:szCs w:val="22"/>
        </w:rPr>
        <w:t>comment</w:t>
      </w:r>
      <w:r w:rsidR="0077709B">
        <w:rPr>
          <w:rFonts w:ascii="Calibri" w:hAnsi="Calibri"/>
          <w:sz w:val="22"/>
          <w:szCs w:val="22"/>
        </w:rPr>
        <w:t>s</w:t>
      </w:r>
      <w:r w:rsidR="00982400">
        <w:rPr>
          <w:rFonts w:ascii="Calibri" w:hAnsi="Calibri"/>
          <w:sz w:val="22"/>
          <w:szCs w:val="22"/>
        </w:rPr>
        <w:t xml:space="preserve"> </w:t>
      </w:r>
      <w:r w:rsidRPr="00044F37">
        <w:rPr>
          <w:rFonts w:ascii="Calibri" w:hAnsi="Calibri"/>
          <w:sz w:val="22"/>
          <w:szCs w:val="22"/>
        </w:rPr>
        <w:t xml:space="preserve">regarding </w:t>
      </w:r>
      <w:r w:rsidR="00CB3243">
        <w:rPr>
          <w:rFonts w:ascii="Calibri" w:hAnsi="Calibri"/>
          <w:sz w:val="22"/>
          <w:szCs w:val="22"/>
        </w:rPr>
        <w:t>F</w:t>
      </w:r>
      <w:r w:rsidR="00106BDB">
        <w:rPr>
          <w:rFonts w:ascii="Calibri" w:hAnsi="Calibri"/>
          <w:sz w:val="22"/>
          <w:szCs w:val="22"/>
        </w:rPr>
        <w:t>o</w:t>
      </w:r>
      <w:r w:rsidR="00CB3243">
        <w:rPr>
          <w:rFonts w:ascii="Calibri" w:hAnsi="Calibri"/>
          <w:sz w:val="22"/>
          <w:szCs w:val="22"/>
        </w:rPr>
        <w:t>rm 2063</w:t>
      </w:r>
      <w:r w:rsidRPr="00044F37">
        <w:rPr>
          <w:rFonts w:ascii="Calibri" w:hAnsi="Calibri"/>
          <w:sz w:val="22"/>
          <w:szCs w:val="22"/>
        </w:rPr>
        <w:t xml:space="preserve">. </w:t>
      </w:r>
    </w:p>
    <w:p w:rsidR="0077154A" w14:paraId="52296AE3" w14:textId="1296C9EE">
      <w:pPr>
        <w:ind w:left="720"/>
        <w:rPr>
          <w:rFonts w:ascii="Calibri" w:hAnsi="Calibri"/>
          <w:sz w:val="22"/>
          <w:szCs w:val="22"/>
        </w:rPr>
      </w:pPr>
      <w:r w:rsidRPr="003127E4">
        <w:rPr>
          <w:rFonts w:ascii="Calibri" w:hAnsi="Calibri"/>
          <w:sz w:val="22"/>
          <w:szCs w:val="22"/>
        </w:rPr>
        <w:t xml:space="preserve"> </w:t>
      </w:r>
    </w:p>
    <w:p w:rsidR="007E2EEB" w:rsidRPr="00EE5C1C" w:rsidP="00AF1AEA" w14:paraId="19F66BD8" w14:textId="77777777">
      <w:pPr>
        <w:pStyle w:val="Level1"/>
        <w:numPr>
          <w:ilvl w:val="0"/>
          <w:numId w:val="4"/>
        </w:numPr>
        <w:tabs>
          <w:tab w:val="left" w:pos="-1440"/>
        </w:tabs>
        <w:rPr>
          <w:rFonts w:ascii="Calibri" w:hAnsi="Calibri"/>
          <w:bCs/>
          <w:sz w:val="22"/>
          <w:szCs w:val="22"/>
        </w:rPr>
      </w:pPr>
      <w:r w:rsidRPr="00EE5C1C">
        <w:rPr>
          <w:rFonts w:ascii="Calibri" w:hAnsi="Calibri"/>
          <w:bCs/>
          <w:sz w:val="22"/>
          <w:szCs w:val="22"/>
          <w:u w:val="single"/>
        </w:rPr>
        <w:t>EXPLANATION OF DECISION TO PROVIDE ANY PAYMENT OR GIFT TO</w:t>
      </w:r>
      <w:r w:rsidRPr="00EE5C1C" w:rsidR="006E6E53">
        <w:rPr>
          <w:rFonts w:ascii="Calibri" w:hAnsi="Calibri"/>
          <w:bCs/>
          <w:sz w:val="22"/>
          <w:szCs w:val="22"/>
          <w:u w:val="single"/>
        </w:rPr>
        <w:t xml:space="preserve"> </w:t>
      </w:r>
      <w:r w:rsidRPr="00EE5C1C">
        <w:rPr>
          <w:rFonts w:ascii="Calibri" w:hAnsi="Calibri"/>
          <w:bCs/>
          <w:sz w:val="22"/>
          <w:szCs w:val="22"/>
          <w:u w:val="single"/>
        </w:rPr>
        <w:t>RESPONDENTS</w:t>
      </w:r>
    </w:p>
    <w:p w:rsidR="007E2EEB" w:rsidRPr="00EE5C1C" w14:paraId="1D940E18" w14:textId="77777777">
      <w:pPr>
        <w:rPr>
          <w:rFonts w:ascii="Calibri" w:hAnsi="Calibri"/>
          <w:bCs/>
          <w:sz w:val="22"/>
          <w:szCs w:val="22"/>
        </w:rPr>
      </w:pPr>
    </w:p>
    <w:p w:rsidR="00B3789D" w:rsidRPr="00EE5C1C" w:rsidP="006E6E53" w14:paraId="53ED7347" w14:textId="77777777">
      <w:pPr>
        <w:ind w:left="720"/>
        <w:rPr>
          <w:rFonts w:ascii="Calibri" w:hAnsi="Calibri" w:cs="Calibri"/>
          <w:bCs/>
          <w:sz w:val="22"/>
          <w:szCs w:val="22"/>
        </w:rPr>
      </w:pPr>
      <w:r w:rsidRPr="00EE5C1C">
        <w:rPr>
          <w:rFonts w:ascii="Calibri" w:hAnsi="Calibri" w:cs="Calibri"/>
          <w:bCs/>
          <w:sz w:val="22"/>
          <w:szCs w:val="22"/>
        </w:rPr>
        <w:t>No payment or gift has been provided to any respondents.</w:t>
      </w:r>
    </w:p>
    <w:p w:rsidR="006E6E53" w:rsidRPr="00EE5C1C" w:rsidP="006E6E53" w14:paraId="576C4C59" w14:textId="77777777">
      <w:pPr>
        <w:rPr>
          <w:rFonts w:ascii="Calibri" w:hAnsi="Calibri" w:cs="Calibri"/>
          <w:bCs/>
          <w:sz w:val="22"/>
          <w:szCs w:val="22"/>
        </w:rPr>
      </w:pPr>
    </w:p>
    <w:p w:rsidR="007E2EEB" w:rsidRPr="00EE5C1C" w:rsidP="00AF1AEA" w14:paraId="70B9DF33" w14:textId="77777777">
      <w:pPr>
        <w:pStyle w:val="Level1"/>
        <w:numPr>
          <w:ilvl w:val="0"/>
          <w:numId w:val="4"/>
        </w:numPr>
        <w:tabs>
          <w:tab w:val="left" w:pos="-1440"/>
        </w:tabs>
        <w:rPr>
          <w:rFonts w:ascii="Calibri" w:hAnsi="Calibri"/>
          <w:bCs/>
          <w:sz w:val="22"/>
          <w:szCs w:val="22"/>
        </w:rPr>
      </w:pPr>
      <w:r w:rsidRPr="00EE5C1C">
        <w:rPr>
          <w:rFonts w:ascii="Calibri" w:hAnsi="Calibri"/>
          <w:bCs/>
          <w:sz w:val="22"/>
          <w:szCs w:val="22"/>
          <w:u w:val="single"/>
        </w:rPr>
        <w:t>ASSURANCE OF CONFIDENTIALITY OF RESPONSES</w:t>
      </w:r>
    </w:p>
    <w:p w:rsidR="007E2EEB" w:rsidRPr="003127E4" w14:paraId="25B4A4CF" w14:textId="77777777">
      <w:pPr>
        <w:rPr>
          <w:rFonts w:ascii="Calibri" w:hAnsi="Calibri"/>
          <w:sz w:val="22"/>
          <w:szCs w:val="22"/>
        </w:rPr>
      </w:pPr>
    </w:p>
    <w:p w:rsidR="007E2EEB" w:rsidRPr="003127E4" w14:paraId="1E2367A7"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4F4C2BF6" w14:textId="77777777">
      <w:pPr>
        <w:rPr>
          <w:rFonts w:ascii="Calibri" w:hAnsi="Calibri"/>
          <w:sz w:val="22"/>
          <w:szCs w:val="22"/>
        </w:rPr>
      </w:pPr>
    </w:p>
    <w:p w:rsidR="007E2EEB" w:rsidRPr="00EE5C1C" w:rsidP="00AF1AEA" w14:paraId="383F6258" w14:textId="77777777">
      <w:pPr>
        <w:pStyle w:val="Level1"/>
        <w:numPr>
          <w:ilvl w:val="0"/>
          <w:numId w:val="4"/>
        </w:numPr>
        <w:tabs>
          <w:tab w:val="left" w:pos="-1440"/>
        </w:tabs>
        <w:rPr>
          <w:rFonts w:ascii="Calibri" w:hAnsi="Calibri"/>
          <w:bCs/>
          <w:sz w:val="22"/>
          <w:szCs w:val="22"/>
          <w:u w:val="single"/>
        </w:rPr>
      </w:pPr>
      <w:r w:rsidRPr="00EE5C1C">
        <w:rPr>
          <w:rFonts w:ascii="Calibri" w:hAnsi="Calibri"/>
          <w:bCs/>
          <w:sz w:val="22"/>
          <w:szCs w:val="22"/>
          <w:u w:val="single"/>
        </w:rPr>
        <w:t>JUSTIFICATION OF SENSITIVE QUESTIONS</w:t>
      </w:r>
    </w:p>
    <w:p w:rsidR="007E2EEB" w:rsidRPr="00EE5C1C" w14:paraId="72ACABF9" w14:textId="77777777">
      <w:pPr>
        <w:rPr>
          <w:rFonts w:ascii="Calibri" w:hAnsi="Calibri"/>
          <w:bCs/>
          <w:sz w:val="22"/>
          <w:szCs w:val="22"/>
          <w:u w:val="single"/>
        </w:rPr>
      </w:pPr>
    </w:p>
    <w:p w:rsidR="0077709B" w:rsidRPr="00EE5C1C" w:rsidP="005B6981" w14:paraId="654E5FC6" w14:textId="29359409">
      <w:pPr>
        <w:ind w:left="720"/>
        <w:rPr>
          <w:rFonts w:ascii="Calibri" w:hAnsi="Calibri"/>
          <w:bCs/>
          <w:sz w:val="22"/>
          <w:szCs w:val="22"/>
        </w:rPr>
      </w:pPr>
      <w:r w:rsidRPr="00EE5C1C">
        <w:rPr>
          <w:rFonts w:ascii="Calibri" w:hAnsi="Calibri"/>
          <w:bCs/>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24.030-CADE Individual Master File and IRS 34.037 IRS Audit Trail and Security Records System.  The Internal Revenue Service PIAs can be found at </w:t>
      </w:r>
      <w:hyperlink r:id="rId4" w:history="1">
        <w:r w:rsidRPr="00EE5C1C" w:rsidR="00CB3243">
          <w:rPr>
            <w:rStyle w:val="Hyperlink"/>
            <w:rFonts w:ascii="Calibri" w:hAnsi="Calibri"/>
            <w:bCs/>
            <w:sz w:val="22"/>
            <w:szCs w:val="22"/>
          </w:rPr>
          <w:t>https://www.irs.gov/uac/Privacy-Impact-Assessments-PIA</w:t>
        </w:r>
      </w:hyperlink>
      <w:r w:rsidRPr="00EE5C1C">
        <w:rPr>
          <w:rFonts w:ascii="Calibri" w:hAnsi="Calibri"/>
          <w:bCs/>
          <w:sz w:val="22"/>
          <w:szCs w:val="22"/>
        </w:rPr>
        <w:t>.</w:t>
      </w:r>
      <w:r w:rsidRPr="00EE5C1C" w:rsidR="00CB3243">
        <w:rPr>
          <w:rFonts w:ascii="Calibri" w:hAnsi="Calibri"/>
          <w:bCs/>
          <w:sz w:val="22"/>
          <w:szCs w:val="22"/>
        </w:rPr>
        <w:t xml:space="preserve"> </w:t>
      </w:r>
    </w:p>
    <w:p w:rsidR="0077709B" w:rsidRPr="00EE5C1C" w:rsidP="005B6981" w14:paraId="0ABD1390" w14:textId="77777777">
      <w:pPr>
        <w:ind w:left="720"/>
        <w:rPr>
          <w:rFonts w:ascii="Calibri" w:hAnsi="Calibri"/>
          <w:bCs/>
          <w:sz w:val="22"/>
          <w:szCs w:val="22"/>
        </w:rPr>
      </w:pPr>
    </w:p>
    <w:p w:rsidR="003D2E80" w:rsidRPr="00EE5C1C" w:rsidP="005B6981" w14:paraId="12A42C9E" w14:textId="77777777">
      <w:pPr>
        <w:ind w:left="720"/>
        <w:rPr>
          <w:rFonts w:ascii="Calibri" w:hAnsi="Calibri"/>
          <w:bCs/>
          <w:sz w:val="22"/>
          <w:szCs w:val="22"/>
        </w:rPr>
      </w:pPr>
      <w:r w:rsidRPr="00EE5C1C">
        <w:rPr>
          <w:rFonts w:ascii="Calibri" w:hAnsi="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A5A1A" w:rsidRPr="00EE5C1C" w:rsidP="00044F37" w14:paraId="3F5070CE" w14:textId="77777777">
      <w:pPr>
        <w:ind w:left="720"/>
        <w:rPr>
          <w:rFonts w:ascii="Calibri" w:hAnsi="Calibri"/>
          <w:bCs/>
          <w:sz w:val="22"/>
          <w:szCs w:val="22"/>
        </w:rPr>
      </w:pPr>
    </w:p>
    <w:p w:rsidR="007E2EEB" w:rsidP="00AF1AEA" w14:paraId="0C046CA6" w14:textId="77777777">
      <w:pPr>
        <w:pStyle w:val="Level1"/>
        <w:numPr>
          <w:ilvl w:val="0"/>
          <w:numId w:val="4"/>
        </w:numPr>
        <w:tabs>
          <w:tab w:val="left" w:pos="-1440"/>
        </w:tabs>
        <w:rPr>
          <w:rFonts w:ascii="Calibri" w:hAnsi="Calibri"/>
          <w:b/>
          <w:sz w:val="22"/>
          <w:szCs w:val="22"/>
          <w:u w:val="single"/>
        </w:rPr>
      </w:pPr>
      <w:r w:rsidRPr="00EE5C1C">
        <w:rPr>
          <w:rFonts w:ascii="Calibri" w:hAnsi="Calibri"/>
          <w:bCs/>
          <w:sz w:val="22"/>
          <w:szCs w:val="22"/>
          <w:u w:val="single"/>
        </w:rPr>
        <w:t>ESTIMATED BURDEN OF INFORMATION COLLECTION</w:t>
      </w:r>
    </w:p>
    <w:p w:rsidR="00DE00E7" w:rsidP="00DE00E7" w14:paraId="20C8DFAB" w14:textId="77777777">
      <w:pPr>
        <w:pStyle w:val="Level1"/>
        <w:numPr>
          <w:ilvl w:val="0"/>
          <w:numId w:val="0"/>
        </w:numPr>
        <w:tabs>
          <w:tab w:val="left" w:pos="-1440"/>
        </w:tabs>
        <w:ind w:left="720" w:hanging="720"/>
        <w:rPr>
          <w:rFonts w:ascii="Calibri" w:hAnsi="Calibri"/>
          <w:b/>
          <w:sz w:val="22"/>
          <w:szCs w:val="22"/>
          <w:u w:val="single"/>
        </w:rPr>
      </w:pPr>
    </w:p>
    <w:p w:rsidR="00855C39" w:rsidRPr="00C877AA" w:rsidP="00C877AA" w14:paraId="0D31DD27" w14:textId="0151E020">
      <w:pPr>
        <w:tabs>
          <w:tab w:val="left" w:pos="540"/>
          <w:tab w:val="left" w:pos="4320"/>
          <w:tab w:val="left" w:pos="5040"/>
          <w:tab w:val="left" w:pos="5760"/>
          <w:tab w:val="left" w:pos="7200"/>
          <w:tab w:val="left" w:pos="7920"/>
        </w:tabs>
        <w:ind w:left="720" w:hanging="720"/>
        <w:rPr>
          <w:rFonts w:asciiTheme="minorHAnsi" w:hAnsiTheme="minorHAnsi" w:cstheme="minorHAnsi"/>
          <w:b/>
          <w:sz w:val="22"/>
          <w:szCs w:val="22"/>
        </w:rPr>
      </w:pPr>
      <w:r w:rsidRPr="00C877AA">
        <w:rPr>
          <w:rFonts w:asciiTheme="minorHAnsi" w:hAnsiTheme="minorHAnsi" w:cstheme="minorHAnsi"/>
          <w:b/>
          <w:sz w:val="22"/>
          <w:szCs w:val="22"/>
        </w:rPr>
        <w:t xml:space="preserve">             </w:t>
      </w:r>
      <w:r w:rsidRPr="00C877AA" w:rsidR="00AB637C">
        <w:rPr>
          <w:rFonts w:asciiTheme="minorHAnsi" w:hAnsiTheme="minorHAnsi" w:cstheme="minorHAnsi"/>
          <w:b/>
          <w:sz w:val="22"/>
          <w:szCs w:val="22"/>
        </w:rPr>
        <w:t xml:space="preserve"> </w:t>
      </w:r>
      <w:bookmarkStart w:id="3" w:name="_Hlk124323889"/>
      <w:r w:rsidRPr="0016030E" w:rsidR="0016030E">
        <w:rPr>
          <w:rFonts w:asciiTheme="minorHAnsi" w:hAnsiTheme="minorHAnsi" w:cstheme="minorHAnsi"/>
          <w:bCs/>
          <w:sz w:val="22"/>
          <w:szCs w:val="22"/>
        </w:rPr>
        <w:t>Form</w:t>
      </w:r>
      <w:r w:rsidR="0016030E">
        <w:rPr>
          <w:rFonts w:asciiTheme="minorHAnsi" w:hAnsiTheme="minorHAnsi" w:cstheme="minorHAnsi"/>
          <w:bCs/>
          <w:sz w:val="22"/>
          <w:szCs w:val="22"/>
        </w:rPr>
        <w:t xml:space="preserve"> 2063 is used by a departing </w:t>
      </w:r>
      <w:r w:rsidRPr="00C877AA">
        <w:rPr>
          <w:rFonts w:asciiTheme="minorHAnsi" w:hAnsiTheme="minorHAnsi" w:cstheme="minorHAnsi"/>
          <w:color w:val="343434"/>
          <w:sz w:val="22"/>
          <w:szCs w:val="22"/>
        </w:rPr>
        <w:t>resident alien whose taxable period has not been terminated, or a departing nonresident alien</w:t>
      </w:r>
      <w:r w:rsidR="0016030E">
        <w:rPr>
          <w:rFonts w:asciiTheme="minorHAnsi" w:hAnsiTheme="minorHAnsi" w:cstheme="minorHAnsi"/>
          <w:color w:val="343434"/>
          <w:sz w:val="22"/>
          <w:szCs w:val="22"/>
        </w:rPr>
        <w:t xml:space="preserve"> having no taxable income from United States sources, to certify that they have satisfied all U. S. income tax obligations.</w:t>
      </w:r>
      <w:r w:rsidRPr="00C877AA" w:rsidR="00766709">
        <w:rPr>
          <w:rFonts w:asciiTheme="minorHAnsi" w:hAnsiTheme="minorHAnsi" w:cstheme="minorHAnsi"/>
          <w:color w:val="343434"/>
          <w:sz w:val="22"/>
          <w:szCs w:val="22"/>
        </w:rPr>
        <w:t xml:space="preserve">                                                                                                               </w:t>
      </w:r>
      <w:r w:rsidRPr="00C877AA" w:rsidR="005339DC">
        <w:rPr>
          <w:rFonts w:asciiTheme="minorHAnsi" w:hAnsiTheme="minorHAnsi" w:cstheme="minorHAnsi"/>
          <w:color w:val="343434"/>
          <w:sz w:val="22"/>
          <w:szCs w:val="22"/>
        </w:rPr>
        <w:t xml:space="preserve">                             </w:t>
      </w:r>
      <w:r w:rsidRPr="00C877AA" w:rsidR="00C877AA">
        <w:rPr>
          <w:rFonts w:asciiTheme="minorHAnsi" w:hAnsiTheme="minorHAnsi" w:cstheme="minorHAnsi"/>
          <w:color w:val="343434"/>
          <w:sz w:val="22"/>
          <w:szCs w:val="22"/>
        </w:rPr>
        <w:t xml:space="preserve">                                                           </w:t>
      </w:r>
      <w:r w:rsidR="00C877AA">
        <w:rPr>
          <w:rFonts w:asciiTheme="minorHAnsi" w:hAnsiTheme="minorHAnsi" w:cstheme="minorHAnsi"/>
          <w:color w:val="343434"/>
          <w:sz w:val="22"/>
          <w:szCs w:val="22"/>
        </w:rPr>
        <w:t xml:space="preserve">                          </w:t>
      </w:r>
      <w:bookmarkEnd w:id="3"/>
    </w:p>
    <w:p w:rsidR="00855C39" w:rsidP="00AB637C" w14:paraId="134C93C4" w14:textId="77777777">
      <w:pPr>
        <w:tabs>
          <w:tab w:val="left" w:pos="540"/>
          <w:tab w:val="left" w:pos="4320"/>
          <w:tab w:val="left" w:pos="5040"/>
          <w:tab w:val="left" w:pos="5760"/>
          <w:tab w:val="left" w:pos="7200"/>
          <w:tab w:val="left" w:pos="7920"/>
        </w:tabs>
        <w:ind w:left="540" w:hanging="540"/>
        <w:rPr>
          <w:rFonts w:ascii="Calibri" w:hAnsi="Calibri"/>
          <w:b/>
          <w:sz w:val="22"/>
          <w:szCs w:val="22"/>
        </w:rPr>
      </w:pPr>
    </w:p>
    <w:p w:rsidR="005B6981" w:rsidP="00AB637C" w14:paraId="553961E9" w14:textId="095A7404">
      <w:pPr>
        <w:tabs>
          <w:tab w:val="left" w:pos="540"/>
          <w:tab w:val="left" w:pos="4320"/>
          <w:tab w:val="left" w:pos="5040"/>
          <w:tab w:val="left" w:pos="5760"/>
          <w:tab w:val="left" w:pos="7200"/>
          <w:tab w:val="left" w:pos="7920"/>
        </w:tabs>
        <w:ind w:left="540" w:hanging="540"/>
        <w:rPr>
          <w:rFonts w:ascii="Calibri" w:hAnsi="Calibri" w:cs="Calibri"/>
          <w:bCs/>
          <w:sz w:val="22"/>
          <w:szCs w:val="22"/>
        </w:rPr>
      </w:pPr>
      <w:r>
        <w:rPr>
          <w:rFonts w:ascii="Calibri" w:hAnsi="Calibri"/>
          <w:b/>
          <w:sz w:val="22"/>
          <w:szCs w:val="22"/>
        </w:rPr>
        <w:t xml:space="preserve">              </w:t>
      </w:r>
      <w:r w:rsidRPr="001A4C95" w:rsidR="00AB637C">
        <w:rPr>
          <w:rFonts w:ascii="Calibri" w:hAnsi="Calibri" w:cs="Calibri"/>
          <w:bCs/>
          <w:sz w:val="22"/>
          <w:szCs w:val="22"/>
        </w:rPr>
        <w:t xml:space="preserve">We estimate that there are </w:t>
      </w:r>
      <w:r>
        <w:rPr>
          <w:rFonts w:ascii="Calibri" w:hAnsi="Calibri" w:cs="Calibri"/>
          <w:bCs/>
          <w:sz w:val="22"/>
          <w:szCs w:val="22"/>
        </w:rPr>
        <w:t>20,540</w:t>
      </w:r>
      <w:r w:rsidRPr="001A4C95" w:rsidR="00AB637C">
        <w:rPr>
          <w:rFonts w:ascii="Calibri" w:hAnsi="Calibri" w:cs="Calibri"/>
          <w:bCs/>
          <w:sz w:val="22"/>
          <w:szCs w:val="22"/>
        </w:rPr>
        <w:t xml:space="preserve"> responses per year that will </w:t>
      </w:r>
      <w:r>
        <w:rPr>
          <w:rFonts w:ascii="Calibri" w:hAnsi="Calibri" w:cs="Calibri"/>
          <w:bCs/>
          <w:sz w:val="22"/>
          <w:szCs w:val="22"/>
        </w:rPr>
        <w:t xml:space="preserve">complete Form 2063 and keep    </w:t>
      </w:r>
    </w:p>
    <w:p w:rsidR="005B6981" w:rsidP="00AB637C" w14:paraId="156E09BB" w14:textId="69D60C62">
      <w:pPr>
        <w:tabs>
          <w:tab w:val="left" w:pos="540"/>
          <w:tab w:val="left" w:pos="4320"/>
          <w:tab w:val="left" w:pos="5040"/>
          <w:tab w:val="left" w:pos="5760"/>
          <w:tab w:val="left" w:pos="7200"/>
          <w:tab w:val="left" w:pos="7920"/>
        </w:tabs>
        <w:ind w:left="540" w:hanging="540"/>
        <w:rPr>
          <w:rFonts w:ascii="Calibri" w:hAnsi="Calibri" w:cs="Calibri"/>
          <w:bCs/>
          <w:sz w:val="22"/>
          <w:szCs w:val="22"/>
        </w:rPr>
      </w:pPr>
      <w:r>
        <w:rPr>
          <w:rFonts w:ascii="Calibri" w:hAnsi="Calibri" w:cs="Calibri"/>
          <w:bCs/>
          <w:sz w:val="22"/>
          <w:szCs w:val="22"/>
        </w:rPr>
        <w:t xml:space="preserve">              records</w:t>
      </w:r>
      <w:r w:rsidRPr="001A4C95" w:rsidR="00AB637C">
        <w:rPr>
          <w:rFonts w:ascii="Calibri" w:hAnsi="Calibri" w:cs="Calibri"/>
          <w:bCs/>
          <w:sz w:val="22"/>
          <w:szCs w:val="22"/>
        </w:rPr>
        <w:t xml:space="preserve">. We estimate that it will take an average of </w:t>
      </w:r>
      <w:r>
        <w:rPr>
          <w:rFonts w:ascii="Calibri" w:hAnsi="Calibri" w:cs="Calibri"/>
          <w:bCs/>
          <w:sz w:val="22"/>
          <w:szCs w:val="22"/>
        </w:rPr>
        <w:t>.83</w:t>
      </w:r>
      <w:r w:rsidRPr="001A4C95" w:rsidR="00AB637C">
        <w:rPr>
          <w:rFonts w:ascii="Calibri" w:hAnsi="Calibri" w:cs="Calibri"/>
          <w:bCs/>
          <w:sz w:val="22"/>
          <w:szCs w:val="22"/>
        </w:rPr>
        <w:t xml:space="preserve"> hours per response for a total burden </w:t>
      </w:r>
    </w:p>
    <w:p w:rsidR="00AB637C" w:rsidRPr="001A4C95" w:rsidP="00AB637C" w14:paraId="3977F57E" w14:textId="53A5F600">
      <w:pPr>
        <w:tabs>
          <w:tab w:val="left" w:pos="540"/>
          <w:tab w:val="left" w:pos="4320"/>
          <w:tab w:val="left" w:pos="5040"/>
          <w:tab w:val="left" w:pos="5760"/>
          <w:tab w:val="left" w:pos="7200"/>
          <w:tab w:val="left" w:pos="7920"/>
        </w:tabs>
        <w:ind w:left="540" w:hanging="540"/>
        <w:rPr>
          <w:rFonts w:ascii="Calibri" w:hAnsi="Calibri" w:cs="Calibri"/>
          <w:bCs/>
          <w:sz w:val="22"/>
          <w:szCs w:val="22"/>
        </w:rPr>
      </w:pPr>
      <w:r>
        <w:rPr>
          <w:rFonts w:ascii="Calibri" w:hAnsi="Calibri" w:cs="Calibri"/>
          <w:bCs/>
          <w:sz w:val="22"/>
          <w:szCs w:val="22"/>
        </w:rPr>
        <w:t xml:space="preserve">              </w:t>
      </w:r>
      <w:r w:rsidRPr="001A4C95">
        <w:rPr>
          <w:rFonts w:ascii="Calibri" w:hAnsi="Calibri" w:cs="Calibri"/>
          <w:bCs/>
          <w:sz w:val="22"/>
          <w:szCs w:val="22"/>
        </w:rPr>
        <w:t>estimate to be 1</w:t>
      </w:r>
      <w:r>
        <w:rPr>
          <w:rFonts w:ascii="Calibri" w:hAnsi="Calibri" w:cs="Calibri"/>
          <w:bCs/>
          <w:sz w:val="22"/>
          <w:szCs w:val="22"/>
        </w:rPr>
        <w:t>7,049</w:t>
      </w:r>
      <w:r w:rsidRPr="001A4C95">
        <w:rPr>
          <w:rFonts w:ascii="Calibri" w:hAnsi="Calibri" w:cs="Calibri"/>
          <w:bCs/>
          <w:sz w:val="22"/>
          <w:szCs w:val="22"/>
        </w:rPr>
        <w:t xml:space="preserve"> hours.</w:t>
      </w:r>
    </w:p>
    <w:p w:rsidR="00DE00E7" w:rsidRPr="001A4C95" w:rsidP="00DE00E7" w14:paraId="4A11C335" w14:textId="77777777">
      <w:pPr>
        <w:pStyle w:val="Level1"/>
        <w:numPr>
          <w:ilvl w:val="0"/>
          <w:numId w:val="0"/>
        </w:numPr>
        <w:tabs>
          <w:tab w:val="left" w:pos="-1440"/>
        </w:tabs>
        <w:ind w:left="720" w:hanging="720"/>
        <w:rPr>
          <w:rFonts w:ascii="Calibri" w:hAnsi="Calibri" w:cs="Calibri"/>
          <w:sz w:val="22"/>
          <w:szCs w:val="22"/>
        </w:rPr>
      </w:pPr>
      <w:r w:rsidRPr="001A4C95">
        <w:rPr>
          <w:rFonts w:ascii="Calibri" w:hAnsi="Calibri" w:cs="Calibri"/>
          <w:b/>
          <w:sz w:val="22"/>
          <w:szCs w:val="22"/>
        </w:rPr>
        <w:t xml:space="preserve"> </w:t>
      </w:r>
    </w:p>
    <w:tbl>
      <w:tblPr>
        <w:tblW w:w="9568"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2852"/>
        <w:gridCol w:w="1198"/>
        <w:gridCol w:w="1170"/>
        <w:gridCol w:w="1080"/>
        <w:gridCol w:w="990"/>
        <w:gridCol w:w="1260"/>
      </w:tblGrid>
      <w:tr w14:paraId="6FDAD95E" w14:textId="77777777" w:rsidTr="00BC78E0">
        <w:tblPrEx>
          <w:tblW w:w="9568"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018" w:type="dxa"/>
            <w:noWrap/>
            <w:vAlign w:val="center"/>
          </w:tcPr>
          <w:p w:rsidR="00CB0D14" w14:paraId="267A9954" w14:textId="13FED9D5">
            <w:pPr>
              <w:keepNext/>
              <w:keepLines/>
              <w:autoSpaceDE/>
              <w:adjustRightInd/>
              <w:jc w:val="center"/>
              <w:rPr>
                <w:rFonts w:ascii="Arial Narrow" w:hAnsi="Arial Narrow" w:cs="Calibri"/>
                <w:color w:val="000000"/>
                <w:sz w:val="20"/>
                <w:szCs w:val="20"/>
              </w:rPr>
            </w:pPr>
          </w:p>
        </w:tc>
        <w:tc>
          <w:tcPr>
            <w:tcW w:w="2852" w:type="dxa"/>
            <w:noWrap/>
            <w:vAlign w:val="center"/>
            <w:hideMark/>
          </w:tcPr>
          <w:p w:rsidR="00CB0D14" w14:paraId="4858F386"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1198" w:type="dxa"/>
            <w:vAlign w:val="center"/>
            <w:hideMark/>
          </w:tcPr>
          <w:p w:rsidR="00CB0D14" w14:paraId="17832483"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vAlign w:val="center"/>
            <w:hideMark/>
          </w:tcPr>
          <w:p w:rsidR="00CB0D14" w14:paraId="1D1C7E59"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vAlign w:val="center"/>
            <w:hideMark/>
          </w:tcPr>
          <w:p w:rsidR="00CB0D14" w14:paraId="6927DE1E"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vAlign w:val="center"/>
            <w:hideMark/>
          </w:tcPr>
          <w:p w:rsidR="00CB0D14" w14:paraId="3981112C"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vAlign w:val="center"/>
            <w:hideMark/>
          </w:tcPr>
          <w:p w:rsidR="00CB0D14" w14:paraId="277C8A85"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6112352D" w14:textId="77777777" w:rsidTr="00656372">
        <w:tblPrEx>
          <w:tblW w:w="9568" w:type="dxa"/>
          <w:tblInd w:w="710" w:type="dxa"/>
          <w:tblLayout w:type="fixed"/>
          <w:tblLook w:val="04A0"/>
        </w:tblPrEx>
        <w:trPr>
          <w:trHeight w:val="345"/>
        </w:trPr>
        <w:tc>
          <w:tcPr>
            <w:tcW w:w="1018" w:type="dxa"/>
            <w:shd w:val="clear" w:color="auto" w:fill="auto"/>
            <w:noWrap/>
            <w:vAlign w:val="center"/>
          </w:tcPr>
          <w:p w:rsidR="00F669A8" w:rsidP="00FB13EB" w14:paraId="39D1EF2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Form 2063</w:t>
            </w:r>
          </w:p>
        </w:tc>
        <w:tc>
          <w:tcPr>
            <w:tcW w:w="2852" w:type="dxa"/>
            <w:shd w:val="clear" w:color="auto" w:fill="auto"/>
            <w:vAlign w:val="center"/>
          </w:tcPr>
          <w:p w:rsidR="00F669A8" w:rsidRPr="001A4C95" w:rsidP="00AF1AEA" w14:paraId="45D146EC" w14:textId="77777777">
            <w:pPr>
              <w:keepNext/>
              <w:keepLines/>
              <w:autoSpaceDE/>
              <w:autoSpaceDN/>
              <w:adjustRightInd/>
              <w:rPr>
                <w:rFonts w:ascii="Calibri" w:hAnsi="Calibri" w:cs="Calibri"/>
                <w:color w:val="000000"/>
                <w:sz w:val="20"/>
                <w:szCs w:val="20"/>
              </w:rPr>
            </w:pPr>
            <w:r w:rsidRPr="008F5866">
              <w:rPr>
                <w:rFonts w:ascii="Calibri" w:hAnsi="Calibri" w:cs="Calibri"/>
                <w:color w:val="000000"/>
                <w:sz w:val="20"/>
                <w:szCs w:val="20"/>
              </w:rPr>
              <w:t>U.S. Departing Alien Income Tax Statement</w:t>
            </w:r>
          </w:p>
        </w:tc>
        <w:tc>
          <w:tcPr>
            <w:tcW w:w="1198" w:type="dxa"/>
            <w:shd w:val="clear" w:color="auto" w:fill="auto"/>
            <w:noWrap/>
            <w:vAlign w:val="center"/>
          </w:tcPr>
          <w:p w:rsidR="00F669A8" w:rsidP="00AF1AEA" w14:paraId="089AA0B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20,540</w:t>
            </w:r>
          </w:p>
        </w:tc>
        <w:tc>
          <w:tcPr>
            <w:tcW w:w="1170" w:type="dxa"/>
            <w:shd w:val="clear" w:color="auto" w:fill="auto"/>
            <w:noWrap/>
            <w:vAlign w:val="center"/>
          </w:tcPr>
          <w:p w:rsidR="00F669A8" w:rsidRPr="00C723A3" w:rsidP="00AF1AEA" w14:paraId="2F13F27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shd w:val="clear" w:color="auto" w:fill="auto"/>
            <w:noWrap/>
            <w:vAlign w:val="center"/>
          </w:tcPr>
          <w:p w:rsidR="00F669A8" w:rsidP="00AF1AEA" w14:paraId="2B4A316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20,540</w:t>
            </w:r>
          </w:p>
        </w:tc>
        <w:tc>
          <w:tcPr>
            <w:tcW w:w="990" w:type="dxa"/>
            <w:shd w:val="clear" w:color="auto" w:fill="auto"/>
            <w:noWrap/>
            <w:vAlign w:val="center"/>
          </w:tcPr>
          <w:p w:rsidR="00F669A8" w:rsidRPr="00C723A3" w:rsidP="00AF1AEA" w14:paraId="5855F24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.83</w:t>
            </w:r>
          </w:p>
        </w:tc>
        <w:tc>
          <w:tcPr>
            <w:tcW w:w="1260" w:type="dxa"/>
            <w:shd w:val="clear" w:color="auto" w:fill="auto"/>
            <w:noWrap/>
            <w:vAlign w:val="center"/>
          </w:tcPr>
          <w:p w:rsidR="00F669A8" w:rsidRPr="00C723A3" w:rsidP="00AF1AEA" w14:paraId="743CF1B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r w:rsidR="008F5866">
              <w:rPr>
                <w:rFonts w:ascii="Arial Narrow" w:hAnsi="Arial Narrow" w:cs="Calibri"/>
                <w:color w:val="000000"/>
                <w:sz w:val="20"/>
                <w:szCs w:val="20"/>
              </w:rPr>
              <w:t>7,049</w:t>
            </w:r>
          </w:p>
        </w:tc>
      </w:tr>
      <w:tr w14:paraId="05A47C5E" w14:textId="77777777" w:rsidTr="00656372">
        <w:tblPrEx>
          <w:tblW w:w="9568" w:type="dxa"/>
          <w:tblInd w:w="710" w:type="dxa"/>
          <w:tblLayout w:type="fixed"/>
          <w:tblLook w:val="04A0"/>
        </w:tblPrEx>
        <w:trPr>
          <w:trHeight w:val="345"/>
        </w:trPr>
        <w:tc>
          <w:tcPr>
            <w:tcW w:w="1018" w:type="dxa"/>
            <w:shd w:val="clear" w:color="auto" w:fill="auto"/>
            <w:noWrap/>
            <w:vAlign w:val="center"/>
            <w:hideMark/>
          </w:tcPr>
          <w:p w:rsidR="00D46069" w:rsidRPr="00C723A3" w:rsidP="00AF1AEA" w14:paraId="128ED9A4" w14:textId="77777777">
            <w:pPr>
              <w:keepNext/>
              <w:keepLines/>
              <w:autoSpaceDE/>
              <w:autoSpaceDN/>
              <w:adjustRightInd/>
              <w:rPr>
                <w:rFonts w:ascii="Arial Narrow" w:hAnsi="Arial Narrow"/>
                <w:color w:val="000000"/>
                <w:sz w:val="20"/>
                <w:szCs w:val="20"/>
              </w:rPr>
            </w:pPr>
          </w:p>
        </w:tc>
        <w:tc>
          <w:tcPr>
            <w:tcW w:w="2852" w:type="dxa"/>
            <w:shd w:val="clear" w:color="auto" w:fill="auto"/>
            <w:noWrap/>
            <w:vAlign w:val="center"/>
            <w:hideMark/>
          </w:tcPr>
          <w:p w:rsidR="00D46069" w:rsidRPr="00C723A3" w:rsidP="00AF1AEA" w14:paraId="0D401756"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1198" w:type="dxa"/>
            <w:shd w:val="clear" w:color="auto" w:fill="auto"/>
            <w:noWrap/>
            <w:vAlign w:val="center"/>
          </w:tcPr>
          <w:p w:rsidR="00D46069" w:rsidRPr="00C723A3" w:rsidP="00FB13EB" w14:paraId="6ECBFEE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20,540</w:t>
            </w:r>
          </w:p>
        </w:tc>
        <w:tc>
          <w:tcPr>
            <w:tcW w:w="1170" w:type="dxa"/>
            <w:shd w:val="clear" w:color="auto" w:fill="auto"/>
            <w:noWrap/>
            <w:vAlign w:val="center"/>
          </w:tcPr>
          <w:p w:rsidR="00D46069" w:rsidRPr="00C723A3" w:rsidP="00AF1AEA" w14:paraId="22FEDAC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shd w:val="clear" w:color="auto" w:fill="auto"/>
            <w:noWrap/>
            <w:vAlign w:val="center"/>
          </w:tcPr>
          <w:p w:rsidR="00D46069" w:rsidRPr="00C723A3" w:rsidP="00FB13EB" w14:paraId="261AFB4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20,540</w:t>
            </w:r>
          </w:p>
        </w:tc>
        <w:tc>
          <w:tcPr>
            <w:tcW w:w="990" w:type="dxa"/>
            <w:shd w:val="clear" w:color="auto" w:fill="auto"/>
            <w:noWrap/>
            <w:vAlign w:val="center"/>
          </w:tcPr>
          <w:p w:rsidR="00D46069" w:rsidRPr="00C723A3" w:rsidP="00AF1AEA" w14:paraId="7425979F" w14:textId="77777777">
            <w:pPr>
              <w:keepNext/>
              <w:keepLines/>
              <w:autoSpaceDE/>
              <w:autoSpaceDN/>
              <w:adjustRightInd/>
              <w:jc w:val="center"/>
              <w:rPr>
                <w:rFonts w:ascii="Arial Narrow" w:hAnsi="Arial Narrow" w:cs="Calibri"/>
                <w:color w:val="000000"/>
                <w:sz w:val="20"/>
                <w:szCs w:val="20"/>
              </w:rPr>
            </w:pPr>
          </w:p>
        </w:tc>
        <w:tc>
          <w:tcPr>
            <w:tcW w:w="1260" w:type="dxa"/>
            <w:shd w:val="clear" w:color="auto" w:fill="auto"/>
            <w:noWrap/>
            <w:vAlign w:val="center"/>
          </w:tcPr>
          <w:p w:rsidR="00D46069" w:rsidRPr="00C723A3" w:rsidP="00FB13EB" w14:paraId="613692A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r w:rsidR="008F5866">
              <w:rPr>
                <w:rFonts w:ascii="Arial Narrow" w:hAnsi="Arial Narrow" w:cs="Calibri"/>
                <w:color w:val="000000"/>
                <w:sz w:val="20"/>
                <w:szCs w:val="20"/>
              </w:rPr>
              <w:t>7,049</w:t>
            </w:r>
          </w:p>
        </w:tc>
      </w:tr>
    </w:tbl>
    <w:p w:rsidR="007E2EEB" w:rsidRPr="003127E4" w14:paraId="1243CD03"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p>
    <w:p w:rsidR="007E2EEB" w:rsidRPr="00EE5C1C" w:rsidP="00AF1AEA" w14:paraId="4E1C9BAB" w14:textId="77777777">
      <w:pPr>
        <w:pStyle w:val="Level1"/>
        <w:numPr>
          <w:ilvl w:val="0"/>
          <w:numId w:val="4"/>
        </w:numPr>
        <w:tabs>
          <w:tab w:val="left" w:pos="-1440"/>
        </w:tabs>
        <w:rPr>
          <w:rFonts w:ascii="Calibri" w:hAnsi="Calibri"/>
          <w:bCs/>
          <w:sz w:val="22"/>
          <w:szCs w:val="22"/>
        </w:rPr>
      </w:pPr>
      <w:r w:rsidRPr="00EE5C1C">
        <w:rPr>
          <w:rFonts w:ascii="Calibri" w:hAnsi="Calibri"/>
          <w:bCs/>
          <w:sz w:val="22"/>
          <w:szCs w:val="22"/>
          <w:u w:val="single"/>
        </w:rPr>
        <w:t>ESTIMATED TOTAL ANNUAL COST BURDEN TO RESPONDENTS</w:t>
      </w:r>
    </w:p>
    <w:p w:rsidR="007E2EEB" w:rsidRPr="00EE5C1C" w14:paraId="3A8CD613" w14:textId="77777777">
      <w:pPr>
        <w:rPr>
          <w:rFonts w:ascii="Calibri" w:hAnsi="Calibri"/>
          <w:bCs/>
          <w:sz w:val="22"/>
          <w:szCs w:val="22"/>
        </w:rPr>
      </w:pPr>
    </w:p>
    <w:p w:rsidR="00F26675" w:rsidRPr="00EE5C1C" w:rsidP="00F26675" w14:paraId="47FD6068" w14:textId="77777777">
      <w:pPr>
        <w:ind w:left="720"/>
        <w:rPr>
          <w:rFonts w:ascii="Calibri" w:hAnsi="Calibri"/>
          <w:bCs/>
          <w:sz w:val="22"/>
          <w:szCs w:val="22"/>
        </w:rPr>
      </w:pPr>
      <w:bookmarkStart w:id="4" w:name="_Hlk19559268"/>
      <w:r w:rsidRPr="00EE5C1C">
        <w:rPr>
          <w:rFonts w:ascii="Calibri" w:hAnsi="Calibri"/>
          <w:bCs/>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4"/>
    <w:p w:rsidR="00D46069" w:rsidRPr="00EE5C1C" w:rsidP="00F26675" w14:paraId="5E6856E3" w14:textId="77777777">
      <w:pPr>
        <w:ind w:left="720"/>
        <w:rPr>
          <w:rFonts w:ascii="Calibri" w:hAnsi="Calibri"/>
          <w:bCs/>
          <w:sz w:val="22"/>
          <w:szCs w:val="22"/>
        </w:rPr>
      </w:pPr>
    </w:p>
    <w:p w:rsidR="007E2EEB" w:rsidRPr="00EE5C1C" w14:paraId="63DA2BE3" w14:textId="77777777">
      <w:pPr>
        <w:tabs>
          <w:tab w:val="left" w:pos="-1440"/>
        </w:tabs>
        <w:ind w:left="720" w:hanging="720"/>
        <w:rPr>
          <w:rFonts w:ascii="Calibri" w:hAnsi="Calibri"/>
          <w:bCs/>
          <w:sz w:val="22"/>
          <w:szCs w:val="22"/>
        </w:rPr>
      </w:pPr>
      <w:r w:rsidRPr="00EE5C1C">
        <w:rPr>
          <w:rFonts w:ascii="Calibri" w:hAnsi="Calibri"/>
          <w:bCs/>
          <w:sz w:val="22"/>
          <w:szCs w:val="22"/>
        </w:rPr>
        <w:t>14.</w:t>
      </w:r>
      <w:r w:rsidRPr="00EE5C1C">
        <w:rPr>
          <w:rFonts w:ascii="Calibri" w:hAnsi="Calibri"/>
          <w:bCs/>
          <w:sz w:val="22"/>
          <w:szCs w:val="22"/>
        </w:rPr>
        <w:tab/>
      </w:r>
      <w:r w:rsidRPr="0087795F">
        <w:rPr>
          <w:rFonts w:ascii="Calibri" w:hAnsi="Calibri"/>
          <w:bCs/>
          <w:sz w:val="22"/>
          <w:szCs w:val="22"/>
          <w:u w:val="single"/>
        </w:rPr>
        <w:t>ESTIMATED ANNUALIZED</w:t>
      </w:r>
      <w:r w:rsidRPr="00EE5C1C">
        <w:rPr>
          <w:rFonts w:ascii="Calibri" w:hAnsi="Calibri"/>
          <w:bCs/>
          <w:sz w:val="22"/>
          <w:szCs w:val="22"/>
          <w:u w:val="single"/>
        </w:rPr>
        <w:t xml:space="preserve"> COST TO THE FEDERAL GOVERNMENT</w:t>
      </w:r>
    </w:p>
    <w:p w:rsidR="007E2EEB" w:rsidRPr="00EE5C1C" w14:paraId="43D2931C" w14:textId="77777777">
      <w:pPr>
        <w:rPr>
          <w:rFonts w:ascii="Calibri" w:hAnsi="Calibri"/>
          <w:bCs/>
          <w:sz w:val="22"/>
          <w:szCs w:val="22"/>
        </w:rPr>
      </w:pPr>
    </w:p>
    <w:p w:rsidR="007F2F2A" w:rsidRPr="007F2F2A" w:rsidP="007F2F2A" w14:paraId="00626561" w14:textId="77777777">
      <w:pPr>
        <w:ind w:left="720"/>
        <w:rPr>
          <w:rFonts w:ascii="Calibri" w:hAnsi="Calibri"/>
          <w:sz w:val="22"/>
          <w:szCs w:val="22"/>
        </w:rPr>
      </w:pPr>
      <w:r w:rsidRPr="007F2F2A">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107CFC">
        <w:rPr>
          <w:rFonts w:ascii="Calibri" w:hAnsi="Calibri"/>
          <w:sz w:val="22"/>
          <w:szCs w:val="22"/>
        </w:rPr>
        <w:t>-</w:t>
      </w:r>
      <w:r w:rsidRPr="007F2F2A">
        <w:rPr>
          <w:rFonts w:ascii="Calibri" w:hAnsi="Calibri"/>
          <w:sz w:val="22"/>
          <w:szCs w:val="22"/>
        </w:rPr>
        <w:t xml:space="preserve">up expenses, operating and maintenance expenses, and distribution of the product that collects the information.  </w:t>
      </w:r>
    </w:p>
    <w:p w:rsidR="007F2F2A" w:rsidRPr="007F2F2A" w:rsidP="007F2F2A" w14:paraId="59D7E34C" w14:textId="77777777">
      <w:pPr>
        <w:ind w:left="720"/>
        <w:rPr>
          <w:rFonts w:ascii="Calibri" w:hAnsi="Calibri"/>
          <w:sz w:val="22"/>
          <w:szCs w:val="22"/>
        </w:rPr>
      </w:pPr>
    </w:p>
    <w:p w:rsidR="007F2F2A" w:rsidRPr="007F2F2A" w:rsidP="007F2F2A" w14:paraId="4A37C921" w14:textId="77777777">
      <w:pPr>
        <w:ind w:left="720"/>
        <w:rPr>
          <w:rFonts w:ascii="Calibri" w:hAnsi="Calibri"/>
          <w:sz w:val="22"/>
          <w:szCs w:val="22"/>
        </w:rPr>
      </w:pPr>
      <w:r w:rsidRPr="007F2F2A">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r w:rsidRPr="007F2F2A">
        <w:rPr>
          <w:rFonts w:ascii="Calibri" w:hAnsi="Calibri"/>
          <w:sz w:val="22"/>
          <w:szCs w:val="22"/>
        </w:rPr>
        <w:t>as;</w:t>
      </w:r>
      <w:r w:rsidRPr="007F2F2A">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F2F2A" w:rsidRPr="007F2F2A" w:rsidP="007F2F2A" w14:paraId="592BDC24" w14:textId="77777777">
      <w:pPr>
        <w:ind w:left="720"/>
        <w:rPr>
          <w:rFonts w:ascii="Calibri" w:hAnsi="Calibri"/>
          <w:sz w:val="22"/>
          <w:szCs w:val="22"/>
        </w:rPr>
      </w:pPr>
    </w:p>
    <w:p w:rsidR="007F2F2A" w:rsidRPr="007F2F2A" w:rsidP="007F2F2A" w14:paraId="02A9332A" w14:textId="77777777">
      <w:pPr>
        <w:ind w:left="720"/>
        <w:rPr>
          <w:rFonts w:ascii="Calibri" w:hAnsi="Calibri"/>
          <w:sz w:val="22"/>
          <w:szCs w:val="22"/>
        </w:rPr>
      </w:pPr>
      <w:r w:rsidRPr="007F2F2A">
        <w:rPr>
          <w:rFonts w:ascii="Calibri" w:hAnsi="Calibri"/>
          <w:sz w:val="22"/>
          <w:szCs w:val="22"/>
        </w:rPr>
        <w:t>The government cost estimate for this collection is summarized in the table below.</w:t>
      </w:r>
    </w:p>
    <w:p w:rsidR="007F2F2A" w:rsidRPr="007F2F2A" w:rsidP="007F2F2A" w14:paraId="301C7CD2" w14:textId="77777777">
      <w:pPr>
        <w:ind w:left="720"/>
        <w:rPr>
          <w:rFonts w:ascii="Calibri" w:hAnsi="Calibri"/>
          <w:sz w:val="22"/>
          <w:szCs w:val="22"/>
        </w:rPr>
      </w:pPr>
    </w:p>
    <w:tbl>
      <w:tblPr>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1980"/>
        <w:gridCol w:w="303"/>
        <w:gridCol w:w="1745"/>
        <w:gridCol w:w="387"/>
        <w:gridCol w:w="1582"/>
      </w:tblGrid>
      <w:tr w14:paraId="01E50443" w14:textId="77777777" w:rsidTr="00BC78E0">
        <w:tblPrEx>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03" w:type="dxa"/>
            <w:tcBorders>
              <w:top w:val="single" w:sz="4" w:space="0" w:color="auto"/>
              <w:left w:val="single" w:sz="4" w:space="0" w:color="auto"/>
              <w:bottom w:val="single" w:sz="4" w:space="0" w:color="auto"/>
              <w:right w:val="single" w:sz="4" w:space="0" w:color="auto"/>
            </w:tcBorders>
            <w:vAlign w:val="bottom"/>
            <w:hideMark/>
          </w:tcPr>
          <w:p w:rsidR="007F2F2A" w14:paraId="4FED3E5C"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7F2F2A" w14:paraId="5B7E377F"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7F2F2A" w14:paraId="1423E871" w14:textId="77777777">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7F2F2A" w14:paraId="409900B5"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7F2F2A" w14:paraId="48BCE86F" w14:textId="77777777">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7F2F2A" w14:paraId="122DCB82"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77A93B32" w14:textId="77777777" w:rsidTr="00BC78E0">
        <w:tblPrEx>
          <w:tblW w:w="8000" w:type="dxa"/>
          <w:tblInd w:w="715" w:type="dxa"/>
          <w:tblLook w:val="04A0"/>
        </w:tblPrEx>
        <w:tc>
          <w:tcPr>
            <w:tcW w:w="2003" w:type="dxa"/>
            <w:tcBorders>
              <w:top w:val="single" w:sz="4" w:space="0" w:color="auto"/>
              <w:left w:val="single" w:sz="4" w:space="0" w:color="auto"/>
              <w:bottom w:val="single" w:sz="4" w:space="0" w:color="auto"/>
              <w:right w:val="single" w:sz="4" w:space="0" w:color="auto"/>
            </w:tcBorders>
            <w:vAlign w:val="bottom"/>
            <w:hideMark/>
          </w:tcPr>
          <w:p w:rsidR="007F2F2A" w14:paraId="49E11D23" w14:textId="77777777">
            <w:pPr>
              <w:keepNext/>
              <w:keepLines/>
              <w:numPr>
                <w:ilvl w:val="12"/>
                <w:numId w:val="0"/>
              </w:numPr>
              <w:rPr>
                <w:rFonts w:ascii="Arial Narrow" w:hAnsi="Arial Narrow"/>
                <w:sz w:val="18"/>
                <w:szCs w:val="18"/>
              </w:rPr>
            </w:pPr>
            <w:r>
              <w:rPr>
                <w:rFonts w:ascii="Arial Narrow" w:hAnsi="Arial Narrow"/>
                <w:sz w:val="18"/>
                <w:szCs w:val="18"/>
              </w:rPr>
              <w:t xml:space="preserve">Form </w:t>
            </w:r>
            <w:r w:rsidR="00107CFC">
              <w:rPr>
                <w:rFonts w:ascii="Arial Narrow" w:hAnsi="Arial Narrow"/>
                <w:sz w:val="18"/>
                <w:szCs w:val="18"/>
              </w:rPr>
              <w:t>2063</w:t>
            </w:r>
          </w:p>
        </w:tc>
        <w:tc>
          <w:tcPr>
            <w:tcW w:w="1980" w:type="dxa"/>
            <w:tcBorders>
              <w:top w:val="single" w:sz="4" w:space="0" w:color="auto"/>
              <w:left w:val="single" w:sz="4" w:space="0" w:color="auto"/>
              <w:bottom w:val="single" w:sz="4" w:space="0" w:color="auto"/>
              <w:right w:val="single" w:sz="4" w:space="0" w:color="auto"/>
            </w:tcBorders>
            <w:vAlign w:val="bottom"/>
            <w:hideMark/>
          </w:tcPr>
          <w:p w:rsidR="007F2F2A" w:rsidRPr="007114B4" w14:paraId="5C27944B" w14:textId="6903FDBB">
            <w:pPr>
              <w:keepNext/>
              <w:keepLines/>
              <w:jc w:val="center"/>
              <w:rPr>
                <w:rFonts w:ascii="Arial Narrow" w:hAnsi="Arial Narrow"/>
                <w:sz w:val="18"/>
                <w:szCs w:val="18"/>
              </w:rPr>
            </w:pPr>
            <w:r w:rsidRPr="007114B4">
              <w:rPr>
                <w:rFonts w:ascii="Arial Narrow" w:hAnsi="Arial Narrow"/>
                <w:sz w:val="18"/>
                <w:szCs w:val="18"/>
              </w:rPr>
              <w:t xml:space="preserve"> $ </w:t>
            </w:r>
            <w:r w:rsidR="00311D52">
              <w:rPr>
                <w:rFonts w:ascii="Arial Narrow" w:hAnsi="Arial Narrow"/>
                <w:sz w:val="18"/>
                <w:szCs w:val="18"/>
              </w:rPr>
              <w:t>26</w:t>
            </w:r>
            <w:r w:rsidRPr="007114B4" w:rsidR="00107CFC">
              <w:rPr>
                <w:rFonts w:ascii="Arial Narrow" w:hAnsi="Arial Narrow"/>
                <w:sz w:val="18"/>
                <w:szCs w:val="18"/>
              </w:rPr>
              <w:t>,</w:t>
            </w:r>
            <w:r w:rsidR="0087795F">
              <w:rPr>
                <w:rFonts w:ascii="Arial Narrow" w:hAnsi="Arial Narrow"/>
                <w:sz w:val="18"/>
                <w:szCs w:val="18"/>
              </w:rPr>
              <w:t>017</w:t>
            </w:r>
            <w:r w:rsidRPr="007114B4">
              <w:rPr>
                <w:rFonts w:ascii="Arial Narrow" w:hAnsi="Arial Narrow"/>
                <w:sz w:val="18"/>
                <w:szCs w:val="18"/>
              </w:rPr>
              <w:t xml:space="preserve"> </w:t>
            </w:r>
          </w:p>
        </w:tc>
        <w:tc>
          <w:tcPr>
            <w:tcW w:w="303" w:type="dxa"/>
            <w:tcBorders>
              <w:top w:val="single" w:sz="4" w:space="0" w:color="auto"/>
              <w:left w:val="single" w:sz="4" w:space="0" w:color="auto"/>
              <w:bottom w:val="single" w:sz="4" w:space="0" w:color="auto"/>
              <w:right w:val="single" w:sz="4" w:space="0" w:color="auto"/>
            </w:tcBorders>
          </w:tcPr>
          <w:p w:rsidR="007F2F2A" w:rsidRPr="007114B4" w14:paraId="7570E426" w14:textId="77777777">
            <w:pPr>
              <w:keepNext/>
              <w:keepLines/>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hideMark/>
          </w:tcPr>
          <w:p w:rsidR="007F2F2A" w:rsidRPr="007114B4" w14:paraId="06ED7D05" w14:textId="77777777">
            <w:pPr>
              <w:keepNext/>
              <w:keepLines/>
              <w:jc w:val="center"/>
              <w:rPr>
                <w:rFonts w:ascii="Arial Narrow" w:hAnsi="Arial Narrow"/>
                <w:sz w:val="18"/>
                <w:szCs w:val="18"/>
              </w:rPr>
            </w:pPr>
            <w:r w:rsidRPr="007114B4">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7F2F2A" w:rsidRPr="007114B4" w14:paraId="5FE1DBFE" w14:textId="77777777">
            <w:pPr>
              <w:keepNext/>
              <w:keepLines/>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7F2F2A" w:rsidRPr="007114B4" w14:paraId="76C17B6F" w14:textId="5C502541">
            <w:pPr>
              <w:keepNext/>
              <w:keepLines/>
              <w:jc w:val="center"/>
              <w:rPr>
                <w:rFonts w:ascii="Arial Narrow" w:hAnsi="Arial Narrow"/>
                <w:sz w:val="18"/>
                <w:szCs w:val="18"/>
              </w:rPr>
            </w:pPr>
            <w:r w:rsidRPr="007114B4">
              <w:rPr>
                <w:rFonts w:ascii="Arial Narrow" w:hAnsi="Arial Narrow"/>
                <w:sz w:val="18"/>
                <w:szCs w:val="18"/>
              </w:rPr>
              <w:t xml:space="preserve"> $ </w:t>
            </w:r>
            <w:r w:rsidR="00311D52">
              <w:rPr>
                <w:rFonts w:ascii="Arial Narrow" w:hAnsi="Arial Narrow"/>
                <w:sz w:val="18"/>
                <w:szCs w:val="18"/>
              </w:rPr>
              <w:t>26</w:t>
            </w:r>
            <w:r w:rsidRPr="007114B4" w:rsidR="00107CFC">
              <w:rPr>
                <w:rFonts w:ascii="Arial Narrow" w:hAnsi="Arial Narrow"/>
                <w:sz w:val="18"/>
                <w:szCs w:val="18"/>
              </w:rPr>
              <w:t>,</w:t>
            </w:r>
            <w:r w:rsidR="0087795F">
              <w:rPr>
                <w:rFonts w:ascii="Arial Narrow" w:hAnsi="Arial Narrow"/>
                <w:sz w:val="18"/>
                <w:szCs w:val="18"/>
              </w:rPr>
              <w:t>0</w:t>
            </w:r>
            <w:r w:rsidR="00311D52">
              <w:rPr>
                <w:rFonts w:ascii="Arial Narrow" w:hAnsi="Arial Narrow"/>
                <w:sz w:val="18"/>
                <w:szCs w:val="18"/>
              </w:rPr>
              <w:t>17</w:t>
            </w:r>
            <w:r w:rsidRPr="007114B4">
              <w:rPr>
                <w:rFonts w:ascii="Arial Narrow" w:hAnsi="Arial Narrow"/>
                <w:sz w:val="18"/>
                <w:szCs w:val="18"/>
              </w:rPr>
              <w:t xml:space="preserve"> </w:t>
            </w:r>
          </w:p>
        </w:tc>
      </w:tr>
      <w:tr w14:paraId="30B83E88" w14:textId="77777777" w:rsidTr="00BC78E0">
        <w:tblPrEx>
          <w:tblW w:w="8000" w:type="dxa"/>
          <w:tblInd w:w="715"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7F2F2A" w14:paraId="3250E054"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sz="4" w:space="0" w:color="auto"/>
              <w:left w:val="single" w:sz="4" w:space="0" w:color="auto"/>
              <w:bottom w:val="single" w:sz="4" w:space="0" w:color="auto"/>
              <w:right w:val="single" w:sz="4" w:space="0" w:color="auto"/>
            </w:tcBorders>
            <w:hideMark/>
          </w:tcPr>
          <w:p w:rsidR="007F2F2A" w:rsidRPr="007114B4" w14:paraId="63BAD765" w14:textId="33CB9CCF">
            <w:pPr>
              <w:keepNext/>
              <w:keepLines/>
              <w:jc w:val="center"/>
              <w:rPr>
                <w:rFonts w:ascii="Arial Narrow" w:hAnsi="Arial Narrow"/>
                <w:b/>
                <w:sz w:val="18"/>
                <w:szCs w:val="18"/>
              </w:rPr>
            </w:pPr>
            <w:r w:rsidRPr="007114B4">
              <w:rPr>
                <w:rFonts w:ascii="Arial Narrow" w:hAnsi="Arial Narrow"/>
                <w:b/>
                <w:sz w:val="18"/>
                <w:szCs w:val="18"/>
              </w:rPr>
              <w:t xml:space="preserve"> $</w:t>
            </w:r>
            <w:r w:rsidR="00311D52">
              <w:rPr>
                <w:rFonts w:ascii="Arial Narrow" w:hAnsi="Arial Narrow"/>
                <w:b/>
                <w:sz w:val="18"/>
                <w:szCs w:val="18"/>
              </w:rPr>
              <w:t>26,</w:t>
            </w:r>
            <w:r w:rsidR="0087795F">
              <w:rPr>
                <w:rFonts w:ascii="Arial Narrow" w:hAnsi="Arial Narrow"/>
                <w:b/>
                <w:sz w:val="18"/>
                <w:szCs w:val="18"/>
              </w:rPr>
              <w:t>0</w:t>
            </w:r>
            <w:r w:rsidR="00311D52">
              <w:rPr>
                <w:rFonts w:ascii="Arial Narrow" w:hAnsi="Arial Narrow"/>
                <w:b/>
                <w:sz w:val="18"/>
                <w:szCs w:val="18"/>
              </w:rPr>
              <w:t>17</w:t>
            </w:r>
          </w:p>
        </w:tc>
        <w:tc>
          <w:tcPr>
            <w:tcW w:w="303" w:type="dxa"/>
            <w:tcBorders>
              <w:top w:val="single" w:sz="4" w:space="0" w:color="auto"/>
              <w:left w:val="single" w:sz="4" w:space="0" w:color="auto"/>
              <w:bottom w:val="single" w:sz="4" w:space="0" w:color="auto"/>
              <w:right w:val="single" w:sz="4" w:space="0" w:color="auto"/>
            </w:tcBorders>
          </w:tcPr>
          <w:p w:rsidR="007F2F2A" w:rsidRPr="007114B4" w14:paraId="11E63894" w14:textId="77777777">
            <w:pPr>
              <w:keepNext/>
              <w:keepLines/>
              <w:jc w:val="center"/>
              <w:rPr>
                <w:rFonts w:ascii="Arial Narrow" w:hAnsi="Arial Narrow"/>
                <w:b/>
                <w:sz w:val="18"/>
                <w:szCs w:val="18"/>
              </w:rPr>
            </w:pPr>
          </w:p>
        </w:tc>
        <w:tc>
          <w:tcPr>
            <w:tcW w:w="1745" w:type="dxa"/>
            <w:tcBorders>
              <w:top w:val="single" w:sz="4" w:space="0" w:color="auto"/>
              <w:left w:val="single" w:sz="4" w:space="0" w:color="auto"/>
              <w:bottom w:val="single" w:sz="4" w:space="0" w:color="auto"/>
              <w:right w:val="single" w:sz="4" w:space="0" w:color="auto"/>
            </w:tcBorders>
            <w:hideMark/>
          </w:tcPr>
          <w:p w:rsidR="007F2F2A" w:rsidRPr="007114B4" w14:paraId="4815350C" w14:textId="77777777">
            <w:pPr>
              <w:keepNext/>
              <w:keepLines/>
              <w:jc w:val="center"/>
              <w:rPr>
                <w:rFonts w:ascii="Arial Narrow" w:hAnsi="Arial Narrow"/>
                <w:b/>
                <w:sz w:val="18"/>
                <w:szCs w:val="18"/>
              </w:rPr>
            </w:pPr>
            <w:r w:rsidRPr="007114B4">
              <w:rPr>
                <w:rFonts w:ascii="Arial Narrow" w:hAnsi="Arial Narrow"/>
                <w:b/>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7F2F2A" w:rsidRPr="007114B4" w14:paraId="70A0D86F" w14:textId="77777777">
            <w:pPr>
              <w:keepNext/>
              <w:keepLines/>
              <w:jc w:val="center"/>
              <w:rPr>
                <w:rFonts w:ascii="Arial Narrow" w:hAnsi="Arial Narrow"/>
                <w:b/>
                <w:sz w:val="18"/>
                <w:szCs w:val="18"/>
              </w:rPr>
            </w:pPr>
          </w:p>
        </w:tc>
        <w:tc>
          <w:tcPr>
            <w:tcW w:w="1582" w:type="dxa"/>
            <w:tcBorders>
              <w:top w:val="single" w:sz="4" w:space="0" w:color="auto"/>
              <w:left w:val="single" w:sz="4" w:space="0" w:color="auto"/>
              <w:bottom w:val="single" w:sz="4" w:space="0" w:color="auto"/>
              <w:right w:val="single" w:sz="4" w:space="0" w:color="auto"/>
            </w:tcBorders>
            <w:hideMark/>
          </w:tcPr>
          <w:p w:rsidR="007F2F2A" w:rsidRPr="007114B4" w:rsidP="00590952" w14:paraId="659C1AAD" w14:textId="103A01F3">
            <w:pPr>
              <w:keepNext/>
              <w:keepLines/>
              <w:tabs>
                <w:tab w:val="left" w:pos="360"/>
                <w:tab w:val="center" w:pos="683"/>
              </w:tabs>
              <w:rPr>
                <w:rFonts w:ascii="Arial Narrow" w:hAnsi="Arial Narrow"/>
                <w:b/>
                <w:sz w:val="18"/>
                <w:szCs w:val="18"/>
              </w:rPr>
            </w:pPr>
            <w:r w:rsidRPr="007114B4">
              <w:rPr>
                <w:rFonts w:ascii="Arial Narrow" w:hAnsi="Arial Narrow"/>
                <w:b/>
                <w:sz w:val="18"/>
                <w:szCs w:val="18"/>
              </w:rPr>
              <w:tab/>
              <w:t xml:space="preserve">  </w:t>
            </w:r>
            <w:r w:rsidRPr="007114B4">
              <w:rPr>
                <w:rFonts w:ascii="Arial Narrow" w:hAnsi="Arial Narrow"/>
                <w:b/>
                <w:sz w:val="18"/>
                <w:szCs w:val="18"/>
              </w:rPr>
              <w:tab/>
            </w:r>
            <w:r w:rsidRPr="007114B4">
              <w:rPr>
                <w:rFonts w:ascii="Arial Narrow" w:hAnsi="Arial Narrow"/>
                <w:b/>
                <w:sz w:val="18"/>
                <w:szCs w:val="18"/>
              </w:rPr>
              <w:fldChar w:fldCharType="begin"/>
            </w:r>
            <w:r w:rsidRPr="007114B4">
              <w:rPr>
                <w:rFonts w:ascii="Arial Narrow" w:hAnsi="Arial Narrow"/>
                <w:b/>
                <w:sz w:val="18"/>
                <w:szCs w:val="18"/>
              </w:rPr>
              <w:instrText xml:space="preserve"> =SUM(ABOVE) </w:instrText>
            </w:r>
            <w:r w:rsidRPr="007114B4">
              <w:rPr>
                <w:rFonts w:ascii="Arial Narrow" w:hAnsi="Arial Narrow"/>
                <w:b/>
                <w:sz w:val="18"/>
                <w:szCs w:val="18"/>
              </w:rPr>
              <w:fldChar w:fldCharType="separate"/>
            </w:r>
            <w:r w:rsidRPr="007114B4">
              <w:rPr>
                <w:rFonts w:ascii="Arial Narrow" w:hAnsi="Arial Narrow"/>
                <w:b/>
                <w:noProof/>
                <w:sz w:val="18"/>
                <w:szCs w:val="18"/>
              </w:rPr>
              <w:t>$</w:t>
            </w:r>
            <w:r w:rsidRPr="007114B4">
              <w:rPr>
                <w:rFonts w:ascii="Arial Narrow" w:hAnsi="Arial Narrow"/>
                <w:b/>
                <w:sz w:val="18"/>
                <w:szCs w:val="18"/>
              </w:rPr>
              <w:fldChar w:fldCharType="end"/>
            </w:r>
            <w:r w:rsidRPr="007114B4" w:rsidR="00107CFC">
              <w:rPr>
                <w:rFonts w:ascii="Arial Narrow" w:hAnsi="Arial Narrow"/>
                <w:b/>
                <w:sz w:val="18"/>
                <w:szCs w:val="18"/>
              </w:rPr>
              <w:t>26</w:t>
            </w:r>
            <w:r w:rsidR="00311D52">
              <w:rPr>
                <w:rFonts w:ascii="Arial Narrow" w:hAnsi="Arial Narrow"/>
                <w:b/>
                <w:sz w:val="18"/>
                <w:szCs w:val="18"/>
              </w:rPr>
              <w:t>,</w:t>
            </w:r>
            <w:r w:rsidR="0087795F">
              <w:rPr>
                <w:rFonts w:ascii="Arial Narrow" w:hAnsi="Arial Narrow"/>
                <w:b/>
                <w:sz w:val="18"/>
                <w:szCs w:val="18"/>
              </w:rPr>
              <w:t>0</w:t>
            </w:r>
            <w:r w:rsidR="00311D52">
              <w:rPr>
                <w:rFonts w:ascii="Arial Narrow" w:hAnsi="Arial Narrow"/>
                <w:b/>
                <w:sz w:val="18"/>
                <w:szCs w:val="18"/>
              </w:rPr>
              <w:t>17</w:t>
            </w:r>
          </w:p>
        </w:tc>
      </w:tr>
      <w:tr w14:paraId="6D174288" w14:textId="77777777" w:rsidTr="00BC78E0">
        <w:tblPrEx>
          <w:tblW w:w="8000" w:type="dxa"/>
          <w:tblInd w:w="715" w:type="dxa"/>
          <w:tblLook w:val="04A0"/>
        </w:tblPrEx>
        <w:tc>
          <w:tcPr>
            <w:tcW w:w="8000" w:type="dxa"/>
            <w:gridSpan w:val="6"/>
            <w:tcBorders>
              <w:top w:val="single" w:sz="4" w:space="0" w:color="auto"/>
              <w:left w:val="single" w:sz="4" w:space="0" w:color="auto"/>
              <w:bottom w:val="single" w:sz="4" w:space="0" w:color="auto"/>
              <w:right w:val="single" w:sz="4" w:space="0" w:color="auto"/>
            </w:tcBorders>
            <w:hideMark/>
          </w:tcPr>
          <w:p w:rsidR="007F2F2A" w14:paraId="2743BF86" w14:textId="187CAE6C">
            <w:pPr>
              <w:keepNext/>
              <w:keepLines/>
              <w:rPr>
                <w:rFonts w:ascii="Arial Narrow" w:hAnsi="Arial Narrow"/>
                <w:sz w:val="18"/>
                <w:szCs w:val="18"/>
              </w:rPr>
            </w:pPr>
            <w:r>
              <w:rPr>
                <w:rFonts w:ascii="Arial Narrow" w:hAnsi="Arial Narrow"/>
                <w:sz w:val="18"/>
                <w:szCs w:val="18"/>
              </w:rPr>
              <w:t>Table costs are based on 20</w:t>
            </w:r>
            <w:r w:rsidR="00110E72">
              <w:rPr>
                <w:rFonts w:ascii="Arial Narrow" w:hAnsi="Arial Narrow"/>
                <w:sz w:val="18"/>
                <w:szCs w:val="18"/>
              </w:rPr>
              <w:t>2</w:t>
            </w:r>
            <w:r w:rsidR="0087795F">
              <w:rPr>
                <w:rFonts w:ascii="Arial Narrow" w:hAnsi="Arial Narrow"/>
                <w:sz w:val="18"/>
                <w:szCs w:val="18"/>
              </w:rPr>
              <w:t>4</w:t>
            </w:r>
            <w:r>
              <w:rPr>
                <w:rFonts w:ascii="Arial Narrow" w:hAnsi="Arial Narrow"/>
                <w:sz w:val="18"/>
                <w:szCs w:val="18"/>
              </w:rPr>
              <w:t xml:space="preserve"> actuals obtained from IRS Chief Financial Office and Media and Publications</w:t>
            </w:r>
          </w:p>
        </w:tc>
      </w:tr>
    </w:tbl>
    <w:p w:rsidR="00DE00E7" w:rsidP="003D2E80" w14:paraId="0857D264" w14:textId="77777777">
      <w:pPr>
        <w:ind w:left="720"/>
        <w:rPr>
          <w:rFonts w:ascii="Calibri" w:hAnsi="Calibri"/>
          <w:sz w:val="22"/>
          <w:szCs w:val="22"/>
        </w:rPr>
      </w:pPr>
    </w:p>
    <w:p w:rsidR="007E2EEB" w:rsidRPr="00EE5C1C" w14:paraId="2C2EF16A" w14:textId="33D36473">
      <w:pPr>
        <w:pStyle w:val="Level1"/>
        <w:tabs>
          <w:tab w:val="left" w:pos="-1440"/>
          <w:tab w:val="num" w:pos="720"/>
        </w:tabs>
        <w:rPr>
          <w:rFonts w:ascii="Calibri" w:hAnsi="Calibri"/>
          <w:bCs/>
          <w:sz w:val="22"/>
          <w:szCs w:val="22"/>
        </w:rPr>
      </w:pPr>
      <w:r w:rsidRPr="00EE5C1C">
        <w:rPr>
          <w:rFonts w:ascii="Calibri" w:hAnsi="Calibri"/>
          <w:bCs/>
          <w:sz w:val="22"/>
          <w:szCs w:val="22"/>
          <w:u w:val="single"/>
        </w:rPr>
        <w:t>REASONS FOR CHANGE IN BURDEN</w:t>
      </w:r>
    </w:p>
    <w:p w:rsidR="007E2EEB" w:rsidRPr="00EE5C1C" w14:paraId="1FF033FF" w14:textId="77777777">
      <w:pPr>
        <w:rPr>
          <w:rFonts w:ascii="Calibri" w:hAnsi="Calibri"/>
          <w:bCs/>
          <w:sz w:val="22"/>
          <w:szCs w:val="22"/>
        </w:rPr>
      </w:pPr>
    </w:p>
    <w:p w:rsidR="006971E1" w:rsidRPr="003127E4" w:rsidP="006971E1" w14:paraId="5D0771DC" w14:textId="77777777">
      <w:pPr>
        <w:ind w:left="720"/>
        <w:rPr>
          <w:rFonts w:ascii="Calibri" w:hAnsi="Calibri"/>
          <w:sz w:val="22"/>
          <w:szCs w:val="22"/>
        </w:rPr>
      </w:pPr>
      <w:r w:rsidRPr="000F3A8B">
        <w:rPr>
          <w:rFonts w:ascii="Calibri" w:hAnsi="Calibri"/>
          <w:sz w:val="22"/>
          <w:szCs w:val="22"/>
        </w:rPr>
        <w:t xml:space="preserve">There are no changes being made to the </w:t>
      </w:r>
      <w:r w:rsidR="00736D89">
        <w:rPr>
          <w:rFonts w:ascii="Calibri" w:hAnsi="Calibri"/>
          <w:sz w:val="22"/>
          <w:szCs w:val="22"/>
        </w:rPr>
        <w:t>notice</w:t>
      </w:r>
      <w:r w:rsidRPr="000F3A8B">
        <w:rPr>
          <w:rFonts w:ascii="Calibri" w:hAnsi="Calibri"/>
          <w:sz w:val="22"/>
          <w:szCs w:val="22"/>
        </w:rPr>
        <w:t xml:space="preserve"> </w:t>
      </w:r>
      <w:r w:rsidR="00736D89">
        <w:rPr>
          <w:rFonts w:ascii="Calibri" w:hAnsi="Calibri"/>
          <w:sz w:val="22"/>
          <w:szCs w:val="22"/>
        </w:rPr>
        <w:t xml:space="preserve">or burden estimates </w:t>
      </w:r>
      <w:r w:rsidRPr="000F3A8B">
        <w:rPr>
          <w:rFonts w:ascii="Calibri" w:hAnsi="Calibri"/>
          <w:sz w:val="22"/>
          <w:szCs w:val="22"/>
        </w:rPr>
        <w:t xml:space="preserve">at this time. </w:t>
      </w:r>
    </w:p>
    <w:p w:rsidR="00CB0D14" w:rsidP="00CB0D14" w14:paraId="01A7F5EB" w14:textId="77777777">
      <w:pPr>
        <w:ind w:left="720"/>
        <w:rPr>
          <w:rFonts w:ascii="Calibri" w:hAnsi="Calibri"/>
          <w:sz w:val="22"/>
          <w:szCs w:val="22"/>
        </w:rPr>
      </w:pPr>
    </w:p>
    <w:tbl>
      <w:tblPr>
        <w:tblW w:w="4619" w:type="pct"/>
        <w:tblInd w:w="712" w:type="dxa"/>
        <w:tblBorders>
          <w:top w:val="single" w:sz="6" w:space="0" w:color="C5DBEC"/>
          <w:left w:val="single" w:sz="6" w:space="0" w:color="C5DBEC"/>
          <w:bottom w:val="single" w:sz="6" w:space="0" w:color="C5DBEC"/>
          <w:right w:val="single" w:sz="6" w:space="0" w:color="C5DBEC"/>
        </w:tblBorders>
        <w:tblLook w:val="04A0"/>
      </w:tblPr>
      <w:tblGrid>
        <w:gridCol w:w="1500"/>
        <w:gridCol w:w="986"/>
        <w:gridCol w:w="1322"/>
        <w:gridCol w:w="1322"/>
        <w:gridCol w:w="1322"/>
        <w:gridCol w:w="1110"/>
        <w:gridCol w:w="1070"/>
      </w:tblGrid>
      <w:tr w14:paraId="3B29BAA1" w14:textId="77777777" w:rsidTr="00BC78E0">
        <w:tblPrEx>
          <w:tblW w:w="4619" w:type="pct"/>
          <w:tblInd w:w="712" w:type="dxa"/>
          <w:tblBorders>
            <w:top w:val="single" w:sz="6" w:space="0" w:color="C5DBEC"/>
            <w:left w:val="single" w:sz="6" w:space="0" w:color="C5DBEC"/>
            <w:bottom w:val="single" w:sz="6" w:space="0" w:color="C5DBEC"/>
            <w:right w:val="single" w:sz="6" w:space="0" w:color="C5DBEC"/>
          </w:tblBorders>
          <w:tblLook w:val="04A0"/>
        </w:tblPrEx>
        <w:tc>
          <w:tcPr>
            <w:tcW w:w="8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764B48" w14:paraId="2391E88D" w14:textId="77777777">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 </w:t>
            </w:r>
          </w:p>
        </w:tc>
        <w:tc>
          <w:tcPr>
            <w:tcW w:w="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EE5C1C" w14:paraId="2F933B32"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Requested</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EE5C1C" w14:paraId="3E52C791"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Program Change Due to New Statute</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EE5C1C" w14:paraId="08BED212"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Program Change Due to Agency Discretion</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EE5C1C" w14:paraId="1B8DA3CE"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Change Due to Adjustment in Agency Estimate</w:t>
            </w:r>
          </w:p>
        </w:tc>
        <w:tc>
          <w:tcPr>
            <w:tcW w:w="6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EE5C1C" w14:paraId="23D1D035"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Change Due to Potential Violation of the PRA</w:t>
            </w:r>
          </w:p>
        </w:tc>
        <w:tc>
          <w:tcPr>
            <w:tcW w:w="6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B0D14" w:rsidRPr="00EE5C1C" w14:paraId="432D47D6"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Previously Approved</w:t>
            </w:r>
          </w:p>
        </w:tc>
      </w:tr>
      <w:tr w14:paraId="0AFE57D4" w14:textId="77777777" w:rsidTr="00BC78E0">
        <w:tblPrEx>
          <w:tblW w:w="4619" w:type="pct"/>
          <w:tblInd w:w="712" w:type="dxa"/>
          <w:tblLook w:val="04A0"/>
        </w:tblPrEx>
        <w:tc>
          <w:tcPr>
            <w:tcW w:w="8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B0D14" w:rsidRPr="00764B48" w14:paraId="4AE97CD1" w14:textId="77777777">
            <w:pPr>
              <w:keepNext/>
              <w:keepLines/>
              <w:autoSpaceDE/>
              <w:adjustRightInd/>
              <w:rPr>
                <w:rFonts w:ascii="Calibri" w:hAnsi="Calibri" w:cs="Arial"/>
                <w:color w:val="000000"/>
                <w:sz w:val="22"/>
                <w:szCs w:val="22"/>
              </w:rPr>
            </w:pPr>
            <w:r w:rsidRPr="00764B48">
              <w:rPr>
                <w:rFonts w:ascii="Calibri" w:hAnsi="Calibri" w:cs="Arial"/>
                <w:color w:val="000000"/>
                <w:sz w:val="22"/>
                <w:szCs w:val="22"/>
              </w:rPr>
              <w:t>Annual Number of Responses for this IC</w:t>
            </w:r>
          </w:p>
        </w:tc>
        <w:tc>
          <w:tcPr>
            <w:tcW w:w="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7A663EF4"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20,540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3F8A1F76"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30E5BF6B"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78ED45A2"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6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419548EB"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6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171B3CF6"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20,540</w:t>
            </w:r>
          </w:p>
        </w:tc>
      </w:tr>
      <w:tr w14:paraId="7367ADB4" w14:textId="77777777" w:rsidTr="00BC78E0">
        <w:tblPrEx>
          <w:tblW w:w="4619" w:type="pct"/>
          <w:tblInd w:w="712" w:type="dxa"/>
          <w:tblLook w:val="04A0"/>
        </w:tblPrEx>
        <w:tc>
          <w:tcPr>
            <w:tcW w:w="8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B0D14" w:rsidRPr="00764B48" w14:paraId="5A7C04CE" w14:textId="77777777">
            <w:pPr>
              <w:keepNext/>
              <w:keepLines/>
              <w:autoSpaceDE/>
              <w:adjustRightInd/>
              <w:rPr>
                <w:rFonts w:ascii="Calibri" w:hAnsi="Calibri" w:cs="Arial"/>
                <w:color w:val="000000"/>
                <w:sz w:val="22"/>
                <w:szCs w:val="22"/>
              </w:rPr>
            </w:pPr>
            <w:r w:rsidRPr="00764B48">
              <w:rPr>
                <w:rFonts w:ascii="Calibri" w:hAnsi="Calibri" w:cs="Arial"/>
                <w:color w:val="000000"/>
                <w:sz w:val="22"/>
                <w:szCs w:val="22"/>
              </w:rPr>
              <w:t>Annual IC Time Burden (Hours)</w:t>
            </w:r>
          </w:p>
        </w:tc>
        <w:tc>
          <w:tcPr>
            <w:tcW w:w="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62D133CB"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17,049</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0EBCCE3D"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7C40A551"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7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5713063E"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6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0FE34F12"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0</w:t>
            </w:r>
          </w:p>
        </w:tc>
        <w:tc>
          <w:tcPr>
            <w:tcW w:w="6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B0D14" w:rsidRPr="00EE5C1C" w:rsidP="00BC78E0" w14:paraId="1E5D1126" w14:textId="77777777">
            <w:pPr>
              <w:keepNext/>
              <w:keepLines/>
              <w:autoSpaceDE/>
              <w:adjustRightInd/>
              <w:jc w:val="center"/>
              <w:rPr>
                <w:rFonts w:ascii="Calibri" w:hAnsi="Calibri" w:cs="Arial"/>
                <w:color w:val="000000"/>
                <w:sz w:val="22"/>
                <w:szCs w:val="22"/>
              </w:rPr>
            </w:pPr>
            <w:r w:rsidRPr="00EE5C1C">
              <w:rPr>
                <w:rFonts w:ascii="Calibri" w:hAnsi="Calibri" w:cs="Arial"/>
                <w:color w:val="000000"/>
                <w:sz w:val="22"/>
                <w:szCs w:val="22"/>
              </w:rPr>
              <w:t>1</w:t>
            </w:r>
            <w:r w:rsidRPr="00EE5C1C" w:rsidR="008F5866">
              <w:rPr>
                <w:rFonts w:ascii="Calibri" w:hAnsi="Calibri" w:cs="Arial"/>
                <w:color w:val="000000"/>
                <w:sz w:val="22"/>
                <w:szCs w:val="22"/>
              </w:rPr>
              <w:t>7,049</w:t>
            </w:r>
          </w:p>
        </w:tc>
      </w:tr>
    </w:tbl>
    <w:p w:rsidR="006971E1" w:rsidP="006971E1" w14:paraId="6B7FB67E" w14:textId="77777777">
      <w:pPr>
        <w:rPr>
          <w:rFonts w:ascii="Calibri" w:hAnsi="Calibri"/>
          <w:sz w:val="22"/>
          <w:szCs w:val="22"/>
        </w:rPr>
      </w:pPr>
    </w:p>
    <w:p w:rsidR="007E2EEB" w:rsidRPr="00EE5C1C" w:rsidP="006971E1" w14:paraId="1D88F364" w14:textId="3E58E876">
      <w:pPr>
        <w:rPr>
          <w:rFonts w:ascii="Calibri" w:hAnsi="Calibri"/>
          <w:bCs/>
          <w:sz w:val="22"/>
          <w:szCs w:val="22"/>
        </w:rPr>
      </w:pPr>
      <w:r w:rsidRPr="00EE5C1C">
        <w:rPr>
          <w:rFonts w:ascii="Calibri" w:hAnsi="Calibri"/>
          <w:bCs/>
          <w:sz w:val="22"/>
          <w:szCs w:val="22"/>
        </w:rPr>
        <w:t>16.</w:t>
      </w:r>
      <w:r w:rsidR="00BC78E0">
        <w:rPr>
          <w:rFonts w:ascii="Calibri" w:hAnsi="Calibri"/>
          <w:bCs/>
          <w:sz w:val="22"/>
          <w:szCs w:val="22"/>
        </w:rPr>
        <w:tab/>
      </w:r>
      <w:r w:rsidRPr="00EE5C1C">
        <w:rPr>
          <w:rFonts w:ascii="Calibri" w:hAnsi="Calibri"/>
          <w:bCs/>
          <w:sz w:val="22"/>
          <w:szCs w:val="22"/>
          <w:u w:val="single"/>
        </w:rPr>
        <w:t>PLANS FOR TABULATION, STATISTICAL ANALYSIS AND PUBLICATION</w:t>
      </w:r>
    </w:p>
    <w:p w:rsidR="007E2EEB" w:rsidRPr="00EE5C1C" w14:paraId="29EE014C" w14:textId="77777777">
      <w:pPr>
        <w:rPr>
          <w:rFonts w:ascii="Calibri" w:hAnsi="Calibri"/>
          <w:bCs/>
          <w:sz w:val="22"/>
          <w:szCs w:val="22"/>
        </w:rPr>
      </w:pPr>
    </w:p>
    <w:p w:rsidR="00D46069" w:rsidRPr="00EE5C1C" w:rsidP="00BC78E0" w14:paraId="2AB47C67" w14:textId="73DAD247">
      <w:pPr>
        <w:ind w:firstLine="720"/>
        <w:rPr>
          <w:rFonts w:ascii="Calibri" w:hAnsi="Calibri" w:cs="Calibri"/>
          <w:bCs/>
          <w:sz w:val="22"/>
          <w:szCs w:val="22"/>
        </w:rPr>
      </w:pPr>
      <w:r w:rsidRPr="00EE5C1C">
        <w:rPr>
          <w:rFonts w:ascii="Calibri" w:hAnsi="Calibri" w:cs="Calibri"/>
          <w:bCs/>
          <w:sz w:val="22"/>
          <w:szCs w:val="22"/>
        </w:rPr>
        <w:t>There are no plans for tabulation, statistical analysis, and publication.</w:t>
      </w:r>
    </w:p>
    <w:p w:rsidR="006971E1" w:rsidRPr="00EE5C1C" w:rsidP="006971E1" w14:paraId="6915534F" w14:textId="77777777">
      <w:pPr>
        <w:rPr>
          <w:rFonts w:ascii="Calibri" w:hAnsi="Calibri" w:cs="Calibri"/>
          <w:bCs/>
          <w:sz w:val="22"/>
          <w:szCs w:val="22"/>
        </w:rPr>
      </w:pPr>
    </w:p>
    <w:p w:rsidR="006971E1" w:rsidRPr="00EE5C1C" w:rsidP="00D60DD4" w14:paraId="7229DA02" w14:textId="3389E701">
      <w:pPr>
        <w:rPr>
          <w:rFonts w:ascii="Calibri" w:hAnsi="Calibri"/>
          <w:bCs/>
          <w:sz w:val="22"/>
          <w:szCs w:val="22"/>
        </w:rPr>
      </w:pPr>
      <w:r w:rsidRPr="00EE5C1C">
        <w:rPr>
          <w:rFonts w:ascii="Calibri" w:hAnsi="Calibri" w:cs="Calibri"/>
          <w:bCs/>
          <w:sz w:val="22"/>
          <w:szCs w:val="22"/>
        </w:rPr>
        <w:t>17.</w:t>
      </w:r>
      <w:r w:rsidR="00BC78E0">
        <w:rPr>
          <w:rFonts w:ascii="Calibri" w:hAnsi="Calibri" w:cs="Calibri"/>
          <w:bCs/>
          <w:sz w:val="22"/>
          <w:szCs w:val="22"/>
        </w:rPr>
        <w:tab/>
      </w:r>
      <w:r w:rsidRPr="00EE5C1C">
        <w:rPr>
          <w:rFonts w:ascii="Calibri" w:hAnsi="Calibri"/>
          <w:bCs/>
          <w:sz w:val="22"/>
          <w:szCs w:val="22"/>
          <w:u w:val="single"/>
        </w:rPr>
        <w:t xml:space="preserve">REASONS WHY DISPLAYING THE OMB EXPIRATION DATE IS INAPPROPRIATE  </w:t>
      </w:r>
    </w:p>
    <w:p w:rsidR="006971E1" w:rsidRPr="00EE5C1C" w:rsidP="006971E1" w14:paraId="4A9D7689" w14:textId="77777777">
      <w:pPr>
        <w:rPr>
          <w:rFonts w:ascii="Calibri" w:hAnsi="Calibri"/>
          <w:bCs/>
          <w:sz w:val="22"/>
          <w:szCs w:val="22"/>
        </w:rPr>
      </w:pPr>
    </w:p>
    <w:p w:rsidR="006971E1" w:rsidP="00BC78E0" w14:paraId="2AA8C7E1" w14:textId="63F92D53">
      <w:pPr>
        <w:ind w:left="720"/>
        <w:rPr>
          <w:rFonts w:ascii="Calibri" w:hAnsi="Calibri"/>
          <w:sz w:val="22"/>
          <w:szCs w:val="22"/>
        </w:rPr>
      </w:pPr>
      <w:r>
        <w:rPr>
          <w:rFonts w:ascii="Calibri" w:hAnsi="Calibri"/>
          <w:sz w:val="22"/>
          <w:szCs w:val="22"/>
        </w:rPr>
        <w:t>The IRS</w:t>
      </w:r>
      <w:r w:rsidRPr="003127E4">
        <w:rPr>
          <w:rFonts w:ascii="Calibri" w:hAnsi="Calibri"/>
          <w:sz w:val="22"/>
          <w:szCs w:val="22"/>
        </w:rPr>
        <w:t xml:space="preserve"> believe</w:t>
      </w:r>
      <w:r>
        <w:rPr>
          <w:rFonts w:ascii="Calibri" w:hAnsi="Calibri"/>
          <w:sz w:val="22"/>
          <w:szCs w:val="22"/>
        </w:rPr>
        <w:t>s</w:t>
      </w:r>
      <w:r w:rsidRPr="003127E4">
        <w:rPr>
          <w:rFonts w:ascii="Calibri" w:hAnsi="Calibri"/>
          <w:sz w:val="22"/>
          <w:szCs w:val="22"/>
        </w:rPr>
        <w:t xml:space="preserve"> that displaying the OMB expiration date is inappropriate because it could cause 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0087795F">
        <w:rPr>
          <w:rFonts w:ascii="Calibri" w:hAnsi="Calibri"/>
          <w:sz w:val="22"/>
          <w:szCs w:val="22"/>
        </w:rPr>
        <w:t>expires</w:t>
      </w:r>
      <w:r w:rsidRPr="003127E4">
        <w:rPr>
          <w:rFonts w:ascii="Calibri" w:hAnsi="Calibri"/>
          <w:sz w:val="22"/>
          <w:szCs w:val="22"/>
        </w:rPr>
        <w:t xml:space="preserve"> as of the expiration date. Taxpayers are not likely to be aware that the </w:t>
      </w:r>
      <w:r w:rsidR="00BC78E0">
        <w:rPr>
          <w:rFonts w:ascii="Calibri" w:hAnsi="Calibri"/>
          <w:sz w:val="22"/>
          <w:szCs w:val="22"/>
        </w:rPr>
        <w:t>IRS</w:t>
      </w:r>
      <w:r w:rsidRPr="003127E4">
        <w:rPr>
          <w:rFonts w:ascii="Calibri" w:hAnsi="Calibri"/>
          <w:sz w:val="22"/>
          <w:szCs w:val="22"/>
        </w:rPr>
        <w:t xml:space="preserve"> intends to request renewal of the OMB </w:t>
      </w:r>
      <w:r w:rsidRPr="003127E4" w:rsidR="00511EB2">
        <w:rPr>
          <w:rFonts w:ascii="Calibri" w:hAnsi="Calibri"/>
          <w:sz w:val="22"/>
          <w:szCs w:val="22"/>
        </w:rPr>
        <w:t>approval and obtain a new expiration date before the old one expires.</w:t>
      </w:r>
    </w:p>
    <w:p w:rsidR="00D60DD4" w:rsidRPr="003127E4" w:rsidP="006971E1" w14:paraId="2808D131" w14:textId="77777777">
      <w:pPr>
        <w:ind w:left="720"/>
        <w:rPr>
          <w:rFonts w:ascii="Calibri" w:hAnsi="Calibri"/>
          <w:sz w:val="22"/>
          <w:szCs w:val="22"/>
        </w:rPr>
      </w:pP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0ADAAEA0"/>
    <w:name w:val="AutoList22"/>
    <w:lvl w:ilvl="0">
      <w:start w:val="9"/>
      <w:numFmt w:val="decimal"/>
      <w:lvlText w:val="%1."/>
      <w:lvlJc w:val="left"/>
      <w:pPr>
        <w:ind w:left="0" w:firstLine="0"/>
      </w:pPr>
      <w:rPr>
        <w:rFonts w:hint="default"/>
        <w:b w:val="0"/>
        <w:bCs/>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310468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81416081">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3300608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35606236">
    <w:abstractNumId w:val="9"/>
  </w:num>
  <w:num w:numId="5" w16cid:durableId="238294018">
    <w:abstractNumId w:val="0"/>
  </w:num>
  <w:num w:numId="6" w16cid:durableId="1846750088">
    <w:abstractNumId w:val="13"/>
  </w:num>
  <w:num w:numId="7" w16cid:durableId="552619699">
    <w:abstractNumId w:val="7"/>
  </w:num>
  <w:num w:numId="8" w16cid:durableId="641081612">
    <w:abstractNumId w:val="11"/>
  </w:num>
  <w:num w:numId="9" w16cid:durableId="1250231733">
    <w:abstractNumId w:val="5"/>
  </w:num>
  <w:num w:numId="10" w16cid:durableId="457527002">
    <w:abstractNumId w:val="12"/>
  </w:num>
  <w:num w:numId="11" w16cid:durableId="1679502526">
    <w:abstractNumId w:val="8"/>
  </w:num>
  <w:num w:numId="12" w16cid:durableId="1838760658">
    <w:abstractNumId w:val="10"/>
  </w:num>
  <w:num w:numId="13" w16cid:durableId="193614203">
    <w:abstractNumId w:val="4"/>
  </w:num>
  <w:num w:numId="14" w16cid:durableId="4345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220F9"/>
    <w:rsid w:val="00023F29"/>
    <w:rsid w:val="00044F37"/>
    <w:rsid w:val="00066407"/>
    <w:rsid w:val="000A05E9"/>
    <w:rsid w:val="000A1E8A"/>
    <w:rsid w:val="000A4339"/>
    <w:rsid w:val="000A7FC1"/>
    <w:rsid w:val="000F3A8B"/>
    <w:rsid w:val="000F455F"/>
    <w:rsid w:val="00100161"/>
    <w:rsid w:val="00102DBB"/>
    <w:rsid w:val="00106BDB"/>
    <w:rsid w:val="00107CFC"/>
    <w:rsid w:val="00110E72"/>
    <w:rsid w:val="001135E3"/>
    <w:rsid w:val="00120003"/>
    <w:rsid w:val="0012358F"/>
    <w:rsid w:val="001337C1"/>
    <w:rsid w:val="00155023"/>
    <w:rsid w:val="0016030E"/>
    <w:rsid w:val="00161268"/>
    <w:rsid w:val="001648AC"/>
    <w:rsid w:val="00166349"/>
    <w:rsid w:val="001A4C95"/>
    <w:rsid w:val="001A6F7B"/>
    <w:rsid w:val="001B24BC"/>
    <w:rsid w:val="001C3D05"/>
    <w:rsid w:val="00224418"/>
    <w:rsid w:val="0023566C"/>
    <w:rsid w:val="00246391"/>
    <w:rsid w:val="00251ED2"/>
    <w:rsid w:val="00282B0F"/>
    <w:rsid w:val="00293354"/>
    <w:rsid w:val="002A243C"/>
    <w:rsid w:val="002A7B68"/>
    <w:rsid w:val="002B177C"/>
    <w:rsid w:val="002B499E"/>
    <w:rsid w:val="002D4886"/>
    <w:rsid w:val="002E56B9"/>
    <w:rsid w:val="002F1933"/>
    <w:rsid w:val="002F79AA"/>
    <w:rsid w:val="00305112"/>
    <w:rsid w:val="00305478"/>
    <w:rsid w:val="00311D52"/>
    <w:rsid w:val="003127E4"/>
    <w:rsid w:val="00353997"/>
    <w:rsid w:val="003A5A1A"/>
    <w:rsid w:val="003D2E80"/>
    <w:rsid w:val="0040164F"/>
    <w:rsid w:val="00406C96"/>
    <w:rsid w:val="00427C16"/>
    <w:rsid w:val="00427C6E"/>
    <w:rsid w:val="00435CFA"/>
    <w:rsid w:val="004631BE"/>
    <w:rsid w:val="0047289C"/>
    <w:rsid w:val="00473D0D"/>
    <w:rsid w:val="00484FD4"/>
    <w:rsid w:val="004A6F87"/>
    <w:rsid w:val="004B4C7B"/>
    <w:rsid w:val="004B6E0C"/>
    <w:rsid w:val="004D3707"/>
    <w:rsid w:val="004E2ABF"/>
    <w:rsid w:val="004E668F"/>
    <w:rsid w:val="004F12D2"/>
    <w:rsid w:val="005011E6"/>
    <w:rsid w:val="00511EB2"/>
    <w:rsid w:val="0051280C"/>
    <w:rsid w:val="00517DF7"/>
    <w:rsid w:val="00520AF6"/>
    <w:rsid w:val="005235D0"/>
    <w:rsid w:val="00525980"/>
    <w:rsid w:val="005339DC"/>
    <w:rsid w:val="005649AE"/>
    <w:rsid w:val="00590952"/>
    <w:rsid w:val="00592C8C"/>
    <w:rsid w:val="005B337C"/>
    <w:rsid w:val="005B3EEF"/>
    <w:rsid w:val="005B6981"/>
    <w:rsid w:val="005C66C6"/>
    <w:rsid w:val="005D3DAB"/>
    <w:rsid w:val="005D6094"/>
    <w:rsid w:val="005D7415"/>
    <w:rsid w:val="00602F47"/>
    <w:rsid w:val="00630912"/>
    <w:rsid w:val="006368E6"/>
    <w:rsid w:val="00644338"/>
    <w:rsid w:val="00651559"/>
    <w:rsid w:val="00656372"/>
    <w:rsid w:val="006726A1"/>
    <w:rsid w:val="00680557"/>
    <w:rsid w:val="00681206"/>
    <w:rsid w:val="00681569"/>
    <w:rsid w:val="006971E1"/>
    <w:rsid w:val="006A21C2"/>
    <w:rsid w:val="006C2B4A"/>
    <w:rsid w:val="006E6E53"/>
    <w:rsid w:val="006E71BC"/>
    <w:rsid w:val="00706BB4"/>
    <w:rsid w:val="00710044"/>
    <w:rsid w:val="007114B4"/>
    <w:rsid w:val="00715FFF"/>
    <w:rsid w:val="00720A3B"/>
    <w:rsid w:val="007369BD"/>
    <w:rsid w:val="00736D89"/>
    <w:rsid w:val="00763B45"/>
    <w:rsid w:val="00764B48"/>
    <w:rsid w:val="00766709"/>
    <w:rsid w:val="0077154A"/>
    <w:rsid w:val="0077709B"/>
    <w:rsid w:val="007913D7"/>
    <w:rsid w:val="007B041B"/>
    <w:rsid w:val="007B1B8F"/>
    <w:rsid w:val="007B1C01"/>
    <w:rsid w:val="007E0010"/>
    <w:rsid w:val="007E2EEB"/>
    <w:rsid w:val="007E36EA"/>
    <w:rsid w:val="007F12A5"/>
    <w:rsid w:val="007F2F2A"/>
    <w:rsid w:val="00800AAD"/>
    <w:rsid w:val="008018A9"/>
    <w:rsid w:val="00801A34"/>
    <w:rsid w:val="00802986"/>
    <w:rsid w:val="00821550"/>
    <w:rsid w:val="00833904"/>
    <w:rsid w:val="00853C81"/>
    <w:rsid w:val="00855C39"/>
    <w:rsid w:val="008723DC"/>
    <w:rsid w:val="00876C56"/>
    <w:rsid w:val="0087795F"/>
    <w:rsid w:val="00894004"/>
    <w:rsid w:val="008A1CD6"/>
    <w:rsid w:val="008A38A4"/>
    <w:rsid w:val="008A5F74"/>
    <w:rsid w:val="008A64A7"/>
    <w:rsid w:val="008B0A5D"/>
    <w:rsid w:val="008B4059"/>
    <w:rsid w:val="008D06FE"/>
    <w:rsid w:val="008D1E10"/>
    <w:rsid w:val="008F5866"/>
    <w:rsid w:val="00902FB3"/>
    <w:rsid w:val="00933CA2"/>
    <w:rsid w:val="00936BF1"/>
    <w:rsid w:val="00936DB2"/>
    <w:rsid w:val="009501AC"/>
    <w:rsid w:val="009508DC"/>
    <w:rsid w:val="009545DF"/>
    <w:rsid w:val="00972A93"/>
    <w:rsid w:val="00974429"/>
    <w:rsid w:val="00982400"/>
    <w:rsid w:val="009846A4"/>
    <w:rsid w:val="00995CEA"/>
    <w:rsid w:val="00995E2E"/>
    <w:rsid w:val="00997416"/>
    <w:rsid w:val="009978F9"/>
    <w:rsid w:val="009B6400"/>
    <w:rsid w:val="009E0FD6"/>
    <w:rsid w:val="009E5544"/>
    <w:rsid w:val="009F0A41"/>
    <w:rsid w:val="009F31F3"/>
    <w:rsid w:val="00A0207E"/>
    <w:rsid w:val="00A026CB"/>
    <w:rsid w:val="00A14E91"/>
    <w:rsid w:val="00A24082"/>
    <w:rsid w:val="00A57C2F"/>
    <w:rsid w:val="00A64D3A"/>
    <w:rsid w:val="00A66296"/>
    <w:rsid w:val="00A70809"/>
    <w:rsid w:val="00A70A0A"/>
    <w:rsid w:val="00A7743D"/>
    <w:rsid w:val="00A90F58"/>
    <w:rsid w:val="00AB637C"/>
    <w:rsid w:val="00AF1AEA"/>
    <w:rsid w:val="00AF284A"/>
    <w:rsid w:val="00AF5681"/>
    <w:rsid w:val="00B03AE8"/>
    <w:rsid w:val="00B07E63"/>
    <w:rsid w:val="00B318A4"/>
    <w:rsid w:val="00B34FA0"/>
    <w:rsid w:val="00B3789D"/>
    <w:rsid w:val="00B50ECF"/>
    <w:rsid w:val="00B5635A"/>
    <w:rsid w:val="00B65514"/>
    <w:rsid w:val="00B86C8F"/>
    <w:rsid w:val="00B91A50"/>
    <w:rsid w:val="00BA436D"/>
    <w:rsid w:val="00BC0691"/>
    <w:rsid w:val="00BC73A1"/>
    <w:rsid w:val="00BC73AA"/>
    <w:rsid w:val="00BC78E0"/>
    <w:rsid w:val="00C24DD0"/>
    <w:rsid w:val="00C40223"/>
    <w:rsid w:val="00C47A0C"/>
    <w:rsid w:val="00C608BC"/>
    <w:rsid w:val="00C723A3"/>
    <w:rsid w:val="00C877AA"/>
    <w:rsid w:val="00C94ED3"/>
    <w:rsid w:val="00CA196F"/>
    <w:rsid w:val="00CA1998"/>
    <w:rsid w:val="00CA19B0"/>
    <w:rsid w:val="00CA721C"/>
    <w:rsid w:val="00CB0D14"/>
    <w:rsid w:val="00CB3243"/>
    <w:rsid w:val="00CB4537"/>
    <w:rsid w:val="00CC52DC"/>
    <w:rsid w:val="00CC78ED"/>
    <w:rsid w:val="00CD283E"/>
    <w:rsid w:val="00CD6429"/>
    <w:rsid w:val="00D1793A"/>
    <w:rsid w:val="00D2420D"/>
    <w:rsid w:val="00D35256"/>
    <w:rsid w:val="00D357EB"/>
    <w:rsid w:val="00D46069"/>
    <w:rsid w:val="00D5592C"/>
    <w:rsid w:val="00D60DD4"/>
    <w:rsid w:val="00D64B87"/>
    <w:rsid w:val="00D71370"/>
    <w:rsid w:val="00DA38BF"/>
    <w:rsid w:val="00DC00AD"/>
    <w:rsid w:val="00DC0C44"/>
    <w:rsid w:val="00DE00E7"/>
    <w:rsid w:val="00DF2A06"/>
    <w:rsid w:val="00E11D2D"/>
    <w:rsid w:val="00E6142C"/>
    <w:rsid w:val="00E6350A"/>
    <w:rsid w:val="00E67DB8"/>
    <w:rsid w:val="00E9076D"/>
    <w:rsid w:val="00E94AD8"/>
    <w:rsid w:val="00EA79E6"/>
    <w:rsid w:val="00EB3ACC"/>
    <w:rsid w:val="00EB637A"/>
    <w:rsid w:val="00EC045C"/>
    <w:rsid w:val="00EC668E"/>
    <w:rsid w:val="00ED51E5"/>
    <w:rsid w:val="00EE5C1C"/>
    <w:rsid w:val="00EF6C52"/>
    <w:rsid w:val="00F00DD1"/>
    <w:rsid w:val="00F10C03"/>
    <w:rsid w:val="00F2284A"/>
    <w:rsid w:val="00F23C20"/>
    <w:rsid w:val="00F26675"/>
    <w:rsid w:val="00F4647C"/>
    <w:rsid w:val="00F63BDE"/>
    <w:rsid w:val="00F669A8"/>
    <w:rsid w:val="00F820B4"/>
    <w:rsid w:val="00FA1F7C"/>
    <w:rsid w:val="00FB13EB"/>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32B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UnresolvedMention">
    <w:name w:val="Unresolved Mention"/>
    <w:basedOn w:val="DefaultParagraphFont"/>
    <w:uiPriority w:val="99"/>
    <w:semiHidden/>
    <w:unhideWhenUsed/>
    <w:rsid w:val="00CB3243"/>
    <w:rPr>
      <w:color w:val="605E5C"/>
      <w:shd w:val="clear" w:color="auto" w:fill="E1DFDD"/>
    </w:rPr>
  </w:style>
  <w:style w:type="table" w:styleId="TableGrid">
    <w:name w:val="Table Grid"/>
    <w:basedOn w:val="TableNormal"/>
    <w:rsid w:val="00936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C73A1"/>
    <w:rPr>
      <w:sz w:val="16"/>
      <w:szCs w:val="16"/>
    </w:rPr>
  </w:style>
  <w:style w:type="paragraph" w:styleId="CommentText">
    <w:name w:val="annotation text"/>
    <w:basedOn w:val="Normal"/>
    <w:link w:val="CommentTextChar"/>
    <w:rsid w:val="00BC73A1"/>
    <w:rPr>
      <w:sz w:val="20"/>
      <w:szCs w:val="20"/>
    </w:rPr>
  </w:style>
  <w:style w:type="character" w:customStyle="1" w:styleId="CommentTextChar">
    <w:name w:val="Comment Text Char"/>
    <w:basedOn w:val="DefaultParagraphFont"/>
    <w:link w:val="CommentText"/>
    <w:rsid w:val="00BC73A1"/>
    <w:rPr>
      <w:rFonts w:ascii="Courier" w:hAnsi="Courier"/>
    </w:rPr>
  </w:style>
  <w:style w:type="paragraph" w:styleId="CommentSubject">
    <w:name w:val="annotation subject"/>
    <w:basedOn w:val="CommentText"/>
    <w:next w:val="CommentText"/>
    <w:link w:val="CommentSubjectChar"/>
    <w:rsid w:val="00BC73A1"/>
    <w:rPr>
      <w:b/>
      <w:bCs/>
    </w:rPr>
  </w:style>
  <w:style w:type="character" w:customStyle="1" w:styleId="CommentSubjectChar">
    <w:name w:val="Comment Subject Char"/>
    <w:basedOn w:val="CommentTextChar"/>
    <w:link w:val="CommentSubject"/>
    <w:rsid w:val="00BC73A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2026-01-27T17:27:00Z</dcterms:created>
  <dcterms:modified xsi:type="dcterms:W3CDTF">2026-01-27T17:27:00Z</dcterms:modified>
</cp:coreProperties>
</file>