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4A04" w:rsidRPr="00FB457A" w:rsidP="00794A63" w14:paraId="4D6B41B9" w14:textId="564C1694">
      <w:pPr>
        <w:jc w:val="center"/>
        <w:rPr>
          <w:rFonts w:ascii="Times New Roman" w:hAnsi="Times New Roman"/>
          <w:b/>
          <w:sz w:val="28"/>
          <w:szCs w:val="28"/>
        </w:rPr>
      </w:pPr>
      <w:r w:rsidRPr="00FB457A">
        <w:rPr>
          <w:rFonts w:ascii="Times New Roman" w:hAnsi="Times New Roman"/>
          <w:b/>
          <w:sz w:val="28"/>
          <w:szCs w:val="28"/>
        </w:rPr>
        <w:t>S</w:t>
      </w:r>
      <w:r w:rsidRPr="00FB457A" w:rsidR="00D454BF">
        <w:rPr>
          <w:rFonts w:ascii="Times New Roman" w:hAnsi="Times New Roman"/>
          <w:b/>
          <w:sz w:val="28"/>
          <w:szCs w:val="28"/>
        </w:rPr>
        <w:t xml:space="preserve">upporting </w:t>
      </w:r>
      <w:r w:rsidRPr="00FB457A">
        <w:rPr>
          <w:rFonts w:ascii="Times New Roman" w:hAnsi="Times New Roman"/>
          <w:b/>
          <w:sz w:val="28"/>
          <w:szCs w:val="28"/>
        </w:rPr>
        <w:t>S</w:t>
      </w:r>
      <w:r w:rsidRPr="00FB457A" w:rsidR="00D454BF">
        <w:rPr>
          <w:rFonts w:ascii="Times New Roman" w:hAnsi="Times New Roman"/>
          <w:b/>
          <w:sz w:val="28"/>
          <w:szCs w:val="28"/>
        </w:rPr>
        <w:t>tatement</w:t>
      </w:r>
    </w:p>
    <w:p w:rsidR="007B4A04" w:rsidP="00794A63" w14:paraId="26C541CE" w14:textId="77777777">
      <w:pPr>
        <w:jc w:val="center"/>
        <w:rPr>
          <w:rFonts w:ascii="Times New Roman" w:hAnsi="Times New Roman"/>
          <w:bCs/>
        </w:rPr>
      </w:pPr>
      <w:r w:rsidRPr="001C0C5A">
        <w:rPr>
          <w:rFonts w:ascii="Times New Roman" w:hAnsi="Times New Roman"/>
          <w:bCs/>
        </w:rPr>
        <w:t>Internal Revenue Service</w:t>
      </w:r>
    </w:p>
    <w:p w:rsidR="006F0892" w:rsidP="00523D08" w14:paraId="36DE29EC" w14:textId="387F1E85">
      <w:pPr>
        <w:widowControl/>
        <w:tabs>
          <w:tab w:val="center" w:pos="4680"/>
        </w:tabs>
        <w:jc w:val="center"/>
        <w:rPr>
          <w:rFonts w:ascii="Times New Roman" w:hAnsi="Times New Roman"/>
          <w:bCs/>
        </w:rPr>
      </w:pPr>
      <w:r w:rsidRPr="006F0892">
        <w:rPr>
          <w:rFonts w:ascii="Times New Roman" w:hAnsi="Times New Roman"/>
          <w:bCs/>
        </w:rPr>
        <w:t>Proceeds of Bonds Used for Reimbursement</w:t>
      </w:r>
    </w:p>
    <w:p w:rsidR="00812555" w:rsidRPr="007B4A04" w:rsidP="006F0892" w14:paraId="2B28FE6E" w14:textId="59346775">
      <w:pPr>
        <w:widowControl/>
        <w:tabs>
          <w:tab w:val="center" w:pos="4680"/>
        </w:tabs>
        <w:jc w:val="center"/>
        <w:rPr>
          <w:rFonts w:ascii="Times New Roman" w:hAnsi="Times New Roman"/>
        </w:rPr>
      </w:pPr>
      <w:r w:rsidRPr="00FE77D0">
        <w:rPr>
          <w:rFonts w:ascii="Times New Roman" w:hAnsi="Times New Roman"/>
          <w:bCs/>
        </w:rPr>
        <w:t>OMB Control Number 1545-</w:t>
      </w:r>
      <w:r w:rsidR="006F0892">
        <w:rPr>
          <w:rFonts w:ascii="Times New Roman" w:hAnsi="Times New Roman"/>
          <w:bCs/>
        </w:rPr>
        <w:t>1226</w:t>
      </w:r>
    </w:p>
    <w:p w:rsidR="00812555" w:rsidRPr="008B1645" w14:paraId="5EB597E7" w14:textId="77777777">
      <w:pPr>
        <w:widowControl/>
        <w:rPr>
          <w:rFonts w:ascii="Times New Roman" w:hAnsi="Times New Roman"/>
          <w:b/>
          <w:bCs/>
        </w:rPr>
      </w:pPr>
    </w:p>
    <w:p w:rsidR="00812555" w:rsidRPr="008B1645" w14:paraId="77915FD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w:t>
      </w:r>
      <w:r w:rsidRPr="008B1645">
        <w:rPr>
          <w:rFonts w:ascii="Times New Roman" w:hAnsi="Times New Roman"/>
          <w:b/>
          <w:bCs/>
        </w:rPr>
        <w:tab/>
      </w:r>
      <w:r w:rsidRPr="008B1645">
        <w:rPr>
          <w:rFonts w:ascii="Times New Roman" w:hAnsi="Times New Roman"/>
          <w:b/>
          <w:bCs/>
          <w:u w:val="single"/>
        </w:rPr>
        <w:t>CIRCUMSTANCES NECESSITATING COLLECTION OF INFORMATION</w:t>
      </w:r>
    </w:p>
    <w:p w:rsidR="002807C9" w:rsidRPr="007B4A04" w:rsidP="002807C9" w14:paraId="1F17B785" w14:textId="77777777">
      <w:pPr>
        <w:widowControl/>
        <w:tabs>
          <w:tab w:val="left" w:pos="-1440"/>
        </w:tabs>
        <w:rPr>
          <w:rFonts w:ascii="Times New Roman" w:hAnsi="Times New Roman"/>
        </w:rPr>
      </w:pPr>
    </w:p>
    <w:p w:rsidR="00D51580" w:rsidRPr="00D60276" w:rsidP="00D51580" w14:paraId="5CDB2079" w14:textId="77777777">
      <w:pPr>
        <w:ind w:left="720"/>
        <w:rPr>
          <w:rFonts w:ascii="Times New Roman" w:hAnsi="Times New Roman"/>
        </w:rPr>
      </w:pPr>
      <w:r w:rsidRPr="00D60276">
        <w:rPr>
          <w:rFonts w:ascii="Times New Roman" w:hAnsi="Times New Roman"/>
        </w:rPr>
        <w:t xml:space="preserve">Internal Revenue Code (IRC), </w:t>
      </w:r>
      <w:r w:rsidRPr="00D60276" w:rsidR="00F65623">
        <w:rPr>
          <w:rFonts w:ascii="Times New Roman" w:hAnsi="Times New Roman"/>
        </w:rPr>
        <w:t>s</w:t>
      </w:r>
      <w:r w:rsidRPr="00D60276">
        <w:rPr>
          <w:rFonts w:ascii="Times New Roman" w:hAnsi="Times New Roman"/>
        </w:rPr>
        <w:t>ection</w:t>
      </w:r>
      <w:r w:rsidRPr="00D60276" w:rsidR="00EE5DE1">
        <w:rPr>
          <w:rFonts w:ascii="Times New Roman" w:hAnsi="Times New Roman"/>
        </w:rPr>
        <w:t>s 103 and 141-150 of the IRC clarify when the allocation of bond proceeds to reimburse expenditures previously made by an issuer of the bond is treated as an expenditure of the bond proceeds.</w:t>
      </w:r>
      <w:r w:rsidRPr="00D60276">
        <w:rPr>
          <w:rFonts w:ascii="Times New Roman" w:hAnsi="Times New Roman"/>
        </w:rPr>
        <w:t xml:space="preserve">  </w:t>
      </w:r>
    </w:p>
    <w:p w:rsidR="00D51580" w:rsidRPr="00D60276" w:rsidP="00D51580" w14:paraId="1E8E44F2" w14:textId="77777777">
      <w:pPr>
        <w:ind w:left="720"/>
        <w:rPr>
          <w:rFonts w:ascii="Times New Roman" w:hAnsi="Times New Roman"/>
        </w:rPr>
      </w:pPr>
    </w:p>
    <w:p w:rsidR="002972F1" w:rsidRPr="002972F1" w:rsidP="002972F1" w14:paraId="7FF454E4" w14:textId="02B3BD6A">
      <w:pPr>
        <w:ind w:left="720"/>
        <w:rPr>
          <w:rFonts w:ascii="Times New Roman" w:hAnsi="Times New Roman"/>
        </w:rPr>
      </w:pPr>
      <w:r w:rsidRPr="00D60276">
        <w:rPr>
          <w:rFonts w:ascii="Times New Roman" w:hAnsi="Times New Roman"/>
        </w:rPr>
        <w:t>When bond proceeds are "spent," they are no longer subject to arbitrage rebate, arbitrage yield limitations, and certain other restrictions imposed by the IRC.</w:t>
      </w:r>
      <w:r>
        <w:rPr>
          <w:rFonts w:ascii="Times New Roman" w:hAnsi="Times New Roman"/>
        </w:rPr>
        <w:t xml:space="preserve">  </w:t>
      </w:r>
      <w:r w:rsidRPr="002972F1">
        <w:rPr>
          <w:rFonts w:ascii="Times New Roman" w:hAnsi="Times New Roman"/>
        </w:rPr>
        <w:t xml:space="preserve">Because the applicability of many restrictions and requirements imposed by the Code ceases when bond proceeds are spent, it is essential to the proper administration of </w:t>
      </w:r>
      <w:r>
        <w:rPr>
          <w:rFonts w:ascii="Times New Roman" w:hAnsi="Times New Roman"/>
        </w:rPr>
        <w:t xml:space="preserve">IRC </w:t>
      </w:r>
      <w:r w:rsidRPr="002972F1">
        <w:rPr>
          <w:rFonts w:ascii="Times New Roman" w:hAnsi="Times New Roman"/>
        </w:rPr>
        <w:t>sections 103 and 141</w:t>
      </w:r>
      <w:r>
        <w:rPr>
          <w:rFonts w:ascii="Times New Roman" w:hAnsi="Times New Roman"/>
        </w:rPr>
        <w:t>-</w:t>
      </w:r>
      <w:r w:rsidRPr="002972F1">
        <w:rPr>
          <w:rFonts w:ascii="Times New Roman" w:hAnsi="Times New Roman"/>
        </w:rPr>
        <w:t>150 to define what constitutes an expenditure of bond proceeds.</w:t>
      </w:r>
    </w:p>
    <w:p w:rsidR="002972F1" w:rsidRPr="002972F1" w:rsidP="002972F1" w14:paraId="5B699C12" w14:textId="77777777">
      <w:pPr>
        <w:ind w:left="720"/>
        <w:rPr>
          <w:rFonts w:ascii="Times New Roman" w:hAnsi="Times New Roman"/>
        </w:rPr>
      </w:pPr>
    </w:p>
    <w:p w:rsidR="00D00523" w:rsidRPr="00D60276" w:rsidP="002972F1" w14:paraId="52CA0CD9" w14:textId="7A44A178">
      <w:pPr>
        <w:ind w:left="720"/>
        <w:rPr>
          <w:rFonts w:ascii="Times New Roman" w:hAnsi="Times New Roman"/>
        </w:rPr>
      </w:pPr>
      <w:r w:rsidRPr="002972F1">
        <w:rPr>
          <w:rFonts w:ascii="Times New Roman" w:hAnsi="Times New Roman"/>
        </w:rPr>
        <w:t xml:space="preserve">Under these regulations, </w:t>
      </w:r>
      <w:r>
        <w:rPr>
          <w:rFonts w:ascii="Times New Roman" w:hAnsi="Times New Roman"/>
        </w:rPr>
        <w:t>t</w:t>
      </w:r>
      <w:r w:rsidRPr="00D60276" w:rsidR="00EE5DE1">
        <w:rPr>
          <w:rFonts w:ascii="Times New Roman" w:hAnsi="Times New Roman"/>
        </w:rPr>
        <w:t>he issuer must provide evidence that, on or prior to the date of payment</w:t>
      </w:r>
      <w:r w:rsidRPr="00D60276" w:rsidR="00D51580">
        <w:rPr>
          <w:rFonts w:ascii="Times New Roman" w:hAnsi="Times New Roman"/>
        </w:rPr>
        <w:t>,</w:t>
      </w:r>
      <w:r w:rsidRPr="00D60276" w:rsidR="00EE5DE1">
        <w:rPr>
          <w:rFonts w:ascii="Times New Roman" w:hAnsi="Times New Roman"/>
        </w:rPr>
        <w:t xml:space="preserve"> the issuer intended to reimburse the expenditure and to assure that the reimbursement is not a device to evade</w:t>
      </w:r>
      <w:r w:rsidRPr="00D60276" w:rsidR="00D60276">
        <w:rPr>
          <w:rFonts w:ascii="Times New Roman" w:hAnsi="Times New Roman"/>
        </w:rPr>
        <w:t xml:space="preserve"> </w:t>
      </w:r>
      <w:r w:rsidRPr="00D60276" w:rsidR="00EE5DE1">
        <w:rPr>
          <w:rFonts w:ascii="Times New Roman" w:hAnsi="Times New Roman"/>
        </w:rPr>
        <w:t xml:space="preserve">requirements imposed by the </w:t>
      </w:r>
      <w:r w:rsidRPr="00D60276" w:rsidR="00D51580">
        <w:rPr>
          <w:rFonts w:ascii="Times New Roman" w:hAnsi="Times New Roman"/>
        </w:rPr>
        <w:t>IRC</w:t>
      </w:r>
      <w:r w:rsidRPr="00D60276" w:rsidR="00EE5DE1">
        <w:rPr>
          <w:rFonts w:ascii="Times New Roman" w:hAnsi="Times New Roman"/>
        </w:rPr>
        <w:t xml:space="preserve"> with respect to tax-exempt bonds.  Generally, the recordkeeping requirement can be satisfied by any official expression such as a resolution, ordinance, declaration by or on behalf of the issuer, or specific legislative authorization for the issuance of obligations for a particular project</w:t>
      </w:r>
      <w:r w:rsidRPr="00D60276" w:rsidR="00D51580">
        <w:rPr>
          <w:rFonts w:ascii="Times New Roman" w:hAnsi="Times New Roman"/>
        </w:rPr>
        <w:t>.</w:t>
      </w:r>
    </w:p>
    <w:p w:rsidR="002F4E65" w:rsidRPr="00D60276" w:rsidP="000A4C91" w14:paraId="087BA17C" w14:textId="77777777">
      <w:pPr>
        <w:widowControl/>
        <w:ind w:left="720"/>
        <w:rPr>
          <w:rFonts w:ascii="Times New Roman" w:hAnsi="Times New Roman"/>
        </w:rPr>
      </w:pPr>
    </w:p>
    <w:p w:rsidR="002F4E65" w:rsidP="000A4C91" w14:paraId="27E2F9F1" w14:textId="4BC89A4E">
      <w:pPr>
        <w:widowControl/>
        <w:ind w:left="720"/>
        <w:rPr>
          <w:rFonts w:ascii="Times New Roman" w:hAnsi="Times New Roman"/>
        </w:rPr>
      </w:pPr>
      <w:r>
        <w:rPr>
          <w:rFonts w:ascii="Times New Roman" w:hAnsi="Times New Roman"/>
        </w:rPr>
        <w:t>26 CFR 150-2</w:t>
      </w:r>
      <w:r w:rsidRPr="00D60276">
        <w:rPr>
          <w:rFonts w:ascii="Times New Roman" w:hAnsi="Times New Roman"/>
        </w:rPr>
        <w:t xml:space="preserve">, a set of regulations that clarify rules regarding the use of proceeds from tax-exempt bonds to reimburse issuers for expenditures previously </w:t>
      </w:r>
      <w:r w:rsidRPr="00523D08">
        <w:rPr>
          <w:rFonts w:ascii="Times New Roman" w:hAnsi="Times New Roman"/>
        </w:rPr>
        <w:t>made.</w:t>
      </w:r>
    </w:p>
    <w:p w:rsidR="00D00523" w:rsidRPr="00D00523" w:rsidP="000A4C91" w14:paraId="596E0028" w14:textId="09EEC407">
      <w:pPr>
        <w:widowControl/>
        <w:ind w:left="720"/>
        <w:rPr>
          <w:rFonts w:ascii="Times New Roman" w:hAnsi="Times New Roman"/>
        </w:rPr>
      </w:pPr>
      <w:r w:rsidRPr="00D00523">
        <w:rPr>
          <w:rFonts w:ascii="Times New Roman" w:hAnsi="Times New Roman"/>
        </w:rPr>
        <w:tab/>
      </w:r>
    </w:p>
    <w:p w:rsidR="00812555" w:rsidRPr="00A00C73" w14:paraId="460C8E89" w14:textId="77777777">
      <w:pPr>
        <w:widowControl/>
        <w:tabs>
          <w:tab w:val="left" w:pos="-1440"/>
        </w:tabs>
        <w:ind w:left="720" w:hanging="720"/>
        <w:rPr>
          <w:rFonts w:ascii="Times New Roman" w:hAnsi="Times New Roman"/>
          <w:b/>
          <w:bCs/>
          <w:u w:val="single"/>
        </w:rPr>
      </w:pPr>
      <w:r w:rsidRPr="00A00C73">
        <w:rPr>
          <w:rFonts w:ascii="Times New Roman" w:hAnsi="Times New Roman"/>
          <w:b/>
          <w:bCs/>
        </w:rPr>
        <w:t>2.</w:t>
      </w:r>
      <w:r w:rsidRPr="00A00C73">
        <w:rPr>
          <w:rFonts w:ascii="Times New Roman" w:hAnsi="Times New Roman"/>
          <w:b/>
          <w:bCs/>
        </w:rPr>
        <w:tab/>
      </w:r>
      <w:r w:rsidRPr="00A00C73">
        <w:rPr>
          <w:rFonts w:ascii="Times New Roman" w:hAnsi="Times New Roman"/>
          <w:b/>
          <w:bCs/>
          <w:u w:val="single"/>
        </w:rPr>
        <w:t>USE OF DATA</w:t>
      </w:r>
    </w:p>
    <w:p w:rsidR="00812555" w:rsidRPr="007B4A04" w14:paraId="6AC503F8" w14:textId="77777777">
      <w:pPr>
        <w:widowControl/>
        <w:rPr>
          <w:rFonts w:ascii="Times New Roman" w:hAnsi="Times New Roman"/>
          <w:u w:val="single"/>
        </w:rPr>
      </w:pPr>
    </w:p>
    <w:p w:rsidR="003108FA" w:rsidP="00205241" w14:paraId="3DB2BA76" w14:textId="0BABFC50">
      <w:pPr>
        <w:widowControl/>
        <w:ind w:left="720"/>
        <w:rPr>
          <w:rFonts w:ascii="Times New Roman" w:hAnsi="Times New Roman"/>
        </w:rPr>
      </w:pPr>
      <w:r w:rsidRPr="003108FA">
        <w:rPr>
          <w:rFonts w:ascii="Times New Roman" w:hAnsi="Times New Roman"/>
        </w:rPr>
        <w:t>The</w:t>
      </w:r>
      <w:r>
        <w:rPr>
          <w:rFonts w:ascii="Times New Roman" w:hAnsi="Times New Roman"/>
        </w:rPr>
        <w:t xml:space="preserve"> </w:t>
      </w:r>
      <w:r w:rsidRPr="00CD6480" w:rsidR="00CD6480">
        <w:rPr>
          <w:rFonts w:ascii="Times New Roman" w:hAnsi="Times New Roman"/>
        </w:rPr>
        <w:t>Internal Revenue Service</w:t>
      </w:r>
      <w:r w:rsidR="00CD6480">
        <w:rPr>
          <w:rFonts w:ascii="Times New Roman" w:hAnsi="Times New Roman"/>
        </w:rPr>
        <w:t xml:space="preserve"> (</w:t>
      </w:r>
      <w:r w:rsidR="002F4E65">
        <w:rPr>
          <w:rFonts w:ascii="Times New Roman" w:hAnsi="Times New Roman"/>
        </w:rPr>
        <w:t>IRS</w:t>
      </w:r>
      <w:r w:rsidR="00CD6480">
        <w:rPr>
          <w:rFonts w:ascii="Times New Roman" w:hAnsi="Times New Roman"/>
        </w:rPr>
        <w:t>)</w:t>
      </w:r>
      <w:r w:rsidR="002F4E65">
        <w:rPr>
          <w:rFonts w:ascii="Times New Roman" w:hAnsi="Times New Roman"/>
        </w:rPr>
        <w:t xml:space="preserve"> </w:t>
      </w:r>
      <w:r>
        <w:rPr>
          <w:rFonts w:ascii="Times New Roman" w:hAnsi="Times New Roman"/>
        </w:rPr>
        <w:t>uses the</w:t>
      </w:r>
      <w:r w:rsidRPr="003108FA">
        <w:rPr>
          <w:rFonts w:ascii="Times New Roman" w:hAnsi="Times New Roman"/>
        </w:rPr>
        <w:t xml:space="preserve"> information </w:t>
      </w:r>
      <w:r>
        <w:rPr>
          <w:rFonts w:ascii="Times New Roman" w:hAnsi="Times New Roman"/>
        </w:rPr>
        <w:t xml:space="preserve">collected </w:t>
      </w:r>
      <w:r w:rsidRPr="002F4E65" w:rsidR="002F4E65">
        <w:rPr>
          <w:rFonts w:ascii="Times New Roman" w:hAnsi="Times New Roman"/>
        </w:rPr>
        <w:t xml:space="preserve">to provide evidence that, on or prior to the date of payment, the issuer intended to reimburse the expenditure and to assure that the reimbursement is not a device to evade requirements imposed by the </w:t>
      </w:r>
      <w:r w:rsidR="002F4E65">
        <w:rPr>
          <w:rFonts w:ascii="Times New Roman" w:hAnsi="Times New Roman"/>
        </w:rPr>
        <w:t>IRC</w:t>
      </w:r>
      <w:r w:rsidRPr="002F4E65" w:rsidR="002F4E65">
        <w:rPr>
          <w:rFonts w:ascii="Times New Roman" w:hAnsi="Times New Roman"/>
        </w:rPr>
        <w:t xml:space="preserve"> with respect to tax-exempt bonds.</w:t>
      </w:r>
    </w:p>
    <w:p w:rsidR="002F4E65" w:rsidRPr="007B4A04" w:rsidP="00205241" w14:paraId="053E1549" w14:textId="77777777">
      <w:pPr>
        <w:widowControl/>
        <w:ind w:left="720"/>
        <w:rPr>
          <w:rFonts w:ascii="Times New Roman" w:hAnsi="Times New Roman"/>
        </w:rPr>
      </w:pPr>
    </w:p>
    <w:p w:rsidR="00812555" w:rsidRPr="008B1645" w:rsidP="00DF3138" w14:paraId="533E82F9" w14:textId="18A11546">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3.</w:t>
      </w:r>
      <w:r w:rsidRPr="008B1645">
        <w:rPr>
          <w:rFonts w:ascii="Times New Roman" w:hAnsi="Times New Roman"/>
          <w:b/>
          <w:bCs/>
        </w:rPr>
        <w:tab/>
      </w:r>
      <w:r w:rsidRPr="008B1645">
        <w:rPr>
          <w:rFonts w:ascii="Times New Roman" w:hAnsi="Times New Roman"/>
          <w:b/>
          <w:bCs/>
          <w:u w:val="single"/>
        </w:rPr>
        <w:t>USE OF IMPROVED INFORMATION TECHNOLOGY TO REDUCE BURDEN</w:t>
      </w:r>
    </w:p>
    <w:p w:rsidR="00812555" w:rsidRPr="007B4A04" w14:paraId="203372FC" w14:textId="77777777">
      <w:pPr>
        <w:keepNext/>
        <w:keepLines/>
        <w:widowControl/>
        <w:rPr>
          <w:rFonts w:ascii="Times New Roman" w:hAnsi="Times New Roman"/>
          <w:u w:val="single"/>
        </w:rPr>
      </w:pPr>
    </w:p>
    <w:p w:rsidR="002F4E65" w:rsidP="00CC7067" w14:paraId="499276AC" w14:textId="77777777">
      <w:pPr>
        <w:keepLines/>
        <w:widowControl/>
        <w:ind w:firstLine="720"/>
        <w:rPr>
          <w:rFonts w:ascii="Times New Roman" w:hAnsi="Times New Roman"/>
        </w:rPr>
      </w:pPr>
      <w:r w:rsidRPr="002F4E65">
        <w:rPr>
          <w:rFonts w:ascii="Times New Roman" w:hAnsi="Times New Roman"/>
        </w:rPr>
        <w:t xml:space="preserve">IRS has no plans to offer electronic filing as these are recordkeeping requirements only.  </w:t>
      </w:r>
    </w:p>
    <w:p w:rsidR="00CC7067" w:rsidRPr="007B4A04" w:rsidP="00CC7067" w14:paraId="50BE3C8E" w14:textId="0378BA5F">
      <w:pPr>
        <w:keepLines/>
        <w:widowControl/>
        <w:ind w:firstLine="720"/>
        <w:rPr>
          <w:rFonts w:ascii="Times New Roman" w:hAnsi="Times New Roman"/>
        </w:rPr>
      </w:pPr>
      <w:r w:rsidRPr="00FD16E0">
        <w:rPr>
          <w:rFonts w:ascii="Times New Roman" w:hAnsi="Times New Roman"/>
        </w:rPr>
        <w:t xml:space="preserve">  </w:t>
      </w:r>
    </w:p>
    <w:p w:rsidR="00812555" w:rsidRPr="008B1645" w14:paraId="2ABEF7C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4.</w:t>
      </w:r>
      <w:r w:rsidRPr="008B1645">
        <w:rPr>
          <w:rFonts w:ascii="Times New Roman" w:hAnsi="Times New Roman"/>
          <w:b/>
          <w:bCs/>
        </w:rPr>
        <w:tab/>
      </w:r>
      <w:r w:rsidRPr="008B1645">
        <w:rPr>
          <w:rFonts w:ascii="Times New Roman" w:hAnsi="Times New Roman"/>
          <w:b/>
          <w:bCs/>
          <w:u w:val="single"/>
        </w:rPr>
        <w:t>EFFORTS TO IDENTIFY DUPLICATION</w:t>
      </w:r>
    </w:p>
    <w:p w:rsidR="00812555" w:rsidRPr="007B4A04" w14:paraId="7B35958A" w14:textId="77777777">
      <w:pPr>
        <w:widowControl/>
        <w:rPr>
          <w:rFonts w:ascii="Times New Roman" w:hAnsi="Times New Roman"/>
          <w:u w:val="single"/>
        </w:rPr>
      </w:pPr>
    </w:p>
    <w:p w:rsidR="00D4545E" w:rsidRPr="00DD35D0" w:rsidP="00D4545E" w14:paraId="51B6CB10" w14:textId="77777777">
      <w:pPr>
        <w:widowControl/>
        <w:ind w:left="720"/>
        <w:rPr>
          <w:rFonts w:ascii="Times New Roman" w:hAnsi="Times New Roman"/>
        </w:rPr>
      </w:pPr>
      <w:r w:rsidRPr="00961FA1">
        <w:rPr>
          <w:rFonts w:ascii="Times New Roman" w:hAnsi="Times New Roman"/>
        </w:rPr>
        <w:t>The information obtained through this collection is unique and is not already available for use or</w:t>
      </w:r>
      <w:r>
        <w:rPr>
          <w:rFonts w:ascii="Times New Roman" w:hAnsi="Times New Roman"/>
        </w:rPr>
        <w:t xml:space="preserve"> adaptation from another source</w:t>
      </w:r>
      <w:r w:rsidRPr="00DD35D0">
        <w:rPr>
          <w:rFonts w:ascii="Times New Roman" w:hAnsi="Times New Roman"/>
        </w:rPr>
        <w:t>.</w:t>
      </w:r>
    </w:p>
    <w:p w:rsidR="00812555" w:rsidRPr="007B4A04" w14:paraId="6C990F6F" w14:textId="77777777">
      <w:pPr>
        <w:widowControl/>
        <w:rPr>
          <w:rFonts w:ascii="Times New Roman" w:hAnsi="Times New Roman"/>
        </w:rPr>
      </w:pPr>
    </w:p>
    <w:p w:rsidR="00812555" w:rsidRPr="008B1645" w14:paraId="46F2015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5.</w:t>
      </w:r>
      <w:r w:rsidRPr="008B1645">
        <w:rPr>
          <w:rFonts w:ascii="Times New Roman" w:hAnsi="Times New Roman"/>
          <w:b/>
          <w:bCs/>
        </w:rPr>
        <w:tab/>
      </w:r>
      <w:r w:rsidRPr="008B1645">
        <w:rPr>
          <w:rFonts w:ascii="Times New Roman" w:hAnsi="Times New Roman"/>
          <w:b/>
          <w:bCs/>
          <w:u w:val="single"/>
        </w:rPr>
        <w:t>METHODS TO MINIMIZE BURDEN ON SMALL BUSINESSES OR OTHER SMALL ENTITIES</w:t>
      </w:r>
    </w:p>
    <w:p w:rsidR="00812555" w:rsidRPr="007B4A04" w14:paraId="4D2B70A7" w14:textId="77777777">
      <w:pPr>
        <w:widowControl/>
        <w:rPr>
          <w:rFonts w:ascii="Times New Roman" w:hAnsi="Times New Roman"/>
          <w:u w:val="single"/>
        </w:rPr>
      </w:pPr>
    </w:p>
    <w:p w:rsidR="00C00C09" w:rsidP="00FD79F6" w14:paraId="75C53D2D" w14:textId="1AF3B23C">
      <w:pPr>
        <w:widowControl/>
        <w:ind w:left="720"/>
        <w:rPr>
          <w:rFonts w:ascii="Times New Roman" w:hAnsi="Times New Roman"/>
        </w:rPr>
      </w:pPr>
      <w:r w:rsidRPr="00C00C09">
        <w:rPr>
          <w:rFonts w:ascii="Times New Roman" w:hAnsi="Times New Roman"/>
        </w:rPr>
        <w:t xml:space="preserve">It is expected that the burden on small government entities will be significantly lower than that on larger governments. This collection requirement only applies to expenditures that a state or local government intends to reimburse with the proceeds of tax-exempt bonds.  Generally, smaller government entities issue fewer bond issues than larger governments and have a smaller number of expenditures overall.  The percentage of the expenditures that a small government entity could afford in anticipation of reimbursement by bond proceeds is likely even a small proportion than that for larger governments.          </w:t>
      </w:r>
    </w:p>
    <w:p w:rsidR="00A86170" w:rsidRPr="007B4A04" w:rsidP="00FD79F6" w14:paraId="1C2EE694" w14:textId="253B7A08">
      <w:pPr>
        <w:widowControl/>
        <w:ind w:left="720"/>
        <w:rPr>
          <w:rFonts w:ascii="Times New Roman" w:hAnsi="Times New Roman"/>
        </w:rPr>
      </w:pPr>
      <w:r w:rsidRPr="00C00C09">
        <w:rPr>
          <w:rFonts w:ascii="Times New Roman" w:hAnsi="Times New Roman"/>
        </w:rPr>
        <w:t xml:space="preserve">                                  </w:t>
      </w:r>
    </w:p>
    <w:p w:rsidR="00812555" w:rsidRPr="008B1645" w14:paraId="1E978510"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6.</w:t>
      </w:r>
      <w:r w:rsidRPr="008B1645">
        <w:rPr>
          <w:rFonts w:ascii="Times New Roman" w:hAnsi="Times New Roman"/>
          <w:b/>
          <w:bCs/>
        </w:rPr>
        <w:tab/>
      </w:r>
      <w:r w:rsidRPr="008B1645">
        <w:rPr>
          <w:rFonts w:ascii="Times New Roman" w:hAnsi="Times New Roman"/>
          <w:b/>
          <w:bCs/>
          <w:u w:val="single"/>
        </w:rPr>
        <w:t>CONSEQUENCES OF LESS FREQUENT COLLECTION ON FEDERAL PROGRAMS OR POLICY ACTIVITIES</w:t>
      </w:r>
    </w:p>
    <w:p w:rsidR="00812555" w:rsidRPr="007B4A04" w14:paraId="35D867E4" w14:textId="77777777">
      <w:pPr>
        <w:widowControl/>
        <w:rPr>
          <w:rFonts w:ascii="Times New Roman" w:hAnsi="Times New Roman"/>
          <w:u w:val="single"/>
        </w:rPr>
      </w:pPr>
    </w:p>
    <w:p w:rsidR="00C00C09" w:rsidP="00A86170" w14:paraId="4B9428FC" w14:textId="77777777">
      <w:pPr>
        <w:ind w:left="720"/>
        <w:rPr>
          <w:rFonts w:ascii="Times New Roman" w:hAnsi="Times New Roman"/>
        </w:rPr>
      </w:pPr>
      <w:r w:rsidRPr="00C00C09">
        <w:rPr>
          <w:rFonts w:ascii="Times New Roman" w:hAnsi="Times New Roman"/>
        </w:rPr>
        <w:t>Less frequent collection would result in not ensuring that the bond proceeds will be accounted for in accordance with the proposed reimbursement of expenditures.</w:t>
      </w:r>
    </w:p>
    <w:p w:rsidR="00812555" w:rsidRPr="007B4A04" w:rsidP="00A86170" w14:paraId="1FE5188F" w14:textId="3C20A62F">
      <w:pPr>
        <w:ind w:left="720"/>
        <w:rPr>
          <w:rFonts w:ascii="Times New Roman" w:hAnsi="Times New Roman"/>
        </w:rPr>
      </w:pPr>
      <w:r w:rsidRPr="00FB1D0B">
        <w:rPr>
          <w:rFonts w:ascii="Times New Roman" w:hAnsi="Times New Roman"/>
        </w:rPr>
        <w:tab/>
      </w:r>
    </w:p>
    <w:p w:rsidR="00812555" w:rsidRPr="008B1645" w14:paraId="32EBEF4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7.</w:t>
      </w:r>
      <w:r w:rsidRPr="008B1645">
        <w:rPr>
          <w:rFonts w:ascii="Times New Roman" w:hAnsi="Times New Roman"/>
          <w:b/>
          <w:bCs/>
        </w:rPr>
        <w:tab/>
      </w:r>
      <w:r w:rsidRPr="008B1645">
        <w:rPr>
          <w:rFonts w:ascii="Times New Roman" w:hAnsi="Times New Roman"/>
          <w:b/>
          <w:bCs/>
          <w:u w:val="single"/>
        </w:rPr>
        <w:t>SPECIAL CIRCUMSTANCES REQUIRING DATA COLLECTION TO BE INCONSISTENT WITH GUIDELINES IN 5 CFR 1320.5(d)(2)</w:t>
      </w:r>
    </w:p>
    <w:p w:rsidR="00812555" w:rsidRPr="007B4A04" w14:paraId="20485682" w14:textId="77777777">
      <w:pPr>
        <w:widowControl/>
        <w:rPr>
          <w:rFonts w:ascii="Times New Roman" w:hAnsi="Times New Roman"/>
          <w:u w:val="single"/>
        </w:rPr>
      </w:pPr>
    </w:p>
    <w:p w:rsidR="005A4B68" w:rsidP="005A4B68" w14:paraId="122B8488" w14:textId="77777777">
      <w:pPr>
        <w:ind w:left="720"/>
        <w:rPr>
          <w:rFonts w:ascii="Times New Roman" w:hAnsi="Times New Roman"/>
        </w:rPr>
      </w:pPr>
      <w:r w:rsidRPr="002D0FF6">
        <w:rPr>
          <w:rFonts w:ascii="Times New Roman" w:hAnsi="Times New Roman"/>
        </w:rPr>
        <w:t>There are no special circumstances requiring data collection to be inconsistent with Guidelines in 5 CFR 1320.5(d)(2).</w:t>
      </w:r>
    </w:p>
    <w:p w:rsidR="00812555" w:rsidRPr="008B1645" w14:paraId="2A881DF0" w14:textId="77777777">
      <w:pPr>
        <w:widowControl/>
        <w:rPr>
          <w:rFonts w:ascii="Times New Roman" w:hAnsi="Times New Roman"/>
          <w:b/>
          <w:bCs/>
        </w:rPr>
      </w:pPr>
    </w:p>
    <w:p w:rsidR="00812555" w:rsidRPr="008B1645" w:rsidP="00B21FCD" w14:paraId="42F1536F"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8.</w:t>
      </w:r>
      <w:r w:rsidRPr="008B1645">
        <w:rPr>
          <w:rFonts w:ascii="Times New Roman" w:hAnsi="Times New Roman"/>
          <w:b/>
          <w:bCs/>
        </w:rPr>
        <w:tab/>
      </w:r>
      <w:r w:rsidRPr="008B1645">
        <w:rPr>
          <w:rFonts w:ascii="Times New Roman" w:hAnsi="Times New Roman"/>
          <w:b/>
          <w:bCs/>
          <w:u w:val="single"/>
        </w:rPr>
        <w:t>CONSULTATION WITH INDIVIDUALS OUTSIDE OF THE AGENCY ON AVAILABILITY OF DATA, FREQUENCY OF COLLECTION, CLARITY OF INSTRUCTIONS AND FORMS, AND DATA ELEMENTS</w:t>
      </w:r>
    </w:p>
    <w:p w:rsidR="00B21FCD" w:rsidP="00B21FCD" w14:paraId="3F1A9B99" w14:textId="77777777">
      <w:pPr>
        <w:widowControl/>
        <w:tabs>
          <w:tab w:val="left" w:pos="-1440"/>
        </w:tabs>
        <w:ind w:left="720" w:hanging="720"/>
        <w:rPr>
          <w:rFonts w:ascii="Times New Roman" w:hAnsi="Times New Roman"/>
          <w:u w:val="single"/>
        </w:rPr>
      </w:pPr>
    </w:p>
    <w:p w:rsidR="00CA1F1A" w:rsidRPr="00A62803" w:rsidP="00A04C3D" w14:paraId="0E5AC880" w14:textId="3BDCB507">
      <w:pPr>
        <w:ind w:left="720"/>
        <w:rPr>
          <w:rFonts w:ascii="Times New Roman" w:hAnsi="Times New Roman"/>
        </w:rPr>
      </w:pPr>
      <w:bookmarkStart w:id="0" w:name="_Hlk133482699"/>
      <w:r w:rsidRPr="002972F1">
        <w:rPr>
          <w:rFonts w:ascii="Times New Roman" w:hAnsi="Times New Roman"/>
        </w:rPr>
        <w:t>We received no comments during the comment period in response to the Federal Register notice (9</w:t>
      </w:r>
      <w:r w:rsidRPr="002972F1" w:rsidR="002972F1">
        <w:rPr>
          <w:rFonts w:ascii="Times New Roman" w:hAnsi="Times New Roman"/>
        </w:rPr>
        <w:t>1</w:t>
      </w:r>
      <w:r w:rsidRPr="002972F1">
        <w:rPr>
          <w:rFonts w:ascii="Times New Roman" w:hAnsi="Times New Roman"/>
        </w:rPr>
        <w:t xml:space="preserve"> FR </w:t>
      </w:r>
      <w:r w:rsidRPr="002972F1" w:rsidR="002972F1">
        <w:rPr>
          <w:rFonts w:ascii="Times New Roman" w:hAnsi="Times New Roman"/>
        </w:rPr>
        <w:t>6288</w:t>
      </w:r>
      <w:r w:rsidRPr="002972F1">
        <w:rPr>
          <w:rFonts w:ascii="Times New Roman" w:hAnsi="Times New Roman"/>
        </w:rPr>
        <w:t xml:space="preserve">), dated </w:t>
      </w:r>
      <w:r w:rsidRPr="002972F1" w:rsidR="002972F1">
        <w:rPr>
          <w:rFonts w:ascii="Times New Roman" w:hAnsi="Times New Roman"/>
        </w:rPr>
        <w:t>February 11</w:t>
      </w:r>
      <w:r w:rsidRPr="002972F1">
        <w:rPr>
          <w:rFonts w:ascii="Times New Roman" w:hAnsi="Times New Roman"/>
        </w:rPr>
        <w:t>, 202</w:t>
      </w:r>
      <w:r w:rsidRPr="002972F1" w:rsidR="002972F1">
        <w:rPr>
          <w:rFonts w:ascii="Times New Roman" w:hAnsi="Times New Roman"/>
        </w:rPr>
        <w:t>6</w:t>
      </w:r>
      <w:r w:rsidRPr="002972F1">
        <w:rPr>
          <w:rFonts w:ascii="Times New Roman" w:hAnsi="Times New Roman"/>
        </w:rPr>
        <w:t>.</w:t>
      </w:r>
    </w:p>
    <w:bookmarkEnd w:id="0"/>
    <w:p w:rsidR="00A04C3D" w:rsidRPr="00A04C3D" w:rsidP="00A04C3D" w14:paraId="4AE1D8CB" w14:textId="77777777">
      <w:pPr>
        <w:ind w:left="720"/>
        <w:rPr>
          <w:rFonts w:ascii="Times New Roman" w:hAnsi="Times New Roman"/>
          <w:bCs/>
        </w:rPr>
      </w:pPr>
    </w:p>
    <w:p w:rsidR="00812555" w:rsidRPr="008B1645" w14:paraId="07AD96F2"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9.</w:t>
      </w:r>
      <w:r w:rsidRPr="008B1645">
        <w:rPr>
          <w:rFonts w:ascii="Times New Roman" w:hAnsi="Times New Roman"/>
          <w:b/>
          <w:bCs/>
        </w:rPr>
        <w:tab/>
      </w:r>
      <w:r w:rsidRPr="008B1645">
        <w:rPr>
          <w:rFonts w:ascii="Times New Roman" w:hAnsi="Times New Roman"/>
          <w:b/>
          <w:bCs/>
          <w:u w:val="single"/>
        </w:rPr>
        <w:t>EXPLANATION OF DECISION TO PROVIDE ANY PAYMENT OR GIFT TO RESPONDENTS</w:t>
      </w:r>
    </w:p>
    <w:p w:rsidR="00812555" w:rsidRPr="007B4A04" w14:paraId="298471B8" w14:textId="77777777">
      <w:pPr>
        <w:widowControl/>
        <w:rPr>
          <w:rFonts w:ascii="Times New Roman" w:hAnsi="Times New Roman"/>
          <w:u w:val="single"/>
        </w:rPr>
      </w:pPr>
    </w:p>
    <w:p w:rsidR="00812555" w:rsidRPr="007B4A04" w:rsidP="00B21FCD" w14:paraId="590B7556" w14:textId="77777777">
      <w:pPr>
        <w:ind w:left="720"/>
        <w:rPr>
          <w:rFonts w:ascii="Times New Roman" w:hAnsi="Times New Roman"/>
        </w:rPr>
      </w:pPr>
      <w:r w:rsidRPr="002D0FF6">
        <w:rPr>
          <w:rFonts w:ascii="Times New Roman" w:hAnsi="Times New Roman"/>
        </w:rPr>
        <w:t>No payment or gift has been provided to any respondents.</w:t>
      </w:r>
    </w:p>
    <w:p w:rsidR="00812555" w:rsidRPr="007B4A04" w14:paraId="27A147C0" w14:textId="77777777">
      <w:pPr>
        <w:widowControl/>
        <w:rPr>
          <w:rFonts w:ascii="Times New Roman" w:hAnsi="Times New Roman"/>
        </w:rPr>
      </w:pPr>
    </w:p>
    <w:p w:rsidR="00812555" w:rsidRPr="008B1645" w14:paraId="714A4C9D" w14:textId="77777777">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10.</w:t>
      </w:r>
      <w:r w:rsidRPr="008B1645">
        <w:rPr>
          <w:rFonts w:ascii="Times New Roman" w:hAnsi="Times New Roman"/>
          <w:b/>
          <w:bCs/>
        </w:rPr>
        <w:tab/>
      </w:r>
      <w:r w:rsidRPr="008B1645">
        <w:rPr>
          <w:rFonts w:ascii="Times New Roman" w:hAnsi="Times New Roman"/>
          <w:b/>
          <w:bCs/>
          <w:u w:val="single"/>
        </w:rPr>
        <w:t>ASSURANCE OF CONFIDENTIALITY OF RESPONSES</w:t>
      </w:r>
    </w:p>
    <w:p w:rsidR="00812555" w:rsidRPr="007B4A04" w14:paraId="4A6A2842" w14:textId="77777777">
      <w:pPr>
        <w:keepNext/>
        <w:keepLines/>
        <w:widowControl/>
        <w:rPr>
          <w:rFonts w:ascii="Times New Roman" w:hAnsi="Times New Roman"/>
          <w:u w:val="single"/>
        </w:rPr>
      </w:pPr>
    </w:p>
    <w:p w:rsidR="00C00C09" w14:paraId="74976823" w14:textId="5A39E1B8">
      <w:pPr>
        <w:keepNext/>
        <w:keepLines/>
        <w:widowControl/>
        <w:ind w:left="720"/>
        <w:rPr>
          <w:rFonts w:ascii="Times New Roman" w:hAnsi="Times New Roman"/>
        </w:rPr>
      </w:pPr>
      <w:r w:rsidRPr="00C00C09">
        <w:rPr>
          <w:rFonts w:ascii="Times New Roman" w:hAnsi="Times New Roman"/>
        </w:rPr>
        <w:t>The taxpayers affected are states and political subdivisions that issue bonds, entities that issue bonds on behalf of states or political subdivisions, and certain entities that are authorized to borrow the bond proceeds.  The requirement is a recordkeeping requirement; thus, the information is not filed with the IRS as a matter of course and will remain under the control of the affected parties until requested by the IRS for inspection.</w:t>
      </w:r>
    </w:p>
    <w:p w:rsidR="00C00C09" w14:paraId="6EF07C41" w14:textId="77777777">
      <w:pPr>
        <w:keepNext/>
        <w:keepLines/>
        <w:widowControl/>
        <w:ind w:left="720"/>
        <w:rPr>
          <w:rFonts w:ascii="Times New Roman" w:hAnsi="Times New Roman"/>
        </w:rPr>
      </w:pPr>
    </w:p>
    <w:p w:rsidR="00B21FCD" w14:paraId="65974451" w14:textId="799547CD">
      <w:pPr>
        <w:keepNext/>
        <w:keepLines/>
        <w:widowControl/>
        <w:ind w:left="720"/>
        <w:rPr>
          <w:rFonts w:ascii="Times New Roman" w:hAnsi="Times New Roman"/>
        </w:rPr>
      </w:pPr>
      <w:r w:rsidRPr="007B4A04">
        <w:rPr>
          <w:rFonts w:ascii="Times New Roman" w:hAnsi="Times New Roman"/>
        </w:rPr>
        <w:t xml:space="preserve">Generally, tax returns and tax return information are confidential as required by </w:t>
      </w:r>
    </w:p>
    <w:p w:rsidR="00812555" w:rsidRPr="007B4A04" w14:paraId="7724B72E" w14:textId="77777777">
      <w:pPr>
        <w:keepNext/>
        <w:keepLines/>
        <w:widowControl/>
        <w:ind w:left="720"/>
        <w:rPr>
          <w:rFonts w:ascii="Times New Roman" w:hAnsi="Times New Roman"/>
        </w:rPr>
      </w:pPr>
      <w:r>
        <w:rPr>
          <w:rFonts w:ascii="Times New Roman" w:hAnsi="Times New Roman"/>
        </w:rPr>
        <w:t xml:space="preserve">26 </w:t>
      </w:r>
      <w:r w:rsidRPr="007B4A04">
        <w:rPr>
          <w:rFonts w:ascii="Times New Roman" w:hAnsi="Times New Roman"/>
        </w:rPr>
        <w:t>U.S.C. 6103.</w:t>
      </w:r>
    </w:p>
    <w:p w:rsidR="00812555" w:rsidRPr="007B4A04" w14:paraId="56946528" w14:textId="77777777">
      <w:pPr>
        <w:keepLines/>
        <w:widowControl/>
        <w:rPr>
          <w:rFonts w:ascii="Times New Roman" w:hAnsi="Times New Roman"/>
        </w:rPr>
      </w:pPr>
    </w:p>
    <w:p w:rsidR="00812555" w:rsidRPr="008B1645" w14:paraId="15F99CB4"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11.</w:t>
      </w:r>
      <w:r w:rsidRPr="008B1645">
        <w:rPr>
          <w:rFonts w:ascii="Times New Roman" w:hAnsi="Times New Roman"/>
          <w:b/>
          <w:bCs/>
        </w:rPr>
        <w:tab/>
      </w:r>
      <w:r w:rsidRPr="008B1645">
        <w:rPr>
          <w:rFonts w:ascii="Times New Roman" w:hAnsi="Times New Roman"/>
          <w:b/>
          <w:bCs/>
          <w:u w:val="single"/>
        </w:rPr>
        <w:t>JUSTIFICATION OF SENSITIVE QUESTIONS</w:t>
      </w:r>
    </w:p>
    <w:p w:rsidR="00812555" w:rsidRPr="007B4A04" w14:paraId="23FD71D2" w14:textId="77777777">
      <w:pPr>
        <w:widowControl/>
        <w:rPr>
          <w:rFonts w:ascii="Times New Roman" w:hAnsi="Times New Roman"/>
          <w:u w:val="single"/>
        </w:rPr>
      </w:pPr>
    </w:p>
    <w:p w:rsidR="000C1A71" w:rsidP="00C00C09" w14:paraId="74AEFD43" w14:textId="44C91C24">
      <w:pPr>
        <w:keepNext/>
        <w:keepLines/>
        <w:widowControl/>
        <w:tabs>
          <w:tab w:val="left" w:pos="-1440"/>
        </w:tabs>
        <w:ind w:left="720" w:hanging="720"/>
        <w:rPr>
          <w:rFonts w:ascii="Times New Roman" w:hAnsi="Times New Roman"/>
          <w:bCs/>
        </w:rPr>
      </w:pPr>
      <w:bookmarkStart w:id="1" w:name="_Hlk70362291"/>
      <w:r>
        <w:rPr>
          <w:rFonts w:ascii="Times New Roman" w:hAnsi="Times New Roman"/>
          <w:bCs/>
        </w:rPr>
        <w:tab/>
      </w:r>
      <w:bookmarkEnd w:id="1"/>
      <w:r w:rsidRPr="00C00C09" w:rsidR="00C00C09">
        <w:rPr>
          <w:rFonts w:ascii="Times New Roman" w:hAnsi="Times New Roman"/>
          <w:bCs/>
        </w:rPr>
        <w:t>No personally identifiable information (PII) is collected.</w:t>
      </w:r>
    </w:p>
    <w:p w:rsidR="00C00C09" w:rsidP="00C00C09" w14:paraId="0632C410" w14:textId="77777777">
      <w:pPr>
        <w:keepNext/>
        <w:keepLines/>
        <w:widowControl/>
        <w:tabs>
          <w:tab w:val="left" w:pos="-1440"/>
        </w:tabs>
        <w:ind w:left="720" w:hanging="720"/>
        <w:rPr>
          <w:rFonts w:ascii="Times New Roman" w:hAnsi="Times New Roman"/>
        </w:rPr>
      </w:pPr>
    </w:p>
    <w:p w:rsidR="00812555" w:rsidRPr="008B1645" w14:paraId="02498C41" w14:textId="41C9C59D">
      <w:pPr>
        <w:keepNext/>
        <w:keepLines/>
        <w:widowControl/>
        <w:tabs>
          <w:tab w:val="left" w:pos="-1440"/>
        </w:tabs>
        <w:ind w:left="720" w:hanging="720"/>
        <w:rPr>
          <w:rFonts w:ascii="Times New Roman" w:hAnsi="Times New Roman"/>
          <w:b/>
          <w:bCs/>
          <w:u w:val="single"/>
        </w:rPr>
      </w:pPr>
      <w:r w:rsidRPr="008B1645">
        <w:rPr>
          <w:rFonts w:ascii="Times New Roman" w:hAnsi="Times New Roman"/>
          <w:b/>
          <w:bCs/>
        </w:rPr>
        <w:t>12.</w:t>
      </w:r>
      <w:r w:rsidRPr="008B1645">
        <w:rPr>
          <w:rFonts w:ascii="Times New Roman" w:hAnsi="Times New Roman"/>
          <w:b/>
          <w:bCs/>
        </w:rPr>
        <w:tab/>
      </w:r>
      <w:r w:rsidRPr="008B1645">
        <w:rPr>
          <w:rFonts w:ascii="Times New Roman" w:hAnsi="Times New Roman"/>
          <w:b/>
          <w:bCs/>
          <w:u w:val="single"/>
        </w:rPr>
        <w:t>ESTIMATED BURDEN OF INFORMATION COLLECTION</w:t>
      </w:r>
    </w:p>
    <w:p w:rsidR="00F51090" w:rsidP="00A85A18" w14:paraId="462BA5E9" w14:textId="77777777">
      <w:pPr>
        <w:widowControl/>
        <w:rPr>
          <w:rFonts w:ascii="Times New Roman" w:hAnsi="Times New Roman"/>
        </w:rPr>
      </w:pPr>
    </w:p>
    <w:p w:rsidR="00C00C09" w:rsidRPr="00C00C09" w:rsidP="00C00C09" w14:paraId="7AECF472" w14:textId="77777777">
      <w:pPr>
        <w:widowControl/>
        <w:ind w:left="720"/>
        <w:rPr>
          <w:rFonts w:ascii="Times New Roman" w:hAnsi="Times New Roman"/>
        </w:rPr>
      </w:pPr>
      <w:r w:rsidRPr="00C00C09">
        <w:rPr>
          <w:rFonts w:ascii="Times New Roman" w:hAnsi="Times New Roman"/>
        </w:rPr>
        <w:t xml:space="preserve">The collection of information in this regulation is in §1.150 2(e).  This information will be used to verify that a tax-exempt bond issuer is properly allocating bond </w:t>
      </w:r>
      <w:r w:rsidRPr="00C00C09">
        <w:rPr>
          <w:rFonts w:ascii="Times New Roman" w:hAnsi="Times New Roman"/>
        </w:rPr>
        <w:t>proceeds</w:t>
      </w:r>
      <w:r w:rsidRPr="00C00C09">
        <w:rPr>
          <w:rFonts w:ascii="Times New Roman" w:hAnsi="Times New Roman"/>
        </w:rPr>
        <w:t xml:space="preserve"> for reimbursement purposes.  The taxpayers affected are states and political subdivisions that issue bonds, entities that issue bonds on behalf of states or political subdivisions and certain entities that are authorized to borrow the bond proceeds.</w:t>
      </w:r>
    </w:p>
    <w:p w:rsidR="00C00C09" w:rsidRPr="00C00C09" w:rsidP="00C00C09" w14:paraId="6F6ABA83" w14:textId="77777777">
      <w:pPr>
        <w:widowControl/>
        <w:ind w:left="720"/>
        <w:rPr>
          <w:rFonts w:ascii="Times New Roman" w:hAnsi="Times New Roman"/>
        </w:rPr>
      </w:pPr>
    </w:p>
    <w:p w:rsidR="00BD0997" w:rsidP="00C00C09" w14:paraId="4350D14A" w14:textId="6C823297">
      <w:pPr>
        <w:widowControl/>
        <w:ind w:left="720"/>
        <w:rPr>
          <w:rFonts w:ascii="Times New Roman" w:hAnsi="Times New Roman"/>
        </w:rPr>
      </w:pPr>
      <w:r w:rsidRPr="00C00C09">
        <w:rPr>
          <w:rFonts w:ascii="Times New Roman" w:hAnsi="Times New Roman"/>
        </w:rPr>
        <w:t>The burden estimate is as follows:</w:t>
      </w:r>
    </w:p>
    <w:p w:rsidR="00C00C09" w:rsidRPr="006E7C92" w:rsidP="00C00C09" w14:paraId="5F5D57F4" w14:textId="77777777">
      <w:pPr>
        <w:widowControl/>
        <w:ind w:left="720"/>
        <w:rPr>
          <w:rFonts w:ascii="Times New Roman" w:hAnsi="Times New Roman"/>
        </w:rPr>
      </w:pP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7"/>
        <w:gridCol w:w="1414"/>
        <w:gridCol w:w="1341"/>
        <w:gridCol w:w="1255"/>
        <w:gridCol w:w="1316"/>
        <w:gridCol w:w="1247"/>
        <w:gridCol w:w="1037"/>
      </w:tblGrid>
      <w:tr w14:paraId="7C39481E" w14:textId="77777777" w:rsidTr="009B7BBF">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77" w:type="dxa"/>
            <w:vAlign w:val="bottom"/>
          </w:tcPr>
          <w:p w:rsidR="00F51090" w:rsidRPr="002F1F88" w:rsidP="00E022EC" w14:paraId="1388A3A7"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Authority</w:t>
            </w:r>
          </w:p>
        </w:tc>
        <w:tc>
          <w:tcPr>
            <w:tcW w:w="1414" w:type="dxa"/>
            <w:vAlign w:val="bottom"/>
          </w:tcPr>
          <w:p w:rsidR="00F51090" w:rsidRPr="002F1F88" w:rsidP="00E022EC" w14:paraId="7BFB067F"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Description</w:t>
            </w:r>
          </w:p>
        </w:tc>
        <w:tc>
          <w:tcPr>
            <w:tcW w:w="1341" w:type="dxa"/>
            <w:vAlign w:val="bottom"/>
          </w:tcPr>
          <w:p w:rsidR="00F51090" w:rsidRPr="002F1F88" w:rsidP="00E022EC" w14:paraId="68352541"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 of Respondents</w:t>
            </w:r>
          </w:p>
        </w:tc>
        <w:tc>
          <w:tcPr>
            <w:tcW w:w="1255" w:type="dxa"/>
            <w:vAlign w:val="bottom"/>
          </w:tcPr>
          <w:p w:rsidR="00F51090" w:rsidRPr="002F1F88" w:rsidP="00E022EC" w14:paraId="59E316D6" w14:textId="02670723">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 xml:space="preserve"># </w:t>
            </w:r>
            <w:r w:rsidR="00A62803">
              <w:rPr>
                <w:rFonts w:ascii="Times New Roman" w:hAnsi="Times New Roman"/>
                <w:bCs/>
                <w:sz w:val="22"/>
                <w:szCs w:val="22"/>
              </w:rPr>
              <w:t xml:space="preserve">of </w:t>
            </w:r>
            <w:r w:rsidRPr="002F1F88">
              <w:rPr>
                <w:rFonts w:ascii="Times New Roman" w:hAnsi="Times New Roman"/>
                <w:bCs/>
                <w:sz w:val="22"/>
                <w:szCs w:val="22"/>
              </w:rPr>
              <w:t>Responses per Respondent</w:t>
            </w:r>
          </w:p>
        </w:tc>
        <w:tc>
          <w:tcPr>
            <w:tcW w:w="1316" w:type="dxa"/>
            <w:vAlign w:val="bottom"/>
          </w:tcPr>
          <w:p w:rsidR="00F51090" w:rsidRPr="002F1F88" w:rsidP="00E022EC" w14:paraId="77F002FB"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Annual Responses</w:t>
            </w:r>
          </w:p>
        </w:tc>
        <w:tc>
          <w:tcPr>
            <w:tcW w:w="1247" w:type="dxa"/>
            <w:vAlign w:val="bottom"/>
          </w:tcPr>
          <w:p w:rsidR="00F51090" w:rsidRPr="002F1F88" w:rsidP="00E022EC" w14:paraId="4DAF3EF5"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Hours per Response</w:t>
            </w:r>
          </w:p>
        </w:tc>
        <w:tc>
          <w:tcPr>
            <w:tcW w:w="1037" w:type="dxa"/>
            <w:vAlign w:val="bottom"/>
          </w:tcPr>
          <w:p w:rsidR="00F51090" w:rsidRPr="002F1F88" w:rsidP="00E022EC" w14:paraId="570F2CDF" w14:textId="77777777">
            <w:pPr>
              <w:keepNext/>
              <w:keepLines/>
              <w:numPr>
                <w:ilvl w:val="12"/>
                <w:numId w:val="0"/>
              </w:numPr>
              <w:jc w:val="center"/>
              <w:rPr>
                <w:rFonts w:ascii="Times New Roman" w:hAnsi="Times New Roman"/>
                <w:bCs/>
                <w:sz w:val="22"/>
                <w:szCs w:val="22"/>
              </w:rPr>
            </w:pPr>
            <w:r w:rsidRPr="002F1F88">
              <w:rPr>
                <w:rFonts w:ascii="Times New Roman" w:hAnsi="Times New Roman"/>
                <w:bCs/>
                <w:sz w:val="22"/>
                <w:szCs w:val="22"/>
              </w:rPr>
              <w:t>Total Burden</w:t>
            </w:r>
          </w:p>
        </w:tc>
      </w:tr>
      <w:tr w14:paraId="04D65013" w14:textId="77777777" w:rsidTr="009B7BBF">
        <w:tblPrEx>
          <w:tblW w:w="8687" w:type="dxa"/>
          <w:tblInd w:w="715" w:type="dxa"/>
          <w:tblLayout w:type="fixed"/>
          <w:tblLook w:val="04A0"/>
        </w:tblPrEx>
        <w:tc>
          <w:tcPr>
            <w:tcW w:w="1077" w:type="dxa"/>
            <w:vAlign w:val="bottom"/>
          </w:tcPr>
          <w:p w:rsidR="00F51090" w:rsidRPr="002F1F88" w:rsidP="009B7BBF" w14:paraId="3C909053" w14:textId="3DA54333">
            <w:pPr>
              <w:keepNext/>
              <w:keepLines/>
              <w:numPr>
                <w:ilvl w:val="12"/>
                <w:numId w:val="0"/>
              </w:numPr>
              <w:jc w:val="center"/>
              <w:rPr>
                <w:rFonts w:ascii="Times New Roman" w:hAnsi="Times New Roman"/>
                <w:sz w:val="22"/>
                <w:szCs w:val="22"/>
              </w:rPr>
            </w:pPr>
            <w:r w:rsidRPr="002F1F88">
              <w:rPr>
                <w:rFonts w:ascii="Times New Roman" w:hAnsi="Times New Roman"/>
                <w:sz w:val="22"/>
                <w:szCs w:val="22"/>
              </w:rPr>
              <w:t xml:space="preserve">IRC </w:t>
            </w:r>
            <w:r w:rsidRPr="002F1F88" w:rsidR="00276ED4">
              <w:rPr>
                <w:rFonts w:ascii="Times New Roman" w:hAnsi="Times New Roman"/>
                <w:sz w:val="22"/>
                <w:szCs w:val="22"/>
              </w:rPr>
              <w:t>§</w:t>
            </w:r>
            <w:r w:rsidRPr="00C00C09" w:rsidR="00C00C09">
              <w:rPr>
                <w:rFonts w:ascii="Times New Roman" w:hAnsi="Times New Roman"/>
                <w:sz w:val="22"/>
                <w:szCs w:val="22"/>
              </w:rPr>
              <w:t>§</w:t>
            </w:r>
            <w:r w:rsidRPr="002F1F88" w:rsidR="00276ED4">
              <w:rPr>
                <w:rFonts w:ascii="Times New Roman" w:hAnsi="Times New Roman"/>
                <w:sz w:val="22"/>
                <w:szCs w:val="22"/>
              </w:rPr>
              <w:t xml:space="preserve"> </w:t>
            </w:r>
            <w:r w:rsidR="00C00C09">
              <w:rPr>
                <w:rFonts w:ascii="Times New Roman" w:hAnsi="Times New Roman"/>
                <w:sz w:val="22"/>
                <w:szCs w:val="22"/>
              </w:rPr>
              <w:t>103, &amp; 141-150</w:t>
            </w:r>
          </w:p>
        </w:tc>
        <w:tc>
          <w:tcPr>
            <w:tcW w:w="1414" w:type="dxa"/>
            <w:vAlign w:val="bottom"/>
          </w:tcPr>
          <w:p w:rsidR="00F51090" w:rsidRPr="002F1F88" w:rsidP="009B7BBF" w14:paraId="10FD8983" w14:textId="6E48C4EF">
            <w:pPr>
              <w:keepNext/>
              <w:keepLines/>
              <w:numPr>
                <w:ilvl w:val="12"/>
                <w:numId w:val="0"/>
              </w:numPr>
              <w:jc w:val="center"/>
              <w:rPr>
                <w:rFonts w:ascii="Times New Roman" w:hAnsi="Times New Roman"/>
                <w:sz w:val="22"/>
                <w:szCs w:val="22"/>
              </w:rPr>
            </w:pPr>
            <w:r>
              <w:rPr>
                <w:rFonts w:ascii="Times New Roman" w:hAnsi="Times New Roman"/>
                <w:sz w:val="22"/>
                <w:szCs w:val="22"/>
              </w:rPr>
              <w:t>26 CFR 1.150-2</w:t>
            </w:r>
          </w:p>
        </w:tc>
        <w:tc>
          <w:tcPr>
            <w:tcW w:w="1341" w:type="dxa"/>
            <w:vAlign w:val="bottom"/>
          </w:tcPr>
          <w:p w:rsidR="00F51090" w:rsidRPr="002F1F88" w:rsidP="009B7BBF" w14:paraId="69911365" w14:textId="0447E987">
            <w:pPr>
              <w:keepNext/>
              <w:keepLines/>
              <w:numPr>
                <w:ilvl w:val="12"/>
                <w:numId w:val="0"/>
              </w:numPr>
              <w:jc w:val="center"/>
              <w:rPr>
                <w:rFonts w:ascii="Times New Roman" w:hAnsi="Times New Roman"/>
                <w:sz w:val="22"/>
                <w:szCs w:val="22"/>
              </w:rPr>
            </w:pPr>
            <w:r>
              <w:rPr>
                <w:rFonts w:ascii="Times New Roman" w:hAnsi="Times New Roman"/>
                <w:sz w:val="22"/>
                <w:szCs w:val="22"/>
              </w:rPr>
              <w:t>2</w:t>
            </w:r>
            <w:r w:rsidR="00D00523">
              <w:rPr>
                <w:rFonts w:ascii="Times New Roman" w:hAnsi="Times New Roman"/>
                <w:sz w:val="22"/>
                <w:szCs w:val="22"/>
              </w:rPr>
              <w:t>,</w:t>
            </w:r>
            <w:r w:rsidR="00C00C09">
              <w:rPr>
                <w:rFonts w:ascii="Times New Roman" w:hAnsi="Times New Roman"/>
                <w:sz w:val="22"/>
                <w:szCs w:val="22"/>
              </w:rPr>
              <w:t>500</w:t>
            </w:r>
          </w:p>
        </w:tc>
        <w:tc>
          <w:tcPr>
            <w:tcW w:w="1255" w:type="dxa"/>
            <w:vAlign w:val="bottom"/>
          </w:tcPr>
          <w:p w:rsidR="00F51090" w:rsidRPr="002F1F88" w:rsidP="009B7BBF" w14:paraId="7DA1FB5B" w14:textId="77777777">
            <w:pPr>
              <w:keepNext/>
              <w:keepLines/>
              <w:numPr>
                <w:ilvl w:val="12"/>
                <w:numId w:val="0"/>
              </w:numPr>
              <w:jc w:val="center"/>
              <w:rPr>
                <w:rFonts w:ascii="Times New Roman" w:hAnsi="Times New Roman"/>
                <w:sz w:val="22"/>
                <w:szCs w:val="22"/>
              </w:rPr>
            </w:pPr>
            <w:r w:rsidRPr="002F1F88">
              <w:rPr>
                <w:rFonts w:ascii="Times New Roman" w:hAnsi="Times New Roman"/>
                <w:sz w:val="22"/>
                <w:szCs w:val="22"/>
              </w:rPr>
              <w:t>1</w:t>
            </w:r>
          </w:p>
        </w:tc>
        <w:tc>
          <w:tcPr>
            <w:tcW w:w="1316" w:type="dxa"/>
            <w:vAlign w:val="bottom"/>
          </w:tcPr>
          <w:p w:rsidR="00F51090" w:rsidRPr="002F1F88" w:rsidP="009B7BBF" w14:paraId="4A34C0F4" w14:textId="41160A6E">
            <w:pPr>
              <w:keepNext/>
              <w:keepLines/>
              <w:numPr>
                <w:ilvl w:val="12"/>
                <w:numId w:val="0"/>
              </w:numPr>
              <w:jc w:val="center"/>
              <w:rPr>
                <w:rFonts w:ascii="Times New Roman" w:hAnsi="Times New Roman"/>
                <w:sz w:val="22"/>
                <w:szCs w:val="22"/>
              </w:rPr>
            </w:pPr>
            <w:r>
              <w:rPr>
                <w:rFonts w:ascii="Times New Roman" w:hAnsi="Times New Roman"/>
                <w:sz w:val="22"/>
                <w:szCs w:val="22"/>
              </w:rPr>
              <w:t>2</w:t>
            </w:r>
            <w:r w:rsidR="00D00523">
              <w:rPr>
                <w:rFonts w:ascii="Times New Roman" w:hAnsi="Times New Roman"/>
                <w:sz w:val="22"/>
                <w:szCs w:val="22"/>
              </w:rPr>
              <w:t>,</w:t>
            </w:r>
            <w:r w:rsidR="00C00C09">
              <w:rPr>
                <w:rFonts w:ascii="Times New Roman" w:hAnsi="Times New Roman"/>
                <w:sz w:val="22"/>
                <w:szCs w:val="22"/>
              </w:rPr>
              <w:t>500</w:t>
            </w:r>
          </w:p>
        </w:tc>
        <w:tc>
          <w:tcPr>
            <w:tcW w:w="1247" w:type="dxa"/>
            <w:vAlign w:val="bottom"/>
          </w:tcPr>
          <w:p w:rsidR="00F51090" w:rsidRPr="002F1F88" w:rsidP="009B7BBF" w14:paraId="64DB23E2" w14:textId="559D0BFE">
            <w:pPr>
              <w:keepNext/>
              <w:keepLines/>
              <w:numPr>
                <w:ilvl w:val="12"/>
                <w:numId w:val="0"/>
              </w:numPr>
              <w:jc w:val="center"/>
              <w:rPr>
                <w:rFonts w:ascii="Times New Roman" w:hAnsi="Times New Roman"/>
                <w:sz w:val="22"/>
                <w:szCs w:val="22"/>
              </w:rPr>
            </w:pPr>
            <w:r>
              <w:rPr>
                <w:rFonts w:ascii="Times New Roman" w:hAnsi="Times New Roman"/>
                <w:sz w:val="22"/>
                <w:szCs w:val="22"/>
              </w:rPr>
              <w:t>2</w:t>
            </w:r>
            <w:r w:rsidR="00D00523">
              <w:rPr>
                <w:rFonts w:ascii="Times New Roman" w:hAnsi="Times New Roman"/>
                <w:sz w:val="22"/>
                <w:szCs w:val="22"/>
              </w:rPr>
              <w:t>.</w:t>
            </w:r>
            <w:r w:rsidR="00BD0997">
              <w:rPr>
                <w:rFonts w:ascii="Times New Roman" w:hAnsi="Times New Roman"/>
                <w:sz w:val="22"/>
                <w:szCs w:val="22"/>
              </w:rPr>
              <w:t>4</w:t>
            </w:r>
          </w:p>
        </w:tc>
        <w:tc>
          <w:tcPr>
            <w:tcW w:w="1037" w:type="dxa"/>
            <w:vAlign w:val="bottom"/>
          </w:tcPr>
          <w:p w:rsidR="00F51090" w:rsidRPr="002F1F88" w:rsidP="009B7BBF" w14:paraId="45FC8DBC" w14:textId="3771DAC5">
            <w:pPr>
              <w:keepNext/>
              <w:keepLines/>
              <w:numPr>
                <w:ilvl w:val="12"/>
                <w:numId w:val="0"/>
              </w:numPr>
              <w:jc w:val="center"/>
              <w:rPr>
                <w:rFonts w:ascii="Times New Roman" w:hAnsi="Times New Roman"/>
                <w:sz w:val="22"/>
                <w:szCs w:val="22"/>
              </w:rPr>
            </w:pPr>
            <w:r>
              <w:rPr>
                <w:rFonts w:ascii="Times New Roman" w:hAnsi="Times New Roman"/>
                <w:sz w:val="22"/>
                <w:szCs w:val="22"/>
              </w:rPr>
              <w:t>6</w:t>
            </w:r>
            <w:r w:rsidR="00D00523">
              <w:rPr>
                <w:rFonts w:ascii="Times New Roman" w:hAnsi="Times New Roman"/>
                <w:sz w:val="22"/>
                <w:szCs w:val="22"/>
              </w:rPr>
              <w:t>,</w:t>
            </w:r>
            <w:r>
              <w:rPr>
                <w:rFonts w:ascii="Times New Roman" w:hAnsi="Times New Roman"/>
                <w:sz w:val="22"/>
                <w:szCs w:val="22"/>
              </w:rPr>
              <w:t>000</w:t>
            </w:r>
          </w:p>
        </w:tc>
      </w:tr>
      <w:tr w14:paraId="3EFE4030" w14:textId="77777777" w:rsidTr="009B7BBF">
        <w:tblPrEx>
          <w:tblW w:w="8687" w:type="dxa"/>
          <w:tblInd w:w="715" w:type="dxa"/>
          <w:tblLayout w:type="fixed"/>
          <w:tblLook w:val="04A0"/>
        </w:tblPrEx>
        <w:tc>
          <w:tcPr>
            <w:tcW w:w="1077" w:type="dxa"/>
            <w:vAlign w:val="bottom"/>
          </w:tcPr>
          <w:p w:rsidR="00F51090" w:rsidRPr="002F1F88" w:rsidP="009B7BBF" w14:paraId="42699059" w14:textId="77777777">
            <w:pPr>
              <w:keepNext/>
              <w:keepLines/>
              <w:numPr>
                <w:ilvl w:val="12"/>
                <w:numId w:val="0"/>
              </w:numPr>
              <w:jc w:val="center"/>
              <w:rPr>
                <w:rFonts w:ascii="Times New Roman" w:hAnsi="Times New Roman"/>
                <w:sz w:val="22"/>
                <w:szCs w:val="22"/>
              </w:rPr>
            </w:pPr>
            <w:r w:rsidRPr="002F1F88">
              <w:rPr>
                <w:rFonts w:ascii="Times New Roman" w:hAnsi="Times New Roman"/>
                <w:sz w:val="22"/>
                <w:szCs w:val="22"/>
              </w:rPr>
              <w:t>Totals</w:t>
            </w:r>
          </w:p>
        </w:tc>
        <w:tc>
          <w:tcPr>
            <w:tcW w:w="1414" w:type="dxa"/>
            <w:vAlign w:val="bottom"/>
          </w:tcPr>
          <w:p w:rsidR="00F51090" w:rsidRPr="002F1F88" w:rsidP="009B7BBF" w14:paraId="66D37A2D" w14:textId="77777777">
            <w:pPr>
              <w:keepNext/>
              <w:keepLines/>
              <w:numPr>
                <w:ilvl w:val="12"/>
                <w:numId w:val="0"/>
              </w:numPr>
              <w:jc w:val="center"/>
              <w:rPr>
                <w:rFonts w:ascii="Times New Roman" w:hAnsi="Times New Roman"/>
                <w:sz w:val="22"/>
                <w:szCs w:val="22"/>
              </w:rPr>
            </w:pPr>
          </w:p>
        </w:tc>
        <w:tc>
          <w:tcPr>
            <w:tcW w:w="1341" w:type="dxa"/>
            <w:vAlign w:val="bottom"/>
          </w:tcPr>
          <w:p w:rsidR="00F51090" w:rsidRPr="002F1F88" w:rsidP="009B7BBF" w14:paraId="5A02F400" w14:textId="62146C47">
            <w:pPr>
              <w:keepNext/>
              <w:keepLines/>
              <w:numPr>
                <w:ilvl w:val="12"/>
                <w:numId w:val="0"/>
              </w:numPr>
              <w:jc w:val="center"/>
              <w:rPr>
                <w:rFonts w:ascii="Times New Roman" w:hAnsi="Times New Roman"/>
                <w:sz w:val="22"/>
                <w:szCs w:val="22"/>
              </w:rPr>
            </w:pPr>
            <w:r>
              <w:rPr>
                <w:rFonts w:ascii="Times New Roman" w:hAnsi="Times New Roman"/>
                <w:sz w:val="22"/>
                <w:szCs w:val="22"/>
              </w:rPr>
              <w:t>2</w:t>
            </w:r>
            <w:r w:rsidR="006050CB">
              <w:rPr>
                <w:rFonts w:ascii="Times New Roman" w:hAnsi="Times New Roman"/>
                <w:sz w:val="22"/>
                <w:szCs w:val="22"/>
              </w:rPr>
              <w:t>,</w:t>
            </w:r>
            <w:r>
              <w:rPr>
                <w:rFonts w:ascii="Times New Roman" w:hAnsi="Times New Roman"/>
                <w:sz w:val="22"/>
                <w:szCs w:val="22"/>
              </w:rPr>
              <w:t>500</w:t>
            </w:r>
          </w:p>
        </w:tc>
        <w:tc>
          <w:tcPr>
            <w:tcW w:w="1255" w:type="dxa"/>
            <w:vAlign w:val="bottom"/>
          </w:tcPr>
          <w:p w:rsidR="00F51090" w:rsidRPr="002F1F88" w:rsidP="009B7BBF" w14:paraId="3E57942B" w14:textId="77777777">
            <w:pPr>
              <w:keepNext/>
              <w:keepLines/>
              <w:numPr>
                <w:ilvl w:val="12"/>
                <w:numId w:val="0"/>
              </w:numPr>
              <w:jc w:val="center"/>
              <w:rPr>
                <w:rFonts w:ascii="Times New Roman" w:hAnsi="Times New Roman"/>
                <w:sz w:val="22"/>
                <w:szCs w:val="22"/>
              </w:rPr>
            </w:pPr>
          </w:p>
        </w:tc>
        <w:tc>
          <w:tcPr>
            <w:tcW w:w="1316" w:type="dxa"/>
            <w:vAlign w:val="bottom"/>
          </w:tcPr>
          <w:p w:rsidR="00F51090" w:rsidRPr="002F1F88" w:rsidP="009B7BBF" w14:paraId="40DC0C3D" w14:textId="6E0BF9F3">
            <w:pPr>
              <w:keepNext/>
              <w:keepLines/>
              <w:numPr>
                <w:ilvl w:val="12"/>
                <w:numId w:val="0"/>
              </w:numPr>
              <w:jc w:val="center"/>
              <w:rPr>
                <w:rFonts w:ascii="Times New Roman" w:hAnsi="Times New Roman"/>
                <w:sz w:val="22"/>
                <w:szCs w:val="22"/>
              </w:rPr>
            </w:pPr>
            <w:r>
              <w:rPr>
                <w:rFonts w:ascii="Times New Roman" w:hAnsi="Times New Roman"/>
                <w:sz w:val="22"/>
                <w:szCs w:val="22"/>
              </w:rPr>
              <w:t>2</w:t>
            </w:r>
            <w:r w:rsidR="006050CB">
              <w:rPr>
                <w:rFonts w:ascii="Times New Roman" w:hAnsi="Times New Roman"/>
                <w:sz w:val="22"/>
                <w:szCs w:val="22"/>
              </w:rPr>
              <w:t>,</w:t>
            </w:r>
            <w:r>
              <w:rPr>
                <w:rFonts w:ascii="Times New Roman" w:hAnsi="Times New Roman"/>
                <w:sz w:val="22"/>
                <w:szCs w:val="22"/>
              </w:rPr>
              <w:t>500</w:t>
            </w:r>
          </w:p>
        </w:tc>
        <w:tc>
          <w:tcPr>
            <w:tcW w:w="1247" w:type="dxa"/>
            <w:vAlign w:val="bottom"/>
          </w:tcPr>
          <w:p w:rsidR="00F51090" w:rsidRPr="002F1F88" w:rsidP="009B7BBF" w14:paraId="54CE5919" w14:textId="77777777">
            <w:pPr>
              <w:keepNext/>
              <w:keepLines/>
              <w:numPr>
                <w:ilvl w:val="12"/>
                <w:numId w:val="0"/>
              </w:numPr>
              <w:jc w:val="center"/>
              <w:rPr>
                <w:rFonts w:ascii="Times New Roman" w:hAnsi="Times New Roman"/>
                <w:sz w:val="22"/>
                <w:szCs w:val="22"/>
              </w:rPr>
            </w:pPr>
          </w:p>
        </w:tc>
        <w:tc>
          <w:tcPr>
            <w:tcW w:w="1037" w:type="dxa"/>
            <w:vAlign w:val="bottom"/>
          </w:tcPr>
          <w:p w:rsidR="00F51090" w:rsidRPr="002F1F88" w:rsidP="009B7BBF" w14:paraId="0B3D053A" w14:textId="2F43DC9C">
            <w:pPr>
              <w:keepNext/>
              <w:keepLines/>
              <w:numPr>
                <w:ilvl w:val="12"/>
                <w:numId w:val="0"/>
              </w:numPr>
              <w:jc w:val="center"/>
              <w:rPr>
                <w:rFonts w:ascii="Times New Roman" w:hAnsi="Times New Roman"/>
                <w:sz w:val="22"/>
                <w:szCs w:val="22"/>
              </w:rPr>
            </w:pPr>
            <w:r>
              <w:rPr>
                <w:rFonts w:ascii="Times New Roman" w:hAnsi="Times New Roman"/>
                <w:sz w:val="22"/>
                <w:szCs w:val="22"/>
              </w:rPr>
              <w:t>6</w:t>
            </w:r>
            <w:r w:rsidR="006050CB">
              <w:rPr>
                <w:rFonts w:ascii="Times New Roman" w:hAnsi="Times New Roman"/>
                <w:sz w:val="22"/>
                <w:szCs w:val="22"/>
              </w:rPr>
              <w:t>,</w:t>
            </w:r>
            <w:r>
              <w:rPr>
                <w:rFonts w:ascii="Times New Roman" w:hAnsi="Times New Roman"/>
                <w:sz w:val="22"/>
                <w:szCs w:val="22"/>
              </w:rPr>
              <w:t>000</w:t>
            </w:r>
          </w:p>
        </w:tc>
      </w:tr>
    </w:tbl>
    <w:p w:rsidR="00A85A18" w:rsidRPr="00C00C09" w:rsidP="00C00C09" w14:paraId="4B9C657A" w14:textId="1CE8A085">
      <w:pPr>
        <w:widowControl/>
        <w:rPr>
          <w:rFonts w:ascii="Times New Roman" w:hAnsi="Times New Roman"/>
        </w:rPr>
      </w:pPr>
      <w:r>
        <w:rPr>
          <w:rFonts w:ascii="Times New Roman" w:hAnsi="Times New Roman"/>
        </w:rPr>
        <w:tab/>
      </w:r>
      <w:r w:rsidR="00747F06">
        <w:rPr>
          <w:rFonts w:ascii="Times New Roman" w:hAnsi="Times New Roman"/>
        </w:rPr>
        <w:tab/>
      </w:r>
    </w:p>
    <w:p w:rsidR="00812555" w14:paraId="5377B045" w14:textId="754AA4AD">
      <w:pPr>
        <w:widowControl/>
        <w:tabs>
          <w:tab w:val="left" w:pos="-1440"/>
        </w:tabs>
        <w:ind w:left="720" w:hanging="720"/>
        <w:rPr>
          <w:rFonts w:ascii="Times New Roman" w:hAnsi="Times New Roman"/>
          <w:b/>
          <w:bCs/>
          <w:u w:val="single"/>
        </w:rPr>
      </w:pPr>
      <w:r w:rsidRPr="008B1645">
        <w:rPr>
          <w:rFonts w:ascii="Times New Roman" w:hAnsi="Times New Roman"/>
          <w:b/>
          <w:bCs/>
        </w:rPr>
        <w:t>13.</w:t>
      </w:r>
      <w:r w:rsidRPr="008B1645">
        <w:rPr>
          <w:rFonts w:ascii="Times New Roman" w:hAnsi="Times New Roman"/>
          <w:b/>
          <w:bCs/>
        </w:rPr>
        <w:tab/>
      </w:r>
      <w:r w:rsidRPr="008B1645">
        <w:rPr>
          <w:rFonts w:ascii="Times New Roman" w:hAnsi="Times New Roman"/>
          <w:b/>
          <w:bCs/>
          <w:u w:val="single"/>
        </w:rPr>
        <w:t>ESTIMATED TOTAL ANNUAL COST BURDEN TO RESPONDENTS</w:t>
      </w:r>
    </w:p>
    <w:p w:rsidR="00F65623" w:rsidRPr="008B1645" w14:paraId="7CA9FB49" w14:textId="77777777">
      <w:pPr>
        <w:widowControl/>
        <w:tabs>
          <w:tab w:val="left" w:pos="-1440"/>
        </w:tabs>
        <w:ind w:left="720" w:hanging="720"/>
        <w:rPr>
          <w:rFonts w:ascii="Times New Roman" w:hAnsi="Times New Roman"/>
          <w:b/>
          <w:bCs/>
          <w:u w:val="single"/>
        </w:rPr>
      </w:pPr>
    </w:p>
    <w:p w:rsidR="00812555" w:rsidRPr="002972F1" w:rsidP="00677149" w14:paraId="31B22421" w14:textId="3A0EF231">
      <w:pPr>
        <w:widowControl/>
        <w:ind w:left="720"/>
        <w:rPr>
          <w:rFonts w:ascii="Times New Roman" w:hAnsi="Times New Roman"/>
        </w:rPr>
      </w:pPr>
      <w:r w:rsidRPr="002972F1">
        <w:rPr>
          <w:rFonts w:ascii="Times New Roman" w:hAnsi="Times New Roman"/>
        </w:rPr>
        <w:t xml:space="preserve">From our Federal Register notice, dated </w:t>
      </w:r>
      <w:r w:rsidRPr="002972F1" w:rsidR="002972F1">
        <w:rPr>
          <w:rFonts w:ascii="Times New Roman" w:hAnsi="Times New Roman"/>
        </w:rPr>
        <w:t>February 11</w:t>
      </w:r>
      <w:r w:rsidRPr="002972F1">
        <w:rPr>
          <w:rFonts w:ascii="Times New Roman" w:hAnsi="Times New Roman"/>
        </w:rPr>
        <w:t>, 202</w:t>
      </w:r>
      <w:r w:rsidRPr="002972F1" w:rsidR="002972F1">
        <w:rPr>
          <w:rFonts w:ascii="Times New Roman" w:hAnsi="Times New Roman"/>
        </w:rPr>
        <w:t>6</w:t>
      </w:r>
      <w:r w:rsidRPr="002972F1">
        <w:rPr>
          <w:rFonts w:ascii="Times New Roman" w:hAnsi="Times New Roman"/>
        </w:rPr>
        <w:t>, no public comments on the estimates of capital or start-up costs and costs of operation, maintenance, and purchase of services to provide information were received. The IRS does not anticipate any annual cost burden outside of hourly burden to compile information kept as part of customary and usual business practices to complete the applications.</w:t>
      </w:r>
    </w:p>
    <w:p w:rsidR="00677149" w:rsidRPr="002972F1" w14:paraId="7257516E" w14:textId="77777777">
      <w:pPr>
        <w:widowControl/>
        <w:rPr>
          <w:rFonts w:ascii="Times New Roman" w:hAnsi="Times New Roman"/>
          <w:u w:val="single"/>
        </w:rPr>
      </w:pPr>
    </w:p>
    <w:p w:rsidR="00747F06" w14:paraId="7149B669" w14:textId="3B26B9E5">
      <w:pPr>
        <w:widowControl/>
        <w:tabs>
          <w:tab w:val="left" w:pos="-1440"/>
        </w:tabs>
        <w:ind w:left="720" w:hanging="720"/>
        <w:rPr>
          <w:rFonts w:ascii="Times New Roman" w:hAnsi="Times New Roman"/>
        </w:rPr>
      </w:pPr>
      <w:r w:rsidRPr="002972F1">
        <w:rPr>
          <w:rFonts w:ascii="Times New Roman" w:hAnsi="Times New Roman"/>
        </w:rPr>
        <w:tab/>
        <w:t>The IRS currently estimates the cost burden on respondents to be nominal.  There are no start-up or maintenance costs for this collection.  The collection does not require respondents to obtain specialized equipment or professional services.</w:t>
      </w:r>
    </w:p>
    <w:p w:rsidR="00747F06" w14:paraId="60E137CE" w14:textId="77777777">
      <w:pPr>
        <w:widowControl/>
        <w:tabs>
          <w:tab w:val="left" w:pos="-1440"/>
        </w:tabs>
        <w:ind w:left="720" w:hanging="720"/>
        <w:rPr>
          <w:rFonts w:ascii="Times New Roman" w:hAnsi="Times New Roman"/>
        </w:rPr>
      </w:pPr>
    </w:p>
    <w:p w:rsidR="00812555" w:rsidRPr="008B1645" w14:paraId="056698DB" w14:textId="6781954E">
      <w:pPr>
        <w:widowControl/>
        <w:tabs>
          <w:tab w:val="left" w:pos="-1440"/>
        </w:tabs>
        <w:ind w:left="720" w:hanging="720"/>
        <w:rPr>
          <w:rFonts w:ascii="Times New Roman" w:hAnsi="Times New Roman"/>
          <w:b/>
          <w:bCs/>
          <w:u w:val="single"/>
        </w:rPr>
      </w:pPr>
      <w:r w:rsidRPr="008B1645">
        <w:rPr>
          <w:rFonts w:ascii="Times New Roman" w:hAnsi="Times New Roman"/>
          <w:b/>
          <w:bCs/>
        </w:rPr>
        <w:t>14.</w:t>
      </w:r>
      <w:r w:rsidRPr="008B1645">
        <w:rPr>
          <w:rFonts w:ascii="Times New Roman" w:hAnsi="Times New Roman"/>
          <w:b/>
          <w:bCs/>
        </w:rPr>
        <w:tab/>
      </w:r>
      <w:r w:rsidRPr="008B1645">
        <w:rPr>
          <w:rFonts w:ascii="Times New Roman" w:hAnsi="Times New Roman"/>
          <w:b/>
          <w:bCs/>
          <w:u w:val="single"/>
        </w:rPr>
        <w:t>ESTIMATED ANNUALIZED COST TO THE FEDERAL GOVERNMENT</w:t>
      </w:r>
    </w:p>
    <w:p w:rsidR="00812555" w:rsidRPr="007B4A04" w14:paraId="4C02B10C" w14:textId="77777777">
      <w:pPr>
        <w:widowControl/>
        <w:rPr>
          <w:rFonts w:ascii="Times New Roman" w:hAnsi="Times New Roman"/>
          <w:u w:val="single"/>
        </w:rPr>
      </w:pPr>
    </w:p>
    <w:p w:rsidR="00747F06" w:rsidP="00C00C09" w14:paraId="2E5EF3AC" w14:textId="0F88F3C5">
      <w:pPr>
        <w:widowControl/>
        <w:ind w:firstLine="720"/>
        <w:rPr>
          <w:rFonts w:ascii="Times New Roman" w:hAnsi="Times New Roman"/>
        </w:rPr>
      </w:pPr>
      <w:r w:rsidRPr="00C00C09">
        <w:rPr>
          <w:rFonts w:ascii="Times New Roman" w:hAnsi="Times New Roman"/>
        </w:rPr>
        <w:t>There is no cost to the Federal government as this is recordkeeping requirement.</w:t>
      </w:r>
    </w:p>
    <w:p w:rsidR="00C00C09" w:rsidRPr="007B4A04" w14:paraId="5B7AD8A1" w14:textId="77777777">
      <w:pPr>
        <w:widowControl/>
        <w:rPr>
          <w:rFonts w:ascii="Times New Roman" w:hAnsi="Times New Roman"/>
        </w:rPr>
      </w:pPr>
    </w:p>
    <w:p w:rsidR="00812555" w14:paraId="20A2D456"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15.</w:t>
      </w:r>
      <w:r w:rsidRPr="008B1645">
        <w:rPr>
          <w:rFonts w:ascii="Times New Roman" w:hAnsi="Times New Roman"/>
          <w:b/>
          <w:bCs/>
        </w:rPr>
        <w:tab/>
      </w:r>
      <w:r w:rsidRPr="008B1645">
        <w:rPr>
          <w:rFonts w:ascii="Times New Roman" w:hAnsi="Times New Roman"/>
          <w:b/>
          <w:bCs/>
          <w:u w:val="single"/>
        </w:rPr>
        <w:t>REASONS FOR CHANGE IN BURDEN</w:t>
      </w:r>
    </w:p>
    <w:p w:rsidR="00305BB4" w:rsidRPr="008B1645" w14:paraId="174EFB78" w14:textId="77777777">
      <w:pPr>
        <w:widowControl/>
        <w:tabs>
          <w:tab w:val="left" w:pos="-1440"/>
        </w:tabs>
        <w:ind w:left="720" w:hanging="720"/>
        <w:rPr>
          <w:rFonts w:ascii="Times New Roman" w:hAnsi="Times New Roman"/>
          <w:b/>
          <w:bCs/>
          <w:u w:val="single"/>
        </w:rPr>
      </w:pPr>
    </w:p>
    <w:p w:rsidR="003E7374" w:rsidP="00305BB4" w14:paraId="191613DA" w14:textId="34B375A5">
      <w:pPr>
        <w:widowControl/>
        <w:ind w:left="720"/>
        <w:rPr>
          <w:rFonts w:ascii="Times New Roman" w:hAnsi="Times New Roman"/>
        </w:rPr>
      </w:pPr>
      <w:r w:rsidRPr="00907EDF">
        <w:rPr>
          <w:rFonts w:ascii="Times New Roman" w:hAnsi="Times New Roman"/>
        </w:rPr>
        <w:t>There is no change in the paperwork burden previously approved by OMB.  We are making this submission to renew the OMB approval.</w:t>
      </w:r>
    </w:p>
    <w:p w:rsidR="00C25AEC" w:rsidRPr="007B4A04" w:rsidP="009422C8" w14:paraId="0C9CBE13" w14:textId="77777777">
      <w:pPr>
        <w:widowControl/>
        <w:rPr>
          <w:rFonts w:ascii="Times New Roman" w:hAnsi="Times New Roman"/>
        </w:rPr>
      </w:pPr>
    </w:p>
    <w:p w:rsidR="00812555" w:rsidRPr="008B1645" w14:paraId="7E636B77"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16.</w:t>
      </w:r>
      <w:r w:rsidRPr="008B1645">
        <w:rPr>
          <w:rFonts w:ascii="Times New Roman" w:hAnsi="Times New Roman"/>
          <w:b/>
          <w:bCs/>
        </w:rPr>
        <w:tab/>
      </w:r>
      <w:r w:rsidRPr="008B1645">
        <w:rPr>
          <w:rFonts w:ascii="Times New Roman" w:hAnsi="Times New Roman"/>
          <w:b/>
          <w:bCs/>
          <w:u w:val="single"/>
        </w:rPr>
        <w:t xml:space="preserve">PLANS FOR TABULATION, STATISTICAL ANALYSIS AND PUBLICATION </w:t>
      </w:r>
    </w:p>
    <w:p w:rsidR="00812555" w:rsidRPr="007B4A04" w14:paraId="471EA85F" w14:textId="77777777">
      <w:pPr>
        <w:widowControl/>
        <w:rPr>
          <w:rFonts w:ascii="Times New Roman" w:hAnsi="Times New Roman"/>
          <w:u w:val="single"/>
        </w:rPr>
      </w:pPr>
    </w:p>
    <w:p w:rsidR="003A2142" w:rsidP="003A2142" w14:paraId="7E2E0CF7" w14:textId="77777777">
      <w:pPr>
        <w:ind w:left="720"/>
        <w:rPr>
          <w:rFonts w:ascii="Times New Roman" w:hAnsi="Times New Roman"/>
        </w:rPr>
      </w:pPr>
      <w:r w:rsidRPr="00BB3BED">
        <w:rPr>
          <w:rFonts w:ascii="Times New Roman" w:hAnsi="Times New Roman"/>
        </w:rPr>
        <w:t>There are no plans for tabulation, statistical analysis and publication.</w:t>
      </w:r>
    </w:p>
    <w:p w:rsidR="00812555" w:rsidRPr="007B4A04" w14:paraId="47B4525F" w14:textId="77777777">
      <w:pPr>
        <w:widowControl/>
        <w:rPr>
          <w:rFonts w:ascii="Times New Roman" w:hAnsi="Times New Roman"/>
        </w:rPr>
      </w:pPr>
    </w:p>
    <w:p w:rsidR="00812555" w:rsidRPr="008B1645" w14:paraId="6BC8DD0D"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17.</w:t>
      </w:r>
      <w:r w:rsidRPr="008B1645">
        <w:rPr>
          <w:rFonts w:ascii="Times New Roman" w:hAnsi="Times New Roman"/>
          <w:b/>
          <w:bCs/>
        </w:rPr>
        <w:tab/>
      </w:r>
      <w:r w:rsidRPr="008B1645">
        <w:rPr>
          <w:rFonts w:ascii="Times New Roman" w:hAnsi="Times New Roman"/>
          <w:b/>
          <w:bCs/>
          <w:u w:val="single"/>
        </w:rPr>
        <w:t>REASONS WHY DISPLAYING THE OMB EXPIRATION DATE IS INAPPROPRIATE</w:t>
      </w:r>
    </w:p>
    <w:p w:rsidR="00812555" w:rsidRPr="007B4A04" w14:paraId="13D5340F" w14:textId="77777777">
      <w:pPr>
        <w:widowControl/>
        <w:rPr>
          <w:rFonts w:ascii="Times New Roman" w:hAnsi="Times New Roman"/>
          <w:u w:val="single"/>
        </w:rPr>
      </w:pPr>
    </w:p>
    <w:p w:rsidR="00812555" w:rsidRPr="007B4A04" w14:paraId="753AF27F" w14:textId="6A2C75CF">
      <w:pPr>
        <w:widowControl/>
        <w:ind w:left="720"/>
        <w:rPr>
          <w:rFonts w:ascii="Times New Roman" w:hAnsi="Times New Roman"/>
        </w:rPr>
      </w:pPr>
      <w:r>
        <w:rPr>
          <w:rFonts w:ascii="Times New Roman" w:hAnsi="Times New Roman"/>
        </w:rPr>
        <w:t xml:space="preserve">The </w:t>
      </w:r>
      <w:r w:rsidR="00A3421B">
        <w:rPr>
          <w:rFonts w:ascii="Times New Roman" w:hAnsi="Times New Roman"/>
        </w:rPr>
        <w:t>IRS</w:t>
      </w:r>
      <w:r w:rsidRPr="007B4A04">
        <w:rPr>
          <w:rFonts w:ascii="Times New Roman" w:hAnsi="Times New Roman"/>
        </w:rPr>
        <w:t xml:space="preserve"> believe that displaying the OMB expiration date is inappropriate because it could cause confusion by leading taxpayers to believe that the </w:t>
      </w:r>
      <w:r w:rsidR="009C12CD">
        <w:rPr>
          <w:rFonts w:ascii="Times New Roman" w:hAnsi="Times New Roman"/>
        </w:rPr>
        <w:t>collection</w:t>
      </w:r>
      <w:r>
        <w:rPr>
          <w:rFonts w:ascii="Times New Roman" w:hAnsi="Times New Roman"/>
        </w:rPr>
        <w:t xml:space="preserve"> expire</w:t>
      </w:r>
      <w:r w:rsidR="009C12CD">
        <w:rPr>
          <w:rFonts w:ascii="Times New Roman" w:hAnsi="Times New Roman"/>
        </w:rPr>
        <w:t>s</w:t>
      </w:r>
      <w:r>
        <w:rPr>
          <w:rFonts w:ascii="Times New Roman" w:hAnsi="Times New Roman"/>
        </w:rPr>
        <w:t xml:space="preserve"> as of the </w:t>
      </w:r>
      <w:r w:rsidRPr="007B4A04">
        <w:rPr>
          <w:rFonts w:ascii="Times New Roman" w:hAnsi="Times New Roman"/>
        </w:rPr>
        <w:t xml:space="preserve">expiration date.  Taxpayers are not likely to be aware that the </w:t>
      </w:r>
      <w:r>
        <w:rPr>
          <w:rFonts w:ascii="Times New Roman" w:hAnsi="Times New Roman"/>
        </w:rPr>
        <w:t>IRS</w:t>
      </w:r>
      <w:r w:rsidRPr="007B4A04">
        <w:rPr>
          <w:rFonts w:ascii="Times New Roman" w:hAnsi="Times New Roman"/>
        </w:rPr>
        <w:t xml:space="preserve"> intends to request renewal of OMB approval and obtain a new expiration date before the old one expires.</w:t>
      </w:r>
    </w:p>
    <w:p w:rsidR="00812555" w:rsidRPr="007B4A04" w14:paraId="7175E42D" w14:textId="77777777">
      <w:pPr>
        <w:widowControl/>
        <w:rPr>
          <w:rFonts w:ascii="Times New Roman" w:hAnsi="Times New Roman"/>
        </w:rPr>
      </w:pPr>
    </w:p>
    <w:p w:rsidR="00812555" w:rsidRPr="008B1645" w14:paraId="52BF7DDE" w14:textId="77777777">
      <w:pPr>
        <w:widowControl/>
        <w:tabs>
          <w:tab w:val="left" w:pos="-1440"/>
        </w:tabs>
        <w:ind w:left="720" w:hanging="720"/>
        <w:rPr>
          <w:rFonts w:ascii="Times New Roman" w:hAnsi="Times New Roman"/>
          <w:b/>
          <w:bCs/>
          <w:u w:val="single"/>
        </w:rPr>
      </w:pPr>
      <w:r w:rsidRPr="008B1645">
        <w:rPr>
          <w:rFonts w:ascii="Times New Roman" w:hAnsi="Times New Roman"/>
          <w:b/>
          <w:bCs/>
        </w:rPr>
        <w:t>18.</w:t>
      </w:r>
      <w:r w:rsidRPr="008B1645">
        <w:rPr>
          <w:rFonts w:ascii="Times New Roman" w:hAnsi="Times New Roman"/>
          <w:b/>
          <w:bCs/>
        </w:rPr>
        <w:tab/>
      </w:r>
      <w:r w:rsidRPr="008B1645">
        <w:rPr>
          <w:rFonts w:ascii="Times New Roman" w:hAnsi="Times New Roman"/>
          <w:b/>
          <w:bCs/>
          <w:u w:val="single"/>
        </w:rPr>
        <w:t xml:space="preserve">EXCEPTIONS TO THE CERTIFICATION STATEMENT </w:t>
      </w:r>
    </w:p>
    <w:p w:rsidR="00812555" w:rsidRPr="007B4A04" w14:paraId="174CA0AB" w14:textId="77777777">
      <w:pPr>
        <w:widowControl/>
        <w:rPr>
          <w:rFonts w:ascii="Times New Roman" w:hAnsi="Times New Roman"/>
          <w:u w:val="single"/>
        </w:rPr>
      </w:pPr>
    </w:p>
    <w:p w:rsidR="00812555" w:rsidRPr="007B4A04" w:rsidP="00305BB4" w14:paraId="2FBAAB58" w14:textId="123E9A4D">
      <w:pPr>
        <w:ind w:left="720"/>
        <w:rPr>
          <w:rFonts w:ascii="Times New Roman" w:hAnsi="Times New Roman"/>
        </w:rPr>
      </w:pPr>
      <w:r w:rsidRPr="00C04821">
        <w:rPr>
          <w:rFonts w:ascii="Times New Roman" w:hAnsi="Times New Roman"/>
        </w:rPr>
        <w:t>There are no exceptions to the certification statement</w:t>
      </w:r>
      <w:r w:rsidR="00B21FCD">
        <w:rPr>
          <w:rFonts w:ascii="Times New Roman" w:hAnsi="Times New Roman"/>
        </w:rPr>
        <w:t xml:space="preserve"> for this collection</w:t>
      </w:r>
      <w:r w:rsidRPr="00C04821">
        <w:rPr>
          <w:rFonts w:ascii="Times New Roman" w:hAnsi="Times New Roman"/>
        </w:rPr>
        <w:t>.</w:t>
      </w:r>
    </w:p>
    <w:sectPr w:rsidSect="00812555">
      <w:headerReference w:type="default" r:id="rId4"/>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576" w:rsidP="005401DA" w14:paraId="7953745B" w14:textId="1E3C91B4">
    <w:pPr>
      <w:framePr w:w="9361" w:wrap="notBeside" w:vAnchor="text" w:hAnchor="text" w:x="1" w:y="1"/>
      <w:rPr>
        <w:rFonts w:cs="Arial"/>
      </w:rPr>
    </w:pPr>
  </w:p>
  <w:p w:rsidR="00F63576" w:rsidP="005401DA" w14:paraId="52FDA8A3"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861189D"/>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CB4FC2"/>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F3171F6"/>
    <w:multiLevelType w:val="hybridMultilevel"/>
    <w:tmpl w:val="D59E971A"/>
    <w:lvl w:ilvl="0">
      <w:start w:val="1"/>
      <w:numFmt w:val="decimal"/>
      <w:lvlText w:val="%1."/>
      <w:lvlJc w:val="left"/>
      <w:pPr>
        <w:ind w:left="6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5574BC1"/>
    <w:multiLevelType w:val="multilevel"/>
    <w:tmpl w:val="E52A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414015">
    <w:abstractNumId w:val="2"/>
  </w:num>
  <w:num w:numId="2" w16cid:durableId="54862060">
    <w:abstractNumId w:val="4"/>
  </w:num>
  <w:num w:numId="3" w16cid:durableId="1261453267">
    <w:abstractNumId w:val="3"/>
  </w:num>
  <w:num w:numId="4" w16cid:durableId="661738985">
    <w:abstractNumId w:val="0"/>
  </w:num>
  <w:num w:numId="5" w16cid:durableId="189073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55"/>
    <w:rsid w:val="00002277"/>
    <w:rsid w:val="0002386E"/>
    <w:rsid w:val="000329D6"/>
    <w:rsid w:val="00032A9B"/>
    <w:rsid w:val="00041B8A"/>
    <w:rsid w:val="00041C52"/>
    <w:rsid w:val="00051585"/>
    <w:rsid w:val="00056FAA"/>
    <w:rsid w:val="00064385"/>
    <w:rsid w:val="00071A27"/>
    <w:rsid w:val="000723F0"/>
    <w:rsid w:val="00092836"/>
    <w:rsid w:val="00092E08"/>
    <w:rsid w:val="00095973"/>
    <w:rsid w:val="000A4C91"/>
    <w:rsid w:val="000B7851"/>
    <w:rsid w:val="000C012F"/>
    <w:rsid w:val="000C1A71"/>
    <w:rsid w:val="000C1BEB"/>
    <w:rsid w:val="000C27C5"/>
    <w:rsid w:val="000C3DED"/>
    <w:rsid w:val="000C4DE2"/>
    <w:rsid w:val="000C74B9"/>
    <w:rsid w:val="000D0086"/>
    <w:rsid w:val="000D44B6"/>
    <w:rsid w:val="000D7805"/>
    <w:rsid w:val="000D7838"/>
    <w:rsid w:val="000E5B66"/>
    <w:rsid w:val="000F5374"/>
    <w:rsid w:val="000F7719"/>
    <w:rsid w:val="00114EBD"/>
    <w:rsid w:val="00136B3A"/>
    <w:rsid w:val="00150E6A"/>
    <w:rsid w:val="00151BC1"/>
    <w:rsid w:val="001658A5"/>
    <w:rsid w:val="00167DCF"/>
    <w:rsid w:val="00171B29"/>
    <w:rsid w:val="00181ECA"/>
    <w:rsid w:val="0018663C"/>
    <w:rsid w:val="001900BD"/>
    <w:rsid w:val="00190F97"/>
    <w:rsid w:val="001B1264"/>
    <w:rsid w:val="001C0C5A"/>
    <w:rsid w:val="001D21B0"/>
    <w:rsid w:val="001E01C4"/>
    <w:rsid w:val="001E1DD1"/>
    <w:rsid w:val="002046CD"/>
    <w:rsid w:val="00205241"/>
    <w:rsid w:val="00206D32"/>
    <w:rsid w:val="00222312"/>
    <w:rsid w:val="002227AE"/>
    <w:rsid w:val="00224168"/>
    <w:rsid w:val="002247BA"/>
    <w:rsid w:val="002262D1"/>
    <w:rsid w:val="00231AB8"/>
    <w:rsid w:val="0023318F"/>
    <w:rsid w:val="002409A5"/>
    <w:rsid w:val="00245647"/>
    <w:rsid w:val="00245779"/>
    <w:rsid w:val="002503C0"/>
    <w:rsid w:val="00252C7C"/>
    <w:rsid w:val="00254F7D"/>
    <w:rsid w:val="00255F32"/>
    <w:rsid w:val="00265384"/>
    <w:rsid w:val="00265C8A"/>
    <w:rsid w:val="00266598"/>
    <w:rsid w:val="0027183C"/>
    <w:rsid w:val="00276ED4"/>
    <w:rsid w:val="002807C9"/>
    <w:rsid w:val="0028285B"/>
    <w:rsid w:val="00291AFF"/>
    <w:rsid w:val="00293D06"/>
    <w:rsid w:val="002972F1"/>
    <w:rsid w:val="002A10AD"/>
    <w:rsid w:val="002A1A85"/>
    <w:rsid w:val="002B2ED0"/>
    <w:rsid w:val="002D0D00"/>
    <w:rsid w:val="002D0FF6"/>
    <w:rsid w:val="002D55BF"/>
    <w:rsid w:val="002D77C5"/>
    <w:rsid w:val="002E1A54"/>
    <w:rsid w:val="002E4753"/>
    <w:rsid w:val="002E5505"/>
    <w:rsid w:val="002F1F88"/>
    <w:rsid w:val="002F4E65"/>
    <w:rsid w:val="002F6DC5"/>
    <w:rsid w:val="00305BB4"/>
    <w:rsid w:val="0031058C"/>
    <w:rsid w:val="003108FA"/>
    <w:rsid w:val="003126F1"/>
    <w:rsid w:val="003169E1"/>
    <w:rsid w:val="00330C76"/>
    <w:rsid w:val="003459C5"/>
    <w:rsid w:val="0035309D"/>
    <w:rsid w:val="00355737"/>
    <w:rsid w:val="003668FC"/>
    <w:rsid w:val="00381597"/>
    <w:rsid w:val="00382C0D"/>
    <w:rsid w:val="0039000A"/>
    <w:rsid w:val="003A2142"/>
    <w:rsid w:val="003A6B56"/>
    <w:rsid w:val="003B17AB"/>
    <w:rsid w:val="003C624D"/>
    <w:rsid w:val="003D3CE3"/>
    <w:rsid w:val="003E7374"/>
    <w:rsid w:val="003F4B56"/>
    <w:rsid w:val="003F7022"/>
    <w:rsid w:val="00401386"/>
    <w:rsid w:val="00406513"/>
    <w:rsid w:val="00411A08"/>
    <w:rsid w:val="00417051"/>
    <w:rsid w:val="00420573"/>
    <w:rsid w:val="004211B7"/>
    <w:rsid w:val="00423E67"/>
    <w:rsid w:val="00433D0D"/>
    <w:rsid w:val="00435505"/>
    <w:rsid w:val="0043787B"/>
    <w:rsid w:val="00451146"/>
    <w:rsid w:val="00451A10"/>
    <w:rsid w:val="00470E4F"/>
    <w:rsid w:val="00470E87"/>
    <w:rsid w:val="00477585"/>
    <w:rsid w:val="00492E32"/>
    <w:rsid w:val="00495192"/>
    <w:rsid w:val="004A7274"/>
    <w:rsid w:val="004B0156"/>
    <w:rsid w:val="004B0DF9"/>
    <w:rsid w:val="004E13E8"/>
    <w:rsid w:val="004F4E7C"/>
    <w:rsid w:val="004F504D"/>
    <w:rsid w:val="00503819"/>
    <w:rsid w:val="00505FC7"/>
    <w:rsid w:val="0050792B"/>
    <w:rsid w:val="00507FDC"/>
    <w:rsid w:val="0051318E"/>
    <w:rsid w:val="00523D08"/>
    <w:rsid w:val="00531241"/>
    <w:rsid w:val="00535187"/>
    <w:rsid w:val="005401DA"/>
    <w:rsid w:val="00540B13"/>
    <w:rsid w:val="00540CD5"/>
    <w:rsid w:val="00543C72"/>
    <w:rsid w:val="005606EE"/>
    <w:rsid w:val="00564444"/>
    <w:rsid w:val="005679E1"/>
    <w:rsid w:val="005769DA"/>
    <w:rsid w:val="0058228F"/>
    <w:rsid w:val="00584153"/>
    <w:rsid w:val="00593614"/>
    <w:rsid w:val="005A1CFC"/>
    <w:rsid w:val="005A4B68"/>
    <w:rsid w:val="005A59BE"/>
    <w:rsid w:val="005A70D9"/>
    <w:rsid w:val="005B0F0F"/>
    <w:rsid w:val="005B6043"/>
    <w:rsid w:val="005C0B2C"/>
    <w:rsid w:val="005D0F84"/>
    <w:rsid w:val="005E4F25"/>
    <w:rsid w:val="005E4FA3"/>
    <w:rsid w:val="005E57FF"/>
    <w:rsid w:val="005F1229"/>
    <w:rsid w:val="005F48AE"/>
    <w:rsid w:val="006050CB"/>
    <w:rsid w:val="006207F2"/>
    <w:rsid w:val="00633388"/>
    <w:rsid w:val="00635F37"/>
    <w:rsid w:val="00642CF5"/>
    <w:rsid w:val="00661732"/>
    <w:rsid w:val="00677149"/>
    <w:rsid w:val="00682831"/>
    <w:rsid w:val="0068305F"/>
    <w:rsid w:val="00684A0A"/>
    <w:rsid w:val="00684B46"/>
    <w:rsid w:val="0069009F"/>
    <w:rsid w:val="00696FA3"/>
    <w:rsid w:val="006B56E1"/>
    <w:rsid w:val="006B6761"/>
    <w:rsid w:val="006C5CE7"/>
    <w:rsid w:val="006E6377"/>
    <w:rsid w:val="006E7C92"/>
    <w:rsid w:val="006F0892"/>
    <w:rsid w:val="006F15D5"/>
    <w:rsid w:val="00702669"/>
    <w:rsid w:val="007163C0"/>
    <w:rsid w:val="00716582"/>
    <w:rsid w:val="0074626E"/>
    <w:rsid w:val="00747F06"/>
    <w:rsid w:val="00756340"/>
    <w:rsid w:val="00770548"/>
    <w:rsid w:val="007775D0"/>
    <w:rsid w:val="00794A63"/>
    <w:rsid w:val="007A3CBF"/>
    <w:rsid w:val="007B4A04"/>
    <w:rsid w:val="007B6890"/>
    <w:rsid w:val="007C01D1"/>
    <w:rsid w:val="007C41D0"/>
    <w:rsid w:val="007D3BD9"/>
    <w:rsid w:val="007D57DC"/>
    <w:rsid w:val="007E17FB"/>
    <w:rsid w:val="007F2F19"/>
    <w:rsid w:val="00812555"/>
    <w:rsid w:val="008210F3"/>
    <w:rsid w:val="00822D1B"/>
    <w:rsid w:val="008312F2"/>
    <w:rsid w:val="00850119"/>
    <w:rsid w:val="0085089A"/>
    <w:rsid w:val="00850ED6"/>
    <w:rsid w:val="00851BB9"/>
    <w:rsid w:val="00863C54"/>
    <w:rsid w:val="008658C5"/>
    <w:rsid w:val="00870E75"/>
    <w:rsid w:val="00872669"/>
    <w:rsid w:val="00877EFB"/>
    <w:rsid w:val="00885D51"/>
    <w:rsid w:val="00895A02"/>
    <w:rsid w:val="008B1645"/>
    <w:rsid w:val="008D184F"/>
    <w:rsid w:val="008D5F8A"/>
    <w:rsid w:val="008D6596"/>
    <w:rsid w:val="008E3C27"/>
    <w:rsid w:val="008E3D2F"/>
    <w:rsid w:val="008E44FB"/>
    <w:rsid w:val="008F75FB"/>
    <w:rsid w:val="00903738"/>
    <w:rsid w:val="0090421C"/>
    <w:rsid w:val="009079F5"/>
    <w:rsid w:val="00907EDF"/>
    <w:rsid w:val="00910941"/>
    <w:rsid w:val="009422C8"/>
    <w:rsid w:val="00942D47"/>
    <w:rsid w:val="0095095B"/>
    <w:rsid w:val="00951541"/>
    <w:rsid w:val="0095256B"/>
    <w:rsid w:val="00961FA1"/>
    <w:rsid w:val="009717E1"/>
    <w:rsid w:val="00977520"/>
    <w:rsid w:val="009811E7"/>
    <w:rsid w:val="00981219"/>
    <w:rsid w:val="00983E73"/>
    <w:rsid w:val="00987234"/>
    <w:rsid w:val="00991054"/>
    <w:rsid w:val="009A1C47"/>
    <w:rsid w:val="009A1F76"/>
    <w:rsid w:val="009A4E2F"/>
    <w:rsid w:val="009A59F5"/>
    <w:rsid w:val="009A7424"/>
    <w:rsid w:val="009B1060"/>
    <w:rsid w:val="009B7BBF"/>
    <w:rsid w:val="009C12CD"/>
    <w:rsid w:val="009C42CA"/>
    <w:rsid w:val="009C7797"/>
    <w:rsid w:val="009D3002"/>
    <w:rsid w:val="009F2875"/>
    <w:rsid w:val="00A00773"/>
    <w:rsid w:val="00A00C73"/>
    <w:rsid w:val="00A04C3D"/>
    <w:rsid w:val="00A14435"/>
    <w:rsid w:val="00A15A49"/>
    <w:rsid w:val="00A240EA"/>
    <w:rsid w:val="00A32F5A"/>
    <w:rsid w:val="00A3421B"/>
    <w:rsid w:val="00A62803"/>
    <w:rsid w:val="00A673BF"/>
    <w:rsid w:val="00A74705"/>
    <w:rsid w:val="00A749EF"/>
    <w:rsid w:val="00A8436C"/>
    <w:rsid w:val="00A846A4"/>
    <w:rsid w:val="00A85A18"/>
    <w:rsid w:val="00A86170"/>
    <w:rsid w:val="00AA3732"/>
    <w:rsid w:val="00AA3E10"/>
    <w:rsid w:val="00AD183B"/>
    <w:rsid w:val="00AE7926"/>
    <w:rsid w:val="00AE7B2F"/>
    <w:rsid w:val="00B01ADB"/>
    <w:rsid w:val="00B052E4"/>
    <w:rsid w:val="00B14D8B"/>
    <w:rsid w:val="00B21FCD"/>
    <w:rsid w:val="00B222E0"/>
    <w:rsid w:val="00B262E7"/>
    <w:rsid w:val="00B36FE1"/>
    <w:rsid w:val="00B40D73"/>
    <w:rsid w:val="00B4572E"/>
    <w:rsid w:val="00B74F2D"/>
    <w:rsid w:val="00BA2CF3"/>
    <w:rsid w:val="00BA593A"/>
    <w:rsid w:val="00BB3BED"/>
    <w:rsid w:val="00BD0997"/>
    <w:rsid w:val="00BD6D4E"/>
    <w:rsid w:val="00BE001B"/>
    <w:rsid w:val="00BF6F22"/>
    <w:rsid w:val="00C00C09"/>
    <w:rsid w:val="00C04821"/>
    <w:rsid w:val="00C10CD3"/>
    <w:rsid w:val="00C21434"/>
    <w:rsid w:val="00C22D2C"/>
    <w:rsid w:val="00C25AEC"/>
    <w:rsid w:val="00C2616C"/>
    <w:rsid w:val="00C31A4C"/>
    <w:rsid w:val="00C40A88"/>
    <w:rsid w:val="00C42847"/>
    <w:rsid w:val="00C51796"/>
    <w:rsid w:val="00C62232"/>
    <w:rsid w:val="00C66BAA"/>
    <w:rsid w:val="00C66DAA"/>
    <w:rsid w:val="00C721C0"/>
    <w:rsid w:val="00C727AE"/>
    <w:rsid w:val="00C90D02"/>
    <w:rsid w:val="00C9259C"/>
    <w:rsid w:val="00C9381A"/>
    <w:rsid w:val="00CA1F1A"/>
    <w:rsid w:val="00CC14F5"/>
    <w:rsid w:val="00CC5896"/>
    <w:rsid w:val="00CC7067"/>
    <w:rsid w:val="00CD110B"/>
    <w:rsid w:val="00CD6480"/>
    <w:rsid w:val="00CD65F2"/>
    <w:rsid w:val="00CE2FF3"/>
    <w:rsid w:val="00CE7803"/>
    <w:rsid w:val="00CE7EB4"/>
    <w:rsid w:val="00CF2794"/>
    <w:rsid w:val="00CF4475"/>
    <w:rsid w:val="00D00523"/>
    <w:rsid w:val="00D01E29"/>
    <w:rsid w:val="00D17CDF"/>
    <w:rsid w:val="00D42522"/>
    <w:rsid w:val="00D44D20"/>
    <w:rsid w:val="00D4545E"/>
    <w:rsid w:val="00D454BF"/>
    <w:rsid w:val="00D51580"/>
    <w:rsid w:val="00D562A5"/>
    <w:rsid w:val="00D60276"/>
    <w:rsid w:val="00D77511"/>
    <w:rsid w:val="00D822AF"/>
    <w:rsid w:val="00D86E61"/>
    <w:rsid w:val="00D916F0"/>
    <w:rsid w:val="00D97EAA"/>
    <w:rsid w:val="00DA37B7"/>
    <w:rsid w:val="00DD35D0"/>
    <w:rsid w:val="00DD493D"/>
    <w:rsid w:val="00DE6952"/>
    <w:rsid w:val="00DE6A68"/>
    <w:rsid w:val="00DF3138"/>
    <w:rsid w:val="00DF5A57"/>
    <w:rsid w:val="00E022EC"/>
    <w:rsid w:val="00E0235C"/>
    <w:rsid w:val="00E03952"/>
    <w:rsid w:val="00E0658E"/>
    <w:rsid w:val="00E158A7"/>
    <w:rsid w:val="00E2425A"/>
    <w:rsid w:val="00E32268"/>
    <w:rsid w:val="00E4156C"/>
    <w:rsid w:val="00E42283"/>
    <w:rsid w:val="00E44777"/>
    <w:rsid w:val="00E53958"/>
    <w:rsid w:val="00E6366A"/>
    <w:rsid w:val="00E839C1"/>
    <w:rsid w:val="00E97B67"/>
    <w:rsid w:val="00EA0CE9"/>
    <w:rsid w:val="00EA4BC3"/>
    <w:rsid w:val="00EB1BBD"/>
    <w:rsid w:val="00EE05AB"/>
    <w:rsid w:val="00EE5DE1"/>
    <w:rsid w:val="00EE6052"/>
    <w:rsid w:val="00EF6852"/>
    <w:rsid w:val="00EF7C9B"/>
    <w:rsid w:val="00F01F62"/>
    <w:rsid w:val="00F06CC4"/>
    <w:rsid w:val="00F13CE2"/>
    <w:rsid w:val="00F21A9D"/>
    <w:rsid w:val="00F26197"/>
    <w:rsid w:val="00F33057"/>
    <w:rsid w:val="00F50BD0"/>
    <w:rsid w:val="00F51090"/>
    <w:rsid w:val="00F550A8"/>
    <w:rsid w:val="00F6033E"/>
    <w:rsid w:val="00F63576"/>
    <w:rsid w:val="00F65623"/>
    <w:rsid w:val="00F70F05"/>
    <w:rsid w:val="00F732B6"/>
    <w:rsid w:val="00F7769D"/>
    <w:rsid w:val="00F77A35"/>
    <w:rsid w:val="00F92C3F"/>
    <w:rsid w:val="00F94E87"/>
    <w:rsid w:val="00F971C0"/>
    <w:rsid w:val="00FB1D0B"/>
    <w:rsid w:val="00FB457A"/>
    <w:rsid w:val="00FC347D"/>
    <w:rsid w:val="00FC362E"/>
    <w:rsid w:val="00FC46F3"/>
    <w:rsid w:val="00FC54F5"/>
    <w:rsid w:val="00FC6257"/>
    <w:rsid w:val="00FD16E0"/>
    <w:rsid w:val="00FD722B"/>
    <w:rsid w:val="00FD76BF"/>
    <w:rsid w:val="00FD79F6"/>
    <w:rsid w:val="00FE1AE4"/>
    <w:rsid w:val="00FE4BBA"/>
    <w:rsid w:val="00FE77D0"/>
    <w:rsid w:val="00FF40FB"/>
    <w:rsid w:val="00FF526A"/>
    <w:rsid w:val="00FF53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CB05687"/>
  <w15:chartTrackingRefBased/>
  <w15:docId w15:val="{B62C0668-AF5A-4E14-A2D9-4EA4A676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7F2F19"/>
    <w:pPr>
      <w:tabs>
        <w:tab w:val="center" w:pos="4320"/>
        <w:tab w:val="right" w:pos="8640"/>
      </w:tabs>
    </w:pPr>
  </w:style>
  <w:style w:type="character" w:styleId="PageNumber">
    <w:name w:val="page number"/>
    <w:basedOn w:val="DefaultParagraphFont"/>
    <w:rsid w:val="007F2F19"/>
  </w:style>
  <w:style w:type="paragraph" w:styleId="Footer">
    <w:name w:val="footer"/>
    <w:basedOn w:val="Normal"/>
    <w:rsid w:val="007F2F19"/>
    <w:pPr>
      <w:tabs>
        <w:tab w:val="center" w:pos="4320"/>
        <w:tab w:val="right" w:pos="8640"/>
      </w:tabs>
    </w:pPr>
  </w:style>
  <w:style w:type="character" w:styleId="Hyperlink">
    <w:name w:val="Hyperlink"/>
    <w:rsid w:val="00002277"/>
    <w:rPr>
      <w:color w:val="0000FF"/>
      <w:u w:val="single"/>
    </w:rPr>
  </w:style>
  <w:style w:type="paragraph" w:styleId="BalloonText">
    <w:name w:val="Balloon Text"/>
    <w:basedOn w:val="Normal"/>
    <w:link w:val="BalloonTextChar"/>
    <w:rsid w:val="007E17FB"/>
    <w:rPr>
      <w:rFonts w:ascii="Segoe UI" w:hAnsi="Segoe UI" w:cs="Segoe UI"/>
      <w:sz w:val="18"/>
      <w:szCs w:val="18"/>
    </w:rPr>
  </w:style>
  <w:style w:type="character" w:customStyle="1" w:styleId="BalloonTextChar">
    <w:name w:val="Balloon Text Char"/>
    <w:link w:val="BalloonText"/>
    <w:rsid w:val="007E17FB"/>
    <w:rPr>
      <w:rFonts w:ascii="Segoe UI" w:hAnsi="Segoe UI" w:cs="Segoe UI"/>
      <w:sz w:val="18"/>
      <w:szCs w:val="18"/>
    </w:rPr>
  </w:style>
  <w:style w:type="character" w:styleId="FollowedHyperlink">
    <w:name w:val="FollowedHyperlink"/>
    <w:rsid w:val="007E17FB"/>
    <w:rPr>
      <w:color w:val="954F72"/>
      <w:u w:val="single"/>
    </w:rPr>
  </w:style>
  <w:style w:type="paragraph" w:styleId="ListParagraph">
    <w:name w:val="List Paragraph"/>
    <w:basedOn w:val="Normal"/>
    <w:uiPriority w:val="34"/>
    <w:qFormat/>
    <w:rsid w:val="00265384"/>
    <w:pPr>
      <w:widowControl/>
      <w:autoSpaceDE/>
      <w:autoSpaceDN/>
      <w:adjustRightInd/>
      <w:spacing w:after="160" w:line="259" w:lineRule="auto"/>
      <w:ind w:left="720"/>
      <w:contextualSpacing/>
    </w:pPr>
    <w:rPr>
      <w:rFonts w:ascii="Calibri" w:eastAsia="Calibri" w:hAnsi="Calibri"/>
      <w:sz w:val="22"/>
      <w:szCs w:val="22"/>
    </w:rPr>
  </w:style>
  <w:style w:type="character" w:styleId="CommentReference">
    <w:name w:val="annotation reference"/>
    <w:basedOn w:val="DefaultParagraphFont"/>
    <w:rsid w:val="00872669"/>
    <w:rPr>
      <w:sz w:val="16"/>
      <w:szCs w:val="16"/>
    </w:rPr>
  </w:style>
  <w:style w:type="paragraph" w:styleId="CommentText">
    <w:name w:val="annotation text"/>
    <w:basedOn w:val="Normal"/>
    <w:link w:val="CommentTextChar"/>
    <w:rsid w:val="00872669"/>
    <w:rPr>
      <w:sz w:val="20"/>
      <w:szCs w:val="20"/>
    </w:rPr>
  </w:style>
  <w:style w:type="character" w:customStyle="1" w:styleId="CommentTextChar">
    <w:name w:val="Comment Text Char"/>
    <w:basedOn w:val="DefaultParagraphFont"/>
    <w:link w:val="CommentText"/>
    <w:rsid w:val="00872669"/>
    <w:rPr>
      <w:rFonts w:ascii="Arial" w:hAnsi="Arial"/>
    </w:rPr>
  </w:style>
  <w:style w:type="paragraph" w:styleId="CommentSubject">
    <w:name w:val="annotation subject"/>
    <w:basedOn w:val="CommentText"/>
    <w:next w:val="CommentText"/>
    <w:link w:val="CommentSubjectChar"/>
    <w:rsid w:val="00872669"/>
    <w:rPr>
      <w:b/>
      <w:bCs/>
    </w:rPr>
  </w:style>
  <w:style w:type="character" w:customStyle="1" w:styleId="CommentSubjectChar">
    <w:name w:val="Comment Subject Char"/>
    <w:basedOn w:val="CommentTextChar"/>
    <w:link w:val="CommentSubject"/>
    <w:rsid w:val="00872669"/>
    <w:rPr>
      <w:rFonts w:ascii="Arial" w:hAnsi="Arial"/>
      <w:b/>
      <w:bCs/>
    </w:rPr>
  </w:style>
  <w:style w:type="character" w:styleId="UnresolvedMention">
    <w:name w:val="Unresolved Mention"/>
    <w:basedOn w:val="DefaultParagraphFont"/>
    <w:uiPriority w:val="99"/>
    <w:semiHidden/>
    <w:unhideWhenUsed/>
    <w:rsid w:val="0069009F"/>
    <w:rPr>
      <w:color w:val="605E5C"/>
      <w:shd w:val="clear" w:color="auto" w:fill="E1DFDD"/>
    </w:rPr>
  </w:style>
  <w:style w:type="table" w:styleId="TableGrid">
    <w:name w:val="Table Grid"/>
    <w:basedOn w:val="TableNormal"/>
    <w:uiPriority w:val="59"/>
    <w:rsid w:val="0097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0E6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4</Pages>
  <Words>1041</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mcgroartypatrickt</dc:creator>
  <cp:lastModifiedBy>Schoonmaker Jason M</cp:lastModifiedBy>
  <cp:revision>9</cp:revision>
  <cp:lastPrinted>2014-11-30T15:15:00Z</cp:lastPrinted>
  <dcterms:created xsi:type="dcterms:W3CDTF">2026-01-30T21:32:00Z</dcterms:created>
  <dcterms:modified xsi:type="dcterms:W3CDTF">2026-04-30T14:52:00Z</dcterms:modified>
</cp:coreProperties>
</file>