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1224" w14:paraId="72F9A45E" w14:textId="77777777">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Supporting Statement</w:t>
      </w:r>
    </w:p>
    <w:p w:rsidR="00DD1224" w14:paraId="6E23A2B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6"/>
        </w:rPr>
        <w:t>Petition for Remission or Mitigation of Forfeitures and Penalties Incurred</w:t>
      </w:r>
    </w:p>
    <w:p w:rsidR="00DD1224" w14:paraId="6825DDA2" w14:textId="77777777">
      <w:pPr>
        <w:tabs>
          <w:tab w:val="center" w:pos="4824"/>
          <w:tab w:val="left" w:pos="5040"/>
          <w:tab w:val="left" w:pos="5760"/>
          <w:tab w:val="left" w:pos="6480"/>
          <w:tab w:val="left" w:pos="7200"/>
          <w:tab w:val="left" w:pos="7920"/>
          <w:tab w:val="left" w:pos="8640"/>
          <w:tab w:val="left" w:pos="9360"/>
        </w:tabs>
        <w:rPr>
          <w:rFonts w:ascii="Arial" w:hAnsi="Arial"/>
          <w:b/>
          <w:sz w:val="28"/>
        </w:rPr>
      </w:pPr>
      <w:r>
        <w:rPr>
          <w:rFonts w:ascii="Arial" w:hAnsi="Arial"/>
          <w:b/>
          <w:sz w:val="28"/>
        </w:rPr>
        <w:tab/>
        <w:t>1651</w:t>
      </w:r>
      <w:r>
        <w:rPr>
          <w:rFonts w:ascii="Arial" w:hAnsi="Arial"/>
          <w:b/>
          <w:sz w:val="28"/>
        </w:rPr>
        <w:noBreakHyphen/>
        <w:t>0100</w:t>
      </w:r>
    </w:p>
    <w:p w:rsidR="00DD1224" w14:paraId="0FB46EA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9F1A7F" w14:paraId="18053471" w14:textId="77777777">
      <w:pPr>
        <w:pStyle w:val="Heading1"/>
      </w:pPr>
    </w:p>
    <w:p w:rsidR="009F1A7F" w:rsidRPr="006F0AEE" w:rsidP="009F1A7F" w14:paraId="1AB982A2" w14:textId="77777777">
      <w:pPr>
        <w:rPr>
          <w:rFonts w:ascii="Arial" w:hAnsi="Arial" w:cs="Arial"/>
          <w:b/>
        </w:rPr>
      </w:pPr>
      <w:r>
        <w:rPr>
          <w:rFonts w:ascii="Arial" w:hAnsi="Arial" w:cs="Arial"/>
          <w:b/>
        </w:rPr>
        <w:t xml:space="preserve">A.  </w:t>
      </w:r>
      <w:r w:rsidRPr="006F0AEE">
        <w:rPr>
          <w:rFonts w:ascii="Arial" w:hAnsi="Arial" w:cs="Arial"/>
          <w:b/>
        </w:rPr>
        <w:t>Justification:</w:t>
      </w:r>
    </w:p>
    <w:p w:rsidR="009F1A7F" w:rsidRPr="006F0AEE" w:rsidP="009F1A7F" w14:paraId="59D54170" w14:textId="77777777"/>
    <w:p w:rsidR="009F1A7F" w:rsidRPr="003860BD" w:rsidP="009F1A7F" w14:paraId="653C558E" w14:textId="77777777">
      <w:pPr>
        <w:numPr>
          <w:ilvl w:val="0"/>
          <w:numId w:val="5"/>
        </w:numPr>
        <w:rPr>
          <w:rFonts w:ascii="Arial" w:hAnsi="Arial" w:cs="Arial"/>
          <w:b/>
          <w:bCs/>
        </w:rPr>
      </w:pPr>
      <w:r>
        <w:rPr>
          <w:rFonts w:ascii="Arial" w:hAnsi="Arial" w:cs="Arial"/>
          <w:b/>
          <w:bCs/>
        </w:rPr>
        <w:t xml:space="preserve"> </w:t>
      </w:r>
      <w:r w:rsidRPr="006370D6">
        <w:rPr>
          <w:rFonts w:ascii="Arial" w:hAnsi="Arial" w:cs="Arial"/>
          <w:b/>
          <w:bCs/>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9F1A7F" w:rsidP="00DA6CEA" w14:paraId="56AB09B1" w14:textId="77777777">
      <w:pPr>
        <w:tabs>
          <w:tab w:val="left" w:pos="-1440"/>
        </w:tabs>
        <w:ind w:left="720" w:hanging="720"/>
        <w:rPr>
          <w:rFonts w:ascii="Arial" w:hAnsi="Arial"/>
        </w:rPr>
      </w:pPr>
    </w:p>
    <w:p w:rsidR="00771C3B" w:rsidRPr="00771C3B" w:rsidP="00771C3B" w14:paraId="59D4C636" w14:textId="130093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Cs/>
        </w:rPr>
      </w:pPr>
      <w:r w:rsidRPr="00771C3B">
        <w:rPr>
          <w:rFonts w:ascii="Arial" w:hAnsi="Arial"/>
          <w:bCs/>
        </w:rPr>
        <w:t xml:space="preserve">CBP Form 4609, </w:t>
      </w:r>
      <w:r w:rsidRPr="00771C3B">
        <w:rPr>
          <w:rFonts w:ascii="Arial" w:hAnsi="Arial"/>
          <w:bCs/>
          <w:i/>
        </w:rPr>
        <w:t>Petition for Remission of Forfeitures and Penalties Incurred,</w:t>
      </w:r>
      <w:r w:rsidRPr="00771C3B">
        <w:rPr>
          <w:rFonts w:ascii="Arial" w:hAnsi="Arial"/>
          <w:bCs/>
        </w:rPr>
        <w:t xml:space="preserve"> is completed, and filed with the CBP FPF Officer designated in the notice of claim by individuals who have been found to be in violation of one or more provisions of the Tariff Act of 1930, or other laws administered by CBP.  </w:t>
      </w:r>
      <w:r w:rsidRPr="00771C3B">
        <w:rPr>
          <w:rFonts w:ascii="Arial" w:hAnsi="Arial"/>
          <w:bCs/>
        </w:rPr>
        <w:t>Persons</w:t>
      </w:r>
      <w:r w:rsidRPr="00771C3B">
        <w:rPr>
          <w:rFonts w:ascii="Arial" w:hAnsi="Arial"/>
          <w:bCs/>
        </w:rPr>
        <w:t xml:space="preserve"> who violate the Tariff Act of 1930, or other laws administered by CBP, are entitled to file a</w:t>
      </w:r>
      <w:r w:rsidR="008A4C55">
        <w:rPr>
          <w:rFonts w:ascii="Arial" w:hAnsi="Arial"/>
          <w:bCs/>
        </w:rPr>
        <w:t>n administrative</w:t>
      </w:r>
      <w:r w:rsidRPr="00771C3B">
        <w:rPr>
          <w:rFonts w:ascii="Arial" w:hAnsi="Arial"/>
          <w:bCs/>
        </w:rPr>
        <w:t xml:space="preserve"> petition seeking remission or mitigation of a fine, penalty, or forfeiture incurred under these laws.  This petition is submitted on CBP Form 4609.  The information provided on this form is used by CBP personnel as a basis for granting relief from forfeiture or penalty.  CBP Form 4609 is authorized by 19 U.S.C. 1618 and provided for by 19 CFR 171.1.  It is accessible at </w:t>
      </w:r>
    </w:p>
    <w:p w:rsidR="00771C3B" w:rsidRPr="00771C3B" w:rsidP="00771C3B" w14:paraId="52C4E1A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Cs/>
        </w:rPr>
      </w:pPr>
      <w:hyperlink r:id="rId5" w:history="1">
        <w:r w:rsidRPr="00771C3B">
          <w:rPr>
            <w:rStyle w:val="Hyperlink"/>
            <w:rFonts w:ascii="Arial" w:hAnsi="Arial"/>
            <w:bCs/>
          </w:rPr>
          <w:t>https://www.cbp.gov/newsroom/publications/forms?title=4609</w:t>
        </w:r>
      </w:hyperlink>
      <w:r w:rsidRPr="00771C3B">
        <w:rPr>
          <w:rFonts w:ascii="Arial" w:hAnsi="Arial"/>
          <w:bCs/>
        </w:rPr>
        <w:t xml:space="preserve"> </w:t>
      </w:r>
    </w:p>
    <w:p w:rsidR="00771C3B" w:rsidRPr="00771C3B" w:rsidP="00771C3B" w14:paraId="6610B9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Cs/>
        </w:rPr>
      </w:pPr>
    </w:p>
    <w:p w:rsidR="00771C3B" w:rsidRPr="00771C3B" w:rsidP="00771C3B" w14:paraId="2AA65F91" w14:textId="5969DC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bCs/>
        </w:rPr>
      </w:pPr>
      <w:r w:rsidRPr="00771C3B">
        <w:rPr>
          <w:rFonts w:ascii="Arial" w:hAnsi="Arial"/>
          <w:bCs/>
        </w:rPr>
        <w:t>This collection of information applies to members of the public who may not be familiar with import procedures and CBP regulations.  It may also be used by the importing and trade community who are familiar with import procedures and with the CBP regulations</w:t>
      </w:r>
      <w:r>
        <w:rPr>
          <w:rFonts w:ascii="Arial" w:hAnsi="Arial"/>
          <w:bCs/>
        </w:rPr>
        <w:t>.</w:t>
      </w:r>
    </w:p>
    <w:p w:rsidR="00E57A9D" w:rsidP="00FA3799" w14:paraId="5EBC2B8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rPr>
      </w:pPr>
    </w:p>
    <w:p w:rsidR="009F1A7F" w:rsidP="009F1A7F" w14:paraId="7D2AD38B" w14:textId="77777777">
      <w:pPr>
        <w:ind w:left="720" w:hanging="570"/>
      </w:pPr>
      <w:r>
        <w:rPr>
          <w:rFonts w:ascii="Arial" w:hAnsi="Arial" w:cs="Arial"/>
          <w:b/>
          <w:bCs/>
        </w:rPr>
        <w:t>2.</w:t>
      </w:r>
      <w:r>
        <w:tab/>
      </w:r>
      <w:r w:rsidRPr="006370D6">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6370D6">
        <w:t>.</w:t>
      </w:r>
    </w:p>
    <w:p w:rsidR="009F1A7F" w:rsidP="009F1A7F" w14:paraId="6F027F38" w14:textId="77777777">
      <w:pPr>
        <w:pStyle w:val="BodyTextIndent"/>
      </w:pPr>
      <w:r>
        <w:tab/>
      </w:r>
    </w:p>
    <w:p w:rsidR="00C0038D" w:rsidP="00C0038D" w14:paraId="4DD76DC5" w14:textId="74A3BE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t>The information collected is an integral part of providing due process to the violator.  The information is used by CBP personnel as a basis for granting relief from forfeiture or penalty.  If the information w</w:t>
      </w:r>
      <w:r w:rsidR="004445AD">
        <w:rPr>
          <w:rFonts w:ascii="Arial" w:hAnsi="Arial"/>
        </w:rPr>
        <w:t>ere</w:t>
      </w:r>
      <w:r>
        <w:rPr>
          <w:rFonts w:ascii="Arial" w:hAnsi="Arial"/>
        </w:rPr>
        <w:t xml:space="preserve"> not collected, CBP could not fulfill its regulatory requirement or grant mitigation when applicable.</w:t>
      </w:r>
      <w:r w:rsidR="00E4484D">
        <w:rPr>
          <w:rFonts w:ascii="Arial" w:hAnsi="Arial"/>
        </w:rPr>
        <w:t xml:space="preserve"> </w:t>
      </w:r>
      <w:r w:rsidRPr="00E4484D" w:rsidR="00E4484D">
        <w:rPr>
          <w:rFonts w:ascii="Arial" w:hAnsi="Arial"/>
        </w:rPr>
        <w:t xml:space="preserve">This form is mostly used at the ports of entry for onsite mitigation of penalties. It is provided </w:t>
      </w:r>
      <w:r w:rsidR="000F58F6">
        <w:rPr>
          <w:rFonts w:ascii="Arial" w:hAnsi="Arial"/>
        </w:rPr>
        <w:t xml:space="preserve">to </w:t>
      </w:r>
      <w:r w:rsidRPr="00E4484D" w:rsidR="00E4484D">
        <w:rPr>
          <w:rFonts w:ascii="Arial" w:hAnsi="Arial"/>
        </w:rPr>
        <w:t xml:space="preserve">the individual and filled out at the port and </w:t>
      </w:r>
      <w:r w:rsidR="000F58F6">
        <w:rPr>
          <w:rFonts w:ascii="Arial" w:hAnsi="Arial"/>
        </w:rPr>
        <w:t>submitted</w:t>
      </w:r>
      <w:r w:rsidRPr="00E4484D" w:rsidR="00E4484D">
        <w:rPr>
          <w:rFonts w:ascii="Arial" w:hAnsi="Arial"/>
        </w:rPr>
        <w:t xml:space="preserve"> to the CBP Officer.  </w:t>
      </w:r>
    </w:p>
    <w:p w:rsidR="009F1A7F" w:rsidP="009F1A7F" w14:paraId="5C9B0418" w14:textId="77777777">
      <w:pPr>
        <w:ind w:left="720" w:hanging="720"/>
        <w:rPr>
          <w:rFonts w:ascii="Arial" w:hAnsi="Arial" w:cs="Arial"/>
        </w:rPr>
      </w:pPr>
      <w:r>
        <w:rPr>
          <w:rFonts w:ascii="Arial" w:hAnsi="Arial"/>
        </w:rPr>
        <w:t xml:space="preserve">   </w:t>
      </w:r>
    </w:p>
    <w:p w:rsidR="009F1A7F" w:rsidP="009F1A7F" w14:paraId="41F8EB47" w14:textId="77777777">
      <w:pPr>
        <w:ind w:left="720" w:hanging="720"/>
        <w:jc w:val="both"/>
      </w:pPr>
      <w:r>
        <w:rPr>
          <w:rFonts w:ascii="Arial" w:hAnsi="Arial"/>
          <w:b/>
          <w:bCs/>
        </w:rPr>
        <w:t>3.</w:t>
      </w:r>
      <w:r>
        <w:rPr>
          <w:rFonts w:ascii="Arial" w:hAnsi="Arial"/>
        </w:rPr>
        <w:tab/>
      </w:r>
      <w:r w:rsidRPr="006370D6">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6370D6" w:rsidR="00236083">
        <w:rPr>
          <w:rFonts w:ascii="Arial" w:hAnsi="Arial" w:cs="Arial"/>
          <w:b/>
          <w:bCs/>
        </w:rPr>
        <w:t>.</w:t>
      </w:r>
      <w:r>
        <w:t xml:space="preserve">  </w:t>
      </w:r>
    </w:p>
    <w:p w:rsidR="009F1A7F" w:rsidRPr="00B86939" w:rsidP="009F1A7F" w14:paraId="0566E57A" w14:textId="01773677">
      <w:pPr>
        <w:jc w:val="both"/>
        <w:rPr>
          <w:rFonts w:ascii="Arial" w:hAnsi="Arial"/>
          <w:b/>
          <w:color w:val="FF0000"/>
        </w:rPr>
      </w:pPr>
      <w:r>
        <w:rPr>
          <w:rFonts w:ascii="Arial" w:hAnsi="Arial"/>
          <w:b/>
          <w:color w:val="FF0000"/>
        </w:rPr>
        <w:tab/>
      </w:r>
    </w:p>
    <w:p w:rsidR="00EE20A9" w:rsidRPr="00AA4CE4" w:rsidP="009F1A7F" w14:paraId="577E3543" w14:textId="655C35F8">
      <w:pPr>
        <w:tabs>
          <w:tab w:val="left" w:pos="-1440"/>
        </w:tabs>
        <w:ind w:left="720" w:hanging="720"/>
        <w:jc w:val="both"/>
        <w:rPr>
          <w:rFonts w:ascii="Arial" w:hAnsi="Arial"/>
        </w:rPr>
      </w:pPr>
      <w:r>
        <w:rPr>
          <w:rFonts w:ascii="Arial" w:hAnsi="Arial"/>
        </w:rPr>
        <w:t xml:space="preserve">   </w:t>
      </w:r>
      <w:r>
        <w:rPr>
          <w:rFonts w:ascii="Arial" w:hAnsi="Arial"/>
        </w:rPr>
        <w:tab/>
      </w:r>
      <w:r w:rsidRPr="0023370F" w:rsidR="0098652C">
        <w:rPr>
          <w:rFonts w:ascii="Arial" w:hAnsi="Arial"/>
        </w:rPr>
        <w:t xml:space="preserve">It would be difficult to automate this collection of information because </w:t>
      </w:r>
      <w:r w:rsidRPr="0023370F" w:rsidR="00A10A2E">
        <w:rPr>
          <w:rFonts w:ascii="Arial" w:hAnsi="Arial"/>
        </w:rPr>
        <w:t>m</w:t>
      </w:r>
      <w:r w:rsidRPr="0023370F" w:rsidR="00AA4CE4">
        <w:rPr>
          <w:rFonts w:ascii="Arial" w:hAnsi="Arial"/>
        </w:rPr>
        <w:t xml:space="preserve">ost of these forms are handed to violators </w:t>
      </w:r>
      <w:r w:rsidR="009153FC">
        <w:rPr>
          <w:rFonts w:ascii="Arial" w:hAnsi="Arial"/>
        </w:rPr>
        <w:t xml:space="preserve">arriving </w:t>
      </w:r>
      <w:r w:rsidRPr="0023370F" w:rsidR="00AA4CE4">
        <w:rPr>
          <w:rFonts w:ascii="Arial" w:hAnsi="Arial"/>
        </w:rPr>
        <w:t>at the port to fill out so they can request mitigation immediately.</w:t>
      </w:r>
      <w:r w:rsidR="00AA4CE4">
        <w:rPr>
          <w:rFonts w:ascii="Arial" w:hAnsi="Arial"/>
        </w:rPr>
        <w:t xml:space="preserve">  </w:t>
      </w:r>
    </w:p>
    <w:p w:rsidR="009F1A7F" w:rsidP="009F1A7F" w14:paraId="1FCE312B" w14:textId="77777777">
      <w:pPr>
        <w:tabs>
          <w:tab w:val="left" w:pos="-1440"/>
        </w:tabs>
        <w:ind w:left="720" w:hanging="720"/>
        <w:jc w:val="both"/>
        <w:rPr>
          <w:rFonts w:ascii="Arial" w:hAnsi="Arial" w:cs="Arial"/>
        </w:rPr>
      </w:pPr>
      <w:r>
        <w:rPr>
          <w:rFonts w:ascii="Arial" w:hAnsi="Arial"/>
        </w:rPr>
        <w:t xml:space="preserve"> </w:t>
      </w:r>
      <w:r>
        <w:rPr>
          <w:rFonts w:ascii="Arial" w:hAnsi="Arial"/>
          <w:b/>
        </w:rPr>
        <w:t xml:space="preserve"> </w:t>
      </w:r>
    </w:p>
    <w:p w:rsidR="009F1A7F" w:rsidP="009F1A7F" w14:paraId="444112B1" w14:textId="77777777">
      <w:pPr>
        <w:ind w:left="720" w:hanging="54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9F1A7F" w:rsidP="009F1A7F" w14:paraId="0F76E280" w14:textId="77777777">
      <w:pPr>
        <w:tabs>
          <w:tab w:val="left" w:pos="-1440"/>
        </w:tabs>
        <w:ind w:left="720" w:hanging="720"/>
        <w:jc w:val="both"/>
        <w:rPr>
          <w:rFonts w:ascii="Arial" w:hAnsi="Arial"/>
        </w:rPr>
      </w:pPr>
    </w:p>
    <w:p w:rsidR="00EF7FBA" w:rsidP="00EF7FBA" w14:paraId="5EDC05F1" w14:textId="77777777">
      <w:pPr>
        <w:tabs>
          <w:tab w:val="left" w:pos="-1080"/>
          <w:tab w:val="left" w:pos="-720"/>
          <w:tab w:val="left" w:pos="0"/>
          <w:tab w:val="left" w:pos="720"/>
          <w:tab w:val="left" w:pos="1080"/>
        </w:tabs>
        <w:jc w:val="both"/>
        <w:rPr>
          <w:rFonts w:ascii="Arial" w:hAnsi="Arial" w:cs="Arial"/>
          <w:szCs w:val="24"/>
        </w:rPr>
      </w:pPr>
      <w:r>
        <w:rPr>
          <w:rFonts w:ascii="Arial" w:hAnsi="Arial"/>
        </w:rPr>
        <w:tab/>
      </w:r>
      <w:r w:rsidRPr="00041C81">
        <w:rPr>
          <w:rFonts w:ascii="Arial" w:hAnsi="Arial" w:cs="Arial"/>
          <w:szCs w:val="24"/>
        </w:rPr>
        <w:t>This information is not duplicated in any other place or any other form.</w:t>
      </w:r>
    </w:p>
    <w:p w:rsidR="001C5236" w:rsidP="00EF7FBA" w14:paraId="39DCC64B" w14:textId="77777777">
      <w:pPr>
        <w:jc w:val="both"/>
        <w:rPr>
          <w:rFonts w:ascii="Arial" w:hAnsi="Arial"/>
          <w:b/>
          <w:bCs/>
        </w:rPr>
      </w:pPr>
      <w:r>
        <w:rPr>
          <w:rFonts w:ascii="Arial" w:hAnsi="Arial"/>
        </w:rPr>
        <w:t xml:space="preserve">  </w:t>
      </w:r>
    </w:p>
    <w:p w:rsidR="009F1A7F" w:rsidP="009F1A7F" w14:paraId="65AFF99E" w14:textId="182B7C62">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If the collection of information impacts small bus</w:t>
      </w:r>
      <w:r w:rsidR="00B86939">
        <w:rPr>
          <w:rFonts w:ascii="Arial" w:hAnsi="Arial" w:cs="Arial"/>
          <w:b/>
          <w:bCs/>
        </w:rPr>
        <w:t>inesses or other small entities</w:t>
      </w:r>
      <w:r>
        <w:rPr>
          <w:rFonts w:ascii="Arial" w:hAnsi="Arial" w:cs="Arial"/>
          <w:b/>
          <w:bCs/>
        </w:rPr>
        <w:t xml:space="preserve">, describe any methods used to minimize burden.  </w:t>
      </w:r>
    </w:p>
    <w:p w:rsidR="009F1A7F" w:rsidP="009F1A7F" w14:paraId="2B082274" w14:textId="77777777">
      <w:pPr>
        <w:tabs>
          <w:tab w:val="left" w:pos="-1440"/>
        </w:tabs>
        <w:ind w:left="720" w:hanging="720"/>
        <w:jc w:val="both"/>
        <w:rPr>
          <w:rFonts w:ascii="Arial" w:hAnsi="Arial"/>
        </w:rPr>
      </w:pPr>
    </w:p>
    <w:p w:rsidR="005B7DFD" w:rsidP="005B7DFD" w14:paraId="721E7FE0" w14:textId="77777777">
      <w:pPr>
        <w:pStyle w:val="BodyTextIndent"/>
        <w:rPr>
          <w:szCs w:val="24"/>
        </w:rPr>
      </w:pPr>
      <w:r>
        <w:tab/>
      </w:r>
      <w:r w:rsidRPr="00C47181">
        <w:rPr>
          <w:szCs w:val="24"/>
        </w:rPr>
        <w:t>This information collection does not have a</w:t>
      </w:r>
      <w:r>
        <w:rPr>
          <w:szCs w:val="24"/>
        </w:rPr>
        <w:t>n impact on small businesses or other small entities.</w:t>
      </w:r>
    </w:p>
    <w:p w:rsidR="009F1A7F" w:rsidP="009F1A7F" w14:paraId="171C9602" w14:textId="77777777">
      <w:pPr>
        <w:jc w:val="both"/>
        <w:rPr>
          <w:rFonts w:ascii="Arial" w:hAnsi="Arial"/>
        </w:rPr>
      </w:pPr>
    </w:p>
    <w:p w:rsidR="009F1A7F" w:rsidP="009F1A7F" w14:paraId="3EB39847" w14:textId="77777777">
      <w:pPr>
        <w:jc w:val="both"/>
        <w:rPr>
          <w:rFonts w:ascii="Arial" w:hAnsi="Arial" w:cs="Arial"/>
          <w:b/>
          <w:bCs/>
        </w:rPr>
      </w:pPr>
      <w:r>
        <w:rPr>
          <w:rFonts w:ascii="Arial" w:hAnsi="Arial" w:cs="Arial"/>
          <w:b/>
          <w:bCs/>
        </w:rPr>
        <w:t xml:space="preserve">6.   </w:t>
      </w:r>
      <w:r w:rsidRPr="009153FC">
        <w:rPr>
          <w:rFonts w:ascii="Arial" w:hAnsi="Arial" w:cs="Arial"/>
          <w:b/>
          <w:bCs/>
        </w:rPr>
        <w:t xml:space="preserve">Describe consequences to Federal program or policy activities if the                           </w:t>
      </w:r>
      <w:r w:rsidRPr="009153FC">
        <w:rPr>
          <w:rFonts w:ascii="Arial" w:hAnsi="Arial" w:cs="Arial"/>
          <w:b/>
          <w:bCs/>
        </w:rPr>
        <w:tab/>
        <w:t xml:space="preserve">collection is not conducted or is conducted less frequently, as well as any                  </w:t>
      </w:r>
      <w:r w:rsidRPr="009153FC">
        <w:rPr>
          <w:rFonts w:ascii="Arial" w:hAnsi="Arial" w:cs="Arial"/>
          <w:b/>
          <w:bCs/>
        </w:rPr>
        <w:tab/>
        <w:t>technical or legal obstacles to reducing burden.</w:t>
      </w:r>
    </w:p>
    <w:p w:rsidR="009F1A7F" w:rsidP="009F1A7F" w14:paraId="0AE5B590" w14:textId="77777777">
      <w:pPr>
        <w:tabs>
          <w:tab w:val="left" w:pos="-1440"/>
        </w:tabs>
        <w:ind w:left="720" w:hanging="720"/>
        <w:jc w:val="both"/>
        <w:rPr>
          <w:rFonts w:ascii="Arial" w:hAnsi="Arial"/>
        </w:rPr>
      </w:pPr>
    </w:p>
    <w:p w:rsidR="001C5236" w:rsidP="001C5236" w14:paraId="2972F9A8" w14:textId="7F13BD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rPr>
      </w:pPr>
      <w:r>
        <w:rPr>
          <w:rFonts w:ascii="Arial" w:hAnsi="Arial"/>
        </w:rPr>
        <w:tab/>
      </w:r>
      <w:r>
        <w:rPr>
          <w:rFonts w:ascii="Arial" w:hAnsi="Arial"/>
        </w:rPr>
        <w:t xml:space="preserve">Since </w:t>
      </w:r>
      <w:r w:rsidR="00EF6DA9">
        <w:rPr>
          <w:rFonts w:ascii="Arial" w:hAnsi="Arial"/>
        </w:rPr>
        <w:t xml:space="preserve">this information </w:t>
      </w:r>
      <w:r>
        <w:rPr>
          <w:rFonts w:ascii="Arial" w:hAnsi="Arial"/>
        </w:rPr>
        <w:t xml:space="preserve">is submitted only once, this information cannot be conducted less frequently. </w:t>
      </w:r>
      <w:r w:rsidR="009153FC">
        <w:rPr>
          <w:rFonts w:ascii="Arial" w:hAnsi="Arial"/>
        </w:rPr>
        <w:t>If the information were not collected, CBP could not fulfill its regulatory requirement or grant mitigation when applicable.</w:t>
      </w:r>
    </w:p>
    <w:p w:rsidR="009F1A7F" w:rsidP="009F1A7F" w14:paraId="3AE0592E" w14:textId="77777777">
      <w:pPr>
        <w:tabs>
          <w:tab w:val="left" w:pos="-1440"/>
        </w:tabs>
        <w:ind w:left="720" w:hanging="720"/>
        <w:jc w:val="both"/>
        <w:rPr>
          <w:rFonts w:ascii="Arial" w:hAnsi="Arial" w:cs="Arial"/>
        </w:rPr>
      </w:pPr>
      <w:r>
        <w:rPr>
          <w:rFonts w:ascii="Arial" w:hAnsi="Arial"/>
        </w:rPr>
        <w:tab/>
      </w:r>
    </w:p>
    <w:p w:rsidR="009F1A7F" w:rsidP="009F1A7F" w14:paraId="4BCA0790" w14:textId="57C58581">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DA6CEA">
        <w:rPr>
          <w:rFonts w:ascii="Arial" w:hAnsi="Arial" w:cs="Arial"/>
          <w:b/>
          <w:bCs/>
        </w:rPr>
        <w:t>.</w:t>
      </w:r>
    </w:p>
    <w:p w:rsidR="001C5236" w:rsidP="009F1A7F" w14:paraId="2090EE97" w14:textId="77777777">
      <w:pPr>
        <w:tabs>
          <w:tab w:val="left" w:pos="-1440"/>
        </w:tabs>
        <w:ind w:left="720" w:hanging="720"/>
        <w:jc w:val="both"/>
        <w:rPr>
          <w:rFonts w:ascii="Arial" w:hAnsi="Arial"/>
        </w:rPr>
      </w:pPr>
    </w:p>
    <w:p w:rsidR="009F1A7F" w:rsidP="009F1A7F" w14:paraId="731DD112"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9F1A7F" w:rsidP="009F1A7F" w14:paraId="59EAA4E9" w14:textId="77777777">
      <w:pPr>
        <w:ind w:left="720" w:hanging="720"/>
        <w:jc w:val="both"/>
        <w:rPr>
          <w:rFonts w:ascii="Arial" w:hAnsi="Arial"/>
          <w:b/>
          <w:bCs/>
        </w:rPr>
      </w:pPr>
    </w:p>
    <w:p w:rsidR="009F1A7F" w:rsidP="009F1A7F" w14:paraId="19C564C6" w14:textId="77777777">
      <w:pPr>
        <w:ind w:left="720" w:hanging="720"/>
        <w:jc w:val="both"/>
        <w:rPr>
          <w:rFonts w:ascii="Arial" w:hAnsi="Arial" w:cs="Arial"/>
          <w:b/>
          <w:bCs/>
        </w:rPr>
      </w:pPr>
      <w:r>
        <w:rPr>
          <w:rFonts w:ascii="Arial" w:hAnsi="Arial"/>
          <w:b/>
          <w:bCs/>
        </w:rPr>
        <w:t>8.</w:t>
      </w:r>
      <w:r>
        <w:rPr>
          <w:rFonts w:ascii="Arial" w:hAnsi="Arial"/>
        </w:rPr>
        <w:tab/>
      </w:r>
      <w:r w:rsidRPr="00C265F4">
        <w:rPr>
          <w:rFonts w:ascii="Arial" w:hAnsi="Arial" w:cs="Arial"/>
          <w:b/>
          <w:bCs/>
        </w:rPr>
        <w:t xml:space="preserve">If applicable, provide a copy and identify the date and page number of </w:t>
      </w:r>
      <w:r w:rsidRPr="00C265F4">
        <w:rPr>
          <w:rFonts w:ascii="Arial" w:hAnsi="Arial" w:cs="Arial"/>
          <w:b/>
          <w:bCs/>
        </w:rPr>
        <w:t>publication</w:t>
      </w:r>
      <w:r w:rsidRPr="00C265F4">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1A7F" w:rsidP="009F1A7F" w14:paraId="44B7C982" w14:textId="77777777">
      <w:pPr>
        <w:ind w:left="720" w:hanging="600"/>
        <w:jc w:val="both"/>
        <w:rPr>
          <w:rFonts w:ascii="Arial" w:hAnsi="Arial"/>
        </w:rPr>
      </w:pPr>
      <w:r>
        <w:rPr>
          <w:rFonts w:ascii="Arial" w:hAnsi="Arial"/>
        </w:rPr>
        <w:tab/>
      </w:r>
    </w:p>
    <w:p w:rsidR="00564D4B" w:rsidRPr="00023648" w:rsidP="00816F18" w14:paraId="31AD9922" w14:textId="5424D775">
      <w:pPr>
        <w:tabs>
          <w:tab w:val="left" w:pos="-1080"/>
          <w:tab w:val="left" w:pos="-720"/>
          <w:tab w:val="left" w:pos="0"/>
          <w:tab w:val="left" w:pos="720"/>
          <w:tab w:val="left" w:pos="1080"/>
        </w:tabs>
        <w:ind w:left="720" w:hanging="720"/>
        <w:jc w:val="both"/>
        <w:rPr>
          <w:rFonts w:ascii="Arial" w:hAnsi="Arial"/>
        </w:rPr>
      </w:pPr>
      <w:r>
        <w:rPr>
          <w:rFonts w:ascii="Arial" w:hAnsi="Arial"/>
        </w:rPr>
        <w:tab/>
      </w:r>
      <w:r w:rsidRPr="00C265F4" w:rsidR="0018190E">
        <w:rPr>
          <w:rFonts w:ascii="Arial" w:hAnsi="Arial"/>
        </w:rPr>
        <w:t>Public comments were solicited through two Federal Register including a 60-day notice published on</w:t>
      </w:r>
      <w:r w:rsidRPr="00C265F4" w:rsidR="00C94A45">
        <w:rPr>
          <w:rFonts w:ascii="Arial" w:hAnsi="Arial"/>
        </w:rPr>
        <w:t xml:space="preserve"> </w:t>
      </w:r>
      <w:r w:rsidR="004A7337">
        <w:rPr>
          <w:rFonts w:ascii="Arial" w:hAnsi="Arial"/>
        </w:rPr>
        <w:t>September 29</w:t>
      </w:r>
      <w:r w:rsidRPr="00C265F4" w:rsidR="00C94A45">
        <w:rPr>
          <w:rFonts w:ascii="Arial" w:hAnsi="Arial"/>
        </w:rPr>
        <w:t>, 20</w:t>
      </w:r>
      <w:r w:rsidR="00C265F4">
        <w:rPr>
          <w:rFonts w:ascii="Arial" w:hAnsi="Arial"/>
        </w:rPr>
        <w:t>2</w:t>
      </w:r>
      <w:r w:rsidR="004A7337">
        <w:rPr>
          <w:rFonts w:ascii="Arial" w:hAnsi="Arial"/>
        </w:rPr>
        <w:t>5</w:t>
      </w:r>
      <w:r w:rsidRPr="00C265F4" w:rsidR="0018190E">
        <w:rPr>
          <w:rFonts w:ascii="Arial" w:hAnsi="Arial"/>
        </w:rPr>
        <w:t xml:space="preserve"> (</w:t>
      </w:r>
      <w:r w:rsidR="004A7337">
        <w:rPr>
          <w:rFonts w:ascii="Arial" w:hAnsi="Arial"/>
        </w:rPr>
        <w:t>90 FR</w:t>
      </w:r>
      <w:r w:rsidRPr="00C265F4" w:rsidR="0018190E">
        <w:rPr>
          <w:rFonts w:ascii="Arial" w:hAnsi="Arial"/>
        </w:rPr>
        <w:t xml:space="preserve">, </w:t>
      </w:r>
      <w:r w:rsidR="00A43B5F">
        <w:rPr>
          <w:rFonts w:ascii="Arial" w:hAnsi="Arial"/>
        </w:rPr>
        <w:t>46627</w:t>
      </w:r>
      <w:r w:rsidRPr="00C265F4" w:rsidR="00305C29">
        <w:rPr>
          <w:rFonts w:ascii="Arial" w:hAnsi="Arial"/>
        </w:rPr>
        <w:t>)</w:t>
      </w:r>
      <w:r w:rsidRPr="00C265F4" w:rsidR="0018190E">
        <w:rPr>
          <w:rFonts w:ascii="Arial" w:hAnsi="Arial"/>
        </w:rPr>
        <w:t xml:space="preserve"> on which </w:t>
      </w:r>
      <w:r w:rsidR="006370D6">
        <w:rPr>
          <w:rFonts w:ascii="Arial" w:hAnsi="Arial"/>
        </w:rPr>
        <w:t>no comments were</w:t>
      </w:r>
      <w:r w:rsidRPr="00C265F4" w:rsidR="0018190E">
        <w:rPr>
          <w:rFonts w:ascii="Arial" w:hAnsi="Arial"/>
        </w:rPr>
        <w:t xml:space="preserve"> received, and a </w:t>
      </w:r>
      <w:r w:rsidRPr="00B17CEF" w:rsidR="0018190E">
        <w:rPr>
          <w:rFonts w:ascii="Arial" w:hAnsi="Arial"/>
        </w:rPr>
        <w:t xml:space="preserve">30-day notice published </w:t>
      </w:r>
      <w:r w:rsidRPr="00B17CEF" w:rsidR="0018190E">
        <w:rPr>
          <w:rFonts w:ascii="Arial" w:hAnsi="Arial"/>
        </w:rPr>
        <w:t xml:space="preserve">on </w:t>
      </w:r>
      <w:r w:rsidRPr="00B17CEF" w:rsidR="00DD5F74">
        <w:rPr>
          <w:rFonts w:ascii="Arial" w:hAnsi="Arial"/>
        </w:rPr>
        <w:t xml:space="preserve"> </w:t>
      </w:r>
      <w:r w:rsidR="006370D6">
        <w:rPr>
          <w:rFonts w:ascii="Arial" w:hAnsi="Arial"/>
        </w:rPr>
        <w:t>May</w:t>
      </w:r>
      <w:r w:rsidR="006370D6">
        <w:rPr>
          <w:rFonts w:ascii="Arial" w:hAnsi="Arial"/>
        </w:rPr>
        <w:t xml:space="preserve"> 07</w:t>
      </w:r>
      <w:r w:rsidRPr="00B17CEF" w:rsidR="00DD5F74">
        <w:rPr>
          <w:rFonts w:ascii="Arial" w:hAnsi="Arial"/>
        </w:rPr>
        <w:t>, 20</w:t>
      </w:r>
      <w:r w:rsidRPr="00B17CEF" w:rsidR="00476098">
        <w:rPr>
          <w:rFonts w:ascii="Arial" w:hAnsi="Arial"/>
        </w:rPr>
        <w:t>2</w:t>
      </w:r>
      <w:r w:rsidRPr="00B17CEF" w:rsidR="00E77615">
        <w:rPr>
          <w:rFonts w:ascii="Arial" w:hAnsi="Arial"/>
        </w:rPr>
        <w:t>6</w:t>
      </w:r>
      <w:r w:rsidRPr="00B17CEF" w:rsidR="0018190E">
        <w:rPr>
          <w:rFonts w:ascii="Arial" w:hAnsi="Arial"/>
        </w:rPr>
        <w:t xml:space="preserve"> (</w:t>
      </w:r>
      <w:r w:rsidRPr="00B17CEF" w:rsidR="00E77615">
        <w:rPr>
          <w:rFonts w:ascii="Arial" w:hAnsi="Arial"/>
        </w:rPr>
        <w:t>91 FR</w:t>
      </w:r>
      <w:r w:rsidRPr="00B17CEF" w:rsidR="0018190E">
        <w:rPr>
          <w:rFonts w:ascii="Arial" w:hAnsi="Arial"/>
        </w:rPr>
        <w:t xml:space="preserve">, </w:t>
      </w:r>
      <w:r w:rsidRPr="00B17CEF" w:rsidR="00B17CEF">
        <w:rPr>
          <w:rFonts w:ascii="Arial" w:hAnsi="Arial"/>
        </w:rPr>
        <w:t>24892</w:t>
      </w:r>
      <w:r w:rsidRPr="00B17CEF" w:rsidR="0018190E">
        <w:rPr>
          <w:rFonts w:ascii="Arial" w:hAnsi="Arial"/>
        </w:rPr>
        <w:t>)</w:t>
      </w:r>
      <w:r w:rsidRPr="00771C3B" w:rsidR="0018190E">
        <w:rPr>
          <w:rFonts w:ascii="Arial" w:hAnsi="Arial"/>
        </w:rPr>
        <w:t xml:space="preserve"> on which no comments have been received.</w:t>
      </w:r>
    </w:p>
    <w:p w:rsidR="009F1A7F" w:rsidP="0018190E" w14:paraId="5F403746" w14:textId="77777777">
      <w:pPr>
        <w:ind w:left="720" w:hanging="600"/>
        <w:jc w:val="both"/>
        <w:rPr>
          <w:rFonts w:ascii="Arial" w:hAnsi="Arial"/>
        </w:rPr>
      </w:pPr>
      <w:r>
        <w:rPr>
          <w:rFonts w:ascii="Arial" w:hAnsi="Arial"/>
        </w:rPr>
        <w:t xml:space="preserve"> </w:t>
      </w:r>
      <w:r>
        <w:rPr>
          <w:rFonts w:ascii="Arial" w:hAnsi="Arial"/>
        </w:rPr>
        <w:tab/>
      </w:r>
    </w:p>
    <w:p w:rsidR="009F1A7F" w:rsidP="009F1A7F" w14:paraId="3D956873" w14:textId="77777777">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9F1A7F" w:rsidP="009F1A7F" w14:paraId="27D4CC76" w14:textId="77777777">
      <w:pPr>
        <w:tabs>
          <w:tab w:val="left" w:pos="-1440"/>
        </w:tabs>
        <w:ind w:left="720" w:hanging="720"/>
        <w:jc w:val="both"/>
        <w:rPr>
          <w:rFonts w:ascii="Arial" w:hAnsi="Arial"/>
        </w:rPr>
      </w:pPr>
    </w:p>
    <w:p w:rsidR="009F1A7F" w:rsidP="009F1A7F" w14:paraId="29B485B0" w14:textId="77777777">
      <w:pPr>
        <w:tabs>
          <w:tab w:val="left" w:pos="-1440"/>
        </w:tabs>
        <w:ind w:left="720" w:hanging="720"/>
        <w:jc w:val="both"/>
        <w:rPr>
          <w:rFonts w:ascii="Arial" w:hAnsi="Arial"/>
        </w:rPr>
      </w:pPr>
      <w:r>
        <w:rPr>
          <w:rFonts w:ascii="Arial" w:hAnsi="Arial"/>
        </w:rPr>
        <w:tab/>
        <w:t xml:space="preserve">There is no offer of </w:t>
      </w:r>
      <w:r>
        <w:rPr>
          <w:rFonts w:ascii="Arial" w:hAnsi="Arial"/>
        </w:rPr>
        <w:t>a monetary</w:t>
      </w:r>
      <w:r>
        <w:rPr>
          <w:rFonts w:ascii="Arial" w:hAnsi="Arial"/>
        </w:rPr>
        <w:t xml:space="preserve"> or material value for this information collection.</w:t>
      </w:r>
    </w:p>
    <w:p w:rsidR="009F1A7F" w:rsidP="009F1A7F" w14:paraId="0D797AF8" w14:textId="77777777">
      <w:pPr>
        <w:ind w:left="720" w:hanging="720"/>
        <w:jc w:val="both"/>
        <w:rPr>
          <w:rFonts w:ascii="Arial" w:hAnsi="Arial"/>
          <w:b/>
          <w:bCs/>
        </w:rPr>
      </w:pPr>
    </w:p>
    <w:p w:rsidR="009F1A7F" w:rsidP="009F1A7F" w14:paraId="086F4142" w14:textId="77777777">
      <w:pPr>
        <w:ind w:left="720" w:hanging="720"/>
        <w:jc w:val="both"/>
        <w:rPr>
          <w:rFonts w:ascii="Arial" w:hAnsi="Arial" w:cs="Arial"/>
          <w:b/>
          <w:bCs/>
        </w:rPr>
      </w:pPr>
      <w:r>
        <w:rPr>
          <w:rFonts w:ascii="Arial" w:hAnsi="Arial"/>
          <w:b/>
          <w:bCs/>
        </w:rPr>
        <w:t>10.</w:t>
      </w:r>
      <w:r>
        <w:rPr>
          <w:rFonts w:ascii="Arial" w:hAnsi="Arial"/>
        </w:rPr>
        <w:tab/>
      </w:r>
      <w:r w:rsidRPr="006370D6">
        <w:rPr>
          <w:rFonts w:ascii="Arial" w:hAnsi="Arial" w:cs="Arial"/>
          <w:b/>
          <w:bCs/>
        </w:rPr>
        <w:t xml:space="preserve">Describe any assurance of confidentiality provided to respondents and the </w:t>
      </w:r>
      <w:r w:rsidRPr="006370D6">
        <w:rPr>
          <w:rFonts w:ascii="Arial" w:hAnsi="Arial" w:cs="Arial"/>
          <w:b/>
          <w:bCs/>
        </w:rPr>
        <w:t>basis for the assurance in statute, regulation, or agency policy.</w:t>
      </w:r>
    </w:p>
    <w:p w:rsidR="009F1A7F" w:rsidP="009F1A7F" w14:paraId="2F272731" w14:textId="77777777">
      <w:pPr>
        <w:tabs>
          <w:tab w:val="left" w:pos="-1440"/>
        </w:tabs>
        <w:ind w:left="720" w:hanging="720"/>
        <w:jc w:val="both"/>
        <w:rPr>
          <w:rFonts w:ascii="Arial" w:hAnsi="Arial"/>
        </w:rPr>
      </w:pPr>
      <w:r>
        <w:rPr>
          <w:rFonts w:ascii="Arial" w:hAnsi="Arial"/>
        </w:rPr>
        <w:tab/>
      </w:r>
    </w:p>
    <w:p w:rsidR="001F3FDD" w:rsidP="001F3FDD" w14:paraId="0C174EB5" w14:textId="7C0B5896">
      <w:pPr>
        <w:tabs>
          <w:tab w:val="left" w:pos="-1440"/>
        </w:tabs>
        <w:ind w:left="720" w:hanging="720"/>
        <w:jc w:val="both"/>
        <w:rPr>
          <w:rFonts w:ascii="Arial" w:hAnsi="Arial" w:cs="Arial"/>
          <w:bCs/>
          <w:szCs w:val="24"/>
        </w:rPr>
      </w:pPr>
      <w:r>
        <w:rPr>
          <w:rFonts w:ascii="Arial" w:hAnsi="Arial"/>
        </w:rPr>
        <w:t xml:space="preserve">           </w:t>
      </w:r>
      <w:r w:rsidRPr="007F7C44" w:rsidR="007F7C44">
        <w:rPr>
          <w:rFonts w:ascii="Arial" w:hAnsi="Arial"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p>
    <w:p w:rsidR="009F1A7F" w:rsidP="00E14DDD" w14:paraId="7533294D" w14:textId="77777777">
      <w:pPr>
        <w:tabs>
          <w:tab w:val="left" w:pos="-1440"/>
        </w:tabs>
        <w:ind w:left="720" w:hanging="720"/>
        <w:jc w:val="both"/>
        <w:rPr>
          <w:rFonts w:ascii="Arial" w:hAnsi="Arial"/>
        </w:rPr>
      </w:pPr>
      <w:r w:rsidRPr="00C47181">
        <w:rPr>
          <w:rFonts w:ascii="Arial" w:hAnsi="Arial"/>
          <w:szCs w:val="24"/>
        </w:rPr>
        <w:t xml:space="preserve">  </w:t>
      </w:r>
      <w:r>
        <w:rPr>
          <w:rFonts w:ascii="Arial" w:hAnsi="Arial"/>
        </w:rPr>
        <w:t xml:space="preserve">                                                    </w:t>
      </w:r>
    </w:p>
    <w:p w:rsidR="009F1A7F" w:rsidP="009F1A7F" w14:paraId="46C46DFA"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w:t>
      </w:r>
    </w:p>
    <w:p w:rsidR="009F1A7F" w:rsidP="009F1A7F" w14:paraId="78BBE529" w14:textId="77777777">
      <w:pPr>
        <w:tabs>
          <w:tab w:val="left" w:pos="-1440"/>
        </w:tabs>
        <w:ind w:left="720" w:hanging="720"/>
        <w:jc w:val="both"/>
        <w:rPr>
          <w:rFonts w:ascii="Arial" w:hAnsi="Arial"/>
        </w:rPr>
      </w:pPr>
      <w:r>
        <w:rPr>
          <w:rFonts w:ascii="Arial" w:hAnsi="Arial"/>
        </w:rPr>
        <w:tab/>
      </w:r>
    </w:p>
    <w:p w:rsidR="009F1A7F" w:rsidP="009F1A7F" w14:paraId="5B5351D3" w14:textId="77777777">
      <w:pPr>
        <w:tabs>
          <w:tab w:val="left" w:pos="-1440"/>
        </w:tabs>
        <w:ind w:left="720" w:hanging="720"/>
        <w:jc w:val="both"/>
        <w:rPr>
          <w:rFonts w:ascii="Arial" w:hAnsi="Arial"/>
        </w:rPr>
      </w:pPr>
      <w:r>
        <w:rPr>
          <w:rFonts w:ascii="Arial" w:hAnsi="Arial"/>
        </w:rPr>
        <w:tab/>
        <w:t>There are no questions of a sensitive nature</w:t>
      </w:r>
      <w:r w:rsidR="00BB3314">
        <w:rPr>
          <w:rFonts w:ascii="Arial" w:hAnsi="Arial"/>
        </w:rPr>
        <w:t>.</w:t>
      </w:r>
    </w:p>
    <w:p w:rsidR="00C1466F" w:rsidP="009F1A7F" w14:paraId="2676F647" w14:textId="77777777">
      <w:pPr>
        <w:jc w:val="both"/>
        <w:rPr>
          <w:rFonts w:ascii="Arial" w:hAnsi="Arial"/>
        </w:rPr>
      </w:pPr>
    </w:p>
    <w:p w:rsidR="009F1A7F" w:rsidP="009F1A7F" w14:paraId="3CD2C77A" w14:textId="77777777">
      <w:pPr>
        <w:tabs>
          <w:tab w:val="left" w:pos="-1440"/>
        </w:tabs>
        <w:ind w:left="720" w:hanging="720"/>
        <w:jc w:val="both"/>
        <w:rPr>
          <w:rFonts w:ascii="Arial" w:hAnsi="Arial"/>
        </w:rPr>
      </w:pPr>
      <w:r>
        <w:rPr>
          <w:rFonts w:ascii="Arial" w:hAnsi="Arial"/>
          <w:b/>
          <w:bCs/>
        </w:rPr>
        <w:t>12.</w:t>
      </w:r>
      <w:r>
        <w:rPr>
          <w:rFonts w:ascii="Arial" w:hAnsi="Arial"/>
        </w:rPr>
        <w:tab/>
      </w:r>
      <w:r w:rsidRPr="006370D6">
        <w:rPr>
          <w:rFonts w:ascii="Arial" w:hAnsi="Arial" w:cs="Arial"/>
          <w:b/>
          <w:bCs/>
        </w:rPr>
        <w:t>Provide estimates of the hour burden of the collection of information.</w:t>
      </w:r>
      <w:r>
        <w:rPr>
          <w:rFonts w:ascii="Arial" w:hAnsi="Arial"/>
        </w:rPr>
        <w:tab/>
      </w:r>
    </w:p>
    <w:p w:rsidR="009F1A7F" w:rsidP="009F1A7F" w14:paraId="7D3B6A4F" w14:textId="77777777">
      <w:pPr>
        <w:tabs>
          <w:tab w:val="left" w:pos="-1440"/>
        </w:tabs>
        <w:ind w:left="720" w:hanging="720"/>
        <w:jc w:val="both"/>
        <w:rPr>
          <w:rFonts w:ascii="Arial" w:hAnsi="Arial"/>
        </w:rPr>
      </w:pPr>
    </w:p>
    <w:p w:rsidR="009F1A7F" w:rsidRPr="004E7F80" w:rsidP="009F1A7F" w14:paraId="6B6A547A" w14:textId="1030107E">
      <w:pPr>
        <w:autoSpaceDE w:val="0"/>
        <w:autoSpaceDN w:val="0"/>
        <w:adjustRightInd w:val="0"/>
        <w:spacing w:line="240" w:lineRule="atLeast"/>
        <w:jc w:val="both"/>
        <w:rPr>
          <w:rFonts w:ascii="Arial" w:hAnsi="Arial" w:cs="Arial"/>
          <w:b/>
          <w:bCs/>
          <w:color w:val="FF0000"/>
        </w:rPr>
      </w:pPr>
      <w:r>
        <w:rPr>
          <w:rFonts w:ascii="Arial" w:hAnsi="Arial" w:cs="Arial"/>
          <w:b/>
          <w:bCs/>
          <w:color w:val="000000"/>
        </w:rPr>
        <w:tab/>
      </w:r>
    </w:p>
    <w:tbl>
      <w:tblPr>
        <w:tblStyle w:val="TableGrid"/>
        <w:tblW w:w="0" w:type="auto"/>
        <w:tblInd w:w="-185" w:type="dxa"/>
        <w:tblLayout w:type="fixed"/>
        <w:tblLook w:val="01E0"/>
      </w:tblPr>
      <w:tblGrid>
        <w:gridCol w:w="1800"/>
        <w:gridCol w:w="1260"/>
        <w:gridCol w:w="1890"/>
        <w:gridCol w:w="1800"/>
        <w:gridCol w:w="1620"/>
        <w:gridCol w:w="1453"/>
      </w:tblGrid>
      <w:tr w14:paraId="79312D9A" w14:textId="77777777" w:rsidTr="00583CB8">
        <w:tblPrEx>
          <w:tblW w:w="0" w:type="auto"/>
          <w:tblInd w:w="-185" w:type="dxa"/>
          <w:tblLayout w:type="fixed"/>
          <w:tblLook w:val="01E0"/>
        </w:tblPrEx>
        <w:tc>
          <w:tcPr>
            <w:tcW w:w="1800" w:type="dxa"/>
          </w:tcPr>
          <w:p w:rsidR="00FC2567" w:rsidRPr="0023370F" w:rsidP="009F1A7F" w14:paraId="1F09092A" w14:textId="602E04A1">
            <w:pPr>
              <w:pStyle w:val="Style"/>
              <w:tabs>
                <w:tab w:val="left" w:pos="-1440"/>
              </w:tabs>
              <w:ind w:left="0" w:firstLine="0"/>
              <w:jc w:val="both"/>
              <w:rPr>
                <w:rFonts w:ascii="Arial" w:hAnsi="Arial"/>
                <w:b/>
                <w:sz w:val="22"/>
                <w:szCs w:val="22"/>
              </w:rPr>
            </w:pPr>
            <w:r>
              <w:rPr>
                <w:rFonts w:ascii="Arial" w:hAnsi="Arial"/>
                <w:b/>
                <w:sz w:val="22"/>
                <w:szCs w:val="22"/>
              </w:rPr>
              <w:t>INFORMATION COLLECTION</w:t>
            </w:r>
          </w:p>
        </w:tc>
        <w:tc>
          <w:tcPr>
            <w:tcW w:w="1260" w:type="dxa"/>
          </w:tcPr>
          <w:p w:rsidR="00FC2567" w:rsidRPr="0023370F" w:rsidP="009F1A7F" w14:paraId="6937CF38" w14:textId="20E8D390">
            <w:pPr>
              <w:pStyle w:val="Style"/>
              <w:tabs>
                <w:tab w:val="left" w:pos="-1440"/>
              </w:tabs>
              <w:ind w:left="0" w:firstLine="0"/>
              <w:jc w:val="both"/>
              <w:rPr>
                <w:rFonts w:ascii="Arial" w:hAnsi="Arial"/>
                <w:b/>
                <w:sz w:val="22"/>
                <w:szCs w:val="22"/>
              </w:rPr>
            </w:pPr>
            <w:r w:rsidRPr="0023370F">
              <w:rPr>
                <w:rFonts w:ascii="Arial" w:hAnsi="Arial"/>
                <w:b/>
                <w:sz w:val="22"/>
                <w:szCs w:val="22"/>
              </w:rPr>
              <w:t>TOTAL</w:t>
            </w:r>
          </w:p>
          <w:p w:rsidR="00FC2567" w:rsidRPr="0023370F" w:rsidP="009F1A7F" w14:paraId="1D157DC6" w14:textId="77777777">
            <w:pPr>
              <w:pStyle w:val="Style"/>
              <w:tabs>
                <w:tab w:val="left" w:pos="-1440"/>
              </w:tabs>
              <w:ind w:left="0" w:firstLine="0"/>
              <w:jc w:val="both"/>
              <w:rPr>
                <w:rFonts w:ascii="Arial" w:hAnsi="Arial"/>
                <w:b/>
                <w:sz w:val="22"/>
                <w:szCs w:val="22"/>
              </w:rPr>
            </w:pPr>
            <w:r w:rsidRPr="0023370F">
              <w:rPr>
                <w:rFonts w:ascii="Arial" w:hAnsi="Arial"/>
                <w:b/>
                <w:sz w:val="22"/>
                <w:szCs w:val="22"/>
              </w:rPr>
              <w:t>ANNUAL</w:t>
            </w:r>
          </w:p>
          <w:p w:rsidR="00FC2567" w:rsidRPr="0023370F" w:rsidP="009F1A7F" w14:paraId="5C86D405" w14:textId="77777777">
            <w:pPr>
              <w:pStyle w:val="Style"/>
              <w:tabs>
                <w:tab w:val="left" w:pos="-1440"/>
              </w:tabs>
              <w:ind w:left="0" w:firstLine="0"/>
              <w:jc w:val="both"/>
              <w:rPr>
                <w:rFonts w:ascii="Arial" w:hAnsi="Arial"/>
                <w:b/>
                <w:sz w:val="22"/>
                <w:szCs w:val="22"/>
              </w:rPr>
            </w:pPr>
            <w:r w:rsidRPr="0023370F">
              <w:rPr>
                <w:rFonts w:ascii="Arial" w:hAnsi="Arial"/>
                <w:b/>
                <w:sz w:val="22"/>
                <w:szCs w:val="22"/>
              </w:rPr>
              <w:t>HOURS</w:t>
            </w:r>
          </w:p>
        </w:tc>
        <w:tc>
          <w:tcPr>
            <w:tcW w:w="1890" w:type="dxa"/>
          </w:tcPr>
          <w:p w:rsidR="00FC2567" w:rsidRPr="0023370F" w:rsidP="009F1A7F" w14:paraId="3B809B68" w14:textId="77777777">
            <w:pPr>
              <w:pStyle w:val="Style"/>
              <w:tabs>
                <w:tab w:val="left" w:pos="-1440"/>
              </w:tabs>
              <w:ind w:left="0" w:firstLine="0"/>
              <w:jc w:val="both"/>
              <w:rPr>
                <w:rFonts w:ascii="Arial" w:hAnsi="Arial"/>
                <w:sz w:val="22"/>
                <w:szCs w:val="22"/>
              </w:rPr>
            </w:pPr>
          </w:p>
          <w:p w:rsidR="00FC2567" w:rsidRPr="0023370F" w:rsidP="009F1A7F" w14:paraId="4FD6CB95" w14:textId="77777777">
            <w:pPr>
              <w:pStyle w:val="Style"/>
              <w:tabs>
                <w:tab w:val="left" w:pos="-1440"/>
              </w:tabs>
              <w:ind w:left="0" w:firstLine="0"/>
              <w:jc w:val="both"/>
              <w:rPr>
                <w:rFonts w:ascii="Arial" w:hAnsi="Arial"/>
                <w:b/>
                <w:sz w:val="22"/>
                <w:szCs w:val="22"/>
              </w:rPr>
            </w:pPr>
            <w:r w:rsidRPr="0023370F">
              <w:rPr>
                <w:rFonts w:ascii="Arial" w:hAnsi="Arial"/>
                <w:b/>
                <w:sz w:val="22"/>
                <w:szCs w:val="22"/>
              </w:rPr>
              <w:t>NO. OF</w:t>
            </w:r>
          </w:p>
          <w:p w:rsidR="00FC2567" w:rsidRPr="0023370F" w:rsidP="009F1A7F" w14:paraId="7E4CF50F" w14:textId="77777777">
            <w:pPr>
              <w:pStyle w:val="Style"/>
              <w:tabs>
                <w:tab w:val="left" w:pos="-1440"/>
              </w:tabs>
              <w:ind w:left="0" w:firstLine="0"/>
              <w:jc w:val="both"/>
              <w:rPr>
                <w:rFonts w:ascii="Arial" w:hAnsi="Arial"/>
                <w:szCs w:val="24"/>
              </w:rPr>
            </w:pPr>
            <w:r w:rsidRPr="0023370F">
              <w:rPr>
                <w:rFonts w:ascii="Arial" w:hAnsi="Arial"/>
                <w:b/>
                <w:sz w:val="22"/>
                <w:szCs w:val="22"/>
              </w:rPr>
              <w:t>RESPONDENTS</w:t>
            </w:r>
          </w:p>
        </w:tc>
        <w:tc>
          <w:tcPr>
            <w:tcW w:w="1800" w:type="dxa"/>
          </w:tcPr>
          <w:p w:rsidR="00FC2567" w:rsidRPr="0023370F" w:rsidP="00075B7F" w14:paraId="696229CC" w14:textId="77777777">
            <w:pPr>
              <w:pStyle w:val="Style"/>
              <w:tabs>
                <w:tab w:val="left" w:pos="-1440"/>
              </w:tabs>
              <w:ind w:left="0" w:firstLine="0"/>
              <w:rPr>
                <w:rFonts w:ascii="Arial" w:hAnsi="Arial"/>
                <w:b/>
                <w:sz w:val="22"/>
                <w:szCs w:val="22"/>
              </w:rPr>
            </w:pPr>
            <w:r w:rsidRPr="0023370F">
              <w:rPr>
                <w:rFonts w:ascii="Arial" w:hAnsi="Arial"/>
                <w:b/>
                <w:sz w:val="22"/>
                <w:szCs w:val="22"/>
              </w:rPr>
              <w:t>NO. OF RESPONSES PER RESPONDENT</w:t>
            </w:r>
          </w:p>
        </w:tc>
        <w:tc>
          <w:tcPr>
            <w:tcW w:w="1620" w:type="dxa"/>
          </w:tcPr>
          <w:p w:rsidR="00FC2567" w:rsidRPr="0023370F" w:rsidP="009F1A7F" w14:paraId="75EA5FEE" w14:textId="77777777">
            <w:pPr>
              <w:pStyle w:val="Style"/>
              <w:tabs>
                <w:tab w:val="left" w:pos="-1440"/>
              </w:tabs>
              <w:ind w:left="0" w:firstLine="0"/>
              <w:jc w:val="both"/>
              <w:rPr>
                <w:rFonts w:ascii="Arial" w:hAnsi="Arial"/>
                <w:sz w:val="22"/>
                <w:szCs w:val="22"/>
              </w:rPr>
            </w:pPr>
          </w:p>
          <w:p w:rsidR="00FC2567" w:rsidRPr="0023370F" w:rsidP="009F1A7F" w14:paraId="3B6F3216" w14:textId="77777777">
            <w:pPr>
              <w:pStyle w:val="Style"/>
              <w:tabs>
                <w:tab w:val="left" w:pos="-1440"/>
              </w:tabs>
              <w:ind w:left="0" w:firstLine="0"/>
              <w:jc w:val="both"/>
              <w:rPr>
                <w:rFonts w:ascii="Arial" w:hAnsi="Arial"/>
                <w:b/>
                <w:sz w:val="22"/>
                <w:szCs w:val="22"/>
              </w:rPr>
            </w:pPr>
            <w:r w:rsidRPr="0023370F">
              <w:rPr>
                <w:rFonts w:ascii="Arial" w:hAnsi="Arial"/>
                <w:b/>
                <w:sz w:val="22"/>
                <w:szCs w:val="22"/>
              </w:rPr>
              <w:t>TOTAL ANNUAL</w:t>
            </w:r>
          </w:p>
          <w:p w:rsidR="00FC2567" w:rsidRPr="0023370F" w:rsidP="009F1A7F" w14:paraId="33E13CF3" w14:textId="77777777">
            <w:pPr>
              <w:pStyle w:val="Style"/>
              <w:tabs>
                <w:tab w:val="left" w:pos="-1440"/>
              </w:tabs>
              <w:ind w:left="0" w:firstLine="0"/>
              <w:jc w:val="both"/>
              <w:rPr>
                <w:rFonts w:ascii="Arial" w:hAnsi="Arial"/>
                <w:szCs w:val="24"/>
              </w:rPr>
            </w:pPr>
            <w:r w:rsidRPr="0023370F">
              <w:rPr>
                <w:rFonts w:ascii="Arial" w:hAnsi="Arial"/>
                <w:b/>
                <w:sz w:val="22"/>
                <w:szCs w:val="22"/>
              </w:rPr>
              <w:t>RESPONSES</w:t>
            </w:r>
          </w:p>
        </w:tc>
        <w:tc>
          <w:tcPr>
            <w:tcW w:w="1453" w:type="dxa"/>
          </w:tcPr>
          <w:p w:rsidR="00FC2567" w:rsidRPr="0023370F" w:rsidP="009F1A7F" w14:paraId="62EC10A4" w14:textId="77777777">
            <w:pPr>
              <w:pStyle w:val="Style"/>
              <w:tabs>
                <w:tab w:val="left" w:pos="-1440"/>
              </w:tabs>
              <w:ind w:left="0" w:firstLine="0"/>
              <w:jc w:val="both"/>
              <w:rPr>
                <w:rFonts w:ascii="Arial" w:hAnsi="Arial"/>
                <w:sz w:val="22"/>
                <w:szCs w:val="22"/>
              </w:rPr>
            </w:pPr>
          </w:p>
          <w:p w:rsidR="00FC2567" w:rsidRPr="0023370F" w:rsidP="009F1A7F" w14:paraId="15473FAB" w14:textId="77777777">
            <w:pPr>
              <w:pStyle w:val="Style"/>
              <w:tabs>
                <w:tab w:val="left" w:pos="-1440"/>
              </w:tabs>
              <w:ind w:left="0" w:firstLine="0"/>
              <w:jc w:val="both"/>
              <w:rPr>
                <w:rFonts w:ascii="Arial" w:hAnsi="Arial"/>
                <w:b/>
                <w:sz w:val="22"/>
                <w:szCs w:val="22"/>
              </w:rPr>
            </w:pPr>
            <w:r w:rsidRPr="0023370F">
              <w:rPr>
                <w:rFonts w:ascii="Arial" w:hAnsi="Arial"/>
                <w:b/>
                <w:sz w:val="22"/>
                <w:szCs w:val="22"/>
              </w:rPr>
              <w:t>TIME PER</w:t>
            </w:r>
          </w:p>
          <w:p w:rsidR="00FC2567" w:rsidRPr="0023370F" w:rsidP="009F1A7F" w14:paraId="69623FA9" w14:textId="77777777">
            <w:pPr>
              <w:pStyle w:val="Style"/>
              <w:tabs>
                <w:tab w:val="left" w:pos="-1440"/>
              </w:tabs>
              <w:ind w:left="0" w:firstLine="0"/>
              <w:jc w:val="both"/>
              <w:rPr>
                <w:rFonts w:ascii="Arial" w:hAnsi="Arial"/>
                <w:sz w:val="22"/>
                <w:szCs w:val="22"/>
              </w:rPr>
            </w:pPr>
            <w:r w:rsidRPr="0023370F">
              <w:rPr>
                <w:rFonts w:ascii="Arial" w:hAnsi="Arial"/>
                <w:b/>
                <w:sz w:val="22"/>
                <w:szCs w:val="22"/>
              </w:rPr>
              <w:t>RESPONSE</w:t>
            </w:r>
          </w:p>
        </w:tc>
      </w:tr>
      <w:tr w14:paraId="30672D5E" w14:textId="77777777" w:rsidTr="00583CB8">
        <w:tblPrEx>
          <w:tblW w:w="0" w:type="auto"/>
          <w:tblInd w:w="-185" w:type="dxa"/>
          <w:tblLayout w:type="fixed"/>
          <w:tblLook w:val="01E0"/>
        </w:tblPrEx>
        <w:tc>
          <w:tcPr>
            <w:tcW w:w="1800" w:type="dxa"/>
          </w:tcPr>
          <w:p w:rsidR="00FC2567" w:rsidRPr="0023370F" w:rsidP="00583CB8" w14:paraId="07AAC4FE" w14:textId="365D863F">
            <w:pPr>
              <w:pStyle w:val="Style"/>
              <w:tabs>
                <w:tab w:val="left" w:pos="-1440"/>
              </w:tabs>
              <w:ind w:left="0" w:firstLine="0"/>
              <w:rPr>
                <w:rFonts w:ascii="Arial" w:hAnsi="Arial"/>
                <w:szCs w:val="24"/>
              </w:rPr>
            </w:pPr>
            <w:r>
              <w:rPr>
                <w:rFonts w:ascii="Arial" w:hAnsi="Arial"/>
                <w:szCs w:val="24"/>
              </w:rPr>
              <w:t xml:space="preserve">CBP Form </w:t>
            </w:r>
            <w:r>
              <w:rPr>
                <w:rFonts w:ascii="Arial" w:hAnsi="Arial"/>
                <w:szCs w:val="24"/>
              </w:rPr>
              <w:t>4609</w:t>
            </w:r>
          </w:p>
        </w:tc>
        <w:tc>
          <w:tcPr>
            <w:tcW w:w="1260" w:type="dxa"/>
          </w:tcPr>
          <w:p w:rsidR="00FC2567" w:rsidRPr="0023370F" w:rsidP="009F1A7F" w14:paraId="6EAF6CC5" w14:textId="38B15F88">
            <w:pPr>
              <w:pStyle w:val="Style"/>
              <w:tabs>
                <w:tab w:val="left" w:pos="-1440"/>
              </w:tabs>
              <w:ind w:left="0" w:firstLine="0"/>
              <w:jc w:val="both"/>
              <w:rPr>
                <w:rFonts w:ascii="Arial" w:hAnsi="Arial"/>
                <w:szCs w:val="24"/>
              </w:rPr>
            </w:pPr>
            <w:r w:rsidRPr="0023370F">
              <w:rPr>
                <w:rFonts w:ascii="Arial" w:hAnsi="Arial"/>
                <w:szCs w:val="24"/>
              </w:rPr>
              <w:t>376</w:t>
            </w:r>
          </w:p>
        </w:tc>
        <w:tc>
          <w:tcPr>
            <w:tcW w:w="1890" w:type="dxa"/>
          </w:tcPr>
          <w:p w:rsidR="00FC2567" w:rsidRPr="0023370F" w:rsidP="00DA6CEA" w14:paraId="5AECBD46" w14:textId="0026ADB2">
            <w:pPr>
              <w:pStyle w:val="Style"/>
              <w:tabs>
                <w:tab w:val="left" w:pos="-1440"/>
              </w:tabs>
              <w:ind w:left="0" w:firstLine="0"/>
              <w:jc w:val="both"/>
              <w:rPr>
                <w:rFonts w:ascii="Arial" w:hAnsi="Arial"/>
                <w:szCs w:val="24"/>
              </w:rPr>
            </w:pPr>
            <w:r w:rsidRPr="0023370F">
              <w:rPr>
                <w:rFonts w:ascii="Arial" w:hAnsi="Arial"/>
                <w:szCs w:val="24"/>
              </w:rPr>
              <w:t xml:space="preserve">   1,610</w:t>
            </w:r>
          </w:p>
        </w:tc>
        <w:tc>
          <w:tcPr>
            <w:tcW w:w="1800" w:type="dxa"/>
          </w:tcPr>
          <w:p w:rsidR="00FC2567" w:rsidRPr="0023370F" w:rsidP="009F1A7F" w14:paraId="4725FC13" w14:textId="77777777">
            <w:pPr>
              <w:pStyle w:val="Style"/>
              <w:tabs>
                <w:tab w:val="left" w:pos="-1440"/>
              </w:tabs>
              <w:ind w:left="0" w:firstLine="0"/>
              <w:jc w:val="both"/>
              <w:rPr>
                <w:rFonts w:ascii="Arial" w:hAnsi="Arial"/>
                <w:szCs w:val="24"/>
              </w:rPr>
            </w:pPr>
            <w:r w:rsidRPr="0023370F">
              <w:rPr>
                <w:rFonts w:ascii="Arial" w:hAnsi="Arial"/>
                <w:szCs w:val="24"/>
              </w:rPr>
              <w:t xml:space="preserve">          1</w:t>
            </w:r>
          </w:p>
        </w:tc>
        <w:tc>
          <w:tcPr>
            <w:tcW w:w="1620" w:type="dxa"/>
          </w:tcPr>
          <w:p w:rsidR="00FC2567" w:rsidRPr="0023370F" w:rsidP="00DA6CEA" w14:paraId="17442FFC" w14:textId="1968AC01">
            <w:pPr>
              <w:pStyle w:val="Style"/>
              <w:tabs>
                <w:tab w:val="left" w:pos="-1440"/>
              </w:tabs>
              <w:ind w:left="0" w:firstLine="0"/>
              <w:jc w:val="both"/>
              <w:rPr>
                <w:rFonts w:ascii="Arial" w:hAnsi="Arial"/>
                <w:szCs w:val="24"/>
              </w:rPr>
            </w:pPr>
            <w:r w:rsidRPr="0023370F">
              <w:rPr>
                <w:rFonts w:ascii="Arial" w:hAnsi="Arial"/>
                <w:szCs w:val="24"/>
              </w:rPr>
              <w:t xml:space="preserve">   1,610</w:t>
            </w:r>
          </w:p>
        </w:tc>
        <w:tc>
          <w:tcPr>
            <w:tcW w:w="1453" w:type="dxa"/>
          </w:tcPr>
          <w:p w:rsidR="00FC2567" w:rsidRPr="0023370F" w:rsidP="009F1A7F" w14:paraId="2DF18A2D" w14:textId="2945D9A0">
            <w:pPr>
              <w:pStyle w:val="Style"/>
              <w:tabs>
                <w:tab w:val="left" w:pos="-1440"/>
              </w:tabs>
              <w:ind w:left="0" w:firstLine="0"/>
              <w:jc w:val="both"/>
              <w:rPr>
                <w:rFonts w:ascii="Arial" w:hAnsi="Arial"/>
                <w:szCs w:val="24"/>
              </w:rPr>
            </w:pPr>
            <w:r w:rsidRPr="0023370F">
              <w:rPr>
                <w:rFonts w:ascii="Arial" w:hAnsi="Arial"/>
                <w:szCs w:val="24"/>
              </w:rPr>
              <w:t xml:space="preserve">14 minutes </w:t>
            </w:r>
          </w:p>
          <w:p w:rsidR="00FC2567" w:rsidRPr="00C47181" w:rsidP="00741F47" w14:paraId="264E9998" w14:textId="3D322655">
            <w:pPr>
              <w:pStyle w:val="Style"/>
              <w:tabs>
                <w:tab w:val="left" w:pos="-1440"/>
              </w:tabs>
              <w:ind w:left="0" w:firstLine="0"/>
              <w:jc w:val="both"/>
              <w:rPr>
                <w:rFonts w:ascii="Arial" w:hAnsi="Arial"/>
                <w:szCs w:val="24"/>
              </w:rPr>
            </w:pPr>
            <w:r w:rsidRPr="0023370F">
              <w:rPr>
                <w:rFonts w:ascii="Arial" w:hAnsi="Arial"/>
                <w:szCs w:val="24"/>
              </w:rPr>
              <w:t>(</w:t>
            </w:r>
            <w:r w:rsidRPr="00A34BCE" w:rsidR="00A34BCE">
              <w:rPr>
                <w:rFonts w:ascii="Arial" w:hAnsi="Arial"/>
                <w:szCs w:val="24"/>
              </w:rPr>
              <w:t>.23333333</w:t>
            </w:r>
            <w:r w:rsidRPr="0023370F">
              <w:rPr>
                <w:rFonts w:ascii="Arial" w:hAnsi="Arial"/>
                <w:szCs w:val="24"/>
              </w:rPr>
              <w:t>hours</w:t>
            </w:r>
            <w:r w:rsidR="00A34BCE">
              <w:rPr>
                <w:rFonts w:ascii="Arial" w:hAnsi="Arial"/>
                <w:szCs w:val="24"/>
              </w:rPr>
              <w:t>)</w:t>
            </w:r>
          </w:p>
        </w:tc>
      </w:tr>
    </w:tbl>
    <w:p w:rsidR="004402CE" w:rsidP="00C70DD5" w14:paraId="20F605CF" w14:textId="34F38FDB">
      <w:pPr>
        <w:jc w:val="both"/>
        <w:rPr>
          <w:rFonts w:ascii="Arial" w:hAnsi="Arial"/>
        </w:rPr>
      </w:pPr>
      <w:r>
        <w:rPr>
          <w:rFonts w:ascii="Arial" w:hAnsi="Arial"/>
        </w:rPr>
        <w:tab/>
      </w:r>
    </w:p>
    <w:p w:rsidR="000C671A" w:rsidP="000C671A" w14:paraId="32101656" w14:textId="77777777">
      <w:pPr>
        <w:tabs>
          <w:tab w:val="left" w:pos="-1440"/>
        </w:tabs>
        <w:ind w:left="720" w:hanging="720"/>
        <w:jc w:val="both"/>
        <w:rPr>
          <w:rFonts w:ascii="Arial" w:hAnsi="Arial"/>
          <w:b/>
          <w:bCs/>
          <w:szCs w:val="24"/>
        </w:rPr>
      </w:pPr>
      <w:r>
        <w:rPr>
          <w:rFonts w:ascii="Arial" w:hAnsi="Arial"/>
        </w:rPr>
        <w:tab/>
      </w:r>
      <w:r>
        <w:rPr>
          <w:rFonts w:ascii="Arial" w:hAnsi="Arial"/>
          <w:b/>
          <w:bCs/>
          <w:szCs w:val="24"/>
        </w:rPr>
        <w:t>Public Cost</w:t>
      </w:r>
    </w:p>
    <w:p w:rsidR="000C671A" w:rsidP="000C671A" w14:paraId="2E35AA60" w14:textId="77777777">
      <w:pPr>
        <w:tabs>
          <w:tab w:val="left" w:pos="-1440"/>
        </w:tabs>
        <w:ind w:left="720" w:hanging="720"/>
        <w:jc w:val="both"/>
        <w:rPr>
          <w:rFonts w:ascii="Arial" w:hAnsi="Arial"/>
          <w:b/>
          <w:bCs/>
          <w:szCs w:val="24"/>
        </w:rPr>
      </w:pPr>
      <w:r>
        <w:rPr>
          <w:rFonts w:ascii="Arial" w:hAnsi="Arial"/>
          <w:b/>
          <w:bCs/>
          <w:szCs w:val="24"/>
        </w:rPr>
        <w:tab/>
      </w:r>
    </w:p>
    <w:p w:rsidR="003860BD" w:rsidRPr="003860BD" w:rsidP="003860BD" w14:paraId="31216285" w14:textId="4F8D9754">
      <w:pPr>
        <w:tabs>
          <w:tab w:val="left" w:pos="-1440"/>
        </w:tabs>
        <w:ind w:left="720"/>
        <w:jc w:val="both"/>
        <w:rPr>
          <w:rFonts w:ascii="Arial" w:hAnsi="Arial"/>
        </w:rPr>
      </w:pPr>
      <w:r w:rsidRPr="003860BD">
        <w:rPr>
          <w:rFonts w:ascii="Arial" w:hAnsi="Arial"/>
        </w:rPr>
        <w:t xml:space="preserve">The estimated cost </w:t>
      </w:r>
      <w:r w:rsidRPr="003860BD">
        <w:rPr>
          <w:rFonts w:ascii="Arial" w:hAnsi="Arial"/>
        </w:rPr>
        <w:t>to</w:t>
      </w:r>
      <w:r w:rsidRPr="003860BD">
        <w:rPr>
          <w:rFonts w:ascii="Arial" w:hAnsi="Arial"/>
        </w:rPr>
        <w:t xml:space="preserve"> the respondents is $</w:t>
      </w:r>
      <w:r>
        <w:rPr>
          <w:rFonts w:ascii="Arial" w:hAnsi="Arial"/>
        </w:rPr>
        <w:t>13,750</w:t>
      </w:r>
      <w:r w:rsidRPr="003860BD">
        <w:rPr>
          <w:rFonts w:ascii="Arial" w:hAnsi="Arial"/>
        </w:rPr>
        <w:t>.  This is based on the estimated burden hours (</w:t>
      </w:r>
      <w:r>
        <w:rPr>
          <w:rFonts w:ascii="Arial" w:hAnsi="Arial"/>
        </w:rPr>
        <w:t>376</w:t>
      </w:r>
      <w:r w:rsidRPr="003860BD">
        <w:rPr>
          <w:rFonts w:ascii="Arial" w:hAnsi="Arial"/>
        </w:rPr>
        <w:t>)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vertAlign w:val="superscript"/>
        </w:rPr>
        <w:footnoteReference w:id="2"/>
      </w:r>
      <w:r w:rsidRPr="003860BD">
        <w:rPr>
          <w:rFonts w:ascii="Arial" w:hAnsi="Arial"/>
        </w:rPr>
        <w:t xml:space="preserve">  CBP uses an annual growth rate of 2.42% based on the prior year's change in the implicit price deflator, published by the Bureau of Economic Analysis.</w:t>
      </w:r>
      <w:r>
        <w:rPr>
          <w:rFonts w:ascii="Arial" w:hAnsi="Arial"/>
          <w:vertAlign w:val="superscript"/>
        </w:rPr>
        <w:footnoteReference w:id="3"/>
      </w:r>
    </w:p>
    <w:p w:rsidR="004370B0" w:rsidP="004370B0" w14:paraId="5F45F338" w14:textId="7B1EC577">
      <w:pPr>
        <w:tabs>
          <w:tab w:val="left" w:pos="-1440"/>
        </w:tabs>
        <w:ind w:left="1440" w:hanging="720"/>
        <w:jc w:val="both"/>
        <w:rPr>
          <w:rFonts w:ascii="Arial" w:hAnsi="Arial"/>
        </w:rPr>
      </w:pPr>
    </w:p>
    <w:p w:rsidR="009F1A7F" w:rsidP="004370B0" w14:paraId="3930EFE5" w14:textId="0A83043B">
      <w:pPr>
        <w:tabs>
          <w:tab w:val="left" w:pos="-1440"/>
        </w:tabs>
        <w:ind w:left="1440" w:hanging="720"/>
        <w:jc w:val="both"/>
        <w:rPr>
          <w:rFonts w:ascii="Arial" w:hAnsi="Arial"/>
        </w:rPr>
      </w:pPr>
      <w:r>
        <w:rPr>
          <w:rFonts w:ascii="Arial" w:hAnsi="Arial"/>
        </w:rPr>
        <w:tab/>
      </w:r>
      <w:r>
        <w:rPr>
          <w:rFonts w:ascii="Arial" w:hAnsi="Arial" w:cs="Arial"/>
          <w:b/>
          <w:bCs/>
          <w:color w:val="000000"/>
        </w:rPr>
        <w:tab/>
      </w:r>
    </w:p>
    <w:p w:rsidR="009F1A7F" w:rsidP="009F1A7F" w14:paraId="256FEBFA" w14:textId="77777777">
      <w:pPr>
        <w:tabs>
          <w:tab w:val="left" w:pos="-1440"/>
        </w:tabs>
        <w:ind w:left="720" w:hanging="720"/>
        <w:jc w:val="both"/>
        <w:rPr>
          <w:rFonts w:ascii="Arial" w:hAnsi="Arial"/>
        </w:rPr>
      </w:pPr>
      <w:r>
        <w:rPr>
          <w:rFonts w:ascii="Arial" w:hAnsi="Arial"/>
          <w:b/>
          <w:bCs/>
        </w:rPr>
        <w:t>13.</w:t>
      </w:r>
      <w:r>
        <w:rPr>
          <w:rFonts w:ascii="Arial" w:hAnsi="Arial"/>
        </w:rPr>
        <w:tab/>
      </w:r>
      <w:r w:rsidRPr="00506D8A">
        <w:rPr>
          <w:rFonts w:ascii="Arial" w:hAnsi="Arial" w:cs="Arial"/>
          <w:b/>
          <w:bCs/>
        </w:rPr>
        <w:t>Provide an estimate of the total annual cost burden to respondents or recordkeepers resulting from the collection of information.</w:t>
      </w:r>
      <w:r>
        <w:rPr>
          <w:rFonts w:ascii="Arial" w:hAnsi="Arial"/>
        </w:rPr>
        <w:tab/>
      </w:r>
    </w:p>
    <w:p w:rsidR="009F1A7F" w:rsidP="009F1A7F" w14:paraId="51BC89BF" w14:textId="77777777">
      <w:pPr>
        <w:ind w:left="720"/>
        <w:jc w:val="both"/>
        <w:rPr>
          <w:rFonts w:ascii="Arial" w:hAnsi="Arial"/>
        </w:rPr>
      </w:pPr>
    </w:p>
    <w:p w:rsidR="00270805" w:rsidP="00270805" w14:paraId="48FD3981" w14:textId="77777777">
      <w:pPr>
        <w:tabs>
          <w:tab w:val="left" w:pos="-1440"/>
        </w:tabs>
        <w:ind w:left="720" w:hanging="720"/>
        <w:jc w:val="both"/>
        <w:rPr>
          <w:rFonts w:ascii="Arial" w:hAnsi="Arial"/>
        </w:rPr>
      </w:pPr>
      <w:r>
        <w:rPr>
          <w:rFonts w:ascii="Arial" w:hAnsi="Arial"/>
        </w:rPr>
        <w:tab/>
      </w:r>
      <w:r w:rsidR="003265D7">
        <w:rPr>
          <w:rFonts w:ascii="Arial" w:hAnsi="Arial"/>
        </w:rPr>
        <w:t>There are no record keeping, capital, start-up</w:t>
      </w:r>
      <w:r w:rsidR="007060EA">
        <w:rPr>
          <w:rFonts w:ascii="Arial" w:hAnsi="Arial"/>
        </w:rPr>
        <w:t>,</w:t>
      </w:r>
      <w:r w:rsidR="003265D7">
        <w:rPr>
          <w:rFonts w:ascii="Arial" w:hAnsi="Arial"/>
        </w:rPr>
        <w:t xml:space="preserve"> or maintenance </w:t>
      </w:r>
      <w:r w:rsidR="003265D7">
        <w:rPr>
          <w:rFonts w:ascii="Arial" w:hAnsi="Arial"/>
        </w:rPr>
        <w:t>cost</w:t>
      </w:r>
      <w:r w:rsidR="003265D7">
        <w:rPr>
          <w:rFonts w:ascii="Arial" w:hAnsi="Arial"/>
        </w:rPr>
        <w:t xml:space="preserve"> associated with this information collection.</w:t>
      </w:r>
    </w:p>
    <w:p w:rsidR="00270805" w:rsidP="009F1A7F" w14:paraId="3593F0E4" w14:textId="77777777">
      <w:pPr>
        <w:jc w:val="both"/>
        <w:rPr>
          <w:rFonts w:ascii="Arial" w:hAnsi="Arial"/>
        </w:rPr>
      </w:pPr>
      <w:r>
        <w:rPr>
          <w:rFonts w:ascii="Arial" w:hAnsi="Arial"/>
        </w:rPr>
        <w:tab/>
      </w:r>
    </w:p>
    <w:p w:rsidR="009F1A7F" w:rsidP="009F1A7F" w14:paraId="078D2B4E" w14:textId="77777777">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Pr>
          <w:rFonts w:ascii="Arial" w:hAnsi="Arial" w:cs="Arial"/>
          <w:b/>
          <w:bCs/>
        </w:rPr>
        <w:t>expense</w:t>
      </w:r>
      <w:r>
        <w:rPr>
          <w:rFonts w:ascii="Arial" w:hAnsi="Arial" w:cs="Arial"/>
          <w:b/>
          <w:bCs/>
        </w:rPr>
        <w:t xml:space="preserve"> that would not have been incurred without this collection of information.</w:t>
      </w:r>
    </w:p>
    <w:p w:rsidR="00132CA1" w:rsidRPr="00132CA1" w:rsidP="00CC4D32" w14:paraId="3E715AC5" w14:textId="63DBB0F7">
      <w:pPr>
        <w:tabs>
          <w:tab w:val="left" w:pos="-1440"/>
        </w:tabs>
        <w:jc w:val="both"/>
        <w:rPr>
          <w:rFonts w:ascii="Arial" w:hAnsi="Arial"/>
        </w:rPr>
      </w:pPr>
      <w:r>
        <w:rPr>
          <w:rFonts w:ascii="Arial" w:hAnsi="Arial" w:cs="Arial"/>
          <w:b/>
          <w:bCs/>
        </w:rPr>
        <w:tab/>
      </w:r>
    </w:p>
    <w:p w:rsidR="003860BD" w:rsidRPr="003860BD" w:rsidP="003860BD" w14:paraId="4B99A8B2" w14:textId="3EF5C02A">
      <w:pPr>
        <w:tabs>
          <w:tab w:val="left" w:pos="-1080"/>
          <w:tab w:val="left" w:pos="-720"/>
          <w:tab w:val="left" w:pos="0"/>
          <w:tab w:val="left" w:pos="720"/>
          <w:tab w:val="left" w:pos="1080"/>
        </w:tabs>
        <w:ind w:left="720"/>
        <w:jc w:val="both"/>
        <w:rPr>
          <w:rFonts w:ascii="Arial" w:hAnsi="Arial"/>
        </w:rPr>
      </w:pPr>
      <w:r w:rsidRPr="003860BD">
        <w:rPr>
          <w:rFonts w:ascii="Arial" w:hAnsi="Arial"/>
        </w:rPr>
        <w:t>The estimated annual cost to the Federal Government associated with the review of th</w:t>
      </w:r>
      <w:r>
        <w:rPr>
          <w:rFonts w:ascii="Arial" w:hAnsi="Arial"/>
        </w:rPr>
        <w:t>is information collection</w:t>
      </w:r>
      <w:r w:rsidRPr="003860BD">
        <w:rPr>
          <w:rFonts w:ascii="Arial" w:hAnsi="Arial"/>
        </w:rPr>
        <w:t xml:space="preserve"> is $</w:t>
      </w:r>
      <w:r>
        <w:rPr>
          <w:rFonts w:ascii="Arial" w:hAnsi="Arial"/>
        </w:rPr>
        <w:t>64,247</w:t>
      </w:r>
      <w:r w:rsidRPr="003860BD">
        <w:rPr>
          <w:rFonts w:ascii="Arial" w:hAnsi="Arial"/>
        </w:rPr>
        <w:t>.  This is based on the number of responses that must be reviewed (</w:t>
      </w:r>
      <w:r>
        <w:rPr>
          <w:rFonts w:ascii="Arial" w:hAnsi="Arial"/>
        </w:rPr>
        <w:t>1,610</w:t>
      </w:r>
      <w:r w:rsidRPr="003860BD">
        <w:rPr>
          <w:rFonts w:ascii="Arial" w:hAnsi="Arial"/>
        </w:rPr>
        <w:t>) multiplied by the time burden to review and process each response (</w:t>
      </w:r>
      <w:r>
        <w:rPr>
          <w:rFonts w:ascii="Arial" w:hAnsi="Arial"/>
        </w:rPr>
        <w:t>0.50</w:t>
      </w:r>
      <w:r w:rsidRPr="003860BD">
        <w:rPr>
          <w:rFonts w:ascii="Arial" w:hAnsi="Arial"/>
        </w:rPr>
        <w:t xml:space="preserve"> hours) = </w:t>
      </w:r>
      <w:r>
        <w:rPr>
          <w:rFonts w:ascii="Arial" w:hAnsi="Arial"/>
        </w:rPr>
        <w:t>805</w:t>
      </w:r>
      <w:r w:rsidRPr="003860BD">
        <w:rPr>
          <w:rFonts w:ascii="Arial" w:hAnsi="Arial"/>
        </w:rPr>
        <w:t xml:space="preserve"> hours multiplied by the average hourly loaded rate for a CBP Officer ($79.81)</w:t>
      </w:r>
      <w:r>
        <w:rPr>
          <w:rFonts w:ascii="Arial" w:hAnsi="Arial"/>
          <w:vertAlign w:val="superscript"/>
        </w:rPr>
        <w:footnoteReference w:id="4"/>
      </w:r>
      <w:r w:rsidRPr="003860BD">
        <w:rPr>
          <w:rFonts w:ascii="Arial" w:hAnsi="Arial"/>
        </w:rPr>
        <w:t xml:space="preserve"> = $</w:t>
      </w:r>
      <w:r>
        <w:rPr>
          <w:rFonts w:ascii="Arial" w:hAnsi="Arial"/>
        </w:rPr>
        <w:t>64,247</w:t>
      </w:r>
      <w:r w:rsidRPr="003860BD">
        <w:rPr>
          <w:rFonts w:ascii="Arial" w:hAnsi="Arial"/>
        </w:rPr>
        <w:t>.</w:t>
      </w:r>
    </w:p>
    <w:p w:rsidR="003860BD" w:rsidP="00A81DB7" w14:paraId="05CDD287" w14:textId="77777777">
      <w:pPr>
        <w:tabs>
          <w:tab w:val="left" w:pos="-1080"/>
          <w:tab w:val="left" w:pos="-720"/>
          <w:tab w:val="left" w:pos="0"/>
          <w:tab w:val="left" w:pos="720"/>
          <w:tab w:val="left" w:pos="1080"/>
        </w:tabs>
        <w:ind w:left="720"/>
        <w:jc w:val="both"/>
        <w:rPr>
          <w:rFonts w:ascii="Arial" w:hAnsi="Arial"/>
        </w:rPr>
      </w:pPr>
    </w:p>
    <w:p w:rsidR="009F1A7F" w:rsidP="00211B8E" w14:paraId="6B0EA00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rPr>
        <w:tab/>
      </w:r>
      <w:r>
        <w:tab/>
      </w:r>
    </w:p>
    <w:p w:rsidR="009F1A7F" w:rsidP="009F1A7F" w14:paraId="2B1D49A4" w14:textId="77777777">
      <w:pPr>
        <w:ind w:left="720" w:hanging="720"/>
        <w:jc w:val="both"/>
        <w:rPr>
          <w:rFonts w:ascii="Arial" w:hAnsi="Arial" w:cs="Arial"/>
          <w:b/>
          <w:bCs/>
        </w:rPr>
      </w:pPr>
      <w:r>
        <w:rPr>
          <w:rFonts w:ascii="Arial" w:hAnsi="Arial"/>
          <w:b/>
          <w:bCs/>
        </w:rPr>
        <w:t>15.</w:t>
      </w:r>
      <w:r>
        <w:rPr>
          <w:rFonts w:ascii="Arial" w:hAnsi="Arial"/>
        </w:rPr>
        <w:tab/>
      </w:r>
      <w:r w:rsidRPr="006370D6">
        <w:rPr>
          <w:rFonts w:ascii="Arial" w:hAnsi="Arial" w:cs="Arial"/>
          <w:b/>
          <w:bCs/>
        </w:rPr>
        <w:t>Explain the reasons for any program changes or adjustments reported in Items 12 or 13 of this Statement.</w:t>
      </w:r>
      <w:r>
        <w:rPr>
          <w:rFonts w:ascii="Arial" w:hAnsi="Arial" w:cs="Arial"/>
          <w:b/>
          <w:bCs/>
        </w:rPr>
        <w:t xml:space="preserve">  </w:t>
      </w:r>
    </w:p>
    <w:p w:rsidR="009F1A7F" w:rsidP="009F1A7F" w14:paraId="1D9ED50C" w14:textId="77777777">
      <w:pPr>
        <w:tabs>
          <w:tab w:val="left" w:pos="-1440"/>
        </w:tabs>
        <w:ind w:left="720" w:hanging="720"/>
        <w:jc w:val="both"/>
        <w:rPr>
          <w:rFonts w:ascii="Arial" w:hAnsi="Arial"/>
        </w:rPr>
      </w:pPr>
    </w:p>
    <w:p w:rsidR="004224DA" w:rsidP="00032A83" w14:paraId="715FF73C" w14:textId="0B8B456E">
      <w:pPr>
        <w:ind w:left="720"/>
        <w:jc w:val="both"/>
        <w:rPr>
          <w:rFonts w:ascii="Arial" w:hAnsi="Arial" w:cs="Arial"/>
        </w:rPr>
      </w:pPr>
      <w:r w:rsidRPr="009C76BE">
        <w:rPr>
          <w:rFonts w:ascii="Arial" w:hAnsi="Arial" w:cs="Arial"/>
        </w:rPr>
        <w:t xml:space="preserve">There are no changes to the </w:t>
      </w:r>
      <w:r w:rsidR="003860BD">
        <w:rPr>
          <w:rFonts w:ascii="Arial" w:hAnsi="Arial" w:cs="Arial"/>
        </w:rPr>
        <w:t xml:space="preserve">previously reported </w:t>
      </w:r>
      <w:r w:rsidRPr="009C76BE" w:rsidR="00C70DD5">
        <w:rPr>
          <w:rFonts w:ascii="Arial" w:hAnsi="Arial" w:cs="Arial"/>
        </w:rPr>
        <w:t>burden hours</w:t>
      </w:r>
      <w:r w:rsidR="003860BD">
        <w:rPr>
          <w:rFonts w:ascii="Arial" w:hAnsi="Arial" w:cs="Arial"/>
        </w:rPr>
        <w:t xml:space="preserve"> for this information collection and no change to the method of collection</w:t>
      </w:r>
      <w:r w:rsidRPr="009C76BE" w:rsidR="00C70DD5">
        <w:rPr>
          <w:rFonts w:ascii="Arial" w:hAnsi="Arial" w:cs="Arial"/>
        </w:rPr>
        <w:t xml:space="preserve"> or to the </w:t>
      </w:r>
      <w:r w:rsidRPr="009C76BE">
        <w:rPr>
          <w:rFonts w:ascii="Arial" w:hAnsi="Arial" w:cs="Arial"/>
        </w:rPr>
        <w:t>information collected.</w:t>
      </w:r>
    </w:p>
    <w:p w:rsidR="00F10D82" w:rsidP="007B211C" w14:paraId="099CBCC0" w14:textId="77777777">
      <w:pPr>
        <w:autoSpaceDE w:val="0"/>
        <w:autoSpaceDN w:val="0"/>
        <w:adjustRightInd w:val="0"/>
        <w:spacing w:line="240" w:lineRule="atLeast"/>
        <w:ind w:left="720" w:hanging="720"/>
        <w:jc w:val="both"/>
        <w:rPr>
          <w:rFonts w:ascii="Arial" w:hAnsi="Arial"/>
          <w:b/>
          <w:bCs/>
        </w:rPr>
      </w:pPr>
      <w:r>
        <w:rPr>
          <w:rFonts w:ascii="Arial" w:hAnsi="Arial"/>
        </w:rPr>
        <w:tab/>
      </w:r>
    </w:p>
    <w:p w:rsidR="009F1A7F" w:rsidP="009F1A7F" w14:paraId="5D01C047" w14:textId="77777777">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9F1A7F" w:rsidP="009F1A7F" w14:paraId="273A5C48" w14:textId="77777777">
      <w:pPr>
        <w:jc w:val="both"/>
        <w:rPr>
          <w:rFonts w:ascii="Arial" w:hAnsi="Arial"/>
        </w:rPr>
      </w:pPr>
    </w:p>
    <w:p w:rsidR="009F1A7F" w:rsidP="009F1A7F" w14:paraId="04F2ECA2" w14:textId="77777777">
      <w:pPr>
        <w:ind w:firstLine="720"/>
        <w:jc w:val="both"/>
        <w:rPr>
          <w:rFonts w:ascii="Arial" w:hAnsi="Arial"/>
        </w:rPr>
      </w:pPr>
      <w:r>
        <w:rPr>
          <w:rFonts w:ascii="Arial" w:hAnsi="Arial"/>
        </w:rPr>
        <w:t>This information collection will not be published</w:t>
      </w:r>
      <w:r w:rsidR="003265D7">
        <w:rPr>
          <w:rFonts w:ascii="Arial" w:hAnsi="Arial"/>
        </w:rPr>
        <w:t xml:space="preserve"> for statistical purposes.</w:t>
      </w:r>
    </w:p>
    <w:p w:rsidR="007B211C" w:rsidP="009F1A7F" w14:paraId="43E922B2" w14:textId="77777777">
      <w:pPr>
        <w:jc w:val="both"/>
        <w:rPr>
          <w:rFonts w:ascii="Arial" w:hAnsi="Arial"/>
          <w:b/>
        </w:rPr>
      </w:pPr>
    </w:p>
    <w:p w:rsidR="009F1A7F" w:rsidP="009F1A7F" w14:paraId="61E4E3F3" w14:textId="77777777">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rsidR="009F1A7F" w:rsidP="009F1A7F" w14:paraId="2509C097" w14:textId="77777777">
      <w:pPr>
        <w:jc w:val="both"/>
        <w:rPr>
          <w:rFonts w:ascii="Arial" w:hAnsi="Arial" w:cs="Arial"/>
          <w:b/>
          <w:bCs/>
        </w:rPr>
      </w:pPr>
    </w:p>
    <w:p w:rsidR="003D2CD6" w:rsidP="009F1A7F" w14:paraId="0EB0B8B8" w14:textId="77777777">
      <w:pPr>
        <w:tabs>
          <w:tab w:val="left" w:pos="-1440"/>
        </w:tabs>
        <w:ind w:left="720" w:hanging="720"/>
        <w:jc w:val="both"/>
        <w:rPr>
          <w:rFonts w:ascii="Arial" w:hAnsi="Arial"/>
        </w:rPr>
      </w:pPr>
      <w:r>
        <w:rPr>
          <w:rFonts w:ascii="Arial" w:hAnsi="Arial"/>
        </w:rPr>
        <w:tab/>
      </w:r>
      <w:r w:rsidR="00797BEF">
        <w:rPr>
          <w:rFonts w:ascii="Arial" w:hAnsi="Arial" w:cs="Arial"/>
        </w:rPr>
        <w:t>CBP will display the expiration date for OMB approval of this information collection.</w:t>
      </w:r>
      <w:r w:rsidR="00797BEF">
        <w:rPr>
          <w:rFonts w:ascii="Arial" w:hAnsi="Arial"/>
        </w:rPr>
        <w:t xml:space="preserve"> </w:t>
      </w:r>
      <w:r>
        <w:rPr>
          <w:rFonts w:ascii="Arial" w:hAnsi="Arial"/>
        </w:rPr>
        <w:t xml:space="preserve">  </w:t>
      </w:r>
    </w:p>
    <w:p w:rsidR="009F1A7F" w:rsidP="009F1A7F" w14:paraId="022E1622" w14:textId="6579DA18">
      <w:pPr>
        <w:tabs>
          <w:tab w:val="left" w:pos="-1440"/>
        </w:tabs>
        <w:ind w:left="720" w:hanging="720"/>
        <w:jc w:val="both"/>
        <w:rPr>
          <w:rFonts w:ascii="Arial" w:hAnsi="Arial"/>
        </w:rPr>
      </w:pPr>
      <w:r>
        <w:rPr>
          <w:rFonts w:ascii="Arial" w:hAnsi="Arial"/>
        </w:rPr>
        <w:t xml:space="preserve">                   </w:t>
      </w:r>
    </w:p>
    <w:p w:rsidR="009F1A7F" w:rsidP="004C3F6A" w14:paraId="3D13CF73" w14:textId="77777777">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4C3F6A">
        <w:rPr>
          <w:rFonts w:ascii="Arial" w:hAnsi="Arial" w:cs="Arial"/>
          <w:b/>
          <w:bCs/>
        </w:rPr>
        <w:t>.</w:t>
      </w:r>
    </w:p>
    <w:p w:rsidR="009F1A7F" w:rsidP="009F1A7F" w14:paraId="3C0A31FE" w14:textId="77777777">
      <w:pPr>
        <w:jc w:val="both"/>
        <w:rPr>
          <w:rFonts w:ascii="Arial" w:hAnsi="Arial"/>
        </w:rPr>
      </w:pPr>
    </w:p>
    <w:p w:rsidR="009F1A7F" w:rsidP="009F1A7F" w14:paraId="6E2CA521" w14:textId="77777777">
      <w:pPr>
        <w:ind w:left="720"/>
        <w:jc w:val="both"/>
        <w:rPr>
          <w:rFonts w:ascii="Arial" w:hAnsi="Arial"/>
        </w:rPr>
      </w:pPr>
      <w:r>
        <w:rPr>
          <w:rFonts w:ascii="Arial" w:hAnsi="Arial" w:cs="Arial"/>
          <w:szCs w:val="24"/>
        </w:rPr>
        <w:t>CBP does not request an exception to the certification of this information collection.</w:t>
      </w:r>
    </w:p>
    <w:p w:rsidR="009F1A7F" w:rsidP="009F1A7F" w14:paraId="41C7C43F" w14:textId="77777777">
      <w:pPr>
        <w:jc w:val="both"/>
        <w:rPr>
          <w:rFonts w:ascii="Arial" w:hAnsi="Arial"/>
        </w:rPr>
      </w:pPr>
    </w:p>
    <w:p w:rsidR="009F1A7F" w:rsidP="009F1A7F" w14:paraId="27C07609" w14:textId="77777777">
      <w:pPr>
        <w:pStyle w:val="Heading1"/>
        <w:numPr>
          <w:ilvl w:val="0"/>
          <w:numId w:val="6"/>
        </w:numPr>
        <w:tabs>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Collection of Information Employing Statistical Methods</w:t>
      </w:r>
    </w:p>
    <w:p w:rsidR="009F1A7F" w:rsidP="009F1A7F" w14:paraId="1D7D063F" w14:textId="77777777">
      <w:pPr>
        <w:jc w:val="both"/>
      </w:pPr>
    </w:p>
    <w:p w:rsidR="009F1A7F" w:rsidP="009F1A7F" w14:paraId="60656398" w14:textId="77777777">
      <w:pPr>
        <w:pStyle w:val="BodyTextIndent2"/>
        <w:jc w:val="both"/>
      </w:pPr>
      <w:r>
        <w:t>No statistical methods were employed.</w:t>
      </w:r>
    </w:p>
    <w:p w:rsidR="00DD1224" w14:paraId="3DD1767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sectPr w:rsidSect="00986B46">
      <w:footerReference w:type="even" r:id="rId6"/>
      <w:footerReference w:type="default" r:id="rId7"/>
      <w:endnotePr>
        <w:numFmt w:val="decimal"/>
      </w:endnotePr>
      <w:pgSz w:w="12240" w:h="15840"/>
      <w:pgMar w:top="1200" w:right="1152" w:bottom="1152" w:left="1440" w:header="120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23" w:rsidP="00EA0985" w14:paraId="616B35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4D23" w14:paraId="68F8F5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D23" w:rsidP="00EA0985" w14:paraId="6FB9E6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94A">
      <w:rPr>
        <w:rStyle w:val="PageNumber"/>
        <w:noProof/>
      </w:rPr>
      <w:t>1</w:t>
    </w:r>
    <w:r>
      <w:rPr>
        <w:rStyle w:val="PageNumber"/>
      </w:rPr>
      <w:fldChar w:fldCharType="end"/>
    </w:r>
  </w:p>
  <w:p w:rsidR="009F4D23" w14:paraId="49C099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3789" w14:paraId="4A158B3B" w14:textId="77777777">
      <w:r>
        <w:separator/>
      </w:r>
    </w:p>
  </w:footnote>
  <w:footnote w:type="continuationSeparator" w:id="1">
    <w:p w:rsidR="009C3789" w14:paraId="711E26BB" w14:textId="77777777">
      <w:r>
        <w:continuationSeparator/>
      </w:r>
    </w:p>
  </w:footnote>
  <w:footnote w:id="2">
    <w:p w:rsidR="003860BD" w:rsidP="003860BD" w14:paraId="68CD653A"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3860BD" w:rsidP="003860BD" w14:paraId="2AB15067"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3860BD" w:rsidP="003860BD" w14:paraId="60E99612"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bookmarkStart w:id="0" w:name="OLE_LINK70"/>
      <w:r>
        <w:rPr>
          <w:rFonts w:ascii="Times New Roman" w:hAnsi="Times New Roman" w:cs="Times New Roman"/>
          <w:sz w:val="18"/>
          <w:szCs w:val="18"/>
        </w:rPr>
        <w:t xml:space="preserve">CBP bases this wage on the FY 2025 salary and benefits of the national average of CBP Officer Positions.  </w:t>
      </w:r>
      <w:bookmarkStart w:id="1" w:name="OLE_LINK39"/>
      <w:r>
        <w:rPr>
          <w:rFonts w:ascii="Times New Roman" w:hAnsi="Times New Roman" w:cs="Times New Roman"/>
          <w:sz w:val="18"/>
          <w:szCs w:val="18"/>
        </w:rPr>
        <w:t xml:space="preserve">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85215"/>
    <w:multiLevelType w:val="hybridMultilevel"/>
    <w:tmpl w:val="8A3211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E8048CF"/>
    <w:multiLevelType w:val="hybridMultilevel"/>
    <w:tmpl w:val="C020252E"/>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6DE54BD"/>
    <w:multiLevelType w:val="hybridMultilevel"/>
    <w:tmpl w:val="B434C740"/>
    <w:lvl w:ilvl="0">
      <w:start w:val="1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4">
    <w:nsid w:val="2B144E94"/>
    <w:multiLevelType w:val="hybridMultilevel"/>
    <w:tmpl w:val="FBD4A89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6">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11901B4"/>
    <w:multiLevelType w:val="hybridMultilevel"/>
    <w:tmpl w:val="40DCAC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6B4FDF"/>
    <w:multiLevelType w:val="hybridMultilevel"/>
    <w:tmpl w:val="B82A92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D395991"/>
    <w:multiLevelType w:val="hybridMultilevel"/>
    <w:tmpl w:val="968C15F6"/>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10686585">
    <w:abstractNumId w:val="10"/>
  </w:num>
  <w:num w:numId="2" w16cid:durableId="1629583608">
    <w:abstractNumId w:val="5"/>
  </w:num>
  <w:num w:numId="3" w16cid:durableId="586042815">
    <w:abstractNumId w:val="3"/>
  </w:num>
  <w:num w:numId="4" w16cid:durableId="339551236">
    <w:abstractNumId w:val="4"/>
  </w:num>
  <w:num w:numId="5" w16cid:durableId="303043175">
    <w:abstractNumId w:val="9"/>
  </w:num>
  <w:num w:numId="6" w16cid:durableId="1813673914">
    <w:abstractNumId w:val="6"/>
  </w:num>
  <w:num w:numId="7" w16cid:durableId="327641226">
    <w:abstractNumId w:val="2"/>
  </w:num>
  <w:num w:numId="8" w16cid:durableId="472723912">
    <w:abstractNumId w:val="7"/>
  </w:num>
  <w:num w:numId="9" w16cid:durableId="896085853">
    <w:abstractNumId w:val="0"/>
  </w:num>
  <w:num w:numId="10" w16cid:durableId="1732652240">
    <w:abstractNumId w:val="8"/>
  </w:num>
  <w:num w:numId="11" w16cid:durableId="35928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A8"/>
    <w:rsid w:val="0000283C"/>
    <w:rsid w:val="000053BF"/>
    <w:rsid w:val="000162F7"/>
    <w:rsid w:val="00023648"/>
    <w:rsid w:val="000317CB"/>
    <w:rsid w:val="00032A83"/>
    <w:rsid w:val="0003484E"/>
    <w:rsid w:val="00041C81"/>
    <w:rsid w:val="00045D3D"/>
    <w:rsid w:val="000509D3"/>
    <w:rsid w:val="00060D2B"/>
    <w:rsid w:val="00064E50"/>
    <w:rsid w:val="00075B7F"/>
    <w:rsid w:val="00086C3F"/>
    <w:rsid w:val="000A2619"/>
    <w:rsid w:val="000A43BC"/>
    <w:rsid w:val="000A7EAB"/>
    <w:rsid w:val="000B4B9F"/>
    <w:rsid w:val="000C671A"/>
    <w:rsid w:val="000F58F6"/>
    <w:rsid w:val="00112FCB"/>
    <w:rsid w:val="00124258"/>
    <w:rsid w:val="001300FE"/>
    <w:rsid w:val="00132CA1"/>
    <w:rsid w:val="00153494"/>
    <w:rsid w:val="0015361A"/>
    <w:rsid w:val="00156675"/>
    <w:rsid w:val="0016351A"/>
    <w:rsid w:val="0017262E"/>
    <w:rsid w:val="0018190E"/>
    <w:rsid w:val="0018333D"/>
    <w:rsid w:val="001A36D1"/>
    <w:rsid w:val="001A4385"/>
    <w:rsid w:val="001C1855"/>
    <w:rsid w:val="001C5236"/>
    <w:rsid w:val="001D2D33"/>
    <w:rsid w:val="001D6826"/>
    <w:rsid w:val="001F3105"/>
    <w:rsid w:val="001F3FDD"/>
    <w:rsid w:val="001F47AE"/>
    <w:rsid w:val="0020234C"/>
    <w:rsid w:val="00203CAF"/>
    <w:rsid w:val="00211B8E"/>
    <w:rsid w:val="00215477"/>
    <w:rsid w:val="0023370F"/>
    <w:rsid w:val="00236083"/>
    <w:rsid w:val="002469E5"/>
    <w:rsid w:val="00261C2F"/>
    <w:rsid w:val="00270805"/>
    <w:rsid w:val="00291943"/>
    <w:rsid w:val="002B16A9"/>
    <w:rsid w:val="002C508E"/>
    <w:rsid w:val="002D7CF4"/>
    <w:rsid w:val="002D7FC1"/>
    <w:rsid w:val="002F094A"/>
    <w:rsid w:val="00305C29"/>
    <w:rsid w:val="003133C5"/>
    <w:rsid w:val="0032088F"/>
    <w:rsid w:val="003222C6"/>
    <w:rsid w:val="003265D7"/>
    <w:rsid w:val="00340363"/>
    <w:rsid w:val="00351DB1"/>
    <w:rsid w:val="00357A61"/>
    <w:rsid w:val="003665E9"/>
    <w:rsid w:val="003860BD"/>
    <w:rsid w:val="00391D5C"/>
    <w:rsid w:val="003D2CD6"/>
    <w:rsid w:val="003F397B"/>
    <w:rsid w:val="003F7085"/>
    <w:rsid w:val="004014E0"/>
    <w:rsid w:val="00410BEB"/>
    <w:rsid w:val="004224DA"/>
    <w:rsid w:val="00423025"/>
    <w:rsid w:val="00424B62"/>
    <w:rsid w:val="004339BD"/>
    <w:rsid w:val="004370B0"/>
    <w:rsid w:val="004402CE"/>
    <w:rsid w:val="0044062B"/>
    <w:rsid w:val="004445AD"/>
    <w:rsid w:val="00461106"/>
    <w:rsid w:val="0047011A"/>
    <w:rsid w:val="00476098"/>
    <w:rsid w:val="004817C5"/>
    <w:rsid w:val="00481A8C"/>
    <w:rsid w:val="00486560"/>
    <w:rsid w:val="004A0B9E"/>
    <w:rsid w:val="004A7337"/>
    <w:rsid w:val="004C3E16"/>
    <w:rsid w:val="004C3F6A"/>
    <w:rsid w:val="004C4B3F"/>
    <w:rsid w:val="004E2910"/>
    <w:rsid w:val="004E488E"/>
    <w:rsid w:val="004E7F80"/>
    <w:rsid w:val="004F722E"/>
    <w:rsid w:val="004F7CF7"/>
    <w:rsid w:val="00506D8A"/>
    <w:rsid w:val="0051689F"/>
    <w:rsid w:val="00521765"/>
    <w:rsid w:val="00560302"/>
    <w:rsid w:val="00564D4B"/>
    <w:rsid w:val="00580E6A"/>
    <w:rsid w:val="00583CB8"/>
    <w:rsid w:val="00586CB0"/>
    <w:rsid w:val="005902FB"/>
    <w:rsid w:val="0059207E"/>
    <w:rsid w:val="005A666E"/>
    <w:rsid w:val="005B7DFD"/>
    <w:rsid w:val="005D5122"/>
    <w:rsid w:val="005D6F70"/>
    <w:rsid w:val="00622678"/>
    <w:rsid w:val="006301A4"/>
    <w:rsid w:val="00634562"/>
    <w:rsid w:val="00636BEF"/>
    <w:rsid w:val="006370D6"/>
    <w:rsid w:val="00641A74"/>
    <w:rsid w:val="006445FC"/>
    <w:rsid w:val="0066384D"/>
    <w:rsid w:val="006731CA"/>
    <w:rsid w:val="00684352"/>
    <w:rsid w:val="00693183"/>
    <w:rsid w:val="0069628F"/>
    <w:rsid w:val="006A1105"/>
    <w:rsid w:val="006B6DA6"/>
    <w:rsid w:val="006C15CA"/>
    <w:rsid w:val="006F0AEE"/>
    <w:rsid w:val="006F2C24"/>
    <w:rsid w:val="007060EA"/>
    <w:rsid w:val="00706340"/>
    <w:rsid w:val="0073768D"/>
    <w:rsid w:val="00741F47"/>
    <w:rsid w:val="0074203D"/>
    <w:rsid w:val="00742420"/>
    <w:rsid w:val="00743A74"/>
    <w:rsid w:val="00757B95"/>
    <w:rsid w:val="00771C3B"/>
    <w:rsid w:val="007762BF"/>
    <w:rsid w:val="00797BEF"/>
    <w:rsid w:val="007A3A3A"/>
    <w:rsid w:val="007B211C"/>
    <w:rsid w:val="007B2F18"/>
    <w:rsid w:val="007B5208"/>
    <w:rsid w:val="007E3EEC"/>
    <w:rsid w:val="007F7C44"/>
    <w:rsid w:val="00810651"/>
    <w:rsid w:val="00814AAB"/>
    <w:rsid w:val="00816F18"/>
    <w:rsid w:val="00836F0B"/>
    <w:rsid w:val="008468C3"/>
    <w:rsid w:val="00851EDC"/>
    <w:rsid w:val="00897C38"/>
    <w:rsid w:val="008A4C55"/>
    <w:rsid w:val="008C0A41"/>
    <w:rsid w:val="008D6F16"/>
    <w:rsid w:val="008F472D"/>
    <w:rsid w:val="00904F0F"/>
    <w:rsid w:val="009153FC"/>
    <w:rsid w:val="00930F0D"/>
    <w:rsid w:val="00951D14"/>
    <w:rsid w:val="009536C2"/>
    <w:rsid w:val="00955250"/>
    <w:rsid w:val="00972B55"/>
    <w:rsid w:val="0098652C"/>
    <w:rsid w:val="00986B46"/>
    <w:rsid w:val="009A1D04"/>
    <w:rsid w:val="009C3789"/>
    <w:rsid w:val="009C4363"/>
    <w:rsid w:val="009C76BE"/>
    <w:rsid w:val="009D5081"/>
    <w:rsid w:val="009F1A7F"/>
    <w:rsid w:val="009F4D23"/>
    <w:rsid w:val="00A10A2E"/>
    <w:rsid w:val="00A33C0D"/>
    <w:rsid w:val="00A34BCE"/>
    <w:rsid w:val="00A43B5F"/>
    <w:rsid w:val="00A532FA"/>
    <w:rsid w:val="00A63B47"/>
    <w:rsid w:val="00A673F0"/>
    <w:rsid w:val="00A7237C"/>
    <w:rsid w:val="00A81DB7"/>
    <w:rsid w:val="00A83647"/>
    <w:rsid w:val="00AA199A"/>
    <w:rsid w:val="00AA4CE4"/>
    <w:rsid w:val="00AA605D"/>
    <w:rsid w:val="00AC141A"/>
    <w:rsid w:val="00AF1897"/>
    <w:rsid w:val="00AF631C"/>
    <w:rsid w:val="00B07808"/>
    <w:rsid w:val="00B17CEF"/>
    <w:rsid w:val="00B32EEA"/>
    <w:rsid w:val="00B341F0"/>
    <w:rsid w:val="00B37691"/>
    <w:rsid w:val="00B37A7F"/>
    <w:rsid w:val="00B52020"/>
    <w:rsid w:val="00B562AF"/>
    <w:rsid w:val="00B56942"/>
    <w:rsid w:val="00B86939"/>
    <w:rsid w:val="00BB3314"/>
    <w:rsid w:val="00C0038D"/>
    <w:rsid w:val="00C1466F"/>
    <w:rsid w:val="00C2192D"/>
    <w:rsid w:val="00C21DE7"/>
    <w:rsid w:val="00C265F4"/>
    <w:rsid w:val="00C27C73"/>
    <w:rsid w:val="00C46AAA"/>
    <w:rsid w:val="00C46D9E"/>
    <w:rsid w:val="00C47181"/>
    <w:rsid w:val="00C53F34"/>
    <w:rsid w:val="00C667A5"/>
    <w:rsid w:val="00C669E8"/>
    <w:rsid w:val="00C70DD5"/>
    <w:rsid w:val="00C7603F"/>
    <w:rsid w:val="00C8024C"/>
    <w:rsid w:val="00C840A6"/>
    <w:rsid w:val="00C94A45"/>
    <w:rsid w:val="00CB179B"/>
    <w:rsid w:val="00CC07CC"/>
    <w:rsid w:val="00CC4D32"/>
    <w:rsid w:val="00CC72EE"/>
    <w:rsid w:val="00CF13B0"/>
    <w:rsid w:val="00D17DE8"/>
    <w:rsid w:val="00D33809"/>
    <w:rsid w:val="00D537CE"/>
    <w:rsid w:val="00D61AEC"/>
    <w:rsid w:val="00D73209"/>
    <w:rsid w:val="00D8101B"/>
    <w:rsid w:val="00D930BB"/>
    <w:rsid w:val="00DA6CEA"/>
    <w:rsid w:val="00DB1121"/>
    <w:rsid w:val="00DB6D4D"/>
    <w:rsid w:val="00DD0077"/>
    <w:rsid w:val="00DD1224"/>
    <w:rsid w:val="00DD5F74"/>
    <w:rsid w:val="00DF1F2E"/>
    <w:rsid w:val="00E038C7"/>
    <w:rsid w:val="00E14DDD"/>
    <w:rsid w:val="00E3104C"/>
    <w:rsid w:val="00E37EED"/>
    <w:rsid w:val="00E42BD5"/>
    <w:rsid w:val="00E4484D"/>
    <w:rsid w:val="00E57A9D"/>
    <w:rsid w:val="00E775EF"/>
    <w:rsid w:val="00E77615"/>
    <w:rsid w:val="00E80E6B"/>
    <w:rsid w:val="00E97618"/>
    <w:rsid w:val="00EA0985"/>
    <w:rsid w:val="00EA1DEF"/>
    <w:rsid w:val="00EA5221"/>
    <w:rsid w:val="00EC23F2"/>
    <w:rsid w:val="00ED6D20"/>
    <w:rsid w:val="00ED72B7"/>
    <w:rsid w:val="00EE20A9"/>
    <w:rsid w:val="00EE5167"/>
    <w:rsid w:val="00EF6DA9"/>
    <w:rsid w:val="00EF79A8"/>
    <w:rsid w:val="00EF7FBA"/>
    <w:rsid w:val="00F10D82"/>
    <w:rsid w:val="00F11B75"/>
    <w:rsid w:val="00F1394D"/>
    <w:rsid w:val="00F27B02"/>
    <w:rsid w:val="00F43681"/>
    <w:rsid w:val="00F670FF"/>
    <w:rsid w:val="00F771CE"/>
    <w:rsid w:val="00F97326"/>
    <w:rsid w:val="00FA3799"/>
    <w:rsid w:val="00FA5D06"/>
    <w:rsid w:val="00FC2567"/>
    <w:rsid w:val="00FE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691020"/>
  <w15:docId w15:val="{63209A67-B07F-482A-A593-2AFE72DA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9F1A7F"/>
    <w:pPr>
      <w:tabs>
        <w:tab w:val="left" w:pos="-1440"/>
      </w:tabs>
      <w:ind w:left="720" w:hanging="720"/>
    </w:pPr>
    <w:rPr>
      <w:rFonts w:ascii="Arial" w:hAnsi="Arial"/>
    </w:rPr>
  </w:style>
  <w:style w:type="paragraph" w:styleId="BodyTextIndent2">
    <w:name w:val="Body Text Indent 2"/>
    <w:basedOn w:val="Normal"/>
    <w:rsid w:val="009F1A7F"/>
    <w:pPr>
      <w:ind w:left="720"/>
    </w:pPr>
    <w:rPr>
      <w:rFonts w:ascii="Arial" w:hAnsi="Arial" w:cs="Arial"/>
    </w:rPr>
  </w:style>
  <w:style w:type="paragraph" w:customStyle="1" w:styleId="Style">
    <w:name w:val="Style"/>
    <w:basedOn w:val="Normal"/>
    <w:rsid w:val="009F1A7F"/>
    <w:pPr>
      <w:ind w:left="1440" w:hanging="720"/>
    </w:pPr>
    <w:rPr>
      <w:rFonts w:ascii="Times New Roman" w:hAnsi="Times New Roman"/>
    </w:rPr>
  </w:style>
  <w:style w:type="table" w:styleId="TableGrid">
    <w:name w:val="Table Grid"/>
    <w:basedOn w:val="TableNormal"/>
    <w:rsid w:val="009F1A7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0D82"/>
    <w:pPr>
      <w:tabs>
        <w:tab w:val="center" w:pos="4320"/>
        <w:tab w:val="right" w:pos="8640"/>
      </w:tabs>
    </w:pPr>
  </w:style>
  <w:style w:type="character" w:styleId="PageNumber">
    <w:name w:val="page number"/>
    <w:basedOn w:val="DefaultParagraphFont"/>
    <w:rsid w:val="00F10D82"/>
  </w:style>
  <w:style w:type="paragraph" w:styleId="BalloonText">
    <w:name w:val="Balloon Text"/>
    <w:basedOn w:val="Normal"/>
    <w:semiHidden/>
    <w:rsid w:val="003265D7"/>
    <w:rPr>
      <w:rFonts w:ascii="Tahoma" w:hAnsi="Tahoma" w:cs="Tahoma"/>
      <w:sz w:val="16"/>
      <w:szCs w:val="16"/>
    </w:rPr>
  </w:style>
  <w:style w:type="character" w:styleId="Hyperlink">
    <w:name w:val="Hyperlink"/>
    <w:basedOn w:val="DefaultParagraphFont"/>
    <w:rsid w:val="00B37691"/>
    <w:rPr>
      <w:color w:val="0000FF"/>
      <w:u w:val="single"/>
    </w:rPr>
  </w:style>
  <w:style w:type="paragraph" w:styleId="HTMLPreformatted">
    <w:name w:val="HTML Preformatted"/>
    <w:basedOn w:val="Normal"/>
    <w:rsid w:val="00E14D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FollowedHyperlink">
    <w:name w:val="FollowedHyperlink"/>
    <w:basedOn w:val="DefaultParagraphFont"/>
    <w:rsid w:val="00DA6CEA"/>
    <w:rPr>
      <w:color w:val="954F72" w:themeColor="followedHyperlink"/>
      <w:u w:val="single"/>
    </w:rPr>
  </w:style>
  <w:style w:type="character" w:styleId="CommentReference">
    <w:name w:val="annotation reference"/>
    <w:basedOn w:val="DefaultParagraphFont"/>
    <w:rsid w:val="004F7CF7"/>
    <w:rPr>
      <w:sz w:val="16"/>
      <w:szCs w:val="16"/>
    </w:rPr>
  </w:style>
  <w:style w:type="paragraph" w:styleId="CommentText">
    <w:name w:val="annotation text"/>
    <w:basedOn w:val="Normal"/>
    <w:link w:val="CommentTextChar"/>
    <w:rsid w:val="004F7CF7"/>
    <w:rPr>
      <w:sz w:val="20"/>
    </w:rPr>
  </w:style>
  <w:style w:type="character" w:customStyle="1" w:styleId="CommentTextChar">
    <w:name w:val="Comment Text Char"/>
    <w:basedOn w:val="DefaultParagraphFont"/>
    <w:link w:val="CommentText"/>
    <w:rsid w:val="004F7CF7"/>
    <w:rPr>
      <w:rFonts w:ascii="Courier" w:hAnsi="Courier"/>
      <w:snapToGrid w:val="0"/>
    </w:rPr>
  </w:style>
  <w:style w:type="paragraph" w:styleId="CommentSubject">
    <w:name w:val="annotation subject"/>
    <w:basedOn w:val="CommentText"/>
    <w:next w:val="CommentText"/>
    <w:link w:val="CommentSubjectChar"/>
    <w:rsid w:val="004F7CF7"/>
    <w:rPr>
      <w:b/>
      <w:bCs/>
    </w:rPr>
  </w:style>
  <w:style w:type="character" w:customStyle="1" w:styleId="CommentSubjectChar">
    <w:name w:val="Comment Subject Char"/>
    <w:basedOn w:val="CommentTextChar"/>
    <w:link w:val="CommentSubject"/>
    <w:rsid w:val="004F7CF7"/>
    <w:rPr>
      <w:rFonts w:ascii="Courier" w:hAnsi="Courier"/>
      <w:b/>
      <w:bCs/>
      <w:snapToGrid w:val="0"/>
    </w:rPr>
  </w:style>
  <w:style w:type="paragraph" w:styleId="FootnoteText">
    <w:name w:val="footnote text"/>
    <w:basedOn w:val="Normal"/>
    <w:link w:val="FootnoteTextChar"/>
    <w:unhideWhenUsed/>
    <w:rsid w:val="004A0B9E"/>
    <w:pPr>
      <w:widowControl/>
    </w:pPr>
    <w:rPr>
      <w:rFonts w:ascii="Calibri" w:hAnsi="Calibri" w:eastAsiaTheme="minorHAnsi" w:cs="Calibri"/>
      <w:snapToGrid/>
      <w:sz w:val="20"/>
    </w:rPr>
  </w:style>
  <w:style w:type="character" w:customStyle="1" w:styleId="FootnoteTextChar">
    <w:name w:val="Footnote Text Char"/>
    <w:basedOn w:val="DefaultParagraphFont"/>
    <w:link w:val="FootnoteText"/>
    <w:rsid w:val="004A0B9E"/>
    <w:rPr>
      <w:rFonts w:ascii="Calibri" w:hAnsi="Calibri" w:eastAsiaTheme="minorHAnsi" w:cs="Calibri"/>
    </w:rPr>
  </w:style>
  <w:style w:type="paragraph" w:customStyle="1" w:styleId="TableParagraph">
    <w:name w:val="Table Paragraph"/>
    <w:basedOn w:val="Normal"/>
    <w:uiPriority w:val="1"/>
    <w:qFormat/>
    <w:rsid w:val="001A36D1"/>
    <w:pPr>
      <w:autoSpaceDE w:val="0"/>
      <w:autoSpaceDN w:val="0"/>
      <w:ind w:left="107"/>
    </w:pPr>
    <w:rPr>
      <w:rFonts w:ascii="Cambria" w:eastAsia="Cambria" w:hAnsi="Cambria" w:cs="Cambria"/>
      <w:snapToGrid/>
      <w:sz w:val="22"/>
      <w:szCs w:val="22"/>
    </w:rPr>
  </w:style>
  <w:style w:type="paragraph" w:styleId="ListParagraph">
    <w:name w:val="List Paragraph"/>
    <w:basedOn w:val="Normal"/>
    <w:uiPriority w:val="34"/>
    <w:qFormat/>
    <w:rsid w:val="00305C29"/>
    <w:pPr>
      <w:ind w:left="720"/>
      <w:contextualSpacing/>
    </w:pPr>
  </w:style>
  <w:style w:type="character" w:styleId="UnresolvedMention">
    <w:name w:val="Unresolved Mention"/>
    <w:basedOn w:val="DefaultParagraphFont"/>
    <w:uiPriority w:val="99"/>
    <w:semiHidden/>
    <w:unhideWhenUsed/>
    <w:rsid w:val="00771C3B"/>
    <w:rPr>
      <w:color w:val="605E5C"/>
      <w:shd w:val="clear" w:color="auto" w:fill="E1DFDD"/>
    </w:rPr>
  </w:style>
  <w:style w:type="paragraph" w:styleId="Revision">
    <w:name w:val="Revision"/>
    <w:hidden/>
    <w:uiPriority w:val="99"/>
    <w:semiHidden/>
    <w:rsid w:val="007B520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cbp.gov/newsroom/publications/forms?title=4609"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WILLIAMS, SHADE</cp:lastModifiedBy>
  <cp:revision>7</cp:revision>
  <cp:lastPrinted>2011-09-15T19:41:00Z</cp:lastPrinted>
  <dcterms:created xsi:type="dcterms:W3CDTF">2025-09-15T15:38:00Z</dcterms:created>
  <dcterms:modified xsi:type="dcterms:W3CDTF">2026-06-17T14:06:00Z</dcterms:modified>
</cp:coreProperties>
</file>