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471A" w:rsidRPr="00DC638C" w:rsidP="00AC471A" w14:paraId="459A5628" w14:textId="77777777">
      <w:pPr>
        <w:pStyle w:val="Title"/>
        <w:spacing w:line="240" w:lineRule="auto"/>
        <w:rPr>
          <w:rFonts w:ascii="Arial" w:hAnsi="Arial" w:cs="Arial"/>
          <w:sz w:val="28"/>
        </w:rPr>
      </w:pPr>
      <w:r>
        <w:rPr>
          <w:rFonts w:ascii="Arial" w:hAnsi="Arial" w:cs="Arial"/>
          <w:sz w:val="28"/>
        </w:rPr>
        <w:t>SUP</w:t>
      </w:r>
      <w:r w:rsidRPr="00DC638C">
        <w:rPr>
          <w:rFonts w:ascii="Arial" w:hAnsi="Arial" w:cs="Arial"/>
          <w:sz w:val="28"/>
        </w:rPr>
        <w:t>PORTING STATEMENT</w:t>
      </w:r>
    </w:p>
    <w:p w:rsidR="00AC471A" w:rsidP="00AC471A" w14:paraId="4CE80F7A" w14:textId="77777777">
      <w:pPr>
        <w:pStyle w:val="Title"/>
        <w:spacing w:line="240" w:lineRule="auto"/>
        <w:rPr>
          <w:rFonts w:ascii="Arial" w:hAnsi="Arial" w:cs="Arial"/>
        </w:rPr>
      </w:pPr>
      <w:r>
        <w:rPr>
          <w:rFonts w:ascii="Arial" w:hAnsi="Arial" w:cs="Arial"/>
        </w:rPr>
        <w:t>User Fees</w:t>
      </w:r>
    </w:p>
    <w:p w:rsidR="00AC471A" w:rsidP="00AC471A" w14:paraId="7DA69814"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rPr>
        <w:t>OMB No. 1651-0</w:t>
      </w:r>
      <w:r w:rsidR="00DC638C">
        <w:rPr>
          <w:rFonts w:ascii="Arial" w:hAnsi="Arial" w:cs="Arial"/>
          <w:b/>
        </w:rPr>
        <w:t>052</w:t>
      </w:r>
    </w:p>
    <w:p w:rsidR="00E73607" w14:paraId="7B253285" w14:textId="77777777">
      <w:pPr>
        <w:rPr>
          <w:rFonts w:ascii="Arial" w:hAnsi="Arial"/>
        </w:rPr>
      </w:pPr>
    </w:p>
    <w:p w:rsidR="00E73607" w:rsidRPr="00CF2BC1" w14:paraId="5D1010E0" w14:textId="77777777">
      <w:pPr>
        <w:rPr>
          <w:rFonts w:ascii="Arial" w:hAnsi="Arial"/>
          <w:b/>
        </w:rPr>
      </w:pPr>
      <w:r w:rsidRPr="00CF2BC1">
        <w:rPr>
          <w:rFonts w:ascii="Arial" w:hAnsi="Arial"/>
          <w:b/>
        </w:rPr>
        <w:t>A.</w:t>
      </w:r>
      <w:r w:rsidRPr="00CF2BC1">
        <w:rPr>
          <w:rFonts w:ascii="Arial" w:hAnsi="Arial"/>
          <w:b/>
        </w:rPr>
        <w:tab/>
        <w:t>Justification</w:t>
      </w:r>
    </w:p>
    <w:p w:rsidR="000B286B" w14:paraId="4C644541" w14:textId="77777777">
      <w:pPr>
        <w:rPr>
          <w:rFonts w:ascii="Arial" w:hAnsi="Arial"/>
        </w:rPr>
      </w:pPr>
    </w:p>
    <w:p w:rsidR="000B286B" w:rsidRPr="00A14D13" w:rsidP="000B286B" w14:paraId="3DC1AD53" w14:textId="7E0CC1E0">
      <w:pPr>
        <w:numPr>
          <w:ilvl w:val="0"/>
          <w:numId w:val="12"/>
        </w:numPr>
        <w:rPr>
          <w:rFonts w:ascii="Arial" w:hAnsi="Arial" w:cs="Arial"/>
          <w:b/>
          <w:bCs/>
          <w:szCs w:val="24"/>
        </w:rPr>
      </w:pPr>
      <w:r w:rsidRPr="00A14D1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7476A5" w:rsidRPr="007476A5" w:rsidP="007476A5" w14:paraId="4A76AA3B" w14:textId="77777777">
      <w:pPr>
        <w:ind w:left="720"/>
        <w:rPr>
          <w:rFonts w:ascii="Arial" w:hAnsi="Arial" w:cs="Arial"/>
          <w:b/>
          <w:bCs/>
          <w:szCs w:val="24"/>
        </w:rPr>
      </w:pPr>
    </w:p>
    <w:p w:rsidR="00E91FD7" w:rsidRPr="00E91FD7" w:rsidP="00E91FD7" w14:paraId="75DA0C7A" w14:textId="77777777">
      <w:pPr>
        <w:ind w:left="720"/>
        <w:rPr>
          <w:rFonts w:ascii="Arial" w:hAnsi="Arial" w:cs="Arial"/>
          <w:bCs/>
        </w:rPr>
      </w:pPr>
      <w:r w:rsidRPr="00E91FD7">
        <w:rPr>
          <w:rFonts w:ascii="Arial" w:hAnsi="Arial" w:cs="Arial"/>
          <w:bCs/>
        </w:rPr>
        <w:t xml:space="preserve">The Consolidated Omnibus Budget Reconciliation Act of 1985 (COBRA) (Public Law 99-272, 100 Stat. 82; 19 USC 58c), as amended, authorizes the collection of user fees by U.S. Customs and Border Protection (CBP).  The collection of these fees requires submission of information from the </w:t>
      </w:r>
      <w:r w:rsidRPr="00E91FD7">
        <w:rPr>
          <w:rFonts w:ascii="Arial" w:hAnsi="Arial" w:cs="Arial"/>
          <w:bCs/>
        </w:rPr>
        <w:t>party</w:t>
      </w:r>
      <w:r w:rsidRPr="00E91FD7">
        <w:rPr>
          <w:rFonts w:ascii="Arial" w:hAnsi="Arial" w:cs="Arial"/>
          <w:bCs/>
        </w:rPr>
        <w:t xml:space="preserve"> remitting the fees to CBP.  This collection of information is </w:t>
      </w:r>
      <w:r w:rsidRPr="00E91FD7">
        <w:rPr>
          <w:rFonts w:ascii="Arial" w:hAnsi="Arial" w:cs="Arial"/>
          <w:bCs/>
        </w:rPr>
        <w:t>provided for</w:t>
      </w:r>
      <w:r w:rsidRPr="00E91FD7">
        <w:rPr>
          <w:rFonts w:ascii="Arial" w:hAnsi="Arial" w:cs="Arial"/>
          <w:bCs/>
        </w:rPr>
        <w:t xml:space="preserve"> by 19 CFR 24.22.  In certain cases, this information is submitted on one of three forms including the CBP Form 339A for payment upon arrival or prepayment of the annual user fee for a private aircraft (19 CFR 24.22(e)(1) and (2)), CBP Form 339C for prepayment of the annual user fee for a commercial vehicle (19 CFR 24.22(c)(3)), and CBP Form 339V for payment upon arrival or prepayment of the annual user fee for a private vessel (19 CFR 24.22(e)(1) and (2)). All forms can be accessed </w:t>
      </w:r>
      <w:r w:rsidRPr="00E91FD7">
        <w:rPr>
          <w:rFonts w:ascii="Arial" w:hAnsi="Arial" w:cs="Arial"/>
          <w:bCs/>
        </w:rPr>
        <w:t>at</w:t>
      </w:r>
      <w:r w:rsidRPr="00E91FD7">
        <w:rPr>
          <w:rFonts w:ascii="Arial" w:hAnsi="Arial" w:cs="Arial"/>
          <w:bCs/>
        </w:rPr>
        <w:t xml:space="preserve">:  </w:t>
      </w:r>
    </w:p>
    <w:p w:rsidR="00E91FD7" w:rsidP="00E91FD7" w14:paraId="491D99E2" w14:textId="6339BDB6">
      <w:pPr>
        <w:ind w:left="720"/>
        <w:rPr>
          <w:rFonts w:ascii="Arial" w:hAnsi="Arial" w:cs="Arial"/>
          <w:bCs/>
        </w:rPr>
      </w:pPr>
      <w:r w:rsidRPr="00E91FD7">
        <w:rPr>
          <w:rFonts w:ascii="Arial" w:hAnsi="Arial" w:cs="Arial"/>
          <w:bCs/>
        </w:rPr>
        <w:t xml:space="preserve"> </w:t>
      </w:r>
      <w:hyperlink r:id="rId9" w:history="1">
        <w:r w:rsidRPr="00E91FD7">
          <w:rPr>
            <w:rStyle w:val="Hyperlink"/>
            <w:rFonts w:ascii="Arial" w:hAnsi="Arial" w:cs="Arial"/>
            <w:bCs/>
          </w:rPr>
          <w:t>https://www.cbp.gov/newsroom/publications/forms?title_1=339</w:t>
        </w:r>
      </w:hyperlink>
      <w:r w:rsidRPr="00E91FD7">
        <w:rPr>
          <w:rFonts w:ascii="Arial" w:hAnsi="Arial" w:cs="Arial"/>
          <w:bCs/>
        </w:rPr>
        <w:t xml:space="preserve">.  </w:t>
      </w:r>
    </w:p>
    <w:p w:rsidR="00E91FD7" w:rsidRPr="00E91FD7" w:rsidP="00E91FD7" w14:paraId="392FDE76" w14:textId="77777777">
      <w:pPr>
        <w:ind w:left="720"/>
        <w:rPr>
          <w:rFonts w:ascii="Arial" w:hAnsi="Arial" w:cs="Arial"/>
          <w:bCs/>
        </w:rPr>
      </w:pPr>
    </w:p>
    <w:p w:rsidR="00E91FD7" w:rsidP="00E91FD7" w14:paraId="0FA54CCB" w14:textId="529C21F2">
      <w:pPr>
        <w:ind w:left="720"/>
        <w:rPr>
          <w:rFonts w:ascii="Arial" w:hAnsi="Arial" w:cs="Arial"/>
          <w:bCs/>
        </w:rPr>
      </w:pPr>
      <w:r w:rsidRPr="00E91FD7">
        <w:rPr>
          <w:rFonts w:ascii="Arial" w:hAnsi="Arial" w:cs="Arial"/>
          <w:bCs/>
        </w:rPr>
        <w:t>The information on these forms may also be filed electronically at:</w:t>
      </w:r>
      <w:r w:rsidRPr="00E91FD7">
        <w:rPr>
          <w:rFonts w:ascii="Arial" w:hAnsi="Arial" w:cs="Arial"/>
          <w:bCs/>
          <w:u w:val="single"/>
        </w:rPr>
        <w:t xml:space="preserve"> </w:t>
      </w:r>
      <w:hyperlink r:id="rId10" w:history="1">
        <w:r w:rsidRPr="00E91FD7">
          <w:rPr>
            <w:rStyle w:val="Hyperlink"/>
            <w:rFonts w:ascii="Arial" w:hAnsi="Arial" w:cs="Arial"/>
            <w:bCs/>
          </w:rPr>
          <w:t>https://dtops.cbp.dhs.gov/</w:t>
        </w:r>
      </w:hyperlink>
      <w:r w:rsidRPr="00E91FD7">
        <w:rPr>
          <w:rFonts w:ascii="Arial" w:hAnsi="Arial" w:cs="Arial"/>
          <w:bCs/>
        </w:rPr>
        <w:t>.</w:t>
      </w:r>
    </w:p>
    <w:p w:rsidR="00E91FD7" w:rsidRPr="00E91FD7" w:rsidP="00E91FD7" w14:paraId="27F22170" w14:textId="77777777">
      <w:pPr>
        <w:ind w:left="720"/>
        <w:rPr>
          <w:rFonts w:ascii="Arial" w:hAnsi="Arial" w:cs="Arial"/>
          <w:bCs/>
        </w:rPr>
      </w:pPr>
    </w:p>
    <w:p w:rsidR="00E91FD7" w:rsidRPr="00E91FD7" w:rsidP="00E91FD7" w14:paraId="537FCB7B" w14:textId="73208491">
      <w:pPr>
        <w:ind w:left="720"/>
        <w:rPr>
          <w:rFonts w:ascii="Arial" w:hAnsi="Arial" w:cs="Arial"/>
          <w:bCs/>
        </w:rPr>
      </w:pPr>
      <w:r w:rsidRPr="00E91FD7">
        <w:rPr>
          <w:rFonts w:ascii="Arial" w:hAnsi="Arial" w:cs="Arial"/>
          <w:bCs/>
        </w:rPr>
        <w:t xml:space="preserve">Similarly, as authorized by </w:t>
      </w:r>
      <w:r w:rsidRPr="00E91FD7" w:rsidR="00A14D13">
        <w:rPr>
          <w:rFonts w:ascii="Arial" w:hAnsi="Arial" w:cs="Arial"/>
          <w:bCs/>
        </w:rPr>
        <w:t>COBRA</w:t>
      </w:r>
      <w:r w:rsidRPr="00E91FD7">
        <w:rPr>
          <w:rFonts w:ascii="Arial" w:hAnsi="Arial" w:cs="Arial"/>
          <w:bCs/>
        </w:rPr>
        <w:t>, as amended, CBP collects fees from each carrier or operator using an express consignment carrier facility (ECCF) or a centralized hub facility as provided in 19 CFR 24.23(b)(4).  The</w:t>
      </w:r>
      <w:r w:rsidRPr="00E91FD7">
        <w:rPr>
          <w:rFonts w:ascii="Arial" w:hAnsi="Arial" w:cs="Arial"/>
        </w:rPr>
        <w:t xml:space="preserve"> </w:t>
      </w:r>
      <w:r w:rsidRPr="00E91FD7">
        <w:rPr>
          <w:rFonts w:ascii="Arial" w:hAnsi="Arial" w:cs="Arial"/>
          <w:bCs/>
        </w:rPr>
        <w:t xml:space="preserve">payment must be made to CBP on a quarterly basis and must cover the individual fees for all subject transactions that occurred during a calendar quarter.  19 CFR 24.23(b)(4)(i).  The information set forth in 19 CFR 24.23(b)(4)(iii)(B) must be included with the quarterly payment (ECCF Quarterly Report).  In cases of overpayments, carriers or operators using an ECCF or a centralized hub facility may send a request to CBP for a refund in accordance with 19 CFR 24.23(b)(4)(iii)(C).  This request must specify the grounds for the refund.   </w:t>
      </w:r>
    </w:p>
    <w:p w:rsidR="00E91FD7" w:rsidRPr="00E91FD7" w:rsidP="00E91FD7" w14:paraId="68AE0F50" w14:textId="77777777">
      <w:pPr>
        <w:ind w:left="720"/>
        <w:rPr>
          <w:rFonts w:ascii="Arial" w:hAnsi="Arial" w:cs="Arial"/>
          <w:bCs/>
        </w:rPr>
      </w:pPr>
    </w:p>
    <w:p w:rsidR="00E91FD7" w:rsidRPr="00E91FD7" w:rsidP="00E91FD7" w14:paraId="788E63E6" w14:textId="77777777">
      <w:pPr>
        <w:ind w:left="720"/>
        <w:rPr>
          <w:rFonts w:ascii="Arial" w:hAnsi="Arial" w:cs="Arial"/>
          <w:bCs/>
        </w:rPr>
      </w:pPr>
      <w:r w:rsidRPr="00E91FD7">
        <w:rPr>
          <w:rFonts w:ascii="Arial" w:hAnsi="Arial" w:cs="Arial"/>
          <w:bCs/>
        </w:rPr>
        <w:t xml:space="preserve">In addition, CBP requires a prospective ECCF to include a list of all carriers or operators intending to use the facility, as well as other information requested in the application for approval of the ECCF in accordance with 19 CFR 128.11(b)(2).  ECCFs are also required to provide to CBP at the beginning of each calendar quarter, a list of all carriers or operators currently using the facility </w:t>
      </w:r>
      <w:r w:rsidRPr="00E91FD7">
        <w:rPr>
          <w:rFonts w:ascii="Arial" w:hAnsi="Arial" w:cs="Arial"/>
          <w:bCs/>
        </w:rPr>
        <w:t xml:space="preserve">and notify CBP whenever a new carrier or operator begins to use the facility or whenever a carrier or operator ceases to use the facility in accordance with 19 CFR 128.11(b)(7)(iv).  </w:t>
      </w:r>
    </w:p>
    <w:p w:rsidR="000B286B" w:rsidRPr="00C47181" w:rsidP="000B286B" w14:paraId="4D8C3063" w14:textId="77777777">
      <w:pPr>
        <w:ind w:left="720"/>
        <w:rPr>
          <w:rFonts w:ascii="Arial" w:hAnsi="Arial"/>
          <w:szCs w:val="24"/>
        </w:rPr>
      </w:pPr>
      <w:r>
        <w:rPr>
          <w:rFonts w:ascii="Arial" w:hAnsi="Arial" w:cs="Arial"/>
        </w:rPr>
        <w:t xml:space="preserve"> </w:t>
      </w:r>
    </w:p>
    <w:p w:rsidR="000B286B" w:rsidRPr="00C47181" w:rsidP="000B286B" w14:paraId="16291551" w14:textId="77777777">
      <w:pPr>
        <w:ind w:left="720" w:hanging="570"/>
        <w:rPr>
          <w:szCs w:val="24"/>
        </w:rPr>
      </w:pPr>
      <w:r>
        <w:rPr>
          <w:rFonts w:ascii="Arial" w:hAnsi="Arial" w:cs="Arial"/>
          <w:b/>
          <w:bCs/>
          <w:szCs w:val="24"/>
        </w:rPr>
        <w:t xml:space="preserve"> </w:t>
      </w:r>
      <w:r w:rsidRPr="00C47181">
        <w:rPr>
          <w:rFonts w:ascii="Arial" w:hAnsi="Arial" w:cs="Arial"/>
          <w:b/>
          <w:bCs/>
          <w:szCs w:val="24"/>
        </w:rPr>
        <w:t>2.</w:t>
      </w:r>
      <w:r w:rsidRPr="00C47181">
        <w:rPr>
          <w:szCs w:val="24"/>
        </w:rPr>
        <w:tab/>
      </w:r>
      <w:r w:rsidRPr="00A14D1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14D13">
        <w:rPr>
          <w:szCs w:val="24"/>
        </w:rPr>
        <w:t>.</w:t>
      </w:r>
    </w:p>
    <w:p w:rsidR="000B286B" w:rsidP="000B286B" w14:paraId="4123859D" w14:textId="77777777">
      <w:pPr>
        <w:jc w:val="both"/>
        <w:rPr>
          <w:rFonts w:ascii="Arial" w:hAnsi="Arial"/>
          <w:szCs w:val="24"/>
        </w:rPr>
      </w:pPr>
    </w:p>
    <w:p w:rsidR="00065256" w:rsidP="00065256" w14:paraId="1A0599EF" w14:textId="09E9F09C">
      <w:pPr>
        <w:ind w:left="720" w:hanging="570"/>
        <w:jc w:val="both"/>
        <w:rPr>
          <w:rFonts w:ascii="Arial" w:hAnsi="Arial"/>
        </w:rPr>
      </w:pPr>
      <w:r>
        <w:rPr>
          <w:rFonts w:cs="Arial"/>
          <w:szCs w:val="24"/>
        </w:rPr>
        <w:tab/>
      </w:r>
      <w:r w:rsidR="00EC01DF">
        <w:t>T</w:t>
      </w:r>
      <w:r w:rsidR="00EC01DF">
        <w:rPr>
          <w:rFonts w:ascii="Arial" w:hAnsi="Arial"/>
        </w:rPr>
        <w:t>he information collected by Customs and Border P</w:t>
      </w:r>
      <w:r w:rsidR="00355C5F">
        <w:rPr>
          <w:rFonts w:ascii="Arial" w:hAnsi="Arial"/>
        </w:rPr>
        <w:t xml:space="preserve">rotection (CBP) is necessary to </w:t>
      </w:r>
      <w:r w:rsidR="00EC01DF">
        <w:rPr>
          <w:rFonts w:ascii="Arial" w:hAnsi="Arial"/>
        </w:rPr>
        <w:t>allow CBP to track and account for the user fees</w:t>
      </w:r>
      <w:r w:rsidR="002311CD">
        <w:rPr>
          <w:rFonts w:ascii="Arial" w:hAnsi="Arial"/>
        </w:rPr>
        <w:t>.</w:t>
      </w:r>
    </w:p>
    <w:p w:rsidR="00065256" w:rsidP="00065256" w14:paraId="6EC04E8F" w14:textId="6DBF25FC">
      <w:pPr>
        <w:ind w:left="720" w:hanging="570"/>
        <w:jc w:val="both"/>
        <w:rPr>
          <w:rFonts w:ascii="Arial" w:hAnsi="Arial"/>
        </w:rPr>
      </w:pPr>
    </w:p>
    <w:p w:rsidR="00065256" w:rsidRPr="00065256" w:rsidP="00065256" w14:paraId="2928FC98" w14:textId="77777777">
      <w:pPr>
        <w:ind w:left="720"/>
        <w:jc w:val="both"/>
        <w:rPr>
          <w:rFonts w:ascii="Arial" w:hAnsi="Arial"/>
        </w:rPr>
      </w:pPr>
      <w:r w:rsidRPr="00065256">
        <w:rPr>
          <w:rFonts w:ascii="Arial" w:hAnsi="Arial"/>
        </w:rPr>
        <w:t xml:space="preserve">ECCF payments are recorded in the user fee database. The quarterly worksheet is sent in with the payment which shows the number of airway bills per category. We use this information to account for delinquencies, interest, liquidated damage cases, and for Regulatory Audit. </w:t>
      </w:r>
    </w:p>
    <w:p w:rsidR="00EC01DF" w:rsidP="000B286B" w14:paraId="76E1EE3C" w14:textId="77777777">
      <w:pPr>
        <w:ind w:left="720" w:hanging="720"/>
        <w:rPr>
          <w:rFonts w:ascii="Arial" w:hAnsi="Arial"/>
          <w:b/>
          <w:bCs/>
          <w:szCs w:val="24"/>
        </w:rPr>
      </w:pPr>
    </w:p>
    <w:p w:rsidR="000B286B" w:rsidRPr="00C47181" w:rsidP="000B286B" w14:paraId="547D6038" w14:textId="77777777">
      <w:pPr>
        <w:ind w:left="720" w:hanging="720"/>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A14D13">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164B5">
        <w:rPr>
          <w:szCs w:val="24"/>
        </w:rPr>
        <w:t>.</w:t>
      </w:r>
      <w:r w:rsidRPr="00C47181">
        <w:rPr>
          <w:szCs w:val="24"/>
        </w:rPr>
        <w:t xml:space="preserve">  </w:t>
      </w:r>
    </w:p>
    <w:p w:rsidR="000B286B" w:rsidRPr="00D066B1" w:rsidP="000B286B" w14:paraId="68E117E3" w14:textId="77777777">
      <w:pPr>
        <w:rPr>
          <w:rFonts w:ascii="Arial" w:hAnsi="Arial"/>
          <w:b/>
          <w:color w:val="FF0000"/>
          <w:szCs w:val="24"/>
        </w:rPr>
      </w:pPr>
      <w:r>
        <w:rPr>
          <w:rFonts w:ascii="Arial" w:hAnsi="Arial"/>
          <w:szCs w:val="24"/>
        </w:rPr>
        <w:tab/>
      </w:r>
    </w:p>
    <w:p w:rsidR="000E0C78" w:rsidRPr="00725DA5" w:rsidP="008A307E" w14:paraId="1E5E4D9D" w14:textId="157919C9">
      <w:pPr>
        <w:tabs>
          <w:tab w:val="left" w:pos="-1440"/>
        </w:tabs>
        <w:ind w:left="720" w:hanging="720"/>
        <w:rPr>
          <w:rFonts w:ascii="Arial" w:hAnsi="Arial" w:cs="Arial"/>
          <w:color w:val="000080"/>
          <w:szCs w:val="24"/>
        </w:rPr>
      </w:pPr>
      <w:r>
        <w:rPr>
          <w:rFonts w:ascii="Arial" w:hAnsi="Arial"/>
          <w:szCs w:val="24"/>
        </w:rPr>
        <w:tab/>
      </w:r>
      <w:r w:rsidRPr="00725DA5" w:rsidR="00EC01DF">
        <w:rPr>
          <w:rFonts w:ascii="Arial" w:hAnsi="Arial" w:cs="Arial"/>
          <w:szCs w:val="24"/>
        </w:rPr>
        <w:t>The User Fee form</w:t>
      </w:r>
      <w:r w:rsidRPr="00725DA5" w:rsidR="00725DA5">
        <w:rPr>
          <w:rFonts w:ascii="Arial" w:hAnsi="Arial" w:cs="Arial"/>
          <w:szCs w:val="24"/>
        </w:rPr>
        <w:t>s</w:t>
      </w:r>
      <w:r w:rsidRPr="00725DA5" w:rsidR="000F64E2">
        <w:rPr>
          <w:rFonts w:ascii="Arial" w:hAnsi="Arial" w:cs="Arial"/>
          <w:szCs w:val="24"/>
        </w:rPr>
        <w:t xml:space="preserve"> may </w:t>
      </w:r>
      <w:r w:rsidRPr="00725DA5" w:rsidR="00EC01DF">
        <w:rPr>
          <w:rFonts w:ascii="Arial" w:hAnsi="Arial" w:cs="Arial"/>
          <w:szCs w:val="24"/>
        </w:rPr>
        <w:t xml:space="preserve">be submitted electronically through internet using the following link: </w:t>
      </w:r>
      <w:hyperlink r:id="rId10" w:tooltip="https://dtops.cbp.dhs.gov/" w:history="1">
        <w:r w:rsidRPr="00725DA5">
          <w:rPr>
            <w:rStyle w:val="Hyperlink"/>
            <w:rFonts w:ascii="Arial" w:hAnsi="Arial" w:cs="Arial"/>
            <w:szCs w:val="24"/>
          </w:rPr>
          <w:t>https://dtops.cbp.dhs.gov</w:t>
        </w:r>
      </w:hyperlink>
      <w:r w:rsidRPr="00725DA5" w:rsidR="008D2758">
        <w:rPr>
          <w:rFonts w:ascii="Arial" w:hAnsi="Arial" w:cs="Arial"/>
          <w:color w:val="000080"/>
          <w:szCs w:val="24"/>
        </w:rPr>
        <w:t>.</w:t>
      </w:r>
      <w:r w:rsidRPr="00725DA5" w:rsidR="000F64E2">
        <w:rPr>
          <w:rFonts w:ascii="Arial" w:hAnsi="Arial" w:cs="Arial"/>
          <w:color w:val="000080"/>
          <w:szCs w:val="24"/>
        </w:rPr>
        <w:t xml:space="preserve">  </w:t>
      </w:r>
    </w:p>
    <w:p w:rsidR="00065256" w:rsidP="008A307E" w14:paraId="78DE047E" w14:textId="785F54D9">
      <w:pPr>
        <w:tabs>
          <w:tab w:val="left" w:pos="-1440"/>
        </w:tabs>
        <w:ind w:left="720" w:hanging="720"/>
        <w:rPr>
          <w:rFonts w:ascii="Arial" w:hAnsi="Arial" w:cs="Arial"/>
          <w:szCs w:val="24"/>
        </w:rPr>
      </w:pPr>
    </w:p>
    <w:p w:rsidR="00725DA5" w:rsidP="00CE7B89" w14:paraId="7B102113" w14:textId="77777777">
      <w:pPr>
        <w:tabs>
          <w:tab w:val="left" w:pos="-1440"/>
        </w:tabs>
        <w:ind w:left="720"/>
        <w:rPr>
          <w:rFonts w:ascii="Arial" w:hAnsi="Arial" w:cs="Arial"/>
          <w:szCs w:val="24"/>
        </w:rPr>
      </w:pPr>
      <w:r w:rsidRPr="00725DA5">
        <w:rPr>
          <w:rFonts w:ascii="Arial" w:hAnsi="Arial" w:cs="Arial"/>
          <w:szCs w:val="24"/>
        </w:rPr>
        <w:t xml:space="preserve">ECCF worksheets can be emailed to </w:t>
      </w:r>
      <w:hyperlink r:id="rId11" w:history="1">
        <w:r w:rsidRPr="00725DA5">
          <w:rPr>
            <w:rStyle w:val="Hyperlink"/>
            <w:rFonts w:ascii="Arial" w:hAnsi="Arial" w:cs="Arial"/>
            <w:color w:val="auto"/>
            <w:szCs w:val="24"/>
          </w:rPr>
          <w:t>CUFIUFHelp@cbp.dhs.gov</w:t>
        </w:r>
      </w:hyperlink>
      <w:r w:rsidRPr="00725DA5">
        <w:rPr>
          <w:rFonts w:ascii="Arial" w:hAnsi="Arial" w:cs="Arial"/>
          <w:szCs w:val="24"/>
        </w:rPr>
        <w:t xml:space="preserve">. </w:t>
      </w:r>
    </w:p>
    <w:p w:rsidR="00065256" w:rsidRPr="00CE7B89" w:rsidP="00CE7B89" w14:paraId="7C470B6E" w14:textId="099FFB9F">
      <w:pPr>
        <w:tabs>
          <w:tab w:val="left" w:pos="-1440"/>
        </w:tabs>
        <w:ind w:left="720"/>
        <w:rPr>
          <w:rFonts w:ascii="Arial" w:hAnsi="Arial" w:cs="Arial"/>
          <w:szCs w:val="24"/>
        </w:rPr>
      </w:pPr>
      <w:r w:rsidRPr="00725DA5">
        <w:rPr>
          <w:rFonts w:ascii="Arial" w:hAnsi="Arial" w:cs="Arial"/>
          <w:szCs w:val="24"/>
        </w:rPr>
        <w:t>ECCF has the option of paying by pay.gov and submitting the worksheet and payment via pay.gov. Payment by check or Fedwire is also acceptable. Payments are received by the cashiers and input into AC</w:t>
      </w:r>
      <w:r w:rsidR="009164B5">
        <w:rPr>
          <w:rFonts w:ascii="Arial" w:hAnsi="Arial" w:cs="Arial"/>
          <w:szCs w:val="24"/>
        </w:rPr>
        <w:t>E</w:t>
      </w:r>
      <w:r w:rsidRPr="00725DA5">
        <w:rPr>
          <w:rFonts w:ascii="Arial" w:hAnsi="Arial" w:cs="Arial"/>
          <w:szCs w:val="24"/>
        </w:rPr>
        <w:t xml:space="preserve">. User Fee team gets cash </w:t>
      </w:r>
      <w:r w:rsidRPr="00725DA5">
        <w:rPr>
          <w:rFonts w:ascii="Arial" w:hAnsi="Arial" w:cs="Arial"/>
          <w:szCs w:val="24"/>
        </w:rPr>
        <w:t>receipt</w:t>
      </w:r>
      <w:r w:rsidRPr="00725DA5">
        <w:rPr>
          <w:rFonts w:ascii="Arial" w:hAnsi="Arial" w:cs="Arial"/>
          <w:szCs w:val="24"/>
        </w:rPr>
        <w:t xml:space="preserve"> from cashiers and inputs into the user fee database while adjusting the payment in AC</w:t>
      </w:r>
      <w:r w:rsidR="009164B5">
        <w:rPr>
          <w:rFonts w:ascii="Arial" w:hAnsi="Arial" w:cs="Arial"/>
          <w:szCs w:val="24"/>
        </w:rPr>
        <w:t>E</w:t>
      </w:r>
      <w:r w:rsidRPr="00725DA5">
        <w:rPr>
          <w:rFonts w:ascii="Arial" w:hAnsi="Arial" w:cs="Arial"/>
          <w:szCs w:val="24"/>
        </w:rPr>
        <w:t>to the correct class code</w:t>
      </w:r>
      <w:r w:rsidRPr="00CE7B89">
        <w:rPr>
          <w:rFonts w:ascii="Arial" w:hAnsi="Arial" w:cs="Arial"/>
          <w:szCs w:val="24"/>
        </w:rPr>
        <w:t>.</w:t>
      </w:r>
    </w:p>
    <w:p w:rsidR="000B286B" w:rsidRPr="00CE7B89" w:rsidP="00CE7B89" w14:paraId="22D433F6" w14:textId="77777777">
      <w:pPr>
        <w:tabs>
          <w:tab w:val="left" w:pos="-1440"/>
        </w:tabs>
        <w:rPr>
          <w:rFonts w:ascii="Arial" w:hAnsi="Arial"/>
          <w:szCs w:val="24"/>
        </w:rPr>
      </w:pPr>
      <w:r w:rsidRPr="00CE7B89">
        <w:rPr>
          <w:rFonts w:ascii="Arial" w:hAnsi="Arial" w:cs="Arial"/>
          <w:sz w:val="20"/>
        </w:rPr>
        <w:tab/>
      </w:r>
      <w:r w:rsidRPr="00CE7B89">
        <w:rPr>
          <w:rFonts w:ascii="Arial" w:hAnsi="Arial" w:cs="Arial"/>
          <w:sz w:val="20"/>
        </w:rPr>
        <w:tab/>
      </w:r>
      <w:r w:rsidRPr="00CE7B89">
        <w:rPr>
          <w:rFonts w:ascii="Arial" w:hAnsi="Arial"/>
          <w:b/>
          <w:szCs w:val="24"/>
        </w:rPr>
        <w:t xml:space="preserve"> </w:t>
      </w:r>
    </w:p>
    <w:p w:rsidR="000B286B" w:rsidRPr="00C47181" w:rsidP="000B286B" w14:paraId="41DA397C" w14:textId="77777777">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B286B" w:rsidRPr="00C47181" w:rsidP="000B286B" w14:paraId="6BDC3112" w14:textId="77777777">
      <w:pPr>
        <w:tabs>
          <w:tab w:val="left" w:pos="-1440"/>
        </w:tabs>
        <w:ind w:left="720" w:hanging="720"/>
        <w:rPr>
          <w:rFonts w:ascii="Arial" w:hAnsi="Arial"/>
          <w:szCs w:val="24"/>
        </w:rPr>
      </w:pPr>
    </w:p>
    <w:p w:rsidR="000B286B" w:rsidRPr="00C47181" w:rsidP="000B286B" w14:paraId="7953765F" w14:textId="0B6A8FCA">
      <w:pPr>
        <w:tabs>
          <w:tab w:val="left" w:pos="-1440"/>
        </w:tabs>
        <w:ind w:left="720" w:hanging="720"/>
        <w:rPr>
          <w:rFonts w:ascii="Arial" w:hAnsi="Arial"/>
          <w:szCs w:val="24"/>
        </w:rPr>
      </w:pPr>
      <w:r w:rsidRPr="00C47181">
        <w:rPr>
          <w:rFonts w:ascii="Arial" w:hAnsi="Arial"/>
          <w:szCs w:val="24"/>
        </w:rPr>
        <w:tab/>
      </w:r>
      <w:r w:rsidRPr="007F20CA" w:rsidR="00393CD3">
        <w:rPr>
          <w:rFonts w:ascii="Arial" w:hAnsi="Arial" w:cs="Arial"/>
        </w:rPr>
        <w:t xml:space="preserve">This information is not collected in any </w:t>
      </w:r>
      <w:r w:rsidRPr="007F20CA" w:rsidR="00A14D13">
        <w:rPr>
          <w:rFonts w:ascii="Arial" w:hAnsi="Arial" w:cs="Arial"/>
        </w:rPr>
        <w:t>form and</w:t>
      </w:r>
      <w:r w:rsidRPr="007F20CA" w:rsidR="00393CD3">
        <w:rPr>
          <w:rFonts w:ascii="Arial" w:hAnsi="Arial" w:cs="Arial"/>
        </w:rPr>
        <w:t xml:space="preserve"> therefore is not duplicated elsewhere.</w:t>
      </w:r>
      <w:r w:rsidR="008B6035">
        <w:rPr>
          <w:rFonts w:ascii="Arial" w:hAnsi="Arial" w:cs="Arial"/>
        </w:rPr>
        <w:br/>
      </w:r>
      <w:r w:rsidR="008B6035">
        <w:rPr>
          <w:rFonts w:ascii="Arial" w:hAnsi="Arial" w:cs="Arial"/>
        </w:rPr>
        <w:br/>
      </w:r>
      <w:r w:rsidRPr="00211B5B" w:rsidR="00211B5B">
        <w:rPr>
          <w:rFonts w:ascii="Arial" w:hAnsi="Arial" w:cs="Arial"/>
        </w:rPr>
        <w:t xml:space="preserve">ECCF is input into the user fee database and applied to a receivable. You cannot apply two collections to one receivable so </w:t>
      </w:r>
      <w:r w:rsidRPr="00211B5B" w:rsidR="00A14D13">
        <w:rPr>
          <w:rFonts w:ascii="Arial" w:hAnsi="Arial" w:cs="Arial"/>
        </w:rPr>
        <w:t>duplicate</w:t>
      </w:r>
      <w:r w:rsidRPr="00211B5B" w:rsidR="00211B5B">
        <w:rPr>
          <w:rFonts w:ascii="Arial" w:hAnsi="Arial" w:cs="Arial"/>
        </w:rPr>
        <w:t xml:space="preserve"> is not possible on the collection and receivable side.</w:t>
      </w:r>
    </w:p>
    <w:p w:rsidR="000B286B" w:rsidRPr="00C47181" w:rsidP="000B286B" w14:paraId="11F11E04" w14:textId="77777777">
      <w:pPr>
        <w:rPr>
          <w:rFonts w:ascii="Arial" w:hAnsi="Arial"/>
          <w:szCs w:val="24"/>
        </w:rPr>
      </w:pPr>
    </w:p>
    <w:p w:rsidR="000B286B" w:rsidRPr="00C47181" w:rsidP="000B286B" w14:paraId="6A192A8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0B286B" w:rsidRPr="00C47181" w:rsidP="000B286B" w14:paraId="6281B49E" w14:textId="77777777">
      <w:pPr>
        <w:tabs>
          <w:tab w:val="left" w:pos="-1440"/>
        </w:tabs>
        <w:ind w:left="720" w:hanging="720"/>
        <w:rPr>
          <w:rFonts w:ascii="Arial" w:hAnsi="Arial"/>
          <w:szCs w:val="24"/>
        </w:rPr>
      </w:pPr>
    </w:p>
    <w:p w:rsidR="00FC56E2" w:rsidP="00FC56E2" w14:paraId="24FAEBFD" w14:textId="77777777">
      <w:pPr>
        <w:pStyle w:val="BodyTextIndent"/>
        <w:rPr>
          <w:szCs w:val="24"/>
        </w:rPr>
      </w:pPr>
      <w:r w:rsidRPr="00C47181">
        <w:rPr>
          <w:szCs w:val="24"/>
        </w:rPr>
        <w:tab/>
        <w:t>This information collection does not have a</w:t>
      </w:r>
      <w:r>
        <w:rPr>
          <w:szCs w:val="24"/>
        </w:rPr>
        <w:t>n impact on small businesses or other small entities.</w:t>
      </w:r>
    </w:p>
    <w:p w:rsidR="000B286B" w:rsidRPr="00C47181" w:rsidP="00FD285E" w14:paraId="493C138A" w14:textId="77777777">
      <w:pPr>
        <w:pStyle w:val="BodyTextIndent"/>
      </w:pPr>
      <w:r>
        <w:tab/>
      </w:r>
      <w:r>
        <w:tab/>
      </w:r>
      <w:r>
        <w:tab/>
      </w:r>
      <w:r>
        <w:tab/>
      </w:r>
      <w:r>
        <w:tab/>
      </w:r>
      <w:r>
        <w:tab/>
      </w:r>
    </w:p>
    <w:p w:rsidR="002A568C" w:rsidRPr="00725DA5" w:rsidP="002A568C" w14:paraId="20C66BAD" w14:textId="77777777">
      <w:pPr>
        <w:widowControl/>
        <w:numPr>
          <w:ilvl w:val="0"/>
          <w:numId w:val="14"/>
        </w:numPr>
        <w:rPr>
          <w:rFonts w:ascii="Arial" w:hAnsi="Arial"/>
          <w:szCs w:val="24"/>
        </w:rPr>
      </w:pPr>
      <w:r>
        <w:rPr>
          <w:rFonts w:ascii="Arial" w:hAnsi="Arial" w:cs="Arial"/>
          <w:b/>
          <w:bCs/>
          <w:szCs w:val="24"/>
        </w:rPr>
        <w:t xml:space="preserve">   </w:t>
      </w:r>
      <w:r w:rsidRPr="00725DA5">
        <w:rPr>
          <w:rFonts w:ascii="Arial" w:hAnsi="Arial" w:cs="Arial"/>
          <w:b/>
          <w:bCs/>
          <w:szCs w:val="24"/>
        </w:rPr>
        <w:t xml:space="preserve">Describe consequences to Federal program or policy activities if the             </w:t>
      </w:r>
      <w:r w:rsidRPr="00725DA5" w:rsidR="00A72DB4">
        <w:rPr>
          <w:rFonts w:ascii="Arial" w:hAnsi="Arial" w:cs="Arial"/>
          <w:b/>
          <w:bCs/>
          <w:szCs w:val="24"/>
        </w:rPr>
        <w:t xml:space="preserve"> </w:t>
      </w:r>
      <w:r w:rsidRPr="00725DA5">
        <w:rPr>
          <w:rFonts w:ascii="Arial" w:hAnsi="Arial" w:cs="Arial"/>
          <w:b/>
          <w:bCs/>
          <w:szCs w:val="24"/>
        </w:rPr>
        <w:t>collection is not conducted or is conducted less frequently.</w:t>
      </w:r>
    </w:p>
    <w:p w:rsidR="002A568C" w:rsidP="002A568C" w14:paraId="771D9DD1" w14:textId="77777777">
      <w:pPr>
        <w:widowControl/>
        <w:ind w:left="540"/>
        <w:rPr>
          <w:rFonts w:ascii="Arial" w:hAnsi="Arial" w:cs="Arial"/>
          <w:b/>
          <w:bCs/>
          <w:szCs w:val="24"/>
        </w:rPr>
      </w:pPr>
    </w:p>
    <w:p w:rsidR="00515CAF" w:rsidP="003175F0" w14:paraId="463C5030" w14:textId="180BFC24">
      <w:pPr>
        <w:ind w:left="720"/>
        <w:jc w:val="both"/>
        <w:rPr>
          <w:rFonts w:ascii="Arial" w:hAnsi="Arial"/>
        </w:rPr>
      </w:pPr>
      <w:r>
        <w:rPr>
          <w:rFonts w:ascii="Arial" w:hAnsi="Arial"/>
        </w:rPr>
        <w:t>If the information were not collected CBP would not be able to track and account for these user fees that are mandated by law.</w:t>
      </w:r>
    </w:p>
    <w:p w:rsidR="003D4598" w:rsidP="003175F0" w14:paraId="1ED4A4A2" w14:textId="5EBC8D20">
      <w:pPr>
        <w:ind w:left="720"/>
        <w:jc w:val="both"/>
        <w:rPr>
          <w:rFonts w:ascii="Arial" w:hAnsi="Arial"/>
        </w:rPr>
      </w:pPr>
    </w:p>
    <w:p w:rsidR="00C87FE1" w:rsidRPr="00C87FE1" w:rsidP="00C87FE1" w14:paraId="239A8E5B" w14:textId="77777777">
      <w:pPr>
        <w:ind w:left="720"/>
        <w:jc w:val="both"/>
        <w:rPr>
          <w:rFonts w:ascii="Arial" w:hAnsi="Arial"/>
        </w:rPr>
      </w:pPr>
      <w:r w:rsidRPr="00C87FE1">
        <w:rPr>
          <w:rFonts w:ascii="Arial" w:hAnsi="Arial"/>
        </w:rPr>
        <w:t xml:space="preserve">Per 19 CFR24.23(b)(4) the collection of ECCF is required by law. There are four quarterly remittances that carriers are required to remit payment. Another consequence of not collecting would be the missing revenue for CBP that is remitted by these carriers. </w:t>
      </w:r>
    </w:p>
    <w:p w:rsidR="002A568C" w:rsidP="00CE3A3F" w14:paraId="12DD259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Pr>
          <w:rFonts w:ascii="Arial" w:hAnsi="Arial"/>
        </w:rPr>
        <w:tab/>
      </w:r>
      <w:r w:rsidR="00A72DB4">
        <w:rPr>
          <w:rFonts w:ascii="Arial" w:hAnsi="Arial" w:cs="Arial"/>
          <w:b/>
          <w:bCs/>
          <w:szCs w:val="24"/>
        </w:rPr>
        <w:t xml:space="preserve">    </w:t>
      </w:r>
      <w:r w:rsidR="000B286B">
        <w:rPr>
          <w:rFonts w:ascii="Arial" w:hAnsi="Arial"/>
          <w:szCs w:val="24"/>
        </w:rPr>
        <w:tab/>
      </w:r>
    </w:p>
    <w:p w:rsidR="000B286B" w:rsidRPr="00C47181" w:rsidP="000B286B" w14:paraId="48F8F29E" w14:textId="77777777">
      <w:pPr>
        <w:ind w:left="720" w:hanging="540"/>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 that would cause an information collection to be conducted in a manner:</w:t>
      </w:r>
    </w:p>
    <w:p w:rsidR="000B286B" w:rsidRPr="00C47181" w:rsidP="000B286B" w14:paraId="11807789" w14:textId="77777777">
      <w:pPr>
        <w:tabs>
          <w:tab w:val="left" w:pos="-1440"/>
        </w:tabs>
        <w:ind w:left="720" w:hanging="720"/>
        <w:rPr>
          <w:rFonts w:ascii="Arial" w:hAnsi="Arial"/>
          <w:szCs w:val="24"/>
        </w:rPr>
      </w:pPr>
    </w:p>
    <w:p w:rsidR="000B286B" w:rsidRPr="00C47181" w:rsidP="000B286B" w14:paraId="087677F9"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1320.6.</w:t>
      </w:r>
    </w:p>
    <w:p w:rsidR="00F65406" w:rsidP="000B286B" w14:paraId="43E53D96" w14:textId="77777777">
      <w:pPr>
        <w:rPr>
          <w:rFonts w:ascii="Arial" w:hAnsi="Arial"/>
          <w:szCs w:val="24"/>
        </w:rPr>
      </w:pPr>
    </w:p>
    <w:p w:rsidR="000B286B" w:rsidP="00D45A8E" w14:paraId="4C786AD3" w14:textId="77777777">
      <w:pPr>
        <w:numPr>
          <w:ilvl w:val="0"/>
          <w:numId w:val="25"/>
        </w:numPr>
        <w:tabs>
          <w:tab w:val="clear" w:pos="540"/>
          <w:tab w:val="num" w:pos="630"/>
        </w:tabs>
        <w:ind w:left="720" w:hanging="540"/>
        <w:rPr>
          <w:rFonts w:ascii="Arial" w:hAnsi="Arial" w:cs="Arial"/>
          <w:b/>
          <w:bCs/>
          <w:szCs w:val="24"/>
        </w:rPr>
      </w:pPr>
      <w:r>
        <w:rPr>
          <w:rFonts w:ascii="Arial" w:hAnsi="Arial" w:cs="Arial"/>
          <w:b/>
          <w:bCs/>
          <w:szCs w:val="24"/>
        </w:rPr>
        <w:t xml:space="preserve">  </w:t>
      </w:r>
      <w:r w:rsidRPr="00C47181">
        <w:rPr>
          <w:rFonts w:ascii="Arial" w:hAnsi="Arial" w:cs="Arial"/>
          <w:b/>
          <w:bCs/>
          <w:szCs w:val="24"/>
        </w:rPr>
        <w:t xml:space="preserve">If applicable, provide a copy and identify the date and page number of </w:t>
      </w:r>
      <w:r>
        <w:rPr>
          <w:rFonts w:ascii="Arial" w:hAnsi="Arial" w:cs="Arial"/>
          <w:b/>
          <w:bCs/>
          <w:szCs w:val="24"/>
        </w:rPr>
        <w:t xml:space="preserve">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E98" w:rsidP="00926E98" w14:paraId="42A6F77F" w14:textId="77777777">
      <w:pPr>
        <w:ind w:left="180"/>
        <w:rPr>
          <w:rFonts w:ascii="Arial" w:hAnsi="Arial" w:cs="Arial"/>
          <w:b/>
          <w:bCs/>
          <w:szCs w:val="24"/>
        </w:rPr>
      </w:pPr>
    </w:p>
    <w:p w:rsidR="00AF77A7" w:rsidP="00E91FD7" w14:paraId="1A718A9F" w14:textId="7F32A636">
      <w:pPr>
        <w:tabs>
          <w:tab w:val="left" w:pos="-1440"/>
        </w:tabs>
        <w:ind w:left="720" w:hanging="360"/>
        <w:jc w:val="both"/>
        <w:rPr>
          <w:rFonts w:ascii="Arial" w:hAnsi="Arial"/>
        </w:rPr>
      </w:pPr>
      <w:r>
        <w:rPr>
          <w:rFonts w:ascii="Arial" w:hAnsi="Arial"/>
        </w:rPr>
        <w:tab/>
      </w:r>
      <w:r w:rsidRPr="00101A33" w:rsidR="00195889">
        <w:rPr>
          <w:rFonts w:ascii="Arial" w:hAnsi="Arial"/>
        </w:rPr>
        <w:t xml:space="preserve">Public comments were solicited through two Federal Register notices </w:t>
      </w:r>
      <w:r w:rsidRPr="0000422C" w:rsidR="00195889">
        <w:rPr>
          <w:rFonts w:ascii="Arial" w:hAnsi="Arial"/>
        </w:rPr>
        <w:t xml:space="preserve">dated </w:t>
      </w:r>
      <w:r w:rsidR="00282D96">
        <w:rPr>
          <w:rFonts w:ascii="Arial" w:hAnsi="Arial"/>
        </w:rPr>
        <w:t>September29</w:t>
      </w:r>
      <w:r w:rsidRPr="0000422C" w:rsidR="00101A33">
        <w:rPr>
          <w:rFonts w:ascii="Arial" w:hAnsi="Arial"/>
        </w:rPr>
        <w:t>, 20</w:t>
      </w:r>
      <w:r w:rsidRPr="0000422C" w:rsidR="00E91FD7">
        <w:rPr>
          <w:rFonts w:ascii="Arial" w:hAnsi="Arial"/>
        </w:rPr>
        <w:t>2</w:t>
      </w:r>
      <w:r w:rsidR="000266E0">
        <w:rPr>
          <w:rFonts w:ascii="Arial" w:hAnsi="Arial"/>
        </w:rPr>
        <w:t>5</w:t>
      </w:r>
      <w:r w:rsidRPr="0000422C" w:rsidR="00195889">
        <w:rPr>
          <w:rFonts w:ascii="Arial" w:hAnsi="Arial"/>
        </w:rPr>
        <w:t xml:space="preserve"> (</w:t>
      </w:r>
      <w:r w:rsidR="000266E0">
        <w:rPr>
          <w:rFonts w:ascii="Arial" w:hAnsi="Arial"/>
        </w:rPr>
        <w:t>90</w:t>
      </w:r>
      <w:r w:rsidRPr="0000422C" w:rsidR="00101A33">
        <w:rPr>
          <w:rFonts w:ascii="Arial" w:hAnsi="Arial"/>
        </w:rPr>
        <w:t xml:space="preserve"> FR </w:t>
      </w:r>
      <w:r w:rsidR="00CB5A00">
        <w:rPr>
          <w:rFonts w:ascii="Arial" w:hAnsi="Arial"/>
        </w:rPr>
        <w:t>46623</w:t>
      </w:r>
      <w:r w:rsidRPr="0000422C" w:rsidR="00195889">
        <w:rPr>
          <w:rFonts w:ascii="Arial" w:hAnsi="Arial"/>
        </w:rPr>
        <w:t xml:space="preserve">) on which no comments were received, and on </w:t>
      </w:r>
      <w:r w:rsidR="000266E0">
        <w:rPr>
          <w:rFonts w:ascii="Arial" w:hAnsi="Arial"/>
        </w:rPr>
        <w:t>May</w:t>
      </w:r>
      <w:r w:rsidRPr="0000422C" w:rsidR="00101A33">
        <w:rPr>
          <w:rFonts w:ascii="Arial" w:hAnsi="Arial"/>
        </w:rPr>
        <w:t xml:space="preserve"> </w:t>
      </w:r>
      <w:r w:rsidR="000266E0">
        <w:rPr>
          <w:rFonts w:ascii="Arial" w:hAnsi="Arial"/>
        </w:rPr>
        <w:t>6</w:t>
      </w:r>
      <w:r w:rsidRPr="0000422C" w:rsidR="00101A33">
        <w:rPr>
          <w:rFonts w:ascii="Arial" w:hAnsi="Arial"/>
        </w:rPr>
        <w:t>, 20</w:t>
      </w:r>
      <w:r w:rsidRPr="0000422C" w:rsidR="00E91FD7">
        <w:rPr>
          <w:rFonts w:ascii="Arial" w:hAnsi="Arial"/>
        </w:rPr>
        <w:t>2</w:t>
      </w:r>
      <w:r w:rsidR="000266E0">
        <w:rPr>
          <w:rFonts w:ascii="Arial" w:hAnsi="Arial"/>
        </w:rPr>
        <w:t>6</w:t>
      </w:r>
      <w:r w:rsidRPr="0000422C" w:rsidR="00101A33">
        <w:rPr>
          <w:rFonts w:ascii="Arial" w:hAnsi="Arial"/>
        </w:rPr>
        <w:t xml:space="preserve"> </w:t>
      </w:r>
      <w:r w:rsidRPr="0000422C" w:rsidR="00195889">
        <w:rPr>
          <w:rFonts w:ascii="Arial" w:hAnsi="Arial"/>
        </w:rPr>
        <w:t>(</w:t>
      </w:r>
      <w:r w:rsidR="000266E0">
        <w:rPr>
          <w:rFonts w:ascii="Arial" w:hAnsi="Arial"/>
        </w:rPr>
        <w:t>91</w:t>
      </w:r>
      <w:r w:rsidRPr="0000422C" w:rsidR="00101A33">
        <w:rPr>
          <w:rFonts w:ascii="Arial" w:hAnsi="Arial"/>
        </w:rPr>
        <w:t xml:space="preserve"> FR </w:t>
      </w:r>
      <w:r w:rsidR="00282D96">
        <w:rPr>
          <w:rFonts w:ascii="Arial" w:hAnsi="Arial"/>
        </w:rPr>
        <w:t>24557</w:t>
      </w:r>
      <w:r w:rsidRPr="0000422C" w:rsidR="00195889">
        <w:rPr>
          <w:rFonts w:ascii="Arial" w:hAnsi="Arial"/>
        </w:rPr>
        <w:t>) on</w:t>
      </w:r>
      <w:r w:rsidRPr="00101A33" w:rsidR="00195889">
        <w:rPr>
          <w:rFonts w:ascii="Arial" w:hAnsi="Arial"/>
        </w:rPr>
        <w:t xml:space="preserve"> which no comments have been received.</w:t>
      </w:r>
      <w:r>
        <w:rPr>
          <w:rFonts w:ascii="Arial" w:hAnsi="Arial"/>
        </w:rPr>
        <w:t xml:space="preserve">  </w:t>
      </w:r>
    </w:p>
    <w:p w:rsidR="00E22927" w:rsidP="00195889" w14:paraId="10DFB42E" w14:textId="77777777">
      <w:pPr>
        <w:tabs>
          <w:tab w:val="left" w:pos="-1440"/>
        </w:tabs>
        <w:ind w:left="720" w:hanging="360"/>
        <w:jc w:val="both"/>
        <w:rPr>
          <w:rFonts w:ascii="Arial" w:hAnsi="Arial"/>
          <w:b/>
          <w:bCs/>
          <w:szCs w:val="24"/>
        </w:rPr>
      </w:pPr>
    </w:p>
    <w:p w:rsidR="001742AF" w:rsidP="00AD4986" w14:paraId="711007F3" w14:textId="77777777">
      <w:pPr>
        <w:numPr>
          <w:ilvl w:val="0"/>
          <w:numId w:val="25"/>
        </w:numPr>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AD4986" w:rsidRPr="00C47181" w:rsidP="00AD4986" w14:paraId="0F0DDACF" w14:textId="77777777">
      <w:pPr>
        <w:rPr>
          <w:rFonts w:ascii="Arial" w:hAnsi="Arial" w:cs="Arial"/>
          <w:b/>
          <w:bCs/>
          <w:szCs w:val="24"/>
        </w:rPr>
      </w:pPr>
    </w:p>
    <w:p w:rsidR="000B286B" w:rsidRPr="00C47181" w:rsidP="000B286B" w14:paraId="218FEF79" w14:textId="77777777">
      <w:pPr>
        <w:tabs>
          <w:tab w:val="left" w:pos="-1440"/>
        </w:tabs>
        <w:ind w:left="720" w:hanging="720"/>
        <w:rPr>
          <w:rFonts w:ascii="Arial" w:hAnsi="Arial"/>
          <w:szCs w:val="24"/>
        </w:rPr>
      </w:pPr>
      <w:r w:rsidRPr="00C47181">
        <w:rPr>
          <w:rFonts w:ascii="Arial" w:hAnsi="Arial"/>
          <w:szCs w:val="24"/>
        </w:rPr>
        <w:tab/>
        <w:t xml:space="preserve">There is no offer of </w:t>
      </w:r>
      <w:r w:rsidRPr="00C47181">
        <w:rPr>
          <w:rFonts w:ascii="Arial" w:hAnsi="Arial"/>
          <w:szCs w:val="24"/>
        </w:rPr>
        <w:t>a monetary</w:t>
      </w:r>
      <w:r w:rsidRPr="00C47181">
        <w:rPr>
          <w:rFonts w:ascii="Arial" w:hAnsi="Arial"/>
          <w:szCs w:val="24"/>
        </w:rPr>
        <w:t xml:space="preserve"> or material value for this information collection.</w:t>
      </w:r>
    </w:p>
    <w:p w:rsidR="000B286B" w:rsidP="000B286B" w14:paraId="29E2B83F" w14:textId="77777777">
      <w:pPr>
        <w:ind w:left="720" w:hanging="720"/>
        <w:rPr>
          <w:rFonts w:ascii="Arial" w:hAnsi="Arial"/>
          <w:b/>
          <w:bCs/>
          <w:szCs w:val="24"/>
        </w:rPr>
      </w:pPr>
    </w:p>
    <w:p w:rsidR="000B286B" w:rsidRPr="00C47181" w:rsidP="000B286B" w14:paraId="79C300B5"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E71378">
        <w:rPr>
          <w:rFonts w:ascii="Arial" w:hAnsi="Arial" w:cs="Arial"/>
          <w:b/>
          <w:bCs/>
          <w:szCs w:val="24"/>
        </w:rPr>
        <w:t>Describe any assurance of confidentiality provided to respondents and the basis for the assurance in statute, regulation, or agency policy.</w:t>
      </w:r>
    </w:p>
    <w:p w:rsidR="000B286B" w:rsidRPr="00C47181" w:rsidP="000B286B" w14:paraId="48FF05F5" w14:textId="77777777">
      <w:pPr>
        <w:tabs>
          <w:tab w:val="left" w:pos="-1440"/>
        </w:tabs>
        <w:ind w:left="720" w:hanging="720"/>
        <w:rPr>
          <w:rFonts w:ascii="Arial" w:hAnsi="Arial"/>
          <w:szCs w:val="24"/>
        </w:rPr>
      </w:pPr>
      <w:r w:rsidRPr="00C47181">
        <w:rPr>
          <w:rFonts w:ascii="Arial" w:hAnsi="Arial"/>
          <w:szCs w:val="24"/>
        </w:rPr>
        <w:tab/>
      </w:r>
    </w:p>
    <w:p w:rsidR="00F02FDD" w:rsidRPr="00AC0DB2" w:rsidP="00AC0DB2" w14:paraId="7A94588C" w14:textId="3E377FA9">
      <w:pPr>
        <w:tabs>
          <w:tab w:val="left" w:pos="-1440"/>
        </w:tabs>
        <w:ind w:left="720" w:hanging="720"/>
        <w:jc w:val="both"/>
        <w:rPr>
          <w:rFonts w:ascii="Arial" w:hAnsi="Arial" w:cs="Arial"/>
          <w:bCs/>
          <w:szCs w:val="24"/>
        </w:rPr>
      </w:pPr>
      <w:r>
        <w:rPr>
          <w:rFonts w:ascii="Arial" w:hAnsi="Arial" w:cs="Arial"/>
          <w:szCs w:val="24"/>
        </w:rPr>
        <w:tab/>
      </w:r>
      <w:r w:rsidRPr="002D39A2" w:rsidR="00AC0DB2">
        <w:rPr>
          <w:rFonts w:ascii="Arial" w:hAnsi="Arial" w:cs="Arial"/>
          <w:color w:val="000000"/>
        </w:rPr>
        <w:t>The PIA</w:t>
      </w:r>
      <w:r w:rsidR="00632A7A">
        <w:rPr>
          <w:rFonts w:ascii="Arial" w:hAnsi="Arial" w:cs="Arial"/>
          <w:color w:val="000000"/>
        </w:rPr>
        <w:t xml:space="preserve"> and </w:t>
      </w:r>
      <w:r w:rsidRPr="002D39A2" w:rsidR="00AC0DB2">
        <w:rPr>
          <w:rFonts w:ascii="Arial" w:hAnsi="Arial" w:cs="Arial"/>
          <w:color w:val="000000"/>
        </w:rPr>
        <w:t>SORN coverage for this collection is DHS/CBP/PIA-002</w:t>
      </w:r>
      <w:r w:rsidR="00632A7A">
        <w:rPr>
          <w:rFonts w:ascii="Arial" w:hAnsi="Arial" w:cs="Arial"/>
          <w:color w:val="000000"/>
        </w:rPr>
        <w:t>(b)</w:t>
      </w:r>
      <w:r w:rsidRPr="002D39A2" w:rsidR="00AC0DB2">
        <w:rPr>
          <w:rFonts w:ascii="Arial" w:hAnsi="Arial" w:cs="Arial"/>
          <w:color w:val="000000"/>
        </w:rPr>
        <w:t xml:space="preserve"> - Global </w:t>
      </w:r>
      <w:r w:rsidRPr="002D39A2" w:rsidR="00AC0DB2">
        <w:rPr>
          <w:rFonts w:ascii="Arial" w:hAnsi="Arial" w:cs="Arial"/>
          <w:color w:val="000000"/>
        </w:rPr>
        <w:t>Enrollment System (GES) and DHS/CBP-002</w:t>
      </w:r>
      <w:r w:rsidR="003A4A84">
        <w:rPr>
          <w:rFonts w:ascii="Arial" w:hAnsi="Arial" w:cs="Arial"/>
          <w:color w:val="000000"/>
        </w:rPr>
        <w:t xml:space="preserve"> </w:t>
      </w:r>
      <w:r w:rsidR="00632A7A">
        <w:rPr>
          <w:rFonts w:ascii="Arial" w:hAnsi="Arial" w:cs="Arial"/>
          <w:color w:val="000000"/>
        </w:rPr>
        <w:t>–</w:t>
      </w:r>
      <w:r w:rsidR="003A4A84">
        <w:rPr>
          <w:rFonts w:ascii="Arial" w:hAnsi="Arial" w:cs="Arial"/>
          <w:color w:val="000000"/>
        </w:rPr>
        <w:t xml:space="preserve"> </w:t>
      </w:r>
      <w:r w:rsidR="00632A7A">
        <w:rPr>
          <w:rFonts w:ascii="Arial" w:hAnsi="Arial" w:cs="Arial"/>
          <w:color w:val="000000"/>
        </w:rPr>
        <w:t>Global Enrollment System (</w:t>
      </w:r>
      <w:r w:rsidR="003A4A84">
        <w:rPr>
          <w:rFonts w:ascii="Arial" w:hAnsi="Arial" w:cs="Arial"/>
          <w:color w:val="000000"/>
        </w:rPr>
        <w:t>GES</w:t>
      </w:r>
      <w:r w:rsidR="00632A7A">
        <w:rPr>
          <w:rFonts w:ascii="Arial" w:hAnsi="Arial" w:cs="Arial"/>
          <w:color w:val="000000"/>
        </w:rPr>
        <w:t>)</w:t>
      </w:r>
      <w:r w:rsidRPr="002D39A2" w:rsidR="00AC0DB2">
        <w:rPr>
          <w:rFonts w:ascii="Arial" w:hAnsi="Arial" w:cs="Arial"/>
          <w:color w:val="000000"/>
        </w:rPr>
        <w:t xml:space="preserve">, January 16, 2013 </w:t>
      </w:r>
      <w:r w:rsidR="00632A7A">
        <w:rPr>
          <w:rFonts w:ascii="Arial" w:hAnsi="Arial" w:cs="Arial"/>
          <w:color w:val="000000"/>
        </w:rPr>
        <w:t>(</w:t>
      </w:r>
      <w:r w:rsidRPr="002D39A2" w:rsidR="00AC0DB2">
        <w:rPr>
          <w:rFonts w:ascii="Arial" w:hAnsi="Arial" w:cs="Arial"/>
          <w:color w:val="000000"/>
        </w:rPr>
        <w:t>78 FR 3441</w:t>
      </w:r>
      <w:r w:rsidR="00632A7A">
        <w:rPr>
          <w:rFonts w:ascii="Arial" w:hAnsi="Arial" w:cs="Arial"/>
          <w:color w:val="000000"/>
        </w:rPr>
        <w:t>)</w:t>
      </w:r>
      <w:r w:rsidRPr="002D39A2" w:rsidR="00AC0DB2">
        <w:rPr>
          <w:rFonts w:ascii="Arial" w:hAnsi="Arial" w:cs="Arial"/>
          <w:color w:val="000000"/>
        </w:rPr>
        <w:t>, respectively.</w:t>
      </w:r>
    </w:p>
    <w:p w:rsidR="009A3EEA" w:rsidP="00F02FDD" w14:paraId="2815FD2E"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B286B" w:rsidRPr="00C47181" w:rsidP="000B286B" w14:paraId="6E9E8D2C" w14:textId="77777777">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47181">
        <w:rPr>
          <w:rFonts w:ascii="Arial" w:hAnsi="Arial" w:cs="Arial"/>
          <w:b/>
          <w:bCs/>
          <w:szCs w:val="24"/>
        </w:rPr>
        <w:t>persons</w:t>
      </w:r>
      <w:r w:rsidRPr="00C47181">
        <w:rPr>
          <w:rFonts w:ascii="Arial" w:hAnsi="Arial" w:cs="Arial"/>
          <w:b/>
          <w:bCs/>
          <w:szCs w:val="24"/>
        </w:rPr>
        <w:t xml:space="preserve"> from whom the information is requested, and any steps to be taken to obtain their consent.</w:t>
      </w:r>
    </w:p>
    <w:p w:rsidR="000B286B" w:rsidRPr="00C47181" w:rsidP="000B286B" w14:paraId="539ACB6B" w14:textId="77777777">
      <w:pPr>
        <w:tabs>
          <w:tab w:val="left" w:pos="-1440"/>
        </w:tabs>
        <w:ind w:left="720" w:hanging="720"/>
        <w:rPr>
          <w:rFonts w:ascii="Arial" w:hAnsi="Arial"/>
          <w:szCs w:val="24"/>
        </w:rPr>
      </w:pPr>
      <w:r w:rsidRPr="00C47181">
        <w:rPr>
          <w:rFonts w:ascii="Arial" w:hAnsi="Arial"/>
          <w:szCs w:val="24"/>
        </w:rPr>
        <w:tab/>
      </w:r>
    </w:p>
    <w:p w:rsidR="000B286B" w:rsidP="000B286B" w14:paraId="747A9A37" w14:textId="77777777">
      <w:pPr>
        <w:tabs>
          <w:tab w:val="left" w:pos="-1440"/>
        </w:tabs>
        <w:ind w:left="720" w:hanging="720"/>
        <w:rPr>
          <w:rFonts w:ascii="Arial" w:hAnsi="Arial"/>
          <w:szCs w:val="24"/>
        </w:rPr>
      </w:pPr>
      <w:r w:rsidRPr="00C47181">
        <w:rPr>
          <w:rFonts w:ascii="Arial" w:hAnsi="Arial"/>
          <w:szCs w:val="24"/>
        </w:rPr>
        <w:tab/>
        <w:t>There are no questions of a sensitive nature associated with this collection.</w:t>
      </w:r>
    </w:p>
    <w:p w:rsidR="000B286B" w:rsidRPr="00C47181" w:rsidP="000B286B" w14:paraId="1E7B21B9" w14:textId="77777777">
      <w:pPr>
        <w:rPr>
          <w:rFonts w:ascii="Arial" w:hAnsi="Arial"/>
          <w:szCs w:val="24"/>
        </w:rPr>
      </w:pPr>
    </w:p>
    <w:p w:rsidR="000B286B" w:rsidRPr="001A30B3" w:rsidP="00154CFE" w14:paraId="74C985DA" w14:textId="77777777">
      <w:pPr>
        <w:numPr>
          <w:ilvl w:val="0"/>
          <w:numId w:val="13"/>
        </w:numPr>
        <w:tabs>
          <w:tab w:val="left" w:pos="-1440"/>
          <w:tab w:val="num" w:pos="720"/>
          <w:tab w:val="clear" w:pos="1080"/>
        </w:tabs>
        <w:ind w:hanging="1080"/>
        <w:rPr>
          <w:rFonts w:ascii="Arial" w:hAnsi="Arial"/>
          <w:szCs w:val="24"/>
        </w:rPr>
      </w:pPr>
      <w:r w:rsidRPr="001A30B3">
        <w:rPr>
          <w:rFonts w:ascii="Arial" w:hAnsi="Arial" w:cs="Arial"/>
          <w:b/>
          <w:bCs/>
          <w:szCs w:val="24"/>
        </w:rPr>
        <w:t>Provide estimates of the hour burden of the collection of information.</w:t>
      </w:r>
      <w:r w:rsidRPr="001A30B3">
        <w:rPr>
          <w:rFonts w:ascii="Arial" w:hAnsi="Arial"/>
          <w:szCs w:val="24"/>
        </w:rPr>
        <w:tab/>
      </w:r>
    </w:p>
    <w:p w:rsidR="00A50564" w:rsidRPr="00D066B1" w:rsidP="00A50564" w14:paraId="7220FF9E" w14:textId="77777777">
      <w:pPr>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5E84408F" w14:textId="77777777" w:rsidTr="002D525F">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923BAE" w:rsidRPr="002D525F" w:rsidP="002D525F" w14:paraId="76FB4150" w14:textId="77777777">
            <w:pPr>
              <w:pStyle w:val="Style"/>
              <w:tabs>
                <w:tab w:val="left" w:pos="-1440"/>
              </w:tabs>
              <w:ind w:left="0" w:firstLine="0"/>
              <w:rPr>
                <w:rFonts w:ascii="Arial" w:hAnsi="Arial"/>
              </w:rPr>
            </w:pPr>
          </w:p>
          <w:p w:rsidR="006A691D" w:rsidRPr="002D39A2" w:rsidP="002D525F" w14:paraId="20059014" w14:textId="77777777">
            <w:pPr>
              <w:pStyle w:val="Style"/>
              <w:tabs>
                <w:tab w:val="left" w:pos="-1440"/>
              </w:tabs>
              <w:ind w:left="0" w:firstLine="0"/>
              <w:rPr>
                <w:rFonts w:ascii="Arial" w:hAnsi="Arial"/>
                <w:b/>
                <w:sz w:val="22"/>
                <w:szCs w:val="22"/>
              </w:rPr>
            </w:pPr>
            <w:r w:rsidRPr="002D39A2">
              <w:rPr>
                <w:rFonts w:ascii="Arial" w:hAnsi="Arial"/>
                <w:b/>
                <w:sz w:val="22"/>
                <w:szCs w:val="22"/>
              </w:rPr>
              <w:t>FORM NUMBER/</w:t>
            </w:r>
          </w:p>
          <w:p w:rsidR="00923BAE" w:rsidRPr="002D39A2" w:rsidP="002D525F" w14:paraId="1075060B" w14:textId="77777777">
            <w:pPr>
              <w:pStyle w:val="Style"/>
              <w:tabs>
                <w:tab w:val="left" w:pos="-1440"/>
              </w:tabs>
              <w:ind w:left="0" w:firstLine="0"/>
              <w:rPr>
                <w:rFonts w:ascii="Arial" w:hAnsi="Arial"/>
                <w:sz w:val="22"/>
                <w:szCs w:val="22"/>
              </w:rPr>
            </w:pPr>
            <w:r w:rsidRPr="002D39A2">
              <w:rPr>
                <w:rFonts w:ascii="Arial" w:hAnsi="Arial"/>
                <w:b/>
                <w:sz w:val="22"/>
                <w:szCs w:val="22"/>
              </w:rPr>
              <w:t>TITLE</w:t>
            </w:r>
          </w:p>
        </w:tc>
        <w:tc>
          <w:tcPr>
            <w:tcW w:w="1260" w:type="dxa"/>
          </w:tcPr>
          <w:p w:rsidR="00923BAE" w:rsidRPr="002D39A2" w:rsidP="002D525F" w14:paraId="74757F01" w14:textId="77777777">
            <w:pPr>
              <w:pStyle w:val="Style"/>
              <w:tabs>
                <w:tab w:val="left" w:pos="-1440"/>
              </w:tabs>
              <w:ind w:left="0" w:firstLine="0"/>
              <w:rPr>
                <w:rFonts w:ascii="Arial" w:hAnsi="Arial"/>
                <w:b/>
                <w:sz w:val="22"/>
                <w:szCs w:val="22"/>
              </w:rPr>
            </w:pPr>
            <w:r w:rsidRPr="002D39A2">
              <w:rPr>
                <w:rFonts w:ascii="Arial" w:hAnsi="Arial"/>
                <w:b/>
                <w:sz w:val="22"/>
                <w:szCs w:val="22"/>
              </w:rPr>
              <w:t>TOTAL ANNUAL BURDEN HOURS</w:t>
            </w:r>
          </w:p>
        </w:tc>
        <w:tc>
          <w:tcPr>
            <w:tcW w:w="1890" w:type="dxa"/>
          </w:tcPr>
          <w:p w:rsidR="00923BAE" w:rsidRPr="002D39A2" w:rsidP="002D525F" w14:paraId="5A962D3E" w14:textId="77777777">
            <w:pPr>
              <w:pStyle w:val="Style"/>
              <w:tabs>
                <w:tab w:val="left" w:pos="-1440"/>
              </w:tabs>
              <w:ind w:left="0" w:firstLine="0"/>
              <w:rPr>
                <w:rFonts w:ascii="Arial" w:hAnsi="Arial"/>
                <w:b/>
                <w:sz w:val="22"/>
                <w:szCs w:val="22"/>
              </w:rPr>
            </w:pPr>
            <w:r w:rsidRPr="002D39A2">
              <w:rPr>
                <w:rFonts w:ascii="Arial" w:hAnsi="Arial"/>
                <w:b/>
                <w:sz w:val="22"/>
                <w:szCs w:val="22"/>
              </w:rPr>
              <w:t>NO. OF</w:t>
            </w:r>
          </w:p>
          <w:p w:rsidR="00923BAE" w:rsidRPr="002D39A2" w:rsidP="002D525F" w14:paraId="4E52824F" w14:textId="77777777">
            <w:pPr>
              <w:pStyle w:val="Style"/>
              <w:tabs>
                <w:tab w:val="left" w:pos="-1440"/>
              </w:tabs>
              <w:ind w:left="0" w:firstLine="0"/>
              <w:rPr>
                <w:rFonts w:ascii="Arial" w:hAnsi="Arial"/>
                <w:b/>
                <w:sz w:val="22"/>
                <w:szCs w:val="22"/>
              </w:rPr>
            </w:pPr>
            <w:r w:rsidRPr="002D39A2">
              <w:rPr>
                <w:rFonts w:ascii="Arial" w:hAnsi="Arial"/>
                <w:b/>
                <w:sz w:val="22"/>
                <w:szCs w:val="22"/>
              </w:rPr>
              <w:t>RESPONDENTS</w:t>
            </w:r>
          </w:p>
        </w:tc>
        <w:tc>
          <w:tcPr>
            <w:tcW w:w="1710" w:type="dxa"/>
          </w:tcPr>
          <w:p w:rsidR="00923BAE" w:rsidRPr="002D39A2" w:rsidP="002D525F" w14:paraId="4E5DE1EC" w14:textId="77777777">
            <w:pPr>
              <w:pStyle w:val="Style"/>
              <w:tabs>
                <w:tab w:val="left" w:pos="-1440"/>
              </w:tabs>
              <w:ind w:left="0" w:firstLine="0"/>
              <w:rPr>
                <w:rFonts w:ascii="Arial" w:hAnsi="Arial"/>
                <w:b/>
                <w:sz w:val="20"/>
              </w:rPr>
            </w:pPr>
            <w:r w:rsidRPr="002D39A2">
              <w:rPr>
                <w:rFonts w:ascii="Arial" w:hAnsi="Arial"/>
                <w:b/>
                <w:sz w:val="20"/>
              </w:rPr>
              <w:t>NO. OF RESPONSES PER RESPONDENT</w:t>
            </w:r>
          </w:p>
        </w:tc>
        <w:tc>
          <w:tcPr>
            <w:tcW w:w="1530" w:type="dxa"/>
          </w:tcPr>
          <w:p w:rsidR="00923BAE" w:rsidRPr="002D39A2" w:rsidP="002D525F" w14:paraId="02B0F0AE" w14:textId="77777777">
            <w:pPr>
              <w:pStyle w:val="Style"/>
              <w:tabs>
                <w:tab w:val="left" w:pos="-1440"/>
              </w:tabs>
              <w:ind w:left="0" w:firstLine="0"/>
              <w:rPr>
                <w:rFonts w:ascii="Arial" w:hAnsi="Arial"/>
              </w:rPr>
            </w:pPr>
          </w:p>
          <w:p w:rsidR="00923BAE" w:rsidRPr="002D39A2" w:rsidP="002D525F" w14:paraId="590E03CC" w14:textId="77777777">
            <w:pPr>
              <w:pStyle w:val="Style"/>
              <w:tabs>
                <w:tab w:val="left" w:pos="-1440"/>
              </w:tabs>
              <w:ind w:left="0" w:firstLine="0"/>
              <w:rPr>
                <w:rFonts w:ascii="Arial" w:hAnsi="Arial"/>
                <w:b/>
                <w:sz w:val="20"/>
              </w:rPr>
            </w:pPr>
            <w:r w:rsidRPr="002D39A2">
              <w:rPr>
                <w:rFonts w:ascii="Arial" w:hAnsi="Arial"/>
                <w:b/>
                <w:sz w:val="20"/>
              </w:rPr>
              <w:t>TOTAL</w:t>
            </w:r>
          </w:p>
          <w:p w:rsidR="00923BAE" w:rsidRPr="002D39A2" w:rsidP="002D525F" w14:paraId="09B498FC" w14:textId="77777777">
            <w:pPr>
              <w:pStyle w:val="Style"/>
              <w:tabs>
                <w:tab w:val="left" w:pos="-1440"/>
              </w:tabs>
              <w:ind w:left="0" w:firstLine="0"/>
              <w:rPr>
                <w:rFonts w:ascii="Arial" w:hAnsi="Arial"/>
              </w:rPr>
            </w:pPr>
            <w:r w:rsidRPr="002D39A2">
              <w:rPr>
                <w:rFonts w:ascii="Arial" w:hAnsi="Arial"/>
                <w:b/>
                <w:sz w:val="20"/>
              </w:rPr>
              <w:t>RESPONSES</w:t>
            </w:r>
          </w:p>
        </w:tc>
        <w:tc>
          <w:tcPr>
            <w:tcW w:w="1476" w:type="dxa"/>
          </w:tcPr>
          <w:p w:rsidR="00923BAE" w:rsidRPr="002D39A2" w:rsidP="002D525F" w14:paraId="705DA6EE" w14:textId="77777777">
            <w:pPr>
              <w:pStyle w:val="Style"/>
              <w:tabs>
                <w:tab w:val="left" w:pos="-1440"/>
              </w:tabs>
              <w:ind w:left="0" w:firstLine="0"/>
              <w:rPr>
                <w:rFonts w:ascii="Arial" w:hAnsi="Arial"/>
              </w:rPr>
            </w:pPr>
          </w:p>
          <w:p w:rsidR="00923BAE" w:rsidRPr="002D39A2" w:rsidP="002D525F" w14:paraId="53D9D8D1" w14:textId="77777777">
            <w:pPr>
              <w:pStyle w:val="Style"/>
              <w:tabs>
                <w:tab w:val="left" w:pos="-1440"/>
              </w:tabs>
              <w:ind w:left="0" w:firstLine="0"/>
              <w:rPr>
                <w:rFonts w:ascii="Arial" w:hAnsi="Arial"/>
                <w:b/>
                <w:sz w:val="22"/>
                <w:szCs w:val="22"/>
              </w:rPr>
            </w:pPr>
            <w:r w:rsidRPr="002D39A2">
              <w:rPr>
                <w:rFonts w:ascii="Arial" w:hAnsi="Arial"/>
                <w:b/>
                <w:sz w:val="22"/>
                <w:szCs w:val="22"/>
              </w:rPr>
              <w:t>TIME PER</w:t>
            </w:r>
          </w:p>
          <w:p w:rsidR="00923BAE" w:rsidRPr="002D39A2" w:rsidP="002D525F" w14:paraId="675FBA8A" w14:textId="77777777">
            <w:pPr>
              <w:pStyle w:val="Style"/>
              <w:tabs>
                <w:tab w:val="left" w:pos="-1440"/>
              </w:tabs>
              <w:ind w:left="0" w:firstLine="0"/>
              <w:rPr>
                <w:rFonts w:ascii="Arial" w:hAnsi="Arial"/>
              </w:rPr>
            </w:pPr>
            <w:r w:rsidRPr="002D39A2">
              <w:rPr>
                <w:rFonts w:ascii="Arial" w:hAnsi="Arial"/>
                <w:b/>
                <w:sz w:val="22"/>
                <w:szCs w:val="22"/>
              </w:rPr>
              <w:t>RESPONSE</w:t>
            </w:r>
          </w:p>
        </w:tc>
      </w:tr>
      <w:tr w14:paraId="3B260CAF" w14:textId="77777777" w:rsidTr="002D525F">
        <w:tblPrEx>
          <w:tblW w:w="9576" w:type="dxa"/>
          <w:tblInd w:w="288" w:type="dxa"/>
          <w:tblLayout w:type="fixed"/>
          <w:tblLook w:val="01E0"/>
        </w:tblPrEx>
        <w:tc>
          <w:tcPr>
            <w:tcW w:w="1710" w:type="dxa"/>
          </w:tcPr>
          <w:p w:rsidR="006A691D" w:rsidRPr="002D39A2" w:rsidP="002D525F" w14:paraId="12AD9487" w14:textId="77777777">
            <w:pPr>
              <w:pStyle w:val="Style"/>
              <w:tabs>
                <w:tab w:val="left" w:pos="-1440"/>
              </w:tabs>
              <w:ind w:left="0" w:firstLine="0"/>
              <w:rPr>
                <w:rFonts w:ascii="Arial" w:hAnsi="Arial"/>
                <w:sz w:val="22"/>
                <w:szCs w:val="22"/>
              </w:rPr>
            </w:pPr>
            <w:bookmarkStart w:id="0" w:name="_Hlk106199464"/>
            <w:r w:rsidRPr="002D39A2">
              <w:rPr>
                <w:rFonts w:ascii="Arial" w:hAnsi="Arial"/>
                <w:sz w:val="22"/>
                <w:szCs w:val="22"/>
              </w:rPr>
              <w:t>Form</w:t>
            </w:r>
            <w:r w:rsidRPr="002D39A2">
              <w:rPr>
                <w:rFonts w:ascii="Arial" w:hAnsi="Arial"/>
                <w:sz w:val="22"/>
                <w:szCs w:val="22"/>
              </w:rPr>
              <w:t xml:space="preserve"> 339A</w:t>
            </w:r>
          </w:p>
          <w:p w:rsidR="00F92CD4" w:rsidRPr="002D39A2" w:rsidP="002D525F" w14:paraId="2827CC12" w14:textId="77777777">
            <w:pPr>
              <w:pStyle w:val="Style"/>
              <w:tabs>
                <w:tab w:val="left" w:pos="-1440"/>
              </w:tabs>
              <w:ind w:left="0" w:firstLine="0"/>
              <w:rPr>
                <w:rFonts w:ascii="Arial" w:hAnsi="Arial"/>
                <w:sz w:val="22"/>
                <w:szCs w:val="22"/>
              </w:rPr>
            </w:pPr>
            <w:r w:rsidRPr="002D39A2">
              <w:rPr>
                <w:rFonts w:ascii="Arial" w:hAnsi="Arial"/>
                <w:sz w:val="22"/>
                <w:szCs w:val="22"/>
              </w:rPr>
              <w:t>Aircraft</w:t>
            </w:r>
          </w:p>
          <w:bookmarkEnd w:id="0"/>
          <w:p w:rsidR="00923BAE" w:rsidRPr="002D39A2" w:rsidP="002D525F" w14:paraId="19CC9DE4" w14:textId="77777777">
            <w:pPr>
              <w:pStyle w:val="Style"/>
              <w:tabs>
                <w:tab w:val="left" w:pos="-1440"/>
              </w:tabs>
              <w:ind w:left="0" w:firstLine="0"/>
              <w:rPr>
                <w:rFonts w:ascii="Arial" w:hAnsi="Arial"/>
              </w:rPr>
            </w:pPr>
          </w:p>
        </w:tc>
        <w:tc>
          <w:tcPr>
            <w:tcW w:w="1260" w:type="dxa"/>
          </w:tcPr>
          <w:p w:rsidR="00923BAE" w:rsidRPr="002D39A2" w:rsidP="002062B0" w14:paraId="59D1F504" w14:textId="77777777">
            <w:pPr>
              <w:pStyle w:val="Style"/>
              <w:tabs>
                <w:tab w:val="left" w:pos="-1440"/>
              </w:tabs>
              <w:ind w:left="0" w:firstLine="0"/>
              <w:jc w:val="center"/>
              <w:rPr>
                <w:rFonts w:ascii="Arial" w:hAnsi="Arial"/>
              </w:rPr>
            </w:pPr>
          </w:p>
          <w:p w:rsidR="00693BB1" w:rsidRPr="002D39A2" w:rsidP="002062B0" w14:paraId="66B17557" w14:textId="005EC05B">
            <w:pPr>
              <w:pStyle w:val="Style"/>
              <w:tabs>
                <w:tab w:val="left" w:pos="-1440"/>
              </w:tabs>
              <w:ind w:left="0" w:firstLine="0"/>
              <w:jc w:val="center"/>
              <w:rPr>
                <w:rFonts w:ascii="Arial" w:hAnsi="Arial"/>
              </w:rPr>
            </w:pPr>
            <w:r>
              <w:rPr>
                <w:rFonts w:ascii="Arial" w:hAnsi="Arial"/>
              </w:rPr>
              <w:t>9</w:t>
            </w:r>
            <w:r w:rsidR="004052C9">
              <w:rPr>
                <w:rFonts w:ascii="Arial" w:hAnsi="Arial"/>
              </w:rPr>
              <w:t>,</w:t>
            </w:r>
            <w:r>
              <w:rPr>
                <w:rFonts w:ascii="Arial" w:hAnsi="Arial"/>
              </w:rPr>
              <w:t>33</w:t>
            </w:r>
            <w:r w:rsidR="00DB1BDF">
              <w:rPr>
                <w:rFonts w:ascii="Arial" w:hAnsi="Arial"/>
              </w:rPr>
              <w:t>3</w:t>
            </w:r>
          </w:p>
        </w:tc>
        <w:tc>
          <w:tcPr>
            <w:tcW w:w="1890" w:type="dxa"/>
          </w:tcPr>
          <w:p w:rsidR="00020292" w:rsidRPr="002D39A2" w:rsidP="002062B0" w14:paraId="40EF711C" w14:textId="77777777">
            <w:pPr>
              <w:pStyle w:val="Style"/>
              <w:tabs>
                <w:tab w:val="left" w:pos="-1440"/>
              </w:tabs>
              <w:ind w:left="0" w:firstLine="0"/>
              <w:jc w:val="center"/>
              <w:rPr>
                <w:rFonts w:ascii="Arial" w:hAnsi="Arial"/>
              </w:rPr>
            </w:pPr>
          </w:p>
          <w:p w:rsidR="00923BAE" w:rsidRPr="002D39A2" w:rsidP="002062B0" w14:paraId="3CD3053B" w14:textId="63F81DCB">
            <w:pPr>
              <w:pStyle w:val="Style"/>
              <w:tabs>
                <w:tab w:val="left" w:pos="-1440"/>
              </w:tabs>
              <w:ind w:left="0" w:firstLine="0"/>
              <w:jc w:val="center"/>
              <w:rPr>
                <w:rFonts w:ascii="Arial" w:hAnsi="Arial"/>
              </w:rPr>
            </w:pPr>
            <w:r>
              <w:rPr>
                <w:rFonts w:ascii="Arial" w:hAnsi="Arial"/>
              </w:rPr>
              <w:t>3</w:t>
            </w:r>
            <w:r w:rsidRPr="002D39A2" w:rsidR="003C7AB6">
              <w:rPr>
                <w:rFonts w:ascii="Arial" w:hAnsi="Arial"/>
              </w:rPr>
              <w:t>5,000</w:t>
            </w:r>
          </w:p>
        </w:tc>
        <w:tc>
          <w:tcPr>
            <w:tcW w:w="1710" w:type="dxa"/>
          </w:tcPr>
          <w:p w:rsidR="00923BAE" w:rsidRPr="002D39A2" w:rsidP="002062B0" w14:paraId="067C7BE8" w14:textId="77777777">
            <w:pPr>
              <w:pStyle w:val="Style"/>
              <w:tabs>
                <w:tab w:val="left" w:pos="-1440"/>
              </w:tabs>
              <w:ind w:left="0" w:firstLine="0"/>
              <w:jc w:val="center"/>
              <w:rPr>
                <w:rFonts w:ascii="Arial" w:hAnsi="Arial"/>
              </w:rPr>
            </w:pPr>
          </w:p>
          <w:p w:rsidR="00020292" w:rsidRPr="002D39A2" w:rsidP="002062B0" w14:paraId="70AA3417" w14:textId="77777777">
            <w:pPr>
              <w:pStyle w:val="Style"/>
              <w:tabs>
                <w:tab w:val="left" w:pos="-1440"/>
              </w:tabs>
              <w:ind w:left="0" w:firstLine="0"/>
              <w:jc w:val="center"/>
              <w:rPr>
                <w:rFonts w:ascii="Arial" w:hAnsi="Arial"/>
              </w:rPr>
            </w:pPr>
            <w:r w:rsidRPr="002D39A2">
              <w:rPr>
                <w:rFonts w:ascii="Arial" w:hAnsi="Arial"/>
              </w:rPr>
              <w:t>1</w:t>
            </w:r>
          </w:p>
        </w:tc>
        <w:tc>
          <w:tcPr>
            <w:tcW w:w="1530" w:type="dxa"/>
          </w:tcPr>
          <w:p w:rsidR="00923BAE" w:rsidRPr="002D39A2" w:rsidP="002062B0" w14:paraId="4C9D5B21" w14:textId="77777777">
            <w:pPr>
              <w:pStyle w:val="Style"/>
              <w:tabs>
                <w:tab w:val="left" w:pos="-1440"/>
              </w:tabs>
              <w:ind w:left="0" w:firstLine="0"/>
              <w:jc w:val="center"/>
              <w:rPr>
                <w:rFonts w:ascii="Arial" w:hAnsi="Arial"/>
              </w:rPr>
            </w:pPr>
          </w:p>
          <w:p w:rsidR="00201C11" w:rsidRPr="002D39A2" w:rsidP="002062B0" w14:paraId="4BBDD5BB" w14:textId="37F47843">
            <w:pPr>
              <w:pStyle w:val="Style"/>
              <w:tabs>
                <w:tab w:val="left" w:pos="-1440"/>
              </w:tabs>
              <w:ind w:left="0" w:firstLine="0"/>
              <w:jc w:val="center"/>
              <w:rPr>
                <w:rFonts w:ascii="Arial" w:hAnsi="Arial"/>
              </w:rPr>
            </w:pPr>
            <w:r>
              <w:rPr>
                <w:rFonts w:ascii="Arial" w:hAnsi="Arial"/>
              </w:rPr>
              <w:t>3</w:t>
            </w:r>
            <w:r w:rsidRPr="002D39A2" w:rsidR="003C7AB6">
              <w:rPr>
                <w:rFonts w:ascii="Arial" w:hAnsi="Arial"/>
              </w:rPr>
              <w:t>5,000</w:t>
            </w:r>
          </w:p>
        </w:tc>
        <w:tc>
          <w:tcPr>
            <w:tcW w:w="1476" w:type="dxa"/>
          </w:tcPr>
          <w:p w:rsidR="00201C11" w:rsidRPr="002D39A2" w:rsidP="002D525F" w14:paraId="4CBD517B" w14:textId="77777777">
            <w:pPr>
              <w:pStyle w:val="Style"/>
              <w:tabs>
                <w:tab w:val="left" w:pos="-1440"/>
              </w:tabs>
              <w:ind w:left="0" w:firstLine="0"/>
              <w:rPr>
                <w:rFonts w:ascii="Arial" w:hAnsi="Arial"/>
                <w:sz w:val="22"/>
                <w:szCs w:val="22"/>
              </w:rPr>
            </w:pPr>
            <w:r w:rsidRPr="002D39A2">
              <w:rPr>
                <w:rFonts w:ascii="Arial" w:hAnsi="Arial"/>
                <w:sz w:val="22"/>
                <w:szCs w:val="22"/>
              </w:rPr>
              <w:t>16 minutes</w:t>
            </w:r>
          </w:p>
          <w:p w:rsidR="00201C11" w:rsidRPr="002D39A2" w:rsidP="00DB1BDF" w14:paraId="104ED3F5" w14:textId="77777777">
            <w:pPr>
              <w:pStyle w:val="Style"/>
              <w:tabs>
                <w:tab w:val="left" w:pos="-1440"/>
              </w:tabs>
              <w:ind w:left="0" w:firstLine="0"/>
              <w:rPr>
                <w:rFonts w:ascii="Arial" w:hAnsi="Arial"/>
                <w:sz w:val="22"/>
                <w:szCs w:val="22"/>
              </w:rPr>
            </w:pPr>
          </w:p>
        </w:tc>
      </w:tr>
      <w:tr w14:paraId="41FBDD52" w14:textId="77777777" w:rsidTr="002D525F">
        <w:tblPrEx>
          <w:tblW w:w="9576" w:type="dxa"/>
          <w:tblInd w:w="288" w:type="dxa"/>
          <w:tblLayout w:type="fixed"/>
          <w:tblLook w:val="01E0"/>
        </w:tblPrEx>
        <w:tc>
          <w:tcPr>
            <w:tcW w:w="1710" w:type="dxa"/>
          </w:tcPr>
          <w:p w:rsidR="001B551C" w:rsidRPr="002D39A2" w:rsidP="002D525F" w14:paraId="3DC175A2" w14:textId="77777777">
            <w:pPr>
              <w:pStyle w:val="Style"/>
              <w:tabs>
                <w:tab w:val="left" w:pos="-1440"/>
              </w:tabs>
              <w:ind w:left="0" w:firstLine="0"/>
              <w:rPr>
                <w:rFonts w:ascii="Arial" w:hAnsi="Arial"/>
                <w:sz w:val="22"/>
                <w:szCs w:val="22"/>
              </w:rPr>
            </w:pPr>
            <w:bookmarkStart w:id="1" w:name="_Hlk106199502"/>
            <w:r w:rsidRPr="002D39A2">
              <w:rPr>
                <w:rFonts w:ascii="Arial" w:hAnsi="Arial"/>
                <w:sz w:val="22"/>
                <w:szCs w:val="22"/>
              </w:rPr>
              <w:t>Form</w:t>
            </w:r>
            <w:r w:rsidRPr="002D39A2">
              <w:rPr>
                <w:rFonts w:ascii="Arial" w:hAnsi="Arial"/>
                <w:sz w:val="22"/>
                <w:szCs w:val="22"/>
              </w:rPr>
              <w:t xml:space="preserve"> 339C</w:t>
            </w:r>
          </w:p>
          <w:p w:rsidR="00F92CD4" w:rsidRPr="002D39A2" w:rsidP="002D525F" w14:paraId="41CA9C72" w14:textId="77777777">
            <w:pPr>
              <w:pStyle w:val="Style"/>
              <w:tabs>
                <w:tab w:val="left" w:pos="-1440"/>
              </w:tabs>
              <w:ind w:left="0" w:firstLine="0"/>
              <w:rPr>
                <w:rFonts w:ascii="Arial" w:hAnsi="Arial"/>
                <w:sz w:val="22"/>
                <w:szCs w:val="22"/>
              </w:rPr>
            </w:pPr>
            <w:r w:rsidRPr="002D39A2">
              <w:rPr>
                <w:rFonts w:ascii="Arial" w:hAnsi="Arial"/>
                <w:sz w:val="22"/>
                <w:szCs w:val="22"/>
              </w:rPr>
              <w:t>Vehicles</w:t>
            </w:r>
          </w:p>
          <w:p w:rsidR="001B551C" w:rsidRPr="002D39A2" w:rsidP="002D525F" w14:paraId="14E09E07" w14:textId="77777777">
            <w:pPr>
              <w:pStyle w:val="Style"/>
              <w:tabs>
                <w:tab w:val="left" w:pos="-1440"/>
              </w:tabs>
              <w:ind w:left="0" w:firstLine="0"/>
              <w:rPr>
                <w:rFonts w:ascii="Arial" w:hAnsi="Arial"/>
                <w:sz w:val="22"/>
                <w:szCs w:val="22"/>
              </w:rPr>
            </w:pPr>
          </w:p>
        </w:tc>
        <w:tc>
          <w:tcPr>
            <w:tcW w:w="1260" w:type="dxa"/>
          </w:tcPr>
          <w:p w:rsidR="001B551C" w:rsidRPr="002D39A2" w:rsidP="002062B0" w14:paraId="081B3981" w14:textId="77777777">
            <w:pPr>
              <w:pStyle w:val="Style"/>
              <w:tabs>
                <w:tab w:val="left" w:pos="-1440"/>
              </w:tabs>
              <w:ind w:left="0" w:firstLine="0"/>
              <w:jc w:val="center"/>
              <w:rPr>
                <w:rFonts w:ascii="Arial" w:hAnsi="Arial"/>
              </w:rPr>
            </w:pPr>
          </w:p>
          <w:p w:rsidR="00693BB1" w:rsidRPr="002D39A2" w:rsidP="002062B0" w14:paraId="1779BDDE" w14:textId="7150007A">
            <w:pPr>
              <w:pStyle w:val="Style"/>
              <w:tabs>
                <w:tab w:val="left" w:pos="-1440"/>
              </w:tabs>
              <w:ind w:left="0" w:firstLine="0"/>
              <w:jc w:val="center"/>
              <w:rPr>
                <w:rFonts w:ascii="Arial" w:hAnsi="Arial"/>
              </w:rPr>
            </w:pPr>
            <w:r>
              <w:rPr>
                <w:rFonts w:ascii="Arial" w:hAnsi="Arial"/>
              </w:rPr>
              <w:t>2</w:t>
            </w:r>
            <w:r w:rsidR="002900E5">
              <w:rPr>
                <w:rFonts w:ascii="Arial" w:hAnsi="Arial"/>
              </w:rPr>
              <w:t>6</w:t>
            </w:r>
            <w:r>
              <w:rPr>
                <w:rFonts w:ascii="Arial" w:hAnsi="Arial"/>
              </w:rPr>
              <w:t>,</w:t>
            </w:r>
            <w:r w:rsidR="002900E5">
              <w:rPr>
                <w:rFonts w:ascii="Arial" w:hAnsi="Arial"/>
              </w:rPr>
              <w:t>66</w:t>
            </w:r>
            <w:r w:rsidR="00091582">
              <w:rPr>
                <w:rFonts w:ascii="Arial" w:hAnsi="Arial"/>
              </w:rPr>
              <w:t>7</w:t>
            </w:r>
          </w:p>
        </w:tc>
        <w:tc>
          <w:tcPr>
            <w:tcW w:w="1890" w:type="dxa"/>
          </w:tcPr>
          <w:p w:rsidR="00020292" w:rsidRPr="002D39A2" w:rsidP="002062B0" w14:paraId="3475A360" w14:textId="77777777">
            <w:pPr>
              <w:pStyle w:val="Style"/>
              <w:tabs>
                <w:tab w:val="left" w:pos="-1440"/>
              </w:tabs>
              <w:ind w:left="0" w:firstLine="0"/>
              <w:jc w:val="center"/>
              <w:rPr>
                <w:rFonts w:ascii="Arial" w:hAnsi="Arial"/>
              </w:rPr>
            </w:pPr>
          </w:p>
          <w:p w:rsidR="001B551C" w:rsidRPr="002D39A2" w:rsidP="002062B0" w14:paraId="2009566B" w14:textId="29C0A053">
            <w:pPr>
              <w:pStyle w:val="Style"/>
              <w:tabs>
                <w:tab w:val="left" w:pos="-1440"/>
              </w:tabs>
              <w:ind w:left="0" w:firstLine="0"/>
              <w:jc w:val="center"/>
              <w:rPr>
                <w:rFonts w:ascii="Arial" w:hAnsi="Arial"/>
              </w:rPr>
            </w:pPr>
            <w:r>
              <w:rPr>
                <w:rFonts w:ascii="Arial" w:hAnsi="Arial"/>
              </w:rPr>
              <w:t>8</w:t>
            </w:r>
            <w:r w:rsidRPr="002D39A2" w:rsidR="00020292">
              <w:rPr>
                <w:rFonts w:ascii="Arial" w:hAnsi="Arial"/>
              </w:rPr>
              <w:t>0,000</w:t>
            </w:r>
          </w:p>
          <w:p w:rsidR="00020292" w:rsidRPr="002D39A2" w:rsidP="002062B0" w14:paraId="214517B9" w14:textId="77777777">
            <w:pPr>
              <w:pStyle w:val="Style"/>
              <w:tabs>
                <w:tab w:val="left" w:pos="-1440"/>
              </w:tabs>
              <w:ind w:left="0" w:firstLine="0"/>
              <w:jc w:val="center"/>
              <w:rPr>
                <w:rFonts w:ascii="Arial" w:hAnsi="Arial"/>
              </w:rPr>
            </w:pPr>
          </w:p>
        </w:tc>
        <w:tc>
          <w:tcPr>
            <w:tcW w:w="1710" w:type="dxa"/>
          </w:tcPr>
          <w:p w:rsidR="001B551C" w:rsidRPr="002D39A2" w:rsidP="002062B0" w14:paraId="72ABC74E" w14:textId="77777777">
            <w:pPr>
              <w:pStyle w:val="Style"/>
              <w:tabs>
                <w:tab w:val="left" w:pos="-1440"/>
              </w:tabs>
              <w:ind w:left="0" w:firstLine="0"/>
              <w:jc w:val="center"/>
              <w:rPr>
                <w:rFonts w:ascii="Arial" w:hAnsi="Arial"/>
              </w:rPr>
            </w:pPr>
          </w:p>
          <w:p w:rsidR="00020292" w:rsidRPr="002D39A2" w:rsidP="002062B0" w14:paraId="4309F6E5" w14:textId="77777777">
            <w:pPr>
              <w:pStyle w:val="Style"/>
              <w:tabs>
                <w:tab w:val="left" w:pos="-1440"/>
              </w:tabs>
              <w:ind w:left="0" w:firstLine="0"/>
              <w:jc w:val="center"/>
              <w:rPr>
                <w:rFonts w:ascii="Arial" w:hAnsi="Arial"/>
              </w:rPr>
            </w:pPr>
            <w:r w:rsidRPr="002D39A2">
              <w:rPr>
                <w:rFonts w:ascii="Arial" w:hAnsi="Arial"/>
              </w:rPr>
              <w:t>1</w:t>
            </w:r>
          </w:p>
        </w:tc>
        <w:tc>
          <w:tcPr>
            <w:tcW w:w="1530" w:type="dxa"/>
          </w:tcPr>
          <w:p w:rsidR="001B551C" w:rsidRPr="002D39A2" w:rsidP="002062B0" w14:paraId="705176E5" w14:textId="77777777">
            <w:pPr>
              <w:pStyle w:val="Style"/>
              <w:tabs>
                <w:tab w:val="left" w:pos="-1440"/>
              </w:tabs>
              <w:ind w:left="0" w:firstLine="0"/>
              <w:jc w:val="center"/>
              <w:rPr>
                <w:rFonts w:ascii="Arial" w:hAnsi="Arial"/>
              </w:rPr>
            </w:pPr>
          </w:p>
          <w:p w:rsidR="00201C11" w:rsidRPr="002D39A2" w:rsidP="002062B0" w14:paraId="004B28E1" w14:textId="1111F868">
            <w:pPr>
              <w:pStyle w:val="Style"/>
              <w:tabs>
                <w:tab w:val="left" w:pos="-1440"/>
              </w:tabs>
              <w:ind w:left="0" w:firstLine="0"/>
              <w:jc w:val="center"/>
              <w:rPr>
                <w:rFonts w:ascii="Arial" w:hAnsi="Arial"/>
              </w:rPr>
            </w:pPr>
            <w:r>
              <w:rPr>
                <w:rFonts w:ascii="Arial" w:hAnsi="Arial"/>
              </w:rPr>
              <w:t>8</w:t>
            </w:r>
            <w:r w:rsidRPr="002D39A2">
              <w:rPr>
                <w:rFonts w:ascii="Arial" w:hAnsi="Arial"/>
              </w:rPr>
              <w:t>0,000</w:t>
            </w:r>
          </w:p>
        </w:tc>
        <w:tc>
          <w:tcPr>
            <w:tcW w:w="1476" w:type="dxa"/>
          </w:tcPr>
          <w:p w:rsidR="001B551C" w:rsidRPr="002D39A2" w:rsidP="002D525F" w14:paraId="5E6BF29D" w14:textId="77777777">
            <w:pPr>
              <w:pStyle w:val="Style"/>
              <w:tabs>
                <w:tab w:val="left" w:pos="-1440"/>
              </w:tabs>
              <w:ind w:left="0" w:firstLine="0"/>
              <w:rPr>
                <w:rFonts w:ascii="Arial" w:hAnsi="Arial"/>
                <w:sz w:val="22"/>
                <w:szCs w:val="22"/>
              </w:rPr>
            </w:pPr>
            <w:r w:rsidRPr="002D39A2">
              <w:rPr>
                <w:rFonts w:ascii="Arial" w:hAnsi="Arial"/>
                <w:sz w:val="22"/>
                <w:szCs w:val="22"/>
              </w:rPr>
              <w:t>20 minutes</w:t>
            </w:r>
          </w:p>
          <w:p w:rsidR="00201C11" w:rsidRPr="002D39A2" w:rsidP="00E61A40" w14:paraId="6E4757B0" w14:textId="49B9D808">
            <w:pPr>
              <w:pStyle w:val="Style"/>
              <w:tabs>
                <w:tab w:val="left" w:pos="-1440"/>
              </w:tabs>
              <w:ind w:left="0" w:firstLine="0"/>
              <w:rPr>
                <w:rFonts w:ascii="Arial" w:hAnsi="Arial"/>
              </w:rPr>
            </w:pPr>
          </w:p>
        </w:tc>
      </w:tr>
      <w:tr w14:paraId="723F827D" w14:textId="77777777" w:rsidTr="002D525F">
        <w:tblPrEx>
          <w:tblW w:w="9576" w:type="dxa"/>
          <w:tblInd w:w="288" w:type="dxa"/>
          <w:tblLayout w:type="fixed"/>
          <w:tblLook w:val="01E0"/>
        </w:tblPrEx>
        <w:tc>
          <w:tcPr>
            <w:tcW w:w="1710" w:type="dxa"/>
          </w:tcPr>
          <w:p w:rsidR="001B551C" w:rsidRPr="002D39A2" w:rsidP="002D525F" w14:paraId="7666594B" w14:textId="77777777">
            <w:pPr>
              <w:pStyle w:val="Style"/>
              <w:tabs>
                <w:tab w:val="left" w:pos="-1440"/>
              </w:tabs>
              <w:ind w:left="0" w:firstLine="0"/>
              <w:rPr>
                <w:rFonts w:ascii="Arial" w:hAnsi="Arial"/>
                <w:sz w:val="22"/>
                <w:szCs w:val="22"/>
              </w:rPr>
            </w:pPr>
            <w:bookmarkStart w:id="2" w:name="_Hlk106199528"/>
            <w:bookmarkEnd w:id="1"/>
            <w:r w:rsidRPr="002D39A2">
              <w:rPr>
                <w:rFonts w:ascii="Arial" w:hAnsi="Arial"/>
                <w:sz w:val="22"/>
                <w:szCs w:val="22"/>
              </w:rPr>
              <w:t>Form</w:t>
            </w:r>
            <w:r w:rsidRPr="002D39A2">
              <w:rPr>
                <w:rFonts w:ascii="Arial" w:hAnsi="Arial"/>
                <w:sz w:val="22"/>
                <w:szCs w:val="22"/>
              </w:rPr>
              <w:t xml:space="preserve"> 339V</w:t>
            </w:r>
          </w:p>
          <w:p w:rsidR="00F92CD4" w:rsidRPr="002D39A2" w:rsidP="002D525F" w14:paraId="4F7C8F87" w14:textId="77777777">
            <w:pPr>
              <w:pStyle w:val="Style"/>
              <w:tabs>
                <w:tab w:val="left" w:pos="-1440"/>
              </w:tabs>
              <w:ind w:left="0" w:firstLine="0"/>
              <w:rPr>
                <w:rFonts w:ascii="Arial" w:hAnsi="Arial"/>
                <w:sz w:val="22"/>
                <w:szCs w:val="22"/>
              </w:rPr>
            </w:pPr>
            <w:r w:rsidRPr="002D39A2">
              <w:rPr>
                <w:rFonts w:ascii="Arial" w:hAnsi="Arial"/>
                <w:sz w:val="22"/>
                <w:szCs w:val="22"/>
              </w:rPr>
              <w:t>Vessels</w:t>
            </w:r>
          </w:p>
          <w:bookmarkEnd w:id="2"/>
          <w:p w:rsidR="001B551C" w:rsidRPr="002D39A2" w:rsidP="002D525F" w14:paraId="789AFC7D" w14:textId="77777777">
            <w:pPr>
              <w:pStyle w:val="Style"/>
              <w:tabs>
                <w:tab w:val="left" w:pos="-1440"/>
              </w:tabs>
              <w:ind w:left="0" w:firstLine="0"/>
              <w:rPr>
                <w:rFonts w:ascii="Arial" w:hAnsi="Arial"/>
                <w:sz w:val="22"/>
                <w:szCs w:val="22"/>
              </w:rPr>
            </w:pPr>
          </w:p>
        </w:tc>
        <w:tc>
          <w:tcPr>
            <w:tcW w:w="1260" w:type="dxa"/>
          </w:tcPr>
          <w:p w:rsidR="001B551C" w:rsidRPr="002D39A2" w:rsidP="002062B0" w14:paraId="6CD54E6E" w14:textId="77777777">
            <w:pPr>
              <w:pStyle w:val="Style"/>
              <w:tabs>
                <w:tab w:val="left" w:pos="-1440"/>
              </w:tabs>
              <w:ind w:left="0" w:firstLine="0"/>
              <w:jc w:val="center"/>
              <w:rPr>
                <w:rFonts w:ascii="Arial" w:hAnsi="Arial"/>
              </w:rPr>
            </w:pPr>
          </w:p>
          <w:p w:rsidR="00693BB1" w:rsidRPr="002D39A2" w:rsidP="002062B0" w14:paraId="4E2EB816" w14:textId="57C07097">
            <w:pPr>
              <w:pStyle w:val="Style"/>
              <w:tabs>
                <w:tab w:val="left" w:pos="-1440"/>
              </w:tabs>
              <w:ind w:left="0" w:firstLine="0"/>
              <w:jc w:val="center"/>
              <w:rPr>
                <w:rFonts w:ascii="Arial" w:hAnsi="Arial"/>
              </w:rPr>
            </w:pPr>
            <w:r>
              <w:rPr>
                <w:rFonts w:ascii="Arial" w:hAnsi="Arial"/>
              </w:rPr>
              <w:t>4</w:t>
            </w:r>
            <w:r w:rsidR="0094296F">
              <w:rPr>
                <w:rFonts w:ascii="Arial" w:hAnsi="Arial"/>
              </w:rPr>
              <w:t>,</w:t>
            </w:r>
            <w:r>
              <w:rPr>
                <w:rFonts w:ascii="Arial" w:hAnsi="Arial"/>
              </w:rPr>
              <w:t>2</w:t>
            </w:r>
            <w:r w:rsidR="00DB1BDF">
              <w:rPr>
                <w:rFonts w:ascii="Arial" w:hAnsi="Arial"/>
              </w:rPr>
              <w:t>67</w:t>
            </w:r>
          </w:p>
        </w:tc>
        <w:tc>
          <w:tcPr>
            <w:tcW w:w="1890" w:type="dxa"/>
          </w:tcPr>
          <w:p w:rsidR="001B551C" w:rsidRPr="002D39A2" w:rsidP="002062B0" w14:paraId="71591402" w14:textId="77777777">
            <w:pPr>
              <w:pStyle w:val="Style"/>
              <w:tabs>
                <w:tab w:val="left" w:pos="-1440"/>
              </w:tabs>
              <w:ind w:left="0" w:firstLine="0"/>
              <w:jc w:val="center"/>
              <w:rPr>
                <w:rFonts w:ascii="Arial" w:hAnsi="Arial"/>
              </w:rPr>
            </w:pPr>
          </w:p>
          <w:p w:rsidR="00020292" w:rsidRPr="002D39A2" w:rsidP="002062B0" w14:paraId="01617FC6" w14:textId="4CD4F63A">
            <w:pPr>
              <w:pStyle w:val="Style"/>
              <w:tabs>
                <w:tab w:val="left" w:pos="-1440"/>
              </w:tabs>
              <w:ind w:left="0" w:firstLine="0"/>
              <w:jc w:val="center"/>
              <w:rPr>
                <w:rFonts w:ascii="Arial" w:hAnsi="Arial"/>
              </w:rPr>
            </w:pPr>
            <w:r w:rsidRPr="002D39A2">
              <w:rPr>
                <w:rFonts w:ascii="Arial" w:hAnsi="Arial"/>
              </w:rPr>
              <w:t>1</w:t>
            </w:r>
            <w:r w:rsidR="002900E5">
              <w:rPr>
                <w:rFonts w:ascii="Arial" w:hAnsi="Arial"/>
              </w:rPr>
              <w:t>6</w:t>
            </w:r>
            <w:r w:rsidRPr="002D39A2">
              <w:rPr>
                <w:rFonts w:ascii="Arial" w:hAnsi="Arial"/>
              </w:rPr>
              <w:t>,000</w:t>
            </w:r>
          </w:p>
        </w:tc>
        <w:tc>
          <w:tcPr>
            <w:tcW w:w="1710" w:type="dxa"/>
          </w:tcPr>
          <w:p w:rsidR="001B551C" w:rsidRPr="002D39A2" w:rsidP="002062B0" w14:paraId="146F89E7" w14:textId="77777777">
            <w:pPr>
              <w:pStyle w:val="Style"/>
              <w:tabs>
                <w:tab w:val="left" w:pos="-1440"/>
              </w:tabs>
              <w:ind w:left="0" w:firstLine="0"/>
              <w:jc w:val="center"/>
              <w:rPr>
                <w:rFonts w:ascii="Arial" w:hAnsi="Arial"/>
              </w:rPr>
            </w:pPr>
          </w:p>
          <w:p w:rsidR="00020292" w:rsidRPr="002D39A2" w:rsidP="002062B0" w14:paraId="160A1486" w14:textId="77777777">
            <w:pPr>
              <w:pStyle w:val="Style"/>
              <w:tabs>
                <w:tab w:val="left" w:pos="-1440"/>
              </w:tabs>
              <w:ind w:left="0" w:firstLine="0"/>
              <w:jc w:val="center"/>
              <w:rPr>
                <w:rFonts w:ascii="Arial" w:hAnsi="Arial"/>
              </w:rPr>
            </w:pPr>
            <w:r w:rsidRPr="002D39A2">
              <w:rPr>
                <w:rFonts w:ascii="Arial" w:hAnsi="Arial"/>
              </w:rPr>
              <w:t>1</w:t>
            </w:r>
          </w:p>
        </w:tc>
        <w:tc>
          <w:tcPr>
            <w:tcW w:w="1530" w:type="dxa"/>
          </w:tcPr>
          <w:p w:rsidR="001B551C" w:rsidRPr="002D39A2" w:rsidP="002062B0" w14:paraId="1BC2211A" w14:textId="77777777">
            <w:pPr>
              <w:pStyle w:val="Style"/>
              <w:tabs>
                <w:tab w:val="left" w:pos="-1440"/>
              </w:tabs>
              <w:ind w:left="0" w:firstLine="0"/>
              <w:jc w:val="center"/>
              <w:rPr>
                <w:rFonts w:ascii="Arial" w:hAnsi="Arial"/>
              </w:rPr>
            </w:pPr>
          </w:p>
          <w:p w:rsidR="00201C11" w:rsidRPr="002D39A2" w:rsidP="002062B0" w14:paraId="017C9810" w14:textId="3AB10B8F">
            <w:pPr>
              <w:pStyle w:val="Style"/>
              <w:tabs>
                <w:tab w:val="left" w:pos="-1440"/>
              </w:tabs>
              <w:ind w:left="0" w:firstLine="0"/>
              <w:jc w:val="center"/>
              <w:rPr>
                <w:rFonts w:ascii="Arial" w:hAnsi="Arial"/>
              </w:rPr>
            </w:pPr>
            <w:r w:rsidRPr="002D39A2">
              <w:rPr>
                <w:rFonts w:ascii="Arial" w:hAnsi="Arial"/>
              </w:rPr>
              <w:t>1</w:t>
            </w:r>
            <w:r w:rsidR="002900E5">
              <w:rPr>
                <w:rFonts w:ascii="Arial" w:hAnsi="Arial"/>
              </w:rPr>
              <w:t>6</w:t>
            </w:r>
            <w:r w:rsidRPr="002D39A2">
              <w:rPr>
                <w:rFonts w:ascii="Arial" w:hAnsi="Arial"/>
              </w:rPr>
              <w:t>,000</w:t>
            </w:r>
          </w:p>
        </w:tc>
        <w:tc>
          <w:tcPr>
            <w:tcW w:w="1476" w:type="dxa"/>
          </w:tcPr>
          <w:p w:rsidR="001B551C" w:rsidRPr="002D39A2" w:rsidP="002D525F" w14:paraId="23E23CB9" w14:textId="77777777">
            <w:pPr>
              <w:pStyle w:val="Style"/>
              <w:tabs>
                <w:tab w:val="left" w:pos="-1440"/>
              </w:tabs>
              <w:ind w:left="0" w:firstLine="0"/>
              <w:rPr>
                <w:rFonts w:ascii="Arial" w:hAnsi="Arial"/>
                <w:sz w:val="22"/>
                <w:szCs w:val="22"/>
              </w:rPr>
            </w:pPr>
            <w:r w:rsidRPr="002D39A2">
              <w:rPr>
                <w:rFonts w:ascii="Arial" w:hAnsi="Arial"/>
                <w:sz w:val="22"/>
                <w:szCs w:val="22"/>
              </w:rPr>
              <w:t>16 minutes</w:t>
            </w:r>
          </w:p>
          <w:p w:rsidR="00201C11" w:rsidRPr="002D39A2" w:rsidP="002D525F" w14:paraId="3940490E" w14:textId="2A45A060">
            <w:pPr>
              <w:pStyle w:val="Style"/>
              <w:tabs>
                <w:tab w:val="left" w:pos="-1440"/>
              </w:tabs>
              <w:ind w:left="0" w:firstLine="0"/>
              <w:rPr>
                <w:rFonts w:ascii="Arial" w:hAnsi="Arial"/>
              </w:rPr>
            </w:pPr>
          </w:p>
        </w:tc>
      </w:tr>
      <w:tr w14:paraId="02C2DAAB" w14:textId="77777777" w:rsidTr="002D525F">
        <w:tblPrEx>
          <w:tblW w:w="9576" w:type="dxa"/>
          <w:tblInd w:w="288" w:type="dxa"/>
          <w:tblLayout w:type="fixed"/>
          <w:tblLook w:val="01E0"/>
        </w:tblPrEx>
        <w:tc>
          <w:tcPr>
            <w:tcW w:w="1710" w:type="dxa"/>
          </w:tcPr>
          <w:p w:rsidR="00F92CD4" w:rsidRPr="002D39A2" w:rsidP="002D525F" w14:paraId="097DDE8A" w14:textId="77777777">
            <w:pPr>
              <w:pStyle w:val="Style"/>
              <w:tabs>
                <w:tab w:val="left" w:pos="-1440"/>
              </w:tabs>
              <w:ind w:left="0" w:firstLine="0"/>
              <w:rPr>
                <w:rFonts w:ascii="Arial" w:hAnsi="Arial"/>
                <w:sz w:val="22"/>
                <w:szCs w:val="22"/>
              </w:rPr>
            </w:pPr>
            <w:bookmarkStart w:id="3" w:name="_Hlk106199571"/>
            <w:r w:rsidRPr="002D39A2">
              <w:rPr>
                <w:rFonts w:ascii="Arial" w:hAnsi="Arial"/>
                <w:sz w:val="22"/>
                <w:szCs w:val="22"/>
              </w:rPr>
              <w:t>ECCF</w:t>
            </w:r>
          </w:p>
          <w:p w:rsidR="00F92CD4" w:rsidRPr="002D39A2" w:rsidP="002D525F" w14:paraId="3CCF019D" w14:textId="77777777">
            <w:pPr>
              <w:pStyle w:val="Style"/>
              <w:tabs>
                <w:tab w:val="left" w:pos="-1440"/>
              </w:tabs>
              <w:ind w:left="0" w:firstLine="0"/>
              <w:rPr>
                <w:rFonts w:ascii="Arial" w:hAnsi="Arial"/>
                <w:sz w:val="22"/>
                <w:szCs w:val="22"/>
              </w:rPr>
            </w:pPr>
            <w:r w:rsidRPr="002D39A2">
              <w:rPr>
                <w:rFonts w:ascii="Arial" w:hAnsi="Arial"/>
                <w:sz w:val="22"/>
                <w:szCs w:val="22"/>
              </w:rPr>
              <w:t>Quarterly</w:t>
            </w:r>
          </w:p>
          <w:p w:rsidR="00F92CD4" w:rsidRPr="002D39A2" w:rsidP="002D525F" w14:paraId="6C7DC7B0" w14:textId="77777777">
            <w:pPr>
              <w:pStyle w:val="Style"/>
              <w:tabs>
                <w:tab w:val="left" w:pos="-1440"/>
              </w:tabs>
              <w:ind w:left="0" w:firstLine="0"/>
              <w:rPr>
                <w:rFonts w:ascii="Arial" w:hAnsi="Arial"/>
                <w:sz w:val="22"/>
                <w:szCs w:val="22"/>
              </w:rPr>
            </w:pPr>
            <w:r w:rsidRPr="002D39A2">
              <w:rPr>
                <w:rFonts w:ascii="Arial" w:hAnsi="Arial"/>
                <w:sz w:val="22"/>
                <w:szCs w:val="22"/>
              </w:rPr>
              <w:t>Report</w:t>
            </w:r>
          </w:p>
          <w:bookmarkEnd w:id="3"/>
          <w:p w:rsidR="00F92CD4" w:rsidRPr="002D39A2" w:rsidP="00A14D13" w14:paraId="30629B1B" w14:textId="77777777">
            <w:pPr>
              <w:pStyle w:val="Style"/>
              <w:tabs>
                <w:tab w:val="left" w:pos="-1440"/>
              </w:tabs>
              <w:ind w:left="0" w:firstLine="0"/>
              <w:jc w:val="center"/>
              <w:rPr>
                <w:rFonts w:ascii="Arial" w:hAnsi="Arial"/>
                <w:sz w:val="22"/>
                <w:szCs w:val="22"/>
              </w:rPr>
            </w:pPr>
          </w:p>
        </w:tc>
        <w:tc>
          <w:tcPr>
            <w:tcW w:w="1260" w:type="dxa"/>
          </w:tcPr>
          <w:p w:rsidR="00F92CD4" w:rsidRPr="00D44163" w:rsidP="002062B0" w14:paraId="51E53180" w14:textId="77777777">
            <w:pPr>
              <w:pStyle w:val="Style"/>
              <w:tabs>
                <w:tab w:val="left" w:pos="-1440"/>
              </w:tabs>
              <w:ind w:left="0" w:firstLine="0"/>
              <w:jc w:val="center"/>
              <w:rPr>
                <w:rFonts w:ascii="Arial" w:hAnsi="Arial"/>
              </w:rPr>
            </w:pPr>
          </w:p>
          <w:p w:rsidR="00201C11" w:rsidRPr="00D44163" w:rsidP="002062B0" w14:paraId="60A8DB68" w14:textId="77777777">
            <w:pPr>
              <w:pStyle w:val="Style"/>
              <w:tabs>
                <w:tab w:val="left" w:pos="-1440"/>
              </w:tabs>
              <w:ind w:left="0" w:firstLine="0"/>
              <w:jc w:val="center"/>
              <w:rPr>
                <w:rFonts w:ascii="Arial" w:hAnsi="Arial"/>
              </w:rPr>
            </w:pPr>
            <w:r w:rsidRPr="00D44163">
              <w:rPr>
                <w:rFonts w:ascii="Arial" w:hAnsi="Arial"/>
              </w:rPr>
              <w:t>144</w:t>
            </w:r>
          </w:p>
        </w:tc>
        <w:tc>
          <w:tcPr>
            <w:tcW w:w="1890" w:type="dxa"/>
          </w:tcPr>
          <w:p w:rsidR="00F92CD4" w:rsidRPr="00D44163" w:rsidP="002062B0" w14:paraId="48F611CD" w14:textId="77777777">
            <w:pPr>
              <w:pStyle w:val="Style"/>
              <w:tabs>
                <w:tab w:val="left" w:pos="-1440"/>
              </w:tabs>
              <w:ind w:left="0" w:firstLine="0"/>
              <w:jc w:val="center"/>
              <w:rPr>
                <w:rFonts w:ascii="Arial" w:hAnsi="Arial"/>
              </w:rPr>
            </w:pPr>
          </w:p>
          <w:p w:rsidR="00201C11" w:rsidRPr="00D44163" w:rsidP="002062B0" w14:paraId="2315CA54" w14:textId="77777777">
            <w:pPr>
              <w:pStyle w:val="Style"/>
              <w:tabs>
                <w:tab w:val="left" w:pos="-1440"/>
              </w:tabs>
              <w:ind w:left="0" w:firstLine="0"/>
              <w:jc w:val="center"/>
              <w:rPr>
                <w:rFonts w:ascii="Arial" w:hAnsi="Arial"/>
              </w:rPr>
            </w:pPr>
            <w:r w:rsidRPr="00D44163">
              <w:rPr>
                <w:rFonts w:ascii="Arial" w:hAnsi="Arial"/>
              </w:rPr>
              <w:t>18</w:t>
            </w:r>
          </w:p>
        </w:tc>
        <w:tc>
          <w:tcPr>
            <w:tcW w:w="1710" w:type="dxa"/>
          </w:tcPr>
          <w:p w:rsidR="00F92CD4" w:rsidRPr="00D44163" w:rsidP="002062B0" w14:paraId="15FFBEBA" w14:textId="77777777">
            <w:pPr>
              <w:pStyle w:val="Style"/>
              <w:tabs>
                <w:tab w:val="left" w:pos="-1440"/>
              </w:tabs>
              <w:ind w:left="0" w:firstLine="0"/>
              <w:jc w:val="center"/>
              <w:rPr>
                <w:rFonts w:ascii="Arial" w:hAnsi="Arial"/>
              </w:rPr>
            </w:pPr>
          </w:p>
          <w:p w:rsidR="00201C11" w:rsidRPr="00D44163" w:rsidP="002062B0" w14:paraId="0F44A09E" w14:textId="77777777">
            <w:pPr>
              <w:pStyle w:val="Style"/>
              <w:tabs>
                <w:tab w:val="left" w:pos="-1440"/>
              </w:tabs>
              <w:ind w:left="0" w:firstLine="0"/>
              <w:jc w:val="center"/>
              <w:rPr>
                <w:rFonts w:ascii="Arial" w:hAnsi="Arial"/>
              </w:rPr>
            </w:pPr>
            <w:r w:rsidRPr="00D44163">
              <w:rPr>
                <w:rFonts w:ascii="Arial" w:hAnsi="Arial"/>
              </w:rPr>
              <w:t>4</w:t>
            </w:r>
          </w:p>
        </w:tc>
        <w:tc>
          <w:tcPr>
            <w:tcW w:w="1530" w:type="dxa"/>
          </w:tcPr>
          <w:p w:rsidR="00F92CD4" w:rsidRPr="00D44163" w:rsidP="002062B0" w14:paraId="56D285F8" w14:textId="77777777">
            <w:pPr>
              <w:pStyle w:val="Style"/>
              <w:tabs>
                <w:tab w:val="left" w:pos="-1440"/>
              </w:tabs>
              <w:ind w:left="0" w:firstLine="0"/>
              <w:jc w:val="center"/>
              <w:rPr>
                <w:rFonts w:ascii="Arial" w:hAnsi="Arial"/>
              </w:rPr>
            </w:pPr>
          </w:p>
          <w:p w:rsidR="00201C11" w:rsidRPr="00D44163" w:rsidP="002062B0" w14:paraId="656A5A40" w14:textId="77777777">
            <w:pPr>
              <w:pStyle w:val="Style"/>
              <w:tabs>
                <w:tab w:val="left" w:pos="-1440"/>
              </w:tabs>
              <w:ind w:left="0" w:firstLine="0"/>
              <w:jc w:val="center"/>
              <w:rPr>
                <w:rFonts w:ascii="Arial" w:hAnsi="Arial"/>
              </w:rPr>
            </w:pPr>
            <w:r w:rsidRPr="00D44163">
              <w:rPr>
                <w:rFonts w:ascii="Arial" w:hAnsi="Arial"/>
              </w:rPr>
              <w:t>72</w:t>
            </w:r>
          </w:p>
        </w:tc>
        <w:tc>
          <w:tcPr>
            <w:tcW w:w="1476" w:type="dxa"/>
          </w:tcPr>
          <w:p w:rsidR="00F92CD4" w:rsidRPr="001F3317" w:rsidP="002D525F" w14:paraId="3C153D51" w14:textId="77777777">
            <w:pPr>
              <w:pStyle w:val="Style"/>
              <w:tabs>
                <w:tab w:val="left" w:pos="-1440"/>
              </w:tabs>
              <w:ind w:left="0" w:firstLine="0"/>
              <w:rPr>
                <w:rFonts w:ascii="Arial" w:hAnsi="Arial"/>
                <w:sz w:val="22"/>
                <w:szCs w:val="22"/>
              </w:rPr>
            </w:pPr>
            <w:r w:rsidRPr="001F3317">
              <w:rPr>
                <w:rFonts w:ascii="Arial" w:hAnsi="Arial"/>
                <w:sz w:val="22"/>
                <w:szCs w:val="22"/>
              </w:rPr>
              <w:t>120 minutes</w:t>
            </w:r>
          </w:p>
          <w:p w:rsidR="00201C11" w:rsidRPr="001F3317" w:rsidP="002D525F" w14:paraId="15DE0DC4" w14:textId="77777777">
            <w:pPr>
              <w:pStyle w:val="Style"/>
              <w:tabs>
                <w:tab w:val="left" w:pos="-1440"/>
              </w:tabs>
              <w:ind w:left="0" w:firstLine="0"/>
              <w:rPr>
                <w:rFonts w:ascii="Arial" w:hAnsi="Arial"/>
                <w:sz w:val="22"/>
                <w:szCs w:val="22"/>
              </w:rPr>
            </w:pPr>
            <w:r w:rsidRPr="001F3317">
              <w:rPr>
                <w:rFonts w:ascii="Arial" w:hAnsi="Arial"/>
                <w:sz w:val="22"/>
                <w:szCs w:val="22"/>
              </w:rPr>
              <w:t>(2 hours)</w:t>
            </w:r>
          </w:p>
        </w:tc>
      </w:tr>
      <w:tr w14:paraId="235CFE70" w14:textId="77777777" w:rsidTr="002D525F">
        <w:tblPrEx>
          <w:tblW w:w="9576" w:type="dxa"/>
          <w:tblInd w:w="288" w:type="dxa"/>
          <w:tblLayout w:type="fixed"/>
          <w:tblLook w:val="01E0"/>
        </w:tblPrEx>
        <w:tc>
          <w:tcPr>
            <w:tcW w:w="1710" w:type="dxa"/>
          </w:tcPr>
          <w:p w:rsidR="00381672" w:rsidRPr="002D39A2" w:rsidP="002D525F" w14:paraId="084B8A05" w14:textId="77777777">
            <w:pPr>
              <w:pStyle w:val="Style"/>
              <w:tabs>
                <w:tab w:val="left" w:pos="-1440"/>
              </w:tabs>
              <w:ind w:left="0" w:firstLine="0"/>
              <w:rPr>
                <w:rFonts w:ascii="Arial" w:hAnsi="Arial"/>
                <w:sz w:val="22"/>
                <w:szCs w:val="22"/>
              </w:rPr>
            </w:pPr>
            <w:r w:rsidRPr="002D39A2">
              <w:rPr>
                <w:rFonts w:ascii="Arial" w:hAnsi="Arial"/>
                <w:sz w:val="22"/>
                <w:szCs w:val="22"/>
              </w:rPr>
              <w:t>ECCF</w:t>
            </w:r>
          </w:p>
          <w:p w:rsidR="00381672" w:rsidRPr="002D39A2" w:rsidP="002D525F" w14:paraId="54FAA8A0" w14:textId="77777777">
            <w:pPr>
              <w:pStyle w:val="Style"/>
              <w:tabs>
                <w:tab w:val="left" w:pos="-1440"/>
              </w:tabs>
              <w:ind w:left="0" w:firstLine="0"/>
              <w:rPr>
                <w:rFonts w:ascii="Arial" w:hAnsi="Arial"/>
                <w:sz w:val="22"/>
                <w:szCs w:val="22"/>
              </w:rPr>
            </w:pPr>
            <w:r w:rsidRPr="002D39A2">
              <w:rPr>
                <w:rFonts w:ascii="Arial" w:hAnsi="Arial"/>
                <w:sz w:val="22"/>
                <w:szCs w:val="22"/>
              </w:rPr>
              <w:t>Refund</w:t>
            </w:r>
          </w:p>
          <w:p w:rsidR="00381672" w:rsidRPr="002D39A2" w:rsidP="002D525F" w14:paraId="2F23E58C" w14:textId="77777777">
            <w:pPr>
              <w:pStyle w:val="Style"/>
              <w:tabs>
                <w:tab w:val="left" w:pos="-1440"/>
              </w:tabs>
              <w:ind w:left="0" w:firstLine="0"/>
              <w:rPr>
                <w:rFonts w:ascii="Arial" w:hAnsi="Arial"/>
                <w:sz w:val="22"/>
                <w:szCs w:val="22"/>
              </w:rPr>
            </w:pPr>
            <w:r w:rsidRPr="002D39A2">
              <w:rPr>
                <w:rFonts w:ascii="Arial" w:hAnsi="Arial"/>
                <w:sz w:val="22"/>
                <w:szCs w:val="22"/>
              </w:rPr>
              <w:t>Request</w:t>
            </w:r>
          </w:p>
          <w:p w:rsidR="00381672" w:rsidRPr="002D39A2" w:rsidP="002D525F" w14:paraId="0F29F7D7" w14:textId="77777777">
            <w:pPr>
              <w:pStyle w:val="Style"/>
              <w:tabs>
                <w:tab w:val="left" w:pos="-1440"/>
              </w:tabs>
              <w:ind w:left="0" w:firstLine="0"/>
              <w:rPr>
                <w:rFonts w:ascii="Arial" w:hAnsi="Arial"/>
                <w:sz w:val="22"/>
                <w:szCs w:val="22"/>
              </w:rPr>
            </w:pPr>
          </w:p>
        </w:tc>
        <w:tc>
          <w:tcPr>
            <w:tcW w:w="1260" w:type="dxa"/>
          </w:tcPr>
          <w:p w:rsidR="00381672" w:rsidRPr="00D44163" w:rsidP="002062B0" w14:paraId="5815ADA0" w14:textId="77777777">
            <w:pPr>
              <w:pStyle w:val="Style"/>
              <w:tabs>
                <w:tab w:val="left" w:pos="-1440"/>
              </w:tabs>
              <w:ind w:left="0" w:firstLine="0"/>
              <w:jc w:val="center"/>
              <w:rPr>
                <w:rFonts w:ascii="Arial" w:hAnsi="Arial"/>
              </w:rPr>
            </w:pPr>
          </w:p>
          <w:p w:rsidR="000B6075" w:rsidRPr="00D44163" w:rsidP="002062B0" w14:paraId="52B2A7A5" w14:textId="77777777">
            <w:pPr>
              <w:pStyle w:val="Style"/>
              <w:tabs>
                <w:tab w:val="left" w:pos="-1440"/>
              </w:tabs>
              <w:ind w:left="0" w:firstLine="0"/>
              <w:jc w:val="center"/>
              <w:rPr>
                <w:rFonts w:ascii="Arial" w:hAnsi="Arial"/>
              </w:rPr>
            </w:pPr>
            <w:r w:rsidRPr="00D44163">
              <w:rPr>
                <w:rFonts w:ascii="Arial" w:hAnsi="Arial"/>
              </w:rPr>
              <w:t>0</w:t>
            </w:r>
          </w:p>
        </w:tc>
        <w:tc>
          <w:tcPr>
            <w:tcW w:w="1890" w:type="dxa"/>
          </w:tcPr>
          <w:p w:rsidR="00381672" w:rsidRPr="00D44163" w:rsidP="002062B0" w14:paraId="2AD63A96" w14:textId="77777777">
            <w:pPr>
              <w:pStyle w:val="Style"/>
              <w:tabs>
                <w:tab w:val="left" w:pos="-1440"/>
              </w:tabs>
              <w:ind w:left="0" w:firstLine="0"/>
              <w:jc w:val="center"/>
              <w:rPr>
                <w:rFonts w:ascii="Arial" w:hAnsi="Arial"/>
              </w:rPr>
            </w:pPr>
          </w:p>
          <w:p w:rsidR="00070114" w:rsidRPr="00D44163" w:rsidP="002062B0" w14:paraId="77925791" w14:textId="77777777">
            <w:pPr>
              <w:pStyle w:val="Style"/>
              <w:tabs>
                <w:tab w:val="left" w:pos="-1440"/>
              </w:tabs>
              <w:ind w:left="0" w:firstLine="0"/>
              <w:jc w:val="center"/>
              <w:rPr>
                <w:rFonts w:ascii="Arial" w:hAnsi="Arial"/>
              </w:rPr>
            </w:pPr>
            <w:r w:rsidRPr="00D44163">
              <w:rPr>
                <w:rFonts w:ascii="Arial" w:hAnsi="Arial"/>
              </w:rPr>
              <w:t>0</w:t>
            </w:r>
          </w:p>
        </w:tc>
        <w:tc>
          <w:tcPr>
            <w:tcW w:w="1710" w:type="dxa"/>
          </w:tcPr>
          <w:p w:rsidR="00381672" w:rsidRPr="00D44163" w:rsidP="002062B0" w14:paraId="44365607" w14:textId="77777777">
            <w:pPr>
              <w:pStyle w:val="Style"/>
              <w:tabs>
                <w:tab w:val="left" w:pos="-1440"/>
              </w:tabs>
              <w:ind w:left="0" w:firstLine="0"/>
              <w:jc w:val="center"/>
              <w:rPr>
                <w:rFonts w:ascii="Arial" w:hAnsi="Arial"/>
              </w:rPr>
            </w:pPr>
          </w:p>
          <w:p w:rsidR="00756149" w:rsidRPr="00D44163" w:rsidP="002062B0" w14:paraId="738F2A39" w14:textId="77777777">
            <w:pPr>
              <w:pStyle w:val="Style"/>
              <w:tabs>
                <w:tab w:val="left" w:pos="-1440"/>
              </w:tabs>
              <w:ind w:left="0" w:firstLine="0"/>
              <w:jc w:val="center"/>
              <w:rPr>
                <w:rFonts w:ascii="Arial" w:hAnsi="Arial"/>
              </w:rPr>
            </w:pPr>
            <w:r w:rsidRPr="00D44163">
              <w:rPr>
                <w:rFonts w:ascii="Arial" w:hAnsi="Arial"/>
              </w:rPr>
              <w:t>0</w:t>
            </w:r>
          </w:p>
        </w:tc>
        <w:tc>
          <w:tcPr>
            <w:tcW w:w="1530" w:type="dxa"/>
          </w:tcPr>
          <w:p w:rsidR="00381672" w:rsidRPr="00D44163" w:rsidP="002062B0" w14:paraId="5653CB2F" w14:textId="77777777">
            <w:pPr>
              <w:pStyle w:val="Style"/>
              <w:tabs>
                <w:tab w:val="left" w:pos="-1440"/>
              </w:tabs>
              <w:ind w:left="0" w:firstLine="0"/>
              <w:jc w:val="center"/>
              <w:rPr>
                <w:rFonts w:ascii="Arial" w:hAnsi="Arial"/>
              </w:rPr>
            </w:pPr>
          </w:p>
          <w:p w:rsidR="000B6075" w:rsidRPr="00D44163" w:rsidP="002062B0" w14:paraId="67A6BB4A" w14:textId="77777777">
            <w:pPr>
              <w:pStyle w:val="Style"/>
              <w:tabs>
                <w:tab w:val="left" w:pos="-1440"/>
              </w:tabs>
              <w:ind w:left="0" w:firstLine="0"/>
              <w:jc w:val="center"/>
              <w:rPr>
                <w:rFonts w:ascii="Arial" w:hAnsi="Arial"/>
              </w:rPr>
            </w:pPr>
            <w:r w:rsidRPr="00D44163">
              <w:rPr>
                <w:rFonts w:ascii="Arial" w:hAnsi="Arial"/>
              </w:rPr>
              <w:t>0</w:t>
            </w:r>
          </w:p>
        </w:tc>
        <w:tc>
          <w:tcPr>
            <w:tcW w:w="1476" w:type="dxa"/>
          </w:tcPr>
          <w:p w:rsidR="00381672" w:rsidRPr="002D39A2" w:rsidP="002D525F" w14:paraId="026BF156" w14:textId="77777777">
            <w:pPr>
              <w:pStyle w:val="Style"/>
              <w:tabs>
                <w:tab w:val="left" w:pos="-1440"/>
              </w:tabs>
              <w:ind w:left="0" w:firstLine="0"/>
              <w:rPr>
                <w:rFonts w:ascii="Arial" w:hAnsi="Arial"/>
                <w:sz w:val="22"/>
                <w:szCs w:val="22"/>
              </w:rPr>
            </w:pPr>
            <w:r w:rsidRPr="002D39A2">
              <w:rPr>
                <w:rFonts w:ascii="Arial" w:hAnsi="Arial"/>
                <w:sz w:val="22"/>
                <w:szCs w:val="22"/>
              </w:rPr>
              <w:t>30 minutes</w:t>
            </w:r>
          </w:p>
          <w:p w:rsidR="000B6075" w:rsidRPr="002D39A2" w:rsidP="002D525F" w14:paraId="02160F7E" w14:textId="77777777">
            <w:pPr>
              <w:pStyle w:val="Style"/>
              <w:tabs>
                <w:tab w:val="left" w:pos="-1440"/>
              </w:tabs>
              <w:ind w:left="0" w:firstLine="0"/>
              <w:rPr>
                <w:rFonts w:ascii="Arial" w:hAnsi="Arial"/>
              </w:rPr>
            </w:pPr>
            <w:r w:rsidRPr="002D39A2">
              <w:rPr>
                <w:rFonts w:ascii="Arial" w:hAnsi="Arial"/>
                <w:sz w:val="22"/>
                <w:szCs w:val="22"/>
              </w:rPr>
              <w:t>(</w:t>
            </w:r>
            <w:r w:rsidR="00E61A40">
              <w:rPr>
                <w:rFonts w:ascii="Arial" w:hAnsi="Arial"/>
                <w:sz w:val="22"/>
                <w:szCs w:val="22"/>
              </w:rPr>
              <w:t>0</w:t>
            </w:r>
            <w:r w:rsidRPr="002D39A2">
              <w:rPr>
                <w:rFonts w:ascii="Arial" w:hAnsi="Arial"/>
                <w:sz w:val="22"/>
                <w:szCs w:val="22"/>
              </w:rPr>
              <w:t>.5 hours)</w:t>
            </w:r>
          </w:p>
        </w:tc>
      </w:tr>
      <w:tr w14:paraId="277FF0F3" w14:textId="77777777" w:rsidTr="002D525F">
        <w:tblPrEx>
          <w:tblW w:w="9576" w:type="dxa"/>
          <w:tblInd w:w="288" w:type="dxa"/>
          <w:tblLayout w:type="fixed"/>
          <w:tblLook w:val="01E0"/>
        </w:tblPrEx>
        <w:tc>
          <w:tcPr>
            <w:tcW w:w="1710" w:type="dxa"/>
          </w:tcPr>
          <w:p w:rsidR="001742AF" w:rsidRPr="002D39A2" w:rsidP="002D525F" w14:paraId="4199D8DD" w14:textId="77777777">
            <w:pPr>
              <w:pStyle w:val="Style"/>
              <w:tabs>
                <w:tab w:val="left" w:pos="-1440"/>
              </w:tabs>
              <w:ind w:left="0" w:firstLine="0"/>
              <w:rPr>
                <w:rFonts w:ascii="Arial" w:hAnsi="Arial"/>
                <w:sz w:val="22"/>
                <w:szCs w:val="22"/>
              </w:rPr>
            </w:pPr>
            <w:bookmarkStart w:id="4" w:name="_Hlk106199610"/>
            <w:r w:rsidRPr="002D39A2">
              <w:rPr>
                <w:rFonts w:ascii="Arial" w:hAnsi="Arial"/>
                <w:sz w:val="22"/>
                <w:szCs w:val="22"/>
              </w:rPr>
              <w:t>ECCF</w:t>
            </w:r>
          </w:p>
          <w:p w:rsidR="001B654C" w:rsidRPr="002D39A2" w:rsidP="002D525F" w14:paraId="462161BD" w14:textId="77777777">
            <w:pPr>
              <w:pStyle w:val="Style"/>
              <w:tabs>
                <w:tab w:val="left" w:pos="-1440"/>
              </w:tabs>
              <w:ind w:left="0" w:firstLine="0"/>
              <w:rPr>
                <w:rFonts w:ascii="Arial" w:hAnsi="Arial"/>
                <w:sz w:val="22"/>
                <w:szCs w:val="22"/>
              </w:rPr>
            </w:pPr>
            <w:r w:rsidRPr="002D39A2">
              <w:rPr>
                <w:rFonts w:ascii="Arial" w:hAnsi="Arial"/>
                <w:sz w:val="22"/>
                <w:szCs w:val="22"/>
              </w:rPr>
              <w:t>Application and</w:t>
            </w:r>
            <w:r w:rsidRPr="002D39A2" w:rsidR="00E44ECB">
              <w:rPr>
                <w:rFonts w:ascii="Arial" w:hAnsi="Arial"/>
                <w:sz w:val="22"/>
                <w:szCs w:val="22"/>
              </w:rPr>
              <w:t xml:space="preserve"> </w:t>
            </w:r>
            <w:r w:rsidRPr="002D39A2">
              <w:rPr>
                <w:rFonts w:ascii="Arial" w:hAnsi="Arial"/>
                <w:sz w:val="22"/>
                <w:szCs w:val="22"/>
              </w:rPr>
              <w:t>List of Couriers</w:t>
            </w:r>
            <w:bookmarkEnd w:id="4"/>
          </w:p>
        </w:tc>
        <w:tc>
          <w:tcPr>
            <w:tcW w:w="1260" w:type="dxa"/>
          </w:tcPr>
          <w:p w:rsidR="001742AF" w:rsidRPr="00D44163" w:rsidP="002062B0" w14:paraId="09AF6622" w14:textId="77777777">
            <w:pPr>
              <w:pStyle w:val="Style"/>
              <w:tabs>
                <w:tab w:val="left" w:pos="-1440"/>
              </w:tabs>
              <w:ind w:left="0" w:firstLine="0"/>
              <w:jc w:val="center"/>
              <w:rPr>
                <w:rFonts w:ascii="Arial" w:hAnsi="Arial"/>
              </w:rPr>
            </w:pPr>
          </w:p>
          <w:p w:rsidR="00EA56E0" w:rsidRPr="00D44163" w:rsidP="002062B0" w14:paraId="28EDCAFE" w14:textId="77777777">
            <w:pPr>
              <w:pStyle w:val="Style"/>
              <w:tabs>
                <w:tab w:val="left" w:pos="-1440"/>
              </w:tabs>
              <w:ind w:left="0" w:firstLine="0"/>
              <w:jc w:val="center"/>
              <w:rPr>
                <w:rFonts w:ascii="Arial" w:hAnsi="Arial"/>
              </w:rPr>
            </w:pPr>
            <w:r w:rsidRPr="00D44163">
              <w:rPr>
                <w:rFonts w:ascii="Arial" w:hAnsi="Arial"/>
              </w:rPr>
              <w:t>6</w:t>
            </w:r>
          </w:p>
        </w:tc>
        <w:tc>
          <w:tcPr>
            <w:tcW w:w="1890" w:type="dxa"/>
          </w:tcPr>
          <w:p w:rsidR="001742AF" w:rsidRPr="00D44163" w:rsidP="002062B0" w14:paraId="4591454B" w14:textId="77777777">
            <w:pPr>
              <w:pStyle w:val="Style"/>
              <w:tabs>
                <w:tab w:val="left" w:pos="-1440"/>
              </w:tabs>
              <w:ind w:left="0" w:firstLine="0"/>
              <w:jc w:val="center"/>
              <w:rPr>
                <w:rFonts w:ascii="Arial" w:hAnsi="Arial"/>
              </w:rPr>
            </w:pPr>
          </w:p>
          <w:p w:rsidR="00DF2B89" w:rsidRPr="00D44163" w:rsidP="002062B0" w14:paraId="711C31F9" w14:textId="77777777">
            <w:pPr>
              <w:pStyle w:val="Style"/>
              <w:tabs>
                <w:tab w:val="left" w:pos="-1440"/>
              </w:tabs>
              <w:ind w:left="0" w:firstLine="0"/>
              <w:jc w:val="center"/>
              <w:rPr>
                <w:rFonts w:ascii="Arial" w:hAnsi="Arial"/>
              </w:rPr>
            </w:pPr>
            <w:r w:rsidRPr="00D44163">
              <w:rPr>
                <w:rFonts w:ascii="Arial" w:hAnsi="Arial"/>
              </w:rPr>
              <w:t>3</w:t>
            </w:r>
          </w:p>
        </w:tc>
        <w:tc>
          <w:tcPr>
            <w:tcW w:w="1710" w:type="dxa"/>
          </w:tcPr>
          <w:p w:rsidR="001742AF" w:rsidRPr="00D44163" w:rsidP="002062B0" w14:paraId="61B61497" w14:textId="77777777">
            <w:pPr>
              <w:pStyle w:val="Style"/>
              <w:tabs>
                <w:tab w:val="left" w:pos="-1440"/>
              </w:tabs>
              <w:ind w:left="0" w:firstLine="0"/>
              <w:jc w:val="center"/>
              <w:rPr>
                <w:rFonts w:ascii="Arial" w:hAnsi="Arial"/>
              </w:rPr>
            </w:pPr>
          </w:p>
          <w:p w:rsidR="00E22785" w:rsidRPr="00D44163" w:rsidP="002062B0" w14:paraId="2140DDDE" w14:textId="77777777">
            <w:pPr>
              <w:pStyle w:val="Style"/>
              <w:tabs>
                <w:tab w:val="left" w:pos="-1440"/>
              </w:tabs>
              <w:ind w:left="0" w:firstLine="0"/>
              <w:jc w:val="center"/>
              <w:rPr>
                <w:rFonts w:ascii="Arial" w:hAnsi="Arial"/>
              </w:rPr>
            </w:pPr>
            <w:r w:rsidRPr="00D44163">
              <w:rPr>
                <w:rFonts w:ascii="Arial" w:hAnsi="Arial"/>
              </w:rPr>
              <w:t>4</w:t>
            </w:r>
          </w:p>
        </w:tc>
        <w:tc>
          <w:tcPr>
            <w:tcW w:w="1530" w:type="dxa"/>
          </w:tcPr>
          <w:p w:rsidR="001742AF" w:rsidRPr="00D44163" w:rsidP="002062B0" w14:paraId="508C4E89" w14:textId="77777777">
            <w:pPr>
              <w:pStyle w:val="Style"/>
              <w:tabs>
                <w:tab w:val="left" w:pos="-1440"/>
              </w:tabs>
              <w:ind w:left="0" w:firstLine="0"/>
              <w:jc w:val="center"/>
              <w:rPr>
                <w:rFonts w:ascii="Arial" w:hAnsi="Arial"/>
              </w:rPr>
            </w:pPr>
          </w:p>
          <w:p w:rsidR="007564CC" w:rsidRPr="00D44163" w:rsidP="002062B0" w14:paraId="31ADC326" w14:textId="77777777">
            <w:pPr>
              <w:pStyle w:val="Style"/>
              <w:tabs>
                <w:tab w:val="left" w:pos="-1440"/>
              </w:tabs>
              <w:ind w:left="0" w:firstLine="0"/>
              <w:jc w:val="center"/>
              <w:rPr>
                <w:rFonts w:ascii="Arial" w:hAnsi="Arial"/>
              </w:rPr>
            </w:pPr>
            <w:r w:rsidRPr="00D44163">
              <w:rPr>
                <w:rFonts w:ascii="Arial" w:hAnsi="Arial"/>
              </w:rPr>
              <w:t>12</w:t>
            </w:r>
          </w:p>
        </w:tc>
        <w:tc>
          <w:tcPr>
            <w:tcW w:w="1476" w:type="dxa"/>
          </w:tcPr>
          <w:p w:rsidR="001742AF" w:rsidRPr="002D39A2" w:rsidP="002D525F" w14:paraId="7224596D" w14:textId="77777777">
            <w:pPr>
              <w:pStyle w:val="Style"/>
              <w:tabs>
                <w:tab w:val="left" w:pos="-1440"/>
              </w:tabs>
              <w:ind w:left="0" w:firstLine="0"/>
              <w:rPr>
                <w:rFonts w:ascii="Arial" w:hAnsi="Arial"/>
                <w:sz w:val="22"/>
                <w:szCs w:val="22"/>
              </w:rPr>
            </w:pPr>
            <w:r w:rsidRPr="002D39A2">
              <w:rPr>
                <w:rFonts w:ascii="Arial" w:hAnsi="Arial"/>
                <w:sz w:val="22"/>
                <w:szCs w:val="22"/>
              </w:rPr>
              <w:t>30 minutes</w:t>
            </w:r>
          </w:p>
          <w:p w:rsidR="00AC47DC" w:rsidRPr="002D39A2" w:rsidP="002D525F" w14:paraId="77879584" w14:textId="77777777">
            <w:pPr>
              <w:pStyle w:val="Style"/>
              <w:tabs>
                <w:tab w:val="left" w:pos="-1440"/>
              </w:tabs>
              <w:ind w:left="0" w:firstLine="0"/>
              <w:rPr>
                <w:rFonts w:ascii="Arial" w:hAnsi="Arial"/>
                <w:sz w:val="22"/>
                <w:szCs w:val="22"/>
              </w:rPr>
            </w:pPr>
            <w:r w:rsidRPr="002D39A2">
              <w:rPr>
                <w:rFonts w:ascii="Arial" w:hAnsi="Arial"/>
                <w:sz w:val="22"/>
                <w:szCs w:val="22"/>
              </w:rPr>
              <w:t>(</w:t>
            </w:r>
            <w:r w:rsidR="00E61A40">
              <w:rPr>
                <w:rFonts w:ascii="Arial" w:hAnsi="Arial"/>
                <w:sz w:val="22"/>
                <w:szCs w:val="22"/>
              </w:rPr>
              <w:t>0</w:t>
            </w:r>
            <w:r w:rsidRPr="002D39A2">
              <w:rPr>
                <w:rFonts w:ascii="Arial" w:hAnsi="Arial"/>
                <w:sz w:val="22"/>
                <w:szCs w:val="22"/>
              </w:rPr>
              <w:t>.5 hours)</w:t>
            </w:r>
          </w:p>
        </w:tc>
      </w:tr>
      <w:tr w14:paraId="5AB7B44A" w14:textId="77777777" w:rsidTr="002D525F">
        <w:tblPrEx>
          <w:tblW w:w="9576" w:type="dxa"/>
          <w:tblInd w:w="288" w:type="dxa"/>
          <w:tblLayout w:type="fixed"/>
          <w:tblLook w:val="01E0"/>
        </w:tblPrEx>
        <w:tc>
          <w:tcPr>
            <w:tcW w:w="1710" w:type="dxa"/>
          </w:tcPr>
          <w:p w:rsidR="001B654C" w:rsidRPr="002D39A2" w:rsidP="002D525F" w14:paraId="724B67D3" w14:textId="77777777">
            <w:pPr>
              <w:pStyle w:val="Style"/>
              <w:tabs>
                <w:tab w:val="left" w:pos="-1440"/>
              </w:tabs>
              <w:ind w:left="0" w:firstLine="0"/>
              <w:rPr>
                <w:rFonts w:ascii="Arial" w:hAnsi="Arial"/>
                <w:b/>
                <w:szCs w:val="24"/>
              </w:rPr>
            </w:pPr>
            <w:r w:rsidRPr="002D39A2">
              <w:rPr>
                <w:rFonts w:ascii="Arial" w:hAnsi="Arial"/>
                <w:b/>
                <w:szCs w:val="24"/>
              </w:rPr>
              <w:t>Total</w:t>
            </w:r>
          </w:p>
          <w:p w:rsidR="001B654C" w:rsidRPr="002D39A2" w:rsidP="002D525F" w14:paraId="51DB09C7" w14:textId="77777777">
            <w:pPr>
              <w:pStyle w:val="Style"/>
              <w:tabs>
                <w:tab w:val="left" w:pos="-1440"/>
              </w:tabs>
              <w:ind w:left="0" w:firstLine="0"/>
              <w:rPr>
                <w:rFonts w:ascii="Arial" w:hAnsi="Arial"/>
                <w:sz w:val="22"/>
                <w:szCs w:val="22"/>
              </w:rPr>
            </w:pPr>
          </w:p>
        </w:tc>
        <w:tc>
          <w:tcPr>
            <w:tcW w:w="1260" w:type="dxa"/>
          </w:tcPr>
          <w:p w:rsidR="00693BB1" w:rsidRPr="002D39A2" w:rsidP="002062B0" w14:paraId="5B130882" w14:textId="0EBA818E">
            <w:pPr>
              <w:pStyle w:val="Style"/>
              <w:tabs>
                <w:tab w:val="left" w:pos="-1440"/>
              </w:tabs>
              <w:ind w:left="0" w:firstLine="0"/>
              <w:jc w:val="center"/>
              <w:rPr>
                <w:rFonts w:ascii="Arial" w:hAnsi="Arial"/>
                <w:b/>
              </w:rPr>
            </w:pPr>
            <w:r>
              <w:rPr>
                <w:rFonts w:ascii="Arial" w:hAnsi="Arial"/>
                <w:b/>
              </w:rPr>
              <w:t>40,417</w:t>
            </w:r>
          </w:p>
        </w:tc>
        <w:tc>
          <w:tcPr>
            <w:tcW w:w="1890" w:type="dxa"/>
          </w:tcPr>
          <w:p w:rsidR="00693BB1" w:rsidRPr="002D39A2" w:rsidP="002062B0" w14:paraId="043A4EAD" w14:textId="0395F907">
            <w:pPr>
              <w:pStyle w:val="Style"/>
              <w:tabs>
                <w:tab w:val="left" w:pos="-1440"/>
              </w:tabs>
              <w:ind w:left="0" w:firstLine="0"/>
              <w:jc w:val="center"/>
              <w:rPr>
                <w:rFonts w:ascii="Arial" w:hAnsi="Arial"/>
                <w:b/>
              </w:rPr>
            </w:pPr>
            <w:r w:rsidRPr="002D39A2">
              <w:rPr>
                <w:rFonts w:ascii="Arial" w:hAnsi="Arial"/>
                <w:b/>
              </w:rPr>
              <w:t>1</w:t>
            </w:r>
            <w:r w:rsidR="0044105C">
              <w:rPr>
                <w:rFonts w:ascii="Arial" w:hAnsi="Arial"/>
                <w:b/>
              </w:rPr>
              <w:t>31</w:t>
            </w:r>
            <w:r w:rsidRPr="002D39A2" w:rsidR="006A669F">
              <w:rPr>
                <w:rFonts w:ascii="Arial" w:hAnsi="Arial"/>
                <w:b/>
              </w:rPr>
              <w:t>,0</w:t>
            </w:r>
            <w:r w:rsidRPr="002D39A2" w:rsidR="00D01F9E">
              <w:rPr>
                <w:rFonts w:ascii="Arial" w:hAnsi="Arial"/>
                <w:b/>
              </w:rPr>
              <w:t>21</w:t>
            </w:r>
          </w:p>
        </w:tc>
        <w:tc>
          <w:tcPr>
            <w:tcW w:w="1710" w:type="dxa"/>
          </w:tcPr>
          <w:p w:rsidR="001B654C" w:rsidRPr="002D39A2" w:rsidP="002062B0" w14:paraId="4BE90875" w14:textId="77777777">
            <w:pPr>
              <w:pStyle w:val="Style"/>
              <w:tabs>
                <w:tab w:val="left" w:pos="-1440"/>
              </w:tabs>
              <w:ind w:left="0" w:firstLine="0"/>
              <w:jc w:val="center"/>
              <w:rPr>
                <w:rFonts w:ascii="Arial" w:hAnsi="Arial"/>
              </w:rPr>
            </w:pPr>
          </w:p>
        </w:tc>
        <w:tc>
          <w:tcPr>
            <w:tcW w:w="1530" w:type="dxa"/>
          </w:tcPr>
          <w:p w:rsidR="00693BB1" w:rsidRPr="002D525F" w:rsidP="002062B0" w14:paraId="45F64087" w14:textId="03109E8F">
            <w:pPr>
              <w:pStyle w:val="Style"/>
              <w:tabs>
                <w:tab w:val="left" w:pos="-1440"/>
              </w:tabs>
              <w:ind w:left="0" w:firstLine="0"/>
              <w:jc w:val="center"/>
              <w:rPr>
                <w:rFonts w:ascii="Arial" w:hAnsi="Arial"/>
                <w:b/>
              </w:rPr>
            </w:pPr>
            <w:r w:rsidRPr="002D39A2">
              <w:rPr>
                <w:rFonts w:ascii="Arial" w:hAnsi="Arial"/>
                <w:b/>
              </w:rPr>
              <w:t>1</w:t>
            </w:r>
            <w:r w:rsidR="001706A3">
              <w:rPr>
                <w:rFonts w:ascii="Arial" w:hAnsi="Arial"/>
                <w:b/>
              </w:rPr>
              <w:t>31</w:t>
            </w:r>
            <w:r w:rsidRPr="002D39A2">
              <w:rPr>
                <w:rFonts w:ascii="Arial" w:hAnsi="Arial"/>
                <w:b/>
              </w:rPr>
              <w:t>,</w:t>
            </w:r>
            <w:r w:rsidRPr="002D39A2" w:rsidR="00ED723F">
              <w:rPr>
                <w:rFonts w:ascii="Arial" w:hAnsi="Arial"/>
                <w:b/>
              </w:rPr>
              <w:t>0</w:t>
            </w:r>
            <w:r w:rsidRPr="002D39A2">
              <w:rPr>
                <w:rFonts w:ascii="Arial" w:hAnsi="Arial"/>
                <w:b/>
              </w:rPr>
              <w:t>84</w:t>
            </w:r>
          </w:p>
        </w:tc>
        <w:tc>
          <w:tcPr>
            <w:tcW w:w="1476" w:type="dxa"/>
          </w:tcPr>
          <w:p w:rsidR="001B654C" w:rsidRPr="002D525F" w:rsidP="002D525F" w14:paraId="13165496" w14:textId="77777777">
            <w:pPr>
              <w:pStyle w:val="Style"/>
              <w:tabs>
                <w:tab w:val="left" w:pos="-1440"/>
              </w:tabs>
              <w:ind w:left="0" w:firstLine="0"/>
              <w:rPr>
                <w:rFonts w:ascii="Arial" w:hAnsi="Arial"/>
                <w:sz w:val="22"/>
                <w:szCs w:val="22"/>
              </w:rPr>
            </w:pPr>
          </w:p>
        </w:tc>
      </w:tr>
    </w:tbl>
    <w:p w:rsidR="00CF2F42" w:rsidP="00CF2F42" w14:paraId="548C64C1" w14:textId="77777777">
      <w:pPr>
        <w:ind w:left="720"/>
        <w:rPr>
          <w:rFonts w:ascii="Arial" w:hAnsi="Arial"/>
          <w:b/>
          <w:bCs/>
          <w:szCs w:val="24"/>
        </w:rPr>
      </w:pPr>
    </w:p>
    <w:p w:rsidR="000B286B" w:rsidP="00D066B1" w14:paraId="29023334" w14:textId="77777777">
      <w:pPr>
        <w:tabs>
          <w:tab w:val="left" w:pos="-1440"/>
        </w:tabs>
        <w:rPr>
          <w:rFonts w:ascii="Arial" w:hAnsi="Arial"/>
          <w:b/>
          <w:bCs/>
          <w:szCs w:val="24"/>
        </w:rPr>
      </w:pPr>
      <w:r>
        <w:rPr>
          <w:rFonts w:ascii="Arial" w:hAnsi="Arial"/>
          <w:b/>
          <w:bCs/>
          <w:szCs w:val="24"/>
        </w:rPr>
        <w:t>Public Cost</w:t>
      </w:r>
    </w:p>
    <w:p w:rsidR="00A15F2E" w:rsidP="000B286B" w14:paraId="54732BBB" w14:textId="77777777">
      <w:pPr>
        <w:tabs>
          <w:tab w:val="left" w:pos="-1440"/>
        </w:tabs>
        <w:ind w:left="720" w:hanging="720"/>
        <w:rPr>
          <w:rFonts w:ascii="Arial" w:hAnsi="Arial"/>
          <w:b/>
          <w:bCs/>
          <w:szCs w:val="24"/>
        </w:rPr>
      </w:pPr>
      <w:r>
        <w:rPr>
          <w:rFonts w:ascii="Arial" w:hAnsi="Arial"/>
          <w:b/>
          <w:bCs/>
          <w:szCs w:val="24"/>
        </w:rPr>
        <w:tab/>
      </w:r>
    </w:p>
    <w:p w:rsidR="00E91FD7" w:rsidRPr="00E91FD7" w:rsidP="00E91FD7" w14:paraId="347C37A1" w14:textId="77777777">
      <w:pPr>
        <w:tabs>
          <w:tab w:val="left" w:pos="-1440"/>
        </w:tabs>
        <w:ind w:left="720" w:hanging="720"/>
        <w:rPr>
          <w:rFonts w:ascii="Arial" w:hAnsi="Arial" w:cs="Arial"/>
        </w:rPr>
      </w:pPr>
      <w:r>
        <w:rPr>
          <w:rFonts w:ascii="Arial" w:hAnsi="Arial" w:cs="Arial"/>
        </w:rPr>
        <w:tab/>
      </w:r>
    </w:p>
    <w:p w:rsidR="00D129C8" w:rsidP="00D129C8" w14:paraId="6F780242" w14:textId="551F5D0D">
      <w:pPr>
        <w:tabs>
          <w:tab w:val="left" w:pos="-1440"/>
        </w:tabs>
        <w:ind w:left="720"/>
        <w:rPr>
          <w:rFonts w:ascii="Arial" w:hAnsi="Arial" w:cs="Arial"/>
        </w:rPr>
      </w:pPr>
      <w:r w:rsidRPr="00D129C8">
        <w:rPr>
          <w:rFonts w:ascii="Arial" w:hAnsi="Arial" w:cs="Arial"/>
        </w:rPr>
        <w:t>The estimated cost to the respondents is $</w:t>
      </w:r>
      <w:r w:rsidR="00B64734">
        <w:rPr>
          <w:rFonts w:ascii="Arial" w:hAnsi="Arial" w:cs="Arial"/>
        </w:rPr>
        <w:t>1,250,906</w:t>
      </w:r>
      <w:r w:rsidRPr="00D129C8">
        <w:rPr>
          <w:rFonts w:ascii="Arial" w:hAnsi="Arial" w:cs="Arial"/>
        </w:rPr>
        <w:t>.  This is based on the estimated burden hours (</w:t>
      </w:r>
      <w:r>
        <w:rPr>
          <w:rFonts w:ascii="Arial" w:hAnsi="Arial" w:cs="Arial"/>
        </w:rPr>
        <w:t>40,417</w:t>
      </w:r>
      <w:r w:rsidRPr="00D129C8">
        <w:rPr>
          <w:rFonts w:ascii="Arial" w:hAnsi="Arial" w:cs="Arial"/>
        </w:rPr>
        <w:t xml:space="preserve">) multiplied by the average loaded hourly wage rate for truck drivers ($30.95).  </w:t>
      </w:r>
      <w:bookmarkStart w:id="5" w:name="OLE_LINK68"/>
      <w:r w:rsidRPr="00D129C8">
        <w:rPr>
          <w:rFonts w:ascii="Arial" w:hAnsi="Arial" w:cs="Arial"/>
        </w:rPr>
        <w:t xml:space="preserve">CBP calculated this loaded wage rate, using guidance from the U.S Department of Transportation (DOT), by first multiplying a weighted average of the Bureau of Labor Statistics’ (BLS) 2024 median hourly wage rate for "Heavy and Tractor-Trailer Truck Drivers" and "Light Truck Drivers" ($21.06), which CBP assumes best represents the wage for truck drivers, by the ratio of BLS’ Q4 2024 total compensation to wages and salaries for Transportation and Material Moving occupations (1.4350), the assumed occupational group for truck drivers, to account for non-salary employee benefits. </w:t>
      </w:r>
      <w:r>
        <w:rPr>
          <w:rFonts w:ascii="Arial" w:hAnsi="Arial" w:cs="Arial"/>
          <w:vertAlign w:val="superscript"/>
        </w:rPr>
        <w:footnoteReference w:id="2"/>
      </w:r>
      <w:r w:rsidRPr="00D129C8">
        <w:rPr>
          <w:rFonts w:ascii="Arial" w:hAnsi="Arial" w:cs="Arial"/>
        </w:rPr>
        <w:t xml:space="preserve"> </w:t>
      </w:r>
      <w:r>
        <w:rPr>
          <w:rFonts w:ascii="Arial" w:hAnsi="Arial" w:cs="Arial"/>
          <w:vertAlign w:val="superscript"/>
        </w:rPr>
        <w:footnoteReference w:id="3"/>
      </w:r>
      <w:r w:rsidRPr="00D129C8">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4"/>
      </w:r>
      <w:bookmarkEnd w:id="5"/>
    </w:p>
    <w:p w:rsidR="00D129C8" w:rsidRPr="00D129C8" w:rsidP="00D129C8" w14:paraId="52F5ABD2" w14:textId="77777777">
      <w:pPr>
        <w:tabs>
          <w:tab w:val="left" w:pos="-1440"/>
        </w:tabs>
        <w:ind w:left="720"/>
        <w:rPr>
          <w:rFonts w:ascii="Arial" w:hAnsi="Arial" w:cs="Arial"/>
        </w:rPr>
      </w:pPr>
    </w:p>
    <w:p w:rsidR="00441A5A" w:rsidP="000B286B" w14:paraId="730FF1B2"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rsidR="000B286B" w:rsidRPr="00C47181" w:rsidP="000B286B" w14:paraId="45B82E41" w14:textId="77777777">
      <w:pPr>
        <w:tabs>
          <w:tab w:val="left" w:pos="-1440"/>
        </w:tabs>
        <w:ind w:left="720" w:hanging="720"/>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725DA5">
        <w:rPr>
          <w:rFonts w:ascii="Arial" w:hAnsi="Arial" w:cs="Arial"/>
          <w:b/>
          <w:bCs/>
          <w:szCs w:val="24"/>
        </w:rPr>
        <w:t>Provide an estimate of the total annual cost burden to respondents or record</w:t>
      </w:r>
      <w:r w:rsidRPr="00725DA5" w:rsidR="008E14A8">
        <w:rPr>
          <w:rFonts w:ascii="Arial" w:hAnsi="Arial" w:cs="Arial"/>
          <w:b/>
          <w:bCs/>
          <w:szCs w:val="24"/>
        </w:rPr>
        <w:t xml:space="preserve"> </w:t>
      </w:r>
      <w:r w:rsidRPr="00725DA5">
        <w:rPr>
          <w:rFonts w:ascii="Arial" w:hAnsi="Arial" w:cs="Arial"/>
          <w:b/>
          <w:bCs/>
          <w:szCs w:val="24"/>
        </w:rPr>
        <w:t>keepers resulting from the collection of information.</w:t>
      </w:r>
      <w:r w:rsidRPr="00C47181">
        <w:rPr>
          <w:rFonts w:ascii="Arial" w:hAnsi="Arial"/>
          <w:szCs w:val="24"/>
        </w:rPr>
        <w:tab/>
      </w:r>
    </w:p>
    <w:p w:rsidR="000B286B" w:rsidRPr="00C47181" w:rsidP="000B286B" w14:paraId="45D33F5E" w14:textId="77777777">
      <w:pPr>
        <w:tabs>
          <w:tab w:val="left" w:pos="-1440"/>
        </w:tabs>
        <w:ind w:left="720" w:hanging="720"/>
        <w:rPr>
          <w:rFonts w:ascii="Arial" w:hAnsi="Arial"/>
          <w:szCs w:val="24"/>
        </w:rPr>
      </w:pPr>
    </w:p>
    <w:p w:rsidR="00D12C54" w:rsidP="00E432F4" w14:paraId="5432C520" w14:textId="77777777">
      <w:pPr>
        <w:ind w:left="660"/>
        <w:rPr>
          <w:rFonts w:ascii="Arial" w:hAnsi="Arial" w:cs="Arial"/>
        </w:rPr>
      </w:pPr>
      <w:r w:rsidRPr="007F20CA">
        <w:rPr>
          <w:rFonts w:ascii="Arial" w:hAnsi="Arial" w:cs="Arial"/>
        </w:rPr>
        <w:t>There are no record keeping, capital, start-up or maintenance costs associated with this information collection.</w:t>
      </w:r>
      <w:r w:rsidR="000B286B">
        <w:rPr>
          <w:rFonts w:ascii="Arial" w:hAnsi="Arial" w:cs="Arial"/>
        </w:rPr>
        <w:t xml:space="preserve">                </w:t>
      </w:r>
    </w:p>
    <w:p w:rsidR="000B286B" w:rsidP="00441A5A" w14:paraId="3AC13D82" w14:textId="77777777">
      <w:pPr>
        <w:ind w:left="180" w:firstLine="480"/>
        <w:rPr>
          <w:rFonts w:ascii="Arial" w:hAnsi="Arial" w:cs="Arial"/>
        </w:rPr>
      </w:pPr>
      <w:r>
        <w:rPr>
          <w:rFonts w:ascii="Arial" w:hAnsi="Arial" w:cs="Arial"/>
        </w:rPr>
        <w:t xml:space="preserve">                                                                                </w:t>
      </w:r>
    </w:p>
    <w:p w:rsidR="001E05EB" w:rsidP="00005AF7" w14:paraId="226178BF" w14:textId="77777777">
      <w:pPr>
        <w:numPr>
          <w:ilvl w:val="0"/>
          <w:numId w:val="18"/>
        </w:numPr>
        <w:ind w:hanging="540"/>
        <w:rPr>
          <w:rFonts w:ascii="Arial" w:hAnsi="Arial" w:cs="Arial"/>
          <w:b/>
          <w:bCs/>
          <w:szCs w:val="24"/>
        </w:rPr>
      </w:pPr>
      <w:r w:rsidRPr="00C47181">
        <w:rPr>
          <w:rFonts w:ascii="Arial" w:hAnsi="Arial" w:cs="Arial"/>
          <w:b/>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C47181">
        <w:rPr>
          <w:rFonts w:ascii="Arial" w:hAnsi="Arial" w:cs="Arial"/>
          <w:b/>
          <w:bCs/>
          <w:szCs w:val="24"/>
        </w:rPr>
        <w:t>expense</w:t>
      </w:r>
      <w:r w:rsidRPr="00C47181">
        <w:rPr>
          <w:rFonts w:ascii="Arial" w:hAnsi="Arial" w:cs="Arial"/>
          <w:b/>
          <w:bCs/>
          <w:szCs w:val="24"/>
        </w:rPr>
        <w:t xml:space="preserve"> that would not have been incurred without this collection of</w:t>
      </w:r>
      <w:r>
        <w:rPr>
          <w:rFonts w:ascii="Arial" w:hAnsi="Arial" w:cs="Arial"/>
          <w:b/>
          <w:bCs/>
          <w:szCs w:val="24"/>
        </w:rPr>
        <w:t xml:space="preserve"> information.</w:t>
      </w:r>
    </w:p>
    <w:p w:rsidR="000B286B" w:rsidP="000B286B" w14:paraId="10620D08" w14:textId="77777777">
      <w:pPr>
        <w:pStyle w:val="Heading3"/>
        <w:rPr>
          <w:rFonts w:ascii="Arial" w:hAnsi="Arial" w:cs="Arial"/>
          <w:szCs w:val="24"/>
        </w:rPr>
      </w:pPr>
    </w:p>
    <w:p w:rsidR="00CE621D" w:rsidRPr="00CE621D" w:rsidP="00CE621D" w14:paraId="3DDC3762" w14:textId="2BF5FCB4">
      <w:pPr>
        <w:tabs>
          <w:tab w:val="left" w:pos="-1440"/>
        </w:tabs>
        <w:ind w:left="720"/>
        <w:jc w:val="both"/>
        <w:rPr>
          <w:rFonts w:ascii="Arial" w:hAnsi="Arial"/>
        </w:rPr>
      </w:pPr>
      <w:r w:rsidRPr="00CE621D">
        <w:rPr>
          <w:rFonts w:ascii="Arial" w:hAnsi="Arial"/>
        </w:rPr>
        <w:t xml:space="preserve">The estimated annual cost to the Federal Government associated with the review </w:t>
      </w:r>
      <w:r w:rsidRPr="00CE621D">
        <w:rPr>
          <w:rFonts w:ascii="Arial" w:hAnsi="Arial"/>
        </w:rPr>
        <w:t xml:space="preserve">of </w:t>
      </w:r>
      <w:r w:rsidRPr="00CE621D" w:rsidR="00B64734">
        <w:rPr>
          <w:rFonts w:ascii="Arial" w:hAnsi="Arial"/>
        </w:rPr>
        <w:t>this</w:t>
      </w:r>
      <w:r>
        <w:rPr>
          <w:rFonts w:ascii="Arial" w:hAnsi="Arial"/>
        </w:rPr>
        <w:t xml:space="preserve"> information collection</w:t>
      </w:r>
      <w:r w:rsidRPr="00CE621D">
        <w:rPr>
          <w:rFonts w:ascii="Arial" w:hAnsi="Arial"/>
        </w:rPr>
        <w:t xml:space="preserve"> is $</w:t>
      </w:r>
      <w:r w:rsidR="00B64734">
        <w:rPr>
          <w:rFonts w:ascii="Arial" w:hAnsi="Arial"/>
        </w:rPr>
        <w:t>1,875,812</w:t>
      </w:r>
      <w:r w:rsidRPr="00CE621D">
        <w:rPr>
          <w:rFonts w:ascii="Arial" w:hAnsi="Arial"/>
        </w:rPr>
        <w:t>.  This is based on the number of responses that must be reviewed (</w:t>
      </w:r>
      <w:r>
        <w:rPr>
          <w:rFonts w:ascii="Arial" w:hAnsi="Arial"/>
        </w:rPr>
        <w:t>131,084</w:t>
      </w:r>
      <w:r w:rsidRPr="00CE621D">
        <w:rPr>
          <w:rFonts w:ascii="Arial" w:hAnsi="Arial"/>
        </w:rPr>
        <w:t>) multiplied by the time burden to review and process each response (</w:t>
      </w:r>
      <w:r>
        <w:rPr>
          <w:rFonts w:ascii="Arial" w:hAnsi="Arial"/>
        </w:rPr>
        <w:t>0.25</w:t>
      </w:r>
      <w:r w:rsidRPr="00CE621D">
        <w:rPr>
          <w:rFonts w:ascii="Arial" w:hAnsi="Arial"/>
        </w:rPr>
        <w:t xml:space="preserve"> hours) = </w:t>
      </w:r>
      <w:r w:rsidR="00B64734">
        <w:rPr>
          <w:rFonts w:ascii="Arial" w:hAnsi="Arial"/>
        </w:rPr>
        <w:t>32,771</w:t>
      </w:r>
      <w:r w:rsidRPr="00CE621D">
        <w:rPr>
          <w:rFonts w:ascii="Arial" w:hAnsi="Arial"/>
        </w:rPr>
        <w:t xml:space="preserve"> hours multiplied by the average hourly loaded rate for other CBP employees ($57.24)</w:t>
      </w:r>
      <w:r>
        <w:rPr>
          <w:rFonts w:ascii="Arial" w:hAnsi="Arial"/>
          <w:vertAlign w:val="superscript"/>
        </w:rPr>
        <w:footnoteReference w:id="5"/>
      </w:r>
      <w:r w:rsidRPr="00CE621D">
        <w:rPr>
          <w:rFonts w:ascii="Arial" w:hAnsi="Arial"/>
        </w:rPr>
        <w:t xml:space="preserve"> = $</w:t>
      </w:r>
      <w:r w:rsidR="00B64734">
        <w:rPr>
          <w:rFonts w:ascii="Arial" w:hAnsi="Arial"/>
        </w:rPr>
        <w:t>1,875,812</w:t>
      </w:r>
      <w:r w:rsidRPr="00CE621D">
        <w:rPr>
          <w:rFonts w:ascii="Arial" w:hAnsi="Arial"/>
        </w:rPr>
        <w:t>.</w:t>
      </w:r>
    </w:p>
    <w:p w:rsidR="000B286B" w:rsidRPr="00C47181" w:rsidP="000B286B" w14:paraId="766ABB88" w14:textId="77777777">
      <w:pPr>
        <w:ind w:firstLine="720"/>
        <w:rPr>
          <w:rFonts w:ascii="Arial" w:hAnsi="Arial"/>
          <w:szCs w:val="24"/>
        </w:rPr>
      </w:pPr>
    </w:p>
    <w:p w:rsidR="000B286B" w:rsidRPr="00C47181" w:rsidP="000B286B" w14:paraId="77A95660" w14:textId="77777777">
      <w:pPr>
        <w:ind w:left="720" w:hanging="720"/>
        <w:rPr>
          <w:rFonts w:ascii="Arial" w:hAnsi="Arial" w:cs="Arial"/>
          <w:b/>
          <w:bCs/>
          <w:szCs w:val="24"/>
        </w:rPr>
      </w:pPr>
      <w:r>
        <w:rPr>
          <w:rFonts w:ascii="Arial" w:hAnsi="Arial"/>
          <w:b/>
          <w:bCs/>
          <w:szCs w:val="24"/>
        </w:rPr>
        <w:t xml:space="preserve"> </w:t>
      </w:r>
      <w:r w:rsidR="00D01901">
        <w:rPr>
          <w:rFonts w:ascii="Arial" w:hAnsi="Arial"/>
          <w:b/>
          <w:bCs/>
          <w:szCs w:val="24"/>
        </w:rPr>
        <w:t xml:space="preserve"> </w:t>
      </w:r>
      <w:r w:rsidRPr="00C47181">
        <w:rPr>
          <w:rFonts w:ascii="Arial" w:hAnsi="Arial"/>
          <w:b/>
          <w:bCs/>
          <w:szCs w:val="24"/>
        </w:rPr>
        <w:t>15.</w:t>
      </w:r>
      <w:r w:rsidRPr="00C47181">
        <w:rPr>
          <w:rFonts w:ascii="Arial" w:hAnsi="Arial"/>
          <w:szCs w:val="24"/>
        </w:rPr>
        <w:tab/>
      </w:r>
      <w:r w:rsidRPr="001A30B3">
        <w:rPr>
          <w:rFonts w:ascii="Arial" w:hAnsi="Arial" w:cs="Arial"/>
          <w:b/>
          <w:bCs/>
          <w:szCs w:val="24"/>
        </w:rPr>
        <w:t>Explain the reasons for any program changes or adjustments reported in Items 13 or 14</w:t>
      </w:r>
      <w:r w:rsidRPr="001A30B3" w:rsidR="00A36C76">
        <w:rPr>
          <w:rFonts w:ascii="Arial" w:hAnsi="Arial" w:cs="Arial"/>
          <w:b/>
          <w:bCs/>
          <w:szCs w:val="24"/>
        </w:rPr>
        <w:t>.</w:t>
      </w:r>
      <w:r w:rsidRPr="00C47181">
        <w:rPr>
          <w:rFonts w:ascii="Arial" w:hAnsi="Arial" w:cs="Arial"/>
          <w:b/>
          <w:bCs/>
          <w:szCs w:val="24"/>
        </w:rPr>
        <w:t xml:space="preserve">  </w:t>
      </w:r>
    </w:p>
    <w:p w:rsidR="00546F76" w:rsidRPr="00D066B1" w:rsidP="00D066B1" w14:paraId="36639863" w14:textId="77777777">
      <w:pPr>
        <w:tabs>
          <w:tab w:val="left" w:pos="-1440"/>
        </w:tabs>
        <w:ind w:left="720" w:hanging="720"/>
        <w:rPr>
          <w:rFonts w:ascii="Arial" w:hAnsi="Arial"/>
          <w:szCs w:val="24"/>
        </w:rPr>
      </w:pPr>
      <w:r>
        <w:rPr>
          <w:rFonts w:ascii="Arial" w:hAnsi="Arial"/>
          <w:szCs w:val="24"/>
        </w:rPr>
        <w:tab/>
      </w:r>
    </w:p>
    <w:p w:rsidR="000B286B" w:rsidRPr="00D066B1" w:rsidP="00355C5F" w14:paraId="25D9DD04" w14:textId="6C599FDF">
      <w:pPr>
        <w:widowControl/>
        <w:autoSpaceDE w:val="0"/>
        <w:autoSpaceDN w:val="0"/>
        <w:adjustRightInd w:val="0"/>
        <w:ind w:left="720"/>
        <w:rPr>
          <w:rFonts w:ascii="Arial" w:hAnsi="Arial" w:cs="Arial"/>
          <w:snapToGrid/>
          <w:szCs w:val="24"/>
        </w:rPr>
      </w:pPr>
      <w:r>
        <w:rPr>
          <w:rFonts w:ascii="Arial" w:hAnsi="Arial" w:cs="Arial"/>
          <w:snapToGrid/>
          <w:szCs w:val="24"/>
        </w:rPr>
        <w:t>There has been no change to the previously reported burden for this information collection</w:t>
      </w:r>
      <w:r w:rsidR="00B64734">
        <w:rPr>
          <w:rFonts w:ascii="Arial" w:hAnsi="Arial" w:cs="Arial"/>
          <w:snapToGrid/>
          <w:szCs w:val="24"/>
        </w:rPr>
        <w:t xml:space="preserve"> and t</w:t>
      </w:r>
      <w:r>
        <w:rPr>
          <w:rFonts w:ascii="Arial" w:hAnsi="Arial" w:cs="Arial"/>
          <w:snapToGrid/>
          <w:szCs w:val="24"/>
        </w:rPr>
        <w:t>here is no change to the method of collection or data collected.</w:t>
      </w:r>
    </w:p>
    <w:p w:rsidR="00D066B1" w:rsidRPr="00C47181" w:rsidP="00D066B1" w14:paraId="3200AE22" w14:textId="77777777">
      <w:pPr>
        <w:ind w:left="720" w:hanging="720"/>
        <w:rPr>
          <w:rFonts w:ascii="Arial" w:hAnsi="Arial"/>
          <w:b/>
          <w:bCs/>
          <w:szCs w:val="24"/>
        </w:rPr>
      </w:pPr>
    </w:p>
    <w:p w:rsidR="000B286B" w:rsidRPr="00C47181" w:rsidP="000B286B" w14:paraId="5F25135C"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B286B" w:rsidRPr="00C47181" w:rsidP="000B286B" w14:paraId="2C64956D" w14:textId="77777777">
      <w:pPr>
        <w:rPr>
          <w:rFonts w:ascii="Arial" w:hAnsi="Arial"/>
          <w:szCs w:val="24"/>
        </w:rPr>
      </w:pPr>
    </w:p>
    <w:p w:rsidR="000B286B" w:rsidRPr="00C47181" w:rsidP="000B286B" w14:paraId="29C54ABE" w14:textId="77777777">
      <w:pPr>
        <w:ind w:firstLine="720"/>
        <w:rPr>
          <w:rFonts w:ascii="Arial" w:hAnsi="Arial"/>
          <w:szCs w:val="24"/>
        </w:rPr>
      </w:pPr>
      <w:r>
        <w:rPr>
          <w:rFonts w:ascii="Arial" w:hAnsi="Arial"/>
          <w:szCs w:val="24"/>
        </w:rPr>
        <w:t>T</w:t>
      </w:r>
      <w:r w:rsidRPr="00C47181">
        <w:rPr>
          <w:rFonts w:ascii="Arial" w:hAnsi="Arial"/>
          <w:szCs w:val="24"/>
        </w:rPr>
        <w:t>his information collection will not be published.</w:t>
      </w:r>
    </w:p>
    <w:p w:rsidR="000B286B" w:rsidRPr="00C47181" w:rsidP="000B286B" w14:paraId="10D13431" w14:textId="77777777">
      <w:pPr>
        <w:rPr>
          <w:rFonts w:ascii="Arial" w:hAnsi="Arial"/>
          <w:szCs w:val="24"/>
        </w:rPr>
      </w:pPr>
    </w:p>
    <w:p w:rsidR="000B286B" w:rsidRPr="001207D8" w:rsidP="007824E1" w14:paraId="44CBF51F" w14:textId="77777777">
      <w:pPr>
        <w:rPr>
          <w:rFonts w:ascii="Arial" w:hAnsi="Arial" w:cs="Arial"/>
          <w:b/>
          <w:bCs/>
          <w:szCs w:val="24"/>
        </w:rPr>
      </w:pPr>
      <w:r>
        <w:rPr>
          <w:rFonts w:ascii="Arial" w:hAnsi="Arial" w:cs="Arial"/>
          <w:b/>
          <w:bCs/>
          <w:szCs w:val="24"/>
        </w:rPr>
        <w:t xml:space="preserve">17.     If seeking approval to not display the expiration date, explain the reasons </w:t>
      </w:r>
      <w:r w:rsidR="007824E1">
        <w:rPr>
          <w:rFonts w:ascii="Arial" w:hAnsi="Arial" w:cs="Arial"/>
          <w:b/>
          <w:bCs/>
          <w:szCs w:val="24"/>
        </w:rPr>
        <w:t xml:space="preserve">             </w:t>
      </w:r>
      <w:r>
        <w:rPr>
          <w:rFonts w:ascii="Arial" w:hAnsi="Arial" w:cs="Arial"/>
          <w:b/>
          <w:bCs/>
          <w:szCs w:val="24"/>
        </w:rPr>
        <w:t>that displaying the expiration date would be inappropriate</w:t>
      </w:r>
    </w:p>
    <w:p w:rsidR="000B286B" w:rsidP="000B286B" w14:paraId="5F877E60" w14:textId="77777777">
      <w:pPr>
        <w:rPr>
          <w:rFonts w:ascii="Arial" w:hAnsi="Arial" w:cs="Arial"/>
          <w:b/>
          <w:bCs/>
        </w:rPr>
      </w:pPr>
      <w:r>
        <w:rPr>
          <w:rFonts w:ascii="Arial" w:hAnsi="Arial" w:cs="Arial"/>
          <w:b/>
          <w:bCs/>
        </w:rPr>
        <w:tab/>
      </w:r>
    </w:p>
    <w:p w:rsidR="006874BD" w:rsidP="00802CD4" w14:paraId="6C081A17" w14:textId="77777777">
      <w:pPr>
        <w:ind w:left="720"/>
        <w:rPr>
          <w:rFonts w:ascii="Arial" w:hAnsi="Arial" w:cs="Arial"/>
          <w:b/>
          <w:bCs/>
        </w:rPr>
      </w:pPr>
      <w:r>
        <w:rPr>
          <w:rFonts w:ascii="Arial" w:hAnsi="Arial" w:cs="Arial"/>
        </w:rPr>
        <w:t xml:space="preserve">CBP </w:t>
      </w:r>
      <w:r w:rsidRPr="007F20CA" w:rsidR="00802CD4">
        <w:rPr>
          <w:rFonts w:ascii="Arial" w:hAnsi="Arial" w:cs="Arial"/>
        </w:rPr>
        <w:t>will display the expiration date for OMB approval of this information collection.</w:t>
      </w:r>
    </w:p>
    <w:p w:rsidR="009A525F" w:rsidP="006874BD" w14:paraId="0DDDCFCE" w14:textId="77777777">
      <w:pPr>
        <w:widowControl/>
        <w:rPr>
          <w:rFonts w:ascii="Arial" w:hAnsi="Arial" w:cs="Arial"/>
          <w:b/>
          <w:bCs/>
          <w:szCs w:val="24"/>
        </w:rPr>
      </w:pPr>
    </w:p>
    <w:p w:rsidR="000B286B" w:rsidP="006874BD" w14:paraId="1179D799" w14:textId="77777777">
      <w:pPr>
        <w:widowControl/>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B286B" w:rsidRPr="001207D8" w:rsidP="000B286B" w14:paraId="0A50C02F"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B286B" w:rsidRPr="001207D8" w:rsidP="000B286B" w14:paraId="56E97602" w14:textId="77777777">
      <w:pPr>
        <w:ind w:left="720"/>
        <w:rPr>
          <w:rFonts w:ascii="Arial" w:hAnsi="Arial" w:cs="Arial"/>
          <w:szCs w:val="24"/>
        </w:rPr>
      </w:pPr>
      <w:r>
        <w:rPr>
          <w:rFonts w:ascii="Arial" w:hAnsi="Arial" w:cs="Arial"/>
          <w:szCs w:val="24"/>
        </w:rPr>
        <w:t xml:space="preserve">CBP </w:t>
      </w:r>
      <w:r w:rsidRPr="007F20CA">
        <w:rPr>
          <w:rFonts w:ascii="Arial" w:hAnsi="Arial" w:cs="Arial"/>
        </w:rPr>
        <w:t>does not request an exception to the certification of this information collection.</w:t>
      </w:r>
    </w:p>
    <w:p w:rsidR="000B286B" w:rsidP="000B286B" w14:paraId="556107A3" w14:textId="77777777">
      <w:pPr>
        <w:rPr>
          <w:rFonts w:ascii="Arial" w:hAnsi="Arial" w:cs="Arial"/>
          <w:szCs w:val="24"/>
        </w:rPr>
      </w:pPr>
    </w:p>
    <w:p w:rsidR="000B286B" w:rsidRPr="001207D8" w:rsidP="009A525F" w14:paraId="066EDB0D" w14:textId="77777777">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rsidR="000B286B" w:rsidRPr="001207D8" w:rsidP="000B286B" w14:paraId="65D6253D" w14:textId="77777777">
      <w:pPr>
        <w:rPr>
          <w:rFonts w:ascii="Arial" w:hAnsi="Arial" w:cs="Arial"/>
          <w:szCs w:val="24"/>
        </w:rPr>
      </w:pPr>
    </w:p>
    <w:p w:rsidR="000B286B" w:rsidRPr="000B286B" w:rsidP="000B286B" w14:paraId="635F72BE"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81700" w:rsidP="00081700" w14:paraId="5FC1DE34" w14:textId="77777777">
      <w:pPr>
        <w:pStyle w:val="Heading1"/>
        <w:tabs>
          <w:tab w:val="center" w:pos="4824"/>
        </w:tabs>
        <w:rPr>
          <w:bCs/>
          <w:iCs/>
        </w:rPr>
      </w:pPr>
      <w:r>
        <w:rPr>
          <w:bCs/>
          <w:iCs/>
        </w:rPr>
        <w:t xml:space="preserve">        </w:t>
      </w:r>
    </w:p>
    <w:p w:rsidR="00081700" w:rsidP="00081700" w14:paraId="2B766269" w14:textId="77777777">
      <w:pPr>
        <w:pStyle w:val="Heading1"/>
        <w:tabs>
          <w:tab w:val="center" w:pos="4824"/>
        </w:tabs>
        <w:rPr>
          <w:bCs/>
          <w:iCs/>
        </w:rPr>
      </w:pPr>
    </w:p>
    <w:sectPr w:rsidSect="0072002E">
      <w:headerReference w:type="default" r:id="rId12"/>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46EE0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179" w14:paraId="3390F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6DCDC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44">
      <w:rPr>
        <w:rStyle w:val="PageNumber"/>
        <w:noProof/>
      </w:rPr>
      <w:t>1</w:t>
    </w:r>
    <w:r>
      <w:rPr>
        <w:rStyle w:val="PageNumber"/>
      </w:rPr>
      <w:fldChar w:fldCharType="end"/>
    </w:r>
  </w:p>
  <w:p w:rsidR="00095179" w14:paraId="0B62A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4D13" w14:paraId="2637DFA4" w14:textId="77777777">
      <w:r>
        <w:separator/>
      </w:r>
    </w:p>
  </w:footnote>
  <w:footnote w:type="continuationSeparator" w:id="1">
    <w:p w:rsidR="00A14D13" w14:paraId="23E99E25" w14:textId="77777777">
      <w:r>
        <w:continuationSeparator/>
      </w:r>
    </w:p>
  </w:footnote>
  <w:footnote w:id="2">
    <w:p w:rsidR="00D129C8" w:rsidP="00D129C8" w14:paraId="69FB86B9"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U.S. Department of Transportation, Office of Transportation Policy.  The Value of Travel Time Savings: Departmental Guidance for Conducting Economic Evaluations Revision 2 (2016 Update), “Table 4 (Revision 2 - 2016 Update): Recommended Hourly Values of Travel Time Savings for Intercity, All-Purpose Travel by Air and High-Speed Rail.”  September 27, 2016.  The original hourly value ($27.20) is provided in 2015 U.S. dollars, CBP adjusted this hourly rate to 2023 values using the methodology provided by DOT.  Original DOT policy is available at https://www.transportation.gov/sites/dot.gov/files/docs/2016%20Revised%20Value%20of%20Travel%20Time%20Guidance.pdf.  Accessed June 17, 2025.</w:t>
      </w:r>
    </w:p>
  </w:footnote>
  <w:footnote w:id="3">
    <w:p w:rsidR="00D129C8" w:rsidP="00D129C8" w14:paraId="716C650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Transportation and Material Moving occupations ($35.30) divided by the wages and salaries cost per hour worked for the same occupation category ($24.60).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4">
    <w:p w:rsidR="00D129C8" w:rsidP="00D129C8" w14:paraId="666BFCF4"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5">
    <w:p w:rsidR="00CE621D" w:rsidP="00CE621D" w14:paraId="44457155" w14:textId="77777777">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bookmarkStart w:id="6" w:name="OLE_LINK134"/>
      <w:r>
        <w:rPr>
          <w:rFonts w:ascii="Times New Roman" w:hAnsi="Times New Roman" w:cs="Times New Roman"/>
          <w:sz w:val="18"/>
          <w:szCs w:val="18"/>
        </w:rPr>
        <w:t xml:space="preserve">CBP bases this wage on the FY 2024 salary and benefits of the national average of other CBP positions.  Source: </w:t>
      </w:r>
      <w:r>
        <w:rPr>
          <w:rFonts w:ascii="Times New Roman" w:hAnsi="Times New Roman" w:cs="Times New Roman"/>
          <w:sz w:val="18"/>
          <w:szCs w:val="18"/>
          <w:lang w:val="en"/>
        </w:rPr>
        <w:t>Email correspondence with CBP’s Office of Finance on July 15, 202</w:t>
      </w:r>
      <w:bookmarkEnd w:id="6"/>
      <w:r>
        <w:rPr>
          <w:rFonts w:ascii="Times New Roman" w:hAnsi="Times New Roman" w:cs="Times New Roman"/>
          <w:sz w:val="18"/>
          <w:szCs w:val="18"/>
          <w:lang w:val="en"/>
        </w:rPr>
        <w:t>5</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D13" w14:paraId="5AA365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03797F"/>
    <w:multiLevelType w:val="hybridMultilevel"/>
    <w:tmpl w:val="4B3473A6"/>
    <w:lvl w:ilvl="0">
      <w:start w:val="17"/>
      <w:numFmt w:val="decimal"/>
      <w:lvlText w:val="%1."/>
      <w:lvlJc w:val="left"/>
      <w:pPr>
        <w:tabs>
          <w:tab w:val="num" w:pos="1080"/>
        </w:tabs>
        <w:ind w:left="1080" w:hanging="36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947037"/>
    <w:multiLevelType w:val="hybridMultilevel"/>
    <w:tmpl w:val="F6386EF6"/>
    <w:lvl w:ilvl="0">
      <w:start w:val="12"/>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783E1C"/>
    <w:multiLevelType w:val="hybridMultilevel"/>
    <w:tmpl w:val="18560E20"/>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1">
    <w:nsid w:val="32FC3A7D"/>
    <w:multiLevelType w:val="hybridMultilevel"/>
    <w:tmpl w:val="EA00B1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C01EA7"/>
    <w:multiLevelType w:val="hybridMultilevel"/>
    <w:tmpl w:val="A50C555C"/>
    <w:lvl w:ilvl="0">
      <w:start w:val="1"/>
      <w:numFmt w:val="upperLetter"/>
      <w:lvlText w:val="%1."/>
      <w:lvlJc w:val="left"/>
      <w:pPr>
        <w:tabs>
          <w:tab w:val="num" w:pos="1185"/>
        </w:tabs>
        <w:ind w:left="1185" w:hanging="825"/>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6">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19">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0">
    <w:nsid w:val="6B545151"/>
    <w:multiLevelType w:val="singleLevel"/>
    <w:tmpl w:val="A024FDCA"/>
    <w:lvl w:ilvl="0">
      <w:start w:val="0"/>
      <w:numFmt w:val="bullet"/>
      <w:lvlText w:val="-"/>
      <w:lvlJc w:val="left"/>
      <w:pPr>
        <w:tabs>
          <w:tab w:val="num" w:pos="4710"/>
        </w:tabs>
        <w:ind w:left="4710" w:hanging="360"/>
      </w:pPr>
      <w:rPr>
        <w:rFonts w:ascii="Times New Roman" w:hAnsi="Times New Roman" w:hint="default"/>
      </w:rPr>
    </w:lvl>
  </w:abstractNum>
  <w:abstractNum w:abstractNumId="21">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2">
    <w:nsid w:val="6D273C3D"/>
    <w:multiLevelType w:val="hybridMultilevel"/>
    <w:tmpl w:val="1E3E9A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705105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821651251">
    <w:abstractNumId w:val="10"/>
  </w:num>
  <w:num w:numId="3" w16cid:durableId="1466966486">
    <w:abstractNumId w:val="12"/>
  </w:num>
  <w:num w:numId="4" w16cid:durableId="860513301">
    <w:abstractNumId w:val="20"/>
  </w:num>
  <w:num w:numId="5" w16cid:durableId="1393692825">
    <w:abstractNumId w:val="21"/>
  </w:num>
  <w:num w:numId="6" w16cid:durableId="1138691241">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8719402">
    <w:abstractNumId w:val="22"/>
  </w:num>
  <w:num w:numId="8" w16cid:durableId="2028558711">
    <w:abstractNumId w:val="8"/>
  </w:num>
  <w:num w:numId="9" w16cid:durableId="2130318674">
    <w:abstractNumId w:val="7"/>
  </w:num>
  <w:num w:numId="10" w16cid:durableId="708263789">
    <w:abstractNumId w:val="5"/>
  </w:num>
  <w:num w:numId="11" w16cid:durableId="447087937">
    <w:abstractNumId w:val="4"/>
  </w:num>
  <w:num w:numId="12" w16cid:durableId="1516654865">
    <w:abstractNumId w:val="23"/>
  </w:num>
  <w:num w:numId="13" w16cid:durableId="1121726578">
    <w:abstractNumId w:val="9"/>
  </w:num>
  <w:num w:numId="14" w16cid:durableId="1932354994">
    <w:abstractNumId w:val="16"/>
  </w:num>
  <w:num w:numId="15" w16cid:durableId="2072920611">
    <w:abstractNumId w:val="3"/>
  </w:num>
  <w:num w:numId="16" w16cid:durableId="290290050">
    <w:abstractNumId w:val="13"/>
  </w:num>
  <w:num w:numId="17" w16cid:durableId="1835488865">
    <w:abstractNumId w:val="24"/>
  </w:num>
  <w:num w:numId="18" w16cid:durableId="854424737">
    <w:abstractNumId w:val="17"/>
  </w:num>
  <w:num w:numId="19" w16cid:durableId="1711612614">
    <w:abstractNumId w:val="2"/>
  </w:num>
  <w:num w:numId="20" w16cid:durableId="1590773756">
    <w:abstractNumId w:val="18"/>
  </w:num>
  <w:num w:numId="21" w16cid:durableId="928274358">
    <w:abstractNumId w:val="19"/>
  </w:num>
  <w:num w:numId="22" w16cid:durableId="527526557">
    <w:abstractNumId w:val="15"/>
  </w:num>
  <w:num w:numId="23" w16cid:durableId="955908895">
    <w:abstractNumId w:val="14"/>
  </w:num>
  <w:num w:numId="24" w16cid:durableId="925572829">
    <w:abstractNumId w:val="11"/>
  </w:num>
  <w:num w:numId="25" w16cid:durableId="1634827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0"/>
    <w:rsid w:val="0000422C"/>
    <w:rsid w:val="00005AF7"/>
    <w:rsid w:val="000103E5"/>
    <w:rsid w:val="00016E3D"/>
    <w:rsid w:val="00020292"/>
    <w:rsid w:val="000222F3"/>
    <w:rsid w:val="000266E0"/>
    <w:rsid w:val="00032FBF"/>
    <w:rsid w:val="000576AE"/>
    <w:rsid w:val="00061BCA"/>
    <w:rsid w:val="00062A2F"/>
    <w:rsid w:val="00064CA1"/>
    <w:rsid w:val="00065256"/>
    <w:rsid w:val="00065A54"/>
    <w:rsid w:val="00070114"/>
    <w:rsid w:val="00070A68"/>
    <w:rsid w:val="00074308"/>
    <w:rsid w:val="00074C34"/>
    <w:rsid w:val="000769C7"/>
    <w:rsid w:val="0007752C"/>
    <w:rsid w:val="00081700"/>
    <w:rsid w:val="00091582"/>
    <w:rsid w:val="0009324C"/>
    <w:rsid w:val="00094B77"/>
    <w:rsid w:val="00095179"/>
    <w:rsid w:val="000B286B"/>
    <w:rsid w:val="000B4313"/>
    <w:rsid w:val="000B6075"/>
    <w:rsid w:val="000B7554"/>
    <w:rsid w:val="000C08FC"/>
    <w:rsid w:val="000C13EC"/>
    <w:rsid w:val="000D037F"/>
    <w:rsid w:val="000D5AFD"/>
    <w:rsid w:val="000D6682"/>
    <w:rsid w:val="000E0C78"/>
    <w:rsid w:val="000E4CD7"/>
    <w:rsid w:val="000E6576"/>
    <w:rsid w:val="000F33E6"/>
    <w:rsid w:val="000F4A26"/>
    <w:rsid w:val="000F64E2"/>
    <w:rsid w:val="000F703A"/>
    <w:rsid w:val="00101239"/>
    <w:rsid w:val="00101A33"/>
    <w:rsid w:val="00117F1A"/>
    <w:rsid w:val="001207D8"/>
    <w:rsid w:val="00137461"/>
    <w:rsid w:val="00150BFF"/>
    <w:rsid w:val="00151C39"/>
    <w:rsid w:val="00154CFE"/>
    <w:rsid w:val="001635A8"/>
    <w:rsid w:val="00163A6F"/>
    <w:rsid w:val="0017012B"/>
    <w:rsid w:val="001706A3"/>
    <w:rsid w:val="001723A8"/>
    <w:rsid w:val="001742AF"/>
    <w:rsid w:val="00174E66"/>
    <w:rsid w:val="00190ED8"/>
    <w:rsid w:val="00195889"/>
    <w:rsid w:val="001958BF"/>
    <w:rsid w:val="001A30B3"/>
    <w:rsid w:val="001A63CA"/>
    <w:rsid w:val="001B551C"/>
    <w:rsid w:val="001B654C"/>
    <w:rsid w:val="001C053D"/>
    <w:rsid w:val="001C196A"/>
    <w:rsid w:val="001D71A6"/>
    <w:rsid w:val="001E05EB"/>
    <w:rsid w:val="001E167C"/>
    <w:rsid w:val="001E39D3"/>
    <w:rsid w:val="001E7AA0"/>
    <w:rsid w:val="001F3317"/>
    <w:rsid w:val="001F709A"/>
    <w:rsid w:val="00201C11"/>
    <w:rsid w:val="00201C79"/>
    <w:rsid w:val="002062B0"/>
    <w:rsid w:val="00211B5B"/>
    <w:rsid w:val="002220D2"/>
    <w:rsid w:val="00226DB0"/>
    <w:rsid w:val="002311CD"/>
    <w:rsid w:val="002328A0"/>
    <w:rsid w:val="0023355F"/>
    <w:rsid w:val="0024331C"/>
    <w:rsid w:val="002446B9"/>
    <w:rsid w:val="00244BA5"/>
    <w:rsid w:val="00247847"/>
    <w:rsid w:val="0026142D"/>
    <w:rsid w:val="00276719"/>
    <w:rsid w:val="002804D1"/>
    <w:rsid w:val="00282D96"/>
    <w:rsid w:val="00285811"/>
    <w:rsid w:val="002900E5"/>
    <w:rsid w:val="00294CD5"/>
    <w:rsid w:val="00294E9E"/>
    <w:rsid w:val="002A568C"/>
    <w:rsid w:val="002B14B0"/>
    <w:rsid w:val="002B2483"/>
    <w:rsid w:val="002C508E"/>
    <w:rsid w:val="002D1155"/>
    <w:rsid w:val="002D39A2"/>
    <w:rsid w:val="002D525F"/>
    <w:rsid w:val="002E3BCA"/>
    <w:rsid w:val="002E7573"/>
    <w:rsid w:val="002F0DDC"/>
    <w:rsid w:val="002F2079"/>
    <w:rsid w:val="0031451E"/>
    <w:rsid w:val="003175F0"/>
    <w:rsid w:val="003269C0"/>
    <w:rsid w:val="003360C7"/>
    <w:rsid w:val="0034016E"/>
    <w:rsid w:val="003407D7"/>
    <w:rsid w:val="00341A78"/>
    <w:rsid w:val="00354717"/>
    <w:rsid w:val="00354C75"/>
    <w:rsid w:val="003550A6"/>
    <w:rsid w:val="00355C5F"/>
    <w:rsid w:val="00371A4E"/>
    <w:rsid w:val="003738D1"/>
    <w:rsid w:val="003741A5"/>
    <w:rsid w:val="00380C66"/>
    <w:rsid w:val="00381672"/>
    <w:rsid w:val="00382972"/>
    <w:rsid w:val="00384CC4"/>
    <w:rsid w:val="003933C9"/>
    <w:rsid w:val="0039346B"/>
    <w:rsid w:val="00393CD3"/>
    <w:rsid w:val="003A115B"/>
    <w:rsid w:val="003A122B"/>
    <w:rsid w:val="003A4A84"/>
    <w:rsid w:val="003C7AB6"/>
    <w:rsid w:val="003D0F67"/>
    <w:rsid w:val="003D2FB5"/>
    <w:rsid w:val="003D4598"/>
    <w:rsid w:val="003D50B3"/>
    <w:rsid w:val="003F4232"/>
    <w:rsid w:val="004052C9"/>
    <w:rsid w:val="004057C4"/>
    <w:rsid w:val="004117C6"/>
    <w:rsid w:val="00421CCB"/>
    <w:rsid w:val="00425816"/>
    <w:rsid w:val="004274AD"/>
    <w:rsid w:val="0043232A"/>
    <w:rsid w:val="0044105C"/>
    <w:rsid w:val="00441A5A"/>
    <w:rsid w:val="00442472"/>
    <w:rsid w:val="00451A44"/>
    <w:rsid w:val="00455084"/>
    <w:rsid w:val="00455EFD"/>
    <w:rsid w:val="004607D5"/>
    <w:rsid w:val="00463FF1"/>
    <w:rsid w:val="00470FD7"/>
    <w:rsid w:val="00486CB9"/>
    <w:rsid w:val="00487DDF"/>
    <w:rsid w:val="00490DDB"/>
    <w:rsid w:val="00492BF2"/>
    <w:rsid w:val="00496CEB"/>
    <w:rsid w:val="004A1B9B"/>
    <w:rsid w:val="004A42E5"/>
    <w:rsid w:val="004A6DD9"/>
    <w:rsid w:val="004A7431"/>
    <w:rsid w:val="004D5EF4"/>
    <w:rsid w:val="004E788D"/>
    <w:rsid w:val="00515CAF"/>
    <w:rsid w:val="00517C38"/>
    <w:rsid w:val="00527E3B"/>
    <w:rsid w:val="0053442F"/>
    <w:rsid w:val="00546F76"/>
    <w:rsid w:val="0055025C"/>
    <w:rsid w:val="005702E4"/>
    <w:rsid w:val="00574028"/>
    <w:rsid w:val="0058466E"/>
    <w:rsid w:val="00591931"/>
    <w:rsid w:val="00592549"/>
    <w:rsid w:val="00593E48"/>
    <w:rsid w:val="005A050A"/>
    <w:rsid w:val="005B6B22"/>
    <w:rsid w:val="005D1B85"/>
    <w:rsid w:val="005E2A55"/>
    <w:rsid w:val="005E639D"/>
    <w:rsid w:val="005F43C0"/>
    <w:rsid w:val="005F524B"/>
    <w:rsid w:val="00604253"/>
    <w:rsid w:val="00606685"/>
    <w:rsid w:val="006142BA"/>
    <w:rsid w:val="006169B0"/>
    <w:rsid w:val="00631E57"/>
    <w:rsid w:val="00632A7A"/>
    <w:rsid w:val="0063391C"/>
    <w:rsid w:val="006367B4"/>
    <w:rsid w:val="00640656"/>
    <w:rsid w:val="00644DA2"/>
    <w:rsid w:val="0065237A"/>
    <w:rsid w:val="00663B8A"/>
    <w:rsid w:val="006734B9"/>
    <w:rsid w:val="006850A0"/>
    <w:rsid w:val="006856A5"/>
    <w:rsid w:val="006874BD"/>
    <w:rsid w:val="006908ED"/>
    <w:rsid w:val="00693BB1"/>
    <w:rsid w:val="006A669F"/>
    <w:rsid w:val="006A691D"/>
    <w:rsid w:val="006B5E2E"/>
    <w:rsid w:val="006E0830"/>
    <w:rsid w:val="006E4BF4"/>
    <w:rsid w:val="006F2468"/>
    <w:rsid w:val="00701EEF"/>
    <w:rsid w:val="00711B82"/>
    <w:rsid w:val="00714A45"/>
    <w:rsid w:val="00715635"/>
    <w:rsid w:val="0072002E"/>
    <w:rsid w:val="0072062C"/>
    <w:rsid w:val="00725719"/>
    <w:rsid w:val="00725DA5"/>
    <w:rsid w:val="00736CB5"/>
    <w:rsid w:val="0074037B"/>
    <w:rsid w:val="00740EC2"/>
    <w:rsid w:val="00741E56"/>
    <w:rsid w:val="007476A5"/>
    <w:rsid w:val="00747A78"/>
    <w:rsid w:val="0075289E"/>
    <w:rsid w:val="00756149"/>
    <w:rsid w:val="007564CC"/>
    <w:rsid w:val="007640D3"/>
    <w:rsid w:val="007824E1"/>
    <w:rsid w:val="00791671"/>
    <w:rsid w:val="007A1677"/>
    <w:rsid w:val="007A682D"/>
    <w:rsid w:val="007B1DE8"/>
    <w:rsid w:val="007C26C0"/>
    <w:rsid w:val="007D1777"/>
    <w:rsid w:val="007D187A"/>
    <w:rsid w:val="007D3208"/>
    <w:rsid w:val="007E3E22"/>
    <w:rsid w:val="007F20CA"/>
    <w:rsid w:val="007F56FC"/>
    <w:rsid w:val="0080060E"/>
    <w:rsid w:val="00802CD4"/>
    <w:rsid w:val="0081473F"/>
    <w:rsid w:val="00814A13"/>
    <w:rsid w:val="008268B7"/>
    <w:rsid w:val="008268C7"/>
    <w:rsid w:val="00832258"/>
    <w:rsid w:val="008369A2"/>
    <w:rsid w:val="0084600B"/>
    <w:rsid w:val="00847833"/>
    <w:rsid w:val="008505D6"/>
    <w:rsid w:val="00862825"/>
    <w:rsid w:val="00866BF2"/>
    <w:rsid w:val="00873260"/>
    <w:rsid w:val="008766E1"/>
    <w:rsid w:val="008767A5"/>
    <w:rsid w:val="008831CC"/>
    <w:rsid w:val="00883A67"/>
    <w:rsid w:val="00890E5E"/>
    <w:rsid w:val="00891AED"/>
    <w:rsid w:val="0089245A"/>
    <w:rsid w:val="008A307E"/>
    <w:rsid w:val="008B02E7"/>
    <w:rsid w:val="008B36F0"/>
    <w:rsid w:val="008B6035"/>
    <w:rsid w:val="008D0E6C"/>
    <w:rsid w:val="008D2758"/>
    <w:rsid w:val="008E0ECC"/>
    <w:rsid w:val="008E14A8"/>
    <w:rsid w:val="008E5BE9"/>
    <w:rsid w:val="008E680F"/>
    <w:rsid w:val="008F0113"/>
    <w:rsid w:val="008F1DCD"/>
    <w:rsid w:val="008F5E7E"/>
    <w:rsid w:val="008F6004"/>
    <w:rsid w:val="008F6151"/>
    <w:rsid w:val="009020F1"/>
    <w:rsid w:val="0090738C"/>
    <w:rsid w:val="009134C0"/>
    <w:rsid w:val="00914FD1"/>
    <w:rsid w:val="009164B5"/>
    <w:rsid w:val="00916DDC"/>
    <w:rsid w:val="00923BAE"/>
    <w:rsid w:val="00926E98"/>
    <w:rsid w:val="009303AA"/>
    <w:rsid w:val="00931AB6"/>
    <w:rsid w:val="00935AC2"/>
    <w:rsid w:val="0094296F"/>
    <w:rsid w:val="00946FC4"/>
    <w:rsid w:val="00947E7C"/>
    <w:rsid w:val="009506DC"/>
    <w:rsid w:val="0095474F"/>
    <w:rsid w:val="00963D0E"/>
    <w:rsid w:val="00967491"/>
    <w:rsid w:val="00973571"/>
    <w:rsid w:val="00982F83"/>
    <w:rsid w:val="009946AB"/>
    <w:rsid w:val="009A01DA"/>
    <w:rsid w:val="009A05F2"/>
    <w:rsid w:val="009A3EEA"/>
    <w:rsid w:val="009A525F"/>
    <w:rsid w:val="009B4DE9"/>
    <w:rsid w:val="009C02DC"/>
    <w:rsid w:val="009C2159"/>
    <w:rsid w:val="009C33C0"/>
    <w:rsid w:val="009C3C6B"/>
    <w:rsid w:val="009D2189"/>
    <w:rsid w:val="009D22E0"/>
    <w:rsid w:val="009D3B29"/>
    <w:rsid w:val="009D432B"/>
    <w:rsid w:val="009E4C1E"/>
    <w:rsid w:val="00A14D13"/>
    <w:rsid w:val="00A15F2E"/>
    <w:rsid w:val="00A233E2"/>
    <w:rsid w:val="00A2531E"/>
    <w:rsid w:val="00A25B0B"/>
    <w:rsid w:val="00A3189B"/>
    <w:rsid w:val="00A36C3E"/>
    <w:rsid w:val="00A36C76"/>
    <w:rsid w:val="00A42862"/>
    <w:rsid w:val="00A50564"/>
    <w:rsid w:val="00A567AB"/>
    <w:rsid w:val="00A61438"/>
    <w:rsid w:val="00A72DB4"/>
    <w:rsid w:val="00A90046"/>
    <w:rsid w:val="00A97471"/>
    <w:rsid w:val="00AA2DD4"/>
    <w:rsid w:val="00AA7574"/>
    <w:rsid w:val="00AA7FC9"/>
    <w:rsid w:val="00AB3199"/>
    <w:rsid w:val="00AB6CFC"/>
    <w:rsid w:val="00AC0DB2"/>
    <w:rsid w:val="00AC471A"/>
    <w:rsid w:val="00AC47DC"/>
    <w:rsid w:val="00AC4E9D"/>
    <w:rsid w:val="00AD073F"/>
    <w:rsid w:val="00AD4986"/>
    <w:rsid w:val="00AD5230"/>
    <w:rsid w:val="00AE3257"/>
    <w:rsid w:val="00AF461D"/>
    <w:rsid w:val="00AF77A7"/>
    <w:rsid w:val="00B066A6"/>
    <w:rsid w:val="00B07A44"/>
    <w:rsid w:val="00B12DD6"/>
    <w:rsid w:val="00B32EB4"/>
    <w:rsid w:val="00B40BCB"/>
    <w:rsid w:val="00B42E57"/>
    <w:rsid w:val="00B52271"/>
    <w:rsid w:val="00B63A8B"/>
    <w:rsid w:val="00B64734"/>
    <w:rsid w:val="00B65015"/>
    <w:rsid w:val="00B70891"/>
    <w:rsid w:val="00B71EA7"/>
    <w:rsid w:val="00B951CF"/>
    <w:rsid w:val="00BA2BEA"/>
    <w:rsid w:val="00BA713C"/>
    <w:rsid w:val="00BB0C57"/>
    <w:rsid w:val="00BB5E88"/>
    <w:rsid w:val="00BD009B"/>
    <w:rsid w:val="00BE151E"/>
    <w:rsid w:val="00BE3F83"/>
    <w:rsid w:val="00BF401C"/>
    <w:rsid w:val="00BF5BBD"/>
    <w:rsid w:val="00C13525"/>
    <w:rsid w:val="00C139DB"/>
    <w:rsid w:val="00C23316"/>
    <w:rsid w:val="00C25449"/>
    <w:rsid w:val="00C40E37"/>
    <w:rsid w:val="00C413F3"/>
    <w:rsid w:val="00C46140"/>
    <w:rsid w:val="00C47181"/>
    <w:rsid w:val="00C51090"/>
    <w:rsid w:val="00C76058"/>
    <w:rsid w:val="00C87FE1"/>
    <w:rsid w:val="00C917CF"/>
    <w:rsid w:val="00C92A6B"/>
    <w:rsid w:val="00C94590"/>
    <w:rsid w:val="00C95728"/>
    <w:rsid w:val="00CA00CA"/>
    <w:rsid w:val="00CA43C6"/>
    <w:rsid w:val="00CA678D"/>
    <w:rsid w:val="00CB037B"/>
    <w:rsid w:val="00CB54CF"/>
    <w:rsid w:val="00CB5A00"/>
    <w:rsid w:val="00CC35A3"/>
    <w:rsid w:val="00CC37A0"/>
    <w:rsid w:val="00CD2B8D"/>
    <w:rsid w:val="00CE3A3F"/>
    <w:rsid w:val="00CE621D"/>
    <w:rsid w:val="00CE7B89"/>
    <w:rsid w:val="00CF2BC1"/>
    <w:rsid w:val="00CF2F42"/>
    <w:rsid w:val="00D00C4F"/>
    <w:rsid w:val="00D01695"/>
    <w:rsid w:val="00D01901"/>
    <w:rsid w:val="00D01F9E"/>
    <w:rsid w:val="00D066B1"/>
    <w:rsid w:val="00D129C8"/>
    <w:rsid w:val="00D12C54"/>
    <w:rsid w:val="00D17052"/>
    <w:rsid w:val="00D27483"/>
    <w:rsid w:val="00D27C35"/>
    <w:rsid w:val="00D41379"/>
    <w:rsid w:val="00D44163"/>
    <w:rsid w:val="00D45A8E"/>
    <w:rsid w:val="00D53F10"/>
    <w:rsid w:val="00D5510B"/>
    <w:rsid w:val="00D5608F"/>
    <w:rsid w:val="00D6105D"/>
    <w:rsid w:val="00D670D7"/>
    <w:rsid w:val="00D725CA"/>
    <w:rsid w:val="00D75830"/>
    <w:rsid w:val="00D83DE9"/>
    <w:rsid w:val="00D9381D"/>
    <w:rsid w:val="00DB1BDF"/>
    <w:rsid w:val="00DB25FE"/>
    <w:rsid w:val="00DB38B3"/>
    <w:rsid w:val="00DB57F0"/>
    <w:rsid w:val="00DB6A00"/>
    <w:rsid w:val="00DC4C29"/>
    <w:rsid w:val="00DC638C"/>
    <w:rsid w:val="00DD37C6"/>
    <w:rsid w:val="00DF1FF2"/>
    <w:rsid w:val="00DF2B89"/>
    <w:rsid w:val="00DF374F"/>
    <w:rsid w:val="00DF4F2A"/>
    <w:rsid w:val="00E156EF"/>
    <w:rsid w:val="00E17F8C"/>
    <w:rsid w:val="00E2157A"/>
    <w:rsid w:val="00E22785"/>
    <w:rsid w:val="00E22927"/>
    <w:rsid w:val="00E432F4"/>
    <w:rsid w:val="00E44ECB"/>
    <w:rsid w:val="00E46B0E"/>
    <w:rsid w:val="00E53A4F"/>
    <w:rsid w:val="00E61A40"/>
    <w:rsid w:val="00E6341D"/>
    <w:rsid w:val="00E6746D"/>
    <w:rsid w:val="00E71378"/>
    <w:rsid w:val="00E73607"/>
    <w:rsid w:val="00E80E18"/>
    <w:rsid w:val="00E82AD8"/>
    <w:rsid w:val="00E872AB"/>
    <w:rsid w:val="00E91FD7"/>
    <w:rsid w:val="00EA56E0"/>
    <w:rsid w:val="00EA74B5"/>
    <w:rsid w:val="00EB1F2C"/>
    <w:rsid w:val="00EB4671"/>
    <w:rsid w:val="00EB5C41"/>
    <w:rsid w:val="00EC01DF"/>
    <w:rsid w:val="00ED723F"/>
    <w:rsid w:val="00EE485F"/>
    <w:rsid w:val="00EF3A3E"/>
    <w:rsid w:val="00EF537D"/>
    <w:rsid w:val="00EF65F1"/>
    <w:rsid w:val="00F02FDD"/>
    <w:rsid w:val="00F04632"/>
    <w:rsid w:val="00F04861"/>
    <w:rsid w:val="00F12F1C"/>
    <w:rsid w:val="00F25F76"/>
    <w:rsid w:val="00F34B89"/>
    <w:rsid w:val="00F44031"/>
    <w:rsid w:val="00F504FC"/>
    <w:rsid w:val="00F54DCD"/>
    <w:rsid w:val="00F65406"/>
    <w:rsid w:val="00F744C7"/>
    <w:rsid w:val="00F75B40"/>
    <w:rsid w:val="00F768F5"/>
    <w:rsid w:val="00F810AA"/>
    <w:rsid w:val="00F92CD4"/>
    <w:rsid w:val="00F93BCF"/>
    <w:rsid w:val="00FB2436"/>
    <w:rsid w:val="00FB76F6"/>
    <w:rsid w:val="00FC119C"/>
    <w:rsid w:val="00FC56E2"/>
    <w:rsid w:val="00FD1E0E"/>
    <w:rsid w:val="00FD232D"/>
    <w:rsid w:val="00FD285E"/>
    <w:rsid w:val="00FD4BAF"/>
    <w:rsid w:val="00FD7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16DCDC"/>
  <w15:chartTrackingRefBased/>
  <w15:docId w15:val="{4B6B3F0F-1A1E-4A63-A8CB-02677763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paragraph" w:styleId="Heading6">
    <w:name w:val="heading 6"/>
    <w:basedOn w:val="Normal"/>
    <w:next w:val="Normal"/>
    <w:qFormat/>
    <w:rsid w:val="008F61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character" w:styleId="Hyperlink">
    <w:name w:val="Hyperlink"/>
    <w:rsid w:val="00081700"/>
    <w:rPr>
      <w:color w:val="0000FF"/>
      <w:u w:val="single"/>
    </w:rPr>
  </w:style>
  <w:style w:type="paragraph" w:styleId="BalloonText">
    <w:name w:val="Balloon Text"/>
    <w:basedOn w:val="Normal"/>
    <w:semiHidden/>
    <w:rsid w:val="00247847"/>
    <w:rPr>
      <w:rFonts w:ascii="Tahoma" w:hAnsi="Tahoma" w:cs="Tahoma"/>
      <w:sz w:val="16"/>
      <w:szCs w:val="16"/>
    </w:rPr>
  </w:style>
  <w:style w:type="character" w:styleId="CommentReference">
    <w:name w:val="annotation reference"/>
    <w:rsid w:val="006E0830"/>
    <w:rPr>
      <w:sz w:val="16"/>
      <w:szCs w:val="16"/>
    </w:rPr>
  </w:style>
  <w:style w:type="paragraph" w:styleId="CommentText">
    <w:name w:val="annotation text"/>
    <w:basedOn w:val="Normal"/>
    <w:link w:val="CommentTextChar"/>
    <w:rsid w:val="006E0830"/>
    <w:rPr>
      <w:sz w:val="20"/>
    </w:rPr>
  </w:style>
  <w:style w:type="character" w:customStyle="1" w:styleId="CommentTextChar">
    <w:name w:val="Comment Text Char"/>
    <w:link w:val="CommentText"/>
    <w:rsid w:val="006E0830"/>
    <w:rPr>
      <w:snapToGrid w:val="0"/>
    </w:rPr>
  </w:style>
  <w:style w:type="paragraph" w:styleId="CommentSubject">
    <w:name w:val="annotation subject"/>
    <w:basedOn w:val="CommentText"/>
    <w:next w:val="CommentText"/>
    <w:link w:val="CommentSubjectChar"/>
    <w:rsid w:val="006E0830"/>
    <w:rPr>
      <w:b/>
      <w:bCs/>
    </w:rPr>
  </w:style>
  <w:style w:type="character" w:customStyle="1" w:styleId="CommentSubjectChar">
    <w:name w:val="Comment Subject Char"/>
    <w:link w:val="CommentSubject"/>
    <w:rsid w:val="006E0830"/>
    <w:rPr>
      <w:b/>
      <w:bCs/>
      <w:snapToGrid w:val="0"/>
    </w:rPr>
  </w:style>
  <w:style w:type="paragraph" w:styleId="Revision">
    <w:name w:val="Revision"/>
    <w:hidden/>
    <w:uiPriority w:val="99"/>
    <w:semiHidden/>
    <w:rsid w:val="006E0830"/>
    <w:rPr>
      <w:snapToGrid w:val="0"/>
      <w:sz w:val="24"/>
    </w:rPr>
  </w:style>
  <w:style w:type="paragraph" w:styleId="EndnoteText">
    <w:name w:val="endnote text"/>
    <w:basedOn w:val="Normal"/>
    <w:link w:val="EndnoteTextChar"/>
    <w:uiPriority w:val="99"/>
    <w:unhideWhenUsed/>
    <w:rsid w:val="00862825"/>
    <w:rPr>
      <w:sz w:val="20"/>
    </w:rPr>
  </w:style>
  <w:style w:type="character" w:customStyle="1" w:styleId="EndnoteTextChar">
    <w:name w:val="Endnote Text Char"/>
    <w:link w:val="EndnoteText"/>
    <w:uiPriority w:val="99"/>
    <w:rsid w:val="00862825"/>
    <w:rPr>
      <w:snapToGrid w:val="0"/>
    </w:rPr>
  </w:style>
  <w:style w:type="character" w:styleId="EndnoteReference">
    <w:name w:val="endnote reference"/>
    <w:uiPriority w:val="99"/>
    <w:unhideWhenUsed/>
    <w:rsid w:val="00862825"/>
    <w:rPr>
      <w:vertAlign w:val="superscript"/>
    </w:rPr>
  </w:style>
  <w:style w:type="character" w:styleId="FollowedHyperlink">
    <w:name w:val="FollowedHyperlink"/>
    <w:rsid w:val="00CD2B8D"/>
    <w:rPr>
      <w:color w:val="954F72"/>
      <w:u w:val="single"/>
    </w:rPr>
  </w:style>
  <w:style w:type="paragraph" w:styleId="FootnoteText">
    <w:name w:val="footnote text"/>
    <w:basedOn w:val="Normal"/>
    <w:link w:val="FootnoteTextChar"/>
    <w:unhideWhenUsed/>
    <w:rsid w:val="00883A67"/>
    <w:pPr>
      <w:widowControl/>
    </w:pPr>
    <w:rPr>
      <w:rFonts w:ascii="Calibri" w:eastAsia="Calibri" w:hAnsi="Calibri" w:cs="Calibri"/>
      <w:snapToGrid/>
      <w:sz w:val="20"/>
    </w:rPr>
  </w:style>
  <w:style w:type="character" w:customStyle="1" w:styleId="FootnoteTextChar">
    <w:name w:val="Footnote Text Char"/>
    <w:link w:val="FootnoteText"/>
    <w:rsid w:val="00883A67"/>
    <w:rPr>
      <w:rFonts w:ascii="Calibri" w:eastAsia="Calibri" w:hAnsi="Calibri" w:cs="Calibri"/>
    </w:rPr>
  </w:style>
  <w:style w:type="character" w:styleId="UnresolvedMention">
    <w:name w:val="Unresolved Mention"/>
    <w:basedOn w:val="DefaultParagraphFont"/>
    <w:uiPriority w:val="99"/>
    <w:semiHidden/>
    <w:unhideWhenUsed/>
    <w:rsid w:val="00E91FD7"/>
    <w:rPr>
      <w:color w:val="605E5C"/>
      <w:shd w:val="clear" w:color="auto" w:fill="E1DFDD"/>
    </w:rPr>
  </w:style>
  <w:style w:type="paragraph" w:styleId="Header">
    <w:name w:val="header"/>
    <w:basedOn w:val="Normal"/>
    <w:link w:val="HeaderChar"/>
    <w:rsid w:val="00F75B40"/>
    <w:pPr>
      <w:tabs>
        <w:tab w:val="center" w:pos="4680"/>
        <w:tab w:val="right" w:pos="9360"/>
      </w:tabs>
    </w:pPr>
  </w:style>
  <w:style w:type="character" w:customStyle="1" w:styleId="HeaderChar">
    <w:name w:val="Header Char"/>
    <w:basedOn w:val="DefaultParagraphFont"/>
    <w:link w:val="Header"/>
    <w:rsid w:val="00F75B4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tops.cbp.dhs.gov/" TargetMode="External" /><Relationship Id="rId11" Type="http://schemas.openxmlformats.org/officeDocument/2006/relationships/hyperlink" Target="mailto:CUFIUFHelp@cbp.d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_1=3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EDE8-107C-4D9F-980C-BDE8C8943619}">
  <ds:schemaRefs>
    <ds:schemaRef ds:uri="http://schemas.microsoft.com/office/2006/metadata/properties"/>
    <ds:schemaRef ds:uri="http://schemas.microsoft.com/office/infopath/2007/PartnerControls"/>
    <ds:schemaRef ds:uri="9566adc5-96fd-4763-8300-04ca230f2ece"/>
    <ds:schemaRef ds:uri="1b9e7903-9966-44be-bc29-a3a1c1d59cf6"/>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294B73FE-E340-4F20-A799-C71587FC1F0C}">
  <ds:schemaRefs>
    <ds:schemaRef ds:uri="http://schemas.microsoft.com/sharepoint/v3/contenttype/forms"/>
  </ds:schemaRefs>
</ds:datastoreItem>
</file>

<file path=customXml/itemProps3.xml><?xml version="1.0" encoding="utf-8"?>
<ds:datastoreItem xmlns:ds="http://schemas.openxmlformats.org/officeDocument/2006/customXml" ds:itemID="{959202BB-EC77-48BF-AA50-31B8126418CE}">
  <ds:schemaRefs>
    <ds:schemaRef ds:uri="http://schemas.openxmlformats.org/officeDocument/2006/bibliography"/>
  </ds:schemaRefs>
</ds:datastoreItem>
</file>

<file path=customXml/itemProps4.xml><?xml version="1.0" encoding="utf-8"?>
<ds:datastoreItem xmlns:ds="http://schemas.openxmlformats.org/officeDocument/2006/customXml" ds:itemID="{6BC61801-BFF8-4A6A-B6F7-0A6DA409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1687</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7</cp:revision>
  <cp:lastPrinted>2016-03-07T16:25:00Z</cp:lastPrinted>
  <dcterms:created xsi:type="dcterms:W3CDTF">2025-09-15T15:27:00Z</dcterms:created>
  <dcterms:modified xsi:type="dcterms:W3CDTF">2026-05-06T18:20:00Z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