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36B29" w:rsidRPr="00EB2817" w:rsidP="00EB2817" w14:paraId="7130E262" w14:textId="77777777">
      <w:pPr>
        <w:pStyle w:val="Heading1"/>
        <w:jc w:val="center"/>
        <w:rPr>
          <w:rFonts w:cs="Arial"/>
        </w:rPr>
      </w:pPr>
      <w:r w:rsidRPr="00EB2817">
        <w:rPr>
          <w:rFonts w:cs="Arial"/>
        </w:rPr>
        <w:t>Supporting Statement</w:t>
      </w:r>
    </w:p>
    <w:p w:rsidR="00136B29" w:rsidRPr="00EB2817" w:rsidP="00EB2817" w14:paraId="7B69AAA1" w14:textId="77777777">
      <w:pPr>
        <w:pStyle w:val="Heading1"/>
        <w:jc w:val="center"/>
        <w:rPr>
          <w:rFonts w:cs="Arial"/>
        </w:rPr>
      </w:pPr>
      <w:bookmarkStart w:id="0" w:name="_Hlk106024071"/>
      <w:r>
        <w:rPr>
          <w:rFonts w:cs="Arial"/>
        </w:rPr>
        <w:t xml:space="preserve">Application to Establish a </w:t>
      </w:r>
      <w:r w:rsidRPr="00EB2817">
        <w:rPr>
          <w:rFonts w:cs="Arial"/>
        </w:rPr>
        <w:t>Centralized Examination Station</w:t>
      </w:r>
    </w:p>
    <w:bookmarkEnd w:id="0"/>
    <w:p w:rsidR="00136B29" w:rsidRPr="00EB2817" w:rsidP="00EB2817" w14:paraId="1FC3EB62" w14:textId="77777777">
      <w:pPr>
        <w:tabs>
          <w:tab w:val="center" w:pos="4824"/>
        </w:tabs>
        <w:jc w:val="center"/>
        <w:rPr>
          <w:rFonts w:ascii="Arial" w:hAnsi="Arial" w:cs="Arial"/>
          <w:b/>
          <w:sz w:val="28"/>
        </w:rPr>
      </w:pPr>
      <w:r w:rsidRPr="00EB2817">
        <w:rPr>
          <w:rFonts w:ascii="Arial" w:hAnsi="Arial" w:cs="Arial"/>
          <w:b/>
          <w:sz w:val="28"/>
        </w:rPr>
        <w:t>1651-0061</w:t>
      </w:r>
    </w:p>
    <w:p w:rsidR="00136B29" w:rsidRPr="00EB2817" w:rsidP="00136B29" w14:paraId="3A29E30C" w14:textId="77777777">
      <w:pPr>
        <w:tabs>
          <w:tab w:val="center" w:pos="4824"/>
        </w:tabs>
        <w:rPr>
          <w:rFonts w:ascii="Arial" w:hAnsi="Arial" w:cs="Arial"/>
          <w:b/>
          <w:sz w:val="28"/>
        </w:rPr>
      </w:pPr>
    </w:p>
    <w:p w:rsidR="00136B29" w:rsidRPr="00696402" w:rsidP="00696402" w14:paraId="0ED8B279" w14:textId="100BD0FC">
      <w:pPr>
        <w:tabs>
          <w:tab w:val="left" w:pos="720"/>
          <w:tab w:val="center" w:pos="4824"/>
        </w:tabs>
        <w:jc w:val="both"/>
        <w:rPr>
          <w:rFonts w:ascii="Arial" w:hAnsi="Arial" w:cs="Arial"/>
          <w:b/>
          <w:sz w:val="28"/>
        </w:rPr>
      </w:pPr>
      <w:r w:rsidRPr="00EB2817">
        <w:rPr>
          <w:rFonts w:ascii="Arial" w:hAnsi="Arial" w:cs="Arial"/>
          <w:b/>
          <w:sz w:val="28"/>
        </w:rPr>
        <w:t>A.</w:t>
      </w:r>
      <w:r w:rsidRPr="00EB2817">
        <w:rPr>
          <w:rFonts w:ascii="Arial" w:hAnsi="Arial" w:cs="Arial"/>
          <w:b/>
          <w:sz w:val="28"/>
        </w:rPr>
        <w:tab/>
        <w:t>Justification</w:t>
      </w:r>
    </w:p>
    <w:p w:rsidR="00136B29" w:rsidRPr="00890F52" w:rsidP="00B07968" w14:paraId="2A437F49" w14:textId="77777777">
      <w:pPr>
        <w:numPr>
          <w:ilvl w:val="0"/>
          <w:numId w:val="3"/>
        </w:numPr>
        <w:ind w:hanging="720"/>
        <w:jc w:val="both"/>
        <w:rPr>
          <w:rFonts w:ascii="Arial" w:hAnsi="Arial" w:cs="Arial"/>
          <w:b/>
          <w:bCs/>
          <w:szCs w:val="24"/>
        </w:rPr>
      </w:pPr>
      <w:r w:rsidRPr="00890F52">
        <w:rPr>
          <w:rFonts w:ascii="Arial" w:hAnsi="Arial" w:cs="Arial"/>
          <w:b/>
          <w:bCs/>
          <w:szCs w:val="24"/>
        </w:rPr>
        <w:t>Explain the circumstances that make the collection of information necessary.  Identify any legal or administrative requirements that necessitate the collection.  Attach a copy of the appropriate section of each statu</w:t>
      </w:r>
      <w:r w:rsidRPr="00890F52" w:rsidR="00E9451E">
        <w:rPr>
          <w:rFonts w:ascii="Arial" w:hAnsi="Arial" w:cs="Arial"/>
          <w:b/>
          <w:bCs/>
          <w:szCs w:val="24"/>
        </w:rPr>
        <w:t>t</w:t>
      </w:r>
      <w:r w:rsidRPr="00890F52">
        <w:rPr>
          <w:rFonts w:ascii="Arial" w:hAnsi="Arial" w:cs="Arial"/>
          <w:b/>
          <w:bCs/>
          <w:szCs w:val="24"/>
        </w:rPr>
        <w:t>e and regulation mandating or authorizing the collection of information.</w:t>
      </w:r>
    </w:p>
    <w:p w:rsidR="00136B29" w:rsidRPr="00EB2817" w:rsidP="00B07968" w14:paraId="7A76D740" w14:textId="77777777">
      <w:pPr>
        <w:tabs>
          <w:tab w:val="left" w:pos="-1440"/>
        </w:tabs>
        <w:ind w:left="720"/>
        <w:jc w:val="both"/>
        <w:rPr>
          <w:rFonts w:ascii="Arial" w:hAnsi="Arial" w:cs="Arial"/>
          <w:szCs w:val="24"/>
        </w:rPr>
      </w:pPr>
    </w:p>
    <w:p w:rsidR="00DB04BE" w:rsidP="0028440F" w14:paraId="3C2CBA3F" w14:textId="77777777">
      <w:pPr>
        <w:tabs>
          <w:tab w:val="left" w:pos="-1440"/>
        </w:tabs>
        <w:ind w:left="720" w:hanging="720"/>
        <w:rPr>
          <w:rFonts w:ascii="Arial" w:hAnsi="Arial" w:cs="Arial"/>
        </w:rPr>
      </w:pPr>
      <w:r>
        <w:rPr>
          <w:rFonts w:ascii="Arial" w:hAnsi="Arial" w:cs="Arial"/>
        </w:rPr>
        <w:tab/>
      </w:r>
      <w:bookmarkStart w:id="1" w:name="_Hlk106024211"/>
      <w:r w:rsidR="00D107F8">
        <w:rPr>
          <w:rFonts w:ascii="Arial" w:hAnsi="Arial" w:cs="Arial"/>
        </w:rPr>
        <w:t xml:space="preserve">A CES is a facility where imported merchandise is made available to CBP officers for physical examination.  </w:t>
      </w:r>
      <w:r>
        <w:rPr>
          <w:rFonts w:ascii="Arial" w:hAnsi="Arial" w:cs="Arial"/>
        </w:rPr>
        <w:t xml:space="preserve">If a port director decides that a CES is needed, he or she </w:t>
      </w:r>
      <w:r w:rsidRPr="00EB2817" w:rsidR="00136B29">
        <w:rPr>
          <w:rFonts w:ascii="Arial" w:hAnsi="Arial" w:cs="Arial"/>
        </w:rPr>
        <w:t xml:space="preserve">solicits applications to operate a CES.  The information contained in the application </w:t>
      </w:r>
      <w:r>
        <w:rPr>
          <w:rFonts w:ascii="Arial" w:hAnsi="Arial" w:cs="Arial"/>
        </w:rPr>
        <w:t>is</w:t>
      </w:r>
      <w:r w:rsidRPr="00EB2817" w:rsidR="00136B29">
        <w:rPr>
          <w:rFonts w:ascii="Arial" w:hAnsi="Arial" w:cs="Arial"/>
        </w:rPr>
        <w:t xml:space="preserve"> used to determine the suitability of the applicant's facility</w:t>
      </w:r>
      <w:r w:rsidR="008A4A77">
        <w:rPr>
          <w:rFonts w:ascii="Arial" w:hAnsi="Arial" w:cs="Arial"/>
        </w:rPr>
        <w:t>;</w:t>
      </w:r>
      <w:r w:rsidRPr="00EB2817" w:rsidR="00136B29">
        <w:rPr>
          <w:rFonts w:ascii="Arial" w:hAnsi="Arial" w:cs="Arial"/>
        </w:rPr>
        <w:t xml:space="preserve"> the fairness of fee structure</w:t>
      </w:r>
      <w:r w:rsidR="008A4A77">
        <w:rPr>
          <w:rFonts w:ascii="Arial" w:hAnsi="Arial" w:cs="Arial"/>
        </w:rPr>
        <w:t>;</w:t>
      </w:r>
      <w:r w:rsidRPr="00EB2817" w:rsidR="00136B29">
        <w:rPr>
          <w:rFonts w:ascii="Arial" w:hAnsi="Arial" w:cs="Arial"/>
        </w:rPr>
        <w:t xml:space="preserve"> </w:t>
      </w:r>
      <w:r w:rsidR="00B42734">
        <w:rPr>
          <w:rFonts w:ascii="Arial" w:hAnsi="Arial" w:cs="Arial"/>
        </w:rPr>
        <w:t xml:space="preserve">and </w:t>
      </w:r>
      <w:r w:rsidR="008A4A77">
        <w:rPr>
          <w:rFonts w:ascii="Arial" w:hAnsi="Arial" w:cs="Arial"/>
        </w:rPr>
        <w:t xml:space="preserve">the </w:t>
      </w:r>
      <w:r w:rsidRPr="00EB2817" w:rsidR="00136B29">
        <w:rPr>
          <w:rFonts w:ascii="Arial" w:hAnsi="Arial" w:cs="Arial"/>
        </w:rPr>
        <w:t>knowledge of cargo handling operations and of C</w:t>
      </w:r>
      <w:r w:rsidR="008A4A77">
        <w:rPr>
          <w:rFonts w:ascii="Arial" w:hAnsi="Arial" w:cs="Arial"/>
        </w:rPr>
        <w:t xml:space="preserve">BP </w:t>
      </w:r>
      <w:r w:rsidRPr="00EB2817" w:rsidR="00136B29">
        <w:rPr>
          <w:rFonts w:ascii="Arial" w:hAnsi="Arial" w:cs="Arial"/>
        </w:rPr>
        <w:t>procedures.  The names of all corporate officers and all employees who will come in c</w:t>
      </w:r>
      <w:r>
        <w:rPr>
          <w:rFonts w:ascii="Arial" w:hAnsi="Arial" w:cs="Arial"/>
        </w:rPr>
        <w:t>ontact with uncleared cargo are</w:t>
      </w:r>
      <w:r w:rsidRPr="00EB2817" w:rsidR="00136B29">
        <w:rPr>
          <w:rFonts w:ascii="Arial" w:hAnsi="Arial" w:cs="Arial"/>
        </w:rPr>
        <w:t xml:space="preserve"> also be provided so that CBP may perform background investigations.  </w:t>
      </w:r>
      <w:r w:rsidR="00337671">
        <w:rPr>
          <w:rFonts w:ascii="Arial" w:hAnsi="Arial" w:cs="Arial"/>
        </w:rPr>
        <w:t xml:space="preserve">The CES application is provided for by </w:t>
      </w:r>
      <w:r w:rsidRPr="00EB2817" w:rsidR="00136B29">
        <w:rPr>
          <w:rFonts w:ascii="Arial" w:hAnsi="Arial" w:cs="Arial"/>
        </w:rPr>
        <w:t>19 CFR 118</w:t>
      </w:r>
      <w:r w:rsidR="004D674F">
        <w:rPr>
          <w:rFonts w:ascii="Arial" w:hAnsi="Arial" w:cs="Arial"/>
        </w:rPr>
        <w:t xml:space="preserve">.11 </w:t>
      </w:r>
      <w:r w:rsidR="00337671">
        <w:rPr>
          <w:rFonts w:ascii="Arial" w:hAnsi="Arial" w:cs="Arial"/>
        </w:rPr>
        <w:t xml:space="preserve">and is authorized by </w:t>
      </w:r>
      <w:r w:rsidR="004D674F">
        <w:rPr>
          <w:rFonts w:ascii="Arial" w:hAnsi="Arial" w:cs="Arial"/>
        </w:rPr>
        <w:t>19 USC 1499, Tariff Act of 1930.</w:t>
      </w:r>
    </w:p>
    <w:p w:rsidR="00A9562D" w:rsidP="00A9562D" w14:paraId="1AF1D071" w14:textId="77777777">
      <w:pPr>
        <w:tabs>
          <w:tab w:val="left" w:pos="-1440"/>
        </w:tabs>
        <w:jc w:val="both"/>
        <w:rPr>
          <w:rFonts w:ascii="Arial" w:hAnsi="Arial" w:cs="Arial"/>
        </w:rPr>
      </w:pPr>
      <w:r>
        <w:rPr>
          <w:rFonts w:ascii="Arial" w:hAnsi="Arial" w:cs="Arial"/>
        </w:rPr>
        <w:tab/>
      </w:r>
    </w:p>
    <w:p w:rsidR="00136B29" w:rsidRPr="00EB2817" w:rsidP="0028440F" w14:paraId="49D63274" w14:textId="77777777">
      <w:pPr>
        <w:tabs>
          <w:tab w:val="left" w:pos="-1440"/>
        </w:tabs>
        <w:ind w:left="720"/>
        <w:rPr>
          <w:rFonts w:ascii="Arial" w:hAnsi="Arial" w:cs="Arial"/>
          <w:b/>
          <w:bCs/>
        </w:rPr>
      </w:pPr>
      <w:r>
        <w:rPr>
          <w:rFonts w:ascii="Arial" w:hAnsi="Arial" w:cs="Arial"/>
        </w:rPr>
        <w:t>CBP port directors solicit these applications by using port information bulletins, local newspapers,</w:t>
      </w:r>
      <w:r w:rsidR="002E3D35">
        <w:rPr>
          <w:rFonts w:ascii="Arial" w:hAnsi="Arial" w:cs="Arial"/>
        </w:rPr>
        <w:t xml:space="preserve"> and/</w:t>
      </w:r>
      <w:r>
        <w:rPr>
          <w:rFonts w:ascii="Arial" w:hAnsi="Arial" w:cs="Arial"/>
        </w:rPr>
        <w:t xml:space="preserve">or the internet.  </w:t>
      </w:r>
      <w:r w:rsidR="00D107F8">
        <w:rPr>
          <w:rFonts w:ascii="Arial" w:hAnsi="Arial" w:cs="Arial"/>
        </w:rPr>
        <w:t xml:space="preserve"> </w:t>
      </w:r>
      <w:r w:rsidRPr="00003E2D" w:rsidR="00321C86">
        <w:rPr>
          <w:rFonts w:ascii="Arial" w:hAnsi="Arial" w:cs="Arial"/>
        </w:rPr>
        <w:t>This collection of information applies to the importing and trade community</w:t>
      </w:r>
      <w:r w:rsidR="002E3D35">
        <w:rPr>
          <w:rFonts w:ascii="Arial" w:hAnsi="Arial" w:cs="Arial"/>
        </w:rPr>
        <w:t>,</w:t>
      </w:r>
      <w:r w:rsidRPr="00003E2D" w:rsidR="00321C86">
        <w:rPr>
          <w:rFonts w:ascii="Arial" w:hAnsi="Arial" w:cs="Arial"/>
        </w:rPr>
        <w:t xml:space="preserve"> </w:t>
      </w:r>
      <w:r w:rsidR="00217F9B">
        <w:rPr>
          <w:rFonts w:ascii="Arial" w:hAnsi="Arial" w:cs="Arial"/>
        </w:rPr>
        <w:t>which is</w:t>
      </w:r>
      <w:r w:rsidRPr="00003E2D" w:rsidR="00321C86">
        <w:rPr>
          <w:rFonts w:ascii="Arial" w:hAnsi="Arial" w:cs="Arial"/>
        </w:rPr>
        <w:t xml:space="preserve"> familiar with import procedures and with the CBP regulations. </w:t>
      </w:r>
      <w:r w:rsidRPr="00EB2817">
        <w:rPr>
          <w:rFonts w:ascii="Arial" w:hAnsi="Arial" w:cs="Arial"/>
        </w:rPr>
        <w:t xml:space="preserve">  </w:t>
      </w:r>
    </w:p>
    <w:bookmarkEnd w:id="1"/>
    <w:p w:rsidR="00136B29" w:rsidRPr="00EB2817" w:rsidP="0028440F" w14:paraId="395A56D8" w14:textId="77777777">
      <w:pPr>
        <w:tabs>
          <w:tab w:val="left" w:pos="-1440"/>
        </w:tabs>
        <w:ind w:left="720"/>
        <w:rPr>
          <w:rFonts w:ascii="Arial" w:hAnsi="Arial" w:cs="Arial"/>
          <w:szCs w:val="24"/>
        </w:rPr>
      </w:pPr>
    </w:p>
    <w:p w:rsidR="00136B29" w:rsidRPr="00EB2817" w:rsidP="00B07968" w14:paraId="59C279FA" w14:textId="77777777">
      <w:pPr>
        <w:ind w:left="720" w:hanging="570"/>
        <w:jc w:val="both"/>
        <w:rPr>
          <w:rFonts w:ascii="Arial" w:hAnsi="Arial" w:cs="Arial"/>
          <w:szCs w:val="24"/>
        </w:rPr>
      </w:pPr>
      <w:r w:rsidRPr="00EB2817">
        <w:rPr>
          <w:rFonts w:ascii="Arial" w:hAnsi="Arial" w:cs="Arial"/>
          <w:b/>
          <w:bCs/>
          <w:szCs w:val="24"/>
        </w:rPr>
        <w:t>2.</w:t>
      </w:r>
      <w:r w:rsidRPr="00EB2817">
        <w:rPr>
          <w:rFonts w:ascii="Arial" w:hAnsi="Arial" w:cs="Arial"/>
          <w:szCs w:val="24"/>
        </w:rPr>
        <w:tab/>
      </w:r>
      <w:r w:rsidRPr="00890F52">
        <w:rPr>
          <w:rFonts w:ascii="Arial" w:hAnsi="Arial" w:cs="Arial"/>
          <w:b/>
          <w:bCs/>
          <w:szCs w:val="24"/>
        </w:rPr>
        <w:t>Indicate how, by whom, and for what purpose the information is to be used.  Except for a new collection, indicate the actual use the agency has made of the information received from the current collection</w:t>
      </w:r>
      <w:r w:rsidRPr="00890F52">
        <w:rPr>
          <w:rFonts w:ascii="Arial" w:hAnsi="Arial" w:cs="Arial"/>
          <w:szCs w:val="24"/>
        </w:rPr>
        <w:t>.</w:t>
      </w:r>
    </w:p>
    <w:p w:rsidR="00136B29" w:rsidRPr="00EB2817" w:rsidP="00B07968" w14:paraId="14CE6009" w14:textId="77777777">
      <w:pPr>
        <w:jc w:val="both"/>
        <w:rPr>
          <w:rFonts w:ascii="Arial" w:hAnsi="Arial" w:cs="Arial"/>
          <w:szCs w:val="24"/>
        </w:rPr>
      </w:pPr>
      <w:r w:rsidRPr="00EB2817">
        <w:rPr>
          <w:rFonts w:ascii="Arial" w:hAnsi="Arial" w:cs="Arial"/>
          <w:szCs w:val="24"/>
        </w:rPr>
        <w:tab/>
      </w:r>
    </w:p>
    <w:p w:rsidR="00136B29" w:rsidRPr="00EB2817" w:rsidP="00B07968" w14:paraId="4C47088B" w14:textId="77777777">
      <w:pPr>
        <w:pStyle w:val="BodyTextIndent"/>
        <w:jc w:val="both"/>
        <w:rPr>
          <w:rFonts w:cs="Arial"/>
        </w:rPr>
      </w:pPr>
      <w:r w:rsidRPr="00EB2817">
        <w:rPr>
          <w:rFonts w:cs="Arial"/>
        </w:rPr>
        <w:tab/>
        <w:t xml:space="preserve">The applications for CES's are submitted to the port director for review.  The port will review each package, visit each site, and make a selection.  The purpose is to choose the operation that can best handle containerized cargo for examination. </w:t>
      </w:r>
    </w:p>
    <w:p w:rsidR="00136B29" w:rsidRPr="00EB2817" w:rsidP="00B07968" w14:paraId="5C1F9D14" w14:textId="77777777">
      <w:pPr>
        <w:jc w:val="both"/>
        <w:rPr>
          <w:rFonts w:ascii="Arial" w:hAnsi="Arial" w:cs="Arial"/>
          <w:szCs w:val="24"/>
        </w:rPr>
      </w:pPr>
    </w:p>
    <w:p w:rsidR="00136B29" w:rsidRPr="00EB2817" w:rsidP="004E2E7B" w14:paraId="43D9E746" w14:textId="77777777">
      <w:pPr>
        <w:pStyle w:val="BodyTextIndent"/>
        <w:ind w:hanging="540"/>
        <w:jc w:val="both"/>
        <w:rPr>
          <w:rFonts w:cs="Arial"/>
          <w:szCs w:val="24"/>
        </w:rPr>
      </w:pPr>
      <w:r w:rsidRPr="00EB2817">
        <w:rPr>
          <w:rFonts w:cs="Arial"/>
          <w:b/>
        </w:rPr>
        <w:t>3.</w:t>
      </w:r>
      <w:r w:rsidRPr="00EB2817">
        <w:rPr>
          <w:rFonts w:cs="Arial"/>
          <w:b/>
        </w:rPr>
        <w:tab/>
      </w:r>
      <w:r w:rsidRPr="00890F52">
        <w:rPr>
          <w:rFonts w:cs="Arial"/>
          <w:b/>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w:t>
      </w:r>
      <w:r w:rsidRPr="00890F52">
        <w:rPr>
          <w:rFonts w:cs="Arial"/>
        </w:rPr>
        <w:t xml:space="preserve"> </w:t>
      </w:r>
      <w:r w:rsidRPr="00890F52">
        <w:rPr>
          <w:rFonts w:cs="Arial"/>
          <w:b/>
        </w:rPr>
        <w:t>burden.</w:t>
      </w:r>
      <w:r w:rsidRPr="00EB2817">
        <w:rPr>
          <w:rFonts w:cs="Arial"/>
        </w:rPr>
        <w:t xml:space="preserve">  </w:t>
      </w:r>
    </w:p>
    <w:p w:rsidR="00136B29" w:rsidRPr="00EB2817" w:rsidP="00B07968" w14:paraId="198A4E8F" w14:textId="77777777">
      <w:pPr>
        <w:jc w:val="both"/>
        <w:rPr>
          <w:rFonts w:ascii="Arial" w:hAnsi="Arial" w:cs="Arial"/>
          <w:szCs w:val="24"/>
        </w:rPr>
      </w:pPr>
      <w:r w:rsidRPr="00EB2817">
        <w:rPr>
          <w:rFonts w:ascii="Arial" w:hAnsi="Arial" w:cs="Arial"/>
          <w:szCs w:val="24"/>
        </w:rPr>
        <w:tab/>
      </w:r>
    </w:p>
    <w:p w:rsidR="00284E38" w:rsidRPr="00321C86" w:rsidP="00444618" w14:paraId="69F48D87" w14:textId="77777777">
      <w:pPr>
        <w:tabs>
          <w:tab w:val="left" w:pos="-1440"/>
        </w:tabs>
        <w:ind w:left="720" w:hanging="720"/>
        <w:rPr>
          <w:rFonts w:ascii="Arial" w:hAnsi="Arial" w:cs="Arial"/>
          <w:color w:val="FF0000"/>
        </w:rPr>
      </w:pPr>
      <w:r w:rsidRPr="00EB2817">
        <w:rPr>
          <w:rFonts w:ascii="Arial" w:hAnsi="Arial" w:cs="Arial"/>
          <w:szCs w:val="24"/>
        </w:rPr>
        <w:tab/>
      </w:r>
      <w:r w:rsidR="00E23275">
        <w:rPr>
          <w:rFonts w:ascii="Arial" w:hAnsi="Arial" w:cs="Arial"/>
          <w:szCs w:val="24"/>
        </w:rPr>
        <w:t>Due to the small number of applications submitted on an annual basis</w:t>
      </w:r>
      <w:r w:rsidR="009866D3">
        <w:rPr>
          <w:rFonts w:ascii="Arial" w:hAnsi="Arial" w:cs="Arial"/>
          <w:szCs w:val="24"/>
        </w:rPr>
        <w:t xml:space="preserve"> (50)</w:t>
      </w:r>
      <w:r w:rsidR="00E23275">
        <w:rPr>
          <w:rFonts w:ascii="Arial" w:hAnsi="Arial" w:cs="Arial"/>
          <w:szCs w:val="24"/>
        </w:rPr>
        <w:t xml:space="preserve">, it would not be cost effective to automate this application. </w:t>
      </w:r>
      <w:r w:rsidRPr="00EB2817">
        <w:rPr>
          <w:rFonts w:ascii="Arial" w:hAnsi="Arial" w:cs="Arial"/>
        </w:rPr>
        <w:t xml:space="preserve"> </w:t>
      </w:r>
      <w:r w:rsidR="00E23275">
        <w:rPr>
          <w:rFonts w:ascii="Arial" w:hAnsi="Arial" w:cs="Arial"/>
        </w:rPr>
        <w:t xml:space="preserve">Also, </w:t>
      </w:r>
      <w:r w:rsidR="00FB4F51">
        <w:rPr>
          <w:rFonts w:ascii="Arial" w:hAnsi="Arial" w:cs="Arial"/>
        </w:rPr>
        <w:t xml:space="preserve">each submission is unique according to the needs and requirements of the port which would make these submissions difficult to automate.  </w:t>
      </w:r>
      <w:r w:rsidR="00E23275">
        <w:rPr>
          <w:rFonts w:ascii="Arial" w:hAnsi="Arial" w:cs="Arial"/>
        </w:rPr>
        <w:t>CBP has not received any complaints or comments regarding the manual submission of this application.</w:t>
      </w:r>
    </w:p>
    <w:p w:rsidR="00136B29" w:rsidRPr="00EB2817" w:rsidP="00444618" w14:paraId="65E65C1E" w14:textId="77777777">
      <w:pPr>
        <w:ind w:left="720" w:hanging="540"/>
        <w:rPr>
          <w:rFonts w:ascii="Arial" w:hAnsi="Arial" w:cs="Arial"/>
          <w:b/>
          <w:bCs/>
          <w:szCs w:val="24"/>
        </w:rPr>
      </w:pPr>
      <w:r w:rsidRPr="00EB2817">
        <w:rPr>
          <w:rFonts w:ascii="Arial" w:hAnsi="Arial" w:cs="Arial"/>
          <w:b/>
          <w:bCs/>
          <w:szCs w:val="24"/>
        </w:rPr>
        <w:tab/>
      </w:r>
      <w:r w:rsidRPr="00EB2817">
        <w:rPr>
          <w:rFonts w:ascii="Arial" w:hAnsi="Arial" w:cs="Arial"/>
          <w:b/>
          <w:bCs/>
          <w:szCs w:val="24"/>
        </w:rPr>
        <w:tab/>
      </w:r>
      <w:r w:rsidRPr="00EB2817">
        <w:rPr>
          <w:rFonts w:ascii="Arial" w:hAnsi="Arial" w:cs="Arial"/>
          <w:b/>
          <w:bCs/>
          <w:szCs w:val="24"/>
        </w:rPr>
        <w:tab/>
      </w:r>
      <w:r w:rsidRPr="00EB2817">
        <w:rPr>
          <w:rFonts w:ascii="Arial" w:hAnsi="Arial" w:cs="Arial"/>
          <w:b/>
          <w:bCs/>
          <w:szCs w:val="24"/>
        </w:rPr>
        <w:tab/>
      </w:r>
      <w:r w:rsidRPr="00EB2817">
        <w:rPr>
          <w:rFonts w:ascii="Arial" w:hAnsi="Arial" w:cs="Arial"/>
          <w:b/>
          <w:bCs/>
          <w:szCs w:val="24"/>
        </w:rPr>
        <w:tab/>
      </w:r>
      <w:r w:rsidRPr="00EB2817">
        <w:rPr>
          <w:rFonts w:ascii="Arial" w:hAnsi="Arial" w:cs="Arial"/>
          <w:b/>
          <w:bCs/>
          <w:szCs w:val="24"/>
        </w:rPr>
        <w:tab/>
      </w:r>
      <w:r w:rsidRPr="00EB2817">
        <w:rPr>
          <w:rFonts w:ascii="Arial" w:hAnsi="Arial" w:cs="Arial"/>
          <w:b/>
          <w:bCs/>
          <w:szCs w:val="24"/>
        </w:rPr>
        <w:tab/>
      </w:r>
    </w:p>
    <w:p w:rsidR="00136B29" w:rsidRPr="00EB2817" w:rsidP="004E2E7B" w14:paraId="5168D033" w14:textId="77777777">
      <w:pPr>
        <w:ind w:left="720" w:hanging="450"/>
        <w:rPr>
          <w:rFonts w:ascii="Arial" w:hAnsi="Arial" w:cs="Arial"/>
          <w:b/>
          <w:bCs/>
          <w:szCs w:val="24"/>
        </w:rPr>
      </w:pPr>
      <w:r w:rsidRPr="00EB2817">
        <w:rPr>
          <w:rFonts w:ascii="Arial" w:hAnsi="Arial" w:cs="Arial"/>
          <w:b/>
          <w:bCs/>
          <w:szCs w:val="24"/>
        </w:rPr>
        <w:t>4.</w:t>
      </w:r>
      <w:r w:rsidRPr="00EB2817">
        <w:rPr>
          <w:rFonts w:ascii="Arial" w:hAnsi="Arial" w:cs="Arial"/>
          <w:szCs w:val="24"/>
        </w:rPr>
        <w:tab/>
      </w:r>
      <w:r w:rsidRPr="00EB2817">
        <w:rPr>
          <w:rFonts w:ascii="Arial" w:hAnsi="Arial" w:cs="Arial"/>
          <w:b/>
          <w:bCs/>
          <w:szCs w:val="24"/>
        </w:rPr>
        <w:t xml:space="preserve">Describe efforts to identify duplication.  Show specifically why any similar information already available cannot be used or modified for use for the purposes described in Item 2 above.  </w:t>
      </w:r>
    </w:p>
    <w:p w:rsidR="00136B29" w:rsidRPr="00EB2817" w:rsidP="00444618" w14:paraId="3D08248C" w14:textId="77777777">
      <w:pPr>
        <w:tabs>
          <w:tab w:val="left" w:pos="-1440"/>
        </w:tabs>
        <w:ind w:left="720" w:hanging="720"/>
        <w:rPr>
          <w:rFonts w:ascii="Arial" w:hAnsi="Arial" w:cs="Arial"/>
          <w:szCs w:val="24"/>
        </w:rPr>
      </w:pPr>
    </w:p>
    <w:p w:rsidR="00136B29" w:rsidRPr="00EB2817" w:rsidP="00444618" w14:paraId="7C6ED789" w14:textId="77777777">
      <w:pPr>
        <w:tabs>
          <w:tab w:val="left" w:pos="-1440"/>
        </w:tabs>
        <w:ind w:left="720" w:hanging="720"/>
        <w:rPr>
          <w:rFonts w:ascii="Arial" w:hAnsi="Arial" w:cs="Arial"/>
          <w:szCs w:val="24"/>
        </w:rPr>
      </w:pPr>
      <w:r w:rsidRPr="00EB2817">
        <w:rPr>
          <w:rFonts w:ascii="Arial" w:hAnsi="Arial" w:cs="Arial"/>
          <w:szCs w:val="24"/>
        </w:rPr>
        <w:tab/>
        <w:t>This information is not duplicated in any other place or any other form.</w:t>
      </w:r>
    </w:p>
    <w:p w:rsidR="00136B29" w:rsidRPr="00EB2817" w:rsidP="00444618" w14:paraId="434FAA51" w14:textId="77777777">
      <w:pPr>
        <w:ind w:left="720" w:hanging="600"/>
        <w:rPr>
          <w:rFonts w:ascii="Arial" w:hAnsi="Arial" w:cs="Arial"/>
          <w:b/>
          <w:bCs/>
          <w:szCs w:val="24"/>
        </w:rPr>
      </w:pPr>
    </w:p>
    <w:p w:rsidR="00136B29" w:rsidRPr="00EB2817" w:rsidP="00444618" w14:paraId="6245AF87" w14:textId="77777777">
      <w:pPr>
        <w:ind w:left="720" w:hanging="720"/>
        <w:rPr>
          <w:rFonts w:ascii="Arial" w:hAnsi="Arial" w:cs="Arial"/>
          <w:b/>
          <w:bCs/>
          <w:szCs w:val="24"/>
        </w:rPr>
      </w:pPr>
      <w:r w:rsidRPr="00EB2817">
        <w:rPr>
          <w:rFonts w:ascii="Arial" w:hAnsi="Arial" w:cs="Arial"/>
          <w:b/>
          <w:bCs/>
          <w:szCs w:val="24"/>
        </w:rPr>
        <w:t xml:space="preserve">    5.</w:t>
      </w:r>
      <w:r w:rsidRPr="00EB2817">
        <w:rPr>
          <w:rFonts w:ascii="Arial" w:hAnsi="Arial" w:cs="Arial"/>
          <w:szCs w:val="24"/>
        </w:rPr>
        <w:tab/>
      </w:r>
      <w:r w:rsidRPr="00EB2817">
        <w:rPr>
          <w:rFonts w:ascii="Arial" w:hAnsi="Arial" w:cs="Arial"/>
          <w:b/>
          <w:bCs/>
          <w:szCs w:val="24"/>
        </w:rPr>
        <w:t xml:space="preserve">If the collection of information impacts small businesses or other small entities, describe any methods used to minimize burden.  </w:t>
      </w:r>
    </w:p>
    <w:p w:rsidR="00136B29" w:rsidRPr="00EB2817" w:rsidP="00444618" w14:paraId="266BC089" w14:textId="77777777">
      <w:pPr>
        <w:tabs>
          <w:tab w:val="left" w:pos="-1440"/>
        </w:tabs>
        <w:ind w:left="720" w:hanging="720"/>
        <w:rPr>
          <w:rFonts w:ascii="Arial" w:hAnsi="Arial" w:cs="Arial"/>
          <w:szCs w:val="24"/>
        </w:rPr>
      </w:pPr>
    </w:p>
    <w:p w:rsidR="00136B29" w:rsidRPr="00EB2817" w:rsidP="00444618" w14:paraId="0EC6103B" w14:textId="77777777">
      <w:pPr>
        <w:pStyle w:val="BodyTextIndent"/>
        <w:rPr>
          <w:rFonts w:cs="Arial"/>
          <w:szCs w:val="24"/>
        </w:rPr>
      </w:pPr>
      <w:r w:rsidRPr="00EB2817">
        <w:rPr>
          <w:rFonts w:cs="Arial"/>
          <w:szCs w:val="24"/>
        </w:rPr>
        <w:tab/>
      </w:r>
      <w:r w:rsidRPr="00EB2817">
        <w:rPr>
          <w:rFonts w:cs="Arial"/>
        </w:rPr>
        <w:t>This information collection does not have an impac</w:t>
      </w:r>
      <w:r w:rsidR="00A33999">
        <w:rPr>
          <w:rFonts w:cs="Arial"/>
        </w:rPr>
        <w:t xml:space="preserve">t on small businesses or other </w:t>
      </w:r>
      <w:r w:rsidRPr="00EB2817">
        <w:rPr>
          <w:rFonts w:cs="Arial"/>
        </w:rPr>
        <w:t xml:space="preserve">small entities.  </w:t>
      </w:r>
    </w:p>
    <w:p w:rsidR="00136B29" w:rsidRPr="00EB2817" w:rsidP="00444618" w14:paraId="5F694D59" w14:textId="77777777">
      <w:pPr>
        <w:pStyle w:val="BodyTextIndent"/>
        <w:rPr>
          <w:rFonts w:cs="Arial"/>
        </w:rPr>
      </w:pPr>
      <w:r w:rsidRPr="00EB2817">
        <w:rPr>
          <w:rFonts w:cs="Arial"/>
        </w:rPr>
        <w:tab/>
      </w:r>
      <w:r w:rsidRPr="00EB2817">
        <w:rPr>
          <w:rFonts w:cs="Arial"/>
        </w:rPr>
        <w:tab/>
      </w:r>
      <w:r w:rsidRPr="00EB2817">
        <w:rPr>
          <w:rFonts w:cs="Arial"/>
        </w:rPr>
        <w:tab/>
      </w:r>
      <w:r w:rsidRPr="00EB2817">
        <w:rPr>
          <w:rFonts w:cs="Arial"/>
        </w:rPr>
        <w:tab/>
      </w:r>
      <w:r w:rsidRPr="00EB2817">
        <w:rPr>
          <w:rFonts w:cs="Arial"/>
        </w:rPr>
        <w:tab/>
      </w:r>
      <w:r w:rsidRPr="00EB2817">
        <w:rPr>
          <w:rFonts w:cs="Arial"/>
        </w:rPr>
        <w:tab/>
      </w:r>
    </w:p>
    <w:p w:rsidR="00136B29" w:rsidRPr="00EB2817" w:rsidP="00444618" w14:paraId="65C925B9" w14:textId="77777777">
      <w:pPr>
        <w:widowControl/>
        <w:rPr>
          <w:rFonts w:ascii="Arial" w:hAnsi="Arial" w:cs="Arial"/>
          <w:szCs w:val="24"/>
        </w:rPr>
      </w:pPr>
      <w:r w:rsidRPr="00EB2817">
        <w:rPr>
          <w:rFonts w:ascii="Arial" w:hAnsi="Arial" w:cs="Arial"/>
          <w:b/>
          <w:bCs/>
          <w:szCs w:val="24"/>
        </w:rPr>
        <w:t xml:space="preserve">   6.  </w:t>
      </w:r>
      <w:r w:rsidR="00F61DD5">
        <w:rPr>
          <w:rFonts w:ascii="Arial" w:hAnsi="Arial" w:cs="Arial"/>
          <w:b/>
          <w:bCs/>
          <w:szCs w:val="24"/>
        </w:rPr>
        <w:tab/>
      </w:r>
      <w:r w:rsidRPr="00113B3D">
        <w:rPr>
          <w:rFonts w:ascii="Arial" w:hAnsi="Arial" w:cs="Arial"/>
          <w:b/>
          <w:bCs/>
          <w:szCs w:val="24"/>
        </w:rPr>
        <w:t>Describe consequences to Federal program or policy activities if the                       collection is not conducted or is conducted less frequently.</w:t>
      </w:r>
    </w:p>
    <w:p w:rsidR="00136B29" w:rsidRPr="00EB2817" w:rsidP="00444618" w14:paraId="70B9149A" w14:textId="77777777">
      <w:pPr>
        <w:tabs>
          <w:tab w:val="left" w:pos="-1440"/>
        </w:tabs>
        <w:ind w:left="720"/>
        <w:rPr>
          <w:rFonts w:ascii="Arial" w:hAnsi="Arial" w:cs="Arial"/>
          <w:b/>
          <w:bCs/>
          <w:szCs w:val="24"/>
        </w:rPr>
      </w:pPr>
    </w:p>
    <w:p w:rsidR="00136B29" w:rsidP="00444618" w14:paraId="07585574" w14:textId="77777777">
      <w:pPr>
        <w:tabs>
          <w:tab w:val="left" w:pos="-1440"/>
        </w:tabs>
        <w:ind w:left="720" w:hanging="720"/>
        <w:rPr>
          <w:rFonts w:ascii="Arial" w:hAnsi="Arial" w:cs="Arial"/>
        </w:rPr>
      </w:pPr>
      <w:r w:rsidRPr="00EB2817">
        <w:rPr>
          <w:rFonts w:ascii="Arial" w:hAnsi="Arial" w:cs="Arial"/>
        </w:rPr>
        <w:tab/>
      </w:r>
      <w:r w:rsidR="008A4AC3">
        <w:rPr>
          <w:rFonts w:ascii="Arial" w:hAnsi="Arial" w:cs="Arial"/>
        </w:rPr>
        <w:t xml:space="preserve">This information </w:t>
      </w:r>
      <w:r w:rsidR="00683189">
        <w:rPr>
          <w:rFonts w:ascii="Arial" w:hAnsi="Arial" w:cs="Arial"/>
        </w:rPr>
        <w:t xml:space="preserve">is collected </w:t>
      </w:r>
      <w:r w:rsidR="008A4AC3">
        <w:rPr>
          <w:rFonts w:ascii="Arial" w:hAnsi="Arial" w:cs="Arial"/>
        </w:rPr>
        <w:t>to allow companies to apply to operate Centralized Examination Stations (CES)</w:t>
      </w:r>
      <w:r w:rsidR="005A2DBC">
        <w:rPr>
          <w:rFonts w:ascii="Arial" w:hAnsi="Arial" w:cs="Arial"/>
        </w:rPr>
        <w:t>,</w:t>
      </w:r>
      <w:r w:rsidR="008A4AC3">
        <w:rPr>
          <w:rFonts w:ascii="Arial" w:hAnsi="Arial" w:cs="Arial"/>
        </w:rPr>
        <w:t xml:space="preserve"> and to allow </w:t>
      </w:r>
      <w:r w:rsidR="00340888">
        <w:rPr>
          <w:rFonts w:ascii="Arial" w:hAnsi="Arial" w:cs="Arial"/>
        </w:rPr>
        <w:t xml:space="preserve">port directors </w:t>
      </w:r>
      <w:r w:rsidR="008A4AC3">
        <w:rPr>
          <w:rFonts w:ascii="Arial" w:hAnsi="Arial" w:cs="Arial"/>
        </w:rPr>
        <w:t>to select the best applicant.</w:t>
      </w:r>
    </w:p>
    <w:p w:rsidR="008A4AC3" w:rsidRPr="00EB2817" w:rsidP="00444618" w14:paraId="62D30035" w14:textId="77777777">
      <w:pPr>
        <w:tabs>
          <w:tab w:val="left" w:pos="-1440"/>
        </w:tabs>
        <w:ind w:left="720" w:hanging="720"/>
        <w:rPr>
          <w:rFonts w:ascii="Arial" w:hAnsi="Arial" w:cs="Arial"/>
        </w:rPr>
      </w:pPr>
    </w:p>
    <w:p w:rsidR="00136B29" w:rsidRPr="00EB2817" w:rsidP="00444618" w14:paraId="53BBCC84" w14:textId="77777777">
      <w:pPr>
        <w:ind w:left="720" w:hanging="540"/>
        <w:rPr>
          <w:rFonts w:ascii="Arial" w:hAnsi="Arial" w:cs="Arial"/>
          <w:b/>
          <w:bCs/>
          <w:szCs w:val="24"/>
        </w:rPr>
      </w:pPr>
      <w:r w:rsidRPr="00EB2817">
        <w:rPr>
          <w:rFonts w:ascii="Arial" w:hAnsi="Arial" w:cs="Arial"/>
          <w:b/>
          <w:bCs/>
          <w:szCs w:val="24"/>
        </w:rPr>
        <w:t>7.</w:t>
      </w:r>
      <w:r w:rsidRPr="00EB2817">
        <w:rPr>
          <w:rFonts w:ascii="Arial" w:hAnsi="Arial" w:cs="Arial"/>
          <w:szCs w:val="24"/>
        </w:rPr>
        <w:tab/>
      </w:r>
      <w:r w:rsidRPr="00EB2817">
        <w:rPr>
          <w:rFonts w:ascii="Arial" w:hAnsi="Arial" w:cs="Arial"/>
          <w:b/>
          <w:bCs/>
          <w:szCs w:val="24"/>
        </w:rPr>
        <w:t>Explain any special circumstances</w:t>
      </w:r>
      <w:r w:rsidR="007D67C5">
        <w:rPr>
          <w:rFonts w:ascii="Arial" w:hAnsi="Arial" w:cs="Arial"/>
          <w:b/>
          <w:bCs/>
          <w:szCs w:val="24"/>
        </w:rPr>
        <w:t>.</w:t>
      </w:r>
    </w:p>
    <w:p w:rsidR="00136B29" w:rsidRPr="00EB2817" w:rsidP="00444618" w14:paraId="66A1C6EE" w14:textId="77777777">
      <w:pPr>
        <w:tabs>
          <w:tab w:val="left" w:pos="-1440"/>
        </w:tabs>
        <w:ind w:left="720" w:hanging="720"/>
        <w:rPr>
          <w:rFonts w:ascii="Arial" w:hAnsi="Arial" w:cs="Arial"/>
          <w:szCs w:val="24"/>
        </w:rPr>
      </w:pPr>
    </w:p>
    <w:p w:rsidR="00136B29" w:rsidRPr="00EB2817" w:rsidP="00444618" w14:paraId="675996A3" w14:textId="77777777">
      <w:pPr>
        <w:tabs>
          <w:tab w:val="left" w:pos="-1440"/>
        </w:tabs>
        <w:ind w:left="720" w:hanging="720"/>
        <w:rPr>
          <w:rFonts w:ascii="Arial" w:hAnsi="Arial" w:cs="Arial"/>
          <w:szCs w:val="24"/>
        </w:rPr>
      </w:pPr>
      <w:r w:rsidRPr="00EB2817">
        <w:rPr>
          <w:rFonts w:ascii="Arial" w:hAnsi="Arial" w:cs="Arial"/>
          <w:szCs w:val="24"/>
        </w:rPr>
        <w:tab/>
        <w:t>This information is collected in a manner consistent with the guidelines of 5 CFR 1320.5(d)(2).</w:t>
      </w:r>
    </w:p>
    <w:p w:rsidR="00136B29" w:rsidRPr="00EB2817" w:rsidP="00444618" w14:paraId="72F4E6EB" w14:textId="77777777">
      <w:pPr>
        <w:ind w:left="360"/>
        <w:rPr>
          <w:rFonts w:ascii="Arial" w:hAnsi="Arial" w:cs="Arial"/>
          <w:b/>
          <w:bCs/>
          <w:szCs w:val="24"/>
        </w:rPr>
      </w:pPr>
    </w:p>
    <w:p w:rsidR="00136B29" w:rsidRPr="00EB2817" w:rsidP="00444618" w14:paraId="384BC14E" w14:textId="77777777">
      <w:pPr>
        <w:ind w:left="720" w:hanging="540"/>
        <w:rPr>
          <w:rFonts w:ascii="Arial" w:hAnsi="Arial" w:cs="Arial"/>
          <w:b/>
          <w:bCs/>
          <w:szCs w:val="24"/>
        </w:rPr>
      </w:pPr>
      <w:r w:rsidRPr="00EB2817">
        <w:rPr>
          <w:rFonts w:ascii="Arial" w:hAnsi="Arial" w:cs="Arial"/>
          <w:b/>
          <w:bCs/>
          <w:szCs w:val="24"/>
        </w:rPr>
        <w:t>8.</w:t>
      </w:r>
      <w:r w:rsidRPr="00EB2817">
        <w:rPr>
          <w:rFonts w:ascii="Arial" w:hAnsi="Arial" w:cs="Arial"/>
          <w:b/>
          <w:bCs/>
          <w:szCs w:val="24"/>
        </w:rPr>
        <w:tab/>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136B29" w:rsidRPr="00EB2817" w:rsidP="00444618" w14:paraId="4D439198" w14:textId="77777777">
      <w:pPr>
        <w:tabs>
          <w:tab w:val="left" w:pos="-1440"/>
        </w:tabs>
        <w:ind w:left="720" w:hanging="360"/>
        <w:rPr>
          <w:rFonts w:ascii="Arial" w:hAnsi="Arial" w:cs="Arial"/>
        </w:rPr>
      </w:pPr>
      <w:r w:rsidRPr="00EB2817">
        <w:rPr>
          <w:rFonts w:ascii="Arial" w:hAnsi="Arial" w:cs="Arial"/>
        </w:rPr>
        <w:tab/>
      </w:r>
    </w:p>
    <w:p w:rsidR="00136B29" w:rsidRPr="00EB2817" w:rsidP="00444618" w14:paraId="34356044" w14:textId="2DCF2AC7">
      <w:pPr>
        <w:tabs>
          <w:tab w:val="left" w:pos="-1440"/>
        </w:tabs>
        <w:ind w:left="720" w:hanging="360"/>
        <w:rPr>
          <w:rFonts w:ascii="Arial" w:hAnsi="Arial" w:cs="Arial"/>
        </w:rPr>
      </w:pPr>
      <w:r w:rsidRPr="00EB2817">
        <w:rPr>
          <w:rFonts w:ascii="Arial" w:hAnsi="Arial" w:cs="Arial"/>
        </w:rPr>
        <w:tab/>
      </w:r>
      <w:r w:rsidRPr="00915CBA">
        <w:rPr>
          <w:rFonts w:ascii="Arial" w:hAnsi="Arial" w:cs="Arial"/>
        </w:rPr>
        <w:t>Public comments were solicited through two Federal Register notices</w:t>
      </w:r>
      <w:r w:rsidR="00B361B4">
        <w:rPr>
          <w:rFonts w:ascii="Arial" w:hAnsi="Arial" w:cs="Arial"/>
        </w:rPr>
        <w:t>, a 60-day notice</w:t>
      </w:r>
      <w:r w:rsidRPr="00915CBA">
        <w:rPr>
          <w:rFonts w:ascii="Arial" w:hAnsi="Arial" w:cs="Arial"/>
        </w:rPr>
        <w:t xml:space="preserve"> published on </w:t>
      </w:r>
      <w:r w:rsidR="00B361B4">
        <w:rPr>
          <w:rFonts w:ascii="Arial" w:hAnsi="Arial" w:cs="Arial"/>
        </w:rPr>
        <w:t>October 2</w:t>
      </w:r>
      <w:r w:rsidR="00915CBA">
        <w:rPr>
          <w:rFonts w:ascii="Arial" w:hAnsi="Arial" w:cs="Arial"/>
        </w:rPr>
        <w:t>, 20</w:t>
      </w:r>
      <w:r w:rsidR="009639D2">
        <w:rPr>
          <w:rFonts w:ascii="Arial" w:hAnsi="Arial" w:cs="Arial"/>
        </w:rPr>
        <w:t>2</w:t>
      </w:r>
      <w:r w:rsidR="00B361B4">
        <w:rPr>
          <w:rFonts w:ascii="Arial" w:hAnsi="Arial" w:cs="Arial"/>
        </w:rPr>
        <w:t>5</w:t>
      </w:r>
      <w:r w:rsidRPr="00915CBA">
        <w:rPr>
          <w:rFonts w:ascii="Arial" w:hAnsi="Arial" w:cs="Arial"/>
        </w:rPr>
        <w:t xml:space="preserve"> (</w:t>
      </w:r>
      <w:r w:rsidR="00B361B4">
        <w:rPr>
          <w:rFonts w:ascii="Arial" w:hAnsi="Arial" w:cs="Arial"/>
        </w:rPr>
        <w:t>90</w:t>
      </w:r>
      <w:r w:rsidR="00915CBA">
        <w:rPr>
          <w:rFonts w:ascii="Arial" w:hAnsi="Arial" w:cs="Arial"/>
        </w:rPr>
        <w:t xml:space="preserve"> FR </w:t>
      </w:r>
      <w:r w:rsidRPr="00915CBA" w:rsidR="00040941">
        <w:rPr>
          <w:rFonts w:ascii="Arial" w:hAnsi="Arial" w:cs="Arial"/>
        </w:rPr>
        <w:t>)</w:t>
      </w:r>
      <w:r w:rsidRPr="00915CBA">
        <w:rPr>
          <w:rFonts w:ascii="Arial" w:hAnsi="Arial" w:cs="Arial"/>
        </w:rPr>
        <w:t xml:space="preserve"> </w:t>
      </w:r>
      <w:r w:rsidRPr="00915CBA" w:rsidR="00FB1A27">
        <w:rPr>
          <w:rFonts w:ascii="Arial" w:hAnsi="Arial" w:cs="Arial"/>
        </w:rPr>
        <w:t xml:space="preserve">on which no comments were received, </w:t>
      </w:r>
      <w:r w:rsidRPr="00E565BC">
        <w:rPr>
          <w:rFonts w:ascii="Arial" w:hAnsi="Arial" w:cs="Arial"/>
        </w:rPr>
        <w:t xml:space="preserve">and </w:t>
      </w:r>
      <w:r w:rsidRPr="00E565BC" w:rsidR="00B361B4">
        <w:rPr>
          <w:rFonts w:ascii="Arial" w:hAnsi="Arial" w:cs="Arial"/>
        </w:rPr>
        <w:t xml:space="preserve">a 30-day FRN </w:t>
      </w:r>
      <w:r w:rsidRPr="00E565BC">
        <w:rPr>
          <w:rFonts w:ascii="Arial" w:hAnsi="Arial" w:cs="Arial"/>
        </w:rPr>
        <w:t xml:space="preserve">on </w:t>
      </w:r>
      <w:r w:rsidR="00E565BC">
        <w:rPr>
          <w:rFonts w:ascii="Arial" w:hAnsi="Arial" w:cs="Arial"/>
        </w:rPr>
        <w:t>May 06</w:t>
      </w:r>
      <w:r w:rsidRPr="00E565BC" w:rsidR="00915CBA">
        <w:rPr>
          <w:rFonts w:ascii="Arial" w:hAnsi="Arial" w:cs="Arial"/>
        </w:rPr>
        <w:t>, 20</w:t>
      </w:r>
      <w:r w:rsidRPr="00E565BC" w:rsidR="009639D2">
        <w:rPr>
          <w:rFonts w:ascii="Arial" w:hAnsi="Arial" w:cs="Arial"/>
        </w:rPr>
        <w:t>2</w:t>
      </w:r>
      <w:r w:rsidR="00E565BC">
        <w:rPr>
          <w:rFonts w:ascii="Arial" w:hAnsi="Arial" w:cs="Arial"/>
        </w:rPr>
        <w:t>6</w:t>
      </w:r>
      <w:r w:rsidRPr="00E565BC">
        <w:rPr>
          <w:rFonts w:ascii="Arial" w:hAnsi="Arial" w:cs="Arial"/>
        </w:rPr>
        <w:t xml:space="preserve"> (</w:t>
      </w:r>
      <w:r w:rsidR="00E565BC">
        <w:rPr>
          <w:rFonts w:ascii="Arial" w:hAnsi="Arial" w:cs="Arial"/>
        </w:rPr>
        <w:t>91</w:t>
      </w:r>
      <w:r w:rsidRPr="00E565BC" w:rsidR="00915CBA">
        <w:rPr>
          <w:rFonts w:ascii="Arial" w:hAnsi="Arial" w:cs="Arial"/>
        </w:rPr>
        <w:t xml:space="preserve"> FR </w:t>
      </w:r>
      <w:r w:rsidR="00DB45B3">
        <w:rPr>
          <w:rFonts w:ascii="Arial" w:hAnsi="Arial" w:cs="Arial"/>
        </w:rPr>
        <w:t>24895</w:t>
      </w:r>
      <w:r w:rsidRPr="00E565BC">
        <w:rPr>
          <w:rFonts w:ascii="Arial" w:hAnsi="Arial" w:cs="Arial"/>
        </w:rPr>
        <w:t>)</w:t>
      </w:r>
      <w:r w:rsidRPr="00E565BC" w:rsidR="00FB1A27">
        <w:rPr>
          <w:rFonts w:ascii="Arial" w:hAnsi="Arial" w:cs="Arial"/>
        </w:rPr>
        <w:t xml:space="preserve"> on which no comments have been received.</w:t>
      </w:r>
      <w:r w:rsidRPr="00EB2817">
        <w:rPr>
          <w:rFonts w:ascii="Arial" w:hAnsi="Arial" w:cs="Arial"/>
        </w:rPr>
        <w:t xml:space="preserve">   </w:t>
      </w:r>
    </w:p>
    <w:p w:rsidR="00136B29" w:rsidRPr="00EB2817" w:rsidP="00444618" w14:paraId="7EBAE7B1" w14:textId="77777777">
      <w:pPr>
        <w:ind w:left="720" w:hanging="600"/>
        <w:rPr>
          <w:rFonts w:ascii="Arial" w:hAnsi="Arial" w:cs="Arial"/>
          <w:b/>
          <w:bCs/>
          <w:szCs w:val="24"/>
        </w:rPr>
      </w:pPr>
    </w:p>
    <w:p w:rsidR="00136B29" w:rsidRPr="00EB2817" w:rsidP="00444618" w14:paraId="63576D15" w14:textId="77777777">
      <w:pPr>
        <w:ind w:left="720" w:hanging="600"/>
        <w:rPr>
          <w:rFonts w:ascii="Arial" w:hAnsi="Arial" w:cs="Arial"/>
          <w:b/>
          <w:bCs/>
          <w:szCs w:val="24"/>
        </w:rPr>
      </w:pPr>
      <w:r w:rsidRPr="00EB2817">
        <w:rPr>
          <w:rFonts w:ascii="Arial" w:hAnsi="Arial" w:cs="Arial"/>
          <w:b/>
          <w:bCs/>
          <w:szCs w:val="24"/>
        </w:rPr>
        <w:t>9.</w:t>
      </w:r>
      <w:r w:rsidRPr="00EB2817">
        <w:rPr>
          <w:rFonts w:ascii="Arial" w:hAnsi="Arial" w:cs="Arial"/>
          <w:szCs w:val="24"/>
        </w:rPr>
        <w:tab/>
      </w:r>
      <w:r w:rsidRPr="00EB2817">
        <w:rPr>
          <w:rFonts w:ascii="Arial" w:hAnsi="Arial" w:cs="Arial"/>
          <w:b/>
          <w:bCs/>
          <w:szCs w:val="24"/>
        </w:rPr>
        <w:t>Explain any decision to provide any payment or gift to respondents, other than remuneration of contractors or grantees.</w:t>
      </w:r>
    </w:p>
    <w:p w:rsidR="00553D2B" w:rsidRPr="00EB2817" w:rsidP="00444618" w14:paraId="2C009B2B" w14:textId="77777777">
      <w:pPr>
        <w:tabs>
          <w:tab w:val="left" w:pos="-1440"/>
        </w:tabs>
        <w:ind w:left="720" w:hanging="720"/>
        <w:rPr>
          <w:rFonts w:ascii="Arial" w:hAnsi="Arial" w:cs="Arial"/>
          <w:szCs w:val="24"/>
        </w:rPr>
      </w:pPr>
    </w:p>
    <w:p w:rsidR="00136B29" w:rsidRPr="00EB2817" w:rsidP="00444618" w14:paraId="2E4D809C" w14:textId="77777777">
      <w:pPr>
        <w:tabs>
          <w:tab w:val="left" w:pos="-1440"/>
        </w:tabs>
        <w:ind w:left="720" w:hanging="720"/>
        <w:rPr>
          <w:rFonts w:ascii="Arial" w:hAnsi="Arial" w:cs="Arial"/>
          <w:szCs w:val="24"/>
        </w:rPr>
      </w:pPr>
      <w:r w:rsidRPr="00EB2817">
        <w:rPr>
          <w:rFonts w:ascii="Arial" w:hAnsi="Arial" w:cs="Arial"/>
          <w:szCs w:val="24"/>
        </w:rPr>
        <w:tab/>
        <w:t>There is no offer of a monetary or material value for this information collection.</w:t>
      </w:r>
    </w:p>
    <w:p w:rsidR="00136B29" w:rsidRPr="00EB2817" w:rsidP="00444618" w14:paraId="6E4BBF27" w14:textId="77777777">
      <w:pPr>
        <w:ind w:left="720" w:hanging="720"/>
        <w:rPr>
          <w:rFonts w:ascii="Arial" w:hAnsi="Arial" w:cs="Arial"/>
          <w:b/>
          <w:bCs/>
          <w:szCs w:val="24"/>
        </w:rPr>
      </w:pPr>
    </w:p>
    <w:p w:rsidR="00136B29" w:rsidRPr="00EB2817" w:rsidP="00444618" w14:paraId="6AF13D3E" w14:textId="77777777">
      <w:pPr>
        <w:ind w:left="720" w:hanging="720"/>
        <w:rPr>
          <w:rFonts w:ascii="Arial" w:hAnsi="Arial" w:cs="Arial"/>
          <w:b/>
          <w:bCs/>
          <w:szCs w:val="24"/>
        </w:rPr>
      </w:pPr>
      <w:r w:rsidRPr="00EB2817">
        <w:rPr>
          <w:rFonts w:ascii="Arial" w:hAnsi="Arial" w:cs="Arial"/>
          <w:b/>
          <w:bCs/>
          <w:szCs w:val="24"/>
        </w:rPr>
        <w:t>10.</w:t>
      </w:r>
      <w:r w:rsidRPr="00EB2817">
        <w:rPr>
          <w:rFonts w:ascii="Arial" w:hAnsi="Arial" w:cs="Arial"/>
          <w:szCs w:val="24"/>
        </w:rPr>
        <w:tab/>
      </w:r>
      <w:r w:rsidRPr="00890F52">
        <w:rPr>
          <w:rFonts w:ascii="Arial" w:hAnsi="Arial" w:cs="Arial"/>
          <w:b/>
          <w:bCs/>
          <w:szCs w:val="24"/>
        </w:rPr>
        <w:t>Describe any assurance of confidentiality provided to respondents and the basis for the assurance in statute, regulation, or agency policy.</w:t>
      </w:r>
    </w:p>
    <w:p w:rsidR="006A2A0C" w:rsidP="00444618" w14:paraId="43C759F3" w14:textId="77777777">
      <w:pPr>
        <w:tabs>
          <w:tab w:val="left" w:pos="-1440"/>
        </w:tabs>
        <w:ind w:left="720" w:hanging="720"/>
        <w:rPr>
          <w:rFonts w:ascii="Arial" w:hAnsi="Arial" w:cs="Arial"/>
          <w:szCs w:val="24"/>
        </w:rPr>
      </w:pPr>
      <w:r w:rsidRPr="00EB2817">
        <w:rPr>
          <w:rFonts w:ascii="Arial" w:hAnsi="Arial" w:cs="Arial"/>
          <w:szCs w:val="24"/>
        </w:rPr>
        <w:tab/>
      </w:r>
    </w:p>
    <w:p w:rsidR="00710E17" w:rsidRPr="00593731" w:rsidP="00444618" w14:paraId="51D2A4CE" w14:textId="77777777">
      <w:pPr>
        <w:ind w:left="720"/>
        <w:rPr>
          <w:rFonts w:ascii="Arial" w:hAnsi="Arial" w:cs="Arial"/>
          <w:iCs/>
          <w:szCs w:val="24"/>
        </w:rPr>
      </w:pPr>
      <w:r w:rsidRPr="00DD0997">
        <w:rPr>
          <w:rFonts w:ascii="Arial" w:hAnsi="Arial" w:cs="Arial"/>
          <w:bCs/>
          <w:szCs w:val="24"/>
        </w:rPr>
        <w:t xml:space="preserve">A PIA for ACE, dated July 31, 2015, and a SORN for Import Information System, </w:t>
      </w:r>
      <w:r w:rsidRPr="00DD0997">
        <w:rPr>
          <w:rFonts w:ascii="Arial" w:hAnsi="Arial" w:cs="Arial"/>
          <w:bCs/>
          <w:szCs w:val="24"/>
        </w:rPr>
        <w:t>dated July 26, 2016 (Vol. 81, Page 48826), will be included in this ICR</w:t>
      </w:r>
      <w:r>
        <w:rPr>
          <w:rFonts w:ascii="Arial" w:hAnsi="Arial" w:cs="Arial"/>
          <w:bCs/>
          <w:szCs w:val="24"/>
        </w:rPr>
        <w:t xml:space="preserve">.  </w:t>
      </w:r>
      <w:r w:rsidRPr="00B66480" w:rsidR="00225E6A">
        <w:rPr>
          <w:rFonts w:ascii="Arial" w:hAnsi="Arial" w:cs="Arial"/>
          <w:bCs/>
          <w:szCs w:val="24"/>
        </w:rPr>
        <w:t>No assurances of confidentiality is provided to respondents.</w:t>
      </w:r>
      <w:r w:rsidRPr="00593731">
        <w:rPr>
          <w:rFonts w:ascii="Arial" w:hAnsi="Arial" w:cs="Arial"/>
          <w:bCs/>
          <w:szCs w:val="24"/>
        </w:rPr>
        <w:t xml:space="preserve"> </w:t>
      </w:r>
      <w:r w:rsidRPr="00593731">
        <w:rPr>
          <w:rFonts w:ascii="Arial" w:hAnsi="Arial" w:cs="Arial"/>
          <w:iCs/>
          <w:szCs w:val="24"/>
        </w:rPr>
        <w:t xml:space="preserve">  </w:t>
      </w:r>
    </w:p>
    <w:p w:rsidR="00136B29" w:rsidRPr="00EB2817" w:rsidP="00444618" w14:paraId="19095166" w14:textId="77777777">
      <w:pPr>
        <w:ind w:left="720" w:hanging="720"/>
        <w:rPr>
          <w:rFonts w:ascii="Arial" w:hAnsi="Arial" w:cs="Arial"/>
          <w:b/>
          <w:bCs/>
          <w:szCs w:val="24"/>
        </w:rPr>
      </w:pPr>
      <w:r w:rsidRPr="00EB2817">
        <w:rPr>
          <w:rFonts w:ascii="Arial" w:hAnsi="Arial" w:cs="Arial"/>
          <w:b/>
          <w:bCs/>
          <w:szCs w:val="24"/>
        </w:rPr>
        <w:tab/>
      </w:r>
      <w:r w:rsidRPr="00EB2817">
        <w:rPr>
          <w:rFonts w:ascii="Arial" w:hAnsi="Arial" w:cs="Arial"/>
          <w:b/>
          <w:bCs/>
          <w:szCs w:val="24"/>
        </w:rPr>
        <w:tab/>
      </w:r>
      <w:r w:rsidRPr="00EB2817">
        <w:rPr>
          <w:rFonts w:ascii="Arial" w:hAnsi="Arial" w:cs="Arial"/>
          <w:b/>
          <w:bCs/>
          <w:szCs w:val="24"/>
        </w:rPr>
        <w:tab/>
      </w:r>
      <w:r w:rsidRPr="00EB2817">
        <w:rPr>
          <w:rFonts w:ascii="Arial" w:hAnsi="Arial" w:cs="Arial"/>
          <w:b/>
          <w:bCs/>
          <w:szCs w:val="24"/>
        </w:rPr>
        <w:tab/>
      </w:r>
    </w:p>
    <w:p w:rsidR="00136B29" w:rsidRPr="00EB2817" w:rsidP="00444618" w14:paraId="15847260" w14:textId="77777777">
      <w:pPr>
        <w:ind w:left="720" w:hanging="720"/>
        <w:rPr>
          <w:rFonts w:ascii="Arial" w:hAnsi="Arial" w:cs="Arial"/>
          <w:b/>
          <w:bCs/>
          <w:szCs w:val="24"/>
        </w:rPr>
      </w:pPr>
      <w:r w:rsidRPr="00EB2817">
        <w:rPr>
          <w:rFonts w:ascii="Arial" w:hAnsi="Arial" w:cs="Arial"/>
          <w:b/>
          <w:bCs/>
          <w:szCs w:val="24"/>
        </w:rPr>
        <w:t>11.</w:t>
      </w:r>
      <w:r w:rsidRPr="00EB2817">
        <w:rPr>
          <w:rFonts w:ascii="Arial" w:hAnsi="Arial" w:cs="Arial"/>
          <w:szCs w:val="24"/>
        </w:rPr>
        <w:tab/>
      </w:r>
      <w:r w:rsidRPr="00EB2817">
        <w:rPr>
          <w:rFonts w:ascii="Arial" w:hAnsi="Arial" w:cs="Arial"/>
          <w:b/>
          <w:bCs/>
          <w:szCs w:val="24"/>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136B29" w:rsidRPr="00EB2817" w:rsidP="00444618" w14:paraId="152488D2" w14:textId="77777777">
      <w:pPr>
        <w:tabs>
          <w:tab w:val="left" w:pos="-1440"/>
        </w:tabs>
        <w:ind w:left="720" w:hanging="720"/>
        <w:rPr>
          <w:rFonts w:ascii="Arial" w:hAnsi="Arial" w:cs="Arial"/>
          <w:szCs w:val="24"/>
        </w:rPr>
      </w:pPr>
      <w:r w:rsidRPr="00EB2817">
        <w:rPr>
          <w:rFonts w:ascii="Arial" w:hAnsi="Arial" w:cs="Arial"/>
          <w:szCs w:val="24"/>
        </w:rPr>
        <w:tab/>
      </w:r>
    </w:p>
    <w:p w:rsidR="00136B29" w:rsidRPr="00EB2817" w:rsidP="00444618" w14:paraId="35A19FC1" w14:textId="77777777">
      <w:pPr>
        <w:tabs>
          <w:tab w:val="left" w:pos="-1440"/>
        </w:tabs>
        <w:ind w:left="720" w:hanging="720"/>
        <w:rPr>
          <w:rFonts w:ascii="Arial" w:hAnsi="Arial" w:cs="Arial"/>
          <w:szCs w:val="24"/>
        </w:rPr>
      </w:pPr>
      <w:r w:rsidRPr="00EB2817">
        <w:rPr>
          <w:rFonts w:ascii="Arial" w:hAnsi="Arial" w:cs="Arial"/>
          <w:szCs w:val="24"/>
        </w:rPr>
        <w:tab/>
        <w:t>There are no questions of a sensitive nature.</w:t>
      </w:r>
    </w:p>
    <w:p w:rsidR="00136B29" w:rsidRPr="00EB2817" w:rsidP="00444618" w14:paraId="147A8330" w14:textId="77777777">
      <w:pPr>
        <w:tabs>
          <w:tab w:val="left" w:pos="-1440"/>
        </w:tabs>
        <w:rPr>
          <w:rFonts w:ascii="Arial" w:hAnsi="Arial" w:cs="Arial"/>
          <w:szCs w:val="24"/>
        </w:rPr>
      </w:pPr>
    </w:p>
    <w:p w:rsidR="00136B29" w:rsidRPr="00EB2817" w:rsidP="00444618" w14:paraId="3B077445" w14:textId="77777777">
      <w:pPr>
        <w:tabs>
          <w:tab w:val="left" w:pos="-1440"/>
        </w:tabs>
        <w:rPr>
          <w:rFonts w:ascii="Arial" w:hAnsi="Arial" w:cs="Arial"/>
          <w:szCs w:val="24"/>
        </w:rPr>
      </w:pPr>
      <w:r w:rsidRPr="00EB2817">
        <w:rPr>
          <w:rFonts w:ascii="Arial" w:hAnsi="Arial" w:cs="Arial"/>
          <w:b/>
          <w:szCs w:val="24"/>
        </w:rPr>
        <w:t>12.</w:t>
      </w:r>
      <w:r w:rsidRPr="00EB2817">
        <w:rPr>
          <w:rFonts w:ascii="Arial" w:hAnsi="Arial" w:cs="Arial"/>
          <w:szCs w:val="24"/>
        </w:rPr>
        <w:tab/>
      </w:r>
      <w:r w:rsidRPr="00890F52">
        <w:rPr>
          <w:rFonts w:ascii="Arial" w:hAnsi="Arial" w:cs="Arial"/>
          <w:b/>
          <w:bCs/>
          <w:szCs w:val="24"/>
        </w:rPr>
        <w:t>Provide estimates of the hour burden of the collection of information.</w:t>
      </w:r>
      <w:r w:rsidRPr="00EB2817">
        <w:rPr>
          <w:rFonts w:ascii="Arial" w:hAnsi="Arial" w:cs="Arial"/>
          <w:szCs w:val="24"/>
        </w:rPr>
        <w:tab/>
      </w:r>
    </w:p>
    <w:p w:rsidR="00136B29" w:rsidRPr="00EB2817" w:rsidP="00444618" w14:paraId="28045EDF" w14:textId="77777777">
      <w:pPr>
        <w:rPr>
          <w:rFonts w:ascii="Arial" w:hAnsi="Arial" w:cs="Arial"/>
        </w:rPr>
      </w:pPr>
    </w:p>
    <w:tbl>
      <w:tblPr>
        <w:tblW w:w="102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0"/>
        <w:gridCol w:w="1710"/>
        <w:gridCol w:w="1710"/>
        <w:gridCol w:w="1710"/>
        <w:gridCol w:w="1710"/>
        <w:gridCol w:w="1710"/>
      </w:tblGrid>
      <w:tr w14:paraId="42487114" w14:textId="77777777" w:rsidTr="00154A19">
        <w:tblPrEx>
          <w:tblW w:w="102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710" w:type="dxa"/>
          </w:tcPr>
          <w:p w:rsidR="00136B29" w:rsidRPr="0048180D" w:rsidP="00444618" w14:paraId="4AB868C1" w14:textId="77777777">
            <w:pPr>
              <w:pStyle w:val="Style"/>
              <w:tabs>
                <w:tab w:val="left" w:pos="-1440"/>
              </w:tabs>
              <w:ind w:left="0" w:firstLine="0"/>
              <w:rPr>
                <w:rFonts w:ascii="Arial" w:hAnsi="Arial" w:cs="Arial"/>
                <w:sz w:val="20"/>
              </w:rPr>
            </w:pPr>
          </w:p>
          <w:p w:rsidR="00136B29" w:rsidRPr="0048180D" w:rsidP="00444618" w14:paraId="1F97827E" w14:textId="77777777">
            <w:pPr>
              <w:pStyle w:val="Style"/>
              <w:tabs>
                <w:tab w:val="left" w:pos="-1440"/>
              </w:tabs>
              <w:ind w:left="0" w:firstLine="0"/>
              <w:rPr>
                <w:rFonts w:ascii="Arial" w:hAnsi="Arial" w:cs="Arial"/>
                <w:b/>
                <w:sz w:val="20"/>
              </w:rPr>
            </w:pPr>
            <w:r w:rsidRPr="0048180D">
              <w:rPr>
                <w:rFonts w:ascii="Arial" w:hAnsi="Arial" w:cs="Arial"/>
                <w:b/>
                <w:sz w:val="20"/>
              </w:rPr>
              <w:t>INFORMATION COLLECTION</w:t>
            </w:r>
          </w:p>
        </w:tc>
        <w:tc>
          <w:tcPr>
            <w:tcW w:w="1710" w:type="dxa"/>
          </w:tcPr>
          <w:p w:rsidR="00136B29" w:rsidRPr="0048180D" w:rsidP="00444618" w14:paraId="1275CF1A" w14:textId="77777777">
            <w:pPr>
              <w:pStyle w:val="Style"/>
              <w:tabs>
                <w:tab w:val="left" w:pos="-1440"/>
              </w:tabs>
              <w:ind w:left="0" w:firstLine="0"/>
              <w:rPr>
                <w:rFonts w:ascii="Arial" w:hAnsi="Arial" w:cs="Arial"/>
                <w:b/>
                <w:sz w:val="20"/>
              </w:rPr>
            </w:pPr>
            <w:r w:rsidRPr="0048180D">
              <w:rPr>
                <w:rFonts w:ascii="Arial" w:hAnsi="Arial" w:cs="Arial"/>
                <w:b/>
                <w:sz w:val="20"/>
              </w:rPr>
              <w:t>TOTAL ANNUAL BURDEN HOURS</w:t>
            </w:r>
          </w:p>
        </w:tc>
        <w:tc>
          <w:tcPr>
            <w:tcW w:w="1710" w:type="dxa"/>
          </w:tcPr>
          <w:p w:rsidR="00136B29" w:rsidRPr="00461071" w:rsidP="00444618" w14:paraId="4C96DC2E" w14:textId="77777777">
            <w:pPr>
              <w:pStyle w:val="Style"/>
              <w:tabs>
                <w:tab w:val="left" w:pos="-1440"/>
              </w:tabs>
              <w:ind w:left="0" w:firstLine="0"/>
              <w:rPr>
                <w:rFonts w:ascii="Arial" w:hAnsi="Arial" w:cs="Arial"/>
                <w:b/>
                <w:sz w:val="18"/>
                <w:szCs w:val="18"/>
              </w:rPr>
            </w:pPr>
            <w:r w:rsidRPr="00461071">
              <w:rPr>
                <w:rFonts w:ascii="Arial" w:hAnsi="Arial" w:cs="Arial"/>
                <w:b/>
                <w:sz w:val="18"/>
                <w:szCs w:val="18"/>
              </w:rPr>
              <w:t>NO. OF</w:t>
            </w:r>
          </w:p>
          <w:p w:rsidR="00136B29" w:rsidRPr="0048180D" w:rsidP="00444618" w14:paraId="5289B257" w14:textId="77777777">
            <w:pPr>
              <w:pStyle w:val="Style"/>
              <w:tabs>
                <w:tab w:val="left" w:pos="-1440"/>
              </w:tabs>
              <w:ind w:left="0" w:firstLine="0"/>
              <w:rPr>
                <w:rFonts w:ascii="Arial" w:hAnsi="Arial" w:cs="Arial"/>
                <w:b/>
                <w:sz w:val="20"/>
              </w:rPr>
            </w:pPr>
            <w:r w:rsidRPr="00461071">
              <w:rPr>
                <w:rFonts w:ascii="Arial" w:hAnsi="Arial" w:cs="Arial"/>
                <w:b/>
                <w:sz w:val="18"/>
                <w:szCs w:val="18"/>
              </w:rPr>
              <w:t>RESPONDENTS</w:t>
            </w:r>
          </w:p>
        </w:tc>
        <w:tc>
          <w:tcPr>
            <w:tcW w:w="1710" w:type="dxa"/>
          </w:tcPr>
          <w:p w:rsidR="00136B29" w:rsidRPr="0048180D" w:rsidP="00444618" w14:paraId="078BA773" w14:textId="77777777">
            <w:pPr>
              <w:pStyle w:val="Style"/>
              <w:tabs>
                <w:tab w:val="left" w:pos="-1440"/>
              </w:tabs>
              <w:ind w:left="0" w:firstLine="0"/>
              <w:rPr>
                <w:rFonts w:ascii="Arial" w:hAnsi="Arial" w:cs="Arial"/>
                <w:b/>
                <w:sz w:val="20"/>
              </w:rPr>
            </w:pPr>
            <w:r w:rsidRPr="0048180D">
              <w:rPr>
                <w:rFonts w:ascii="Arial" w:hAnsi="Arial" w:cs="Arial"/>
                <w:b/>
                <w:sz w:val="20"/>
              </w:rPr>
              <w:t>NO. OF RESPONSES PER RESPONDENT</w:t>
            </w:r>
          </w:p>
        </w:tc>
        <w:tc>
          <w:tcPr>
            <w:tcW w:w="1710" w:type="dxa"/>
          </w:tcPr>
          <w:p w:rsidR="00136B29" w:rsidRPr="0048180D" w:rsidP="00444618" w14:paraId="13A39336" w14:textId="77777777">
            <w:pPr>
              <w:pStyle w:val="Style"/>
              <w:tabs>
                <w:tab w:val="left" w:pos="-1440"/>
              </w:tabs>
              <w:ind w:left="0" w:firstLine="0"/>
              <w:rPr>
                <w:rFonts w:ascii="Arial" w:hAnsi="Arial" w:cs="Arial"/>
                <w:sz w:val="20"/>
              </w:rPr>
            </w:pPr>
          </w:p>
          <w:p w:rsidR="00136B29" w:rsidRPr="0048180D" w:rsidP="00444618" w14:paraId="05534D72" w14:textId="77777777">
            <w:pPr>
              <w:pStyle w:val="Style"/>
              <w:tabs>
                <w:tab w:val="left" w:pos="-1440"/>
              </w:tabs>
              <w:ind w:left="0" w:firstLine="0"/>
              <w:rPr>
                <w:rFonts w:ascii="Arial" w:hAnsi="Arial" w:cs="Arial"/>
                <w:b/>
                <w:sz w:val="20"/>
              </w:rPr>
            </w:pPr>
            <w:r w:rsidRPr="0048180D">
              <w:rPr>
                <w:rFonts w:ascii="Arial" w:hAnsi="Arial" w:cs="Arial"/>
                <w:b/>
                <w:sz w:val="20"/>
              </w:rPr>
              <w:t>TOTAL</w:t>
            </w:r>
          </w:p>
          <w:p w:rsidR="00136B29" w:rsidRPr="0048180D" w:rsidP="00444618" w14:paraId="67CEC52F" w14:textId="77777777">
            <w:pPr>
              <w:pStyle w:val="Style"/>
              <w:tabs>
                <w:tab w:val="left" w:pos="-1440"/>
              </w:tabs>
              <w:ind w:left="0" w:firstLine="0"/>
              <w:rPr>
                <w:rFonts w:ascii="Arial" w:hAnsi="Arial" w:cs="Arial"/>
                <w:sz w:val="20"/>
              </w:rPr>
            </w:pPr>
            <w:r w:rsidRPr="0048180D">
              <w:rPr>
                <w:rFonts w:ascii="Arial" w:hAnsi="Arial" w:cs="Arial"/>
                <w:b/>
                <w:sz w:val="20"/>
              </w:rPr>
              <w:t>RESPONSES</w:t>
            </w:r>
          </w:p>
        </w:tc>
        <w:tc>
          <w:tcPr>
            <w:tcW w:w="1710" w:type="dxa"/>
          </w:tcPr>
          <w:p w:rsidR="00136B29" w:rsidRPr="0048180D" w:rsidP="00444618" w14:paraId="026F93D0" w14:textId="77777777">
            <w:pPr>
              <w:pStyle w:val="Style"/>
              <w:tabs>
                <w:tab w:val="left" w:pos="-1440"/>
              </w:tabs>
              <w:ind w:left="0" w:firstLine="0"/>
              <w:rPr>
                <w:rFonts w:ascii="Arial" w:hAnsi="Arial" w:cs="Arial"/>
                <w:sz w:val="20"/>
              </w:rPr>
            </w:pPr>
          </w:p>
          <w:p w:rsidR="00136B29" w:rsidRPr="0048180D" w:rsidP="00444618" w14:paraId="0D865015" w14:textId="77777777">
            <w:pPr>
              <w:pStyle w:val="Style"/>
              <w:tabs>
                <w:tab w:val="left" w:pos="-1440"/>
              </w:tabs>
              <w:ind w:left="0" w:firstLine="0"/>
              <w:rPr>
                <w:rFonts w:ascii="Arial" w:hAnsi="Arial" w:cs="Arial"/>
                <w:b/>
                <w:sz w:val="20"/>
              </w:rPr>
            </w:pPr>
            <w:r w:rsidRPr="0048180D">
              <w:rPr>
                <w:rFonts w:ascii="Arial" w:hAnsi="Arial" w:cs="Arial"/>
                <w:b/>
                <w:sz w:val="20"/>
              </w:rPr>
              <w:t>TIME PER</w:t>
            </w:r>
          </w:p>
          <w:p w:rsidR="00136B29" w:rsidRPr="0048180D" w:rsidP="00444618" w14:paraId="74BAEDF9" w14:textId="77777777">
            <w:pPr>
              <w:pStyle w:val="Style"/>
              <w:tabs>
                <w:tab w:val="left" w:pos="-1440"/>
              </w:tabs>
              <w:ind w:left="0" w:firstLine="0"/>
              <w:rPr>
                <w:rFonts w:ascii="Arial" w:hAnsi="Arial" w:cs="Arial"/>
                <w:sz w:val="20"/>
              </w:rPr>
            </w:pPr>
            <w:r w:rsidRPr="0048180D">
              <w:rPr>
                <w:rFonts w:ascii="Arial" w:hAnsi="Arial" w:cs="Arial"/>
                <w:b/>
                <w:sz w:val="20"/>
              </w:rPr>
              <w:t>RESPONSE</w:t>
            </w:r>
          </w:p>
        </w:tc>
      </w:tr>
      <w:tr w14:paraId="38AD1F5E" w14:textId="77777777" w:rsidTr="00154A19">
        <w:tblPrEx>
          <w:tblW w:w="10260" w:type="dxa"/>
          <w:tblInd w:w="288" w:type="dxa"/>
          <w:tblLayout w:type="fixed"/>
          <w:tblLook w:val="01E0"/>
        </w:tblPrEx>
        <w:tc>
          <w:tcPr>
            <w:tcW w:w="1710" w:type="dxa"/>
          </w:tcPr>
          <w:p w:rsidR="00136B29" w:rsidRPr="00154A19" w:rsidP="00444618" w14:paraId="7026DD69" w14:textId="77777777">
            <w:pPr>
              <w:pStyle w:val="Style"/>
              <w:tabs>
                <w:tab w:val="left" w:pos="-1440"/>
              </w:tabs>
              <w:ind w:left="0" w:firstLine="0"/>
              <w:rPr>
                <w:rFonts w:ascii="Arial" w:hAnsi="Arial" w:cs="Arial"/>
              </w:rPr>
            </w:pPr>
            <w:bookmarkStart w:id="2" w:name="_Hlk106024272"/>
          </w:p>
          <w:p w:rsidR="000C1B55" w:rsidRPr="00154A19" w:rsidP="00444618" w14:paraId="1E08FA7C" w14:textId="77777777">
            <w:pPr>
              <w:pStyle w:val="Style"/>
              <w:tabs>
                <w:tab w:val="left" w:pos="-1440"/>
              </w:tabs>
              <w:ind w:left="0" w:firstLine="0"/>
              <w:rPr>
                <w:rFonts w:ascii="Arial" w:hAnsi="Arial" w:cs="Arial"/>
                <w:b/>
                <w:sz w:val="20"/>
              </w:rPr>
            </w:pPr>
            <w:r w:rsidRPr="00154A19">
              <w:rPr>
                <w:rFonts w:ascii="Arial" w:hAnsi="Arial" w:cs="Arial"/>
                <w:b/>
                <w:sz w:val="20"/>
              </w:rPr>
              <w:t>A</w:t>
            </w:r>
            <w:r w:rsidR="0031687E">
              <w:rPr>
                <w:rFonts w:ascii="Arial" w:hAnsi="Arial" w:cs="Arial"/>
                <w:b/>
                <w:sz w:val="20"/>
              </w:rPr>
              <w:t>pplication for CES</w:t>
            </w:r>
            <w:bookmarkEnd w:id="2"/>
          </w:p>
        </w:tc>
        <w:tc>
          <w:tcPr>
            <w:tcW w:w="1710" w:type="dxa"/>
          </w:tcPr>
          <w:p w:rsidR="00136B29" w:rsidRPr="00154A19" w:rsidP="00444618" w14:paraId="597E2BE8" w14:textId="77777777">
            <w:pPr>
              <w:pStyle w:val="Style"/>
              <w:tabs>
                <w:tab w:val="left" w:pos="-1440"/>
              </w:tabs>
              <w:ind w:left="0" w:firstLine="0"/>
              <w:rPr>
                <w:rFonts w:ascii="Arial" w:hAnsi="Arial" w:cs="Arial"/>
              </w:rPr>
            </w:pPr>
            <w:r w:rsidRPr="00154A19">
              <w:rPr>
                <w:rFonts w:ascii="Arial" w:hAnsi="Arial" w:cs="Arial"/>
              </w:rPr>
              <w:t xml:space="preserve">    </w:t>
            </w:r>
          </w:p>
          <w:p w:rsidR="00136B29" w:rsidRPr="00154A19" w:rsidP="00444618" w14:paraId="58673A59" w14:textId="77777777">
            <w:pPr>
              <w:pStyle w:val="Style"/>
              <w:tabs>
                <w:tab w:val="left" w:pos="-1440"/>
              </w:tabs>
              <w:ind w:left="0" w:firstLine="0"/>
              <w:rPr>
                <w:rFonts w:ascii="Arial" w:hAnsi="Arial" w:cs="Arial"/>
              </w:rPr>
            </w:pPr>
            <w:r w:rsidRPr="00154A19">
              <w:rPr>
                <w:rFonts w:ascii="Arial" w:hAnsi="Arial" w:cs="Arial"/>
              </w:rPr>
              <w:t xml:space="preserve">   100</w:t>
            </w:r>
          </w:p>
        </w:tc>
        <w:tc>
          <w:tcPr>
            <w:tcW w:w="1710" w:type="dxa"/>
          </w:tcPr>
          <w:p w:rsidR="00136B29" w:rsidRPr="00154A19" w:rsidP="00444618" w14:paraId="0B3644B9" w14:textId="77777777">
            <w:pPr>
              <w:pStyle w:val="Style"/>
              <w:tabs>
                <w:tab w:val="left" w:pos="-1440"/>
              </w:tabs>
              <w:ind w:left="0" w:firstLine="0"/>
              <w:rPr>
                <w:rFonts w:ascii="Arial" w:hAnsi="Arial" w:cs="Arial"/>
              </w:rPr>
            </w:pPr>
          </w:p>
          <w:p w:rsidR="00136B29" w:rsidRPr="00154A19" w:rsidP="00444618" w14:paraId="3BF71F42" w14:textId="77777777">
            <w:pPr>
              <w:pStyle w:val="Style"/>
              <w:tabs>
                <w:tab w:val="left" w:pos="-1440"/>
              </w:tabs>
              <w:ind w:left="0" w:firstLine="0"/>
              <w:rPr>
                <w:rFonts w:ascii="Arial" w:hAnsi="Arial" w:cs="Arial"/>
              </w:rPr>
            </w:pPr>
            <w:r w:rsidRPr="00154A19">
              <w:rPr>
                <w:rFonts w:ascii="Arial" w:hAnsi="Arial" w:cs="Arial"/>
              </w:rPr>
              <w:t xml:space="preserve">   50</w:t>
            </w:r>
          </w:p>
        </w:tc>
        <w:tc>
          <w:tcPr>
            <w:tcW w:w="1710" w:type="dxa"/>
          </w:tcPr>
          <w:p w:rsidR="00136B29" w:rsidRPr="00154A19" w:rsidP="00444618" w14:paraId="12770DB5" w14:textId="77777777">
            <w:pPr>
              <w:pStyle w:val="Style"/>
              <w:tabs>
                <w:tab w:val="left" w:pos="-1440"/>
              </w:tabs>
              <w:ind w:left="0" w:firstLine="0"/>
              <w:rPr>
                <w:rFonts w:ascii="Arial" w:hAnsi="Arial" w:cs="Arial"/>
              </w:rPr>
            </w:pPr>
            <w:r w:rsidRPr="00154A19">
              <w:rPr>
                <w:rFonts w:ascii="Arial" w:hAnsi="Arial" w:cs="Arial"/>
              </w:rPr>
              <w:t xml:space="preserve">  </w:t>
            </w:r>
          </w:p>
          <w:p w:rsidR="00136B29" w:rsidRPr="00154A19" w:rsidP="00444618" w14:paraId="7C558D5A" w14:textId="77777777">
            <w:pPr>
              <w:pStyle w:val="Style"/>
              <w:tabs>
                <w:tab w:val="left" w:pos="-1440"/>
              </w:tabs>
              <w:ind w:left="0" w:firstLine="0"/>
              <w:rPr>
                <w:rFonts w:ascii="Arial" w:hAnsi="Arial" w:cs="Arial"/>
              </w:rPr>
            </w:pPr>
            <w:r w:rsidRPr="00154A19">
              <w:rPr>
                <w:rFonts w:ascii="Arial" w:hAnsi="Arial" w:cs="Arial"/>
              </w:rPr>
              <w:t xml:space="preserve">        1</w:t>
            </w:r>
          </w:p>
        </w:tc>
        <w:tc>
          <w:tcPr>
            <w:tcW w:w="1710" w:type="dxa"/>
          </w:tcPr>
          <w:p w:rsidR="00136B29" w:rsidRPr="00154A19" w:rsidP="00444618" w14:paraId="791CA32A" w14:textId="77777777">
            <w:pPr>
              <w:pStyle w:val="Style"/>
              <w:tabs>
                <w:tab w:val="left" w:pos="-1440"/>
              </w:tabs>
              <w:ind w:left="0" w:firstLine="0"/>
              <w:rPr>
                <w:rFonts w:ascii="Arial" w:hAnsi="Arial" w:cs="Arial"/>
              </w:rPr>
            </w:pPr>
          </w:p>
          <w:p w:rsidR="00136B29" w:rsidRPr="00154A19" w:rsidP="00444618" w14:paraId="5AAC6AA2" w14:textId="77777777">
            <w:pPr>
              <w:pStyle w:val="Style"/>
              <w:tabs>
                <w:tab w:val="left" w:pos="-1440"/>
              </w:tabs>
              <w:ind w:left="0" w:firstLine="0"/>
              <w:rPr>
                <w:rFonts w:ascii="Arial" w:hAnsi="Arial" w:cs="Arial"/>
              </w:rPr>
            </w:pPr>
            <w:r w:rsidRPr="00154A19">
              <w:rPr>
                <w:rFonts w:ascii="Arial" w:hAnsi="Arial" w:cs="Arial"/>
              </w:rPr>
              <w:t xml:space="preserve">       50</w:t>
            </w:r>
          </w:p>
          <w:p w:rsidR="00136B29" w:rsidRPr="00154A19" w:rsidP="00444618" w14:paraId="2383A3BE" w14:textId="77777777">
            <w:pPr>
              <w:pStyle w:val="Style"/>
              <w:tabs>
                <w:tab w:val="left" w:pos="-1440"/>
              </w:tabs>
              <w:ind w:left="0" w:firstLine="0"/>
              <w:rPr>
                <w:rFonts w:ascii="Arial" w:hAnsi="Arial" w:cs="Arial"/>
              </w:rPr>
            </w:pPr>
          </w:p>
        </w:tc>
        <w:tc>
          <w:tcPr>
            <w:tcW w:w="1710" w:type="dxa"/>
          </w:tcPr>
          <w:p w:rsidR="00136B29" w:rsidRPr="00154A19" w:rsidP="00444618" w14:paraId="0C2D702A" w14:textId="77777777">
            <w:pPr>
              <w:pStyle w:val="Style"/>
              <w:tabs>
                <w:tab w:val="left" w:pos="-1440"/>
              </w:tabs>
              <w:ind w:left="0" w:firstLine="0"/>
              <w:rPr>
                <w:rFonts w:ascii="Arial" w:hAnsi="Arial" w:cs="Arial"/>
              </w:rPr>
            </w:pPr>
          </w:p>
          <w:p w:rsidR="00136B29" w:rsidRPr="00154A19" w:rsidP="00444618" w14:paraId="4634C151" w14:textId="77777777">
            <w:pPr>
              <w:pStyle w:val="Style"/>
              <w:tabs>
                <w:tab w:val="left" w:pos="-1440"/>
              </w:tabs>
              <w:ind w:left="0" w:firstLine="0"/>
              <w:rPr>
                <w:rFonts w:ascii="Arial" w:hAnsi="Arial" w:cs="Arial"/>
              </w:rPr>
            </w:pPr>
            <w:r w:rsidRPr="00154A19">
              <w:rPr>
                <w:rFonts w:ascii="Arial" w:hAnsi="Arial" w:cs="Arial"/>
              </w:rPr>
              <w:t>2</w:t>
            </w:r>
            <w:r w:rsidRPr="00154A19" w:rsidR="00E92C08">
              <w:rPr>
                <w:rFonts w:ascii="Arial" w:hAnsi="Arial" w:cs="Arial"/>
              </w:rPr>
              <w:t xml:space="preserve"> H</w:t>
            </w:r>
            <w:r w:rsidR="00015D3B">
              <w:rPr>
                <w:rFonts w:ascii="Arial" w:hAnsi="Arial" w:cs="Arial"/>
              </w:rPr>
              <w:t>ours</w:t>
            </w:r>
          </w:p>
          <w:p w:rsidR="00136B29" w:rsidRPr="00154A19" w:rsidP="00444618" w14:paraId="70E913E5" w14:textId="77777777">
            <w:pPr>
              <w:pStyle w:val="Style"/>
              <w:tabs>
                <w:tab w:val="left" w:pos="-1440"/>
              </w:tabs>
              <w:ind w:left="0" w:firstLine="0"/>
              <w:rPr>
                <w:rFonts w:ascii="Arial" w:hAnsi="Arial" w:cs="Arial"/>
                <w:sz w:val="22"/>
                <w:szCs w:val="22"/>
              </w:rPr>
            </w:pPr>
          </w:p>
        </w:tc>
      </w:tr>
    </w:tbl>
    <w:p w:rsidR="005B0E02" w:rsidRPr="00EB2817" w:rsidP="00444618" w14:paraId="649937A2" w14:textId="77777777">
      <w:pPr>
        <w:tabs>
          <w:tab w:val="left" w:pos="-1440"/>
        </w:tabs>
        <w:ind w:left="720" w:hanging="720"/>
        <w:rPr>
          <w:rFonts w:ascii="Arial" w:hAnsi="Arial" w:cs="Arial"/>
          <w:szCs w:val="24"/>
        </w:rPr>
      </w:pPr>
      <w:r w:rsidRPr="00EB2817">
        <w:rPr>
          <w:rFonts w:ascii="Arial" w:hAnsi="Arial" w:cs="Arial"/>
        </w:rPr>
        <w:tab/>
      </w:r>
    </w:p>
    <w:p w:rsidR="00136B29" w:rsidRPr="00EB2817" w:rsidP="00444618" w14:paraId="64F81D90" w14:textId="77777777">
      <w:pPr>
        <w:tabs>
          <w:tab w:val="left" w:pos="-1440"/>
        </w:tabs>
        <w:ind w:left="720" w:hanging="720"/>
        <w:rPr>
          <w:rFonts w:ascii="Arial" w:hAnsi="Arial" w:cs="Arial"/>
          <w:b/>
          <w:bCs/>
          <w:szCs w:val="24"/>
        </w:rPr>
      </w:pPr>
      <w:r w:rsidRPr="00EB2817">
        <w:rPr>
          <w:rFonts w:ascii="Arial" w:hAnsi="Arial" w:cs="Arial"/>
          <w:b/>
          <w:bCs/>
          <w:szCs w:val="24"/>
        </w:rPr>
        <w:tab/>
        <w:t>Public Cost</w:t>
      </w:r>
    </w:p>
    <w:p w:rsidR="00D267A8" w:rsidP="00D267A8" w14:paraId="1D9303BE" w14:textId="77777777">
      <w:pPr>
        <w:tabs>
          <w:tab w:val="left" w:pos="-1440"/>
        </w:tabs>
        <w:ind w:left="720" w:hanging="720"/>
        <w:jc w:val="both"/>
        <w:rPr>
          <w:rFonts w:ascii="Arial" w:hAnsi="Arial" w:cs="Arial"/>
          <w:b/>
          <w:bCs/>
          <w:szCs w:val="24"/>
        </w:rPr>
      </w:pPr>
      <w:r w:rsidRPr="00EB2817">
        <w:rPr>
          <w:rFonts w:ascii="Arial" w:hAnsi="Arial" w:cs="Arial"/>
          <w:b/>
          <w:bCs/>
          <w:szCs w:val="24"/>
        </w:rPr>
        <w:tab/>
      </w:r>
    </w:p>
    <w:p w:rsidR="009639D2" w:rsidRPr="009639D2" w:rsidP="009639D2" w14:paraId="101E6F76" w14:textId="77777777">
      <w:pPr>
        <w:tabs>
          <w:tab w:val="left" w:pos="-1440"/>
        </w:tabs>
        <w:ind w:left="720" w:hanging="720"/>
        <w:jc w:val="both"/>
        <w:rPr>
          <w:rFonts w:ascii="Arial" w:hAnsi="Arial" w:cs="Arial"/>
        </w:rPr>
      </w:pPr>
      <w:r>
        <w:rPr>
          <w:rFonts w:ascii="Arial" w:hAnsi="Arial" w:cs="Arial"/>
          <w:b/>
          <w:bCs/>
          <w:szCs w:val="24"/>
        </w:rPr>
        <w:tab/>
      </w:r>
    </w:p>
    <w:p w:rsidR="00890F52" w:rsidRPr="00890F52" w:rsidP="00890F52" w14:paraId="3111835D" w14:textId="4DC9579D">
      <w:pPr>
        <w:tabs>
          <w:tab w:val="left" w:pos="-1440"/>
        </w:tabs>
        <w:ind w:left="660"/>
        <w:jc w:val="both"/>
        <w:rPr>
          <w:rFonts w:ascii="Arial" w:hAnsi="Arial" w:cs="Arial"/>
        </w:rPr>
      </w:pPr>
      <w:r w:rsidRPr="00890F52">
        <w:rPr>
          <w:rFonts w:ascii="Arial" w:hAnsi="Arial" w:cs="Arial"/>
        </w:rPr>
        <w:t>The estimated cost to the respondents is $</w:t>
      </w:r>
      <w:r>
        <w:rPr>
          <w:rFonts w:ascii="Arial" w:hAnsi="Arial" w:cs="Arial"/>
        </w:rPr>
        <w:t>7,488</w:t>
      </w:r>
      <w:r w:rsidRPr="00890F52">
        <w:rPr>
          <w:rFonts w:ascii="Arial" w:hAnsi="Arial" w:cs="Arial"/>
        </w:rPr>
        <w:t>.  This is based on the estimated burden hours (</w:t>
      </w:r>
      <w:r>
        <w:rPr>
          <w:rFonts w:ascii="Arial" w:hAnsi="Arial" w:cs="Arial"/>
        </w:rPr>
        <w:t>100</w:t>
      </w:r>
      <w:r w:rsidRPr="00890F52">
        <w:rPr>
          <w:rFonts w:ascii="Arial" w:hAnsi="Arial" w:cs="Arial"/>
        </w:rPr>
        <w:t>) multiplied by the average loaded hourly wage rate for warehouse operators ($74.88).  CBP calculated this loaded wage rate by first multiplying the Bureau of Labor Statistics’ (BLS) 2024 median hourly wage rate for Transportation, Storage, and Distribution Managers ($49.05), which CBP assumes best represents the wage for warehouse operators, by the ratio of BLS’ Q4 2024 total compensation to wages and salaries for Management, business, and financial occupations (1.4905), the assumed occupational group for warehouse operators, to account for non-salary employee benefits.</w:t>
      </w:r>
      <w:r>
        <w:rPr>
          <w:rFonts w:ascii="Arial" w:hAnsi="Arial" w:cs="Arial"/>
          <w:vertAlign w:val="superscript"/>
        </w:rPr>
        <w:footnoteReference w:id="2"/>
      </w:r>
      <w:r w:rsidRPr="00890F52">
        <w:rPr>
          <w:rFonts w:ascii="Arial" w:hAnsi="Arial" w:cs="Arial"/>
        </w:rPr>
        <w:t xml:space="preserve">  CBP assumes an annual growth rate of 2.42% based on the prior year's change in the implicit price deflator, published by the Bureau of Economic Analysis.</w:t>
      </w:r>
      <w:r>
        <w:rPr>
          <w:rFonts w:ascii="Arial" w:hAnsi="Arial" w:cs="Arial"/>
          <w:vertAlign w:val="superscript"/>
        </w:rPr>
        <w:footnoteReference w:id="3"/>
      </w:r>
    </w:p>
    <w:p w:rsidR="00D267A8" w:rsidRPr="00D267A8" w:rsidP="00D267A8" w14:paraId="2C034F1D" w14:textId="74ABC38A">
      <w:pPr>
        <w:tabs>
          <w:tab w:val="left" w:pos="-1440"/>
        </w:tabs>
        <w:ind w:left="720" w:hanging="720"/>
        <w:jc w:val="both"/>
        <w:rPr>
          <w:rFonts w:ascii="Arial" w:hAnsi="Arial" w:cs="Arial"/>
        </w:rPr>
      </w:pPr>
    </w:p>
    <w:p w:rsidR="00553D2B" w:rsidRPr="00EB2817" w:rsidP="00444618" w14:paraId="15FEE321" w14:textId="77777777">
      <w:pPr>
        <w:tabs>
          <w:tab w:val="left" w:pos="-1440"/>
        </w:tabs>
        <w:ind w:left="660" w:hanging="660"/>
        <w:rPr>
          <w:rFonts w:ascii="Arial" w:hAnsi="Arial" w:cs="Arial"/>
          <w:b/>
          <w:bCs/>
          <w:szCs w:val="24"/>
        </w:rPr>
      </w:pPr>
    </w:p>
    <w:p w:rsidR="00136B29" w:rsidRPr="00EB2817" w:rsidP="00444618" w14:paraId="6E5C296D" w14:textId="77777777">
      <w:pPr>
        <w:tabs>
          <w:tab w:val="left" w:pos="-1440"/>
        </w:tabs>
        <w:ind w:left="660" w:hanging="660"/>
        <w:rPr>
          <w:rFonts w:ascii="Arial" w:hAnsi="Arial" w:cs="Arial"/>
          <w:b/>
          <w:bCs/>
          <w:szCs w:val="24"/>
        </w:rPr>
      </w:pPr>
      <w:r w:rsidRPr="00EB2817">
        <w:rPr>
          <w:rFonts w:ascii="Arial" w:hAnsi="Arial" w:cs="Arial"/>
          <w:b/>
          <w:bCs/>
          <w:szCs w:val="24"/>
        </w:rPr>
        <w:t>13.</w:t>
      </w:r>
      <w:r w:rsidRPr="00EB2817">
        <w:rPr>
          <w:rFonts w:ascii="Arial" w:hAnsi="Arial" w:cs="Arial"/>
          <w:szCs w:val="24"/>
        </w:rPr>
        <w:tab/>
      </w:r>
      <w:r w:rsidRPr="00EB2817">
        <w:rPr>
          <w:rFonts w:ascii="Arial" w:hAnsi="Arial" w:cs="Arial"/>
          <w:b/>
          <w:bCs/>
          <w:szCs w:val="24"/>
        </w:rPr>
        <w:t>Provide an estimate of the total annual cost burden to respondents or record keepers resulting from the collection of information.</w:t>
      </w:r>
      <w:r w:rsidRPr="00EB2817">
        <w:rPr>
          <w:rFonts w:ascii="Arial" w:hAnsi="Arial" w:cs="Arial"/>
          <w:szCs w:val="24"/>
        </w:rPr>
        <w:tab/>
      </w:r>
    </w:p>
    <w:p w:rsidR="00136B29" w:rsidRPr="00EB2817" w:rsidP="00444618" w14:paraId="60AE1C87" w14:textId="77777777">
      <w:pPr>
        <w:tabs>
          <w:tab w:val="left" w:pos="-1440"/>
        </w:tabs>
        <w:ind w:left="720" w:hanging="720"/>
        <w:rPr>
          <w:rFonts w:ascii="Arial" w:hAnsi="Arial" w:cs="Arial"/>
          <w:szCs w:val="24"/>
        </w:rPr>
      </w:pPr>
    </w:p>
    <w:p w:rsidR="00136B29" w:rsidRPr="00EB2817" w:rsidP="00444618" w14:paraId="12895078" w14:textId="77777777">
      <w:pPr>
        <w:ind w:left="660"/>
        <w:rPr>
          <w:rFonts w:ascii="Arial" w:hAnsi="Arial" w:cs="Arial"/>
        </w:rPr>
      </w:pPr>
      <w:r w:rsidRPr="00EB2817">
        <w:rPr>
          <w:rFonts w:ascii="Arial" w:hAnsi="Arial" w:cs="Arial"/>
        </w:rPr>
        <w:t xml:space="preserve">There are no record keeping, capital, start-up or maintenance costs associated with this information collection.      </w:t>
      </w:r>
    </w:p>
    <w:p w:rsidR="00136B29" w:rsidRPr="00EB2817" w:rsidP="00444618" w14:paraId="38E0D4E0" w14:textId="77777777">
      <w:pPr>
        <w:ind w:left="660"/>
        <w:rPr>
          <w:rFonts w:ascii="Arial" w:hAnsi="Arial" w:cs="Arial"/>
        </w:rPr>
      </w:pPr>
      <w:r w:rsidRPr="00EB2817">
        <w:rPr>
          <w:rFonts w:ascii="Arial" w:hAnsi="Arial" w:cs="Arial"/>
        </w:rPr>
        <w:tab/>
      </w:r>
      <w:r w:rsidRPr="00EB2817">
        <w:rPr>
          <w:rFonts w:ascii="Arial" w:hAnsi="Arial" w:cs="Arial"/>
        </w:rPr>
        <w:tab/>
      </w:r>
      <w:r w:rsidRPr="00EB2817">
        <w:rPr>
          <w:rFonts w:ascii="Arial" w:hAnsi="Arial" w:cs="Arial"/>
        </w:rPr>
        <w:tab/>
        <w:t xml:space="preserve">           </w:t>
      </w:r>
      <w:r w:rsidRPr="00EB2817">
        <w:rPr>
          <w:rFonts w:ascii="Arial" w:hAnsi="Arial" w:cs="Arial"/>
        </w:rPr>
        <w:tab/>
      </w:r>
      <w:r w:rsidRPr="00EB2817">
        <w:rPr>
          <w:rFonts w:ascii="Arial" w:hAnsi="Arial" w:cs="Arial"/>
        </w:rPr>
        <w:tab/>
      </w:r>
    </w:p>
    <w:p w:rsidR="00136B29" w:rsidRPr="00EB2817" w:rsidP="00444618" w14:paraId="24536194" w14:textId="77777777">
      <w:pPr>
        <w:ind w:left="660" w:hanging="660"/>
        <w:rPr>
          <w:rFonts w:ascii="Arial" w:hAnsi="Arial" w:cs="Arial"/>
          <w:b/>
          <w:bCs/>
          <w:szCs w:val="24"/>
        </w:rPr>
      </w:pPr>
      <w:r w:rsidRPr="00EB2817">
        <w:rPr>
          <w:rFonts w:ascii="Arial" w:hAnsi="Arial" w:cs="Arial"/>
          <w:b/>
        </w:rPr>
        <w:t>14.</w:t>
      </w:r>
      <w:r w:rsidRPr="00EB2817">
        <w:rPr>
          <w:rFonts w:ascii="Arial" w:hAnsi="Arial" w:cs="Arial"/>
          <w:b/>
          <w:bCs/>
          <w:szCs w:val="24"/>
        </w:rPr>
        <w:tab/>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E726AF" w:rsidP="00A33999" w14:paraId="2DD33A31" w14:textId="77777777">
      <w:pPr>
        <w:tabs>
          <w:tab w:val="left" w:pos="-1440"/>
        </w:tabs>
        <w:ind w:left="720"/>
        <w:jc w:val="both"/>
        <w:rPr>
          <w:rFonts w:ascii="Arial" w:hAnsi="Arial"/>
          <w:highlight w:val="blue"/>
        </w:rPr>
      </w:pPr>
    </w:p>
    <w:p w:rsidR="00890F52" w:rsidRPr="00890F52" w:rsidP="00890F52" w14:paraId="0B35A03B" w14:textId="37CBD9AC">
      <w:pPr>
        <w:tabs>
          <w:tab w:val="left" w:pos="-1440"/>
        </w:tabs>
        <w:ind w:left="720"/>
        <w:jc w:val="both"/>
        <w:rPr>
          <w:rFonts w:ascii="Arial" w:hAnsi="Arial"/>
        </w:rPr>
      </w:pPr>
      <w:r w:rsidRPr="00890F52">
        <w:rPr>
          <w:rFonts w:ascii="Arial" w:hAnsi="Arial"/>
        </w:rPr>
        <w:t>The estimated annual cost to the Federal Government associated with the review of th</w:t>
      </w:r>
      <w:r>
        <w:rPr>
          <w:rFonts w:ascii="Arial" w:hAnsi="Arial"/>
        </w:rPr>
        <w:t>is information collection</w:t>
      </w:r>
      <w:r w:rsidRPr="00890F52">
        <w:rPr>
          <w:rFonts w:ascii="Arial" w:hAnsi="Arial"/>
        </w:rPr>
        <w:t xml:space="preserve"> is $</w:t>
      </w:r>
      <w:r>
        <w:rPr>
          <w:rFonts w:ascii="Arial" w:hAnsi="Arial"/>
        </w:rPr>
        <w:t>7,981</w:t>
      </w:r>
      <w:r w:rsidRPr="00890F52">
        <w:rPr>
          <w:rFonts w:ascii="Arial" w:hAnsi="Arial"/>
        </w:rPr>
        <w:t>.  This is based on the number of responses that must be reviewed (</w:t>
      </w:r>
      <w:r>
        <w:rPr>
          <w:rFonts w:ascii="Arial" w:hAnsi="Arial"/>
        </w:rPr>
        <w:t>50</w:t>
      </w:r>
      <w:r w:rsidRPr="00890F52">
        <w:rPr>
          <w:rFonts w:ascii="Arial" w:hAnsi="Arial"/>
        </w:rPr>
        <w:t>) multiplied by the time burden to review and process each response (</w:t>
      </w:r>
      <w:r>
        <w:rPr>
          <w:rFonts w:ascii="Arial" w:hAnsi="Arial"/>
        </w:rPr>
        <w:t>2</w:t>
      </w:r>
      <w:r w:rsidRPr="00890F52">
        <w:rPr>
          <w:rFonts w:ascii="Arial" w:hAnsi="Arial"/>
        </w:rPr>
        <w:t xml:space="preserve"> hours) = </w:t>
      </w:r>
      <w:r>
        <w:rPr>
          <w:rFonts w:ascii="Arial" w:hAnsi="Arial"/>
        </w:rPr>
        <w:t>100</w:t>
      </w:r>
      <w:r w:rsidRPr="00890F52">
        <w:rPr>
          <w:rFonts w:ascii="Arial" w:hAnsi="Arial"/>
        </w:rPr>
        <w:t xml:space="preserve"> hours multiplied by the average hourly loaded rate for a CBP Officer ($79.81)</w:t>
      </w:r>
      <w:r>
        <w:rPr>
          <w:rFonts w:ascii="Arial" w:hAnsi="Arial"/>
          <w:vertAlign w:val="superscript"/>
        </w:rPr>
        <w:footnoteReference w:id="4"/>
      </w:r>
      <w:r w:rsidRPr="00890F52">
        <w:rPr>
          <w:rFonts w:ascii="Arial" w:hAnsi="Arial"/>
        </w:rPr>
        <w:t xml:space="preserve"> = $</w:t>
      </w:r>
      <w:r>
        <w:rPr>
          <w:rFonts w:ascii="Arial" w:hAnsi="Arial"/>
        </w:rPr>
        <w:t>7,981</w:t>
      </w:r>
      <w:r w:rsidRPr="00890F52">
        <w:rPr>
          <w:rFonts w:ascii="Arial" w:hAnsi="Arial"/>
        </w:rPr>
        <w:t>.</w:t>
      </w:r>
    </w:p>
    <w:p w:rsidR="009639D2" w:rsidP="00E726AF" w14:paraId="0A602843" w14:textId="77777777">
      <w:pPr>
        <w:tabs>
          <w:tab w:val="left" w:pos="-1440"/>
        </w:tabs>
        <w:ind w:left="720"/>
        <w:jc w:val="both"/>
        <w:rPr>
          <w:rFonts w:ascii="Arial" w:hAnsi="Arial"/>
        </w:rPr>
      </w:pPr>
    </w:p>
    <w:p w:rsidR="005F7AB2" w:rsidRPr="00D276BB" w:rsidP="009639D2" w14:paraId="20C55AC6" w14:textId="77777777">
      <w:pPr>
        <w:tabs>
          <w:tab w:val="left" w:pos="-1080"/>
          <w:tab w:val="left" w:pos="-720"/>
          <w:tab w:val="left" w:pos="0"/>
          <w:tab w:val="left" w:pos="720"/>
          <w:tab w:val="left" w:pos="1080"/>
        </w:tabs>
        <w:rPr>
          <w:rFonts w:ascii="Arial" w:hAnsi="Arial" w:cs="Arial"/>
        </w:rPr>
      </w:pPr>
    </w:p>
    <w:p w:rsidR="00136B29" w:rsidRPr="00EB2817" w:rsidP="00444618" w14:paraId="4E381E71" w14:textId="77777777">
      <w:pPr>
        <w:ind w:left="720" w:hanging="720"/>
        <w:rPr>
          <w:rFonts w:ascii="Arial" w:hAnsi="Arial" w:cs="Arial"/>
          <w:b/>
          <w:bCs/>
          <w:szCs w:val="24"/>
        </w:rPr>
      </w:pPr>
      <w:r w:rsidRPr="00EB2817">
        <w:rPr>
          <w:rFonts w:ascii="Arial" w:hAnsi="Arial" w:cs="Arial"/>
          <w:b/>
          <w:bCs/>
          <w:szCs w:val="24"/>
        </w:rPr>
        <w:t>15.</w:t>
      </w:r>
      <w:r w:rsidRPr="00EB2817">
        <w:rPr>
          <w:rFonts w:ascii="Arial" w:hAnsi="Arial" w:cs="Arial"/>
          <w:b/>
          <w:bCs/>
          <w:szCs w:val="24"/>
        </w:rPr>
        <w:tab/>
      </w:r>
      <w:r w:rsidRPr="00890F52">
        <w:rPr>
          <w:rFonts w:ascii="Arial" w:hAnsi="Arial" w:cs="Arial"/>
          <w:b/>
          <w:bCs/>
          <w:szCs w:val="24"/>
        </w:rPr>
        <w:t>Explain the reasons for any program changes or adjustments reported in Items 12 or 13.</w:t>
      </w:r>
      <w:r w:rsidRPr="00EB2817">
        <w:rPr>
          <w:rFonts w:ascii="Arial" w:hAnsi="Arial" w:cs="Arial"/>
          <w:b/>
          <w:bCs/>
          <w:szCs w:val="24"/>
        </w:rPr>
        <w:t xml:space="preserve">  </w:t>
      </w:r>
    </w:p>
    <w:p w:rsidR="00136B29" w:rsidRPr="00EB2817" w:rsidP="00444618" w14:paraId="59F4BDF3" w14:textId="77777777">
      <w:pPr>
        <w:rPr>
          <w:rFonts w:ascii="Arial" w:hAnsi="Arial" w:cs="Arial"/>
          <w:b/>
          <w:bCs/>
          <w:szCs w:val="24"/>
        </w:rPr>
      </w:pPr>
    </w:p>
    <w:p w:rsidR="00136B29" w:rsidRPr="00EB2817" w:rsidP="00444618" w14:paraId="1D27F882" w14:textId="044B80CA">
      <w:pPr>
        <w:ind w:left="720"/>
        <w:rPr>
          <w:rFonts w:ascii="Arial" w:hAnsi="Arial" w:cs="Arial"/>
          <w:b/>
          <w:bCs/>
          <w:szCs w:val="24"/>
        </w:rPr>
      </w:pPr>
      <w:r w:rsidRPr="00EB2817">
        <w:rPr>
          <w:rFonts w:ascii="Arial" w:hAnsi="Arial" w:cs="Arial"/>
        </w:rPr>
        <w:t>There has been no increase or decrease in the estimated annual burden hours previously reported for this information collection</w:t>
      </w:r>
      <w:r w:rsidR="00876B9C">
        <w:rPr>
          <w:rFonts w:ascii="Arial" w:hAnsi="Arial" w:cs="Arial"/>
        </w:rPr>
        <w:t xml:space="preserve"> and there are no changes to the information collected</w:t>
      </w:r>
      <w:r w:rsidR="00E0743B">
        <w:rPr>
          <w:rFonts w:ascii="Arial" w:hAnsi="Arial" w:cs="Arial"/>
        </w:rPr>
        <w:t xml:space="preserve"> or method of collection</w:t>
      </w:r>
      <w:r w:rsidR="00682BA2">
        <w:rPr>
          <w:rFonts w:ascii="Arial" w:hAnsi="Arial" w:cs="Arial"/>
        </w:rPr>
        <w:t>.</w:t>
      </w:r>
    </w:p>
    <w:p w:rsidR="00136B29" w:rsidRPr="00EB2817" w:rsidP="00444618" w14:paraId="217555EA" w14:textId="77777777">
      <w:pPr>
        <w:ind w:left="720" w:hanging="720"/>
        <w:rPr>
          <w:rFonts w:ascii="Arial" w:hAnsi="Arial" w:cs="Arial"/>
          <w:b/>
          <w:bCs/>
          <w:szCs w:val="24"/>
        </w:rPr>
      </w:pPr>
    </w:p>
    <w:p w:rsidR="00136B29" w:rsidRPr="00EB2817" w:rsidP="00444618" w14:paraId="2D6DBED0" w14:textId="77777777">
      <w:pPr>
        <w:ind w:left="720" w:hanging="720"/>
        <w:rPr>
          <w:rFonts w:ascii="Arial" w:hAnsi="Arial" w:cs="Arial"/>
          <w:szCs w:val="24"/>
        </w:rPr>
      </w:pPr>
      <w:r w:rsidRPr="00EB2817">
        <w:rPr>
          <w:rFonts w:ascii="Arial" w:hAnsi="Arial" w:cs="Arial"/>
          <w:b/>
          <w:bCs/>
          <w:szCs w:val="24"/>
        </w:rPr>
        <w:t>16.</w:t>
      </w:r>
      <w:r w:rsidRPr="00EB2817">
        <w:rPr>
          <w:rFonts w:ascii="Arial" w:hAnsi="Arial" w:cs="Arial"/>
          <w:szCs w:val="24"/>
        </w:rPr>
        <w:tab/>
      </w:r>
      <w:r w:rsidRPr="00EB2817">
        <w:rPr>
          <w:rFonts w:ascii="Arial" w:hAnsi="Arial" w:cs="Arial"/>
          <w:b/>
          <w:bCs/>
          <w:szCs w:val="24"/>
        </w:rPr>
        <w:t>For collection</w:t>
      </w:r>
      <w:r w:rsidR="00A22FD0">
        <w:rPr>
          <w:rFonts w:ascii="Arial" w:hAnsi="Arial" w:cs="Arial"/>
          <w:b/>
          <w:bCs/>
          <w:szCs w:val="24"/>
        </w:rPr>
        <w:t>s</w:t>
      </w:r>
      <w:r w:rsidRPr="00EB2817">
        <w:rPr>
          <w:rFonts w:ascii="Arial" w:hAnsi="Arial" w:cs="Arial"/>
          <w:b/>
          <w:bCs/>
          <w:szCs w:val="24"/>
        </w:rPr>
        <w:t xml:space="preserve"> of information whose results will be published, outline plans for tabulation, and publication.</w:t>
      </w:r>
      <w:r w:rsidRPr="00EB2817">
        <w:rPr>
          <w:rFonts w:ascii="Arial" w:hAnsi="Arial" w:cs="Arial"/>
          <w:szCs w:val="24"/>
        </w:rPr>
        <w:tab/>
      </w:r>
    </w:p>
    <w:p w:rsidR="00136B29" w:rsidRPr="00EB2817" w:rsidP="00444618" w14:paraId="663DEC01" w14:textId="77777777">
      <w:pPr>
        <w:rPr>
          <w:rFonts w:ascii="Arial" w:hAnsi="Arial" w:cs="Arial"/>
          <w:szCs w:val="24"/>
        </w:rPr>
      </w:pPr>
    </w:p>
    <w:p w:rsidR="00136B29" w:rsidRPr="00EB2817" w:rsidP="00444618" w14:paraId="7093D646" w14:textId="77777777">
      <w:pPr>
        <w:ind w:firstLine="720"/>
        <w:rPr>
          <w:rFonts w:ascii="Arial" w:hAnsi="Arial" w:cs="Arial"/>
          <w:szCs w:val="24"/>
        </w:rPr>
      </w:pPr>
      <w:r w:rsidRPr="00EB2817">
        <w:rPr>
          <w:rFonts w:ascii="Arial" w:hAnsi="Arial" w:cs="Arial"/>
          <w:szCs w:val="24"/>
        </w:rPr>
        <w:t>This information collection will not be published for statistical purposes.</w:t>
      </w:r>
    </w:p>
    <w:p w:rsidR="00136B29" w:rsidRPr="00EB2817" w:rsidP="00444618" w14:paraId="72903B8E" w14:textId="77777777">
      <w:pPr>
        <w:rPr>
          <w:rFonts w:ascii="Arial" w:hAnsi="Arial" w:cs="Arial"/>
          <w:szCs w:val="24"/>
        </w:rPr>
      </w:pPr>
    </w:p>
    <w:p w:rsidR="00136B29" w:rsidRPr="00EB2817" w:rsidP="00132028" w14:paraId="2249A7CE" w14:textId="77777777">
      <w:pPr>
        <w:rPr>
          <w:rFonts w:ascii="Arial" w:hAnsi="Arial" w:cs="Arial"/>
          <w:b/>
          <w:bCs/>
          <w:szCs w:val="24"/>
        </w:rPr>
      </w:pPr>
      <w:r w:rsidRPr="00EB2817">
        <w:rPr>
          <w:rFonts w:ascii="Arial" w:hAnsi="Arial" w:cs="Arial"/>
          <w:b/>
          <w:bCs/>
          <w:szCs w:val="24"/>
        </w:rPr>
        <w:t xml:space="preserve">17.     If seeking approval to not display the expiration date, explain the reasons </w:t>
      </w:r>
      <w:r w:rsidR="00132028">
        <w:rPr>
          <w:rFonts w:ascii="Arial" w:hAnsi="Arial" w:cs="Arial"/>
          <w:b/>
          <w:bCs/>
          <w:szCs w:val="24"/>
        </w:rPr>
        <w:t xml:space="preserve">             </w:t>
      </w:r>
      <w:r w:rsidRPr="00EB2817">
        <w:rPr>
          <w:rFonts w:ascii="Arial" w:hAnsi="Arial" w:cs="Arial"/>
          <w:b/>
          <w:bCs/>
          <w:szCs w:val="24"/>
        </w:rPr>
        <w:t>that</w:t>
      </w:r>
      <w:r w:rsidR="00F00692">
        <w:rPr>
          <w:rFonts w:ascii="Arial" w:hAnsi="Arial" w:cs="Arial"/>
          <w:b/>
          <w:bCs/>
          <w:szCs w:val="24"/>
        </w:rPr>
        <w:t xml:space="preserve"> </w:t>
      </w:r>
      <w:r w:rsidRPr="00EB2817">
        <w:rPr>
          <w:rFonts w:ascii="Arial" w:hAnsi="Arial" w:cs="Arial"/>
          <w:b/>
          <w:bCs/>
          <w:szCs w:val="24"/>
        </w:rPr>
        <w:t>displaying the expiration date would be inappropriate.</w:t>
      </w:r>
    </w:p>
    <w:p w:rsidR="00136B29" w:rsidRPr="00EB2817" w:rsidP="00444618" w14:paraId="7EB74EFE" w14:textId="77777777">
      <w:pPr>
        <w:rPr>
          <w:rFonts w:ascii="Arial" w:hAnsi="Arial" w:cs="Arial"/>
          <w:b/>
          <w:bCs/>
        </w:rPr>
      </w:pPr>
      <w:r w:rsidRPr="00EB2817">
        <w:rPr>
          <w:rFonts w:ascii="Arial" w:hAnsi="Arial" w:cs="Arial"/>
          <w:b/>
          <w:bCs/>
        </w:rPr>
        <w:tab/>
      </w:r>
    </w:p>
    <w:p w:rsidR="00136B29" w:rsidRPr="00EB2817" w:rsidP="00444618" w14:paraId="595E5936" w14:textId="77777777">
      <w:pPr>
        <w:ind w:left="720"/>
        <w:rPr>
          <w:rFonts w:ascii="Arial" w:hAnsi="Arial" w:cs="Arial"/>
          <w:b/>
          <w:bCs/>
          <w:szCs w:val="24"/>
        </w:rPr>
      </w:pPr>
      <w:r>
        <w:rPr>
          <w:rFonts w:ascii="Arial" w:hAnsi="Arial" w:cs="Arial"/>
          <w:bCs/>
        </w:rPr>
        <w:t xml:space="preserve">There is no form </w:t>
      </w:r>
      <w:r w:rsidR="00A14923">
        <w:rPr>
          <w:rFonts w:ascii="Arial" w:hAnsi="Arial" w:cs="Arial"/>
          <w:bCs/>
        </w:rPr>
        <w:t>associated</w:t>
      </w:r>
      <w:r>
        <w:rPr>
          <w:rFonts w:ascii="Arial" w:hAnsi="Arial" w:cs="Arial"/>
          <w:bCs/>
        </w:rPr>
        <w:t xml:space="preserve"> with this collection of information, so it would not be appropriate to display an</w:t>
      </w:r>
      <w:r w:rsidRPr="00EB2817">
        <w:rPr>
          <w:rFonts w:ascii="Arial" w:hAnsi="Arial" w:cs="Arial"/>
        </w:rPr>
        <w:t xml:space="preserve"> expiration date</w:t>
      </w:r>
      <w:r>
        <w:rPr>
          <w:rFonts w:ascii="Arial" w:hAnsi="Arial" w:cs="Arial"/>
        </w:rPr>
        <w:t>.</w:t>
      </w:r>
      <w:r w:rsidRPr="00EB2817">
        <w:rPr>
          <w:rFonts w:ascii="Arial" w:hAnsi="Arial" w:cs="Arial"/>
        </w:rPr>
        <w:t xml:space="preserve"> </w:t>
      </w:r>
    </w:p>
    <w:p w:rsidR="00136B29" w:rsidRPr="00EB2817" w:rsidP="00444618" w14:paraId="13915F09" w14:textId="77777777">
      <w:pPr>
        <w:widowControl/>
        <w:rPr>
          <w:rFonts w:ascii="Arial" w:hAnsi="Arial" w:cs="Arial"/>
          <w:b/>
          <w:bCs/>
          <w:szCs w:val="24"/>
        </w:rPr>
      </w:pPr>
      <w:r w:rsidRPr="00EB2817">
        <w:rPr>
          <w:rFonts w:ascii="Arial" w:hAnsi="Arial" w:cs="Arial"/>
          <w:b/>
          <w:bCs/>
          <w:szCs w:val="24"/>
        </w:rPr>
        <w:t xml:space="preserve"> </w:t>
      </w:r>
    </w:p>
    <w:p w:rsidR="00136B29" w:rsidRPr="00EB2817" w:rsidP="00444618" w14:paraId="4AF79DC2" w14:textId="77777777">
      <w:pPr>
        <w:widowControl/>
        <w:rPr>
          <w:rFonts w:ascii="Arial" w:hAnsi="Arial" w:cs="Arial"/>
          <w:b/>
          <w:bCs/>
          <w:szCs w:val="24"/>
        </w:rPr>
      </w:pPr>
      <w:r w:rsidRPr="00EB2817">
        <w:rPr>
          <w:rFonts w:ascii="Arial" w:hAnsi="Arial" w:cs="Arial"/>
          <w:b/>
          <w:bCs/>
          <w:szCs w:val="24"/>
        </w:rPr>
        <w:t xml:space="preserve"> 18.   “Certification for Paperwork Reduction Act Submissions.” </w:t>
      </w:r>
    </w:p>
    <w:p w:rsidR="00136B29" w:rsidRPr="00EB2817" w:rsidP="00444618" w14:paraId="186BEBE1" w14:textId="77777777">
      <w:pPr>
        <w:ind w:left="120"/>
        <w:rPr>
          <w:rFonts w:ascii="Arial" w:hAnsi="Arial" w:cs="Arial"/>
          <w:szCs w:val="24"/>
        </w:rPr>
      </w:pPr>
      <w:r w:rsidRPr="00EB2817">
        <w:rPr>
          <w:rFonts w:ascii="Arial" w:hAnsi="Arial" w:cs="Arial"/>
          <w:b/>
          <w:bCs/>
          <w:szCs w:val="24"/>
        </w:rPr>
        <w:t xml:space="preserve">                                                              </w:t>
      </w:r>
    </w:p>
    <w:p w:rsidR="00136B29" w:rsidRPr="00EB2817" w:rsidP="00444618" w14:paraId="7F44C664" w14:textId="77777777">
      <w:pPr>
        <w:ind w:left="720"/>
        <w:rPr>
          <w:rFonts w:ascii="Arial" w:hAnsi="Arial" w:cs="Arial"/>
          <w:szCs w:val="24"/>
        </w:rPr>
      </w:pPr>
      <w:r w:rsidRPr="00EB2817">
        <w:rPr>
          <w:rFonts w:ascii="Arial" w:hAnsi="Arial" w:cs="Arial"/>
          <w:szCs w:val="24"/>
        </w:rPr>
        <w:t xml:space="preserve">CBP does not request an exception to the certification of this information </w:t>
      </w:r>
      <w:r w:rsidRPr="00EB2817">
        <w:rPr>
          <w:rFonts w:ascii="Arial" w:hAnsi="Arial" w:cs="Arial"/>
          <w:szCs w:val="24"/>
        </w:rPr>
        <w:t>collection.</w:t>
      </w:r>
    </w:p>
    <w:p w:rsidR="00136B29" w:rsidRPr="00EB2817" w:rsidP="00444618" w14:paraId="0C7BD840" w14:textId="77777777">
      <w:pPr>
        <w:rPr>
          <w:rFonts w:ascii="Arial" w:hAnsi="Arial" w:cs="Arial"/>
          <w:szCs w:val="24"/>
        </w:rPr>
      </w:pPr>
    </w:p>
    <w:p w:rsidR="00136B29" w:rsidRPr="00B07968" w:rsidP="00444618" w14:paraId="0623D4B6" w14:textId="77777777">
      <w:pPr>
        <w:pStyle w:val="Heading1"/>
        <w:numPr>
          <w:ilvl w:val="0"/>
          <w:numId w:val="5"/>
        </w:numPr>
        <w:tabs>
          <w:tab w:val="clear" w:pos="4824"/>
        </w:tabs>
        <w:rPr>
          <w:rFonts w:cs="Arial"/>
          <w:sz w:val="24"/>
          <w:szCs w:val="24"/>
        </w:rPr>
      </w:pPr>
      <w:r w:rsidRPr="00B07968">
        <w:rPr>
          <w:rFonts w:cs="Arial"/>
          <w:sz w:val="24"/>
          <w:szCs w:val="24"/>
        </w:rPr>
        <w:t>Collection of Information Employing Statistical Methods</w:t>
      </w:r>
    </w:p>
    <w:p w:rsidR="00136B29" w:rsidRPr="00EB2817" w:rsidP="00444618" w14:paraId="27A40C35" w14:textId="77777777">
      <w:pPr>
        <w:rPr>
          <w:rFonts w:ascii="Arial" w:hAnsi="Arial" w:cs="Arial"/>
          <w:szCs w:val="24"/>
        </w:rPr>
      </w:pPr>
    </w:p>
    <w:p w:rsidR="00136B29" w:rsidRPr="00EB2817" w:rsidP="00896E72" w14:paraId="5B7508AC" w14:textId="77777777">
      <w:pPr>
        <w:pStyle w:val="BodyTextIndent2"/>
        <w:rPr>
          <w:rFonts w:ascii="Arial" w:hAnsi="Arial" w:cs="Arial"/>
        </w:rPr>
      </w:pPr>
      <w:r w:rsidRPr="00EB2817">
        <w:rPr>
          <w:rFonts w:ascii="Arial" w:hAnsi="Arial" w:cs="Arial"/>
          <w:szCs w:val="24"/>
        </w:rPr>
        <w:t xml:space="preserve">       No statistical methods were employed.</w:t>
      </w:r>
      <w:r w:rsidRPr="00EB2817">
        <w:rPr>
          <w:rFonts w:ascii="Arial" w:hAnsi="Arial" w:cs="Arial"/>
        </w:rPr>
        <w:t xml:space="preserve">                                                                                </w:t>
      </w:r>
    </w:p>
    <w:p w:rsidR="00136B29" w:rsidRPr="00EB2817" w:rsidP="00444618" w14:paraId="33DA89E6" w14:textId="77777777">
      <w:pPr>
        <w:tabs>
          <w:tab w:val="left" w:pos="-1440"/>
        </w:tabs>
        <w:ind w:left="720" w:hanging="720"/>
        <w:rPr>
          <w:rFonts w:ascii="Arial" w:hAnsi="Arial" w:cs="Arial"/>
        </w:rPr>
      </w:pPr>
      <w:r w:rsidRPr="00EB2817">
        <w:rPr>
          <w:rFonts w:ascii="Arial" w:hAnsi="Arial" w:cs="Arial"/>
        </w:rPr>
        <w:t xml:space="preserve">                                                                                    </w:t>
      </w:r>
    </w:p>
    <w:p w:rsidR="00136B29" w:rsidRPr="00EB2817" w:rsidP="00444618" w14:paraId="61E9071B" w14:textId="77777777">
      <w:pPr>
        <w:rPr>
          <w:rFonts w:ascii="Arial" w:hAnsi="Arial" w:cs="Arial"/>
          <w:szCs w:val="24"/>
        </w:rPr>
      </w:pPr>
      <w:r w:rsidRPr="00EB2817">
        <w:rPr>
          <w:rFonts w:ascii="Arial" w:hAnsi="Arial" w:cs="Arial"/>
          <w:b/>
          <w:sz w:val="28"/>
        </w:rPr>
        <w:tab/>
      </w:r>
      <w:r w:rsidRPr="00EB2817">
        <w:rPr>
          <w:rFonts w:ascii="Arial" w:hAnsi="Arial" w:cs="Arial"/>
          <w:b/>
          <w:sz w:val="28"/>
        </w:rPr>
        <w:tab/>
      </w:r>
      <w:r w:rsidRPr="00EB2817">
        <w:rPr>
          <w:rFonts w:ascii="Arial" w:hAnsi="Arial" w:cs="Arial"/>
          <w:b/>
          <w:sz w:val="28"/>
        </w:rPr>
        <w:tab/>
      </w:r>
      <w:r w:rsidRPr="00EB2817">
        <w:rPr>
          <w:rFonts w:ascii="Arial" w:hAnsi="Arial" w:cs="Arial"/>
          <w:b/>
          <w:sz w:val="28"/>
        </w:rPr>
        <w:tab/>
      </w:r>
      <w:r w:rsidRPr="00EB2817">
        <w:rPr>
          <w:rFonts w:ascii="Arial" w:hAnsi="Arial" w:cs="Arial"/>
          <w:b/>
          <w:sz w:val="28"/>
        </w:rPr>
        <w:tab/>
      </w:r>
      <w:r w:rsidRPr="00EB2817">
        <w:rPr>
          <w:rFonts w:ascii="Arial" w:hAnsi="Arial" w:cs="Arial"/>
          <w:b/>
          <w:sz w:val="28"/>
        </w:rPr>
        <w:tab/>
      </w:r>
      <w:r w:rsidRPr="00EB2817">
        <w:rPr>
          <w:rFonts w:ascii="Arial" w:hAnsi="Arial" w:cs="Arial"/>
          <w:b/>
          <w:sz w:val="28"/>
        </w:rPr>
        <w:tab/>
      </w:r>
    </w:p>
    <w:sectPr w:rsidSect="00D32278">
      <w:footerReference w:type="even" r:id="rId9"/>
      <w:footerReference w:type="default" r:id="rId10"/>
      <w:endnotePr>
        <w:numFmt w:val="decimal"/>
      </w:endnotePr>
      <w:type w:val="continuous"/>
      <w:pgSz w:w="12240" w:h="15840"/>
      <w:pgMar w:top="1440" w:right="1440" w:bottom="1296" w:left="1440" w:header="1440" w:footer="1152"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5929" w:rsidP="00F71551" w14:paraId="0E2A4B03"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929" w14:paraId="078C6C0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5929" w:rsidP="00F71551" w14:paraId="11E2E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264EF">
      <w:rPr>
        <w:rStyle w:val="PageNumber"/>
        <w:noProof/>
      </w:rPr>
      <w:t>1</w:t>
    </w:r>
    <w:r>
      <w:rPr>
        <w:rStyle w:val="PageNumber"/>
      </w:rPr>
      <w:fldChar w:fldCharType="end"/>
    </w:r>
  </w:p>
  <w:p w:rsidR="00F75929" w14:paraId="496A70D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66F5C" w14:paraId="60F1F173" w14:textId="77777777">
      <w:r>
        <w:separator/>
      </w:r>
    </w:p>
  </w:footnote>
  <w:footnote w:type="continuationSeparator" w:id="1">
    <w:p w:rsidR="00966F5C" w14:paraId="7A523F34" w14:textId="77777777">
      <w:r>
        <w:continuationSeparator/>
      </w:r>
    </w:p>
  </w:footnote>
  <w:footnote w:id="2">
    <w:p w:rsidR="00890F52" w:rsidP="00890F52" w14:paraId="07E95FA7" w14:textId="77777777">
      <w:pPr>
        <w:rPr>
          <w:rFonts w:ascii="Times New Roman" w:hAnsi="Times New Roman"/>
          <w:color w:val="000000"/>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r>
        <w:rPr>
          <w:rFonts w:ascii="Times New Roman" w:hAnsi="Times New Roman"/>
          <w:color w:val="000000"/>
          <w:sz w:val="18"/>
          <w:szCs w:val="18"/>
        </w:rPr>
        <w:t>Source of median wage rate: U.S. Bureau of Labor Statistics.  Occupational Employment and Wage Statistics, “May 2024 National Occupational Employment and Wage Estimates United States.” Updated April 2, 2025.  Available at https://www.bls.gov/oes/2024/may/oes_nat.htm.  Accessed June 17, 2025.  The total compensation to wages and salaries ratio is equal to the total compensation cost per hour worked for Management, business, and financial occupations ($86.66) divided by the wages and salaries cost per hour worked for the same occupation category ($58.14).  See “Table 2. Employer Costs for Employee Compensation for civilian workers by occupational and industry group.” Bureau of Labor Statistics, “Employer Costs for Employee Compensation – December 2024.” Released March 14, 2025.  Available at https://www.bls.gov/news.release/archives/ecec_03142025.pdf.  Accessed June 17, 2025.</w:t>
      </w:r>
    </w:p>
  </w:footnote>
  <w:footnote w:id="3">
    <w:p w:rsidR="00890F52" w:rsidP="00890F52" w14:paraId="1F074D7B" w14:textId="77777777">
      <w:pPr>
        <w:rPr>
          <w:rFonts w:ascii="Times New Roman" w:hAnsi="Times New Roman"/>
          <w:color w:val="000000"/>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r>
        <w:rPr>
          <w:rFonts w:ascii="Times New Roman" w:hAnsi="Times New Roman"/>
          <w:color w:val="000000" w:themeColor="text1"/>
          <w:sz w:val="18"/>
          <w:szCs w:val="18"/>
        </w:rPr>
        <w:t>To adjust to 2025 dollars</w:t>
      </w:r>
      <w:r>
        <w:rPr>
          <w:rFonts w:ascii="Times New Roman" w:hAnsi="Times New Roman"/>
          <w:color w:val="000000"/>
          <w:sz w:val="18"/>
          <w:szCs w:val="18"/>
        </w:rPr>
        <w:t xml:space="preserve">, multiply by the </w:t>
      </w:r>
      <w:r>
        <w:rPr>
          <w:rFonts w:ascii="Times New Roman" w:hAnsi="Times New Roman"/>
          <w:color w:val="000000" w:themeColor="text1"/>
          <w:sz w:val="18"/>
          <w:szCs w:val="18"/>
        </w:rPr>
        <w:t>2023-2024</w:t>
      </w:r>
      <w:r>
        <w:rPr>
          <w:rFonts w:ascii="Times New Roman" w:hAnsi="Times New Roman"/>
          <w:color w:val="000000"/>
          <w:sz w:val="18"/>
          <w:szCs w:val="18"/>
        </w:rPr>
        <w:t xml:space="preserve"> percent change in the Bureau of Economic Analysis's Implicit Price Deflators for Gross Domestic Product (</w:t>
      </w:r>
      <w:r>
        <w:rPr>
          <w:rFonts w:ascii="Times New Roman" w:hAnsi="Times New Roman"/>
          <w:color w:val="000000" w:themeColor="text1"/>
          <w:sz w:val="18"/>
          <w:szCs w:val="18"/>
        </w:rPr>
        <w:t>125.230/122.273</w:t>
      </w:r>
      <w:r>
        <w:rPr>
          <w:rFonts w:ascii="Times New Roman" w:hAnsi="Times New Roman"/>
          <w:color w:val="000000"/>
          <w:sz w:val="18"/>
          <w:szCs w:val="18"/>
        </w:rPr>
        <w:t xml:space="preserve">-1).  See “Table 1.1.9. Implicit Price Deflators for Gross Domestic Product,” Line 1 Gross Domestic Product, annual.  Bureau of Economic Analysis.  Updated </w:t>
      </w:r>
      <w:r>
        <w:rPr>
          <w:rFonts w:ascii="Times New Roman" w:hAnsi="Times New Roman"/>
          <w:color w:val="000000" w:themeColor="text1"/>
          <w:sz w:val="18"/>
          <w:szCs w:val="18"/>
        </w:rPr>
        <w:t>May 30, 2025</w:t>
      </w:r>
      <w:r>
        <w:rPr>
          <w:rFonts w:ascii="Times New Roman" w:hAnsi="Times New Roman"/>
          <w:color w:val="000000"/>
          <w:sz w:val="18"/>
          <w:szCs w:val="18"/>
        </w:rPr>
        <w:t xml:space="preserve">.  Available at https://apps.bea.gov/iTable/?reqid=19&amp;step=2&amp;isuri=1&amp;categories=survey#eyJhcHBpZCI6MTksInN0ZXBzIjpbMSwyLDMsM10sImRhdGEiOltbImNhdGVnb3JpZXMiLCJTdXJ2ZXkiXSxbIk5JUEFfVGFibGVfTGlzdCIsIjEzIl0sWyJGaXJzdF9ZZWFyIiwiMjAxNiJdLFsiTGFzdF9ZZWFyIiwiMjAyNCJdLFsiU2NhbGUiLCIwIl0sWyJTZXJpZXMiLCJBIl1dfQ==.  Accessed </w:t>
      </w:r>
      <w:r>
        <w:rPr>
          <w:rFonts w:ascii="Times New Roman" w:hAnsi="Times New Roman"/>
          <w:color w:val="000000" w:themeColor="text1"/>
          <w:sz w:val="18"/>
          <w:szCs w:val="18"/>
        </w:rPr>
        <w:t>June 17, 2025</w:t>
      </w:r>
      <w:r>
        <w:rPr>
          <w:rFonts w:ascii="Times New Roman" w:hAnsi="Times New Roman"/>
          <w:color w:val="000000"/>
          <w:sz w:val="18"/>
          <w:szCs w:val="18"/>
        </w:rPr>
        <w:t>.</w:t>
      </w:r>
    </w:p>
  </w:footnote>
  <w:footnote w:id="4">
    <w:p w:rsidR="00890F52" w:rsidP="00890F52" w14:paraId="2350BBB2" w14:textId="77777777">
      <w:pPr>
        <w:pStyle w:val="FootnoteText"/>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bookmarkStart w:id="3" w:name="OLE_LINK70"/>
      <w:r>
        <w:rPr>
          <w:rFonts w:ascii="Times New Roman" w:hAnsi="Times New Roman"/>
          <w:sz w:val="18"/>
          <w:szCs w:val="18"/>
        </w:rPr>
        <w:t xml:space="preserve">CBP bases this wage on the FY 2025 salary and benefits of the national average of CBP Officer Positions.  </w:t>
      </w:r>
      <w:bookmarkStart w:id="4" w:name="OLE_LINK39"/>
      <w:r>
        <w:rPr>
          <w:rFonts w:ascii="Times New Roman" w:hAnsi="Times New Roman"/>
          <w:sz w:val="18"/>
          <w:szCs w:val="18"/>
        </w:rPr>
        <w:t xml:space="preserve">Source: </w:t>
      </w:r>
      <w:r>
        <w:rPr>
          <w:rFonts w:ascii="Times New Roman" w:hAnsi="Times New Roman"/>
          <w:sz w:val="18"/>
          <w:szCs w:val="18"/>
          <w:lang w:val="en"/>
        </w:rPr>
        <w:t>Email correspondence with CBP’s Office of Finance on July 15, 2025</w:t>
      </w:r>
      <w:r>
        <w:rPr>
          <w:rFonts w:ascii="Times New Roman" w:hAnsi="Times New Roman"/>
          <w:sz w:val="18"/>
          <w:szCs w:val="18"/>
        </w:rPr>
        <w:t xml:space="preserve">.  </w:t>
      </w:r>
      <w:bookmarkEnd w:id="3"/>
      <w:bookmarkEnd w:id="4"/>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09297E"/>
    <w:multiLevelType w:val="hybridMultilevel"/>
    <w:tmpl w:val="79D2DCD8"/>
    <w:lvl w:ilvl="0">
      <w:start w:val="6"/>
      <w:numFmt w:val="decimal"/>
      <w:lvlText w:val="%1."/>
      <w:lvlJc w:val="left"/>
      <w:pPr>
        <w:tabs>
          <w:tab w:val="num" w:pos="480"/>
        </w:tabs>
        <w:ind w:left="480" w:hanging="360"/>
      </w:pPr>
      <w:rPr>
        <w:rFonts w:cs="Arial" w:hint="default"/>
        <w:b/>
      </w:rPr>
    </w:lvl>
    <w:lvl w:ilvl="1" w:tentative="1">
      <w:start w:val="1"/>
      <w:numFmt w:val="lowerLetter"/>
      <w:lvlText w:val="%2."/>
      <w:lvlJc w:val="left"/>
      <w:pPr>
        <w:tabs>
          <w:tab w:val="num" w:pos="1200"/>
        </w:tabs>
        <w:ind w:left="1200" w:hanging="360"/>
      </w:pPr>
    </w:lvl>
    <w:lvl w:ilvl="2" w:tentative="1">
      <w:start w:val="1"/>
      <w:numFmt w:val="lowerRoman"/>
      <w:lvlText w:val="%3."/>
      <w:lvlJc w:val="right"/>
      <w:pPr>
        <w:tabs>
          <w:tab w:val="num" w:pos="1920"/>
        </w:tabs>
        <w:ind w:left="1920" w:hanging="180"/>
      </w:pPr>
    </w:lvl>
    <w:lvl w:ilvl="3" w:tentative="1">
      <w:start w:val="1"/>
      <w:numFmt w:val="decimal"/>
      <w:lvlText w:val="%4."/>
      <w:lvlJc w:val="left"/>
      <w:pPr>
        <w:tabs>
          <w:tab w:val="num" w:pos="2640"/>
        </w:tabs>
        <w:ind w:left="2640" w:hanging="360"/>
      </w:pPr>
    </w:lvl>
    <w:lvl w:ilvl="4" w:tentative="1">
      <w:start w:val="1"/>
      <w:numFmt w:val="lowerLetter"/>
      <w:lvlText w:val="%5."/>
      <w:lvlJc w:val="left"/>
      <w:pPr>
        <w:tabs>
          <w:tab w:val="num" w:pos="3360"/>
        </w:tabs>
        <w:ind w:left="3360" w:hanging="360"/>
      </w:pPr>
    </w:lvl>
    <w:lvl w:ilvl="5" w:tentative="1">
      <w:start w:val="1"/>
      <w:numFmt w:val="lowerRoman"/>
      <w:lvlText w:val="%6."/>
      <w:lvlJc w:val="right"/>
      <w:pPr>
        <w:tabs>
          <w:tab w:val="num" w:pos="4080"/>
        </w:tabs>
        <w:ind w:left="4080" w:hanging="180"/>
      </w:pPr>
    </w:lvl>
    <w:lvl w:ilvl="6" w:tentative="1">
      <w:start w:val="1"/>
      <w:numFmt w:val="decimal"/>
      <w:lvlText w:val="%7."/>
      <w:lvlJc w:val="left"/>
      <w:pPr>
        <w:tabs>
          <w:tab w:val="num" w:pos="4800"/>
        </w:tabs>
        <w:ind w:left="4800" w:hanging="360"/>
      </w:pPr>
    </w:lvl>
    <w:lvl w:ilvl="7" w:tentative="1">
      <w:start w:val="1"/>
      <w:numFmt w:val="lowerLetter"/>
      <w:lvlText w:val="%8."/>
      <w:lvlJc w:val="left"/>
      <w:pPr>
        <w:tabs>
          <w:tab w:val="num" w:pos="5520"/>
        </w:tabs>
        <w:ind w:left="5520" w:hanging="360"/>
      </w:pPr>
    </w:lvl>
    <w:lvl w:ilvl="8" w:tentative="1">
      <w:start w:val="1"/>
      <w:numFmt w:val="lowerRoman"/>
      <w:lvlText w:val="%9."/>
      <w:lvlJc w:val="right"/>
      <w:pPr>
        <w:tabs>
          <w:tab w:val="num" w:pos="6240"/>
        </w:tabs>
        <w:ind w:left="6240" w:hanging="180"/>
      </w:pPr>
    </w:lvl>
  </w:abstractNum>
  <w:abstractNum w:abstractNumId="1">
    <w:nsid w:val="283D671D"/>
    <w:multiLevelType w:val="singleLevel"/>
    <w:tmpl w:val="36222AD2"/>
    <w:lvl w:ilvl="0">
      <w:start w:val="18"/>
      <w:numFmt w:val="decimal"/>
      <w:lvlText w:val="%1."/>
      <w:lvlJc w:val="left"/>
      <w:pPr>
        <w:tabs>
          <w:tab w:val="num" w:pos="720"/>
        </w:tabs>
        <w:ind w:left="720" w:hanging="720"/>
      </w:pPr>
      <w:rPr>
        <w:rFonts w:hint="default"/>
      </w:rPr>
    </w:lvl>
  </w:abstractNum>
  <w:abstractNum w:abstractNumId="2">
    <w:nsid w:val="2DD04505"/>
    <w:multiLevelType w:val="hybridMultilevel"/>
    <w:tmpl w:val="75247B7A"/>
    <w:lvl w:ilvl="0">
      <w:start w:val="12"/>
      <w:numFmt w:val="decimal"/>
      <w:lvlText w:val="%1."/>
      <w:lvlJc w:val="left"/>
      <w:pPr>
        <w:tabs>
          <w:tab w:val="num" w:pos="1080"/>
        </w:tabs>
        <w:ind w:left="1080" w:hanging="72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5A82AC5"/>
    <w:multiLevelType w:val="hybridMultilevel"/>
    <w:tmpl w:val="A2E6E8DA"/>
    <w:lvl w:ilvl="0">
      <w:start w:val="9"/>
      <w:numFmt w:val="decimal"/>
      <w:lvlText w:val="%1."/>
      <w:lvlJc w:val="left"/>
      <w:pPr>
        <w:tabs>
          <w:tab w:val="num" w:pos="720"/>
        </w:tabs>
        <w:ind w:left="720" w:hanging="600"/>
      </w:pPr>
      <w:rPr>
        <w:rFonts w:hint="default"/>
      </w:rPr>
    </w:lvl>
    <w:lvl w:ilvl="1" w:tentative="1">
      <w:start w:val="1"/>
      <w:numFmt w:val="lowerLetter"/>
      <w:lvlText w:val="%2."/>
      <w:lvlJc w:val="left"/>
      <w:pPr>
        <w:tabs>
          <w:tab w:val="num" w:pos="1200"/>
        </w:tabs>
        <w:ind w:left="1200" w:hanging="360"/>
      </w:pPr>
    </w:lvl>
    <w:lvl w:ilvl="2" w:tentative="1">
      <w:start w:val="1"/>
      <w:numFmt w:val="lowerRoman"/>
      <w:lvlText w:val="%3."/>
      <w:lvlJc w:val="right"/>
      <w:pPr>
        <w:tabs>
          <w:tab w:val="num" w:pos="1920"/>
        </w:tabs>
        <w:ind w:left="1920" w:hanging="180"/>
      </w:pPr>
    </w:lvl>
    <w:lvl w:ilvl="3" w:tentative="1">
      <w:start w:val="1"/>
      <w:numFmt w:val="decimal"/>
      <w:lvlText w:val="%4."/>
      <w:lvlJc w:val="left"/>
      <w:pPr>
        <w:tabs>
          <w:tab w:val="num" w:pos="2640"/>
        </w:tabs>
        <w:ind w:left="2640" w:hanging="360"/>
      </w:pPr>
    </w:lvl>
    <w:lvl w:ilvl="4" w:tentative="1">
      <w:start w:val="1"/>
      <w:numFmt w:val="lowerLetter"/>
      <w:lvlText w:val="%5."/>
      <w:lvlJc w:val="left"/>
      <w:pPr>
        <w:tabs>
          <w:tab w:val="num" w:pos="3360"/>
        </w:tabs>
        <w:ind w:left="3360" w:hanging="360"/>
      </w:pPr>
    </w:lvl>
    <w:lvl w:ilvl="5" w:tentative="1">
      <w:start w:val="1"/>
      <w:numFmt w:val="lowerRoman"/>
      <w:lvlText w:val="%6."/>
      <w:lvlJc w:val="right"/>
      <w:pPr>
        <w:tabs>
          <w:tab w:val="num" w:pos="4080"/>
        </w:tabs>
        <w:ind w:left="4080" w:hanging="180"/>
      </w:pPr>
    </w:lvl>
    <w:lvl w:ilvl="6" w:tentative="1">
      <w:start w:val="1"/>
      <w:numFmt w:val="decimal"/>
      <w:lvlText w:val="%7."/>
      <w:lvlJc w:val="left"/>
      <w:pPr>
        <w:tabs>
          <w:tab w:val="num" w:pos="4800"/>
        </w:tabs>
        <w:ind w:left="4800" w:hanging="360"/>
      </w:pPr>
    </w:lvl>
    <w:lvl w:ilvl="7" w:tentative="1">
      <w:start w:val="1"/>
      <w:numFmt w:val="lowerLetter"/>
      <w:lvlText w:val="%8."/>
      <w:lvlJc w:val="left"/>
      <w:pPr>
        <w:tabs>
          <w:tab w:val="num" w:pos="5520"/>
        </w:tabs>
        <w:ind w:left="5520" w:hanging="360"/>
      </w:pPr>
    </w:lvl>
    <w:lvl w:ilvl="8" w:tentative="1">
      <w:start w:val="1"/>
      <w:numFmt w:val="lowerRoman"/>
      <w:lvlText w:val="%9."/>
      <w:lvlJc w:val="right"/>
      <w:pPr>
        <w:tabs>
          <w:tab w:val="num" w:pos="6240"/>
        </w:tabs>
        <w:ind w:left="6240" w:hanging="180"/>
      </w:pPr>
    </w:lvl>
  </w:abstractNum>
  <w:abstractNum w:abstractNumId="4">
    <w:nsid w:val="40C340AC"/>
    <w:multiLevelType w:val="hybridMultilevel"/>
    <w:tmpl w:val="1E96A14C"/>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45534B01"/>
    <w:multiLevelType w:val="hybridMultilevel"/>
    <w:tmpl w:val="6C9CF982"/>
    <w:lvl w:ilvl="0">
      <w:start w:val="1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1864F74"/>
    <w:multiLevelType w:val="hybridMultilevel"/>
    <w:tmpl w:val="9A7E562A"/>
    <w:lvl w:ilvl="0">
      <w:start w:val="1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598753CE"/>
    <w:multiLevelType w:val="hybridMultilevel"/>
    <w:tmpl w:val="ED929B6E"/>
    <w:lvl w:ilvl="0">
      <w:start w:val="1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5BAE7226"/>
    <w:multiLevelType w:val="hybridMultilevel"/>
    <w:tmpl w:val="7AAEEA04"/>
    <w:lvl w:ilvl="0">
      <w:start w:val="1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7046056D"/>
    <w:multiLevelType w:val="hybridMultilevel"/>
    <w:tmpl w:val="06ECC760"/>
    <w:lvl w:ilvl="0">
      <w:start w:val="1"/>
      <w:numFmt w:val="decimal"/>
      <w:lvlText w:val="%1."/>
      <w:lvlJc w:val="left"/>
      <w:pPr>
        <w:tabs>
          <w:tab w:val="num" w:pos="720"/>
        </w:tabs>
        <w:ind w:left="720" w:hanging="360"/>
      </w:pPr>
      <w:rPr>
        <w:rFonts w:ascii="Arial" w:hAnsi="Aria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72AF0350"/>
    <w:multiLevelType w:val="hybridMultilevel"/>
    <w:tmpl w:val="72BC19A0"/>
    <w:lvl w:ilvl="0">
      <w:start w:val="1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79EF1638"/>
    <w:multiLevelType w:val="hybridMultilevel"/>
    <w:tmpl w:val="48FA10D6"/>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7C7847FA"/>
    <w:multiLevelType w:val="hybridMultilevel"/>
    <w:tmpl w:val="70E43FB0"/>
    <w:lvl w:ilvl="0">
      <w:start w:val="1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403375386">
    <w:abstractNumId w:val="3"/>
  </w:num>
  <w:num w:numId="2" w16cid:durableId="580482611">
    <w:abstractNumId w:val="1"/>
  </w:num>
  <w:num w:numId="3" w16cid:durableId="597755454">
    <w:abstractNumId w:val="9"/>
  </w:num>
  <w:num w:numId="4" w16cid:durableId="1342733844">
    <w:abstractNumId w:val="2"/>
  </w:num>
  <w:num w:numId="5" w16cid:durableId="340280585">
    <w:abstractNumId w:val="4"/>
  </w:num>
  <w:num w:numId="6" w16cid:durableId="978916726">
    <w:abstractNumId w:val="11"/>
  </w:num>
  <w:num w:numId="7" w16cid:durableId="939721156">
    <w:abstractNumId w:val="7"/>
  </w:num>
  <w:num w:numId="8" w16cid:durableId="1358579495">
    <w:abstractNumId w:val="0"/>
  </w:num>
  <w:num w:numId="9" w16cid:durableId="435177663">
    <w:abstractNumId w:val="5"/>
  </w:num>
  <w:num w:numId="10" w16cid:durableId="2111007702">
    <w:abstractNumId w:val="6"/>
  </w:num>
  <w:num w:numId="11" w16cid:durableId="957569944">
    <w:abstractNumId w:val="12"/>
  </w:num>
  <w:num w:numId="12" w16cid:durableId="1304390568">
    <w:abstractNumId w:val="8"/>
  </w:num>
  <w:num w:numId="13" w16cid:durableId="902023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B05"/>
    <w:rsid w:val="00003E2D"/>
    <w:rsid w:val="00015AF5"/>
    <w:rsid w:val="00015D3B"/>
    <w:rsid w:val="0002127B"/>
    <w:rsid w:val="00040941"/>
    <w:rsid w:val="00082173"/>
    <w:rsid w:val="000825C0"/>
    <w:rsid w:val="00096526"/>
    <w:rsid w:val="000B1817"/>
    <w:rsid w:val="000C1B55"/>
    <w:rsid w:val="000C31D2"/>
    <w:rsid w:val="000F4D51"/>
    <w:rsid w:val="000F51C2"/>
    <w:rsid w:val="000F5358"/>
    <w:rsid w:val="00113B3D"/>
    <w:rsid w:val="00122302"/>
    <w:rsid w:val="00132028"/>
    <w:rsid w:val="00136B29"/>
    <w:rsid w:val="00154A19"/>
    <w:rsid w:val="00173FFD"/>
    <w:rsid w:val="00174926"/>
    <w:rsid w:val="001A3224"/>
    <w:rsid w:val="0020504C"/>
    <w:rsid w:val="00217F9B"/>
    <w:rsid w:val="00224FB9"/>
    <w:rsid w:val="00225E6A"/>
    <w:rsid w:val="0024560A"/>
    <w:rsid w:val="0028440F"/>
    <w:rsid w:val="00284E38"/>
    <w:rsid w:val="002D7EB2"/>
    <w:rsid w:val="002E3D35"/>
    <w:rsid w:val="003069D5"/>
    <w:rsid w:val="0031687E"/>
    <w:rsid w:val="00321C86"/>
    <w:rsid w:val="00324FBC"/>
    <w:rsid w:val="00337671"/>
    <w:rsid w:val="00340888"/>
    <w:rsid w:val="00340F25"/>
    <w:rsid w:val="00374AEA"/>
    <w:rsid w:val="0039458A"/>
    <w:rsid w:val="003A6AE0"/>
    <w:rsid w:val="003C2095"/>
    <w:rsid w:val="003F4758"/>
    <w:rsid w:val="00444618"/>
    <w:rsid w:val="00461071"/>
    <w:rsid w:val="004660A2"/>
    <w:rsid w:val="00471D09"/>
    <w:rsid w:val="00475066"/>
    <w:rsid w:val="0048180D"/>
    <w:rsid w:val="00491F06"/>
    <w:rsid w:val="004D674F"/>
    <w:rsid w:val="004E2E7B"/>
    <w:rsid w:val="004E3FEF"/>
    <w:rsid w:val="00527C34"/>
    <w:rsid w:val="00543470"/>
    <w:rsid w:val="00553D2B"/>
    <w:rsid w:val="005930AD"/>
    <w:rsid w:val="00593731"/>
    <w:rsid w:val="005A2DBC"/>
    <w:rsid w:val="005B0E02"/>
    <w:rsid w:val="005F7AB2"/>
    <w:rsid w:val="00630818"/>
    <w:rsid w:val="00647E23"/>
    <w:rsid w:val="006733F3"/>
    <w:rsid w:val="00673B05"/>
    <w:rsid w:val="00682BA2"/>
    <w:rsid w:val="00683189"/>
    <w:rsid w:val="0068351C"/>
    <w:rsid w:val="00692A24"/>
    <w:rsid w:val="00696402"/>
    <w:rsid w:val="006A2A0C"/>
    <w:rsid w:val="006A4A8D"/>
    <w:rsid w:val="006C2FC1"/>
    <w:rsid w:val="006E4005"/>
    <w:rsid w:val="006F63B0"/>
    <w:rsid w:val="00710E17"/>
    <w:rsid w:val="007264EF"/>
    <w:rsid w:val="00742A58"/>
    <w:rsid w:val="007525D6"/>
    <w:rsid w:val="007A2288"/>
    <w:rsid w:val="007B423B"/>
    <w:rsid w:val="007B4B01"/>
    <w:rsid w:val="007B5B7C"/>
    <w:rsid w:val="007D67C5"/>
    <w:rsid w:val="007E28EF"/>
    <w:rsid w:val="00843784"/>
    <w:rsid w:val="00871453"/>
    <w:rsid w:val="00876B9C"/>
    <w:rsid w:val="00890F52"/>
    <w:rsid w:val="008930E5"/>
    <w:rsid w:val="00896E72"/>
    <w:rsid w:val="008A4A77"/>
    <w:rsid w:val="008A4AC3"/>
    <w:rsid w:val="008A4F64"/>
    <w:rsid w:val="008C6F06"/>
    <w:rsid w:val="008D1FB0"/>
    <w:rsid w:val="00902186"/>
    <w:rsid w:val="00915CBA"/>
    <w:rsid w:val="00952036"/>
    <w:rsid w:val="009639D2"/>
    <w:rsid w:val="00966F5C"/>
    <w:rsid w:val="009731D2"/>
    <w:rsid w:val="00974B7A"/>
    <w:rsid w:val="00980D36"/>
    <w:rsid w:val="009866D3"/>
    <w:rsid w:val="009A00E4"/>
    <w:rsid w:val="009A34F8"/>
    <w:rsid w:val="009E2226"/>
    <w:rsid w:val="00A14923"/>
    <w:rsid w:val="00A22FD0"/>
    <w:rsid w:val="00A33999"/>
    <w:rsid w:val="00A64E4B"/>
    <w:rsid w:val="00A9562D"/>
    <w:rsid w:val="00A962B7"/>
    <w:rsid w:val="00A9702E"/>
    <w:rsid w:val="00B07968"/>
    <w:rsid w:val="00B15FE6"/>
    <w:rsid w:val="00B361B4"/>
    <w:rsid w:val="00B42734"/>
    <w:rsid w:val="00B65010"/>
    <w:rsid w:val="00B66480"/>
    <w:rsid w:val="00BA2FCA"/>
    <w:rsid w:val="00BB12E9"/>
    <w:rsid w:val="00BC03C9"/>
    <w:rsid w:val="00BC5762"/>
    <w:rsid w:val="00BC6B78"/>
    <w:rsid w:val="00BF1512"/>
    <w:rsid w:val="00C30A7F"/>
    <w:rsid w:val="00C543EE"/>
    <w:rsid w:val="00C77D5E"/>
    <w:rsid w:val="00C83BF3"/>
    <w:rsid w:val="00C91A03"/>
    <w:rsid w:val="00C93921"/>
    <w:rsid w:val="00C96D2D"/>
    <w:rsid w:val="00CC087C"/>
    <w:rsid w:val="00D107F8"/>
    <w:rsid w:val="00D267A8"/>
    <w:rsid w:val="00D276BB"/>
    <w:rsid w:val="00D32278"/>
    <w:rsid w:val="00D41379"/>
    <w:rsid w:val="00D52A84"/>
    <w:rsid w:val="00D613A4"/>
    <w:rsid w:val="00D712F7"/>
    <w:rsid w:val="00D8346C"/>
    <w:rsid w:val="00D9438F"/>
    <w:rsid w:val="00D95DC1"/>
    <w:rsid w:val="00DB04BE"/>
    <w:rsid w:val="00DB45B3"/>
    <w:rsid w:val="00DD0997"/>
    <w:rsid w:val="00DD7173"/>
    <w:rsid w:val="00DE3DD5"/>
    <w:rsid w:val="00E0743B"/>
    <w:rsid w:val="00E1218E"/>
    <w:rsid w:val="00E12756"/>
    <w:rsid w:val="00E23275"/>
    <w:rsid w:val="00E511D0"/>
    <w:rsid w:val="00E54D34"/>
    <w:rsid w:val="00E565BC"/>
    <w:rsid w:val="00E6631A"/>
    <w:rsid w:val="00E679A3"/>
    <w:rsid w:val="00E726AF"/>
    <w:rsid w:val="00E76058"/>
    <w:rsid w:val="00E92C08"/>
    <w:rsid w:val="00E9451E"/>
    <w:rsid w:val="00EB2817"/>
    <w:rsid w:val="00F00692"/>
    <w:rsid w:val="00F53183"/>
    <w:rsid w:val="00F61555"/>
    <w:rsid w:val="00F61DD5"/>
    <w:rsid w:val="00F71551"/>
    <w:rsid w:val="00F75929"/>
    <w:rsid w:val="00F810AA"/>
    <w:rsid w:val="00F97978"/>
    <w:rsid w:val="00FA7BEC"/>
    <w:rsid w:val="00FA7D91"/>
    <w:rsid w:val="00FB1A27"/>
    <w:rsid w:val="00FB4F51"/>
    <w:rsid w:val="00FE49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3370598"/>
  <w15:chartTrackingRefBased/>
  <w15:docId w15:val="{77A60298-1C51-4F36-85B9-EB35883A0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tabs>
        <w:tab w:val="center" w:pos="4824"/>
      </w:tabs>
      <w:outlineLvl w:val="0"/>
    </w:pPr>
    <w:rPr>
      <w:rFonts w:ascii="Arial" w:hAnsi="Arial"/>
      <w:b/>
      <w:sz w:val="28"/>
    </w:rPr>
  </w:style>
  <w:style w:type="paragraph" w:styleId="Heading2">
    <w:name w:val="heading 2"/>
    <w:basedOn w:val="Normal"/>
    <w:next w:val="Normal"/>
    <w:qFormat/>
    <w:pPr>
      <w:keepNext/>
      <w:tabs>
        <w:tab w:val="left" w:pos="-1440"/>
      </w:tabs>
      <w:outlineLvl w:val="1"/>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styleId="BodyTextIndent">
    <w:name w:val="Body Text Indent"/>
    <w:basedOn w:val="Normal"/>
    <w:pPr>
      <w:tabs>
        <w:tab w:val="left" w:pos="-1440"/>
      </w:tabs>
      <w:ind w:left="720" w:hanging="720"/>
    </w:pPr>
    <w:rPr>
      <w:rFonts w:ascii="Arial" w:hAnsi="Arial"/>
    </w:rPr>
  </w:style>
  <w:style w:type="paragraph" w:styleId="NormalWeb">
    <w:name w:val="Normal (Web)"/>
    <w:basedOn w:val="Normal"/>
    <w:rsid w:val="00136B29"/>
    <w:pPr>
      <w:widowControl/>
      <w:spacing w:before="100" w:beforeAutospacing="1" w:after="100" w:afterAutospacing="1"/>
    </w:pPr>
    <w:rPr>
      <w:rFonts w:ascii="Arial Unicode MS" w:eastAsia="Arial Unicode MS" w:hAnsi="Arial Unicode MS" w:cs="Arial Unicode MS"/>
      <w:snapToGrid/>
      <w:szCs w:val="24"/>
    </w:rPr>
  </w:style>
  <w:style w:type="paragraph" w:styleId="BodyTextIndent2">
    <w:name w:val="Body Text Indent 2"/>
    <w:basedOn w:val="Normal"/>
    <w:rsid w:val="00136B29"/>
    <w:pPr>
      <w:spacing w:after="120" w:line="480" w:lineRule="auto"/>
      <w:ind w:left="360"/>
    </w:pPr>
  </w:style>
  <w:style w:type="paragraph" w:customStyle="1" w:styleId="Style">
    <w:name w:val="Style"/>
    <w:basedOn w:val="Normal"/>
    <w:rsid w:val="00136B29"/>
    <w:pPr>
      <w:ind w:left="1440" w:hanging="720"/>
    </w:pPr>
    <w:rPr>
      <w:rFonts w:ascii="Times New Roman" w:hAnsi="Times New Roman"/>
    </w:rPr>
  </w:style>
  <w:style w:type="table" w:styleId="TableGrid">
    <w:name w:val="Table Grid"/>
    <w:basedOn w:val="TableNormal"/>
    <w:rsid w:val="00136B2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136B29"/>
    <w:pPr>
      <w:spacing w:after="120"/>
    </w:pPr>
    <w:rPr>
      <w:rFonts w:ascii="Times New Roman" w:hAnsi="Times New Roman"/>
    </w:rPr>
  </w:style>
  <w:style w:type="paragraph" w:styleId="BalloonText">
    <w:name w:val="Balloon Text"/>
    <w:basedOn w:val="Normal"/>
    <w:semiHidden/>
    <w:rsid w:val="00DB04BE"/>
    <w:rPr>
      <w:rFonts w:ascii="Tahoma" w:hAnsi="Tahoma" w:cs="Tahoma"/>
      <w:sz w:val="16"/>
      <w:szCs w:val="16"/>
    </w:rPr>
  </w:style>
  <w:style w:type="paragraph" w:styleId="Footer">
    <w:name w:val="footer"/>
    <w:basedOn w:val="Normal"/>
    <w:rsid w:val="0068351C"/>
    <w:pPr>
      <w:tabs>
        <w:tab w:val="center" w:pos="4320"/>
        <w:tab w:val="right" w:pos="8640"/>
      </w:tabs>
    </w:pPr>
  </w:style>
  <w:style w:type="character" w:styleId="PageNumber">
    <w:name w:val="page number"/>
    <w:basedOn w:val="DefaultParagraphFont"/>
    <w:rsid w:val="0068351C"/>
  </w:style>
  <w:style w:type="paragraph" w:styleId="FootnoteText">
    <w:name w:val="footnote text"/>
    <w:basedOn w:val="Normal"/>
    <w:link w:val="FootnoteTextChar"/>
    <w:rsid w:val="00CC087C"/>
    <w:rPr>
      <w:sz w:val="20"/>
    </w:rPr>
  </w:style>
  <w:style w:type="character" w:customStyle="1" w:styleId="FootnoteTextChar">
    <w:name w:val="Footnote Text Char"/>
    <w:link w:val="FootnoteText"/>
    <w:rsid w:val="00CC087C"/>
    <w:rPr>
      <w:rFonts w:ascii="Courier" w:hAnsi="Courier"/>
      <w:snapToGrid w:val="0"/>
    </w:rPr>
  </w:style>
  <w:style w:type="character" w:styleId="Hyperlink">
    <w:name w:val="Hyperlink"/>
    <w:unhideWhenUsed/>
    <w:rsid w:val="006A4A8D"/>
    <w:rPr>
      <w:color w:val="0000FF"/>
      <w:u w:val="single"/>
    </w:rPr>
  </w:style>
  <w:style w:type="paragraph" w:styleId="EndnoteText">
    <w:name w:val="endnote text"/>
    <w:basedOn w:val="Normal"/>
    <w:link w:val="EndnoteTextChar"/>
    <w:rsid w:val="00A33999"/>
    <w:rPr>
      <w:sz w:val="20"/>
    </w:rPr>
  </w:style>
  <w:style w:type="character" w:customStyle="1" w:styleId="EndnoteTextChar">
    <w:name w:val="Endnote Text Char"/>
    <w:link w:val="EndnoteText"/>
    <w:rsid w:val="00A33999"/>
    <w:rPr>
      <w:rFonts w:ascii="Courier" w:hAnsi="Courier"/>
      <w:snapToGrid w:val="0"/>
    </w:rPr>
  </w:style>
  <w:style w:type="character" w:styleId="EndnoteReference">
    <w:name w:val="endnote reference"/>
    <w:rsid w:val="00A33999"/>
    <w:rPr>
      <w:vertAlign w:val="superscript"/>
    </w:rPr>
  </w:style>
  <w:style w:type="character" w:styleId="CommentReference">
    <w:name w:val="annotation reference"/>
    <w:basedOn w:val="DefaultParagraphFont"/>
    <w:rsid w:val="00F97978"/>
    <w:rPr>
      <w:sz w:val="16"/>
      <w:szCs w:val="16"/>
    </w:rPr>
  </w:style>
  <w:style w:type="paragraph" w:styleId="CommentText">
    <w:name w:val="annotation text"/>
    <w:basedOn w:val="Normal"/>
    <w:link w:val="CommentTextChar"/>
    <w:rsid w:val="00F97978"/>
    <w:rPr>
      <w:sz w:val="20"/>
    </w:rPr>
  </w:style>
  <w:style w:type="character" w:customStyle="1" w:styleId="CommentTextChar">
    <w:name w:val="Comment Text Char"/>
    <w:basedOn w:val="DefaultParagraphFont"/>
    <w:link w:val="CommentText"/>
    <w:rsid w:val="00F97978"/>
    <w:rPr>
      <w:rFonts w:ascii="Courier" w:hAnsi="Courier"/>
      <w:snapToGrid w:val="0"/>
    </w:rPr>
  </w:style>
  <w:style w:type="paragraph" w:styleId="CommentSubject">
    <w:name w:val="annotation subject"/>
    <w:basedOn w:val="CommentText"/>
    <w:next w:val="CommentText"/>
    <w:link w:val="CommentSubjectChar"/>
    <w:rsid w:val="00F97978"/>
    <w:rPr>
      <w:b/>
      <w:bCs/>
    </w:rPr>
  </w:style>
  <w:style w:type="character" w:customStyle="1" w:styleId="CommentSubjectChar">
    <w:name w:val="Comment Subject Char"/>
    <w:basedOn w:val="CommentTextChar"/>
    <w:link w:val="CommentSubject"/>
    <w:rsid w:val="00F97978"/>
    <w:rPr>
      <w:rFonts w:ascii="Courier" w:hAnsi="Courier"/>
      <w:b/>
      <w:bCs/>
      <w:snapToGrid w:val="0"/>
    </w:rPr>
  </w:style>
  <w:style w:type="paragraph" w:styleId="Revision">
    <w:name w:val="Revision"/>
    <w:hidden/>
    <w:uiPriority w:val="99"/>
    <w:semiHidden/>
    <w:rsid w:val="009639D2"/>
    <w:rPr>
      <w:rFonts w:ascii="Courier" w:hAnsi="Courie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172905C5680448A910693BC61BFEB8" ma:contentTypeVersion="15" ma:contentTypeDescription="Create a new document." ma:contentTypeScope="" ma:versionID="f9d9300aedce1877591deffedc57e185">
  <xsd:schema xmlns:xsd="http://www.w3.org/2001/XMLSchema" xmlns:xs="http://www.w3.org/2001/XMLSchema" xmlns:p="http://schemas.microsoft.com/office/2006/metadata/properties" xmlns:ns2="20cb4de6-e6d0-4a96-90f4-63c0f3176c61" xmlns:ns3="1764b414-1665-464b-8f9d-11e564c0efa8" targetNamespace="http://schemas.microsoft.com/office/2006/metadata/properties" ma:root="true" ma:fieldsID="a02f683573fe226b4a1aafad169554c2" ns2:_="" ns3:_="">
    <xsd:import namespace="20cb4de6-e6d0-4a96-90f4-63c0f3176c61"/>
    <xsd:import namespace="1764b414-1665-464b-8f9d-11e564c0ef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b4de6-e6d0-4a96-90f4-63c0f3176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b410f2-7b71-4bcf-a015-f75040213c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64b414-1665-464b-8f9d-11e564c0ef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9f1306-38d2-4c1f-8e70-d1ab7e72ccf7}" ma:internalName="TaxCatchAll" ma:showField="CatchAllData" ma:web="1764b414-1665-464b-8f9d-11e564c0efa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cb4de6-e6d0-4a96-90f4-63c0f3176c61">
      <Terms xmlns="http://schemas.microsoft.com/office/infopath/2007/PartnerControls"/>
    </lcf76f155ced4ddcb4097134ff3c332f>
    <TaxCatchAll xmlns="1764b414-1665-464b-8f9d-11e564c0efa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91EC2F-E6ED-427F-A040-1BE187421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b4de6-e6d0-4a96-90f4-63c0f3176c61"/>
    <ds:schemaRef ds:uri="1764b414-1665-464b-8f9d-11e564c0e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4C54E1-F5A7-4274-9FE1-28ADF1E31DAF}">
  <ds:schemaRefs>
    <ds:schemaRef ds:uri="http://schemas.openxmlformats.org/officeDocument/2006/bibliography"/>
  </ds:schemaRefs>
</ds:datastoreItem>
</file>

<file path=customXml/itemProps3.xml><?xml version="1.0" encoding="utf-8"?>
<ds:datastoreItem xmlns:ds="http://schemas.openxmlformats.org/officeDocument/2006/customXml" ds:itemID="{C55FC1EC-95B7-46E0-86E3-5B61CCBE3EC0}">
  <ds:schemaRefs>
    <ds:schemaRef ds:uri="http://schemas.microsoft.com/office/2006/metadata/properties"/>
    <ds:schemaRef ds:uri="http://schemas.microsoft.com/office/infopath/2007/PartnerControls"/>
    <ds:schemaRef ds:uri="20cb4de6-e6d0-4a96-90f4-63c0f3176c61"/>
    <ds:schemaRef ds:uri="1764b414-1665-464b-8f9d-11e564c0efa8"/>
  </ds:schemaRefs>
</ds:datastoreItem>
</file>

<file path=customXml/itemProps4.xml><?xml version="1.0" encoding="utf-8"?>
<ds:datastoreItem xmlns:ds="http://schemas.openxmlformats.org/officeDocument/2006/customXml" ds:itemID="{19BC561C-0B7C-42B9-A984-08A711536764}">
  <ds:schemaRefs>
    <ds:schemaRef ds:uri="http://schemas.microsoft.com/sharepoint/v3/contenttype/forms"/>
  </ds:schemaRefs>
</ds:datastoreItem>
</file>

<file path=docMetadata/LabelInfo.xml><?xml version="1.0" encoding="utf-8"?>
<clbl:labelList xmlns:clbl="http://schemas.microsoft.com/office/2020/mipLabelMetadata">
  <clbl:label id="{e4b16b84-4c56-4f27-9af7-30345a161ad4}" enabled="0" method="" siteId="{e4b16b84-4c56-4f27-9af7-30345a161ad4}"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1318</Words>
  <Characters>7516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Supporting Statement</vt:lpstr>
    </vt:vector>
  </TitlesOfParts>
  <Company>Dell Computer Corporation</Company>
  <LinksUpToDate>false</LinksUpToDate>
  <CharactersWithSpaces>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Shade Williams</dc:creator>
  <cp:lastModifiedBy>WILLIAMS, SHADE</cp:lastModifiedBy>
  <cp:revision>4</cp:revision>
  <cp:lastPrinted>2016-01-12T20:02:00Z</cp:lastPrinted>
  <dcterms:created xsi:type="dcterms:W3CDTF">2026-02-06T15:56:00Z</dcterms:created>
  <dcterms:modified xsi:type="dcterms:W3CDTF">2026-06-17T13:44:00Z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0x010100D3172905C5680448A910693BC61BFEB8</vt:lpwstr>
  </property>
  <property fmtid="{D5CDD505-2E9C-101B-9397-08002B2CF9AE}" pid="3" name="MediaServiceImageTags">
    <vt:lpwstr/>
  </property>
</Properties>
</file>