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20387" w:rsidP="00320387" w14:paraId="5D72CDFF"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320387" w:rsidP="00320387" w14:paraId="18559FF5"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14:paraId="27E63832" w14:textId="77777777">
      <w:pPr>
        <w:keepNext/>
        <w:numPr>
          <w:ilvl w:val="12"/>
          <w:numId w:val="0"/>
        </w:numPr>
        <w:ind w:left="360"/>
      </w:pPr>
    </w:p>
    <w:p w:rsidR="00DC10E6" w:rsidP="00DC10E6" w14:paraId="1AD5B79B" w14:textId="1F34DC3A">
      <w:pPr>
        <w:pStyle w:val="IndexHeading"/>
        <w:keepNext w:val="0"/>
        <w:tabs>
          <w:tab w:val="left" w:pos="360"/>
        </w:tabs>
        <w:spacing w:line="240" w:lineRule="auto"/>
        <w:ind w:left="360"/>
        <w:rPr>
          <w:rFonts w:ascii="Times New Roman" w:hAnsi="Times New Roman"/>
        </w:rPr>
      </w:pPr>
      <w:r w:rsidRPr="00190F24">
        <w:rPr>
          <w:rFonts w:ascii="Times New Roman" w:hAnsi="Times New Roman"/>
        </w:rPr>
        <w:t xml:space="preserve">The Transportation Security Administration (TSA) Canine Program is a </w:t>
      </w:r>
      <w:r w:rsidR="00966AB3">
        <w:rPr>
          <w:rFonts w:ascii="Times New Roman" w:hAnsi="Times New Roman"/>
        </w:rPr>
        <w:t>sta</w:t>
      </w:r>
      <w:r w:rsidR="000466B8">
        <w:rPr>
          <w:rFonts w:ascii="Times New Roman" w:hAnsi="Times New Roman"/>
        </w:rPr>
        <w:t>tu</w:t>
      </w:r>
      <w:r w:rsidR="00966AB3">
        <w:rPr>
          <w:rFonts w:ascii="Times New Roman" w:hAnsi="Times New Roman"/>
        </w:rPr>
        <w:t>torily</w:t>
      </w:r>
      <w:r w:rsidRPr="00190F24">
        <w:rPr>
          <w:rFonts w:ascii="Times New Roman" w:hAnsi="Times New Roman"/>
        </w:rPr>
        <w:t xml:space="preserve">-mandated program that operates as a partnership among TSA; aviation, mass transit, and maritime sectors; and State and local law enforcement.  </w:t>
      </w:r>
      <w:r w:rsidR="00966AB3">
        <w:rPr>
          <w:rFonts w:ascii="Times New Roman" w:hAnsi="Times New Roman"/>
          <w:i/>
        </w:rPr>
        <w:t>See</w:t>
      </w:r>
      <w:r w:rsidR="000466B8">
        <w:rPr>
          <w:rFonts w:ascii="Times New Roman" w:hAnsi="Times New Roman"/>
          <w:i/>
        </w:rPr>
        <w:t>, e.g.,</w:t>
      </w:r>
      <w:r w:rsidR="00966AB3">
        <w:rPr>
          <w:rFonts w:ascii="Times New Roman" w:hAnsi="Times New Roman"/>
        </w:rPr>
        <w:t xml:space="preserve"> </w:t>
      </w:r>
      <w:r w:rsidRPr="00966AB3" w:rsidR="00966AB3">
        <w:rPr>
          <w:rFonts w:ascii="Times New Roman" w:hAnsi="Times New Roman"/>
        </w:rPr>
        <w:t>section 110(e)(3) of the Aviation and Transportation Security Act, Pub</w:t>
      </w:r>
      <w:r w:rsidR="00966AB3">
        <w:rPr>
          <w:rFonts w:ascii="Times New Roman" w:hAnsi="Times New Roman"/>
        </w:rPr>
        <w:t>. L</w:t>
      </w:r>
      <w:r w:rsidRPr="00966AB3" w:rsidR="00966AB3">
        <w:rPr>
          <w:rFonts w:ascii="Times New Roman" w:hAnsi="Times New Roman"/>
        </w:rPr>
        <w:t>aw 107-71 (115 Stat. 597</w:t>
      </w:r>
      <w:r w:rsidR="008A356D">
        <w:rPr>
          <w:rFonts w:ascii="Times New Roman" w:hAnsi="Times New Roman"/>
        </w:rPr>
        <w:t>;</w:t>
      </w:r>
      <w:r w:rsidRPr="00966AB3" w:rsidR="00966AB3">
        <w:rPr>
          <w:rFonts w:ascii="Times New Roman" w:hAnsi="Times New Roman"/>
        </w:rPr>
        <w:t xml:space="preserve"> Nov. 19, 2001) and </w:t>
      </w:r>
      <w:r w:rsidR="00966AB3">
        <w:rPr>
          <w:rFonts w:ascii="Times New Roman" w:hAnsi="Times New Roman"/>
        </w:rPr>
        <w:t>section</w:t>
      </w:r>
      <w:r w:rsidR="000466B8">
        <w:rPr>
          <w:rFonts w:ascii="Times New Roman" w:hAnsi="Times New Roman"/>
        </w:rPr>
        <w:t>s</w:t>
      </w:r>
      <w:r w:rsidR="00966AB3">
        <w:rPr>
          <w:rFonts w:ascii="Times New Roman" w:hAnsi="Times New Roman"/>
        </w:rPr>
        <w:t xml:space="preserve"> 1307</w:t>
      </w:r>
      <w:r w:rsidR="000466B8">
        <w:rPr>
          <w:rFonts w:ascii="Times New Roman" w:hAnsi="Times New Roman"/>
        </w:rPr>
        <w:t xml:space="preserve"> and 1602</w:t>
      </w:r>
      <w:r w:rsidR="00966AB3">
        <w:rPr>
          <w:rFonts w:ascii="Times New Roman" w:hAnsi="Times New Roman"/>
        </w:rPr>
        <w:t xml:space="preserve"> of </w:t>
      </w:r>
      <w:r w:rsidRPr="00966AB3" w:rsidR="00966AB3">
        <w:rPr>
          <w:rFonts w:ascii="Times New Roman" w:hAnsi="Times New Roman"/>
        </w:rPr>
        <w:t>the Implementing Recommendations of the 9/11 Commission Act of 2007, Pub</w:t>
      </w:r>
      <w:r w:rsidR="00966AB3">
        <w:rPr>
          <w:rFonts w:ascii="Times New Roman" w:hAnsi="Times New Roman"/>
        </w:rPr>
        <w:t xml:space="preserve">. </w:t>
      </w:r>
      <w:r w:rsidRPr="00966AB3" w:rsidR="00966AB3">
        <w:rPr>
          <w:rFonts w:ascii="Times New Roman" w:hAnsi="Times New Roman"/>
        </w:rPr>
        <w:t>Law 110-53 (121 Stat. 266</w:t>
      </w:r>
      <w:r w:rsidR="008A356D">
        <w:rPr>
          <w:rFonts w:ascii="Times New Roman" w:hAnsi="Times New Roman"/>
        </w:rPr>
        <w:t>;</w:t>
      </w:r>
      <w:r w:rsidRPr="00966AB3" w:rsidR="00966AB3">
        <w:rPr>
          <w:rFonts w:ascii="Times New Roman" w:hAnsi="Times New Roman"/>
        </w:rPr>
        <w:t xml:space="preserve"> Aug. 3, 2007).</w:t>
      </w:r>
    </w:p>
    <w:p w:rsidR="00966AB3" w:rsidRPr="009E3067" w:rsidP="009E3067" w14:paraId="5BD3D7E1" w14:textId="77777777">
      <w:pPr>
        <w:pStyle w:val="Index1"/>
      </w:pPr>
    </w:p>
    <w:p w:rsidR="00DC10E6" w:rsidRPr="00190F24" w:rsidP="00DC10E6" w14:paraId="13F181D0" w14:textId="3283D5E2">
      <w:pPr>
        <w:pStyle w:val="IndexHeading"/>
        <w:tabs>
          <w:tab w:val="left" w:pos="360"/>
        </w:tabs>
        <w:spacing w:line="240" w:lineRule="auto"/>
        <w:ind w:left="360"/>
        <w:rPr>
          <w:rFonts w:ascii="Times New Roman" w:hAnsi="Times New Roman"/>
        </w:rPr>
      </w:pPr>
      <w:r w:rsidRPr="00190F24">
        <w:rPr>
          <w:rFonts w:ascii="Times New Roman" w:hAnsi="Times New Roman"/>
        </w:rPr>
        <w:t xml:space="preserve">TSA developed the </w:t>
      </w:r>
      <w:r w:rsidR="00DE1397">
        <w:rPr>
          <w:rFonts w:ascii="Times New Roman" w:hAnsi="Times New Roman"/>
        </w:rPr>
        <w:t>Canine Training Center (</w:t>
      </w:r>
      <w:r w:rsidRPr="00190F24" w:rsidR="00DE1397">
        <w:rPr>
          <w:rFonts w:ascii="Times New Roman" w:hAnsi="Times New Roman"/>
        </w:rPr>
        <w:t>CTC</w:t>
      </w:r>
      <w:r w:rsidR="00DE1397">
        <w:rPr>
          <w:rFonts w:ascii="Times New Roman" w:hAnsi="Times New Roman"/>
        </w:rPr>
        <w:t xml:space="preserve">) </w:t>
      </w:r>
      <w:r w:rsidRPr="00190F24">
        <w:rPr>
          <w:rFonts w:ascii="Times New Roman" w:hAnsi="Times New Roman"/>
        </w:rPr>
        <w:t xml:space="preserve">to train and deploy explosive detection canine teams for TSA and for local, </w:t>
      </w:r>
      <w:r w:rsidR="00282C62">
        <w:rPr>
          <w:rFonts w:ascii="Times New Roman" w:hAnsi="Times New Roman"/>
        </w:rPr>
        <w:t>s</w:t>
      </w:r>
      <w:r w:rsidRPr="00190F24">
        <w:rPr>
          <w:rFonts w:ascii="Times New Roman" w:hAnsi="Times New Roman"/>
        </w:rPr>
        <w:t xml:space="preserve">tate, and </w:t>
      </w:r>
      <w:r w:rsidR="00282C62">
        <w:rPr>
          <w:rFonts w:ascii="Times New Roman" w:hAnsi="Times New Roman"/>
        </w:rPr>
        <w:t>f</w:t>
      </w:r>
      <w:r w:rsidRPr="00190F24">
        <w:rPr>
          <w:rFonts w:ascii="Times New Roman" w:hAnsi="Times New Roman"/>
        </w:rPr>
        <w:t>ederal agencies in support of daily activities that protect the transportation domain.  Canine teams consist of TSA employees or local/</w:t>
      </w:r>
      <w:r w:rsidR="00282C62">
        <w:rPr>
          <w:rFonts w:ascii="Times New Roman" w:hAnsi="Times New Roman"/>
        </w:rPr>
        <w:t>s</w:t>
      </w:r>
      <w:r w:rsidRPr="00190F24">
        <w:rPr>
          <w:rFonts w:ascii="Times New Roman" w:hAnsi="Times New Roman"/>
        </w:rPr>
        <w:t>tate law enforcement officers, paired with explosives detection canines.  These canine teams are trained on a variety of explosives and screening capabilities based on intelligence data and emerging threats.  Canine teams are deployed after successfully undergoing a 1</w:t>
      </w:r>
      <w:r w:rsidR="00973ADA">
        <w:rPr>
          <w:rFonts w:ascii="Times New Roman" w:hAnsi="Times New Roman"/>
        </w:rPr>
        <w:t>2</w:t>
      </w:r>
      <w:r w:rsidRPr="00190F24">
        <w:rPr>
          <w:rFonts w:ascii="Times New Roman" w:hAnsi="Times New Roman"/>
        </w:rPr>
        <w:t>- or 1</w:t>
      </w:r>
      <w:r w:rsidR="00E35A04">
        <w:rPr>
          <w:rFonts w:ascii="Times New Roman" w:hAnsi="Times New Roman"/>
        </w:rPr>
        <w:t>6</w:t>
      </w:r>
      <w:r w:rsidRPr="00190F24">
        <w:rPr>
          <w:rFonts w:ascii="Times New Roman" w:hAnsi="Times New Roman"/>
        </w:rPr>
        <w:t>-week training program and seek certification after additional training within their assigned operational environment.</w:t>
      </w:r>
    </w:p>
    <w:p w:rsidR="00DC10E6" w:rsidP="00DC10E6" w14:paraId="330DCD7F" w14:textId="4374FE45">
      <w:pPr>
        <w:pStyle w:val="IndexHeading"/>
        <w:tabs>
          <w:tab w:val="left" w:pos="360"/>
        </w:tabs>
        <w:spacing w:line="240" w:lineRule="auto"/>
        <w:ind w:left="360"/>
        <w:rPr>
          <w:rFonts w:ascii="Times New Roman" w:hAnsi="Times New Roman"/>
        </w:rPr>
      </w:pPr>
    </w:p>
    <w:p w:rsidR="00DC10E6" w:rsidP="00DC10E6" w14:paraId="33915F2C" w14:textId="33F376D7">
      <w:pPr>
        <w:pStyle w:val="IndexHeading"/>
        <w:tabs>
          <w:tab w:val="left" w:pos="360"/>
        </w:tabs>
        <w:spacing w:line="240" w:lineRule="auto"/>
        <w:ind w:left="360"/>
        <w:rPr>
          <w:rFonts w:ascii="Times New Roman" w:hAnsi="Times New Roman"/>
        </w:rPr>
      </w:pPr>
      <w:r w:rsidRPr="00190F24">
        <w:rPr>
          <w:rFonts w:ascii="Times New Roman" w:hAnsi="Times New Roman"/>
        </w:rPr>
        <w:t xml:space="preserve">Of the canines purchased by TSA for purposes of the TSA Canine Program, approximately 83 percent graduate from the training program.  These canines are continually assessed to ensure they demonstrate operational proficiency in their environment.  The corresponding attrition rate is between 15-18 percent.  Attrition arises from canines who do not graduate from the training program and those who successfully graduate, but are later assessed as not performing at operational proficiency.  CTC typically repurposes 42 percent of the canines eliminated from the program to other </w:t>
      </w:r>
      <w:r w:rsidR="00282C62">
        <w:rPr>
          <w:rFonts w:ascii="Times New Roman" w:hAnsi="Times New Roman"/>
        </w:rPr>
        <w:t>f</w:t>
      </w:r>
      <w:r w:rsidRPr="00190F24">
        <w:rPr>
          <w:rFonts w:ascii="Times New Roman" w:hAnsi="Times New Roman"/>
        </w:rPr>
        <w:t xml:space="preserve">ederal, </w:t>
      </w:r>
      <w:r w:rsidR="00282C62">
        <w:rPr>
          <w:rFonts w:ascii="Times New Roman" w:hAnsi="Times New Roman"/>
        </w:rPr>
        <w:t>s</w:t>
      </w:r>
      <w:r w:rsidRPr="00190F24">
        <w:rPr>
          <w:rFonts w:ascii="Times New Roman" w:hAnsi="Times New Roman"/>
        </w:rPr>
        <w:t>tate, and local law enforcement agencies.</w:t>
      </w:r>
    </w:p>
    <w:p w:rsidR="00DC10E6" w:rsidRPr="00C20BDF" w:rsidP="00DC10E6" w14:paraId="6AFCF33F" w14:textId="77777777">
      <w:pPr>
        <w:pStyle w:val="Index1"/>
      </w:pPr>
    </w:p>
    <w:p w:rsidR="00966AB3" w:rsidP="00966AB3" w14:paraId="385110A8" w14:textId="14607005">
      <w:pPr>
        <w:pStyle w:val="IndexHeading"/>
        <w:keepNext w:val="0"/>
        <w:tabs>
          <w:tab w:val="left" w:pos="360"/>
        </w:tabs>
        <w:spacing w:line="240" w:lineRule="auto"/>
        <w:ind w:left="360"/>
        <w:rPr>
          <w:rFonts w:ascii="Times New Roman" w:hAnsi="Times New Roman"/>
        </w:rPr>
      </w:pPr>
      <w:r w:rsidRPr="00190F24">
        <w:rPr>
          <w:rFonts w:ascii="Times New Roman" w:hAnsi="Times New Roman"/>
        </w:rPr>
        <w:t xml:space="preserve">Canines that </w:t>
      </w:r>
      <w:r w:rsidR="00282C62">
        <w:rPr>
          <w:rFonts w:ascii="Times New Roman" w:hAnsi="Times New Roman"/>
        </w:rPr>
        <w:t>leave</w:t>
      </w:r>
      <w:r w:rsidRPr="00190F24">
        <w:rPr>
          <w:rFonts w:ascii="Times New Roman" w:hAnsi="Times New Roman"/>
        </w:rPr>
        <w:t xml:space="preserve"> the program and </w:t>
      </w:r>
      <w:r w:rsidR="00E35A04">
        <w:rPr>
          <w:rFonts w:ascii="Times New Roman" w:hAnsi="Times New Roman"/>
        </w:rPr>
        <w:t xml:space="preserve">are </w:t>
      </w:r>
      <w:r w:rsidRPr="00190F24">
        <w:rPr>
          <w:rFonts w:ascii="Times New Roman" w:hAnsi="Times New Roman"/>
        </w:rPr>
        <w:t>not repurposed for other government</w:t>
      </w:r>
      <w:r w:rsidR="00737F81">
        <w:rPr>
          <w:rFonts w:ascii="Times New Roman" w:hAnsi="Times New Roman"/>
        </w:rPr>
        <w:t xml:space="preserve"> </w:t>
      </w:r>
      <w:r w:rsidR="00282C62">
        <w:rPr>
          <w:rFonts w:ascii="Times New Roman" w:hAnsi="Times New Roman"/>
        </w:rPr>
        <w:t>uses</w:t>
      </w:r>
      <w:r w:rsidRPr="00190F24" w:rsidR="00282C62">
        <w:rPr>
          <w:rFonts w:ascii="Times New Roman" w:hAnsi="Times New Roman"/>
        </w:rPr>
        <w:t xml:space="preserve"> </w:t>
      </w:r>
      <w:r w:rsidRPr="00190F24">
        <w:rPr>
          <w:rFonts w:ascii="Times New Roman" w:hAnsi="Times New Roman"/>
        </w:rPr>
        <w:t>may be placed for adoption.  TSA created the CTC Adoption Program to find suitable individuals or families to adopt the canines and to provide good homes.  Individuals seeking to adopt a TSA canine must complete the CTC Adoption Application.</w:t>
      </w:r>
      <w:r>
        <w:rPr>
          <w:rFonts w:ascii="Times New Roman" w:hAnsi="Times New Roman"/>
          <w:szCs w:val="24"/>
        </w:rPr>
        <w:t xml:space="preserve">  </w:t>
      </w:r>
      <w:r w:rsidRPr="00190F24">
        <w:rPr>
          <w:rFonts w:ascii="Times New Roman" w:hAnsi="Times New Roman"/>
        </w:rPr>
        <w:t xml:space="preserve">TSA operates the </w:t>
      </w:r>
      <w:r w:rsidRPr="009B11DC">
        <w:rPr>
          <w:rFonts w:ascii="Times New Roman" w:hAnsi="Times New Roman"/>
        </w:rPr>
        <w:t xml:space="preserve">CTC </w:t>
      </w:r>
      <w:r w:rsidRPr="00190F24">
        <w:rPr>
          <w:rFonts w:ascii="Times New Roman" w:hAnsi="Times New Roman"/>
        </w:rPr>
        <w:t xml:space="preserve">Adoption Program in accordance </w:t>
      </w:r>
      <w:r w:rsidRPr="00190F24" w:rsidR="00DE1397">
        <w:rPr>
          <w:rFonts w:ascii="Times New Roman" w:hAnsi="Times New Roman"/>
        </w:rPr>
        <w:t xml:space="preserve">with </w:t>
      </w:r>
      <w:r w:rsidR="00DE1397">
        <w:rPr>
          <w:rFonts w:ascii="Times New Roman" w:hAnsi="Times New Roman"/>
        </w:rPr>
        <w:t>the Federal Management Regulations</w:t>
      </w:r>
      <w:r w:rsidR="00C2165E">
        <w:rPr>
          <w:rFonts w:ascii="Times New Roman" w:hAnsi="Times New Roman"/>
        </w:rPr>
        <w:t>.</w:t>
      </w:r>
      <w:r w:rsidR="00282C62">
        <w:rPr>
          <w:rFonts w:ascii="Times New Roman" w:hAnsi="Times New Roman"/>
        </w:rPr>
        <w:t xml:space="preserve">  </w:t>
      </w:r>
      <w:r w:rsidR="00282C62">
        <w:rPr>
          <w:rFonts w:ascii="Times New Roman" w:hAnsi="Times New Roman"/>
          <w:i/>
        </w:rPr>
        <w:t xml:space="preserve">See </w:t>
      </w:r>
      <w:r w:rsidR="00282C62">
        <w:rPr>
          <w:rFonts w:ascii="Times New Roman" w:hAnsi="Times New Roman"/>
        </w:rPr>
        <w:t>41 CFR 102.</w:t>
      </w:r>
    </w:p>
    <w:p w:rsidR="00DC10E6" w:rsidP="00DC10E6" w14:paraId="050CB70B" w14:textId="340A5F86">
      <w:pPr>
        <w:pStyle w:val="IndexHeading"/>
        <w:keepNext w:val="0"/>
        <w:tabs>
          <w:tab w:val="left" w:pos="360"/>
        </w:tabs>
        <w:spacing w:line="240" w:lineRule="auto"/>
        <w:ind w:left="360"/>
        <w:rPr>
          <w:szCs w:val="24"/>
        </w:rPr>
      </w:pPr>
    </w:p>
    <w:p w:rsidR="00320387" w:rsidP="00320387" w14:paraId="7B1DCDB4"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14:paraId="416963AF" w14:textId="77777777">
      <w:pPr>
        <w:keepNext/>
        <w:numPr>
          <w:ilvl w:val="12"/>
          <w:numId w:val="0"/>
        </w:numPr>
        <w:ind w:left="360"/>
      </w:pPr>
    </w:p>
    <w:p w:rsidR="00DC10E6" w:rsidP="00DC10E6" w14:paraId="252C6138" w14:textId="4F985C14">
      <w:pPr>
        <w:ind w:left="360"/>
      </w:pPr>
      <w:r>
        <w:t xml:space="preserve">The CTC Adoption Application is an online application that collects personal information from the public to determine their suitability to adopt a TSA canine.  TSA uses the information collected to evaluate the individual </w:t>
      </w:r>
      <w:r w:rsidRPr="00190F24">
        <w:t xml:space="preserve">seeking to adopt a TSA canine against </w:t>
      </w:r>
      <w:r w:rsidRPr="00190F24">
        <w:t>program guidelines developed by CTC</w:t>
      </w:r>
      <w:r>
        <w:t xml:space="preserve">.  </w:t>
      </w:r>
      <w:r w:rsidRPr="00306683">
        <w:t>The collection includes information about the individual’s household, personal references, and current pet and veterinarian information.</w:t>
      </w:r>
      <w:r>
        <w:t xml:space="preserve">  In addition, the individual must agree to transport the canine home from </w:t>
      </w:r>
      <w:r w:rsidR="00043150">
        <w:t xml:space="preserve">the </w:t>
      </w:r>
      <w:r>
        <w:t xml:space="preserve">CTC </w:t>
      </w:r>
      <w:r w:rsidR="00282C62">
        <w:t xml:space="preserve">located </w:t>
      </w:r>
      <w:r>
        <w:t>in San Antonio, Texas</w:t>
      </w:r>
      <w:r w:rsidR="00966AB3">
        <w:t>,</w:t>
      </w:r>
      <w:r>
        <w:t xml:space="preserve"> and to provide any necessary medical care</w:t>
      </w:r>
      <w:r w:rsidR="00966AB3">
        <w:t xml:space="preserve"> for the duration of the canine’s life</w:t>
      </w:r>
      <w:r>
        <w:t>, including heartworm and flea preventives, and annual vaccinations</w:t>
      </w:r>
      <w:r w:rsidR="00966AB3">
        <w:t>.</w:t>
      </w:r>
      <w:r>
        <w:t xml:space="preserve"> </w:t>
      </w:r>
      <w:r w:rsidR="00043150">
        <w:t xml:space="preserve"> </w:t>
      </w:r>
      <w:r>
        <w:t>TSA also collects an attestation that all information submitted is true.</w:t>
      </w:r>
    </w:p>
    <w:p w:rsidR="00265D9D" w:rsidP="00E20FAC" w14:paraId="136721A5" w14:textId="77777777">
      <w:pPr>
        <w:numPr>
          <w:ilvl w:val="12"/>
          <w:numId w:val="0"/>
        </w:numPr>
        <w:ind w:left="360"/>
      </w:pPr>
    </w:p>
    <w:p w:rsidR="00320387" w:rsidP="00320387" w14:paraId="76826DC9" w14:textId="7777777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6261AE" w:rsidP="006261AE" w14:paraId="04BAB6BA" w14:textId="6F8B308B">
      <w:pPr>
        <w:spacing w:before="100" w:beforeAutospacing="1" w:after="100" w:afterAutospacing="1"/>
        <w:ind w:left="360"/>
      </w:pPr>
      <w:r w:rsidRPr="006261AE">
        <w:rPr>
          <w:color w:val="auto"/>
        </w:rPr>
        <w:t xml:space="preserve">In compliance with the Government Paperwork Elimination Act, </w:t>
      </w:r>
      <w:r w:rsidRPr="00486F9D" w:rsidR="006D06F6">
        <w:rPr>
          <w:color w:val="auto"/>
        </w:rPr>
        <w:t xml:space="preserve">TSA </w:t>
      </w:r>
      <w:r w:rsidR="00A15DE1">
        <w:rPr>
          <w:color w:val="auto"/>
        </w:rPr>
        <w:t>CTC</w:t>
      </w:r>
      <w:r w:rsidRPr="00486F9D" w:rsidR="006D06F6">
        <w:rPr>
          <w:color w:val="auto"/>
        </w:rPr>
        <w:t xml:space="preserve"> Adoption Application </w:t>
      </w:r>
      <w:r w:rsidRPr="006261AE" w:rsidR="006D06F6">
        <w:rPr>
          <w:color w:val="auto"/>
        </w:rPr>
        <w:t xml:space="preserve">information </w:t>
      </w:r>
      <w:r w:rsidR="00DC10E6">
        <w:rPr>
          <w:color w:val="auto"/>
        </w:rPr>
        <w:t>is</w:t>
      </w:r>
      <w:r w:rsidR="00D43526">
        <w:rPr>
          <w:color w:val="auto"/>
        </w:rPr>
        <w:t xml:space="preserve"> </w:t>
      </w:r>
      <w:r w:rsidRPr="006261AE" w:rsidR="006D06F6">
        <w:rPr>
          <w:color w:val="auto"/>
        </w:rPr>
        <w:t>collected electronically.</w:t>
      </w:r>
      <w:r w:rsidR="00891C2F">
        <w:rPr>
          <w:color w:val="auto"/>
        </w:rPr>
        <w:t xml:space="preserve">  The application is available at</w:t>
      </w:r>
      <w:r w:rsidR="0040361A">
        <w:rPr>
          <w:color w:val="auto"/>
        </w:rPr>
        <w:t xml:space="preserve"> </w:t>
      </w:r>
      <w:r w:rsidRPr="00CE6B89" w:rsidR="00CE6B89">
        <w:t>https://www.tsa.gov/canine-adoption-program</w:t>
      </w:r>
      <w:r w:rsidR="0040361A">
        <w:rPr>
          <w:color w:val="auto"/>
        </w:rPr>
        <w:t>.</w:t>
      </w:r>
      <w:r w:rsidR="006D06F6">
        <w:rPr>
          <w:color w:val="auto"/>
        </w:rPr>
        <w:t xml:space="preserve"> </w:t>
      </w:r>
      <w:r w:rsidR="00BA5FD6">
        <w:rPr>
          <w:color w:val="auto"/>
        </w:rPr>
        <w:t xml:space="preserve"> </w:t>
      </w:r>
      <w:r w:rsidR="006D06F6">
        <w:rPr>
          <w:color w:val="auto"/>
        </w:rPr>
        <w:t xml:space="preserve">All applications </w:t>
      </w:r>
      <w:r w:rsidR="00DC10E6">
        <w:rPr>
          <w:color w:val="auto"/>
        </w:rPr>
        <w:t xml:space="preserve">are </w:t>
      </w:r>
      <w:r w:rsidR="006D06F6">
        <w:rPr>
          <w:color w:val="auto"/>
        </w:rPr>
        <w:t xml:space="preserve">submitted </w:t>
      </w:r>
      <w:r w:rsidRPr="006D06F6" w:rsidR="006D06F6">
        <w:rPr>
          <w:color w:val="auto"/>
        </w:rPr>
        <w:t>through a secure internal network drive accessible only by authorized personnel.</w:t>
      </w:r>
      <w:r w:rsidRPr="006261AE">
        <w:t xml:space="preserve"> </w:t>
      </w:r>
      <w:r w:rsidR="00750F0F">
        <w:t xml:space="preserve"> </w:t>
      </w:r>
      <w:r w:rsidR="00A9575A">
        <w:t xml:space="preserve">Applicants </w:t>
      </w:r>
      <w:r w:rsidR="00750F0F">
        <w:t xml:space="preserve">may also </w:t>
      </w:r>
      <w:r w:rsidR="00A9575A">
        <w:t xml:space="preserve">complete the form and submit via email.  </w:t>
      </w:r>
      <w:r w:rsidR="00750F0F">
        <w:t>In addition, t</w:t>
      </w:r>
      <w:r w:rsidR="00A9575A">
        <w:t>hey</w:t>
      </w:r>
      <w:r w:rsidR="00623170">
        <w:t xml:space="preserve"> may </w:t>
      </w:r>
      <w:r w:rsidR="00750F0F">
        <w:t xml:space="preserve">choose to </w:t>
      </w:r>
      <w:r w:rsidR="00A9575A">
        <w:t>mail or fax the application information</w:t>
      </w:r>
      <w:r w:rsidR="00750F0F">
        <w:t>.</w:t>
      </w:r>
    </w:p>
    <w:p w:rsidR="000E0D6A" w:rsidP="00492094" w14:paraId="0C828DBC" w14:textId="38EE7E07">
      <w:pPr>
        <w:ind w:left="360"/>
        <w:rPr>
          <w:color w:val="auto"/>
        </w:rPr>
      </w:pPr>
      <w:r w:rsidRPr="009811F2">
        <w:rPr>
          <w:b/>
          <w:color w:val="auto"/>
          <w:u w:val="single"/>
        </w:rPr>
        <w:t xml:space="preserve">Usability </w:t>
      </w:r>
      <w:r w:rsidR="00B92D12">
        <w:rPr>
          <w:b/>
          <w:color w:val="auto"/>
          <w:u w:val="single"/>
        </w:rPr>
        <w:t>Testing</w:t>
      </w:r>
      <w:r w:rsidRPr="009811F2" w:rsidR="00B92D12">
        <w:rPr>
          <w:b/>
          <w:color w:val="auto"/>
          <w:u w:val="single"/>
        </w:rPr>
        <w:t xml:space="preserve"> </w:t>
      </w:r>
      <w:r w:rsidRPr="009811F2">
        <w:rPr>
          <w:b/>
          <w:color w:val="auto"/>
          <w:u w:val="single"/>
        </w:rPr>
        <w:t>Requirement</w:t>
      </w:r>
      <w:r w:rsidRPr="009811F2">
        <w:rPr>
          <w:b/>
          <w:color w:val="auto"/>
        </w:rPr>
        <w:t>:</w:t>
      </w:r>
      <w:r w:rsidRPr="009811F2" w:rsidR="009811F2">
        <w:rPr>
          <w:b/>
          <w:color w:val="auto"/>
        </w:rPr>
        <w:t xml:space="preserve"> </w:t>
      </w:r>
      <w:r w:rsidR="006F3240">
        <w:rPr>
          <w:color w:val="auto"/>
        </w:rPr>
        <w:t xml:space="preserve">TSA completed usability </w:t>
      </w:r>
      <w:r w:rsidR="00835549">
        <w:rPr>
          <w:color w:val="auto"/>
        </w:rPr>
        <w:t xml:space="preserve">testing </w:t>
      </w:r>
      <w:r w:rsidR="007B3FF3">
        <w:rPr>
          <w:color w:val="auto"/>
        </w:rPr>
        <w:t xml:space="preserve">(UX) </w:t>
      </w:r>
      <w:r w:rsidR="00835549">
        <w:rPr>
          <w:color w:val="auto"/>
        </w:rPr>
        <w:t>o</w:t>
      </w:r>
      <w:r w:rsidR="006F3240">
        <w:rPr>
          <w:color w:val="auto"/>
        </w:rPr>
        <w:t xml:space="preserve">n the </w:t>
      </w:r>
      <w:r w:rsidR="007F4DF8">
        <w:rPr>
          <w:color w:val="auto"/>
        </w:rPr>
        <w:t>Adoption A</w:t>
      </w:r>
      <w:r w:rsidR="006F3240">
        <w:rPr>
          <w:color w:val="auto"/>
        </w:rPr>
        <w:t xml:space="preserve">pplication.  </w:t>
      </w:r>
      <w:r w:rsidR="008C176B">
        <w:rPr>
          <w:color w:val="auto"/>
        </w:rPr>
        <w:t xml:space="preserve">The purpose for the </w:t>
      </w:r>
      <w:r w:rsidR="007B3FF3">
        <w:rPr>
          <w:color w:val="auto"/>
        </w:rPr>
        <w:t xml:space="preserve">UX </w:t>
      </w:r>
      <w:r w:rsidR="008C176B">
        <w:rPr>
          <w:color w:val="auto"/>
        </w:rPr>
        <w:t xml:space="preserve">was to determine the accuracy of the time burden to complete the collection.  </w:t>
      </w:r>
      <w:r w:rsidR="00863E6C">
        <w:rPr>
          <w:color w:val="auto"/>
        </w:rPr>
        <w:t>Th</w:t>
      </w:r>
      <w:r w:rsidR="00073E2F">
        <w:rPr>
          <w:color w:val="auto"/>
        </w:rPr>
        <w:t xml:space="preserve">e </w:t>
      </w:r>
      <w:r w:rsidR="007B3FF3">
        <w:rPr>
          <w:color w:val="auto"/>
        </w:rPr>
        <w:t xml:space="preserve">UX </w:t>
      </w:r>
      <w:r w:rsidR="00073E2F">
        <w:rPr>
          <w:color w:val="auto"/>
        </w:rPr>
        <w:t xml:space="preserve">included </w:t>
      </w:r>
      <w:r w:rsidR="00654055">
        <w:rPr>
          <w:color w:val="auto"/>
        </w:rPr>
        <w:t xml:space="preserve">nine </w:t>
      </w:r>
      <w:r w:rsidR="00863E6C">
        <w:rPr>
          <w:color w:val="auto"/>
        </w:rPr>
        <w:t xml:space="preserve">participants, </w:t>
      </w:r>
      <w:r w:rsidR="00073E2F">
        <w:rPr>
          <w:color w:val="auto"/>
        </w:rPr>
        <w:t xml:space="preserve">with </w:t>
      </w:r>
      <w:r w:rsidR="00654055">
        <w:rPr>
          <w:color w:val="auto"/>
        </w:rPr>
        <w:t>six</w:t>
      </w:r>
      <w:r w:rsidRPr="00342217" w:rsidR="00654055">
        <w:rPr>
          <w:color w:val="auto"/>
        </w:rPr>
        <w:t xml:space="preserve"> </w:t>
      </w:r>
      <w:r w:rsidRPr="00342217" w:rsidR="00342217">
        <w:rPr>
          <w:color w:val="auto"/>
        </w:rPr>
        <w:t xml:space="preserve">of the participants being </w:t>
      </w:r>
      <w:r w:rsidR="001F73E9">
        <w:rPr>
          <w:color w:val="auto"/>
        </w:rPr>
        <w:t xml:space="preserve">CTC </w:t>
      </w:r>
      <w:r w:rsidRPr="00342217" w:rsidR="00342217">
        <w:rPr>
          <w:color w:val="auto"/>
        </w:rPr>
        <w:t xml:space="preserve">training instructors, the remaining </w:t>
      </w:r>
      <w:r w:rsidR="00654055">
        <w:rPr>
          <w:color w:val="auto"/>
        </w:rPr>
        <w:t>three</w:t>
      </w:r>
      <w:r w:rsidRPr="00342217" w:rsidR="00654055">
        <w:rPr>
          <w:color w:val="auto"/>
        </w:rPr>
        <w:t xml:space="preserve"> </w:t>
      </w:r>
      <w:r w:rsidRPr="00342217" w:rsidR="00342217">
        <w:rPr>
          <w:color w:val="auto"/>
        </w:rPr>
        <w:t xml:space="preserve">were individuals outside of our organization. </w:t>
      </w:r>
      <w:r w:rsidR="00BA5FD6">
        <w:rPr>
          <w:color w:val="auto"/>
        </w:rPr>
        <w:t xml:space="preserve"> </w:t>
      </w:r>
      <w:r w:rsidR="00ED153D">
        <w:rPr>
          <w:color w:val="auto"/>
        </w:rPr>
        <w:t>TSA</w:t>
      </w:r>
      <w:r w:rsidR="00073E2F">
        <w:rPr>
          <w:color w:val="auto"/>
        </w:rPr>
        <w:t xml:space="preserve"> </w:t>
      </w:r>
      <w:r w:rsidR="00ED153D">
        <w:rPr>
          <w:color w:val="auto"/>
        </w:rPr>
        <w:t>found that t</w:t>
      </w:r>
      <w:r w:rsidR="00073E2F">
        <w:rPr>
          <w:color w:val="auto"/>
        </w:rPr>
        <w:t xml:space="preserve">he average time to complete the form </w:t>
      </w:r>
      <w:r w:rsidR="00ED153D">
        <w:rPr>
          <w:color w:val="auto"/>
        </w:rPr>
        <w:t xml:space="preserve">for </w:t>
      </w:r>
      <w:r w:rsidR="005715BD">
        <w:rPr>
          <w:color w:val="auto"/>
        </w:rPr>
        <w:t xml:space="preserve">the </w:t>
      </w:r>
      <w:r w:rsidR="00ED153D">
        <w:rPr>
          <w:color w:val="auto"/>
        </w:rPr>
        <w:t>participant</w:t>
      </w:r>
      <w:r w:rsidR="00B61D7B">
        <w:rPr>
          <w:color w:val="auto"/>
        </w:rPr>
        <w:t>s</w:t>
      </w:r>
      <w:r w:rsidR="00ED153D">
        <w:rPr>
          <w:color w:val="auto"/>
        </w:rPr>
        <w:t xml:space="preserve"> </w:t>
      </w:r>
      <w:r w:rsidR="00073E2F">
        <w:rPr>
          <w:color w:val="auto"/>
        </w:rPr>
        <w:t xml:space="preserve">was </w:t>
      </w:r>
      <w:r w:rsidR="00661109">
        <w:rPr>
          <w:color w:val="auto"/>
        </w:rPr>
        <w:t>10</w:t>
      </w:r>
      <w:r w:rsidR="00F6631A">
        <w:rPr>
          <w:color w:val="auto"/>
        </w:rPr>
        <w:t>.</w:t>
      </w:r>
      <w:r w:rsidR="00661109">
        <w:rPr>
          <w:color w:val="auto"/>
        </w:rPr>
        <w:t>5</w:t>
      </w:r>
      <w:r w:rsidR="00ED153D">
        <w:rPr>
          <w:color w:val="auto"/>
        </w:rPr>
        <w:t>5</w:t>
      </w:r>
      <w:r w:rsidR="00073E2F">
        <w:rPr>
          <w:color w:val="auto"/>
        </w:rPr>
        <w:t xml:space="preserve"> minutes</w:t>
      </w:r>
      <w:r w:rsidR="003C015D">
        <w:rPr>
          <w:color w:val="auto"/>
        </w:rPr>
        <w:t>, which corresponds to the</w:t>
      </w:r>
      <w:r w:rsidR="00B61D7B">
        <w:rPr>
          <w:color w:val="auto"/>
        </w:rPr>
        <w:t xml:space="preserve"> current estimated</w:t>
      </w:r>
      <w:r w:rsidR="005715BD">
        <w:rPr>
          <w:color w:val="auto"/>
        </w:rPr>
        <w:t xml:space="preserve"> time</w:t>
      </w:r>
      <w:r w:rsidR="00B61D7B">
        <w:rPr>
          <w:color w:val="auto"/>
        </w:rPr>
        <w:t xml:space="preserve"> burden </w:t>
      </w:r>
      <w:r w:rsidR="003C015D">
        <w:rPr>
          <w:color w:val="auto"/>
        </w:rPr>
        <w:t>of</w:t>
      </w:r>
      <w:r w:rsidR="00B61D7B">
        <w:rPr>
          <w:color w:val="auto"/>
        </w:rPr>
        <w:t xml:space="preserve"> 10 minutes.</w:t>
      </w:r>
      <w:r w:rsidR="006E63E2">
        <w:rPr>
          <w:color w:val="auto"/>
        </w:rPr>
        <w:t xml:space="preserve">  </w:t>
      </w:r>
      <w:r w:rsidR="00654055">
        <w:t xml:space="preserve">TSA </w:t>
      </w:r>
      <w:r>
        <w:t>assessment is that the</w:t>
      </w:r>
      <w:r w:rsidR="00654055">
        <w:t xml:space="preserve"> </w:t>
      </w:r>
      <w:r>
        <w:t xml:space="preserve">10-minute burden is still the approximate amount of time for potential applicants to complete the form. </w:t>
      </w:r>
      <w:r w:rsidR="0032299C">
        <w:t xml:space="preserve"> </w:t>
      </w:r>
      <w:r>
        <w:t>TSA does not recommend changes to the burden.</w:t>
      </w:r>
    </w:p>
    <w:p w:rsidR="000E0D6A" w:rsidP="00492094" w14:paraId="080676A9" w14:textId="77777777">
      <w:pPr>
        <w:ind w:left="360"/>
        <w:rPr>
          <w:color w:val="auto"/>
        </w:rPr>
      </w:pPr>
    </w:p>
    <w:p w:rsidR="000E0D6A" w:rsidP="00492094" w14:paraId="588DCEEB" w14:textId="1DD79927">
      <w:pPr>
        <w:ind w:left="360"/>
        <w:rPr>
          <w:color w:val="auto"/>
        </w:rPr>
      </w:pPr>
      <w:r>
        <w:rPr>
          <w:color w:val="auto"/>
        </w:rPr>
        <w:t>Most applicants found the form simple to follow</w:t>
      </w:r>
      <w:r w:rsidR="00D343C5">
        <w:rPr>
          <w:color w:val="auto"/>
        </w:rPr>
        <w:t xml:space="preserve">.  </w:t>
      </w:r>
      <w:r w:rsidR="00AE4C19">
        <w:rPr>
          <w:color w:val="auto"/>
        </w:rPr>
        <w:t>However, o</w:t>
      </w:r>
      <w:r w:rsidRPr="00FC0DA8" w:rsidR="00FC0DA8">
        <w:rPr>
          <w:color w:val="auto"/>
        </w:rPr>
        <w:t xml:space="preserve">ne applicant questioned the need </w:t>
      </w:r>
      <w:r w:rsidR="00136F61">
        <w:rPr>
          <w:color w:val="auto"/>
        </w:rPr>
        <w:t>to collect</w:t>
      </w:r>
      <w:r w:rsidR="00B5162E">
        <w:rPr>
          <w:color w:val="auto"/>
        </w:rPr>
        <w:t xml:space="preserve"> information stemming from</w:t>
      </w:r>
      <w:r w:rsidR="00136F61">
        <w:rPr>
          <w:color w:val="auto"/>
        </w:rPr>
        <w:t xml:space="preserve"> </w:t>
      </w:r>
      <w:r w:rsidRPr="00FC0DA8" w:rsidR="00FC0DA8">
        <w:rPr>
          <w:color w:val="auto"/>
        </w:rPr>
        <w:t>“</w:t>
      </w:r>
      <w:r w:rsidRPr="00F61463" w:rsidR="00BE49E5">
        <w:rPr>
          <w:i/>
          <w:iCs/>
          <w:color w:val="auto"/>
        </w:rPr>
        <w:t>List the adults employed outside the home, type of employment and regular hours</w:t>
      </w:r>
      <w:r w:rsidRPr="00FC0DA8" w:rsidR="00FC0DA8">
        <w:rPr>
          <w:color w:val="auto"/>
        </w:rPr>
        <w:t>” beyond</w:t>
      </w:r>
      <w:r w:rsidR="00167236">
        <w:rPr>
          <w:color w:val="auto"/>
        </w:rPr>
        <w:t xml:space="preserve"> collecting </w:t>
      </w:r>
      <w:r w:rsidRPr="00FC0DA8" w:rsidR="00FC0DA8">
        <w:rPr>
          <w:color w:val="auto"/>
        </w:rPr>
        <w:t xml:space="preserve">the </w:t>
      </w:r>
      <w:r w:rsidR="00DB6E34">
        <w:rPr>
          <w:color w:val="auto"/>
        </w:rPr>
        <w:t xml:space="preserve">data for the </w:t>
      </w:r>
      <w:r w:rsidRPr="00FC0DA8" w:rsidR="00FC0DA8">
        <w:rPr>
          <w:color w:val="auto"/>
        </w:rPr>
        <w:t xml:space="preserve">primary applicant. </w:t>
      </w:r>
      <w:r w:rsidR="00A15DE1">
        <w:rPr>
          <w:color w:val="auto"/>
        </w:rPr>
        <w:t xml:space="preserve"> </w:t>
      </w:r>
      <w:r w:rsidR="00BE49E5">
        <w:rPr>
          <w:color w:val="auto"/>
        </w:rPr>
        <w:t>Another</w:t>
      </w:r>
      <w:r w:rsidRPr="00FC0DA8" w:rsidR="00FC0DA8">
        <w:rPr>
          <w:color w:val="auto"/>
        </w:rPr>
        <w:t xml:space="preserve"> applicant suggested streamlining the dog ownership questions i.e., “</w:t>
      </w:r>
      <w:r w:rsidRPr="00F61463" w:rsidR="001106B9">
        <w:rPr>
          <w:i/>
          <w:iCs/>
          <w:color w:val="auto"/>
        </w:rPr>
        <w:t>Do you have</w:t>
      </w:r>
      <w:r w:rsidR="001106B9">
        <w:rPr>
          <w:color w:val="auto"/>
        </w:rPr>
        <w:t xml:space="preserve"> </w:t>
      </w:r>
      <w:r w:rsidRPr="00F61463" w:rsidR="00FC0DA8">
        <w:rPr>
          <w:i/>
          <w:iCs/>
          <w:color w:val="auto"/>
        </w:rPr>
        <w:t>experience with large breed dogs</w:t>
      </w:r>
      <w:r w:rsidR="001106B9">
        <w:rPr>
          <w:color w:val="auto"/>
        </w:rPr>
        <w:t>?</w:t>
      </w:r>
      <w:r w:rsidRPr="00FC0DA8" w:rsidR="00FC0DA8">
        <w:rPr>
          <w:color w:val="auto"/>
        </w:rPr>
        <w:t xml:space="preserve">” </w:t>
      </w:r>
      <w:r w:rsidR="00A15DE1">
        <w:rPr>
          <w:color w:val="auto"/>
        </w:rPr>
        <w:t xml:space="preserve"> </w:t>
      </w:r>
      <w:bookmarkStart w:id="0" w:name="_Hlk207961212"/>
      <w:r w:rsidRPr="00FC0DA8" w:rsidR="00FC0DA8">
        <w:rPr>
          <w:color w:val="auto"/>
        </w:rPr>
        <w:t>The applicant found this question unnecessary.</w:t>
      </w:r>
      <w:r w:rsidR="0070449F">
        <w:rPr>
          <w:color w:val="auto"/>
        </w:rPr>
        <w:t xml:space="preserve">  </w:t>
      </w:r>
      <w:r w:rsidR="0070449F">
        <w:rPr>
          <w:color w:val="auto"/>
        </w:rPr>
        <w:t>TSA welcome</w:t>
      </w:r>
      <w:r w:rsidR="00BB75E5">
        <w:rPr>
          <w:color w:val="auto"/>
        </w:rPr>
        <w:t xml:space="preserve">d the </w:t>
      </w:r>
      <w:r w:rsidR="009073C9">
        <w:rPr>
          <w:color w:val="auto"/>
        </w:rPr>
        <w:t>recommendations but</w:t>
      </w:r>
      <w:r w:rsidR="00BB75E5">
        <w:rPr>
          <w:color w:val="auto"/>
        </w:rPr>
        <w:t xml:space="preserve"> </w:t>
      </w:r>
      <w:r w:rsidR="00D6152F">
        <w:rPr>
          <w:color w:val="auto"/>
        </w:rPr>
        <w:t xml:space="preserve">due to </w:t>
      </w:r>
      <w:r w:rsidR="009073C9">
        <w:rPr>
          <w:color w:val="auto"/>
        </w:rPr>
        <w:t xml:space="preserve">continued </w:t>
      </w:r>
      <w:r w:rsidR="00D6152F">
        <w:rPr>
          <w:color w:val="auto"/>
        </w:rPr>
        <w:t>programmatic needs</w:t>
      </w:r>
      <w:r w:rsidR="009073C9">
        <w:rPr>
          <w:color w:val="auto"/>
        </w:rPr>
        <w:t xml:space="preserve"> for the</w:t>
      </w:r>
      <w:r w:rsidR="00E61E20">
        <w:rPr>
          <w:color w:val="auto"/>
        </w:rPr>
        <w:t xml:space="preserve"> referenced</w:t>
      </w:r>
      <w:r w:rsidR="009073C9">
        <w:rPr>
          <w:color w:val="auto"/>
        </w:rPr>
        <w:t xml:space="preserve"> data</w:t>
      </w:r>
      <w:r w:rsidRPr="00623212" w:rsidR="00623212">
        <w:rPr>
          <w:color w:val="auto"/>
        </w:rPr>
        <w:t xml:space="preserve"> </w:t>
      </w:r>
      <w:r w:rsidR="00623212">
        <w:rPr>
          <w:color w:val="auto"/>
        </w:rPr>
        <w:t xml:space="preserve">will make </w:t>
      </w:r>
      <w:r w:rsidR="00623212">
        <w:rPr>
          <w:color w:val="auto"/>
        </w:rPr>
        <w:t>no changes</w:t>
      </w:r>
      <w:r w:rsidR="00E61E20">
        <w:rPr>
          <w:color w:val="auto"/>
        </w:rPr>
        <w:t>.</w:t>
      </w:r>
    </w:p>
    <w:bookmarkEnd w:id="0"/>
    <w:p w:rsidR="00330186" w:rsidP="00492094" w14:paraId="4671895E" w14:textId="35DBBADC">
      <w:pPr>
        <w:ind w:left="360"/>
        <w:rPr>
          <w:color w:val="auto"/>
        </w:rPr>
      </w:pPr>
      <w:r>
        <w:rPr>
          <w:color w:val="auto"/>
        </w:rPr>
        <w:t xml:space="preserve"> </w:t>
      </w:r>
    </w:p>
    <w:p w:rsidR="00330186" w:rsidP="00330186" w14:paraId="67F37996" w14:textId="5D31C152">
      <w:pPr>
        <w:rPr>
          <w:rFonts w:cs="Calibri"/>
          <w:color w:val="auto"/>
          <w:sz w:val="22"/>
        </w:rPr>
      </w:pPr>
    </w:p>
    <w:p w:rsidR="006F3240" w:rsidRPr="006D06F6" w:rsidP="00431199" w14:paraId="467CF6F2" w14:textId="028C7039">
      <w:pPr>
        <w:ind w:left="360"/>
        <w:rPr>
          <w:color w:val="auto"/>
        </w:rPr>
      </w:pPr>
    </w:p>
    <w:p w:rsidR="00320387" w:rsidP="00BA5FD6" w14:paraId="0A00B70B" w14:textId="6081F0B9">
      <w:pPr>
        <w:numPr>
          <w:ilvl w:val="12"/>
          <w:numId w:val="0"/>
        </w:numPr>
        <w:ind w:left="360"/>
      </w:pPr>
    </w:p>
    <w:p w:rsidR="00320387" w14:paraId="587AE0AF"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14:paraId="7D0A828C" w14:textId="77777777">
      <w:pPr>
        <w:keepNext/>
        <w:numPr>
          <w:ilvl w:val="12"/>
          <w:numId w:val="0"/>
        </w:numPr>
        <w:ind w:left="360"/>
      </w:pPr>
    </w:p>
    <w:p w:rsidR="00C149BB" w:rsidRPr="00C149BB" w:rsidP="006261AE" w14:paraId="173F210F" w14:textId="2C4D570C">
      <w:pPr>
        <w:keepNext/>
        <w:numPr>
          <w:ilvl w:val="12"/>
          <w:numId w:val="0"/>
        </w:numPr>
        <w:ind w:left="360"/>
      </w:pPr>
      <w:r>
        <w:t>Applications</w:t>
      </w:r>
      <w:r w:rsidRPr="00C149BB">
        <w:t xml:space="preserve"> are </w:t>
      </w:r>
      <w:r w:rsidR="000466B8">
        <w:t xml:space="preserve">voluntarily </w:t>
      </w:r>
      <w:r w:rsidRPr="00C149BB">
        <w:t xml:space="preserve">submitted </w:t>
      </w:r>
      <w:r w:rsidR="000466B8">
        <w:t xml:space="preserve">by </w:t>
      </w:r>
      <w:r w:rsidRPr="00C149BB">
        <w:t>individual</w:t>
      </w:r>
      <w:r w:rsidR="000466B8">
        <w:t xml:space="preserve">s interested in adopting </w:t>
      </w:r>
      <w:r>
        <w:t xml:space="preserve">a TSA canine.  </w:t>
      </w:r>
      <w:r w:rsidRPr="00C149BB">
        <w:t>The</w:t>
      </w:r>
      <w:r>
        <w:t xml:space="preserve"> information</w:t>
      </w:r>
      <w:r w:rsidRPr="00C149BB">
        <w:t xml:space="preserve"> is not collected from any other source and would not otherwise b</w:t>
      </w:r>
      <w:r>
        <w:t xml:space="preserve">e collected or available until an application is </w:t>
      </w:r>
      <w:r w:rsidR="00891C2F">
        <w:t>submitted</w:t>
      </w:r>
      <w:r w:rsidRPr="00C149BB">
        <w:t>.</w:t>
      </w:r>
    </w:p>
    <w:p w:rsidR="00320387" w:rsidP="00320387" w14:paraId="242195A2" w14:textId="77777777">
      <w:pPr>
        <w:numPr>
          <w:ilvl w:val="12"/>
          <w:numId w:val="0"/>
        </w:numPr>
      </w:pPr>
    </w:p>
    <w:p w:rsidR="00320387" w:rsidP="00320387" w14:paraId="37761EED"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14:paraId="498D30FB" w14:textId="77777777">
      <w:pPr>
        <w:keepNext/>
        <w:numPr>
          <w:ilvl w:val="12"/>
          <w:numId w:val="0"/>
        </w:numPr>
        <w:ind w:left="360"/>
      </w:pPr>
    </w:p>
    <w:p w:rsidR="006261AE" w:rsidRPr="006261AE" w:rsidP="006261AE" w14:paraId="489CE094" w14:textId="77777777">
      <w:pPr>
        <w:numPr>
          <w:ilvl w:val="12"/>
          <w:numId w:val="0"/>
        </w:numPr>
        <w:ind w:left="360"/>
      </w:pPr>
      <w:r w:rsidRPr="006261AE">
        <w:t>This collection does not have a significant impact on a substantial number of small businesses.</w:t>
      </w:r>
    </w:p>
    <w:p w:rsidR="00320387" w:rsidP="00320387" w14:paraId="45606DF9" w14:textId="77777777">
      <w:pPr>
        <w:numPr>
          <w:ilvl w:val="12"/>
          <w:numId w:val="0"/>
        </w:numPr>
      </w:pPr>
    </w:p>
    <w:p w:rsidR="00320387" w:rsidP="00320387" w14:paraId="1F67CBFD"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14:paraId="6C097D47" w14:textId="77777777">
      <w:pPr>
        <w:keepNext/>
        <w:numPr>
          <w:ilvl w:val="12"/>
          <w:numId w:val="0"/>
        </w:numPr>
        <w:ind w:left="360"/>
      </w:pPr>
    </w:p>
    <w:p w:rsidR="00CD3371" w:rsidRPr="00CD3371" w:rsidP="00BB1348" w14:paraId="4317FADD" w14:textId="6E92E38B">
      <w:pPr>
        <w:numPr>
          <w:ilvl w:val="12"/>
          <w:numId w:val="0"/>
        </w:numPr>
        <w:ind w:left="360"/>
      </w:pPr>
      <w:r>
        <w:t xml:space="preserve">If the </w:t>
      </w:r>
      <w:r w:rsidR="00F06C87">
        <w:t xml:space="preserve">collection of information is not </w:t>
      </w:r>
      <w:r w:rsidR="00891C2F">
        <w:t>conducted</w:t>
      </w:r>
      <w:r w:rsidR="00F06C87">
        <w:t xml:space="preserve">, TSA will not be able to find suitable homes for the </w:t>
      </w:r>
      <w:r w:rsidR="00EC503F">
        <w:t>58</w:t>
      </w:r>
      <w:r w:rsidR="007A721F">
        <w:t xml:space="preserve"> percent</w:t>
      </w:r>
      <w:r w:rsidR="00F06C87">
        <w:t xml:space="preserve"> of canines </w:t>
      </w:r>
      <w:r w:rsidR="008454B5">
        <w:t xml:space="preserve">eliminated from the program and who are </w:t>
      </w:r>
      <w:r w:rsidR="00F06C87">
        <w:t xml:space="preserve">unable to be repurposed </w:t>
      </w:r>
      <w:r w:rsidR="008454B5">
        <w:t>to other federal, state, and local law enforcement agencies</w:t>
      </w:r>
      <w:r w:rsidR="00F06C87">
        <w:t xml:space="preserve">.  Failure to collect </w:t>
      </w:r>
      <w:r w:rsidR="00013B45">
        <w:t xml:space="preserve">the information </w:t>
      </w:r>
      <w:r w:rsidR="00BB1348">
        <w:t>will</w:t>
      </w:r>
      <w:r w:rsidRPr="00CD3371">
        <w:t xml:space="preserve"> </w:t>
      </w:r>
      <w:r w:rsidR="00F06C87">
        <w:t xml:space="preserve">limit TSA’s ability </w:t>
      </w:r>
      <w:r w:rsidRPr="00CD3371">
        <w:t xml:space="preserve">to </w:t>
      </w:r>
      <w:r w:rsidR="00BB1348">
        <w:t>secure adoptive homes for TSA canines.</w:t>
      </w:r>
    </w:p>
    <w:p w:rsidR="00320387" w:rsidP="00320387" w14:paraId="3402CA6B" w14:textId="77777777">
      <w:pPr>
        <w:numPr>
          <w:ilvl w:val="12"/>
          <w:numId w:val="0"/>
        </w:numPr>
      </w:pPr>
    </w:p>
    <w:p w:rsidR="00320387" w:rsidP="00320387" w14:paraId="6A1C4D66"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14:paraId="5AD23CC9" w14:textId="77777777">
      <w:pPr>
        <w:keepNext/>
        <w:numPr>
          <w:ilvl w:val="12"/>
          <w:numId w:val="0"/>
        </w:numPr>
        <w:ind w:left="360"/>
      </w:pPr>
    </w:p>
    <w:p w:rsidR="006261AE" w:rsidRPr="006261AE" w:rsidP="006261AE" w14:paraId="4E72D917" w14:textId="08AAD583">
      <w:pPr>
        <w:numPr>
          <w:ilvl w:val="12"/>
          <w:numId w:val="0"/>
        </w:numPr>
        <w:ind w:left="360"/>
      </w:pPr>
      <w:r w:rsidRPr="006261AE">
        <w:t xml:space="preserve">This collection </w:t>
      </w:r>
      <w:r w:rsidR="00DB1CBB">
        <w:t>is</w:t>
      </w:r>
      <w:r w:rsidRPr="006261AE">
        <w:t xml:space="preserve"> conducted consistent with the general information guidelines.</w:t>
      </w:r>
    </w:p>
    <w:p w:rsidR="00320387" w:rsidP="00320387" w14:paraId="26FF1AAD" w14:textId="77777777">
      <w:pPr>
        <w:numPr>
          <w:ilvl w:val="12"/>
          <w:numId w:val="0"/>
        </w:numPr>
      </w:pPr>
    </w:p>
    <w:p w:rsidR="00320387" w:rsidP="00320387" w14:paraId="23AF3817"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14:paraId="14078AA6" w14:textId="77777777">
      <w:pPr>
        <w:keepNext/>
        <w:numPr>
          <w:ilvl w:val="12"/>
          <w:numId w:val="0"/>
        </w:numPr>
        <w:ind w:left="360"/>
      </w:pPr>
    </w:p>
    <w:p w:rsidR="00DC10E6" w:rsidP="00DC10E6" w14:paraId="2331F0B1" w14:textId="3092CC17">
      <w:pPr>
        <w:pStyle w:val="IndexHeading"/>
        <w:keepNext w:val="0"/>
        <w:numPr>
          <w:ilvl w:val="12"/>
          <w:numId w:val="0"/>
        </w:numPr>
        <w:spacing w:line="240" w:lineRule="auto"/>
        <w:ind w:left="360"/>
        <w:rPr>
          <w:rFonts w:ascii="Times New Roman" w:hAnsi="Times New Roman" w:cs="Arial"/>
          <w:color w:val="000000"/>
          <w:spacing w:val="0"/>
        </w:rPr>
      </w:pPr>
      <w:r w:rsidRPr="006261AE">
        <w:rPr>
          <w:rFonts w:ascii="Times New Roman" w:hAnsi="Times New Roman" w:cs="Arial"/>
          <w:color w:val="000000"/>
          <w:spacing w:val="0"/>
        </w:rPr>
        <w:t xml:space="preserve">TSA published a notice in the </w:t>
      </w:r>
      <w:r w:rsidRPr="00431199">
        <w:rPr>
          <w:rFonts w:ascii="Times New Roman" w:hAnsi="Times New Roman" w:cs="Arial"/>
          <w:i/>
          <w:color w:val="000000"/>
          <w:spacing w:val="0"/>
        </w:rPr>
        <w:t>Federal Register</w:t>
      </w:r>
      <w:r w:rsidRPr="006261AE">
        <w:rPr>
          <w:rFonts w:ascii="Times New Roman" w:hAnsi="Times New Roman" w:cs="Arial"/>
          <w:color w:val="000000"/>
          <w:spacing w:val="0"/>
        </w:rPr>
        <w:t xml:space="preserve">, with a 60-day period for soliciting comments, on </w:t>
      </w:r>
      <w:r w:rsidR="002268F2">
        <w:rPr>
          <w:rFonts w:ascii="Times New Roman" w:hAnsi="Times New Roman" w:cs="Arial"/>
          <w:color w:val="000000"/>
          <w:spacing w:val="0"/>
        </w:rPr>
        <w:t>August 4,</w:t>
      </w:r>
      <w:r w:rsidRPr="00431199" w:rsidR="00454FDF">
        <w:rPr>
          <w:rFonts w:ascii="Times New Roman" w:hAnsi="Times New Roman" w:cs="Arial"/>
          <w:color w:val="000000"/>
          <w:spacing w:val="0"/>
        </w:rPr>
        <w:t xml:space="preserve"> 202</w:t>
      </w:r>
      <w:r w:rsidR="00163AD8">
        <w:rPr>
          <w:rFonts w:ascii="Times New Roman" w:hAnsi="Times New Roman" w:cs="Arial"/>
          <w:color w:val="000000"/>
          <w:spacing w:val="0"/>
        </w:rPr>
        <w:t>5</w:t>
      </w:r>
      <w:r w:rsidRPr="00431199" w:rsidR="005C015E">
        <w:rPr>
          <w:rFonts w:ascii="Times New Roman" w:hAnsi="Times New Roman" w:cs="Arial"/>
          <w:color w:val="000000"/>
          <w:spacing w:val="0"/>
        </w:rPr>
        <w:t xml:space="preserve"> </w:t>
      </w:r>
      <w:r w:rsidRPr="00431199">
        <w:rPr>
          <w:rFonts w:ascii="Times New Roman" w:hAnsi="Times New Roman" w:cs="Arial"/>
          <w:color w:val="000000"/>
          <w:spacing w:val="0"/>
        </w:rPr>
        <w:t>(</w:t>
      </w:r>
      <w:r w:rsidRPr="00431199">
        <w:rPr>
          <w:rFonts w:ascii="Times New Roman" w:hAnsi="Times New Roman" w:cs="Arial"/>
          <w:i/>
          <w:color w:val="000000"/>
          <w:spacing w:val="0"/>
        </w:rPr>
        <w:t>See</w:t>
      </w:r>
      <w:r w:rsidRPr="00431199">
        <w:rPr>
          <w:rFonts w:ascii="Times New Roman" w:hAnsi="Times New Roman" w:cs="Arial"/>
          <w:color w:val="000000"/>
          <w:spacing w:val="0"/>
        </w:rPr>
        <w:t xml:space="preserve"> </w:t>
      </w:r>
      <w:r w:rsidR="00163AD8">
        <w:rPr>
          <w:rFonts w:ascii="Times New Roman" w:hAnsi="Times New Roman" w:cs="Arial"/>
          <w:color w:val="000000"/>
          <w:spacing w:val="0"/>
        </w:rPr>
        <w:t>90</w:t>
      </w:r>
      <w:r w:rsidRPr="00431199" w:rsidR="00163AD8">
        <w:rPr>
          <w:rFonts w:ascii="Times New Roman" w:hAnsi="Times New Roman" w:cs="Arial"/>
          <w:color w:val="000000"/>
          <w:spacing w:val="0"/>
        </w:rPr>
        <w:t xml:space="preserve"> </w:t>
      </w:r>
      <w:r w:rsidRPr="00431199">
        <w:rPr>
          <w:rFonts w:ascii="Times New Roman" w:hAnsi="Times New Roman" w:cs="Arial"/>
          <w:color w:val="000000"/>
          <w:spacing w:val="0"/>
        </w:rPr>
        <w:t xml:space="preserve">FR </w:t>
      </w:r>
      <w:r w:rsidRPr="002268F2" w:rsidR="002268F2">
        <w:rPr>
          <w:rFonts w:ascii="Times New Roman" w:hAnsi="Times New Roman" w:cs="Arial"/>
          <w:color w:val="000000"/>
          <w:spacing w:val="0"/>
        </w:rPr>
        <w:t>36448</w:t>
      </w:r>
      <w:r w:rsidRPr="001555CD">
        <w:rPr>
          <w:rFonts w:ascii="Times New Roman" w:hAnsi="Times New Roman" w:cs="Arial"/>
          <w:color w:val="000000"/>
          <w:spacing w:val="0"/>
        </w:rPr>
        <w:t xml:space="preserve">) and a 30-day notice, on </w:t>
      </w:r>
      <w:r w:rsidRPr="006270B9" w:rsidR="00686D7F">
        <w:rPr>
          <w:rFonts w:ascii="Times New Roman" w:hAnsi="Times New Roman" w:cs="Arial"/>
          <w:color w:val="000000"/>
          <w:spacing w:val="0"/>
        </w:rPr>
        <w:t>April 9</w:t>
      </w:r>
      <w:r w:rsidRPr="006270B9">
        <w:rPr>
          <w:rFonts w:ascii="Times New Roman" w:hAnsi="Times New Roman" w:cs="Arial"/>
          <w:color w:val="000000"/>
          <w:spacing w:val="0"/>
        </w:rPr>
        <w:t xml:space="preserve">, </w:t>
      </w:r>
      <w:r w:rsidRPr="006270B9" w:rsidR="005838F3">
        <w:rPr>
          <w:rFonts w:ascii="Times New Roman" w:hAnsi="Times New Roman" w:cs="Arial"/>
          <w:color w:val="000000"/>
          <w:spacing w:val="0"/>
        </w:rPr>
        <w:t>202</w:t>
      </w:r>
      <w:r w:rsidRPr="006270B9" w:rsidR="00686D7F">
        <w:rPr>
          <w:rFonts w:ascii="Times New Roman" w:hAnsi="Times New Roman" w:cs="Arial"/>
          <w:color w:val="000000"/>
          <w:spacing w:val="0"/>
        </w:rPr>
        <w:t>6</w:t>
      </w:r>
      <w:r w:rsidRPr="006270B9" w:rsidR="005838F3">
        <w:rPr>
          <w:rFonts w:ascii="Times New Roman" w:hAnsi="Times New Roman" w:cs="Arial"/>
          <w:color w:val="000000"/>
          <w:spacing w:val="0"/>
        </w:rPr>
        <w:t xml:space="preserve"> </w:t>
      </w:r>
      <w:r w:rsidRPr="006270B9">
        <w:rPr>
          <w:rFonts w:ascii="Times New Roman" w:hAnsi="Times New Roman" w:cs="Arial"/>
          <w:color w:val="000000"/>
          <w:spacing w:val="0"/>
        </w:rPr>
        <w:t>(</w:t>
      </w:r>
      <w:r w:rsidRPr="006270B9">
        <w:rPr>
          <w:rFonts w:ascii="Times New Roman" w:hAnsi="Times New Roman" w:cs="Arial"/>
          <w:i/>
          <w:color w:val="000000"/>
          <w:spacing w:val="0"/>
        </w:rPr>
        <w:t>See</w:t>
      </w:r>
      <w:r w:rsidRPr="006270B9">
        <w:rPr>
          <w:rFonts w:ascii="Times New Roman" w:hAnsi="Times New Roman" w:cs="Arial"/>
          <w:color w:val="000000"/>
          <w:spacing w:val="0"/>
        </w:rPr>
        <w:t xml:space="preserve"> </w:t>
      </w:r>
      <w:r w:rsidRPr="006270B9" w:rsidR="005838F3">
        <w:rPr>
          <w:rFonts w:ascii="Times New Roman" w:hAnsi="Times New Roman" w:cs="Arial"/>
          <w:color w:val="000000"/>
          <w:spacing w:val="0"/>
        </w:rPr>
        <w:t>9</w:t>
      </w:r>
      <w:r w:rsidRPr="006270B9" w:rsidR="006270B9">
        <w:rPr>
          <w:rFonts w:ascii="Times New Roman" w:hAnsi="Times New Roman" w:cs="Arial"/>
          <w:color w:val="000000"/>
          <w:spacing w:val="0"/>
        </w:rPr>
        <w:t>1</w:t>
      </w:r>
      <w:r w:rsidRPr="006270B9" w:rsidR="005838F3">
        <w:rPr>
          <w:rFonts w:ascii="Times New Roman" w:hAnsi="Times New Roman" w:cs="Arial"/>
          <w:color w:val="000000"/>
          <w:spacing w:val="0"/>
        </w:rPr>
        <w:t xml:space="preserve"> </w:t>
      </w:r>
      <w:r w:rsidRPr="006270B9">
        <w:rPr>
          <w:rFonts w:ascii="Times New Roman" w:hAnsi="Times New Roman" w:cs="Arial"/>
          <w:color w:val="000000"/>
          <w:spacing w:val="0"/>
        </w:rPr>
        <w:t xml:space="preserve">FR </w:t>
      </w:r>
      <w:r w:rsidRPr="006270B9" w:rsidR="006270B9">
        <w:rPr>
          <w:rFonts w:ascii="Times New Roman" w:hAnsi="Times New Roman" w:cs="Arial"/>
          <w:color w:val="000000"/>
          <w:spacing w:val="0"/>
        </w:rPr>
        <w:t>1</w:t>
      </w:r>
      <w:r w:rsidRPr="006270B9" w:rsidR="006270B9">
        <w:rPr>
          <w:rFonts w:ascii="Times New Roman" w:hAnsi="Times New Roman" w:cs="Arial"/>
          <w:color w:val="000000"/>
          <w:spacing w:val="0"/>
        </w:rPr>
        <w:t>7977</w:t>
      </w:r>
      <w:r w:rsidRPr="006270B9">
        <w:rPr>
          <w:rFonts w:ascii="Times New Roman" w:hAnsi="Times New Roman" w:cs="Arial"/>
          <w:color w:val="000000"/>
          <w:spacing w:val="0"/>
        </w:rPr>
        <w:t>).  TSA received no comments in reply to the notices.</w:t>
      </w:r>
    </w:p>
    <w:p w:rsidR="00320387" w:rsidP="00BB1348" w14:paraId="4B90556A" w14:textId="77777777">
      <w:pPr>
        <w:pStyle w:val="IndexHeading"/>
        <w:keepNext w:val="0"/>
        <w:numPr>
          <w:ilvl w:val="12"/>
          <w:numId w:val="0"/>
        </w:numPr>
        <w:spacing w:line="240" w:lineRule="auto"/>
        <w:ind w:left="360"/>
        <w:rPr>
          <w:rFonts w:ascii="Times New Roman" w:hAnsi="Times New Roman"/>
          <w:spacing w:val="0"/>
        </w:rPr>
      </w:pPr>
    </w:p>
    <w:p w:rsidR="00320387" w:rsidP="00320387" w14:paraId="7B29AB6E"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14:paraId="08A2A715" w14:textId="77777777">
      <w:pPr>
        <w:keepNext/>
        <w:numPr>
          <w:ilvl w:val="12"/>
          <w:numId w:val="0"/>
        </w:numPr>
        <w:ind w:left="360"/>
      </w:pPr>
    </w:p>
    <w:p w:rsidR="006261AE" w:rsidRPr="006261AE" w:rsidP="006261AE" w14:paraId="62F07784" w14:textId="77777777">
      <w:pPr>
        <w:numPr>
          <w:ilvl w:val="12"/>
          <w:numId w:val="0"/>
        </w:numPr>
        <w:ind w:left="360"/>
      </w:pPr>
      <w:r w:rsidRPr="006261AE">
        <w:t>TSA does not provide any payment or gift to respondents.</w:t>
      </w:r>
    </w:p>
    <w:p w:rsidR="00320387" w:rsidP="00320387" w14:paraId="3E25E735" w14:textId="77777777">
      <w:pPr>
        <w:numPr>
          <w:ilvl w:val="12"/>
          <w:numId w:val="0"/>
        </w:numPr>
      </w:pPr>
    </w:p>
    <w:p w:rsidR="00320387" w:rsidP="00320387" w14:paraId="4F23B771"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14:paraId="28414611" w14:textId="77777777">
      <w:pPr>
        <w:keepNext/>
        <w:numPr>
          <w:ilvl w:val="12"/>
          <w:numId w:val="0"/>
        </w:numPr>
        <w:ind w:left="360"/>
      </w:pPr>
    </w:p>
    <w:p w:rsidR="006261AE" w:rsidP="00CC270D" w14:paraId="6B29AFBF" w14:textId="11C0B596">
      <w:pPr>
        <w:numPr>
          <w:ilvl w:val="12"/>
          <w:numId w:val="0"/>
        </w:numPr>
        <w:ind w:left="360"/>
      </w:pPr>
      <w:r w:rsidRPr="006261AE">
        <w:t>TSA does not provide an</w:t>
      </w:r>
      <w:r>
        <w:t>y</w:t>
      </w:r>
      <w:r w:rsidRPr="006261AE">
        <w:t xml:space="preserve"> assurance of confidentiality</w:t>
      </w:r>
      <w:r>
        <w:t>, but information applicants submit to TSA via the web site is done so securely and only authorized personnel have access to the applicant data</w:t>
      </w:r>
      <w:r w:rsidRPr="006261AE">
        <w:t xml:space="preserve">.  </w:t>
      </w:r>
      <w:r>
        <w:t xml:space="preserve">This information collection </w:t>
      </w:r>
      <w:r w:rsidR="00CC270D">
        <w:t xml:space="preserve">is </w:t>
      </w:r>
      <w:r>
        <w:t xml:space="preserve">covered by a System of Records </w:t>
      </w:r>
      <w:r w:rsidR="00575D5C">
        <w:t xml:space="preserve">Notice </w:t>
      </w:r>
      <w:r w:rsidRPr="001E7D3F">
        <w:t>provided under DHS/TSA-006 Correspondence and Matters Tracking Records.</w:t>
      </w:r>
      <w:r>
        <w:t xml:space="preserve"> </w:t>
      </w:r>
      <w:r w:rsidR="00737DD4">
        <w:t xml:space="preserve"> </w:t>
      </w:r>
      <w:r w:rsidRPr="00E71058">
        <w:rPr>
          <w:i/>
        </w:rPr>
        <w:t>See</w:t>
      </w:r>
      <w:r>
        <w:t xml:space="preserve"> </w:t>
      </w:r>
      <w:r w:rsidR="00E71058">
        <w:t xml:space="preserve">75 </w:t>
      </w:r>
      <w:r>
        <w:t>FR</w:t>
      </w:r>
      <w:r w:rsidR="00E71058">
        <w:t xml:space="preserve"> 18863 </w:t>
      </w:r>
      <w:r>
        <w:t>(</w:t>
      </w:r>
      <w:r w:rsidR="00E71058">
        <w:t>April 13, 2010</w:t>
      </w:r>
      <w:r>
        <w:t xml:space="preserve">).  </w:t>
      </w:r>
      <w:r w:rsidR="00000BA4">
        <w:t xml:space="preserve">The applicable </w:t>
      </w:r>
      <w:r w:rsidR="006E2919">
        <w:t>Privacy Impact Assessment</w:t>
      </w:r>
      <w:r w:rsidR="00000BA4">
        <w:t>s</w:t>
      </w:r>
      <w:r w:rsidR="006E2919">
        <w:t xml:space="preserve"> (PIA</w:t>
      </w:r>
      <w:r w:rsidR="00000BA4">
        <w:t>s</w:t>
      </w:r>
      <w:r w:rsidR="006E2919">
        <w:t xml:space="preserve">) </w:t>
      </w:r>
      <w:r w:rsidR="00000BA4">
        <w:t xml:space="preserve">for this collection are </w:t>
      </w:r>
      <w:r w:rsidR="00CC270D">
        <w:t xml:space="preserve">DHS/TSA/PIA-036 </w:t>
      </w:r>
      <w:r w:rsidRPr="001E7D3F" w:rsidR="00CC270D">
        <w:t>Canine Website System (CWS)</w:t>
      </w:r>
      <w:r w:rsidR="00CC270D">
        <w:t>, (January 13, 2012)</w:t>
      </w:r>
      <w:r w:rsidR="00000BA4">
        <w:t xml:space="preserve"> and DHS/TSA/PIA-036(a) CWS (May 16, 2019)</w:t>
      </w:r>
      <w:r w:rsidR="00CC270D">
        <w:t>.</w:t>
      </w:r>
    </w:p>
    <w:p w:rsidR="00320387" w:rsidP="00BB1348" w14:paraId="39482DB8" w14:textId="77777777">
      <w:pPr>
        <w:numPr>
          <w:ilvl w:val="12"/>
          <w:numId w:val="0"/>
        </w:numPr>
        <w:ind w:left="360"/>
      </w:pPr>
    </w:p>
    <w:p w:rsidR="00320387" w:rsidP="00320387" w14:paraId="210EC516"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320387" w14:paraId="4EAB9D48" w14:textId="77777777">
      <w:pPr>
        <w:numPr>
          <w:ilvl w:val="12"/>
          <w:numId w:val="0"/>
        </w:numPr>
        <w:ind w:left="360"/>
      </w:pPr>
    </w:p>
    <w:p w:rsidR="006261AE" w:rsidP="00BB1348" w14:paraId="28BDA727" w14:textId="77777777">
      <w:pPr>
        <w:numPr>
          <w:ilvl w:val="12"/>
          <w:numId w:val="0"/>
        </w:numPr>
        <w:ind w:left="360"/>
      </w:pPr>
      <w:r w:rsidRPr="006261AE">
        <w:t xml:space="preserve">TSA does not ask any questions of a sensitive or private nature on the </w:t>
      </w:r>
      <w:r w:rsidR="00BB1348">
        <w:t xml:space="preserve">TSA CTC Adoption Application </w:t>
      </w:r>
      <w:r w:rsidRPr="006261AE">
        <w:t>form.</w:t>
      </w:r>
    </w:p>
    <w:p w:rsidR="00320387" w:rsidP="00BB1348" w14:paraId="0EC24E66" w14:textId="77777777">
      <w:pPr>
        <w:numPr>
          <w:ilvl w:val="12"/>
          <w:numId w:val="0"/>
        </w:numPr>
        <w:ind w:left="360"/>
      </w:pPr>
    </w:p>
    <w:p w:rsidR="005A2CF9" w:rsidP="005A2CF9" w14:paraId="4F46609E" w14:textId="77777777">
      <w:pPr>
        <w:keepNext/>
        <w:numPr>
          <w:ilvl w:val="0"/>
          <w:numId w:val="1"/>
        </w:numPr>
        <w:tabs>
          <w:tab w:val="left" w:pos="360"/>
        </w:tabs>
        <w:rPr>
          <w:b/>
          <w:i/>
        </w:rPr>
      </w:pPr>
      <w:r w:rsidRPr="00695A48">
        <w:rPr>
          <w:b/>
          <w:i/>
        </w:rPr>
        <w:t>Provide estimates of hour and cost burdens of the collection of information.</w:t>
      </w:r>
    </w:p>
    <w:p w:rsidR="005A2CF9" w:rsidP="005A2CF9" w14:paraId="59F564C3" w14:textId="77777777">
      <w:pPr>
        <w:keepNext/>
        <w:tabs>
          <w:tab w:val="left" w:pos="360"/>
        </w:tabs>
        <w:ind w:left="360"/>
        <w:rPr>
          <w:b/>
          <w:i/>
        </w:rPr>
      </w:pPr>
    </w:p>
    <w:p w:rsidR="000D6DF4" w:rsidP="000D6DF4" w14:paraId="3627851A" w14:textId="1D8B5FAB">
      <w:pPr>
        <w:numPr>
          <w:ilvl w:val="12"/>
          <w:numId w:val="0"/>
        </w:numPr>
        <w:ind w:left="360"/>
      </w:pPr>
      <w:r w:rsidRPr="00333516">
        <w:t>TSA estimates that an average of approximately 300 respondents</w:t>
      </w:r>
      <w:r>
        <w:rPr>
          <w:rStyle w:val="FootnoteReference"/>
        </w:rPr>
        <w:footnoteReference w:id="3"/>
      </w:r>
      <w:r w:rsidRPr="00333516">
        <w:t xml:space="preserve"> will be completing the adoption application </w:t>
      </w:r>
      <w:r w:rsidR="00086712">
        <w:t xml:space="preserve">annually. </w:t>
      </w:r>
      <w:r w:rsidR="00737DD4">
        <w:t xml:space="preserve"> </w:t>
      </w:r>
      <w:r w:rsidR="00086712">
        <w:t xml:space="preserve">TSA estimates that it takes approximately 10 minutes (0.16667 hours) to complete </w:t>
      </w:r>
      <w:r w:rsidR="007E5DD4">
        <w:t xml:space="preserve">and submit </w:t>
      </w:r>
      <w:r w:rsidR="00086712">
        <w:t>the adoption application.</w:t>
      </w:r>
      <w:r>
        <w:rPr>
          <w:rStyle w:val="FootnoteReference"/>
        </w:rPr>
        <w:footnoteReference w:id="4"/>
      </w:r>
      <w:r w:rsidR="00086712">
        <w:t xml:space="preserve"> </w:t>
      </w:r>
      <w:r w:rsidR="00737DD4">
        <w:t xml:space="preserve"> </w:t>
      </w:r>
      <w:r w:rsidR="00107E60">
        <w:t>TSA uses the fully loaded average hourly wage rate of $</w:t>
      </w:r>
      <w:r w:rsidR="005760A9">
        <w:t>4</w:t>
      </w:r>
      <w:r w:rsidR="00FA2069">
        <w:t>4.67</w:t>
      </w:r>
      <w:r w:rsidR="00107E60">
        <w:t xml:space="preserve"> to estimate the respondents’ value of time (opportunity cost).</w:t>
      </w:r>
      <w:r>
        <w:rPr>
          <w:rStyle w:val="FootnoteReference"/>
        </w:rPr>
        <w:footnoteReference w:id="5"/>
      </w:r>
    </w:p>
    <w:p w:rsidR="000D6DF4" w:rsidP="000D6DF4" w14:paraId="2529FE61" w14:textId="77777777">
      <w:pPr>
        <w:numPr>
          <w:ilvl w:val="12"/>
          <w:numId w:val="0"/>
        </w:numPr>
        <w:ind w:left="360"/>
      </w:pPr>
    </w:p>
    <w:p w:rsidR="000D6DF4" w:rsidP="000D6DF4" w14:paraId="57109119" w14:textId="6BFF8BCB">
      <w:pPr>
        <w:numPr>
          <w:ilvl w:val="12"/>
          <w:numId w:val="0"/>
        </w:numPr>
        <w:ind w:left="360"/>
      </w:pPr>
      <w:r w:rsidRPr="00333516">
        <w:t xml:space="preserve">TSA estimates </w:t>
      </w:r>
      <w:r w:rsidR="001B0A81">
        <w:t xml:space="preserve">that the total annual burden to complete the adoption application is 50 hours, resulting in an annual hour burden </w:t>
      </w:r>
      <w:r w:rsidRPr="00333516">
        <w:t>cost of $</w:t>
      </w:r>
      <w:r w:rsidR="00CE05B5">
        <w:t>2,234</w:t>
      </w:r>
      <w:r w:rsidRPr="00333516">
        <w:t xml:space="preserve">. </w:t>
      </w:r>
      <w:r w:rsidR="00953C2C">
        <w:t xml:space="preserve"> </w:t>
      </w:r>
      <w:r w:rsidR="001B0A81">
        <w:t>Table 1 shows the hour burden and cost estimation.</w:t>
      </w:r>
    </w:p>
    <w:p w:rsidR="000D6DF4" w:rsidP="000D6DF4" w14:paraId="319B5F53" w14:textId="77777777">
      <w:pPr>
        <w:numPr>
          <w:ilvl w:val="12"/>
          <w:numId w:val="0"/>
        </w:numPr>
        <w:ind w:left="360"/>
      </w:pPr>
    </w:p>
    <w:p w:rsidR="00922AFC" w:rsidP="00320387" w14:paraId="33B78A76" w14:textId="44EC53D5">
      <w:pPr>
        <w:numPr>
          <w:ilvl w:val="12"/>
          <w:numId w:val="0"/>
        </w:numPr>
        <w:ind w:left="360"/>
      </w:pPr>
      <w:r>
        <w:t>Table 1: Hour Burden and Cost Estimation</w:t>
      </w:r>
    </w:p>
    <w:tbl>
      <w:tblPr>
        <w:tblW w:w="9764" w:type="dxa"/>
        <w:tblLook w:val="04A0"/>
      </w:tblPr>
      <w:tblGrid>
        <w:gridCol w:w="2377"/>
        <w:gridCol w:w="1462"/>
        <w:gridCol w:w="1417"/>
        <w:gridCol w:w="1368"/>
        <w:gridCol w:w="1570"/>
        <w:gridCol w:w="1570"/>
      </w:tblGrid>
      <w:tr w14:paraId="6725A2BF" w14:textId="77777777" w:rsidTr="002E09C0">
        <w:tblPrEx>
          <w:tblW w:w="9764" w:type="dxa"/>
          <w:tblLook w:val="04A0"/>
        </w:tblPrEx>
        <w:trPr>
          <w:trHeight w:val="889"/>
        </w:trPr>
        <w:tc>
          <w:tcPr>
            <w:tcW w:w="237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A027AA" w:rsidRPr="00C36C60" w:rsidP="003C1036" w14:paraId="6C87D020" w14:textId="04984571">
            <w:pPr>
              <w:jc w:val="center"/>
              <w:rPr>
                <w:rFonts w:cs="Times New Roman"/>
                <w:sz w:val="22"/>
                <w:szCs w:val="22"/>
              </w:rPr>
            </w:pPr>
          </w:p>
        </w:tc>
        <w:tc>
          <w:tcPr>
            <w:tcW w:w="1462" w:type="dxa"/>
            <w:tcBorders>
              <w:top w:val="single" w:sz="4" w:space="0" w:color="auto"/>
              <w:left w:val="nil"/>
              <w:bottom w:val="single" w:sz="4" w:space="0" w:color="auto"/>
              <w:right w:val="single" w:sz="4" w:space="0" w:color="auto"/>
            </w:tcBorders>
            <w:shd w:val="clear" w:color="auto" w:fill="auto"/>
            <w:vAlign w:val="bottom"/>
            <w:hideMark/>
          </w:tcPr>
          <w:p w:rsidR="00A027AA" w:rsidRPr="00C36C60" w:rsidP="003C1036" w14:paraId="31485622" w14:textId="77777777">
            <w:pPr>
              <w:rPr>
                <w:rFonts w:cs="Times New Roman"/>
                <w:sz w:val="22"/>
                <w:szCs w:val="22"/>
              </w:rPr>
            </w:pPr>
            <w:r w:rsidRPr="00C36C60">
              <w:rPr>
                <w:rFonts w:cs="Times New Roman"/>
                <w:sz w:val="22"/>
                <w:szCs w:val="22"/>
              </w:rPr>
              <w:t>Number of Respondents</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027AA" w:rsidRPr="00C36C60" w:rsidP="003C1036" w14:paraId="3F1D2F97" w14:textId="77777777">
            <w:pPr>
              <w:rPr>
                <w:rFonts w:cs="Times New Roman"/>
                <w:sz w:val="22"/>
                <w:szCs w:val="22"/>
              </w:rPr>
            </w:pPr>
            <w:r w:rsidRPr="00C36C60">
              <w:rPr>
                <w:rFonts w:cs="Times New Roman"/>
                <w:sz w:val="22"/>
                <w:szCs w:val="22"/>
              </w:rPr>
              <w:t>Number of Responses</w:t>
            </w:r>
          </w:p>
        </w:tc>
        <w:tc>
          <w:tcPr>
            <w:tcW w:w="1368" w:type="dxa"/>
            <w:tcBorders>
              <w:top w:val="single" w:sz="4" w:space="0" w:color="auto"/>
              <w:left w:val="nil"/>
              <w:bottom w:val="single" w:sz="4" w:space="0" w:color="auto"/>
              <w:right w:val="single" w:sz="4" w:space="0" w:color="auto"/>
            </w:tcBorders>
            <w:shd w:val="clear" w:color="auto" w:fill="auto"/>
            <w:vAlign w:val="bottom"/>
            <w:hideMark/>
          </w:tcPr>
          <w:p w:rsidR="00A027AA" w:rsidRPr="00C36C60" w:rsidP="003C1036" w14:paraId="5DB79A81" w14:textId="77777777">
            <w:pPr>
              <w:rPr>
                <w:rFonts w:cs="Times New Roman"/>
                <w:sz w:val="22"/>
                <w:szCs w:val="22"/>
              </w:rPr>
            </w:pPr>
            <w:r w:rsidRPr="00C36C60">
              <w:rPr>
                <w:rFonts w:cs="Times New Roman"/>
                <w:sz w:val="22"/>
                <w:szCs w:val="22"/>
              </w:rPr>
              <w:t>Time to Complete Application (hours)</w:t>
            </w:r>
          </w:p>
        </w:tc>
        <w:tc>
          <w:tcPr>
            <w:tcW w:w="1570" w:type="dxa"/>
            <w:tcBorders>
              <w:top w:val="single" w:sz="4" w:space="0" w:color="auto"/>
              <w:left w:val="nil"/>
              <w:bottom w:val="single" w:sz="4" w:space="0" w:color="auto"/>
              <w:right w:val="single" w:sz="4" w:space="0" w:color="auto"/>
            </w:tcBorders>
            <w:shd w:val="clear" w:color="auto" w:fill="auto"/>
            <w:vAlign w:val="bottom"/>
            <w:hideMark/>
          </w:tcPr>
          <w:p w:rsidR="00A027AA" w:rsidRPr="00C36C60" w:rsidP="003C1036" w14:paraId="67AF4138" w14:textId="77777777">
            <w:pPr>
              <w:rPr>
                <w:rFonts w:cs="Times New Roman"/>
                <w:sz w:val="22"/>
                <w:szCs w:val="22"/>
              </w:rPr>
            </w:pPr>
            <w:r w:rsidRPr="00C36C60">
              <w:rPr>
                <w:rFonts w:cs="Times New Roman"/>
                <w:sz w:val="22"/>
                <w:szCs w:val="22"/>
              </w:rPr>
              <w:t>Annual Hour Burden</w:t>
            </w:r>
          </w:p>
        </w:tc>
        <w:tc>
          <w:tcPr>
            <w:tcW w:w="1570" w:type="dxa"/>
            <w:tcBorders>
              <w:top w:val="single" w:sz="4" w:space="0" w:color="auto"/>
              <w:left w:val="nil"/>
              <w:bottom w:val="single" w:sz="4" w:space="0" w:color="auto"/>
              <w:right w:val="single" w:sz="4" w:space="0" w:color="auto"/>
            </w:tcBorders>
            <w:shd w:val="clear" w:color="auto" w:fill="auto"/>
            <w:vAlign w:val="bottom"/>
            <w:hideMark/>
          </w:tcPr>
          <w:p w:rsidR="00A027AA" w:rsidRPr="00C36C60" w:rsidP="003C1036" w14:paraId="4965F2EF" w14:textId="77777777">
            <w:pPr>
              <w:rPr>
                <w:rFonts w:cs="Times New Roman"/>
                <w:sz w:val="22"/>
                <w:szCs w:val="22"/>
              </w:rPr>
            </w:pPr>
            <w:r w:rsidRPr="00C36C60">
              <w:rPr>
                <w:rFonts w:cs="Times New Roman"/>
                <w:sz w:val="22"/>
                <w:szCs w:val="22"/>
              </w:rPr>
              <w:t>Annual Hour Burden Cost</w:t>
            </w:r>
          </w:p>
        </w:tc>
      </w:tr>
      <w:tr w14:paraId="1768D2E6" w14:textId="77777777" w:rsidTr="002E09C0">
        <w:tblPrEx>
          <w:tblW w:w="9764" w:type="dxa"/>
          <w:tblLook w:val="04A0"/>
        </w:tblPrEx>
        <w:trPr>
          <w:trHeight w:val="307"/>
        </w:trPr>
        <w:tc>
          <w:tcPr>
            <w:tcW w:w="2377" w:type="dxa"/>
            <w:vMerge/>
            <w:tcBorders>
              <w:top w:val="single" w:sz="4" w:space="0" w:color="auto"/>
              <w:left w:val="single" w:sz="4" w:space="0" w:color="auto"/>
              <w:bottom w:val="single" w:sz="4" w:space="0" w:color="000000"/>
              <w:right w:val="single" w:sz="4" w:space="0" w:color="auto"/>
            </w:tcBorders>
            <w:vAlign w:val="center"/>
            <w:hideMark/>
          </w:tcPr>
          <w:p w:rsidR="00A027AA" w:rsidRPr="00C36C60" w:rsidP="003C1036" w14:paraId="29E1771E" w14:textId="77777777">
            <w:pPr>
              <w:rPr>
                <w:rFonts w:cs="Times New Roman"/>
                <w:sz w:val="22"/>
                <w:szCs w:val="22"/>
              </w:rPr>
            </w:pPr>
          </w:p>
        </w:tc>
        <w:tc>
          <w:tcPr>
            <w:tcW w:w="1462" w:type="dxa"/>
            <w:tcBorders>
              <w:top w:val="nil"/>
              <w:left w:val="nil"/>
              <w:bottom w:val="single" w:sz="4" w:space="0" w:color="auto"/>
              <w:right w:val="single" w:sz="4" w:space="0" w:color="auto"/>
            </w:tcBorders>
            <w:shd w:val="clear" w:color="auto" w:fill="auto"/>
            <w:noWrap/>
            <w:vAlign w:val="bottom"/>
            <w:hideMark/>
          </w:tcPr>
          <w:p w:rsidR="00A027AA" w:rsidRPr="00C36C60" w:rsidP="003C1036" w14:paraId="49A38BCB" w14:textId="77777777">
            <w:pPr>
              <w:jc w:val="center"/>
              <w:rPr>
                <w:rFonts w:cs="Times New Roman"/>
                <w:sz w:val="22"/>
                <w:szCs w:val="22"/>
              </w:rPr>
            </w:pPr>
            <w:r w:rsidRPr="00C36C60">
              <w:rPr>
                <w:rFonts w:cs="Times New Roman"/>
                <w:sz w:val="22"/>
                <w:szCs w:val="22"/>
              </w:rPr>
              <w:t>A</w:t>
            </w:r>
          </w:p>
        </w:tc>
        <w:tc>
          <w:tcPr>
            <w:tcW w:w="1417" w:type="dxa"/>
            <w:tcBorders>
              <w:top w:val="nil"/>
              <w:left w:val="nil"/>
              <w:bottom w:val="single" w:sz="4" w:space="0" w:color="auto"/>
              <w:right w:val="nil"/>
            </w:tcBorders>
            <w:shd w:val="clear" w:color="auto" w:fill="auto"/>
            <w:noWrap/>
            <w:vAlign w:val="bottom"/>
            <w:hideMark/>
          </w:tcPr>
          <w:p w:rsidR="00A027AA" w:rsidRPr="00C36C60" w:rsidP="003C1036" w14:paraId="2236D90B" w14:textId="77777777">
            <w:pPr>
              <w:jc w:val="center"/>
              <w:rPr>
                <w:rFonts w:cs="Times New Roman"/>
                <w:sz w:val="22"/>
                <w:szCs w:val="22"/>
              </w:rPr>
            </w:pPr>
            <w:r w:rsidRPr="00C36C60">
              <w:rPr>
                <w:rFonts w:cs="Times New Roman"/>
                <w:sz w:val="22"/>
                <w:szCs w:val="22"/>
              </w:rPr>
              <w:t>B</w:t>
            </w:r>
          </w:p>
        </w:tc>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A027AA" w:rsidRPr="00C36C60" w:rsidP="003C1036" w14:paraId="2D313CDC" w14:textId="77777777">
            <w:pPr>
              <w:jc w:val="center"/>
              <w:rPr>
                <w:rFonts w:cs="Times New Roman"/>
                <w:sz w:val="22"/>
                <w:szCs w:val="22"/>
              </w:rPr>
            </w:pPr>
            <w:r w:rsidRPr="00C36C60">
              <w:rPr>
                <w:rFonts w:cs="Times New Roman"/>
                <w:sz w:val="22"/>
                <w:szCs w:val="22"/>
              </w:rPr>
              <w:t>C</w:t>
            </w:r>
          </w:p>
        </w:tc>
        <w:tc>
          <w:tcPr>
            <w:tcW w:w="1570" w:type="dxa"/>
            <w:tcBorders>
              <w:top w:val="nil"/>
              <w:left w:val="nil"/>
              <w:bottom w:val="single" w:sz="4" w:space="0" w:color="auto"/>
              <w:right w:val="nil"/>
            </w:tcBorders>
            <w:shd w:val="clear" w:color="auto" w:fill="auto"/>
            <w:noWrap/>
            <w:vAlign w:val="bottom"/>
            <w:hideMark/>
          </w:tcPr>
          <w:p w:rsidR="00A027AA" w:rsidRPr="00C36C60" w:rsidP="003C1036" w14:paraId="54F890CC" w14:textId="77777777">
            <w:pPr>
              <w:jc w:val="center"/>
              <w:rPr>
                <w:rFonts w:cs="Times New Roman"/>
                <w:sz w:val="22"/>
                <w:szCs w:val="22"/>
              </w:rPr>
            </w:pPr>
            <w:r w:rsidRPr="00C36C60">
              <w:rPr>
                <w:rFonts w:cs="Times New Roman"/>
                <w:sz w:val="22"/>
                <w:szCs w:val="22"/>
              </w:rPr>
              <w:t>D = B x C</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A027AA" w:rsidRPr="00C36C60" w:rsidP="003C1036" w14:paraId="5ED7C9E2" w14:textId="67F3AC43">
            <w:pPr>
              <w:jc w:val="center"/>
              <w:rPr>
                <w:rFonts w:cs="Times New Roman"/>
                <w:color w:val="auto"/>
                <w:sz w:val="22"/>
                <w:szCs w:val="22"/>
              </w:rPr>
            </w:pPr>
            <w:r w:rsidRPr="00C36C60">
              <w:rPr>
                <w:rFonts w:cs="Times New Roman"/>
                <w:color w:val="auto"/>
                <w:sz w:val="22"/>
                <w:szCs w:val="22"/>
              </w:rPr>
              <w:t>E = D x $</w:t>
            </w:r>
            <w:r w:rsidR="00DB42F0">
              <w:rPr>
                <w:rFonts w:cs="Times New Roman"/>
                <w:color w:val="auto"/>
                <w:sz w:val="22"/>
                <w:szCs w:val="22"/>
              </w:rPr>
              <w:t>44.67</w:t>
            </w:r>
          </w:p>
        </w:tc>
      </w:tr>
      <w:tr w14:paraId="03D9B0BE" w14:textId="77777777" w:rsidTr="002E09C0">
        <w:tblPrEx>
          <w:tblW w:w="9764" w:type="dxa"/>
          <w:tblLook w:val="04A0"/>
        </w:tblPrEx>
        <w:trPr>
          <w:trHeight w:val="307"/>
        </w:trPr>
        <w:tc>
          <w:tcPr>
            <w:tcW w:w="2377" w:type="dxa"/>
            <w:tcBorders>
              <w:top w:val="nil"/>
              <w:left w:val="single" w:sz="4" w:space="0" w:color="auto"/>
              <w:bottom w:val="single" w:sz="4" w:space="0" w:color="auto"/>
              <w:right w:val="nil"/>
            </w:tcBorders>
            <w:shd w:val="clear" w:color="auto" w:fill="auto"/>
            <w:vAlign w:val="bottom"/>
            <w:hideMark/>
          </w:tcPr>
          <w:p w:rsidR="00A027AA" w:rsidRPr="00C36C60" w:rsidP="003C1036" w14:paraId="2B6F7555" w14:textId="77777777">
            <w:pPr>
              <w:rPr>
                <w:rFonts w:cs="Times New Roman"/>
                <w:sz w:val="22"/>
                <w:szCs w:val="22"/>
              </w:rPr>
            </w:pPr>
            <w:r w:rsidRPr="00C36C60">
              <w:rPr>
                <w:rFonts w:cs="Times New Roman"/>
                <w:sz w:val="22"/>
                <w:szCs w:val="22"/>
              </w:rPr>
              <w:t>Completing adoption application</w:t>
            </w:r>
          </w:p>
        </w:tc>
        <w:tc>
          <w:tcPr>
            <w:tcW w:w="1462" w:type="dxa"/>
            <w:tcBorders>
              <w:top w:val="nil"/>
              <w:left w:val="single" w:sz="4" w:space="0" w:color="auto"/>
              <w:bottom w:val="single" w:sz="4" w:space="0" w:color="auto"/>
              <w:right w:val="single" w:sz="4" w:space="0" w:color="auto"/>
            </w:tcBorders>
            <w:shd w:val="clear" w:color="auto" w:fill="auto"/>
            <w:noWrap/>
            <w:vAlign w:val="bottom"/>
            <w:hideMark/>
          </w:tcPr>
          <w:p w:rsidR="00A027AA" w:rsidRPr="00C36C60" w:rsidP="003C1036" w14:paraId="6DF5050F" w14:textId="77777777">
            <w:pPr>
              <w:jc w:val="right"/>
              <w:rPr>
                <w:rFonts w:cs="Times New Roman"/>
                <w:sz w:val="22"/>
                <w:szCs w:val="22"/>
              </w:rPr>
            </w:pPr>
            <w:r w:rsidRPr="00C36C60">
              <w:rPr>
                <w:rFonts w:cs="Times New Roman"/>
                <w:sz w:val="22"/>
                <w:szCs w:val="22"/>
              </w:rPr>
              <w:t>300</w:t>
            </w:r>
          </w:p>
        </w:tc>
        <w:tc>
          <w:tcPr>
            <w:tcW w:w="1417" w:type="dxa"/>
            <w:tcBorders>
              <w:top w:val="nil"/>
              <w:left w:val="nil"/>
              <w:bottom w:val="single" w:sz="4" w:space="0" w:color="auto"/>
              <w:right w:val="nil"/>
            </w:tcBorders>
            <w:shd w:val="clear" w:color="auto" w:fill="auto"/>
            <w:noWrap/>
            <w:vAlign w:val="bottom"/>
            <w:hideMark/>
          </w:tcPr>
          <w:p w:rsidR="00A027AA" w:rsidRPr="00C36C60" w:rsidP="003C1036" w14:paraId="6BCFFFB7" w14:textId="77777777">
            <w:pPr>
              <w:jc w:val="right"/>
              <w:rPr>
                <w:rFonts w:cs="Times New Roman"/>
                <w:sz w:val="22"/>
                <w:szCs w:val="22"/>
              </w:rPr>
            </w:pPr>
            <w:r w:rsidRPr="00C36C60">
              <w:rPr>
                <w:rFonts w:cs="Times New Roman"/>
                <w:sz w:val="22"/>
                <w:szCs w:val="22"/>
              </w:rPr>
              <w:t>300</w:t>
            </w:r>
          </w:p>
        </w:tc>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A027AA" w:rsidRPr="00C36C60" w:rsidP="003C1036" w14:paraId="259205A5" w14:textId="77777777">
            <w:pPr>
              <w:jc w:val="right"/>
              <w:rPr>
                <w:rFonts w:cs="Times New Roman"/>
                <w:sz w:val="22"/>
                <w:szCs w:val="22"/>
              </w:rPr>
            </w:pPr>
            <w:r w:rsidRPr="00C36C60">
              <w:rPr>
                <w:rFonts w:cs="Times New Roman"/>
                <w:sz w:val="22"/>
                <w:szCs w:val="22"/>
              </w:rPr>
              <w:t>0.16667</w:t>
            </w:r>
          </w:p>
        </w:tc>
        <w:tc>
          <w:tcPr>
            <w:tcW w:w="1570" w:type="dxa"/>
            <w:tcBorders>
              <w:top w:val="nil"/>
              <w:left w:val="nil"/>
              <w:bottom w:val="single" w:sz="4" w:space="0" w:color="auto"/>
              <w:right w:val="nil"/>
            </w:tcBorders>
            <w:shd w:val="clear" w:color="auto" w:fill="auto"/>
            <w:noWrap/>
            <w:vAlign w:val="bottom"/>
            <w:hideMark/>
          </w:tcPr>
          <w:p w:rsidR="00A027AA" w:rsidRPr="00C36C60" w:rsidP="003C1036" w14:paraId="6DEF4FA6" w14:textId="77777777">
            <w:pPr>
              <w:jc w:val="right"/>
              <w:rPr>
                <w:rFonts w:cs="Times New Roman"/>
                <w:sz w:val="22"/>
                <w:szCs w:val="22"/>
              </w:rPr>
            </w:pPr>
            <w:r w:rsidRPr="00C36C60">
              <w:rPr>
                <w:rFonts w:cs="Times New Roman"/>
                <w:sz w:val="22"/>
                <w:szCs w:val="22"/>
              </w:rPr>
              <w:t>50</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A027AA" w:rsidRPr="00C36C60" w:rsidP="003C1036" w14:paraId="10CF82CD" w14:textId="307B4484">
            <w:pPr>
              <w:jc w:val="right"/>
              <w:rPr>
                <w:rFonts w:cs="Times New Roman"/>
                <w:sz w:val="22"/>
                <w:szCs w:val="22"/>
              </w:rPr>
            </w:pPr>
            <w:r w:rsidRPr="00C36C60">
              <w:rPr>
                <w:rFonts w:cs="Times New Roman"/>
                <w:sz w:val="22"/>
                <w:szCs w:val="22"/>
              </w:rPr>
              <w:t>$</w:t>
            </w:r>
            <w:r w:rsidR="00230CA0">
              <w:rPr>
                <w:rFonts w:cs="Times New Roman"/>
                <w:sz w:val="22"/>
                <w:szCs w:val="22"/>
              </w:rPr>
              <w:t>2,234</w:t>
            </w:r>
          </w:p>
        </w:tc>
      </w:tr>
      <w:tr w14:paraId="6098764E" w14:textId="77777777" w:rsidTr="002E09C0">
        <w:tblPrEx>
          <w:tblW w:w="9764" w:type="dxa"/>
          <w:tblLook w:val="04A0"/>
        </w:tblPrEx>
        <w:trPr>
          <w:trHeight w:val="307"/>
        </w:trPr>
        <w:tc>
          <w:tcPr>
            <w:tcW w:w="2377" w:type="dxa"/>
            <w:tcBorders>
              <w:top w:val="nil"/>
              <w:left w:val="single" w:sz="4" w:space="0" w:color="auto"/>
              <w:bottom w:val="single" w:sz="4" w:space="0" w:color="auto"/>
              <w:right w:val="nil"/>
            </w:tcBorders>
            <w:shd w:val="clear" w:color="auto" w:fill="auto"/>
            <w:noWrap/>
            <w:vAlign w:val="bottom"/>
            <w:hideMark/>
          </w:tcPr>
          <w:p w:rsidR="00A027AA" w:rsidRPr="00C36C60" w:rsidP="003C1036" w14:paraId="515E1A53" w14:textId="77777777">
            <w:pPr>
              <w:jc w:val="center"/>
              <w:rPr>
                <w:rFonts w:cs="Times New Roman"/>
                <w:b/>
                <w:bCs/>
                <w:sz w:val="22"/>
                <w:szCs w:val="22"/>
              </w:rPr>
            </w:pPr>
            <w:r w:rsidRPr="00C36C60">
              <w:rPr>
                <w:rFonts w:cs="Times New Roman"/>
                <w:b/>
                <w:bCs/>
                <w:sz w:val="22"/>
                <w:szCs w:val="22"/>
              </w:rPr>
              <w:t>Total</w:t>
            </w:r>
          </w:p>
        </w:tc>
        <w:tc>
          <w:tcPr>
            <w:tcW w:w="1462" w:type="dxa"/>
            <w:tcBorders>
              <w:top w:val="nil"/>
              <w:left w:val="single" w:sz="4" w:space="0" w:color="auto"/>
              <w:bottom w:val="single" w:sz="4" w:space="0" w:color="auto"/>
              <w:right w:val="single" w:sz="4" w:space="0" w:color="auto"/>
            </w:tcBorders>
            <w:shd w:val="clear" w:color="auto" w:fill="auto"/>
            <w:noWrap/>
            <w:vAlign w:val="bottom"/>
            <w:hideMark/>
          </w:tcPr>
          <w:p w:rsidR="00A027AA" w:rsidRPr="00C36C60" w:rsidP="003C1036" w14:paraId="2224CFED" w14:textId="77777777">
            <w:pPr>
              <w:jc w:val="right"/>
              <w:rPr>
                <w:rFonts w:cs="Times New Roman"/>
                <w:b/>
                <w:bCs/>
                <w:sz w:val="22"/>
                <w:szCs w:val="22"/>
              </w:rPr>
            </w:pPr>
            <w:r w:rsidRPr="00C36C60">
              <w:rPr>
                <w:rFonts w:cs="Times New Roman"/>
                <w:b/>
                <w:bCs/>
                <w:sz w:val="22"/>
                <w:szCs w:val="22"/>
              </w:rPr>
              <w:t>300</w:t>
            </w:r>
          </w:p>
        </w:tc>
        <w:tc>
          <w:tcPr>
            <w:tcW w:w="1417" w:type="dxa"/>
            <w:tcBorders>
              <w:top w:val="nil"/>
              <w:left w:val="nil"/>
              <w:bottom w:val="single" w:sz="4" w:space="0" w:color="auto"/>
              <w:right w:val="nil"/>
            </w:tcBorders>
            <w:shd w:val="clear" w:color="auto" w:fill="auto"/>
            <w:noWrap/>
            <w:vAlign w:val="bottom"/>
            <w:hideMark/>
          </w:tcPr>
          <w:p w:rsidR="00A027AA" w:rsidRPr="00C36C60" w:rsidP="003C1036" w14:paraId="79496E8B" w14:textId="77777777">
            <w:pPr>
              <w:jc w:val="right"/>
              <w:rPr>
                <w:rFonts w:cs="Times New Roman"/>
                <w:b/>
                <w:bCs/>
                <w:sz w:val="22"/>
                <w:szCs w:val="22"/>
              </w:rPr>
            </w:pPr>
            <w:r w:rsidRPr="00C36C60">
              <w:rPr>
                <w:rFonts w:cs="Times New Roman"/>
                <w:b/>
                <w:bCs/>
                <w:sz w:val="22"/>
                <w:szCs w:val="22"/>
              </w:rPr>
              <w:t>300</w:t>
            </w:r>
          </w:p>
        </w:tc>
        <w:tc>
          <w:tcPr>
            <w:tcW w:w="1368" w:type="dxa"/>
            <w:tcBorders>
              <w:top w:val="nil"/>
              <w:left w:val="single" w:sz="4" w:space="0" w:color="auto"/>
              <w:bottom w:val="single" w:sz="4" w:space="0" w:color="auto"/>
              <w:right w:val="single" w:sz="4" w:space="0" w:color="auto"/>
            </w:tcBorders>
            <w:shd w:val="clear" w:color="000000" w:fill="D9D9D9"/>
            <w:noWrap/>
            <w:vAlign w:val="bottom"/>
            <w:hideMark/>
          </w:tcPr>
          <w:p w:rsidR="00A027AA" w:rsidRPr="00C36C60" w:rsidP="003C1036" w14:paraId="1122B439" w14:textId="23B58B2A">
            <w:pPr>
              <w:rPr>
                <w:rFonts w:cs="Times New Roman"/>
                <w:b/>
                <w:bCs/>
                <w:sz w:val="22"/>
                <w:szCs w:val="22"/>
              </w:rPr>
            </w:pPr>
          </w:p>
        </w:tc>
        <w:tc>
          <w:tcPr>
            <w:tcW w:w="1570" w:type="dxa"/>
            <w:tcBorders>
              <w:top w:val="nil"/>
              <w:left w:val="nil"/>
              <w:bottom w:val="single" w:sz="4" w:space="0" w:color="auto"/>
              <w:right w:val="nil"/>
            </w:tcBorders>
            <w:shd w:val="clear" w:color="auto" w:fill="auto"/>
            <w:noWrap/>
            <w:vAlign w:val="bottom"/>
            <w:hideMark/>
          </w:tcPr>
          <w:p w:rsidR="00A027AA" w:rsidRPr="00C36C60" w:rsidP="003C1036" w14:paraId="7B68AD92" w14:textId="77777777">
            <w:pPr>
              <w:jc w:val="right"/>
              <w:rPr>
                <w:rFonts w:cs="Times New Roman"/>
                <w:b/>
                <w:bCs/>
                <w:sz w:val="22"/>
                <w:szCs w:val="22"/>
              </w:rPr>
            </w:pPr>
            <w:r w:rsidRPr="00C36C60">
              <w:rPr>
                <w:rFonts w:cs="Times New Roman"/>
                <w:b/>
                <w:bCs/>
                <w:sz w:val="22"/>
                <w:szCs w:val="22"/>
              </w:rPr>
              <w:t>50</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A027AA" w:rsidRPr="00C36C60" w:rsidP="003C1036" w14:paraId="79D7A316" w14:textId="6FB62ABB">
            <w:pPr>
              <w:jc w:val="right"/>
              <w:rPr>
                <w:rFonts w:cs="Times New Roman"/>
                <w:b/>
                <w:bCs/>
                <w:sz w:val="22"/>
                <w:szCs w:val="22"/>
              </w:rPr>
            </w:pPr>
            <w:r w:rsidRPr="00C36C60">
              <w:rPr>
                <w:rFonts w:cs="Times New Roman"/>
                <w:b/>
                <w:bCs/>
                <w:sz w:val="22"/>
                <w:szCs w:val="22"/>
              </w:rPr>
              <w:t>$</w:t>
            </w:r>
            <w:r w:rsidR="00230CA0">
              <w:rPr>
                <w:rFonts w:cs="Times New Roman"/>
                <w:b/>
                <w:bCs/>
                <w:sz w:val="22"/>
                <w:szCs w:val="22"/>
              </w:rPr>
              <w:t>2,234</w:t>
            </w:r>
          </w:p>
        </w:tc>
      </w:tr>
    </w:tbl>
    <w:p w:rsidR="0018359B" w:rsidP="00320387" w14:paraId="4C31F0D5" w14:textId="6D18D5D6">
      <w:pPr>
        <w:numPr>
          <w:ilvl w:val="12"/>
          <w:numId w:val="0"/>
        </w:numPr>
        <w:ind w:left="360"/>
      </w:pPr>
    </w:p>
    <w:p w:rsidR="005A2CF9" w:rsidRPr="00695A48" w:rsidP="005A2CF9" w14:paraId="0CE310A8" w14:textId="77777777">
      <w:pPr>
        <w:keepNext/>
        <w:numPr>
          <w:ilvl w:val="0"/>
          <w:numId w:val="1"/>
        </w:numPr>
        <w:tabs>
          <w:tab w:val="left" w:pos="360"/>
        </w:tabs>
        <w:rPr>
          <w:b/>
          <w:i/>
        </w:rPr>
      </w:pPr>
      <w:r w:rsidRPr="00695A48">
        <w:rPr>
          <w:b/>
          <w:i/>
        </w:rPr>
        <w:t>Provide an estimate of annualized capital and start-up costs.</w:t>
      </w:r>
    </w:p>
    <w:p w:rsidR="005A2CF9" w:rsidP="005A2CF9" w14:paraId="7E02BAB2" w14:textId="77777777">
      <w:pPr>
        <w:keepNext/>
        <w:numPr>
          <w:ilvl w:val="12"/>
          <w:numId w:val="0"/>
        </w:numPr>
        <w:ind w:left="360"/>
      </w:pPr>
    </w:p>
    <w:p w:rsidR="00A51491" w:rsidP="00A51491" w14:paraId="080B51E4" w14:textId="6F26593B">
      <w:pPr>
        <w:numPr>
          <w:ilvl w:val="12"/>
          <w:numId w:val="0"/>
        </w:numPr>
        <w:ind w:left="360"/>
      </w:pPr>
      <w:r>
        <w:t>Since TSA allows</w:t>
      </w:r>
      <w:r w:rsidRPr="000223F4">
        <w:t xml:space="preserve"> </w:t>
      </w:r>
      <w:r>
        <w:t>respondents</w:t>
      </w:r>
      <w:r w:rsidRPr="000223F4">
        <w:t xml:space="preserve"> to submit </w:t>
      </w:r>
      <w:r>
        <w:t>adoption applications</w:t>
      </w:r>
      <w:r w:rsidRPr="000223F4">
        <w:t xml:space="preserve"> by </w:t>
      </w:r>
      <w:r>
        <w:t>web portal</w:t>
      </w:r>
      <w:r w:rsidRPr="0055569C">
        <w:t xml:space="preserve"> </w:t>
      </w:r>
      <w:r w:rsidR="00A60938">
        <w:t>(</w:t>
      </w:r>
      <w:r>
        <w:t>email</w:t>
      </w:r>
      <w:r w:rsidR="00A60938">
        <w:t>)</w:t>
      </w:r>
      <w:r>
        <w:t>,</w:t>
      </w:r>
      <w:r w:rsidRPr="000223F4">
        <w:t xml:space="preserve"> standard </w:t>
      </w:r>
      <w:r w:rsidR="00A60938">
        <w:t xml:space="preserve">U.S. </w:t>
      </w:r>
      <w:r w:rsidRPr="000223F4">
        <w:t xml:space="preserve">mail, or </w:t>
      </w:r>
      <w:r>
        <w:t>fax</w:t>
      </w:r>
      <w:r w:rsidRPr="000223F4">
        <w:t>, not all respondents bear the</w:t>
      </w:r>
      <w:r>
        <w:t xml:space="preserve"> same</w:t>
      </w:r>
      <w:r w:rsidRPr="000223F4">
        <w:t xml:space="preserve"> cost of </w:t>
      </w:r>
      <w:r>
        <w:t>submitting</w:t>
      </w:r>
      <w:r w:rsidRPr="000223F4">
        <w:t xml:space="preserve"> </w:t>
      </w:r>
      <w:r w:rsidR="00A60938">
        <w:t>the adoption application</w:t>
      </w:r>
      <w:r w:rsidRPr="000223F4">
        <w:t xml:space="preserve">.  </w:t>
      </w:r>
      <w:r>
        <w:t>TSA</w:t>
      </w:r>
      <w:r w:rsidRPr="000223F4">
        <w:t xml:space="preserve"> estimates </w:t>
      </w:r>
      <w:r w:rsidR="00A60938">
        <w:t xml:space="preserve">that </w:t>
      </w:r>
      <w:r w:rsidRPr="000223F4">
        <w:t xml:space="preserve">the cost to mail the </w:t>
      </w:r>
      <w:r w:rsidR="00A60938">
        <w:t>application</w:t>
      </w:r>
      <w:r w:rsidRPr="000223F4" w:rsidR="00A60938">
        <w:t xml:space="preserve"> </w:t>
      </w:r>
      <w:r w:rsidRPr="000223F4">
        <w:t>is $</w:t>
      </w:r>
      <w:r w:rsidR="00AC66BB">
        <w:t>0.73</w:t>
      </w:r>
      <w:r w:rsidRPr="000223F4">
        <w:t xml:space="preserve"> via </w:t>
      </w:r>
      <w:r w:rsidR="00A60938">
        <w:t>standard U.S.</w:t>
      </w:r>
      <w:r w:rsidRPr="000223F4" w:rsidR="00A60938">
        <w:t xml:space="preserve"> </w:t>
      </w:r>
      <w:r w:rsidRPr="000223F4">
        <w:t>mail</w:t>
      </w:r>
      <w:r>
        <w:rPr>
          <w:rStyle w:val="FootnoteReference"/>
        </w:rPr>
        <w:footnoteReference w:id="6"/>
      </w:r>
      <w:r w:rsidR="00A60938">
        <w:t xml:space="preserve"> and it costs $</w:t>
      </w:r>
      <w:r w:rsidR="00A027AA">
        <w:t>6</w:t>
      </w:r>
      <w:r w:rsidR="00A60938">
        <w:t xml:space="preserve"> to send it using long distance fax</w:t>
      </w:r>
      <w:r w:rsidRPr="000223F4">
        <w:t>.</w:t>
      </w:r>
      <w:r>
        <w:rPr>
          <w:rStyle w:val="FootnoteReference"/>
        </w:rPr>
        <w:footnoteReference w:id="7"/>
      </w:r>
      <w:r w:rsidRPr="000223F4">
        <w:t xml:space="preserve">  </w:t>
      </w:r>
      <w:r w:rsidR="00805AE4">
        <w:t>TSA</w:t>
      </w:r>
      <w:r>
        <w:t xml:space="preserve"> estimate</w:t>
      </w:r>
      <w:r w:rsidR="00805AE4">
        <w:t>s</w:t>
      </w:r>
      <w:r>
        <w:t xml:space="preserve"> that </w:t>
      </w:r>
      <w:r w:rsidR="00A027AA">
        <w:t>1.0</w:t>
      </w:r>
      <w:r w:rsidR="007A721F">
        <w:t xml:space="preserve"> percent </w:t>
      </w:r>
      <w:r>
        <w:t xml:space="preserve">of applications will be sent via standard mail, </w:t>
      </w:r>
      <w:r w:rsidR="00A027AA">
        <w:t>1.0</w:t>
      </w:r>
      <w:r w:rsidR="007A721F">
        <w:t xml:space="preserve"> percent</w:t>
      </w:r>
      <w:r>
        <w:t xml:space="preserve"> by fax, and </w:t>
      </w:r>
      <w:r w:rsidR="00A027AA">
        <w:t>98</w:t>
      </w:r>
      <w:r w:rsidR="007A721F">
        <w:t xml:space="preserve"> percent </w:t>
      </w:r>
      <w:r>
        <w:t xml:space="preserve">via the </w:t>
      </w:r>
      <w:r w:rsidR="00805AE4">
        <w:t>web portal</w:t>
      </w:r>
      <w:r>
        <w:t>.</w:t>
      </w:r>
      <w:r>
        <w:rPr>
          <w:rStyle w:val="FootnoteReference"/>
        </w:rPr>
        <w:footnoteReference w:id="8"/>
      </w:r>
    </w:p>
    <w:p w:rsidR="00A51491" w:rsidP="00A51491" w14:paraId="35515964" w14:textId="77777777">
      <w:pPr>
        <w:numPr>
          <w:ilvl w:val="12"/>
          <w:numId w:val="0"/>
        </w:numPr>
        <w:ind w:left="360"/>
      </w:pPr>
    </w:p>
    <w:p w:rsidR="00A51491" w:rsidP="00A51491" w14:paraId="0CDF28B3" w14:textId="63F7F564">
      <w:pPr>
        <w:numPr>
          <w:ilvl w:val="12"/>
          <w:numId w:val="0"/>
        </w:numPr>
        <w:ind w:left="360"/>
      </w:pPr>
      <w:r w:rsidRPr="000223F4">
        <w:t xml:space="preserve">TSA estimates </w:t>
      </w:r>
      <w:r w:rsidR="007654B7">
        <w:t xml:space="preserve">that </w:t>
      </w:r>
      <w:r w:rsidRPr="000223F4">
        <w:t xml:space="preserve">the </w:t>
      </w:r>
      <w:r w:rsidR="00C2294B">
        <w:t xml:space="preserve">adoption applicants incur a total </w:t>
      </w:r>
      <w:r w:rsidRPr="000223F4">
        <w:t xml:space="preserve">cost </w:t>
      </w:r>
      <w:r w:rsidR="007654B7">
        <w:t xml:space="preserve">of </w:t>
      </w:r>
      <w:r w:rsidR="00C2294B">
        <w:t>$</w:t>
      </w:r>
      <w:r w:rsidR="005C6833">
        <w:t>20.19</w:t>
      </w:r>
      <w:r w:rsidR="00C2294B">
        <w:t xml:space="preserve"> per year to </w:t>
      </w:r>
      <w:r w:rsidR="007654B7">
        <w:t>submit</w:t>
      </w:r>
      <w:r w:rsidR="00C2294B">
        <w:t xml:space="preserve"> the</w:t>
      </w:r>
      <w:r w:rsidR="001D6955">
        <w:t>ir</w:t>
      </w:r>
      <w:r w:rsidR="007654B7">
        <w:t xml:space="preserve"> application</w:t>
      </w:r>
      <w:r w:rsidR="001D6955">
        <w:t>s</w:t>
      </w:r>
      <w:r w:rsidR="007654B7">
        <w:t xml:space="preserve"> </w:t>
      </w:r>
      <w:r w:rsidR="00C2294B">
        <w:t xml:space="preserve">to CTC. </w:t>
      </w:r>
      <w:r w:rsidR="00804657">
        <w:t xml:space="preserve"> </w:t>
      </w:r>
      <w:r w:rsidR="00C2294B">
        <w:t xml:space="preserve">Table 2 shows </w:t>
      </w:r>
      <w:r w:rsidR="001D6955">
        <w:t>the ap</w:t>
      </w:r>
      <w:r w:rsidR="007E5DD4">
        <w:t>plication submission cost</w:t>
      </w:r>
      <w:r w:rsidR="001D6955">
        <w:t>.</w:t>
      </w:r>
    </w:p>
    <w:p w:rsidR="00C2294B" w:rsidP="00A51491" w14:paraId="4170EEAD" w14:textId="77777777">
      <w:pPr>
        <w:numPr>
          <w:ilvl w:val="12"/>
          <w:numId w:val="0"/>
        </w:numPr>
        <w:ind w:left="360"/>
      </w:pPr>
    </w:p>
    <w:p w:rsidR="00C2294B" w:rsidP="00C2294B" w14:paraId="1F17D2B3" w14:textId="2E402834">
      <w:pPr>
        <w:ind w:left="450"/>
        <w:rPr>
          <w:rFonts w:cs="Times New Roman"/>
          <w:szCs w:val="24"/>
        </w:rPr>
      </w:pPr>
      <w:r w:rsidRPr="003F663D">
        <w:rPr>
          <w:rFonts w:cs="Times New Roman"/>
          <w:szCs w:val="24"/>
        </w:rPr>
        <w:t>Table 2: Application Submission Cost</w:t>
      </w:r>
    </w:p>
    <w:tbl>
      <w:tblPr>
        <w:tblW w:w="9969" w:type="dxa"/>
        <w:tblLook w:val="04A0"/>
      </w:tblPr>
      <w:tblGrid>
        <w:gridCol w:w="3391"/>
        <w:gridCol w:w="1709"/>
        <w:gridCol w:w="1709"/>
        <w:gridCol w:w="1529"/>
        <w:gridCol w:w="1631"/>
      </w:tblGrid>
      <w:tr w14:paraId="04980F43" w14:textId="77777777" w:rsidTr="002E09C0">
        <w:tblPrEx>
          <w:tblW w:w="9969" w:type="dxa"/>
          <w:tblLook w:val="04A0"/>
        </w:tblPrEx>
        <w:trPr>
          <w:trHeight w:val="586"/>
        </w:trPr>
        <w:tc>
          <w:tcPr>
            <w:tcW w:w="339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027AA" w:rsidRPr="003B2E63" w:rsidP="003C1036" w14:paraId="6E2EE6EA" w14:textId="51CC1E88">
            <w:pPr>
              <w:rPr>
                <w:rFonts w:cs="Times New Roman"/>
                <w:sz w:val="22"/>
                <w:szCs w:val="22"/>
              </w:rPr>
            </w:pPr>
          </w:p>
        </w:tc>
        <w:tc>
          <w:tcPr>
            <w:tcW w:w="1709" w:type="dxa"/>
            <w:tcBorders>
              <w:top w:val="single" w:sz="4" w:space="0" w:color="auto"/>
              <w:left w:val="nil"/>
              <w:bottom w:val="single" w:sz="4" w:space="0" w:color="auto"/>
              <w:right w:val="single" w:sz="4" w:space="0" w:color="auto"/>
            </w:tcBorders>
            <w:shd w:val="clear" w:color="auto" w:fill="auto"/>
            <w:vAlign w:val="bottom"/>
            <w:hideMark/>
          </w:tcPr>
          <w:p w:rsidR="00A027AA" w:rsidRPr="003B2E63" w:rsidP="003C1036" w14:paraId="185D9180" w14:textId="77777777">
            <w:pPr>
              <w:jc w:val="center"/>
              <w:rPr>
                <w:rFonts w:cs="Times New Roman"/>
                <w:sz w:val="22"/>
                <w:szCs w:val="22"/>
              </w:rPr>
            </w:pPr>
            <w:r w:rsidRPr="003B2E63">
              <w:rPr>
                <w:rFonts w:cs="Times New Roman"/>
                <w:sz w:val="22"/>
                <w:szCs w:val="22"/>
              </w:rPr>
              <w:t>Percent of Applications</w:t>
            </w:r>
          </w:p>
        </w:tc>
        <w:tc>
          <w:tcPr>
            <w:tcW w:w="1709" w:type="dxa"/>
            <w:tcBorders>
              <w:top w:val="single" w:sz="4" w:space="0" w:color="auto"/>
              <w:left w:val="nil"/>
              <w:bottom w:val="single" w:sz="4" w:space="0" w:color="auto"/>
              <w:right w:val="single" w:sz="4" w:space="0" w:color="auto"/>
            </w:tcBorders>
            <w:shd w:val="clear" w:color="auto" w:fill="auto"/>
            <w:vAlign w:val="bottom"/>
            <w:hideMark/>
          </w:tcPr>
          <w:p w:rsidR="00A027AA" w:rsidRPr="003B2E63" w:rsidP="003C1036" w14:paraId="58A3A3F4" w14:textId="77777777">
            <w:pPr>
              <w:jc w:val="center"/>
              <w:rPr>
                <w:rFonts w:cs="Times New Roman"/>
                <w:sz w:val="22"/>
                <w:szCs w:val="22"/>
              </w:rPr>
            </w:pPr>
            <w:r w:rsidRPr="003B2E63">
              <w:rPr>
                <w:rFonts w:cs="Times New Roman"/>
                <w:sz w:val="22"/>
                <w:szCs w:val="22"/>
              </w:rPr>
              <w:t>Number of Applications</w:t>
            </w:r>
          </w:p>
        </w:tc>
        <w:tc>
          <w:tcPr>
            <w:tcW w:w="1529" w:type="dxa"/>
            <w:tcBorders>
              <w:top w:val="single" w:sz="4" w:space="0" w:color="auto"/>
              <w:left w:val="nil"/>
              <w:bottom w:val="single" w:sz="4" w:space="0" w:color="auto"/>
              <w:right w:val="single" w:sz="4" w:space="0" w:color="auto"/>
            </w:tcBorders>
            <w:shd w:val="clear" w:color="auto" w:fill="auto"/>
            <w:vAlign w:val="bottom"/>
            <w:hideMark/>
          </w:tcPr>
          <w:p w:rsidR="00A027AA" w:rsidRPr="003B2E63" w:rsidP="003C1036" w14:paraId="18D5BA49" w14:textId="77777777">
            <w:pPr>
              <w:jc w:val="center"/>
              <w:rPr>
                <w:rFonts w:cs="Times New Roman"/>
                <w:sz w:val="22"/>
                <w:szCs w:val="22"/>
              </w:rPr>
            </w:pPr>
            <w:r w:rsidRPr="003B2E63">
              <w:rPr>
                <w:rFonts w:cs="Times New Roman"/>
                <w:sz w:val="22"/>
                <w:szCs w:val="22"/>
              </w:rPr>
              <w:t>Unit Cost</w:t>
            </w:r>
          </w:p>
        </w:tc>
        <w:tc>
          <w:tcPr>
            <w:tcW w:w="1631" w:type="dxa"/>
            <w:tcBorders>
              <w:top w:val="single" w:sz="4" w:space="0" w:color="auto"/>
              <w:left w:val="nil"/>
              <w:bottom w:val="single" w:sz="4" w:space="0" w:color="auto"/>
              <w:right w:val="single" w:sz="4" w:space="0" w:color="auto"/>
            </w:tcBorders>
            <w:shd w:val="clear" w:color="auto" w:fill="auto"/>
            <w:vAlign w:val="bottom"/>
            <w:hideMark/>
          </w:tcPr>
          <w:p w:rsidR="00A027AA" w:rsidRPr="003B2E63" w:rsidP="003C1036" w14:paraId="5A58328C" w14:textId="77777777">
            <w:pPr>
              <w:jc w:val="center"/>
              <w:rPr>
                <w:rFonts w:cs="Times New Roman"/>
                <w:sz w:val="22"/>
                <w:szCs w:val="22"/>
              </w:rPr>
            </w:pPr>
            <w:r w:rsidRPr="003B2E63">
              <w:rPr>
                <w:rFonts w:cs="Times New Roman"/>
                <w:sz w:val="22"/>
                <w:szCs w:val="22"/>
              </w:rPr>
              <w:t>Annual Cost</w:t>
            </w:r>
          </w:p>
        </w:tc>
      </w:tr>
      <w:tr w14:paraId="558539DC" w14:textId="77777777" w:rsidTr="002E09C0">
        <w:tblPrEx>
          <w:tblW w:w="9969" w:type="dxa"/>
          <w:tblLook w:val="04A0"/>
        </w:tblPrEx>
        <w:trPr>
          <w:trHeight w:val="578"/>
        </w:trPr>
        <w:tc>
          <w:tcPr>
            <w:tcW w:w="3391" w:type="dxa"/>
            <w:vMerge/>
            <w:tcBorders>
              <w:top w:val="single" w:sz="4" w:space="0" w:color="auto"/>
              <w:left w:val="single" w:sz="4" w:space="0" w:color="auto"/>
              <w:bottom w:val="single" w:sz="4" w:space="0" w:color="000000"/>
              <w:right w:val="single" w:sz="4" w:space="0" w:color="auto"/>
            </w:tcBorders>
            <w:vAlign w:val="center"/>
            <w:hideMark/>
          </w:tcPr>
          <w:p w:rsidR="00A027AA" w:rsidRPr="003B2E63" w:rsidP="003C1036" w14:paraId="588E2E1E" w14:textId="77777777">
            <w:pPr>
              <w:rPr>
                <w:rFonts w:cs="Times New Roman"/>
                <w:sz w:val="22"/>
                <w:szCs w:val="22"/>
              </w:rPr>
            </w:pPr>
          </w:p>
        </w:tc>
        <w:tc>
          <w:tcPr>
            <w:tcW w:w="1709" w:type="dxa"/>
            <w:tcBorders>
              <w:top w:val="nil"/>
              <w:left w:val="nil"/>
              <w:bottom w:val="single" w:sz="4" w:space="0" w:color="auto"/>
              <w:right w:val="single" w:sz="4" w:space="0" w:color="auto"/>
            </w:tcBorders>
            <w:shd w:val="clear" w:color="auto" w:fill="auto"/>
            <w:noWrap/>
            <w:vAlign w:val="bottom"/>
            <w:hideMark/>
          </w:tcPr>
          <w:p w:rsidR="00A027AA" w:rsidRPr="003B2E63" w:rsidP="003C1036" w14:paraId="618C1840" w14:textId="77777777">
            <w:pPr>
              <w:jc w:val="center"/>
              <w:rPr>
                <w:rFonts w:cs="Times New Roman"/>
                <w:sz w:val="22"/>
                <w:szCs w:val="22"/>
              </w:rPr>
            </w:pPr>
            <w:r w:rsidRPr="003B2E63">
              <w:rPr>
                <w:rFonts w:cs="Times New Roman"/>
                <w:sz w:val="22"/>
                <w:szCs w:val="22"/>
              </w:rPr>
              <w:t>A</w:t>
            </w:r>
          </w:p>
        </w:tc>
        <w:tc>
          <w:tcPr>
            <w:tcW w:w="1709" w:type="dxa"/>
            <w:tcBorders>
              <w:top w:val="nil"/>
              <w:left w:val="nil"/>
              <w:bottom w:val="single" w:sz="4" w:space="0" w:color="auto"/>
              <w:right w:val="single" w:sz="4" w:space="0" w:color="auto"/>
            </w:tcBorders>
            <w:shd w:val="clear" w:color="auto" w:fill="auto"/>
            <w:vAlign w:val="bottom"/>
            <w:hideMark/>
          </w:tcPr>
          <w:p w:rsidR="00A027AA" w:rsidRPr="003B2E63" w:rsidP="003C1036" w14:paraId="568B49E8" w14:textId="77777777">
            <w:pPr>
              <w:jc w:val="center"/>
              <w:rPr>
                <w:rFonts w:cs="Times New Roman"/>
                <w:sz w:val="22"/>
                <w:szCs w:val="22"/>
              </w:rPr>
            </w:pPr>
            <w:r w:rsidRPr="003B2E63">
              <w:rPr>
                <w:rFonts w:cs="Times New Roman"/>
                <w:sz w:val="22"/>
                <w:szCs w:val="22"/>
              </w:rPr>
              <w:t>B = A x 300 Applications</w:t>
            </w:r>
          </w:p>
        </w:tc>
        <w:tc>
          <w:tcPr>
            <w:tcW w:w="1529" w:type="dxa"/>
            <w:tcBorders>
              <w:top w:val="nil"/>
              <w:left w:val="nil"/>
              <w:bottom w:val="single" w:sz="4" w:space="0" w:color="auto"/>
              <w:right w:val="single" w:sz="4" w:space="0" w:color="auto"/>
            </w:tcBorders>
            <w:shd w:val="clear" w:color="auto" w:fill="auto"/>
            <w:noWrap/>
            <w:vAlign w:val="bottom"/>
            <w:hideMark/>
          </w:tcPr>
          <w:p w:rsidR="00A027AA" w:rsidRPr="003B2E63" w:rsidP="003C1036" w14:paraId="389F3062" w14:textId="77777777">
            <w:pPr>
              <w:jc w:val="center"/>
              <w:rPr>
                <w:rFonts w:cs="Times New Roman"/>
                <w:sz w:val="22"/>
                <w:szCs w:val="22"/>
              </w:rPr>
            </w:pPr>
            <w:r w:rsidRPr="003B2E63">
              <w:rPr>
                <w:rFonts w:cs="Times New Roman"/>
                <w:sz w:val="22"/>
                <w:szCs w:val="22"/>
              </w:rPr>
              <w:t>C</w:t>
            </w:r>
          </w:p>
        </w:tc>
        <w:tc>
          <w:tcPr>
            <w:tcW w:w="1631" w:type="dxa"/>
            <w:tcBorders>
              <w:top w:val="nil"/>
              <w:left w:val="nil"/>
              <w:bottom w:val="single" w:sz="4" w:space="0" w:color="auto"/>
              <w:right w:val="single" w:sz="4" w:space="0" w:color="auto"/>
            </w:tcBorders>
            <w:shd w:val="clear" w:color="auto" w:fill="auto"/>
            <w:noWrap/>
            <w:vAlign w:val="bottom"/>
            <w:hideMark/>
          </w:tcPr>
          <w:p w:rsidR="00A027AA" w:rsidRPr="003B2E63" w:rsidP="003C1036" w14:paraId="4E0FF70B" w14:textId="77777777">
            <w:pPr>
              <w:jc w:val="center"/>
              <w:rPr>
                <w:rFonts w:cs="Times New Roman"/>
                <w:sz w:val="22"/>
                <w:szCs w:val="22"/>
              </w:rPr>
            </w:pPr>
            <w:r w:rsidRPr="003B2E63">
              <w:rPr>
                <w:rFonts w:cs="Times New Roman"/>
                <w:sz w:val="22"/>
                <w:szCs w:val="22"/>
              </w:rPr>
              <w:t>D = B x C</w:t>
            </w:r>
          </w:p>
        </w:tc>
      </w:tr>
      <w:tr w14:paraId="1EC9A4E1" w14:textId="77777777" w:rsidTr="002E09C0">
        <w:tblPrEx>
          <w:tblW w:w="9969" w:type="dxa"/>
          <w:tblLook w:val="04A0"/>
        </w:tblPrEx>
        <w:trPr>
          <w:trHeight w:val="241"/>
        </w:trPr>
        <w:tc>
          <w:tcPr>
            <w:tcW w:w="3391" w:type="dxa"/>
            <w:tcBorders>
              <w:top w:val="nil"/>
              <w:left w:val="single" w:sz="4" w:space="0" w:color="auto"/>
              <w:bottom w:val="nil"/>
              <w:right w:val="nil"/>
            </w:tcBorders>
            <w:shd w:val="clear" w:color="auto" w:fill="auto"/>
            <w:noWrap/>
            <w:vAlign w:val="bottom"/>
            <w:hideMark/>
          </w:tcPr>
          <w:p w:rsidR="00A027AA" w:rsidRPr="003B2E63" w:rsidP="003C1036" w14:paraId="73099718" w14:textId="77777777">
            <w:pPr>
              <w:rPr>
                <w:rFonts w:cs="Times New Roman"/>
                <w:sz w:val="22"/>
                <w:szCs w:val="22"/>
              </w:rPr>
            </w:pPr>
            <w:r w:rsidRPr="003B2E63">
              <w:rPr>
                <w:rFonts w:cs="Times New Roman"/>
                <w:sz w:val="22"/>
                <w:szCs w:val="22"/>
              </w:rPr>
              <w:t>Submission via U.S. mail</w:t>
            </w:r>
          </w:p>
        </w:tc>
        <w:tc>
          <w:tcPr>
            <w:tcW w:w="1709" w:type="dxa"/>
            <w:tcBorders>
              <w:top w:val="nil"/>
              <w:left w:val="single" w:sz="4" w:space="0" w:color="auto"/>
              <w:bottom w:val="nil"/>
              <w:right w:val="nil"/>
            </w:tcBorders>
            <w:shd w:val="clear" w:color="auto" w:fill="auto"/>
            <w:noWrap/>
            <w:vAlign w:val="bottom"/>
            <w:hideMark/>
          </w:tcPr>
          <w:p w:rsidR="00A027AA" w:rsidRPr="003B2E63" w:rsidP="003C1036" w14:paraId="51F65C51" w14:textId="77777777">
            <w:pPr>
              <w:jc w:val="right"/>
              <w:rPr>
                <w:rFonts w:cs="Times New Roman"/>
                <w:sz w:val="22"/>
                <w:szCs w:val="22"/>
              </w:rPr>
            </w:pPr>
            <w:r w:rsidRPr="003B2E63">
              <w:rPr>
                <w:rFonts w:cs="Times New Roman"/>
                <w:sz w:val="22"/>
                <w:szCs w:val="22"/>
              </w:rPr>
              <w:t>1.0%</w:t>
            </w:r>
          </w:p>
        </w:tc>
        <w:tc>
          <w:tcPr>
            <w:tcW w:w="1709" w:type="dxa"/>
            <w:tcBorders>
              <w:top w:val="nil"/>
              <w:left w:val="single" w:sz="4" w:space="0" w:color="auto"/>
              <w:bottom w:val="nil"/>
              <w:right w:val="single" w:sz="4" w:space="0" w:color="auto"/>
            </w:tcBorders>
            <w:shd w:val="clear" w:color="auto" w:fill="auto"/>
            <w:noWrap/>
            <w:vAlign w:val="bottom"/>
            <w:hideMark/>
          </w:tcPr>
          <w:p w:rsidR="00A027AA" w:rsidRPr="003B2E63" w:rsidP="003C1036" w14:paraId="73407F24" w14:textId="77777777">
            <w:pPr>
              <w:jc w:val="right"/>
              <w:rPr>
                <w:rFonts w:cs="Times New Roman"/>
                <w:sz w:val="22"/>
                <w:szCs w:val="22"/>
              </w:rPr>
            </w:pPr>
            <w:r w:rsidRPr="003B2E63">
              <w:rPr>
                <w:rFonts w:cs="Times New Roman"/>
                <w:sz w:val="22"/>
                <w:szCs w:val="22"/>
              </w:rPr>
              <w:t>3</w:t>
            </w:r>
          </w:p>
        </w:tc>
        <w:tc>
          <w:tcPr>
            <w:tcW w:w="1529" w:type="dxa"/>
            <w:tcBorders>
              <w:top w:val="nil"/>
              <w:left w:val="nil"/>
              <w:bottom w:val="nil"/>
              <w:right w:val="single" w:sz="4" w:space="0" w:color="auto"/>
            </w:tcBorders>
            <w:shd w:val="clear" w:color="auto" w:fill="auto"/>
            <w:noWrap/>
            <w:vAlign w:val="bottom"/>
            <w:hideMark/>
          </w:tcPr>
          <w:p w:rsidR="00A027AA" w:rsidRPr="003B2E63" w:rsidP="003C1036" w14:paraId="0C5A819E" w14:textId="7F7964A0">
            <w:pPr>
              <w:jc w:val="right"/>
              <w:rPr>
                <w:rFonts w:cs="Times New Roman"/>
                <w:sz w:val="22"/>
                <w:szCs w:val="22"/>
              </w:rPr>
            </w:pPr>
            <w:r w:rsidRPr="003B2E63">
              <w:rPr>
                <w:rFonts w:cs="Times New Roman"/>
                <w:sz w:val="22"/>
                <w:szCs w:val="22"/>
              </w:rPr>
              <w:t>$</w:t>
            </w:r>
            <w:r w:rsidR="002A71EB">
              <w:rPr>
                <w:rFonts w:cs="Times New Roman"/>
                <w:sz w:val="22"/>
                <w:szCs w:val="22"/>
              </w:rPr>
              <w:t>0.73</w:t>
            </w:r>
          </w:p>
        </w:tc>
        <w:tc>
          <w:tcPr>
            <w:tcW w:w="1631" w:type="dxa"/>
            <w:tcBorders>
              <w:top w:val="nil"/>
              <w:left w:val="nil"/>
              <w:bottom w:val="nil"/>
              <w:right w:val="single" w:sz="4" w:space="0" w:color="auto"/>
            </w:tcBorders>
            <w:shd w:val="clear" w:color="auto" w:fill="auto"/>
            <w:noWrap/>
            <w:vAlign w:val="bottom"/>
            <w:hideMark/>
          </w:tcPr>
          <w:p w:rsidR="00A027AA" w:rsidRPr="003B2E63" w:rsidP="003C1036" w14:paraId="072B2F7E" w14:textId="021D23FB">
            <w:pPr>
              <w:jc w:val="right"/>
              <w:rPr>
                <w:rFonts w:cs="Times New Roman"/>
                <w:sz w:val="22"/>
                <w:szCs w:val="22"/>
              </w:rPr>
            </w:pPr>
            <w:r w:rsidRPr="003B2E63">
              <w:rPr>
                <w:rFonts w:cs="Times New Roman"/>
                <w:sz w:val="22"/>
                <w:szCs w:val="22"/>
              </w:rPr>
              <w:t>$</w:t>
            </w:r>
            <w:r w:rsidR="002A71EB">
              <w:rPr>
                <w:rFonts w:cs="Times New Roman"/>
                <w:sz w:val="22"/>
                <w:szCs w:val="22"/>
              </w:rPr>
              <w:t>2.19</w:t>
            </w:r>
          </w:p>
        </w:tc>
      </w:tr>
      <w:tr w14:paraId="4CD2AF8B" w14:textId="77777777" w:rsidTr="002E09C0">
        <w:tblPrEx>
          <w:tblW w:w="9969" w:type="dxa"/>
          <w:tblLook w:val="04A0"/>
        </w:tblPrEx>
        <w:trPr>
          <w:trHeight w:val="241"/>
        </w:trPr>
        <w:tc>
          <w:tcPr>
            <w:tcW w:w="3391" w:type="dxa"/>
            <w:tcBorders>
              <w:top w:val="nil"/>
              <w:left w:val="single" w:sz="4" w:space="0" w:color="auto"/>
              <w:bottom w:val="nil"/>
              <w:right w:val="nil"/>
            </w:tcBorders>
            <w:shd w:val="clear" w:color="auto" w:fill="auto"/>
            <w:noWrap/>
            <w:vAlign w:val="bottom"/>
            <w:hideMark/>
          </w:tcPr>
          <w:p w:rsidR="00A027AA" w:rsidRPr="003B2E63" w:rsidP="003C1036" w14:paraId="38C716BE" w14:textId="77777777">
            <w:pPr>
              <w:rPr>
                <w:rFonts w:cs="Times New Roman"/>
                <w:sz w:val="22"/>
                <w:szCs w:val="22"/>
              </w:rPr>
            </w:pPr>
            <w:r w:rsidRPr="003B2E63">
              <w:rPr>
                <w:rFonts w:cs="Times New Roman"/>
                <w:sz w:val="22"/>
                <w:szCs w:val="22"/>
              </w:rPr>
              <w:t>Submission via fax</w:t>
            </w:r>
          </w:p>
        </w:tc>
        <w:tc>
          <w:tcPr>
            <w:tcW w:w="1709" w:type="dxa"/>
            <w:tcBorders>
              <w:top w:val="nil"/>
              <w:left w:val="single" w:sz="4" w:space="0" w:color="auto"/>
              <w:bottom w:val="nil"/>
              <w:right w:val="nil"/>
            </w:tcBorders>
            <w:shd w:val="clear" w:color="auto" w:fill="auto"/>
            <w:noWrap/>
            <w:vAlign w:val="bottom"/>
            <w:hideMark/>
          </w:tcPr>
          <w:p w:rsidR="00A027AA" w:rsidRPr="003B2E63" w:rsidP="003C1036" w14:paraId="48C04A0B" w14:textId="77777777">
            <w:pPr>
              <w:jc w:val="right"/>
              <w:rPr>
                <w:rFonts w:cs="Times New Roman"/>
                <w:sz w:val="22"/>
                <w:szCs w:val="22"/>
              </w:rPr>
            </w:pPr>
            <w:r w:rsidRPr="003B2E63">
              <w:rPr>
                <w:rFonts w:cs="Times New Roman"/>
                <w:sz w:val="22"/>
                <w:szCs w:val="22"/>
              </w:rPr>
              <w:t>1.0%</w:t>
            </w:r>
          </w:p>
        </w:tc>
        <w:tc>
          <w:tcPr>
            <w:tcW w:w="1709" w:type="dxa"/>
            <w:tcBorders>
              <w:top w:val="nil"/>
              <w:left w:val="single" w:sz="4" w:space="0" w:color="auto"/>
              <w:bottom w:val="nil"/>
              <w:right w:val="single" w:sz="4" w:space="0" w:color="auto"/>
            </w:tcBorders>
            <w:shd w:val="clear" w:color="auto" w:fill="auto"/>
            <w:noWrap/>
            <w:vAlign w:val="bottom"/>
            <w:hideMark/>
          </w:tcPr>
          <w:p w:rsidR="00A027AA" w:rsidRPr="003B2E63" w:rsidP="003C1036" w14:paraId="13E56BBB" w14:textId="77777777">
            <w:pPr>
              <w:jc w:val="right"/>
              <w:rPr>
                <w:rFonts w:cs="Times New Roman"/>
                <w:sz w:val="22"/>
                <w:szCs w:val="22"/>
              </w:rPr>
            </w:pPr>
            <w:r w:rsidRPr="003B2E63">
              <w:rPr>
                <w:rFonts w:cs="Times New Roman"/>
                <w:sz w:val="22"/>
                <w:szCs w:val="22"/>
              </w:rPr>
              <w:t>3</w:t>
            </w:r>
          </w:p>
        </w:tc>
        <w:tc>
          <w:tcPr>
            <w:tcW w:w="1529" w:type="dxa"/>
            <w:tcBorders>
              <w:top w:val="nil"/>
              <w:left w:val="nil"/>
              <w:bottom w:val="nil"/>
              <w:right w:val="single" w:sz="4" w:space="0" w:color="auto"/>
            </w:tcBorders>
            <w:shd w:val="clear" w:color="auto" w:fill="auto"/>
            <w:noWrap/>
            <w:vAlign w:val="bottom"/>
            <w:hideMark/>
          </w:tcPr>
          <w:p w:rsidR="00A027AA" w:rsidRPr="003B2E63" w:rsidP="003C1036" w14:paraId="63628F57" w14:textId="77777777">
            <w:pPr>
              <w:jc w:val="right"/>
              <w:rPr>
                <w:rFonts w:cs="Times New Roman"/>
                <w:sz w:val="22"/>
                <w:szCs w:val="22"/>
              </w:rPr>
            </w:pPr>
            <w:r w:rsidRPr="003B2E63">
              <w:rPr>
                <w:rFonts w:cs="Times New Roman"/>
                <w:sz w:val="22"/>
                <w:szCs w:val="22"/>
              </w:rPr>
              <w:t>$6.00</w:t>
            </w:r>
          </w:p>
        </w:tc>
        <w:tc>
          <w:tcPr>
            <w:tcW w:w="1631" w:type="dxa"/>
            <w:tcBorders>
              <w:top w:val="nil"/>
              <w:left w:val="nil"/>
              <w:bottom w:val="nil"/>
              <w:right w:val="single" w:sz="4" w:space="0" w:color="auto"/>
            </w:tcBorders>
            <w:shd w:val="clear" w:color="auto" w:fill="auto"/>
            <w:noWrap/>
            <w:vAlign w:val="bottom"/>
            <w:hideMark/>
          </w:tcPr>
          <w:p w:rsidR="00A027AA" w:rsidRPr="003B2E63" w:rsidP="003C1036" w14:paraId="5721F577" w14:textId="77777777">
            <w:pPr>
              <w:jc w:val="right"/>
              <w:rPr>
                <w:rFonts w:cs="Times New Roman"/>
                <w:sz w:val="22"/>
                <w:szCs w:val="22"/>
              </w:rPr>
            </w:pPr>
            <w:r w:rsidRPr="003B2E63">
              <w:rPr>
                <w:rFonts w:cs="Times New Roman"/>
                <w:sz w:val="22"/>
                <w:szCs w:val="22"/>
              </w:rPr>
              <w:t>$18.00</w:t>
            </w:r>
          </w:p>
        </w:tc>
      </w:tr>
      <w:tr w14:paraId="4F3D98EC" w14:textId="77777777" w:rsidTr="002E09C0">
        <w:tblPrEx>
          <w:tblW w:w="9969" w:type="dxa"/>
          <w:tblLook w:val="04A0"/>
        </w:tblPrEx>
        <w:trPr>
          <w:trHeight w:val="276"/>
        </w:trPr>
        <w:tc>
          <w:tcPr>
            <w:tcW w:w="3391" w:type="dxa"/>
            <w:tcBorders>
              <w:top w:val="nil"/>
              <w:left w:val="single" w:sz="4" w:space="0" w:color="auto"/>
              <w:bottom w:val="single" w:sz="4" w:space="0" w:color="auto"/>
              <w:right w:val="nil"/>
            </w:tcBorders>
            <w:shd w:val="clear" w:color="auto" w:fill="auto"/>
            <w:noWrap/>
            <w:vAlign w:val="bottom"/>
            <w:hideMark/>
          </w:tcPr>
          <w:p w:rsidR="00A027AA" w:rsidRPr="003B2E63" w:rsidP="003C1036" w14:paraId="49A5551E" w14:textId="77777777">
            <w:pPr>
              <w:rPr>
                <w:rFonts w:cs="Times New Roman"/>
                <w:sz w:val="22"/>
                <w:szCs w:val="22"/>
              </w:rPr>
            </w:pPr>
            <w:r w:rsidRPr="003B2E63">
              <w:rPr>
                <w:rFonts w:cs="Times New Roman"/>
                <w:sz w:val="22"/>
                <w:szCs w:val="22"/>
              </w:rPr>
              <w:t>Submission via web portal</w:t>
            </w:r>
            <w:r w:rsidRPr="003B2E63">
              <w:rPr>
                <w:rFonts w:cs="Times New Roman"/>
                <w:sz w:val="22"/>
                <w:szCs w:val="22"/>
                <w:vertAlign w:val="superscript"/>
              </w:rPr>
              <w:t>1</w:t>
            </w:r>
          </w:p>
        </w:tc>
        <w:tc>
          <w:tcPr>
            <w:tcW w:w="1709" w:type="dxa"/>
            <w:tcBorders>
              <w:top w:val="nil"/>
              <w:left w:val="single" w:sz="4" w:space="0" w:color="auto"/>
              <w:bottom w:val="single" w:sz="4" w:space="0" w:color="auto"/>
              <w:right w:val="nil"/>
            </w:tcBorders>
            <w:shd w:val="clear" w:color="auto" w:fill="auto"/>
            <w:noWrap/>
            <w:vAlign w:val="bottom"/>
            <w:hideMark/>
          </w:tcPr>
          <w:p w:rsidR="00A027AA" w:rsidRPr="003B2E63" w:rsidP="003C1036" w14:paraId="66BF2FC5" w14:textId="77777777">
            <w:pPr>
              <w:jc w:val="right"/>
              <w:rPr>
                <w:rFonts w:cs="Times New Roman"/>
                <w:sz w:val="22"/>
                <w:szCs w:val="22"/>
              </w:rPr>
            </w:pPr>
            <w:r w:rsidRPr="003B2E63">
              <w:rPr>
                <w:rFonts w:cs="Times New Roman"/>
                <w:sz w:val="22"/>
                <w:szCs w:val="22"/>
              </w:rPr>
              <w:t>98.0%</w:t>
            </w:r>
          </w:p>
        </w:tc>
        <w:tc>
          <w:tcPr>
            <w:tcW w:w="1709" w:type="dxa"/>
            <w:tcBorders>
              <w:top w:val="nil"/>
              <w:left w:val="single" w:sz="4" w:space="0" w:color="auto"/>
              <w:bottom w:val="single" w:sz="4" w:space="0" w:color="auto"/>
              <w:right w:val="single" w:sz="4" w:space="0" w:color="auto"/>
            </w:tcBorders>
            <w:shd w:val="clear" w:color="auto" w:fill="auto"/>
            <w:noWrap/>
            <w:vAlign w:val="bottom"/>
            <w:hideMark/>
          </w:tcPr>
          <w:p w:rsidR="00A027AA" w:rsidRPr="003B2E63" w:rsidP="003C1036" w14:paraId="4F988A88" w14:textId="77777777">
            <w:pPr>
              <w:jc w:val="right"/>
              <w:rPr>
                <w:rFonts w:cs="Times New Roman"/>
                <w:sz w:val="22"/>
                <w:szCs w:val="22"/>
              </w:rPr>
            </w:pPr>
            <w:r w:rsidRPr="003B2E63">
              <w:rPr>
                <w:rFonts w:cs="Times New Roman"/>
                <w:sz w:val="22"/>
                <w:szCs w:val="22"/>
              </w:rPr>
              <w:t>294</w:t>
            </w:r>
          </w:p>
        </w:tc>
        <w:tc>
          <w:tcPr>
            <w:tcW w:w="1529" w:type="dxa"/>
            <w:tcBorders>
              <w:top w:val="nil"/>
              <w:left w:val="nil"/>
              <w:bottom w:val="single" w:sz="4" w:space="0" w:color="auto"/>
              <w:right w:val="single" w:sz="4" w:space="0" w:color="auto"/>
            </w:tcBorders>
            <w:shd w:val="clear" w:color="auto" w:fill="auto"/>
            <w:noWrap/>
            <w:vAlign w:val="bottom"/>
            <w:hideMark/>
          </w:tcPr>
          <w:p w:rsidR="00A027AA" w:rsidRPr="003B2E63" w:rsidP="003C1036" w14:paraId="2A0767D0" w14:textId="77777777">
            <w:pPr>
              <w:jc w:val="right"/>
              <w:rPr>
                <w:rFonts w:cs="Times New Roman"/>
                <w:sz w:val="22"/>
                <w:szCs w:val="22"/>
              </w:rPr>
            </w:pPr>
            <w:r w:rsidRPr="003B2E63">
              <w:rPr>
                <w:rFonts w:cs="Times New Roman"/>
                <w:sz w:val="22"/>
                <w:szCs w:val="22"/>
              </w:rPr>
              <w:t>$0.00</w:t>
            </w:r>
          </w:p>
        </w:tc>
        <w:tc>
          <w:tcPr>
            <w:tcW w:w="1631" w:type="dxa"/>
            <w:tcBorders>
              <w:top w:val="nil"/>
              <w:left w:val="nil"/>
              <w:bottom w:val="single" w:sz="4" w:space="0" w:color="auto"/>
              <w:right w:val="single" w:sz="4" w:space="0" w:color="auto"/>
            </w:tcBorders>
            <w:shd w:val="clear" w:color="auto" w:fill="auto"/>
            <w:noWrap/>
            <w:vAlign w:val="bottom"/>
            <w:hideMark/>
          </w:tcPr>
          <w:p w:rsidR="00A027AA" w:rsidRPr="003B2E63" w:rsidP="003C1036" w14:paraId="79265952" w14:textId="77777777">
            <w:pPr>
              <w:jc w:val="right"/>
              <w:rPr>
                <w:rFonts w:cs="Times New Roman"/>
                <w:sz w:val="22"/>
                <w:szCs w:val="22"/>
              </w:rPr>
            </w:pPr>
            <w:r w:rsidRPr="003B2E63">
              <w:rPr>
                <w:rFonts w:cs="Times New Roman"/>
                <w:sz w:val="22"/>
                <w:szCs w:val="22"/>
              </w:rPr>
              <w:t>$0.00</w:t>
            </w:r>
          </w:p>
        </w:tc>
      </w:tr>
      <w:tr w14:paraId="1B37A85B" w14:textId="77777777" w:rsidTr="002E09C0">
        <w:tblPrEx>
          <w:tblW w:w="9969" w:type="dxa"/>
          <w:tblLook w:val="04A0"/>
        </w:tblPrEx>
        <w:trPr>
          <w:trHeight w:val="241"/>
        </w:trPr>
        <w:tc>
          <w:tcPr>
            <w:tcW w:w="3391" w:type="dxa"/>
            <w:tcBorders>
              <w:top w:val="nil"/>
              <w:left w:val="single" w:sz="4" w:space="0" w:color="auto"/>
              <w:bottom w:val="single" w:sz="4" w:space="0" w:color="auto"/>
              <w:right w:val="single" w:sz="4" w:space="0" w:color="auto"/>
            </w:tcBorders>
            <w:shd w:val="clear" w:color="auto" w:fill="auto"/>
            <w:noWrap/>
            <w:vAlign w:val="bottom"/>
            <w:hideMark/>
          </w:tcPr>
          <w:p w:rsidR="00A027AA" w:rsidRPr="003B2E63" w:rsidP="003C1036" w14:paraId="09207293" w14:textId="77777777">
            <w:pPr>
              <w:jc w:val="center"/>
              <w:rPr>
                <w:rFonts w:cs="Times New Roman"/>
                <w:b/>
                <w:bCs/>
                <w:sz w:val="22"/>
                <w:szCs w:val="22"/>
              </w:rPr>
            </w:pPr>
            <w:r w:rsidRPr="003B2E63">
              <w:rPr>
                <w:rFonts w:cs="Times New Roman"/>
                <w:b/>
                <w:bCs/>
                <w:sz w:val="22"/>
                <w:szCs w:val="22"/>
              </w:rPr>
              <w:t>Total</w:t>
            </w:r>
          </w:p>
        </w:tc>
        <w:tc>
          <w:tcPr>
            <w:tcW w:w="1709" w:type="dxa"/>
            <w:tcBorders>
              <w:top w:val="nil"/>
              <w:left w:val="nil"/>
              <w:bottom w:val="single" w:sz="4" w:space="0" w:color="auto"/>
              <w:right w:val="single" w:sz="4" w:space="0" w:color="auto"/>
            </w:tcBorders>
            <w:shd w:val="clear" w:color="auto" w:fill="auto"/>
            <w:noWrap/>
            <w:vAlign w:val="bottom"/>
            <w:hideMark/>
          </w:tcPr>
          <w:p w:rsidR="00A027AA" w:rsidRPr="003B2E63" w:rsidP="003C1036" w14:paraId="3CD826E7" w14:textId="77777777">
            <w:pPr>
              <w:jc w:val="right"/>
              <w:rPr>
                <w:rFonts w:cs="Times New Roman"/>
                <w:b/>
                <w:bCs/>
                <w:sz w:val="22"/>
                <w:szCs w:val="22"/>
              </w:rPr>
            </w:pPr>
            <w:r w:rsidRPr="003B2E63">
              <w:rPr>
                <w:rFonts w:cs="Times New Roman"/>
                <w:b/>
                <w:bCs/>
                <w:sz w:val="22"/>
                <w:szCs w:val="22"/>
              </w:rPr>
              <w:t>100%</w:t>
            </w:r>
          </w:p>
        </w:tc>
        <w:tc>
          <w:tcPr>
            <w:tcW w:w="1709" w:type="dxa"/>
            <w:tcBorders>
              <w:top w:val="nil"/>
              <w:left w:val="nil"/>
              <w:bottom w:val="single" w:sz="4" w:space="0" w:color="auto"/>
              <w:right w:val="single" w:sz="4" w:space="0" w:color="auto"/>
            </w:tcBorders>
            <w:shd w:val="clear" w:color="auto" w:fill="auto"/>
            <w:noWrap/>
            <w:vAlign w:val="bottom"/>
            <w:hideMark/>
          </w:tcPr>
          <w:p w:rsidR="00A027AA" w:rsidRPr="003B2E63" w:rsidP="003C1036" w14:paraId="4B5939EB" w14:textId="77777777">
            <w:pPr>
              <w:jc w:val="right"/>
              <w:rPr>
                <w:rFonts w:cs="Times New Roman"/>
                <w:b/>
                <w:bCs/>
                <w:sz w:val="22"/>
                <w:szCs w:val="22"/>
              </w:rPr>
            </w:pPr>
            <w:r w:rsidRPr="003B2E63">
              <w:rPr>
                <w:rFonts w:cs="Times New Roman"/>
                <w:b/>
                <w:bCs/>
                <w:sz w:val="22"/>
                <w:szCs w:val="22"/>
              </w:rPr>
              <w:t>300</w:t>
            </w:r>
          </w:p>
        </w:tc>
        <w:tc>
          <w:tcPr>
            <w:tcW w:w="1529" w:type="dxa"/>
            <w:tcBorders>
              <w:top w:val="nil"/>
              <w:left w:val="nil"/>
              <w:bottom w:val="single" w:sz="4" w:space="0" w:color="auto"/>
              <w:right w:val="single" w:sz="4" w:space="0" w:color="auto"/>
            </w:tcBorders>
            <w:shd w:val="clear" w:color="000000" w:fill="D9D9D9"/>
            <w:noWrap/>
            <w:vAlign w:val="bottom"/>
            <w:hideMark/>
          </w:tcPr>
          <w:p w:rsidR="00A027AA" w:rsidRPr="003B2E63" w:rsidP="003C1036" w14:paraId="390FC995" w14:textId="08A973AB">
            <w:pPr>
              <w:rPr>
                <w:rFonts w:cs="Times New Roman"/>
                <w:b/>
                <w:bCs/>
                <w:sz w:val="22"/>
                <w:szCs w:val="22"/>
              </w:rPr>
            </w:pPr>
          </w:p>
        </w:tc>
        <w:tc>
          <w:tcPr>
            <w:tcW w:w="1631" w:type="dxa"/>
            <w:tcBorders>
              <w:top w:val="nil"/>
              <w:left w:val="nil"/>
              <w:bottom w:val="single" w:sz="4" w:space="0" w:color="auto"/>
              <w:right w:val="single" w:sz="4" w:space="0" w:color="auto"/>
            </w:tcBorders>
            <w:shd w:val="clear" w:color="auto" w:fill="auto"/>
            <w:noWrap/>
            <w:vAlign w:val="bottom"/>
            <w:hideMark/>
          </w:tcPr>
          <w:p w:rsidR="00A027AA" w:rsidRPr="003B2E63" w:rsidP="003C1036" w14:paraId="2DB53179" w14:textId="7D98F04E">
            <w:pPr>
              <w:jc w:val="right"/>
              <w:rPr>
                <w:rFonts w:cs="Times New Roman"/>
                <w:b/>
                <w:bCs/>
                <w:sz w:val="22"/>
                <w:szCs w:val="22"/>
              </w:rPr>
            </w:pPr>
            <w:r w:rsidRPr="003B2E63">
              <w:rPr>
                <w:rFonts w:cs="Times New Roman"/>
                <w:b/>
                <w:bCs/>
                <w:sz w:val="22"/>
                <w:szCs w:val="22"/>
              </w:rPr>
              <w:t>$</w:t>
            </w:r>
            <w:r w:rsidR="002A71EB">
              <w:rPr>
                <w:rFonts w:cs="Times New Roman"/>
                <w:b/>
                <w:bCs/>
                <w:sz w:val="22"/>
                <w:szCs w:val="22"/>
              </w:rPr>
              <w:t>20.19</w:t>
            </w:r>
          </w:p>
        </w:tc>
      </w:tr>
    </w:tbl>
    <w:p w:rsidR="001E1AC3" w:rsidP="00A027AA" w14:paraId="7D39A851" w14:textId="67D21ED7">
      <w:pPr>
        <w:rPr>
          <w:rFonts w:cs="Times New Roman"/>
          <w:sz w:val="20"/>
          <w:szCs w:val="22"/>
          <w:highlight w:val="yellow"/>
          <w:vertAlign w:val="superscript"/>
        </w:rPr>
      </w:pPr>
    </w:p>
    <w:p w:rsidR="007654B7" w:rsidP="00A51491" w14:paraId="5A4C526C" w14:textId="78D86533">
      <w:pPr>
        <w:numPr>
          <w:ilvl w:val="12"/>
          <w:numId w:val="0"/>
        </w:numPr>
        <w:ind w:left="360"/>
      </w:pPr>
    </w:p>
    <w:p w:rsidR="00013B45" w:rsidRPr="00333516" w:rsidP="00333516" w14:paraId="39D69975" w14:textId="77777777">
      <w:pPr>
        <w:keepNext/>
        <w:numPr>
          <w:ilvl w:val="0"/>
          <w:numId w:val="1"/>
        </w:numPr>
        <w:tabs>
          <w:tab w:val="left" w:pos="360"/>
        </w:tabs>
        <w:rPr>
          <w:b/>
          <w:i/>
        </w:rPr>
      </w:pPr>
      <w:r w:rsidRPr="00333516">
        <w:rPr>
          <w:b/>
          <w:i/>
        </w:rPr>
        <w:t>Provide estimates of annualized cost to the Federal Government.  Also, provide a description of the method used to estimate cost, and other expenses that would not have been incurred without this collection of information.</w:t>
      </w:r>
    </w:p>
    <w:p w:rsidR="00333516" w:rsidRPr="00333516" w:rsidP="00333516" w14:paraId="78C9F4CB" w14:textId="77777777">
      <w:pPr>
        <w:keepNext/>
        <w:tabs>
          <w:tab w:val="left" w:pos="360"/>
        </w:tabs>
        <w:ind w:left="360"/>
        <w:rPr>
          <w:b/>
          <w:i/>
        </w:rPr>
      </w:pPr>
    </w:p>
    <w:p w:rsidR="00592880" w:rsidP="00333516" w14:paraId="5009C0CD" w14:textId="49DC0D81">
      <w:pPr>
        <w:keepNext/>
        <w:numPr>
          <w:ilvl w:val="12"/>
          <w:numId w:val="0"/>
        </w:numPr>
        <w:ind w:left="360"/>
        <w:rPr>
          <w:szCs w:val="24"/>
        </w:rPr>
      </w:pPr>
      <w:r w:rsidRPr="00333516">
        <w:t>TSA estimates it take</w:t>
      </w:r>
      <w:r>
        <w:t>s</w:t>
      </w:r>
      <w:r w:rsidRPr="00333516">
        <w:t xml:space="preserve"> an average of 15 minutes (0.25 hours) to process the information provided by </w:t>
      </w:r>
      <w:r>
        <w:t>an adoption applicant.</w:t>
      </w:r>
      <w:r w:rsidR="001E1AC3">
        <w:t xml:space="preserve"> </w:t>
      </w:r>
      <w:r>
        <w:t xml:space="preserve"> TSA uses the </w:t>
      </w:r>
      <w:r w:rsidR="00784A25">
        <w:t>fully loaded</w:t>
      </w:r>
      <w:r w:rsidRPr="00333516" w:rsidR="00784A25">
        <w:t xml:space="preserve"> average hourly wage rate of $</w:t>
      </w:r>
      <w:r w:rsidR="00663952">
        <w:t>88.39</w:t>
      </w:r>
      <w:r w:rsidR="00784A25">
        <w:t>,</w:t>
      </w:r>
      <w:r>
        <w:rPr>
          <w:vertAlign w:val="superscript"/>
        </w:rPr>
        <w:footnoteReference w:id="9"/>
      </w:r>
      <w:r>
        <w:t xml:space="preserve"> to estimate </w:t>
      </w:r>
      <w:r w:rsidR="00784A25">
        <w:t xml:space="preserve">TSA employees’ </w:t>
      </w:r>
      <w:r w:rsidR="00FF04AD">
        <w:t>cost to process the applications</w:t>
      </w:r>
      <w:r>
        <w:t>.</w:t>
      </w:r>
    </w:p>
    <w:p w:rsidR="00592880" w:rsidP="00333516" w14:paraId="7FDB5EBF" w14:textId="77777777">
      <w:pPr>
        <w:keepNext/>
        <w:numPr>
          <w:ilvl w:val="12"/>
          <w:numId w:val="0"/>
        </w:numPr>
        <w:ind w:left="360"/>
        <w:rPr>
          <w:szCs w:val="24"/>
        </w:rPr>
      </w:pPr>
    </w:p>
    <w:p w:rsidR="00333516" w:rsidP="00333516" w14:paraId="76C10109" w14:textId="3E5EFE86">
      <w:pPr>
        <w:keepNext/>
        <w:numPr>
          <w:ilvl w:val="12"/>
          <w:numId w:val="0"/>
        </w:numPr>
        <w:ind w:left="360"/>
      </w:pPr>
      <w:r w:rsidRPr="00333516">
        <w:rPr>
          <w:szCs w:val="24"/>
        </w:rPr>
        <w:t xml:space="preserve">TSA estimates </w:t>
      </w:r>
      <w:r w:rsidR="00784A25">
        <w:rPr>
          <w:szCs w:val="24"/>
        </w:rPr>
        <w:t xml:space="preserve">that </w:t>
      </w:r>
      <w:r w:rsidR="00FF04AD">
        <w:rPr>
          <w:szCs w:val="24"/>
        </w:rPr>
        <w:t xml:space="preserve">TSA (or the </w:t>
      </w:r>
      <w:r w:rsidR="00A6114B">
        <w:rPr>
          <w:szCs w:val="24"/>
        </w:rPr>
        <w:t>Federal Government</w:t>
      </w:r>
      <w:r w:rsidR="00FF04AD">
        <w:rPr>
          <w:szCs w:val="24"/>
        </w:rPr>
        <w:t>) incurs a</w:t>
      </w:r>
      <w:r w:rsidRPr="00333516">
        <w:rPr>
          <w:szCs w:val="24"/>
        </w:rPr>
        <w:t xml:space="preserve"> </w:t>
      </w:r>
      <w:r w:rsidR="00784A25">
        <w:rPr>
          <w:szCs w:val="24"/>
        </w:rPr>
        <w:t xml:space="preserve">total </w:t>
      </w:r>
      <w:r w:rsidRPr="00333516">
        <w:rPr>
          <w:szCs w:val="24"/>
        </w:rPr>
        <w:t xml:space="preserve">annual </w:t>
      </w:r>
      <w:r w:rsidR="00784A25">
        <w:rPr>
          <w:szCs w:val="24"/>
        </w:rPr>
        <w:t xml:space="preserve">burden </w:t>
      </w:r>
      <w:r w:rsidR="00FF04AD">
        <w:rPr>
          <w:szCs w:val="24"/>
        </w:rPr>
        <w:t xml:space="preserve">of 75 hours </w:t>
      </w:r>
      <w:r w:rsidR="00784A25">
        <w:rPr>
          <w:szCs w:val="24"/>
        </w:rPr>
        <w:t>to process the adoption application</w:t>
      </w:r>
      <w:r w:rsidR="00F40B69">
        <w:rPr>
          <w:szCs w:val="24"/>
        </w:rPr>
        <w:t>s</w:t>
      </w:r>
      <w:r w:rsidR="001B1395">
        <w:rPr>
          <w:szCs w:val="24"/>
        </w:rPr>
        <w:t xml:space="preserve">, resulting in an annual hour burden </w:t>
      </w:r>
      <w:r w:rsidRPr="00333516">
        <w:rPr>
          <w:szCs w:val="24"/>
        </w:rPr>
        <w:t xml:space="preserve">cost </w:t>
      </w:r>
      <w:r w:rsidR="00FF04AD">
        <w:rPr>
          <w:szCs w:val="24"/>
        </w:rPr>
        <w:t xml:space="preserve">of </w:t>
      </w:r>
      <w:r w:rsidRPr="00333516">
        <w:rPr>
          <w:szCs w:val="24"/>
        </w:rPr>
        <w:t>$</w:t>
      </w:r>
      <w:r w:rsidR="00BF2FAB">
        <w:rPr>
          <w:szCs w:val="24"/>
        </w:rPr>
        <w:t>6,629</w:t>
      </w:r>
      <w:r w:rsidRPr="00333516">
        <w:rPr>
          <w:szCs w:val="24"/>
        </w:rPr>
        <w:t xml:space="preserve">.  </w:t>
      </w:r>
      <w:r w:rsidR="00FF04AD">
        <w:t>Table 3</w:t>
      </w:r>
      <w:r w:rsidR="00784A25">
        <w:t xml:space="preserve"> shows </w:t>
      </w:r>
      <w:r w:rsidR="00FF04AD">
        <w:t>TSA</w:t>
      </w:r>
      <w:r w:rsidR="00784A25">
        <w:t xml:space="preserve"> hour burden and cost estimation.</w:t>
      </w:r>
    </w:p>
    <w:p w:rsidR="006D5F5C" w:rsidRPr="00333516" w:rsidP="00333516" w14:paraId="35ACC020" w14:textId="77777777">
      <w:pPr>
        <w:keepNext/>
        <w:numPr>
          <w:ilvl w:val="12"/>
          <w:numId w:val="0"/>
        </w:numPr>
        <w:ind w:left="360"/>
      </w:pPr>
    </w:p>
    <w:p w:rsidR="006D5F5C" w:rsidRPr="006D5F5C" w:rsidP="006D5F5C" w14:paraId="1653FFB0" w14:textId="1D85C2A5">
      <w:pPr>
        <w:ind w:left="360"/>
        <w:rPr>
          <w:rFonts w:cs="Times New Roman"/>
          <w:szCs w:val="24"/>
        </w:rPr>
      </w:pPr>
      <w:r w:rsidRPr="006D5F5C">
        <w:rPr>
          <w:rFonts w:cs="Times New Roman"/>
          <w:szCs w:val="24"/>
        </w:rPr>
        <w:t xml:space="preserve">Table 3: </w:t>
      </w:r>
      <w:r w:rsidR="00FF04AD">
        <w:rPr>
          <w:rFonts w:cs="Times New Roman"/>
          <w:szCs w:val="24"/>
        </w:rPr>
        <w:t xml:space="preserve">TSA </w:t>
      </w:r>
      <w:r w:rsidRPr="006D5F5C">
        <w:rPr>
          <w:rFonts w:cs="Times New Roman"/>
          <w:szCs w:val="24"/>
        </w:rPr>
        <w:t>Hour Burden and Cost</w:t>
      </w:r>
      <w:r w:rsidR="00FF04AD">
        <w:rPr>
          <w:rFonts w:cs="Times New Roman"/>
          <w:szCs w:val="24"/>
        </w:rPr>
        <w:t xml:space="preserve"> Estimation</w:t>
      </w:r>
    </w:p>
    <w:tbl>
      <w:tblPr>
        <w:tblW w:w="10029" w:type="dxa"/>
        <w:tblLook w:val="04A0"/>
      </w:tblPr>
      <w:tblGrid>
        <w:gridCol w:w="3360"/>
        <w:gridCol w:w="1693"/>
        <w:gridCol w:w="1642"/>
        <w:gridCol w:w="1515"/>
        <w:gridCol w:w="1819"/>
      </w:tblGrid>
      <w:tr w14:paraId="1F66417A" w14:textId="77777777" w:rsidTr="002E09C0">
        <w:tblPrEx>
          <w:tblW w:w="10029" w:type="dxa"/>
          <w:tblLook w:val="04A0"/>
        </w:tblPrEx>
        <w:trPr>
          <w:trHeight w:val="1019"/>
        </w:trPr>
        <w:tc>
          <w:tcPr>
            <w:tcW w:w="33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A027AA" w:rsidRPr="003B2E63" w:rsidP="003C1036" w14:paraId="4C74105C" w14:textId="77777777">
            <w:pPr>
              <w:jc w:val="center"/>
              <w:rPr>
                <w:rFonts w:cs="Times New Roman"/>
                <w:sz w:val="22"/>
                <w:szCs w:val="22"/>
              </w:rPr>
            </w:pPr>
            <w:r w:rsidRPr="003B2E63">
              <w:rPr>
                <w:rFonts w:cs="Times New Roman"/>
                <w:sz w:val="22"/>
                <w:szCs w:val="22"/>
              </w:rPr>
              <w:t> </w:t>
            </w:r>
          </w:p>
        </w:tc>
        <w:tc>
          <w:tcPr>
            <w:tcW w:w="1693" w:type="dxa"/>
            <w:tcBorders>
              <w:top w:val="single" w:sz="4" w:space="0" w:color="auto"/>
              <w:left w:val="nil"/>
              <w:bottom w:val="single" w:sz="4" w:space="0" w:color="auto"/>
              <w:right w:val="single" w:sz="4" w:space="0" w:color="auto"/>
            </w:tcBorders>
            <w:shd w:val="clear" w:color="auto" w:fill="auto"/>
            <w:vAlign w:val="bottom"/>
            <w:hideMark/>
          </w:tcPr>
          <w:p w:rsidR="00A027AA" w:rsidRPr="003B2E63" w:rsidP="003C1036" w14:paraId="1BA47D3B" w14:textId="77777777">
            <w:pPr>
              <w:rPr>
                <w:rFonts w:cs="Times New Roman"/>
                <w:sz w:val="22"/>
                <w:szCs w:val="22"/>
              </w:rPr>
            </w:pPr>
            <w:r w:rsidRPr="003B2E63">
              <w:rPr>
                <w:rFonts w:cs="Times New Roman"/>
                <w:sz w:val="22"/>
                <w:szCs w:val="22"/>
              </w:rPr>
              <w:t>Number of Applications</w:t>
            </w:r>
          </w:p>
        </w:tc>
        <w:tc>
          <w:tcPr>
            <w:tcW w:w="1642" w:type="dxa"/>
            <w:tcBorders>
              <w:top w:val="single" w:sz="4" w:space="0" w:color="auto"/>
              <w:left w:val="nil"/>
              <w:bottom w:val="single" w:sz="4" w:space="0" w:color="auto"/>
              <w:right w:val="single" w:sz="4" w:space="0" w:color="auto"/>
            </w:tcBorders>
            <w:shd w:val="clear" w:color="auto" w:fill="auto"/>
            <w:vAlign w:val="bottom"/>
            <w:hideMark/>
          </w:tcPr>
          <w:p w:rsidR="00A027AA" w:rsidRPr="003B2E63" w:rsidP="003C1036" w14:paraId="1064F1D1" w14:textId="77777777">
            <w:pPr>
              <w:rPr>
                <w:rFonts w:cs="Times New Roman"/>
                <w:sz w:val="22"/>
                <w:szCs w:val="22"/>
              </w:rPr>
            </w:pPr>
            <w:r w:rsidRPr="003B2E63">
              <w:rPr>
                <w:rFonts w:cs="Times New Roman"/>
                <w:sz w:val="22"/>
                <w:szCs w:val="22"/>
              </w:rPr>
              <w:t>Time to Process Application (hours)</w:t>
            </w:r>
          </w:p>
        </w:tc>
        <w:tc>
          <w:tcPr>
            <w:tcW w:w="1515" w:type="dxa"/>
            <w:tcBorders>
              <w:top w:val="single" w:sz="4" w:space="0" w:color="auto"/>
              <w:left w:val="nil"/>
              <w:bottom w:val="single" w:sz="4" w:space="0" w:color="auto"/>
              <w:right w:val="single" w:sz="4" w:space="0" w:color="auto"/>
            </w:tcBorders>
            <w:shd w:val="clear" w:color="auto" w:fill="auto"/>
            <w:vAlign w:val="bottom"/>
            <w:hideMark/>
          </w:tcPr>
          <w:p w:rsidR="00A027AA" w:rsidRPr="003B2E63" w:rsidP="003C1036" w14:paraId="0B9D86F1" w14:textId="77777777">
            <w:pPr>
              <w:rPr>
                <w:rFonts w:cs="Times New Roman"/>
                <w:sz w:val="22"/>
                <w:szCs w:val="22"/>
              </w:rPr>
            </w:pPr>
            <w:r w:rsidRPr="003B2E63">
              <w:rPr>
                <w:rFonts w:cs="Times New Roman"/>
                <w:sz w:val="22"/>
                <w:szCs w:val="22"/>
              </w:rPr>
              <w:t>Annual Hour Burden</w:t>
            </w:r>
          </w:p>
        </w:tc>
        <w:tc>
          <w:tcPr>
            <w:tcW w:w="1819" w:type="dxa"/>
            <w:tcBorders>
              <w:top w:val="single" w:sz="4" w:space="0" w:color="auto"/>
              <w:left w:val="nil"/>
              <w:bottom w:val="single" w:sz="4" w:space="0" w:color="auto"/>
              <w:right w:val="single" w:sz="4" w:space="0" w:color="auto"/>
            </w:tcBorders>
            <w:shd w:val="clear" w:color="auto" w:fill="auto"/>
            <w:vAlign w:val="bottom"/>
            <w:hideMark/>
          </w:tcPr>
          <w:p w:rsidR="00A027AA" w:rsidRPr="003B2E63" w:rsidP="003C1036" w14:paraId="354E7EE1" w14:textId="77777777">
            <w:pPr>
              <w:rPr>
                <w:rFonts w:cs="Times New Roman"/>
                <w:sz w:val="22"/>
                <w:szCs w:val="22"/>
              </w:rPr>
            </w:pPr>
            <w:r w:rsidRPr="003B2E63">
              <w:rPr>
                <w:rFonts w:cs="Times New Roman"/>
                <w:sz w:val="22"/>
                <w:szCs w:val="22"/>
              </w:rPr>
              <w:t>Annual Hour Burden Cost</w:t>
            </w:r>
          </w:p>
        </w:tc>
      </w:tr>
      <w:tr w14:paraId="7EF46821" w14:textId="77777777" w:rsidTr="002E09C0">
        <w:tblPrEx>
          <w:tblW w:w="10029" w:type="dxa"/>
          <w:tblLook w:val="04A0"/>
        </w:tblPrEx>
        <w:trPr>
          <w:trHeight w:val="254"/>
        </w:trPr>
        <w:tc>
          <w:tcPr>
            <w:tcW w:w="3360" w:type="dxa"/>
            <w:vMerge/>
            <w:tcBorders>
              <w:top w:val="single" w:sz="4" w:space="0" w:color="auto"/>
              <w:left w:val="single" w:sz="4" w:space="0" w:color="auto"/>
              <w:bottom w:val="single" w:sz="4" w:space="0" w:color="000000"/>
              <w:right w:val="single" w:sz="4" w:space="0" w:color="auto"/>
            </w:tcBorders>
            <w:vAlign w:val="center"/>
            <w:hideMark/>
          </w:tcPr>
          <w:p w:rsidR="00A027AA" w:rsidRPr="003B2E63" w:rsidP="003C1036" w14:paraId="30EAA097" w14:textId="77777777">
            <w:pPr>
              <w:rPr>
                <w:rFonts w:cs="Times New Roman"/>
                <w:sz w:val="22"/>
                <w:szCs w:val="22"/>
              </w:rPr>
            </w:pPr>
          </w:p>
        </w:tc>
        <w:tc>
          <w:tcPr>
            <w:tcW w:w="1693" w:type="dxa"/>
            <w:tcBorders>
              <w:top w:val="nil"/>
              <w:left w:val="nil"/>
              <w:bottom w:val="single" w:sz="4" w:space="0" w:color="auto"/>
              <w:right w:val="single" w:sz="4" w:space="0" w:color="auto"/>
            </w:tcBorders>
            <w:shd w:val="clear" w:color="auto" w:fill="auto"/>
            <w:noWrap/>
            <w:vAlign w:val="bottom"/>
            <w:hideMark/>
          </w:tcPr>
          <w:p w:rsidR="00A027AA" w:rsidRPr="003B2E63" w:rsidP="003C1036" w14:paraId="341F8E55" w14:textId="77777777">
            <w:pPr>
              <w:jc w:val="center"/>
              <w:rPr>
                <w:rFonts w:cs="Times New Roman"/>
                <w:sz w:val="22"/>
                <w:szCs w:val="22"/>
              </w:rPr>
            </w:pPr>
            <w:r w:rsidRPr="003B2E63">
              <w:rPr>
                <w:rFonts w:cs="Times New Roman"/>
                <w:sz w:val="22"/>
                <w:szCs w:val="22"/>
              </w:rPr>
              <w:t>A</w:t>
            </w:r>
          </w:p>
        </w:tc>
        <w:tc>
          <w:tcPr>
            <w:tcW w:w="1642" w:type="dxa"/>
            <w:tcBorders>
              <w:top w:val="nil"/>
              <w:left w:val="nil"/>
              <w:bottom w:val="single" w:sz="4" w:space="0" w:color="auto"/>
              <w:right w:val="single" w:sz="4" w:space="0" w:color="auto"/>
            </w:tcBorders>
            <w:shd w:val="clear" w:color="auto" w:fill="auto"/>
            <w:noWrap/>
            <w:vAlign w:val="bottom"/>
            <w:hideMark/>
          </w:tcPr>
          <w:p w:rsidR="00A027AA" w:rsidRPr="003B2E63" w:rsidP="003C1036" w14:paraId="39A425AD" w14:textId="77777777">
            <w:pPr>
              <w:jc w:val="center"/>
              <w:rPr>
                <w:rFonts w:cs="Times New Roman"/>
                <w:sz w:val="22"/>
                <w:szCs w:val="22"/>
              </w:rPr>
            </w:pPr>
            <w:r w:rsidRPr="003B2E63">
              <w:rPr>
                <w:rFonts w:cs="Times New Roman"/>
                <w:sz w:val="22"/>
                <w:szCs w:val="22"/>
              </w:rPr>
              <w:t>B</w:t>
            </w:r>
          </w:p>
        </w:tc>
        <w:tc>
          <w:tcPr>
            <w:tcW w:w="1515" w:type="dxa"/>
            <w:tcBorders>
              <w:top w:val="nil"/>
              <w:left w:val="nil"/>
              <w:bottom w:val="single" w:sz="4" w:space="0" w:color="auto"/>
              <w:right w:val="nil"/>
            </w:tcBorders>
            <w:shd w:val="clear" w:color="auto" w:fill="auto"/>
            <w:noWrap/>
            <w:vAlign w:val="bottom"/>
            <w:hideMark/>
          </w:tcPr>
          <w:p w:rsidR="00A027AA" w:rsidRPr="003B2E63" w:rsidP="003C1036" w14:paraId="69462CAC" w14:textId="77777777">
            <w:pPr>
              <w:jc w:val="center"/>
              <w:rPr>
                <w:rFonts w:cs="Times New Roman"/>
                <w:sz w:val="22"/>
                <w:szCs w:val="22"/>
              </w:rPr>
            </w:pPr>
            <w:r w:rsidRPr="003B2E63">
              <w:rPr>
                <w:rFonts w:cs="Times New Roman"/>
                <w:sz w:val="22"/>
                <w:szCs w:val="22"/>
              </w:rPr>
              <w:t>C = A x B</w:t>
            </w:r>
          </w:p>
        </w:tc>
        <w:tc>
          <w:tcPr>
            <w:tcW w:w="1819" w:type="dxa"/>
            <w:tcBorders>
              <w:top w:val="nil"/>
              <w:left w:val="single" w:sz="4" w:space="0" w:color="auto"/>
              <w:bottom w:val="single" w:sz="4" w:space="0" w:color="auto"/>
              <w:right w:val="single" w:sz="4" w:space="0" w:color="auto"/>
            </w:tcBorders>
            <w:shd w:val="clear" w:color="auto" w:fill="auto"/>
            <w:noWrap/>
            <w:vAlign w:val="bottom"/>
            <w:hideMark/>
          </w:tcPr>
          <w:p w:rsidR="00A027AA" w:rsidRPr="003B2E63" w:rsidP="003C1036" w14:paraId="442C9F9F" w14:textId="6683376C">
            <w:pPr>
              <w:jc w:val="center"/>
              <w:rPr>
                <w:rFonts w:cs="Times New Roman"/>
                <w:color w:val="auto"/>
                <w:sz w:val="22"/>
                <w:szCs w:val="22"/>
              </w:rPr>
            </w:pPr>
            <w:r w:rsidRPr="003B2E63">
              <w:rPr>
                <w:rFonts w:cs="Times New Roman"/>
                <w:color w:val="auto"/>
                <w:sz w:val="22"/>
                <w:szCs w:val="22"/>
              </w:rPr>
              <w:t>D = C x $</w:t>
            </w:r>
            <w:r w:rsidR="00720685">
              <w:rPr>
                <w:rFonts w:cs="Times New Roman"/>
                <w:color w:val="auto"/>
                <w:sz w:val="22"/>
                <w:szCs w:val="22"/>
              </w:rPr>
              <w:t>88.39</w:t>
            </w:r>
          </w:p>
        </w:tc>
      </w:tr>
      <w:tr w14:paraId="7FBE768B" w14:textId="77777777" w:rsidTr="002E09C0">
        <w:tblPrEx>
          <w:tblW w:w="10029" w:type="dxa"/>
          <w:tblLook w:val="04A0"/>
        </w:tblPrEx>
        <w:trPr>
          <w:trHeight w:val="254"/>
        </w:trPr>
        <w:tc>
          <w:tcPr>
            <w:tcW w:w="3360" w:type="dxa"/>
            <w:tcBorders>
              <w:top w:val="nil"/>
              <w:left w:val="single" w:sz="4" w:space="0" w:color="auto"/>
              <w:bottom w:val="single" w:sz="4" w:space="0" w:color="auto"/>
              <w:right w:val="nil"/>
            </w:tcBorders>
            <w:shd w:val="clear" w:color="auto" w:fill="auto"/>
            <w:vAlign w:val="bottom"/>
            <w:hideMark/>
          </w:tcPr>
          <w:p w:rsidR="00A027AA" w:rsidRPr="003B2E63" w:rsidP="003C1036" w14:paraId="014BC43C" w14:textId="77777777">
            <w:pPr>
              <w:rPr>
                <w:rFonts w:cs="Times New Roman"/>
                <w:sz w:val="22"/>
                <w:szCs w:val="22"/>
              </w:rPr>
            </w:pPr>
            <w:r w:rsidRPr="003B2E63">
              <w:rPr>
                <w:rFonts w:cs="Times New Roman"/>
                <w:sz w:val="22"/>
                <w:szCs w:val="22"/>
              </w:rPr>
              <w:t>Processing adoption application</w:t>
            </w:r>
          </w:p>
        </w:tc>
        <w:tc>
          <w:tcPr>
            <w:tcW w:w="1693" w:type="dxa"/>
            <w:tcBorders>
              <w:top w:val="nil"/>
              <w:left w:val="single" w:sz="4" w:space="0" w:color="auto"/>
              <w:bottom w:val="single" w:sz="4" w:space="0" w:color="auto"/>
              <w:right w:val="single" w:sz="4" w:space="0" w:color="auto"/>
            </w:tcBorders>
            <w:shd w:val="clear" w:color="auto" w:fill="auto"/>
            <w:noWrap/>
            <w:vAlign w:val="bottom"/>
            <w:hideMark/>
          </w:tcPr>
          <w:p w:rsidR="00A027AA" w:rsidRPr="003B2E63" w:rsidP="003C1036" w14:paraId="52B3EA38" w14:textId="77777777">
            <w:pPr>
              <w:jc w:val="right"/>
              <w:rPr>
                <w:rFonts w:cs="Times New Roman"/>
                <w:sz w:val="22"/>
                <w:szCs w:val="22"/>
              </w:rPr>
            </w:pPr>
            <w:r w:rsidRPr="003B2E63">
              <w:rPr>
                <w:rFonts w:cs="Times New Roman"/>
                <w:sz w:val="22"/>
                <w:szCs w:val="22"/>
              </w:rPr>
              <w:t>300</w:t>
            </w:r>
          </w:p>
        </w:tc>
        <w:tc>
          <w:tcPr>
            <w:tcW w:w="1642" w:type="dxa"/>
            <w:tcBorders>
              <w:top w:val="nil"/>
              <w:left w:val="nil"/>
              <w:bottom w:val="single" w:sz="4" w:space="0" w:color="auto"/>
              <w:right w:val="single" w:sz="4" w:space="0" w:color="auto"/>
            </w:tcBorders>
            <w:shd w:val="clear" w:color="auto" w:fill="auto"/>
            <w:noWrap/>
            <w:vAlign w:val="bottom"/>
            <w:hideMark/>
          </w:tcPr>
          <w:p w:rsidR="00A027AA" w:rsidRPr="003B2E63" w:rsidP="003C1036" w14:paraId="5B2D3791" w14:textId="5D75BA46">
            <w:pPr>
              <w:jc w:val="right"/>
              <w:rPr>
                <w:rFonts w:cs="Times New Roman"/>
                <w:sz w:val="22"/>
                <w:szCs w:val="22"/>
              </w:rPr>
            </w:pPr>
            <w:r w:rsidRPr="003B2E63">
              <w:rPr>
                <w:rFonts w:cs="Times New Roman"/>
                <w:sz w:val="22"/>
                <w:szCs w:val="22"/>
              </w:rPr>
              <w:t>0.25</w:t>
            </w:r>
          </w:p>
        </w:tc>
        <w:tc>
          <w:tcPr>
            <w:tcW w:w="1515" w:type="dxa"/>
            <w:tcBorders>
              <w:top w:val="nil"/>
              <w:left w:val="nil"/>
              <w:bottom w:val="single" w:sz="4" w:space="0" w:color="auto"/>
              <w:right w:val="nil"/>
            </w:tcBorders>
            <w:shd w:val="clear" w:color="auto" w:fill="auto"/>
            <w:noWrap/>
            <w:vAlign w:val="bottom"/>
            <w:hideMark/>
          </w:tcPr>
          <w:p w:rsidR="00A027AA" w:rsidRPr="003B2E63" w:rsidP="003C1036" w14:paraId="70B99714" w14:textId="629D421A">
            <w:pPr>
              <w:jc w:val="right"/>
              <w:rPr>
                <w:rFonts w:cs="Times New Roman"/>
                <w:sz w:val="22"/>
                <w:szCs w:val="22"/>
              </w:rPr>
            </w:pPr>
            <w:r w:rsidRPr="003B2E63">
              <w:rPr>
                <w:rFonts w:cs="Times New Roman"/>
                <w:sz w:val="22"/>
                <w:szCs w:val="22"/>
              </w:rPr>
              <w:t>75</w:t>
            </w:r>
          </w:p>
        </w:tc>
        <w:tc>
          <w:tcPr>
            <w:tcW w:w="1819" w:type="dxa"/>
            <w:tcBorders>
              <w:top w:val="nil"/>
              <w:left w:val="single" w:sz="4" w:space="0" w:color="auto"/>
              <w:bottom w:val="single" w:sz="4" w:space="0" w:color="auto"/>
              <w:right w:val="single" w:sz="4" w:space="0" w:color="auto"/>
            </w:tcBorders>
            <w:shd w:val="clear" w:color="auto" w:fill="auto"/>
            <w:noWrap/>
            <w:vAlign w:val="bottom"/>
            <w:hideMark/>
          </w:tcPr>
          <w:p w:rsidR="00A027AA" w:rsidRPr="003B2E63" w:rsidP="003C1036" w14:paraId="1AE5DF91" w14:textId="09590B0F">
            <w:pPr>
              <w:jc w:val="right"/>
              <w:rPr>
                <w:rFonts w:cs="Times New Roman"/>
                <w:sz w:val="22"/>
                <w:szCs w:val="22"/>
              </w:rPr>
            </w:pPr>
            <w:r w:rsidRPr="003B2E63">
              <w:rPr>
                <w:rFonts w:cs="Times New Roman"/>
                <w:sz w:val="22"/>
                <w:szCs w:val="22"/>
              </w:rPr>
              <w:t>$</w:t>
            </w:r>
            <w:r w:rsidR="00C63E89">
              <w:rPr>
                <w:rFonts w:cs="Times New Roman"/>
                <w:sz w:val="22"/>
                <w:szCs w:val="22"/>
              </w:rPr>
              <w:t>6,629</w:t>
            </w:r>
          </w:p>
        </w:tc>
      </w:tr>
      <w:tr w14:paraId="464352B2" w14:textId="77777777" w:rsidTr="002E09C0">
        <w:tblPrEx>
          <w:tblW w:w="10029" w:type="dxa"/>
          <w:tblLook w:val="04A0"/>
        </w:tblPrEx>
        <w:trPr>
          <w:trHeight w:val="254"/>
        </w:trPr>
        <w:tc>
          <w:tcPr>
            <w:tcW w:w="3360" w:type="dxa"/>
            <w:tcBorders>
              <w:top w:val="nil"/>
              <w:left w:val="single" w:sz="4" w:space="0" w:color="auto"/>
              <w:bottom w:val="single" w:sz="4" w:space="0" w:color="auto"/>
              <w:right w:val="nil"/>
            </w:tcBorders>
            <w:shd w:val="clear" w:color="auto" w:fill="auto"/>
            <w:noWrap/>
            <w:vAlign w:val="bottom"/>
            <w:hideMark/>
          </w:tcPr>
          <w:p w:rsidR="00A027AA" w:rsidRPr="003B2E63" w:rsidP="003C1036" w14:paraId="48D6AD87" w14:textId="77777777">
            <w:pPr>
              <w:jc w:val="center"/>
              <w:rPr>
                <w:rFonts w:cs="Times New Roman"/>
                <w:b/>
                <w:bCs/>
                <w:sz w:val="22"/>
                <w:szCs w:val="22"/>
              </w:rPr>
            </w:pPr>
            <w:r w:rsidRPr="003B2E63">
              <w:rPr>
                <w:rFonts w:cs="Times New Roman"/>
                <w:b/>
                <w:bCs/>
                <w:sz w:val="22"/>
                <w:szCs w:val="22"/>
              </w:rPr>
              <w:t>Total</w:t>
            </w:r>
          </w:p>
        </w:tc>
        <w:tc>
          <w:tcPr>
            <w:tcW w:w="1693" w:type="dxa"/>
            <w:tcBorders>
              <w:top w:val="nil"/>
              <w:left w:val="single" w:sz="4" w:space="0" w:color="auto"/>
              <w:bottom w:val="single" w:sz="4" w:space="0" w:color="auto"/>
              <w:right w:val="single" w:sz="4" w:space="0" w:color="auto"/>
            </w:tcBorders>
            <w:shd w:val="clear" w:color="auto" w:fill="auto"/>
            <w:noWrap/>
            <w:vAlign w:val="bottom"/>
            <w:hideMark/>
          </w:tcPr>
          <w:p w:rsidR="00A027AA" w:rsidRPr="003B2E63" w:rsidP="003C1036" w14:paraId="6ECBF7C5" w14:textId="77777777">
            <w:pPr>
              <w:jc w:val="right"/>
              <w:rPr>
                <w:rFonts w:cs="Times New Roman"/>
                <w:b/>
                <w:bCs/>
                <w:sz w:val="22"/>
                <w:szCs w:val="22"/>
              </w:rPr>
            </w:pPr>
            <w:r w:rsidRPr="003B2E63">
              <w:rPr>
                <w:rFonts w:cs="Times New Roman"/>
                <w:b/>
                <w:bCs/>
                <w:sz w:val="22"/>
                <w:szCs w:val="22"/>
              </w:rPr>
              <w:t>300</w:t>
            </w:r>
          </w:p>
        </w:tc>
        <w:tc>
          <w:tcPr>
            <w:tcW w:w="1642" w:type="dxa"/>
            <w:tcBorders>
              <w:top w:val="nil"/>
              <w:left w:val="nil"/>
              <w:bottom w:val="single" w:sz="4" w:space="0" w:color="auto"/>
              <w:right w:val="single" w:sz="4" w:space="0" w:color="auto"/>
            </w:tcBorders>
            <w:shd w:val="clear" w:color="000000" w:fill="D9D9D9"/>
            <w:noWrap/>
            <w:vAlign w:val="bottom"/>
            <w:hideMark/>
          </w:tcPr>
          <w:p w:rsidR="00A027AA" w:rsidRPr="003B2E63" w:rsidP="003C1036" w14:paraId="21ED37B4" w14:textId="2720A69A">
            <w:pPr>
              <w:rPr>
                <w:rFonts w:cs="Times New Roman"/>
                <w:b/>
                <w:bCs/>
                <w:sz w:val="22"/>
                <w:szCs w:val="22"/>
              </w:rPr>
            </w:pPr>
          </w:p>
        </w:tc>
        <w:tc>
          <w:tcPr>
            <w:tcW w:w="1515" w:type="dxa"/>
            <w:tcBorders>
              <w:top w:val="nil"/>
              <w:left w:val="nil"/>
              <w:bottom w:val="single" w:sz="4" w:space="0" w:color="auto"/>
              <w:right w:val="nil"/>
            </w:tcBorders>
            <w:shd w:val="clear" w:color="auto" w:fill="auto"/>
            <w:noWrap/>
            <w:vAlign w:val="bottom"/>
            <w:hideMark/>
          </w:tcPr>
          <w:p w:rsidR="00A027AA" w:rsidRPr="003B2E63" w:rsidP="003C1036" w14:paraId="247EC70A" w14:textId="66F51A13">
            <w:pPr>
              <w:jc w:val="right"/>
              <w:rPr>
                <w:rFonts w:cs="Times New Roman"/>
                <w:b/>
                <w:bCs/>
                <w:sz w:val="22"/>
                <w:szCs w:val="22"/>
              </w:rPr>
            </w:pPr>
            <w:r w:rsidRPr="003B2E63">
              <w:rPr>
                <w:rFonts w:cs="Times New Roman"/>
                <w:b/>
                <w:bCs/>
                <w:sz w:val="22"/>
                <w:szCs w:val="22"/>
              </w:rPr>
              <w:t>75</w:t>
            </w:r>
          </w:p>
        </w:tc>
        <w:tc>
          <w:tcPr>
            <w:tcW w:w="1819" w:type="dxa"/>
            <w:tcBorders>
              <w:top w:val="nil"/>
              <w:left w:val="single" w:sz="4" w:space="0" w:color="auto"/>
              <w:bottom w:val="single" w:sz="4" w:space="0" w:color="auto"/>
              <w:right w:val="single" w:sz="4" w:space="0" w:color="auto"/>
            </w:tcBorders>
            <w:shd w:val="clear" w:color="auto" w:fill="auto"/>
            <w:noWrap/>
            <w:vAlign w:val="bottom"/>
            <w:hideMark/>
          </w:tcPr>
          <w:p w:rsidR="00A027AA" w:rsidRPr="003B2E63" w:rsidP="003C1036" w14:paraId="2EA68B86" w14:textId="4D55D7D8">
            <w:pPr>
              <w:jc w:val="right"/>
              <w:rPr>
                <w:rFonts w:cs="Times New Roman"/>
                <w:b/>
                <w:bCs/>
                <w:sz w:val="22"/>
                <w:szCs w:val="22"/>
              </w:rPr>
            </w:pPr>
            <w:r w:rsidRPr="003B2E63">
              <w:rPr>
                <w:rFonts w:cs="Times New Roman"/>
                <w:b/>
                <w:bCs/>
                <w:sz w:val="22"/>
                <w:szCs w:val="22"/>
              </w:rPr>
              <w:t>$</w:t>
            </w:r>
            <w:r w:rsidR="00C63E89">
              <w:rPr>
                <w:rFonts w:cs="Times New Roman"/>
                <w:b/>
                <w:bCs/>
                <w:sz w:val="22"/>
                <w:szCs w:val="22"/>
              </w:rPr>
              <w:t>6,629</w:t>
            </w:r>
          </w:p>
        </w:tc>
      </w:tr>
    </w:tbl>
    <w:p w:rsidR="006D5F5C" w:rsidRPr="006D5F5C" w:rsidP="006D5F5C" w14:paraId="308D50DC" w14:textId="77777777"/>
    <w:p w:rsidR="00320387" w:rsidP="00320387" w14:paraId="08C12981" w14:textId="77777777">
      <w:pPr>
        <w:keepNext/>
        <w:numPr>
          <w:ilvl w:val="0"/>
          <w:numId w:val="1"/>
        </w:numPr>
        <w:tabs>
          <w:tab w:val="left" w:pos="360"/>
        </w:tabs>
        <w:rPr>
          <w:b/>
          <w:i/>
        </w:rPr>
      </w:pPr>
      <w:r>
        <w:rPr>
          <w:b/>
          <w:i/>
        </w:rPr>
        <w:t>Explain the reasons for any program changes or adjustments reported in Items 13 or 14 of the OMB Form 83-I.</w:t>
      </w:r>
    </w:p>
    <w:p w:rsidR="00BB1348" w:rsidP="00BB1348" w14:paraId="7561EADD" w14:textId="77777777">
      <w:pPr>
        <w:keepNext/>
        <w:numPr>
          <w:ilvl w:val="12"/>
          <w:numId w:val="0"/>
        </w:numPr>
        <w:ind w:left="360"/>
      </w:pPr>
    </w:p>
    <w:p w:rsidR="00BB1348" w:rsidP="00D43526" w14:paraId="487C188B" w14:textId="029500E3">
      <w:pPr>
        <w:pStyle w:val="IndexHeading"/>
        <w:keepNext w:val="0"/>
        <w:numPr>
          <w:ilvl w:val="12"/>
          <w:numId w:val="0"/>
        </w:numPr>
        <w:spacing w:line="240" w:lineRule="auto"/>
        <w:ind w:left="360"/>
        <w:rPr>
          <w:rFonts w:ascii="Times New Roman" w:hAnsi="Times New Roman"/>
        </w:rPr>
      </w:pPr>
      <w:r>
        <w:rPr>
          <w:rFonts w:ascii="Times New Roman" w:hAnsi="Times New Roman"/>
        </w:rPr>
        <w:t xml:space="preserve">There are </w:t>
      </w:r>
      <w:r w:rsidRPr="00E63831">
        <w:rPr>
          <w:rFonts w:ascii="Times New Roman" w:hAnsi="Times New Roman"/>
        </w:rPr>
        <w:t xml:space="preserve">no changes or adjustments </w:t>
      </w:r>
      <w:r>
        <w:rPr>
          <w:rFonts w:ascii="Times New Roman" w:hAnsi="Times New Roman"/>
        </w:rPr>
        <w:t>in the program</w:t>
      </w:r>
      <w:r w:rsidR="002E09C0">
        <w:rPr>
          <w:rFonts w:ascii="Times New Roman" w:hAnsi="Times New Roman"/>
        </w:rPr>
        <w:t>.</w:t>
      </w:r>
    </w:p>
    <w:p w:rsidR="00320387" w:rsidP="00D43526" w14:paraId="5BC67ADD" w14:textId="77777777">
      <w:pPr>
        <w:pStyle w:val="IndexHeading"/>
        <w:keepNext w:val="0"/>
        <w:numPr>
          <w:ilvl w:val="12"/>
          <w:numId w:val="0"/>
        </w:numPr>
        <w:spacing w:line="240" w:lineRule="auto"/>
        <w:ind w:left="360"/>
        <w:rPr>
          <w:rFonts w:ascii="Times New Roman" w:hAnsi="Times New Roman"/>
          <w:spacing w:val="0"/>
        </w:rPr>
      </w:pPr>
    </w:p>
    <w:p w:rsidR="00320387" w:rsidP="00320387" w14:paraId="68645F7A"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320387" w14:paraId="6DAFBA70" w14:textId="77777777">
      <w:pPr>
        <w:keepNext/>
        <w:numPr>
          <w:ilvl w:val="12"/>
          <w:numId w:val="0"/>
        </w:numPr>
        <w:ind w:left="360"/>
      </w:pPr>
    </w:p>
    <w:p w:rsidR="006261AE" w:rsidRPr="006261AE" w:rsidP="006261AE" w14:paraId="099042D7" w14:textId="77777777">
      <w:pPr>
        <w:numPr>
          <w:ilvl w:val="12"/>
          <w:numId w:val="0"/>
        </w:numPr>
        <w:ind w:left="360"/>
      </w:pPr>
      <w:r w:rsidRPr="006261AE">
        <w:t>TSA will not publish results of this collection.</w:t>
      </w:r>
    </w:p>
    <w:p w:rsidR="00320387" w:rsidP="00320387" w14:paraId="7E60F829" w14:textId="77777777">
      <w:pPr>
        <w:pStyle w:val="IndexHeading"/>
        <w:keepNext w:val="0"/>
        <w:numPr>
          <w:ilvl w:val="12"/>
          <w:numId w:val="0"/>
        </w:numPr>
        <w:spacing w:line="240" w:lineRule="auto"/>
        <w:rPr>
          <w:rFonts w:ascii="Times New Roman" w:hAnsi="Times New Roman"/>
          <w:spacing w:val="0"/>
        </w:rPr>
      </w:pPr>
    </w:p>
    <w:p w:rsidR="00320387" w:rsidP="00320387" w14:paraId="691D36BA"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14:paraId="20C964E6" w14:textId="77777777">
      <w:pPr>
        <w:keepNext/>
        <w:numPr>
          <w:ilvl w:val="12"/>
          <w:numId w:val="0"/>
        </w:numPr>
        <w:ind w:left="360"/>
      </w:pPr>
    </w:p>
    <w:p w:rsidR="006261AE" w:rsidRPr="006261AE" w:rsidP="006261AE" w14:paraId="69309189" w14:textId="77777777">
      <w:pPr>
        <w:numPr>
          <w:ilvl w:val="12"/>
          <w:numId w:val="0"/>
        </w:numPr>
        <w:ind w:left="360"/>
      </w:pPr>
      <w:r w:rsidRPr="006261AE">
        <w:t>TSA is not seeking such approval.</w:t>
      </w:r>
    </w:p>
    <w:p w:rsidR="00320387" w:rsidP="00320387" w14:paraId="074C27A3" w14:textId="77777777">
      <w:pPr>
        <w:numPr>
          <w:ilvl w:val="12"/>
          <w:numId w:val="0"/>
        </w:numPr>
        <w:tabs>
          <w:tab w:val="left" w:pos="360"/>
        </w:tabs>
      </w:pPr>
    </w:p>
    <w:p w:rsidR="00320387" w:rsidP="00320387" w14:paraId="0F995D27"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14:paraId="099758D8" w14:textId="77777777">
      <w:pPr>
        <w:keepNext/>
        <w:numPr>
          <w:ilvl w:val="12"/>
          <w:numId w:val="0"/>
        </w:numPr>
        <w:ind w:left="360"/>
      </w:pPr>
    </w:p>
    <w:p w:rsidR="003C0F11" w:rsidP="00333516" w14:paraId="0E380860" w14:textId="77777777">
      <w:pPr>
        <w:numPr>
          <w:ilvl w:val="12"/>
          <w:numId w:val="0"/>
        </w:numPr>
        <w:ind w:left="360"/>
      </w:pPr>
      <w:r w:rsidRPr="006261AE">
        <w:t>TSA is not seeking any exceptions to the certification statement.</w:t>
      </w:r>
    </w:p>
    <w:sectPr w:rsidSect="00D32902">
      <w:headerReference w:type="default" r:id="rId6"/>
      <w:headerReference w:type="first" r:id="rId7"/>
      <w:footerReference w:type="first" r:id="rId8"/>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387" w14:paraId="07A83B24"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390E" w14:paraId="08D14754" w14:textId="77777777">
      <w:r>
        <w:separator/>
      </w:r>
    </w:p>
  </w:footnote>
  <w:footnote w:type="continuationSeparator" w:id="1">
    <w:p w:rsidR="0020390E" w14:paraId="1A1C8FA6" w14:textId="77777777">
      <w:r>
        <w:continuationSeparator/>
      </w:r>
    </w:p>
  </w:footnote>
  <w:footnote w:type="continuationNotice" w:id="2">
    <w:p w:rsidR="0020390E" w14:paraId="52E4955A" w14:textId="77777777"/>
  </w:footnote>
  <w:footnote w:id="3">
    <w:p w:rsidR="00086712" w:rsidP="00086712" w14:paraId="7EDDD6DA" w14:textId="573647E4">
      <w:pPr>
        <w:pStyle w:val="FootnoteText"/>
      </w:pPr>
      <w:r>
        <w:rPr>
          <w:rStyle w:val="FootnoteReference"/>
        </w:rPr>
        <w:footnoteRef/>
      </w:r>
      <w:r>
        <w:t xml:space="preserve"> Estimate provided by TSA </w:t>
      </w:r>
      <w:r w:rsidR="00A60938">
        <w:t xml:space="preserve">CTC </w:t>
      </w:r>
      <w:r>
        <w:t>subject matter expert.</w:t>
      </w:r>
    </w:p>
  </w:footnote>
  <w:footnote w:id="4">
    <w:p w:rsidR="00086712" w14:paraId="4ED562A4" w14:textId="194D4C98">
      <w:pPr>
        <w:pStyle w:val="FootnoteText"/>
      </w:pPr>
      <w:r>
        <w:rPr>
          <w:rStyle w:val="FootnoteReference"/>
        </w:rPr>
        <w:footnoteRef/>
      </w:r>
      <w:r>
        <w:t xml:space="preserve"> Estimate provided by TSA </w:t>
      </w:r>
      <w:r w:rsidR="00A60938">
        <w:t xml:space="preserve">CTC </w:t>
      </w:r>
      <w:r>
        <w:t>subject matter expert.</w:t>
      </w:r>
    </w:p>
  </w:footnote>
  <w:footnote w:id="5">
    <w:p w:rsidR="00A027AA" w:rsidRPr="00030BA5" w:rsidP="00213BE5" w14:paraId="6F6BAB5D" w14:textId="7DAEA9F0">
      <w:pPr>
        <w:pStyle w:val="FootnoteText"/>
        <w:ind w:left="90" w:hanging="90"/>
        <w:rPr>
          <w:rFonts w:cs="Times New Roman"/>
          <w:color w:val="FF0000"/>
        </w:rPr>
      </w:pPr>
      <w:r>
        <w:rPr>
          <w:rStyle w:val="FootnoteReference"/>
        </w:rPr>
        <w:footnoteRef/>
      </w:r>
      <w:r>
        <w:t xml:space="preserve"> </w:t>
      </w:r>
      <w:r w:rsidR="00481067">
        <w:rPr>
          <w:rFonts w:cs="Times New Roman"/>
        </w:rPr>
        <w:t>TSA uses the total compensation cost for all full-time civilian workers as a proxy for adoption applicants.</w:t>
      </w:r>
      <w:r w:rsidR="00737DD4">
        <w:rPr>
          <w:rFonts w:cs="Times New Roman"/>
        </w:rPr>
        <w:t xml:space="preserve"> </w:t>
      </w:r>
      <w:r w:rsidR="00481067">
        <w:rPr>
          <w:rFonts w:cs="Times New Roman"/>
        </w:rPr>
        <w:t xml:space="preserve"> </w:t>
      </w:r>
      <w:r w:rsidRPr="00D20611" w:rsidR="00481067">
        <w:rPr>
          <w:rFonts w:cs="Times New Roman"/>
        </w:rPr>
        <w:t xml:space="preserve">For </w:t>
      </w:r>
      <w:r w:rsidR="00481067">
        <w:rPr>
          <w:rFonts w:cs="Times New Roman"/>
        </w:rPr>
        <w:t>all full-time civilian workers</w:t>
      </w:r>
      <w:r w:rsidRPr="00D20611" w:rsidR="00481067">
        <w:rPr>
          <w:rFonts w:cs="Times New Roman"/>
        </w:rPr>
        <w:t xml:space="preserve">, </w:t>
      </w:r>
      <w:r w:rsidR="00481067">
        <w:rPr>
          <w:rFonts w:cs="Times New Roman"/>
        </w:rPr>
        <w:t xml:space="preserve">hourly </w:t>
      </w:r>
      <w:r w:rsidRPr="00D20611" w:rsidR="00481067">
        <w:rPr>
          <w:rFonts w:cs="Times New Roman"/>
        </w:rPr>
        <w:t>total compensation is $</w:t>
      </w:r>
      <w:r w:rsidR="005D7365">
        <w:rPr>
          <w:rFonts w:cs="Times New Roman"/>
        </w:rPr>
        <w:t>44.67</w:t>
      </w:r>
      <w:r w:rsidRPr="00D20611" w:rsidR="00481067">
        <w:rPr>
          <w:rFonts w:cs="Times New Roman"/>
        </w:rPr>
        <w:t xml:space="preserve">. </w:t>
      </w:r>
      <w:r w:rsidR="00481067">
        <w:rPr>
          <w:rFonts w:cs="Times New Roman"/>
        </w:rPr>
        <w:t xml:space="preserve"> BLS, </w:t>
      </w:r>
      <w:r w:rsidRPr="00AD27E2" w:rsidR="00481067">
        <w:rPr>
          <w:rFonts w:cs="Times New Roman"/>
        </w:rPr>
        <w:t xml:space="preserve">News Release, Employer Costs for Employee Compensation </w:t>
      </w:r>
      <w:r w:rsidR="00481067">
        <w:rPr>
          <w:rFonts w:cs="Times New Roman"/>
        </w:rPr>
        <w:t>–</w:t>
      </w:r>
      <w:r w:rsidRPr="00AD27E2" w:rsidR="00481067">
        <w:rPr>
          <w:rFonts w:cs="Times New Roman"/>
        </w:rPr>
        <w:t xml:space="preserve"> </w:t>
      </w:r>
      <w:r w:rsidR="00022828">
        <w:rPr>
          <w:rFonts w:cs="Times New Roman"/>
        </w:rPr>
        <w:t>December 2024</w:t>
      </w:r>
      <w:r w:rsidR="00481067">
        <w:rPr>
          <w:rFonts w:cs="Times New Roman"/>
        </w:rPr>
        <w:t>.</w:t>
      </w:r>
      <w:r w:rsidRPr="00AD27E2" w:rsidR="00481067">
        <w:rPr>
          <w:rFonts w:cs="Times New Roman"/>
        </w:rPr>
        <w:t xml:space="preserve"> </w:t>
      </w:r>
      <w:r w:rsidR="009D5926">
        <w:rPr>
          <w:rFonts w:cs="Times New Roman"/>
        </w:rPr>
        <w:t xml:space="preserve"> </w:t>
      </w:r>
      <w:r w:rsidRPr="00AD27E2" w:rsidR="00481067">
        <w:rPr>
          <w:rFonts w:cs="Times New Roman"/>
        </w:rPr>
        <w:t xml:space="preserve">Table </w:t>
      </w:r>
      <w:r w:rsidR="00481067">
        <w:rPr>
          <w:rFonts w:cs="Times New Roman"/>
        </w:rPr>
        <w:t>4</w:t>
      </w:r>
      <w:r w:rsidRPr="00AD27E2" w:rsidR="00481067">
        <w:rPr>
          <w:rFonts w:cs="Times New Roman"/>
        </w:rPr>
        <w:t xml:space="preserve">. </w:t>
      </w:r>
      <w:r w:rsidR="00737DD4">
        <w:rPr>
          <w:rFonts w:cs="Times New Roman"/>
        </w:rPr>
        <w:t xml:space="preserve"> </w:t>
      </w:r>
      <w:r w:rsidRPr="00AD27E2" w:rsidR="00481067">
        <w:rPr>
          <w:rFonts w:cs="Times New Roman"/>
        </w:rPr>
        <w:t xml:space="preserve">Employer costs per hour worked for employee compensation and costs as a percent of total compensation: private industry workers, by occupational group and full-time and part-time status, </w:t>
      </w:r>
      <w:r w:rsidR="00481067">
        <w:rPr>
          <w:rFonts w:cs="Times New Roman"/>
        </w:rPr>
        <w:t>September</w:t>
      </w:r>
      <w:r w:rsidRPr="00AD27E2" w:rsidR="00481067">
        <w:rPr>
          <w:rFonts w:cs="Times New Roman"/>
        </w:rPr>
        <w:t>20</w:t>
      </w:r>
      <w:r w:rsidR="00481067">
        <w:rPr>
          <w:rFonts w:cs="Times New Roman"/>
        </w:rPr>
        <w:t xml:space="preserve">22. </w:t>
      </w:r>
      <w:r w:rsidR="009D5926">
        <w:rPr>
          <w:rFonts w:cs="Times New Roman"/>
        </w:rPr>
        <w:t xml:space="preserve"> </w:t>
      </w:r>
      <w:r w:rsidRPr="00AD27E2" w:rsidR="00481067">
        <w:rPr>
          <w:rFonts w:cs="Times New Roman"/>
        </w:rPr>
        <w:t xml:space="preserve">Release date </w:t>
      </w:r>
      <w:r w:rsidR="00022828">
        <w:rPr>
          <w:rFonts w:cs="Times New Roman"/>
        </w:rPr>
        <w:t>March 14, 2025</w:t>
      </w:r>
      <w:r w:rsidRPr="00AD27E2" w:rsidR="00481067">
        <w:rPr>
          <w:rFonts w:cs="Times New Roman"/>
        </w:rPr>
        <w:t>.</w:t>
      </w:r>
      <w:r w:rsidR="00A15DE1">
        <w:rPr>
          <w:rFonts w:cs="Times New Roman"/>
        </w:rPr>
        <w:t xml:space="preserve">  </w:t>
      </w:r>
      <w:hyperlink r:id="rId1" w:history="1">
        <w:r w:rsidRPr="00431199" w:rsidR="00431199">
          <w:rPr>
            <w:rStyle w:val="Hyperlink"/>
            <w:rFonts w:cs="Times New Roman"/>
            <w:color w:val="auto"/>
            <w:u w:val="none"/>
          </w:rPr>
          <w:t>https://www.bls.gov/news.release/archives/ecec_12152022.pdf</w:t>
        </w:r>
      </w:hyperlink>
      <w:r w:rsidRPr="00431199" w:rsidR="00431199">
        <w:rPr>
          <w:rFonts w:cs="Times New Roman"/>
        </w:rPr>
        <w:t xml:space="preserve">.  Retrieved </w:t>
      </w:r>
      <w:r w:rsidR="00C32DDB">
        <w:rPr>
          <w:rFonts w:cs="Times New Roman"/>
        </w:rPr>
        <w:t>April 14, 2025</w:t>
      </w:r>
      <w:r w:rsidRPr="00030BA5" w:rsidR="00030BA5">
        <w:rPr>
          <w:rFonts w:cs="Times New Roman"/>
          <w:color w:val="auto"/>
        </w:rPr>
        <w:t>.</w:t>
      </w:r>
    </w:p>
    <w:p w:rsidR="006760E6" w:rsidP="00550074" w14:paraId="24232998" w14:textId="2D135FEA">
      <w:pPr>
        <w:pStyle w:val="FootnoteText"/>
        <w:ind w:left="90" w:hanging="90"/>
      </w:pPr>
    </w:p>
  </w:footnote>
  <w:footnote w:id="6">
    <w:p w:rsidR="00A60938" w14:paraId="548E3BD3" w14:textId="4A985691">
      <w:pPr>
        <w:pStyle w:val="FootnoteText"/>
      </w:pPr>
      <w:r>
        <w:rPr>
          <w:rStyle w:val="FootnoteReference"/>
        </w:rPr>
        <w:footnoteRef/>
      </w:r>
      <w:r>
        <w:t xml:space="preserve"> </w:t>
      </w:r>
      <w:r w:rsidRPr="00777617" w:rsidR="00777617">
        <w:t xml:space="preserve">USPS Mailing and Shipping Prices, </w:t>
      </w:r>
      <w:hyperlink r:id="rId2" w:history="1">
        <w:r w:rsidRPr="00777617" w:rsidR="00777617">
          <w:rPr>
            <w:rStyle w:val="Hyperlink"/>
            <w:color w:val="0070C0"/>
          </w:rPr>
          <w:t>https://www.usps.com/business/prices.htm</w:t>
        </w:r>
      </w:hyperlink>
      <w:r w:rsidR="00101A66">
        <w:rPr>
          <w:rStyle w:val="Hyperlink"/>
          <w:color w:val="0070C0"/>
        </w:rPr>
        <w:t>.</w:t>
      </w:r>
      <w:r w:rsidR="00777617">
        <w:rPr>
          <w:color w:val="0070C0"/>
        </w:rPr>
        <w:t xml:space="preserve"> </w:t>
      </w:r>
      <w:r w:rsidRPr="005D5B86" w:rsidR="005D5B86">
        <w:t xml:space="preserve"> </w:t>
      </w:r>
      <w:r w:rsidRPr="00777617" w:rsidR="005D5B86">
        <w:t xml:space="preserve">Retrieved </w:t>
      </w:r>
      <w:r w:rsidR="009D4983">
        <w:t>April 14, 2025</w:t>
      </w:r>
      <w:r w:rsidR="005D5B86">
        <w:t>.</w:t>
      </w:r>
    </w:p>
  </w:footnote>
  <w:footnote w:id="7">
    <w:p w:rsidR="00805AE4" w:rsidP="00805AE4" w14:paraId="527CBD2F" w14:textId="6E04F8C5">
      <w:pPr>
        <w:pStyle w:val="FootnoteText"/>
        <w:ind w:left="90" w:hanging="90"/>
      </w:pPr>
      <w:r>
        <w:rPr>
          <w:rStyle w:val="FootnoteReference"/>
        </w:rPr>
        <w:footnoteRef/>
      </w:r>
      <w:r>
        <w:t xml:space="preserve"> </w:t>
      </w:r>
      <w:r w:rsidRPr="00805AE4">
        <w:t>TSA does not provide a toll-free fax line</w:t>
      </w:r>
      <w:r w:rsidRPr="001E1AC3">
        <w:t>.</w:t>
      </w:r>
      <w:r w:rsidRPr="001E1AC3" w:rsidR="00101A66">
        <w:t xml:space="preserve">  </w:t>
      </w:r>
      <w:r w:rsidRPr="001E1AC3">
        <w:t xml:space="preserve">Applicants using a fax need to use their own fax machine or a fax machine at such places as </w:t>
      </w:r>
      <w:r w:rsidRPr="00431199" w:rsidR="001E1AC3">
        <w:t>Staples</w:t>
      </w:r>
      <w:r w:rsidRPr="001E1AC3">
        <w:t>.</w:t>
      </w:r>
      <w:r w:rsidRPr="001E1AC3" w:rsidR="00101A66">
        <w:t xml:space="preserve"> </w:t>
      </w:r>
      <w:r w:rsidRPr="001E1AC3">
        <w:t xml:space="preserve"> Based o</w:t>
      </w:r>
      <w:r w:rsidRPr="00805AE4">
        <w:t xml:space="preserve">n average </w:t>
      </w:r>
      <w:r w:rsidR="000D1A41">
        <w:t xml:space="preserve">market </w:t>
      </w:r>
      <w:r w:rsidRPr="00805AE4">
        <w:t>prices per</w:t>
      </w:r>
      <w:r w:rsidR="000D1A41">
        <w:t xml:space="preserve"> page</w:t>
      </w:r>
      <w:r w:rsidRPr="00805AE4">
        <w:t xml:space="preserve">, TSA estimates </w:t>
      </w:r>
      <w:r w:rsidR="00777617">
        <w:t>$</w:t>
      </w:r>
      <w:r w:rsidR="005D5B86">
        <w:t>6</w:t>
      </w:r>
      <w:r w:rsidR="00777617">
        <w:t xml:space="preserve"> to submit the three-page application via fax</w:t>
      </w:r>
      <w:r w:rsidRPr="00805AE4" w:rsidR="00777617">
        <w:t xml:space="preserve"> </w:t>
      </w:r>
      <w:r w:rsidR="00777617">
        <w:t>(</w:t>
      </w:r>
      <w:r w:rsidRPr="00805AE4">
        <w:t>$</w:t>
      </w:r>
      <w:r w:rsidR="005D5B86">
        <w:t>3</w:t>
      </w:r>
      <w:r w:rsidR="001C45FB">
        <w:t xml:space="preserve"> </w:t>
      </w:r>
      <w:r w:rsidRPr="00805AE4">
        <w:t xml:space="preserve">for the first page, $1.50 for the 2nd </w:t>
      </w:r>
      <w:r w:rsidR="00777617">
        <w:t>page, and $1.50 for the 3rd page).</w:t>
      </w:r>
    </w:p>
  </w:footnote>
  <w:footnote w:id="8">
    <w:p w:rsidR="00136E58" w:rsidP="00805AE4" w14:paraId="58857A06" w14:textId="4D814F01">
      <w:pPr>
        <w:pStyle w:val="FootnoteText"/>
        <w:ind w:left="90" w:hanging="90"/>
      </w:pPr>
      <w:r>
        <w:rPr>
          <w:rStyle w:val="FootnoteReference"/>
        </w:rPr>
        <w:footnoteRef/>
      </w:r>
      <w:r w:rsidR="00F40B69">
        <w:t xml:space="preserve"> </w:t>
      </w:r>
      <w:r w:rsidR="00805AE4">
        <w:t xml:space="preserve">CTC </w:t>
      </w:r>
      <w:r>
        <w:t>subject matter expert estimate</w:t>
      </w:r>
      <w:r w:rsidR="00805AE4">
        <w:t>s</w:t>
      </w:r>
      <w:r>
        <w:t xml:space="preserve"> </w:t>
      </w:r>
      <w:r w:rsidR="00232E43">
        <w:t xml:space="preserve">that </w:t>
      </w:r>
      <w:r>
        <w:t>1</w:t>
      </w:r>
      <w:r w:rsidR="007A721F">
        <w:t xml:space="preserve"> percent –</w:t>
      </w:r>
      <w:r w:rsidR="00805AE4">
        <w:t xml:space="preserve"> </w:t>
      </w:r>
      <w:r>
        <w:t>3</w:t>
      </w:r>
      <w:r w:rsidR="007A721F">
        <w:t xml:space="preserve"> percent </w:t>
      </w:r>
      <w:r>
        <w:t xml:space="preserve">of </w:t>
      </w:r>
      <w:r w:rsidR="00805AE4">
        <w:t>adoption applications</w:t>
      </w:r>
      <w:r>
        <w:t xml:space="preserve"> would come via a combination of fax and U.S. mail</w:t>
      </w:r>
      <w:r w:rsidR="005D5B86">
        <w:t>, so uses an average of 2</w:t>
      </w:r>
      <w:r w:rsidR="007A721F">
        <w:t xml:space="preserve"> percent</w:t>
      </w:r>
      <w:r w:rsidR="005D5B86">
        <w:t xml:space="preserve">. </w:t>
      </w:r>
      <w:r w:rsidR="00232E43">
        <w:t xml:space="preserve"> </w:t>
      </w:r>
      <w:r>
        <w:t xml:space="preserve">TSA </w:t>
      </w:r>
      <w:r w:rsidR="00805AE4">
        <w:t>assumes</w:t>
      </w:r>
      <w:r w:rsidRPr="00805AE4" w:rsidR="00805AE4">
        <w:t xml:space="preserve"> the submission rate to be the same </w:t>
      </w:r>
      <w:r>
        <w:t>(1.</w:t>
      </w:r>
      <w:r w:rsidR="005D5B86">
        <w:t>0</w:t>
      </w:r>
      <w:r w:rsidR="007A721F">
        <w:t xml:space="preserve"> percent) </w:t>
      </w:r>
      <w:r w:rsidR="00805AE4">
        <w:t>via</w:t>
      </w:r>
      <w:r w:rsidR="0028649C">
        <w:t xml:space="preserve"> fax </w:t>
      </w:r>
      <w:r w:rsidR="00805AE4">
        <w:t>or</w:t>
      </w:r>
      <w:r w:rsidR="0028649C">
        <w:t xml:space="preserve"> U.S. mail</w:t>
      </w:r>
      <w:r>
        <w:t>.</w:t>
      </w:r>
      <w:r w:rsidR="005D5B86">
        <w:t xml:space="preserve"> </w:t>
      </w:r>
      <w:r w:rsidR="00101A66">
        <w:t xml:space="preserve"> </w:t>
      </w:r>
      <w:r w:rsidR="005D5B86">
        <w:t>The remaining 98</w:t>
      </w:r>
      <w:r w:rsidR="007A721F">
        <w:t xml:space="preserve"> percent </w:t>
      </w:r>
      <w:r w:rsidR="005D5B86">
        <w:t xml:space="preserve"> of application submissions come via the web portal.</w:t>
      </w:r>
    </w:p>
  </w:footnote>
  <w:footnote w:id="9">
    <w:p w:rsidR="00784A25" w:rsidRPr="007F6C2A" w:rsidP="00784A25" w14:paraId="1B85F67B" w14:textId="717846B3">
      <w:pPr>
        <w:pStyle w:val="FootnoteText"/>
        <w:ind w:left="180" w:hanging="180"/>
      </w:pPr>
      <w:r w:rsidRPr="007F6C2A">
        <w:rPr>
          <w:rStyle w:val="FootnoteReference"/>
        </w:rPr>
        <w:footnoteRef/>
      </w:r>
      <w:r w:rsidRPr="007F6C2A">
        <w:t xml:space="preserve"> </w:t>
      </w:r>
      <w:r>
        <w:t>The total compensation for I</w:t>
      </w:r>
      <w:r w:rsidRPr="007F6C2A">
        <w:t xml:space="preserve"> Band </w:t>
      </w:r>
      <w:r>
        <w:t xml:space="preserve">(equivalent to GS –13) </w:t>
      </w:r>
      <w:r w:rsidRPr="007F6C2A">
        <w:t>TSA personnel located at TSA HQ in Arlington, VA</w:t>
      </w:r>
      <w:r>
        <w:t xml:space="preserve"> is</w:t>
      </w:r>
      <w:r w:rsidRPr="007F6C2A">
        <w:t xml:space="preserve"> $</w:t>
      </w:r>
      <w:r w:rsidR="005373FC">
        <w:t>184,465</w:t>
      </w:r>
      <w:r w:rsidR="005D5B86">
        <w:t xml:space="preserve"> </w:t>
      </w:r>
      <w:r w:rsidRPr="007F6C2A">
        <w:t>per year (includ</w:t>
      </w:r>
      <w:r>
        <w:t xml:space="preserve">ing </w:t>
      </w:r>
      <w:r w:rsidRPr="007F6C2A">
        <w:t xml:space="preserve">locality adjustment and </w:t>
      </w:r>
      <w:r>
        <w:t xml:space="preserve">other benefits). </w:t>
      </w:r>
      <w:r w:rsidR="00001A6F">
        <w:t xml:space="preserve"> </w:t>
      </w:r>
      <w:r w:rsidRPr="00B75E3E" w:rsidR="00B75E3E">
        <w:t>Source: 2025 TSA Compensation Plan Pay Chart by Paybands Step 5, including Washington-Baltimore-Arlington, DC-MD-WV-PA Locality Pay.</w:t>
      </w:r>
      <w:r w:rsidRPr="007F6C2A">
        <w:t xml:space="preserve">  </w:t>
      </w:r>
      <w:r>
        <w:t>$</w:t>
      </w:r>
      <w:r w:rsidR="003237AB">
        <w:t>88.39</w:t>
      </w:r>
      <w:r w:rsidR="003A01AB">
        <w:t xml:space="preserve"> </w:t>
      </w:r>
      <w:r>
        <w:t>= $</w:t>
      </w:r>
      <w:r w:rsidR="003A01AB">
        <w:t>184,465</w:t>
      </w:r>
      <w:r>
        <w:t xml:space="preserve"> </w:t>
      </w:r>
      <w:r>
        <w:rPr>
          <w:rFonts w:cs="Times New Roman"/>
        </w:rPr>
        <w:t>÷</w:t>
      </w:r>
      <w:r>
        <w:t xml:space="preserve"> 2087 annual work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387" w14:paraId="366E4938" w14:textId="1BB08769">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1555CD">
      <w:rPr>
        <w:rStyle w:val="PageNumber"/>
        <w:rFonts w:ascii="Times New Roman" w:hAnsi="Times New Roman"/>
        <w:noProof/>
        <w:sz w:val="24"/>
      </w:rPr>
      <w:t>2</w:t>
    </w:r>
    <w:r>
      <w:rPr>
        <w:rStyle w:val="PageNumber"/>
        <w:rFonts w:ascii="Times New Roman" w:hAnsi="Times New Roman"/>
        <w:sz w:val="24"/>
      </w:rPr>
      <w:fldChar w:fldCharType="end"/>
    </w:r>
  </w:p>
  <w:p w:rsidR="00320387" w:rsidRPr="00320387" w14:paraId="3FFBC9C7"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387" w14:paraId="64DFE627"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320387" w14:paraId="7C8D555C" w14:textId="77777777">
    <w:pPr>
      <w:jc w:val="center"/>
      <w:rPr>
        <w:rFonts w:cs="Times New Roman"/>
        <w:b/>
        <w:sz w:val="28"/>
      </w:rPr>
    </w:pPr>
  </w:p>
  <w:p w:rsidR="00C836FA" w:rsidRPr="00C836FA" w:rsidP="00C836FA" w14:paraId="5510998A" w14:textId="77777777">
    <w:pPr>
      <w:jc w:val="center"/>
      <w:rPr>
        <w:rFonts w:cs="Times New Roman"/>
        <w:b/>
        <w:sz w:val="28"/>
      </w:rPr>
    </w:pPr>
    <w:r w:rsidRPr="00C836FA">
      <w:rPr>
        <w:rFonts w:cs="Times New Roman"/>
        <w:b/>
        <w:sz w:val="28"/>
      </w:rPr>
      <w:t>TSA Canine Training Center Adoption Application</w:t>
    </w:r>
    <w:r w:rsidRPr="00C836FA">
      <w:rPr>
        <w:rFonts w:cs="Times New Roman"/>
        <w:b/>
        <w:sz w:val="28"/>
      </w:rPr>
      <w:t xml:space="preserve"> </w:t>
    </w:r>
  </w:p>
  <w:p w:rsidR="00320387" w14:paraId="78DF2B5B" w14:textId="44FFA81B">
    <w:pPr>
      <w:jc w:val="center"/>
      <w:rPr>
        <w:rFonts w:cs="Times New Roman"/>
        <w:b/>
        <w:sz w:val="28"/>
      </w:rPr>
    </w:pPr>
    <w:r>
      <w:rPr>
        <w:rFonts w:cs="Times New Roman"/>
        <w:b/>
        <w:sz w:val="28"/>
      </w:rPr>
      <w:t>1652-</w:t>
    </w:r>
    <w:r w:rsidR="00DC10E6">
      <w:rPr>
        <w:rFonts w:cs="Times New Roman"/>
        <w:b/>
        <w:sz w:val="28"/>
      </w:rPr>
      <w:t xml:space="preserve">0067 </w:t>
    </w:r>
  </w:p>
  <w:p w:rsidR="00DC10E6" w14:paraId="3BE6B8BB" w14:textId="40B20D06">
    <w:pPr>
      <w:jc w:val="center"/>
      <w:rPr>
        <w:rFonts w:cs="Times New Roman"/>
        <w:b/>
        <w:sz w:val="28"/>
      </w:rPr>
    </w:pPr>
    <w:r>
      <w:rPr>
        <w:rFonts w:cs="Times New Roman"/>
        <w:b/>
        <w:sz w:val="28"/>
      </w:rPr>
      <w:t xml:space="preserve">Exp. </w:t>
    </w:r>
    <w:r w:rsidR="00AA401E">
      <w:rPr>
        <w:rFonts w:cs="Times New Roman"/>
        <w:b/>
        <w:sz w:val="28"/>
      </w:rPr>
      <w:t>4</w:t>
    </w:r>
    <w:r w:rsidR="00BD5E42">
      <w:rPr>
        <w:rFonts w:cs="Times New Roman"/>
        <w:b/>
        <w:sz w:val="28"/>
      </w:rPr>
      <w:t>/</w:t>
    </w:r>
    <w:r w:rsidR="00AA401E">
      <w:rPr>
        <w:rFonts w:cs="Times New Roman"/>
        <w:b/>
        <w:sz w:val="28"/>
      </w:rPr>
      <w:t>30</w:t>
    </w:r>
    <w:r w:rsidR="00BD5E42">
      <w:rPr>
        <w:rFonts w:cs="Times New Roman"/>
        <w:b/>
        <w:sz w:val="28"/>
      </w:rPr>
      <w:t>/</w:t>
    </w:r>
    <w:r w:rsidR="00AA401E">
      <w:rPr>
        <w:rFonts w:cs="Times New Roman"/>
        <w:b/>
        <w:sz w:val="28"/>
      </w:rPr>
      <w:t>2026</w:t>
    </w:r>
  </w:p>
  <w:p w:rsidR="00320387" w:rsidP="00D32902" w14:paraId="248F354D" w14:textId="77777777">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16cid:durableId="46971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D46"/>
    <w:rsid w:val="00000BA4"/>
    <w:rsid w:val="00001A6F"/>
    <w:rsid w:val="00001B9C"/>
    <w:rsid w:val="0001191E"/>
    <w:rsid w:val="00013B45"/>
    <w:rsid w:val="000223F4"/>
    <w:rsid w:val="00022828"/>
    <w:rsid w:val="000237ED"/>
    <w:rsid w:val="00030BA5"/>
    <w:rsid w:val="000360A8"/>
    <w:rsid w:val="00042A44"/>
    <w:rsid w:val="00043150"/>
    <w:rsid w:val="000466B8"/>
    <w:rsid w:val="0005556B"/>
    <w:rsid w:val="000620FD"/>
    <w:rsid w:val="000723C2"/>
    <w:rsid w:val="00073E2F"/>
    <w:rsid w:val="00086712"/>
    <w:rsid w:val="00087F14"/>
    <w:rsid w:val="000B31D1"/>
    <w:rsid w:val="000C2456"/>
    <w:rsid w:val="000C465F"/>
    <w:rsid w:val="000C6CAE"/>
    <w:rsid w:val="000C6EA0"/>
    <w:rsid w:val="000C732D"/>
    <w:rsid w:val="000D1A41"/>
    <w:rsid w:val="000D6DF4"/>
    <w:rsid w:val="000E0D6A"/>
    <w:rsid w:val="000F431F"/>
    <w:rsid w:val="00101A66"/>
    <w:rsid w:val="00106482"/>
    <w:rsid w:val="00107E60"/>
    <w:rsid w:val="001106B9"/>
    <w:rsid w:val="00113566"/>
    <w:rsid w:val="00120A21"/>
    <w:rsid w:val="001219EA"/>
    <w:rsid w:val="00133702"/>
    <w:rsid w:val="00136E58"/>
    <w:rsid w:val="00136F61"/>
    <w:rsid w:val="001454D4"/>
    <w:rsid w:val="00153B54"/>
    <w:rsid w:val="001555CD"/>
    <w:rsid w:val="00157F7F"/>
    <w:rsid w:val="00163AD8"/>
    <w:rsid w:val="00167236"/>
    <w:rsid w:val="0018359B"/>
    <w:rsid w:val="00186C03"/>
    <w:rsid w:val="00190F24"/>
    <w:rsid w:val="00191BAC"/>
    <w:rsid w:val="0019213E"/>
    <w:rsid w:val="001B0A81"/>
    <w:rsid w:val="001B1395"/>
    <w:rsid w:val="001C45FB"/>
    <w:rsid w:val="001D0F2A"/>
    <w:rsid w:val="001D6955"/>
    <w:rsid w:val="001E1AC3"/>
    <w:rsid w:val="001E1D35"/>
    <w:rsid w:val="001E3074"/>
    <w:rsid w:val="001E63C0"/>
    <w:rsid w:val="001E7D3F"/>
    <w:rsid w:val="001F3194"/>
    <w:rsid w:val="001F4296"/>
    <w:rsid w:val="001F5E58"/>
    <w:rsid w:val="001F73E9"/>
    <w:rsid w:val="0020390E"/>
    <w:rsid w:val="00213BE5"/>
    <w:rsid w:val="002167CF"/>
    <w:rsid w:val="0022070D"/>
    <w:rsid w:val="00224885"/>
    <w:rsid w:val="002268F2"/>
    <w:rsid w:val="00230CA0"/>
    <w:rsid w:val="00232E43"/>
    <w:rsid w:val="002347CF"/>
    <w:rsid w:val="00242380"/>
    <w:rsid w:val="00242662"/>
    <w:rsid w:val="0024480B"/>
    <w:rsid w:val="00246592"/>
    <w:rsid w:val="002500C3"/>
    <w:rsid w:val="00251809"/>
    <w:rsid w:val="00263523"/>
    <w:rsid w:val="002643DB"/>
    <w:rsid w:val="00264B21"/>
    <w:rsid w:val="00265D9D"/>
    <w:rsid w:val="00282C62"/>
    <w:rsid w:val="0028649C"/>
    <w:rsid w:val="00294E32"/>
    <w:rsid w:val="002A71EB"/>
    <w:rsid w:val="002B0C5B"/>
    <w:rsid w:val="002B6381"/>
    <w:rsid w:val="002D6856"/>
    <w:rsid w:val="002D785E"/>
    <w:rsid w:val="002E09C0"/>
    <w:rsid w:val="00306683"/>
    <w:rsid w:val="00307E68"/>
    <w:rsid w:val="00315833"/>
    <w:rsid w:val="00320387"/>
    <w:rsid w:val="0032058E"/>
    <w:rsid w:val="0032299C"/>
    <w:rsid w:val="003237AB"/>
    <w:rsid w:val="00330186"/>
    <w:rsid w:val="00333516"/>
    <w:rsid w:val="00333DFA"/>
    <w:rsid w:val="00334732"/>
    <w:rsid w:val="00334D2B"/>
    <w:rsid w:val="00342217"/>
    <w:rsid w:val="00350B53"/>
    <w:rsid w:val="00366191"/>
    <w:rsid w:val="00370224"/>
    <w:rsid w:val="003A01AB"/>
    <w:rsid w:val="003A5714"/>
    <w:rsid w:val="003B2E63"/>
    <w:rsid w:val="003B4384"/>
    <w:rsid w:val="003C015D"/>
    <w:rsid w:val="003C0F11"/>
    <w:rsid w:val="003C1036"/>
    <w:rsid w:val="003C2CEA"/>
    <w:rsid w:val="003D11E4"/>
    <w:rsid w:val="003E2070"/>
    <w:rsid w:val="003E3A77"/>
    <w:rsid w:val="003F663D"/>
    <w:rsid w:val="0040361A"/>
    <w:rsid w:val="00404DFF"/>
    <w:rsid w:val="004118D5"/>
    <w:rsid w:val="004243D1"/>
    <w:rsid w:val="00430CC7"/>
    <w:rsid w:val="00431199"/>
    <w:rsid w:val="00441E64"/>
    <w:rsid w:val="00454FDF"/>
    <w:rsid w:val="00461ADA"/>
    <w:rsid w:val="00465D3B"/>
    <w:rsid w:val="00472D62"/>
    <w:rsid w:val="00481067"/>
    <w:rsid w:val="00486F9D"/>
    <w:rsid w:val="004879C2"/>
    <w:rsid w:val="00492094"/>
    <w:rsid w:val="004976CA"/>
    <w:rsid w:val="004A772C"/>
    <w:rsid w:val="004A7A2D"/>
    <w:rsid w:val="004B401B"/>
    <w:rsid w:val="004B51C7"/>
    <w:rsid w:val="004C6126"/>
    <w:rsid w:val="004E48BA"/>
    <w:rsid w:val="004F4468"/>
    <w:rsid w:val="004F795B"/>
    <w:rsid w:val="00503007"/>
    <w:rsid w:val="00506727"/>
    <w:rsid w:val="00510C28"/>
    <w:rsid w:val="00517946"/>
    <w:rsid w:val="00523ED3"/>
    <w:rsid w:val="0053220F"/>
    <w:rsid w:val="00535BA8"/>
    <w:rsid w:val="005373FC"/>
    <w:rsid w:val="00542E7F"/>
    <w:rsid w:val="00550074"/>
    <w:rsid w:val="005508BD"/>
    <w:rsid w:val="0055569C"/>
    <w:rsid w:val="005563A5"/>
    <w:rsid w:val="005715BD"/>
    <w:rsid w:val="00575D5C"/>
    <w:rsid w:val="005760A9"/>
    <w:rsid w:val="005760D8"/>
    <w:rsid w:val="005838F3"/>
    <w:rsid w:val="00583DC0"/>
    <w:rsid w:val="00592880"/>
    <w:rsid w:val="005A2CF9"/>
    <w:rsid w:val="005A40C1"/>
    <w:rsid w:val="005B16BF"/>
    <w:rsid w:val="005C015E"/>
    <w:rsid w:val="005C6833"/>
    <w:rsid w:val="005C6FCF"/>
    <w:rsid w:val="005D5B86"/>
    <w:rsid w:val="005D7365"/>
    <w:rsid w:val="005E2F3F"/>
    <w:rsid w:val="005F3E3E"/>
    <w:rsid w:val="005F4398"/>
    <w:rsid w:val="00602E07"/>
    <w:rsid w:val="00602F34"/>
    <w:rsid w:val="00604136"/>
    <w:rsid w:val="006178D1"/>
    <w:rsid w:val="006201DD"/>
    <w:rsid w:val="0062128E"/>
    <w:rsid w:val="00623170"/>
    <w:rsid w:val="00623212"/>
    <w:rsid w:val="006261AE"/>
    <w:rsid w:val="006270B9"/>
    <w:rsid w:val="00631201"/>
    <w:rsid w:val="006534F7"/>
    <w:rsid w:val="00654055"/>
    <w:rsid w:val="00661109"/>
    <w:rsid w:val="00663952"/>
    <w:rsid w:val="006662AF"/>
    <w:rsid w:val="006760E6"/>
    <w:rsid w:val="0067785A"/>
    <w:rsid w:val="00682F0F"/>
    <w:rsid w:val="00684CD5"/>
    <w:rsid w:val="00686D7F"/>
    <w:rsid w:val="00695A48"/>
    <w:rsid w:val="00695EF7"/>
    <w:rsid w:val="006A290E"/>
    <w:rsid w:val="006A71D5"/>
    <w:rsid w:val="006B2022"/>
    <w:rsid w:val="006B6533"/>
    <w:rsid w:val="006D06F6"/>
    <w:rsid w:val="006D096A"/>
    <w:rsid w:val="006D5F5C"/>
    <w:rsid w:val="006D6FE9"/>
    <w:rsid w:val="006E2919"/>
    <w:rsid w:val="006E63E2"/>
    <w:rsid w:val="006F3240"/>
    <w:rsid w:val="0070449F"/>
    <w:rsid w:val="00704ECF"/>
    <w:rsid w:val="00707064"/>
    <w:rsid w:val="007108A8"/>
    <w:rsid w:val="00720685"/>
    <w:rsid w:val="00724CD5"/>
    <w:rsid w:val="00737DD4"/>
    <w:rsid w:val="00737F81"/>
    <w:rsid w:val="00750F0F"/>
    <w:rsid w:val="007511D1"/>
    <w:rsid w:val="007641C9"/>
    <w:rsid w:val="00765320"/>
    <w:rsid w:val="007654B7"/>
    <w:rsid w:val="00770737"/>
    <w:rsid w:val="00777617"/>
    <w:rsid w:val="00784A25"/>
    <w:rsid w:val="00787B5C"/>
    <w:rsid w:val="00793798"/>
    <w:rsid w:val="0079555E"/>
    <w:rsid w:val="00796228"/>
    <w:rsid w:val="007A0831"/>
    <w:rsid w:val="007A721F"/>
    <w:rsid w:val="007B3782"/>
    <w:rsid w:val="007B3FF3"/>
    <w:rsid w:val="007B7146"/>
    <w:rsid w:val="007C1E44"/>
    <w:rsid w:val="007E5DD4"/>
    <w:rsid w:val="007F4D22"/>
    <w:rsid w:val="007F4DF8"/>
    <w:rsid w:val="007F6C2A"/>
    <w:rsid w:val="008040A3"/>
    <w:rsid w:val="00804657"/>
    <w:rsid w:val="00805AE4"/>
    <w:rsid w:val="0082218A"/>
    <w:rsid w:val="00835549"/>
    <w:rsid w:val="00836ED3"/>
    <w:rsid w:val="008431E3"/>
    <w:rsid w:val="008454B5"/>
    <w:rsid w:val="00863E6C"/>
    <w:rsid w:val="00875921"/>
    <w:rsid w:val="00891C2F"/>
    <w:rsid w:val="008A2030"/>
    <w:rsid w:val="008A356D"/>
    <w:rsid w:val="008C176B"/>
    <w:rsid w:val="008E1C64"/>
    <w:rsid w:val="008E4E59"/>
    <w:rsid w:val="008F5A7D"/>
    <w:rsid w:val="00906CCE"/>
    <w:rsid w:val="009073C9"/>
    <w:rsid w:val="009101ED"/>
    <w:rsid w:val="00911A4A"/>
    <w:rsid w:val="00917871"/>
    <w:rsid w:val="00920611"/>
    <w:rsid w:val="00922AFC"/>
    <w:rsid w:val="00925DBD"/>
    <w:rsid w:val="00950989"/>
    <w:rsid w:val="00953C2C"/>
    <w:rsid w:val="009575A0"/>
    <w:rsid w:val="00966A0E"/>
    <w:rsid w:val="00966AB3"/>
    <w:rsid w:val="009709E4"/>
    <w:rsid w:val="00973ADA"/>
    <w:rsid w:val="009811F2"/>
    <w:rsid w:val="009963A5"/>
    <w:rsid w:val="00996BD8"/>
    <w:rsid w:val="009A7262"/>
    <w:rsid w:val="009A7A4A"/>
    <w:rsid w:val="009B11DC"/>
    <w:rsid w:val="009C1776"/>
    <w:rsid w:val="009C5155"/>
    <w:rsid w:val="009D4983"/>
    <w:rsid w:val="009D5926"/>
    <w:rsid w:val="009D5D31"/>
    <w:rsid w:val="009D7F44"/>
    <w:rsid w:val="009E3067"/>
    <w:rsid w:val="009E4E7D"/>
    <w:rsid w:val="009E5446"/>
    <w:rsid w:val="009F15B6"/>
    <w:rsid w:val="00A00BE1"/>
    <w:rsid w:val="00A027AA"/>
    <w:rsid w:val="00A15DE1"/>
    <w:rsid w:val="00A16D1B"/>
    <w:rsid w:val="00A17C6C"/>
    <w:rsid w:val="00A2718C"/>
    <w:rsid w:val="00A51491"/>
    <w:rsid w:val="00A60938"/>
    <w:rsid w:val="00A6114B"/>
    <w:rsid w:val="00A633BE"/>
    <w:rsid w:val="00A71044"/>
    <w:rsid w:val="00A7424C"/>
    <w:rsid w:val="00A74A3B"/>
    <w:rsid w:val="00A75FEE"/>
    <w:rsid w:val="00A76519"/>
    <w:rsid w:val="00A76FCD"/>
    <w:rsid w:val="00A9575A"/>
    <w:rsid w:val="00A975CE"/>
    <w:rsid w:val="00AA401E"/>
    <w:rsid w:val="00AB3B4B"/>
    <w:rsid w:val="00AC66BB"/>
    <w:rsid w:val="00AD27E2"/>
    <w:rsid w:val="00AE4C19"/>
    <w:rsid w:val="00B1612E"/>
    <w:rsid w:val="00B2363C"/>
    <w:rsid w:val="00B325AD"/>
    <w:rsid w:val="00B37D4D"/>
    <w:rsid w:val="00B41CFA"/>
    <w:rsid w:val="00B45451"/>
    <w:rsid w:val="00B5162E"/>
    <w:rsid w:val="00B5289E"/>
    <w:rsid w:val="00B555A3"/>
    <w:rsid w:val="00B61D7B"/>
    <w:rsid w:val="00B636DB"/>
    <w:rsid w:val="00B650D4"/>
    <w:rsid w:val="00B67330"/>
    <w:rsid w:val="00B7317B"/>
    <w:rsid w:val="00B75E3E"/>
    <w:rsid w:val="00B92D12"/>
    <w:rsid w:val="00BA0733"/>
    <w:rsid w:val="00BA22B2"/>
    <w:rsid w:val="00BA4E08"/>
    <w:rsid w:val="00BA5422"/>
    <w:rsid w:val="00BA5FD6"/>
    <w:rsid w:val="00BB0502"/>
    <w:rsid w:val="00BB1348"/>
    <w:rsid w:val="00BB2EA8"/>
    <w:rsid w:val="00BB75E5"/>
    <w:rsid w:val="00BC03D5"/>
    <w:rsid w:val="00BD45E3"/>
    <w:rsid w:val="00BD5E42"/>
    <w:rsid w:val="00BE125A"/>
    <w:rsid w:val="00BE49E5"/>
    <w:rsid w:val="00BF2FAB"/>
    <w:rsid w:val="00C05AD9"/>
    <w:rsid w:val="00C05EC6"/>
    <w:rsid w:val="00C149BB"/>
    <w:rsid w:val="00C16EAE"/>
    <w:rsid w:val="00C20BDF"/>
    <w:rsid w:val="00C20E7F"/>
    <w:rsid w:val="00C2165E"/>
    <w:rsid w:val="00C2294B"/>
    <w:rsid w:val="00C32DDB"/>
    <w:rsid w:val="00C36C60"/>
    <w:rsid w:val="00C401E0"/>
    <w:rsid w:val="00C44EA2"/>
    <w:rsid w:val="00C63E89"/>
    <w:rsid w:val="00C748E4"/>
    <w:rsid w:val="00C77204"/>
    <w:rsid w:val="00C836FA"/>
    <w:rsid w:val="00C96819"/>
    <w:rsid w:val="00CC270D"/>
    <w:rsid w:val="00CC3E4E"/>
    <w:rsid w:val="00CD3371"/>
    <w:rsid w:val="00CD4820"/>
    <w:rsid w:val="00CE05B5"/>
    <w:rsid w:val="00CE4EED"/>
    <w:rsid w:val="00CE6B89"/>
    <w:rsid w:val="00CF213B"/>
    <w:rsid w:val="00CF6A98"/>
    <w:rsid w:val="00D0278C"/>
    <w:rsid w:val="00D10EB8"/>
    <w:rsid w:val="00D122C7"/>
    <w:rsid w:val="00D1389A"/>
    <w:rsid w:val="00D20611"/>
    <w:rsid w:val="00D2447E"/>
    <w:rsid w:val="00D32902"/>
    <w:rsid w:val="00D343C5"/>
    <w:rsid w:val="00D43526"/>
    <w:rsid w:val="00D5573F"/>
    <w:rsid w:val="00D56021"/>
    <w:rsid w:val="00D6152F"/>
    <w:rsid w:val="00D80738"/>
    <w:rsid w:val="00D86D91"/>
    <w:rsid w:val="00D94895"/>
    <w:rsid w:val="00D95CDF"/>
    <w:rsid w:val="00DB1CBB"/>
    <w:rsid w:val="00DB42F0"/>
    <w:rsid w:val="00DB6E34"/>
    <w:rsid w:val="00DC10E6"/>
    <w:rsid w:val="00DD0C5D"/>
    <w:rsid w:val="00DD118A"/>
    <w:rsid w:val="00DE1397"/>
    <w:rsid w:val="00DE2126"/>
    <w:rsid w:val="00E10273"/>
    <w:rsid w:val="00E1373E"/>
    <w:rsid w:val="00E15CDD"/>
    <w:rsid w:val="00E16797"/>
    <w:rsid w:val="00E20FAC"/>
    <w:rsid w:val="00E217A2"/>
    <w:rsid w:val="00E35A04"/>
    <w:rsid w:val="00E35C94"/>
    <w:rsid w:val="00E43523"/>
    <w:rsid w:val="00E451F3"/>
    <w:rsid w:val="00E50986"/>
    <w:rsid w:val="00E51EBD"/>
    <w:rsid w:val="00E541FE"/>
    <w:rsid w:val="00E56FDE"/>
    <w:rsid w:val="00E61E20"/>
    <w:rsid w:val="00E62941"/>
    <w:rsid w:val="00E63831"/>
    <w:rsid w:val="00E71058"/>
    <w:rsid w:val="00EA0D46"/>
    <w:rsid w:val="00EA4989"/>
    <w:rsid w:val="00EB17F0"/>
    <w:rsid w:val="00EB796C"/>
    <w:rsid w:val="00EC503F"/>
    <w:rsid w:val="00ED153D"/>
    <w:rsid w:val="00ED2444"/>
    <w:rsid w:val="00EE5453"/>
    <w:rsid w:val="00EF7556"/>
    <w:rsid w:val="00F06C87"/>
    <w:rsid w:val="00F11E1D"/>
    <w:rsid w:val="00F1285A"/>
    <w:rsid w:val="00F37BFF"/>
    <w:rsid w:val="00F40B69"/>
    <w:rsid w:val="00F52E3F"/>
    <w:rsid w:val="00F61463"/>
    <w:rsid w:val="00F6631A"/>
    <w:rsid w:val="00F70EA7"/>
    <w:rsid w:val="00F74788"/>
    <w:rsid w:val="00F847A1"/>
    <w:rsid w:val="00F93628"/>
    <w:rsid w:val="00F9372A"/>
    <w:rsid w:val="00FA2069"/>
    <w:rsid w:val="00FA63AE"/>
    <w:rsid w:val="00FC0A10"/>
    <w:rsid w:val="00FC0DA8"/>
    <w:rsid w:val="00FC40AF"/>
    <w:rsid w:val="00FD0FF5"/>
    <w:rsid w:val="00FE5E7D"/>
    <w:rsid w:val="00FE6424"/>
    <w:rsid w:val="00FF04AD"/>
    <w:rsid w:val="00FF6D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6F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character" w:styleId="CommentReference">
    <w:name w:val="annotation reference"/>
    <w:basedOn w:val="DefaultParagraphFont"/>
    <w:rsid w:val="006D06F6"/>
    <w:rPr>
      <w:sz w:val="16"/>
      <w:szCs w:val="16"/>
    </w:rPr>
  </w:style>
  <w:style w:type="paragraph" w:styleId="CommentText">
    <w:name w:val="annotation text"/>
    <w:basedOn w:val="Normal"/>
    <w:link w:val="CommentTextChar"/>
    <w:rsid w:val="006D06F6"/>
    <w:rPr>
      <w:sz w:val="20"/>
    </w:rPr>
  </w:style>
  <w:style w:type="character" w:customStyle="1" w:styleId="CommentTextChar">
    <w:name w:val="Comment Text Char"/>
    <w:basedOn w:val="DefaultParagraphFont"/>
    <w:link w:val="CommentText"/>
    <w:rsid w:val="006D06F6"/>
    <w:rPr>
      <w:rFonts w:cs="Arial"/>
      <w:color w:val="000000"/>
    </w:rPr>
  </w:style>
  <w:style w:type="paragraph" w:styleId="CommentSubject">
    <w:name w:val="annotation subject"/>
    <w:basedOn w:val="CommentText"/>
    <w:next w:val="CommentText"/>
    <w:link w:val="CommentSubjectChar"/>
    <w:rsid w:val="006D06F6"/>
    <w:rPr>
      <w:b/>
      <w:bCs/>
    </w:rPr>
  </w:style>
  <w:style w:type="character" w:customStyle="1" w:styleId="CommentSubjectChar">
    <w:name w:val="Comment Subject Char"/>
    <w:basedOn w:val="CommentTextChar"/>
    <w:link w:val="CommentSubject"/>
    <w:rsid w:val="006D06F6"/>
    <w:rPr>
      <w:rFonts w:cs="Arial"/>
      <w:b/>
      <w:bCs/>
      <w:color w:val="000000"/>
    </w:rPr>
  </w:style>
  <w:style w:type="paragraph" w:styleId="FootnoteText">
    <w:name w:val="footnote text"/>
    <w:basedOn w:val="Normal"/>
    <w:link w:val="FootnoteTextChar"/>
    <w:rsid w:val="00333516"/>
    <w:rPr>
      <w:sz w:val="20"/>
    </w:rPr>
  </w:style>
  <w:style w:type="character" w:customStyle="1" w:styleId="FootnoteTextChar">
    <w:name w:val="Footnote Text Char"/>
    <w:basedOn w:val="DefaultParagraphFont"/>
    <w:link w:val="FootnoteText"/>
    <w:rsid w:val="00333516"/>
    <w:rPr>
      <w:rFonts w:cs="Arial"/>
      <w:color w:val="000000"/>
    </w:rPr>
  </w:style>
  <w:style w:type="character" w:styleId="FootnoteReference">
    <w:name w:val="footnote reference"/>
    <w:rsid w:val="00333516"/>
    <w:rPr>
      <w:vertAlign w:val="superscript"/>
    </w:rPr>
  </w:style>
  <w:style w:type="character" w:styleId="Hyperlink">
    <w:name w:val="Hyperlink"/>
    <w:uiPriority w:val="99"/>
    <w:unhideWhenUsed/>
    <w:rsid w:val="00333516"/>
    <w:rPr>
      <w:color w:val="FFFFFF"/>
      <w:u w:val="single"/>
    </w:rPr>
  </w:style>
  <w:style w:type="paragraph" w:styleId="Revision">
    <w:name w:val="Revision"/>
    <w:hidden/>
    <w:uiPriority w:val="99"/>
    <w:semiHidden/>
    <w:rsid w:val="000C2456"/>
    <w:rPr>
      <w:rFonts w:cs="Arial"/>
      <w:color w:val="000000"/>
      <w:sz w:val="24"/>
    </w:rPr>
  </w:style>
  <w:style w:type="character" w:styleId="FollowedHyperlink">
    <w:name w:val="FollowedHyperlink"/>
    <w:basedOn w:val="DefaultParagraphFont"/>
    <w:rsid w:val="000C2456"/>
    <w:rPr>
      <w:color w:val="800080" w:themeColor="followedHyperlink"/>
      <w:u w:val="single"/>
    </w:rPr>
  </w:style>
  <w:style w:type="table" w:styleId="TableGrid">
    <w:name w:val="Table Grid"/>
    <w:basedOn w:val="TableNormal"/>
    <w:rsid w:val="0092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4A772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E35A04"/>
    <w:rPr>
      <w:color w:val="605E5C"/>
      <w:shd w:val="clear" w:color="auto" w:fill="E1DFDD"/>
    </w:rPr>
  </w:style>
  <w:style w:type="character" w:styleId="Mention">
    <w:name w:val="Mention"/>
    <w:basedOn w:val="DefaultParagraphFont"/>
    <w:uiPriority w:val="99"/>
    <w:unhideWhenUsed/>
    <w:rsid w:val="00BA07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12152022.pdf" TargetMode="External" /><Relationship Id="rId2" Type="http://schemas.openxmlformats.org/officeDocument/2006/relationships/hyperlink" Target="https://www.usps.com/business/pric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B26F6-D4AD-416C-9373-62DC764A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2026-04-10T16:53:00Z</dcterms:created>
  <dcterms:modified xsi:type="dcterms:W3CDTF">2026-04-10T16:53:00Z</dcterms:modified>
</cp:coreProperties>
</file>