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018C" w:rsidRPr="0084502F" w:rsidP="002B018C" w14:paraId="45019BA3" w14:textId="40BA6B55">
      <w:pPr>
        <w:pStyle w:val="Heading1"/>
      </w:pPr>
      <w:r w:rsidRPr="00D67B9F">
        <w:drawing>
          <wp:anchor distT="0" distB="0" distL="114300" distR="114300" simplePos="0" relativeHeight="251659264" behindDoc="1" locked="0" layoutInCell="1" allowOverlap="1">
            <wp:simplePos x="0" y="0"/>
            <wp:positionH relativeFrom="page">
              <wp:align>right</wp:align>
            </wp:positionH>
            <wp:positionV relativeFrom="paragraph">
              <wp:posOffset>-922655</wp:posOffset>
            </wp:positionV>
            <wp:extent cx="7772400" cy="10058400"/>
            <wp:effectExtent l="0" t="0" r="0" b="0"/>
            <wp:wrapNone/>
            <wp:docPr id="19" name="Picture 13" descr="A white background with blue and whit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A white background with blue and white circles"/>
                    <pic:cNvPicPr>
                      <a:picLocks noChangeAspect="1" noChangeArrowheads="1"/>
                    </pic:cNvPicPr>
                  </pic:nvPicPr>
                  <pic:blipFill>
                    <a:blip xmlns:r="http://schemas.openxmlformats.org/officeDocument/2006/relationships" r:embed="rId10"/>
                    <a:stretch>
                      <a:fillRect/>
                    </a:stretch>
                  </pic:blipFill>
                  <pic:spPr bwMode="auto">
                    <a:xfrm>
                      <a:off x="0" y="0"/>
                      <a:ext cx="7772400" cy="10058400"/>
                    </a:xfrm>
                    <a:prstGeom prst="rect">
                      <a:avLst/>
                    </a:prstGeom>
                    <a:noFill/>
                    <a:ln>
                      <a:noFill/>
                    </a:ln>
                  </pic:spPr>
                </pic:pic>
              </a:graphicData>
            </a:graphic>
          </wp:anchor>
        </w:drawing>
      </w:r>
      <w:r w:rsidRPr="0084502F">
        <w:t>National Study of Special Education Spending</w:t>
      </w:r>
    </w:p>
    <w:p w:rsidR="002B018C" w:rsidP="002B018C" w14:paraId="69BC89B0" w14:textId="77777777">
      <w:pPr>
        <w:pStyle w:val="DocumentSubtitle"/>
      </w:pPr>
      <w:r>
        <w:t>Attachment C: Study Information and FAQ</w:t>
      </w:r>
    </w:p>
    <w:p w:rsidR="00013626" w:rsidP="002B018C" w14:paraId="1F862BCE" w14:textId="158CE3B1">
      <w:pPr>
        <w:pStyle w:val="DocumentDate"/>
        <w:sectPr w:rsidSect="000F39E2">
          <w:footerReference w:type="default" r:id="rId11"/>
          <w:pgSz w:w="12240" w:h="15840" w:code="1"/>
          <w:pgMar w:top="1440" w:right="1440" w:bottom="1440" w:left="1440" w:header="720" w:footer="432" w:gutter="0"/>
          <w:pgNumType w:start="1"/>
          <w:cols w:space="720"/>
          <w:docGrid w:linePitch="326"/>
        </w:sectPr>
      </w:pPr>
      <w:r>
        <w:t>April</w:t>
      </w:r>
      <w:r w:rsidR="001720B1">
        <w:t xml:space="preserve"> 2026</w:t>
      </w:r>
    </w:p>
    <w:p w:rsidR="002B018C" w:rsidRPr="00E47001" w:rsidP="002B018C" w14:paraId="7171686A" w14:textId="50987938">
      <w:pPr>
        <w:pStyle w:val="Heading2"/>
        <w:rPr>
          <w:noProof/>
        </w:rPr>
      </w:pPr>
      <w:r w:rsidRPr="00E47001">
        <w:rPr>
          <w:noProof/>
        </w:rPr>
        <w:t>National Study of Special Education Spending (NSSES)</w:t>
      </w:r>
      <w:r>
        <w:rPr>
          <w:noProof/>
        </w:rPr>
        <w:t xml:space="preserve"> </w:t>
      </w:r>
      <w:r w:rsidRPr="00E47001">
        <w:rPr>
          <w:noProof/>
        </w:rPr>
        <w:t>Study FAQ</w:t>
      </w:r>
    </w:p>
    <w:p w:rsidR="002B018C" w:rsidRPr="005F406F" w:rsidP="002B018C" w14:paraId="26BFADB6" w14:textId="6DE3AD35">
      <w:pPr>
        <w:pStyle w:val="BodyTextPostHeading"/>
      </w:pPr>
      <w:r w:rsidRPr="002B018C">
        <w:rPr>
          <w:b/>
          <w:bCs/>
          <w:color w:val="auto"/>
        </w:rPr>
        <w:t xml:space="preserve">Purpose. </w:t>
      </w:r>
      <w:r w:rsidRPr="005F406F">
        <w:t>The U.S. Department of Education</w:t>
      </w:r>
      <w:r>
        <w:t xml:space="preserve">’s </w:t>
      </w:r>
      <w:r w:rsidRPr="005F406F">
        <w:t>(ED) National Study of Special Education Spending (NSSES)</w:t>
      </w:r>
      <w:r>
        <w:t xml:space="preserve"> </w:t>
      </w:r>
      <w:r w:rsidRPr="005F406F">
        <w:t xml:space="preserve">will provide national estimates of </w:t>
      </w:r>
      <w:r>
        <w:t>special education spending</w:t>
      </w:r>
      <w:r w:rsidRPr="005F406F">
        <w:t>.</w:t>
      </w:r>
    </w:p>
    <w:p w:rsidR="002B018C" w:rsidP="002B018C" w14:paraId="2277D4B1" w14:textId="519268C5">
      <w:pPr>
        <w:pStyle w:val="BodyText"/>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posOffset>876300</wp:posOffset>
                </wp:positionV>
                <wp:extent cx="2098040" cy="1339850"/>
                <wp:effectExtent l="0" t="0" r="0" b="0"/>
                <wp:wrapSquare wrapText="bothSides"/>
                <wp:docPr id="10" name="Rectangle: Single Corner Rounded 10"/>
                <wp:cNvGraphicFramePr/>
                <a:graphic xmlns:a="http://schemas.openxmlformats.org/drawingml/2006/main">
                  <a:graphicData uri="http://schemas.microsoft.com/office/word/2010/wordprocessingShape">
                    <wps:wsp xmlns:wps="http://schemas.microsoft.com/office/word/2010/wordprocessingShape">
                      <wps:cNvSpPr/>
                      <wps:spPr>
                        <a:xfrm>
                          <a:off x="0" y="0"/>
                          <a:ext cx="2098040" cy="1339850"/>
                        </a:xfrm>
                        <a:prstGeom prst="round1Rect">
                          <a:avLst>
                            <a:gd name="adj" fmla="val 23801"/>
                          </a:avLst>
                        </a:prstGeom>
                        <a:solidFill>
                          <a:schemeClr val="accent6">
                            <a:alpha val="75000"/>
                          </a:schemeClr>
                        </a:solidFill>
                        <a:ln w="9525">
                          <a:noFill/>
                        </a:ln>
                      </wps:spPr>
                      <wps:style>
                        <a:lnRef idx="3">
                          <a:schemeClr val="lt1"/>
                        </a:lnRef>
                        <a:fillRef idx="1">
                          <a:schemeClr val="accent2"/>
                        </a:fillRef>
                        <a:effectRef idx="1">
                          <a:schemeClr val="accent2"/>
                        </a:effectRef>
                        <a:fontRef idx="minor">
                          <a:schemeClr val="lt1"/>
                        </a:fontRef>
                      </wps:style>
                      <wps:txbx>
                        <w:txbxContent>
                          <w:p w:rsidR="003109C0" w:rsidRPr="003109C0" w:rsidP="003109C0" w14:textId="77777777">
                            <w:pPr>
                              <w:pStyle w:val="SidebarHeading"/>
                            </w:pPr>
                            <w:r w:rsidRPr="003109C0">
                              <w:t>Your participation is vital.</w:t>
                            </w:r>
                          </w:p>
                          <w:p w:rsidR="003109C0" w:rsidRPr="003109C0" w:rsidP="003109C0" w14:textId="77777777">
                            <w:pPr>
                              <w:pStyle w:val="SidebarText"/>
                            </w:pPr>
                            <w:r w:rsidRPr="003109C0">
                              <w:t>Information about current spending on special education and related services is needed to inform funding policies and budgeting.</w:t>
                            </w:r>
                          </w:p>
                          <w:p w:rsidR="003109C0" w:rsidRPr="003109C0" w:rsidP="003109C0" w14:textId="27829CF4">
                            <w:pPr>
                              <w:pStyle w:val="SidebarText"/>
                            </w:pPr>
                            <w:r w:rsidRPr="003109C0">
                              <w:t>As recipients of IDEA funding, districts are expected to participate in studies such as this one. (See Education Department General Administrative Regulations Section 34 C.F.R. § 76.591.)</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Rectangle: Single Corner Rounded 10" o:spid="_x0000_s1025" style="width:165.2pt;height:105.5pt;margin-top:69pt;margin-left:114pt;mso-height-percent:0;mso-height-relative:margin;mso-position-horizontal:right;mso-position-horizontal-relative:margin;mso-position-vertical-relative:margin;mso-wrap-distance-bottom:0;mso-wrap-distance-left:9pt;mso-wrap-distance-right:9pt;mso-wrap-distance-top:0;mso-wrap-style:square;position:absolute;visibility:visible;v-text-anchor:top;z-index:251661312" coordsize="2098040,1339850" o:spt="100" adj="-11796480,,5400" path="m,l1779142,c1955265,,2098040,142775,2098040,318898l2098040,1339850,,1339850,,xe" fillcolor="#e2e6e8" stroked="f">
                <v:fill opacity="49087f"/>
                <v:stroke joinstyle="miter"/>
                <v:formulas/>
                <v:path arrowok="t" o:connecttype="custom" o:connectlocs="0,0;1779142,0;2098040,318898;2098040,1339850;0,1339850;0,0" o:connectangles="0,0,0,0,0,0" textboxrect="0,0,2098040,1339850"/>
                <v:textbox style="mso-fit-shape-to-text:t" inset="3.6pt,,3.6pt">
                  <w:txbxContent>
                    <w:p w:rsidR="003109C0" w:rsidRPr="003109C0" w:rsidP="003109C0" w14:paraId="0BFC3775" w14:textId="77777777">
                      <w:pPr>
                        <w:pStyle w:val="SidebarHeading"/>
                      </w:pPr>
                      <w:r w:rsidRPr="003109C0">
                        <w:t>Your participation is vital.</w:t>
                      </w:r>
                    </w:p>
                    <w:p w:rsidR="003109C0" w:rsidRPr="003109C0" w:rsidP="003109C0" w14:paraId="65E837BA" w14:textId="77777777">
                      <w:pPr>
                        <w:pStyle w:val="SidebarText"/>
                      </w:pPr>
                      <w:r w:rsidRPr="003109C0">
                        <w:t>Information about current spending on special education and related services is needed to inform funding policies and budgeting.</w:t>
                      </w:r>
                    </w:p>
                    <w:p w:rsidR="003109C0" w:rsidRPr="003109C0" w:rsidP="003109C0" w14:paraId="18AECB91" w14:textId="27829CF4">
                      <w:pPr>
                        <w:pStyle w:val="SidebarText"/>
                      </w:pPr>
                      <w:r w:rsidRPr="003109C0">
                        <w:t>As recipients of IDEA funding, districts are expected to participate in studies such as this one. (See Education Department General Administrative Regulations Section 34 C.F.R. § 76.591.)</w:t>
                      </w:r>
                    </w:p>
                  </w:txbxContent>
                </v:textbox>
                <w10:wrap type="square"/>
              </v:shape>
            </w:pict>
          </mc:Fallback>
        </mc:AlternateContent>
      </w:r>
      <w:r w:rsidR="002B018C">
        <w:t>The federal Individuals with Disabilities Education Act (IDEA)</w:t>
      </w:r>
      <w:r w:rsidRPr="005F406F" w:rsidR="002B018C">
        <w:t xml:space="preserve"> has long committed to cover</w:t>
      </w:r>
      <w:r w:rsidR="002B018C">
        <w:t>ing</w:t>
      </w:r>
      <w:r w:rsidRPr="005F406F" w:rsidR="002B018C">
        <w:t xml:space="preserve"> a portion of the added costs of special education </w:t>
      </w:r>
      <w:r w:rsidR="002B018C">
        <w:t>services</w:t>
      </w:r>
      <w:r w:rsidRPr="005F406F" w:rsidR="002B018C">
        <w:t xml:space="preserve"> that must be provided to students with disabilities</w:t>
      </w:r>
      <w:r w:rsidR="002B018C">
        <w:t xml:space="preserve">, but there is little national data on </w:t>
      </w:r>
      <w:r w:rsidRPr="005F406F" w:rsidR="002B018C">
        <w:t>what states, districts, and schools</w:t>
      </w:r>
      <w:r w:rsidR="002B018C">
        <w:t xml:space="preserve"> actually</w:t>
      </w:r>
      <w:r w:rsidRPr="005F406F" w:rsidR="002B018C">
        <w:t xml:space="preserve"> spend</w:t>
      </w:r>
      <w:r w:rsidR="002B018C">
        <w:t xml:space="preserve">. The most recent spending estimates </w:t>
      </w:r>
      <w:r w:rsidRPr="005F406F" w:rsidR="002B018C">
        <w:t>are nearly 25 years old</w:t>
      </w:r>
      <w:r w:rsidR="002B018C">
        <w:t>, and i</w:t>
      </w:r>
      <w:r w:rsidRPr="005F406F" w:rsidR="002B018C">
        <w:t xml:space="preserve">n the past </w:t>
      </w:r>
      <w:r w:rsidR="002B018C">
        <w:t xml:space="preserve">2 </w:t>
      </w:r>
      <w:r w:rsidRPr="005F406F" w:rsidR="002B018C">
        <w:t>decades there have been significant shifts in the number and composition of students with disabilities and in the policies and conditions under which they are identified and served.</w:t>
      </w:r>
    </w:p>
    <w:p w:rsidR="002B018C" w:rsidRPr="005F406F" w:rsidP="002B018C" w14:paraId="6A275F44" w14:textId="01A68C4E">
      <w:pPr>
        <w:pStyle w:val="BodyText"/>
      </w:pPr>
      <w:r w:rsidRPr="005F406F">
        <w:t xml:space="preserve">Federal, state, and local policymakers and education leaders urgently need up-to-date national estimates for what is spent </w:t>
      </w:r>
      <w:r>
        <w:t>on</w:t>
      </w:r>
      <w:r w:rsidRPr="005F406F">
        <w:t xml:space="preserve"> special education services to inform their funding policies and budgeting for special education. The study will estimate spending on students with disabilities, </w:t>
      </w:r>
      <w:r>
        <w:t xml:space="preserve">reveal the </w:t>
      </w:r>
      <w:r w:rsidRPr="005F406F">
        <w:t xml:space="preserve">key factors </w:t>
      </w:r>
      <w:r>
        <w:t xml:space="preserve">that </w:t>
      </w:r>
      <w:r w:rsidRPr="005F406F">
        <w:t xml:space="preserve">influence that spending, and </w:t>
      </w:r>
      <w:r>
        <w:t xml:space="preserve">determine </w:t>
      </w:r>
      <w:r w:rsidRPr="005F406F">
        <w:t xml:space="preserve">whether federal funding is close to IDEA’s target of covering 40 </w:t>
      </w:r>
      <w:r>
        <w:t xml:space="preserve">percent </w:t>
      </w:r>
      <w:r w:rsidRPr="005F406F">
        <w:t>of the added costs of special education.</w:t>
      </w:r>
    </w:p>
    <w:p w:rsidR="002B018C" w:rsidRPr="0093010B" w:rsidP="002B018C" w14:paraId="037EB329" w14:textId="77777777">
      <w:pPr>
        <w:pStyle w:val="Heading3"/>
        <w:rPr>
          <w:rFonts w:eastAsia="Publico Text"/>
        </w:rPr>
      </w:pPr>
      <w:r w:rsidRPr="0093010B">
        <w:rPr>
          <w:rFonts w:eastAsia="Publico Text"/>
        </w:rPr>
        <w:t>Frequently Asked Questions</w:t>
      </w:r>
    </w:p>
    <w:p w:rsidR="002B018C" w:rsidRPr="005F406F" w:rsidP="002B018C" w14:paraId="2EABDE3F" w14:textId="6D614B59">
      <w:pPr>
        <w:pStyle w:val="BodyTextPostHeading"/>
      </w:pPr>
      <w:r w:rsidRPr="002B018C">
        <w:rPr>
          <w:b/>
          <w:bCs/>
          <w:color w:val="auto"/>
        </w:rPr>
        <w:t xml:space="preserve">Who is conducting the study? </w:t>
      </w:r>
      <w:r w:rsidRPr="005F406F">
        <w:t>The Institute of Education Sciences (IES) within ED has partnered with the American Institutes for Research</w:t>
      </w:r>
      <w:r w:rsidRPr="00DF01AE">
        <w:rPr>
          <w:rFonts w:ascii="Cambria" w:hAnsi="Cambria"/>
          <w:vertAlign w:val="superscript"/>
        </w:rPr>
        <w:t>®</w:t>
      </w:r>
      <w:r w:rsidRPr="005F406F">
        <w:t xml:space="preserve"> (AIR</w:t>
      </w:r>
      <w:r w:rsidRPr="0071404C">
        <w:rPr>
          <w:rFonts w:ascii="Cambria" w:hAnsi="Cambria"/>
          <w:vertAlign w:val="superscript"/>
        </w:rPr>
        <w:t>®</w:t>
      </w:r>
      <w:r w:rsidRPr="005F406F">
        <w:t>),</w:t>
      </w:r>
      <w:r>
        <w:rPr>
          <w:rStyle w:val="FootnoteReference"/>
          <w:rFonts w:ascii="Publico Text" w:eastAsia="Publico Text" w:hAnsi="Publico Text"/>
          <w:color w:val="333333"/>
          <w:sz w:val="20"/>
          <w:szCs w:val="20"/>
        </w:rPr>
        <w:footnoteReference w:id="3"/>
      </w:r>
      <w:r w:rsidRPr="005F406F">
        <w:t xml:space="preserve"> NORC at the University of Chicago (NORC),</w:t>
      </w:r>
      <w:r>
        <w:rPr>
          <w:rStyle w:val="FootnoteReference"/>
          <w:rFonts w:ascii="Publico Text" w:eastAsia="Publico Text" w:hAnsi="Publico Text"/>
          <w:color w:val="333333"/>
          <w:sz w:val="20"/>
          <w:szCs w:val="20"/>
        </w:rPr>
        <w:footnoteReference w:id="4"/>
      </w:r>
      <w:r w:rsidRPr="005F406F">
        <w:t xml:space="preserve"> and Allovue, a PowerSchool </w:t>
      </w:r>
      <w:r>
        <w:t>c</w:t>
      </w:r>
      <w:r w:rsidRPr="005F406F">
        <w:t>ompany,</w:t>
      </w:r>
      <w:r>
        <w:rPr>
          <w:rStyle w:val="FootnoteReference"/>
          <w:rFonts w:ascii="Publico Text" w:eastAsia="Publico Text" w:hAnsi="Publico Text"/>
          <w:color w:val="333333"/>
          <w:sz w:val="20"/>
          <w:szCs w:val="20"/>
        </w:rPr>
        <w:footnoteReference w:id="5"/>
      </w:r>
      <w:r w:rsidRPr="005F406F">
        <w:t xml:space="preserve"> to </w:t>
      </w:r>
      <w:r>
        <w:t>conduct</w:t>
      </w:r>
      <w:r w:rsidRPr="005F406F">
        <w:t xml:space="preserve"> the study.</w:t>
      </w:r>
    </w:p>
    <w:p w:rsidR="002B018C" w:rsidRPr="002B018C" w:rsidP="002B018C" w14:paraId="1279F320" w14:textId="4C786A2B">
      <w:pPr>
        <w:pStyle w:val="BodyText"/>
      </w:pPr>
      <w:r w:rsidRPr="002B018C">
        <w:rPr>
          <w:rFonts w:eastAsia="Publico Text"/>
          <w:b/>
          <w:bCs/>
          <w:color w:val="auto"/>
        </w:rPr>
        <w:t xml:space="preserve">How will data be kept secure? </w:t>
      </w:r>
      <w:r w:rsidRPr="00EE6406">
        <w:t xml:space="preserve">Information collected for this study comes under the confidentiality and data protection requirements of </w:t>
      </w:r>
      <w:r>
        <w:t xml:space="preserve">IES </w:t>
      </w:r>
      <w:r w:rsidRPr="00EE6406">
        <w:t xml:space="preserve">(The Education Sciences Reform Act of 2002, Title </w:t>
      </w:r>
      <w:r>
        <w:rPr>
          <w:rFonts w:ascii="Times New Roman" w:hAnsi="Times New Roman"/>
        </w:rPr>
        <w:t>Ⅰ</w:t>
      </w:r>
      <w:r w:rsidRPr="00EE6406">
        <w:t xml:space="preserve">, Part E, Section 183). Responses to this data collection will be used by </w:t>
      </w:r>
      <w:r>
        <w:t>ED</w:t>
      </w:r>
      <w:r w:rsidRPr="00EE6406">
        <w:t>, its contractors, and collaborating researchers for statistical purposes</w:t>
      </w:r>
      <w:r>
        <w:t xml:space="preserve"> </w:t>
      </w:r>
      <w:r w:rsidRPr="00EE6406">
        <w:t>only. Individual respondents will never be identified, and responses to survey questions may not be disclosed, or used, in identifiable form for any other purpose except as required by law (20</w:t>
      </w:r>
      <w:r>
        <w:t xml:space="preserve"> </w:t>
      </w:r>
      <w:r w:rsidRPr="00EE6406">
        <w:t>U.S.C. §</w:t>
      </w:r>
      <w:r>
        <w:t xml:space="preserve"> </w:t>
      </w:r>
      <w:r w:rsidRPr="00EE6406">
        <w:t>9573 and 6</w:t>
      </w:r>
      <w:r>
        <w:t> </w:t>
      </w:r>
      <w:r w:rsidRPr="00EE6406">
        <w:t>U.S.C.</w:t>
      </w:r>
      <w:r>
        <w:t> </w:t>
      </w:r>
      <w:r w:rsidRPr="00EE6406">
        <w:t>§</w:t>
      </w:r>
      <w:r>
        <w:t xml:space="preserve"> </w:t>
      </w:r>
      <w:r w:rsidRPr="00EE6406">
        <w:t>151).</w:t>
      </w:r>
    </w:p>
    <w:p w:rsidR="002B018C" w:rsidRPr="002B018C" w:rsidP="00013626" w14:paraId="6B70DD1A" w14:textId="77777777">
      <w:pPr>
        <w:pStyle w:val="BodyText"/>
        <w:keepNext/>
        <w:rPr>
          <w:b/>
          <w:bCs/>
        </w:rPr>
      </w:pPr>
      <w:r w:rsidRPr="002B018C">
        <w:rPr>
          <w:b/>
          <w:bCs/>
        </w:rPr>
        <w:t>What data will participants provide?</w:t>
      </w:r>
    </w:p>
    <w:p w:rsidR="002B018C" w:rsidRPr="009737ED" w:rsidP="002B018C" w14:paraId="63DF1D6A" w14:textId="42AFBEFC">
      <w:pPr>
        <w:pStyle w:val="Bullet1"/>
        <w:rPr>
          <w:rFonts w:eastAsia="Publico Text"/>
        </w:rPr>
      </w:pPr>
      <w:r w:rsidRPr="009737ED">
        <w:rPr>
          <w:rFonts w:eastAsia="Publico Text"/>
          <w:b/>
          <w:bCs/>
        </w:rPr>
        <w:t>Special</w:t>
      </w:r>
      <w:r w:rsidRPr="009737ED">
        <w:rPr>
          <w:b/>
          <w:bCs/>
        </w:rPr>
        <w:t xml:space="preserve"> Education and </w:t>
      </w:r>
      <w:r>
        <w:rPr>
          <w:b/>
          <w:bCs/>
        </w:rPr>
        <w:t xml:space="preserve">General Education </w:t>
      </w:r>
      <w:r w:rsidRPr="009737ED">
        <w:rPr>
          <w:b/>
          <w:bCs/>
        </w:rPr>
        <w:t>Student</w:t>
      </w:r>
      <w:r w:rsidRPr="009737ED">
        <w:rPr>
          <w:rFonts w:eastAsia="Publico Text"/>
          <w:b/>
          <w:bCs/>
        </w:rPr>
        <w:t xml:space="preserve"> </w:t>
      </w:r>
      <w:r>
        <w:rPr>
          <w:rFonts w:eastAsia="Publico Text"/>
          <w:b/>
          <w:bCs/>
        </w:rPr>
        <w:t>Rosters</w:t>
      </w:r>
      <w:r w:rsidRPr="009737ED">
        <w:rPr>
          <w:rFonts w:eastAsia="Publico Text"/>
          <w:b/>
          <w:bCs/>
        </w:rPr>
        <w:t>:</w:t>
      </w:r>
      <w:r w:rsidRPr="009737ED">
        <w:rPr>
          <w:rFonts w:eastAsia="Publico Text"/>
        </w:rPr>
        <w:t xml:space="preserve"> </w:t>
      </w:r>
      <w:r>
        <w:rPr>
          <w:rFonts w:eastAsia="Publico Text"/>
        </w:rPr>
        <w:t>D</w:t>
      </w:r>
      <w:r w:rsidRPr="009737ED">
        <w:rPr>
          <w:rFonts w:eastAsia="Publico Text"/>
        </w:rPr>
        <w:t xml:space="preserve">istricts will be asked to submit student </w:t>
      </w:r>
      <w:r>
        <w:rPr>
          <w:rFonts w:eastAsia="Publico Text"/>
        </w:rPr>
        <w:t>directory information, including a student’s name, gender, race, date of birth, individualized education program (IEP) status, disability classification, English learner status, Least Restrictive Environment (LRE) placement, and Free or Reduced-Price Lunch (FRPL)/Economically Disadvantaged (ED) designation</w:t>
      </w:r>
      <w:r w:rsidRPr="009737ED">
        <w:rPr>
          <w:rFonts w:eastAsia="Publico Text"/>
        </w:rPr>
        <w:t xml:space="preserve">. </w:t>
      </w:r>
      <w:r>
        <w:rPr>
          <w:rFonts w:eastAsia="Publico Text"/>
        </w:rPr>
        <w:t>This information will</w:t>
      </w:r>
      <w:r w:rsidRPr="009737ED">
        <w:rPr>
          <w:rFonts w:eastAsia="Publico Text"/>
        </w:rPr>
        <w:t xml:space="preserve"> be used to </w:t>
      </w:r>
      <w:r>
        <w:rPr>
          <w:rFonts w:eastAsia="Publico Text"/>
        </w:rPr>
        <w:t>select</w:t>
      </w:r>
      <w:r w:rsidRPr="009737ED">
        <w:rPr>
          <w:rFonts w:eastAsia="Publico Text"/>
        </w:rPr>
        <w:t xml:space="preserve"> sample</w:t>
      </w:r>
      <w:r>
        <w:rPr>
          <w:rFonts w:eastAsia="Publico Text"/>
        </w:rPr>
        <w:t>s</w:t>
      </w:r>
      <w:r w:rsidRPr="009737ED">
        <w:rPr>
          <w:rFonts w:eastAsia="Publico Text"/>
        </w:rPr>
        <w:t xml:space="preserve"> of students.</w:t>
      </w:r>
    </w:p>
    <w:p w:rsidR="002B018C" w:rsidRPr="009737ED" w:rsidP="002B018C" w14:paraId="017845CD" w14:textId="429215E5">
      <w:pPr>
        <w:pStyle w:val="Bullet1"/>
        <w:rPr>
          <w:rFonts w:eastAsia="Publico Text"/>
        </w:rPr>
      </w:pPr>
      <w:r w:rsidRPr="009737ED">
        <w:rPr>
          <w:rFonts w:eastAsia="Publico Text"/>
          <w:b/>
          <w:bCs/>
        </w:rPr>
        <w:t>School Student Resource</w:t>
      </w:r>
      <w:r>
        <w:rPr>
          <w:rFonts w:eastAsia="Publico Text"/>
          <w:b/>
          <w:bCs/>
        </w:rPr>
        <w:t>s</w:t>
      </w:r>
      <w:r w:rsidRPr="009737ED">
        <w:rPr>
          <w:rFonts w:eastAsia="Publico Text"/>
          <w:b/>
          <w:bCs/>
        </w:rPr>
        <w:t xml:space="preserve"> Survey:</w:t>
      </w:r>
      <w:r w:rsidRPr="009737ED">
        <w:rPr>
          <w:rFonts w:eastAsia="Publico Text"/>
        </w:rPr>
        <w:t xml:space="preserve"> School staff will </w:t>
      </w:r>
      <w:r>
        <w:rPr>
          <w:rFonts w:eastAsia="Publico Text"/>
        </w:rPr>
        <w:t xml:space="preserve">be asked to </w:t>
      </w:r>
      <w:r w:rsidRPr="009737ED">
        <w:rPr>
          <w:rFonts w:eastAsia="Publico Text"/>
        </w:rPr>
        <w:t xml:space="preserve">complete a survey about the instruction and services each sampled student receives as well as </w:t>
      </w:r>
      <w:r>
        <w:rPr>
          <w:rFonts w:eastAsia="Publico Text"/>
        </w:rPr>
        <w:t xml:space="preserve">the student’s educational </w:t>
      </w:r>
      <w:r w:rsidRPr="009737ED">
        <w:rPr>
          <w:rFonts w:eastAsia="Publico Text"/>
        </w:rPr>
        <w:t>need</w:t>
      </w:r>
      <w:r>
        <w:rPr>
          <w:rFonts w:eastAsia="Publico Text"/>
        </w:rPr>
        <w:t>s</w:t>
      </w:r>
      <w:r w:rsidRPr="009737ED">
        <w:rPr>
          <w:rFonts w:eastAsia="Publico Text"/>
        </w:rPr>
        <w:t xml:space="preserve">. The survey will be divided into sections corresponding to different general and special education services, related services, and other academic interventions and supports. Each section will be completed by </w:t>
      </w:r>
      <w:r>
        <w:rPr>
          <w:rFonts w:eastAsia="Publico Text"/>
        </w:rPr>
        <w:t>the</w:t>
      </w:r>
      <w:r w:rsidRPr="009737ED">
        <w:rPr>
          <w:rFonts w:eastAsia="Publico Text"/>
        </w:rPr>
        <w:t xml:space="preserve"> staff member</w:t>
      </w:r>
      <w:r>
        <w:rPr>
          <w:rFonts w:eastAsia="Publico Text"/>
        </w:rPr>
        <w:t>(s)</w:t>
      </w:r>
      <w:r w:rsidRPr="009737ED">
        <w:rPr>
          <w:rFonts w:eastAsia="Publico Text"/>
        </w:rPr>
        <w:t xml:space="preserve"> most knowledgeable about the sampled student, such as classroom teachers, special education coordinators, or related service providers.</w:t>
      </w:r>
    </w:p>
    <w:p w:rsidR="002B018C" w:rsidRPr="009737ED" w:rsidP="002B018C" w14:paraId="7E1A7839" w14:textId="77777777">
      <w:pPr>
        <w:pStyle w:val="Bullet1"/>
        <w:rPr>
          <w:rFonts w:eastAsia="Publico Text"/>
          <w:b/>
          <w:bCs/>
        </w:rPr>
      </w:pPr>
      <w:r w:rsidRPr="009737ED">
        <w:rPr>
          <w:rFonts w:eastAsia="Publico Text"/>
          <w:b/>
          <w:bCs/>
        </w:rPr>
        <w:t xml:space="preserve">District </w:t>
      </w:r>
      <w:r>
        <w:rPr>
          <w:rFonts w:eastAsia="Publico Text"/>
          <w:b/>
          <w:bCs/>
        </w:rPr>
        <w:t>Program</w:t>
      </w:r>
      <w:r w:rsidRPr="009737ED">
        <w:rPr>
          <w:rFonts w:eastAsia="Publico Text"/>
          <w:b/>
          <w:bCs/>
        </w:rPr>
        <w:t xml:space="preserve"> Survey: </w:t>
      </w:r>
      <w:r w:rsidRPr="009737ED">
        <w:rPr>
          <w:rFonts w:eastAsia="Publico Text"/>
        </w:rPr>
        <w:t>District officials will</w:t>
      </w:r>
      <w:r>
        <w:rPr>
          <w:rFonts w:eastAsia="Publico Text"/>
        </w:rPr>
        <w:t xml:space="preserve"> be asked to</w:t>
      </w:r>
      <w:r w:rsidRPr="009737ED">
        <w:rPr>
          <w:rFonts w:eastAsia="Publico Text"/>
        </w:rPr>
        <w:t xml:space="preserve"> complete an online survey about their special education </w:t>
      </w:r>
      <w:r>
        <w:rPr>
          <w:rFonts w:eastAsia="Publico Text"/>
        </w:rPr>
        <w:t>program</w:t>
      </w:r>
      <w:r w:rsidRPr="009737ED">
        <w:rPr>
          <w:rFonts w:eastAsia="Publico Text"/>
        </w:rPr>
        <w:t xml:space="preserve"> and resources used to comply with federal and state special education laws.</w:t>
      </w:r>
    </w:p>
    <w:p w:rsidR="002B018C" w:rsidP="002B018C" w14:paraId="58833019" w14:textId="23FE0E6A">
      <w:pPr>
        <w:pStyle w:val="Bullet1"/>
        <w:rPr>
          <w:rFonts w:eastAsia="Publico Text"/>
        </w:rPr>
      </w:pPr>
      <w:r w:rsidRPr="009737ED">
        <w:rPr>
          <w:rFonts w:eastAsia="Publico Text"/>
          <w:b/>
          <w:bCs/>
        </w:rPr>
        <w:t xml:space="preserve">District Financial Data and </w:t>
      </w:r>
      <w:r w:rsidR="00DE2933">
        <w:rPr>
          <w:rFonts w:eastAsia="Publico Text"/>
          <w:b/>
          <w:bCs/>
        </w:rPr>
        <w:t>Financial</w:t>
      </w:r>
      <w:r w:rsidRPr="009737ED">
        <w:rPr>
          <w:rFonts w:eastAsia="Publico Text"/>
          <w:b/>
          <w:bCs/>
        </w:rPr>
        <w:t xml:space="preserve"> Officer Survey:</w:t>
      </w:r>
      <w:r w:rsidRPr="009737ED">
        <w:rPr>
          <w:rFonts w:eastAsia="Publico Text"/>
        </w:rPr>
        <w:t xml:space="preserve"> District officials will be asked to submit data from their financial and personnel information systems and complete a survey about aggregated special and general education spending.</w:t>
      </w:r>
    </w:p>
    <w:p w:rsidR="002B018C" w:rsidRPr="002B018C" w:rsidP="002B018C" w14:paraId="3BD90B2B" w14:textId="77777777">
      <w:pPr>
        <w:pStyle w:val="BodyText"/>
        <w:rPr>
          <w:b/>
          <w:bCs/>
          <w:color w:val="auto"/>
        </w:rPr>
      </w:pPr>
      <w:r w:rsidRPr="002B018C">
        <w:rPr>
          <w:b/>
          <w:bCs/>
          <w:color w:val="auto"/>
        </w:rPr>
        <w:t>What is the study schedule?</w:t>
      </w:r>
    </w:p>
    <w:tbl>
      <w:tblPr>
        <w:tblStyle w:val="TableStyle-AIR2021"/>
        <w:tblW w:w="5000" w:type="pct"/>
        <w:tblLook w:val="04A0"/>
      </w:tblPr>
      <w:tblGrid>
        <w:gridCol w:w="1872"/>
        <w:gridCol w:w="1872"/>
        <w:gridCol w:w="1872"/>
        <w:gridCol w:w="1872"/>
        <w:gridCol w:w="1872"/>
      </w:tblGrid>
      <w:tr w14:paraId="7A4F2BEC" w14:textId="77777777" w:rsidTr="002B018C">
        <w:tblPrEx>
          <w:tblW w:w="5000" w:type="pct"/>
          <w:tblLook w:val="04A0"/>
        </w:tblPrEx>
        <w:trPr>
          <w:tblHeader/>
        </w:trPr>
        <w:tc>
          <w:tcPr>
            <w:tcW w:w="1872" w:type="dxa"/>
          </w:tcPr>
          <w:p w:rsidR="002B018C" w:rsidRPr="0083641B" w:rsidP="002B018C" w14:paraId="108E5388" w14:textId="066BDE93">
            <w:pPr>
              <w:pStyle w:val="Table11ColumnHeading"/>
            </w:pPr>
            <w:r>
              <w:t>S</w:t>
            </w:r>
            <w:r w:rsidRPr="0083641B" w:rsidR="00013626">
              <w:t xml:space="preserve">ummer </w:t>
            </w:r>
            <w:r>
              <w:br/>
            </w:r>
            <w:r w:rsidRPr="0083641B">
              <w:t>2026</w:t>
            </w:r>
          </w:p>
        </w:tc>
        <w:tc>
          <w:tcPr>
            <w:tcW w:w="1872" w:type="dxa"/>
          </w:tcPr>
          <w:p w:rsidR="002B018C" w:rsidRPr="0083641B" w:rsidP="002B018C" w14:paraId="3F2732E4" w14:textId="0BFE04D5">
            <w:pPr>
              <w:pStyle w:val="Table11ColumnHeading"/>
            </w:pPr>
            <w:r>
              <w:t>F</w:t>
            </w:r>
            <w:r w:rsidRPr="0083641B" w:rsidR="00013626">
              <w:t xml:space="preserve">all </w:t>
            </w:r>
            <w:r>
              <w:br/>
            </w:r>
            <w:r w:rsidRPr="0083641B">
              <w:t>2026</w:t>
            </w:r>
          </w:p>
        </w:tc>
        <w:tc>
          <w:tcPr>
            <w:tcW w:w="1872" w:type="dxa"/>
          </w:tcPr>
          <w:p w:rsidR="002B018C" w:rsidRPr="0083641B" w:rsidP="002B018C" w14:paraId="5DD82E4A" w14:textId="328109DF">
            <w:pPr>
              <w:pStyle w:val="Table11ColumnHeading"/>
            </w:pPr>
            <w:r w:rsidRPr="0083641B">
              <w:t>Fall/</w:t>
            </w:r>
            <w:r w:rsidRPr="0083641B" w:rsidR="00013626">
              <w:t>winter</w:t>
            </w:r>
            <w:r>
              <w:br/>
            </w:r>
            <w:r w:rsidRPr="0083641B">
              <w:t>2026</w:t>
            </w:r>
          </w:p>
        </w:tc>
        <w:tc>
          <w:tcPr>
            <w:tcW w:w="1872" w:type="dxa"/>
          </w:tcPr>
          <w:p w:rsidR="002B018C" w:rsidRPr="0083641B" w:rsidP="002B018C" w14:paraId="4974C870" w14:textId="444BFEF6">
            <w:pPr>
              <w:pStyle w:val="Table11ColumnHeading"/>
            </w:pPr>
            <w:r w:rsidRPr="0083641B">
              <w:t>Winter/</w:t>
            </w:r>
            <w:r w:rsidRPr="0083641B" w:rsidR="00013626">
              <w:t xml:space="preserve">spring </w:t>
            </w:r>
            <w:r>
              <w:br/>
            </w:r>
            <w:r w:rsidRPr="0083641B">
              <w:t>2027</w:t>
            </w:r>
          </w:p>
        </w:tc>
        <w:tc>
          <w:tcPr>
            <w:tcW w:w="1872" w:type="dxa"/>
          </w:tcPr>
          <w:p w:rsidR="002B018C" w:rsidRPr="0083641B" w:rsidP="002B018C" w14:paraId="203A5EAF" w14:textId="26DEC730">
            <w:pPr>
              <w:pStyle w:val="Table11ColumnHeading"/>
            </w:pPr>
            <w:r w:rsidRPr="0083641B">
              <w:t xml:space="preserve">Summer </w:t>
            </w:r>
            <w:r>
              <w:br/>
            </w:r>
            <w:r w:rsidRPr="0083641B">
              <w:t>2027</w:t>
            </w:r>
          </w:p>
        </w:tc>
      </w:tr>
      <w:tr w14:paraId="4AF25688" w14:textId="77777777" w:rsidTr="002B018C">
        <w:tblPrEx>
          <w:tblW w:w="5000" w:type="pct"/>
          <w:tblLook w:val="04A0"/>
        </w:tblPrEx>
        <w:tc>
          <w:tcPr>
            <w:tcW w:w="1872" w:type="dxa"/>
            <w:vAlign w:val="center"/>
          </w:tcPr>
          <w:p w:rsidR="002B018C" w:rsidRPr="0083641B" w:rsidP="002B018C" w14:paraId="4A550075" w14:textId="77777777">
            <w:pPr>
              <w:pStyle w:val="Table11Centered"/>
            </w:pPr>
            <w:r w:rsidRPr="0083641B">
              <w:rPr>
                <w:noProof/>
                <w:color w:val="003DA5"/>
              </w:rPr>
              <mc:AlternateContent>
                <mc:Choice Requires="wps">
                  <w:drawing>
                    <wp:anchor distT="0" distB="0" distL="114300" distR="114300" simplePos="0" relativeHeight="251658240" behindDoc="1" locked="0" layoutInCell="1" allowOverlap="1">
                      <wp:simplePos x="0" y="0"/>
                      <wp:positionH relativeFrom="column">
                        <wp:posOffset>531495</wp:posOffset>
                      </wp:positionH>
                      <wp:positionV relativeFrom="paragraph">
                        <wp:posOffset>127000</wp:posOffset>
                      </wp:positionV>
                      <wp:extent cx="4743450" cy="15958"/>
                      <wp:effectExtent l="0" t="0" r="19050" b="22225"/>
                      <wp:wrapNone/>
                      <wp:docPr id="198780578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43450" cy="15958"/>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flip:y;mso-height-percent:0;mso-height-relative:margin;mso-width-percent:0;mso-width-relative:margin;mso-wrap-distance-bottom:0;mso-wrap-distance-left:9pt;mso-wrap-distance-right:9pt;mso-wrap-distance-top:0;mso-wrap-style:square;position:absolute;visibility:visible;z-index:-251654144" from="41.85pt,10pt" to="415.35pt,11.25pt" strokecolor="black">
                      <v:stroke joinstyle="miter"/>
                    </v:line>
                  </w:pict>
                </mc:Fallback>
              </mc:AlternateContent>
            </w:r>
            <w:r w:rsidRPr="0083641B">
              <w:rPr>
                <w:noProof/>
              </w:rPr>
              <mc:AlternateContent>
                <mc:Choice Requires="wps">
                  <w:drawing>
                    <wp:inline distT="0" distB="0" distL="0" distR="0">
                      <wp:extent cx="134620" cy="134620"/>
                      <wp:effectExtent l="0" t="0" r="17780" b="17780"/>
                      <wp:docPr id="1500579141"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34620" cy="1346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2B018C" w:rsidP="00961F32"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i1027" type="#_x0000_t120" style="width:10.6pt;height:10.6pt;mso-left-percent:-10001;mso-position-horizontal-relative:char;mso-position-vertical-relative:line;mso-top-percent:-10001;mso-wrap-style:square;visibility:visible;v-text-anchor:middle" fillcolor="#00507f" strokecolor="#000b12" strokeweight="1pt">
                      <v:stroke joinstyle="miter"/>
                      <v:textbox>
                        <w:txbxContent>
                          <w:p w:rsidR="002B018C" w:rsidP="00961F32" w14:paraId="6C031514"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v:textbox>
                      <w10:wrap type="none"/>
                      <w10:anchorlock/>
                    </v:shape>
                  </w:pict>
                </mc:Fallback>
              </mc:AlternateContent>
            </w:r>
          </w:p>
        </w:tc>
        <w:tc>
          <w:tcPr>
            <w:tcW w:w="1872" w:type="dxa"/>
            <w:vAlign w:val="center"/>
          </w:tcPr>
          <w:p w:rsidR="002B018C" w:rsidRPr="0083641B" w:rsidP="002B018C" w14:paraId="39FF6EEE" w14:textId="77777777">
            <w:pPr>
              <w:pStyle w:val="Table11Centered"/>
            </w:pPr>
            <w:r w:rsidRPr="0083641B">
              <w:rPr>
                <w:noProof/>
              </w:rPr>
              <mc:AlternateContent>
                <mc:Choice Requires="wps">
                  <w:drawing>
                    <wp:inline distT="0" distB="0" distL="0" distR="0">
                      <wp:extent cx="134620" cy="134620"/>
                      <wp:effectExtent l="0" t="0" r="17780" b="17780"/>
                      <wp:docPr id="36059520"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34620" cy="1346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2B018C" w:rsidP="00961F32"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_x0000_i1028" type="#_x0000_t120" style="width:10.6pt;height:10.6pt;mso-left-percent:-10001;mso-position-horizontal-relative:char;mso-position-vertical-relative:line;mso-top-percent:-10001;mso-wrap-style:square;visibility:visible;v-text-anchor:middle" fillcolor="#00507f" strokecolor="#000b12" strokeweight="1pt">
                      <v:stroke joinstyle="miter"/>
                      <v:textbox>
                        <w:txbxContent>
                          <w:p w:rsidR="002B018C" w:rsidP="00961F32" w14:paraId="0B793E2D"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v:textbox>
                      <w10:wrap type="none"/>
                      <w10:anchorlock/>
                    </v:shape>
                  </w:pict>
                </mc:Fallback>
              </mc:AlternateContent>
            </w:r>
          </w:p>
        </w:tc>
        <w:tc>
          <w:tcPr>
            <w:tcW w:w="1872" w:type="dxa"/>
            <w:vAlign w:val="center"/>
          </w:tcPr>
          <w:p w:rsidR="002B018C" w:rsidRPr="0083641B" w:rsidP="002B018C" w14:paraId="174F85EB" w14:textId="77777777">
            <w:pPr>
              <w:pStyle w:val="Table11Centered"/>
            </w:pPr>
            <w:r w:rsidRPr="0083641B">
              <w:rPr>
                <w:noProof/>
              </w:rPr>
              <mc:AlternateContent>
                <mc:Choice Requires="wps">
                  <w:drawing>
                    <wp:inline distT="0" distB="0" distL="0" distR="0">
                      <wp:extent cx="134620" cy="134620"/>
                      <wp:effectExtent l="0" t="0" r="17780" b="17780"/>
                      <wp:docPr id="56258801"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34620" cy="1346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2B018C" w:rsidP="00961F32"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_x0000_i1029" type="#_x0000_t120" style="width:10.6pt;height:10.6pt;mso-left-percent:-10001;mso-position-horizontal-relative:char;mso-position-vertical-relative:line;mso-top-percent:-10001;mso-wrap-style:square;visibility:visible;v-text-anchor:middle" fillcolor="#00507f" strokecolor="#000b12" strokeweight="1pt">
                      <v:stroke joinstyle="miter"/>
                      <v:textbox>
                        <w:txbxContent>
                          <w:p w:rsidR="002B018C" w:rsidP="00961F32" w14:paraId="1A1CD549"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v:textbox>
                      <w10:wrap type="none"/>
                      <w10:anchorlock/>
                    </v:shape>
                  </w:pict>
                </mc:Fallback>
              </mc:AlternateContent>
            </w:r>
          </w:p>
        </w:tc>
        <w:tc>
          <w:tcPr>
            <w:tcW w:w="1872" w:type="dxa"/>
            <w:vAlign w:val="center"/>
          </w:tcPr>
          <w:p w:rsidR="002B018C" w:rsidRPr="0083641B" w:rsidP="002B018C" w14:paraId="60D13999" w14:textId="77777777">
            <w:pPr>
              <w:pStyle w:val="Table11Centered"/>
            </w:pPr>
            <w:r w:rsidRPr="0083641B">
              <w:rPr>
                <w:noProof/>
              </w:rPr>
              <mc:AlternateContent>
                <mc:Choice Requires="wps">
                  <w:drawing>
                    <wp:inline distT="0" distB="0" distL="0" distR="0">
                      <wp:extent cx="134620" cy="134620"/>
                      <wp:effectExtent l="0" t="0" r="17780" b="17780"/>
                      <wp:docPr id="1131254816"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34620" cy="1346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2B018C" w:rsidP="00961F32"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_x0000_i1030" type="#_x0000_t120" style="width:10.6pt;height:10.6pt;mso-left-percent:-10001;mso-position-horizontal-relative:char;mso-position-vertical-relative:line;mso-top-percent:-10001;mso-wrap-style:square;visibility:visible;v-text-anchor:middle" fillcolor="#00507f" strokecolor="#000b12" strokeweight="1pt">
                      <v:stroke joinstyle="miter"/>
                      <v:textbox>
                        <w:txbxContent>
                          <w:p w:rsidR="002B018C" w:rsidP="00961F32" w14:paraId="2B5DCB1C"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v:textbox>
                      <w10:wrap type="none"/>
                      <w10:anchorlock/>
                    </v:shape>
                  </w:pict>
                </mc:Fallback>
              </mc:AlternateContent>
            </w:r>
          </w:p>
        </w:tc>
        <w:tc>
          <w:tcPr>
            <w:tcW w:w="1872" w:type="dxa"/>
            <w:vAlign w:val="center"/>
          </w:tcPr>
          <w:p w:rsidR="002B018C" w:rsidRPr="0083641B" w:rsidP="002B018C" w14:paraId="559B8962" w14:textId="77777777">
            <w:pPr>
              <w:pStyle w:val="Table11Centered"/>
            </w:pPr>
            <w:r w:rsidRPr="0083641B">
              <w:rPr>
                <w:noProof/>
              </w:rPr>
              <mc:AlternateContent>
                <mc:Choice Requires="wps">
                  <w:drawing>
                    <wp:inline distT="0" distB="0" distL="0" distR="0">
                      <wp:extent cx="134620" cy="134620"/>
                      <wp:effectExtent l="0" t="0" r="17780" b="17780"/>
                      <wp:docPr id="1130579183"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34620" cy="1346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2B018C" w:rsidP="00961F32"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_x0000_i1031" type="#_x0000_t120" style="width:10.6pt;height:10.6pt;mso-left-percent:-10001;mso-position-horizontal-relative:char;mso-position-vertical-relative:line;mso-top-percent:-10001;mso-wrap-style:square;visibility:visible;v-text-anchor:middle" fillcolor="#00507f" strokecolor="#000b12" strokeweight="1pt">
                      <v:stroke joinstyle="miter"/>
                      <v:textbox>
                        <w:txbxContent>
                          <w:p w:rsidR="002B018C" w:rsidP="00961F32" w14:paraId="36D2378D" w14:textId="77777777">
                            <w:pPr>
                              <w:jc w:val="center"/>
                            </w:pPr>
                            <w: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txbxContent>
                      </v:textbox>
                      <w10:wrap type="none"/>
                      <w10:anchorlock/>
                    </v:shape>
                  </w:pict>
                </mc:Fallback>
              </mc:AlternateContent>
            </w:r>
          </w:p>
        </w:tc>
      </w:tr>
      <w:tr w14:paraId="16B171D6" w14:textId="77777777" w:rsidTr="002B018C">
        <w:tblPrEx>
          <w:tblW w:w="5000" w:type="pct"/>
          <w:tblLook w:val="04A0"/>
        </w:tblPrEx>
        <w:tc>
          <w:tcPr>
            <w:tcW w:w="1872" w:type="dxa"/>
          </w:tcPr>
          <w:p w:rsidR="002B018C" w:rsidRPr="0083641B" w:rsidP="002B018C" w14:paraId="4DEE88C1" w14:textId="68DC3402">
            <w:pPr>
              <w:pStyle w:val="Table11Centered"/>
            </w:pPr>
            <w:r w:rsidRPr="0083641B">
              <w:rPr>
                <w:color w:val="333333"/>
              </w:rPr>
              <w:t xml:space="preserve">District </w:t>
            </w:r>
            <w:r>
              <w:rPr>
                <w:color w:val="333333"/>
              </w:rPr>
              <w:br/>
            </w:r>
            <w:r w:rsidRPr="0083641B">
              <w:rPr>
                <w:color w:val="333333"/>
              </w:rPr>
              <w:t>onboarding</w:t>
            </w:r>
          </w:p>
        </w:tc>
        <w:tc>
          <w:tcPr>
            <w:tcW w:w="1872" w:type="dxa"/>
          </w:tcPr>
          <w:p w:rsidR="002B018C" w:rsidRPr="0083641B" w:rsidP="002B018C" w14:paraId="53013CCA" w14:textId="77777777">
            <w:pPr>
              <w:pStyle w:val="Table11Centered"/>
            </w:pPr>
            <w:r w:rsidRPr="0083641B">
              <w:rPr>
                <w:color w:val="333333"/>
              </w:rPr>
              <w:t>School onboarding</w:t>
            </w:r>
          </w:p>
        </w:tc>
        <w:tc>
          <w:tcPr>
            <w:tcW w:w="1872" w:type="dxa"/>
          </w:tcPr>
          <w:p w:rsidR="002B018C" w:rsidRPr="0083641B" w:rsidP="002B018C" w14:paraId="7185E1B4" w14:textId="62C42D2E">
            <w:pPr>
              <w:pStyle w:val="Table11Centered"/>
            </w:pPr>
            <w:r w:rsidRPr="0083641B">
              <w:rPr>
                <w:color w:val="333333"/>
              </w:rPr>
              <w:t xml:space="preserve">Roster </w:t>
            </w:r>
            <w:r>
              <w:rPr>
                <w:color w:val="333333"/>
              </w:rPr>
              <w:br/>
            </w:r>
            <w:r w:rsidRPr="0083641B">
              <w:rPr>
                <w:color w:val="333333"/>
              </w:rPr>
              <w:t>collection</w:t>
            </w:r>
          </w:p>
        </w:tc>
        <w:tc>
          <w:tcPr>
            <w:tcW w:w="1872" w:type="dxa"/>
          </w:tcPr>
          <w:p w:rsidR="002B018C" w:rsidRPr="0083641B" w:rsidP="002B018C" w14:paraId="3830ABCE" w14:textId="77777777">
            <w:pPr>
              <w:pStyle w:val="Table11Centered"/>
            </w:pPr>
            <w:r w:rsidRPr="0083641B">
              <w:rPr>
                <w:color w:val="333333"/>
              </w:rPr>
              <w:t>Survey administration</w:t>
            </w:r>
          </w:p>
        </w:tc>
        <w:tc>
          <w:tcPr>
            <w:tcW w:w="1872" w:type="dxa"/>
          </w:tcPr>
          <w:p w:rsidR="002B018C" w:rsidRPr="0083641B" w:rsidP="002B018C" w14:paraId="3E3BC997" w14:textId="77777777">
            <w:pPr>
              <w:pStyle w:val="Table11Centered"/>
            </w:pPr>
            <w:r w:rsidRPr="0083641B">
              <w:rPr>
                <w:color w:val="333333"/>
              </w:rPr>
              <w:t>Finance data collection</w:t>
            </w:r>
          </w:p>
        </w:tc>
      </w:tr>
    </w:tbl>
    <w:p w:rsidR="002B018C" w:rsidRPr="005F406F" w:rsidP="00013626" w14:paraId="3068D943" w14:textId="77777777">
      <w:pPr>
        <w:pStyle w:val="BodyText"/>
        <w:keepNext/>
      </w:pPr>
      <w:r w:rsidRPr="002B018C">
        <w:rPr>
          <w:b/>
          <w:bCs/>
          <w:color w:val="auto"/>
        </w:rPr>
        <w:t xml:space="preserve">What are the roles and responsibilities of those involved in the study? </w:t>
      </w:r>
      <w:r w:rsidRPr="005F406F">
        <w:t xml:space="preserve">States, districts, </w:t>
      </w:r>
      <w:r>
        <w:t xml:space="preserve">schools, </w:t>
      </w:r>
      <w:r w:rsidRPr="005F406F">
        <w:t xml:space="preserve">and staff </w:t>
      </w:r>
      <w:r>
        <w:t>who work with students</w:t>
      </w:r>
      <w:r w:rsidRPr="005F406F">
        <w:t xml:space="preserve"> all play a critical role in the </w:t>
      </w:r>
      <w:r>
        <w:t xml:space="preserve">study’s </w:t>
      </w:r>
      <w:r w:rsidRPr="005F406F">
        <w:t>success</w:t>
      </w:r>
      <w:r>
        <w:t>.</w:t>
      </w:r>
    </w:p>
    <w:tbl>
      <w:tblPr>
        <w:tblStyle w:val="TableStyle-AIR2021"/>
        <w:tblW w:w="5000" w:type="pct"/>
        <w:tblLook w:val="04A0"/>
      </w:tblPr>
      <w:tblGrid>
        <w:gridCol w:w="1268"/>
        <w:gridCol w:w="6510"/>
        <w:gridCol w:w="1582"/>
      </w:tblGrid>
      <w:tr w14:paraId="648B8B1A" w14:textId="77777777" w:rsidTr="002B018C">
        <w:tblPrEx>
          <w:tblW w:w="5000" w:type="pct"/>
          <w:tblLook w:val="04A0"/>
        </w:tblPrEx>
        <w:trPr>
          <w:trHeight w:val="431"/>
          <w:tblHeader/>
        </w:trPr>
        <w:tc>
          <w:tcPr>
            <w:tcW w:w="0" w:type="dxa"/>
          </w:tcPr>
          <w:p w:rsidR="002B018C" w:rsidRPr="00646652" w:rsidP="003109C0" w14:paraId="4163B3DC" w14:textId="29CF005B">
            <w:pPr>
              <w:pStyle w:val="Table11ColumnHeading"/>
              <w:keepNext/>
              <w:keepLines/>
            </w:pPr>
            <w:r>
              <w:t> </w:t>
            </w:r>
            <w:r w:rsidR="004A71D1">
              <w:t>Participant</w:t>
            </w:r>
          </w:p>
        </w:tc>
        <w:tc>
          <w:tcPr>
            <w:tcW w:w="0" w:type="dxa"/>
          </w:tcPr>
          <w:p w:rsidR="002B018C" w:rsidRPr="007D37B2" w:rsidP="003109C0" w14:paraId="28F7D491" w14:textId="054D79C1">
            <w:pPr>
              <w:pStyle w:val="Table11ColumnHeading"/>
              <w:keepNext/>
              <w:keepLines/>
            </w:pPr>
            <w:r w:rsidRPr="007D37B2">
              <w:t xml:space="preserve">Roles and </w:t>
            </w:r>
            <w:r>
              <w:t>r</w:t>
            </w:r>
            <w:r w:rsidRPr="007D37B2">
              <w:t>esponsibilities</w:t>
            </w:r>
          </w:p>
        </w:tc>
        <w:tc>
          <w:tcPr>
            <w:tcW w:w="0" w:type="dxa"/>
          </w:tcPr>
          <w:p w:rsidR="002B018C" w:rsidRPr="007D37B2" w:rsidP="003109C0" w14:paraId="46A289C1" w14:textId="77777777">
            <w:pPr>
              <w:pStyle w:val="Table11ColumnHeading"/>
              <w:keepNext/>
              <w:keepLines/>
            </w:pPr>
            <w:r w:rsidRPr="007D37B2">
              <w:t>Expected time commitment</w:t>
            </w:r>
          </w:p>
        </w:tc>
      </w:tr>
      <w:tr w14:paraId="633B4EB5" w14:textId="77777777" w:rsidTr="002B018C">
        <w:tblPrEx>
          <w:tblW w:w="5000" w:type="pct"/>
          <w:tblLook w:val="04A0"/>
        </w:tblPrEx>
        <w:tc>
          <w:tcPr>
            <w:tcW w:w="0" w:type="dxa"/>
          </w:tcPr>
          <w:p w:rsidR="002B018C" w:rsidRPr="00DD1F99" w:rsidP="003109C0" w14:paraId="5864440D" w14:textId="77777777">
            <w:pPr>
              <w:pStyle w:val="Table11RowHeading"/>
              <w:keepNext/>
              <w:keepLines/>
            </w:pPr>
            <w:r w:rsidRPr="00DD1F99">
              <w:t>State</w:t>
            </w:r>
          </w:p>
        </w:tc>
        <w:tc>
          <w:tcPr>
            <w:tcW w:w="0" w:type="dxa"/>
          </w:tcPr>
          <w:p w:rsidR="002B018C" w:rsidRPr="002B018C" w:rsidP="003109C0" w14:paraId="19939E3C" w14:textId="7D83D05B">
            <w:pPr>
              <w:pStyle w:val="Table11Bullet1"/>
              <w:keepNext/>
              <w:keepLines/>
            </w:pPr>
            <w:r w:rsidRPr="002B018C">
              <w:t>Communicate with districts in their state to prepare them for outreach from AIR and NORC starting in summer 2026</w:t>
            </w:r>
          </w:p>
          <w:p w:rsidR="002B018C" w:rsidRPr="002B018C" w:rsidP="003109C0" w14:paraId="4F2A32C5" w14:textId="77777777">
            <w:pPr>
              <w:pStyle w:val="Table11Bullet1"/>
              <w:keepNext/>
              <w:keepLines/>
            </w:pPr>
            <w:r w:rsidRPr="002B018C">
              <w:t>Complete a brief survey about federal and state funding for special education</w:t>
            </w:r>
          </w:p>
        </w:tc>
        <w:tc>
          <w:tcPr>
            <w:tcW w:w="0" w:type="dxa"/>
          </w:tcPr>
          <w:p w:rsidR="002B018C" w:rsidRPr="00DD1F99" w:rsidP="003109C0" w14:paraId="20EA9AA4" w14:textId="44DD3BCE">
            <w:pPr>
              <w:pStyle w:val="Table11Basic"/>
              <w:keepNext/>
              <w:keepLines/>
            </w:pPr>
            <w:r w:rsidRPr="00DD1F99">
              <w:t>2</w:t>
            </w:r>
            <w:r>
              <w:rPr>
                <w:rFonts w:ascii="Calibri" w:hAnsi="Calibri" w:cs="Calibri"/>
              </w:rPr>
              <w:t>–</w:t>
            </w:r>
            <w:r w:rsidRPr="00DD1F99">
              <w:t>4 hours</w:t>
            </w:r>
          </w:p>
        </w:tc>
      </w:tr>
      <w:tr w14:paraId="5CD671E9" w14:textId="77777777" w:rsidTr="002B018C">
        <w:tblPrEx>
          <w:tblW w:w="5000" w:type="pct"/>
          <w:tblLook w:val="04A0"/>
        </w:tblPrEx>
        <w:tc>
          <w:tcPr>
            <w:tcW w:w="0" w:type="dxa"/>
          </w:tcPr>
          <w:p w:rsidR="002B018C" w:rsidRPr="00DD1F99" w:rsidP="002B018C" w14:paraId="75475A61" w14:textId="77777777">
            <w:pPr>
              <w:pStyle w:val="Table11RowHeading"/>
            </w:pPr>
            <w:r w:rsidRPr="00DD1F99">
              <w:t>District</w:t>
            </w:r>
          </w:p>
        </w:tc>
        <w:tc>
          <w:tcPr>
            <w:tcW w:w="0" w:type="dxa"/>
          </w:tcPr>
          <w:p w:rsidR="002B018C" w:rsidRPr="002B018C" w:rsidP="002B018C" w14:paraId="4D633944" w14:textId="77777777">
            <w:pPr>
              <w:pStyle w:val="Table11Bullet1"/>
            </w:pPr>
            <w:r w:rsidRPr="002B018C">
              <w:t>Coordinate with the NORC outreach team who will confirm approval to participate in the study</w:t>
            </w:r>
          </w:p>
          <w:p w:rsidR="002B018C" w:rsidRPr="002B018C" w:rsidP="002B018C" w14:paraId="7298D39F" w14:textId="77777777">
            <w:pPr>
              <w:pStyle w:val="Table11Bullet1"/>
            </w:pPr>
            <w:r w:rsidRPr="002B018C">
              <w:t>Notify schools about the district’s decision to participate in the study</w:t>
            </w:r>
          </w:p>
          <w:p w:rsidR="002B018C" w:rsidRPr="002B018C" w:rsidP="002B018C" w14:paraId="6BFB6682" w14:textId="0658E3C1">
            <w:pPr>
              <w:pStyle w:val="Table11Bullet1"/>
            </w:pPr>
            <w:r w:rsidRPr="002B018C">
              <w:t>Provide student rosters (template will be provided)</w:t>
            </w:r>
          </w:p>
          <w:p w:rsidR="002B018C" w:rsidRPr="002B018C" w:rsidP="002B018C" w14:paraId="26986ADC" w14:textId="77777777">
            <w:pPr>
              <w:pStyle w:val="Table11Bullet1"/>
            </w:pPr>
            <w:r w:rsidRPr="002B018C">
              <w:t>Provide financial and personnel data files</w:t>
            </w:r>
          </w:p>
          <w:p w:rsidR="002B018C" w:rsidRPr="002B018C" w:rsidP="002B018C" w14:paraId="40484779" w14:textId="77777777">
            <w:pPr>
              <w:pStyle w:val="Table11Bullet1"/>
            </w:pPr>
            <w:r w:rsidRPr="002B018C">
              <w:t>Complete two surveys about special education programs, spending, and revenues</w:t>
            </w:r>
          </w:p>
        </w:tc>
        <w:tc>
          <w:tcPr>
            <w:tcW w:w="0" w:type="dxa"/>
          </w:tcPr>
          <w:p w:rsidR="002B018C" w:rsidRPr="00DD1F99" w:rsidP="002B018C" w14:paraId="2FEAC6B9" w14:textId="4CC81936">
            <w:pPr>
              <w:pStyle w:val="Table11Basic"/>
            </w:pPr>
            <w:r>
              <w:rPr>
                <w:rFonts w:cs="Calibri"/>
              </w:rPr>
              <w:t>10</w:t>
            </w:r>
            <w:r>
              <w:rPr>
                <w:rFonts w:ascii="Calibri" w:hAnsi="Calibri" w:cs="Calibri"/>
              </w:rPr>
              <w:t>–</w:t>
            </w:r>
            <w:r w:rsidRPr="00DD1F99">
              <w:t>1</w:t>
            </w:r>
            <w:r w:rsidR="007C0B7F">
              <w:t>3</w:t>
            </w:r>
            <w:r w:rsidRPr="00DD1F99">
              <w:t xml:space="preserve"> hours</w:t>
            </w:r>
          </w:p>
        </w:tc>
      </w:tr>
      <w:tr w14:paraId="782D7203" w14:textId="77777777" w:rsidTr="002B018C">
        <w:tblPrEx>
          <w:tblW w:w="5000" w:type="pct"/>
          <w:tblLook w:val="04A0"/>
        </w:tblPrEx>
        <w:trPr>
          <w:trHeight w:val="1358"/>
        </w:trPr>
        <w:tc>
          <w:tcPr>
            <w:tcW w:w="0" w:type="dxa"/>
          </w:tcPr>
          <w:p w:rsidR="002B018C" w:rsidRPr="00DD1F99" w:rsidP="002B018C" w14:paraId="29DCD528" w14:textId="77777777">
            <w:pPr>
              <w:pStyle w:val="Table11RowHeading"/>
            </w:pPr>
            <w:r w:rsidRPr="00DD1F99">
              <w:t>School</w:t>
            </w:r>
          </w:p>
        </w:tc>
        <w:tc>
          <w:tcPr>
            <w:tcW w:w="0" w:type="dxa"/>
          </w:tcPr>
          <w:p w:rsidR="002B018C" w:rsidRPr="002B018C" w:rsidP="002B018C" w14:paraId="17EA2D62" w14:textId="77777777">
            <w:pPr>
              <w:pStyle w:val="Table11Bullet1"/>
            </w:pPr>
            <w:r w:rsidRPr="002B018C">
              <w:t>Coordinate with the NORC outreach team</w:t>
            </w:r>
          </w:p>
          <w:p w:rsidR="002B018C" w:rsidRPr="002B018C" w:rsidP="002B018C" w14:paraId="0DDBD7E1" w14:textId="4E8F1BAF">
            <w:pPr>
              <w:pStyle w:val="Table11Bullet1"/>
            </w:pPr>
            <w:r w:rsidRPr="002B018C">
              <w:t>Identify a school coordinator who will work with NORC to prompt teachers to complete surveys, assist with identifying the appropriate staff to complete a survey (teachers, aides, guidance counselors, case managers, etc.), and in some cases provide student rosters</w:t>
            </w:r>
          </w:p>
        </w:tc>
        <w:tc>
          <w:tcPr>
            <w:tcW w:w="0" w:type="dxa"/>
          </w:tcPr>
          <w:p w:rsidR="002B018C" w:rsidRPr="00DD1F99" w:rsidP="002B018C" w14:paraId="45F58CF5" w14:textId="1FFDCACE">
            <w:pPr>
              <w:pStyle w:val="Table11Basic"/>
            </w:pPr>
            <w:r w:rsidRPr="00DD1F99">
              <w:t>4</w:t>
            </w:r>
            <w:r>
              <w:rPr>
                <w:rFonts w:ascii="Calibri" w:hAnsi="Calibri" w:cs="Calibri"/>
              </w:rPr>
              <w:t>–</w:t>
            </w:r>
            <w:r w:rsidRPr="00DD1F99">
              <w:t xml:space="preserve">6 hours for </w:t>
            </w:r>
            <w:r>
              <w:t>s</w:t>
            </w:r>
            <w:r w:rsidRPr="00DD1F99">
              <w:t xml:space="preserve">chool </w:t>
            </w:r>
            <w:r>
              <w:t>c</w:t>
            </w:r>
            <w:r w:rsidRPr="00DD1F99">
              <w:t>oordinator</w:t>
            </w:r>
          </w:p>
        </w:tc>
      </w:tr>
      <w:tr w14:paraId="02D5A066" w14:textId="77777777" w:rsidTr="002B018C">
        <w:tblPrEx>
          <w:tblW w:w="5000" w:type="pct"/>
          <w:tblLook w:val="04A0"/>
        </w:tblPrEx>
        <w:trPr>
          <w:trHeight w:val="845"/>
        </w:trPr>
        <w:tc>
          <w:tcPr>
            <w:tcW w:w="852" w:type="dxa"/>
          </w:tcPr>
          <w:p w:rsidR="002B018C" w:rsidRPr="00D61855" w:rsidP="002B018C" w14:paraId="027BC339" w14:textId="6659FEF3">
            <w:pPr>
              <w:pStyle w:val="Table11RowHeading"/>
            </w:pPr>
            <w:r>
              <w:t>School staff</w:t>
            </w:r>
          </w:p>
        </w:tc>
        <w:tc>
          <w:tcPr>
            <w:tcW w:w="7513" w:type="dxa"/>
          </w:tcPr>
          <w:p w:rsidR="002B018C" w:rsidRPr="002B018C" w:rsidP="002B018C" w14:paraId="60FD04FF" w14:textId="77777777">
            <w:pPr>
              <w:pStyle w:val="Table11Bullet1"/>
            </w:pPr>
            <w:r w:rsidRPr="002B018C">
              <w:t>Complete survey about the special and general education services a sampled student receives</w:t>
            </w:r>
          </w:p>
        </w:tc>
        <w:tc>
          <w:tcPr>
            <w:tcW w:w="1620" w:type="dxa"/>
          </w:tcPr>
          <w:p w:rsidR="002B018C" w:rsidRPr="00D61855" w:rsidP="002B018C" w14:paraId="65B599AE" w14:textId="22C9536B">
            <w:pPr>
              <w:pStyle w:val="Table11Basic"/>
            </w:pPr>
            <w:r>
              <w:t>45</w:t>
            </w:r>
            <w:r>
              <w:rPr>
                <w:rFonts w:ascii="Calibri" w:hAnsi="Calibri" w:cs="Calibri"/>
              </w:rPr>
              <w:t>–</w:t>
            </w:r>
            <w:r>
              <w:t>90 minutes</w:t>
            </w:r>
            <w:r w:rsidRPr="008516F2">
              <w:t xml:space="preserve"> per student survey</w:t>
            </w:r>
          </w:p>
        </w:tc>
      </w:tr>
    </w:tbl>
    <w:p w:rsidR="002B018C" w:rsidRPr="002B018C" w:rsidP="00013626" w14:paraId="58772A04" w14:textId="766430FA">
      <w:pPr>
        <w:pStyle w:val="BodyText"/>
        <w:spacing w:before="120"/>
        <w:rPr>
          <w:rFonts w:cstheme="minorHAnsi"/>
        </w:rPr>
      </w:pPr>
      <w:r w:rsidRPr="002B018C">
        <w:rPr>
          <w:rFonts w:cstheme="minorHAnsi"/>
          <w:b/>
          <w:bCs/>
          <w:color w:val="auto"/>
        </w:rPr>
        <w:t xml:space="preserve">Is there payment for participation? </w:t>
      </w:r>
      <w:r w:rsidRPr="002B018C">
        <w:rPr>
          <w:rFonts w:cstheme="minorHAnsi"/>
        </w:rPr>
        <w:t xml:space="preserve">Yes. You will receive a token of appreciation for the time it takes to coordinate and complete surveys and provide administrative data. Districts will receive $500. School coordinators will receive $150 </w:t>
      </w:r>
      <w:r w:rsidRPr="007D55F3" w:rsidR="00DB3B25">
        <w:t xml:space="preserve">if 70 percent of </w:t>
      </w:r>
      <w:r w:rsidR="00163EBC">
        <w:t>the</w:t>
      </w:r>
      <w:r w:rsidR="00340D5A">
        <w:t xml:space="preserve"> </w:t>
      </w:r>
      <w:r w:rsidRPr="003172C9" w:rsidR="00340D5A">
        <w:t>Student Resources Survey</w:t>
      </w:r>
      <w:r w:rsidR="00340D5A">
        <w:t>s</w:t>
      </w:r>
      <w:r w:rsidRPr="007D55F3" w:rsidR="00340D5A">
        <w:t xml:space="preserve"> are completed</w:t>
      </w:r>
      <w:r w:rsidR="00340D5A">
        <w:t xml:space="preserve"> for the school</w:t>
      </w:r>
      <w:r w:rsidR="00DB3B25">
        <w:t xml:space="preserve">, </w:t>
      </w:r>
      <w:r w:rsidRPr="00C761DD" w:rsidR="00DB3B25">
        <w:t>plus a bonus of $50 if all</w:t>
      </w:r>
      <w:r w:rsidRPr="003172C9" w:rsidR="00DB3B25">
        <w:t xml:space="preserve"> surveys are completed.</w:t>
      </w:r>
      <w:r w:rsidRPr="008A0AB5">
        <w:rPr>
          <w:rFonts w:asciiTheme="majorHAnsi" w:hAnsiTheme="majorHAnsi" w:cstheme="majorHAnsi"/>
        </w:rPr>
        <w:t xml:space="preserve"> </w:t>
      </w:r>
      <w:bookmarkStart w:id="0" w:name="OLE_LINK16"/>
      <w:r w:rsidRPr="008A0AB5">
        <w:rPr>
          <w:rFonts w:asciiTheme="majorHAnsi" w:hAnsiTheme="majorHAnsi" w:cstheme="majorHAnsi"/>
        </w:rPr>
        <w:t>District and school staff who complete surveys will receive $60 for each completed survey</w:t>
      </w:r>
      <w:bookmarkEnd w:id="0"/>
      <w:r w:rsidRPr="008A0AB5">
        <w:rPr>
          <w:rFonts w:asciiTheme="majorHAnsi" w:hAnsiTheme="majorHAnsi" w:cstheme="majorHAnsi"/>
        </w:rPr>
        <w:t xml:space="preserve">. </w:t>
      </w:r>
      <w:r w:rsidRPr="008A0AB5">
        <w:rPr>
          <w:rFonts w:eastAsia="Publico Text" w:asciiTheme="majorHAnsi" w:hAnsiTheme="majorHAnsi" w:cstheme="majorHAnsi"/>
          <w:color w:val="333333"/>
        </w:rPr>
        <w:t xml:space="preserve">District staff who prepare and deliver the </w:t>
      </w:r>
      <w:r w:rsidRPr="008A0AB5">
        <w:rPr>
          <w:rFonts w:asciiTheme="majorHAnsi" w:hAnsiTheme="majorHAnsi" w:cstheme="majorHAnsi"/>
        </w:rPr>
        <w:t xml:space="preserve">local education agency (LEA) </w:t>
      </w:r>
      <w:r w:rsidRPr="008A0AB5" w:rsidR="0039142E">
        <w:rPr>
          <w:rFonts w:asciiTheme="majorHAnsi" w:hAnsiTheme="majorHAnsi" w:cstheme="majorHAnsi"/>
        </w:rPr>
        <w:t>financial</w:t>
      </w:r>
      <w:r w:rsidRPr="008A0AB5">
        <w:rPr>
          <w:rFonts w:eastAsia="Publico Text" w:asciiTheme="majorHAnsi" w:hAnsiTheme="majorHAnsi" w:cstheme="majorHAnsi"/>
          <w:color w:val="333333"/>
        </w:rPr>
        <w:t xml:space="preserve"> data file will </w:t>
      </w:r>
      <w:r w:rsidRPr="008A0AB5" w:rsidR="003820E4">
        <w:rPr>
          <w:rFonts w:asciiTheme="majorHAnsi" w:hAnsiTheme="majorHAnsi" w:cstheme="majorHAnsi"/>
        </w:rPr>
        <w:t xml:space="preserve">also </w:t>
      </w:r>
      <w:r w:rsidRPr="008A0AB5">
        <w:rPr>
          <w:rFonts w:eastAsia="Publico Text" w:asciiTheme="majorHAnsi" w:hAnsiTheme="majorHAnsi" w:cstheme="majorHAnsi"/>
          <w:color w:val="333333"/>
        </w:rPr>
        <w:t>receive $</w:t>
      </w:r>
      <w:r w:rsidRPr="008A0AB5" w:rsidR="003820E4">
        <w:rPr>
          <w:rFonts w:asciiTheme="majorHAnsi" w:hAnsiTheme="majorHAnsi" w:cstheme="majorHAnsi"/>
        </w:rPr>
        <w:t>60</w:t>
      </w:r>
      <w:r w:rsidRPr="008A0AB5">
        <w:rPr>
          <w:rFonts w:eastAsia="Publico Text" w:asciiTheme="majorHAnsi" w:hAnsiTheme="majorHAnsi" w:cstheme="majorHAnsi"/>
          <w:color w:val="333333"/>
        </w:rPr>
        <w:t>.</w:t>
      </w:r>
      <w:r w:rsidRPr="008A0AB5">
        <w:rPr>
          <w:rFonts w:asciiTheme="majorHAnsi" w:hAnsiTheme="majorHAnsi" w:cstheme="majorHAnsi"/>
        </w:rPr>
        <w:t xml:space="preserve"> </w:t>
      </w:r>
      <w:r w:rsidRPr="003172C9" w:rsidR="00867984">
        <w:t xml:space="preserve">Payments will be made </w:t>
      </w:r>
      <w:r w:rsidRPr="00E16083" w:rsidR="00867984">
        <w:t xml:space="preserve">in the form of electronic gift cards for individual survey respondents and </w:t>
      </w:r>
      <w:r w:rsidR="00B6180B">
        <w:t>respondents providing the LEA financial data files</w:t>
      </w:r>
      <w:r w:rsidR="003F09C6">
        <w:t>.</w:t>
      </w:r>
      <w:r w:rsidRPr="00E16083" w:rsidR="00B6180B">
        <w:t xml:space="preserve"> </w:t>
      </w:r>
      <w:r w:rsidR="00DE760D">
        <w:t xml:space="preserve">Districts will receive </w:t>
      </w:r>
      <w:r w:rsidRPr="00E16083" w:rsidR="00867984">
        <w:t>either electronic gift cards or checks</w:t>
      </w:r>
      <w:r w:rsidRPr="003172C9" w:rsidR="00867984">
        <w:t>.</w:t>
      </w:r>
    </w:p>
    <w:p w:rsidR="002B018C" w:rsidRPr="002B018C" w:rsidP="00013626" w14:paraId="6E93C7CD" w14:textId="025C4524">
      <w:pPr>
        <w:pStyle w:val="BodyText"/>
        <w:spacing w:before="120"/>
        <w:rPr>
          <w:rFonts w:cstheme="minorHAnsi"/>
        </w:rPr>
      </w:pPr>
      <w:r w:rsidRPr="002B018C">
        <w:rPr>
          <w:rFonts w:cstheme="minorHAnsi"/>
          <w:b/>
          <w:bCs/>
          <w:color w:val="auto"/>
        </w:rPr>
        <w:t>OMB approval.</w:t>
      </w:r>
      <w:r w:rsidRPr="002B018C">
        <w:rPr>
          <w:rFonts w:cstheme="minorHAnsi"/>
          <w:color w:val="auto"/>
        </w:rPr>
        <w:t xml:space="preserve"> </w:t>
      </w:r>
      <w:r w:rsidRPr="002B018C">
        <w:rPr>
          <w:rFonts w:cstheme="minorHAnsi"/>
        </w:rPr>
        <w:t xml:space="preserve">The study’s recruitment activities, including collection of student rosters, have been approved by the Office of Management and Budget (OMB). The OMB control number is 1850-0952, and the approval expiration date is </w:t>
      </w:r>
      <w:r w:rsidRPr="005076C0">
        <w:rPr>
          <w:rFonts w:cstheme="minorHAnsi"/>
          <w:highlight w:val="yellow"/>
        </w:rPr>
        <w:t>XXXXX</w:t>
      </w:r>
      <w:r w:rsidRPr="002B018C">
        <w:rPr>
          <w:rFonts w:cstheme="minorHAnsi"/>
        </w:rPr>
        <w:t>.</w:t>
      </w:r>
    </w:p>
    <w:p w:rsidR="00D3430E" w:rsidRPr="002B018C" w:rsidP="00013626" w14:paraId="11546D1C" w14:textId="0F9FE280">
      <w:pPr>
        <w:pStyle w:val="BodyText"/>
        <w:spacing w:before="120"/>
        <w:rPr>
          <w:rStyle w:val="Hyperlink"/>
          <w:rFonts w:cstheme="minorHAnsi"/>
          <w:color w:val="1C252D" w:themeColor="text2"/>
          <w:u w:val="none"/>
        </w:rPr>
      </w:pPr>
      <w:r w:rsidRPr="002B018C">
        <w:rPr>
          <w:rFonts w:cstheme="minorHAnsi"/>
          <w:b/>
          <w:bCs/>
          <w:color w:val="auto"/>
        </w:rPr>
        <w:t>Who should I contact if I have questions about this study?</w:t>
      </w:r>
      <w:r w:rsidRPr="002B018C">
        <w:rPr>
          <w:rFonts w:cstheme="minorHAnsi"/>
          <w:color w:val="auto"/>
        </w:rPr>
        <w:t xml:space="preserve"> </w:t>
      </w:r>
      <w:r w:rsidRPr="002B018C">
        <w:rPr>
          <w:rFonts w:cstheme="minorHAnsi"/>
        </w:rPr>
        <w:t xml:space="preserve">More information about the study can be found at </w:t>
      </w:r>
      <w:hyperlink r:id="rId12" w:history="1">
        <w:r w:rsidRPr="002B018C">
          <w:rPr>
            <w:rStyle w:val="Hyperlink"/>
            <w:rFonts w:cstheme="minorHAnsi"/>
            <w:color w:val="00507F" w:themeColor="accent1"/>
          </w:rPr>
          <w:t>https://air.org/project/NSSES</w:t>
        </w:r>
      </w:hyperlink>
      <w:r w:rsidRPr="002B018C">
        <w:rPr>
          <w:rFonts w:cstheme="minorHAnsi"/>
        </w:rPr>
        <w:t xml:space="preserve">. Study staff at NORC can be reached by phone at 888-872-0626, Monday through Friday, between 8:00 a.m. and 5:00 p.m. (Central Time). Study staff also are available to answer your questions via e-mail at </w:t>
      </w:r>
      <w:hyperlink r:id="rId13" w:history="1">
        <w:r w:rsidRPr="002B018C">
          <w:rPr>
            <w:rStyle w:val="Hyperlink"/>
            <w:rFonts w:eastAsia="Publico Text" w:cstheme="minorHAnsi"/>
            <w:color w:val="00507F" w:themeColor="accent1"/>
          </w:rPr>
          <w:t>NORC-NSSES@norc.org</w:t>
        </w:r>
      </w:hyperlink>
      <w:r w:rsidRPr="002B018C">
        <w:rPr>
          <w:rFonts w:cstheme="minorHAnsi"/>
          <w:color w:val="00507F" w:themeColor="accent1"/>
        </w:rPr>
        <w:t xml:space="preserve">. </w:t>
      </w:r>
      <w:r w:rsidRPr="002B018C">
        <w:rPr>
          <w:rFonts w:cstheme="minorHAnsi"/>
        </w:rPr>
        <w:t xml:space="preserve">You may contact the study Principal Investigator, Tammy Kolbe, </w:t>
      </w:r>
      <w:r w:rsidRPr="005076C0">
        <w:rPr>
          <w:rFonts w:cstheme="minorHAnsi"/>
        </w:rPr>
        <w:t xml:space="preserve">at </w:t>
      </w:r>
      <w:hyperlink r:id="rId14" w:history="1">
        <w:r w:rsidRPr="005076C0">
          <w:rPr>
            <w:rStyle w:val="Hyperlink"/>
            <w:rFonts w:eastAsia="Publico Text" w:cstheme="minorHAnsi"/>
            <w:color w:val="00507F" w:themeColor="accent1"/>
          </w:rPr>
          <w:t>NSSES@air.org</w:t>
        </w:r>
      </w:hyperlink>
      <w:r w:rsidRPr="002B018C">
        <w:rPr>
          <w:rFonts w:cstheme="minorHAnsi"/>
          <w:color w:val="00507F" w:themeColor="accent1"/>
        </w:rPr>
        <w:t>.</w:t>
      </w:r>
    </w:p>
    <w:sectPr w:rsidSect="000F39E2">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37F7D" w:rsidP="00005082" w14:paraId="20ED097B" w14:textId="77777777">
      <w:pPr>
        <w:spacing w:line="240" w:lineRule="auto"/>
      </w:pPr>
      <w:r>
        <w:separator/>
      </w:r>
    </w:p>
    <w:p w:rsidR="00537F7D" w14:paraId="40918368" w14:textId="77777777"/>
    <w:p w:rsidR="00537F7D" w14:paraId="296B10D0" w14:textId="77777777"/>
    <w:p w:rsidR="00537F7D" w14:paraId="0B70C1D9" w14:textId="77777777"/>
  </w:endnote>
  <w:endnote w:type="continuationSeparator" w:id="1">
    <w:p w:rsidR="00537F7D" w:rsidP="00005082" w14:paraId="6C083048" w14:textId="77777777">
      <w:pPr>
        <w:spacing w:line="240" w:lineRule="auto"/>
      </w:pPr>
      <w:r>
        <w:continuationSeparator/>
      </w:r>
    </w:p>
    <w:p w:rsidR="00537F7D" w14:paraId="113119B1" w14:textId="77777777"/>
    <w:p w:rsidR="00537F7D" w14:paraId="23B3658F" w14:textId="77777777"/>
    <w:p w:rsidR="00537F7D" w14:paraId="344BD2A7" w14:textId="77777777"/>
  </w:endnote>
  <w:endnote w:type="continuationNotice" w:id="2">
    <w:p w:rsidR="00537F7D" w14:paraId="4ADD7B21" w14:textId="77777777">
      <w:pPr>
        <w:spacing w:line="240" w:lineRule="auto"/>
      </w:pPr>
    </w:p>
    <w:p w:rsidR="00537F7D" w:rsidP="00001D2C" w14:paraId="2DC97057" w14:textId="77777777"/>
    <w:p w:rsidR="00537F7D" w14:paraId="23E77A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ublico Text">
    <w:altName w:val="Cambria"/>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rsidP="000F39E2" w14:paraId="5E1831F6" w14:textId="7363E8EF">
    <w:pPr>
      <w:pStyle w:val="FooterDocTitle"/>
    </w:pPr>
    <w:r>
      <w:fldChar w:fldCharType="begin"/>
    </w:r>
    <w:r>
      <w:instrText xml:space="preserve"> PAGE   \* MERGEFORMAT </w:instrText>
    </w:r>
    <w:r>
      <w:fldChar w:fldCharType="separate"/>
    </w:r>
    <w:r>
      <w:t>3</w:t>
    </w:r>
    <w:r>
      <w:fldChar w:fldCharType="end"/>
    </w:r>
    <w:r>
      <w:t> | AIR.ORG</w:t>
    </w:r>
    <w:r>
      <w:ptab w:relativeTo="margin" w:alignment="right" w:leader="none"/>
    </w:r>
    <w:r w:rsidRPr="002B018C" w:rsidR="002B018C">
      <w:t>National Study of Special Education Spending</w:t>
    </w:r>
    <w:r w:rsidR="002B018C">
      <w:br/>
    </w:r>
    <w:r>
      <w:ptab w:relativeTo="margin" w:alignment="right" w:leader="none"/>
    </w:r>
    <w:r w:rsidRPr="002B018C" w:rsidR="002B018C">
      <w:t>Attachment C: Study Information and FAQ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7F7D" w:rsidP="00013626" w14:paraId="24D04697" w14:textId="77777777">
      <w:pPr>
        <w:pStyle w:val="NoSpacing"/>
      </w:pPr>
      <w:r>
        <w:separator/>
      </w:r>
    </w:p>
  </w:footnote>
  <w:footnote w:type="continuationSeparator" w:id="1">
    <w:p w:rsidR="00537F7D" w:rsidP="00013626" w14:paraId="1BD83A54" w14:textId="77777777">
      <w:pPr>
        <w:pStyle w:val="NoSpacing"/>
      </w:pPr>
      <w:r>
        <w:continuationSeparator/>
      </w:r>
    </w:p>
  </w:footnote>
  <w:footnote w:type="continuationNotice" w:id="2">
    <w:p w:rsidR="00537F7D" w14:paraId="7ACCE590" w14:textId="77777777"/>
  </w:footnote>
  <w:footnote w:id="3">
    <w:p w:rsidR="002B018C" w:rsidRPr="002B018C" w:rsidP="002B018C" w14:paraId="0DDEFC3E" w14:textId="0E526F58">
      <w:pPr>
        <w:pStyle w:val="FootnoteText"/>
      </w:pPr>
      <w:r w:rsidRPr="002B018C">
        <w:rPr>
          <w:rStyle w:val="FootnoteReference"/>
          <w:vertAlign w:val="baseline"/>
        </w:rPr>
        <w:footnoteRef/>
      </w:r>
      <w:r w:rsidRPr="002B018C">
        <w:t xml:space="preserve"> American Institutes for Research, </w:t>
      </w:r>
      <w:hyperlink r:id="rId1" w:history="1">
        <w:r w:rsidRPr="00CD77A0">
          <w:rPr>
            <w:rStyle w:val="Hyperlink"/>
          </w:rPr>
          <w:t>www.air.org</w:t>
        </w:r>
      </w:hyperlink>
    </w:p>
  </w:footnote>
  <w:footnote w:id="4">
    <w:p w:rsidR="002B018C" w:rsidRPr="002B018C" w:rsidP="002B018C" w14:paraId="3E7F97F0" w14:textId="15773FC0">
      <w:pPr>
        <w:pStyle w:val="FootnoteText"/>
      </w:pPr>
      <w:r w:rsidRPr="002B018C">
        <w:rPr>
          <w:rStyle w:val="FootnoteReference"/>
          <w:vertAlign w:val="baseline"/>
        </w:rPr>
        <w:footnoteRef/>
      </w:r>
      <w:r w:rsidRPr="002B018C">
        <w:t xml:space="preserve"> NORC at the University of Chicago, </w:t>
      </w:r>
      <w:hyperlink r:id="rId2" w:history="1">
        <w:r w:rsidRPr="00CD77A0">
          <w:rPr>
            <w:rStyle w:val="Hyperlink"/>
          </w:rPr>
          <w:t>www.norc.org</w:t>
        </w:r>
      </w:hyperlink>
    </w:p>
  </w:footnote>
  <w:footnote w:id="5">
    <w:p w:rsidR="002B018C" w:rsidRPr="00391837" w:rsidP="002B018C" w14:paraId="3FF49B9E" w14:textId="64540C16">
      <w:pPr>
        <w:pStyle w:val="FootnoteText"/>
      </w:pPr>
      <w:r w:rsidRPr="002B018C">
        <w:rPr>
          <w:rStyle w:val="FootnoteReference"/>
          <w:vertAlign w:val="baseline"/>
        </w:rPr>
        <w:footnoteRef/>
      </w:r>
      <w:r w:rsidRPr="002B018C">
        <w:t xml:space="preserve"> Allovue, </w:t>
      </w:r>
      <w:hyperlink r:id="rId3" w:history="1">
        <w:r w:rsidRPr="00CD77A0">
          <w:rPr>
            <w:rStyle w:val="Hyperlink"/>
          </w:rPr>
          <w:t>www.allovue.com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3">
    <w:nsid w:val="088460F9"/>
    <w:multiLevelType w:val="multilevel"/>
    <w:tmpl w:val="D21644BE"/>
    <w:styleLink w:val="Callout-Inline"/>
    <w:lvl w:ilvl="0">
      <w:start w:val="1"/>
      <w:numFmt w:val="bullet"/>
      <w:pStyle w:val="Callout-InlineTex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5">
    <w:nsid w:val="1AEF7AC9"/>
    <w:multiLevelType w:val="multilevel"/>
    <w:tmpl w:val="3C26D8F2"/>
    <w:numStyleLink w:val="ListBullets-Table11"/>
  </w:abstractNum>
  <w:abstractNum w:abstractNumId="6">
    <w:nsid w:val="1B7A5996"/>
    <w:multiLevelType w:val="multilevel"/>
    <w:tmpl w:val="291435FA"/>
    <w:numStyleLink w:val="ListOrdered-Body"/>
  </w:abstractNum>
  <w:abstractNum w:abstractNumId="7">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8">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9">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0">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34BB35BE"/>
    <w:multiLevelType w:val="multilevel"/>
    <w:tmpl w:val="8D14CC44"/>
    <w:numStyleLink w:val="ListOrdered-Table11"/>
  </w:abstractNum>
  <w:abstractNum w:abstractNumId="12">
    <w:nsid w:val="39BE5C54"/>
    <w:multiLevelType w:val="hybridMultilevel"/>
    <w:tmpl w:val="91AAA8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B357E0"/>
    <w:multiLevelType w:val="multilevel"/>
    <w:tmpl w:val="D21644BE"/>
    <w:lvl w:ilvl="0">
      <w:start w:val="1"/>
      <w:numFmt w:val="bullet"/>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4">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5">
    <w:nsid w:val="4E1006D3"/>
    <w:multiLevelType w:val="multilevel"/>
    <w:tmpl w:val="6DDE5BCA"/>
    <w:numStyleLink w:val="ListBullets-Body"/>
  </w:abstractNum>
  <w:abstractNum w:abstractNumId="16">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7">
    <w:nsid w:val="660946FC"/>
    <w:multiLevelType w:val="multilevel"/>
    <w:tmpl w:val="A83237D6"/>
    <w:numStyleLink w:val="AppxCaptions"/>
  </w:abstractNum>
  <w:abstractNum w:abstractNumId="18">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9">
    <w:nsid w:val="72C305E4"/>
    <w:multiLevelType w:val="multilevel"/>
    <w:tmpl w:val="6DDE5BCA"/>
    <w:numStyleLink w:val="ListBullets-Body"/>
  </w:abstractNum>
  <w:abstractNum w:abstractNumId="20">
    <w:nsid w:val="75B91099"/>
    <w:multiLevelType w:val="hybridMultilevel"/>
    <w:tmpl w:val="D16833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154A20"/>
    <w:multiLevelType w:val="multilevel"/>
    <w:tmpl w:val="469645F8"/>
    <w:numStyleLink w:val="ListStyle-InfoBoxBullets"/>
  </w:abstractNum>
  <w:num w:numId="1" w16cid:durableId="778261465">
    <w:abstractNumId w:val="0"/>
  </w:num>
  <w:num w:numId="2" w16cid:durableId="1711027103">
    <w:abstractNumId w:val="15"/>
  </w:num>
  <w:num w:numId="3" w16cid:durableId="1621957116">
    <w:abstractNumId w:val="21"/>
  </w:num>
  <w:num w:numId="4" w16cid:durableId="2086338942">
    <w:abstractNumId w:val="7"/>
  </w:num>
  <w:num w:numId="5" w16cid:durableId="1676372712">
    <w:abstractNumId w:val="18"/>
  </w:num>
  <w:num w:numId="6" w16cid:durableId="1156605695">
    <w:abstractNumId w:val="4"/>
  </w:num>
  <w:num w:numId="7" w16cid:durableId="779839399">
    <w:abstractNumId w:val="16"/>
  </w:num>
  <w:num w:numId="8" w16cid:durableId="1752699796">
    <w:abstractNumId w:val="1"/>
  </w:num>
  <w:num w:numId="9" w16cid:durableId="1763648678">
    <w:abstractNumId w:val="2"/>
  </w:num>
  <w:num w:numId="10" w16cid:durableId="277297741">
    <w:abstractNumId w:val="8"/>
  </w:num>
  <w:num w:numId="11" w16cid:durableId="1474785035">
    <w:abstractNumId w:val="14"/>
  </w:num>
  <w:num w:numId="12" w16cid:durableId="1637029350">
    <w:abstractNumId w:val="17"/>
    <w:lvlOverride w:ilvl="0">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Override>
  </w:num>
  <w:num w:numId="13" w16cid:durableId="1131745598">
    <w:abstractNumId w:val="19"/>
  </w:num>
  <w:num w:numId="14" w16cid:durableId="1047685420">
    <w:abstractNumId w:val="3"/>
  </w:num>
  <w:num w:numId="15" w16cid:durableId="86197631">
    <w:abstractNumId w:val="13"/>
  </w:num>
  <w:num w:numId="16" w16cid:durableId="1278566538">
    <w:abstractNumId w:val="3"/>
  </w:num>
  <w:num w:numId="17" w16cid:durableId="1563324940">
    <w:abstractNumId w:val="9"/>
  </w:num>
  <w:num w:numId="18" w16cid:durableId="264113599">
    <w:abstractNumId w:val="6"/>
  </w:num>
  <w:num w:numId="19" w16cid:durableId="1519850064">
    <w:abstractNumId w:val="18"/>
  </w:num>
  <w:num w:numId="20" w16cid:durableId="718869014">
    <w:abstractNumId w:val="10"/>
  </w:num>
  <w:num w:numId="21" w16cid:durableId="1745569799">
    <w:abstractNumId w:val="5"/>
  </w:num>
  <w:num w:numId="22" w16cid:durableId="316690112">
    <w:abstractNumId w:val="11"/>
  </w:num>
  <w:num w:numId="23" w16cid:durableId="262954628">
    <w:abstractNumId w:val="12"/>
  </w:num>
  <w:num w:numId="24" w16cid:durableId="202227618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8C"/>
    <w:rsid w:val="00000B51"/>
    <w:rsid w:val="00001D2C"/>
    <w:rsid w:val="00002588"/>
    <w:rsid w:val="00004792"/>
    <w:rsid w:val="00005082"/>
    <w:rsid w:val="00005EEA"/>
    <w:rsid w:val="0000695C"/>
    <w:rsid w:val="00006CA2"/>
    <w:rsid w:val="0001197F"/>
    <w:rsid w:val="00013626"/>
    <w:rsid w:val="00016CDB"/>
    <w:rsid w:val="0001752A"/>
    <w:rsid w:val="00020A1D"/>
    <w:rsid w:val="00022FF0"/>
    <w:rsid w:val="00024AD5"/>
    <w:rsid w:val="000250C0"/>
    <w:rsid w:val="00032A3D"/>
    <w:rsid w:val="00033774"/>
    <w:rsid w:val="000375DC"/>
    <w:rsid w:val="0004214F"/>
    <w:rsid w:val="0004651B"/>
    <w:rsid w:val="00047B33"/>
    <w:rsid w:val="00053E4F"/>
    <w:rsid w:val="00056BCA"/>
    <w:rsid w:val="0006178A"/>
    <w:rsid w:val="000707FC"/>
    <w:rsid w:val="000709D0"/>
    <w:rsid w:val="00070B40"/>
    <w:rsid w:val="00071F5C"/>
    <w:rsid w:val="00073958"/>
    <w:rsid w:val="0008013A"/>
    <w:rsid w:val="0008335C"/>
    <w:rsid w:val="000851AA"/>
    <w:rsid w:val="000861B1"/>
    <w:rsid w:val="00087C83"/>
    <w:rsid w:val="00090F12"/>
    <w:rsid w:val="00094A4E"/>
    <w:rsid w:val="00094F13"/>
    <w:rsid w:val="000979A9"/>
    <w:rsid w:val="000A2173"/>
    <w:rsid w:val="000A3AFD"/>
    <w:rsid w:val="000B0039"/>
    <w:rsid w:val="000B0462"/>
    <w:rsid w:val="000B2DD8"/>
    <w:rsid w:val="000B3127"/>
    <w:rsid w:val="000B3805"/>
    <w:rsid w:val="000C04B4"/>
    <w:rsid w:val="000C23D1"/>
    <w:rsid w:val="000C2CD0"/>
    <w:rsid w:val="000C4A0B"/>
    <w:rsid w:val="000C5403"/>
    <w:rsid w:val="000D0C71"/>
    <w:rsid w:val="000D256F"/>
    <w:rsid w:val="000D2900"/>
    <w:rsid w:val="000D6C61"/>
    <w:rsid w:val="000E268F"/>
    <w:rsid w:val="000E4C78"/>
    <w:rsid w:val="000E7F65"/>
    <w:rsid w:val="000F2437"/>
    <w:rsid w:val="000F366A"/>
    <w:rsid w:val="000F39E2"/>
    <w:rsid w:val="000F7223"/>
    <w:rsid w:val="00100EEB"/>
    <w:rsid w:val="00101CB6"/>
    <w:rsid w:val="00102299"/>
    <w:rsid w:val="00105FBF"/>
    <w:rsid w:val="00106060"/>
    <w:rsid w:val="00107FE0"/>
    <w:rsid w:val="00111834"/>
    <w:rsid w:val="001152E0"/>
    <w:rsid w:val="001159B1"/>
    <w:rsid w:val="001250E8"/>
    <w:rsid w:val="0012606E"/>
    <w:rsid w:val="00126609"/>
    <w:rsid w:val="001266E6"/>
    <w:rsid w:val="00127018"/>
    <w:rsid w:val="00127041"/>
    <w:rsid w:val="0012704B"/>
    <w:rsid w:val="00133061"/>
    <w:rsid w:val="0013388B"/>
    <w:rsid w:val="00134961"/>
    <w:rsid w:val="0013695A"/>
    <w:rsid w:val="001379C1"/>
    <w:rsid w:val="0014502D"/>
    <w:rsid w:val="00150B7A"/>
    <w:rsid w:val="001534EA"/>
    <w:rsid w:val="00153AAE"/>
    <w:rsid w:val="0015585C"/>
    <w:rsid w:val="001558E5"/>
    <w:rsid w:val="00155B83"/>
    <w:rsid w:val="0015775C"/>
    <w:rsid w:val="00157B84"/>
    <w:rsid w:val="001627C7"/>
    <w:rsid w:val="00163C1E"/>
    <w:rsid w:val="00163EBC"/>
    <w:rsid w:val="0017072D"/>
    <w:rsid w:val="00170CF8"/>
    <w:rsid w:val="0017150A"/>
    <w:rsid w:val="001720B1"/>
    <w:rsid w:val="00172424"/>
    <w:rsid w:val="00176922"/>
    <w:rsid w:val="00176E33"/>
    <w:rsid w:val="00177AB6"/>
    <w:rsid w:val="00181EA9"/>
    <w:rsid w:val="001876F3"/>
    <w:rsid w:val="00191C87"/>
    <w:rsid w:val="0019258A"/>
    <w:rsid w:val="00193317"/>
    <w:rsid w:val="001958DD"/>
    <w:rsid w:val="0019688C"/>
    <w:rsid w:val="001A0E10"/>
    <w:rsid w:val="001A10B3"/>
    <w:rsid w:val="001A6AF1"/>
    <w:rsid w:val="001A7724"/>
    <w:rsid w:val="001B073A"/>
    <w:rsid w:val="001B2A16"/>
    <w:rsid w:val="001B6C30"/>
    <w:rsid w:val="001C1B38"/>
    <w:rsid w:val="001C47A8"/>
    <w:rsid w:val="001D1D91"/>
    <w:rsid w:val="001D7CB7"/>
    <w:rsid w:val="001E044C"/>
    <w:rsid w:val="001E0A32"/>
    <w:rsid w:val="001E1108"/>
    <w:rsid w:val="001E225C"/>
    <w:rsid w:val="001E2D07"/>
    <w:rsid w:val="001E3916"/>
    <w:rsid w:val="001E42F2"/>
    <w:rsid w:val="001E6DDC"/>
    <w:rsid w:val="00205AF0"/>
    <w:rsid w:val="002071A3"/>
    <w:rsid w:val="0020780D"/>
    <w:rsid w:val="00207889"/>
    <w:rsid w:val="00211FDB"/>
    <w:rsid w:val="0021518C"/>
    <w:rsid w:val="0021639D"/>
    <w:rsid w:val="00216BB4"/>
    <w:rsid w:val="00220205"/>
    <w:rsid w:val="0022216B"/>
    <w:rsid w:val="00222828"/>
    <w:rsid w:val="00226CB4"/>
    <w:rsid w:val="00231530"/>
    <w:rsid w:val="0023562E"/>
    <w:rsid w:val="00242F59"/>
    <w:rsid w:val="00244B57"/>
    <w:rsid w:val="00245CFF"/>
    <w:rsid w:val="0024600B"/>
    <w:rsid w:val="00250113"/>
    <w:rsid w:val="0025328A"/>
    <w:rsid w:val="002553B6"/>
    <w:rsid w:val="00255602"/>
    <w:rsid w:val="002556DC"/>
    <w:rsid w:val="00261C61"/>
    <w:rsid w:val="00264955"/>
    <w:rsid w:val="00264ACF"/>
    <w:rsid w:val="00270243"/>
    <w:rsid w:val="00273AEB"/>
    <w:rsid w:val="002759E2"/>
    <w:rsid w:val="0027634F"/>
    <w:rsid w:val="00277161"/>
    <w:rsid w:val="00277F6D"/>
    <w:rsid w:val="00281AB9"/>
    <w:rsid w:val="00286122"/>
    <w:rsid w:val="0028694F"/>
    <w:rsid w:val="0028710A"/>
    <w:rsid w:val="00293424"/>
    <w:rsid w:val="002942B4"/>
    <w:rsid w:val="0029527D"/>
    <w:rsid w:val="00295EAA"/>
    <w:rsid w:val="002A12F9"/>
    <w:rsid w:val="002A46D5"/>
    <w:rsid w:val="002A4A2B"/>
    <w:rsid w:val="002B018C"/>
    <w:rsid w:val="002B180E"/>
    <w:rsid w:val="002B2062"/>
    <w:rsid w:val="002B6DBC"/>
    <w:rsid w:val="002B7BFD"/>
    <w:rsid w:val="002B7EAF"/>
    <w:rsid w:val="002C003F"/>
    <w:rsid w:val="002C0456"/>
    <w:rsid w:val="002C2560"/>
    <w:rsid w:val="002C278F"/>
    <w:rsid w:val="002C2C64"/>
    <w:rsid w:val="002C2E7B"/>
    <w:rsid w:val="002C60C1"/>
    <w:rsid w:val="002C70CC"/>
    <w:rsid w:val="002D1E1A"/>
    <w:rsid w:val="002D2C52"/>
    <w:rsid w:val="002D3C9A"/>
    <w:rsid w:val="002D6894"/>
    <w:rsid w:val="002E1079"/>
    <w:rsid w:val="002E1171"/>
    <w:rsid w:val="002E2B64"/>
    <w:rsid w:val="002E3722"/>
    <w:rsid w:val="002E3742"/>
    <w:rsid w:val="002F0E2D"/>
    <w:rsid w:val="002F1B5E"/>
    <w:rsid w:val="002F7CEE"/>
    <w:rsid w:val="0030436C"/>
    <w:rsid w:val="00306DAC"/>
    <w:rsid w:val="003109C0"/>
    <w:rsid w:val="00314C95"/>
    <w:rsid w:val="00315BDA"/>
    <w:rsid w:val="00316588"/>
    <w:rsid w:val="003172C9"/>
    <w:rsid w:val="00320A13"/>
    <w:rsid w:val="003250E7"/>
    <w:rsid w:val="003259E4"/>
    <w:rsid w:val="00332970"/>
    <w:rsid w:val="0033585F"/>
    <w:rsid w:val="00340D5A"/>
    <w:rsid w:val="003416FB"/>
    <w:rsid w:val="00343A7C"/>
    <w:rsid w:val="0034491B"/>
    <w:rsid w:val="003452B4"/>
    <w:rsid w:val="0034759C"/>
    <w:rsid w:val="003514F4"/>
    <w:rsid w:val="00353147"/>
    <w:rsid w:val="003549A1"/>
    <w:rsid w:val="003603AB"/>
    <w:rsid w:val="0036122F"/>
    <w:rsid w:val="00361523"/>
    <w:rsid w:val="003630AE"/>
    <w:rsid w:val="0036694A"/>
    <w:rsid w:val="00367645"/>
    <w:rsid w:val="00375FBC"/>
    <w:rsid w:val="00377216"/>
    <w:rsid w:val="003806F4"/>
    <w:rsid w:val="003820E4"/>
    <w:rsid w:val="00383592"/>
    <w:rsid w:val="00384256"/>
    <w:rsid w:val="0039142E"/>
    <w:rsid w:val="00391837"/>
    <w:rsid w:val="003947F0"/>
    <w:rsid w:val="00395F20"/>
    <w:rsid w:val="003A0024"/>
    <w:rsid w:val="003A60C0"/>
    <w:rsid w:val="003B132A"/>
    <w:rsid w:val="003B2FFA"/>
    <w:rsid w:val="003B6658"/>
    <w:rsid w:val="003C123C"/>
    <w:rsid w:val="003C4AA3"/>
    <w:rsid w:val="003C71C4"/>
    <w:rsid w:val="003D0D01"/>
    <w:rsid w:val="003D2C79"/>
    <w:rsid w:val="003D4493"/>
    <w:rsid w:val="003D5864"/>
    <w:rsid w:val="003E0F59"/>
    <w:rsid w:val="003E1DB8"/>
    <w:rsid w:val="003E2894"/>
    <w:rsid w:val="003F0418"/>
    <w:rsid w:val="003F09C6"/>
    <w:rsid w:val="003F3F47"/>
    <w:rsid w:val="003F56EC"/>
    <w:rsid w:val="003F5BBE"/>
    <w:rsid w:val="004000F4"/>
    <w:rsid w:val="00405A17"/>
    <w:rsid w:val="00405D07"/>
    <w:rsid w:val="00405DAD"/>
    <w:rsid w:val="0041562D"/>
    <w:rsid w:val="00420221"/>
    <w:rsid w:val="004204D4"/>
    <w:rsid w:val="00421D99"/>
    <w:rsid w:val="00422B8E"/>
    <w:rsid w:val="00424D7D"/>
    <w:rsid w:val="00424E58"/>
    <w:rsid w:val="0042534E"/>
    <w:rsid w:val="0042547A"/>
    <w:rsid w:val="00426F6B"/>
    <w:rsid w:val="004315C5"/>
    <w:rsid w:val="00431945"/>
    <w:rsid w:val="00432182"/>
    <w:rsid w:val="004343E3"/>
    <w:rsid w:val="00434F4E"/>
    <w:rsid w:val="004407E3"/>
    <w:rsid w:val="00442557"/>
    <w:rsid w:val="00443969"/>
    <w:rsid w:val="004511E6"/>
    <w:rsid w:val="00456BF3"/>
    <w:rsid w:val="004570DC"/>
    <w:rsid w:val="00461906"/>
    <w:rsid w:val="004667EF"/>
    <w:rsid w:val="0047224B"/>
    <w:rsid w:val="004723C3"/>
    <w:rsid w:val="00480762"/>
    <w:rsid w:val="00480D19"/>
    <w:rsid w:val="00483B32"/>
    <w:rsid w:val="0048661A"/>
    <w:rsid w:val="00490907"/>
    <w:rsid w:val="00492D1C"/>
    <w:rsid w:val="004940E3"/>
    <w:rsid w:val="0049464B"/>
    <w:rsid w:val="00496239"/>
    <w:rsid w:val="00496D16"/>
    <w:rsid w:val="00497734"/>
    <w:rsid w:val="00497A0B"/>
    <w:rsid w:val="004A4E9C"/>
    <w:rsid w:val="004A535A"/>
    <w:rsid w:val="004A71D1"/>
    <w:rsid w:val="004B0759"/>
    <w:rsid w:val="004B0EFE"/>
    <w:rsid w:val="004B3274"/>
    <w:rsid w:val="004C0698"/>
    <w:rsid w:val="004C12C7"/>
    <w:rsid w:val="004C2667"/>
    <w:rsid w:val="004C373D"/>
    <w:rsid w:val="004C4C36"/>
    <w:rsid w:val="004C53B9"/>
    <w:rsid w:val="004C7143"/>
    <w:rsid w:val="004D074D"/>
    <w:rsid w:val="004D0D24"/>
    <w:rsid w:val="004D3822"/>
    <w:rsid w:val="004D6157"/>
    <w:rsid w:val="004D7C88"/>
    <w:rsid w:val="004E0514"/>
    <w:rsid w:val="004E0657"/>
    <w:rsid w:val="004E1A84"/>
    <w:rsid w:val="004E323B"/>
    <w:rsid w:val="004E3EB0"/>
    <w:rsid w:val="004E45A6"/>
    <w:rsid w:val="004E7DE9"/>
    <w:rsid w:val="004F2404"/>
    <w:rsid w:val="004F616B"/>
    <w:rsid w:val="00502BD3"/>
    <w:rsid w:val="00503A31"/>
    <w:rsid w:val="005049B6"/>
    <w:rsid w:val="00505562"/>
    <w:rsid w:val="0050676A"/>
    <w:rsid w:val="005076C0"/>
    <w:rsid w:val="005120C0"/>
    <w:rsid w:val="0051269E"/>
    <w:rsid w:val="00512AD2"/>
    <w:rsid w:val="00513B36"/>
    <w:rsid w:val="005200BC"/>
    <w:rsid w:val="0052391B"/>
    <w:rsid w:val="00525D15"/>
    <w:rsid w:val="00526D11"/>
    <w:rsid w:val="00526DCF"/>
    <w:rsid w:val="005305D9"/>
    <w:rsid w:val="005334CC"/>
    <w:rsid w:val="005351D5"/>
    <w:rsid w:val="00535237"/>
    <w:rsid w:val="00537F7D"/>
    <w:rsid w:val="005477BA"/>
    <w:rsid w:val="0055139F"/>
    <w:rsid w:val="00551B82"/>
    <w:rsid w:val="0055448D"/>
    <w:rsid w:val="005546D0"/>
    <w:rsid w:val="00556C55"/>
    <w:rsid w:val="00562361"/>
    <w:rsid w:val="0056425D"/>
    <w:rsid w:val="00565776"/>
    <w:rsid w:val="005770F8"/>
    <w:rsid w:val="00580F3D"/>
    <w:rsid w:val="00581F57"/>
    <w:rsid w:val="00581F92"/>
    <w:rsid w:val="005849A7"/>
    <w:rsid w:val="00590F97"/>
    <w:rsid w:val="005912EA"/>
    <w:rsid w:val="00591DF0"/>
    <w:rsid w:val="005934A4"/>
    <w:rsid w:val="0059776B"/>
    <w:rsid w:val="005A0A21"/>
    <w:rsid w:val="005A2541"/>
    <w:rsid w:val="005B04E3"/>
    <w:rsid w:val="005B48B1"/>
    <w:rsid w:val="005B58DA"/>
    <w:rsid w:val="005C2FA3"/>
    <w:rsid w:val="005C722B"/>
    <w:rsid w:val="005C753E"/>
    <w:rsid w:val="005D6AC3"/>
    <w:rsid w:val="005D7DB6"/>
    <w:rsid w:val="005E6AD6"/>
    <w:rsid w:val="005F406F"/>
    <w:rsid w:val="0060167B"/>
    <w:rsid w:val="006036AD"/>
    <w:rsid w:val="00604856"/>
    <w:rsid w:val="00604D79"/>
    <w:rsid w:val="00606E6C"/>
    <w:rsid w:val="00607046"/>
    <w:rsid w:val="006073A3"/>
    <w:rsid w:val="006119E5"/>
    <w:rsid w:val="00612CE1"/>
    <w:rsid w:val="006132BE"/>
    <w:rsid w:val="00614251"/>
    <w:rsid w:val="006235D0"/>
    <w:rsid w:val="00625129"/>
    <w:rsid w:val="00625E85"/>
    <w:rsid w:val="00633952"/>
    <w:rsid w:val="00636F1A"/>
    <w:rsid w:val="00640BFC"/>
    <w:rsid w:val="00640F0B"/>
    <w:rsid w:val="00643C42"/>
    <w:rsid w:val="0064416D"/>
    <w:rsid w:val="00644703"/>
    <w:rsid w:val="0064595C"/>
    <w:rsid w:val="00646652"/>
    <w:rsid w:val="00650170"/>
    <w:rsid w:val="00656841"/>
    <w:rsid w:val="00656C41"/>
    <w:rsid w:val="00657628"/>
    <w:rsid w:val="006576F7"/>
    <w:rsid w:val="0065773F"/>
    <w:rsid w:val="00657B61"/>
    <w:rsid w:val="006675AA"/>
    <w:rsid w:val="0067069F"/>
    <w:rsid w:val="006742FD"/>
    <w:rsid w:val="00681A24"/>
    <w:rsid w:val="006826D9"/>
    <w:rsid w:val="006831B6"/>
    <w:rsid w:val="00684357"/>
    <w:rsid w:val="0068560E"/>
    <w:rsid w:val="00686095"/>
    <w:rsid w:val="00690ED2"/>
    <w:rsid w:val="00694956"/>
    <w:rsid w:val="006955B8"/>
    <w:rsid w:val="00697FBD"/>
    <w:rsid w:val="006A08E8"/>
    <w:rsid w:val="006A5284"/>
    <w:rsid w:val="006A6CDB"/>
    <w:rsid w:val="006B3FF8"/>
    <w:rsid w:val="006C15AF"/>
    <w:rsid w:val="006C276F"/>
    <w:rsid w:val="006C5B2D"/>
    <w:rsid w:val="006C649D"/>
    <w:rsid w:val="006C66C9"/>
    <w:rsid w:val="006D11C7"/>
    <w:rsid w:val="006D4565"/>
    <w:rsid w:val="006D5F97"/>
    <w:rsid w:val="006D7512"/>
    <w:rsid w:val="006E6B48"/>
    <w:rsid w:val="006F18C2"/>
    <w:rsid w:val="006F21B0"/>
    <w:rsid w:val="006F3C4D"/>
    <w:rsid w:val="006F6FD8"/>
    <w:rsid w:val="00700FB7"/>
    <w:rsid w:val="007025ED"/>
    <w:rsid w:val="00703720"/>
    <w:rsid w:val="00705BB4"/>
    <w:rsid w:val="00706D6D"/>
    <w:rsid w:val="00710C3E"/>
    <w:rsid w:val="00710C6A"/>
    <w:rsid w:val="007115B2"/>
    <w:rsid w:val="00711658"/>
    <w:rsid w:val="0071404C"/>
    <w:rsid w:val="007143E7"/>
    <w:rsid w:val="00715FB0"/>
    <w:rsid w:val="007224DF"/>
    <w:rsid w:val="00724390"/>
    <w:rsid w:val="00725361"/>
    <w:rsid w:val="00737EC6"/>
    <w:rsid w:val="0074086B"/>
    <w:rsid w:val="007415EF"/>
    <w:rsid w:val="00743CB9"/>
    <w:rsid w:val="0074400D"/>
    <w:rsid w:val="007519C4"/>
    <w:rsid w:val="0075385E"/>
    <w:rsid w:val="007540CE"/>
    <w:rsid w:val="00754401"/>
    <w:rsid w:val="00755CAE"/>
    <w:rsid w:val="0076073D"/>
    <w:rsid w:val="00763DA1"/>
    <w:rsid w:val="007642C7"/>
    <w:rsid w:val="00767F32"/>
    <w:rsid w:val="00772CFA"/>
    <w:rsid w:val="0077306D"/>
    <w:rsid w:val="00773361"/>
    <w:rsid w:val="00773A11"/>
    <w:rsid w:val="00776C00"/>
    <w:rsid w:val="00777AAF"/>
    <w:rsid w:val="007805F2"/>
    <w:rsid w:val="007841AF"/>
    <w:rsid w:val="007862F4"/>
    <w:rsid w:val="00790786"/>
    <w:rsid w:val="0079100E"/>
    <w:rsid w:val="007913BF"/>
    <w:rsid w:val="00791DF9"/>
    <w:rsid w:val="0079431B"/>
    <w:rsid w:val="007A0072"/>
    <w:rsid w:val="007A1BC5"/>
    <w:rsid w:val="007A6A6A"/>
    <w:rsid w:val="007A6D2A"/>
    <w:rsid w:val="007A72B1"/>
    <w:rsid w:val="007B10DF"/>
    <w:rsid w:val="007B2D8B"/>
    <w:rsid w:val="007B3172"/>
    <w:rsid w:val="007C0B7F"/>
    <w:rsid w:val="007C110F"/>
    <w:rsid w:val="007C133D"/>
    <w:rsid w:val="007C51A2"/>
    <w:rsid w:val="007D37B2"/>
    <w:rsid w:val="007D4B67"/>
    <w:rsid w:val="007D55F3"/>
    <w:rsid w:val="007D716E"/>
    <w:rsid w:val="007E1EDA"/>
    <w:rsid w:val="007E342C"/>
    <w:rsid w:val="007E6944"/>
    <w:rsid w:val="007E7233"/>
    <w:rsid w:val="007F1E76"/>
    <w:rsid w:val="007F2344"/>
    <w:rsid w:val="007F37CD"/>
    <w:rsid w:val="007F4DF7"/>
    <w:rsid w:val="007F4FD8"/>
    <w:rsid w:val="007F511B"/>
    <w:rsid w:val="007F7797"/>
    <w:rsid w:val="00800858"/>
    <w:rsid w:val="00801509"/>
    <w:rsid w:val="008017A2"/>
    <w:rsid w:val="00802A5C"/>
    <w:rsid w:val="00804A60"/>
    <w:rsid w:val="00813984"/>
    <w:rsid w:val="00814666"/>
    <w:rsid w:val="00816159"/>
    <w:rsid w:val="00816E34"/>
    <w:rsid w:val="008202EC"/>
    <w:rsid w:val="008217BF"/>
    <w:rsid w:val="00821A55"/>
    <w:rsid w:val="00821D35"/>
    <w:rsid w:val="00823E84"/>
    <w:rsid w:val="00830584"/>
    <w:rsid w:val="00831DE5"/>
    <w:rsid w:val="00833BE7"/>
    <w:rsid w:val="008357C8"/>
    <w:rsid w:val="00835EAF"/>
    <w:rsid w:val="0083641B"/>
    <w:rsid w:val="008372DB"/>
    <w:rsid w:val="00844CD6"/>
    <w:rsid w:val="0084502F"/>
    <w:rsid w:val="008516F2"/>
    <w:rsid w:val="00854B56"/>
    <w:rsid w:val="0085652D"/>
    <w:rsid w:val="00856F09"/>
    <w:rsid w:val="0086145D"/>
    <w:rsid w:val="00862AAC"/>
    <w:rsid w:val="008643EF"/>
    <w:rsid w:val="00865961"/>
    <w:rsid w:val="0086747F"/>
    <w:rsid w:val="00867984"/>
    <w:rsid w:val="008712BF"/>
    <w:rsid w:val="00871AB9"/>
    <w:rsid w:val="00871B87"/>
    <w:rsid w:val="00872596"/>
    <w:rsid w:val="00872708"/>
    <w:rsid w:val="00883517"/>
    <w:rsid w:val="00885A38"/>
    <w:rsid w:val="00886CBB"/>
    <w:rsid w:val="00886EA2"/>
    <w:rsid w:val="008917FE"/>
    <w:rsid w:val="00893685"/>
    <w:rsid w:val="008A02B0"/>
    <w:rsid w:val="008A0AB5"/>
    <w:rsid w:val="008A1BC1"/>
    <w:rsid w:val="008A295E"/>
    <w:rsid w:val="008A370F"/>
    <w:rsid w:val="008A4CAB"/>
    <w:rsid w:val="008A5EF4"/>
    <w:rsid w:val="008A707B"/>
    <w:rsid w:val="008A7225"/>
    <w:rsid w:val="008A7419"/>
    <w:rsid w:val="008B2244"/>
    <w:rsid w:val="008B4276"/>
    <w:rsid w:val="008B449A"/>
    <w:rsid w:val="008B602D"/>
    <w:rsid w:val="008B6B0D"/>
    <w:rsid w:val="008B6E65"/>
    <w:rsid w:val="008B78CA"/>
    <w:rsid w:val="008C02DB"/>
    <w:rsid w:val="008D3ECA"/>
    <w:rsid w:val="008D4512"/>
    <w:rsid w:val="008D6CBD"/>
    <w:rsid w:val="008E2966"/>
    <w:rsid w:val="008E3089"/>
    <w:rsid w:val="008E3450"/>
    <w:rsid w:val="008E59D2"/>
    <w:rsid w:val="008F7CCB"/>
    <w:rsid w:val="00904ADC"/>
    <w:rsid w:val="00905D2F"/>
    <w:rsid w:val="00906508"/>
    <w:rsid w:val="00913C89"/>
    <w:rsid w:val="00915B45"/>
    <w:rsid w:val="0091653E"/>
    <w:rsid w:val="0091760C"/>
    <w:rsid w:val="009215DA"/>
    <w:rsid w:val="00921B72"/>
    <w:rsid w:val="009241B7"/>
    <w:rsid w:val="00924570"/>
    <w:rsid w:val="009251E2"/>
    <w:rsid w:val="00926AF6"/>
    <w:rsid w:val="0093010B"/>
    <w:rsid w:val="009324A7"/>
    <w:rsid w:val="00932963"/>
    <w:rsid w:val="00933051"/>
    <w:rsid w:val="009351C4"/>
    <w:rsid w:val="00935937"/>
    <w:rsid w:val="00936889"/>
    <w:rsid w:val="00940879"/>
    <w:rsid w:val="00943362"/>
    <w:rsid w:val="009443C4"/>
    <w:rsid w:val="00945EA1"/>
    <w:rsid w:val="009501E0"/>
    <w:rsid w:val="009504DC"/>
    <w:rsid w:val="00951470"/>
    <w:rsid w:val="00957F1F"/>
    <w:rsid w:val="00961EE5"/>
    <w:rsid w:val="00961F32"/>
    <w:rsid w:val="00962CC4"/>
    <w:rsid w:val="009655A9"/>
    <w:rsid w:val="00970C64"/>
    <w:rsid w:val="009737ED"/>
    <w:rsid w:val="00975624"/>
    <w:rsid w:val="009763B5"/>
    <w:rsid w:val="00985B50"/>
    <w:rsid w:val="00987326"/>
    <w:rsid w:val="0098738B"/>
    <w:rsid w:val="009A21E8"/>
    <w:rsid w:val="009A3463"/>
    <w:rsid w:val="009A3A73"/>
    <w:rsid w:val="009A71A8"/>
    <w:rsid w:val="009B1663"/>
    <w:rsid w:val="009B6B5C"/>
    <w:rsid w:val="009B6C95"/>
    <w:rsid w:val="009B6E9C"/>
    <w:rsid w:val="009C6F88"/>
    <w:rsid w:val="009C70A1"/>
    <w:rsid w:val="009C79F3"/>
    <w:rsid w:val="009D081C"/>
    <w:rsid w:val="009D0BBC"/>
    <w:rsid w:val="009D1700"/>
    <w:rsid w:val="009D1C0A"/>
    <w:rsid w:val="009D7030"/>
    <w:rsid w:val="009E39B7"/>
    <w:rsid w:val="009E634E"/>
    <w:rsid w:val="009E7F45"/>
    <w:rsid w:val="009F2360"/>
    <w:rsid w:val="009F2EBD"/>
    <w:rsid w:val="00A00DA1"/>
    <w:rsid w:val="00A06109"/>
    <w:rsid w:val="00A1149F"/>
    <w:rsid w:val="00A16968"/>
    <w:rsid w:val="00A237A8"/>
    <w:rsid w:val="00A243A6"/>
    <w:rsid w:val="00A25D7B"/>
    <w:rsid w:val="00A269C1"/>
    <w:rsid w:val="00A275E8"/>
    <w:rsid w:val="00A3026D"/>
    <w:rsid w:val="00A3029A"/>
    <w:rsid w:val="00A32A01"/>
    <w:rsid w:val="00A400E3"/>
    <w:rsid w:val="00A442F9"/>
    <w:rsid w:val="00A46834"/>
    <w:rsid w:val="00A5014A"/>
    <w:rsid w:val="00A512C1"/>
    <w:rsid w:val="00A5315D"/>
    <w:rsid w:val="00A53215"/>
    <w:rsid w:val="00A60FEF"/>
    <w:rsid w:val="00A62352"/>
    <w:rsid w:val="00A62C14"/>
    <w:rsid w:val="00A70249"/>
    <w:rsid w:val="00A71A7E"/>
    <w:rsid w:val="00A77A85"/>
    <w:rsid w:val="00A77DA4"/>
    <w:rsid w:val="00A80B7A"/>
    <w:rsid w:val="00A80D9C"/>
    <w:rsid w:val="00A81C8C"/>
    <w:rsid w:val="00A82CEC"/>
    <w:rsid w:val="00A9180C"/>
    <w:rsid w:val="00A93285"/>
    <w:rsid w:val="00A940F0"/>
    <w:rsid w:val="00A9662E"/>
    <w:rsid w:val="00A969AA"/>
    <w:rsid w:val="00AA4D91"/>
    <w:rsid w:val="00AA72EE"/>
    <w:rsid w:val="00AA7CF6"/>
    <w:rsid w:val="00AB51AD"/>
    <w:rsid w:val="00AB78A5"/>
    <w:rsid w:val="00AC0C2B"/>
    <w:rsid w:val="00AC24EE"/>
    <w:rsid w:val="00AC42B0"/>
    <w:rsid w:val="00AC45A5"/>
    <w:rsid w:val="00AC539D"/>
    <w:rsid w:val="00AC54E7"/>
    <w:rsid w:val="00AC666F"/>
    <w:rsid w:val="00AD05BF"/>
    <w:rsid w:val="00AD0A44"/>
    <w:rsid w:val="00AD0E5A"/>
    <w:rsid w:val="00AD24BD"/>
    <w:rsid w:val="00AD2B9C"/>
    <w:rsid w:val="00AD3513"/>
    <w:rsid w:val="00AD5377"/>
    <w:rsid w:val="00AD6EDE"/>
    <w:rsid w:val="00AD7ADB"/>
    <w:rsid w:val="00AE1E5E"/>
    <w:rsid w:val="00AE4F99"/>
    <w:rsid w:val="00AE6E71"/>
    <w:rsid w:val="00AE7249"/>
    <w:rsid w:val="00AF34E8"/>
    <w:rsid w:val="00AF46EA"/>
    <w:rsid w:val="00AF520B"/>
    <w:rsid w:val="00AF62E9"/>
    <w:rsid w:val="00AF6763"/>
    <w:rsid w:val="00AF7BCF"/>
    <w:rsid w:val="00AF7CDC"/>
    <w:rsid w:val="00B00C00"/>
    <w:rsid w:val="00B04941"/>
    <w:rsid w:val="00B05995"/>
    <w:rsid w:val="00B06B17"/>
    <w:rsid w:val="00B10F9E"/>
    <w:rsid w:val="00B11E56"/>
    <w:rsid w:val="00B14508"/>
    <w:rsid w:val="00B2046D"/>
    <w:rsid w:val="00B22810"/>
    <w:rsid w:val="00B22FAA"/>
    <w:rsid w:val="00B24D98"/>
    <w:rsid w:val="00B30CA1"/>
    <w:rsid w:val="00B31368"/>
    <w:rsid w:val="00B323F2"/>
    <w:rsid w:val="00B3792B"/>
    <w:rsid w:val="00B40467"/>
    <w:rsid w:val="00B41455"/>
    <w:rsid w:val="00B5321A"/>
    <w:rsid w:val="00B549A1"/>
    <w:rsid w:val="00B57141"/>
    <w:rsid w:val="00B60182"/>
    <w:rsid w:val="00B60254"/>
    <w:rsid w:val="00B6180B"/>
    <w:rsid w:val="00B63251"/>
    <w:rsid w:val="00B67679"/>
    <w:rsid w:val="00B70BC9"/>
    <w:rsid w:val="00B70FCB"/>
    <w:rsid w:val="00B71A12"/>
    <w:rsid w:val="00B76ED9"/>
    <w:rsid w:val="00B774DF"/>
    <w:rsid w:val="00B84A51"/>
    <w:rsid w:val="00B865EB"/>
    <w:rsid w:val="00B87483"/>
    <w:rsid w:val="00B90825"/>
    <w:rsid w:val="00B91713"/>
    <w:rsid w:val="00B951B6"/>
    <w:rsid w:val="00B961A2"/>
    <w:rsid w:val="00B96B38"/>
    <w:rsid w:val="00BA0CC6"/>
    <w:rsid w:val="00BA1128"/>
    <w:rsid w:val="00BA25F6"/>
    <w:rsid w:val="00BA41AF"/>
    <w:rsid w:val="00BA47EC"/>
    <w:rsid w:val="00BB61B3"/>
    <w:rsid w:val="00BC1794"/>
    <w:rsid w:val="00BC4836"/>
    <w:rsid w:val="00BC4B32"/>
    <w:rsid w:val="00BC5F88"/>
    <w:rsid w:val="00BD5713"/>
    <w:rsid w:val="00BD61D0"/>
    <w:rsid w:val="00BD7778"/>
    <w:rsid w:val="00BE0CC3"/>
    <w:rsid w:val="00BE18C9"/>
    <w:rsid w:val="00BE42F7"/>
    <w:rsid w:val="00BF21FF"/>
    <w:rsid w:val="00BF6C8D"/>
    <w:rsid w:val="00C00710"/>
    <w:rsid w:val="00C07AB5"/>
    <w:rsid w:val="00C1162F"/>
    <w:rsid w:val="00C1337A"/>
    <w:rsid w:val="00C14FDD"/>
    <w:rsid w:val="00C21CF5"/>
    <w:rsid w:val="00C2708E"/>
    <w:rsid w:val="00C32ABB"/>
    <w:rsid w:val="00C34435"/>
    <w:rsid w:val="00C35732"/>
    <w:rsid w:val="00C36D91"/>
    <w:rsid w:val="00C3720D"/>
    <w:rsid w:val="00C4773E"/>
    <w:rsid w:val="00C54E97"/>
    <w:rsid w:val="00C55F2C"/>
    <w:rsid w:val="00C56819"/>
    <w:rsid w:val="00C63492"/>
    <w:rsid w:val="00C648DE"/>
    <w:rsid w:val="00C65178"/>
    <w:rsid w:val="00C707A8"/>
    <w:rsid w:val="00C721B1"/>
    <w:rsid w:val="00C761DD"/>
    <w:rsid w:val="00C773E5"/>
    <w:rsid w:val="00C8293C"/>
    <w:rsid w:val="00C837CE"/>
    <w:rsid w:val="00C8435C"/>
    <w:rsid w:val="00C919A6"/>
    <w:rsid w:val="00C92877"/>
    <w:rsid w:val="00C93186"/>
    <w:rsid w:val="00C931EA"/>
    <w:rsid w:val="00CA07B4"/>
    <w:rsid w:val="00CB07F3"/>
    <w:rsid w:val="00CB0E07"/>
    <w:rsid w:val="00CB1E96"/>
    <w:rsid w:val="00CB221B"/>
    <w:rsid w:val="00CB23C9"/>
    <w:rsid w:val="00CC7EFD"/>
    <w:rsid w:val="00CD013E"/>
    <w:rsid w:val="00CD2508"/>
    <w:rsid w:val="00CD525C"/>
    <w:rsid w:val="00CD5C27"/>
    <w:rsid w:val="00CD77A0"/>
    <w:rsid w:val="00CD7CD5"/>
    <w:rsid w:val="00CE2308"/>
    <w:rsid w:val="00CE2B9E"/>
    <w:rsid w:val="00CE3146"/>
    <w:rsid w:val="00CE7F51"/>
    <w:rsid w:val="00CF349A"/>
    <w:rsid w:val="00CF54DA"/>
    <w:rsid w:val="00CF5B64"/>
    <w:rsid w:val="00CF6ABD"/>
    <w:rsid w:val="00CF78AB"/>
    <w:rsid w:val="00D0551A"/>
    <w:rsid w:val="00D073CB"/>
    <w:rsid w:val="00D07BE6"/>
    <w:rsid w:val="00D17A37"/>
    <w:rsid w:val="00D17EB9"/>
    <w:rsid w:val="00D2000C"/>
    <w:rsid w:val="00D201C6"/>
    <w:rsid w:val="00D210DF"/>
    <w:rsid w:val="00D212AD"/>
    <w:rsid w:val="00D23A21"/>
    <w:rsid w:val="00D25887"/>
    <w:rsid w:val="00D26785"/>
    <w:rsid w:val="00D3193F"/>
    <w:rsid w:val="00D325C6"/>
    <w:rsid w:val="00D33198"/>
    <w:rsid w:val="00D3430E"/>
    <w:rsid w:val="00D3672F"/>
    <w:rsid w:val="00D37FFE"/>
    <w:rsid w:val="00D40ABA"/>
    <w:rsid w:val="00D41282"/>
    <w:rsid w:val="00D415AE"/>
    <w:rsid w:val="00D41AEF"/>
    <w:rsid w:val="00D41F12"/>
    <w:rsid w:val="00D45FB8"/>
    <w:rsid w:val="00D50CEB"/>
    <w:rsid w:val="00D545E6"/>
    <w:rsid w:val="00D567D1"/>
    <w:rsid w:val="00D60202"/>
    <w:rsid w:val="00D61855"/>
    <w:rsid w:val="00D61974"/>
    <w:rsid w:val="00D61DEC"/>
    <w:rsid w:val="00D62B3A"/>
    <w:rsid w:val="00D65A06"/>
    <w:rsid w:val="00D660B1"/>
    <w:rsid w:val="00D66AE1"/>
    <w:rsid w:val="00D67B9F"/>
    <w:rsid w:val="00D71ED0"/>
    <w:rsid w:val="00D73DE3"/>
    <w:rsid w:val="00D741D8"/>
    <w:rsid w:val="00D74CE1"/>
    <w:rsid w:val="00D74D14"/>
    <w:rsid w:val="00D76CCF"/>
    <w:rsid w:val="00D776FE"/>
    <w:rsid w:val="00D77D30"/>
    <w:rsid w:val="00D81A10"/>
    <w:rsid w:val="00D866A1"/>
    <w:rsid w:val="00D86AD5"/>
    <w:rsid w:val="00D87EB8"/>
    <w:rsid w:val="00D912B0"/>
    <w:rsid w:val="00D97250"/>
    <w:rsid w:val="00D97FF1"/>
    <w:rsid w:val="00DA1A9C"/>
    <w:rsid w:val="00DA3BAD"/>
    <w:rsid w:val="00DA7510"/>
    <w:rsid w:val="00DB2CA4"/>
    <w:rsid w:val="00DB3B25"/>
    <w:rsid w:val="00DB4848"/>
    <w:rsid w:val="00DB5DF3"/>
    <w:rsid w:val="00DB7E49"/>
    <w:rsid w:val="00DC44F7"/>
    <w:rsid w:val="00DC4C65"/>
    <w:rsid w:val="00DC5E4F"/>
    <w:rsid w:val="00DC5F96"/>
    <w:rsid w:val="00DC7B1F"/>
    <w:rsid w:val="00DD1F99"/>
    <w:rsid w:val="00DD3325"/>
    <w:rsid w:val="00DD4F04"/>
    <w:rsid w:val="00DD5B55"/>
    <w:rsid w:val="00DD6CE9"/>
    <w:rsid w:val="00DE06EC"/>
    <w:rsid w:val="00DE0BA0"/>
    <w:rsid w:val="00DE0F0F"/>
    <w:rsid w:val="00DE1333"/>
    <w:rsid w:val="00DE2933"/>
    <w:rsid w:val="00DE58C1"/>
    <w:rsid w:val="00DE760D"/>
    <w:rsid w:val="00DE791D"/>
    <w:rsid w:val="00DF01AE"/>
    <w:rsid w:val="00E03122"/>
    <w:rsid w:val="00E03D05"/>
    <w:rsid w:val="00E070AF"/>
    <w:rsid w:val="00E14978"/>
    <w:rsid w:val="00E14B33"/>
    <w:rsid w:val="00E14F60"/>
    <w:rsid w:val="00E16083"/>
    <w:rsid w:val="00E16BC4"/>
    <w:rsid w:val="00E22397"/>
    <w:rsid w:val="00E22D94"/>
    <w:rsid w:val="00E26136"/>
    <w:rsid w:val="00E31B76"/>
    <w:rsid w:val="00E33353"/>
    <w:rsid w:val="00E33A99"/>
    <w:rsid w:val="00E33C27"/>
    <w:rsid w:val="00E34008"/>
    <w:rsid w:val="00E34B0D"/>
    <w:rsid w:val="00E369BE"/>
    <w:rsid w:val="00E40166"/>
    <w:rsid w:val="00E40A74"/>
    <w:rsid w:val="00E44B56"/>
    <w:rsid w:val="00E47001"/>
    <w:rsid w:val="00E47B1F"/>
    <w:rsid w:val="00E502F7"/>
    <w:rsid w:val="00E52FF9"/>
    <w:rsid w:val="00E534FA"/>
    <w:rsid w:val="00E56438"/>
    <w:rsid w:val="00E570DE"/>
    <w:rsid w:val="00E571C8"/>
    <w:rsid w:val="00E60D10"/>
    <w:rsid w:val="00E6285A"/>
    <w:rsid w:val="00E65B1D"/>
    <w:rsid w:val="00E67922"/>
    <w:rsid w:val="00E72D0D"/>
    <w:rsid w:val="00E74012"/>
    <w:rsid w:val="00E8113A"/>
    <w:rsid w:val="00E816DD"/>
    <w:rsid w:val="00E8351E"/>
    <w:rsid w:val="00E83E8E"/>
    <w:rsid w:val="00E84DAF"/>
    <w:rsid w:val="00E85030"/>
    <w:rsid w:val="00E92DC3"/>
    <w:rsid w:val="00E936D0"/>
    <w:rsid w:val="00E95B34"/>
    <w:rsid w:val="00EA2D5C"/>
    <w:rsid w:val="00EA3A53"/>
    <w:rsid w:val="00EA4746"/>
    <w:rsid w:val="00EB298A"/>
    <w:rsid w:val="00EB4AB1"/>
    <w:rsid w:val="00EB518D"/>
    <w:rsid w:val="00EB5A8C"/>
    <w:rsid w:val="00EB76BA"/>
    <w:rsid w:val="00EC10D7"/>
    <w:rsid w:val="00EC1995"/>
    <w:rsid w:val="00EC74A9"/>
    <w:rsid w:val="00ED2A9F"/>
    <w:rsid w:val="00ED3882"/>
    <w:rsid w:val="00ED5D70"/>
    <w:rsid w:val="00ED6558"/>
    <w:rsid w:val="00EE0272"/>
    <w:rsid w:val="00EE04F5"/>
    <w:rsid w:val="00EE10FD"/>
    <w:rsid w:val="00EE4BA5"/>
    <w:rsid w:val="00EE4E0F"/>
    <w:rsid w:val="00EE5561"/>
    <w:rsid w:val="00EE6406"/>
    <w:rsid w:val="00EE7FD2"/>
    <w:rsid w:val="00EF44BF"/>
    <w:rsid w:val="00EF6385"/>
    <w:rsid w:val="00F025B5"/>
    <w:rsid w:val="00F04879"/>
    <w:rsid w:val="00F10791"/>
    <w:rsid w:val="00F12197"/>
    <w:rsid w:val="00F15E90"/>
    <w:rsid w:val="00F21E09"/>
    <w:rsid w:val="00F23E1F"/>
    <w:rsid w:val="00F25902"/>
    <w:rsid w:val="00F31D85"/>
    <w:rsid w:val="00F4050E"/>
    <w:rsid w:val="00F42973"/>
    <w:rsid w:val="00F42F5B"/>
    <w:rsid w:val="00F444B0"/>
    <w:rsid w:val="00F46BF8"/>
    <w:rsid w:val="00F5075E"/>
    <w:rsid w:val="00F52215"/>
    <w:rsid w:val="00F527DF"/>
    <w:rsid w:val="00F538AF"/>
    <w:rsid w:val="00F54FB5"/>
    <w:rsid w:val="00F559E2"/>
    <w:rsid w:val="00F55F56"/>
    <w:rsid w:val="00F573B5"/>
    <w:rsid w:val="00F61492"/>
    <w:rsid w:val="00F63767"/>
    <w:rsid w:val="00F65EBE"/>
    <w:rsid w:val="00F67745"/>
    <w:rsid w:val="00F8231F"/>
    <w:rsid w:val="00F84C6D"/>
    <w:rsid w:val="00F85308"/>
    <w:rsid w:val="00F87B49"/>
    <w:rsid w:val="00F905B6"/>
    <w:rsid w:val="00F912FB"/>
    <w:rsid w:val="00F932F1"/>
    <w:rsid w:val="00F94996"/>
    <w:rsid w:val="00F96D7E"/>
    <w:rsid w:val="00FA4013"/>
    <w:rsid w:val="00FB0EF7"/>
    <w:rsid w:val="00FB222A"/>
    <w:rsid w:val="00FB3376"/>
    <w:rsid w:val="00FB4F8B"/>
    <w:rsid w:val="00FB51C5"/>
    <w:rsid w:val="00FC1CBD"/>
    <w:rsid w:val="00FC1CF7"/>
    <w:rsid w:val="00FC2121"/>
    <w:rsid w:val="00FC2F2D"/>
    <w:rsid w:val="00FC329A"/>
    <w:rsid w:val="00FC4216"/>
    <w:rsid w:val="00FC7FC5"/>
    <w:rsid w:val="00FD013E"/>
    <w:rsid w:val="00FD18CD"/>
    <w:rsid w:val="00FD1CF1"/>
    <w:rsid w:val="00FD4446"/>
    <w:rsid w:val="00FD458B"/>
    <w:rsid w:val="00FD5C7E"/>
    <w:rsid w:val="00FD7FB4"/>
    <w:rsid w:val="00FE6739"/>
    <w:rsid w:val="00FF146F"/>
    <w:rsid w:val="00FF1D28"/>
    <w:rsid w:val="00FF2AE8"/>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CDB1750"/>
  <w15:chartTrackingRefBased/>
  <w15:docId w15:val="{A29A0913-9892-4539-B07B-67871D52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18C"/>
  </w:style>
  <w:style w:type="paragraph" w:styleId="Heading1">
    <w:name w:val="heading 1"/>
    <w:basedOn w:val="Heading1-ReportCover"/>
    <w:next w:val="DocumentSubtitle"/>
    <w:link w:val="Heading1Char"/>
    <w:uiPriority w:val="1"/>
    <w:qFormat/>
    <w:rsid w:val="00DB4848"/>
    <w:pPr>
      <w:outlineLvl w:val="0"/>
    </w:pPr>
    <w:rPr>
      <w:rFonts w:cs="Arial"/>
      <w:bCs w:val="0"/>
      <w:color w:val="00507F" w:themeColor="accent1"/>
    </w:rPr>
  </w:style>
  <w:style w:type="paragraph" w:styleId="Heading2">
    <w:name w:val="heading 2"/>
    <w:basedOn w:val="Normal"/>
    <w:next w:val="Normal"/>
    <w:link w:val="Heading2Char"/>
    <w:uiPriority w:val="9"/>
    <w:unhideWhenUsed/>
    <w:qFormat/>
    <w:rsid w:val="00B84A51"/>
    <w:pPr>
      <w:keepNext/>
      <w:spacing w:before="360" w:line="240" w:lineRule="auto"/>
      <w:outlineLvl w:val="1"/>
    </w:pPr>
    <w:rPr>
      <w:rFonts w:asciiTheme="majorHAnsi" w:eastAsiaTheme="majorEastAsia" w:hAnsiTheme="majorHAnsi" w:cstheme="majorBidi"/>
      <w:b/>
      <w:color w:val="00507F" w:themeColor="accent1"/>
      <w:sz w:val="32"/>
      <w:szCs w:val="32"/>
    </w:rPr>
  </w:style>
  <w:style w:type="paragraph" w:styleId="Heading3">
    <w:name w:val="heading 3"/>
    <w:basedOn w:val="Heading2"/>
    <w:next w:val="BodyTextPostHeading"/>
    <w:link w:val="Heading3Char"/>
    <w:uiPriority w:val="9"/>
    <w:unhideWhenUsed/>
    <w:qFormat/>
    <w:rsid w:val="0021639D"/>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21639D"/>
    <w:pPr>
      <w:spacing w:before="0" w:after="0" w:line="240" w:lineRule="auto"/>
    </w:pPr>
    <w:rPr>
      <w:sz w:val="18"/>
    </w:rPr>
  </w:style>
  <w:style w:type="character" w:customStyle="1" w:styleId="FootnoteTextChar">
    <w:name w:val="Footnote Tex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rsid w:val="0021639D"/>
    <w:rPr>
      <w:color w:val="00507F" w:themeColor="hyperlink"/>
      <w:u w:val="single"/>
    </w:rPr>
  </w:style>
  <w:style w:type="character" w:styleId="FootnoteReference">
    <w:name w:val="footnote reference"/>
    <w:uiPriority w:val="99"/>
    <w:rsid w:val="0021639D"/>
    <w:rPr>
      <w:vertAlign w:val="superscript"/>
    </w:rPr>
  </w:style>
  <w:style w:type="character" w:customStyle="1" w:styleId="Heading3Char">
    <w:name w:val="Heading 3 Char"/>
    <w:basedOn w:val="DefaultParagraphFont"/>
    <w:link w:val="Heading3"/>
    <w:uiPriority w:val="9"/>
    <w:rsid w:val="0021639D"/>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21639D"/>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21639D"/>
    <w:rPr>
      <w:rFonts w:eastAsia="Calibri" w:cs="Times New Roman"/>
    </w:rPr>
  </w:style>
  <w:style w:type="paragraph" w:customStyle="1" w:styleId="BodyTextPostHeading">
    <w:name w:val="Body Text Post Heading"/>
    <w:aliases w:val="Body Text Post Head,btp"/>
    <w:basedOn w:val="BodyText"/>
    <w:next w:val="BodyText"/>
    <w:qFormat/>
    <w:rsid w:val="0021639D"/>
    <w:pPr>
      <w:spacing w:before="60"/>
    </w:pPr>
  </w:style>
  <w:style w:type="character" w:customStyle="1" w:styleId="Heading2Char">
    <w:name w:val="Heading 2 Char"/>
    <w:basedOn w:val="DefaultParagraphFont"/>
    <w:link w:val="Heading2"/>
    <w:uiPriority w:val="9"/>
    <w:rsid w:val="0021639D"/>
    <w:rPr>
      <w:rFonts w:asciiTheme="majorHAnsi" w:eastAsiaTheme="majorEastAsia" w:hAnsiTheme="majorHAnsi" w:cstheme="majorBidi"/>
      <w:b/>
      <w:color w:val="00507F" w:themeColor="accent1"/>
      <w:sz w:val="32"/>
      <w:szCs w:val="32"/>
    </w:rPr>
  </w:style>
  <w:style w:type="character" w:customStyle="1" w:styleId="Heading4Char">
    <w:name w:val="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uiPriority w:val="4"/>
    <w:qFormat/>
    <w:rsid w:val="00B84A51"/>
    <w:pPr>
      <w:numPr>
        <w:numId w:val="13"/>
      </w:numPr>
      <w:spacing w:before="120" w:after="0"/>
    </w:pPr>
    <w:rPr>
      <w:rFonts w:eastAsia="Times New Roman"/>
    </w:rPr>
  </w:style>
  <w:style w:type="paragraph" w:customStyle="1" w:styleId="Bullet2">
    <w:name w:val="Bullet 2"/>
    <w:basedOn w:val="BodyText"/>
    <w:uiPriority w:val="4"/>
    <w:qFormat/>
    <w:rsid w:val="00B84A51"/>
    <w:pPr>
      <w:numPr>
        <w:ilvl w:val="1"/>
        <w:numId w:val="13"/>
      </w:numPr>
      <w:spacing w:before="60" w:after="0"/>
    </w:pPr>
    <w:rPr>
      <w:rFonts w:eastAsia="Times New Roman"/>
    </w:rPr>
  </w:style>
  <w:style w:type="paragraph" w:customStyle="1" w:styleId="Bullet3">
    <w:name w:val="Bullet 3"/>
    <w:basedOn w:val="BodyText"/>
    <w:uiPriority w:val="4"/>
    <w:qFormat/>
    <w:rsid w:val="00B84A51"/>
    <w:pPr>
      <w:numPr>
        <w:ilvl w:val="2"/>
        <w:numId w:val="13"/>
      </w:numPr>
      <w:spacing w:before="60" w:after="0"/>
    </w:pPr>
    <w:rPr>
      <w:rFonts w:eastAsiaTheme="minorEastAsia"/>
    </w:rPr>
  </w:style>
  <w:style w:type="paragraph" w:customStyle="1" w:styleId="NumberedList">
    <w:name w:val="Numbered List"/>
    <w:basedOn w:val="BodyText"/>
    <w:qFormat/>
    <w:rsid w:val="0021639D"/>
    <w:pPr>
      <w:numPr>
        <w:numId w:val="18"/>
      </w:numPr>
      <w:spacing w:before="120" w:after="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numbering" w:customStyle="1" w:styleId="ListOrdered-Table10">
    <w:name w:val="_List Ordered-Table 10"/>
    <w:uiPriority w:val="99"/>
    <w:rsid w:val="0021639D"/>
  </w:style>
  <w:style w:type="paragraph" w:customStyle="1" w:styleId="ExhibitNote">
    <w:name w:val="Exhibit Note"/>
    <w:aliases w:val="Figure Note,Table Note"/>
    <w:basedOn w:val="HeadingFont"/>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1"/>
    <w:rsid w:val="00DB4848"/>
    <w:rPr>
      <w:rFonts w:eastAsia="Perpetua" w:asciiTheme="majorHAnsi" w:hAnsiTheme="majorHAnsi" w:cs="Arial"/>
      <w:b/>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21639D"/>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H1ReportLine1-18-18"/>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rsid w:val="0021639D"/>
    <w:pPr>
      <w:spacing w:line="240" w:lineRule="auto"/>
    </w:pPr>
  </w:style>
  <w:style w:type="character" w:customStyle="1" w:styleId="CommentTextChar">
    <w:name w:val="Comment Text Char"/>
    <w:basedOn w:val="DefaultParagraphFont"/>
    <w:link w:val="CommentText"/>
    <w:uiPriority w:val="99"/>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next w:val="DocumentSubtitle"/>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InlineTextSource">
    <w:name w:val="Callout-Inline Text_Source"/>
    <w:aliases w:val="Callout-Source"/>
    <w:basedOn w:val="Callout-InlineText"/>
    <w:next w:val="Normal"/>
    <w:qFormat/>
    <w:rsid w:val="00B67679"/>
    <w:pPr>
      <w:numPr>
        <w:numId w:val="16"/>
      </w:numPr>
      <w:tabs>
        <w:tab w:val="num" w:pos="360"/>
      </w:tabs>
      <w:spacing w:before="160" w:after="360" w:line="240" w:lineRule="auto"/>
      <w:ind w:left="360"/>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1C47A8"/>
    <w:pPr>
      <w:numPr>
        <w:ilvl w:val="1"/>
        <w:numId w:val="12"/>
      </w:numPr>
    </w:pPr>
    <w:rPr>
      <w:bCs/>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ListParagraph">
    <w:name w:val="List Paragraph"/>
    <w:basedOn w:val="Normal"/>
    <w:uiPriority w:val="34"/>
    <w:qFormat/>
    <w:rsid w:val="002B018C"/>
    <w:pPr>
      <w:spacing w:line="240" w:lineRule="auto"/>
      <w:ind w:left="720"/>
      <w:contextualSpacing/>
    </w:pPr>
    <w:rPr>
      <w:rFonts w:ascii="Times New Roman" w:eastAsia="Times New Roman" w:hAnsi="Times New Roman" w:cs="Times New Roman"/>
      <w:color w:val="auto"/>
    </w:rPr>
  </w:style>
  <w:style w:type="paragraph" w:customStyle="1" w:styleId="a10">
    <w:name w:val="a10"/>
    <w:basedOn w:val="Footer"/>
    <w:rsid w:val="002B018C"/>
  </w:style>
  <w:style w:type="table" w:styleId="GridTable4Accent1">
    <w:name w:val="Grid Table 4 Accent 1"/>
    <w:basedOn w:val="TableNormal"/>
    <w:uiPriority w:val="49"/>
    <w:rsid w:val="002B018C"/>
    <w:pPr>
      <w:spacing w:line="240" w:lineRule="auto"/>
    </w:pPr>
    <w:rPr>
      <w:color w:val="auto"/>
      <w:kern w:val="2"/>
      <w:sz w:val="22"/>
      <w:szCs w:val="22"/>
      <w14:ligatures w14:val="standardContextual"/>
    </w:rPr>
    <w:tblPr>
      <w:tblStyleRowBandSize w:val="1"/>
      <w:tblStyleColBandSize w:val="1"/>
      <w:tblBorders>
        <w:top w:val="single" w:sz="4" w:space="0" w:color="19A9FF" w:themeColor="accent1" w:themeTint="99"/>
        <w:left w:val="single" w:sz="4" w:space="0" w:color="19A9FF" w:themeColor="accent1" w:themeTint="99"/>
        <w:bottom w:val="single" w:sz="4" w:space="0" w:color="19A9FF" w:themeColor="accent1" w:themeTint="99"/>
        <w:right w:val="single" w:sz="4" w:space="0" w:color="19A9FF" w:themeColor="accent1" w:themeTint="99"/>
        <w:insideH w:val="single" w:sz="4" w:space="0" w:color="19A9FF" w:themeColor="accent1" w:themeTint="99"/>
        <w:insideV w:val="single" w:sz="4" w:space="0" w:color="19A9FF" w:themeColor="accent1" w:themeTint="99"/>
      </w:tblBorders>
    </w:tblPr>
    <w:tblStylePr w:type="firstRow">
      <w:rPr>
        <w:b/>
        <w:bCs/>
        <w:color w:val="FFFFFF" w:themeColor="background1"/>
      </w:rPr>
      <w:tblPr/>
      <w:tcPr>
        <w:tcBorders>
          <w:top w:val="single" w:sz="4" w:space="0" w:color="00507F" w:themeColor="accent1"/>
          <w:left w:val="single" w:sz="4" w:space="0" w:color="00507F" w:themeColor="accent1"/>
          <w:bottom w:val="single" w:sz="4" w:space="0" w:color="00507F" w:themeColor="accent1"/>
          <w:right w:val="single" w:sz="4" w:space="0" w:color="00507F" w:themeColor="accent1"/>
          <w:insideH w:val="nil"/>
          <w:insideV w:val="nil"/>
        </w:tcBorders>
        <w:shd w:val="clear" w:color="auto" w:fill="00507F" w:themeFill="accent1"/>
      </w:tcPr>
    </w:tblStylePr>
    <w:tblStylePr w:type="lastRow">
      <w:rPr>
        <w:b/>
        <w:bCs/>
      </w:rPr>
      <w:tblPr/>
      <w:tcPr>
        <w:tcBorders>
          <w:top w:val="double" w:sz="4" w:space="0" w:color="00507F" w:themeColor="accent1"/>
        </w:tcBorders>
      </w:tcPr>
    </w:tblStylePr>
    <w:tblStylePr w:type="firstCol">
      <w:rPr>
        <w:b/>
        <w:bCs/>
      </w:rPr>
    </w:tblStylePr>
    <w:tblStylePr w:type="lastCol">
      <w:rPr>
        <w:b/>
        <w:bCs/>
      </w:rPr>
    </w:tblStylePr>
    <w:tblStylePr w:type="band1Vert">
      <w:tblPr/>
      <w:tcPr>
        <w:shd w:val="clear" w:color="auto" w:fill="B2E2FF" w:themeFill="accent1" w:themeFillTint="33"/>
      </w:tcPr>
    </w:tblStylePr>
    <w:tblStylePr w:type="band1Horz">
      <w:tblPr/>
      <w:tcPr>
        <w:shd w:val="clear" w:color="auto" w:fill="B2E2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https://air.org/project/NSSES" TargetMode="External" /><Relationship Id="rId13" Type="http://schemas.openxmlformats.org/officeDocument/2006/relationships/hyperlink" Target="mailto:NORC-NSSES@norc.org" TargetMode="External" /><Relationship Id="rId14" Type="http://schemas.openxmlformats.org/officeDocument/2006/relationships/hyperlink" Target="mailto:NSSES@air.org"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air.org" TargetMode="External" /><Relationship Id="rId2" Type="http://schemas.openxmlformats.org/officeDocument/2006/relationships/hyperlink" Target="http://www.norc.org" TargetMode="External" /><Relationship Id="rId3" Type="http://schemas.openxmlformats.org/officeDocument/2006/relationships/hyperlink" Target="http://www.allovue.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aron\OneDrive\Documents\AIR\AIR-2025-Report-100825.dotx" TargetMode="Externa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8A902-D563-4B61-BC4F-F894D32A2DE0}">
  <ds:schemaRefs>
    <ds:schemaRef ds:uri="http://schemas.microsoft.com/sharepoint/v3/contenttype/forms"/>
  </ds:schemaRefs>
</ds:datastoreItem>
</file>

<file path=customXml/itemProps2.xml><?xml version="1.0" encoding="utf-8"?>
<ds:datastoreItem xmlns:ds="http://schemas.openxmlformats.org/officeDocument/2006/customXml" ds:itemID="{8E04147E-3244-4166-B4ED-77B419E32B85}">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bf09c1f-469b-4f71-a1cf-515b2476fa1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2453C10-554D-4924-A3DE-F6B39958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AIR-2025-Report-100825</Template>
  <TotalTime>1</TotalTime>
  <Pages>5</Pages>
  <Words>871</Words>
  <Characters>5924</Characters>
  <Application>Microsoft Office Word</Application>
  <DocSecurity>0</DocSecurity>
  <Lines>246</Lines>
  <Paragraphs>73</Paragraphs>
  <ScaleCrop>false</ScaleCrop>
  <HeadingPairs>
    <vt:vector size="2" baseType="variant">
      <vt:variant>
        <vt:lpstr>Title</vt:lpstr>
      </vt:variant>
      <vt:variant>
        <vt:i4>1</vt:i4>
      </vt:variant>
    </vt:vector>
  </HeadingPairs>
  <TitlesOfParts>
    <vt:vector size="1" baseType="lpstr">
      <vt:lpstr>National Study of Special Education Spending</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Study of Special Education Spending</dc:title>
  <dc:subject>Attachment C: Study Information and FAQ</dc:subject>
  <dc:creator>American Institutes for Research</dc:creator>
  <cp:lastModifiedBy>Soldner, Matthew</cp:lastModifiedBy>
  <cp:revision>8</cp:revision>
  <cp:lastPrinted>2019-10-04T21:04:00Z</cp:lastPrinted>
  <dcterms:created xsi:type="dcterms:W3CDTF">2026-01-09T20:42:00Z</dcterms:created>
  <dcterms:modified xsi:type="dcterms:W3CDTF">2026-04-21T13:10:00Z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