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DBB" w:rsidRPr="001B4FB4" w:rsidP="006C1DBB" w14:paraId="3460C244" w14:textId="77777777">
      <w:pPr>
        <w:widowControl w:val="0"/>
        <w:tabs>
          <w:tab w:val="center" w:pos="4680"/>
        </w:tabs>
        <w:jc w:val="center"/>
        <w:rPr>
          <w:szCs w:val="24"/>
        </w:rPr>
      </w:pPr>
      <w:r w:rsidRPr="001B4FB4">
        <w:rPr>
          <w:szCs w:val="24"/>
        </w:rPr>
        <w:t>DEPARTMENT OF TRANSPORTATION</w:t>
      </w:r>
    </w:p>
    <w:p w:rsidR="001D224D" w:rsidRPr="001B4FB4" w:rsidP="006C1DBB" w14:paraId="7F098909" w14:textId="77777777">
      <w:pPr>
        <w:widowControl w:val="0"/>
        <w:tabs>
          <w:tab w:val="center" w:pos="4680"/>
        </w:tabs>
        <w:jc w:val="center"/>
        <w:rPr>
          <w:szCs w:val="24"/>
        </w:rPr>
      </w:pPr>
      <w:r w:rsidRPr="001B4FB4">
        <w:rPr>
          <w:szCs w:val="24"/>
        </w:rPr>
        <w:fldChar w:fldCharType="begin"/>
      </w:r>
      <w:r w:rsidRPr="001B4FB4">
        <w:rPr>
          <w:szCs w:val="24"/>
        </w:rPr>
        <w:instrText xml:space="preserve"> SEQ CHAPTER \h \r 1</w:instrText>
      </w:r>
      <w:r w:rsidRPr="001B4FB4">
        <w:rPr>
          <w:szCs w:val="24"/>
        </w:rPr>
        <w:fldChar w:fldCharType="separate"/>
      </w:r>
      <w:r w:rsidRPr="001B4FB4">
        <w:rPr>
          <w:szCs w:val="24"/>
        </w:rPr>
        <w:fldChar w:fldCharType="end"/>
      </w:r>
      <w:r w:rsidRPr="001B4FB4">
        <w:rPr>
          <w:szCs w:val="24"/>
        </w:rPr>
        <w:t>INFORMATION COLLECTION</w:t>
      </w:r>
    </w:p>
    <w:p w:rsidR="001B4FB4" w14:paraId="2BDB296A" w14:textId="77777777">
      <w:pPr>
        <w:widowControl w:val="0"/>
        <w:tabs>
          <w:tab w:val="center" w:pos="4680"/>
        </w:tabs>
        <w:rPr>
          <w:szCs w:val="24"/>
        </w:rPr>
      </w:pPr>
      <w:r w:rsidRPr="001B4FB4">
        <w:rPr>
          <w:szCs w:val="24"/>
        </w:rPr>
        <w:tab/>
      </w:r>
    </w:p>
    <w:p w:rsidR="001D224D" w:rsidP="001B4FB4" w14:paraId="11D086D3" w14:textId="77777777">
      <w:pPr>
        <w:widowControl w:val="0"/>
        <w:tabs>
          <w:tab w:val="center" w:pos="4680"/>
        </w:tabs>
        <w:jc w:val="center"/>
        <w:rPr>
          <w:szCs w:val="24"/>
          <w:u w:val="single"/>
        </w:rPr>
      </w:pPr>
      <w:r w:rsidRPr="001B4FB4">
        <w:rPr>
          <w:szCs w:val="24"/>
          <w:u w:val="single"/>
        </w:rPr>
        <w:t xml:space="preserve">SUPPORTING </w:t>
      </w:r>
      <w:r w:rsidRPr="001B4FB4" w:rsidR="00311384">
        <w:rPr>
          <w:szCs w:val="24"/>
          <w:u w:val="single"/>
        </w:rPr>
        <w:t>STATEMENT</w:t>
      </w:r>
    </w:p>
    <w:p w:rsidR="001B4FB4" w:rsidRPr="001B4FB4" w:rsidP="001B4FB4" w14:paraId="07D112CA" w14:textId="77777777">
      <w:pPr>
        <w:widowControl w:val="0"/>
        <w:tabs>
          <w:tab w:val="center" w:pos="4680"/>
        </w:tabs>
        <w:jc w:val="center"/>
        <w:rPr>
          <w:szCs w:val="24"/>
          <w:u w:val="single"/>
        </w:rPr>
      </w:pPr>
    </w:p>
    <w:p w:rsidR="00327EA9" w:rsidP="00B749A9" w14:paraId="7ACA8374" w14:textId="77777777">
      <w:pPr>
        <w:widowControl w:val="0"/>
        <w:spacing w:line="480" w:lineRule="auto"/>
        <w:jc w:val="center"/>
        <w:rPr>
          <w:szCs w:val="24"/>
        </w:rPr>
      </w:pPr>
      <w:r>
        <w:rPr>
          <w:szCs w:val="24"/>
        </w:rPr>
        <w:t>“</w:t>
      </w:r>
      <w:r w:rsidR="00B749A9">
        <w:rPr>
          <w:szCs w:val="24"/>
        </w:rPr>
        <w:t>Class Location Change</w:t>
      </w:r>
      <w:r>
        <w:rPr>
          <w:szCs w:val="24"/>
        </w:rPr>
        <w:t xml:space="preserve"> Notification</w:t>
      </w:r>
      <w:r w:rsidR="00B749A9">
        <w:rPr>
          <w:szCs w:val="24"/>
        </w:rPr>
        <w:t xml:space="preserve"> Requirements</w:t>
      </w:r>
      <w:r>
        <w:rPr>
          <w:szCs w:val="24"/>
        </w:rPr>
        <w:t>”</w:t>
      </w:r>
    </w:p>
    <w:p w:rsidR="00F45271" w:rsidRPr="001B4FB4" w:rsidP="001B4FB4" w14:paraId="4622028F" w14:textId="102BED41">
      <w:pPr>
        <w:widowControl w:val="0"/>
        <w:tabs>
          <w:tab w:val="center" w:pos="4680"/>
        </w:tabs>
        <w:jc w:val="center"/>
        <w:rPr>
          <w:szCs w:val="24"/>
        </w:rPr>
      </w:pPr>
      <w:r w:rsidRPr="001B4FB4">
        <w:rPr>
          <w:szCs w:val="24"/>
        </w:rPr>
        <w:t xml:space="preserve">OMB </w:t>
      </w:r>
      <w:r w:rsidRPr="001B4FB4" w:rsidR="001B4FB4">
        <w:rPr>
          <w:szCs w:val="24"/>
        </w:rPr>
        <w:t>Control No.  2137-</w:t>
      </w:r>
      <w:r w:rsidR="00097830">
        <w:rPr>
          <w:szCs w:val="24"/>
        </w:rPr>
        <w:t xml:space="preserve">0639 </w:t>
      </w:r>
    </w:p>
    <w:p w:rsidR="001B4FB4" w:rsidP="001B4FB4" w14:paraId="21C906E3" w14:textId="77777777">
      <w:pPr>
        <w:widowControl w:val="0"/>
        <w:tabs>
          <w:tab w:val="center" w:pos="4680"/>
        </w:tabs>
        <w:jc w:val="center"/>
        <w:rPr>
          <w:szCs w:val="24"/>
        </w:rPr>
      </w:pPr>
      <w:r w:rsidRPr="00327EA9">
        <w:rPr>
          <w:szCs w:val="24"/>
        </w:rPr>
        <w:t xml:space="preserve">Docket No. </w:t>
      </w:r>
      <w:bookmarkStart w:id="0" w:name="_Hlk507408425"/>
      <w:r w:rsidRPr="00327EA9">
        <w:rPr>
          <w:szCs w:val="24"/>
        </w:rPr>
        <w:t>PHMSA-201</w:t>
      </w:r>
      <w:r w:rsidR="00B749A9">
        <w:rPr>
          <w:szCs w:val="24"/>
        </w:rPr>
        <w:t>7</w:t>
      </w:r>
      <w:r w:rsidRPr="00327EA9">
        <w:rPr>
          <w:szCs w:val="24"/>
        </w:rPr>
        <w:t>-0</w:t>
      </w:r>
      <w:bookmarkEnd w:id="0"/>
      <w:r w:rsidR="00B749A9">
        <w:rPr>
          <w:szCs w:val="24"/>
        </w:rPr>
        <w:t>151</w:t>
      </w:r>
    </w:p>
    <w:p w:rsidR="00D63EF0" w:rsidRPr="00D63EF0" w:rsidP="00D63EF0" w14:paraId="3819EB43" w14:textId="77777777">
      <w:pPr>
        <w:autoSpaceDE w:val="0"/>
        <w:autoSpaceDN w:val="0"/>
        <w:adjustRightInd w:val="0"/>
        <w:spacing w:line="480" w:lineRule="auto"/>
        <w:jc w:val="center"/>
        <w:rPr>
          <w:bCs/>
          <w:szCs w:val="24"/>
        </w:rPr>
      </w:pPr>
      <w:r w:rsidRPr="00D63EF0">
        <w:rPr>
          <w:bCs/>
          <w:szCs w:val="24"/>
        </w:rPr>
        <w:t>RIN 2137-AF29</w:t>
      </w:r>
    </w:p>
    <w:p w:rsidR="00D63EF0" w:rsidRPr="00CF1B7A" w:rsidP="001B4FB4" w14:paraId="5563370A" w14:textId="77777777">
      <w:pPr>
        <w:widowControl w:val="0"/>
        <w:tabs>
          <w:tab w:val="center" w:pos="4680"/>
        </w:tabs>
        <w:jc w:val="center"/>
        <w:rPr>
          <w:szCs w:val="24"/>
        </w:rPr>
      </w:pPr>
    </w:p>
    <w:p w:rsidR="00EC23D6" w:rsidRPr="00981917" w:rsidP="00EC23D6" w14:paraId="5A436255" w14:textId="77777777">
      <w:pPr>
        <w:rPr>
          <w:b/>
          <w:szCs w:val="24"/>
          <w:u w:val="single"/>
        </w:rPr>
      </w:pPr>
      <w:r w:rsidRPr="00981917">
        <w:rPr>
          <w:b/>
          <w:szCs w:val="24"/>
          <w:u w:val="single"/>
        </w:rPr>
        <w:t>INTRODUCTION</w:t>
      </w:r>
    </w:p>
    <w:p w:rsidR="00EC23D6" w:rsidRPr="00981917" w:rsidP="00EC23D6" w14:paraId="66203FB4" w14:textId="77777777">
      <w:pPr>
        <w:rPr>
          <w:b/>
          <w:szCs w:val="24"/>
          <w:u w:val="single"/>
        </w:rPr>
      </w:pPr>
    </w:p>
    <w:p w:rsidR="001B4FB4" w:rsidRPr="001B4FB4" w:rsidP="001B4FB4" w14:paraId="7E38BAA6" w14:textId="77777777">
      <w:pPr>
        <w:outlineLvl w:val="0"/>
        <w:rPr>
          <w:szCs w:val="24"/>
        </w:rPr>
      </w:pPr>
      <w:r w:rsidRPr="001B4FB4">
        <w:rPr>
          <w:bCs/>
          <w:szCs w:val="24"/>
        </w:rPr>
        <w:t xml:space="preserve">The Pipeline and Hazardous Materials Safety Administration (PHMSA) requests approval from the Office of Management and Budget (OMB) </w:t>
      </w:r>
      <w:r>
        <w:rPr>
          <w:bCs/>
          <w:szCs w:val="24"/>
        </w:rPr>
        <w:t xml:space="preserve">of a new information collection </w:t>
      </w:r>
      <w:r w:rsidRPr="00981917">
        <w:rPr>
          <w:szCs w:val="24"/>
        </w:rPr>
        <w:t xml:space="preserve">entitled, </w:t>
      </w:r>
      <w:r>
        <w:rPr>
          <w:szCs w:val="24"/>
        </w:rPr>
        <w:t xml:space="preserve"> </w:t>
      </w:r>
      <w:r w:rsidR="006F2D9A">
        <w:t>“</w:t>
      </w:r>
      <w:r w:rsidR="00B749A9">
        <w:rPr>
          <w:szCs w:val="24"/>
        </w:rPr>
        <w:t>Class Location Change Notification Requirements</w:t>
      </w:r>
      <w:r w:rsidR="00327EA9">
        <w:t>”</w:t>
      </w:r>
      <w:r w:rsidR="006F2D9A">
        <w:t xml:space="preserve">.  </w:t>
      </w:r>
      <w:r>
        <w:rPr>
          <w:szCs w:val="24"/>
        </w:rPr>
        <w:t xml:space="preserve">The development </w:t>
      </w:r>
      <w:r w:rsidRPr="001B4FB4">
        <w:rPr>
          <w:szCs w:val="24"/>
        </w:rPr>
        <w:t xml:space="preserve">of this information collection is necessary due to the following PHMSA action that will </w:t>
      </w:r>
      <w:r>
        <w:rPr>
          <w:szCs w:val="24"/>
        </w:rPr>
        <w:t>trigger components of the Paperwork Reduction Act</w:t>
      </w:r>
      <w:r w:rsidR="00C63F5E">
        <w:rPr>
          <w:szCs w:val="24"/>
        </w:rPr>
        <w:t>:</w:t>
      </w:r>
    </w:p>
    <w:p w:rsidR="001B4FB4" w:rsidRPr="001B4FB4" w:rsidP="001B4FB4" w14:paraId="615D5F79" w14:textId="77777777">
      <w:pPr>
        <w:rPr>
          <w:szCs w:val="24"/>
        </w:rPr>
      </w:pPr>
    </w:p>
    <w:p w:rsidR="006F2D9A" w:rsidP="006F2D9A" w14:paraId="562497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6F2D9A">
        <w:rPr>
          <w:b/>
          <w:szCs w:val="24"/>
        </w:rPr>
        <w:t>Docket No. PHMSA-201</w:t>
      </w:r>
      <w:r w:rsidR="00B749A9">
        <w:rPr>
          <w:b/>
          <w:szCs w:val="24"/>
        </w:rPr>
        <w:t>7</w:t>
      </w:r>
      <w:r w:rsidRPr="006F2D9A">
        <w:rPr>
          <w:b/>
          <w:szCs w:val="24"/>
        </w:rPr>
        <w:t>-0</w:t>
      </w:r>
      <w:r w:rsidR="00B749A9">
        <w:rPr>
          <w:b/>
          <w:szCs w:val="24"/>
        </w:rPr>
        <w:t>151</w:t>
      </w:r>
      <w:r w:rsidRPr="006F2D9A">
        <w:rPr>
          <w:b/>
          <w:szCs w:val="24"/>
        </w:rPr>
        <w:t xml:space="preserve"> - </w:t>
      </w:r>
      <w:r w:rsidRPr="001E2015">
        <w:rPr>
          <w:b/>
          <w:szCs w:val="24"/>
        </w:rPr>
        <w:t>Pipeline Safety</w:t>
      </w:r>
      <w:r w:rsidR="00B749A9">
        <w:rPr>
          <w:b/>
          <w:szCs w:val="24"/>
        </w:rPr>
        <w:t>: Class Location Change Requirements</w:t>
      </w:r>
    </w:p>
    <w:p w:rsidR="006F2D9A" w:rsidRPr="001E2015" w:rsidP="006F2D9A" w14:paraId="54E13E9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907424" w:rsidRPr="006F2D9A" w:rsidP="00EC23D6" w14:paraId="602ADE87" w14:textId="6B93E359">
      <w:pPr>
        <w:widowControl w:val="0"/>
        <w:numPr>
          <w:ilvl w:val="1"/>
          <w:numId w:val="24"/>
        </w:numPr>
        <w:tabs>
          <w:tab w:val="num" w:pos="360"/>
        </w:tabs>
        <w:rPr>
          <w:b/>
          <w:szCs w:val="24"/>
        </w:rPr>
      </w:pPr>
      <w:r w:rsidRPr="006F2D9A">
        <w:rPr>
          <w:b/>
          <w:szCs w:val="24"/>
        </w:rPr>
        <w:t xml:space="preserve">This collection will add </w:t>
      </w:r>
      <w:r w:rsidR="00097830">
        <w:rPr>
          <w:b/>
          <w:szCs w:val="24"/>
        </w:rPr>
        <w:t>364</w:t>
      </w:r>
      <w:r w:rsidRPr="006F2D9A" w:rsidR="00097830">
        <w:rPr>
          <w:b/>
          <w:szCs w:val="24"/>
        </w:rPr>
        <w:t xml:space="preserve"> </w:t>
      </w:r>
      <w:r w:rsidR="00097830">
        <w:rPr>
          <w:b/>
          <w:szCs w:val="24"/>
        </w:rPr>
        <w:t>responses</w:t>
      </w:r>
      <w:r w:rsidRPr="006F2D9A">
        <w:rPr>
          <w:b/>
          <w:szCs w:val="24"/>
        </w:rPr>
        <w:t xml:space="preserve"> and </w:t>
      </w:r>
      <w:r w:rsidR="00097830">
        <w:rPr>
          <w:b/>
          <w:szCs w:val="24"/>
        </w:rPr>
        <w:t>719</w:t>
      </w:r>
      <w:r w:rsidRPr="006F2D9A" w:rsidR="00097830">
        <w:rPr>
          <w:b/>
          <w:szCs w:val="24"/>
        </w:rPr>
        <w:t xml:space="preserve"> </w:t>
      </w:r>
      <w:r w:rsidR="00097830">
        <w:rPr>
          <w:b/>
          <w:szCs w:val="24"/>
        </w:rPr>
        <w:t>hours to the annual burden</w:t>
      </w:r>
      <w:r w:rsidRPr="006F2D9A">
        <w:rPr>
          <w:b/>
          <w:szCs w:val="24"/>
        </w:rPr>
        <w:t xml:space="preserve"> for </w:t>
      </w:r>
      <w:r w:rsidR="00B749A9">
        <w:rPr>
          <w:b/>
          <w:szCs w:val="24"/>
        </w:rPr>
        <w:t xml:space="preserve">operator </w:t>
      </w:r>
      <w:r w:rsidRPr="006F2D9A" w:rsidR="006F2D9A">
        <w:rPr>
          <w:b/>
          <w:szCs w:val="24"/>
        </w:rPr>
        <w:t xml:space="preserve">notifications </w:t>
      </w:r>
      <w:r w:rsidR="00B749A9">
        <w:rPr>
          <w:b/>
          <w:szCs w:val="24"/>
        </w:rPr>
        <w:t>to PHMSA.</w:t>
      </w:r>
    </w:p>
    <w:p w:rsidR="006F2D9A" w:rsidP="00EC23D6" w14:paraId="67A7B94E" w14:textId="77777777">
      <w:pPr>
        <w:rPr>
          <w:b/>
          <w:szCs w:val="24"/>
        </w:rPr>
      </w:pPr>
    </w:p>
    <w:p w:rsidR="00EC23D6" w:rsidRPr="00981917" w:rsidP="00EC23D6" w14:paraId="287CE47E" w14:textId="77777777">
      <w:pPr>
        <w:rPr>
          <w:b/>
          <w:szCs w:val="24"/>
        </w:rPr>
      </w:pPr>
      <w:r w:rsidRPr="00981917">
        <w:rPr>
          <w:b/>
          <w:szCs w:val="24"/>
        </w:rPr>
        <w:t>Part A. Justification</w:t>
      </w:r>
    </w:p>
    <w:p w:rsidR="00EC23D6" w:rsidRPr="00981917" w:rsidP="00EC23D6" w14:paraId="5A56729D" w14:textId="77777777">
      <w:pPr>
        <w:jc w:val="center"/>
        <w:rPr>
          <w:b/>
          <w:szCs w:val="24"/>
        </w:rPr>
      </w:pPr>
    </w:p>
    <w:p w:rsidR="00EC23D6" w:rsidRPr="00945FB5" w:rsidP="000A6210" w14:paraId="4177DDC2" w14:textId="77777777">
      <w:pPr>
        <w:numPr>
          <w:ilvl w:val="0"/>
          <w:numId w:val="16"/>
        </w:numPr>
        <w:tabs>
          <w:tab w:val="num" w:pos="0"/>
          <w:tab w:val="left" w:pos="540"/>
          <w:tab w:val="clear" w:pos="720"/>
        </w:tabs>
        <w:ind w:left="0" w:firstLine="0"/>
        <w:rPr>
          <w:szCs w:val="24"/>
        </w:rPr>
      </w:pPr>
      <w:r w:rsidRPr="00945FB5">
        <w:rPr>
          <w:b/>
          <w:szCs w:val="24"/>
          <w:u w:val="single"/>
        </w:rPr>
        <w:t>Circumstances that make the collection of information necessary</w:t>
      </w:r>
      <w:r w:rsidRPr="00945FB5">
        <w:rPr>
          <w:b/>
          <w:szCs w:val="24"/>
        </w:rPr>
        <w:t>.</w:t>
      </w:r>
    </w:p>
    <w:p w:rsidR="00CD1ABD" w:rsidP="00CD1ABD" w14:paraId="2E832475" w14:textId="77777777">
      <w:pPr>
        <w:tabs>
          <w:tab w:val="left" w:pos="8100"/>
        </w:tabs>
        <w:rPr>
          <w:szCs w:val="24"/>
        </w:rPr>
      </w:pPr>
    </w:p>
    <w:p w:rsidR="00B749A9" w:rsidP="00B749A9" w14:paraId="781A7331" w14:textId="057E2746">
      <w:pPr>
        <w:rPr>
          <w:color w:val="000000"/>
          <w:szCs w:val="24"/>
        </w:rPr>
      </w:pPr>
      <w:r>
        <w:t>Provisions of the</w:t>
      </w:r>
      <w:r w:rsidR="002C0FC8">
        <w:t xml:space="preserve"> </w:t>
      </w:r>
      <w:r w:rsidRPr="00F4317E" w:rsidR="00F4317E">
        <w:rPr>
          <w:szCs w:val="24"/>
        </w:rPr>
        <w:t xml:space="preserve">Pipeline Safety: </w:t>
      </w:r>
      <w:r>
        <w:rPr>
          <w:szCs w:val="24"/>
        </w:rPr>
        <w:t xml:space="preserve">Class Location Change Requirements </w:t>
      </w:r>
      <w:r w:rsidR="00097830">
        <w:t>final rule</w:t>
      </w:r>
      <w:r w:rsidR="002C0FC8">
        <w:t xml:space="preserve">, </w:t>
      </w:r>
      <w:r>
        <w:t xml:space="preserve">require </w:t>
      </w:r>
      <w:r>
        <w:t xml:space="preserve">natural gas transmission pipeline </w:t>
      </w:r>
      <w:r>
        <w:rPr>
          <w:szCs w:val="24"/>
        </w:rPr>
        <w:t xml:space="preserve">operators </w:t>
      </w:r>
      <w:r>
        <w:t xml:space="preserve">to notify PHMSA if they choose to use an alternative to either an inline-inspection device or when conducting pressure tests on their pipelines. This information collection will allow operators who choose to use a different method of pressure testing to demonstrate </w:t>
      </w:r>
      <w:r>
        <w:rPr>
          <w:color w:val="000000"/>
          <w:szCs w:val="24"/>
        </w:rPr>
        <w:t>that the alternative method is sufficient and for the Office of Pipeline Safety to ensure that the technology is suitable for use.</w:t>
      </w:r>
    </w:p>
    <w:p w:rsidR="00B749A9" w:rsidP="00A71C67" w14:paraId="29C22513" w14:textId="77777777">
      <w:r>
        <w:t xml:space="preserve"> </w:t>
      </w:r>
    </w:p>
    <w:p w:rsidR="00F4317E" w:rsidRPr="00A71C67" w:rsidP="00A71C67" w14:paraId="18151090" w14:textId="163F7F6E">
      <w:pPr>
        <w:rPr>
          <w:szCs w:val="24"/>
        </w:rPr>
      </w:pPr>
      <w:r>
        <w:t xml:space="preserve">Operators </w:t>
      </w:r>
      <w:r w:rsidR="00097830">
        <w:t>are also</w:t>
      </w:r>
      <w:r>
        <w:t xml:space="preserve"> required to notify PHMSA if they</w:t>
      </w:r>
      <w:r w:rsidRPr="00262BA7">
        <w:rPr>
          <w:rFonts w:eastAsia="Calibri"/>
        </w:rPr>
        <w:t xml:space="preserve"> </w:t>
      </w:r>
      <w:r w:rsidRPr="00CA6B7C">
        <w:rPr>
          <w:rFonts w:eastAsia="Calibri"/>
        </w:rPr>
        <w:t xml:space="preserve">use </w:t>
      </w:r>
      <w:r w:rsidR="00ED77A3">
        <w:rPr>
          <w:rFonts w:eastAsia="Calibri"/>
        </w:rPr>
        <w:t>the new Integrity Management (</w:t>
      </w:r>
      <w:r w:rsidR="00ED77A3">
        <w:rPr>
          <w:rFonts w:eastAsia="Calibri"/>
        </w:rPr>
        <w:t xml:space="preserve">IM) </w:t>
      </w:r>
      <w:r>
        <w:rPr>
          <w:rFonts w:eastAsia="Calibri"/>
        </w:rPr>
        <w:t xml:space="preserve"> </w:t>
      </w:r>
      <w:r w:rsidR="00ED77A3">
        <w:rPr>
          <w:rFonts w:eastAsia="Calibri"/>
        </w:rPr>
        <w:t>alternative</w:t>
      </w:r>
      <w:r w:rsidRPr="00CA6B7C" w:rsidR="00ED77A3">
        <w:rPr>
          <w:rFonts w:eastAsia="Calibri"/>
        </w:rPr>
        <w:t xml:space="preserve"> </w:t>
      </w:r>
      <w:r w:rsidRPr="00CA6B7C">
        <w:rPr>
          <w:rFonts w:eastAsia="Calibri"/>
        </w:rPr>
        <w:t xml:space="preserve">to manage pipeline segments that have changed to a Class 3 location. This prompt notification would provide PHMSA an opportunity to oversee the operator’s implementation of the </w:t>
      </w:r>
      <w:r w:rsidR="00A12920">
        <w:rPr>
          <w:rFonts w:eastAsia="Calibri"/>
        </w:rPr>
        <w:t>IM alternative</w:t>
      </w:r>
      <w:r w:rsidRPr="00CA6B7C">
        <w:rPr>
          <w:rFonts w:eastAsia="Calibri"/>
        </w:rPr>
        <w:t xml:space="preserve"> segment regulations.</w:t>
      </w:r>
      <w:r w:rsidR="0011613D">
        <w:rPr>
          <w:szCs w:val="24"/>
        </w:rPr>
        <w:t xml:space="preserve"> </w:t>
      </w:r>
      <w:r w:rsidR="002C0FC8">
        <w:t xml:space="preserve"> </w:t>
      </w:r>
    </w:p>
    <w:p w:rsidR="00B749A9" w:rsidP="00431DC5" w14:paraId="7B2922CD" w14:textId="77777777"/>
    <w:p w:rsidR="00431DC5" w:rsidRPr="00A71C67" w:rsidP="00431DC5" w14:paraId="7428FF0A" w14:textId="77777777">
      <w:pPr>
        <w:rPr>
          <w:szCs w:val="24"/>
        </w:rPr>
      </w:pPr>
      <w:r>
        <w:t xml:space="preserve">This information collection promotes the US DOT’s Safety Strategic Goals.  </w:t>
      </w:r>
      <w:r w:rsidRPr="00A71C67">
        <w:rPr>
          <w:szCs w:val="24"/>
        </w:rPr>
        <w:t>The PHMSA delegation of authority is found in 49 CFR 1.97 which allows for PHMSA to exercise the authority vested in the Secretary in under Chapter 601 of title 49, U.S.C.</w:t>
      </w:r>
    </w:p>
    <w:p w:rsidR="006F2D9A" w:rsidP="000A6210" w14:paraId="63CD2A7A" w14:textId="77777777">
      <w:pPr>
        <w:widowControl w:val="0"/>
        <w:tabs>
          <w:tab w:val="left" w:pos="540"/>
        </w:tabs>
        <w:rPr>
          <w:b/>
          <w:szCs w:val="24"/>
        </w:rPr>
      </w:pPr>
    </w:p>
    <w:p w:rsidR="00F45271" w:rsidRPr="00981917" w:rsidP="000A6210" w14:paraId="50E3704C" w14:textId="77777777">
      <w:pPr>
        <w:widowControl w:val="0"/>
        <w:tabs>
          <w:tab w:val="left" w:pos="540"/>
        </w:tabs>
        <w:rPr>
          <w:b/>
          <w:szCs w:val="24"/>
        </w:rPr>
      </w:pPr>
      <w:r w:rsidRPr="00981917">
        <w:rPr>
          <w:b/>
          <w:szCs w:val="24"/>
        </w:rPr>
        <w:t>2.</w:t>
      </w:r>
      <w:r w:rsidRPr="00981917">
        <w:rPr>
          <w:b/>
          <w:szCs w:val="24"/>
        </w:rPr>
        <w:t xml:space="preserve"> </w:t>
      </w:r>
      <w:r w:rsidRPr="00981917">
        <w:rPr>
          <w:b/>
          <w:szCs w:val="24"/>
        </w:rPr>
        <w:tab/>
      </w:r>
      <w:r w:rsidRPr="00981917">
        <w:rPr>
          <w:b/>
          <w:szCs w:val="24"/>
          <w:u w:val="single"/>
        </w:rPr>
        <w:t xml:space="preserve">How, by whom, and for what purpose </w:t>
      </w:r>
      <w:r w:rsidR="00BB1A46">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p>
    <w:p w:rsidR="005A3519" w:rsidP="005A3519" w14:paraId="4057F59E" w14:textId="77777777"/>
    <w:p w:rsidR="00E228B0" w:rsidP="00E228B0" w14:paraId="0976785B" w14:textId="77777777">
      <w:pPr>
        <w:rPr>
          <w:szCs w:val="24"/>
        </w:rPr>
      </w:pPr>
      <w:r w:rsidRPr="00E228B0">
        <w:rPr>
          <w:szCs w:val="24"/>
        </w:rPr>
        <w:t xml:space="preserve">The information collection provides PHMSA with the information necessary to evaluate the </w:t>
      </w:r>
      <w:r w:rsidR="002C0FC8">
        <w:rPr>
          <w:szCs w:val="24"/>
        </w:rPr>
        <w:t xml:space="preserve">methods used by </w:t>
      </w:r>
      <w:r w:rsidR="005951B5">
        <w:rPr>
          <w:szCs w:val="24"/>
        </w:rPr>
        <w:t>natural gas transmission pipeline</w:t>
      </w:r>
      <w:r w:rsidR="002C0FC8">
        <w:rPr>
          <w:szCs w:val="24"/>
        </w:rPr>
        <w:t xml:space="preserve"> operators when </w:t>
      </w:r>
      <w:r w:rsidR="001930C0">
        <w:rPr>
          <w:szCs w:val="24"/>
        </w:rPr>
        <w:t>conducting pressure tests</w:t>
      </w:r>
      <w:r w:rsidR="00851862">
        <w:rPr>
          <w:szCs w:val="24"/>
        </w:rPr>
        <w:t>.</w:t>
      </w:r>
      <w:r w:rsidRPr="00E228B0">
        <w:rPr>
          <w:szCs w:val="24"/>
        </w:rPr>
        <w:t xml:space="preserve">  </w:t>
      </w:r>
      <w:r w:rsidRPr="00E228B0">
        <w:rPr>
          <w:szCs w:val="24"/>
        </w:rPr>
        <w:t xml:space="preserve">PHMSA will use the information provided in the </w:t>
      </w:r>
      <w:r w:rsidR="00F4317E">
        <w:rPr>
          <w:szCs w:val="24"/>
        </w:rPr>
        <w:t>notifications to ensure that alternative methods used provide an equivalent level of safety and effectiveness.</w:t>
      </w:r>
    </w:p>
    <w:p w:rsidR="00E228B0" w:rsidRPr="00E228B0" w:rsidP="00E228B0" w14:paraId="20F3F940" w14:textId="77777777">
      <w:pPr>
        <w:rPr>
          <w:szCs w:val="24"/>
        </w:rPr>
      </w:pPr>
    </w:p>
    <w:p w:rsidR="001D224D" w:rsidP="000A6210" w14:paraId="4AADDCF3" w14:textId="77777777">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14:paraId="0B0221CF" w14:textId="77777777"/>
    <w:p w:rsidR="00E228B0" w:rsidRPr="00E228B0" w:rsidP="00E228B0" w14:paraId="6BD7B945" w14:textId="77777777">
      <w:pPr>
        <w:rPr>
          <w:szCs w:val="24"/>
        </w:rPr>
      </w:pPr>
      <w:r w:rsidRPr="00E228B0">
        <w:rPr>
          <w:szCs w:val="24"/>
        </w:rPr>
        <w:t xml:space="preserve">PHMSA </w:t>
      </w:r>
      <w:r w:rsidR="00117729">
        <w:rPr>
          <w:szCs w:val="24"/>
        </w:rPr>
        <w:t xml:space="preserve">allows operators to send notifications via </w:t>
      </w:r>
      <w:r w:rsidR="00851862">
        <w:rPr>
          <w:szCs w:val="24"/>
        </w:rPr>
        <w:t>electronic mail</w:t>
      </w:r>
      <w:r w:rsidRPr="00E228B0">
        <w:rPr>
          <w:szCs w:val="24"/>
        </w:rPr>
        <w:t xml:space="preserve">.  </w:t>
      </w:r>
    </w:p>
    <w:p w:rsidR="00855CD7" w:rsidRPr="00981917" w:rsidP="00855CD7" w14:paraId="4DEB7950" w14:textId="77777777">
      <w:pPr>
        <w:widowControl w:val="0"/>
        <w:tabs>
          <w:tab w:val="left" w:pos="540"/>
        </w:tabs>
        <w:rPr>
          <w:b/>
          <w:szCs w:val="24"/>
        </w:rPr>
      </w:pPr>
    </w:p>
    <w:p w:rsidR="00720D5B" w:rsidRPr="00855CD7" w:rsidP="00855CD7" w14:paraId="5D99C59B" w14:textId="77777777">
      <w:pPr>
        <w:widowControl w:val="0"/>
        <w:numPr>
          <w:ilvl w:val="0"/>
          <w:numId w:val="11"/>
        </w:numPr>
        <w:tabs>
          <w:tab w:val="num" w:pos="-90"/>
          <w:tab w:val="left" w:pos="0"/>
          <w:tab w:val="left" w:pos="540"/>
          <w:tab w:val="clear" w:pos="720"/>
        </w:tabs>
        <w:ind w:left="0" w:firstLine="0"/>
        <w:rPr>
          <w:b/>
          <w:szCs w:val="24"/>
          <w:u w:val="single"/>
        </w:rPr>
      </w:pPr>
      <w:r w:rsidRPr="00855CD7">
        <w:rPr>
          <w:b/>
          <w:szCs w:val="24"/>
          <w:u w:val="single"/>
        </w:rPr>
        <w:t>Describe efforts to identify duplication</w:t>
      </w:r>
    </w:p>
    <w:p w:rsidR="00E94974" w:rsidP="00C152F3" w14:paraId="6F3EB973" w14:textId="77777777"/>
    <w:p w:rsidR="00E228B0" w:rsidRPr="00E228B0" w:rsidP="00E228B0" w14:paraId="545D716E" w14:textId="77777777">
      <w:pPr>
        <w:rPr>
          <w:szCs w:val="24"/>
        </w:rPr>
      </w:pPr>
      <w:r w:rsidRPr="00E228B0">
        <w:rPr>
          <w:szCs w:val="24"/>
        </w:rPr>
        <w:t>There is no duplication, as the information collected is unique to specific situations.</w:t>
      </w:r>
    </w:p>
    <w:p w:rsidR="00855CD7" w:rsidP="00855CD7" w14:paraId="1FD55E28" w14:textId="77777777"/>
    <w:p w:rsidR="00855CD7" w:rsidP="000A6210" w14:paraId="5789EC29" w14:textId="77777777">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14:paraId="6135D39C" w14:textId="77777777"/>
    <w:p w:rsidR="00E228B0" w:rsidRPr="00E228B0" w:rsidP="00E228B0" w14:paraId="6903E508" w14:textId="77777777">
      <w:pPr>
        <w:rPr>
          <w:szCs w:val="24"/>
        </w:rPr>
      </w:pPr>
      <w:r w:rsidRPr="00E228B0">
        <w:rPr>
          <w:szCs w:val="24"/>
        </w:rPr>
        <w:t xml:space="preserve">The burden has been made as simple as possible.  PHMSA expects impacted operators to be large and small businesses.  For PHMSA to be able to effectively carry out its </w:t>
      </w:r>
      <w:r w:rsidR="00117729">
        <w:rPr>
          <w:szCs w:val="24"/>
        </w:rPr>
        <w:t xml:space="preserve">mission </w:t>
      </w:r>
      <w:r w:rsidRPr="00E228B0">
        <w:rPr>
          <w:szCs w:val="24"/>
        </w:rPr>
        <w:t xml:space="preserve">and monitor overall pipeline safety, it is essential that both large and small operators of pipelines </w:t>
      </w:r>
      <w:r w:rsidR="00117729">
        <w:rPr>
          <w:szCs w:val="24"/>
        </w:rPr>
        <w:t>comply with the associated directives</w:t>
      </w:r>
      <w:r w:rsidRPr="00E228B0">
        <w:rPr>
          <w:szCs w:val="24"/>
        </w:rPr>
        <w:t xml:space="preserve">.  </w:t>
      </w:r>
    </w:p>
    <w:p w:rsidR="00720D5B" w:rsidRPr="00981917" w:rsidP="00720D5B" w14:paraId="55764A2F" w14:textId="77777777">
      <w:pPr>
        <w:widowControl w:val="0"/>
        <w:tabs>
          <w:tab w:val="left" w:pos="0"/>
          <w:tab w:val="left" w:pos="540"/>
        </w:tabs>
        <w:ind w:left="-90"/>
        <w:rPr>
          <w:szCs w:val="24"/>
        </w:rPr>
      </w:pPr>
    </w:p>
    <w:p w:rsidR="001D224D" w:rsidRPr="00981917" w:rsidP="00FA69D1" w14:paraId="3608C497"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14:paraId="096AB4B1" w14:textId="77777777"/>
    <w:p w:rsidR="00E228B0" w:rsidRPr="00E228B0" w:rsidP="00E228B0" w14:paraId="5DA2A9FD" w14:textId="48332FB9">
      <w:pPr>
        <w:rPr>
          <w:szCs w:val="24"/>
        </w:rPr>
      </w:pPr>
      <w:r w:rsidRPr="00E228B0">
        <w:rPr>
          <w:szCs w:val="24"/>
        </w:rPr>
        <w:t xml:space="preserve">It is not possible to conduct the collection less frequently and still ensure the necessary level of safety to life and property inherent in transporting </w:t>
      </w:r>
      <w:r w:rsidR="001930C0">
        <w:rPr>
          <w:szCs w:val="24"/>
        </w:rPr>
        <w:t>natural gas</w:t>
      </w:r>
      <w:r w:rsidRPr="00E228B0">
        <w:rPr>
          <w:szCs w:val="24"/>
        </w:rPr>
        <w:t xml:space="preserve">.  </w:t>
      </w:r>
      <w:r w:rsidR="00117729">
        <w:rPr>
          <w:szCs w:val="24"/>
        </w:rPr>
        <w:t xml:space="preserve">Without this information, </w:t>
      </w:r>
      <w:r w:rsidRPr="00E228B0">
        <w:rPr>
          <w:szCs w:val="24"/>
        </w:rPr>
        <w:t>PHMSA would not be able to adequately assess potential risks associated with</w:t>
      </w:r>
      <w:r w:rsidR="00117729">
        <w:rPr>
          <w:szCs w:val="24"/>
        </w:rPr>
        <w:t xml:space="preserve"> </w:t>
      </w:r>
      <w:r w:rsidR="00851862">
        <w:rPr>
          <w:szCs w:val="24"/>
        </w:rPr>
        <w:t xml:space="preserve">the use of alternative technology when dealing with </w:t>
      </w:r>
      <w:r w:rsidR="001930C0">
        <w:rPr>
          <w:szCs w:val="24"/>
        </w:rPr>
        <w:t>pressure tests</w:t>
      </w:r>
      <w:r w:rsidR="00097830">
        <w:rPr>
          <w:szCs w:val="24"/>
        </w:rPr>
        <w:t xml:space="preserve"> or be aware of compliance with the new </w:t>
      </w:r>
      <w:r w:rsidR="00A12920">
        <w:rPr>
          <w:szCs w:val="24"/>
        </w:rPr>
        <w:t>IM alternative</w:t>
      </w:r>
      <w:r w:rsidR="00097830">
        <w:rPr>
          <w:szCs w:val="24"/>
        </w:rPr>
        <w:t xml:space="preserve"> protocols</w:t>
      </w:r>
      <w:r w:rsidR="00851862">
        <w:rPr>
          <w:szCs w:val="24"/>
        </w:rPr>
        <w:t>.</w:t>
      </w:r>
      <w:r w:rsidRPr="00E228B0">
        <w:rPr>
          <w:szCs w:val="24"/>
        </w:rPr>
        <w:t xml:space="preserve">  Therefore, less frequent information collection could compromise the safety of the U.S. pipeline system and the environment.</w:t>
      </w:r>
    </w:p>
    <w:p w:rsidR="00FA69D1" w:rsidP="000A6210" w14:paraId="446037E2" w14:textId="77777777">
      <w:pPr>
        <w:widowControl w:val="0"/>
        <w:tabs>
          <w:tab w:val="left" w:pos="540"/>
        </w:tabs>
        <w:rPr>
          <w:b/>
          <w:szCs w:val="24"/>
        </w:rPr>
      </w:pPr>
    </w:p>
    <w:p w:rsidR="001D224D" w:rsidRPr="00981917" w:rsidP="00FA69D1" w14:paraId="3A4CC54C" w14:textId="77777777">
      <w:pPr>
        <w:widowControl w:val="0"/>
        <w:tabs>
          <w:tab w:val="left" w:pos="540"/>
        </w:tabs>
        <w:rPr>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781054" w:rsidP="00781054" w14:paraId="2E39D98A" w14:textId="77777777">
      <w:r>
        <w:t>The information collection contains no special circumstances.</w:t>
      </w:r>
    </w:p>
    <w:p w:rsidR="001D224D" w:rsidRPr="00981917" w:rsidP="000A6210" w14:paraId="7C5B504E" w14:textId="77777777">
      <w:pPr>
        <w:widowControl w:val="0"/>
        <w:tabs>
          <w:tab w:val="left" w:pos="540"/>
        </w:tabs>
        <w:rPr>
          <w:szCs w:val="24"/>
        </w:rPr>
      </w:pPr>
    </w:p>
    <w:p w:rsidR="001D224D" w:rsidRPr="00981917" w:rsidP="00FA69D1" w14:paraId="5624C3FC" w14:textId="77777777">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14:paraId="5B7F79EE" w14:textId="77777777">
      <w:pPr>
        <w:rPr>
          <w:szCs w:val="24"/>
        </w:rPr>
      </w:pPr>
    </w:p>
    <w:p w:rsidR="00FA69D1" w:rsidRPr="00FA69D1" w:rsidP="00FA69D1" w14:paraId="44758211" w14:textId="662413C4">
      <w:pPr>
        <w:rPr>
          <w:szCs w:val="24"/>
        </w:rPr>
      </w:pPr>
      <w:r w:rsidRPr="00FA69D1">
        <w:rPr>
          <w:szCs w:val="24"/>
        </w:rPr>
        <w:t xml:space="preserve">PHMSA issued a Notice of Proposed Rulemaking (NPRM) on </w:t>
      </w:r>
      <w:r w:rsidR="001930C0">
        <w:rPr>
          <w:szCs w:val="24"/>
        </w:rPr>
        <w:t>October</w:t>
      </w:r>
      <w:r w:rsidR="00117729">
        <w:rPr>
          <w:szCs w:val="24"/>
        </w:rPr>
        <w:t xml:space="preserve"> </w:t>
      </w:r>
      <w:r w:rsidR="00097830">
        <w:rPr>
          <w:szCs w:val="24"/>
        </w:rPr>
        <w:t>14</w:t>
      </w:r>
      <w:r w:rsidR="00B6184F">
        <w:rPr>
          <w:szCs w:val="24"/>
        </w:rPr>
        <w:t xml:space="preserve">, </w:t>
      </w:r>
      <w:r w:rsidRPr="00FA69D1" w:rsidR="0078377E">
        <w:rPr>
          <w:szCs w:val="24"/>
        </w:rPr>
        <w:t>20</w:t>
      </w:r>
      <w:r w:rsidR="0078377E">
        <w:rPr>
          <w:szCs w:val="24"/>
        </w:rPr>
        <w:t xml:space="preserve">20 </w:t>
      </w:r>
      <w:r w:rsidRPr="00FA69D1">
        <w:rPr>
          <w:szCs w:val="24"/>
        </w:rPr>
        <w:t>(</w:t>
      </w:r>
      <w:r w:rsidR="00097830">
        <w:rPr>
          <w:szCs w:val="24"/>
        </w:rPr>
        <w:t>85</w:t>
      </w:r>
      <w:r w:rsidRPr="00FA69D1" w:rsidR="00097830">
        <w:rPr>
          <w:szCs w:val="24"/>
        </w:rPr>
        <w:t xml:space="preserve"> </w:t>
      </w:r>
      <w:r w:rsidRPr="00FA69D1">
        <w:rPr>
          <w:szCs w:val="24"/>
        </w:rPr>
        <w:t xml:space="preserve">FR </w:t>
      </w:r>
      <w:r w:rsidR="00097830">
        <w:rPr>
          <w:szCs w:val="24"/>
        </w:rPr>
        <w:t>65142</w:t>
      </w:r>
      <w:r w:rsidRPr="00FA69D1">
        <w:rPr>
          <w:szCs w:val="24"/>
        </w:rPr>
        <w:t>).  The comment period end</w:t>
      </w:r>
      <w:r w:rsidR="00097830">
        <w:rPr>
          <w:szCs w:val="24"/>
        </w:rPr>
        <w:t>ed</w:t>
      </w:r>
      <w:r w:rsidRPr="00FA69D1">
        <w:rPr>
          <w:szCs w:val="24"/>
        </w:rPr>
        <w:t xml:space="preserve"> on </w:t>
      </w:r>
      <w:r w:rsidR="00FD69EC">
        <w:rPr>
          <w:szCs w:val="24"/>
        </w:rPr>
        <w:t>December 14</w:t>
      </w:r>
      <w:r w:rsidRPr="00FA69D1">
        <w:rPr>
          <w:szCs w:val="24"/>
        </w:rPr>
        <w:t xml:space="preserve">, </w:t>
      </w:r>
      <w:r w:rsidRPr="00FA69D1" w:rsidR="0078377E">
        <w:rPr>
          <w:szCs w:val="24"/>
        </w:rPr>
        <w:t>20</w:t>
      </w:r>
      <w:r w:rsidR="0078377E">
        <w:rPr>
          <w:szCs w:val="24"/>
        </w:rPr>
        <w:t>20</w:t>
      </w:r>
      <w:r w:rsidRPr="00FA69D1">
        <w:rPr>
          <w:szCs w:val="24"/>
        </w:rPr>
        <w:t>.</w:t>
      </w:r>
      <w:r w:rsidR="00FD69EC">
        <w:rPr>
          <w:szCs w:val="24"/>
        </w:rPr>
        <w:t xml:space="preserve">  PHMSA received </w:t>
      </w:r>
      <w:r w:rsidR="00EA7794">
        <w:rPr>
          <w:szCs w:val="24"/>
        </w:rPr>
        <w:t xml:space="preserve">no </w:t>
      </w:r>
      <w:r w:rsidR="00FD69EC">
        <w:rPr>
          <w:szCs w:val="24"/>
        </w:rPr>
        <w:t>comments pertaining to this information collection request.</w:t>
      </w:r>
    </w:p>
    <w:p w:rsidR="001D224D" w:rsidRPr="00981917" w:rsidP="000A6210" w14:paraId="6B0BA183" w14:textId="77777777">
      <w:pPr>
        <w:widowControl w:val="0"/>
        <w:tabs>
          <w:tab w:val="left" w:pos="540"/>
        </w:tabs>
        <w:rPr>
          <w:b/>
          <w:szCs w:val="24"/>
        </w:rPr>
      </w:pPr>
    </w:p>
    <w:p w:rsidR="001D224D" w:rsidRPr="00FA69D1" w:rsidP="00FA69D1" w14:paraId="3840088A" w14:textId="77777777">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14:paraId="0B9469FB" w14:textId="77777777">
      <w:pPr>
        <w:rPr>
          <w:szCs w:val="24"/>
        </w:rPr>
      </w:pPr>
    </w:p>
    <w:p w:rsidR="00FA69D1" w:rsidRPr="00FA69D1" w:rsidP="00FA69D1" w14:paraId="57B27F79" w14:textId="77777777">
      <w:pPr>
        <w:rPr>
          <w:szCs w:val="24"/>
        </w:rPr>
      </w:pPr>
      <w:r w:rsidRPr="00FA69D1">
        <w:rPr>
          <w:szCs w:val="24"/>
        </w:rPr>
        <w:t>There is no payment or gift provided to respondents associated with this collection of information.</w:t>
      </w:r>
    </w:p>
    <w:p w:rsidR="00FA69D1" w:rsidP="00AA1704" w14:paraId="75D1351F" w14:textId="77777777">
      <w:pPr>
        <w:widowControl w:val="0"/>
        <w:tabs>
          <w:tab w:val="left" w:pos="540"/>
        </w:tabs>
        <w:rPr>
          <w:b/>
          <w:szCs w:val="24"/>
        </w:rPr>
      </w:pPr>
    </w:p>
    <w:p w:rsidR="001D224D" w:rsidRPr="00981917" w:rsidP="00AA1704" w14:paraId="75EFE33D"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001D224D" w:rsidRPr="00981917" w:rsidP="000A6210" w14:paraId="0EED9A77" w14:textId="77777777">
      <w:pPr>
        <w:widowControl w:val="0"/>
        <w:tabs>
          <w:tab w:val="left" w:pos="540"/>
        </w:tabs>
        <w:rPr>
          <w:b/>
          <w:szCs w:val="24"/>
        </w:rPr>
      </w:pPr>
    </w:p>
    <w:p w:rsidR="00AA1704" w:rsidRPr="00FA69D1" w:rsidP="000A6210" w14:paraId="4C4B9215" w14:textId="77777777">
      <w:pPr>
        <w:widowControl w:val="0"/>
        <w:tabs>
          <w:tab w:val="left" w:pos="540"/>
        </w:tabs>
        <w:rPr>
          <w:szCs w:val="24"/>
        </w:rPr>
      </w:pPr>
      <w:r w:rsidRPr="00FA69D1">
        <w:rPr>
          <w:szCs w:val="24"/>
        </w:rPr>
        <w:t>PHMSA does not have the authority to guarantee confidentiality.</w:t>
      </w:r>
    </w:p>
    <w:p w:rsidR="00FA69D1" w:rsidRPr="00981917" w:rsidP="000A6210" w14:paraId="0A301B14" w14:textId="77777777">
      <w:pPr>
        <w:widowControl w:val="0"/>
        <w:tabs>
          <w:tab w:val="left" w:pos="540"/>
        </w:tabs>
        <w:rPr>
          <w:b/>
          <w:szCs w:val="24"/>
        </w:rPr>
      </w:pPr>
    </w:p>
    <w:p w:rsidR="001D224D" w:rsidRPr="00981917" w:rsidP="00AA1704" w14:paraId="728B93DF"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001D224D" w:rsidRPr="00981917" w:rsidP="000A6210" w14:paraId="6FB4C865" w14:textId="77777777">
      <w:pPr>
        <w:widowControl w:val="0"/>
        <w:tabs>
          <w:tab w:val="left" w:pos="540"/>
        </w:tabs>
        <w:rPr>
          <w:b/>
          <w:szCs w:val="24"/>
        </w:rPr>
      </w:pPr>
    </w:p>
    <w:p w:rsidR="00FA69D1" w:rsidRPr="00FA69D1" w:rsidP="00FA69D1" w14:paraId="0578CA99" w14:textId="77777777">
      <w:pPr>
        <w:rPr>
          <w:szCs w:val="24"/>
        </w:rPr>
      </w:pPr>
      <w:r>
        <w:rPr>
          <w:szCs w:val="24"/>
        </w:rPr>
        <w:t>T</w:t>
      </w:r>
      <w:r w:rsidRPr="00FA69D1">
        <w:rPr>
          <w:szCs w:val="24"/>
        </w:rPr>
        <w:t>his information collection do</w:t>
      </w:r>
      <w:r>
        <w:rPr>
          <w:szCs w:val="24"/>
        </w:rPr>
        <w:t>es</w:t>
      </w:r>
      <w:r w:rsidRPr="00FA69D1">
        <w:rPr>
          <w:szCs w:val="24"/>
        </w:rPr>
        <w:t xml:space="preserve"> not involve questions of a sensitive nature.</w:t>
      </w:r>
    </w:p>
    <w:p w:rsidR="00AA1704" w:rsidRPr="00981917" w:rsidP="000A6210" w14:paraId="06010576" w14:textId="77777777">
      <w:pPr>
        <w:widowControl w:val="0"/>
        <w:tabs>
          <w:tab w:val="left" w:pos="540"/>
        </w:tabs>
        <w:rPr>
          <w:b/>
          <w:szCs w:val="24"/>
        </w:rPr>
      </w:pPr>
    </w:p>
    <w:p w:rsidR="0012012B" w:rsidRPr="00981917" w:rsidP="00781054" w14:paraId="703B23FB"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Estimate of burden hours for information requested.</w:t>
      </w:r>
    </w:p>
    <w:p w:rsidR="00AD05BD" w:rsidRPr="00981917" w:rsidP="00AD05BD" w14:paraId="27E04327" w14:textId="77777777">
      <w:pPr>
        <w:widowControl w:val="0"/>
        <w:tabs>
          <w:tab w:val="left" w:pos="270"/>
          <w:tab w:val="left" w:pos="540"/>
        </w:tabs>
        <w:rPr>
          <w:b/>
          <w:szCs w:val="24"/>
        </w:rPr>
      </w:pPr>
    </w:p>
    <w:p w:rsidR="00AD05BD" w:rsidRPr="00B6184F" w:rsidP="00AD05BD" w14:paraId="617D0974" w14:textId="3B7FE9A9">
      <w:pPr>
        <w:widowControl w:val="0"/>
        <w:tabs>
          <w:tab w:val="left" w:pos="270"/>
          <w:tab w:val="left" w:pos="540"/>
        </w:tabs>
        <w:rPr>
          <w:b/>
          <w:i/>
          <w:szCs w:val="24"/>
        </w:rPr>
      </w:pPr>
      <w:r>
        <w:rPr>
          <w:b/>
          <w:szCs w:val="24"/>
        </w:rPr>
        <w:tab/>
      </w:r>
      <w:r>
        <w:rPr>
          <w:b/>
          <w:szCs w:val="24"/>
        </w:rPr>
        <w:tab/>
      </w:r>
      <w:r w:rsidR="00FD69EC">
        <w:rPr>
          <w:b/>
          <w:i/>
          <w:szCs w:val="24"/>
        </w:rPr>
        <w:t>364</w:t>
      </w:r>
      <w:r w:rsidRPr="00B6184F" w:rsidR="00FD69EC">
        <w:rPr>
          <w:b/>
          <w:i/>
          <w:szCs w:val="24"/>
        </w:rPr>
        <w:t xml:space="preserve"> </w:t>
      </w:r>
      <w:r w:rsidRPr="00B6184F">
        <w:rPr>
          <w:b/>
          <w:i/>
          <w:szCs w:val="24"/>
        </w:rPr>
        <w:t xml:space="preserve">Annual Responses and </w:t>
      </w:r>
      <w:r w:rsidR="00FD69EC">
        <w:rPr>
          <w:b/>
          <w:i/>
          <w:szCs w:val="24"/>
        </w:rPr>
        <w:t>719</w:t>
      </w:r>
      <w:r w:rsidRPr="00B6184F" w:rsidR="00FD69EC">
        <w:rPr>
          <w:b/>
          <w:i/>
          <w:szCs w:val="24"/>
        </w:rPr>
        <w:t xml:space="preserve"> </w:t>
      </w:r>
      <w:r w:rsidRPr="00B6184F">
        <w:rPr>
          <w:b/>
          <w:i/>
          <w:szCs w:val="24"/>
        </w:rPr>
        <w:t>Annual Burden Hours</w:t>
      </w:r>
    </w:p>
    <w:p w:rsidR="007E5E25" w:rsidRPr="00B6184F" w:rsidP="000A6210" w14:paraId="14E0A2A0" w14:textId="77777777">
      <w:pPr>
        <w:widowControl w:val="0"/>
        <w:tabs>
          <w:tab w:val="left" w:pos="540"/>
        </w:tabs>
        <w:rPr>
          <w:i/>
          <w:szCs w:val="24"/>
        </w:rPr>
      </w:pPr>
    </w:p>
    <w:p w:rsidR="005B6F00" w:rsidP="005B6F00" w14:paraId="08CB94CB" w14:textId="01032FFB">
      <w:pPr>
        <w:rPr>
          <w:color w:val="000000"/>
          <w:szCs w:val="24"/>
        </w:rPr>
      </w:pPr>
      <w:r w:rsidRPr="009C2A5D">
        <w:t xml:space="preserve">PHMSA proposes </w:t>
      </w:r>
      <w:r>
        <w:t>this</w:t>
      </w:r>
      <w:r w:rsidRPr="009C2A5D">
        <w:t xml:space="preserve"> new information collection</w:t>
      </w:r>
      <w:r>
        <w:t xml:space="preserve"> to help operators comply with </w:t>
      </w:r>
      <w:r w:rsidR="00AC2972">
        <w:t xml:space="preserve">amendments </w:t>
      </w:r>
      <w:r>
        <w:t xml:space="preserve">to the Federal Pipeline Safety Regulations. </w:t>
      </w:r>
      <w:r>
        <w:rPr>
          <w:szCs w:val="24"/>
        </w:rPr>
        <w:t xml:space="preserve">In the </w:t>
      </w:r>
      <w:r w:rsidRPr="001930C0">
        <w:rPr>
          <w:bCs/>
          <w:szCs w:val="24"/>
        </w:rPr>
        <w:t>Pipeline Safety: Class Location Change Requirements</w:t>
      </w:r>
      <w:r w:rsidR="00AC2972">
        <w:rPr>
          <w:bCs/>
          <w:szCs w:val="24"/>
        </w:rPr>
        <w:t xml:space="preserve"> final rule</w:t>
      </w:r>
      <w:r>
        <w:t xml:space="preserve">, PHMSA </w:t>
      </w:r>
      <w:r w:rsidR="00AC2972">
        <w:t xml:space="preserve">requires </w:t>
      </w:r>
      <w:r>
        <w:t xml:space="preserve">natural gas transmission pipeline </w:t>
      </w:r>
      <w:r>
        <w:rPr>
          <w:szCs w:val="24"/>
        </w:rPr>
        <w:t>operators</w:t>
      </w:r>
      <w:r>
        <w:t xml:space="preserve"> notify PHMSA if they choose to use an alternative to either an inline-inspection device or when conducting pressure tests on their pipelines. This information collection will allow operators who choose to use a different method of pressure testing to demonstrate </w:t>
      </w:r>
      <w:r>
        <w:rPr>
          <w:color w:val="000000"/>
          <w:szCs w:val="24"/>
        </w:rPr>
        <w:t>that the alternative method is sufficient and for the Office of Pipeline Safety to ensure that the technology is suitable for use.</w:t>
      </w:r>
    </w:p>
    <w:p w:rsidR="005B6F00" w:rsidP="005B6F00" w14:paraId="0517D9DC" w14:textId="77777777">
      <w:r>
        <w:t xml:space="preserve"> </w:t>
      </w:r>
    </w:p>
    <w:p w:rsidR="005B6F00" w:rsidRPr="00A71C67" w:rsidP="005B6F00" w14:paraId="7F0D838B" w14:textId="12603CD6">
      <w:pPr>
        <w:rPr>
          <w:szCs w:val="24"/>
        </w:rPr>
      </w:pPr>
      <w:r>
        <w:t xml:space="preserve">PHMSA also </w:t>
      </w:r>
      <w:r w:rsidR="00AC2972">
        <w:t>requires</w:t>
      </w:r>
      <w:r>
        <w:t xml:space="preserve"> operators notify PHMSA if they</w:t>
      </w:r>
      <w:r w:rsidRPr="00262BA7">
        <w:rPr>
          <w:rFonts w:eastAsia="Calibri"/>
        </w:rPr>
        <w:t xml:space="preserve"> </w:t>
      </w:r>
      <w:r w:rsidRPr="00CA6B7C">
        <w:rPr>
          <w:rFonts w:eastAsia="Calibri"/>
        </w:rPr>
        <w:t>use I</w:t>
      </w:r>
      <w:r>
        <w:rPr>
          <w:rFonts w:eastAsia="Calibri"/>
        </w:rPr>
        <w:t xml:space="preserve">ntegrity </w:t>
      </w:r>
      <w:r w:rsidRPr="00CA6B7C">
        <w:rPr>
          <w:rFonts w:eastAsia="Calibri"/>
        </w:rPr>
        <w:t>M</w:t>
      </w:r>
      <w:r>
        <w:rPr>
          <w:rFonts w:eastAsia="Calibri"/>
        </w:rPr>
        <w:t>anagement protocols</w:t>
      </w:r>
      <w:r w:rsidRPr="00CA6B7C">
        <w:rPr>
          <w:rFonts w:eastAsia="Calibri"/>
        </w:rPr>
        <w:t xml:space="preserve"> to manage pipeline segments that have changed from a Class 1 to a Class 3 location. This prompt notification would provide PHMSA an opportunity to oversee the operator’s implementation of the proposed Class 1 to Class 3 location segment regulations.</w:t>
      </w:r>
      <w:r>
        <w:rPr>
          <w:szCs w:val="24"/>
        </w:rPr>
        <w:t xml:space="preserve"> </w:t>
      </w:r>
      <w:r>
        <w:t xml:space="preserve"> </w:t>
      </w:r>
    </w:p>
    <w:p w:rsidR="009F53B9" w:rsidRPr="009C2A5D" w:rsidP="00CD363F" w14:paraId="447C554B" w14:textId="77777777"/>
    <w:p w:rsidR="00AF2B40" w:rsidP="00BB5474" w14:paraId="70E10A5D" w14:textId="51E28023">
      <w:pPr>
        <w:rPr>
          <w:szCs w:val="24"/>
        </w:rPr>
      </w:pPr>
      <w:r w:rsidRPr="00BB5474">
        <w:rPr>
          <w:szCs w:val="24"/>
        </w:rPr>
        <w:t>PHMSA e</w:t>
      </w:r>
      <w:r w:rsidR="00A661DC">
        <w:rPr>
          <w:szCs w:val="24"/>
        </w:rPr>
        <w:t xml:space="preserve">xpects </w:t>
      </w:r>
      <w:r w:rsidR="009F53B9">
        <w:rPr>
          <w:szCs w:val="24"/>
        </w:rPr>
        <w:t xml:space="preserve">to receive </w:t>
      </w:r>
      <w:r w:rsidR="00AC2972">
        <w:rPr>
          <w:szCs w:val="24"/>
        </w:rPr>
        <w:t xml:space="preserve">364 </w:t>
      </w:r>
      <w:r w:rsidR="009F53B9">
        <w:rPr>
          <w:szCs w:val="24"/>
        </w:rPr>
        <w:t xml:space="preserve">of these notifications annually. </w:t>
      </w:r>
      <w:r w:rsidR="00AC2972">
        <w:rPr>
          <w:szCs w:val="24"/>
        </w:rPr>
        <w:t>An estimate of the time burden to comply with each new requirement is below:</w:t>
      </w:r>
    </w:p>
    <w:p w:rsidR="00AF2B40" w:rsidP="00BB5474" w14:paraId="0457961D" w14:textId="77777777">
      <w:pPr>
        <w:rPr>
          <w:szCs w:val="24"/>
        </w:rPr>
      </w:pP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0"/>
        <w:gridCol w:w="2306"/>
        <w:gridCol w:w="2299"/>
        <w:gridCol w:w="1545"/>
      </w:tblGrid>
      <w:tr w14:paraId="43D6D6B1" w14:textId="77777777" w:rsidTr="005700FF">
        <w:tblPrEx>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70" w:type="dxa"/>
            <w:shd w:val="clear" w:color="auto" w:fill="DEEAF6"/>
          </w:tcPr>
          <w:p w:rsidR="00937E84" w:rsidRPr="00B822E5" w:rsidP="005700FF" w14:paraId="2F26819F" w14:textId="77777777">
            <w:pPr>
              <w:autoSpaceDE w:val="0"/>
              <w:autoSpaceDN w:val="0"/>
              <w:adjustRightInd w:val="0"/>
              <w:jc w:val="center"/>
              <w:rPr>
                <w:b/>
                <w:bCs/>
              </w:rPr>
            </w:pPr>
            <w:r w:rsidRPr="00B822E5">
              <w:rPr>
                <w:b/>
                <w:bCs/>
              </w:rPr>
              <w:t>IC</w:t>
            </w:r>
          </w:p>
        </w:tc>
        <w:tc>
          <w:tcPr>
            <w:tcW w:w="2306" w:type="dxa"/>
            <w:shd w:val="clear" w:color="auto" w:fill="DEEAF6"/>
          </w:tcPr>
          <w:p w:rsidR="00937E84" w:rsidRPr="00B822E5" w:rsidP="005700FF" w14:paraId="7347753E" w14:textId="77777777">
            <w:pPr>
              <w:autoSpaceDE w:val="0"/>
              <w:autoSpaceDN w:val="0"/>
              <w:adjustRightInd w:val="0"/>
              <w:jc w:val="center"/>
              <w:rPr>
                <w:b/>
                <w:bCs/>
              </w:rPr>
            </w:pPr>
            <w:r w:rsidRPr="00B822E5">
              <w:rPr>
                <w:b/>
                <w:bCs/>
              </w:rPr>
              <w:t>Responses</w:t>
            </w:r>
          </w:p>
        </w:tc>
        <w:tc>
          <w:tcPr>
            <w:tcW w:w="2299" w:type="dxa"/>
            <w:shd w:val="clear" w:color="auto" w:fill="DEEAF6"/>
          </w:tcPr>
          <w:p w:rsidR="00937E84" w:rsidRPr="00B822E5" w:rsidP="005700FF" w14:paraId="1769CC7A" w14:textId="77777777">
            <w:pPr>
              <w:autoSpaceDE w:val="0"/>
              <w:autoSpaceDN w:val="0"/>
              <w:adjustRightInd w:val="0"/>
              <w:jc w:val="center"/>
              <w:rPr>
                <w:b/>
                <w:bCs/>
              </w:rPr>
            </w:pPr>
            <w:r w:rsidRPr="00B822E5">
              <w:rPr>
                <w:b/>
                <w:bCs/>
              </w:rPr>
              <w:t>Burden Per Response</w:t>
            </w:r>
          </w:p>
        </w:tc>
        <w:tc>
          <w:tcPr>
            <w:tcW w:w="1545" w:type="dxa"/>
            <w:shd w:val="clear" w:color="auto" w:fill="DEEAF6"/>
          </w:tcPr>
          <w:p w:rsidR="00937E84" w:rsidRPr="00B822E5" w:rsidP="005700FF" w14:paraId="50D62F06" w14:textId="77777777">
            <w:pPr>
              <w:autoSpaceDE w:val="0"/>
              <w:autoSpaceDN w:val="0"/>
              <w:adjustRightInd w:val="0"/>
              <w:jc w:val="center"/>
              <w:rPr>
                <w:b/>
                <w:bCs/>
              </w:rPr>
            </w:pPr>
            <w:r w:rsidRPr="00B822E5">
              <w:rPr>
                <w:b/>
                <w:bCs/>
              </w:rPr>
              <w:t>Total Burden</w:t>
            </w:r>
          </w:p>
        </w:tc>
      </w:tr>
      <w:tr w14:paraId="7C2DCB0C" w14:textId="77777777" w:rsidTr="005700FF">
        <w:tblPrEx>
          <w:tblW w:w="8820" w:type="dxa"/>
          <w:tblInd w:w="18" w:type="dxa"/>
          <w:tblLook w:val="04A0"/>
        </w:tblPrEx>
        <w:tc>
          <w:tcPr>
            <w:tcW w:w="2670" w:type="dxa"/>
            <w:shd w:val="clear" w:color="auto" w:fill="auto"/>
          </w:tcPr>
          <w:p w:rsidR="00937E84" w:rsidRPr="00B822E5" w:rsidP="005700FF" w14:paraId="23F71227" w14:textId="77777777">
            <w:pPr>
              <w:autoSpaceDE w:val="0"/>
              <w:autoSpaceDN w:val="0"/>
              <w:adjustRightInd w:val="0"/>
              <w:rPr>
                <w:bCs/>
              </w:rPr>
            </w:pPr>
            <w:r>
              <w:rPr>
                <w:bCs/>
              </w:rPr>
              <w:t>Alternate Pressure Testing Methods</w:t>
            </w:r>
          </w:p>
        </w:tc>
        <w:tc>
          <w:tcPr>
            <w:tcW w:w="2306" w:type="dxa"/>
            <w:shd w:val="clear" w:color="auto" w:fill="auto"/>
          </w:tcPr>
          <w:p w:rsidR="00937E84" w:rsidRPr="00B822E5" w:rsidP="005700FF" w14:paraId="58803171" w14:textId="40487707">
            <w:pPr>
              <w:autoSpaceDE w:val="0"/>
              <w:autoSpaceDN w:val="0"/>
              <w:adjustRightInd w:val="0"/>
              <w:rPr>
                <w:bCs/>
              </w:rPr>
            </w:pPr>
            <w:r>
              <w:rPr>
                <w:bCs/>
              </w:rPr>
              <w:t>5</w:t>
            </w:r>
          </w:p>
        </w:tc>
        <w:tc>
          <w:tcPr>
            <w:tcW w:w="2299" w:type="dxa"/>
            <w:shd w:val="clear" w:color="auto" w:fill="auto"/>
          </w:tcPr>
          <w:p w:rsidR="00937E84" w:rsidRPr="00B822E5" w:rsidP="005700FF" w14:paraId="48F59CA2" w14:textId="77777777">
            <w:pPr>
              <w:autoSpaceDE w:val="0"/>
              <w:autoSpaceDN w:val="0"/>
              <w:adjustRightInd w:val="0"/>
              <w:rPr>
                <w:bCs/>
              </w:rPr>
            </w:pPr>
            <w:r>
              <w:rPr>
                <w:bCs/>
              </w:rPr>
              <w:t xml:space="preserve">0.25 </w:t>
            </w:r>
            <w:r w:rsidRPr="00B822E5">
              <w:rPr>
                <w:bCs/>
              </w:rPr>
              <w:t>hours</w:t>
            </w:r>
          </w:p>
        </w:tc>
        <w:tc>
          <w:tcPr>
            <w:tcW w:w="1545" w:type="dxa"/>
            <w:shd w:val="clear" w:color="auto" w:fill="auto"/>
          </w:tcPr>
          <w:p w:rsidR="00937E84" w:rsidRPr="00B822E5" w:rsidP="005700FF" w14:paraId="1186D1DD" w14:textId="4BC93423">
            <w:pPr>
              <w:autoSpaceDE w:val="0"/>
              <w:autoSpaceDN w:val="0"/>
              <w:adjustRightInd w:val="0"/>
              <w:rPr>
                <w:bCs/>
              </w:rPr>
            </w:pPr>
            <w:r>
              <w:rPr>
                <w:bCs/>
              </w:rPr>
              <w:t>1</w:t>
            </w:r>
            <w:r w:rsidR="001F550B">
              <w:rPr>
                <w:bCs/>
              </w:rPr>
              <w:t xml:space="preserve"> </w:t>
            </w:r>
            <w:r w:rsidRPr="00B822E5">
              <w:rPr>
                <w:bCs/>
              </w:rPr>
              <w:t>hour</w:t>
            </w:r>
          </w:p>
        </w:tc>
      </w:tr>
      <w:tr w14:paraId="7F7240AA" w14:textId="77777777" w:rsidTr="005700FF">
        <w:tblPrEx>
          <w:tblW w:w="8820" w:type="dxa"/>
          <w:tblInd w:w="18" w:type="dxa"/>
          <w:tblLook w:val="04A0"/>
        </w:tblPrEx>
        <w:tc>
          <w:tcPr>
            <w:tcW w:w="2670" w:type="dxa"/>
            <w:shd w:val="clear" w:color="auto" w:fill="auto"/>
          </w:tcPr>
          <w:p w:rsidR="001F550B" w:rsidP="005700FF" w14:paraId="03D37B4E" w14:textId="0210AD53">
            <w:pPr>
              <w:autoSpaceDE w:val="0"/>
              <w:autoSpaceDN w:val="0"/>
              <w:adjustRightInd w:val="0"/>
              <w:rPr>
                <w:bCs/>
              </w:rPr>
            </w:pPr>
            <w:r>
              <w:rPr>
                <w:bCs/>
              </w:rPr>
              <w:t xml:space="preserve">Use of IM </w:t>
            </w:r>
            <w:r w:rsidR="00FD69EC">
              <w:rPr>
                <w:bCs/>
              </w:rPr>
              <w:t xml:space="preserve">Method 4 </w:t>
            </w:r>
            <w:r>
              <w:rPr>
                <w:bCs/>
              </w:rPr>
              <w:t>Protocols</w:t>
            </w:r>
          </w:p>
        </w:tc>
        <w:tc>
          <w:tcPr>
            <w:tcW w:w="2306" w:type="dxa"/>
            <w:shd w:val="clear" w:color="auto" w:fill="auto"/>
          </w:tcPr>
          <w:p w:rsidR="001F550B" w:rsidRPr="00B822E5" w:rsidP="005700FF" w14:paraId="632E2132" w14:textId="1929FBB1">
            <w:pPr>
              <w:autoSpaceDE w:val="0"/>
              <w:autoSpaceDN w:val="0"/>
              <w:adjustRightInd w:val="0"/>
              <w:rPr>
                <w:bCs/>
              </w:rPr>
            </w:pPr>
            <w:r>
              <w:rPr>
                <w:bCs/>
              </w:rPr>
              <w:t>359</w:t>
            </w:r>
          </w:p>
        </w:tc>
        <w:tc>
          <w:tcPr>
            <w:tcW w:w="2299" w:type="dxa"/>
            <w:shd w:val="clear" w:color="auto" w:fill="auto"/>
          </w:tcPr>
          <w:p w:rsidR="001F550B" w:rsidP="005700FF" w14:paraId="7BBC6E67" w14:textId="2C93C012">
            <w:pPr>
              <w:autoSpaceDE w:val="0"/>
              <w:autoSpaceDN w:val="0"/>
              <w:adjustRightInd w:val="0"/>
              <w:rPr>
                <w:bCs/>
              </w:rPr>
            </w:pPr>
            <w:r>
              <w:rPr>
                <w:bCs/>
              </w:rPr>
              <w:t>2</w:t>
            </w:r>
            <w:r>
              <w:rPr>
                <w:bCs/>
              </w:rPr>
              <w:t xml:space="preserve"> hours </w:t>
            </w:r>
          </w:p>
        </w:tc>
        <w:tc>
          <w:tcPr>
            <w:tcW w:w="1545" w:type="dxa"/>
            <w:shd w:val="clear" w:color="auto" w:fill="auto"/>
          </w:tcPr>
          <w:p w:rsidR="001F550B" w:rsidRPr="00B822E5" w:rsidP="005700FF" w14:paraId="06E44D33" w14:textId="14BB5484">
            <w:pPr>
              <w:autoSpaceDE w:val="0"/>
              <w:autoSpaceDN w:val="0"/>
              <w:adjustRightInd w:val="0"/>
              <w:rPr>
                <w:bCs/>
              </w:rPr>
            </w:pPr>
            <w:r>
              <w:rPr>
                <w:bCs/>
              </w:rPr>
              <w:t>718</w:t>
            </w:r>
            <w:r>
              <w:rPr>
                <w:bCs/>
              </w:rPr>
              <w:t xml:space="preserve"> hours</w:t>
            </w:r>
          </w:p>
        </w:tc>
      </w:tr>
      <w:tr w14:paraId="7646B553" w14:textId="77777777" w:rsidTr="005700FF">
        <w:tblPrEx>
          <w:tblW w:w="8820" w:type="dxa"/>
          <w:tblInd w:w="18" w:type="dxa"/>
          <w:tblLook w:val="04A0"/>
        </w:tblPrEx>
        <w:tc>
          <w:tcPr>
            <w:tcW w:w="2670" w:type="dxa"/>
            <w:shd w:val="clear" w:color="auto" w:fill="DEEAF6"/>
          </w:tcPr>
          <w:p w:rsidR="00937E84" w:rsidRPr="00B822E5" w:rsidP="005700FF" w14:paraId="5D27C13A" w14:textId="77777777">
            <w:pPr>
              <w:autoSpaceDE w:val="0"/>
              <w:autoSpaceDN w:val="0"/>
              <w:adjustRightInd w:val="0"/>
              <w:rPr>
                <w:b/>
                <w:bCs/>
              </w:rPr>
            </w:pPr>
            <w:r w:rsidRPr="00B822E5">
              <w:rPr>
                <w:b/>
                <w:bCs/>
              </w:rPr>
              <w:t>Total</w:t>
            </w:r>
          </w:p>
        </w:tc>
        <w:tc>
          <w:tcPr>
            <w:tcW w:w="2306" w:type="dxa"/>
            <w:shd w:val="clear" w:color="auto" w:fill="DEEAF6"/>
          </w:tcPr>
          <w:p w:rsidR="00937E84" w:rsidRPr="00B822E5" w:rsidP="005700FF" w14:paraId="592CB77E" w14:textId="527C61DC">
            <w:pPr>
              <w:autoSpaceDE w:val="0"/>
              <w:autoSpaceDN w:val="0"/>
              <w:adjustRightInd w:val="0"/>
              <w:rPr>
                <w:b/>
                <w:bCs/>
              </w:rPr>
            </w:pPr>
            <w:r>
              <w:rPr>
                <w:b/>
                <w:bCs/>
              </w:rPr>
              <w:t>364</w:t>
            </w:r>
            <w:r w:rsidRPr="00B822E5">
              <w:rPr>
                <w:b/>
                <w:bCs/>
              </w:rPr>
              <w:t xml:space="preserve"> </w:t>
            </w:r>
            <w:r w:rsidRPr="00B822E5">
              <w:rPr>
                <w:b/>
                <w:bCs/>
              </w:rPr>
              <w:t>annual responses</w:t>
            </w:r>
          </w:p>
        </w:tc>
        <w:tc>
          <w:tcPr>
            <w:tcW w:w="2299" w:type="dxa"/>
            <w:shd w:val="clear" w:color="auto" w:fill="DEEAF6"/>
          </w:tcPr>
          <w:p w:rsidR="00937E84" w:rsidRPr="00B822E5" w:rsidP="005700FF" w14:paraId="23884C6B" w14:textId="77777777">
            <w:pPr>
              <w:autoSpaceDE w:val="0"/>
              <w:autoSpaceDN w:val="0"/>
              <w:adjustRightInd w:val="0"/>
              <w:rPr>
                <w:b/>
                <w:bCs/>
              </w:rPr>
            </w:pPr>
          </w:p>
        </w:tc>
        <w:tc>
          <w:tcPr>
            <w:tcW w:w="1545" w:type="dxa"/>
            <w:shd w:val="clear" w:color="auto" w:fill="DEEAF6"/>
          </w:tcPr>
          <w:p w:rsidR="00937E84" w:rsidRPr="00B822E5" w:rsidP="005700FF" w14:paraId="3EE87113" w14:textId="1A5D02DF">
            <w:pPr>
              <w:autoSpaceDE w:val="0"/>
              <w:autoSpaceDN w:val="0"/>
              <w:adjustRightInd w:val="0"/>
              <w:rPr>
                <w:b/>
                <w:bCs/>
              </w:rPr>
            </w:pPr>
            <w:r>
              <w:rPr>
                <w:b/>
                <w:bCs/>
              </w:rPr>
              <w:t>719</w:t>
            </w:r>
            <w:r w:rsidRPr="00B822E5">
              <w:rPr>
                <w:b/>
                <w:bCs/>
              </w:rPr>
              <w:t xml:space="preserve"> </w:t>
            </w:r>
            <w:r w:rsidRPr="00B822E5">
              <w:rPr>
                <w:b/>
                <w:bCs/>
              </w:rPr>
              <w:t>annual burden hours</w:t>
            </w:r>
          </w:p>
        </w:tc>
      </w:tr>
    </w:tbl>
    <w:p w:rsidR="00BB5474" w:rsidP="00BB5474" w14:paraId="11A71FAD" w14:textId="77777777">
      <w:pPr>
        <w:rPr>
          <w:szCs w:val="24"/>
        </w:rPr>
      </w:pPr>
    </w:p>
    <w:p w:rsidR="00AF2B40" w:rsidP="00BB5474" w14:paraId="5376E053" w14:textId="77777777">
      <w:pPr>
        <w:rPr>
          <w:szCs w:val="24"/>
        </w:rPr>
      </w:pPr>
    </w:p>
    <w:p w:rsidR="00AF2B40" w:rsidP="00BB5474" w14:paraId="1288BE00" w14:textId="77777777">
      <w:pPr>
        <w:rPr>
          <w:szCs w:val="24"/>
        </w:rPr>
      </w:pPr>
    </w:p>
    <w:p w:rsidR="00781054" w:rsidRPr="00981917" w:rsidP="00781054" w14:paraId="1694FC1D"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14:paraId="6C98A3B3" w14:textId="77777777">
      <w:pPr>
        <w:widowControl w:val="0"/>
        <w:tabs>
          <w:tab w:val="left" w:pos="540"/>
        </w:tabs>
        <w:rPr>
          <w:szCs w:val="24"/>
        </w:rPr>
      </w:pPr>
    </w:p>
    <w:p w:rsidR="00EA7794" w:rsidRPr="00B47B65" w:rsidP="00B47B65" w14:paraId="407421E6" w14:textId="31356413">
      <w:r>
        <w:t xml:space="preserve">Based on the industry-specific occupational and wage estimates provided by the U.S. Department of Labor’s Bureau of Labor Statistics, </w:t>
      </w:r>
      <w:r w:rsidR="00B47B65">
        <w:t xml:space="preserve">the </w:t>
      </w:r>
      <w:r>
        <w:t>median hourly wage of an engineering manager (for NAICS 486000 – pipeline transportation) is estimated as $58.97 Using an estimated fringe benefit of approximately 35 percent</w:t>
      </w:r>
      <w:r w:rsidR="00B47B65">
        <w:t>. T</w:t>
      </w:r>
      <w:r>
        <w:t xml:space="preserve">he </w:t>
      </w:r>
      <w:r w:rsidR="00B47B65">
        <w:t>affected notifications</w:t>
      </w:r>
      <w:r>
        <w:t xml:space="preserve"> for gas </w:t>
      </w:r>
      <w:r w:rsidR="00B47B65">
        <w:t xml:space="preserve">transmission </w:t>
      </w:r>
      <w:r>
        <w:t>operators are prepared at the average rate of $79.61 per hour for an overall cost of $57,240</w:t>
      </w:r>
      <w:r w:rsidR="00B47B65">
        <w:t xml:space="preserve"> (719 hours x $79.61)</w:t>
      </w:r>
      <w:r>
        <w:t>.</w:t>
      </w:r>
    </w:p>
    <w:p w:rsidR="00B72722" w:rsidRPr="00981917" w:rsidP="000A6210" w14:paraId="6E03A552" w14:textId="77777777">
      <w:pPr>
        <w:widowControl w:val="0"/>
        <w:tabs>
          <w:tab w:val="left" w:pos="540"/>
        </w:tabs>
        <w:rPr>
          <w:b/>
          <w:szCs w:val="24"/>
        </w:rPr>
      </w:pPr>
    </w:p>
    <w:p w:rsidR="001D224D" w:rsidRPr="00981917" w:rsidP="006C0638" w14:paraId="1CEA2B09"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14:paraId="5E81AFA4" w14:textId="77777777">
      <w:pPr>
        <w:widowControl w:val="0"/>
        <w:tabs>
          <w:tab w:val="left" w:pos="540"/>
        </w:tabs>
        <w:rPr>
          <w:szCs w:val="24"/>
        </w:rPr>
      </w:pPr>
    </w:p>
    <w:p w:rsidR="006C0638" w:rsidP="000A6210" w14:paraId="303C0956" w14:textId="226B0B33">
      <w:pPr>
        <w:widowControl w:val="0"/>
        <w:tabs>
          <w:tab w:val="left" w:pos="540"/>
        </w:tabs>
        <w:rPr>
          <w:szCs w:val="24"/>
        </w:rPr>
      </w:pPr>
      <w:bookmarkStart w:id="1" w:name="_Hlk218763424"/>
      <w:r>
        <w:t xml:space="preserve">There are no additional costs to the Federal Government. </w:t>
      </w:r>
    </w:p>
    <w:bookmarkEnd w:id="1"/>
    <w:p w:rsidR="00B6184F" w:rsidRPr="00781054" w:rsidP="000A6210" w14:paraId="0A3EEB28" w14:textId="77777777">
      <w:pPr>
        <w:widowControl w:val="0"/>
        <w:tabs>
          <w:tab w:val="left" w:pos="540"/>
        </w:tabs>
        <w:rPr>
          <w:szCs w:val="24"/>
        </w:rPr>
      </w:pPr>
    </w:p>
    <w:p w:rsidR="00F67FCC" w:rsidRPr="00781054" w:rsidP="00F67FCC" w14:paraId="2AD018E0" w14:textId="77777777">
      <w:pPr>
        <w:widowControl w:val="0"/>
        <w:numPr>
          <w:ilvl w:val="0"/>
          <w:numId w:val="10"/>
        </w:numPr>
        <w:tabs>
          <w:tab w:val="num" w:pos="0"/>
          <w:tab w:val="left" w:pos="540"/>
          <w:tab w:val="clear" w:pos="720"/>
        </w:tabs>
        <w:ind w:left="0" w:firstLine="0"/>
        <w:rPr>
          <w:b/>
          <w:szCs w:val="24"/>
        </w:rPr>
      </w:pPr>
      <w:r w:rsidRPr="00781054">
        <w:rPr>
          <w:b/>
          <w:szCs w:val="24"/>
          <w:u w:val="single"/>
        </w:rPr>
        <w:t>Explanation of the program change or adjustments</w:t>
      </w:r>
      <w:r w:rsidR="00781054">
        <w:rPr>
          <w:b/>
          <w:szCs w:val="24"/>
        </w:rPr>
        <w:t>.</w:t>
      </w:r>
    </w:p>
    <w:p w:rsidR="00E94974" w:rsidP="00781054" w14:paraId="0C571DD3" w14:textId="77777777"/>
    <w:p w:rsidR="00CD6EFC" w:rsidP="00CD6EFC" w14:paraId="051FCFF8" w14:textId="1C5CB78E">
      <w:pPr>
        <w:rPr>
          <w:color w:val="000000"/>
          <w:szCs w:val="24"/>
        </w:rPr>
      </w:pPr>
      <w:r>
        <w:rPr>
          <w:szCs w:val="24"/>
        </w:rPr>
        <w:t>The</w:t>
      </w:r>
      <w:r w:rsidR="00AD223F">
        <w:rPr>
          <w:szCs w:val="24"/>
        </w:rPr>
        <w:t xml:space="preserve"> </w:t>
      </w:r>
      <w:r w:rsidRPr="001930C0" w:rsidR="001930C0">
        <w:rPr>
          <w:bCs/>
          <w:szCs w:val="24"/>
        </w:rPr>
        <w:t>Pipeline Safety: Class Location Change Requirements</w:t>
      </w:r>
      <w:r>
        <w:rPr>
          <w:bCs/>
          <w:szCs w:val="24"/>
        </w:rPr>
        <w:t xml:space="preserve"> final rule requires </w:t>
      </w:r>
      <w:r w:rsidR="00730CB4">
        <w:t xml:space="preserve">natural gas transmission pipeline </w:t>
      </w:r>
      <w:r w:rsidR="00730CB4">
        <w:rPr>
          <w:szCs w:val="24"/>
        </w:rPr>
        <w:t>operators</w:t>
      </w:r>
      <w:r>
        <w:t xml:space="preserve"> </w:t>
      </w:r>
      <w:r>
        <w:t xml:space="preserve">to </w:t>
      </w:r>
      <w:r>
        <w:t xml:space="preserve">notify PHMSA if they choose to use an alternative to either an inline-inspection device or when conducting pressure tests on their pipelines. This information collection </w:t>
      </w:r>
      <w:r>
        <w:t>allows</w:t>
      </w:r>
      <w:r>
        <w:t xml:space="preserve"> operators who choose to use a different method of pressure testing to demonstrate </w:t>
      </w:r>
      <w:r>
        <w:rPr>
          <w:color w:val="000000"/>
          <w:szCs w:val="24"/>
        </w:rPr>
        <w:t>that the alternative method is sufficient and for the Office of Pipeline Safety to ensure that the technology is suitable for use.</w:t>
      </w:r>
    </w:p>
    <w:p w:rsidR="00CD6EFC" w:rsidP="00CD6EFC" w14:paraId="307A05EE" w14:textId="77777777">
      <w:r>
        <w:t xml:space="preserve"> </w:t>
      </w:r>
    </w:p>
    <w:p w:rsidR="00CD6EFC" w:rsidRPr="00A71C67" w:rsidP="00CD6EFC" w14:paraId="54425513" w14:textId="65678762">
      <w:pPr>
        <w:rPr>
          <w:szCs w:val="24"/>
        </w:rPr>
      </w:pPr>
      <w:r>
        <w:t>Operators are also required to</w:t>
      </w:r>
      <w:r w:rsidR="006B314D">
        <w:t xml:space="preserve"> </w:t>
      </w:r>
      <w:r>
        <w:t>notify PHMSA if they</w:t>
      </w:r>
      <w:r w:rsidRPr="00262BA7">
        <w:rPr>
          <w:rFonts w:eastAsia="Calibri"/>
        </w:rPr>
        <w:t xml:space="preserve"> </w:t>
      </w:r>
      <w:r w:rsidRPr="00CA6B7C">
        <w:rPr>
          <w:rFonts w:eastAsia="Calibri"/>
        </w:rPr>
        <w:t>use I</w:t>
      </w:r>
      <w:r>
        <w:rPr>
          <w:rFonts w:eastAsia="Calibri"/>
        </w:rPr>
        <w:t xml:space="preserve">ntegrity </w:t>
      </w:r>
      <w:r w:rsidRPr="00CA6B7C">
        <w:rPr>
          <w:rFonts w:eastAsia="Calibri"/>
        </w:rPr>
        <w:t>M</w:t>
      </w:r>
      <w:r>
        <w:rPr>
          <w:rFonts w:eastAsia="Calibri"/>
        </w:rPr>
        <w:t>anagement protocols</w:t>
      </w:r>
      <w:r w:rsidRPr="00CA6B7C">
        <w:rPr>
          <w:rFonts w:eastAsia="Calibri"/>
        </w:rPr>
        <w:t xml:space="preserve"> to manage pipeline segments that have changed from a Class 1 to a Class 3 location. This prompt notification </w:t>
      </w:r>
      <w:r>
        <w:rPr>
          <w:rFonts w:eastAsia="Calibri"/>
        </w:rPr>
        <w:t>provides</w:t>
      </w:r>
      <w:r w:rsidRPr="00CA6B7C">
        <w:rPr>
          <w:rFonts w:eastAsia="Calibri"/>
        </w:rPr>
        <w:t xml:space="preserve"> PHMSA an opportunity to oversee the operator’s implementation of the proposed Class 1 to Class 3 location segment regulations.</w:t>
      </w:r>
      <w:r>
        <w:rPr>
          <w:szCs w:val="24"/>
        </w:rPr>
        <w:t xml:space="preserve"> </w:t>
      </w:r>
      <w:r>
        <w:t xml:space="preserve"> </w:t>
      </w:r>
    </w:p>
    <w:p w:rsidR="00315899" w:rsidP="00B6184F" w14:paraId="0FC69D09" w14:textId="77777777">
      <w:pPr>
        <w:rPr>
          <w:b/>
          <w:szCs w:val="24"/>
        </w:rPr>
      </w:pPr>
    </w:p>
    <w:p w:rsidR="001D224D" w:rsidRPr="00981917" w:rsidP="007B68C6" w14:paraId="518321A8"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14:paraId="2EAF1D7F" w14:textId="77777777"/>
    <w:p w:rsidR="00E94974" w:rsidP="00E94974" w14:paraId="0F0B6775" w14:textId="77777777">
      <w:r>
        <w:t>This information will not be published for statistical purposes.</w:t>
      </w:r>
    </w:p>
    <w:p w:rsidR="007B68C6" w:rsidRPr="00981917" w:rsidP="000A6210" w14:paraId="438CB092" w14:textId="77777777">
      <w:pPr>
        <w:widowControl w:val="0"/>
        <w:tabs>
          <w:tab w:val="left" w:pos="540"/>
        </w:tabs>
        <w:rPr>
          <w:szCs w:val="24"/>
        </w:rPr>
      </w:pPr>
    </w:p>
    <w:p w:rsidR="00E94974" w:rsidP="000A6210" w14:paraId="075EAC4E"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14:paraId="5604E8F4" w14:textId="77777777"/>
    <w:p w:rsidR="00E94974" w:rsidP="00E94974" w14:paraId="1569B076" w14:textId="77777777">
      <w:r>
        <w:t>PHMSA is not seeking such approval.</w:t>
      </w:r>
    </w:p>
    <w:p w:rsidR="007B68C6" w:rsidRPr="00981917" w:rsidP="000A6210" w14:paraId="12A34DDA" w14:textId="77777777">
      <w:pPr>
        <w:widowControl w:val="0"/>
        <w:tabs>
          <w:tab w:val="left" w:pos="540"/>
        </w:tabs>
        <w:rPr>
          <w:b/>
          <w:szCs w:val="24"/>
        </w:rPr>
      </w:pPr>
    </w:p>
    <w:p w:rsidR="00E94974" w:rsidRPr="00E94974" w:rsidP="00E94974" w14:paraId="1DEE5367" w14:textId="77777777">
      <w:pPr>
        <w:widowControl w:val="0"/>
        <w:numPr>
          <w:ilvl w:val="0"/>
          <w:numId w:val="18"/>
        </w:numPr>
        <w:tabs>
          <w:tab w:val="num" w:pos="0"/>
          <w:tab w:val="left" w:pos="540"/>
          <w:tab w:val="clear" w:pos="900"/>
        </w:tabs>
        <w:ind w:left="0" w:firstLine="0"/>
        <w:rPr>
          <w:bCs/>
        </w:rPr>
      </w:pPr>
      <w:r w:rsidRPr="00981917">
        <w:rPr>
          <w:b/>
          <w:szCs w:val="24"/>
          <w:u w:val="single"/>
        </w:rPr>
        <w:t>Exceptions to the certification statement</w:t>
      </w:r>
      <w:r w:rsidRPr="00981917">
        <w:rPr>
          <w:b/>
          <w:szCs w:val="24"/>
        </w:rPr>
        <w:t xml:space="preserve">.  </w:t>
      </w:r>
    </w:p>
    <w:p w:rsidR="00E94974" w:rsidP="00E94974" w14:paraId="5B025A87" w14:textId="77777777">
      <w:pPr>
        <w:widowControl w:val="0"/>
        <w:tabs>
          <w:tab w:val="left" w:pos="540"/>
        </w:tabs>
        <w:rPr>
          <w:bCs/>
        </w:rPr>
      </w:pPr>
    </w:p>
    <w:p w:rsidR="00E94974" w:rsidRPr="00152695" w:rsidP="00E94974" w14:paraId="0457CB28" w14:textId="77777777">
      <w:pPr>
        <w:widowControl w:val="0"/>
        <w:tabs>
          <w:tab w:val="left" w:pos="540"/>
        </w:tabs>
        <w:rPr>
          <w:bCs/>
        </w:rPr>
      </w:pPr>
      <w:r>
        <w:rPr>
          <w:bCs/>
        </w:rPr>
        <w:t>There is no exception.</w:t>
      </w:r>
    </w:p>
    <w:sectPr w:rsidSect="000673B2">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66357641"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102225D0"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47D831F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378">
      <w:rPr>
        <w:rStyle w:val="PageNumber"/>
        <w:noProof/>
      </w:rPr>
      <w:t>4</w:t>
    </w:r>
    <w:r>
      <w:rPr>
        <w:rStyle w:val="PageNumber"/>
      </w:rPr>
      <w:fldChar w:fldCharType="end"/>
    </w:r>
  </w:p>
  <w:p w:rsidR="00B15EA9" w14:paraId="4C018D1F" w14:textId="77777777">
    <w:pPr>
      <w:widowControl w:val="0"/>
    </w:pPr>
  </w:p>
  <w:p w:rsidR="00B15EA9" w14:paraId="728FC78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7DA680C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378">
      <w:rPr>
        <w:rStyle w:val="PageNumber"/>
        <w:noProof/>
      </w:rPr>
      <w:t>3</w:t>
    </w:r>
    <w:r>
      <w:rPr>
        <w:rStyle w:val="PageNumber"/>
      </w:rPr>
      <w:fldChar w:fldCharType="end"/>
    </w:r>
  </w:p>
  <w:p w:rsidR="00B15EA9" w14:paraId="77A6ADE0" w14:textId="77777777">
    <w:pPr>
      <w:widowControl w:val="0"/>
    </w:pPr>
  </w:p>
  <w:p w:rsidR="00B15EA9" w14:paraId="5069601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187EE792"/>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045729">
    <w:abstractNumId w:val="0"/>
  </w:num>
  <w:num w:numId="2" w16cid:durableId="1271933534">
    <w:abstractNumId w:val="1"/>
  </w:num>
  <w:num w:numId="3" w16cid:durableId="803813171">
    <w:abstractNumId w:val="2"/>
  </w:num>
  <w:num w:numId="4" w16cid:durableId="315380291">
    <w:abstractNumId w:val="3"/>
  </w:num>
  <w:num w:numId="5" w16cid:durableId="1169254248">
    <w:abstractNumId w:val="4"/>
  </w:num>
  <w:num w:numId="6" w16cid:durableId="609052063">
    <w:abstractNumId w:val="5"/>
  </w:num>
  <w:num w:numId="7" w16cid:durableId="1964454868">
    <w:abstractNumId w:val="6"/>
  </w:num>
  <w:num w:numId="8" w16cid:durableId="1951277655">
    <w:abstractNumId w:val="7"/>
  </w:num>
  <w:num w:numId="9" w16cid:durableId="418217427">
    <w:abstractNumId w:val="22"/>
  </w:num>
  <w:num w:numId="10" w16cid:durableId="979844621">
    <w:abstractNumId w:val="17"/>
  </w:num>
  <w:num w:numId="11" w16cid:durableId="1115369422">
    <w:abstractNumId w:val="20"/>
  </w:num>
  <w:num w:numId="12" w16cid:durableId="558714602">
    <w:abstractNumId w:val="8"/>
  </w:num>
  <w:num w:numId="13" w16cid:durableId="368607141">
    <w:abstractNumId w:val="11"/>
  </w:num>
  <w:num w:numId="14" w16cid:durableId="568002042">
    <w:abstractNumId w:val="15"/>
  </w:num>
  <w:num w:numId="15" w16cid:durableId="1889024087">
    <w:abstractNumId w:val="19"/>
  </w:num>
  <w:num w:numId="16" w16cid:durableId="65763452">
    <w:abstractNumId w:val="12"/>
  </w:num>
  <w:num w:numId="17" w16cid:durableId="338168173">
    <w:abstractNumId w:val="23"/>
  </w:num>
  <w:num w:numId="18" w16cid:durableId="1663659909">
    <w:abstractNumId w:val="16"/>
  </w:num>
  <w:num w:numId="19" w16cid:durableId="285307927">
    <w:abstractNumId w:val="10"/>
  </w:num>
  <w:num w:numId="20" w16cid:durableId="626400933">
    <w:abstractNumId w:val="24"/>
  </w:num>
  <w:num w:numId="21" w16cid:durableId="1975796796">
    <w:abstractNumId w:val="14"/>
  </w:num>
  <w:num w:numId="22" w16cid:durableId="1574703471">
    <w:abstractNumId w:val="21"/>
  </w:num>
  <w:num w:numId="23" w16cid:durableId="413405688">
    <w:abstractNumId w:val="9"/>
  </w:num>
  <w:num w:numId="24" w16cid:durableId="883643513">
    <w:abstractNumId w:val="13"/>
  </w:num>
  <w:num w:numId="25" w16cid:durableId="3976292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185B"/>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490E"/>
    <w:rsid w:val="00097830"/>
    <w:rsid w:val="000A6210"/>
    <w:rsid w:val="000A6237"/>
    <w:rsid w:val="000A6651"/>
    <w:rsid w:val="000C5B12"/>
    <w:rsid w:val="000D16E2"/>
    <w:rsid w:val="000D2714"/>
    <w:rsid w:val="000D3A31"/>
    <w:rsid w:val="000E129F"/>
    <w:rsid w:val="000F02F0"/>
    <w:rsid w:val="0010553F"/>
    <w:rsid w:val="00105786"/>
    <w:rsid w:val="00111C90"/>
    <w:rsid w:val="0011613D"/>
    <w:rsid w:val="00117729"/>
    <w:rsid w:val="0012012B"/>
    <w:rsid w:val="001231C9"/>
    <w:rsid w:val="00125C17"/>
    <w:rsid w:val="00137BBF"/>
    <w:rsid w:val="00143869"/>
    <w:rsid w:val="0014478D"/>
    <w:rsid w:val="00145724"/>
    <w:rsid w:val="00145EE7"/>
    <w:rsid w:val="00152695"/>
    <w:rsid w:val="001602BD"/>
    <w:rsid w:val="00162850"/>
    <w:rsid w:val="001930C0"/>
    <w:rsid w:val="001A2B8C"/>
    <w:rsid w:val="001B4FB4"/>
    <w:rsid w:val="001C56C9"/>
    <w:rsid w:val="001D1C24"/>
    <w:rsid w:val="001D1D81"/>
    <w:rsid w:val="001D224D"/>
    <w:rsid w:val="001E2015"/>
    <w:rsid w:val="001F3B75"/>
    <w:rsid w:val="001F550B"/>
    <w:rsid w:val="001F680E"/>
    <w:rsid w:val="00214EA1"/>
    <w:rsid w:val="00215991"/>
    <w:rsid w:val="00216BBD"/>
    <w:rsid w:val="00217301"/>
    <w:rsid w:val="00220896"/>
    <w:rsid w:val="00222FD7"/>
    <w:rsid w:val="002231EF"/>
    <w:rsid w:val="00230D8E"/>
    <w:rsid w:val="00243260"/>
    <w:rsid w:val="00250CAF"/>
    <w:rsid w:val="00254AB4"/>
    <w:rsid w:val="00262265"/>
    <w:rsid w:val="00262BA7"/>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C0FC8"/>
    <w:rsid w:val="002D2A3F"/>
    <w:rsid w:val="002D303F"/>
    <w:rsid w:val="002D5722"/>
    <w:rsid w:val="002E154D"/>
    <w:rsid w:val="002E3119"/>
    <w:rsid w:val="002F283D"/>
    <w:rsid w:val="0030347C"/>
    <w:rsid w:val="00304378"/>
    <w:rsid w:val="0030454E"/>
    <w:rsid w:val="0030713B"/>
    <w:rsid w:val="00311384"/>
    <w:rsid w:val="0031308A"/>
    <w:rsid w:val="00315899"/>
    <w:rsid w:val="00323F3E"/>
    <w:rsid w:val="00327EA9"/>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F21BC"/>
    <w:rsid w:val="003F7601"/>
    <w:rsid w:val="00400889"/>
    <w:rsid w:val="004054FF"/>
    <w:rsid w:val="00412866"/>
    <w:rsid w:val="00414833"/>
    <w:rsid w:val="00427866"/>
    <w:rsid w:val="00431B7C"/>
    <w:rsid w:val="00431DC5"/>
    <w:rsid w:val="00447A44"/>
    <w:rsid w:val="004547EA"/>
    <w:rsid w:val="00463C8A"/>
    <w:rsid w:val="004722AC"/>
    <w:rsid w:val="0048262A"/>
    <w:rsid w:val="0048271C"/>
    <w:rsid w:val="004845F1"/>
    <w:rsid w:val="00485806"/>
    <w:rsid w:val="00490FF0"/>
    <w:rsid w:val="00492398"/>
    <w:rsid w:val="004A133B"/>
    <w:rsid w:val="004A2D90"/>
    <w:rsid w:val="004A3699"/>
    <w:rsid w:val="004B0581"/>
    <w:rsid w:val="004B41D5"/>
    <w:rsid w:val="004B4313"/>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50EF4"/>
    <w:rsid w:val="00561E7E"/>
    <w:rsid w:val="005700FF"/>
    <w:rsid w:val="00571076"/>
    <w:rsid w:val="00576631"/>
    <w:rsid w:val="00581334"/>
    <w:rsid w:val="0058459E"/>
    <w:rsid w:val="00591081"/>
    <w:rsid w:val="005951B5"/>
    <w:rsid w:val="005A0377"/>
    <w:rsid w:val="005A3519"/>
    <w:rsid w:val="005A5526"/>
    <w:rsid w:val="005B0506"/>
    <w:rsid w:val="005B6F00"/>
    <w:rsid w:val="005C1B83"/>
    <w:rsid w:val="005C1E2C"/>
    <w:rsid w:val="005E0EDE"/>
    <w:rsid w:val="005E3952"/>
    <w:rsid w:val="005F0AE8"/>
    <w:rsid w:val="00602613"/>
    <w:rsid w:val="00607316"/>
    <w:rsid w:val="00620F79"/>
    <w:rsid w:val="00624048"/>
    <w:rsid w:val="006306BD"/>
    <w:rsid w:val="00636AA0"/>
    <w:rsid w:val="0064782C"/>
    <w:rsid w:val="00647958"/>
    <w:rsid w:val="00653420"/>
    <w:rsid w:val="0065710F"/>
    <w:rsid w:val="00662FEA"/>
    <w:rsid w:val="00671D37"/>
    <w:rsid w:val="00681E37"/>
    <w:rsid w:val="0068484D"/>
    <w:rsid w:val="00687C73"/>
    <w:rsid w:val="00691922"/>
    <w:rsid w:val="00693C31"/>
    <w:rsid w:val="006A0320"/>
    <w:rsid w:val="006B314D"/>
    <w:rsid w:val="006B5210"/>
    <w:rsid w:val="006B749B"/>
    <w:rsid w:val="006C0638"/>
    <w:rsid w:val="006C1DBB"/>
    <w:rsid w:val="006D527E"/>
    <w:rsid w:val="006F2D9A"/>
    <w:rsid w:val="00720D5B"/>
    <w:rsid w:val="0072371F"/>
    <w:rsid w:val="00724627"/>
    <w:rsid w:val="00730CB4"/>
    <w:rsid w:val="00731CCC"/>
    <w:rsid w:val="00731F93"/>
    <w:rsid w:val="00733E58"/>
    <w:rsid w:val="00743112"/>
    <w:rsid w:val="00752227"/>
    <w:rsid w:val="00763417"/>
    <w:rsid w:val="007666F7"/>
    <w:rsid w:val="00781054"/>
    <w:rsid w:val="0078271D"/>
    <w:rsid w:val="0078377E"/>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3427A"/>
    <w:rsid w:val="00843930"/>
    <w:rsid w:val="00851862"/>
    <w:rsid w:val="00855CD7"/>
    <w:rsid w:val="00884CD2"/>
    <w:rsid w:val="008B1820"/>
    <w:rsid w:val="008B5371"/>
    <w:rsid w:val="009038BD"/>
    <w:rsid w:val="00907424"/>
    <w:rsid w:val="00910FC7"/>
    <w:rsid w:val="00912BA0"/>
    <w:rsid w:val="0093440F"/>
    <w:rsid w:val="0093512C"/>
    <w:rsid w:val="00936CC3"/>
    <w:rsid w:val="00936FE9"/>
    <w:rsid w:val="00937E84"/>
    <w:rsid w:val="0094084B"/>
    <w:rsid w:val="00945FB5"/>
    <w:rsid w:val="00954038"/>
    <w:rsid w:val="00970D00"/>
    <w:rsid w:val="00977EE8"/>
    <w:rsid w:val="00981917"/>
    <w:rsid w:val="009857FB"/>
    <w:rsid w:val="00990FC4"/>
    <w:rsid w:val="00991BB1"/>
    <w:rsid w:val="00997784"/>
    <w:rsid w:val="00997834"/>
    <w:rsid w:val="009A3299"/>
    <w:rsid w:val="009B3673"/>
    <w:rsid w:val="009C2A5D"/>
    <w:rsid w:val="009D71D4"/>
    <w:rsid w:val="009D7683"/>
    <w:rsid w:val="009E13DC"/>
    <w:rsid w:val="009E1D59"/>
    <w:rsid w:val="009E26B1"/>
    <w:rsid w:val="009E2B72"/>
    <w:rsid w:val="009E49DB"/>
    <w:rsid w:val="009E4A89"/>
    <w:rsid w:val="009F3D0A"/>
    <w:rsid w:val="009F53B9"/>
    <w:rsid w:val="00A1037E"/>
    <w:rsid w:val="00A12920"/>
    <w:rsid w:val="00A32459"/>
    <w:rsid w:val="00A32E48"/>
    <w:rsid w:val="00A3435C"/>
    <w:rsid w:val="00A37A22"/>
    <w:rsid w:val="00A40753"/>
    <w:rsid w:val="00A45FCC"/>
    <w:rsid w:val="00A46ADB"/>
    <w:rsid w:val="00A6206A"/>
    <w:rsid w:val="00A661DC"/>
    <w:rsid w:val="00A71C67"/>
    <w:rsid w:val="00A71EC0"/>
    <w:rsid w:val="00A75487"/>
    <w:rsid w:val="00A81529"/>
    <w:rsid w:val="00A84978"/>
    <w:rsid w:val="00A86046"/>
    <w:rsid w:val="00AA1704"/>
    <w:rsid w:val="00AA2D42"/>
    <w:rsid w:val="00AB5155"/>
    <w:rsid w:val="00AB7AC4"/>
    <w:rsid w:val="00AC2972"/>
    <w:rsid w:val="00AC512B"/>
    <w:rsid w:val="00AD05BD"/>
    <w:rsid w:val="00AD223F"/>
    <w:rsid w:val="00AD24E5"/>
    <w:rsid w:val="00AE19BD"/>
    <w:rsid w:val="00AE7C13"/>
    <w:rsid w:val="00AF0344"/>
    <w:rsid w:val="00AF2582"/>
    <w:rsid w:val="00AF2B40"/>
    <w:rsid w:val="00AF7D52"/>
    <w:rsid w:val="00B029B8"/>
    <w:rsid w:val="00B0326B"/>
    <w:rsid w:val="00B114B5"/>
    <w:rsid w:val="00B11502"/>
    <w:rsid w:val="00B15EA9"/>
    <w:rsid w:val="00B16A3B"/>
    <w:rsid w:val="00B2436D"/>
    <w:rsid w:val="00B34D95"/>
    <w:rsid w:val="00B40E11"/>
    <w:rsid w:val="00B47B65"/>
    <w:rsid w:val="00B47CE1"/>
    <w:rsid w:val="00B6184F"/>
    <w:rsid w:val="00B623C2"/>
    <w:rsid w:val="00B67CA5"/>
    <w:rsid w:val="00B72722"/>
    <w:rsid w:val="00B749A9"/>
    <w:rsid w:val="00B822E5"/>
    <w:rsid w:val="00B8797B"/>
    <w:rsid w:val="00B97699"/>
    <w:rsid w:val="00BB1A46"/>
    <w:rsid w:val="00BB5474"/>
    <w:rsid w:val="00BD7C75"/>
    <w:rsid w:val="00BE2C8F"/>
    <w:rsid w:val="00BF16E9"/>
    <w:rsid w:val="00BF24AA"/>
    <w:rsid w:val="00C0163B"/>
    <w:rsid w:val="00C03498"/>
    <w:rsid w:val="00C152F3"/>
    <w:rsid w:val="00C2648A"/>
    <w:rsid w:val="00C314A7"/>
    <w:rsid w:val="00C3484D"/>
    <w:rsid w:val="00C433E6"/>
    <w:rsid w:val="00C50B19"/>
    <w:rsid w:val="00C50BFC"/>
    <w:rsid w:val="00C56F3F"/>
    <w:rsid w:val="00C63F5E"/>
    <w:rsid w:val="00C65AE6"/>
    <w:rsid w:val="00C67722"/>
    <w:rsid w:val="00C8396F"/>
    <w:rsid w:val="00C861B2"/>
    <w:rsid w:val="00C95090"/>
    <w:rsid w:val="00CA2F8F"/>
    <w:rsid w:val="00CA5901"/>
    <w:rsid w:val="00CA6B7C"/>
    <w:rsid w:val="00CA7750"/>
    <w:rsid w:val="00CB1F75"/>
    <w:rsid w:val="00CB30D6"/>
    <w:rsid w:val="00CC4C8E"/>
    <w:rsid w:val="00CD1ABD"/>
    <w:rsid w:val="00CD363F"/>
    <w:rsid w:val="00CD6EFC"/>
    <w:rsid w:val="00CE14A5"/>
    <w:rsid w:val="00CE48C3"/>
    <w:rsid w:val="00CE7782"/>
    <w:rsid w:val="00CF168D"/>
    <w:rsid w:val="00CF1B7A"/>
    <w:rsid w:val="00CF4CB1"/>
    <w:rsid w:val="00D05F3A"/>
    <w:rsid w:val="00D06745"/>
    <w:rsid w:val="00D14093"/>
    <w:rsid w:val="00D1476A"/>
    <w:rsid w:val="00D214A4"/>
    <w:rsid w:val="00D25907"/>
    <w:rsid w:val="00D25987"/>
    <w:rsid w:val="00D37B6D"/>
    <w:rsid w:val="00D404C6"/>
    <w:rsid w:val="00D50297"/>
    <w:rsid w:val="00D50419"/>
    <w:rsid w:val="00D546F8"/>
    <w:rsid w:val="00D55503"/>
    <w:rsid w:val="00D55610"/>
    <w:rsid w:val="00D63EF0"/>
    <w:rsid w:val="00D7060E"/>
    <w:rsid w:val="00D759FC"/>
    <w:rsid w:val="00D93C47"/>
    <w:rsid w:val="00DA1B86"/>
    <w:rsid w:val="00DA2E75"/>
    <w:rsid w:val="00DB4683"/>
    <w:rsid w:val="00DB6E97"/>
    <w:rsid w:val="00DC04EE"/>
    <w:rsid w:val="00DE110A"/>
    <w:rsid w:val="00DE3587"/>
    <w:rsid w:val="00DE3BB2"/>
    <w:rsid w:val="00E03924"/>
    <w:rsid w:val="00E07CCF"/>
    <w:rsid w:val="00E11316"/>
    <w:rsid w:val="00E130A4"/>
    <w:rsid w:val="00E15198"/>
    <w:rsid w:val="00E16B93"/>
    <w:rsid w:val="00E228B0"/>
    <w:rsid w:val="00E244D6"/>
    <w:rsid w:val="00E25C4A"/>
    <w:rsid w:val="00E27B6B"/>
    <w:rsid w:val="00E31627"/>
    <w:rsid w:val="00E35C6E"/>
    <w:rsid w:val="00E3745C"/>
    <w:rsid w:val="00E37575"/>
    <w:rsid w:val="00E459F0"/>
    <w:rsid w:val="00E50617"/>
    <w:rsid w:val="00E50DA4"/>
    <w:rsid w:val="00E66A09"/>
    <w:rsid w:val="00E67ED3"/>
    <w:rsid w:val="00E76DB5"/>
    <w:rsid w:val="00E80D80"/>
    <w:rsid w:val="00E94974"/>
    <w:rsid w:val="00EA0394"/>
    <w:rsid w:val="00EA4541"/>
    <w:rsid w:val="00EA591D"/>
    <w:rsid w:val="00EA7689"/>
    <w:rsid w:val="00EA7794"/>
    <w:rsid w:val="00EB4240"/>
    <w:rsid w:val="00EB6B19"/>
    <w:rsid w:val="00EC23D6"/>
    <w:rsid w:val="00EC7D44"/>
    <w:rsid w:val="00ED24F2"/>
    <w:rsid w:val="00ED4F84"/>
    <w:rsid w:val="00ED77A3"/>
    <w:rsid w:val="00EE1E06"/>
    <w:rsid w:val="00EE4CDB"/>
    <w:rsid w:val="00EE5390"/>
    <w:rsid w:val="00EE6BBC"/>
    <w:rsid w:val="00EF2C2A"/>
    <w:rsid w:val="00EF4FFB"/>
    <w:rsid w:val="00F03BBF"/>
    <w:rsid w:val="00F12098"/>
    <w:rsid w:val="00F138FF"/>
    <w:rsid w:val="00F31288"/>
    <w:rsid w:val="00F415DF"/>
    <w:rsid w:val="00F422CF"/>
    <w:rsid w:val="00F42E08"/>
    <w:rsid w:val="00F4317E"/>
    <w:rsid w:val="00F45141"/>
    <w:rsid w:val="00F45271"/>
    <w:rsid w:val="00F4544F"/>
    <w:rsid w:val="00F45A57"/>
    <w:rsid w:val="00F57B41"/>
    <w:rsid w:val="00F67FCC"/>
    <w:rsid w:val="00F702C1"/>
    <w:rsid w:val="00F7389D"/>
    <w:rsid w:val="00F75AD0"/>
    <w:rsid w:val="00F75DB2"/>
    <w:rsid w:val="00F83CF4"/>
    <w:rsid w:val="00F90453"/>
    <w:rsid w:val="00FA6919"/>
    <w:rsid w:val="00FA69D1"/>
    <w:rsid w:val="00FC5765"/>
    <w:rsid w:val="00FD167E"/>
    <w:rsid w:val="00FD4F63"/>
    <w:rsid w:val="00FD69EC"/>
    <w:rsid w:val="00FE16F5"/>
    <w:rsid w:val="00FE1BFF"/>
    <w:rsid w:val="00FE477B"/>
    <w:rsid w:val="00FF5047"/>
    <w:rsid w:val="00FF6B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C6329D"/>
  <w15:chartTrackingRefBased/>
  <w15:docId w15:val="{933D1279-E81D-4867-AC56-30D4EE20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paragraph" w:styleId="Revision">
    <w:name w:val="Revision"/>
    <w:hidden/>
    <w:uiPriority w:val="99"/>
    <w:semiHidden/>
    <w:rsid w:val="000978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BD266B9-9437-4E5A-81B4-5B459240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4</Pages>
  <Words>1127</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6</cp:revision>
  <cp:lastPrinted>2009-07-23T15:59:00Z</cp:lastPrinted>
  <dcterms:created xsi:type="dcterms:W3CDTF">2025-06-05T13:55:00Z</dcterms:created>
  <dcterms:modified xsi:type="dcterms:W3CDTF">2026-01-08T16:50:00Z</dcterms:modified>
</cp:coreProperties>
</file>