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E1108" w:rsidRPr="00984CA5" w:rsidP="000E1108" w14:paraId="00ADAFD2" w14:textId="77777777">
      <w:pPr>
        <w:spacing w:after="200" w:line="276" w:lineRule="auto"/>
        <w:jc w:val="center"/>
        <w:rPr>
          <w:rFonts w:asciiTheme="majorHAnsi" w:hAnsiTheme="majorHAnsi"/>
          <w:kern w:val="0"/>
          <w:sz w:val="28"/>
          <w:u w:val="single"/>
          <w14:ligatures w14:val="none"/>
        </w:rPr>
      </w:pPr>
      <w:r w:rsidRPr="00984CA5">
        <w:rPr>
          <w:rFonts w:asciiTheme="majorHAnsi" w:hAnsiTheme="majorHAnsi"/>
          <w:kern w:val="0"/>
          <w:sz w:val="28"/>
          <w:u w:val="single"/>
          <w14:ligatures w14:val="none"/>
        </w:rPr>
        <w:t>SUPPORTING STATEMENT - PART A</w:t>
      </w:r>
    </w:p>
    <w:p w:rsidR="000E1108" w:rsidRPr="00984CA5" w:rsidP="000E1108" w14:paraId="223EB9D2" w14:textId="77777777">
      <w:pPr>
        <w:spacing w:after="200" w:line="276" w:lineRule="auto"/>
        <w:jc w:val="center"/>
        <w:rPr>
          <w:rFonts w:asciiTheme="majorHAnsi" w:hAnsiTheme="majorHAnsi"/>
          <w:kern w:val="0"/>
          <w:sz w:val="24"/>
          <w14:ligatures w14:val="none"/>
        </w:rPr>
      </w:pPr>
      <w:r>
        <w:rPr>
          <w:rFonts w:asciiTheme="majorHAnsi" w:hAnsiTheme="majorHAnsi"/>
          <w:kern w:val="0"/>
          <w:sz w:val="24"/>
          <w14:ligatures w14:val="none"/>
        </w:rPr>
        <w:t>Request for Retroactive Induction for a Period Previously Completed under Chapter 33</w:t>
      </w:r>
      <w:r w:rsidRPr="00984CA5">
        <w:rPr>
          <w:rFonts w:asciiTheme="majorHAnsi" w:hAnsiTheme="majorHAnsi"/>
          <w:kern w:val="0"/>
          <w:sz w:val="24"/>
          <w14:ligatures w14:val="none"/>
        </w:rPr>
        <w:t xml:space="preserve"> (Chapter 31, Title 38, U.S.C.) – 2900-0</w:t>
      </w:r>
      <w:r>
        <w:rPr>
          <w:rFonts w:asciiTheme="majorHAnsi" w:hAnsiTheme="majorHAnsi"/>
          <w:kern w:val="0"/>
          <w:sz w:val="24"/>
          <w14:ligatures w14:val="none"/>
        </w:rPr>
        <w:t>933</w:t>
      </w:r>
    </w:p>
    <w:p w:rsidR="000E1108" w:rsidRPr="00984CA5" w:rsidP="000E1108" w14:paraId="5B6B7F69" w14:textId="77777777">
      <w:pPr>
        <w:spacing w:after="0" w:line="240" w:lineRule="auto"/>
        <w:rPr>
          <w:rFonts w:asciiTheme="majorHAnsi" w:hAnsiTheme="majorHAnsi"/>
          <w:kern w:val="0"/>
          <w:sz w:val="24"/>
          <w14:ligatures w14:val="none"/>
        </w:rPr>
      </w:pPr>
    </w:p>
    <w:tbl>
      <w:tblPr>
        <w:tblStyle w:val="TableGrid"/>
        <w:tblW w:w="9515" w:type="dxa"/>
        <w:tblInd w:w="-5" w:type="dxa"/>
        <w:tblLook w:val="04A0"/>
      </w:tblPr>
      <w:tblGrid>
        <w:gridCol w:w="9515"/>
      </w:tblGrid>
      <w:tr w14:paraId="5E8B4461" w14:textId="77777777" w:rsidTr="00767B5F">
        <w:tblPrEx>
          <w:tblW w:w="9515" w:type="dxa"/>
          <w:tblInd w:w="-5" w:type="dxa"/>
          <w:tblLook w:val="04A0"/>
        </w:tblPrEx>
        <w:trPr>
          <w:trHeight w:val="595"/>
        </w:trPr>
        <w:tc>
          <w:tcPr>
            <w:tcW w:w="9515" w:type="dxa"/>
          </w:tcPr>
          <w:p w:rsidR="000E1108" w:rsidRPr="00984CA5" w:rsidP="002B5D1C" w14:paraId="4603C77B" w14:textId="77777777">
            <w:pPr>
              <w:spacing w:after="200" w:line="276" w:lineRule="auto"/>
              <w:rPr>
                <w:rFonts w:asciiTheme="majorHAnsi" w:hAnsiTheme="majorHAnsi"/>
                <w:sz w:val="24"/>
              </w:rPr>
            </w:pPr>
            <w:r w:rsidRPr="00984CA5">
              <w:rPr>
                <w:rFonts w:asciiTheme="majorHAnsi" w:hAnsiTheme="majorHAnsi"/>
                <w:sz w:val="24"/>
              </w:rPr>
              <w:t xml:space="preserve">Summary of Changes from Previously Approved Collection </w:t>
            </w:r>
          </w:p>
          <w:p w:rsidR="000E1108" w:rsidRPr="00984CA5" w:rsidP="002B5D1C" w14:paraId="1A08A43C" w14:textId="77777777">
            <w:pPr>
              <w:numPr>
                <w:ilvl w:val="0"/>
                <w:numId w:val="2"/>
              </w:numPr>
              <w:spacing w:line="240" w:lineRule="auto"/>
              <w:contextualSpacing/>
              <w:rPr>
                <w:rFonts w:asciiTheme="majorHAnsi" w:hAnsiTheme="majorHAnsi"/>
                <w:iCs/>
                <w:sz w:val="24"/>
              </w:rPr>
            </w:pPr>
            <w:r w:rsidRPr="00984CA5">
              <w:rPr>
                <w:rFonts w:asciiTheme="majorHAnsi" w:hAnsiTheme="majorHAnsi"/>
                <w:iCs/>
                <w:sz w:val="24"/>
              </w:rPr>
              <w:t xml:space="preserve">On page one </w:t>
            </w:r>
            <w:r>
              <w:rPr>
                <w:rFonts w:asciiTheme="majorHAnsi" w:hAnsiTheme="majorHAnsi"/>
                <w:iCs/>
                <w:sz w:val="24"/>
              </w:rPr>
              <w:t>the note under #7 was</w:t>
            </w:r>
            <w:r w:rsidRPr="00984CA5">
              <w:rPr>
                <w:rFonts w:asciiTheme="majorHAnsi" w:hAnsiTheme="majorHAnsi"/>
                <w:iCs/>
                <w:sz w:val="24"/>
              </w:rPr>
              <w:t xml:space="preserve"> amended to include plain language and information regarding </w:t>
            </w:r>
            <w:r>
              <w:rPr>
                <w:rFonts w:asciiTheme="majorHAnsi" w:hAnsiTheme="majorHAnsi"/>
                <w:iCs/>
                <w:sz w:val="24"/>
              </w:rPr>
              <w:t>process and evaluation of re</w:t>
            </w:r>
            <w:r w:rsidRPr="006D120A">
              <w:rPr>
                <w:rFonts w:asciiTheme="majorHAnsi" w:hAnsiTheme="majorHAnsi"/>
                <w:iCs/>
                <w:sz w:val="24"/>
              </w:rPr>
              <w:t>troactive induction</w:t>
            </w:r>
            <w:r w:rsidRPr="00984CA5">
              <w:rPr>
                <w:rFonts w:asciiTheme="majorHAnsi" w:hAnsiTheme="majorHAnsi"/>
                <w:iCs/>
                <w:sz w:val="24"/>
              </w:rPr>
              <w:t xml:space="preserve">. </w:t>
            </w:r>
          </w:p>
          <w:p w:rsidR="000E1108" w:rsidRPr="0059712F" w:rsidP="002B5D1C" w14:paraId="58915083" w14:textId="77777777">
            <w:pPr>
              <w:numPr>
                <w:ilvl w:val="0"/>
                <w:numId w:val="2"/>
              </w:numPr>
              <w:spacing w:line="240" w:lineRule="auto"/>
              <w:contextualSpacing/>
              <w:rPr>
                <w:rFonts w:asciiTheme="majorHAnsi" w:hAnsiTheme="majorHAnsi"/>
                <w:sz w:val="24"/>
              </w:rPr>
            </w:pPr>
            <w:r w:rsidRPr="00984CA5">
              <w:rPr>
                <w:rFonts w:asciiTheme="majorHAnsi" w:hAnsiTheme="majorHAnsi"/>
                <w:iCs/>
                <w:sz w:val="24"/>
              </w:rPr>
              <w:t>On page t</w:t>
            </w:r>
            <w:r>
              <w:rPr>
                <w:rFonts w:asciiTheme="majorHAnsi" w:hAnsiTheme="majorHAnsi"/>
                <w:iCs/>
                <w:sz w:val="24"/>
              </w:rPr>
              <w:t>wo the note under #17</w:t>
            </w:r>
            <w:r w:rsidRPr="00984CA5">
              <w:rPr>
                <w:rFonts w:asciiTheme="majorHAnsi" w:hAnsiTheme="majorHAnsi"/>
                <w:iCs/>
                <w:sz w:val="24"/>
              </w:rPr>
              <w:t xml:space="preserve"> </w:t>
            </w:r>
            <w:r w:rsidRPr="0059712F">
              <w:rPr>
                <w:rFonts w:asciiTheme="majorHAnsi" w:hAnsiTheme="majorHAnsi"/>
                <w:iCs/>
                <w:sz w:val="24"/>
              </w:rPr>
              <w:t>was amended to include plain language and information regarding retroactive induction.</w:t>
            </w:r>
            <w:r>
              <w:rPr>
                <w:rFonts w:asciiTheme="majorHAnsi" w:hAnsiTheme="majorHAnsi"/>
                <w:iCs/>
                <w:sz w:val="24"/>
              </w:rPr>
              <w:t xml:space="preserve"> </w:t>
            </w:r>
          </w:p>
          <w:p w:rsidR="000E1108" w:rsidP="002B5D1C" w14:paraId="59CA8CB4" w14:textId="77777777">
            <w:pPr>
              <w:numPr>
                <w:ilvl w:val="0"/>
                <w:numId w:val="2"/>
              </w:numPr>
              <w:spacing w:line="240" w:lineRule="auto"/>
              <w:contextualSpacing/>
              <w:rPr>
                <w:rFonts w:asciiTheme="majorHAnsi" w:hAnsiTheme="majorHAnsi"/>
                <w:sz w:val="24"/>
              </w:rPr>
            </w:pPr>
            <w:r>
              <w:rPr>
                <w:rFonts w:asciiTheme="majorHAnsi" w:hAnsiTheme="majorHAnsi"/>
                <w:sz w:val="24"/>
              </w:rPr>
              <w:t xml:space="preserve">On page three the Information and Instructions </w:t>
            </w:r>
            <w:r w:rsidR="002E4DAB">
              <w:rPr>
                <w:rFonts w:asciiTheme="majorHAnsi" w:hAnsiTheme="majorHAnsi"/>
                <w:sz w:val="24"/>
              </w:rPr>
              <w:t xml:space="preserve">section </w:t>
            </w:r>
            <w:r w:rsidRPr="0059712F">
              <w:rPr>
                <w:rFonts w:asciiTheme="majorHAnsi" w:hAnsiTheme="majorHAnsi"/>
                <w:sz w:val="24"/>
              </w:rPr>
              <w:t>was amended to include plain language</w:t>
            </w:r>
            <w:r>
              <w:rPr>
                <w:rFonts w:asciiTheme="majorHAnsi" w:hAnsiTheme="majorHAnsi"/>
                <w:sz w:val="24"/>
              </w:rPr>
              <w:t>, adjust the font to be consistent and update the VA Form 28-1905m for title reference.</w:t>
            </w:r>
          </w:p>
          <w:p w:rsidR="00F1465A" w:rsidRPr="00984CA5" w:rsidP="002B5D1C" w14:paraId="4A84AA6F" w14:textId="77777777">
            <w:pPr>
              <w:numPr>
                <w:ilvl w:val="0"/>
                <w:numId w:val="2"/>
              </w:numPr>
              <w:spacing w:line="240" w:lineRule="auto"/>
              <w:contextualSpacing/>
              <w:rPr>
                <w:rFonts w:asciiTheme="majorHAnsi" w:hAnsiTheme="majorHAnsi"/>
                <w:sz w:val="24"/>
              </w:rPr>
            </w:pPr>
            <w:r>
              <w:rPr>
                <w:rFonts w:asciiTheme="majorHAnsi" w:hAnsiTheme="majorHAnsi"/>
                <w:sz w:val="24"/>
              </w:rPr>
              <w:t>4 public comments received during the 60-Day comment period.</w:t>
            </w:r>
          </w:p>
        </w:tc>
      </w:tr>
    </w:tbl>
    <w:p w:rsidR="000E1108" w:rsidRPr="00984CA5" w:rsidP="000E1108" w14:paraId="1FCB3833" w14:textId="77777777">
      <w:pPr>
        <w:spacing w:after="0" w:line="240" w:lineRule="auto"/>
        <w:ind w:left="720"/>
        <w:contextualSpacing/>
        <w:rPr>
          <w:rFonts w:asciiTheme="majorHAnsi" w:hAnsiTheme="majorHAnsi"/>
          <w:kern w:val="0"/>
          <w:sz w:val="24"/>
          <w14:ligatures w14:val="none"/>
        </w:rPr>
      </w:pPr>
    </w:p>
    <w:p w:rsidR="000E1108" w:rsidRPr="00984CA5" w:rsidP="000E1108" w14:paraId="5237B2C6" w14:textId="77777777">
      <w:pPr>
        <w:spacing w:after="0" w:line="240" w:lineRule="auto"/>
        <w:rPr>
          <w:rFonts w:asciiTheme="majorHAnsi" w:hAnsiTheme="majorHAnsi"/>
          <w:kern w:val="0"/>
          <w:sz w:val="24"/>
          <w14:ligatures w14:val="none"/>
        </w:rPr>
      </w:pPr>
    </w:p>
    <w:p w:rsidR="000E1108" w:rsidRPr="00984CA5" w:rsidP="000E1108" w14:paraId="3DD24340"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Need for the Information Collection</w:t>
      </w:r>
      <w:r w:rsidRPr="00984CA5">
        <w:rPr>
          <w:rFonts w:asciiTheme="majorHAnsi" w:hAnsiTheme="majorHAnsi"/>
          <w:kern w:val="0"/>
          <w:sz w:val="24"/>
          <w14:ligatures w14:val="none"/>
        </w:rPr>
        <w:t xml:space="preserve"> </w:t>
      </w:r>
    </w:p>
    <w:p w:rsidR="000E1108" w:rsidRPr="00984CA5" w:rsidP="000E1108" w14:paraId="466AC89D" w14:textId="77777777">
      <w:pPr>
        <w:spacing w:after="0" w:line="240" w:lineRule="auto"/>
        <w:rPr>
          <w:rFonts w:asciiTheme="majorHAnsi" w:hAnsiTheme="majorHAnsi"/>
          <w:kern w:val="0"/>
          <w:sz w:val="24"/>
          <w14:ligatures w14:val="none"/>
        </w:rPr>
      </w:pPr>
    </w:p>
    <w:p w:rsidR="000E1108" w:rsidRPr="000E1108" w:rsidP="000E1108" w14:paraId="099F0B20"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The Department of Veterans Affairs (VA) through its Veterans Benefits Administration (VBA) administers an integrated program of benefits and services, established by law, for Veterans, service personnel, and their dependents and/or beneficiaries. Title 38 U.S.C. </w:t>
      </w:r>
      <w:r w:rsidRPr="0059712F">
        <w:rPr>
          <w:rFonts w:asciiTheme="majorHAnsi" w:hAnsiTheme="majorHAnsi"/>
          <w:kern w:val="0"/>
          <w:sz w:val="24"/>
          <w14:ligatures w14:val="none"/>
        </w:rPr>
        <w:t>§</w:t>
      </w:r>
      <w:r w:rsidRPr="00984CA5">
        <w:rPr>
          <w:rFonts w:asciiTheme="majorHAnsi" w:hAnsiTheme="majorHAnsi"/>
          <w:kern w:val="0"/>
          <w:sz w:val="24"/>
          <w14:ligatures w14:val="none"/>
        </w:rPr>
        <w:t>501(a) provides VA the authority to collect this information. VA Form (VAF) 28-</w:t>
      </w:r>
      <w:r>
        <w:rPr>
          <w:rFonts w:asciiTheme="majorHAnsi" w:hAnsiTheme="majorHAnsi"/>
          <w:kern w:val="0"/>
          <w:sz w:val="24"/>
          <w14:ligatures w14:val="none"/>
        </w:rPr>
        <w:t>10286</w:t>
      </w:r>
      <w:r w:rsidRPr="00984CA5">
        <w:rPr>
          <w:rFonts w:asciiTheme="majorHAnsi" w:hAnsiTheme="majorHAnsi"/>
          <w:kern w:val="0"/>
          <w:sz w:val="24"/>
          <w14:ligatures w14:val="none"/>
        </w:rPr>
        <w:t xml:space="preserve">, </w:t>
      </w:r>
      <w:r w:rsidRPr="0059712F">
        <w:rPr>
          <w:rFonts w:asciiTheme="majorHAnsi" w:hAnsiTheme="majorHAnsi"/>
          <w:kern w:val="0"/>
          <w:sz w:val="24"/>
          <w14:ligatures w14:val="none"/>
        </w:rPr>
        <w:t xml:space="preserve">Request for Retroactive Induction for a Period Previously Completed under Chapter 33 </w:t>
      </w:r>
      <w:r w:rsidRPr="00984CA5">
        <w:rPr>
          <w:rFonts w:asciiTheme="majorHAnsi" w:hAnsiTheme="majorHAnsi"/>
          <w:kern w:val="0"/>
          <w:sz w:val="24"/>
          <w14:ligatures w14:val="none"/>
        </w:rPr>
        <w:t xml:space="preserve">(Chapter 31, Title 38, U.S.C.) is necessary in the determination </w:t>
      </w:r>
      <w:r w:rsidRPr="0059712F">
        <w:rPr>
          <w:rFonts w:asciiTheme="majorHAnsi" w:hAnsiTheme="majorHAnsi"/>
          <w:kern w:val="0"/>
          <w:sz w:val="24"/>
          <w14:ligatures w14:val="none"/>
        </w:rPr>
        <w:t xml:space="preserve">to verify if a Veteran </w:t>
      </w:r>
      <w:r>
        <w:rPr>
          <w:rFonts w:asciiTheme="majorHAnsi" w:hAnsiTheme="majorHAnsi"/>
          <w:kern w:val="0"/>
          <w:sz w:val="24"/>
          <w14:ligatures w14:val="none"/>
        </w:rPr>
        <w:t xml:space="preserve">in </w:t>
      </w:r>
      <w:r w:rsidRPr="0059712F">
        <w:rPr>
          <w:rFonts w:asciiTheme="majorHAnsi" w:hAnsiTheme="majorHAnsi"/>
          <w:kern w:val="0"/>
          <w:sz w:val="24"/>
          <w14:ligatures w14:val="none"/>
        </w:rPr>
        <w:t>the Veteran Readiness and Employment (VR&amp;E) program meets the criteria fo</w:t>
      </w:r>
      <w:r w:rsidRPr="000E1108">
        <w:rPr>
          <w:rFonts w:asciiTheme="majorHAnsi" w:hAnsiTheme="majorHAnsi"/>
          <w:kern w:val="0"/>
          <w:sz w:val="24"/>
          <w14:ligatures w14:val="none"/>
        </w:rPr>
        <w:t>r retroactive induction for a period previously completed under Chapter 33  (38 U.S.C. §3102, §3103, §3108, §5113).</w:t>
      </w:r>
    </w:p>
    <w:p w:rsidR="000E1108" w:rsidRPr="000E1108" w:rsidP="000E1108" w14:paraId="357A872B" w14:textId="77777777">
      <w:pPr>
        <w:spacing w:after="0" w:line="240" w:lineRule="auto"/>
        <w:rPr>
          <w:rFonts w:asciiTheme="majorHAnsi" w:hAnsiTheme="majorHAnsi"/>
          <w:kern w:val="0"/>
          <w:sz w:val="24"/>
          <w14:ligatures w14:val="none"/>
        </w:rPr>
      </w:pPr>
    </w:p>
    <w:p w:rsidR="000E1108" w:rsidRPr="000E1108" w:rsidP="000E1108" w14:paraId="38A04D78" w14:textId="77777777">
      <w:pPr>
        <w:spacing w:after="0" w:line="240" w:lineRule="auto"/>
        <w:rPr>
          <w:rFonts w:asciiTheme="majorHAnsi" w:hAnsiTheme="majorHAnsi"/>
          <w:kern w:val="0"/>
          <w:sz w:val="24"/>
          <w14:ligatures w14:val="none"/>
        </w:rPr>
      </w:pPr>
      <w:r w:rsidRPr="000E1108">
        <w:rPr>
          <w:rFonts w:asciiTheme="majorHAnsi" w:hAnsiTheme="majorHAnsi"/>
          <w:kern w:val="0"/>
          <w:sz w:val="24"/>
          <w14:ligatures w14:val="none"/>
        </w:rPr>
        <w:t>2.</w:t>
      </w:r>
      <w:r w:rsidRPr="000E1108">
        <w:rPr>
          <w:rFonts w:asciiTheme="majorHAnsi" w:hAnsiTheme="majorHAnsi"/>
          <w:kern w:val="0"/>
          <w:sz w:val="24"/>
          <w14:ligatures w14:val="none"/>
        </w:rPr>
        <w:tab/>
      </w:r>
      <w:r w:rsidRPr="000E1108">
        <w:rPr>
          <w:rFonts w:asciiTheme="majorHAnsi" w:hAnsiTheme="majorHAnsi"/>
          <w:kern w:val="0"/>
          <w:sz w:val="24"/>
          <w:u w:val="single"/>
          <w14:ligatures w14:val="none"/>
        </w:rPr>
        <w:t>Use of the Information</w:t>
      </w:r>
      <w:r w:rsidRPr="000E1108">
        <w:rPr>
          <w:rFonts w:asciiTheme="majorHAnsi" w:hAnsiTheme="majorHAnsi"/>
          <w:kern w:val="0"/>
          <w:sz w:val="24"/>
          <w14:ligatures w14:val="none"/>
        </w:rPr>
        <w:t xml:space="preserve"> </w:t>
      </w:r>
    </w:p>
    <w:p w:rsidR="000E1108" w:rsidRPr="000E1108" w:rsidP="000E1108" w14:paraId="78C8CE0E" w14:textId="77777777">
      <w:pPr>
        <w:spacing w:after="0" w:line="240" w:lineRule="auto"/>
        <w:rPr>
          <w:rFonts w:asciiTheme="majorHAnsi" w:hAnsiTheme="majorHAnsi"/>
          <w:i/>
          <w:kern w:val="0"/>
          <w:sz w:val="24"/>
          <w14:ligatures w14:val="none"/>
        </w:rPr>
      </w:pPr>
      <w:r w:rsidRPr="000E1108">
        <w:rPr>
          <w:rFonts w:asciiTheme="majorHAnsi" w:hAnsiTheme="majorHAnsi"/>
          <w:i/>
          <w:kern w:val="0"/>
          <w:sz w:val="24"/>
          <w14:ligatures w14:val="none"/>
        </w:rPr>
        <w:t xml:space="preserve"> </w:t>
      </w:r>
    </w:p>
    <w:p w:rsidR="000E1108" w:rsidP="000E1108" w14:paraId="4A95EAA4" w14:textId="77777777">
      <w:pPr>
        <w:spacing w:after="0" w:line="240" w:lineRule="auto"/>
        <w:rPr>
          <w:rFonts w:asciiTheme="majorHAnsi" w:hAnsiTheme="majorHAnsi"/>
          <w:iCs/>
          <w:kern w:val="0"/>
          <w:sz w:val="24"/>
          <w14:ligatures w14:val="none"/>
        </w:rPr>
      </w:pPr>
      <w:r w:rsidRPr="000E1108">
        <w:rPr>
          <w:rFonts w:asciiTheme="majorHAnsi" w:hAnsiTheme="majorHAnsi"/>
          <w:iCs/>
          <w:kern w:val="0"/>
          <w:sz w:val="24"/>
          <w14:ligatures w14:val="none"/>
        </w:rPr>
        <w:t>VA Form 28-10286 is used by Veterans with service-connected disabilities to request a retroactive induction for a period previously completed under Chapter 33 benefits. The VR&amp;E program subsequently uses the information on this form to determine if a Service member or Veteran qualifies for a retroactive induction under 38 U.S.C. §3102, §3103, §3108, §5113 under the Chapter 31 program.</w:t>
      </w:r>
      <w:r w:rsidRPr="00984CA5">
        <w:rPr>
          <w:rFonts w:asciiTheme="majorHAnsi" w:hAnsiTheme="majorHAnsi"/>
          <w:iCs/>
          <w:kern w:val="0"/>
          <w:sz w:val="24"/>
          <w14:ligatures w14:val="none"/>
        </w:rPr>
        <w:t xml:space="preserve"> </w:t>
      </w:r>
    </w:p>
    <w:p w:rsidR="000E1108" w:rsidP="000E1108" w14:paraId="745783A5" w14:textId="77777777">
      <w:pPr>
        <w:spacing w:after="0" w:line="240" w:lineRule="auto"/>
        <w:rPr>
          <w:rFonts w:asciiTheme="majorHAnsi" w:hAnsiTheme="majorHAnsi"/>
          <w:iCs/>
          <w:kern w:val="0"/>
          <w:sz w:val="24"/>
          <w14:ligatures w14:val="none"/>
        </w:rPr>
      </w:pPr>
    </w:p>
    <w:p w:rsidR="000E1108" w:rsidRPr="00984CA5" w:rsidP="07CCE59A" w14:paraId="5C624AA0" w14:textId="77777777">
      <w:pPr>
        <w:spacing w:after="0" w:line="240" w:lineRule="auto"/>
        <w:rPr>
          <w:rFonts w:asciiTheme="majorHAnsi" w:hAnsiTheme="majorHAnsi"/>
          <w:i/>
          <w:iCs/>
          <w:kern w:val="0"/>
          <w:sz w:val="24"/>
          <w:szCs w:val="24"/>
          <w14:ligatures w14:val="none"/>
        </w:rPr>
      </w:pPr>
      <w:r w:rsidRPr="063B7624">
        <w:rPr>
          <w:rFonts w:asciiTheme="majorHAnsi" w:hAnsiTheme="majorHAnsi"/>
          <w:kern w:val="0"/>
          <w:sz w:val="24"/>
          <w:szCs w:val="24"/>
          <w14:ligatures w14:val="none"/>
        </w:rPr>
        <w:t xml:space="preserve">Without this information, a retroactive induction for a period previously completed under Chapter 33 benefits could not be determined. Veterans are able to access and complete the VA Form 28-10286 by using the VA Forms external website “Find a Form” and submit the completed and signed application one of the following ways: by mail, via </w:t>
      </w:r>
      <w:r w:rsidRPr="07CCE59A" w:rsidR="07CCE59A">
        <w:rPr>
          <w:rFonts w:asciiTheme="majorHAnsi" w:hAnsiTheme="majorHAnsi"/>
          <w:sz w:val="24"/>
          <w:szCs w:val="24"/>
        </w:rPr>
        <w:t xml:space="preserve">VR&amp;E’s </w:t>
      </w:r>
      <w:r w:rsidRPr="063B7624" w:rsidR="00B67BC7">
        <w:rPr>
          <w:rFonts w:asciiTheme="majorHAnsi" w:hAnsiTheme="majorHAnsi"/>
          <w:kern w:val="0"/>
          <w:sz w:val="24"/>
          <w:szCs w:val="24"/>
          <w14:ligatures w14:val="none"/>
        </w:rPr>
        <w:t>electronic</w:t>
      </w:r>
      <w:r w:rsidRPr="07CCE59A" w:rsidR="00B67BC7">
        <w:rPr>
          <w:rFonts w:asciiTheme="majorHAnsi" w:hAnsiTheme="majorHAnsi"/>
          <w:sz w:val="24"/>
          <w:szCs w:val="24"/>
        </w:rPr>
        <w:t xml:space="preserve"> virtual</w:t>
      </w:r>
      <w:r w:rsidRPr="07CCE59A" w:rsidR="07CCE59A">
        <w:rPr>
          <w:rFonts w:asciiTheme="majorHAnsi" w:hAnsiTheme="majorHAnsi"/>
          <w:sz w:val="24"/>
          <w:szCs w:val="24"/>
        </w:rPr>
        <w:t xml:space="preserve"> assistant</w:t>
      </w:r>
      <w:r w:rsidRPr="063B7624">
        <w:rPr>
          <w:rFonts w:asciiTheme="majorHAnsi" w:hAnsiTheme="majorHAnsi"/>
          <w:kern w:val="0"/>
          <w:sz w:val="24"/>
          <w:szCs w:val="24"/>
          <w14:ligatures w14:val="none"/>
        </w:rPr>
        <w:t xml:space="preserve"> (e-VA), or in-person to a VA Regional Office, out-based location, VA hospital, medical center, community-based outpatient clinic, or Vet Center. A </w:t>
      </w:r>
      <w:r w:rsidRPr="07CCE59A" w:rsidR="07CCE59A">
        <w:rPr>
          <w:rFonts w:asciiTheme="majorHAnsi" w:hAnsiTheme="majorHAnsi"/>
          <w:sz w:val="24"/>
          <w:szCs w:val="24"/>
        </w:rPr>
        <w:t xml:space="preserve">VR&amp;E </w:t>
      </w:r>
      <w:r w:rsidRPr="063B7624">
        <w:rPr>
          <w:rFonts w:asciiTheme="majorHAnsi" w:hAnsiTheme="majorHAnsi"/>
          <w:kern w:val="0"/>
          <w:sz w:val="24"/>
          <w:szCs w:val="24"/>
          <w14:ligatures w14:val="none"/>
        </w:rPr>
        <w:t>Vocational Rehabilitation Counselor (VRC) reviews the request for retroactive induction to</w:t>
      </w:r>
      <w:r w:rsidRPr="00500EE7">
        <w:t xml:space="preserve"> </w:t>
      </w:r>
      <w:r w:rsidRPr="063B7624">
        <w:rPr>
          <w:rFonts w:asciiTheme="majorHAnsi" w:hAnsiTheme="majorHAnsi"/>
          <w:kern w:val="0"/>
          <w:sz w:val="24"/>
          <w:szCs w:val="24"/>
          <w14:ligatures w14:val="none"/>
        </w:rPr>
        <w:t xml:space="preserve">ensure all necessary steps and supported </w:t>
      </w:r>
      <w:r w:rsidRPr="063B7624">
        <w:rPr>
          <w:rFonts w:asciiTheme="majorHAnsi" w:hAnsiTheme="majorHAnsi"/>
          <w:kern w:val="0"/>
          <w:sz w:val="24"/>
          <w:szCs w:val="24"/>
          <w14:ligatures w14:val="none"/>
        </w:rPr>
        <w:t>documentation are received and completed prior to the VR&amp;E Officer approving the retroactive induction. Upon review and a final decision is rendered, the Veteran receives a notification letter.</w:t>
      </w:r>
    </w:p>
    <w:p w:rsidR="4C3AACC6" w:rsidP="4C3AACC6" w14:paraId="41D5B55D" w14:textId="77777777">
      <w:pPr>
        <w:spacing w:after="0" w:line="240" w:lineRule="auto"/>
        <w:rPr>
          <w:rFonts w:asciiTheme="majorHAnsi" w:hAnsiTheme="majorHAnsi"/>
          <w:sz w:val="24"/>
          <w:szCs w:val="24"/>
        </w:rPr>
      </w:pPr>
    </w:p>
    <w:p w:rsidR="000E1108" w:rsidRPr="00984CA5" w:rsidP="000E1108" w14:paraId="3E9B9770" w14:textId="77777777">
      <w:pPr>
        <w:spacing w:after="0" w:line="240" w:lineRule="auto"/>
        <w:rPr>
          <w:rFonts w:asciiTheme="majorHAnsi" w:hAnsiTheme="majorHAnsi"/>
          <w:kern w:val="0"/>
          <w:sz w:val="24"/>
          <w:u w:val="single"/>
          <w14:ligatures w14:val="none"/>
        </w:rPr>
      </w:pPr>
      <w:r w:rsidRPr="00984CA5">
        <w:rPr>
          <w:rFonts w:asciiTheme="majorHAnsi" w:hAnsiTheme="majorHAnsi"/>
          <w:kern w:val="0"/>
          <w:sz w:val="24"/>
          <w14:ligatures w14:val="none"/>
        </w:rPr>
        <w:t xml:space="preserve">3.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Use of Information Technology </w:t>
      </w:r>
    </w:p>
    <w:p w:rsidR="000E1108" w:rsidRPr="00984CA5" w:rsidP="000E1108" w14:paraId="720D77AE" w14:textId="77777777">
      <w:pPr>
        <w:spacing w:after="0" w:line="240" w:lineRule="auto"/>
        <w:rPr>
          <w:rFonts w:asciiTheme="majorHAnsi" w:hAnsiTheme="majorHAnsi"/>
          <w:kern w:val="0"/>
          <w:sz w:val="24"/>
          <w:u w:val="single"/>
          <w14:ligatures w14:val="none"/>
        </w:rPr>
      </w:pPr>
    </w:p>
    <w:p w:rsidR="000E1108" w:rsidRPr="00984CA5" w:rsidP="000E1108" w14:paraId="09B53FCE"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VA Form 28-</w:t>
      </w:r>
      <w:r>
        <w:rPr>
          <w:rFonts w:asciiTheme="majorHAnsi" w:hAnsiTheme="majorHAnsi"/>
          <w:kern w:val="0"/>
          <w:sz w:val="24"/>
          <w14:ligatures w14:val="none"/>
        </w:rPr>
        <w:t>10286</w:t>
      </w:r>
      <w:r w:rsidRPr="00984CA5">
        <w:rPr>
          <w:rFonts w:asciiTheme="majorHAnsi" w:hAnsiTheme="majorHAnsi"/>
          <w:kern w:val="0"/>
          <w:sz w:val="24"/>
          <w14:ligatures w14:val="none"/>
        </w:rPr>
        <w:t xml:space="preserve"> is available on </w:t>
      </w:r>
      <w:hyperlink r:id="rId7" w:history="1">
        <w:r w:rsidRPr="00984CA5">
          <w:rPr>
            <w:rFonts w:asciiTheme="majorHAnsi" w:hAnsiTheme="majorHAnsi"/>
            <w:kern w:val="0"/>
            <w:sz w:val="24"/>
            <w:u w:val="single"/>
            <w14:ligatures w14:val="none"/>
          </w:rPr>
          <w:t>https://www.va.gov/find-forms/</w:t>
        </w:r>
      </w:hyperlink>
      <w:r w:rsidRPr="00984CA5">
        <w:rPr>
          <w:rFonts w:asciiTheme="majorHAnsi" w:hAnsiTheme="majorHAnsi"/>
          <w:kern w:val="0"/>
          <w:sz w:val="24"/>
          <w14:ligatures w14:val="none"/>
        </w:rPr>
        <w:t xml:space="preserve"> website in a fillable electronic format. </w:t>
      </w:r>
    </w:p>
    <w:p w:rsidR="000E1108" w:rsidRPr="00984CA5" w:rsidP="000E1108" w14:paraId="095D8367" w14:textId="77777777">
      <w:pPr>
        <w:spacing w:after="0" w:line="240" w:lineRule="auto"/>
        <w:rPr>
          <w:rFonts w:asciiTheme="majorHAnsi" w:hAnsiTheme="majorHAnsi"/>
          <w:i/>
          <w:kern w:val="0"/>
          <w:sz w:val="24"/>
          <w14:ligatures w14:val="none"/>
        </w:rPr>
      </w:pPr>
    </w:p>
    <w:p w:rsidR="000E1108" w:rsidRPr="00984CA5" w:rsidP="000E1108" w14:paraId="6386B76B"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4.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Non-duplication </w:t>
      </w:r>
    </w:p>
    <w:p w:rsidR="000E1108" w:rsidRPr="00984CA5" w:rsidP="000E1108" w14:paraId="42377C22" w14:textId="77777777">
      <w:pPr>
        <w:spacing w:after="0" w:line="240" w:lineRule="auto"/>
        <w:rPr>
          <w:rFonts w:asciiTheme="majorHAnsi" w:hAnsiTheme="majorHAnsi"/>
          <w:kern w:val="0"/>
          <w:sz w:val="24"/>
          <w:highlight w:val="cyan"/>
          <w14:ligatures w14:val="none"/>
        </w:rPr>
      </w:pPr>
    </w:p>
    <w:p w:rsidR="000E1108" w:rsidRPr="00984CA5" w:rsidP="000E1108" w14:paraId="65A1EC48" w14:textId="77777777">
      <w:pPr>
        <w:spacing w:after="0" w:line="240" w:lineRule="auto"/>
        <w:rPr>
          <w:rFonts w:asciiTheme="majorHAnsi" w:hAnsiTheme="majorHAnsi"/>
          <w:i/>
          <w:kern w:val="0"/>
          <w:sz w:val="24"/>
          <w14:ligatures w14:val="none"/>
        </w:rPr>
      </w:pPr>
      <w:r w:rsidRPr="00984CA5">
        <w:rPr>
          <w:rFonts w:asciiTheme="majorHAnsi" w:hAnsiTheme="majorHAnsi"/>
          <w:kern w:val="0"/>
          <w:sz w:val="24"/>
          <w14:ligatures w14:val="none"/>
        </w:rPr>
        <w:t xml:space="preserve">The information obtained through this collection is unique and is not already available for use or adaptation from another cleared source. </w:t>
      </w:r>
    </w:p>
    <w:p w:rsidR="000E1108" w:rsidRPr="00984CA5" w:rsidP="000E1108" w14:paraId="0FF26E62" w14:textId="77777777">
      <w:pPr>
        <w:spacing w:after="0" w:line="240" w:lineRule="auto"/>
        <w:rPr>
          <w:rFonts w:asciiTheme="majorHAnsi" w:hAnsiTheme="majorHAnsi"/>
          <w:i/>
          <w:kern w:val="0"/>
          <w:sz w:val="24"/>
          <w14:ligatures w14:val="none"/>
        </w:rPr>
      </w:pPr>
    </w:p>
    <w:p w:rsidR="000E1108" w:rsidRPr="00984CA5" w:rsidP="000E1108" w14:paraId="6281727A"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5.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Burden on Small Businesses</w:t>
      </w:r>
    </w:p>
    <w:p w:rsidR="000E1108" w:rsidRPr="00984CA5" w:rsidP="000E1108" w14:paraId="1B119A19" w14:textId="77777777">
      <w:pPr>
        <w:spacing w:after="0" w:line="240" w:lineRule="auto"/>
        <w:rPr>
          <w:rFonts w:asciiTheme="majorHAnsi" w:hAnsiTheme="majorHAnsi"/>
          <w:kern w:val="0"/>
          <w:sz w:val="24"/>
          <w:highlight w:val="cyan"/>
          <w14:ligatures w14:val="none"/>
        </w:rPr>
      </w:pPr>
    </w:p>
    <w:p w:rsidR="000E1108" w:rsidRPr="00984CA5" w:rsidP="000E1108" w14:paraId="0D517A84" w14:textId="77777777">
      <w:pPr>
        <w:spacing w:after="0" w:line="240" w:lineRule="auto"/>
        <w:rPr>
          <w:rFonts w:asciiTheme="majorHAnsi" w:hAnsiTheme="majorHAnsi"/>
          <w:i/>
          <w:kern w:val="0"/>
          <w:sz w:val="24"/>
          <w14:ligatures w14:val="none"/>
        </w:rPr>
      </w:pPr>
      <w:r w:rsidRPr="00984CA5">
        <w:rPr>
          <w:rFonts w:asciiTheme="majorHAnsi" w:hAnsiTheme="majorHAnsi"/>
          <w:kern w:val="0"/>
          <w:sz w:val="24"/>
          <w14:ligatures w14:val="none"/>
        </w:rPr>
        <w:t>This information collection does not impose a significant economic impact on a substantial number of small businesses or entities.</w:t>
      </w:r>
      <w:r w:rsidRPr="00984CA5">
        <w:rPr>
          <w:rFonts w:asciiTheme="majorHAnsi" w:hAnsiTheme="majorHAnsi"/>
          <w:i/>
          <w:kern w:val="0"/>
          <w:sz w:val="24"/>
          <w14:ligatures w14:val="none"/>
        </w:rPr>
        <w:t xml:space="preserve"> </w:t>
      </w:r>
    </w:p>
    <w:p w:rsidR="000E1108" w:rsidRPr="00984CA5" w:rsidP="000E1108" w14:paraId="09D5CDBB" w14:textId="77777777">
      <w:pPr>
        <w:spacing w:after="0" w:line="240" w:lineRule="auto"/>
        <w:rPr>
          <w:rFonts w:asciiTheme="majorHAnsi" w:hAnsiTheme="majorHAnsi"/>
          <w:i/>
          <w:kern w:val="0"/>
          <w:sz w:val="24"/>
          <w14:ligatures w14:val="none"/>
        </w:rPr>
      </w:pPr>
    </w:p>
    <w:p w:rsidR="000E1108" w:rsidRPr="00984CA5" w:rsidP="000E1108" w14:paraId="6A42461D"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6.</w:t>
      </w:r>
      <w:r w:rsidRPr="00984CA5">
        <w:rPr>
          <w:rFonts w:asciiTheme="majorHAnsi" w:hAnsiTheme="majorHAnsi"/>
          <w:kern w:val="0"/>
          <w:sz w:val="24"/>
          <w14:ligatures w14:val="none"/>
        </w:rPr>
        <w:tab/>
        <w:t xml:space="preserve"> </w:t>
      </w:r>
      <w:r w:rsidRPr="00984CA5">
        <w:rPr>
          <w:rFonts w:asciiTheme="majorHAnsi" w:hAnsiTheme="majorHAnsi"/>
          <w:kern w:val="0"/>
          <w:sz w:val="24"/>
          <w:u w:val="single"/>
          <w14:ligatures w14:val="none"/>
        </w:rPr>
        <w:t xml:space="preserve">Less Frequent Collection </w:t>
      </w:r>
    </w:p>
    <w:p w:rsidR="000E1108" w:rsidRPr="00984CA5" w:rsidP="000E1108" w14:paraId="0B88B5CF" w14:textId="77777777">
      <w:pPr>
        <w:spacing w:after="0" w:line="240" w:lineRule="auto"/>
        <w:rPr>
          <w:rFonts w:asciiTheme="majorHAnsi" w:hAnsiTheme="majorHAnsi"/>
          <w:i/>
          <w:kern w:val="0"/>
          <w:sz w:val="24"/>
          <w14:ligatures w14:val="none"/>
        </w:rPr>
      </w:pPr>
    </w:p>
    <w:p w:rsidR="000E1108" w:rsidP="000E1108" w14:paraId="16B36F90" w14:textId="77777777">
      <w:pPr>
        <w:spacing w:after="0" w:line="240" w:lineRule="auto"/>
        <w:rPr>
          <w:rFonts w:asciiTheme="majorHAnsi" w:hAnsiTheme="majorHAnsi"/>
          <w:iCs/>
          <w:kern w:val="0"/>
          <w:sz w:val="24"/>
          <w14:ligatures w14:val="none"/>
        </w:rPr>
      </w:pPr>
      <w:r w:rsidRPr="00984CA5">
        <w:rPr>
          <w:rFonts w:asciiTheme="majorHAnsi" w:hAnsiTheme="majorHAnsi"/>
          <w:iCs/>
          <w:kern w:val="0"/>
          <w:sz w:val="24"/>
          <w14:ligatures w14:val="none"/>
        </w:rPr>
        <w:t>VA Form 28-1</w:t>
      </w:r>
      <w:r>
        <w:rPr>
          <w:rFonts w:asciiTheme="majorHAnsi" w:hAnsiTheme="majorHAnsi"/>
          <w:iCs/>
          <w:kern w:val="0"/>
          <w:sz w:val="24"/>
          <w14:ligatures w14:val="none"/>
        </w:rPr>
        <w:t>0286</w:t>
      </w:r>
      <w:r w:rsidRPr="00984CA5">
        <w:rPr>
          <w:rFonts w:asciiTheme="majorHAnsi" w:hAnsiTheme="majorHAnsi"/>
          <w:iCs/>
          <w:kern w:val="0"/>
          <w:sz w:val="24"/>
          <w14:ligatures w14:val="none"/>
        </w:rPr>
        <w:t xml:space="preserve"> is used to gather the necessary </w:t>
      </w:r>
      <w:r>
        <w:rPr>
          <w:rFonts w:asciiTheme="majorHAnsi" w:hAnsiTheme="majorHAnsi"/>
          <w:iCs/>
          <w:kern w:val="0"/>
          <w:sz w:val="24"/>
          <w14:ligatures w14:val="none"/>
        </w:rPr>
        <w:t>information for Veterans</w:t>
      </w:r>
      <w:r w:rsidRPr="00500EE7">
        <w:rPr>
          <w:rFonts w:asciiTheme="majorHAnsi" w:hAnsiTheme="majorHAnsi"/>
          <w:iCs/>
          <w:kern w:val="0"/>
          <w:sz w:val="24"/>
          <w14:ligatures w14:val="none"/>
        </w:rPr>
        <w:t xml:space="preserve"> to request a retroactive induction for a period previously completed under Chapter 33 benefits. Without th</w:t>
      </w:r>
      <w:r>
        <w:rPr>
          <w:rFonts w:asciiTheme="majorHAnsi" w:hAnsiTheme="majorHAnsi"/>
          <w:iCs/>
          <w:kern w:val="0"/>
          <w:sz w:val="24"/>
          <w14:ligatures w14:val="none"/>
        </w:rPr>
        <w:t>is</w:t>
      </w:r>
      <w:r w:rsidRPr="00500EE7">
        <w:rPr>
          <w:rFonts w:asciiTheme="majorHAnsi" w:hAnsiTheme="majorHAnsi"/>
          <w:iCs/>
          <w:kern w:val="0"/>
          <w:sz w:val="24"/>
          <w14:ligatures w14:val="none"/>
        </w:rPr>
        <w:t xml:space="preserve"> information, a retroactive induction for a period previously completed under Chapter 33 benefits could not be determined.</w:t>
      </w:r>
    </w:p>
    <w:p w:rsidR="000E1108" w:rsidRPr="00984CA5" w:rsidP="000E1108" w14:paraId="7CCBA4FA" w14:textId="77777777">
      <w:pPr>
        <w:spacing w:after="0" w:line="240" w:lineRule="auto"/>
        <w:rPr>
          <w:rFonts w:asciiTheme="majorHAnsi" w:hAnsiTheme="majorHAnsi"/>
          <w:i/>
          <w:kern w:val="0"/>
          <w:sz w:val="24"/>
          <w14:ligatures w14:val="none"/>
        </w:rPr>
      </w:pPr>
    </w:p>
    <w:p w:rsidR="000E1108" w:rsidRPr="00984CA5" w:rsidP="000E1108" w14:paraId="2B84F778" w14:textId="77777777">
      <w:pPr>
        <w:spacing w:after="0" w:line="240" w:lineRule="auto"/>
        <w:rPr>
          <w:rFonts w:asciiTheme="majorHAnsi" w:hAnsiTheme="majorHAnsi"/>
          <w:i/>
          <w:kern w:val="0"/>
          <w:sz w:val="24"/>
          <w14:ligatures w14:val="none"/>
        </w:rPr>
      </w:pPr>
      <w:r w:rsidRPr="4C3AACC6">
        <w:rPr>
          <w:rFonts w:asciiTheme="majorHAnsi" w:hAnsiTheme="majorHAnsi"/>
          <w:i/>
          <w:iCs/>
          <w:kern w:val="0"/>
          <w:sz w:val="24"/>
          <w:szCs w:val="24"/>
          <w14:ligatures w14:val="none"/>
        </w:rPr>
        <w:t xml:space="preserve">7. </w:t>
      </w:r>
      <w:r w:rsidRPr="00984CA5">
        <w:rPr>
          <w:rFonts w:asciiTheme="majorHAnsi" w:hAnsiTheme="majorHAnsi"/>
          <w:i/>
          <w:kern w:val="0"/>
          <w:sz w:val="24"/>
          <w14:ligatures w14:val="none"/>
        </w:rPr>
        <w:tab/>
      </w:r>
      <w:r w:rsidRPr="4C3AACC6">
        <w:rPr>
          <w:rFonts w:asciiTheme="majorHAnsi" w:hAnsiTheme="majorHAnsi"/>
          <w:kern w:val="0"/>
          <w:sz w:val="24"/>
          <w:szCs w:val="24"/>
          <w:u w:val="single"/>
          <w14:ligatures w14:val="none"/>
        </w:rPr>
        <w:t xml:space="preserve">Paperwork Reduction Act Guidelines </w:t>
      </w:r>
    </w:p>
    <w:p w:rsidR="4C3AACC6" w:rsidP="4C3AACC6" w14:paraId="271678C2" w14:textId="77777777">
      <w:pPr>
        <w:spacing w:beforeAutospacing="1" w:afterAutospacing="1" w:line="288" w:lineRule="atLeast"/>
        <w:rPr>
          <w:rFonts w:asciiTheme="majorHAnsi" w:hAnsiTheme="majorHAnsi"/>
          <w:sz w:val="24"/>
          <w:szCs w:val="24"/>
        </w:rPr>
      </w:pPr>
    </w:p>
    <w:p w:rsidR="000E1108" w:rsidRPr="00984CA5" w:rsidP="07CCE59A" w14:paraId="24236CDD" w14:textId="77777777">
      <w:pPr>
        <w:spacing w:before="100" w:beforeAutospacing="1" w:after="100" w:afterAutospacing="1" w:line="288" w:lineRule="atLeast"/>
        <w:rPr>
          <w:rFonts w:asciiTheme="majorHAnsi" w:hAnsiTheme="majorHAnsi"/>
          <w:i/>
          <w:iCs/>
          <w:kern w:val="0"/>
          <w:sz w:val="24"/>
          <w:szCs w:val="24"/>
          <w14:ligatures w14:val="none"/>
        </w:rPr>
      </w:pPr>
      <w:r w:rsidRPr="07CCE59A">
        <w:rPr>
          <w:rFonts w:asciiTheme="majorHAnsi" w:hAnsiTheme="majorHAnsi"/>
          <w:kern w:val="0"/>
          <w:sz w:val="24"/>
          <w:szCs w:val="24"/>
          <w14:ligatures w14:val="none"/>
        </w:rPr>
        <w:t>This collection of information does not require collection to be conducted in a manner inconsistent with the guidelines delineated in 5 C.F.R.  §1320.5(d)(2).</w:t>
      </w:r>
    </w:p>
    <w:p w:rsidR="4C3AACC6" w:rsidP="4C3AACC6" w14:paraId="7E143193" w14:textId="77777777">
      <w:pPr>
        <w:spacing w:beforeAutospacing="1" w:afterAutospacing="1" w:line="288" w:lineRule="atLeast"/>
        <w:rPr>
          <w:rFonts w:asciiTheme="majorHAnsi" w:hAnsiTheme="majorHAnsi"/>
          <w:sz w:val="24"/>
          <w:szCs w:val="24"/>
        </w:rPr>
      </w:pPr>
    </w:p>
    <w:p w:rsidR="000E1108" w:rsidRPr="00984CA5" w:rsidP="000E1108" w14:paraId="67BEC5B1" w14:textId="77777777">
      <w:pPr>
        <w:spacing w:before="100" w:beforeAutospacing="1" w:after="100" w:afterAutospacing="1" w:line="288" w:lineRule="atLeast"/>
        <w:rPr>
          <w:rFonts w:asciiTheme="majorHAnsi" w:hAnsiTheme="majorHAnsi"/>
          <w:kern w:val="0"/>
          <w:sz w:val="24"/>
          <w:u w:val="single"/>
          <w14:ligatures w14:val="none"/>
        </w:rPr>
      </w:pPr>
      <w:r w:rsidRPr="4C3AACC6">
        <w:rPr>
          <w:rFonts w:asciiTheme="majorHAnsi" w:hAnsiTheme="majorHAnsi"/>
          <w:kern w:val="0"/>
          <w:sz w:val="24"/>
          <w:szCs w:val="24"/>
          <w14:ligatures w14:val="none"/>
        </w:rPr>
        <w:t xml:space="preserve">8. </w:t>
      </w:r>
      <w:r w:rsidRPr="00984CA5">
        <w:rPr>
          <w:rFonts w:asciiTheme="majorHAnsi" w:hAnsiTheme="majorHAnsi"/>
          <w:kern w:val="0"/>
          <w:sz w:val="24"/>
          <w14:ligatures w14:val="none"/>
        </w:rPr>
        <w:tab/>
      </w:r>
      <w:r w:rsidRPr="4C3AACC6">
        <w:rPr>
          <w:rFonts w:asciiTheme="majorHAnsi" w:hAnsiTheme="majorHAnsi"/>
          <w:kern w:val="0"/>
          <w:sz w:val="24"/>
          <w:szCs w:val="24"/>
          <w:u w:val="single"/>
          <w14:ligatures w14:val="none"/>
        </w:rPr>
        <w:t>Consultation and Public Comments</w:t>
      </w:r>
    </w:p>
    <w:p w:rsidR="4C3AACC6" w:rsidP="4C3AACC6" w14:paraId="1CB309B8" w14:textId="77777777">
      <w:pPr>
        <w:spacing w:beforeAutospacing="1" w:afterAutospacing="1" w:line="288" w:lineRule="atLeast"/>
        <w:rPr>
          <w:rFonts w:asciiTheme="majorHAnsi" w:hAnsiTheme="majorHAnsi"/>
          <w:sz w:val="24"/>
          <w:szCs w:val="24"/>
        </w:rPr>
      </w:pPr>
    </w:p>
    <w:p w:rsidR="000E1108" w:rsidRPr="00984CA5" w:rsidP="000E1108" w14:paraId="1B889955" w14:textId="77777777">
      <w:pPr>
        <w:spacing w:before="100" w:beforeAutospacing="1" w:after="100" w:afterAutospacing="1" w:line="288" w:lineRule="atLeast"/>
        <w:rPr>
          <w:rFonts w:asciiTheme="majorHAnsi" w:hAnsiTheme="majorHAnsi"/>
          <w:kern w:val="0"/>
          <w:sz w:val="24"/>
          <w14:ligatures w14:val="none"/>
        </w:rPr>
      </w:pPr>
      <w:r w:rsidRPr="00984CA5">
        <w:rPr>
          <w:rFonts w:asciiTheme="majorHAnsi" w:hAnsiTheme="majorHAnsi"/>
          <w:kern w:val="0"/>
          <w:sz w:val="24"/>
          <w14:ligatures w14:val="none"/>
        </w:rPr>
        <w:t>Part A: PUBLIC NOTICE</w:t>
      </w:r>
    </w:p>
    <w:p w:rsidR="000E1108" w:rsidP="000E1108" w14:paraId="626F2246" w14:textId="77777777">
      <w:pPr>
        <w:spacing w:before="100" w:beforeAutospacing="1" w:after="100" w:afterAutospacing="1" w:line="288" w:lineRule="atLeast"/>
        <w:rPr>
          <w:rFonts w:asciiTheme="majorHAnsi" w:hAnsiTheme="majorHAnsi"/>
          <w:kern w:val="0"/>
          <w:sz w:val="24"/>
          <w14:ligatures w14:val="none"/>
        </w:rPr>
      </w:pPr>
      <w:r w:rsidRPr="00984CA5">
        <w:rPr>
          <w:rFonts w:asciiTheme="majorHAnsi" w:hAnsiTheme="majorHAnsi"/>
          <w:kern w:val="0"/>
          <w:sz w:val="24"/>
          <w14:ligatures w14:val="none"/>
        </w:rPr>
        <w:t xml:space="preserve">A 60-Day Federal Register Notice (FRN) for the collection published on </w:t>
      </w:r>
      <w:r w:rsidR="00F1465A">
        <w:rPr>
          <w:rFonts w:asciiTheme="majorHAnsi" w:hAnsiTheme="majorHAnsi"/>
          <w:kern w:val="0"/>
          <w:sz w:val="24"/>
          <w14:ligatures w14:val="none"/>
        </w:rPr>
        <w:t>Wednesday, July 15, 2026</w:t>
      </w:r>
      <w:r w:rsidRPr="00984CA5">
        <w:rPr>
          <w:rFonts w:asciiTheme="majorHAnsi" w:hAnsiTheme="majorHAnsi"/>
          <w:kern w:val="0"/>
          <w:sz w:val="24"/>
          <w14:ligatures w14:val="none"/>
        </w:rPr>
        <w:t xml:space="preserve">.  The 60-Day FRN citation is </w:t>
      </w:r>
      <w:r w:rsidR="00F1465A">
        <w:rPr>
          <w:rFonts w:asciiTheme="majorHAnsi" w:hAnsiTheme="majorHAnsi"/>
          <w:kern w:val="0"/>
          <w:sz w:val="24"/>
          <w14:ligatures w14:val="none"/>
        </w:rPr>
        <w:t>91</w:t>
      </w:r>
      <w:r w:rsidRPr="00984CA5">
        <w:rPr>
          <w:rFonts w:asciiTheme="majorHAnsi" w:hAnsiTheme="majorHAnsi"/>
          <w:kern w:val="0"/>
          <w:sz w:val="24"/>
          <w14:ligatures w14:val="none"/>
        </w:rPr>
        <w:t xml:space="preserve"> FRN </w:t>
      </w:r>
      <w:r w:rsidR="00F1465A">
        <w:rPr>
          <w:rFonts w:asciiTheme="majorHAnsi" w:hAnsiTheme="majorHAnsi"/>
          <w:kern w:val="0"/>
          <w:sz w:val="24"/>
          <w14:ligatures w14:val="none"/>
        </w:rPr>
        <w:t>43453</w:t>
      </w:r>
      <w:r w:rsidRPr="00984CA5">
        <w:rPr>
          <w:rFonts w:asciiTheme="majorHAnsi" w:hAnsiTheme="majorHAnsi"/>
          <w:kern w:val="0"/>
          <w:sz w:val="24"/>
          <w14:ligatures w14:val="none"/>
        </w:rPr>
        <w:t xml:space="preserve">. </w:t>
      </w:r>
    </w:p>
    <w:p w:rsidR="00F1465A" w:rsidRPr="00984CA5" w:rsidP="000E1108" w14:paraId="5C82D3CF" w14:textId="77777777">
      <w:pPr>
        <w:spacing w:before="100" w:beforeAutospacing="1" w:after="100" w:afterAutospacing="1" w:line="288" w:lineRule="atLeast"/>
        <w:rPr>
          <w:rFonts w:asciiTheme="majorHAnsi" w:hAnsiTheme="majorHAnsi"/>
          <w:kern w:val="0"/>
          <w:sz w:val="24"/>
          <w14:ligatures w14:val="none"/>
        </w:rPr>
      </w:pPr>
      <w:r>
        <w:rPr>
          <w:rFonts w:asciiTheme="majorHAnsi" w:hAnsiTheme="majorHAnsi"/>
          <w:kern w:val="0"/>
          <w:sz w:val="24"/>
          <w14:ligatures w14:val="none"/>
        </w:rPr>
        <w:t>4 public comments were received during the 60-Day comment period.</w:t>
      </w:r>
    </w:p>
    <w:p w:rsidR="000E1108" w:rsidRPr="00984CA5" w:rsidP="000E1108" w14:paraId="22049A1F" w14:textId="7D2DA6F3">
      <w:pPr>
        <w:spacing w:before="100" w:beforeAutospacing="1" w:after="100" w:afterAutospacing="1" w:line="288" w:lineRule="atLeast"/>
        <w:rPr>
          <w:rFonts w:asciiTheme="majorHAnsi" w:hAnsiTheme="majorHAnsi"/>
          <w:kern w:val="0"/>
          <w:sz w:val="24"/>
          <w14:ligatures w14:val="none"/>
        </w:rPr>
      </w:pPr>
      <w:r w:rsidRPr="00984CA5">
        <w:rPr>
          <w:rFonts w:asciiTheme="majorHAnsi" w:hAnsiTheme="majorHAnsi"/>
          <w:kern w:val="0"/>
          <w:sz w:val="24"/>
          <w14:ligatures w14:val="none"/>
        </w:rPr>
        <w:t xml:space="preserve">A 30-Day Federal Register Notice for the collection published on </w:t>
      </w:r>
      <w:r w:rsidR="00994FC8">
        <w:rPr>
          <w:rFonts w:asciiTheme="majorHAnsi" w:hAnsiTheme="majorHAnsi"/>
          <w:kern w:val="0"/>
          <w:sz w:val="24"/>
          <w14:ligatures w14:val="none"/>
        </w:rPr>
        <w:t>Wednesday, September 30, 2026</w:t>
      </w:r>
      <w:r w:rsidRPr="00984CA5">
        <w:rPr>
          <w:rFonts w:asciiTheme="majorHAnsi" w:hAnsiTheme="majorHAnsi"/>
          <w:kern w:val="0"/>
          <w:sz w:val="24"/>
          <w14:ligatures w14:val="none"/>
        </w:rPr>
        <w:t xml:space="preserve">.  The 30-Day FRN citation is </w:t>
      </w:r>
      <w:r w:rsidR="00994FC8">
        <w:rPr>
          <w:rFonts w:asciiTheme="majorHAnsi" w:hAnsiTheme="majorHAnsi"/>
          <w:kern w:val="0"/>
          <w:sz w:val="24"/>
          <w14:ligatures w14:val="none"/>
        </w:rPr>
        <w:t>91</w:t>
      </w:r>
      <w:r w:rsidRPr="00984CA5">
        <w:rPr>
          <w:rFonts w:asciiTheme="majorHAnsi" w:hAnsiTheme="majorHAnsi"/>
          <w:kern w:val="0"/>
          <w:sz w:val="24"/>
          <w14:ligatures w14:val="none"/>
        </w:rPr>
        <w:t xml:space="preserve"> FRN </w:t>
      </w:r>
      <w:r w:rsidR="00994FC8">
        <w:rPr>
          <w:rFonts w:asciiTheme="majorHAnsi" w:hAnsiTheme="majorHAnsi"/>
          <w:kern w:val="0"/>
          <w:sz w:val="24"/>
          <w14:ligatures w14:val="none"/>
        </w:rPr>
        <w:t>61936-61937</w:t>
      </w:r>
      <w:r w:rsidRPr="00984CA5">
        <w:rPr>
          <w:rFonts w:asciiTheme="majorHAnsi" w:hAnsiTheme="majorHAnsi"/>
          <w:kern w:val="0"/>
          <w:sz w:val="24"/>
          <w14:ligatures w14:val="none"/>
        </w:rPr>
        <w:t>.</w:t>
      </w:r>
    </w:p>
    <w:p w:rsidR="000E1108" w:rsidRPr="00984CA5" w:rsidP="000E1108" w14:paraId="25995CA6" w14:textId="77777777">
      <w:pPr>
        <w:spacing w:before="100" w:beforeAutospacing="1" w:after="100" w:afterAutospacing="1" w:line="288" w:lineRule="atLeast"/>
        <w:rPr>
          <w:rFonts w:asciiTheme="majorHAnsi" w:hAnsiTheme="majorHAnsi"/>
          <w:kern w:val="0"/>
          <w:sz w:val="24"/>
          <w14:ligatures w14:val="none"/>
        </w:rPr>
      </w:pPr>
      <w:r w:rsidRPr="00984CA5">
        <w:rPr>
          <w:rFonts w:asciiTheme="majorHAnsi" w:hAnsiTheme="majorHAnsi"/>
          <w:kern w:val="0"/>
          <w:sz w:val="24"/>
          <w14:ligatures w14:val="none"/>
        </w:rPr>
        <w:t xml:space="preserve">Part B: CONSULTATION </w:t>
      </w:r>
    </w:p>
    <w:p w:rsidR="000E1108" w:rsidRPr="00984CA5" w:rsidP="07CCE59A" w14:paraId="0784076D" w14:textId="77777777">
      <w:pPr>
        <w:spacing w:before="100" w:beforeAutospacing="1" w:after="100" w:afterAutospacing="1" w:line="288" w:lineRule="atLeast"/>
        <w:rPr>
          <w:rFonts w:eastAsia="Times New Roman" w:asciiTheme="majorHAnsi" w:hAnsiTheme="majorHAnsi" w:cs="Times New Roman"/>
          <w:i/>
          <w:iCs/>
          <w:kern w:val="0"/>
          <w:sz w:val="24"/>
          <w:szCs w:val="24"/>
          <w14:ligatures w14:val="none"/>
        </w:rPr>
      </w:pPr>
      <w:r w:rsidRPr="07CCE59A">
        <w:rPr>
          <w:rFonts w:asciiTheme="majorHAnsi" w:hAnsiTheme="majorHAnsi"/>
          <w:kern w:val="0"/>
          <w:sz w:val="24"/>
          <w:szCs w:val="24"/>
          <w14:ligatures w14:val="none"/>
        </w:rPr>
        <w:t xml:space="preserve">No additional consultation apart from soliciting public comments through the Federal Register was conducted for this submission. </w:t>
      </w:r>
    </w:p>
    <w:p w:rsidR="4C3AACC6" w:rsidP="4C3AACC6" w14:paraId="6F1DA022" w14:textId="77777777">
      <w:pPr>
        <w:spacing w:beforeAutospacing="1" w:afterAutospacing="1" w:line="288" w:lineRule="atLeast"/>
        <w:rPr>
          <w:rFonts w:asciiTheme="majorHAnsi" w:hAnsiTheme="majorHAnsi"/>
          <w:sz w:val="24"/>
          <w:szCs w:val="24"/>
        </w:rPr>
      </w:pPr>
    </w:p>
    <w:p w:rsidR="000E1108" w:rsidRPr="00984CA5" w:rsidP="000E1108" w14:paraId="5E9539C0"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9.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Gifts or Payment </w:t>
      </w:r>
    </w:p>
    <w:p w:rsidR="000E1108" w:rsidRPr="00984CA5" w:rsidP="000E1108" w14:paraId="1DD56F44" w14:textId="77777777">
      <w:pPr>
        <w:spacing w:after="0" w:line="240" w:lineRule="auto"/>
        <w:rPr>
          <w:rFonts w:asciiTheme="majorHAnsi" w:hAnsiTheme="majorHAnsi"/>
          <w:kern w:val="0"/>
          <w:sz w:val="24"/>
          <w:highlight w:val="cyan"/>
          <w14:ligatures w14:val="none"/>
        </w:rPr>
      </w:pPr>
    </w:p>
    <w:p w:rsidR="000E1108" w:rsidRPr="00984CA5" w:rsidP="000E1108" w14:paraId="201A487D" w14:textId="77777777">
      <w:pPr>
        <w:spacing w:after="0" w:line="240" w:lineRule="auto"/>
        <w:rPr>
          <w:rFonts w:asciiTheme="majorHAnsi" w:hAnsiTheme="majorHAnsi"/>
          <w:i/>
          <w:kern w:val="0"/>
          <w:sz w:val="24"/>
          <w14:ligatures w14:val="none"/>
        </w:rPr>
      </w:pPr>
      <w:r w:rsidRPr="00984CA5">
        <w:rPr>
          <w:rFonts w:asciiTheme="majorHAnsi" w:hAnsiTheme="majorHAnsi"/>
          <w:kern w:val="0"/>
          <w:sz w:val="24"/>
          <w14:ligatures w14:val="none"/>
        </w:rPr>
        <w:t>No payments or gifts are being offered to respondents as an incentive to participate in the collection.</w:t>
      </w:r>
      <w:r w:rsidRPr="00984CA5">
        <w:rPr>
          <w:rFonts w:asciiTheme="majorHAnsi" w:hAnsiTheme="majorHAnsi"/>
          <w:i/>
          <w:kern w:val="0"/>
          <w:sz w:val="24"/>
          <w14:ligatures w14:val="none"/>
        </w:rPr>
        <w:t xml:space="preserve"> </w:t>
      </w:r>
    </w:p>
    <w:p w:rsidR="000E1108" w:rsidRPr="00984CA5" w:rsidP="000E1108" w14:paraId="2B5BB383" w14:textId="77777777">
      <w:pPr>
        <w:spacing w:after="0" w:line="240" w:lineRule="auto"/>
        <w:rPr>
          <w:rFonts w:asciiTheme="majorHAnsi" w:hAnsiTheme="majorHAnsi"/>
          <w:i/>
          <w:kern w:val="0"/>
          <w:sz w:val="24"/>
          <w14:ligatures w14:val="none"/>
        </w:rPr>
      </w:pPr>
    </w:p>
    <w:p w:rsidR="000E1108" w:rsidRPr="00984CA5" w:rsidP="000E1108" w14:paraId="780262BB" w14:textId="77777777">
      <w:pPr>
        <w:spacing w:after="0" w:line="240" w:lineRule="auto"/>
        <w:rPr>
          <w:rFonts w:asciiTheme="majorHAnsi" w:hAnsiTheme="majorHAnsi"/>
          <w:kern w:val="0"/>
          <w:sz w:val="24"/>
          <w:u w:val="single"/>
          <w14:ligatures w14:val="none"/>
        </w:rPr>
      </w:pPr>
      <w:r w:rsidRPr="00984CA5">
        <w:rPr>
          <w:rFonts w:asciiTheme="majorHAnsi" w:hAnsiTheme="majorHAnsi"/>
          <w:kern w:val="0"/>
          <w:sz w:val="24"/>
          <w14:ligatures w14:val="none"/>
        </w:rPr>
        <w:t xml:space="preserve">10.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Confidentiality </w:t>
      </w:r>
    </w:p>
    <w:p w:rsidR="000E1108" w:rsidRPr="00984CA5" w:rsidP="000E1108" w14:paraId="0E929E57" w14:textId="77777777">
      <w:pPr>
        <w:spacing w:after="0" w:line="240" w:lineRule="auto"/>
        <w:rPr>
          <w:rFonts w:asciiTheme="majorHAnsi" w:hAnsiTheme="majorHAnsi"/>
          <w:kern w:val="0"/>
          <w:sz w:val="24"/>
          <w14:ligatures w14:val="none"/>
        </w:rPr>
      </w:pPr>
    </w:p>
    <w:p w:rsidR="000E1108" w:rsidRPr="00984CA5" w:rsidP="000E1108" w14:paraId="29D13391" w14:textId="77777777">
      <w:pPr>
        <w:spacing w:after="0" w:line="240" w:lineRule="auto"/>
        <w:rPr>
          <w:rFonts w:asciiTheme="majorHAnsi" w:hAnsiTheme="majorHAnsi"/>
          <w:iCs/>
          <w:kern w:val="0"/>
          <w:sz w:val="24"/>
          <w14:ligatures w14:val="none"/>
        </w:rPr>
      </w:pPr>
      <w:r w:rsidRPr="00984CA5">
        <w:rPr>
          <w:rFonts w:asciiTheme="majorHAnsi" w:hAnsiTheme="majorHAnsi"/>
          <w:iCs/>
          <w:kern w:val="0"/>
          <w:sz w:val="24"/>
          <w14:ligatures w14:val="none"/>
        </w:rPr>
        <w:t>The records are maintained in the appropriate Privacy Act System of Records identified as “Compensation, Pension, Education, and Veteran Readiness and Employment Records-VA (58VA21/22/28),” published at 74 FR 29275 on June 19, 2009, and last amended at 87 FR 8740 (February 16, 2022).</w:t>
      </w:r>
    </w:p>
    <w:p w:rsidR="000E1108" w:rsidRPr="00984CA5" w:rsidP="000E1108" w14:paraId="59B411D9" w14:textId="77777777">
      <w:pPr>
        <w:spacing w:after="0" w:line="240" w:lineRule="auto"/>
        <w:rPr>
          <w:rFonts w:asciiTheme="majorHAnsi" w:hAnsiTheme="majorHAnsi"/>
          <w:i/>
          <w:kern w:val="0"/>
          <w:sz w:val="24"/>
          <w14:ligatures w14:val="none"/>
        </w:rPr>
      </w:pPr>
    </w:p>
    <w:p w:rsidR="000E1108" w:rsidRPr="00984CA5" w:rsidP="000E1108" w14:paraId="6C1D994E"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11.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Sensitive Questions </w:t>
      </w:r>
    </w:p>
    <w:p w:rsidR="000E1108" w:rsidRPr="00984CA5" w:rsidP="000E1108" w14:paraId="468F3F9E" w14:textId="77777777">
      <w:pPr>
        <w:spacing w:after="0" w:line="240" w:lineRule="auto"/>
        <w:rPr>
          <w:rFonts w:asciiTheme="majorHAnsi" w:hAnsiTheme="majorHAnsi"/>
          <w:kern w:val="0"/>
          <w:sz w:val="24"/>
          <w:highlight w:val="cyan"/>
          <w14:ligatures w14:val="none"/>
        </w:rPr>
      </w:pPr>
    </w:p>
    <w:p w:rsidR="000E1108" w:rsidRPr="00984CA5" w:rsidP="000E1108" w14:paraId="00887B07"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No questions considered sensitive are being asked in this collection. </w:t>
      </w:r>
    </w:p>
    <w:p w:rsidR="000E1108" w:rsidRPr="00984CA5" w:rsidP="000E1108" w14:paraId="0EE45ADE" w14:textId="77777777">
      <w:pPr>
        <w:spacing w:after="0" w:line="240" w:lineRule="auto"/>
        <w:rPr>
          <w:rFonts w:asciiTheme="majorHAnsi" w:hAnsiTheme="majorHAnsi"/>
          <w:kern w:val="0"/>
          <w:sz w:val="24"/>
          <w14:ligatures w14:val="none"/>
        </w:rPr>
      </w:pPr>
    </w:p>
    <w:p w:rsidR="000E1108" w:rsidRPr="00984CA5" w:rsidP="000E1108" w14:paraId="697EA747"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12.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Respondent Burden and its Labor Costs</w:t>
      </w:r>
    </w:p>
    <w:p w:rsidR="000E1108" w:rsidRPr="00984CA5" w:rsidP="000E1108" w14:paraId="3AE42FB7" w14:textId="77777777">
      <w:pPr>
        <w:spacing w:after="0" w:line="240" w:lineRule="auto"/>
        <w:rPr>
          <w:rFonts w:asciiTheme="majorHAnsi" w:hAnsiTheme="majorHAnsi"/>
          <w:i/>
          <w:kern w:val="0"/>
          <w:sz w:val="24"/>
          <w14:ligatures w14:val="none"/>
        </w:rPr>
      </w:pPr>
    </w:p>
    <w:p w:rsidR="000E1108" w:rsidRPr="00984CA5" w:rsidP="000E1108" w14:paraId="5F074443" w14:textId="77777777">
      <w:pPr>
        <w:numPr>
          <w:ilvl w:val="0"/>
          <w:numId w:val="1"/>
        </w:numPr>
        <w:spacing w:after="0" w:line="240" w:lineRule="auto"/>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Number of Respondents: </w:t>
      </w:r>
      <w:bookmarkStart w:id="0" w:name="_Hlk188620876"/>
      <w:r>
        <w:rPr>
          <w:rFonts w:asciiTheme="majorHAnsi" w:hAnsiTheme="majorHAnsi"/>
          <w:kern w:val="0"/>
          <w:sz w:val="24"/>
          <w14:ligatures w14:val="none"/>
        </w:rPr>
        <w:t>144,601</w:t>
      </w:r>
      <w:r w:rsidRPr="00984CA5">
        <w:rPr>
          <w:rFonts w:asciiTheme="majorHAnsi" w:hAnsiTheme="majorHAnsi"/>
          <w:kern w:val="0"/>
          <w:sz w:val="24"/>
          <w14:ligatures w14:val="none"/>
        </w:rPr>
        <w:t xml:space="preserve"> </w:t>
      </w:r>
      <w:bookmarkEnd w:id="0"/>
      <w:r w:rsidRPr="00984CA5">
        <w:rPr>
          <w:rFonts w:asciiTheme="majorHAnsi" w:hAnsiTheme="majorHAnsi"/>
          <w:kern w:val="0"/>
          <w:sz w:val="24"/>
          <w14:ligatures w14:val="none"/>
        </w:rPr>
        <w:t>per year</w:t>
      </w:r>
    </w:p>
    <w:p w:rsidR="000E1108" w:rsidRPr="00984CA5" w:rsidP="000E1108" w14:paraId="34D2B4CD" w14:textId="77777777">
      <w:pPr>
        <w:numPr>
          <w:ilvl w:val="0"/>
          <w:numId w:val="1"/>
        </w:numPr>
        <w:spacing w:after="0" w:line="240" w:lineRule="auto"/>
        <w:contextualSpacing/>
        <w:rPr>
          <w:rFonts w:asciiTheme="majorHAnsi" w:hAnsiTheme="majorHAnsi"/>
          <w:kern w:val="0"/>
          <w:sz w:val="24"/>
          <w14:ligatures w14:val="none"/>
        </w:rPr>
      </w:pPr>
      <w:r w:rsidRPr="00984CA5">
        <w:rPr>
          <w:rFonts w:asciiTheme="majorHAnsi" w:hAnsiTheme="majorHAnsi"/>
          <w:kern w:val="0"/>
          <w:sz w:val="24"/>
          <w14:ligatures w14:val="none"/>
        </w:rPr>
        <w:t>Number of Responses Per Respondent: one time</w:t>
      </w:r>
    </w:p>
    <w:p w:rsidR="000E1108" w:rsidRPr="00984CA5" w:rsidP="000E1108" w14:paraId="126EFCFC" w14:textId="77777777">
      <w:pPr>
        <w:numPr>
          <w:ilvl w:val="0"/>
          <w:numId w:val="1"/>
        </w:numPr>
        <w:spacing w:after="0" w:line="240" w:lineRule="auto"/>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Annual burden hours are: </w:t>
      </w:r>
      <w:r w:rsidRPr="004C5CD0">
        <w:rPr>
          <w:rFonts w:asciiTheme="majorHAnsi" w:hAnsiTheme="majorHAnsi"/>
          <w:kern w:val="0"/>
          <w:sz w:val="24"/>
          <w14:ligatures w14:val="none"/>
        </w:rPr>
        <w:t>48,333.33</w:t>
      </w:r>
      <w:r>
        <w:rPr>
          <w:rFonts w:asciiTheme="majorHAnsi" w:hAnsiTheme="majorHAnsi"/>
          <w:kern w:val="0"/>
          <w:sz w:val="24"/>
          <w14:ligatures w14:val="none"/>
        </w:rPr>
        <w:t xml:space="preserve"> </w:t>
      </w:r>
      <w:r w:rsidRPr="00984CA5">
        <w:rPr>
          <w:rFonts w:asciiTheme="majorHAnsi" w:hAnsiTheme="majorHAnsi"/>
          <w:kern w:val="0"/>
          <w:sz w:val="24"/>
          <w14:ligatures w14:val="none"/>
        </w:rPr>
        <w:t xml:space="preserve">hours </w:t>
      </w:r>
    </w:p>
    <w:p w:rsidR="000E1108" w:rsidRPr="00984CA5" w:rsidP="000E1108" w14:paraId="46EC0139" w14:textId="77777777">
      <w:pPr>
        <w:numPr>
          <w:ilvl w:val="0"/>
          <w:numId w:val="1"/>
        </w:numPr>
        <w:spacing w:after="0" w:line="240" w:lineRule="auto"/>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The estimated completion time for this form is: </w:t>
      </w:r>
      <w:r>
        <w:rPr>
          <w:rFonts w:asciiTheme="majorHAnsi" w:hAnsiTheme="majorHAnsi"/>
          <w:kern w:val="0"/>
          <w:sz w:val="24"/>
          <w14:ligatures w14:val="none"/>
        </w:rPr>
        <w:t>20</w:t>
      </w:r>
      <w:r w:rsidRPr="00984CA5">
        <w:rPr>
          <w:rFonts w:asciiTheme="majorHAnsi" w:hAnsiTheme="majorHAnsi"/>
          <w:kern w:val="0"/>
          <w:sz w:val="24"/>
          <w14:ligatures w14:val="none"/>
        </w:rPr>
        <w:t xml:space="preserve"> minutes</w:t>
      </w:r>
    </w:p>
    <w:p w:rsidR="000E1108" w:rsidRPr="00984CA5" w:rsidP="000E1108" w14:paraId="66F7D1F4" w14:textId="77777777">
      <w:pPr>
        <w:numPr>
          <w:ilvl w:val="0"/>
          <w:numId w:val="1"/>
        </w:numPr>
        <w:spacing w:after="200" w:line="276" w:lineRule="auto"/>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VA cannot make further assumptions about the population of respondents because of the variability of factors such as the educational background and wage potential of respondents. Therefore, VBA uses general wage data to estimate the respondents’ costs associated with completing the information collection. </w:t>
      </w:r>
    </w:p>
    <w:p w:rsidR="000E1108" w:rsidRPr="00984CA5" w:rsidP="000E1108" w14:paraId="4C3E6D35" w14:textId="77777777">
      <w:pPr>
        <w:spacing w:after="200" w:line="276" w:lineRule="auto"/>
        <w:ind w:left="1440"/>
        <w:contextualSpacing/>
        <w:rPr>
          <w:rFonts w:asciiTheme="majorHAnsi" w:hAnsiTheme="majorHAnsi"/>
          <w:kern w:val="0"/>
          <w:sz w:val="24"/>
          <w14:ligatures w14:val="none"/>
        </w:rPr>
      </w:pPr>
    </w:p>
    <w:p w:rsidR="000E1108" w:rsidRPr="00984CA5" w:rsidP="000E1108" w14:paraId="11F075DB" w14:textId="77777777">
      <w:pPr>
        <w:spacing w:after="200" w:line="276" w:lineRule="auto"/>
        <w:ind w:left="1440"/>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The Bureau of Labor Statistics (BLS) gathers information on full-time wage and salary workers. According to the latest available BLS data, the mean hourly wage </w:t>
      </w:r>
      <w:r w:rsidRPr="004C5CD0">
        <w:rPr>
          <w:rFonts w:asciiTheme="majorHAnsi" w:hAnsiTheme="majorHAnsi"/>
          <w:kern w:val="0"/>
          <w:sz w:val="24"/>
          <w14:ligatures w14:val="none"/>
        </w:rPr>
        <w:t>is $32.66</w:t>
      </w:r>
      <w:r w:rsidRPr="004C5CD0">
        <w:rPr>
          <w:kern w:val="0"/>
          <w14:ligatures w14:val="none"/>
        </w:rPr>
        <w:t xml:space="preserve"> </w:t>
      </w:r>
      <w:r w:rsidRPr="004C5CD0">
        <w:rPr>
          <w:rFonts w:asciiTheme="majorHAnsi" w:hAnsiTheme="majorHAnsi"/>
          <w:kern w:val="0"/>
          <w:sz w:val="24"/>
          <w14:ligatures w14:val="none"/>
        </w:rPr>
        <w:t>based</w:t>
      </w:r>
      <w:r w:rsidRPr="00984CA5">
        <w:rPr>
          <w:rFonts w:asciiTheme="majorHAnsi" w:hAnsiTheme="majorHAnsi"/>
          <w:kern w:val="0"/>
          <w:sz w:val="24"/>
          <w14:ligatures w14:val="none"/>
        </w:rPr>
        <w:t xml:space="preserve"> on the BLS wage code – “00-0000 All Occupations.” This information was taken from the following website: </w:t>
      </w:r>
      <w:hyperlink r:id="rId8" w:history="1">
        <w:r w:rsidRPr="00984CA5">
          <w:rPr>
            <w:rFonts w:asciiTheme="majorHAnsi" w:hAnsiTheme="majorHAnsi"/>
            <w:kern w:val="0"/>
            <w:sz w:val="24"/>
            <w:u w:val="single"/>
            <w14:ligatures w14:val="none"/>
          </w:rPr>
          <w:t>https://www.bls.gov/oes/current/oes_nat.htm</w:t>
        </w:r>
      </w:hyperlink>
      <w:r w:rsidRPr="00984CA5">
        <w:rPr>
          <w:rFonts w:asciiTheme="majorHAnsi" w:hAnsiTheme="majorHAnsi"/>
          <w:kern w:val="0"/>
          <w:sz w:val="24"/>
          <w14:ligatures w14:val="none"/>
        </w:rPr>
        <w:t xml:space="preserve">.   </w:t>
      </w:r>
    </w:p>
    <w:p w:rsidR="000E1108" w:rsidRPr="00984CA5" w:rsidP="000E1108" w14:paraId="50E5FFBD" w14:textId="77777777">
      <w:pPr>
        <w:spacing w:after="200" w:line="276" w:lineRule="auto"/>
        <w:ind w:left="1440"/>
        <w:contextualSpacing/>
        <w:rPr>
          <w:rFonts w:asciiTheme="majorHAnsi" w:hAnsiTheme="majorHAnsi"/>
          <w:kern w:val="0"/>
          <w:sz w:val="24"/>
          <w14:ligatures w14:val="none"/>
        </w:rPr>
      </w:pPr>
    </w:p>
    <w:p w:rsidR="000E1108" w:rsidRPr="00984CA5" w:rsidP="000E1108" w14:paraId="2290E3CF" w14:textId="77777777">
      <w:pPr>
        <w:spacing w:after="200" w:line="276" w:lineRule="auto"/>
        <w:ind w:left="1440"/>
        <w:contextualSpacing/>
        <w:rPr>
          <w:rFonts w:asciiTheme="majorHAnsi" w:hAnsiTheme="majorHAnsi"/>
          <w:kern w:val="0"/>
          <w:sz w:val="24"/>
          <w14:ligatures w14:val="none"/>
        </w:rPr>
      </w:pPr>
      <w:r w:rsidRPr="00984CA5">
        <w:rPr>
          <w:rFonts w:asciiTheme="majorHAnsi" w:hAnsiTheme="majorHAnsi"/>
          <w:kern w:val="0"/>
          <w:sz w:val="24"/>
          <w14:ligatures w14:val="none"/>
        </w:rPr>
        <w:t xml:space="preserve">Legally, respondents may not pay a person or business for assistance in completing the information collection. Therefore, there are no expected overhead costs for completing the </w:t>
      </w:r>
      <w:r w:rsidRPr="004C5CD0">
        <w:rPr>
          <w:rFonts w:asciiTheme="majorHAnsi" w:hAnsiTheme="majorHAnsi"/>
          <w:kern w:val="0"/>
          <w:sz w:val="24"/>
          <w14:ligatures w14:val="none"/>
        </w:rPr>
        <w:t>information collection. VBA estimates the total cost to all respondents to be $</w:t>
      </w:r>
      <w:r w:rsidR="00C00090">
        <w:rPr>
          <w:rFonts w:asciiTheme="majorHAnsi" w:hAnsiTheme="majorHAnsi"/>
          <w:kern w:val="0"/>
          <w:sz w:val="24"/>
          <w14:ligatures w14:val="none"/>
        </w:rPr>
        <w:t>1,578,566.5578</w:t>
      </w:r>
      <w:r w:rsidRPr="004C5CD0">
        <w:rPr>
          <w:rFonts w:asciiTheme="majorHAnsi" w:hAnsiTheme="majorHAnsi"/>
          <w:kern w:val="0"/>
          <w:sz w:val="24"/>
          <w14:ligatures w14:val="none"/>
        </w:rPr>
        <w:t xml:space="preserve"> (48,333.33 burden hours x $32.66</w:t>
      </w:r>
      <w:r>
        <w:rPr>
          <w:rFonts w:asciiTheme="majorHAnsi" w:hAnsiTheme="majorHAnsi"/>
          <w:kern w:val="0"/>
          <w:sz w:val="24"/>
          <w14:ligatures w14:val="none"/>
        </w:rPr>
        <w:t xml:space="preserve"> </w:t>
      </w:r>
      <w:r w:rsidRPr="00984CA5">
        <w:rPr>
          <w:rFonts w:asciiTheme="majorHAnsi" w:hAnsiTheme="majorHAnsi"/>
          <w:kern w:val="0"/>
          <w:sz w:val="24"/>
          <w14:ligatures w14:val="none"/>
        </w:rPr>
        <w:t>per hour)</w:t>
      </w:r>
    </w:p>
    <w:p w:rsidR="000E1108" w:rsidRPr="00984CA5" w:rsidP="000E1108" w14:paraId="2B803020" w14:textId="77777777">
      <w:pPr>
        <w:spacing w:after="0" w:line="240" w:lineRule="auto"/>
        <w:ind w:left="1440"/>
        <w:contextualSpacing/>
        <w:rPr>
          <w:rFonts w:asciiTheme="majorHAnsi" w:hAnsiTheme="majorHAnsi"/>
          <w:kern w:val="0"/>
          <w:sz w:val="24"/>
          <w14:ligatures w14:val="none"/>
        </w:rPr>
      </w:pPr>
    </w:p>
    <w:p w:rsidR="000E1108" w:rsidRPr="00984CA5" w:rsidP="000E1108" w14:paraId="6FC310BE" w14:textId="77777777">
      <w:pPr>
        <w:spacing w:after="0" w:line="240" w:lineRule="auto"/>
        <w:rPr>
          <w:rFonts w:asciiTheme="majorHAnsi" w:hAnsiTheme="majorHAnsi"/>
          <w:kern w:val="0"/>
          <w:sz w:val="24"/>
          <w:u w:val="single"/>
          <w14:ligatures w14:val="none"/>
        </w:rPr>
      </w:pPr>
      <w:r w:rsidRPr="00984CA5">
        <w:rPr>
          <w:rFonts w:asciiTheme="majorHAnsi" w:hAnsiTheme="majorHAnsi"/>
          <w:kern w:val="0"/>
          <w:sz w:val="24"/>
          <w14:ligatures w14:val="none"/>
        </w:rPr>
        <w:t>13.</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Respondent Costs Other Than Burden Hour Costs </w:t>
      </w:r>
    </w:p>
    <w:p w:rsidR="000E1108" w:rsidRPr="00984CA5" w:rsidP="000E1108" w14:paraId="2966300D" w14:textId="77777777">
      <w:pPr>
        <w:spacing w:after="0" w:line="240" w:lineRule="auto"/>
        <w:rPr>
          <w:rFonts w:asciiTheme="majorHAnsi" w:hAnsiTheme="majorHAnsi"/>
          <w:kern w:val="0"/>
          <w:sz w:val="24"/>
          <w14:ligatures w14:val="none"/>
        </w:rPr>
      </w:pPr>
    </w:p>
    <w:p w:rsidR="000E1108" w:rsidRPr="00984CA5" w:rsidP="000E1108" w14:paraId="504E3345"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There are no annualized costs to respondents other than the labor burden costs addressed in Section 12 of this document to complete this collection. </w:t>
      </w:r>
    </w:p>
    <w:p w:rsidR="000E1108" w:rsidRPr="00984CA5" w:rsidP="000E1108" w14:paraId="6311C205" w14:textId="77777777">
      <w:pPr>
        <w:spacing w:after="0" w:line="240" w:lineRule="auto"/>
        <w:rPr>
          <w:rFonts w:asciiTheme="majorHAnsi" w:hAnsiTheme="majorHAnsi"/>
          <w:kern w:val="0"/>
          <w:sz w:val="24"/>
          <w14:ligatures w14:val="none"/>
        </w:rPr>
      </w:pPr>
    </w:p>
    <w:p w:rsidR="000E1108" w:rsidRPr="00984CA5" w:rsidP="000E1108" w14:paraId="3B4D1F7F"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14. </w:t>
      </w:r>
      <w:r w:rsidRPr="00984CA5">
        <w:rPr>
          <w:rFonts w:asciiTheme="majorHAnsi" w:hAnsiTheme="majorHAnsi"/>
          <w:kern w:val="0"/>
          <w:sz w:val="24"/>
          <w14:ligatures w14:val="none"/>
        </w:rPr>
        <w:tab/>
      </w:r>
      <w:r w:rsidRPr="0017131C">
        <w:rPr>
          <w:rFonts w:asciiTheme="majorHAnsi" w:hAnsiTheme="majorHAnsi"/>
          <w:kern w:val="0"/>
          <w:sz w:val="24"/>
          <w:u w:val="single"/>
          <w14:ligatures w14:val="none"/>
        </w:rPr>
        <w:t>Cost to the Federal Government</w:t>
      </w:r>
    </w:p>
    <w:p w:rsidR="000E1108" w:rsidRPr="00984CA5" w:rsidP="000E1108" w14:paraId="18BE1146" w14:textId="77777777">
      <w:pPr>
        <w:spacing w:after="0" w:line="240" w:lineRule="auto"/>
        <w:rPr>
          <w:rFonts w:asciiTheme="majorHAnsi" w:hAnsiTheme="majorHAnsi"/>
          <w:kern w:val="0"/>
          <w:sz w:val="24"/>
          <w14:ligatures w14:val="none"/>
        </w:rPr>
      </w:pPr>
    </w:p>
    <w:p w:rsidR="000E1108" w:rsidP="063B7624" w14:paraId="4EA95E81" w14:textId="77777777">
      <w:pPr>
        <w:spacing w:after="0" w:line="240" w:lineRule="auto"/>
        <w:rPr>
          <w:rFonts w:asciiTheme="majorHAnsi" w:hAnsiTheme="majorHAnsi"/>
          <w:kern w:val="0"/>
          <w:sz w:val="24"/>
          <w:szCs w:val="24"/>
          <w14:ligatures w14:val="none"/>
        </w:rPr>
      </w:pPr>
      <w:r>
        <w:rPr>
          <w:noProof/>
        </w:rPr>
        <w:drawing>
          <wp:inline distT="0" distB="0" distL="0" distR="0">
            <wp:extent cx="5943600" cy="3422015"/>
            <wp:effectExtent l="0" t="0" r="0" b="6985"/>
            <wp:docPr id="573108922"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08922" name="Picture 1" descr="Table&#10;&#10;AI-generated content may be incorrect."/>
                    <pic:cNvPicPr/>
                  </pic:nvPicPr>
                  <pic:blipFill>
                    <a:blip xmlns:r="http://schemas.openxmlformats.org/officeDocument/2006/relationships" r:embed="rId9"/>
                    <a:stretch>
                      <a:fillRect/>
                    </a:stretch>
                  </pic:blipFill>
                  <pic:spPr>
                    <a:xfrm>
                      <a:off x="0" y="0"/>
                      <a:ext cx="5943600" cy="3422015"/>
                    </a:xfrm>
                    <a:prstGeom prst="rect">
                      <a:avLst/>
                    </a:prstGeom>
                  </pic:spPr>
                </pic:pic>
              </a:graphicData>
            </a:graphic>
          </wp:inline>
        </w:drawing>
      </w:r>
    </w:p>
    <w:p w:rsidR="000E1108" w:rsidRPr="00984CA5" w:rsidP="000E1108" w14:paraId="529B5DEB" w14:textId="77777777">
      <w:pPr>
        <w:spacing w:after="0" w:line="240" w:lineRule="auto"/>
        <w:rPr>
          <w:rFonts w:asciiTheme="majorHAnsi" w:hAnsiTheme="majorHAnsi"/>
          <w:kern w:val="0"/>
          <w:sz w:val="24"/>
          <w14:ligatures w14:val="none"/>
        </w:rPr>
      </w:pPr>
    </w:p>
    <w:p w:rsidR="000E1108" w:rsidRPr="00984CA5" w:rsidP="000E1108" w14:paraId="2D6EDF28"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Overhead costs are 100% of salary and are the same as the wage listed above and the amounts are included in the total.  </w:t>
      </w:r>
    </w:p>
    <w:p w:rsidR="000E1108" w:rsidRPr="00984CA5" w:rsidP="000E1108" w14:paraId="1173D2C2" w14:textId="77777777">
      <w:pPr>
        <w:spacing w:after="0" w:line="240" w:lineRule="auto"/>
        <w:rPr>
          <w:rFonts w:asciiTheme="majorHAnsi" w:hAnsiTheme="majorHAnsi"/>
          <w:kern w:val="0"/>
          <w:sz w:val="24"/>
          <w14:ligatures w14:val="none"/>
        </w:rPr>
      </w:pPr>
    </w:p>
    <w:p w:rsidR="000E1108" w:rsidRPr="00984CA5" w:rsidP="000E1108" w14:paraId="23690C0F"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Printing and production costs approximates the cost of printing this information collection per year.  (Processing/Analyzing Cost total divided by $90).</w:t>
      </w:r>
    </w:p>
    <w:p w:rsidR="000E1108" w:rsidRPr="00984CA5" w:rsidP="000E1108" w14:paraId="10005C0A" w14:textId="77777777">
      <w:pPr>
        <w:spacing w:after="0" w:line="240" w:lineRule="auto"/>
        <w:rPr>
          <w:rFonts w:asciiTheme="majorHAnsi" w:hAnsiTheme="majorHAnsi"/>
          <w:kern w:val="0"/>
          <w:sz w:val="24"/>
          <w14:ligatures w14:val="none"/>
        </w:rPr>
      </w:pPr>
    </w:p>
    <w:p w:rsidR="000E1108" w:rsidRPr="00984CA5" w:rsidP="000E1108" w14:paraId="78D7B522" w14:textId="77777777">
      <w:pPr>
        <w:spacing w:after="0" w:line="240" w:lineRule="auto"/>
        <w:rPr>
          <w:rFonts w:asciiTheme="majorHAnsi" w:hAnsiTheme="majorHAnsi"/>
          <w:kern w:val="0"/>
          <w:sz w:val="24"/>
          <w14:ligatures w14:val="none"/>
        </w:rPr>
      </w:pPr>
      <w:r w:rsidRPr="00C26450">
        <w:rPr>
          <w:rFonts w:asciiTheme="majorHAnsi" w:hAnsiTheme="majorHAnsi"/>
          <w:kern w:val="0"/>
          <w:sz w:val="24"/>
          <w14:ligatures w14:val="none"/>
        </w:rPr>
        <w:t>Note: The hourly wage information above is based on the hourly 2025 General Schedule (Base) Pay (</w:t>
      </w:r>
      <w:hyperlink r:id="rId10" w:history="1">
        <w:r w:rsidRPr="00C26450">
          <w:rPr>
            <w:rFonts w:asciiTheme="majorHAnsi" w:hAnsiTheme="majorHAnsi"/>
            <w:kern w:val="0"/>
            <w:sz w:val="24"/>
            <w:u w:val="single"/>
            <w14:ligatures w14:val="none"/>
          </w:rPr>
          <w:t>SALARY TABLE 2025-GS-RUS</w:t>
        </w:r>
      </w:hyperlink>
      <w:r w:rsidRPr="00C26450">
        <w:rPr>
          <w:rFonts w:asciiTheme="majorHAnsi" w:hAnsiTheme="majorHAnsi"/>
          <w:kern w:val="0"/>
          <w:sz w:val="24"/>
          <w14:ligatures w14:val="none"/>
        </w:rPr>
        <w:t>). This rate does</w:t>
      </w:r>
      <w:r w:rsidRPr="00984CA5">
        <w:rPr>
          <w:rFonts w:asciiTheme="majorHAnsi" w:hAnsiTheme="majorHAnsi"/>
          <w:kern w:val="0"/>
          <w:sz w:val="24"/>
          <w14:ligatures w14:val="none"/>
        </w:rPr>
        <w:t xml:space="preserve"> not include any locality adjustment as applicable.</w:t>
      </w:r>
    </w:p>
    <w:p w:rsidR="000E1108" w:rsidRPr="00984CA5" w:rsidP="000E1108" w14:paraId="064CE0D3" w14:textId="77777777">
      <w:pPr>
        <w:spacing w:after="0" w:line="240" w:lineRule="auto"/>
        <w:rPr>
          <w:rFonts w:asciiTheme="majorHAnsi" w:hAnsiTheme="majorHAnsi"/>
          <w:kern w:val="0"/>
          <w:sz w:val="24"/>
          <w14:ligatures w14:val="none"/>
        </w:rPr>
      </w:pPr>
    </w:p>
    <w:p w:rsidR="000E1108" w:rsidRPr="00984CA5" w:rsidP="000E1108" w14:paraId="4E59C1B6"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p w:rsidR="000E1108" w:rsidRPr="00984CA5" w:rsidP="000E1108" w14:paraId="646952C2" w14:textId="77777777">
      <w:pPr>
        <w:spacing w:after="0" w:line="240" w:lineRule="auto"/>
        <w:rPr>
          <w:rFonts w:asciiTheme="majorHAnsi" w:hAnsiTheme="majorHAnsi"/>
          <w:kern w:val="0"/>
          <w:sz w:val="24"/>
          <w14:ligatures w14:val="none"/>
        </w:rPr>
      </w:pPr>
    </w:p>
    <w:p w:rsidR="000E1108" w:rsidRPr="00984CA5" w:rsidP="000E1108" w14:paraId="3798CF0B" w14:textId="77777777">
      <w:pPr>
        <w:tabs>
          <w:tab w:val="left" w:pos="1064"/>
        </w:tabs>
        <w:spacing w:after="0" w:line="240" w:lineRule="auto"/>
        <w:rPr>
          <w:rFonts w:asciiTheme="majorHAnsi" w:hAnsiTheme="majorHAnsi"/>
          <w:kern w:val="0"/>
          <w:sz w:val="24"/>
          <w14:ligatures w14:val="none"/>
        </w:rPr>
      </w:pPr>
      <w:r>
        <w:rPr>
          <w:rFonts w:asciiTheme="majorHAnsi" w:hAnsiTheme="majorHAnsi"/>
          <w:kern w:val="0"/>
          <w:sz w:val="24"/>
          <w14:ligatures w14:val="none"/>
        </w:rPr>
        <w:tab/>
      </w:r>
    </w:p>
    <w:p w:rsidR="000E1108" w:rsidRPr="00984CA5" w:rsidP="000E1108" w14:paraId="7C4BA86B" w14:textId="77777777">
      <w:pPr>
        <w:spacing w:after="0" w:line="240" w:lineRule="auto"/>
        <w:rPr>
          <w:rFonts w:asciiTheme="majorHAnsi" w:hAnsiTheme="majorHAnsi"/>
          <w:kern w:val="0"/>
          <w:sz w:val="24"/>
          <w:u w:val="single"/>
          <w14:ligatures w14:val="none"/>
        </w:rPr>
      </w:pPr>
      <w:r w:rsidRPr="00984CA5">
        <w:rPr>
          <w:rFonts w:asciiTheme="majorHAnsi" w:hAnsiTheme="majorHAnsi"/>
          <w:kern w:val="0"/>
          <w:sz w:val="24"/>
          <w14:ligatures w14:val="none"/>
        </w:rPr>
        <w:t xml:space="preserve">15.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Reasons for Change in Burden </w:t>
      </w:r>
    </w:p>
    <w:p w:rsidR="000E1108" w:rsidRPr="00984CA5" w:rsidP="000E1108" w14:paraId="7D88FF63" w14:textId="77777777">
      <w:pPr>
        <w:spacing w:after="0" w:line="240" w:lineRule="auto"/>
        <w:ind w:firstLine="720"/>
        <w:rPr>
          <w:rFonts w:asciiTheme="majorHAnsi" w:hAnsiTheme="majorHAnsi"/>
          <w:kern w:val="0"/>
          <w:sz w:val="24"/>
          <w:highlight w:val="cyan"/>
          <w14:ligatures w14:val="none"/>
        </w:rPr>
      </w:pPr>
    </w:p>
    <w:p w:rsidR="000E1108" w:rsidRPr="00984CA5" w:rsidP="000E1108" w14:paraId="0BBA762C"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The burden has increased </w:t>
      </w:r>
      <w:r w:rsidR="003B4C2B">
        <w:rPr>
          <w:rFonts w:asciiTheme="majorHAnsi" w:hAnsiTheme="majorHAnsi"/>
          <w:kern w:val="0"/>
          <w:sz w:val="24"/>
          <w14:ligatures w14:val="none"/>
        </w:rPr>
        <w:t xml:space="preserve">due to the number of respondents </w:t>
      </w:r>
      <w:r w:rsidRPr="00984CA5">
        <w:rPr>
          <w:rFonts w:asciiTheme="majorHAnsi" w:hAnsiTheme="majorHAnsi"/>
          <w:kern w:val="0"/>
          <w:sz w:val="24"/>
          <w14:ligatures w14:val="none"/>
        </w:rPr>
        <w:t xml:space="preserve">since the </w:t>
      </w:r>
      <w:r w:rsidR="003B4C2B">
        <w:rPr>
          <w:rFonts w:asciiTheme="majorHAnsi" w:hAnsiTheme="majorHAnsi"/>
          <w:kern w:val="0"/>
          <w:sz w:val="24"/>
          <w14:ligatures w14:val="none"/>
        </w:rPr>
        <w:t>last</w:t>
      </w:r>
      <w:r w:rsidRPr="00C27CD9">
        <w:rPr>
          <w:rFonts w:asciiTheme="majorHAnsi" w:hAnsiTheme="majorHAnsi"/>
          <w:kern w:val="0"/>
          <w:sz w:val="24"/>
          <w14:ligatures w14:val="none"/>
        </w:rPr>
        <w:t xml:space="preserve"> </w:t>
      </w:r>
      <w:r>
        <w:rPr>
          <w:rFonts w:asciiTheme="majorHAnsi" w:hAnsiTheme="majorHAnsi"/>
          <w:kern w:val="0"/>
          <w:sz w:val="24"/>
          <w14:ligatures w14:val="none"/>
        </w:rPr>
        <w:t>a</w:t>
      </w:r>
      <w:r w:rsidRPr="00C27CD9">
        <w:rPr>
          <w:rFonts w:asciiTheme="majorHAnsi" w:hAnsiTheme="majorHAnsi"/>
          <w:kern w:val="0"/>
          <w:sz w:val="24"/>
          <w14:ligatures w14:val="none"/>
        </w:rPr>
        <w:t xml:space="preserve">pproved </w:t>
      </w:r>
      <w:r>
        <w:rPr>
          <w:rFonts w:asciiTheme="majorHAnsi" w:hAnsiTheme="majorHAnsi"/>
          <w:kern w:val="0"/>
          <w:sz w:val="24"/>
          <w14:ligatures w14:val="none"/>
        </w:rPr>
        <w:t>c</w:t>
      </w:r>
      <w:r w:rsidRPr="00C27CD9">
        <w:rPr>
          <w:rFonts w:asciiTheme="majorHAnsi" w:hAnsiTheme="majorHAnsi"/>
          <w:kern w:val="0"/>
          <w:sz w:val="24"/>
          <w14:ligatures w14:val="none"/>
        </w:rPr>
        <w:t>ollection</w:t>
      </w:r>
      <w:r>
        <w:rPr>
          <w:rFonts w:asciiTheme="majorHAnsi" w:hAnsiTheme="majorHAnsi"/>
          <w:kern w:val="0"/>
          <w:sz w:val="24"/>
          <w14:ligatures w14:val="none"/>
        </w:rPr>
        <w:t>.</w:t>
      </w:r>
    </w:p>
    <w:p w:rsidR="000E1108" w:rsidRPr="00984CA5" w:rsidP="000E1108" w14:paraId="0B543D8B" w14:textId="77777777">
      <w:pPr>
        <w:spacing w:after="0" w:line="240" w:lineRule="auto"/>
        <w:rPr>
          <w:rFonts w:asciiTheme="majorHAnsi" w:hAnsiTheme="majorHAnsi"/>
          <w:kern w:val="0"/>
          <w:sz w:val="24"/>
          <w14:ligatures w14:val="none"/>
        </w:rPr>
      </w:pPr>
    </w:p>
    <w:p w:rsidR="000E1108" w:rsidRPr="00984CA5" w:rsidP="000E1108" w14:paraId="39C9C2E1"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16.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Publication of Results</w:t>
      </w:r>
      <w:r w:rsidRPr="00984CA5">
        <w:rPr>
          <w:rFonts w:asciiTheme="majorHAnsi" w:hAnsiTheme="majorHAnsi"/>
          <w:kern w:val="0"/>
          <w:sz w:val="24"/>
          <w14:ligatures w14:val="none"/>
        </w:rPr>
        <w:t xml:space="preserve"> </w:t>
      </w:r>
    </w:p>
    <w:p w:rsidR="000E1108" w:rsidRPr="00984CA5" w:rsidP="000E1108" w14:paraId="0C461339" w14:textId="77777777">
      <w:pPr>
        <w:spacing w:after="0" w:line="240" w:lineRule="auto"/>
        <w:rPr>
          <w:rFonts w:asciiTheme="majorHAnsi" w:hAnsiTheme="majorHAnsi"/>
          <w:kern w:val="0"/>
          <w:sz w:val="24"/>
          <w:highlight w:val="cyan"/>
          <w14:ligatures w14:val="none"/>
        </w:rPr>
      </w:pPr>
    </w:p>
    <w:p w:rsidR="000E1108" w:rsidRPr="00984CA5" w:rsidP="000E1108" w14:paraId="775C313E"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The results of this information collection will not be published. </w:t>
      </w:r>
    </w:p>
    <w:p w:rsidR="000E1108" w:rsidRPr="00984CA5" w:rsidP="000E1108" w14:paraId="26DA18ED" w14:textId="77777777">
      <w:pPr>
        <w:spacing w:after="0" w:line="240" w:lineRule="auto"/>
        <w:rPr>
          <w:rFonts w:asciiTheme="majorHAnsi" w:hAnsiTheme="majorHAnsi"/>
          <w:kern w:val="0"/>
          <w:sz w:val="24"/>
          <w14:ligatures w14:val="none"/>
        </w:rPr>
      </w:pPr>
    </w:p>
    <w:p w:rsidR="000E1108" w:rsidRPr="00984CA5" w:rsidP="000E1108" w14:paraId="17FB0A40"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17.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Non-Display of OMB Expiration Date </w:t>
      </w:r>
    </w:p>
    <w:p w:rsidR="000E1108" w:rsidRPr="00984CA5" w:rsidP="000E1108" w14:paraId="14C4FE0A" w14:textId="77777777">
      <w:pPr>
        <w:spacing w:after="0" w:line="240" w:lineRule="auto"/>
        <w:rPr>
          <w:rFonts w:asciiTheme="majorHAnsi" w:hAnsiTheme="majorHAnsi"/>
          <w:kern w:val="0"/>
          <w:sz w:val="24"/>
          <w:highlight w:val="cyan"/>
          <w14:ligatures w14:val="none"/>
        </w:rPr>
      </w:pPr>
    </w:p>
    <w:p w:rsidR="000E1108" w:rsidRPr="00984CA5" w:rsidP="000E1108" w14:paraId="64526F5E"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We are not seeking approval to omit the display of the expiration date of the OMB approval on the collection instrument. </w:t>
      </w:r>
    </w:p>
    <w:p w:rsidR="000E1108" w:rsidRPr="00984CA5" w:rsidP="000E1108" w14:paraId="498749A8" w14:textId="77777777">
      <w:pPr>
        <w:spacing w:after="0" w:line="240" w:lineRule="auto"/>
        <w:rPr>
          <w:rFonts w:asciiTheme="majorHAnsi" w:hAnsiTheme="majorHAnsi"/>
          <w:kern w:val="0"/>
          <w:sz w:val="24"/>
          <w14:ligatures w14:val="none"/>
        </w:rPr>
      </w:pPr>
    </w:p>
    <w:p w:rsidR="000E1108" w:rsidRPr="00984CA5" w:rsidP="000E1108" w14:paraId="66218A12" w14:textId="77777777">
      <w:pPr>
        <w:spacing w:after="0" w:line="240" w:lineRule="auto"/>
        <w:rPr>
          <w:rFonts w:asciiTheme="majorHAnsi" w:hAnsiTheme="majorHAnsi"/>
          <w:kern w:val="0"/>
          <w:sz w:val="24"/>
          <w14:ligatures w14:val="none"/>
        </w:rPr>
      </w:pPr>
      <w:r w:rsidRPr="00984CA5">
        <w:rPr>
          <w:rFonts w:asciiTheme="majorHAnsi" w:hAnsiTheme="majorHAnsi"/>
          <w:kern w:val="0"/>
          <w:sz w:val="24"/>
          <w14:ligatures w14:val="none"/>
        </w:rPr>
        <w:t xml:space="preserve">18. </w:t>
      </w:r>
      <w:r w:rsidRPr="00984CA5">
        <w:rPr>
          <w:rFonts w:asciiTheme="majorHAnsi" w:hAnsiTheme="majorHAnsi"/>
          <w:kern w:val="0"/>
          <w:sz w:val="24"/>
          <w14:ligatures w14:val="none"/>
        </w:rPr>
        <w:tab/>
      </w:r>
      <w:r w:rsidRPr="00984CA5">
        <w:rPr>
          <w:rFonts w:asciiTheme="majorHAnsi" w:hAnsiTheme="majorHAnsi"/>
          <w:kern w:val="0"/>
          <w:sz w:val="24"/>
          <w:u w:val="single"/>
          <w14:ligatures w14:val="none"/>
        </w:rPr>
        <w:t xml:space="preserve">Exceptions to “Certification for Paperwork Reduction Submissions” </w:t>
      </w:r>
    </w:p>
    <w:p w:rsidR="000E1108" w:rsidRPr="00984CA5" w:rsidP="000E1108" w14:paraId="2FBABECA" w14:textId="77777777">
      <w:pPr>
        <w:spacing w:after="0" w:line="240" w:lineRule="auto"/>
        <w:rPr>
          <w:rFonts w:asciiTheme="majorHAnsi" w:hAnsiTheme="majorHAnsi"/>
          <w:kern w:val="0"/>
          <w:sz w:val="24"/>
          <w:highlight w:val="cyan"/>
          <w14:ligatures w14:val="none"/>
        </w:rPr>
      </w:pPr>
    </w:p>
    <w:p w:rsidR="000E1108" w:rsidRPr="00984CA5" w:rsidP="000E1108" w14:paraId="2A361497" w14:textId="77777777">
      <w:pPr>
        <w:spacing w:after="0" w:line="240" w:lineRule="auto"/>
        <w:rPr>
          <w:rFonts w:asciiTheme="majorHAnsi" w:hAnsiTheme="majorHAnsi"/>
          <w:i/>
          <w:kern w:val="0"/>
          <w:sz w:val="24"/>
          <w14:ligatures w14:val="none"/>
        </w:rPr>
      </w:pPr>
      <w:r w:rsidRPr="00984CA5">
        <w:rPr>
          <w:rFonts w:asciiTheme="majorHAnsi" w:hAnsiTheme="majorHAnsi"/>
          <w:kern w:val="0"/>
          <w:sz w:val="24"/>
          <w14:ligatures w14:val="none"/>
        </w:rPr>
        <w:t>We are not requesting any exemptions to the provisions stated in 5 C</w:t>
      </w:r>
      <w:r>
        <w:rPr>
          <w:rFonts w:asciiTheme="majorHAnsi" w:hAnsiTheme="majorHAnsi"/>
          <w:kern w:val="0"/>
          <w:sz w:val="24"/>
          <w14:ligatures w14:val="none"/>
        </w:rPr>
        <w:t>.</w:t>
      </w:r>
      <w:r w:rsidRPr="00984CA5">
        <w:rPr>
          <w:rFonts w:asciiTheme="majorHAnsi" w:hAnsiTheme="majorHAnsi"/>
          <w:kern w:val="0"/>
          <w:sz w:val="24"/>
          <w14:ligatures w14:val="none"/>
        </w:rPr>
        <w:t>F</w:t>
      </w:r>
      <w:r>
        <w:rPr>
          <w:rFonts w:asciiTheme="majorHAnsi" w:hAnsiTheme="majorHAnsi"/>
          <w:kern w:val="0"/>
          <w:sz w:val="24"/>
          <w14:ligatures w14:val="none"/>
        </w:rPr>
        <w:t>.</w:t>
      </w:r>
      <w:r w:rsidRPr="00984CA5">
        <w:rPr>
          <w:rFonts w:asciiTheme="majorHAnsi" w:hAnsiTheme="majorHAnsi"/>
          <w:kern w:val="0"/>
          <w:sz w:val="24"/>
          <w14:ligatures w14:val="none"/>
        </w:rPr>
        <w:t>R</w:t>
      </w:r>
      <w:r>
        <w:rPr>
          <w:rFonts w:asciiTheme="majorHAnsi" w:hAnsiTheme="majorHAnsi"/>
          <w:kern w:val="0"/>
          <w:sz w:val="24"/>
          <w14:ligatures w14:val="none"/>
        </w:rPr>
        <w:t>.</w:t>
      </w:r>
      <w:r w:rsidRPr="00984CA5">
        <w:rPr>
          <w:rFonts w:asciiTheme="majorHAnsi" w:hAnsiTheme="majorHAnsi"/>
          <w:kern w:val="0"/>
          <w:sz w:val="24"/>
          <w14:ligatures w14:val="none"/>
        </w:rPr>
        <w:t xml:space="preserve"> </w:t>
      </w:r>
      <w:r w:rsidRPr="00C27CD9">
        <w:rPr>
          <w:rFonts w:asciiTheme="majorHAnsi" w:hAnsiTheme="majorHAnsi"/>
          <w:kern w:val="0"/>
          <w:sz w:val="24"/>
          <w14:ligatures w14:val="none"/>
        </w:rPr>
        <w:t>§</w:t>
      </w:r>
      <w:r w:rsidRPr="00984CA5">
        <w:rPr>
          <w:rFonts w:asciiTheme="majorHAnsi" w:hAnsiTheme="majorHAnsi"/>
          <w:kern w:val="0"/>
          <w:sz w:val="24"/>
          <w14:ligatures w14:val="none"/>
        </w:rPr>
        <w:t xml:space="preserve">1320.9. </w:t>
      </w:r>
    </w:p>
    <w:p w:rsidR="000E1108" w:rsidRPr="00984CA5" w:rsidP="000E1108" w14:paraId="77C0AA16" w14:textId="77777777">
      <w:pPr>
        <w:spacing w:after="200" w:line="276" w:lineRule="auto"/>
        <w:rPr>
          <w:kern w:val="0"/>
          <w14:ligatures w14:val="none"/>
        </w:rPr>
      </w:pPr>
    </w:p>
    <w:p w:rsidR="000E1108" w:rsidP="000E1108" w14:paraId="354A07E7" w14:textId="77777777"/>
    <w:p w:rsidR="000E1108" w:rsidP="000E1108" w14:paraId="741DF0C5" w14:textId="77777777"/>
    <w:p w:rsidR="00DE49A8" w14:paraId="3BAABD30"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31096987">
    <w:abstractNumId w:val="1"/>
  </w:num>
  <w:num w:numId="2" w16cid:durableId="817233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108"/>
    <w:rsid w:val="00030ED9"/>
    <w:rsid w:val="00092FC8"/>
    <w:rsid w:val="00094FEE"/>
    <w:rsid w:val="000E1108"/>
    <w:rsid w:val="00146730"/>
    <w:rsid w:val="0017131C"/>
    <w:rsid w:val="001C3C54"/>
    <w:rsid w:val="001E0DBB"/>
    <w:rsid w:val="00250DF7"/>
    <w:rsid w:val="002A6057"/>
    <w:rsid w:val="002B5D1C"/>
    <w:rsid w:val="002E4DAB"/>
    <w:rsid w:val="00340742"/>
    <w:rsid w:val="00352389"/>
    <w:rsid w:val="003B4C2B"/>
    <w:rsid w:val="003C2B5E"/>
    <w:rsid w:val="003F7E5D"/>
    <w:rsid w:val="004031D9"/>
    <w:rsid w:val="00413FA1"/>
    <w:rsid w:val="0046048A"/>
    <w:rsid w:val="004C5CD0"/>
    <w:rsid w:val="004E56EF"/>
    <w:rsid w:val="00500EE7"/>
    <w:rsid w:val="00502785"/>
    <w:rsid w:val="005146FF"/>
    <w:rsid w:val="00516904"/>
    <w:rsid w:val="0059712F"/>
    <w:rsid w:val="005D6053"/>
    <w:rsid w:val="006366FB"/>
    <w:rsid w:val="006D120A"/>
    <w:rsid w:val="007D75BB"/>
    <w:rsid w:val="008452D6"/>
    <w:rsid w:val="00984CA5"/>
    <w:rsid w:val="00994FC8"/>
    <w:rsid w:val="009A7AD4"/>
    <w:rsid w:val="009C5D5E"/>
    <w:rsid w:val="00A3546D"/>
    <w:rsid w:val="00A701E5"/>
    <w:rsid w:val="00B5781B"/>
    <w:rsid w:val="00B67BC7"/>
    <w:rsid w:val="00B777A0"/>
    <w:rsid w:val="00B931F3"/>
    <w:rsid w:val="00BD2246"/>
    <w:rsid w:val="00BE3429"/>
    <w:rsid w:val="00C00090"/>
    <w:rsid w:val="00C26450"/>
    <w:rsid w:val="00C27CD9"/>
    <w:rsid w:val="00C63992"/>
    <w:rsid w:val="00DE49A8"/>
    <w:rsid w:val="00E678AD"/>
    <w:rsid w:val="00E8500C"/>
    <w:rsid w:val="00F1465A"/>
    <w:rsid w:val="00F81DD7"/>
    <w:rsid w:val="00FA706F"/>
    <w:rsid w:val="063B7624"/>
    <w:rsid w:val="07CCE59A"/>
    <w:rsid w:val="29B1FBAD"/>
    <w:rsid w:val="4C3AACC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C4E8527"/>
  <w15:chartTrackingRefBased/>
  <w15:docId w15:val="{ACE7EFB4-88A5-4DBA-91CA-4635BEC1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1108"/>
    <w:pPr>
      <w:spacing w:line="259" w:lineRule="auto"/>
    </w:pPr>
    <w:rPr>
      <w:sz w:val="22"/>
      <w:szCs w:val="22"/>
    </w:rPr>
  </w:style>
  <w:style w:type="paragraph" w:styleId="Heading1">
    <w:name w:val="heading 1"/>
    <w:basedOn w:val="Normal"/>
    <w:next w:val="Normal"/>
    <w:link w:val="Heading1Char"/>
    <w:uiPriority w:val="9"/>
    <w:qFormat/>
    <w:rsid w:val="000E1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1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1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1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1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1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1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1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1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1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1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108"/>
    <w:rPr>
      <w:rFonts w:eastAsiaTheme="majorEastAsia" w:cstheme="majorBidi"/>
      <w:color w:val="272727" w:themeColor="text1" w:themeTint="D8"/>
    </w:rPr>
  </w:style>
  <w:style w:type="paragraph" w:styleId="Title">
    <w:name w:val="Title"/>
    <w:basedOn w:val="Normal"/>
    <w:next w:val="Normal"/>
    <w:link w:val="TitleChar"/>
    <w:uiPriority w:val="10"/>
    <w:qFormat/>
    <w:rsid w:val="000E1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108"/>
    <w:pPr>
      <w:spacing w:before="160"/>
      <w:jc w:val="center"/>
    </w:pPr>
    <w:rPr>
      <w:i/>
      <w:iCs/>
      <w:color w:val="404040" w:themeColor="text1" w:themeTint="BF"/>
    </w:rPr>
  </w:style>
  <w:style w:type="character" w:customStyle="1" w:styleId="QuoteChar">
    <w:name w:val="Quote Char"/>
    <w:basedOn w:val="DefaultParagraphFont"/>
    <w:link w:val="Quote"/>
    <w:uiPriority w:val="29"/>
    <w:rsid w:val="000E1108"/>
    <w:rPr>
      <w:i/>
      <w:iCs/>
      <w:color w:val="404040" w:themeColor="text1" w:themeTint="BF"/>
    </w:rPr>
  </w:style>
  <w:style w:type="paragraph" w:styleId="ListParagraph">
    <w:name w:val="List Paragraph"/>
    <w:basedOn w:val="Normal"/>
    <w:uiPriority w:val="34"/>
    <w:qFormat/>
    <w:rsid w:val="000E1108"/>
    <w:pPr>
      <w:ind w:left="720"/>
      <w:contextualSpacing/>
    </w:pPr>
  </w:style>
  <w:style w:type="character" w:styleId="IntenseEmphasis">
    <w:name w:val="Intense Emphasis"/>
    <w:basedOn w:val="DefaultParagraphFont"/>
    <w:uiPriority w:val="21"/>
    <w:qFormat/>
    <w:rsid w:val="000E1108"/>
    <w:rPr>
      <w:i/>
      <w:iCs/>
      <w:color w:val="0F4761" w:themeColor="accent1" w:themeShade="BF"/>
    </w:rPr>
  </w:style>
  <w:style w:type="paragraph" w:styleId="IntenseQuote">
    <w:name w:val="Intense Quote"/>
    <w:basedOn w:val="Normal"/>
    <w:next w:val="Normal"/>
    <w:link w:val="IntenseQuoteChar"/>
    <w:uiPriority w:val="30"/>
    <w:qFormat/>
    <w:rsid w:val="000E1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108"/>
    <w:rPr>
      <w:i/>
      <w:iCs/>
      <w:color w:val="0F4761" w:themeColor="accent1" w:themeShade="BF"/>
    </w:rPr>
  </w:style>
  <w:style w:type="character" w:styleId="IntenseReference">
    <w:name w:val="Intense Reference"/>
    <w:basedOn w:val="DefaultParagraphFont"/>
    <w:uiPriority w:val="32"/>
    <w:qFormat/>
    <w:rsid w:val="000E1108"/>
    <w:rPr>
      <w:b/>
      <w:bCs/>
      <w:smallCaps/>
      <w:color w:val="0F4761" w:themeColor="accent1" w:themeShade="BF"/>
      <w:spacing w:val="5"/>
    </w:rPr>
  </w:style>
  <w:style w:type="table" w:styleId="TableGrid">
    <w:name w:val="Table Grid"/>
    <w:basedOn w:val="TableNormal"/>
    <w:uiPriority w:val="59"/>
    <w:rsid w:val="000E110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1108"/>
    <w:rPr>
      <w:sz w:val="16"/>
      <w:szCs w:val="16"/>
    </w:rPr>
  </w:style>
  <w:style w:type="paragraph" w:styleId="CommentText">
    <w:name w:val="annotation text"/>
    <w:basedOn w:val="Normal"/>
    <w:link w:val="CommentTextChar"/>
    <w:uiPriority w:val="99"/>
    <w:unhideWhenUsed/>
    <w:rsid w:val="000E1108"/>
    <w:pPr>
      <w:spacing w:line="240" w:lineRule="auto"/>
    </w:pPr>
    <w:rPr>
      <w:sz w:val="20"/>
      <w:szCs w:val="20"/>
    </w:rPr>
  </w:style>
  <w:style w:type="character" w:customStyle="1" w:styleId="CommentTextChar">
    <w:name w:val="Comment Text Char"/>
    <w:basedOn w:val="DefaultParagraphFont"/>
    <w:link w:val="CommentText"/>
    <w:uiPriority w:val="99"/>
    <w:rsid w:val="000E1108"/>
    <w:rPr>
      <w:sz w:val="20"/>
      <w:szCs w:val="20"/>
    </w:rPr>
  </w:style>
  <w:style w:type="character" w:styleId="Hyperlink">
    <w:name w:val="Hyperlink"/>
    <w:basedOn w:val="DefaultParagraphFont"/>
    <w:uiPriority w:val="99"/>
    <w:unhideWhenUsed/>
    <w:rsid w:val="000E1108"/>
    <w:rPr>
      <w:color w:val="467886" w:themeColor="hyperlink"/>
      <w:u w:val="single"/>
    </w:rPr>
  </w:style>
  <w:style w:type="paragraph" w:styleId="Revision">
    <w:name w:val="Revision"/>
    <w:hidden/>
    <w:uiPriority w:val="99"/>
    <w:semiHidden/>
    <w:rsid w:val="00B5781B"/>
    <w:pPr>
      <w:spacing w:after="0" w:line="240" w:lineRule="auto"/>
    </w:pPr>
    <w:rPr>
      <w:sz w:val="22"/>
      <w:szCs w:val="22"/>
    </w:rPr>
  </w:style>
  <w:style w:type="paragraph" w:styleId="CommentSubject">
    <w:name w:val="annotation subject"/>
    <w:basedOn w:val="CommentText"/>
    <w:next w:val="CommentText"/>
    <w:link w:val="CommentSubjectChar"/>
    <w:uiPriority w:val="99"/>
    <w:semiHidden/>
    <w:unhideWhenUsed/>
    <w:rsid w:val="00B5781B"/>
    <w:rPr>
      <w:b/>
      <w:bCs/>
    </w:rPr>
  </w:style>
  <w:style w:type="character" w:customStyle="1" w:styleId="CommentSubjectChar">
    <w:name w:val="Comment Subject Char"/>
    <w:basedOn w:val="CommentTextChar"/>
    <w:link w:val="CommentSubject"/>
    <w:uiPriority w:val="99"/>
    <w:semiHidden/>
    <w:rsid w:val="00B578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ng.com/ck/a?!&amp;&amp;p=16192bd1eb8a64274b35fd411a7f0583263cb87c94756a0b00fabb5cf1232fe2JmltdHM9MTczODI4MTYwMA&amp;ptn=3&amp;ver=2&amp;hsh=4&amp;fclid=104bfceb-1557-63d4-3c0b-e99714456222&amp;psq=SALARY+TABLE+2025+GS+opm+RUS&amp;u=a1aHR0cHM6Ly93d3cub3BtLmdvdi9wb2xpY3ktZGF0YS1vdmVyc2lnaHQvcGF5LWxlYXZlL3NhbGFyaWVzLXdhZ2VzL3NhbGFyeS10YWJsZXMvcGRmLzIwMjUvUlVTLnBkZg&amp;ntb=1"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va.gov/find-forms/" TargetMode="External" /><Relationship Id="rId8" Type="http://schemas.openxmlformats.org/officeDocument/2006/relationships/hyperlink" Target="https://www.bls.gov/oes/current/oes_nat.htm" TargetMode="Externa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ABDF8-CD77-4690-A000-4EA8139469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7E4887-8C2B-4E34-8D1C-267B8F13DCFF}">
  <ds:schemaRefs>
    <ds:schemaRef ds:uri="http://schemas.microsoft.com/sharepoint/v3/contenttype/forms"/>
  </ds:schemaRefs>
</ds:datastoreItem>
</file>

<file path=customXml/itemProps3.xml><?xml version="1.0" encoding="utf-8"?>
<ds:datastoreItem xmlns:ds="http://schemas.openxmlformats.org/officeDocument/2006/customXml" ds:itemID="{16D7E9C6-0BEB-43E8-B67A-7AEC58166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6860</Characters>
  <Application>Microsoft Office Word</Application>
  <DocSecurity>0</DocSecurity>
  <Lines>57</Lines>
  <Paragraphs>16</Paragraphs>
  <ScaleCrop>false</ScaleCrop>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Maria E., VBAVACO</dc:creator>
  <cp:lastModifiedBy>McCleave, Kendra</cp:lastModifiedBy>
  <cp:revision>2</cp:revision>
  <dcterms:created xsi:type="dcterms:W3CDTF">2026-10-02T17:32:00Z</dcterms:created>
  <dcterms:modified xsi:type="dcterms:W3CDTF">2026-10-02T17:32:00Z</dcterms:modified>
</cp:coreProperties>
</file>