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FF5A65" w:rsidP="00FF5A65" w14:paraId="08A21C92" w14:textId="77777777">
      <w:pPr>
        <w:ind w:left="0" w:right="90"/>
        <w:jc w:val="center"/>
        <w:rPr>
          <w:rFonts w:ascii="Arial" w:hAnsi="Arial" w:cs="Arial"/>
          <w:b/>
          <w:bCs/>
          <w:sz w:val="24"/>
          <w:szCs w:val="24"/>
        </w:rPr>
      </w:pPr>
      <w:r w:rsidRPr="007A2E1B">
        <w:rPr>
          <w:rFonts w:ascii="Arial" w:hAnsi="Arial" w:cs="Arial"/>
          <w:b/>
          <w:bCs/>
          <w:sz w:val="24"/>
          <w:szCs w:val="24"/>
        </w:rPr>
        <w:t>VA Form 28-</w:t>
      </w:r>
      <w:r>
        <w:rPr>
          <w:rFonts w:ascii="Arial" w:hAnsi="Arial" w:cs="Arial"/>
          <w:b/>
          <w:bCs/>
          <w:sz w:val="24"/>
          <w:szCs w:val="24"/>
        </w:rPr>
        <w:t>10286</w:t>
      </w:r>
      <w:r w:rsidRPr="007A2E1B">
        <w:rPr>
          <w:rFonts w:ascii="Arial" w:hAnsi="Arial" w:cs="Arial"/>
          <w:b/>
          <w:bCs/>
          <w:sz w:val="24"/>
          <w:szCs w:val="24"/>
        </w:rPr>
        <w:t xml:space="preserve">- </w:t>
      </w:r>
      <w:r w:rsidRPr="00DB78B7">
        <w:rPr>
          <w:rFonts w:ascii="Arial" w:hAnsi="Arial" w:cs="Arial"/>
          <w:b/>
          <w:bCs/>
          <w:sz w:val="24"/>
          <w:szCs w:val="24"/>
        </w:rPr>
        <w:t>Request for Re</w:t>
      </w:r>
      <w:r>
        <w:rPr>
          <w:rFonts w:ascii="Arial" w:hAnsi="Arial" w:cs="Arial"/>
          <w:b/>
          <w:bCs/>
          <w:sz w:val="24"/>
          <w:szCs w:val="24"/>
        </w:rPr>
        <w:t xml:space="preserve">troactive Induction for a Period Previously Completed Under Chapter 33 </w:t>
      </w:r>
    </w:p>
    <w:p w:rsidR="00FF5A65" w:rsidP="00FF5A65" w14:paraId="4E2EC981" w14:textId="77777777">
      <w:pPr>
        <w:ind w:left="0" w:right="90"/>
        <w:jc w:val="center"/>
        <w:rPr>
          <w:rFonts w:ascii="Arial" w:hAnsi="Arial" w:cs="Arial"/>
          <w:sz w:val="24"/>
          <w:szCs w:val="24"/>
        </w:rPr>
      </w:pPr>
    </w:p>
    <w:p w:rsidR="00FF5A65" w:rsidP="00FF5A65" w14:paraId="73F54A1A" w14:textId="77777777">
      <w:pPr>
        <w:ind w:left="0" w:right="90"/>
        <w:rPr>
          <w:rFonts w:ascii="Arial" w:hAnsi="Arial" w:cs="Arial"/>
          <w:sz w:val="24"/>
          <w:szCs w:val="24"/>
        </w:rPr>
      </w:pPr>
    </w:p>
    <w:p w:rsidR="00FF5A65" w:rsidP="00FF5A65" w14:paraId="2428CB65" w14:textId="77777777">
      <w:pPr>
        <w:ind w:left="0" w:right="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OMB Control Number: </w:t>
      </w:r>
      <w:r>
        <w:rPr>
          <w:rFonts w:ascii="Arial" w:hAnsi="Arial" w:cs="Arial"/>
          <w:sz w:val="24"/>
          <w:szCs w:val="24"/>
        </w:rPr>
        <w:t>2900-0933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DOCKET:</w:t>
      </w:r>
      <w:r w:rsidRPr="00167EF4">
        <w:t xml:space="preserve"> </w:t>
      </w:r>
      <w:r w:rsidRPr="0008003F">
        <w:rPr>
          <w:rFonts w:ascii="Arial" w:hAnsi="Arial" w:cs="Arial"/>
          <w:sz w:val="24"/>
          <w:szCs w:val="24"/>
        </w:rPr>
        <w:t>VA-2026-VACO-0001</w:t>
      </w:r>
    </w:p>
    <w:p w:rsidR="00FF5A65" w:rsidP="00FF5A65" w14:paraId="4C0FB696" w14:textId="77777777">
      <w:pPr>
        <w:ind w:left="0" w:right="90"/>
        <w:rPr>
          <w:rFonts w:ascii="Arial" w:hAnsi="Arial" w:cs="Arial"/>
          <w:sz w:val="24"/>
          <w:szCs w:val="24"/>
        </w:rPr>
      </w:pPr>
    </w:p>
    <w:p w:rsidR="00FF5A65" w:rsidP="00FF5A65" w14:paraId="11DC6A9E" w14:textId="77777777">
      <w:pPr>
        <w:ind w:left="0" w:right="90"/>
        <w:rPr>
          <w:rFonts w:ascii="Arial" w:hAnsi="Arial" w:cs="Arial"/>
          <w:sz w:val="24"/>
          <w:szCs w:val="24"/>
        </w:rPr>
      </w:pPr>
      <w:r w:rsidRPr="00512AB8">
        <w:rPr>
          <w:rFonts w:ascii="Arial" w:hAnsi="Arial" w:cs="Arial"/>
          <w:b/>
          <w:bCs/>
          <w:sz w:val="24"/>
          <w:szCs w:val="24"/>
        </w:rPr>
        <w:t>Comment On:</w:t>
      </w:r>
      <w:r>
        <w:rPr>
          <w:rFonts w:ascii="Arial" w:hAnsi="Arial" w:cs="Arial"/>
          <w:sz w:val="24"/>
          <w:szCs w:val="24"/>
        </w:rPr>
        <w:t xml:space="preserve"> VA-2026-VACO-0001-0241</w:t>
      </w:r>
    </w:p>
    <w:p w:rsidR="00FF5A65" w:rsidRPr="00167EF4" w:rsidP="00FF5A65" w14:paraId="4FF2E5DF" w14:textId="77777777">
      <w:pPr>
        <w:ind w:left="0" w:right="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Agency Information Collection, Activities, Proposals, Submissions, and Approvals:</w:t>
      </w:r>
    </w:p>
    <w:p w:rsidR="00FF5A65" w:rsidRPr="00FD5071" w:rsidP="00AA58A9" w14:paraId="346977E0" w14:textId="69676B75">
      <w:pPr>
        <w:ind w:left="0" w:right="90"/>
        <w:rPr>
          <w:rFonts w:ascii="Arial" w:hAnsi="Arial" w:cs="Arial"/>
          <w:sz w:val="24"/>
          <w:szCs w:val="24"/>
        </w:rPr>
      </w:pPr>
      <w:r w:rsidRPr="00FD5071">
        <w:rPr>
          <w:rFonts w:ascii="Arial" w:hAnsi="Arial" w:cs="Arial"/>
          <w:sz w:val="24"/>
          <w:szCs w:val="24"/>
        </w:rPr>
        <w:t>Request for Retroactive Induction for a Period Previously Completed Under Chapter 33</w:t>
      </w:r>
      <w:r w:rsidR="00AA58A9">
        <w:rPr>
          <w:rFonts w:ascii="Arial" w:hAnsi="Arial" w:cs="Arial"/>
          <w:sz w:val="24"/>
          <w:szCs w:val="24"/>
        </w:rPr>
        <w:br/>
      </w:r>
      <w:r w:rsidRPr="00AA58A9" w:rsidR="00AA58A9">
        <w:rPr>
          <w:rFonts w:ascii="Arial" w:hAnsi="Arial" w:cs="Arial"/>
          <w:sz w:val="24"/>
          <w:szCs w:val="24"/>
        </w:rPr>
        <w:t>[FR Doc No: 2026-14221;</w:t>
      </w:r>
      <w:r w:rsidR="00AA58A9">
        <w:rPr>
          <w:rFonts w:ascii="Arial" w:hAnsi="Arial" w:cs="Arial"/>
          <w:sz w:val="24"/>
          <w:szCs w:val="24"/>
        </w:rPr>
        <w:t xml:space="preserve"> </w:t>
      </w:r>
      <w:r w:rsidRPr="00AA58A9" w:rsidR="00AA58A9">
        <w:rPr>
          <w:rFonts w:ascii="Arial" w:hAnsi="Arial" w:cs="Arial"/>
          <w:sz w:val="24"/>
          <w:szCs w:val="24"/>
        </w:rPr>
        <w:t>OMB Control No. 2900-0933]</w:t>
      </w:r>
    </w:p>
    <w:p w:rsidR="00FF5A65" w:rsidRPr="007A2E1B" w:rsidP="00FF5A65" w14:paraId="4D289A60" w14:textId="77777777">
      <w:pPr>
        <w:ind w:left="0" w:right="90"/>
        <w:rPr>
          <w:rFonts w:ascii="Arial" w:hAnsi="Arial" w:cs="Arial"/>
          <w:b/>
          <w:bCs/>
          <w:sz w:val="24"/>
          <w:szCs w:val="24"/>
        </w:rPr>
      </w:pPr>
    </w:p>
    <w:p w:rsidR="00AA58A9" w:rsidRPr="00AA58A9" w:rsidP="00AA58A9" w14:paraId="479D7E5E" w14:textId="77777777">
      <w:pPr>
        <w:pStyle w:val="Default"/>
      </w:pPr>
      <w:r w:rsidRPr="00AA58A9">
        <w:rPr>
          <w:b/>
          <w:bCs/>
        </w:rPr>
        <w:t xml:space="preserve">Document: </w:t>
      </w:r>
      <w:r w:rsidRPr="00AA58A9">
        <w:t>VA-2026-VACO-0001-0397</w:t>
      </w:r>
    </w:p>
    <w:p w:rsidR="00AA58A9" w:rsidP="00AA58A9" w14:paraId="38D4C085" w14:textId="77777777">
      <w:pPr>
        <w:pStyle w:val="Default"/>
      </w:pPr>
      <w:r w:rsidRPr="00AA58A9">
        <w:t>Comment from COLD BLOOD &amp; STEEL - Brittney Boyd on VA-2026-VACO-0001-0241</w:t>
      </w:r>
    </w:p>
    <w:p w:rsidR="00AA58A9" w:rsidRPr="00AA58A9" w:rsidP="00AA58A9" w14:paraId="7968730B" w14:textId="77777777">
      <w:pPr>
        <w:pStyle w:val="Default"/>
        <w:rPr>
          <w14:ligatures w14:val="standardContextual"/>
        </w:rPr>
      </w:pPr>
      <w:r>
        <w:rPr>
          <w14:ligatures w14:val="standardContextual"/>
        </w:rPr>
        <w:br/>
      </w:r>
      <w:r w:rsidRPr="00AA58A9">
        <w:rPr>
          <w:b/>
          <w:bCs/>
          <w14:ligatures w14:val="standardContextual"/>
        </w:rPr>
        <w:t>Email:</w:t>
      </w:r>
      <w:r w:rsidRPr="00AA58A9">
        <w:rPr>
          <w14:ligatures w14:val="standardContextual"/>
        </w:rPr>
        <w:t xml:space="preserve"> coldbloodnsteel312@gmail.comm</w:t>
      </w:r>
    </w:p>
    <w:p w:rsidR="00AA58A9" w:rsidRPr="00AA58A9" w:rsidP="00AA58A9" w14:paraId="3712767E" w14:textId="77777777">
      <w:pPr>
        <w:pStyle w:val="Default"/>
        <w:rPr>
          <w14:ligatures w14:val="standardContextual"/>
        </w:rPr>
      </w:pPr>
      <w:r w:rsidRPr="00AA58A9">
        <w:rPr>
          <w:b/>
          <w:bCs/>
          <w14:ligatures w14:val="standardContextual"/>
        </w:rPr>
        <w:t>Government Agency Type:</w:t>
      </w:r>
      <w:r w:rsidRPr="00AA58A9">
        <w:rPr>
          <w14:ligatures w14:val="standardContextual"/>
        </w:rPr>
        <w:t xml:space="preserve"> U.S. House of Representatives</w:t>
      </w:r>
    </w:p>
    <w:p w:rsidR="00AA58A9" w:rsidP="00AA58A9" w14:paraId="3B1F78A1" w14:textId="77777777">
      <w:pPr>
        <w:pStyle w:val="Default"/>
        <w:rPr>
          <w:b/>
          <w:bCs/>
          <w14:ligatures w14:val="standardContextual"/>
        </w:rPr>
      </w:pPr>
      <w:r w:rsidRPr="00AA58A9">
        <w:rPr>
          <w:b/>
          <w:bCs/>
          <w14:ligatures w14:val="standardContextual"/>
        </w:rPr>
        <w:t>Government Agency:</w:t>
      </w:r>
      <w:r w:rsidRPr="00AA58A9">
        <w:rPr>
          <w14:ligatures w14:val="standardContextual"/>
        </w:rPr>
        <w:t xml:space="preserve"> COLD BLOOD &amp; STEEL - Brittney Boyd</w:t>
      </w:r>
      <w:r w:rsidR="00FF5A65">
        <w:rPr>
          <w14:ligatures w14:val="standardContextual"/>
        </w:rPr>
        <w:br/>
      </w:r>
    </w:p>
    <w:p w:rsidR="00FF5A65" w:rsidRPr="008C4B73" w:rsidP="00AA58A9" w14:paraId="29B73216" w14:textId="10161B3C">
      <w:pPr>
        <w:pStyle w:val="Default"/>
      </w:pPr>
      <w:r w:rsidRPr="0008003F">
        <w:rPr>
          <w:b/>
          <w:bCs/>
          <w14:ligatures w14:val="standardContextual"/>
        </w:rPr>
        <w:t>Submission Type:</w:t>
      </w:r>
      <w:r>
        <w:rPr>
          <w14:ligatures w14:val="standardContextual"/>
        </w:rPr>
        <w:t xml:space="preserve"> Web</w:t>
      </w:r>
    </w:p>
    <w:p w:rsidR="00FF5A65" w:rsidP="00FF5A65" w14:paraId="74094E54" w14:textId="77777777">
      <w:pPr>
        <w:ind w:left="0" w:right="90"/>
        <w:rPr>
          <w:rFonts w:ascii="Arial" w:hAnsi="Arial" w:cs="Arial"/>
          <w:sz w:val="24"/>
          <w:szCs w:val="24"/>
        </w:rPr>
      </w:pPr>
    </w:p>
    <w:p w:rsidR="00FF5A65" w:rsidRPr="00FD5071" w:rsidP="00FF5A65" w14:paraId="240EF2A4" w14:textId="188DCA13">
      <w:pPr>
        <w:ind w:left="0" w:right="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Veterans Benefits Administration (VBA) received a comment on July 1</w:t>
      </w:r>
      <w:r w:rsidR="00AA58A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, </w:t>
      </w:r>
      <w:r w:rsidRPr="00C36786">
        <w:rPr>
          <w:rFonts w:ascii="Arial" w:hAnsi="Arial" w:cs="Arial"/>
          <w:sz w:val="24"/>
          <w:szCs w:val="24"/>
        </w:rPr>
        <w:t>2026,</w:t>
      </w:r>
      <w:r>
        <w:rPr>
          <w:rFonts w:ascii="Arial" w:hAnsi="Arial" w:cs="Arial"/>
          <w:sz w:val="24"/>
          <w:szCs w:val="24"/>
        </w:rPr>
        <w:t xml:space="preserve"> from </w:t>
      </w:r>
      <w:r w:rsidRPr="00AA58A9" w:rsidR="00AA58A9">
        <w:rPr>
          <w:rFonts w:ascii="Arial" w:hAnsi="Arial" w:cs="Arial"/>
          <w:sz w:val="24"/>
          <w:szCs w:val="24"/>
        </w:rPr>
        <w:t>COLD BLOOD &amp; STEEL - Brittney Boyd</w:t>
      </w:r>
      <w:r w:rsidR="00AA58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on the Department of Veterans Affairs (VA) Form 28-10286, </w:t>
      </w:r>
      <w:r w:rsidRPr="00FD5071">
        <w:rPr>
          <w:rFonts w:ascii="Arial" w:hAnsi="Arial" w:cs="Arial"/>
          <w:sz w:val="24"/>
          <w:szCs w:val="24"/>
        </w:rPr>
        <w:t>Request for Retroactive Induction for a Period Previously Completed Under Chapter 33</w:t>
      </w:r>
    </w:p>
    <w:p w:rsidR="00FF5A65" w:rsidP="00FF5A65" w14:paraId="6C7F3672" w14:textId="77777777">
      <w:pPr>
        <w:ind w:left="0" w:right="90"/>
        <w:rPr>
          <w:rFonts w:ascii="Arial" w:hAnsi="Arial" w:cs="Arial"/>
          <w:sz w:val="24"/>
          <w:szCs w:val="24"/>
        </w:rPr>
      </w:pPr>
    </w:p>
    <w:p w:rsidR="00AA58A9" w:rsidP="00AA58A9" w14:paraId="37D98215" w14:textId="28B5C692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 w:rsidRPr="00AA58A9">
        <w:rPr>
          <w:rFonts w:ascii="Arial" w:hAnsi="Arial" w:cs="Arial"/>
          <w:b/>
          <w:bCs/>
          <w:sz w:val="24"/>
          <w:szCs w:val="24"/>
        </w:rPr>
        <w:t>Comment 1</w:t>
      </w:r>
      <w:r w:rsidRPr="00AA58A9">
        <w:rPr>
          <w:rFonts w:ascii="Arial" w:hAnsi="Arial" w:cs="Arial"/>
          <w:sz w:val="24"/>
          <w:szCs w:val="24"/>
        </w:rPr>
        <w:t>:</w:t>
      </w:r>
      <w:r>
        <w:t xml:space="preserve">  </w:t>
      </w:r>
      <w:r>
        <w:rPr>
          <w:rFonts w:ascii="Arial" w:hAnsi="Arial" w:cs="Arial"/>
          <w:sz w:val="24"/>
          <w:szCs w:val="24"/>
        </w:rPr>
        <w:t>Attachements</w:t>
      </w:r>
      <w:r>
        <w:rPr>
          <w:rFonts w:ascii="Arial" w:hAnsi="Arial" w:cs="Arial"/>
          <w:sz w:val="24"/>
          <w:szCs w:val="24"/>
        </w:rPr>
        <w:t>:</w:t>
      </w:r>
      <w:r>
        <w:br/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 xml:space="preserve">Emailing 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Fully_Vested_Deceased_Quit_vs_Payouts_Chart</w:t>
      </w:r>
    </w:p>
    <w:p w:rsidR="00AA58A9" w:rsidP="00AA58A9" w14:paraId="2E602E88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BEFORE_THE_UNITED_STATES_DEPARTMENT_OF_JUSTICE</w:t>
      </w:r>
    </w:p>
    <w:p w:rsidR="00AA58A9" w:rsidP="00AA58A9" w14:paraId="3AE5D526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Emailing 2 THE ESCHEATMENT RACKET THRU FRAGMENTATION AND REVERSION</w:t>
      </w:r>
    </w:p>
    <w:p w:rsidR="00AA58A9" w:rsidP="00AA58A9" w14:paraId="1E2EE00F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UNCLAIMED</w:t>
      </w:r>
    </w:p>
    <w:p w:rsidR="00AA58A9" w:rsidP="00AA58A9" w14:paraId="07565D58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Transnational Escheatment Arbitrage and Custodial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 xml:space="preserve"> ..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(2)</w:t>
      </w:r>
    </w:p>
    <w:p w:rsidR="00AA58A9" w:rsidP="00AA58A9" w14:paraId="1747ADCC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 xml:space="preserve">Emailing 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Emailing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 xml:space="preserve"> IUOE Pension Forensic Alignment(3)(1).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PDF(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1)</w:t>
      </w:r>
    </w:p>
    <w:p w:rsidR="00AA58A9" w:rsidP="00AA58A9" w14:paraId="33E320C2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 xml:space="preserve">Emailing The Apex Predators of the Engorgement Float_ 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Multi..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(3)(1)</w:t>
      </w:r>
    </w:p>
    <w:p w:rsidR="00AA58A9" w:rsidP="00AA58A9" w14:paraId="2B6C8E6A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MULTI-AGENCY CROSS-REFERENCE INVESTIGATIVE MEMORANDUM (1)</w:t>
      </w:r>
    </w:p>
    <w:p w:rsidR="00AA58A9" w:rsidP="00AA58A9" w14:paraId="7EA04D79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Yellamo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 xml:space="preserve"> LLC Asset Forfeiture and EIN Network 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Cross-Match</w:t>
      </w:r>
    </w:p>
    <w:p w:rsidR="00AA58A9" w:rsidP="00AA58A9" w14:paraId="66C91A68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three_plan_relationship_crosswalk.md</w:t>
      </w:r>
    </w:p>
    <w:p w:rsidR="00AA58A9" w:rsidP="00AA58A9" w14:paraId="4C0706EF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TRANSGLOBAL_PENSION_FRAUD_SYNTHESIS__THE_KPMG_AUST</w:t>
      </w:r>
    </w:p>
    <w:p w:rsidR="00AA58A9" w:rsidP="00AA58A9" w14:paraId="44A1E208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VOLUMES_3_TO_10_MASTER_DRAFT</w:t>
      </w:r>
    </w:p>
    <w:p w:rsidR="00AA58A9" w:rsidP="00AA58A9" w14:paraId="11691344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VOLUMES_3_TO_10_MASTER_DRAFT (1)</w:t>
      </w:r>
    </w:p>
    <w:p w:rsidR="00AA58A9" w:rsidP="00AA58A9" w14:paraId="0714E0B0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VOLUME_2_FORM5500_SCHEDULEH_EOY_BOY_AUDIT</w:t>
      </w:r>
    </w:p>
    <w:p w:rsidR="00AA58A9" w:rsidP="00AA58A9" w14:paraId="46FC7044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1954 to 1987</w:t>
      </w:r>
    </w:p>
    <w:p w:rsidR="00AA58A9" w:rsidP="00AA58A9" w14:paraId="5D6BC09C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 xml:space="preserve">Emailing 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SSA_Numident_ErroneousDeath_Scramble</w:t>
      </w:r>
    </w:p>
    <w:p w:rsidR="00AA58A9" w:rsidP="00AA58A9" w14:paraId="09C90DB2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ERISA_Statutory-Fee_Schedule_Addendum</w:t>
      </w:r>
    </w:p>
    <w:p w:rsidR="00AA58A9" w:rsidP="00AA58A9" w14:paraId="011F2429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2003-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2006 i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 xml:space="preserve"> was issued 589-88-2203</w:t>
      </w:r>
    </w:p>
    <w:p w:rsidR="00AA58A9" w:rsidP="00AA58A9" w14:paraId="22BAD8BE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 xml:space="preserve">Emailing 2 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yes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 xml:space="preserve"> the fuck you did mother 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fuckers(2)_</w:t>
      </w: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compressed_compressed</w:t>
      </w:r>
    </w:p>
    <w:p w:rsidR="00AA58A9" w:rsidP="00AA58A9" w14:paraId="7519AC11" w14:textId="77777777">
      <w:pPr>
        <w:autoSpaceDE w:val="0"/>
        <w:autoSpaceDN w:val="0"/>
        <w:adjustRightInd w:val="0"/>
        <w:ind w:left="0" w:right="0"/>
        <w:rPr>
          <w:rFonts w:ascii="TimesNewRomanPSMT" w:hAnsi="TimesNewRomanPSMT" w:cs="TimesNewRomanPSMT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sz w:val="24"/>
          <w:szCs w:val="24"/>
          <w14:ligatures w14:val="standardContextual"/>
        </w:rPr>
        <w:t>Emailing 2 CFTC INCOMPETENCE VS COLLUSION</w:t>
      </w:r>
    </w:p>
    <w:p w:rsidR="00FF5A65" w:rsidP="00AA58A9" w14:paraId="57026F37" w14:textId="74EAF29C">
      <w:pPr>
        <w:pStyle w:val="Default"/>
      </w:pPr>
      <w:r>
        <w:rPr>
          <w:rFonts w:ascii="TimesNewRomanPSMT" w:hAnsi="TimesNewRomanPSMT" w:cs="TimesNewRomanPSMT"/>
          <w14:ligatures w14:val="standardContextual"/>
        </w:rPr>
        <w:t>Emailing 1 CFTC INCOMPETENCE VS COLLUSION</w:t>
      </w:r>
    </w:p>
    <w:p w:rsidR="00FF5A65" w:rsidP="00FF5A65" w14:paraId="1371637B" w14:textId="77777777">
      <w:pPr>
        <w:ind w:left="0" w:right="90"/>
        <w:rPr>
          <w:rFonts w:ascii="Arial" w:hAnsi="Arial" w:cs="Arial"/>
          <w:sz w:val="24"/>
          <w:szCs w:val="24"/>
        </w:rPr>
      </w:pPr>
    </w:p>
    <w:p w:rsidR="00FF5A65" w:rsidP="00FF5A65" w14:paraId="000218A4" w14:textId="77777777">
      <w:pPr>
        <w:ind w:left="0" w:right="90"/>
        <w:rPr>
          <w:rFonts w:ascii="Arial" w:hAnsi="Arial" w:cs="Arial"/>
          <w:sz w:val="24"/>
          <w:szCs w:val="24"/>
        </w:rPr>
      </w:pPr>
    </w:p>
    <w:p w:rsidR="00FF5A65" w:rsidP="00FF5A65" w14:paraId="6B77EC78" w14:textId="77777777">
      <w:pPr>
        <w:ind w:left="0" w:right="90"/>
        <w:rPr>
          <w:rFonts w:ascii="Arial" w:hAnsi="Arial" w:cs="Arial"/>
          <w:sz w:val="24"/>
          <w:szCs w:val="24"/>
        </w:rPr>
      </w:pPr>
      <w:r w:rsidRPr="007A2E1B">
        <w:rPr>
          <w:rFonts w:ascii="Arial" w:hAnsi="Arial" w:cs="Arial"/>
          <w:b/>
          <w:bCs/>
          <w:sz w:val="24"/>
          <w:szCs w:val="24"/>
        </w:rPr>
        <w:t xml:space="preserve">VBA </w:t>
      </w:r>
      <w:r>
        <w:rPr>
          <w:rFonts w:ascii="Arial" w:hAnsi="Arial" w:cs="Arial"/>
          <w:b/>
          <w:bCs/>
          <w:sz w:val="24"/>
          <w:szCs w:val="24"/>
        </w:rPr>
        <w:t xml:space="preserve">Amended </w:t>
      </w:r>
      <w:r w:rsidRPr="007A2E1B">
        <w:rPr>
          <w:rFonts w:ascii="Arial" w:hAnsi="Arial" w:cs="Arial"/>
          <w:b/>
          <w:bCs/>
          <w:sz w:val="24"/>
          <w:szCs w:val="24"/>
        </w:rPr>
        <w:t>Response:</w:t>
      </w:r>
      <w:r>
        <w:rPr>
          <w:rFonts w:ascii="Arial" w:hAnsi="Arial" w:cs="Arial"/>
          <w:sz w:val="24"/>
          <w:szCs w:val="24"/>
        </w:rPr>
        <w:t xml:space="preserve"> </w:t>
      </w:r>
    </w:p>
    <w:p w:rsidR="00FF5A65" w:rsidP="00FF5A65" w14:paraId="72B7ADD4" w14:textId="77777777">
      <w:pPr>
        <w:ind w:left="0" w:right="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F5A65" w:rsidP="00FF5A65" w14:paraId="0B949DEC" w14:textId="406A4AC6">
      <w:pPr>
        <w:ind w:left="0" w:right="90"/>
      </w:pPr>
      <w:r>
        <w:rPr>
          <w:rFonts w:ascii="Arial" w:hAnsi="Arial" w:cs="Arial"/>
          <w:sz w:val="24"/>
          <w:szCs w:val="24"/>
        </w:rPr>
        <w:t>September 17</w:t>
      </w:r>
      <w:r w:rsidRPr="0008003F">
        <w:rPr>
          <w:rFonts w:ascii="Arial" w:hAnsi="Arial" w:cs="Arial"/>
          <w:sz w:val="24"/>
          <w:szCs w:val="24"/>
        </w:rPr>
        <w:t>, 2026:</w:t>
      </w:r>
      <w:r>
        <w:rPr>
          <w:rFonts w:ascii="Arial" w:hAnsi="Arial" w:cs="Arial"/>
          <w:sz w:val="24"/>
          <w:szCs w:val="24"/>
        </w:rPr>
        <w:t xml:space="preserve"> Thank you for your comment. </w:t>
      </w:r>
      <w:r w:rsidRPr="00DB78B7">
        <w:rPr>
          <w:rFonts w:ascii="Arial" w:hAnsi="Arial" w:cs="Arial"/>
          <w:sz w:val="24"/>
          <w:szCs w:val="24"/>
        </w:rPr>
        <w:t xml:space="preserve">The Veteran Readiness and Employment (VR&amp;E) program, also known as Chapter 31, is a VA program authorized under Title 38, U.S. Code, Chapter 31. It assists Veterans with Service-connected disabilities </w:t>
      </w:r>
      <w:r>
        <w:rPr>
          <w:rFonts w:ascii="Arial" w:hAnsi="Arial" w:cs="Arial"/>
          <w:sz w:val="24"/>
          <w:szCs w:val="24"/>
        </w:rPr>
        <w:t>with</w:t>
      </w:r>
      <w:r w:rsidRPr="00DB78B7">
        <w:rPr>
          <w:rFonts w:ascii="Arial" w:hAnsi="Arial" w:cs="Arial"/>
          <w:sz w:val="24"/>
          <w:szCs w:val="24"/>
        </w:rPr>
        <w:t xml:space="preserve"> an employment handicap to prepare for, obtain, and maintain suitable employment.</w:t>
      </w:r>
      <w:r w:rsidRPr="00DB78B7">
        <w:t xml:space="preserve"> </w:t>
      </w:r>
      <w:r w:rsidRPr="00DB78B7">
        <w:rPr>
          <w:rFonts w:ascii="Arial" w:hAnsi="Arial" w:cs="Arial"/>
          <w:sz w:val="24"/>
          <w:szCs w:val="24"/>
        </w:rPr>
        <w:t>The VA Form 28-1</w:t>
      </w:r>
      <w:r>
        <w:rPr>
          <w:rFonts w:ascii="Arial" w:hAnsi="Arial" w:cs="Arial"/>
          <w:sz w:val="24"/>
          <w:szCs w:val="24"/>
        </w:rPr>
        <w:t xml:space="preserve">0286, </w:t>
      </w:r>
      <w:r w:rsidRPr="00FD5071">
        <w:rPr>
          <w:rFonts w:ascii="Arial" w:hAnsi="Arial" w:cs="Arial"/>
          <w:sz w:val="24"/>
          <w:szCs w:val="24"/>
        </w:rPr>
        <w:t>Request for Retroactive Induction for a Period Previously Completed Under Chapter 33</w:t>
      </w:r>
      <w:r>
        <w:rPr>
          <w:rFonts w:ascii="Arial" w:hAnsi="Arial" w:cs="Arial"/>
          <w:sz w:val="24"/>
          <w:szCs w:val="24"/>
        </w:rPr>
        <w:t xml:space="preserve"> is a form used </w:t>
      </w:r>
      <w:r w:rsidRPr="00DB78B7">
        <w:rPr>
          <w:rFonts w:ascii="Arial" w:hAnsi="Arial" w:cs="Arial"/>
          <w:sz w:val="24"/>
          <w:szCs w:val="24"/>
        </w:rPr>
        <w:t xml:space="preserve">by a Service member or Veteran to request </w:t>
      </w:r>
      <w:r>
        <w:rPr>
          <w:rFonts w:ascii="Arial" w:hAnsi="Arial" w:cs="Arial"/>
          <w:sz w:val="24"/>
          <w:szCs w:val="24"/>
        </w:rPr>
        <w:t xml:space="preserve">a retroactive induction for a period previously completed under Chapter 33. </w:t>
      </w:r>
      <w:r w:rsidRPr="00DB78B7">
        <w:rPr>
          <w:rFonts w:ascii="Arial" w:hAnsi="Arial" w:cs="Arial"/>
          <w:sz w:val="24"/>
          <w:szCs w:val="24"/>
        </w:rPr>
        <w:t xml:space="preserve">The VR&amp;E program subsequently uses the information on this form to determine if a Service member or Veteran qualifies for </w:t>
      </w:r>
      <w:r>
        <w:rPr>
          <w:rFonts w:ascii="Arial" w:hAnsi="Arial" w:cs="Arial"/>
          <w:sz w:val="24"/>
          <w:szCs w:val="24"/>
        </w:rPr>
        <w:t xml:space="preserve">a retroactive induction </w:t>
      </w:r>
      <w:r w:rsidRPr="00DB78B7">
        <w:rPr>
          <w:rFonts w:ascii="Arial" w:hAnsi="Arial" w:cs="Arial"/>
          <w:sz w:val="24"/>
          <w:szCs w:val="24"/>
        </w:rPr>
        <w:t xml:space="preserve">under </w:t>
      </w:r>
      <w:hyperlink r:id="rId4" w:history="1">
        <w:r w:rsidRPr="00FC508F">
          <w:rPr>
            <w:rStyle w:val="Hyperlink"/>
            <w:rFonts w:ascii="Arial" w:hAnsi="Arial" w:cs="Arial"/>
            <w:sz w:val="24"/>
            <w:szCs w:val="24"/>
          </w:rPr>
          <w:t>38 U.S.C 3102</w:t>
        </w:r>
      </w:hyperlink>
      <w:r>
        <w:rPr>
          <w:rFonts w:ascii="Arial" w:hAnsi="Arial" w:cs="Arial"/>
          <w:sz w:val="24"/>
          <w:szCs w:val="24"/>
        </w:rPr>
        <w:t xml:space="preserve"> and </w:t>
      </w:r>
      <w:hyperlink r:id="rId5" w:history="1">
        <w:r w:rsidRPr="009D6995">
          <w:rPr>
            <w:rStyle w:val="Hyperlink"/>
            <w:rFonts w:ascii="Arial" w:hAnsi="Arial" w:cs="Arial"/>
            <w:sz w:val="24"/>
            <w:szCs w:val="24"/>
          </w:rPr>
          <w:t>38 CFR 21.282(c)</w:t>
        </w:r>
      </w:hyperlink>
      <w:r w:rsidRPr="00DB78B7">
        <w:rPr>
          <w:rFonts w:ascii="Arial" w:hAnsi="Arial" w:cs="Arial"/>
          <w:sz w:val="24"/>
          <w:szCs w:val="24"/>
        </w:rPr>
        <w:t>.</w:t>
      </w:r>
      <w:r w:rsidRPr="00DB78B7">
        <w:t xml:space="preserve"> </w:t>
      </w:r>
      <w:r w:rsidRPr="00DB78B7">
        <w:rPr>
          <w:rFonts w:ascii="Arial" w:hAnsi="Arial" w:cs="Arial"/>
          <w:sz w:val="24"/>
          <w:szCs w:val="24"/>
        </w:rPr>
        <w:t>While we appreciate your comment, it is not within the scope of the intended use for VA Form</w:t>
      </w:r>
      <w:r>
        <w:rPr>
          <w:rFonts w:ascii="Arial" w:hAnsi="Arial" w:cs="Arial"/>
          <w:sz w:val="24"/>
          <w:szCs w:val="24"/>
        </w:rPr>
        <w:t xml:space="preserve"> 28-10286.</w:t>
      </w:r>
      <w:r w:rsidRPr="00DB78B7">
        <w:t xml:space="preserve"> </w:t>
      </w:r>
    </w:p>
    <w:p w:rsidR="00FF5A65" w:rsidP="00FF5A65" w14:paraId="5F7B1C9B" w14:textId="77777777">
      <w:pPr>
        <w:ind w:left="0" w:right="90"/>
      </w:pPr>
    </w:p>
    <w:p w:rsidR="00FF5A65" w:rsidP="00FF5A65" w14:paraId="0CCD5C56" w14:textId="77777777">
      <w:pPr>
        <w:ind w:left="0" w:right="90"/>
        <w:rPr>
          <w:rFonts w:ascii="Arial" w:hAnsi="Arial" w:cs="Arial"/>
          <w:sz w:val="24"/>
          <w:szCs w:val="24"/>
        </w:rPr>
      </w:pPr>
    </w:p>
    <w:p w:rsidR="00FF5A65" w:rsidP="00FF5A65" w14:paraId="3D5C0544" w14:textId="77777777">
      <w:pPr>
        <w:ind w:left="0" w:right="90"/>
      </w:pPr>
      <w:r w:rsidRPr="00DB78B7">
        <w:rPr>
          <w:rFonts w:ascii="Arial" w:hAnsi="Arial" w:cs="Arial"/>
          <w:sz w:val="24"/>
          <w:szCs w:val="24"/>
        </w:rPr>
        <w:t xml:space="preserve">For any questions related to VA or the </w:t>
      </w:r>
      <w:r>
        <w:rPr>
          <w:rFonts w:ascii="Arial" w:hAnsi="Arial" w:cs="Arial"/>
          <w:sz w:val="24"/>
          <w:szCs w:val="24"/>
        </w:rPr>
        <w:t xml:space="preserve">VR&amp;E </w:t>
      </w:r>
      <w:r w:rsidRPr="00DB78B7">
        <w:rPr>
          <w:rFonts w:ascii="Arial" w:hAnsi="Arial" w:cs="Arial"/>
          <w:sz w:val="24"/>
          <w:szCs w:val="24"/>
        </w:rPr>
        <w:t>program, please contact the VA at 1-800-827-1000 or reach out to VA online at Ask VA: https://ask.va.gov/.</w:t>
      </w:r>
    </w:p>
    <w:p w:rsidR="00FF5A65" w:rsidP="00FF5A65" w14:paraId="0E42DA1F" w14:textId="77777777"/>
    <w:p w:rsidR="00DE49A8" w14:paraId="0F387ACD" w14:textId="77777777"/>
    <w:sectPr w:rsidSect="00FF5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A65"/>
    <w:rsid w:val="0008003F"/>
    <w:rsid w:val="00167EF4"/>
    <w:rsid w:val="003D58C9"/>
    <w:rsid w:val="00512AB8"/>
    <w:rsid w:val="007A2E1B"/>
    <w:rsid w:val="008C4B73"/>
    <w:rsid w:val="009D6995"/>
    <w:rsid w:val="00AA58A9"/>
    <w:rsid w:val="00BD2246"/>
    <w:rsid w:val="00C36786"/>
    <w:rsid w:val="00D71F43"/>
    <w:rsid w:val="00DB78B7"/>
    <w:rsid w:val="00DE49A8"/>
    <w:rsid w:val="00E678AD"/>
    <w:rsid w:val="00FC508F"/>
    <w:rsid w:val="00FD5071"/>
    <w:rsid w:val="00FF5A6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093455"/>
  <w15:chartTrackingRefBased/>
  <w15:docId w15:val="{3A24F662-0539-49F2-8AE1-FC0F3AB7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5A65"/>
    <w:pPr>
      <w:spacing w:after="0" w:line="240" w:lineRule="auto"/>
      <w:ind w:left="1440" w:right="1440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5A65"/>
    <w:pPr>
      <w:keepNext/>
      <w:keepLines/>
      <w:spacing w:before="360" w:after="80" w:line="278" w:lineRule="auto"/>
      <w:ind w:left="0" w:right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5A65"/>
    <w:pPr>
      <w:keepNext/>
      <w:keepLines/>
      <w:spacing w:before="160" w:after="80" w:line="278" w:lineRule="auto"/>
      <w:ind w:left="0" w:right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A65"/>
    <w:pPr>
      <w:keepNext/>
      <w:keepLines/>
      <w:spacing w:before="160" w:after="80" w:line="278" w:lineRule="auto"/>
      <w:ind w:left="0" w:right="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A65"/>
    <w:pPr>
      <w:keepNext/>
      <w:keepLines/>
      <w:spacing w:before="80" w:after="40" w:line="278" w:lineRule="auto"/>
      <w:ind w:left="0" w:right="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A65"/>
    <w:pPr>
      <w:keepNext/>
      <w:keepLines/>
      <w:spacing w:before="80" w:after="40" w:line="278" w:lineRule="auto"/>
      <w:ind w:left="0" w:right="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A65"/>
    <w:pPr>
      <w:keepNext/>
      <w:keepLines/>
      <w:spacing w:before="40" w:line="278" w:lineRule="auto"/>
      <w:ind w:left="0" w:right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A65"/>
    <w:pPr>
      <w:keepNext/>
      <w:keepLines/>
      <w:spacing w:before="40" w:line="278" w:lineRule="auto"/>
      <w:ind w:left="0" w:right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A65"/>
    <w:pPr>
      <w:keepNext/>
      <w:keepLines/>
      <w:spacing w:line="278" w:lineRule="auto"/>
      <w:ind w:left="0" w:right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A65"/>
    <w:pPr>
      <w:keepNext/>
      <w:keepLines/>
      <w:spacing w:line="278" w:lineRule="auto"/>
      <w:ind w:left="0" w:right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A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A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A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A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A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A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A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A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A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A65"/>
    <w:pPr>
      <w:spacing w:after="80"/>
      <w:ind w:left="0" w:righ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5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A65"/>
    <w:pPr>
      <w:numPr>
        <w:ilvl w:val="1"/>
      </w:numPr>
      <w:spacing w:after="160" w:line="278" w:lineRule="auto"/>
      <w:ind w:right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5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A65"/>
    <w:pPr>
      <w:spacing w:before="160" w:after="160" w:line="278" w:lineRule="auto"/>
      <w:ind w:left="0" w:right="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5A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A65"/>
    <w:pPr>
      <w:spacing w:after="160" w:line="278" w:lineRule="auto"/>
      <w:ind w:left="720" w:right="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5A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A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A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A6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F5A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F5A6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uscode.house.gov/view.xhtml?req=granuleid:USC-prelim-title38-section3102&amp;num=0&amp;edition=prelim" TargetMode="External" /><Relationship Id="rId5" Type="http://schemas.openxmlformats.org/officeDocument/2006/relationships/hyperlink" Target="https://www.ecfr.gov/current/title-38/chapter-I/part-21/subpart-A/subject-group-ECFRf63e8132ba1d6d9/section-21.282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484</Words>
  <Characters>2751</Characters>
  <Application>Microsoft Office Word</Application>
  <DocSecurity>0</DocSecurity>
  <Lines>74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Sullivan, Maria E., VBAVACO</dc:creator>
  <cp:lastModifiedBy>Sullivan, Maria E., VBAVACO</cp:lastModifiedBy>
  <cp:revision>1</cp:revision>
  <dcterms:created xsi:type="dcterms:W3CDTF">2026-09-17T12:29:00Z</dcterms:created>
  <dcterms:modified xsi:type="dcterms:W3CDTF">2026-09-17T14:01:00Z</dcterms:modified>
</cp:coreProperties>
</file>