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C71B8" w:rsidP="00FC71B8" w14:paraId="0FC1EA75" w14:textId="77777777">
      <w:pPr>
        <w:ind w:left="0" w:right="90"/>
        <w:jc w:val="center"/>
        <w:rPr>
          <w:rFonts w:ascii="Arial" w:hAnsi="Arial" w:cs="Arial"/>
          <w:b/>
          <w:bCs/>
          <w:sz w:val="24"/>
          <w:szCs w:val="24"/>
        </w:rPr>
      </w:pPr>
      <w:r w:rsidRPr="007A2E1B">
        <w:rPr>
          <w:rFonts w:ascii="Arial" w:hAnsi="Arial" w:cs="Arial"/>
          <w:b/>
          <w:bCs/>
          <w:sz w:val="24"/>
          <w:szCs w:val="24"/>
        </w:rPr>
        <w:t>VA Form 28-</w:t>
      </w:r>
      <w:r>
        <w:rPr>
          <w:rFonts w:ascii="Arial" w:hAnsi="Arial" w:cs="Arial"/>
          <w:b/>
          <w:bCs/>
          <w:sz w:val="24"/>
          <w:szCs w:val="24"/>
        </w:rPr>
        <w:t>10286</w:t>
      </w:r>
      <w:r w:rsidRPr="007A2E1B">
        <w:rPr>
          <w:rFonts w:ascii="Arial" w:hAnsi="Arial" w:cs="Arial"/>
          <w:b/>
          <w:bCs/>
          <w:sz w:val="24"/>
          <w:szCs w:val="24"/>
        </w:rPr>
        <w:t xml:space="preserve">- </w:t>
      </w:r>
      <w:r w:rsidRPr="00DB78B7">
        <w:rPr>
          <w:rFonts w:ascii="Arial" w:hAnsi="Arial" w:cs="Arial"/>
          <w:b/>
          <w:bCs/>
          <w:sz w:val="24"/>
          <w:szCs w:val="24"/>
        </w:rPr>
        <w:t>Request for Re</w:t>
      </w:r>
      <w:r>
        <w:rPr>
          <w:rFonts w:ascii="Arial" w:hAnsi="Arial" w:cs="Arial"/>
          <w:b/>
          <w:bCs/>
          <w:sz w:val="24"/>
          <w:szCs w:val="24"/>
        </w:rPr>
        <w:t xml:space="preserve">troactive Induction for a Period Previously Completed Under Chapter 33 </w:t>
      </w:r>
    </w:p>
    <w:p w:rsidR="00FC71B8" w:rsidP="00FC71B8" w14:paraId="1D4C3C1C" w14:textId="77777777">
      <w:pPr>
        <w:ind w:left="0" w:right="90"/>
        <w:jc w:val="center"/>
        <w:rPr>
          <w:rFonts w:ascii="Arial" w:hAnsi="Arial" w:cs="Arial"/>
          <w:sz w:val="24"/>
          <w:szCs w:val="24"/>
        </w:rPr>
      </w:pPr>
    </w:p>
    <w:p w:rsidR="00FC71B8" w:rsidP="00FC71B8" w14:paraId="10AABB17" w14:textId="77777777">
      <w:pPr>
        <w:ind w:left="0" w:right="90"/>
        <w:rPr>
          <w:rFonts w:ascii="Arial" w:hAnsi="Arial" w:cs="Arial"/>
          <w:sz w:val="24"/>
          <w:szCs w:val="24"/>
        </w:rPr>
      </w:pPr>
    </w:p>
    <w:p w:rsidR="00FC71B8" w:rsidP="00FC71B8" w14:paraId="00D82EB0" w14:textId="77777777">
      <w:pPr>
        <w:ind w:left="0" w:right="90"/>
        <w:rPr>
          <w:rFonts w:ascii="Arial" w:hAnsi="Arial" w:cs="Arial"/>
          <w:sz w:val="24"/>
          <w:szCs w:val="24"/>
        </w:rPr>
      </w:pPr>
      <w:r>
        <w:rPr>
          <w:rFonts w:ascii="Arial" w:hAnsi="Arial" w:cs="Arial"/>
          <w:b/>
          <w:bCs/>
          <w:sz w:val="24"/>
          <w:szCs w:val="24"/>
        </w:rPr>
        <w:t xml:space="preserve">OMB Control Number: </w:t>
      </w:r>
      <w:r>
        <w:rPr>
          <w:rFonts w:ascii="Arial" w:hAnsi="Arial" w:cs="Arial"/>
          <w:sz w:val="24"/>
          <w:szCs w:val="24"/>
        </w:rPr>
        <w:t>2900-0933</w:t>
      </w:r>
      <w:r>
        <w:rPr>
          <w:rFonts w:ascii="Arial" w:hAnsi="Arial" w:cs="Arial"/>
          <w:sz w:val="24"/>
          <w:szCs w:val="24"/>
        </w:rPr>
        <w:br/>
      </w:r>
      <w:r>
        <w:rPr>
          <w:rFonts w:ascii="Arial" w:hAnsi="Arial" w:cs="Arial"/>
          <w:sz w:val="24"/>
          <w:szCs w:val="24"/>
        </w:rPr>
        <w:br/>
      </w:r>
      <w:r>
        <w:rPr>
          <w:rFonts w:ascii="Arial" w:hAnsi="Arial" w:cs="Arial"/>
          <w:b/>
          <w:bCs/>
          <w:sz w:val="24"/>
          <w:szCs w:val="24"/>
        </w:rPr>
        <w:t>DOCKET:</w:t>
      </w:r>
      <w:r w:rsidRPr="00167EF4">
        <w:t xml:space="preserve"> </w:t>
      </w:r>
      <w:r w:rsidRPr="0008003F">
        <w:rPr>
          <w:rFonts w:ascii="Arial" w:hAnsi="Arial" w:cs="Arial"/>
          <w:sz w:val="24"/>
          <w:szCs w:val="24"/>
        </w:rPr>
        <w:t>VA-2026-VACO-0001</w:t>
      </w:r>
    </w:p>
    <w:p w:rsidR="00FC71B8" w:rsidP="00FC71B8" w14:paraId="0083B470" w14:textId="77777777">
      <w:pPr>
        <w:ind w:left="0" w:right="90"/>
        <w:rPr>
          <w:rFonts w:ascii="Arial" w:hAnsi="Arial" w:cs="Arial"/>
          <w:sz w:val="24"/>
          <w:szCs w:val="24"/>
        </w:rPr>
      </w:pPr>
    </w:p>
    <w:p w:rsidR="00FC71B8" w:rsidP="00FC71B8" w14:paraId="57ADDD64" w14:textId="77777777">
      <w:pPr>
        <w:ind w:left="0" w:right="90"/>
        <w:rPr>
          <w:rFonts w:ascii="Arial" w:hAnsi="Arial" w:cs="Arial"/>
          <w:sz w:val="24"/>
          <w:szCs w:val="24"/>
        </w:rPr>
      </w:pPr>
      <w:r w:rsidRPr="00512AB8">
        <w:rPr>
          <w:rFonts w:ascii="Arial" w:hAnsi="Arial" w:cs="Arial"/>
          <w:b/>
          <w:bCs/>
          <w:sz w:val="24"/>
          <w:szCs w:val="24"/>
        </w:rPr>
        <w:t>Comment On:</w:t>
      </w:r>
      <w:r>
        <w:rPr>
          <w:rFonts w:ascii="Arial" w:hAnsi="Arial" w:cs="Arial"/>
          <w:sz w:val="24"/>
          <w:szCs w:val="24"/>
        </w:rPr>
        <w:t xml:space="preserve"> VA-2026-VACO-0001-0241</w:t>
      </w:r>
    </w:p>
    <w:p w:rsidR="00FC71B8" w:rsidRPr="00167EF4" w:rsidP="00FC71B8" w14:paraId="44132D37" w14:textId="77777777">
      <w:pPr>
        <w:ind w:left="0" w:right="90"/>
        <w:rPr>
          <w:rFonts w:ascii="Arial" w:hAnsi="Arial" w:cs="Arial"/>
          <w:sz w:val="24"/>
          <w:szCs w:val="24"/>
        </w:rPr>
      </w:pPr>
      <w:r>
        <w:rPr>
          <w:rFonts w:ascii="Arial" w:hAnsi="Arial" w:cs="Arial"/>
          <w:sz w:val="24"/>
          <w:szCs w:val="24"/>
        </w:rPr>
        <w:t>Agency Information Collection, Activities, Proposals, Submissions, and Approvals:</w:t>
      </w:r>
    </w:p>
    <w:p w:rsidR="00FC71B8" w:rsidRPr="00FD5071" w:rsidP="00FC71B8" w14:paraId="2EBA6715" w14:textId="77777777">
      <w:pPr>
        <w:ind w:left="0" w:right="90"/>
        <w:rPr>
          <w:rFonts w:ascii="Arial" w:hAnsi="Arial" w:cs="Arial"/>
          <w:sz w:val="24"/>
          <w:szCs w:val="24"/>
        </w:rPr>
      </w:pPr>
      <w:r w:rsidRPr="00FD5071">
        <w:rPr>
          <w:rFonts w:ascii="Arial" w:hAnsi="Arial" w:cs="Arial"/>
          <w:sz w:val="24"/>
          <w:szCs w:val="24"/>
        </w:rPr>
        <w:t>Request for Retroactive Induction for a Period Previously Completed Under Chapter 33</w:t>
      </w:r>
      <w:r>
        <w:rPr>
          <w:rFonts w:ascii="Arial" w:hAnsi="Arial" w:cs="Arial"/>
          <w:sz w:val="24"/>
          <w:szCs w:val="24"/>
        </w:rPr>
        <w:br/>
      </w:r>
      <w:r w:rsidRPr="00AA58A9">
        <w:rPr>
          <w:rFonts w:ascii="Arial" w:hAnsi="Arial" w:cs="Arial"/>
          <w:sz w:val="24"/>
          <w:szCs w:val="24"/>
        </w:rPr>
        <w:t>[FR Doc No: 2026-14221;</w:t>
      </w:r>
      <w:r>
        <w:rPr>
          <w:rFonts w:ascii="Arial" w:hAnsi="Arial" w:cs="Arial"/>
          <w:sz w:val="24"/>
          <w:szCs w:val="24"/>
        </w:rPr>
        <w:t xml:space="preserve"> </w:t>
      </w:r>
      <w:r w:rsidRPr="00AA58A9">
        <w:rPr>
          <w:rFonts w:ascii="Arial" w:hAnsi="Arial" w:cs="Arial"/>
          <w:sz w:val="24"/>
          <w:szCs w:val="24"/>
        </w:rPr>
        <w:t>OMB Control No. 2900-0933]</w:t>
      </w:r>
    </w:p>
    <w:p w:rsidR="00FC71B8" w:rsidRPr="007A2E1B" w:rsidP="00FC71B8" w14:paraId="40114AC6" w14:textId="77777777">
      <w:pPr>
        <w:ind w:left="0" w:right="90"/>
        <w:rPr>
          <w:rFonts w:ascii="Arial" w:hAnsi="Arial" w:cs="Arial"/>
          <w:b/>
          <w:bCs/>
          <w:sz w:val="24"/>
          <w:szCs w:val="24"/>
        </w:rPr>
      </w:pPr>
    </w:p>
    <w:p w:rsidR="00FC71B8" w:rsidRPr="00AA58A9" w:rsidP="00FC71B8" w14:paraId="726E65F8" w14:textId="3AA78679">
      <w:pPr>
        <w:pStyle w:val="Default"/>
      </w:pPr>
      <w:r w:rsidRPr="00AA58A9">
        <w:rPr>
          <w:b/>
          <w:bCs/>
        </w:rPr>
        <w:t xml:space="preserve">Document: </w:t>
      </w:r>
      <w:r w:rsidRPr="00AA58A9">
        <w:t>VA-2026-VACO-0001-039</w:t>
      </w:r>
      <w:r>
        <w:t>3</w:t>
      </w:r>
    </w:p>
    <w:p w:rsidR="00FC71B8" w:rsidRPr="00FC71B8" w:rsidP="00FC71B8" w14:paraId="08CFEC75" w14:textId="0A8AD9A9">
      <w:pPr>
        <w:pStyle w:val="Default"/>
        <w:rPr>
          <w14:ligatures w14:val="standardContextual"/>
        </w:rPr>
      </w:pPr>
      <w:r w:rsidRPr="00FC71B8">
        <w:rPr>
          <w14:ligatures w14:val="standardContextual"/>
        </w:rPr>
        <w:t>Comment on VA-2026-VACO-0001-0241 (Anonymous)</w:t>
      </w:r>
      <w:r w:rsidRPr="00FC71B8">
        <w:rPr>
          <w14:ligatures w14:val="standardContextual"/>
        </w:rPr>
        <w:br/>
      </w:r>
    </w:p>
    <w:p w:rsidR="00FC71B8" w:rsidRPr="008C4B73" w:rsidP="00FC71B8" w14:paraId="2BAF0D09" w14:textId="5236CB2A">
      <w:pPr>
        <w:pStyle w:val="Default"/>
      </w:pPr>
      <w:r w:rsidRPr="0008003F">
        <w:rPr>
          <w:b/>
          <w:bCs/>
          <w14:ligatures w14:val="standardContextual"/>
        </w:rPr>
        <w:t>Submission Type:</w:t>
      </w:r>
      <w:r>
        <w:rPr>
          <w14:ligatures w14:val="standardContextual"/>
        </w:rPr>
        <w:t xml:space="preserve"> Web</w:t>
      </w:r>
      <w:r w:rsidR="00CB2FD1">
        <w:rPr>
          <w14:ligatures w14:val="standardContextual"/>
        </w:rPr>
        <w:br/>
      </w:r>
      <w:r w:rsidRPr="00CB2FD1" w:rsidR="00CB2FD1">
        <w:rPr>
          <w:b/>
          <w:bCs/>
          <w14:ligatures w14:val="standardContextual"/>
        </w:rPr>
        <w:t>Received:</w:t>
      </w:r>
      <w:r w:rsidR="00CB2FD1">
        <w:rPr>
          <w14:ligatures w14:val="standardContextual"/>
        </w:rPr>
        <w:t xml:space="preserve"> September 14, 2026</w:t>
      </w:r>
      <w:r>
        <w:rPr>
          <w14:ligatures w14:val="standardContextual"/>
        </w:rPr>
        <w:br/>
      </w:r>
      <w:r w:rsidRPr="00FC71B8">
        <w:rPr>
          <w:b/>
          <w:bCs/>
          <w14:ligatures w14:val="standardContextual"/>
        </w:rPr>
        <w:t>Submitter Information: Name:</w:t>
      </w:r>
      <w:r>
        <w:rPr>
          <w14:ligatures w14:val="standardContextual"/>
        </w:rPr>
        <w:t xml:space="preserve"> Anonymous </w:t>
      </w:r>
      <w:r>
        <w:rPr>
          <w14:ligatures w14:val="standardContextual"/>
        </w:rPr>
        <w:t>Anonymous</w:t>
      </w:r>
    </w:p>
    <w:p w:rsidR="00FC71B8" w:rsidP="00FC71B8" w14:paraId="7593E583" w14:textId="77777777">
      <w:pPr>
        <w:ind w:left="0" w:right="90"/>
        <w:rPr>
          <w:rFonts w:ascii="Arial" w:hAnsi="Arial" w:cs="Arial"/>
          <w:sz w:val="24"/>
          <w:szCs w:val="24"/>
        </w:rPr>
      </w:pPr>
    </w:p>
    <w:p w:rsidR="00FC71B8" w:rsidP="00FC71B8" w14:paraId="53EF485F" w14:textId="3F0A92E2">
      <w:pPr>
        <w:autoSpaceDE w:val="0"/>
        <w:autoSpaceDN w:val="0"/>
        <w:adjustRightInd w:val="0"/>
        <w:ind w:left="0" w:right="0"/>
      </w:pPr>
      <w:r w:rsidRPr="00AA58A9">
        <w:rPr>
          <w:rFonts w:ascii="Arial" w:hAnsi="Arial" w:cs="Arial"/>
          <w:b/>
          <w:bCs/>
          <w:sz w:val="24"/>
          <w:szCs w:val="24"/>
        </w:rPr>
        <w:t>Comment 1</w:t>
      </w:r>
      <w:r w:rsidRPr="00AA58A9">
        <w:rPr>
          <w:rFonts w:ascii="Arial" w:hAnsi="Arial" w:cs="Arial"/>
          <w:sz w:val="24"/>
          <w:szCs w:val="24"/>
        </w:rPr>
        <w:t>:</w:t>
      </w:r>
      <w:r>
        <w:t xml:space="preserve">  </w:t>
      </w:r>
      <w:r>
        <w:br/>
      </w:r>
    </w:p>
    <w:p w:rsidR="00FC71B8" w:rsidRPr="00FC71B8" w:rsidP="00FC71B8" w14:paraId="003612E4" w14:textId="6BB7AA97">
      <w:pPr>
        <w:ind w:left="0" w:right="90"/>
        <w:rPr>
          <w:rFonts w:ascii="Arial" w:hAnsi="Arial" w:cs="Arial"/>
          <w:sz w:val="24"/>
          <w:szCs w:val="24"/>
        </w:rPr>
      </w:pPr>
      <w:r w:rsidRPr="00FC71B8">
        <w:rPr>
          <w:rFonts w:ascii="Arial" w:hAnsi="Arial" w:cs="Arial"/>
          <w:sz w:val="24"/>
          <w:szCs w:val="24"/>
        </w:rPr>
        <w:t>Retroactive induction under 38 U.S.C. 3108(f) requires a finding that the veteran was feasibly entitled to</w:t>
      </w:r>
      <w:r>
        <w:rPr>
          <w:rFonts w:ascii="Arial" w:hAnsi="Arial" w:cs="Arial"/>
          <w:sz w:val="24"/>
          <w:szCs w:val="24"/>
        </w:rPr>
        <w:t xml:space="preserve"> </w:t>
      </w:r>
      <w:r w:rsidRPr="00FC71B8">
        <w:rPr>
          <w:rFonts w:ascii="Arial" w:hAnsi="Arial" w:cs="Arial"/>
          <w:sz w:val="24"/>
          <w:szCs w:val="24"/>
        </w:rPr>
        <w:t>vocational rehabilitation services at the time they were pursuing training under Chapter 33, and that the</w:t>
      </w:r>
      <w:r>
        <w:rPr>
          <w:rFonts w:ascii="Arial" w:hAnsi="Arial" w:cs="Arial"/>
          <w:sz w:val="24"/>
          <w:szCs w:val="24"/>
        </w:rPr>
        <w:t xml:space="preserve"> </w:t>
      </w:r>
      <w:r w:rsidRPr="00FC71B8">
        <w:rPr>
          <w:rFonts w:ascii="Arial" w:hAnsi="Arial" w:cs="Arial"/>
          <w:sz w:val="24"/>
          <w:szCs w:val="24"/>
        </w:rPr>
        <w:t>prior training was part of an approved rehabilitation plan that would have been formulated had the veteran</w:t>
      </w:r>
      <w:r>
        <w:rPr>
          <w:rFonts w:ascii="Arial" w:hAnsi="Arial" w:cs="Arial"/>
          <w:sz w:val="24"/>
          <w:szCs w:val="24"/>
        </w:rPr>
        <w:t xml:space="preserve"> </w:t>
      </w:r>
      <w:r w:rsidRPr="00FC71B8">
        <w:rPr>
          <w:rFonts w:ascii="Arial" w:hAnsi="Arial" w:cs="Arial"/>
          <w:sz w:val="24"/>
          <w:szCs w:val="24"/>
        </w:rPr>
        <w:t>been properly evaluated then. Because the determination relies heavily on retrospective counselor</w:t>
      </w:r>
      <w:r>
        <w:rPr>
          <w:rFonts w:ascii="Arial" w:hAnsi="Arial" w:cs="Arial"/>
          <w:sz w:val="24"/>
          <w:szCs w:val="24"/>
        </w:rPr>
        <w:t xml:space="preserve"> </w:t>
      </w:r>
      <w:r w:rsidRPr="00FC71B8">
        <w:rPr>
          <w:rFonts w:ascii="Arial" w:hAnsi="Arial" w:cs="Arial"/>
          <w:sz w:val="24"/>
          <w:szCs w:val="24"/>
        </w:rPr>
        <w:t>judgment and local VA regional office (RO) discretion, there is immense variance in how "feasibility" and</w:t>
      </w:r>
      <w:r>
        <w:rPr>
          <w:rFonts w:ascii="Arial" w:hAnsi="Arial" w:cs="Arial"/>
          <w:sz w:val="24"/>
          <w:szCs w:val="24"/>
        </w:rPr>
        <w:t xml:space="preserve"> </w:t>
      </w:r>
      <w:r w:rsidRPr="00FC71B8">
        <w:rPr>
          <w:rFonts w:ascii="Arial" w:hAnsi="Arial" w:cs="Arial"/>
          <w:sz w:val="24"/>
          <w:szCs w:val="24"/>
        </w:rPr>
        <w:t>"necessity" are adjudicated across different jurisdictions. Veterans face inconsistent outcomes depending</w:t>
      </w:r>
      <w:r>
        <w:rPr>
          <w:rFonts w:ascii="Arial" w:hAnsi="Arial" w:cs="Arial"/>
          <w:sz w:val="24"/>
          <w:szCs w:val="24"/>
        </w:rPr>
        <w:t xml:space="preserve"> </w:t>
      </w:r>
      <w:r w:rsidRPr="00FC71B8">
        <w:rPr>
          <w:rFonts w:ascii="Arial" w:hAnsi="Arial" w:cs="Arial"/>
          <w:sz w:val="24"/>
          <w:szCs w:val="24"/>
        </w:rPr>
        <w:t>on which regional office handles the form, with little standardized, objective recourse if a counselor</w:t>
      </w:r>
      <w:r>
        <w:rPr>
          <w:rFonts w:ascii="Arial" w:hAnsi="Arial" w:cs="Arial"/>
          <w:sz w:val="24"/>
          <w:szCs w:val="24"/>
        </w:rPr>
        <w:t xml:space="preserve"> </w:t>
      </w:r>
      <w:r w:rsidRPr="00FC71B8">
        <w:rPr>
          <w:rFonts w:ascii="Arial" w:hAnsi="Arial" w:cs="Arial"/>
          <w:sz w:val="24"/>
          <w:szCs w:val="24"/>
        </w:rPr>
        <w:t>subjectively decides a prior program "would not have been approved" under a hypothetical VR&amp;E plan.</w:t>
      </w:r>
    </w:p>
    <w:p w:rsidR="00FC71B8" w:rsidRPr="00FC71B8" w:rsidP="00FC71B8" w14:paraId="357F641C" w14:textId="44C571B5">
      <w:pPr>
        <w:ind w:left="0" w:right="90"/>
        <w:rPr>
          <w:rFonts w:ascii="Arial" w:hAnsi="Arial" w:cs="Arial"/>
          <w:sz w:val="24"/>
          <w:szCs w:val="24"/>
        </w:rPr>
      </w:pPr>
      <w:r w:rsidRPr="00FC71B8">
        <w:rPr>
          <w:rFonts w:ascii="Arial" w:hAnsi="Arial" w:cs="Arial"/>
          <w:sz w:val="24"/>
          <w:szCs w:val="24"/>
        </w:rPr>
        <w:t>To successfully execute a retroactive induction request, the veteran must map historical coursework,</w:t>
      </w:r>
      <w:r>
        <w:rPr>
          <w:rFonts w:ascii="Arial" w:hAnsi="Arial" w:cs="Arial"/>
          <w:sz w:val="24"/>
          <w:szCs w:val="24"/>
        </w:rPr>
        <w:t xml:space="preserve"> </w:t>
      </w:r>
      <w:r w:rsidRPr="00FC71B8">
        <w:rPr>
          <w:rFonts w:ascii="Arial" w:hAnsi="Arial" w:cs="Arial"/>
          <w:sz w:val="24"/>
          <w:szCs w:val="24"/>
        </w:rPr>
        <w:t>employment barriers, and employment handicaps directly against the statutory requirements of a VR&amp;E</w:t>
      </w:r>
      <w:r>
        <w:rPr>
          <w:rFonts w:ascii="Arial" w:hAnsi="Arial" w:cs="Arial"/>
          <w:sz w:val="24"/>
          <w:szCs w:val="24"/>
        </w:rPr>
        <w:t xml:space="preserve"> </w:t>
      </w:r>
      <w:r w:rsidRPr="00FC71B8">
        <w:rPr>
          <w:rFonts w:ascii="Arial" w:hAnsi="Arial" w:cs="Arial"/>
          <w:sz w:val="24"/>
          <w:szCs w:val="24"/>
        </w:rPr>
        <w:t>employment handicap (EH) or serious employment handicap (SEH) as they existed during the past</w:t>
      </w:r>
      <w:r>
        <w:rPr>
          <w:rFonts w:ascii="Arial" w:hAnsi="Arial" w:cs="Arial"/>
          <w:sz w:val="24"/>
          <w:szCs w:val="24"/>
        </w:rPr>
        <w:t xml:space="preserve"> </w:t>
      </w:r>
      <w:r w:rsidRPr="00FC71B8">
        <w:rPr>
          <w:rFonts w:ascii="Arial" w:hAnsi="Arial" w:cs="Arial"/>
          <w:sz w:val="24"/>
          <w:szCs w:val="24"/>
        </w:rPr>
        <w:t>training period. Form 28-10286 acts as a bottleneck. If the veteran fails to explicitly articulate how their</w:t>
      </w:r>
      <w:r>
        <w:rPr>
          <w:rFonts w:ascii="Arial" w:hAnsi="Arial" w:cs="Arial"/>
          <w:sz w:val="24"/>
          <w:szCs w:val="24"/>
        </w:rPr>
        <w:t xml:space="preserve"> </w:t>
      </w:r>
      <w:r w:rsidRPr="00FC71B8">
        <w:rPr>
          <w:rFonts w:ascii="Arial" w:hAnsi="Arial" w:cs="Arial"/>
          <w:sz w:val="24"/>
          <w:szCs w:val="24"/>
        </w:rPr>
        <w:t>past training directly ameliorated an employment handicap caused by a service-connected disability at</w:t>
      </w:r>
      <w:r>
        <w:rPr>
          <w:rFonts w:ascii="Arial" w:hAnsi="Arial" w:cs="Arial"/>
          <w:sz w:val="24"/>
          <w:szCs w:val="24"/>
        </w:rPr>
        <w:t xml:space="preserve"> </w:t>
      </w:r>
      <w:r w:rsidRPr="00FC71B8">
        <w:rPr>
          <w:rFonts w:ascii="Arial" w:hAnsi="Arial" w:cs="Arial"/>
          <w:sz w:val="24"/>
          <w:szCs w:val="24"/>
        </w:rPr>
        <w:t>that exact historical time, the VBA issues administrative denials. The form’s brief 20-minute estimated</w:t>
      </w:r>
      <w:r>
        <w:rPr>
          <w:rFonts w:ascii="Arial" w:hAnsi="Arial" w:cs="Arial"/>
          <w:sz w:val="24"/>
          <w:szCs w:val="24"/>
        </w:rPr>
        <w:t xml:space="preserve"> </w:t>
      </w:r>
      <w:r w:rsidRPr="00FC71B8">
        <w:rPr>
          <w:rFonts w:ascii="Arial" w:hAnsi="Arial" w:cs="Arial"/>
          <w:sz w:val="24"/>
          <w:szCs w:val="24"/>
        </w:rPr>
        <w:t>completion time grossly understates the cognitive and evidentiary burden placed on the veteran, who must</w:t>
      </w:r>
      <w:r>
        <w:rPr>
          <w:rFonts w:ascii="Arial" w:hAnsi="Arial" w:cs="Arial"/>
          <w:sz w:val="24"/>
          <w:szCs w:val="24"/>
        </w:rPr>
        <w:t xml:space="preserve"> </w:t>
      </w:r>
      <w:r w:rsidRPr="00FC71B8">
        <w:rPr>
          <w:rFonts w:ascii="Arial" w:hAnsi="Arial" w:cs="Arial"/>
          <w:sz w:val="24"/>
          <w:szCs w:val="24"/>
        </w:rPr>
        <w:t>often unearth years-old syllabus records, medical evaluations, and employment logs to satisfy evidentiary</w:t>
      </w:r>
      <w:r>
        <w:rPr>
          <w:rFonts w:ascii="Arial" w:hAnsi="Arial" w:cs="Arial"/>
          <w:sz w:val="24"/>
          <w:szCs w:val="24"/>
        </w:rPr>
        <w:t xml:space="preserve"> </w:t>
      </w:r>
      <w:r w:rsidRPr="00FC71B8">
        <w:rPr>
          <w:rFonts w:ascii="Arial" w:hAnsi="Arial" w:cs="Arial"/>
          <w:sz w:val="24"/>
          <w:szCs w:val="24"/>
        </w:rPr>
        <w:t>thresholds.</w:t>
      </w:r>
    </w:p>
    <w:p w:rsidR="00FC71B8" w:rsidRPr="00FC71B8" w:rsidP="00FC71B8" w14:paraId="1FA9ECA1" w14:textId="7838505F">
      <w:pPr>
        <w:ind w:left="0" w:right="90"/>
        <w:rPr>
          <w:rFonts w:ascii="Arial" w:hAnsi="Arial" w:cs="Arial"/>
          <w:sz w:val="24"/>
          <w:szCs w:val="24"/>
        </w:rPr>
      </w:pPr>
      <w:r w:rsidRPr="00FC71B8">
        <w:rPr>
          <w:rFonts w:ascii="Arial" w:hAnsi="Arial" w:cs="Arial"/>
          <w:sz w:val="24"/>
          <w:szCs w:val="24"/>
        </w:rPr>
        <w:t>Veterans filling out this form are frequently unrepresented or reliant on internal VSO guidance when</w:t>
      </w:r>
      <w:r>
        <w:rPr>
          <w:rFonts w:ascii="Arial" w:hAnsi="Arial" w:cs="Arial"/>
          <w:sz w:val="24"/>
          <w:szCs w:val="24"/>
        </w:rPr>
        <w:t xml:space="preserve"> </w:t>
      </w:r>
      <w:r w:rsidRPr="00FC71B8">
        <w:rPr>
          <w:rFonts w:ascii="Arial" w:hAnsi="Arial" w:cs="Arial"/>
          <w:sz w:val="24"/>
          <w:szCs w:val="24"/>
        </w:rPr>
        <w:t>deciding whether to seek retroactive induction. The interaction between Chapter 33 (which covers tuition,</w:t>
      </w:r>
      <w:r>
        <w:rPr>
          <w:rFonts w:ascii="Arial" w:hAnsi="Arial" w:cs="Arial"/>
          <w:sz w:val="24"/>
          <w:szCs w:val="24"/>
        </w:rPr>
        <w:t xml:space="preserve"> </w:t>
      </w:r>
      <w:r w:rsidRPr="00FC71B8">
        <w:rPr>
          <w:rFonts w:ascii="Arial" w:hAnsi="Arial" w:cs="Arial"/>
          <w:sz w:val="24"/>
          <w:szCs w:val="24"/>
        </w:rPr>
        <w:t>housing stipends, and book stipends based on specific tiers) and Chapter 31 (which covers full tuition,</w:t>
      </w:r>
      <w:r>
        <w:rPr>
          <w:rFonts w:ascii="Arial" w:hAnsi="Arial" w:cs="Arial"/>
          <w:sz w:val="24"/>
          <w:szCs w:val="24"/>
        </w:rPr>
        <w:t xml:space="preserve"> </w:t>
      </w:r>
      <w:r w:rsidRPr="00FC71B8">
        <w:rPr>
          <w:rFonts w:ascii="Arial" w:hAnsi="Arial" w:cs="Arial"/>
          <w:sz w:val="24"/>
          <w:szCs w:val="24"/>
        </w:rPr>
        <w:t xml:space="preserve">mandatory fees, and a separate </w:t>
      </w:r>
      <w:r w:rsidRPr="00FC71B8">
        <w:rPr>
          <w:rFonts w:ascii="Arial" w:hAnsi="Arial" w:cs="Arial"/>
          <w:sz w:val="24"/>
          <w:szCs w:val="24"/>
        </w:rPr>
        <w:t>subsistence allowance) can result in complex financial recalibrations.</w:t>
      </w:r>
      <w:r>
        <w:rPr>
          <w:rFonts w:ascii="Arial" w:hAnsi="Arial" w:cs="Arial"/>
          <w:sz w:val="24"/>
          <w:szCs w:val="24"/>
        </w:rPr>
        <w:t xml:space="preserve"> </w:t>
      </w:r>
      <w:r w:rsidRPr="00FC71B8">
        <w:rPr>
          <w:rFonts w:ascii="Arial" w:hAnsi="Arial" w:cs="Arial"/>
          <w:sz w:val="24"/>
          <w:szCs w:val="24"/>
        </w:rPr>
        <w:t>When a retroactive induction is approved, the VA recalculates past entitlements. In some cases, shifts in</w:t>
      </w:r>
      <w:r>
        <w:rPr>
          <w:rFonts w:ascii="Arial" w:hAnsi="Arial" w:cs="Arial"/>
          <w:sz w:val="24"/>
          <w:szCs w:val="24"/>
        </w:rPr>
        <w:t xml:space="preserve"> </w:t>
      </w:r>
      <w:r w:rsidRPr="00FC71B8">
        <w:rPr>
          <w:rFonts w:ascii="Arial" w:hAnsi="Arial" w:cs="Arial"/>
          <w:sz w:val="24"/>
          <w:szCs w:val="24"/>
        </w:rPr>
        <w:t>entitlement calculations or subsistence allowance adjustments versus Post-9/11 housing allowances</w:t>
      </w:r>
      <w:r w:rsidR="009800AA">
        <w:rPr>
          <w:rFonts w:ascii="Arial" w:hAnsi="Arial" w:cs="Arial"/>
          <w:sz w:val="24"/>
          <w:szCs w:val="24"/>
        </w:rPr>
        <w:t xml:space="preserve"> </w:t>
      </w:r>
      <w:r w:rsidRPr="00FC71B8">
        <w:rPr>
          <w:rFonts w:ascii="Arial" w:hAnsi="Arial" w:cs="Arial"/>
          <w:sz w:val="24"/>
          <w:szCs w:val="24"/>
        </w:rPr>
        <w:t>(especially with changing BAH rates over historical years) can create unexpected administrative debt or</w:t>
      </w:r>
      <w:r>
        <w:rPr>
          <w:rFonts w:ascii="Arial" w:hAnsi="Arial" w:cs="Arial"/>
          <w:sz w:val="24"/>
          <w:szCs w:val="24"/>
        </w:rPr>
        <w:t xml:space="preserve"> </w:t>
      </w:r>
      <w:r w:rsidRPr="00FC71B8">
        <w:rPr>
          <w:rFonts w:ascii="Arial" w:hAnsi="Arial" w:cs="Arial"/>
          <w:sz w:val="24"/>
          <w:szCs w:val="24"/>
        </w:rPr>
        <w:t>retroactive entitlement offsets that are not transparently modeled on the face of Form 28-10286 before the</w:t>
      </w:r>
      <w:r>
        <w:rPr>
          <w:rFonts w:ascii="Arial" w:hAnsi="Arial" w:cs="Arial"/>
          <w:sz w:val="24"/>
          <w:szCs w:val="24"/>
        </w:rPr>
        <w:t xml:space="preserve"> </w:t>
      </w:r>
      <w:r w:rsidRPr="00FC71B8">
        <w:rPr>
          <w:rFonts w:ascii="Arial" w:hAnsi="Arial" w:cs="Arial"/>
          <w:sz w:val="24"/>
          <w:szCs w:val="24"/>
        </w:rPr>
        <w:t>veteran signs away their Chapter 33 months.</w:t>
      </w:r>
    </w:p>
    <w:p w:rsidR="00FC71B8" w:rsidP="00FC71B8" w14:paraId="1DB83DAE" w14:textId="48716600">
      <w:pPr>
        <w:ind w:left="0" w:right="90"/>
        <w:rPr>
          <w:rFonts w:ascii="Arial" w:hAnsi="Arial" w:cs="Arial"/>
          <w:sz w:val="24"/>
          <w:szCs w:val="24"/>
        </w:rPr>
      </w:pPr>
      <w:r w:rsidRPr="00FC71B8">
        <w:rPr>
          <w:rFonts w:ascii="Arial" w:hAnsi="Arial" w:cs="Arial"/>
          <w:sz w:val="24"/>
          <w:szCs w:val="24"/>
        </w:rPr>
        <w:t>As noted in the recent federal register metrics, the volume of respondents has surged dramatically</w:t>
      </w:r>
      <w:r w:rsidR="00283674">
        <w:rPr>
          <w:rFonts w:ascii="Arial" w:hAnsi="Arial" w:cs="Arial"/>
          <w:sz w:val="24"/>
          <w:szCs w:val="24"/>
        </w:rPr>
        <w:t xml:space="preserve"> </w:t>
      </w:r>
      <w:r w:rsidRPr="00FC71B8">
        <w:rPr>
          <w:rFonts w:ascii="Arial" w:hAnsi="Arial" w:cs="Arial"/>
          <w:sz w:val="24"/>
          <w:szCs w:val="24"/>
        </w:rPr>
        <w:t>(pushing total annual burden hours to over 48,000 across nearly 145,000 applicants). The VBA’s internal</w:t>
      </w:r>
      <w:r>
        <w:rPr>
          <w:rFonts w:ascii="Arial" w:hAnsi="Arial" w:cs="Arial"/>
          <w:sz w:val="24"/>
          <w:szCs w:val="24"/>
        </w:rPr>
        <w:t xml:space="preserve"> </w:t>
      </w:r>
      <w:r w:rsidRPr="00FC71B8">
        <w:rPr>
          <w:rFonts w:ascii="Arial" w:hAnsi="Arial" w:cs="Arial"/>
          <w:sz w:val="24"/>
          <w:szCs w:val="24"/>
        </w:rPr>
        <w:t>processing capacity for VR&amp;E retroactive adjustments has historically suffered from severe processing</w:t>
      </w:r>
      <w:r>
        <w:rPr>
          <w:rFonts w:ascii="Arial" w:hAnsi="Arial" w:cs="Arial"/>
          <w:sz w:val="24"/>
          <w:szCs w:val="24"/>
        </w:rPr>
        <w:t xml:space="preserve"> </w:t>
      </w:r>
      <w:r w:rsidRPr="00FC71B8">
        <w:rPr>
          <w:rFonts w:ascii="Arial" w:hAnsi="Arial" w:cs="Arial"/>
          <w:sz w:val="24"/>
          <w:szCs w:val="24"/>
        </w:rPr>
        <w:t>delays. Because these claims require manual file reviews by specialized vocational rehabilitation</w:t>
      </w:r>
      <w:r>
        <w:rPr>
          <w:rFonts w:ascii="Arial" w:hAnsi="Arial" w:cs="Arial"/>
          <w:sz w:val="24"/>
          <w:szCs w:val="24"/>
        </w:rPr>
        <w:t xml:space="preserve"> </w:t>
      </w:r>
      <w:r w:rsidRPr="00FC71B8">
        <w:rPr>
          <w:rFonts w:ascii="Arial" w:hAnsi="Arial" w:cs="Arial"/>
          <w:sz w:val="24"/>
          <w:szCs w:val="24"/>
        </w:rPr>
        <w:t>counselors (VRCs) rather than automated adjudication, a form volume of 145,000+ per year creates</w:t>
      </w:r>
      <w:r>
        <w:rPr>
          <w:rFonts w:ascii="Arial" w:hAnsi="Arial" w:cs="Arial"/>
          <w:sz w:val="24"/>
          <w:szCs w:val="24"/>
        </w:rPr>
        <w:t xml:space="preserve"> </w:t>
      </w:r>
      <w:r w:rsidRPr="00FC71B8">
        <w:rPr>
          <w:rFonts w:ascii="Arial" w:hAnsi="Arial" w:cs="Arial"/>
          <w:sz w:val="24"/>
          <w:szCs w:val="24"/>
        </w:rPr>
        <w:t>massive administrative gridlock, leaving veterans waiting months</w:t>
      </w:r>
    </w:p>
    <w:p w:rsidR="00FC71B8" w:rsidP="00FC71B8" w14:paraId="4022F588" w14:textId="77777777">
      <w:pPr>
        <w:ind w:left="0" w:right="90"/>
        <w:rPr>
          <w:rFonts w:ascii="Arial" w:hAnsi="Arial" w:cs="Arial"/>
          <w:sz w:val="24"/>
          <w:szCs w:val="24"/>
        </w:rPr>
      </w:pPr>
    </w:p>
    <w:p w:rsidR="00FC71B8" w:rsidP="00FC71B8" w14:paraId="18323A86" w14:textId="77777777">
      <w:pPr>
        <w:ind w:left="0" w:right="90"/>
        <w:rPr>
          <w:rFonts w:ascii="Arial" w:hAnsi="Arial" w:cs="Arial"/>
          <w:sz w:val="24"/>
          <w:szCs w:val="24"/>
        </w:rPr>
      </w:pPr>
      <w:r w:rsidRPr="007A2E1B">
        <w:rPr>
          <w:rFonts w:ascii="Arial" w:hAnsi="Arial" w:cs="Arial"/>
          <w:b/>
          <w:bCs/>
          <w:sz w:val="24"/>
          <w:szCs w:val="24"/>
        </w:rPr>
        <w:t xml:space="preserve">VBA </w:t>
      </w:r>
      <w:r>
        <w:rPr>
          <w:rFonts w:ascii="Arial" w:hAnsi="Arial" w:cs="Arial"/>
          <w:b/>
          <w:bCs/>
          <w:sz w:val="24"/>
          <w:szCs w:val="24"/>
        </w:rPr>
        <w:t xml:space="preserve">Amended </w:t>
      </w:r>
      <w:r w:rsidRPr="007A2E1B">
        <w:rPr>
          <w:rFonts w:ascii="Arial" w:hAnsi="Arial" w:cs="Arial"/>
          <w:b/>
          <w:bCs/>
          <w:sz w:val="24"/>
          <w:szCs w:val="24"/>
        </w:rPr>
        <w:t>Response:</w:t>
      </w:r>
      <w:r>
        <w:rPr>
          <w:rFonts w:ascii="Arial" w:hAnsi="Arial" w:cs="Arial"/>
          <w:sz w:val="24"/>
          <w:szCs w:val="24"/>
        </w:rPr>
        <w:t xml:space="preserve"> </w:t>
      </w:r>
    </w:p>
    <w:p w:rsidR="00FC71B8" w:rsidP="00FC71B8" w14:paraId="59FBF188" w14:textId="77777777">
      <w:pPr>
        <w:ind w:left="0" w:right="90"/>
        <w:rPr>
          <w:rFonts w:ascii="Arial" w:hAnsi="Arial" w:cs="Arial"/>
          <w:sz w:val="24"/>
          <w:szCs w:val="24"/>
        </w:rPr>
      </w:pPr>
      <w:r>
        <w:rPr>
          <w:rFonts w:ascii="Arial" w:hAnsi="Arial" w:cs="Arial"/>
          <w:sz w:val="24"/>
          <w:szCs w:val="24"/>
        </w:rPr>
        <w:t xml:space="preserve"> </w:t>
      </w:r>
    </w:p>
    <w:p w:rsidR="00CB2FD1" w:rsidP="00FC71B8" w14:paraId="1F1596D7" w14:textId="5A05AC59">
      <w:pPr>
        <w:ind w:left="0" w:right="90"/>
      </w:pPr>
      <w:r>
        <w:rPr>
          <w:rFonts w:ascii="Arial" w:hAnsi="Arial" w:cs="Arial"/>
          <w:sz w:val="24"/>
          <w:szCs w:val="24"/>
        </w:rPr>
        <w:t>September 1</w:t>
      </w:r>
      <w:r w:rsidR="00D92521">
        <w:rPr>
          <w:rFonts w:ascii="Arial" w:hAnsi="Arial" w:cs="Arial"/>
          <w:sz w:val="24"/>
          <w:szCs w:val="24"/>
        </w:rPr>
        <w:t>8</w:t>
      </w:r>
      <w:r w:rsidRPr="0008003F">
        <w:rPr>
          <w:rFonts w:ascii="Arial" w:hAnsi="Arial" w:cs="Arial"/>
          <w:sz w:val="24"/>
          <w:szCs w:val="24"/>
        </w:rPr>
        <w:t>, 2026:</w:t>
      </w:r>
      <w:r>
        <w:rPr>
          <w:rFonts w:ascii="Arial" w:hAnsi="Arial" w:cs="Arial"/>
          <w:sz w:val="24"/>
          <w:szCs w:val="24"/>
        </w:rPr>
        <w:t xml:space="preserve"> Thank you for your comment. </w:t>
      </w:r>
      <w:r w:rsidRPr="00DB78B7">
        <w:rPr>
          <w:rFonts w:ascii="Arial" w:hAnsi="Arial" w:cs="Arial"/>
          <w:sz w:val="24"/>
          <w:szCs w:val="24"/>
        </w:rPr>
        <w:t xml:space="preserve">The Veteran Readiness and Employment (VR&amp;E) program, also known as Chapter 31, is a VA program authorized under Title 38, U.S. Code, Chapter 31. It assists Veterans with Service-connected disabilities </w:t>
      </w:r>
      <w:r>
        <w:rPr>
          <w:rFonts w:ascii="Arial" w:hAnsi="Arial" w:cs="Arial"/>
          <w:sz w:val="24"/>
          <w:szCs w:val="24"/>
        </w:rPr>
        <w:t>with</w:t>
      </w:r>
      <w:r w:rsidRPr="00DB78B7">
        <w:rPr>
          <w:rFonts w:ascii="Arial" w:hAnsi="Arial" w:cs="Arial"/>
          <w:sz w:val="24"/>
          <w:szCs w:val="24"/>
        </w:rPr>
        <w:t xml:space="preserve"> an employment handicap to prepare for, obtain, and maintain suitable employment.</w:t>
      </w:r>
      <w:r w:rsidRPr="00DB78B7">
        <w:t xml:space="preserve"> </w:t>
      </w:r>
      <w:r w:rsidRPr="00DB78B7">
        <w:rPr>
          <w:rFonts w:ascii="Arial" w:hAnsi="Arial" w:cs="Arial"/>
          <w:sz w:val="24"/>
          <w:szCs w:val="24"/>
        </w:rPr>
        <w:t>The VA Form 28-1</w:t>
      </w:r>
      <w:r>
        <w:rPr>
          <w:rFonts w:ascii="Arial" w:hAnsi="Arial" w:cs="Arial"/>
          <w:sz w:val="24"/>
          <w:szCs w:val="24"/>
        </w:rPr>
        <w:t xml:space="preserve">0286, </w:t>
      </w:r>
      <w:r w:rsidRPr="00FD5071">
        <w:rPr>
          <w:rFonts w:ascii="Arial" w:hAnsi="Arial" w:cs="Arial"/>
          <w:sz w:val="24"/>
          <w:szCs w:val="24"/>
        </w:rPr>
        <w:t>Request for Retroactive Induction for a Period Previously Completed Under Chapter 33</w:t>
      </w:r>
      <w:r>
        <w:rPr>
          <w:rFonts w:ascii="Arial" w:hAnsi="Arial" w:cs="Arial"/>
          <w:sz w:val="24"/>
          <w:szCs w:val="24"/>
        </w:rPr>
        <w:t xml:space="preserve"> is a form used </w:t>
      </w:r>
      <w:r w:rsidRPr="00DB78B7">
        <w:rPr>
          <w:rFonts w:ascii="Arial" w:hAnsi="Arial" w:cs="Arial"/>
          <w:sz w:val="24"/>
          <w:szCs w:val="24"/>
        </w:rPr>
        <w:t xml:space="preserve">by a Service member or Veteran to request </w:t>
      </w:r>
      <w:r>
        <w:rPr>
          <w:rFonts w:ascii="Arial" w:hAnsi="Arial" w:cs="Arial"/>
          <w:sz w:val="24"/>
          <w:szCs w:val="24"/>
        </w:rPr>
        <w:t xml:space="preserve">a retroactive induction for a period previously completed under Chapter 33. </w:t>
      </w:r>
      <w:r w:rsidRPr="00DB78B7">
        <w:rPr>
          <w:rFonts w:ascii="Arial" w:hAnsi="Arial" w:cs="Arial"/>
          <w:sz w:val="24"/>
          <w:szCs w:val="24"/>
        </w:rPr>
        <w:t xml:space="preserve">The VR&amp;E program subsequently uses the information on this form to determine if a Service member or Veteran qualifies for </w:t>
      </w:r>
      <w:r>
        <w:rPr>
          <w:rFonts w:ascii="Arial" w:hAnsi="Arial" w:cs="Arial"/>
          <w:sz w:val="24"/>
          <w:szCs w:val="24"/>
        </w:rPr>
        <w:t xml:space="preserve">a retroactive induction </w:t>
      </w:r>
      <w:r w:rsidRPr="00DB78B7">
        <w:rPr>
          <w:rFonts w:ascii="Arial" w:hAnsi="Arial" w:cs="Arial"/>
          <w:sz w:val="24"/>
          <w:szCs w:val="24"/>
        </w:rPr>
        <w:t xml:space="preserve">under </w:t>
      </w:r>
      <w:hyperlink r:id="rId4" w:history="1">
        <w:r w:rsidRPr="00FC508F">
          <w:rPr>
            <w:rStyle w:val="Hyperlink"/>
            <w:rFonts w:ascii="Arial" w:hAnsi="Arial" w:cs="Arial"/>
            <w:sz w:val="24"/>
            <w:szCs w:val="24"/>
          </w:rPr>
          <w:t xml:space="preserve">38 U.S.C </w:t>
        </w:r>
        <w:r w:rsidRPr="00CB2FD1">
          <w:rPr>
            <w:rStyle w:val="Hyperlink"/>
            <w:rFonts w:ascii="Arial" w:hAnsi="Arial" w:cs="Arial"/>
            <w:sz w:val="24"/>
            <w:szCs w:val="24"/>
          </w:rPr>
          <w:t xml:space="preserve">§ </w:t>
        </w:r>
        <w:r w:rsidRPr="00FC508F">
          <w:rPr>
            <w:rStyle w:val="Hyperlink"/>
            <w:rFonts w:ascii="Arial" w:hAnsi="Arial" w:cs="Arial"/>
            <w:sz w:val="24"/>
            <w:szCs w:val="24"/>
          </w:rPr>
          <w:t>3102</w:t>
        </w:r>
      </w:hyperlink>
      <w:r>
        <w:rPr>
          <w:rFonts w:ascii="Arial" w:hAnsi="Arial" w:cs="Arial"/>
          <w:sz w:val="24"/>
          <w:szCs w:val="24"/>
        </w:rPr>
        <w:t xml:space="preserve"> and </w:t>
      </w:r>
      <w:hyperlink r:id="rId5" w:history="1">
        <w:r w:rsidRPr="009D6995">
          <w:rPr>
            <w:rStyle w:val="Hyperlink"/>
            <w:rFonts w:ascii="Arial" w:hAnsi="Arial" w:cs="Arial"/>
            <w:sz w:val="24"/>
            <w:szCs w:val="24"/>
          </w:rPr>
          <w:t>38 C</w:t>
        </w:r>
        <w:r>
          <w:rPr>
            <w:rStyle w:val="Hyperlink"/>
            <w:rFonts w:ascii="Arial" w:hAnsi="Arial" w:cs="Arial"/>
            <w:sz w:val="24"/>
            <w:szCs w:val="24"/>
          </w:rPr>
          <w:t>.</w:t>
        </w:r>
        <w:r w:rsidRPr="009D6995">
          <w:rPr>
            <w:rStyle w:val="Hyperlink"/>
            <w:rFonts w:ascii="Arial" w:hAnsi="Arial" w:cs="Arial"/>
            <w:sz w:val="24"/>
            <w:szCs w:val="24"/>
          </w:rPr>
          <w:t>F</w:t>
        </w:r>
        <w:r>
          <w:rPr>
            <w:rStyle w:val="Hyperlink"/>
            <w:rFonts w:ascii="Arial" w:hAnsi="Arial" w:cs="Arial"/>
            <w:sz w:val="24"/>
            <w:szCs w:val="24"/>
          </w:rPr>
          <w:t>.</w:t>
        </w:r>
        <w:r w:rsidRPr="009D6995">
          <w:rPr>
            <w:rStyle w:val="Hyperlink"/>
            <w:rFonts w:ascii="Arial" w:hAnsi="Arial" w:cs="Arial"/>
            <w:sz w:val="24"/>
            <w:szCs w:val="24"/>
          </w:rPr>
          <w:t>R</w:t>
        </w:r>
        <w:r>
          <w:rPr>
            <w:rStyle w:val="Hyperlink"/>
            <w:rFonts w:ascii="Arial" w:hAnsi="Arial" w:cs="Arial"/>
            <w:sz w:val="24"/>
            <w:szCs w:val="24"/>
          </w:rPr>
          <w:t>.</w:t>
        </w:r>
        <w:r w:rsidRPr="009D6995">
          <w:rPr>
            <w:rStyle w:val="Hyperlink"/>
            <w:rFonts w:ascii="Arial" w:hAnsi="Arial" w:cs="Arial"/>
            <w:sz w:val="24"/>
            <w:szCs w:val="24"/>
          </w:rPr>
          <w:t xml:space="preserve"> </w:t>
        </w:r>
        <w:r w:rsidRPr="00CB2FD1">
          <w:rPr>
            <w:rStyle w:val="Hyperlink"/>
            <w:rFonts w:ascii="Arial" w:hAnsi="Arial" w:cs="Arial"/>
            <w:sz w:val="24"/>
            <w:szCs w:val="24"/>
          </w:rPr>
          <w:t xml:space="preserve">§ </w:t>
        </w:r>
        <w:r w:rsidRPr="009D6995">
          <w:rPr>
            <w:rStyle w:val="Hyperlink"/>
            <w:rFonts w:ascii="Arial" w:hAnsi="Arial" w:cs="Arial"/>
            <w:sz w:val="24"/>
            <w:szCs w:val="24"/>
          </w:rPr>
          <w:t>21.282(c)</w:t>
        </w:r>
      </w:hyperlink>
      <w:r w:rsidRPr="00DB78B7">
        <w:rPr>
          <w:rFonts w:ascii="Arial" w:hAnsi="Arial" w:cs="Arial"/>
          <w:sz w:val="24"/>
          <w:szCs w:val="24"/>
        </w:rPr>
        <w:t>.</w:t>
      </w:r>
      <w:r w:rsidRPr="00DB78B7">
        <w:t xml:space="preserve"> </w:t>
      </w:r>
    </w:p>
    <w:p w:rsidR="00CB2FD1" w:rsidP="00FC71B8" w14:paraId="6C205016" w14:textId="77777777">
      <w:pPr>
        <w:ind w:left="0" w:right="90"/>
      </w:pPr>
    </w:p>
    <w:p w:rsidR="00CB2FD1" w:rsidRPr="00CB2FD1" w:rsidP="00FC71B8" w14:paraId="4738EFA4" w14:textId="38FD6C22">
      <w:pPr>
        <w:ind w:left="0" w:right="90"/>
        <w:rPr>
          <w:rFonts w:ascii="Arial" w:hAnsi="Arial" w:cs="Arial"/>
          <w:sz w:val="24"/>
          <w:szCs w:val="24"/>
        </w:rPr>
      </w:pPr>
      <w:r w:rsidRPr="00CB2FD1">
        <w:rPr>
          <w:rFonts w:ascii="Arial" w:hAnsi="Arial" w:cs="Arial"/>
          <w:sz w:val="24"/>
          <w:szCs w:val="24"/>
        </w:rPr>
        <w:t xml:space="preserve">VR&amp;E Vocational Rehabilitation Counselors (VRCs), follow applicable statutes, regulations, and established procedures when reviewing these requests, including the requirements in 38 U.S.C. § 3102 and 38 CFR § 21.282(c). The determination is made based on the individual facts and evidence of each case. As part of the VR&amp;E process, Veterans are </w:t>
      </w:r>
      <w:r w:rsidRPr="00CB2FD1" w:rsidR="00DA36A8">
        <w:rPr>
          <w:rFonts w:ascii="Arial" w:hAnsi="Arial" w:cs="Arial"/>
          <w:sz w:val="24"/>
          <w:szCs w:val="24"/>
        </w:rPr>
        <w:t>provided with</w:t>
      </w:r>
      <w:r w:rsidRPr="00CB2FD1">
        <w:rPr>
          <w:rFonts w:ascii="Arial" w:hAnsi="Arial" w:cs="Arial"/>
          <w:sz w:val="24"/>
          <w:szCs w:val="24"/>
        </w:rPr>
        <w:t xml:space="preserve"> information to help them understand and compare Chapter 31 and Chapter 33 education benefits.</w:t>
      </w:r>
    </w:p>
    <w:p w:rsidR="00CB2FD1" w:rsidP="00FC71B8" w14:paraId="4BD6315C" w14:textId="77777777">
      <w:pPr>
        <w:ind w:left="0" w:right="90"/>
      </w:pPr>
    </w:p>
    <w:p w:rsidR="00CB2FD1" w:rsidRPr="00CB2FD1" w:rsidP="00FC71B8" w14:paraId="266633F5" w14:textId="26B42516">
      <w:pPr>
        <w:ind w:left="0" w:right="90"/>
        <w:rPr>
          <w:rFonts w:ascii="Arial" w:hAnsi="Arial" w:cs="Arial"/>
          <w:sz w:val="24"/>
          <w:szCs w:val="24"/>
        </w:rPr>
      </w:pPr>
      <w:r w:rsidRPr="00CB2FD1">
        <w:rPr>
          <w:rFonts w:ascii="Arial" w:hAnsi="Arial" w:cs="Arial"/>
          <w:sz w:val="24"/>
          <w:szCs w:val="24"/>
        </w:rPr>
        <w:t>VA appreciates the commenter’s concerns regarding the evidentiary requirements, potential effects on entitlement, and processing considerations. However, these matters concern program administration and procedures rather than the information collection requirements or intended use of VA Form 28-10286.</w:t>
      </w:r>
    </w:p>
    <w:p w:rsidR="00FC71B8" w:rsidP="00FC71B8" w14:paraId="0E817DA6" w14:textId="77777777">
      <w:pPr>
        <w:ind w:left="0" w:right="90"/>
        <w:rPr>
          <w:rFonts w:ascii="Arial" w:hAnsi="Arial" w:cs="Arial"/>
          <w:sz w:val="24"/>
          <w:szCs w:val="24"/>
        </w:rPr>
      </w:pPr>
    </w:p>
    <w:p w:rsidR="00FC71B8" w:rsidP="00FC71B8" w14:paraId="18BDFC7C" w14:textId="77777777">
      <w:pPr>
        <w:ind w:left="0" w:right="90"/>
      </w:pPr>
      <w:r w:rsidRPr="00DB78B7">
        <w:rPr>
          <w:rFonts w:ascii="Arial" w:hAnsi="Arial" w:cs="Arial"/>
          <w:sz w:val="24"/>
          <w:szCs w:val="24"/>
        </w:rPr>
        <w:t xml:space="preserve">For any questions related to VA or the </w:t>
      </w:r>
      <w:r>
        <w:rPr>
          <w:rFonts w:ascii="Arial" w:hAnsi="Arial" w:cs="Arial"/>
          <w:sz w:val="24"/>
          <w:szCs w:val="24"/>
        </w:rPr>
        <w:t xml:space="preserve">VR&amp;E </w:t>
      </w:r>
      <w:r w:rsidRPr="00DB78B7">
        <w:rPr>
          <w:rFonts w:ascii="Arial" w:hAnsi="Arial" w:cs="Arial"/>
          <w:sz w:val="24"/>
          <w:szCs w:val="24"/>
        </w:rPr>
        <w:t>program, please contact the VA at 1-800-827-1000 or reach out to VA online at Ask VA: https://ask.va.gov/.</w:t>
      </w:r>
    </w:p>
    <w:p w:rsidR="00FC71B8" w:rsidP="00FC71B8" w14:paraId="4EBE0658" w14:textId="77777777"/>
    <w:p w:rsidR="00DE49A8" w14:paraId="15FAF9D5" w14:textId="77777777"/>
    <w:sectPr w:rsidSect="00FC7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B8"/>
    <w:rsid w:val="000023F6"/>
    <w:rsid w:val="0008003F"/>
    <w:rsid w:val="00167EF4"/>
    <w:rsid w:val="00283674"/>
    <w:rsid w:val="00512AB8"/>
    <w:rsid w:val="007626C0"/>
    <w:rsid w:val="007A2E1B"/>
    <w:rsid w:val="008C4B73"/>
    <w:rsid w:val="009800AA"/>
    <w:rsid w:val="009D2B62"/>
    <w:rsid w:val="009D6995"/>
    <w:rsid w:val="00AA58A9"/>
    <w:rsid w:val="00BD2246"/>
    <w:rsid w:val="00BE6A35"/>
    <w:rsid w:val="00CB2FD1"/>
    <w:rsid w:val="00D92521"/>
    <w:rsid w:val="00DA36A8"/>
    <w:rsid w:val="00DB78B7"/>
    <w:rsid w:val="00DE49A8"/>
    <w:rsid w:val="00E678AD"/>
    <w:rsid w:val="00FC508F"/>
    <w:rsid w:val="00FC71B8"/>
    <w:rsid w:val="00FD50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449913"/>
  <w15:chartTrackingRefBased/>
  <w15:docId w15:val="{30765B73-C8E7-4CCD-AFD0-8C893741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1B8"/>
    <w:pPr>
      <w:spacing w:after="0" w:line="240" w:lineRule="auto"/>
      <w:ind w:left="1440" w:right="1440"/>
    </w:pPr>
    <w:rPr>
      <w:kern w:val="0"/>
      <w:sz w:val="22"/>
      <w:szCs w:val="22"/>
      <w14:ligatures w14:val="none"/>
    </w:rPr>
  </w:style>
  <w:style w:type="paragraph" w:styleId="Heading1">
    <w:name w:val="heading 1"/>
    <w:basedOn w:val="Normal"/>
    <w:next w:val="Normal"/>
    <w:link w:val="Heading1Char"/>
    <w:uiPriority w:val="9"/>
    <w:qFormat/>
    <w:rsid w:val="00FC71B8"/>
    <w:pPr>
      <w:keepNext/>
      <w:keepLines/>
      <w:spacing w:before="360" w:after="80" w:line="278" w:lineRule="auto"/>
      <w:ind w:left="0" w:right="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C71B8"/>
    <w:pPr>
      <w:keepNext/>
      <w:keepLines/>
      <w:spacing w:before="160" w:after="80" w:line="278" w:lineRule="auto"/>
      <w:ind w:left="0" w:right="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C71B8"/>
    <w:pPr>
      <w:keepNext/>
      <w:keepLines/>
      <w:spacing w:before="160" w:after="80" w:line="278" w:lineRule="auto"/>
      <w:ind w:left="0" w:right="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C71B8"/>
    <w:pPr>
      <w:keepNext/>
      <w:keepLines/>
      <w:spacing w:before="80" w:after="40" w:line="278" w:lineRule="auto"/>
      <w:ind w:left="0" w:right="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C71B8"/>
    <w:pPr>
      <w:keepNext/>
      <w:keepLines/>
      <w:spacing w:before="80" w:after="40" w:line="278" w:lineRule="auto"/>
      <w:ind w:left="0" w:right="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C71B8"/>
    <w:pPr>
      <w:keepNext/>
      <w:keepLines/>
      <w:spacing w:before="40" w:line="278" w:lineRule="auto"/>
      <w:ind w:left="0" w:right="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C71B8"/>
    <w:pPr>
      <w:keepNext/>
      <w:keepLines/>
      <w:spacing w:before="40" w:line="278" w:lineRule="auto"/>
      <w:ind w:left="0" w:right="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C71B8"/>
    <w:pPr>
      <w:keepNext/>
      <w:keepLines/>
      <w:spacing w:line="278" w:lineRule="auto"/>
      <w:ind w:left="0" w:right="0"/>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C71B8"/>
    <w:pPr>
      <w:keepNext/>
      <w:keepLines/>
      <w:spacing w:line="278" w:lineRule="auto"/>
      <w:ind w:left="0" w:right="0"/>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1B8"/>
    <w:rPr>
      <w:rFonts w:eastAsiaTheme="majorEastAsia" w:cstheme="majorBidi"/>
      <w:color w:val="272727" w:themeColor="text1" w:themeTint="D8"/>
    </w:rPr>
  </w:style>
  <w:style w:type="paragraph" w:styleId="Title">
    <w:name w:val="Title"/>
    <w:basedOn w:val="Normal"/>
    <w:next w:val="Normal"/>
    <w:link w:val="TitleChar"/>
    <w:uiPriority w:val="10"/>
    <w:qFormat/>
    <w:rsid w:val="00FC71B8"/>
    <w:pPr>
      <w:spacing w:after="80"/>
      <w:ind w:left="0" w:right="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C7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1B8"/>
    <w:pPr>
      <w:numPr>
        <w:ilvl w:val="1"/>
      </w:numPr>
      <w:spacing w:after="160" w:line="278" w:lineRule="auto"/>
      <w:ind w:right="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C7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1B8"/>
    <w:pPr>
      <w:spacing w:before="160" w:after="160" w:line="278" w:lineRule="auto"/>
      <w:ind w:left="0" w:right="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C71B8"/>
    <w:rPr>
      <w:i/>
      <w:iCs/>
      <w:color w:val="404040" w:themeColor="text1" w:themeTint="BF"/>
    </w:rPr>
  </w:style>
  <w:style w:type="paragraph" w:styleId="ListParagraph">
    <w:name w:val="List Paragraph"/>
    <w:basedOn w:val="Normal"/>
    <w:uiPriority w:val="34"/>
    <w:qFormat/>
    <w:rsid w:val="00FC71B8"/>
    <w:pPr>
      <w:spacing w:after="160" w:line="278" w:lineRule="auto"/>
      <w:ind w:left="720" w:right="0"/>
      <w:contextualSpacing/>
    </w:pPr>
    <w:rPr>
      <w:kern w:val="2"/>
      <w:sz w:val="24"/>
      <w:szCs w:val="24"/>
      <w14:ligatures w14:val="standardContextual"/>
    </w:rPr>
  </w:style>
  <w:style w:type="character" w:styleId="IntenseEmphasis">
    <w:name w:val="Intense Emphasis"/>
    <w:basedOn w:val="DefaultParagraphFont"/>
    <w:uiPriority w:val="21"/>
    <w:qFormat/>
    <w:rsid w:val="00FC71B8"/>
    <w:rPr>
      <w:i/>
      <w:iCs/>
      <w:color w:val="0F4761" w:themeColor="accent1" w:themeShade="BF"/>
    </w:rPr>
  </w:style>
  <w:style w:type="paragraph" w:styleId="IntenseQuote">
    <w:name w:val="Intense Quote"/>
    <w:basedOn w:val="Normal"/>
    <w:next w:val="Normal"/>
    <w:link w:val="IntenseQuoteChar"/>
    <w:uiPriority w:val="30"/>
    <w:qFormat/>
    <w:rsid w:val="00FC71B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C71B8"/>
    <w:rPr>
      <w:i/>
      <w:iCs/>
      <w:color w:val="0F4761" w:themeColor="accent1" w:themeShade="BF"/>
    </w:rPr>
  </w:style>
  <w:style w:type="character" w:styleId="IntenseReference">
    <w:name w:val="Intense Reference"/>
    <w:basedOn w:val="DefaultParagraphFont"/>
    <w:uiPriority w:val="32"/>
    <w:qFormat/>
    <w:rsid w:val="00FC71B8"/>
    <w:rPr>
      <w:b/>
      <w:bCs/>
      <w:smallCaps/>
      <w:color w:val="0F4761" w:themeColor="accent1" w:themeShade="BF"/>
      <w:spacing w:val="5"/>
    </w:rPr>
  </w:style>
  <w:style w:type="paragraph" w:customStyle="1" w:styleId="Default">
    <w:name w:val="Default"/>
    <w:rsid w:val="00FC71B8"/>
    <w:pPr>
      <w:autoSpaceDE w:val="0"/>
      <w:autoSpaceDN w:val="0"/>
      <w:adjustRightInd w:val="0"/>
      <w:spacing w:after="0" w:line="240" w:lineRule="auto"/>
    </w:pPr>
    <w:rPr>
      <w:rFonts w:ascii="Arial" w:hAnsi="Arial" w:cs="Arial"/>
      <w:color w:val="000000"/>
      <w:kern w:val="0"/>
      <w14:ligatures w14:val="none"/>
    </w:rPr>
  </w:style>
  <w:style w:type="character" w:styleId="Hyperlink">
    <w:name w:val="Hyperlink"/>
    <w:basedOn w:val="DefaultParagraphFont"/>
    <w:uiPriority w:val="99"/>
    <w:unhideWhenUsed/>
    <w:rsid w:val="00FC71B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scode.house.gov/view.xhtml?req=granuleid:USC-prelim-title38-section3102&amp;num=0&amp;edition=prelim" TargetMode="External" /><Relationship Id="rId5" Type="http://schemas.openxmlformats.org/officeDocument/2006/relationships/hyperlink" Target="https://www.ecfr.gov/current/title-38/chapter-I/part-21/subpart-A/subject-group-ECFRf63e8132ba1d6d9/section-21.28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71</TotalTime>
  <Pages>2</Pages>
  <Words>867</Words>
  <Characters>4804</Characters>
  <Application>Microsoft Office Word</Application>
  <DocSecurity>0</DocSecurity>
  <Lines>96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Maria E., VBAVACO</dc:creator>
  <cp:lastModifiedBy>Sullivan, Maria E., VBAVACO</cp:lastModifiedBy>
  <cp:revision>8</cp:revision>
  <dcterms:created xsi:type="dcterms:W3CDTF">2026-09-18T11:44:00Z</dcterms:created>
  <dcterms:modified xsi:type="dcterms:W3CDTF">2026-09-18T14:34:00Z</dcterms:modified>
</cp:coreProperties>
</file>