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FF6EE7" w:rsidP="00FF6EE7" w14:paraId="4CFA03BC" w14:textId="0BA97B87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</w:rPr>
        <w:t>Attachment II: Updated Audit Info - Financial Statements Web Form Page</w:t>
      </w:r>
      <w:r>
        <w:rPr>
          <w:rFonts w:ascii="Arial" w:eastAsia="Arial" w:hAnsi="Arial" w:cs="Arial"/>
          <w:b/>
          <w:bCs/>
        </w:rPr>
        <w:br/>
      </w:r>
    </w:p>
    <w:p w:rsidR="00182900" w14:paraId="4755EDA4" w14:textId="4E5BFC18">
      <w:r>
        <w:rPr>
          <w:rFonts w:ascii="Arial" w:eastAsia="Arial" w:hAnsi="Arial" w:cs="Arial"/>
          <w:b/>
          <w:bCs/>
          <w:noProof/>
        </w:rPr>
        <w:drawing>
          <wp:inline distT="114300" distB="114300" distL="114300" distR="114300">
            <wp:extent cx="5943600" cy="6959600"/>
            <wp:effectExtent l="0" t="0" r="0" b="0"/>
            <wp:docPr id="1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E7"/>
    <w:rsid w:val="001001AE"/>
    <w:rsid w:val="00182900"/>
    <w:rsid w:val="002C2849"/>
    <w:rsid w:val="003A0047"/>
    <w:rsid w:val="00EC1717"/>
    <w:rsid w:val="00FF6E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1F0575"/>
  <w15:chartTrackingRefBased/>
  <w15:docId w15:val="{740C1660-AE36-494D-B618-DCE4571F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EE7"/>
    <w:pPr>
      <w:spacing w:after="200" w:line="240" w:lineRule="auto"/>
    </w:pPr>
    <w:rPr>
      <w:rFonts w:ascii="Aptos" w:eastAsia="Aptos" w:hAnsi="Aptos" w:cs="Aptos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E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E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E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E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E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EE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EE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EE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EE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E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E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E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E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E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E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E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6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E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6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E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6E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E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6E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E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E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>General Services Administration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D. Bynum</dc:creator>
  <cp:lastModifiedBy>Nicole D. Bynum</cp:lastModifiedBy>
  <cp:revision>1</cp:revision>
  <dcterms:created xsi:type="dcterms:W3CDTF">2026-02-04T14:54:00Z</dcterms:created>
  <dcterms:modified xsi:type="dcterms:W3CDTF">2026-02-04T14:56:00Z</dcterms:modified>
</cp:coreProperties>
</file>