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71608" w:rsidP="00531567" w14:paraId="5A056754" w14:textId="1B8AE1BD">
      <w:pPr>
        <w:jc w:val="center"/>
      </w:pPr>
      <w:r>
        <w:t>UNITED STATES FOOD &amp; DRUG ADMINISTRATION</w:t>
      </w:r>
    </w:p>
    <w:p w:rsidR="000452C0" w:rsidP="004741ED" w14:paraId="2C3F3B05" w14:textId="3A02DEEF">
      <w:pPr>
        <w:jc w:val="center"/>
      </w:pPr>
      <w:r>
        <w:t>Premarket Approval of Medical Devices</w:t>
      </w:r>
    </w:p>
    <w:p w:rsidR="00531567" w:rsidP="00531567" w14:paraId="34B05813" w14:textId="4610ECA0">
      <w:pPr>
        <w:jc w:val="center"/>
      </w:pPr>
      <w:r w:rsidRPr="003A1295">
        <w:rPr>
          <w:u w:val="single"/>
        </w:rPr>
        <w:t>OMB Control No. 0910-</w:t>
      </w:r>
      <w:r w:rsidR="0073592A">
        <w:rPr>
          <w:u w:val="single"/>
        </w:rPr>
        <w:t>0231</w:t>
      </w:r>
      <w:r w:rsidR="00850617">
        <w:t xml:space="preserve"> – </w:t>
      </w:r>
      <w:r w:rsidR="00127AE6">
        <w:t>Extension</w:t>
      </w:r>
    </w:p>
    <w:p w:rsidR="00531567" w:rsidP="00531567" w14:paraId="6C2FB2AE" w14:textId="77777777">
      <w:pPr>
        <w:jc w:val="center"/>
      </w:pPr>
    </w:p>
    <w:p w:rsidR="00681F81" w:rsidP="00681F81" w14:paraId="731DC52A" w14:textId="77777777">
      <w:pPr>
        <w:jc w:val="center"/>
      </w:pPr>
      <w:r>
        <w:t>SUPPORTING STATEMENT</w:t>
      </w:r>
    </w:p>
    <w:p w:rsidR="00681F81" w:rsidP="00681F81" w14:paraId="21FA3BE5" w14:textId="77777777">
      <w:pPr>
        <w:jc w:val="center"/>
      </w:pPr>
    </w:p>
    <w:p w:rsidR="00531567" w:rsidRPr="00681F81" w:rsidP="00681F81" w14:paraId="3B39BA77" w14:textId="7340B7CD">
      <w:r>
        <w:rPr>
          <w:b/>
        </w:rPr>
        <w:t>Part A: Justification</w:t>
      </w:r>
      <w:r w:rsidR="00A62BCC">
        <w:rPr>
          <w:b/>
        </w:rPr>
        <w:t>:</w:t>
      </w:r>
    </w:p>
    <w:p w:rsidR="00531567" w:rsidP="00531567" w14:paraId="30B336E1" w14:textId="77777777">
      <w:pPr>
        <w:rPr>
          <w:b/>
        </w:rPr>
      </w:pPr>
    </w:p>
    <w:p w:rsidR="00531567" w:rsidP="00531567" w14:paraId="664D32CC" w14:textId="77777777">
      <w:pPr>
        <w:rPr>
          <w:u w:val="single"/>
        </w:rPr>
      </w:pPr>
      <w:r w:rsidRPr="00531567">
        <w:rPr>
          <w:bCs/>
        </w:rPr>
        <w:t>1</w:t>
      </w:r>
      <w:r>
        <w:rPr>
          <w:b/>
        </w:rPr>
        <w:t xml:space="preserve">.  </w:t>
      </w:r>
      <w:r w:rsidRPr="000B2F6F" w:rsidR="00EB7538">
        <w:rPr>
          <w:u w:val="single"/>
        </w:rPr>
        <w:t>Circumstances</w:t>
      </w:r>
      <w:r w:rsidRPr="000B2F6F" w:rsidR="00EB7538">
        <w:rPr>
          <w:u w:val="single"/>
        </w:rPr>
        <w:t xml:space="preserve"> Making the Collection of Information Necessary</w:t>
      </w:r>
    </w:p>
    <w:p w:rsidR="00531567" w:rsidP="00531567" w14:paraId="3AA2ACE1" w14:textId="77777777">
      <w:pPr>
        <w:rPr>
          <w:u w:val="single"/>
        </w:rPr>
      </w:pPr>
    </w:p>
    <w:p w:rsidR="002D63D8" w:rsidRPr="002D63D8" w:rsidP="002D63D8" w14:paraId="2C61A83A" w14:textId="59528A27">
      <w:r w:rsidRPr="002D63D8">
        <w:t xml:space="preserve">This information collection supports implementation of statutory and regulatory requirements that govern premarket approval of medical devices.  Premarket approval (PMA) is the FDA process of scientific and regulatory review to evaluate the safety and effectiveness of Class III medical devices.  Class III devices are those that support or sustain human life, are of substantial importance in preventing impairment of human health, or which present a potential, unreasonable risk of illness or injury.  Due to the level of risk associated with Class III devices, FDA has determined that general and special controls alone are insufficient to assure the safety and effectiveness of Class III devices.  Therefore, these devices require a premarket approval (PMA) application under section 515 of the FD&amp;C Act (21 U.S.C. 360e) </w:t>
      </w:r>
      <w:r w:rsidRPr="002D63D8">
        <w:t>in order to</w:t>
      </w:r>
      <w:r w:rsidRPr="002D63D8">
        <w:t xml:space="preserve"> obtain marketing approval.</w:t>
      </w:r>
      <w:r w:rsidR="001D4395">
        <w:t xml:space="preserve">  </w:t>
      </w:r>
      <w:r w:rsidRPr="002D63D8">
        <w:t xml:space="preserve">The PMA is the most stringent type of device marketing application required by FDA.  Applicants must receive FDA approval of a PMA application prior to marketing the device.  PMA approval is based on a determination that the PMA contains sufficient valid scientific evidence to assure that the device is safe and effective for its intended use(s). </w:t>
      </w:r>
    </w:p>
    <w:p w:rsidR="00907AA7" w:rsidP="002D63D8" w14:paraId="378CFE7E" w14:textId="77777777"/>
    <w:p w:rsidR="002D63D8" w:rsidP="002D63D8" w14:paraId="397F8AD1" w14:textId="04807FEF">
      <w:r w:rsidRPr="002D63D8">
        <w:t>FDA regulations in part 814 (21 CFR part 814) implement section 515 and 515A of the FD&amp;C Act and establish procedures for the premarket approval of medical devices intended for human use, including the submission of information concerning use in pediatric patients.  Regulations in part 814, subpart A (§§ 814.1 to 814.19) set forth general provisions pertaining to the confidentiality of data and information submitted to FDA in a PMA, research conducted outside the United States, service of orders, and product development protocols.  Provisions in part 814, subparts B and C (§§ 814.20 to 814.47) establish format and content elements that must be included in an application, explain submission and review schedules, and address the withdrawal and temporary suspension of a PMA.  Post</w:t>
      </w:r>
      <w:r w:rsidR="00847EAC">
        <w:t xml:space="preserve"> </w:t>
      </w:r>
      <w:r w:rsidRPr="002D63D8">
        <w:t>approval requirements, including reports required under 21 CFR part 803 (medical device reporting</w:t>
      </w:r>
      <w:r w:rsidR="00AE6A55">
        <w:t>; see</w:t>
      </w:r>
      <w:r w:rsidR="00D06037">
        <w:t xml:space="preserve"> OMB control number 0910-0437</w:t>
      </w:r>
      <w:r w:rsidRPr="002D63D8">
        <w:t>), are covered in regulations in part 814, subpart E (§§ 814.80 to 814.84).  Burden attributable to information collection associated with regulations in part 814, subpart H (§§ 814.100 to 814.126) pertaining to Humanitarian Use Devices is currently approved in OMB control number 0910-0332.</w:t>
      </w:r>
    </w:p>
    <w:p w:rsidR="00907AA7" w:rsidRPr="002D63D8" w:rsidP="002D63D8" w14:paraId="358C53A2" w14:textId="77777777"/>
    <w:p w:rsidR="00127AE6" w:rsidP="00127AE6" w14:paraId="176DD576" w14:textId="77777777">
      <w:r w:rsidRPr="002662C0">
        <w:t xml:space="preserve">This information collection includes burden associated with the recommendations in the FDA guidance document entitled </w:t>
      </w:r>
      <w:r w:rsidRPr="002662C0">
        <w:rPr>
          <w:i/>
          <w:iCs/>
        </w:rPr>
        <w:t>Providing Information about Pediatric Uses of Medical Devices</w:t>
      </w:r>
      <w:r w:rsidRPr="002662C0">
        <w:t xml:space="preserve"> (May 2014), which was incorporated into this collection during the previous renewal. The guidance describes how to compile and submit the readily available pediatric use information required under section 515A of the FD&amp;C Act. The guidance is available at </w:t>
      </w:r>
      <w:hyperlink r:id="rId6" w:tgtFrame="_new" w:history="1">
        <w:r w:rsidRPr="002662C0">
          <w:rPr>
            <w:rStyle w:val="Hyperlink"/>
          </w:rPr>
          <w:t>https://www.fda.gov/regulatory-information/search-fda-guidance-documents/providing-information-about-pediatric-uses-medical-devices</w:t>
        </w:r>
      </w:hyperlink>
      <w:r w:rsidRPr="002662C0">
        <w:t>.</w:t>
      </w:r>
      <w:r>
        <w:t xml:space="preserve">   </w:t>
      </w:r>
    </w:p>
    <w:p w:rsidR="00A72C8C" w:rsidP="002D63D8" w14:paraId="4121DCC9" w14:textId="77777777"/>
    <w:p w:rsidR="00F95462" w:rsidRPr="002662C0" w:rsidP="00F95462" w14:paraId="2C0A1B87" w14:textId="77777777">
      <w:r w:rsidRPr="002662C0">
        <w:t>Section 515A(a) of the FD&amp;C Act requires applicants to include readily available information describing any pediatric subpopulations that suffer from the disease or condition the device is intended to treat, diagnose, or cure, and the number of affected pediatric patients. FDA uses this information to track the number of approved devices for which there is a pediatric subpopulation that suffers from the disease or condition the device is intended to treat, diagnose, or cure, as well as the review time for each such device application.</w:t>
      </w:r>
      <w:r>
        <w:t xml:space="preserve">   </w:t>
      </w:r>
    </w:p>
    <w:p w:rsidR="00A72C8C" w:rsidP="002D63D8" w14:paraId="23CC2461" w14:textId="77777777"/>
    <w:p w:rsidR="00F95462" w:rsidRPr="002662C0" w:rsidP="00F95462" w14:paraId="0A5200C9" w14:textId="77777777">
      <w:r w:rsidRPr="002662C0">
        <w:t xml:space="preserve">Section 402(j)(5)(B) of the Public Health Service (PHS) Act (42 U.S.C. 282(j)(5)(B)), as implemented in 42 CFR part 11 (81 FR 64982, September 21, 2016), requires that applications submitted under sections 505, 515, or 520(m) of the FD&amp;C Act (21 U.S.C. 355, 360e, or 360j(m)), section 351 of the PHS Act (42 U.S.C. 262), and reports submitted under section 510(k) of the FD&amp;C Act be accompanied by a certification. Where applicable, the certification must include the appropriate National Clinical Trial (NCT) number(s). FDA has developed Form FDA 3674, </w:t>
      </w:r>
      <w:r w:rsidRPr="002662C0">
        <w:rPr>
          <w:i/>
          <w:iCs/>
        </w:rPr>
        <w:t>Certification to Accompany Drug, Biological Product, and Medical Device Applications/Submissions</w:t>
      </w:r>
      <w:r w:rsidRPr="002662C0">
        <w:t xml:space="preserve">, to collect the required information. The form itself is approved under OMB control number 0910-0120; however, the burden associated with submitting the certification as part of a PMA application is reflected in this information collection.  </w:t>
      </w:r>
    </w:p>
    <w:p w:rsidR="00176326" w:rsidP="002D63D8" w14:paraId="7F6FBFD3" w14:textId="7D1EFC75"/>
    <w:p w:rsidR="00176326" w:rsidRPr="002D63D8" w:rsidP="002D63D8" w14:paraId="28C8099E" w14:textId="6A206806">
      <w:r w:rsidRPr="00176326">
        <w:t>Finally, we discuss the guidance document entitled, “</w:t>
      </w:r>
      <w:r w:rsidRPr="00E71608">
        <w:rPr>
          <w:i/>
          <w:iCs/>
        </w:rPr>
        <w:t>Transition Plan for Medical Devices That Fall Within Enforcement Policies Issued During the COVID-19 Public Health Emergency</w:t>
      </w:r>
      <w:r w:rsidRPr="00176326">
        <w:t xml:space="preserve">,” announced in the Federal Register of March 27, 2023 (88 FR </w:t>
      </w:r>
      <w:r w:rsidRPr="006B0ED2" w:rsidR="006B0ED2">
        <w:t>18153</w:t>
      </w:r>
      <w:r w:rsidRPr="001D4395">
        <w:t>).</w:t>
      </w:r>
      <w:r w:rsidRPr="00176326">
        <w:t xml:space="preserve">  The guidance document describes a phased approach intended to help avoid disruption in device supply and help facilitate compliance with applicable legal requirements.  The recommendations discussed in the guidance document result in the one-time collection of information intended to ensure an orderly and transparent transition from temporary policies established during the COVID-19 public health emergency to normal operations.  Because the information collection recommendations apply to specific medical devices already in distribution, we believe the information discussed is appropriately characterized as nonstandardized follow-up designed to clarify responses to approved collections of information, i.e., plans for compliance</w:t>
      </w:r>
      <w:r w:rsidR="00DE6365">
        <w:t xml:space="preserve"> with applicable requirements</w:t>
      </w:r>
      <w:r w:rsidRPr="00176326">
        <w:t xml:space="preserve"> unique to that distributed device.  We therefore believe the activity constitutes the collection of non-identical and/or follow-up information, as defined under 5 CFR 1320.3.  At the same time, we expect some degree of fluctuation in future submissions under 21 CFR 814.20, </w:t>
      </w:r>
      <w:r w:rsidRPr="00176326">
        <w:t>as a result of</w:t>
      </w:r>
      <w:r w:rsidRPr="00176326">
        <w:t xml:space="preserve"> implementation of the medical device transition plan.</w:t>
      </w:r>
    </w:p>
    <w:p w:rsidR="004E0EAD" w:rsidP="00850617" w14:paraId="276B6FAC" w14:textId="77777777"/>
    <w:p w:rsidR="00377BD5" w:rsidRPr="005D3757" w:rsidP="00850617" w14:paraId="59796DAC" w14:textId="3347D2F0">
      <w:r>
        <w:t xml:space="preserve">Accordingly, we are requesting OMB approval </w:t>
      </w:r>
      <w:r w:rsidR="00A72C8C">
        <w:t xml:space="preserve">for </w:t>
      </w:r>
      <w:r w:rsidR="00D37E6B">
        <w:t xml:space="preserve">the </w:t>
      </w:r>
      <w:r>
        <w:t xml:space="preserve">information collection </w:t>
      </w:r>
      <w:r w:rsidR="00A24F0B">
        <w:t xml:space="preserve">activities </w:t>
      </w:r>
      <w:r w:rsidR="00A25516">
        <w:t xml:space="preserve">included in the applicable regulations, </w:t>
      </w:r>
      <w:r w:rsidR="00225CBE">
        <w:t xml:space="preserve">and the </w:t>
      </w:r>
      <w:r w:rsidR="00A25516">
        <w:t>guidance document</w:t>
      </w:r>
      <w:r w:rsidR="00225CBE">
        <w:t xml:space="preserve">s </w:t>
      </w:r>
      <w:r w:rsidR="00E66C0B">
        <w:t xml:space="preserve">and agency forms </w:t>
      </w:r>
      <w:r w:rsidR="00225CBE">
        <w:t xml:space="preserve">discussed </w:t>
      </w:r>
      <w:r w:rsidR="00E66C0B">
        <w:t xml:space="preserve">and identified </w:t>
      </w:r>
      <w:r w:rsidR="00225CBE">
        <w:t>in this supporting stateme</w:t>
      </w:r>
      <w:r w:rsidR="00A24F0B">
        <w:t>nt</w:t>
      </w:r>
      <w:r w:rsidR="00A25516">
        <w:t>.</w:t>
      </w:r>
      <w:r w:rsidR="00F95462">
        <w:t xml:space="preserve"> </w:t>
      </w:r>
    </w:p>
    <w:p w:rsidR="00531567" w:rsidP="00531567" w14:paraId="7F434881" w14:textId="77777777">
      <w:pPr>
        <w:rPr>
          <w:b/>
        </w:rPr>
      </w:pPr>
    </w:p>
    <w:p w:rsidR="00531567" w:rsidP="00531567" w14:paraId="534174F9" w14:textId="77777777">
      <w:pPr>
        <w:rPr>
          <w:b/>
        </w:rPr>
      </w:pPr>
      <w:r w:rsidRPr="00531567">
        <w:rPr>
          <w:bCs/>
        </w:rPr>
        <w:t>2.</w:t>
      </w:r>
      <w:r>
        <w:rPr>
          <w:b/>
        </w:rPr>
        <w:t xml:space="preserve"> </w:t>
      </w:r>
      <w:r w:rsidRPr="000B2F6F" w:rsidR="00EB7538">
        <w:rPr>
          <w:u w:val="single"/>
        </w:rPr>
        <w:t xml:space="preserve">Purpose and Use of the Information Collection </w:t>
      </w:r>
    </w:p>
    <w:p w:rsidR="00531567" w:rsidP="00531567" w14:paraId="113154E5" w14:textId="77777777">
      <w:pPr>
        <w:rPr>
          <w:b/>
        </w:rPr>
      </w:pPr>
    </w:p>
    <w:p w:rsidR="00531567" w:rsidP="00452099" w14:paraId="56708695" w14:textId="0F581916">
      <w:pPr>
        <w:rPr>
          <w:b/>
        </w:rPr>
      </w:pPr>
      <w:r w:rsidRPr="00452099">
        <w:t xml:space="preserve">Respondents to the information collection are PMA applicants, or </w:t>
      </w:r>
      <w:r w:rsidRPr="00452099">
        <w:t>persons</w:t>
      </w:r>
      <w:r w:rsidRPr="00452099">
        <w:t xml:space="preserve"> who own the rights, or otherwise have authorized access, to the data and other information to be submitted in support of FDA approval.  This person may be an individual, partnership, corporation, association, </w:t>
      </w:r>
      <w:r w:rsidRPr="00452099">
        <w:t xml:space="preserve">scientific or academic establishment, government agency or organizational unit, or other legal entity.  The applicant is often the inventor/developer and ultimately the manufacturer.  A Class III device that fails to meet PMA requirements </w:t>
      </w:r>
      <w:r w:rsidRPr="00452099">
        <w:t>is considered to be</w:t>
      </w:r>
      <w:r w:rsidRPr="00452099">
        <w:t xml:space="preserve"> adulterated under section 501(f) of the FD&amp;C Act (21 U.S.C. 351(f)) and may not be marketed.</w:t>
      </w:r>
      <w:r w:rsidR="008D0362">
        <w:t xml:space="preserve">  We use the information submitted as the basis of our review</w:t>
      </w:r>
      <w:r w:rsidR="00A10743">
        <w:t>.</w:t>
      </w:r>
      <w:r w:rsidR="00DA6808">
        <w:t xml:space="preserve"> </w:t>
      </w:r>
    </w:p>
    <w:p w:rsidR="00531567" w:rsidP="00531567" w14:paraId="35E7F0A6" w14:textId="77777777">
      <w:pPr>
        <w:rPr>
          <w:b/>
        </w:rPr>
      </w:pPr>
    </w:p>
    <w:p w:rsidR="00531567" w:rsidP="00531567" w14:paraId="1E07E713" w14:textId="77777777">
      <w:pPr>
        <w:rPr>
          <w:b/>
        </w:rPr>
      </w:pPr>
      <w:r w:rsidRPr="00531567">
        <w:rPr>
          <w:bCs/>
        </w:rPr>
        <w:t>3</w:t>
      </w:r>
      <w:r>
        <w:rPr>
          <w:b/>
        </w:rPr>
        <w:t xml:space="preserve">. </w:t>
      </w:r>
      <w:r w:rsidRPr="000B2F6F" w:rsidR="00EB7538">
        <w:rPr>
          <w:u w:val="single"/>
        </w:rPr>
        <w:t xml:space="preserve">Use of Improved Information Technology and Burden Reduction </w:t>
      </w:r>
    </w:p>
    <w:p w:rsidR="00531567" w:rsidP="00531567" w14:paraId="3038846B" w14:textId="721B7CCE">
      <w:pPr>
        <w:rPr>
          <w:b/>
        </w:rPr>
      </w:pPr>
    </w:p>
    <w:p w:rsidR="007D1ECE" w:rsidRPr="0068075A" w:rsidP="00531567" w14:paraId="238FDAB5" w14:textId="056765BD">
      <w:pPr>
        <w:rPr>
          <w:bCs/>
        </w:rPr>
      </w:pPr>
      <w:r w:rsidRPr="007067B4">
        <w:rPr>
          <w:bCs/>
        </w:rPr>
        <w:t xml:space="preserve">Respondents can make single submissions in an electronic format that includes </w:t>
      </w:r>
      <w:r w:rsidRPr="007067B4">
        <w:rPr>
          <w:bCs/>
        </w:rPr>
        <w:t>eCopies</w:t>
      </w:r>
      <w:r w:rsidRPr="007067B4">
        <w:rPr>
          <w:bCs/>
        </w:rPr>
        <w:t xml:space="preserve">, submissions submitted on CD, DVD, or flash drive and mailed to FDA and </w:t>
      </w:r>
      <w:r w:rsidRPr="007067B4">
        <w:rPr>
          <w:bCs/>
        </w:rPr>
        <w:t>eSubmissions</w:t>
      </w:r>
      <w:r w:rsidRPr="007067B4">
        <w:rPr>
          <w:bCs/>
        </w:rPr>
        <w:t>, submissions created using an electronic submission template (e.g., “electronic Submission Template and Resource” (</w:t>
      </w:r>
      <w:r w:rsidRPr="007067B4">
        <w:rPr>
          <w:bCs/>
        </w:rPr>
        <w:t>eSTAR</w:t>
      </w:r>
      <w:r w:rsidRPr="007067B4">
        <w:rPr>
          <w:bCs/>
        </w:rPr>
        <w:t xml:space="preserve">)).  Consistent with our authority in section 745A(b) of the FD&amp;C Act (21 U.S.C. 379k-1(b)), and performance goals found in our current Medical Device User Fee Amendments Commitment Letter, we developed </w:t>
      </w:r>
      <w:r w:rsidRPr="007067B4">
        <w:rPr>
          <w:bCs/>
        </w:rPr>
        <w:t>eSTAR</w:t>
      </w:r>
      <w:r w:rsidRPr="007067B4">
        <w:rPr>
          <w:bCs/>
        </w:rPr>
        <w:t xml:space="preserve"> for use </w:t>
      </w:r>
      <w:r w:rsidR="00F22410">
        <w:rPr>
          <w:bCs/>
        </w:rPr>
        <w:t>with</w:t>
      </w:r>
      <w:r w:rsidRPr="007067B4">
        <w:rPr>
          <w:bCs/>
        </w:rPr>
        <w:t xml:space="preserve"> the Center for Devices and Radiological Health Customer Collaboration Portal.  We use </w:t>
      </w:r>
      <w:r w:rsidRPr="007067B4">
        <w:rPr>
          <w:bCs/>
        </w:rPr>
        <w:t>eSTAR</w:t>
      </w:r>
      <w:r w:rsidRPr="007067B4">
        <w:rPr>
          <w:bCs/>
        </w:rPr>
        <w:t xml:space="preserve"> as a tool to facilitate the preparation of submissions in electronic format (available on FDA’s website at </w:t>
      </w:r>
      <w:hyperlink r:id="rId7" w:history="1">
        <w:r w:rsidRPr="007B2BCF" w:rsidR="00EB30DC">
          <w:rPr>
            <w:rStyle w:val="Hyperlink"/>
            <w:bCs/>
          </w:rPr>
          <w:t>https://www.fda.gov/medical-devices/how-study-and-market-your-device/voluntary-estar-program</w:t>
        </w:r>
      </w:hyperlink>
      <w:r w:rsidR="00EB30DC">
        <w:rPr>
          <w:bCs/>
        </w:rPr>
        <w:t xml:space="preserve"> </w:t>
      </w:r>
      <w:r w:rsidRPr="007067B4">
        <w:rPr>
          <w:bCs/>
        </w:rPr>
        <w:t>and identified as Form FDA 4062 “Electronic Submission Template and Resource (</w:t>
      </w:r>
      <w:r w:rsidRPr="007067B4">
        <w:rPr>
          <w:bCs/>
        </w:rPr>
        <w:t>eSTAR</w:t>
      </w:r>
      <w:r w:rsidRPr="007067B4">
        <w:rPr>
          <w:bCs/>
        </w:rPr>
        <w:t>)” (for Non-In Vitro Diagnostic submissions) and form FDA 4078 “Electronic Submission Template and Resource (</w:t>
      </w:r>
      <w:r w:rsidRPr="007067B4">
        <w:rPr>
          <w:bCs/>
        </w:rPr>
        <w:t>eSTAR</w:t>
      </w:r>
      <w:r w:rsidRPr="007067B4">
        <w:rPr>
          <w:bCs/>
        </w:rPr>
        <w:t xml:space="preserve">)” (for In Vitro Diagnostic submissions)).  </w:t>
      </w:r>
      <w:r w:rsidRPr="00EB30DC" w:rsidR="00EB30DC">
        <w:rPr>
          <w:bCs/>
        </w:rPr>
        <w:t xml:space="preserve">We developed </w:t>
      </w:r>
      <w:r w:rsidRPr="00EB30DC" w:rsidR="00EB30DC">
        <w:rPr>
          <w:bCs/>
        </w:rPr>
        <w:t>eSTAR</w:t>
      </w:r>
      <w:r w:rsidRPr="00EB30DC" w:rsidR="00EB30DC">
        <w:rPr>
          <w:bCs/>
        </w:rPr>
        <w:t xml:space="preserve"> for PMA original &amp; Panel-Track supplements.</w:t>
      </w:r>
      <w:r w:rsidR="00EB30DC">
        <w:rPr>
          <w:bCs/>
        </w:rPr>
        <w:t xml:space="preserve">  </w:t>
      </w:r>
      <w:r w:rsidRPr="007067B4">
        <w:rPr>
          <w:bCs/>
        </w:rPr>
        <w:t xml:space="preserve">We believe respondents’ use of </w:t>
      </w:r>
      <w:r w:rsidRPr="007067B4">
        <w:rPr>
          <w:bCs/>
        </w:rPr>
        <w:t>eSTAR</w:t>
      </w:r>
      <w:r w:rsidRPr="007067B4">
        <w:rPr>
          <w:bCs/>
        </w:rPr>
        <w:t xml:space="preserve"> will significantly reduce burden </w:t>
      </w:r>
      <w:r w:rsidRPr="007067B4">
        <w:rPr>
          <w:bCs/>
        </w:rPr>
        <w:t>attendant</w:t>
      </w:r>
      <w:r w:rsidRPr="007067B4">
        <w:rPr>
          <w:bCs/>
        </w:rPr>
        <w:t xml:space="preserve"> to application submissions by providing a uniform format for requisite elements and by enhancing user</w:t>
      </w:r>
      <w:r w:rsidR="009C44C6">
        <w:rPr>
          <w:bCs/>
        </w:rPr>
        <w:t xml:space="preserve"> </w:t>
      </w:r>
      <w:r w:rsidRPr="007067B4">
        <w:rPr>
          <w:bCs/>
        </w:rPr>
        <w:t xml:space="preserve">interface </w:t>
      </w:r>
      <w:r w:rsidRPr="007067B4">
        <w:rPr>
          <w:bCs/>
        </w:rPr>
        <w:t>through the use of</w:t>
      </w:r>
      <w:r w:rsidRPr="007067B4">
        <w:rPr>
          <w:bCs/>
        </w:rPr>
        <w:t xml:space="preserve"> modernized technology</w:t>
      </w:r>
      <w:r w:rsidR="0068075A">
        <w:rPr>
          <w:bCs/>
        </w:rPr>
        <w:t>.</w:t>
      </w:r>
      <w:r w:rsidR="001D4395">
        <w:rPr>
          <w:bCs/>
        </w:rPr>
        <w:t xml:space="preserve">  We continue to make process improvements and technological enhancements consistent with </w:t>
      </w:r>
      <w:r w:rsidR="00EB30DC">
        <w:rPr>
          <w:bCs/>
        </w:rPr>
        <w:t xml:space="preserve">our MDUFA V Commitment letter found at </w:t>
      </w:r>
      <w:hyperlink r:id="rId8" w:history="1">
        <w:r w:rsidRPr="007B2BCF" w:rsidR="00EB30DC">
          <w:rPr>
            <w:rStyle w:val="Hyperlink"/>
            <w:bCs/>
          </w:rPr>
          <w:t>https://www.fda.gov/media/157074/download</w:t>
        </w:r>
      </w:hyperlink>
      <w:r w:rsidR="00EB30DC">
        <w:rPr>
          <w:bCs/>
        </w:rPr>
        <w:t xml:space="preserve"> (included in OMB control number 0910-0511).</w:t>
      </w:r>
    </w:p>
    <w:p w:rsidR="00531567" w:rsidP="00531567" w14:paraId="7A461819" w14:textId="77777777"/>
    <w:p w:rsidR="00531567" w:rsidP="00531567" w14:paraId="6E177E2D" w14:textId="77777777">
      <w:pPr>
        <w:rPr>
          <w:b/>
        </w:rPr>
      </w:pPr>
      <w:r>
        <w:t xml:space="preserve">4. </w:t>
      </w:r>
      <w:r w:rsidRPr="005902CF" w:rsidR="00EB7538">
        <w:rPr>
          <w:u w:val="single"/>
        </w:rPr>
        <w:t xml:space="preserve">Efforts to Identify Duplication and Use of Similar Information </w:t>
      </w:r>
    </w:p>
    <w:p w:rsidR="00531567" w:rsidP="00531567" w14:paraId="1650715F" w14:textId="77777777">
      <w:pPr>
        <w:rPr>
          <w:b/>
        </w:rPr>
      </w:pPr>
    </w:p>
    <w:p w:rsidR="00531567" w:rsidP="00531567" w14:paraId="271A0814" w14:textId="74E7E68A">
      <w:r>
        <w:t>We are unaware of duplicative information collection.</w:t>
      </w:r>
    </w:p>
    <w:p w:rsidR="00531567" w:rsidP="00531567" w14:paraId="2CB4B471" w14:textId="77777777"/>
    <w:p w:rsidR="00531567" w:rsidP="00531567" w14:paraId="2B7B3057" w14:textId="77777777">
      <w:pPr>
        <w:rPr>
          <w:b/>
        </w:rPr>
      </w:pPr>
      <w:r>
        <w:t xml:space="preserve">5. </w:t>
      </w:r>
      <w:r w:rsidRPr="000B2F6F" w:rsidR="00EB7538">
        <w:rPr>
          <w:u w:val="single"/>
        </w:rPr>
        <w:t>Impact on Small Businesses or Other Small Entities</w:t>
      </w:r>
    </w:p>
    <w:p w:rsidR="005731C5" w:rsidP="00531567" w14:paraId="68FB9CE4" w14:textId="2740B35E">
      <w:pPr>
        <w:rPr>
          <w:bCs/>
        </w:rPr>
      </w:pPr>
    </w:p>
    <w:p w:rsidR="005731C5" w:rsidP="00531567" w14:paraId="782DDE09" w14:textId="7559542B">
      <w:pPr>
        <w:rPr>
          <w:bCs/>
        </w:rPr>
      </w:pPr>
      <w:r>
        <w:rPr>
          <w:bCs/>
        </w:rPr>
        <w:t>We do not believe the information collection imposes undue burden on small entities.  Respondents to the information collection su</w:t>
      </w:r>
      <w:r w:rsidR="009E15E9">
        <w:rPr>
          <w:bCs/>
        </w:rPr>
        <w:t>bmit user fees in conjunction with FDA review of premarket approval of medical</w:t>
      </w:r>
      <w:r w:rsidR="002E2018">
        <w:rPr>
          <w:bCs/>
        </w:rPr>
        <w:t xml:space="preserve"> devices. Under statutory provisions, small businesses may qualify for reduced fees.</w:t>
      </w:r>
    </w:p>
    <w:p w:rsidR="002E2018" w:rsidRPr="005731C5" w:rsidP="00531567" w14:paraId="0D9C719A" w14:textId="77777777">
      <w:pPr>
        <w:rPr>
          <w:bCs/>
        </w:rPr>
      </w:pPr>
    </w:p>
    <w:p w:rsidR="00531567" w:rsidP="00531567" w14:paraId="4C5A8A63" w14:textId="77777777">
      <w:pPr>
        <w:rPr>
          <w:b/>
        </w:rPr>
      </w:pPr>
      <w:r w:rsidRPr="00531567">
        <w:rPr>
          <w:bCs/>
        </w:rPr>
        <w:t>6.</w:t>
      </w:r>
      <w:r>
        <w:rPr>
          <w:b/>
        </w:rPr>
        <w:t xml:space="preserve"> </w:t>
      </w:r>
      <w:r w:rsidRPr="000B2F6F" w:rsidR="00EB7538">
        <w:rPr>
          <w:u w:val="single"/>
        </w:rPr>
        <w:t>Consequences of Collecting the Information Less Frequently</w:t>
      </w:r>
    </w:p>
    <w:p w:rsidR="00531567" w:rsidP="00531567" w14:paraId="487BC7C3" w14:textId="77777777">
      <w:pPr>
        <w:rPr>
          <w:b/>
        </w:rPr>
      </w:pPr>
    </w:p>
    <w:p w:rsidR="00531567" w:rsidP="00531567" w14:paraId="4FAB6ED6" w14:textId="5EFA36AA">
      <w:pPr>
        <w:rPr>
          <w:b/>
        </w:rPr>
      </w:pPr>
      <w:r w:rsidRPr="000B2F6F">
        <w:t xml:space="preserve">The </w:t>
      </w:r>
      <w:r w:rsidR="00FE75CE">
        <w:t xml:space="preserve">information collection is consistent with </w:t>
      </w:r>
      <w:r w:rsidR="00FB110F">
        <w:t xml:space="preserve">applicable </w:t>
      </w:r>
      <w:r w:rsidR="00FE75CE">
        <w:t>statutory and regulatory requirements</w:t>
      </w:r>
      <w:r w:rsidR="00FB110F">
        <w:t>.</w:t>
      </w:r>
    </w:p>
    <w:p w:rsidR="00531567" w:rsidP="00531567" w14:paraId="7EC7F043" w14:textId="77777777">
      <w:pPr>
        <w:rPr>
          <w:b/>
        </w:rPr>
      </w:pPr>
    </w:p>
    <w:p w:rsidR="00531567" w:rsidP="00531567" w14:paraId="57594974" w14:textId="77777777">
      <w:pPr>
        <w:rPr>
          <w:b/>
        </w:rPr>
      </w:pPr>
      <w:r w:rsidRPr="00531567">
        <w:rPr>
          <w:bCs/>
        </w:rPr>
        <w:t>7.</w:t>
      </w:r>
      <w:r>
        <w:rPr>
          <w:b/>
        </w:rPr>
        <w:t xml:space="preserve"> </w:t>
      </w:r>
      <w:r w:rsidRPr="000B2F6F" w:rsidR="00EB7538">
        <w:rPr>
          <w:u w:val="single"/>
        </w:rPr>
        <w:t>Special Circumstances Relating to the Guidelines of 5 CFR 1320.5</w:t>
      </w:r>
    </w:p>
    <w:p w:rsidR="00531567" w:rsidP="00531567" w14:paraId="1763BE96" w14:textId="77777777">
      <w:pPr>
        <w:rPr>
          <w:b/>
        </w:rPr>
      </w:pPr>
    </w:p>
    <w:p w:rsidR="00531567" w:rsidP="00531567" w14:paraId="689332FE" w14:textId="77777777">
      <w:pPr>
        <w:rPr>
          <w:b/>
        </w:rPr>
      </w:pPr>
      <w:r w:rsidRPr="000B2F6F">
        <w:t xml:space="preserve">There are no special circumstances for </w:t>
      </w:r>
      <w:r w:rsidRPr="000B2F6F" w:rsidR="00092833">
        <w:t>this collection of information.</w:t>
      </w:r>
    </w:p>
    <w:p w:rsidR="00531567" w:rsidP="00531567" w14:paraId="72182472" w14:textId="77777777">
      <w:pPr>
        <w:rPr>
          <w:b/>
        </w:rPr>
      </w:pPr>
    </w:p>
    <w:p w:rsidR="00531567" w:rsidP="00531567" w14:paraId="233B1204" w14:textId="77777777">
      <w:pPr>
        <w:rPr>
          <w:b/>
        </w:rPr>
      </w:pPr>
      <w:r w:rsidRPr="00531567">
        <w:rPr>
          <w:bCs/>
        </w:rPr>
        <w:t>8.</w:t>
      </w:r>
      <w:r>
        <w:rPr>
          <w:b/>
        </w:rPr>
        <w:t xml:space="preserve"> </w:t>
      </w:r>
      <w:r w:rsidRPr="000B2F6F" w:rsidR="00EB7538">
        <w:rPr>
          <w:u w:val="single"/>
        </w:rPr>
        <w:t>Comments in Response to the Federal Register Notice and Efforts to Consult Outside the Agency</w:t>
      </w:r>
    </w:p>
    <w:p w:rsidR="00531567" w:rsidP="00531567" w14:paraId="2C2EECCF" w14:textId="77777777">
      <w:pPr>
        <w:rPr>
          <w:b/>
        </w:rPr>
      </w:pPr>
    </w:p>
    <w:p w:rsidR="00531567" w:rsidP="00531567" w14:paraId="1F3F945F" w14:textId="2A3A5D80">
      <w:pPr>
        <w:rPr>
          <w:b/>
        </w:rPr>
      </w:pPr>
      <w:r w:rsidRPr="000B2F6F">
        <w:t xml:space="preserve">In accordance with 5 CFR 1320.8(d), FDA published a </w:t>
      </w:r>
      <w:r w:rsidRPr="000B2F6F" w:rsidR="00680AE2">
        <w:t>60-day</w:t>
      </w:r>
      <w:r w:rsidRPr="000B2F6F">
        <w:t xml:space="preserve"> notice for public comment in the </w:t>
      </w:r>
      <w:r w:rsidRPr="0044285B" w:rsidR="0044285B">
        <w:rPr>
          <w:i/>
        </w:rPr>
        <w:t>Federal Register</w:t>
      </w:r>
      <w:r w:rsidRPr="000B2F6F">
        <w:t xml:space="preserve"> of </w:t>
      </w:r>
      <w:r w:rsidR="00126622">
        <w:t>April</w:t>
      </w:r>
      <w:r w:rsidR="00637667">
        <w:t xml:space="preserve"> </w:t>
      </w:r>
      <w:r w:rsidR="00126622">
        <w:t>10</w:t>
      </w:r>
      <w:r w:rsidR="00637667">
        <w:t>, 202</w:t>
      </w:r>
      <w:r w:rsidR="00126622">
        <w:t>6</w:t>
      </w:r>
      <w:r w:rsidRPr="000B2F6F">
        <w:t xml:space="preserve"> (</w:t>
      </w:r>
      <w:r w:rsidR="00126622">
        <w:t>91</w:t>
      </w:r>
      <w:r w:rsidRPr="00345759" w:rsidR="006F508B">
        <w:t xml:space="preserve"> </w:t>
      </w:r>
      <w:r w:rsidRPr="00345759" w:rsidR="00345759">
        <w:t xml:space="preserve">FR </w:t>
      </w:r>
      <w:r w:rsidR="00126622">
        <w:t>18468</w:t>
      </w:r>
      <w:r w:rsidRPr="000B2F6F">
        <w:t xml:space="preserve">).  </w:t>
      </w:r>
      <w:r w:rsidR="00345759">
        <w:t>No comments were received.</w:t>
      </w:r>
    </w:p>
    <w:p w:rsidR="00531567" w:rsidP="00531567" w14:paraId="652BCBD0" w14:textId="77777777">
      <w:pPr>
        <w:rPr>
          <w:b/>
        </w:rPr>
      </w:pPr>
    </w:p>
    <w:p w:rsidR="00531567" w:rsidP="00531567" w14:paraId="5C36D974" w14:textId="77777777">
      <w:pPr>
        <w:rPr>
          <w:b/>
        </w:rPr>
      </w:pPr>
      <w:r w:rsidRPr="00531567">
        <w:rPr>
          <w:bCs/>
        </w:rPr>
        <w:t>9.</w:t>
      </w:r>
      <w:r>
        <w:rPr>
          <w:b/>
        </w:rPr>
        <w:t xml:space="preserve"> </w:t>
      </w:r>
      <w:r w:rsidRPr="000B2F6F" w:rsidR="00EB7538">
        <w:rPr>
          <w:u w:val="single"/>
        </w:rPr>
        <w:t>Explanation of Any</w:t>
      </w:r>
      <w:r w:rsidRPr="000B2F6F" w:rsidR="00EB7538">
        <w:rPr>
          <w:u w:val="single"/>
        </w:rPr>
        <w:t xml:space="preserve"> Payment or Gift to Respondents</w:t>
      </w:r>
    </w:p>
    <w:p w:rsidR="00531567" w:rsidP="00531567" w14:paraId="3F4130C0" w14:textId="77777777">
      <w:pPr>
        <w:rPr>
          <w:b/>
        </w:rPr>
      </w:pPr>
    </w:p>
    <w:p w:rsidR="00531567" w:rsidP="00531567" w14:paraId="42F80805" w14:textId="77777777">
      <w:pPr>
        <w:rPr>
          <w:b/>
        </w:rPr>
      </w:pPr>
      <w:r>
        <w:t>No payment or gift has been</w:t>
      </w:r>
      <w:r w:rsidR="008E42CB">
        <w:t xml:space="preserve"> provided to respondents</w:t>
      </w:r>
      <w:r w:rsidRPr="000B2F6F" w:rsidR="000F379F">
        <w:t>.</w:t>
      </w:r>
    </w:p>
    <w:p w:rsidR="00531567" w:rsidP="00531567" w14:paraId="40589297" w14:textId="77777777">
      <w:pPr>
        <w:rPr>
          <w:b/>
        </w:rPr>
      </w:pPr>
    </w:p>
    <w:p w:rsidR="00531567" w:rsidP="00531567" w14:paraId="20FC7E7A" w14:textId="77777777">
      <w:pPr>
        <w:rPr>
          <w:b/>
        </w:rPr>
      </w:pPr>
      <w:r w:rsidRPr="00531567">
        <w:rPr>
          <w:bCs/>
        </w:rPr>
        <w:t>10.</w:t>
      </w:r>
      <w:r>
        <w:rPr>
          <w:b/>
        </w:rPr>
        <w:t xml:space="preserve"> </w:t>
      </w:r>
      <w:r w:rsidRPr="000B2F6F" w:rsidR="00EB7538">
        <w:rPr>
          <w:u w:val="single"/>
        </w:rPr>
        <w:t>Assurance of Confidentiality Provided to Respondents</w:t>
      </w:r>
    </w:p>
    <w:p w:rsidR="00531567" w:rsidP="00531567" w14:paraId="118CDD13" w14:textId="77777777">
      <w:pPr>
        <w:rPr>
          <w:b/>
        </w:rPr>
      </w:pPr>
    </w:p>
    <w:p w:rsidR="00EB30DC" w:rsidRPr="00EB30DC" w:rsidP="006F508B" w14:paraId="36184C81" w14:textId="77777777">
      <w:pPr>
        <w:rPr>
          <w:i/>
          <w:iCs/>
        </w:rPr>
      </w:pPr>
      <w:r w:rsidRPr="00EB30DC">
        <w:rPr>
          <w:i/>
          <w:iCs/>
        </w:rPr>
        <w:t>The Privacy Act of 1974</w:t>
      </w:r>
    </w:p>
    <w:p w:rsidR="00EB30DC" w:rsidP="006F508B" w14:paraId="56E26F55" w14:textId="77777777"/>
    <w:p w:rsidR="006F508B" w:rsidP="006F508B" w14:paraId="5E73A634" w14:textId="47D5FB2D">
      <w:r w:rsidRPr="00EB30DC">
        <w:t xml:space="preserve">In preparing this </w:t>
      </w:r>
      <w:r w:rsidRPr="00EB30DC" w:rsidR="00EB30DC">
        <w:t>s</w:t>
      </w:r>
      <w:r w:rsidRPr="00EB30DC">
        <w:t xml:space="preserve">upporting </w:t>
      </w:r>
      <w:r w:rsidRPr="00EB30DC" w:rsidR="00EB30DC">
        <w:t>s</w:t>
      </w:r>
      <w:r w:rsidRPr="00EB30DC">
        <w:t>tatement, we consulted our Privacy Office to ensure appropriate identification and handling of information collected.</w:t>
      </w:r>
      <w:r w:rsidR="00EB30DC">
        <w:t xml:space="preserve">  </w:t>
      </w:r>
      <w:r w:rsidRPr="00EB30DC">
        <w:t>This ICR collects personally identifiable information (PII).  PII is collected in the context of the subject individuals’ professional capacity and the FDA-related work they perform for their employer (e.g., point of contact at a regulated entity).</w:t>
      </w:r>
      <w:r w:rsidR="00EB30DC">
        <w:t xml:space="preserve">  </w:t>
      </w:r>
      <w:r w:rsidRPr="00EB30DC">
        <w:t>The PII submitted via Form FDA 3601 (Medical Device User Fee Cover Sheet</w:t>
      </w:r>
      <w:r>
        <w:rPr>
          <w:rStyle w:val="FootnoteReference"/>
        </w:rPr>
        <w:footnoteReference w:id="3"/>
      </w:r>
      <w:r w:rsidRPr="00EB30DC">
        <w:t>) username, password, name, email address, telephone number, and fax telephone number.</w:t>
      </w:r>
      <w:r w:rsidR="00EB30DC">
        <w:t xml:space="preserve">  </w:t>
      </w:r>
      <w:r w:rsidRPr="00EB30DC">
        <w:t>The PII submitted via Form FDA 3514 (CDRH Pre-Market Review Submission Cover Sheet</w:t>
      </w:r>
      <w:r>
        <w:rPr>
          <w:rStyle w:val="FootnoteReference"/>
        </w:rPr>
        <w:footnoteReference w:id="4"/>
      </w:r>
      <w:r w:rsidRPr="00EB30DC">
        <w:t xml:space="preserve">) is name, address, phone number, fax number, and email address. </w:t>
      </w:r>
      <w:r w:rsidRPr="008819D6">
        <w:t>The PII submitted via Form FDA 3674 (Certification of Compliance) is name, address, telephone number, and fax number.</w:t>
      </w:r>
      <w:r w:rsidRPr="008819D6" w:rsidR="00EB30DC">
        <w:t xml:space="preserve">  </w:t>
      </w:r>
      <w:r w:rsidRPr="00900E10">
        <w:t>Information collected via Form 3601 is maintained in a Privacy Act system of records as described in HHS/FDA System of Records Notice (SORN) 09-10-0021 for FDA’s User Fee System.</w:t>
      </w:r>
      <w:r w:rsidRPr="00EB30DC">
        <w:t xml:space="preserve"> Individuals completing Form 3601 will complete it via the webpage where a notice is displayed.  Through appropriate form and webpage design, FDA limited submission fields and minimized the PII collected to protect the privacy of the individuals.</w:t>
      </w:r>
    </w:p>
    <w:p w:rsidR="00EB30DC" w:rsidP="006F508B" w14:paraId="7711CB61" w14:textId="00B446DF"/>
    <w:p w:rsidR="00EB30DC" w:rsidRPr="00EB30DC" w:rsidP="006F508B" w14:paraId="1F0F8B97" w14:textId="0EAD6C44">
      <w:pPr>
        <w:rPr>
          <w:i/>
          <w:iCs/>
        </w:rPr>
      </w:pPr>
      <w:r w:rsidRPr="00EB30DC">
        <w:rPr>
          <w:i/>
          <w:iCs/>
        </w:rPr>
        <w:t>The Freedom of Information Act (FOIA)</w:t>
      </w:r>
    </w:p>
    <w:p w:rsidR="006F508B" w:rsidP="006F508B" w14:paraId="15BBFA3A" w14:textId="77777777"/>
    <w:p w:rsidR="004741ED" w:rsidRPr="004C1756" w:rsidP="006F508B" w14:paraId="097FFF69" w14:textId="6574042C">
      <w:r>
        <w:t xml:space="preserve">Under </w:t>
      </w:r>
      <w:r w:rsidRPr="004C1756">
        <w:t>FOIA (5 U.S.C. 552), the public has broad access to government documents. However, FOIA provides certain exemptions from mandatory public disclosure of government records (5 U.S.C. 552(b</w:t>
      </w:r>
      <w:r w:rsidRPr="004C1756">
        <w:t>)(</w:t>
      </w:r>
      <w:r w:rsidRPr="004C1756">
        <w:t xml:space="preserve">1-9)).  FDA will make the fullest possible disclosure of records to the public, consistent with the rights of individuals to privacy, the property rights of persons in trade and confidential commercial or financial information. </w:t>
      </w:r>
    </w:p>
    <w:p w:rsidR="00A10743" w14:paraId="0DBF4D64" w14:textId="23574B1B">
      <w:pPr>
        <w:rPr>
          <w:bCs/>
        </w:rPr>
      </w:pPr>
    </w:p>
    <w:p w:rsidR="00DC05DA" w:rsidP="00DC05DA" w14:paraId="567B47B9" w14:textId="41C716B7">
      <w:pPr>
        <w:rPr>
          <w:u w:val="single"/>
        </w:rPr>
      </w:pPr>
      <w:r w:rsidRPr="003C5E40">
        <w:rPr>
          <w:bCs/>
        </w:rPr>
        <w:t>11</w:t>
      </w:r>
      <w:r>
        <w:rPr>
          <w:b/>
        </w:rPr>
        <w:t xml:space="preserve">. </w:t>
      </w:r>
      <w:r w:rsidRPr="000B2F6F" w:rsidR="00EB7538">
        <w:rPr>
          <w:u w:val="single"/>
        </w:rPr>
        <w:t>Justification for Sensitive Question</w:t>
      </w:r>
      <w:r>
        <w:rPr>
          <w:u w:val="single"/>
        </w:rPr>
        <w:t>s</w:t>
      </w:r>
    </w:p>
    <w:p w:rsidR="000A594F" w:rsidP="00DC05DA" w14:paraId="527B5833" w14:textId="77777777"/>
    <w:p w:rsidR="00DC05DA" w:rsidP="00DC05DA" w14:paraId="60F38E1E" w14:textId="476EA26C">
      <w:r>
        <w:t>The collection of information does not involve sensitive questions.</w:t>
      </w:r>
    </w:p>
    <w:p w:rsidR="00DC05DA" w:rsidP="00DC05DA" w14:paraId="7A9FFCD2" w14:textId="77777777"/>
    <w:p w:rsidR="00DC05DA" w:rsidP="00DC05DA" w14:paraId="66B30204" w14:textId="77777777">
      <w:pPr>
        <w:rPr>
          <w:b/>
        </w:rPr>
      </w:pPr>
      <w:r>
        <w:t xml:space="preserve">12. </w:t>
      </w:r>
      <w:r w:rsidRPr="000B2F6F" w:rsidR="00EB7538">
        <w:rPr>
          <w:u w:val="single"/>
        </w:rPr>
        <w:t>Estimates of Annualized Burden Hours and Costs</w:t>
      </w:r>
    </w:p>
    <w:p w:rsidR="00DC05DA" w:rsidP="00DC05DA" w14:paraId="7C614BDC" w14:textId="6855272A">
      <w:pPr>
        <w:rPr>
          <w:b/>
        </w:rPr>
      </w:pPr>
      <w:r>
        <w:rPr>
          <w:b/>
        </w:rPr>
        <w:tab/>
      </w:r>
    </w:p>
    <w:p w:rsidR="00EF4535" w:rsidP="00EF4535" w14:paraId="6FD1DB73" w14:textId="2DB1394B">
      <w:pPr>
        <w:rPr>
          <w:b/>
          <w:i/>
          <w:iCs/>
        </w:rPr>
      </w:pPr>
      <w:r>
        <w:rPr>
          <w:b/>
        </w:rPr>
        <w:tab/>
      </w:r>
      <w:r w:rsidRPr="00324456" w:rsidR="008B0E29">
        <w:rPr>
          <w:i/>
          <w:iCs/>
        </w:rPr>
        <w:t xml:space="preserve">12a. </w:t>
      </w:r>
      <w:r w:rsidRPr="00324456" w:rsidR="00411D11">
        <w:rPr>
          <w:i/>
          <w:iCs/>
        </w:rPr>
        <w:t xml:space="preserve">Annualized </w:t>
      </w:r>
      <w:r w:rsidRPr="00324456" w:rsidR="004C6979">
        <w:rPr>
          <w:i/>
          <w:iCs/>
        </w:rPr>
        <w:t>Hour Burden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1"/>
        <w:gridCol w:w="1260"/>
        <w:gridCol w:w="1222"/>
        <w:gridCol w:w="1100"/>
        <w:gridCol w:w="1845"/>
        <w:gridCol w:w="1852"/>
      </w:tblGrid>
      <w:tr w14:paraId="1BE0B312" w14:textId="77777777" w:rsidTr="00C03C4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jc w:val="center"/>
        </w:trPr>
        <w:tc>
          <w:tcPr>
            <w:tcW w:w="0" w:type="auto"/>
            <w:gridSpan w:val="6"/>
            <w:tcBorders>
              <w:top w:val="nil"/>
              <w:left w:val="nil"/>
              <w:right w:val="nil"/>
            </w:tcBorders>
            <w:shd w:val="clear" w:color="auto" w:fill="auto"/>
          </w:tcPr>
          <w:p w:rsidR="007E3542" w:rsidRPr="007E3542" w:rsidP="00C03C44" w14:paraId="46B4A9BE" w14:textId="77777777">
            <w:pPr>
              <w:jc w:val="center"/>
              <w:rPr>
                <w:sz w:val="20"/>
                <w:szCs w:val="20"/>
              </w:rPr>
            </w:pPr>
            <w:r w:rsidRPr="007E3542">
              <w:rPr>
                <w:sz w:val="20"/>
                <w:szCs w:val="20"/>
              </w:rPr>
              <w:t xml:space="preserve">Table </w:t>
            </w:r>
            <w:r w:rsidRPr="007E3542">
              <w:rPr>
                <w:sz w:val="20"/>
                <w:szCs w:val="20"/>
              </w:rPr>
              <w:t>1.--</w:t>
            </w:r>
            <w:r w:rsidRPr="007E3542">
              <w:rPr>
                <w:sz w:val="20"/>
                <w:szCs w:val="20"/>
              </w:rPr>
              <w:t>Estimated Annual Reporting Burden</w:t>
            </w:r>
            <w:r w:rsidRPr="007E3542">
              <w:rPr>
                <w:sz w:val="20"/>
                <w:szCs w:val="20"/>
                <w:vertAlign w:val="superscript"/>
              </w:rPr>
              <w:t>1</w:t>
            </w:r>
          </w:p>
        </w:tc>
      </w:tr>
      <w:tr w14:paraId="0BB13A76" w14:textId="77777777" w:rsidTr="00C03C44">
        <w:tblPrEx>
          <w:tblW w:w="0" w:type="auto"/>
          <w:jc w:val="center"/>
          <w:tblLook w:val="01E0"/>
        </w:tblPrEx>
        <w:trPr>
          <w:cantSplit/>
          <w:trHeight w:val="20"/>
          <w:tblHeader/>
          <w:jc w:val="center"/>
        </w:trPr>
        <w:tc>
          <w:tcPr>
            <w:tcW w:w="0" w:type="auto"/>
            <w:shd w:val="clear" w:color="auto" w:fill="auto"/>
          </w:tcPr>
          <w:p w:rsidR="007E3542" w:rsidRPr="007E3542" w:rsidP="00C03C44" w14:paraId="1642733D" w14:textId="77777777">
            <w:pPr>
              <w:rPr>
                <w:sz w:val="20"/>
                <w:szCs w:val="20"/>
              </w:rPr>
            </w:pPr>
            <w:r w:rsidRPr="007E3542">
              <w:rPr>
                <w:sz w:val="20"/>
                <w:szCs w:val="20"/>
              </w:rPr>
              <w:t>Activity/21 CFR or FD&amp;C Act Section</w:t>
            </w:r>
          </w:p>
        </w:tc>
        <w:tc>
          <w:tcPr>
            <w:tcW w:w="0" w:type="auto"/>
            <w:shd w:val="clear" w:color="auto" w:fill="auto"/>
          </w:tcPr>
          <w:p w:rsidR="007E3542" w:rsidRPr="007E3542" w:rsidP="00C03C44" w14:paraId="0E4B9965" w14:textId="77777777">
            <w:pPr>
              <w:rPr>
                <w:sz w:val="20"/>
                <w:szCs w:val="20"/>
              </w:rPr>
            </w:pPr>
            <w:r w:rsidRPr="007E3542">
              <w:rPr>
                <w:sz w:val="20"/>
                <w:szCs w:val="20"/>
              </w:rPr>
              <w:t>No. of Respondents</w:t>
            </w:r>
          </w:p>
        </w:tc>
        <w:tc>
          <w:tcPr>
            <w:tcW w:w="0" w:type="auto"/>
            <w:shd w:val="clear" w:color="auto" w:fill="auto"/>
          </w:tcPr>
          <w:p w:rsidR="007E3542" w:rsidRPr="007E3542" w:rsidP="00C03C44" w14:paraId="05486DF2" w14:textId="77777777">
            <w:pPr>
              <w:rPr>
                <w:sz w:val="20"/>
                <w:szCs w:val="20"/>
              </w:rPr>
            </w:pPr>
            <w:r w:rsidRPr="007E3542">
              <w:rPr>
                <w:sz w:val="20"/>
                <w:szCs w:val="20"/>
              </w:rPr>
              <w:t>No. of Responses per Respondent</w:t>
            </w:r>
          </w:p>
        </w:tc>
        <w:tc>
          <w:tcPr>
            <w:tcW w:w="0" w:type="auto"/>
            <w:shd w:val="clear" w:color="auto" w:fill="auto"/>
          </w:tcPr>
          <w:p w:rsidR="007E3542" w:rsidRPr="007E3542" w:rsidP="00C03C44" w14:paraId="46AE7D82" w14:textId="77777777">
            <w:pPr>
              <w:rPr>
                <w:sz w:val="20"/>
                <w:szCs w:val="20"/>
              </w:rPr>
            </w:pPr>
            <w:r w:rsidRPr="007E3542">
              <w:rPr>
                <w:sz w:val="20"/>
                <w:szCs w:val="20"/>
              </w:rPr>
              <w:t>Total Annual Responses</w:t>
            </w:r>
          </w:p>
        </w:tc>
        <w:tc>
          <w:tcPr>
            <w:tcW w:w="1757" w:type="dxa"/>
            <w:shd w:val="clear" w:color="auto" w:fill="auto"/>
          </w:tcPr>
          <w:p w:rsidR="007E3542" w:rsidRPr="007E3542" w:rsidP="00C03C44" w14:paraId="2F11BE97" w14:textId="77777777">
            <w:pPr>
              <w:rPr>
                <w:sz w:val="20"/>
                <w:szCs w:val="20"/>
              </w:rPr>
            </w:pPr>
            <w:r w:rsidRPr="007E3542">
              <w:rPr>
                <w:sz w:val="20"/>
                <w:szCs w:val="20"/>
              </w:rPr>
              <w:t>Average Burden per Response (hours)</w:t>
            </w:r>
          </w:p>
        </w:tc>
        <w:tc>
          <w:tcPr>
            <w:tcW w:w="1763" w:type="dxa"/>
            <w:shd w:val="clear" w:color="auto" w:fill="auto"/>
          </w:tcPr>
          <w:p w:rsidR="007E3542" w:rsidRPr="007E3542" w:rsidP="00C03C44" w14:paraId="56C982F1" w14:textId="77777777">
            <w:pPr>
              <w:rPr>
                <w:sz w:val="20"/>
                <w:szCs w:val="20"/>
              </w:rPr>
            </w:pPr>
            <w:r w:rsidRPr="007E3542">
              <w:rPr>
                <w:sz w:val="20"/>
                <w:szCs w:val="20"/>
              </w:rPr>
              <w:t>Total Hours</w:t>
            </w:r>
          </w:p>
        </w:tc>
      </w:tr>
      <w:tr w14:paraId="424F3529" w14:textId="77777777" w:rsidTr="00C03C44">
        <w:tblPrEx>
          <w:tblW w:w="0" w:type="auto"/>
          <w:jc w:val="center"/>
          <w:tblLook w:val="01E0"/>
        </w:tblPrEx>
        <w:trPr>
          <w:cantSplit/>
          <w:trHeight w:val="20"/>
          <w:jc w:val="center"/>
        </w:trPr>
        <w:tc>
          <w:tcPr>
            <w:tcW w:w="0" w:type="auto"/>
            <w:gridSpan w:val="6"/>
            <w:shd w:val="clear" w:color="auto" w:fill="auto"/>
          </w:tcPr>
          <w:p w:rsidR="007E3542" w:rsidRPr="007E3542" w:rsidP="00C03C44" w14:paraId="291C6B5A" w14:textId="77777777">
            <w:pPr>
              <w:rPr>
                <w:sz w:val="20"/>
                <w:szCs w:val="20"/>
              </w:rPr>
            </w:pPr>
            <w:r w:rsidRPr="007E3542">
              <w:rPr>
                <w:sz w:val="20"/>
                <w:szCs w:val="20"/>
              </w:rPr>
              <w:t xml:space="preserve">Premarket Approval Submissions (“traditional” and </w:t>
            </w:r>
            <w:r w:rsidRPr="007E3542">
              <w:rPr>
                <w:sz w:val="20"/>
                <w:szCs w:val="20"/>
              </w:rPr>
              <w:t>eSTAR</w:t>
            </w:r>
            <w:r w:rsidRPr="007E3542">
              <w:rPr>
                <w:sz w:val="20"/>
                <w:szCs w:val="20"/>
              </w:rPr>
              <w:t xml:space="preserve"> preparation; eCopy submission):</w:t>
            </w:r>
          </w:p>
        </w:tc>
      </w:tr>
      <w:tr w14:paraId="5762A8FC" w14:textId="77777777" w:rsidTr="00C03C44">
        <w:tblPrEx>
          <w:tblW w:w="0" w:type="auto"/>
          <w:jc w:val="center"/>
          <w:tblLook w:val="01E0"/>
        </w:tblPrEx>
        <w:trPr>
          <w:cantSplit/>
          <w:trHeight w:val="20"/>
          <w:jc w:val="center"/>
        </w:trPr>
        <w:tc>
          <w:tcPr>
            <w:tcW w:w="0" w:type="auto"/>
            <w:gridSpan w:val="6"/>
            <w:shd w:val="clear" w:color="auto" w:fill="auto"/>
          </w:tcPr>
          <w:p w:rsidR="007E3542" w:rsidRPr="007E3542" w:rsidP="00C03C44" w14:paraId="73B73B16" w14:textId="77777777">
            <w:pPr>
              <w:rPr>
                <w:sz w:val="20"/>
                <w:szCs w:val="20"/>
              </w:rPr>
            </w:pPr>
            <w:r w:rsidRPr="007E3542">
              <w:rPr>
                <w:sz w:val="20"/>
                <w:szCs w:val="20"/>
              </w:rPr>
              <w:t>21 CFR Part 814, Premarket Approval of Medical Devices</w:t>
            </w:r>
          </w:p>
        </w:tc>
      </w:tr>
      <w:tr w14:paraId="4E04EDB3" w14:textId="77777777" w:rsidTr="00C03C44">
        <w:tblPrEx>
          <w:tblW w:w="0" w:type="auto"/>
          <w:jc w:val="center"/>
          <w:tblLook w:val="01E0"/>
        </w:tblPrEx>
        <w:trPr>
          <w:cantSplit/>
          <w:trHeight w:val="20"/>
          <w:jc w:val="center"/>
        </w:trPr>
        <w:tc>
          <w:tcPr>
            <w:tcW w:w="0" w:type="auto"/>
            <w:gridSpan w:val="6"/>
            <w:shd w:val="clear" w:color="auto" w:fill="auto"/>
          </w:tcPr>
          <w:p w:rsidR="007E3542" w:rsidRPr="007E3542" w:rsidP="00C03C44" w14:paraId="7EF9BE42" w14:textId="77777777">
            <w:pPr>
              <w:rPr>
                <w:sz w:val="20"/>
                <w:szCs w:val="20"/>
              </w:rPr>
            </w:pPr>
            <w:r w:rsidRPr="007E3542">
              <w:rPr>
                <w:sz w:val="20"/>
                <w:szCs w:val="20"/>
              </w:rPr>
              <w:t>Subpart A--General</w:t>
            </w:r>
          </w:p>
        </w:tc>
      </w:tr>
      <w:tr w14:paraId="77A5D4DF"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2E1FD275" w14:textId="77777777">
            <w:pPr>
              <w:rPr>
                <w:sz w:val="20"/>
                <w:szCs w:val="20"/>
              </w:rPr>
            </w:pPr>
            <w:r w:rsidRPr="007E3542">
              <w:rPr>
                <w:sz w:val="20"/>
                <w:szCs w:val="20"/>
              </w:rPr>
              <w:t>Research conducted outside the United States (814.15(b))</w:t>
            </w:r>
          </w:p>
        </w:tc>
        <w:tc>
          <w:tcPr>
            <w:tcW w:w="0" w:type="auto"/>
            <w:shd w:val="clear" w:color="auto" w:fill="auto"/>
          </w:tcPr>
          <w:p w:rsidR="007E3542" w:rsidRPr="007E3542" w:rsidP="00C03C44" w14:paraId="15D99199" w14:textId="77777777">
            <w:pPr>
              <w:rPr>
                <w:sz w:val="20"/>
                <w:szCs w:val="20"/>
              </w:rPr>
            </w:pPr>
            <w:r w:rsidRPr="007E3542">
              <w:rPr>
                <w:sz w:val="20"/>
                <w:szCs w:val="20"/>
              </w:rPr>
              <w:t>18</w:t>
            </w:r>
          </w:p>
        </w:tc>
        <w:tc>
          <w:tcPr>
            <w:tcW w:w="0" w:type="auto"/>
            <w:shd w:val="clear" w:color="auto" w:fill="auto"/>
          </w:tcPr>
          <w:p w:rsidR="007E3542" w:rsidRPr="007E3542" w:rsidP="00C03C44" w14:paraId="56B34BCF" w14:textId="77777777">
            <w:pPr>
              <w:rPr>
                <w:sz w:val="20"/>
                <w:szCs w:val="20"/>
              </w:rPr>
            </w:pPr>
            <w:r w:rsidRPr="007E3542">
              <w:rPr>
                <w:sz w:val="20"/>
                <w:szCs w:val="20"/>
              </w:rPr>
              <w:t>1</w:t>
            </w:r>
          </w:p>
        </w:tc>
        <w:tc>
          <w:tcPr>
            <w:tcW w:w="0" w:type="auto"/>
            <w:shd w:val="clear" w:color="auto" w:fill="auto"/>
          </w:tcPr>
          <w:p w:rsidR="007E3542" w:rsidRPr="007E3542" w:rsidP="00C03C44" w14:paraId="37702B00" w14:textId="77777777">
            <w:pPr>
              <w:rPr>
                <w:sz w:val="20"/>
                <w:szCs w:val="20"/>
              </w:rPr>
            </w:pPr>
            <w:r w:rsidRPr="007E3542">
              <w:rPr>
                <w:sz w:val="20"/>
                <w:szCs w:val="20"/>
              </w:rPr>
              <w:t>18</w:t>
            </w:r>
          </w:p>
        </w:tc>
        <w:tc>
          <w:tcPr>
            <w:tcW w:w="1757" w:type="dxa"/>
            <w:shd w:val="clear" w:color="auto" w:fill="auto"/>
          </w:tcPr>
          <w:p w:rsidR="007E3542" w:rsidRPr="007E3542" w:rsidP="00C03C44" w14:paraId="652E80EE" w14:textId="77777777">
            <w:pPr>
              <w:rPr>
                <w:sz w:val="20"/>
                <w:szCs w:val="20"/>
              </w:rPr>
            </w:pPr>
            <w:r w:rsidRPr="007E3542">
              <w:rPr>
                <w:sz w:val="20"/>
                <w:szCs w:val="20"/>
              </w:rPr>
              <w:t>2</w:t>
            </w:r>
          </w:p>
        </w:tc>
        <w:tc>
          <w:tcPr>
            <w:tcW w:w="1763" w:type="dxa"/>
            <w:shd w:val="clear" w:color="auto" w:fill="auto"/>
          </w:tcPr>
          <w:p w:rsidR="007E3542" w:rsidRPr="007E3542" w:rsidP="00C03C44" w14:paraId="441513CF" w14:textId="77777777">
            <w:pPr>
              <w:rPr>
                <w:sz w:val="20"/>
                <w:szCs w:val="20"/>
              </w:rPr>
            </w:pPr>
            <w:r w:rsidRPr="007E3542">
              <w:rPr>
                <w:sz w:val="20"/>
                <w:szCs w:val="20"/>
              </w:rPr>
              <w:t>36</w:t>
            </w:r>
          </w:p>
        </w:tc>
      </w:tr>
      <w:tr w14:paraId="681E5313" w14:textId="77777777" w:rsidTr="00C03C44">
        <w:tblPrEx>
          <w:tblW w:w="0" w:type="auto"/>
          <w:jc w:val="center"/>
          <w:tblLook w:val="01E0"/>
        </w:tblPrEx>
        <w:trPr>
          <w:cantSplit/>
          <w:trHeight w:val="602"/>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rsidR="007E3542" w:rsidRPr="007E3542" w:rsidP="00C03C44" w14:paraId="2FE465B3" w14:textId="77777777">
            <w:pPr>
              <w:rPr>
                <w:sz w:val="20"/>
                <w:szCs w:val="20"/>
              </w:rPr>
            </w:pPr>
            <w:r w:rsidRPr="007E3542">
              <w:rPr>
                <w:sz w:val="20"/>
                <w:szCs w:val="20"/>
              </w:rPr>
              <w:t xml:space="preserve">Subpart </w:t>
            </w:r>
            <w:r w:rsidRPr="007E3542">
              <w:rPr>
                <w:sz w:val="20"/>
                <w:szCs w:val="20"/>
              </w:rPr>
              <w:t>B--Premarket</w:t>
            </w:r>
            <w:r w:rsidRPr="007E3542">
              <w:rPr>
                <w:sz w:val="20"/>
                <w:szCs w:val="20"/>
              </w:rPr>
              <w:t xml:space="preserve"> Approval Application (PMA)</w:t>
            </w:r>
          </w:p>
        </w:tc>
      </w:tr>
      <w:tr w14:paraId="5F1DF970"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6E65F1F1" w14:textId="77777777">
            <w:pPr>
              <w:rPr>
                <w:sz w:val="20"/>
                <w:szCs w:val="20"/>
              </w:rPr>
            </w:pPr>
            <w:r w:rsidRPr="007E3542">
              <w:rPr>
                <w:sz w:val="20"/>
                <w:szCs w:val="20"/>
              </w:rPr>
              <w:t>PMA application (814.20)</w:t>
            </w:r>
          </w:p>
        </w:tc>
        <w:tc>
          <w:tcPr>
            <w:tcW w:w="0" w:type="auto"/>
            <w:shd w:val="clear" w:color="auto" w:fill="auto"/>
          </w:tcPr>
          <w:p w:rsidR="007E3542" w:rsidRPr="007E3542" w:rsidP="00C03C44" w14:paraId="57FF95EC" w14:textId="77777777">
            <w:pPr>
              <w:rPr>
                <w:sz w:val="20"/>
                <w:szCs w:val="20"/>
              </w:rPr>
            </w:pPr>
            <w:r w:rsidRPr="007E3542">
              <w:rPr>
                <w:sz w:val="20"/>
                <w:szCs w:val="20"/>
              </w:rPr>
              <w:t>61</w:t>
            </w:r>
          </w:p>
        </w:tc>
        <w:tc>
          <w:tcPr>
            <w:tcW w:w="0" w:type="auto"/>
            <w:shd w:val="clear" w:color="auto" w:fill="auto"/>
          </w:tcPr>
          <w:p w:rsidR="007E3542" w:rsidRPr="007E3542" w:rsidP="00C03C44" w14:paraId="032763D1" w14:textId="77777777">
            <w:pPr>
              <w:rPr>
                <w:sz w:val="20"/>
                <w:szCs w:val="20"/>
              </w:rPr>
            </w:pPr>
            <w:r w:rsidRPr="007E3542">
              <w:rPr>
                <w:sz w:val="20"/>
                <w:szCs w:val="20"/>
              </w:rPr>
              <w:t>1</w:t>
            </w:r>
          </w:p>
        </w:tc>
        <w:tc>
          <w:tcPr>
            <w:tcW w:w="0" w:type="auto"/>
            <w:shd w:val="clear" w:color="auto" w:fill="auto"/>
          </w:tcPr>
          <w:p w:rsidR="007E3542" w:rsidRPr="007E3542" w:rsidP="00C03C44" w14:paraId="192CFDAE" w14:textId="77777777">
            <w:pPr>
              <w:rPr>
                <w:sz w:val="20"/>
                <w:szCs w:val="20"/>
              </w:rPr>
            </w:pPr>
            <w:r w:rsidRPr="007E3542">
              <w:rPr>
                <w:sz w:val="20"/>
                <w:szCs w:val="20"/>
              </w:rPr>
              <w:t>61</w:t>
            </w:r>
          </w:p>
        </w:tc>
        <w:tc>
          <w:tcPr>
            <w:tcW w:w="1757" w:type="dxa"/>
            <w:shd w:val="clear" w:color="auto" w:fill="auto"/>
          </w:tcPr>
          <w:p w:rsidR="007E3542" w:rsidRPr="007E3542" w:rsidP="00C03C44" w14:paraId="6E0CAAE4" w14:textId="77777777">
            <w:pPr>
              <w:rPr>
                <w:sz w:val="20"/>
                <w:szCs w:val="20"/>
              </w:rPr>
            </w:pPr>
            <w:r w:rsidRPr="007E3542">
              <w:rPr>
                <w:sz w:val="20"/>
                <w:szCs w:val="20"/>
              </w:rPr>
              <w:t>654.6</w:t>
            </w:r>
          </w:p>
          <w:p w:rsidR="007E3542" w:rsidRPr="007E3542" w:rsidP="00C03C44" w14:paraId="7704E3E3" w14:textId="77777777">
            <w:pPr>
              <w:rPr>
                <w:sz w:val="20"/>
                <w:szCs w:val="20"/>
              </w:rPr>
            </w:pPr>
          </w:p>
        </w:tc>
        <w:tc>
          <w:tcPr>
            <w:tcW w:w="1763" w:type="dxa"/>
            <w:shd w:val="clear" w:color="auto" w:fill="auto"/>
          </w:tcPr>
          <w:p w:rsidR="007E3542" w:rsidRPr="007E3542" w:rsidP="00C03C44" w14:paraId="11A76D6F" w14:textId="77777777">
            <w:pPr>
              <w:rPr>
                <w:sz w:val="20"/>
                <w:szCs w:val="20"/>
              </w:rPr>
            </w:pPr>
            <w:r w:rsidRPr="007E3542">
              <w:rPr>
                <w:sz w:val="20"/>
                <w:szCs w:val="20"/>
              </w:rPr>
              <w:t>39,931</w:t>
            </w:r>
          </w:p>
        </w:tc>
      </w:tr>
      <w:tr w14:paraId="46F8C508"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1BF72DC8" w14:textId="77777777">
            <w:pPr>
              <w:rPr>
                <w:sz w:val="20"/>
                <w:szCs w:val="20"/>
              </w:rPr>
            </w:pPr>
            <w:r w:rsidRPr="007E3542">
              <w:rPr>
                <w:sz w:val="20"/>
                <w:szCs w:val="20"/>
              </w:rPr>
              <w:t>Information on clinical investigations conducted outside the United States (814.20(b)(6)(ii)(C))</w:t>
            </w:r>
          </w:p>
        </w:tc>
        <w:tc>
          <w:tcPr>
            <w:tcW w:w="0" w:type="auto"/>
            <w:shd w:val="clear" w:color="auto" w:fill="auto"/>
          </w:tcPr>
          <w:p w:rsidR="007E3542" w:rsidRPr="007E3542" w:rsidP="00C03C44" w14:paraId="74A4214D" w14:textId="77777777">
            <w:pPr>
              <w:rPr>
                <w:sz w:val="20"/>
                <w:szCs w:val="20"/>
              </w:rPr>
            </w:pPr>
            <w:r w:rsidRPr="007E3542">
              <w:rPr>
                <w:sz w:val="20"/>
                <w:szCs w:val="20"/>
              </w:rPr>
              <w:t>18</w:t>
            </w:r>
          </w:p>
        </w:tc>
        <w:tc>
          <w:tcPr>
            <w:tcW w:w="0" w:type="auto"/>
            <w:shd w:val="clear" w:color="auto" w:fill="auto"/>
          </w:tcPr>
          <w:p w:rsidR="007E3542" w:rsidRPr="007E3542" w:rsidP="00C03C44" w14:paraId="579E8A65" w14:textId="77777777">
            <w:pPr>
              <w:rPr>
                <w:sz w:val="20"/>
                <w:szCs w:val="20"/>
              </w:rPr>
            </w:pPr>
            <w:r w:rsidRPr="007E3542">
              <w:rPr>
                <w:sz w:val="20"/>
                <w:szCs w:val="20"/>
              </w:rPr>
              <w:t>1</w:t>
            </w:r>
          </w:p>
        </w:tc>
        <w:tc>
          <w:tcPr>
            <w:tcW w:w="0" w:type="auto"/>
            <w:shd w:val="clear" w:color="auto" w:fill="auto"/>
          </w:tcPr>
          <w:p w:rsidR="007E3542" w:rsidRPr="007E3542" w:rsidP="00C03C44" w14:paraId="7830359B" w14:textId="77777777">
            <w:pPr>
              <w:rPr>
                <w:sz w:val="20"/>
                <w:szCs w:val="20"/>
              </w:rPr>
            </w:pPr>
            <w:r w:rsidRPr="007E3542">
              <w:rPr>
                <w:sz w:val="20"/>
                <w:szCs w:val="20"/>
              </w:rPr>
              <w:t>18</w:t>
            </w:r>
          </w:p>
        </w:tc>
        <w:tc>
          <w:tcPr>
            <w:tcW w:w="1757" w:type="dxa"/>
            <w:shd w:val="clear" w:color="auto" w:fill="auto"/>
          </w:tcPr>
          <w:p w:rsidR="007E3542" w:rsidRPr="007E3542" w:rsidP="00C03C44" w14:paraId="6C85713E" w14:textId="77777777">
            <w:pPr>
              <w:rPr>
                <w:sz w:val="20"/>
                <w:szCs w:val="20"/>
              </w:rPr>
            </w:pPr>
            <w:r w:rsidRPr="007E3542">
              <w:rPr>
                <w:sz w:val="20"/>
                <w:szCs w:val="20"/>
              </w:rPr>
              <w:t xml:space="preserve">0.5 </w:t>
            </w:r>
          </w:p>
          <w:p w:rsidR="007E3542" w:rsidRPr="007E3542" w:rsidP="00C03C44" w14:paraId="56565421" w14:textId="77777777">
            <w:pPr>
              <w:rPr>
                <w:sz w:val="20"/>
                <w:szCs w:val="20"/>
              </w:rPr>
            </w:pPr>
            <w:r w:rsidRPr="007E3542">
              <w:rPr>
                <w:sz w:val="20"/>
                <w:szCs w:val="20"/>
              </w:rPr>
              <w:t>(30 minutes)</w:t>
            </w:r>
          </w:p>
        </w:tc>
        <w:tc>
          <w:tcPr>
            <w:tcW w:w="1763" w:type="dxa"/>
            <w:shd w:val="clear" w:color="auto" w:fill="auto"/>
          </w:tcPr>
          <w:p w:rsidR="007E3542" w:rsidRPr="007E3542" w:rsidP="00C03C44" w14:paraId="48E65286" w14:textId="77777777">
            <w:pPr>
              <w:rPr>
                <w:sz w:val="20"/>
                <w:szCs w:val="20"/>
              </w:rPr>
            </w:pPr>
            <w:r w:rsidRPr="007E3542">
              <w:rPr>
                <w:sz w:val="20"/>
                <w:szCs w:val="20"/>
              </w:rPr>
              <w:t>9</w:t>
            </w:r>
          </w:p>
        </w:tc>
      </w:tr>
      <w:tr w14:paraId="75B9F5AF"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50ABA264" w14:textId="77777777">
            <w:pPr>
              <w:rPr>
                <w:sz w:val="20"/>
                <w:szCs w:val="20"/>
              </w:rPr>
            </w:pPr>
            <w:r w:rsidRPr="007E3542">
              <w:rPr>
                <w:sz w:val="20"/>
                <w:szCs w:val="20"/>
              </w:rPr>
              <w:t>PMA amendments and resubmitted PMAs (814.37(a)-(c) and (e))</w:t>
            </w:r>
          </w:p>
        </w:tc>
        <w:tc>
          <w:tcPr>
            <w:tcW w:w="0" w:type="auto"/>
            <w:shd w:val="clear" w:color="auto" w:fill="auto"/>
          </w:tcPr>
          <w:p w:rsidR="007E3542" w:rsidRPr="007E3542" w:rsidP="00C03C44" w14:paraId="6381B20A" w14:textId="77777777">
            <w:pPr>
              <w:rPr>
                <w:sz w:val="20"/>
                <w:szCs w:val="20"/>
              </w:rPr>
            </w:pPr>
            <w:r w:rsidRPr="007E3542">
              <w:rPr>
                <w:sz w:val="20"/>
                <w:szCs w:val="20"/>
              </w:rPr>
              <w:t>1,125</w:t>
            </w:r>
          </w:p>
        </w:tc>
        <w:tc>
          <w:tcPr>
            <w:tcW w:w="0" w:type="auto"/>
            <w:shd w:val="clear" w:color="auto" w:fill="auto"/>
          </w:tcPr>
          <w:p w:rsidR="007E3542" w:rsidRPr="007E3542" w:rsidP="00C03C44" w14:paraId="01981010" w14:textId="77777777">
            <w:pPr>
              <w:rPr>
                <w:sz w:val="20"/>
                <w:szCs w:val="20"/>
              </w:rPr>
            </w:pPr>
            <w:r w:rsidRPr="007E3542">
              <w:rPr>
                <w:sz w:val="20"/>
                <w:szCs w:val="20"/>
              </w:rPr>
              <w:t>4</w:t>
            </w:r>
          </w:p>
        </w:tc>
        <w:tc>
          <w:tcPr>
            <w:tcW w:w="0" w:type="auto"/>
            <w:shd w:val="clear" w:color="auto" w:fill="auto"/>
          </w:tcPr>
          <w:p w:rsidR="007E3542" w:rsidRPr="007E3542" w:rsidP="00C03C44" w14:paraId="41ACF4E7" w14:textId="77777777">
            <w:pPr>
              <w:rPr>
                <w:sz w:val="20"/>
                <w:szCs w:val="20"/>
              </w:rPr>
            </w:pPr>
            <w:r w:rsidRPr="007E3542">
              <w:rPr>
                <w:sz w:val="20"/>
                <w:szCs w:val="20"/>
              </w:rPr>
              <w:t>4,500</w:t>
            </w:r>
          </w:p>
        </w:tc>
        <w:tc>
          <w:tcPr>
            <w:tcW w:w="1757" w:type="dxa"/>
            <w:shd w:val="clear" w:color="auto" w:fill="auto"/>
          </w:tcPr>
          <w:p w:rsidR="007E3542" w:rsidRPr="007E3542" w:rsidP="00C03C44" w14:paraId="233C1983" w14:textId="77777777">
            <w:pPr>
              <w:rPr>
                <w:sz w:val="20"/>
                <w:szCs w:val="20"/>
              </w:rPr>
            </w:pPr>
            <w:r w:rsidRPr="007E3542">
              <w:rPr>
                <w:sz w:val="20"/>
                <w:szCs w:val="20"/>
              </w:rPr>
              <w:t>167</w:t>
            </w:r>
          </w:p>
        </w:tc>
        <w:tc>
          <w:tcPr>
            <w:tcW w:w="1763" w:type="dxa"/>
            <w:shd w:val="clear" w:color="auto" w:fill="auto"/>
          </w:tcPr>
          <w:p w:rsidR="007E3542" w:rsidRPr="007E3542" w:rsidP="00C03C44" w14:paraId="53AB827E" w14:textId="77777777">
            <w:pPr>
              <w:rPr>
                <w:sz w:val="20"/>
                <w:szCs w:val="20"/>
              </w:rPr>
            </w:pPr>
            <w:r w:rsidRPr="007E3542">
              <w:rPr>
                <w:sz w:val="20"/>
                <w:szCs w:val="20"/>
              </w:rPr>
              <w:t>751,500</w:t>
            </w:r>
          </w:p>
        </w:tc>
      </w:tr>
      <w:tr w14:paraId="21A79D19"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7A133993" w14:textId="77777777">
            <w:pPr>
              <w:rPr>
                <w:sz w:val="20"/>
                <w:szCs w:val="20"/>
              </w:rPr>
            </w:pPr>
            <w:r w:rsidRPr="007E3542">
              <w:rPr>
                <w:sz w:val="20"/>
                <w:szCs w:val="20"/>
              </w:rPr>
              <w:t>PMA supplements (814.39(a))</w:t>
            </w:r>
          </w:p>
        </w:tc>
        <w:tc>
          <w:tcPr>
            <w:tcW w:w="0" w:type="auto"/>
            <w:shd w:val="clear" w:color="auto" w:fill="auto"/>
          </w:tcPr>
          <w:p w:rsidR="007E3542" w:rsidRPr="007E3542" w:rsidP="00C03C44" w14:paraId="4E94B81C" w14:textId="77777777">
            <w:pPr>
              <w:rPr>
                <w:sz w:val="20"/>
                <w:szCs w:val="20"/>
              </w:rPr>
            </w:pPr>
            <w:r w:rsidRPr="007E3542">
              <w:rPr>
                <w:sz w:val="20"/>
                <w:szCs w:val="20"/>
              </w:rPr>
              <w:t>598</w:t>
            </w:r>
          </w:p>
        </w:tc>
        <w:tc>
          <w:tcPr>
            <w:tcW w:w="0" w:type="auto"/>
            <w:shd w:val="clear" w:color="auto" w:fill="auto"/>
          </w:tcPr>
          <w:p w:rsidR="007E3542" w:rsidRPr="007E3542" w:rsidP="00C03C44" w14:paraId="3A67DFD1" w14:textId="77777777">
            <w:pPr>
              <w:rPr>
                <w:sz w:val="20"/>
                <w:szCs w:val="20"/>
              </w:rPr>
            </w:pPr>
            <w:r w:rsidRPr="007E3542">
              <w:rPr>
                <w:sz w:val="20"/>
                <w:szCs w:val="20"/>
              </w:rPr>
              <w:t>3</w:t>
            </w:r>
          </w:p>
        </w:tc>
        <w:tc>
          <w:tcPr>
            <w:tcW w:w="0" w:type="auto"/>
            <w:shd w:val="clear" w:color="auto" w:fill="auto"/>
          </w:tcPr>
          <w:p w:rsidR="007E3542" w:rsidRPr="007E3542" w:rsidP="00C03C44" w14:paraId="3E022001" w14:textId="77777777">
            <w:pPr>
              <w:rPr>
                <w:sz w:val="20"/>
                <w:szCs w:val="20"/>
              </w:rPr>
            </w:pPr>
            <w:r w:rsidRPr="007E3542">
              <w:rPr>
                <w:sz w:val="20"/>
                <w:szCs w:val="20"/>
              </w:rPr>
              <w:t>1,794</w:t>
            </w:r>
          </w:p>
        </w:tc>
        <w:tc>
          <w:tcPr>
            <w:tcW w:w="1757" w:type="dxa"/>
            <w:shd w:val="clear" w:color="auto" w:fill="auto"/>
          </w:tcPr>
          <w:p w:rsidR="007E3542" w:rsidRPr="007E3542" w:rsidP="00C03C44" w14:paraId="7292A059" w14:textId="77777777">
            <w:pPr>
              <w:rPr>
                <w:sz w:val="20"/>
                <w:szCs w:val="20"/>
              </w:rPr>
            </w:pPr>
            <w:r w:rsidRPr="007E3542">
              <w:rPr>
                <w:sz w:val="20"/>
                <w:szCs w:val="20"/>
              </w:rPr>
              <w:t>0.983</w:t>
            </w:r>
          </w:p>
          <w:p w:rsidR="007E3542" w:rsidRPr="007E3542" w:rsidP="00C03C44" w14:paraId="7E1E7C4D" w14:textId="77777777">
            <w:pPr>
              <w:rPr>
                <w:sz w:val="20"/>
                <w:szCs w:val="20"/>
              </w:rPr>
            </w:pPr>
            <w:r w:rsidRPr="007E3542">
              <w:rPr>
                <w:sz w:val="20"/>
                <w:szCs w:val="20"/>
              </w:rPr>
              <w:t>(59.11 minutes)</w:t>
            </w:r>
          </w:p>
        </w:tc>
        <w:tc>
          <w:tcPr>
            <w:tcW w:w="1763" w:type="dxa"/>
            <w:shd w:val="clear" w:color="auto" w:fill="auto"/>
          </w:tcPr>
          <w:p w:rsidR="007E3542" w:rsidRPr="007E3542" w:rsidP="00C03C44" w14:paraId="72938D7B" w14:textId="77777777">
            <w:pPr>
              <w:rPr>
                <w:sz w:val="20"/>
                <w:szCs w:val="20"/>
              </w:rPr>
            </w:pPr>
            <w:r w:rsidRPr="007E3542">
              <w:rPr>
                <w:sz w:val="20"/>
                <w:szCs w:val="20"/>
              </w:rPr>
              <w:t>1,764</w:t>
            </w:r>
          </w:p>
        </w:tc>
      </w:tr>
      <w:tr w14:paraId="68437B41"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364293D6" w14:textId="77777777">
            <w:pPr>
              <w:rPr>
                <w:sz w:val="20"/>
                <w:szCs w:val="20"/>
              </w:rPr>
            </w:pPr>
            <w:r w:rsidRPr="007E3542">
              <w:rPr>
                <w:sz w:val="20"/>
                <w:szCs w:val="20"/>
              </w:rPr>
              <w:t>Special PMA supplement--changes being affected (814.39(d))</w:t>
            </w:r>
          </w:p>
        </w:tc>
        <w:tc>
          <w:tcPr>
            <w:tcW w:w="0" w:type="auto"/>
            <w:shd w:val="clear" w:color="auto" w:fill="auto"/>
          </w:tcPr>
          <w:p w:rsidR="007E3542" w:rsidRPr="007E3542" w:rsidP="00C03C44" w14:paraId="332E44B8" w14:textId="77777777">
            <w:pPr>
              <w:rPr>
                <w:sz w:val="20"/>
                <w:szCs w:val="20"/>
              </w:rPr>
            </w:pPr>
            <w:r w:rsidRPr="007E3542">
              <w:rPr>
                <w:sz w:val="20"/>
                <w:szCs w:val="20"/>
              </w:rPr>
              <w:t>85</w:t>
            </w:r>
          </w:p>
        </w:tc>
        <w:tc>
          <w:tcPr>
            <w:tcW w:w="0" w:type="auto"/>
            <w:shd w:val="clear" w:color="auto" w:fill="auto"/>
          </w:tcPr>
          <w:p w:rsidR="007E3542" w:rsidRPr="007E3542" w:rsidP="00C03C44" w14:paraId="110F27BB" w14:textId="77777777">
            <w:pPr>
              <w:rPr>
                <w:sz w:val="20"/>
                <w:szCs w:val="20"/>
              </w:rPr>
            </w:pPr>
            <w:r w:rsidRPr="007E3542">
              <w:rPr>
                <w:sz w:val="20"/>
                <w:szCs w:val="20"/>
              </w:rPr>
              <w:t>2</w:t>
            </w:r>
          </w:p>
        </w:tc>
        <w:tc>
          <w:tcPr>
            <w:tcW w:w="0" w:type="auto"/>
            <w:shd w:val="clear" w:color="auto" w:fill="auto"/>
          </w:tcPr>
          <w:p w:rsidR="007E3542" w:rsidRPr="007E3542" w:rsidP="00C03C44" w14:paraId="0D73DF18" w14:textId="77777777">
            <w:pPr>
              <w:rPr>
                <w:sz w:val="20"/>
                <w:szCs w:val="20"/>
              </w:rPr>
            </w:pPr>
            <w:r w:rsidRPr="007E3542">
              <w:rPr>
                <w:sz w:val="20"/>
                <w:szCs w:val="20"/>
              </w:rPr>
              <w:t>170</w:t>
            </w:r>
          </w:p>
        </w:tc>
        <w:tc>
          <w:tcPr>
            <w:tcW w:w="1757" w:type="dxa"/>
            <w:shd w:val="clear" w:color="auto" w:fill="auto"/>
          </w:tcPr>
          <w:p w:rsidR="007E3542" w:rsidRPr="007E3542" w:rsidP="00C03C44" w14:paraId="31424B00" w14:textId="77777777">
            <w:pPr>
              <w:rPr>
                <w:sz w:val="20"/>
                <w:szCs w:val="20"/>
              </w:rPr>
            </w:pPr>
            <w:r w:rsidRPr="007E3542">
              <w:rPr>
                <w:sz w:val="20"/>
                <w:szCs w:val="20"/>
              </w:rPr>
              <w:t>6</w:t>
            </w:r>
          </w:p>
        </w:tc>
        <w:tc>
          <w:tcPr>
            <w:tcW w:w="1763" w:type="dxa"/>
            <w:shd w:val="clear" w:color="auto" w:fill="auto"/>
          </w:tcPr>
          <w:p w:rsidR="007E3542" w:rsidRPr="007E3542" w:rsidP="00C03C44" w14:paraId="57440A14" w14:textId="77777777">
            <w:pPr>
              <w:rPr>
                <w:sz w:val="20"/>
                <w:szCs w:val="20"/>
              </w:rPr>
            </w:pPr>
            <w:r w:rsidRPr="007E3542">
              <w:rPr>
                <w:sz w:val="20"/>
                <w:szCs w:val="20"/>
              </w:rPr>
              <w:t>1,020</w:t>
            </w:r>
          </w:p>
        </w:tc>
      </w:tr>
      <w:tr w14:paraId="37B9ACC8"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7FDC4C38" w14:textId="77777777">
            <w:pPr>
              <w:rPr>
                <w:sz w:val="20"/>
                <w:szCs w:val="20"/>
              </w:rPr>
            </w:pPr>
            <w:r w:rsidRPr="007E3542">
              <w:rPr>
                <w:sz w:val="20"/>
                <w:szCs w:val="20"/>
              </w:rPr>
              <w:t>30-day notice (814.39(f))</w:t>
            </w:r>
          </w:p>
        </w:tc>
        <w:tc>
          <w:tcPr>
            <w:tcW w:w="0" w:type="auto"/>
            <w:shd w:val="clear" w:color="auto" w:fill="auto"/>
          </w:tcPr>
          <w:p w:rsidR="007E3542" w:rsidRPr="007E3542" w:rsidP="00C03C44" w14:paraId="4164F7DB" w14:textId="77777777">
            <w:pPr>
              <w:rPr>
                <w:sz w:val="20"/>
                <w:szCs w:val="20"/>
              </w:rPr>
            </w:pPr>
            <w:r w:rsidRPr="007E3542">
              <w:rPr>
                <w:sz w:val="20"/>
                <w:szCs w:val="20"/>
              </w:rPr>
              <w:t>1,499</w:t>
            </w:r>
          </w:p>
        </w:tc>
        <w:tc>
          <w:tcPr>
            <w:tcW w:w="0" w:type="auto"/>
            <w:shd w:val="clear" w:color="auto" w:fill="auto"/>
          </w:tcPr>
          <w:p w:rsidR="007E3542" w:rsidRPr="007E3542" w:rsidP="00C03C44" w14:paraId="59855B9B" w14:textId="77777777">
            <w:pPr>
              <w:rPr>
                <w:sz w:val="20"/>
                <w:szCs w:val="20"/>
              </w:rPr>
            </w:pPr>
            <w:r w:rsidRPr="007E3542">
              <w:rPr>
                <w:sz w:val="20"/>
                <w:szCs w:val="20"/>
              </w:rPr>
              <w:t>15</w:t>
            </w:r>
          </w:p>
        </w:tc>
        <w:tc>
          <w:tcPr>
            <w:tcW w:w="0" w:type="auto"/>
            <w:shd w:val="clear" w:color="auto" w:fill="auto"/>
          </w:tcPr>
          <w:p w:rsidR="007E3542" w:rsidRPr="007E3542" w:rsidP="00C03C44" w14:paraId="6C183B59" w14:textId="77777777">
            <w:pPr>
              <w:rPr>
                <w:sz w:val="20"/>
                <w:szCs w:val="20"/>
              </w:rPr>
            </w:pPr>
            <w:r w:rsidRPr="007E3542">
              <w:rPr>
                <w:sz w:val="20"/>
                <w:szCs w:val="20"/>
              </w:rPr>
              <w:t>22,485</w:t>
            </w:r>
          </w:p>
        </w:tc>
        <w:tc>
          <w:tcPr>
            <w:tcW w:w="1757" w:type="dxa"/>
            <w:shd w:val="clear" w:color="auto" w:fill="auto"/>
          </w:tcPr>
          <w:p w:rsidR="007E3542" w:rsidRPr="007E3542" w:rsidP="00C03C44" w14:paraId="78A9B0B3" w14:textId="77777777">
            <w:pPr>
              <w:rPr>
                <w:sz w:val="20"/>
                <w:szCs w:val="20"/>
              </w:rPr>
            </w:pPr>
            <w:r w:rsidRPr="007E3542">
              <w:rPr>
                <w:sz w:val="20"/>
                <w:szCs w:val="20"/>
              </w:rPr>
              <w:t>16</w:t>
            </w:r>
          </w:p>
        </w:tc>
        <w:tc>
          <w:tcPr>
            <w:tcW w:w="1763" w:type="dxa"/>
            <w:shd w:val="clear" w:color="auto" w:fill="auto"/>
          </w:tcPr>
          <w:p w:rsidR="007E3542" w:rsidRPr="007E3542" w:rsidP="00C03C44" w14:paraId="20ECCE79" w14:textId="77777777">
            <w:pPr>
              <w:rPr>
                <w:sz w:val="20"/>
                <w:szCs w:val="20"/>
              </w:rPr>
            </w:pPr>
            <w:r w:rsidRPr="007E3542">
              <w:rPr>
                <w:sz w:val="20"/>
                <w:szCs w:val="20"/>
              </w:rPr>
              <w:t>359,760</w:t>
            </w:r>
          </w:p>
        </w:tc>
      </w:tr>
      <w:tr w14:paraId="3696F06B" w14:textId="77777777" w:rsidTr="00C03C44">
        <w:tblPrEx>
          <w:tblW w:w="0" w:type="auto"/>
          <w:jc w:val="center"/>
          <w:tblLook w:val="01E0"/>
        </w:tblPrEx>
        <w:trPr>
          <w:cantSplit/>
          <w:trHeight w:val="20"/>
          <w:jc w:val="center"/>
        </w:trPr>
        <w:tc>
          <w:tcPr>
            <w:tcW w:w="13381" w:type="dxa"/>
            <w:gridSpan w:val="5"/>
            <w:shd w:val="clear" w:color="auto" w:fill="auto"/>
          </w:tcPr>
          <w:p w:rsidR="007E3542" w:rsidRPr="007E3542" w:rsidP="00C03C44" w14:paraId="692650AA" w14:textId="77777777">
            <w:pPr>
              <w:rPr>
                <w:sz w:val="20"/>
                <w:szCs w:val="20"/>
              </w:rPr>
            </w:pPr>
            <w:r w:rsidRPr="007E3542">
              <w:rPr>
                <w:sz w:val="20"/>
                <w:szCs w:val="20"/>
              </w:rPr>
              <w:t>Subtotal subpart B</w:t>
            </w:r>
          </w:p>
        </w:tc>
        <w:tc>
          <w:tcPr>
            <w:tcW w:w="1763" w:type="dxa"/>
            <w:shd w:val="clear" w:color="auto" w:fill="auto"/>
          </w:tcPr>
          <w:p w:rsidR="007E3542" w:rsidRPr="007E3542" w:rsidP="00C03C44" w14:paraId="7DF18C0E" w14:textId="77777777">
            <w:pPr>
              <w:rPr>
                <w:sz w:val="20"/>
                <w:szCs w:val="20"/>
              </w:rPr>
            </w:pPr>
            <w:r w:rsidRPr="007E3542">
              <w:rPr>
                <w:sz w:val="20"/>
                <w:szCs w:val="20"/>
              </w:rPr>
              <w:t>1,153,984</w:t>
            </w:r>
          </w:p>
        </w:tc>
      </w:tr>
      <w:tr w14:paraId="00EC4CA7" w14:textId="77777777" w:rsidTr="00C03C44">
        <w:tblPrEx>
          <w:tblW w:w="0" w:type="auto"/>
          <w:jc w:val="center"/>
          <w:tblLook w:val="01E0"/>
        </w:tblPrEx>
        <w:trPr>
          <w:cantSplit/>
          <w:trHeight w:val="20"/>
          <w:jc w:val="center"/>
        </w:trPr>
        <w:tc>
          <w:tcPr>
            <w:tcW w:w="13381" w:type="dxa"/>
            <w:gridSpan w:val="5"/>
            <w:shd w:val="clear" w:color="auto" w:fill="auto"/>
          </w:tcPr>
          <w:p w:rsidR="007E3542" w:rsidRPr="007E3542" w:rsidP="00C03C44" w14:paraId="5792121C" w14:textId="77777777">
            <w:pPr>
              <w:rPr>
                <w:sz w:val="20"/>
                <w:szCs w:val="20"/>
              </w:rPr>
            </w:pPr>
            <w:r w:rsidRPr="007E3542">
              <w:rPr>
                <w:sz w:val="20"/>
                <w:szCs w:val="20"/>
              </w:rPr>
              <w:t xml:space="preserve">Subpart </w:t>
            </w:r>
            <w:r w:rsidRPr="007E3542">
              <w:rPr>
                <w:sz w:val="20"/>
                <w:szCs w:val="20"/>
              </w:rPr>
              <w:t>C--FDA</w:t>
            </w:r>
            <w:r w:rsidRPr="007E3542">
              <w:rPr>
                <w:sz w:val="20"/>
                <w:szCs w:val="20"/>
              </w:rPr>
              <w:t xml:space="preserve"> Action on a PMA</w:t>
            </w:r>
          </w:p>
        </w:tc>
        <w:tc>
          <w:tcPr>
            <w:tcW w:w="1763" w:type="dxa"/>
            <w:shd w:val="clear" w:color="auto" w:fill="auto"/>
          </w:tcPr>
          <w:p w:rsidR="007E3542" w:rsidRPr="007E3542" w:rsidP="00C03C44" w14:paraId="19CDA2D4" w14:textId="77777777">
            <w:pPr>
              <w:rPr>
                <w:sz w:val="20"/>
                <w:szCs w:val="20"/>
              </w:rPr>
            </w:pPr>
          </w:p>
        </w:tc>
      </w:tr>
      <w:tr w14:paraId="3B10127C"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04454789" w14:textId="77777777">
            <w:pPr>
              <w:rPr>
                <w:sz w:val="20"/>
                <w:szCs w:val="20"/>
              </w:rPr>
            </w:pPr>
            <w:r w:rsidRPr="007E3542">
              <w:rPr>
                <w:sz w:val="20"/>
                <w:szCs w:val="20"/>
              </w:rPr>
              <w:t xml:space="preserve">Panel of </w:t>
            </w:r>
            <w:r w:rsidRPr="007E3542">
              <w:rPr>
                <w:sz w:val="20"/>
                <w:szCs w:val="20"/>
              </w:rPr>
              <w:t>experts</w:t>
            </w:r>
            <w:r w:rsidRPr="007E3542">
              <w:rPr>
                <w:sz w:val="20"/>
                <w:szCs w:val="20"/>
              </w:rPr>
              <w:t xml:space="preserve"> request (814.42 and 515(c)(3) of the FD&amp;C Act)</w:t>
            </w:r>
          </w:p>
        </w:tc>
        <w:tc>
          <w:tcPr>
            <w:tcW w:w="0" w:type="auto"/>
            <w:shd w:val="clear" w:color="auto" w:fill="auto"/>
          </w:tcPr>
          <w:p w:rsidR="007E3542" w:rsidRPr="007E3542" w:rsidP="00C03C44" w14:paraId="70D61455" w14:textId="77777777">
            <w:pPr>
              <w:rPr>
                <w:sz w:val="20"/>
                <w:szCs w:val="20"/>
              </w:rPr>
            </w:pPr>
            <w:r w:rsidRPr="007E3542">
              <w:rPr>
                <w:sz w:val="20"/>
                <w:szCs w:val="20"/>
              </w:rPr>
              <w:t>4</w:t>
            </w:r>
          </w:p>
        </w:tc>
        <w:tc>
          <w:tcPr>
            <w:tcW w:w="0" w:type="auto"/>
            <w:shd w:val="clear" w:color="auto" w:fill="auto"/>
          </w:tcPr>
          <w:p w:rsidR="007E3542" w:rsidRPr="007E3542" w:rsidP="00C03C44" w14:paraId="5FD6E3BE" w14:textId="77777777">
            <w:pPr>
              <w:rPr>
                <w:sz w:val="20"/>
                <w:szCs w:val="20"/>
              </w:rPr>
            </w:pPr>
            <w:r w:rsidRPr="007E3542">
              <w:rPr>
                <w:sz w:val="20"/>
                <w:szCs w:val="20"/>
              </w:rPr>
              <w:t>1</w:t>
            </w:r>
          </w:p>
        </w:tc>
        <w:tc>
          <w:tcPr>
            <w:tcW w:w="0" w:type="auto"/>
            <w:shd w:val="clear" w:color="auto" w:fill="auto"/>
          </w:tcPr>
          <w:p w:rsidR="007E3542" w:rsidRPr="007E3542" w:rsidP="00C03C44" w14:paraId="51EBC8F6" w14:textId="77777777">
            <w:pPr>
              <w:rPr>
                <w:sz w:val="20"/>
                <w:szCs w:val="20"/>
              </w:rPr>
            </w:pPr>
            <w:r w:rsidRPr="007E3542">
              <w:rPr>
                <w:sz w:val="20"/>
                <w:szCs w:val="20"/>
              </w:rPr>
              <w:t>4</w:t>
            </w:r>
          </w:p>
        </w:tc>
        <w:tc>
          <w:tcPr>
            <w:tcW w:w="1757" w:type="dxa"/>
            <w:shd w:val="clear" w:color="auto" w:fill="auto"/>
          </w:tcPr>
          <w:p w:rsidR="007E3542" w:rsidRPr="007E3542" w:rsidP="00C03C44" w14:paraId="5D897682" w14:textId="77777777">
            <w:pPr>
              <w:rPr>
                <w:sz w:val="20"/>
                <w:szCs w:val="20"/>
              </w:rPr>
            </w:pPr>
            <w:r w:rsidRPr="007E3542">
              <w:rPr>
                <w:sz w:val="20"/>
                <w:szCs w:val="20"/>
              </w:rPr>
              <w:t>30</w:t>
            </w:r>
          </w:p>
        </w:tc>
        <w:tc>
          <w:tcPr>
            <w:tcW w:w="1763" w:type="dxa"/>
            <w:shd w:val="clear" w:color="auto" w:fill="auto"/>
          </w:tcPr>
          <w:p w:rsidR="007E3542" w:rsidRPr="007E3542" w:rsidP="00C03C44" w14:paraId="7D943DB4" w14:textId="77777777">
            <w:pPr>
              <w:rPr>
                <w:sz w:val="20"/>
                <w:szCs w:val="20"/>
              </w:rPr>
            </w:pPr>
            <w:r w:rsidRPr="007E3542">
              <w:rPr>
                <w:sz w:val="20"/>
                <w:szCs w:val="20"/>
              </w:rPr>
              <w:t>120</w:t>
            </w:r>
          </w:p>
        </w:tc>
      </w:tr>
      <w:tr w14:paraId="494EFFBA" w14:textId="77777777" w:rsidTr="00C03C44">
        <w:tblPrEx>
          <w:tblW w:w="0" w:type="auto"/>
          <w:jc w:val="center"/>
          <w:tblLook w:val="01E0"/>
        </w:tblPrEx>
        <w:trPr>
          <w:cantSplit/>
          <w:trHeight w:val="20"/>
          <w:jc w:val="center"/>
        </w:trPr>
        <w:tc>
          <w:tcPr>
            <w:tcW w:w="0" w:type="auto"/>
            <w:gridSpan w:val="6"/>
            <w:shd w:val="clear" w:color="auto" w:fill="auto"/>
          </w:tcPr>
          <w:p w:rsidR="007E3542" w:rsidRPr="007E3542" w:rsidP="00C03C44" w14:paraId="72A1EEB1" w14:textId="77777777">
            <w:pPr>
              <w:keepNext/>
              <w:rPr>
                <w:sz w:val="20"/>
                <w:szCs w:val="20"/>
              </w:rPr>
            </w:pPr>
            <w:r w:rsidRPr="007E3542">
              <w:rPr>
                <w:sz w:val="20"/>
                <w:szCs w:val="20"/>
              </w:rPr>
              <w:t>Subpart E--</w:t>
            </w:r>
            <w:r w:rsidRPr="007E3542">
              <w:rPr>
                <w:sz w:val="20"/>
                <w:szCs w:val="20"/>
              </w:rPr>
              <w:t>Postapproval</w:t>
            </w:r>
            <w:r w:rsidRPr="007E3542">
              <w:rPr>
                <w:sz w:val="20"/>
                <w:szCs w:val="20"/>
              </w:rPr>
              <w:t xml:space="preserve"> Requirements</w:t>
            </w:r>
          </w:p>
        </w:tc>
      </w:tr>
      <w:tr w14:paraId="45E3EDBA"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76B54D1F" w14:textId="77777777">
            <w:pPr>
              <w:rPr>
                <w:sz w:val="20"/>
                <w:szCs w:val="20"/>
              </w:rPr>
            </w:pPr>
            <w:r w:rsidRPr="007E3542">
              <w:rPr>
                <w:sz w:val="20"/>
                <w:szCs w:val="20"/>
              </w:rPr>
              <w:t>Postapproval</w:t>
            </w:r>
            <w:r w:rsidRPr="007E3542">
              <w:rPr>
                <w:sz w:val="20"/>
                <w:szCs w:val="20"/>
              </w:rPr>
              <w:t xml:space="preserve"> requirements (814.82(a)(9))</w:t>
            </w:r>
          </w:p>
        </w:tc>
        <w:tc>
          <w:tcPr>
            <w:tcW w:w="0" w:type="auto"/>
            <w:shd w:val="clear" w:color="auto" w:fill="auto"/>
          </w:tcPr>
          <w:p w:rsidR="007E3542" w:rsidRPr="007E3542" w:rsidP="00C03C44" w14:paraId="245C9433" w14:textId="77777777">
            <w:pPr>
              <w:rPr>
                <w:sz w:val="20"/>
                <w:szCs w:val="20"/>
              </w:rPr>
            </w:pPr>
            <w:r w:rsidRPr="007E3542">
              <w:rPr>
                <w:sz w:val="20"/>
                <w:szCs w:val="20"/>
              </w:rPr>
              <w:t>14</w:t>
            </w:r>
          </w:p>
        </w:tc>
        <w:tc>
          <w:tcPr>
            <w:tcW w:w="0" w:type="auto"/>
            <w:shd w:val="clear" w:color="auto" w:fill="auto"/>
          </w:tcPr>
          <w:p w:rsidR="007E3542" w:rsidRPr="007E3542" w:rsidP="00C03C44" w14:paraId="0EAE3EC6" w14:textId="77777777">
            <w:pPr>
              <w:rPr>
                <w:sz w:val="20"/>
                <w:szCs w:val="20"/>
              </w:rPr>
            </w:pPr>
            <w:r w:rsidRPr="007E3542">
              <w:rPr>
                <w:sz w:val="20"/>
                <w:szCs w:val="20"/>
              </w:rPr>
              <w:t>1</w:t>
            </w:r>
          </w:p>
        </w:tc>
        <w:tc>
          <w:tcPr>
            <w:tcW w:w="0" w:type="auto"/>
            <w:shd w:val="clear" w:color="auto" w:fill="auto"/>
          </w:tcPr>
          <w:p w:rsidR="007E3542" w:rsidRPr="007E3542" w:rsidP="00C03C44" w14:paraId="4DAAE807" w14:textId="77777777">
            <w:pPr>
              <w:rPr>
                <w:sz w:val="20"/>
                <w:szCs w:val="20"/>
              </w:rPr>
            </w:pPr>
            <w:r w:rsidRPr="007E3542">
              <w:rPr>
                <w:sz w:val="20"/>
                <w:szCs w:val="20"/>
              </w:rPr>
              <w:t>14</w:t>
            </w:r>
          </w:p>
        </w:tc>
        <w:tc>
          <w:tcPr>
            <w:tcW w:w="1757" w:type="dxa"/>
            <w:shd w:val="clear" w:color="auto" w:fill="auto"/>
          </w:tcPr>
          <w:p w:rsidR="007E3542" w:rsidRPr="007E3542" w:rsidP="00C03C44" w14:paraId="309433EE" w14:textId="77777777">
            <w:pPr>
              <w:rPr>
                <w:sz w:val="20"/>
                <w:szCs w:val="20"/>
              </w:rPr>
            </w:pPr>
            <w:r w:rsidRPr="007E3542">
              <w:rPr>
                <w:sz w:val="20"/>
                <w:szCs w:val="20"/>
              </w:rPr>
              <w:t>135</w:t>
            </w:r>
          </w:p>
        </w:tc>
        <w:tc>
          <w:tcPr>
            <w:tcW w:w="1763" w:type="dxa"/>
            <w:shd w:val="clear" w:color="auto" w:fill="auto"/>
          </w:tcPr>
          <w:p w:rsidR="007E3542" w:rsidRPr="007E3542" w:rsidP="00C03C44" w14:paraId="4098EDB4" w14:textId="77777777">
            <w:pPr>
              <w:rPr>
                <w:sz w:val="20"/>
                <w:szCs w:val="20"/>
              </w:rPr>
            </w:pPr>
            <w:r w:rsidRPr="007E3542">
              <w:rPr>
                <w:sz w:val="20"/>
                <w:szCs w:val="20"/>
              </w:rPr>
              <w:t>1890</w:t>
            </w:r>
          </w:p>
        </w:tc>
      </w:tr>
      <w:tr w14:paraId="4788AF99"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5423E285" w14:textId="77777777">
            <w:pPr>
              <w:rPr>
                <w:sz w:val="20"/>
                <w:szCs w:val="20"/>
              </w:rPr>
            </w:pPr>
            <w:r w:rsidRPr="007E3542">
              <w:rPr>
                <w:sz w:val="20"/>
                <w:szCs w:val="20"/>
              </w:rPr>
              <w:t>Periodic reports (814.84(b))</w:t>
            </w:r>
          </w:p>
        </w:tc>
        <w:tc>
          <w:tcPr>
            <w:tcW w:w="0" w:type="auto"/>
            <w:shd w:val="clear" w:color="auto" w:fill="auto"/>
          </w:tcPr>
          <w:p w:rsidR="007E3542" w:rsidRPr="007E3542" w:rsidP="00C03C44" w14:paraId="7FB5DC02" w14:textId="77777777">
            <w:pPr>
              <w:rPr>
                <w:sz w:val="20"/>
                <w:szCs w:val="20"/>
              </w:rPr>
            </w:pPr>
            <w:r w:rsidRPr="007E3542">
              <w:rPr>
                <w:sz w:val="20"/>
                <w:szCs w:val="20"/>
              </w:rPr>
              <w:t>860</w:t>
            </w:r>
          </w:p>
        </w:tc>
        <w:tc>
          <w:tcPr>
            <w:tcW w:w="0" w:type="auto"/>
            <w:shd w:val="clear" w:color="auto" w:fill="auto"/>
          </w:tcPr>
          <w:p w:rsidR="007E3542" w:rsidRPr="007E3542" w:rsidP="00C03C44" w14:paraId="7EC634CE" w14:textId="77777777">
            <w:pPr>
              <w:rPr>
                <w:sz w:val="20"/>
                <w:szCs w:val="20"/>
              </w:rPr>
            </w:pPr>
            <w:r w:rsidRPr="007E3542">
              <w:rPr>
                <w:sz w:val="20"/>
                <w:szCs w:val="20"/>
              </w:rPr>
              <w:t>2</w:t>
            </w:r>
          </w:p>
        </w:tc>
        <w:tc>
          <w:tcPr>
            <w:tcW w:w="0" w:type="auto"/>
            <w:shd w:val="clear" w:color="auto" w:fill="auto"/>
          </w:tcPr>
          <w:p w:rsidR="007E3542" w:rsidRPr="007E3542" w:rsidP="00C03C44" w14:paraId="14E4BB40" w14:textId="77777777">
            <w:pPr>
              <w:rPr>
                <w:sz w:val="20"/>
                <w:szCs w:val="20"/>
              </w:rPr>
            </w:pPr>
            <w:r w:rsidRPr="007E3542">
              <w:rPr>
                <w:sz w:val="20"/>
                <w:szCs w:val="20"/>
              </w:rPr>
              <w:t>1,720</w:t>
            </w:r>
          </w:p>
        </w:tc>
        <w:tc>
          <w:tcPr>
            <w:tcW w:w="1757" w:type="dxa"/>
            <w:shd w:val="clear" w:color="auto" w:fill="auto"/>
          </w:tcPr>
          <w:p w:rsidR="007E3542" w:rsidRPr="007E3542" w:rsidP="00C03C44" w14:paraId="25F035D5" w14:textId="77777777">
            <w:pPr>
              <w:rPr>
                <w:sz w:val="20"/>
                <w:szCs w:val="20"/>
              </w:rPr>
            </w:pPr>
            <w:r w:rsidRPr="007E3542">
              <w:rPr>
                <w:sz w:val="20"/>
                <w:szCs w:val="20"/>
              </w:rPr>
              <w:t>10</w:t>
            </w:r>
          </w:p>
        </w:tc>
        <w:tc>
          <w:tcPr>
            <w:tcW w:w="1763" w:type="dxa"/>
            <w:shd w:val="clear" w:color="auto" w:fill="auto"/>
          </w:tcPr>
          <w:p w:rsidR="007E3542" w:rsidRPr="007E3542" w:rsidP="00C03C44" w14:paraId="0B4DECF8" w14:textId="77777777">
            <w:pPr>
              <w:rPr>
                <w:sz w:val="20"/>
                <w:szCs w:val="20"/>
              </w:rPr>
            </w:pPr>
            <w:r w:rsidRPr="007E3542">
              <w:rPr>
                <w:sz w:val="20"/>
                <w:szCs w:val="20"/>
              </w:rPr>
              <w:t>17,200</w:t>
            </w:r>
          </w:p>
        </w:tc>
      </w:tr>
      <w:tr w14:paraId="28CC6711" w14:textId="77777777" w:rsidTr="00C03C44">
        <w:tblPrEx>
          <w:tblW w:w="0" w:type="auto"/>
          <w:jc w:val="center"/>
          <w:tblLook w:val="01E0"/>
        </w:tblPrEx>
        <w:trPr>
          <w:cantSplit/>
          <w:trHeight w:val="20"/>
          <w:jc w:val="center"/>
        </w:trPr>
        <w:tc>
          <w:tcPr>
            <w:tcW w:w="13381" w:type="dxa"/>
            <w:gridSpan w:val="5"/>
            <w:shd w:val="clear" w:color="auto" w:fill="auto"/>
          </w:tcPr>
          <w:p w:rsidR="007E3542" w:rsidRPr="007E3542" w:rsidP="00C03C44" w14:paraId="61C561B0" w14:textId="77777777">
            <w:pPr>
              <w:rPr>
                <w:sz w:val="20"/>
                <w:szCs w:val="20"/>
              </w:rPr>
            </w:pPr>
            <w:r w:rsidRPr="007E3542">
              <w:rPr>
                <w:sz w:val="20"/>
                <w:szCs w:val="20"/>
              </w:rPr>
              <w:t>Subtotal subpart E</w:t>
            </w:r>
          </w:p>
        </w:tc>
        <w:tc>
          <w:tcPr>
            <w:tcW w:w="1763" w:type="dxa"/>
            <w:shd w:val="clear" w:color="auto" w:fill="auto"/>
          </w:tcPr>
          <w:p w:rsidR="007E3542" w:rsidRPr="007E3542" w:rsidP="00C03C44" w14:paraId="6C41865C" w14:textId="77777777">
            <w:pPr>
              <w:rPr>
                <w:sz w:val="20"/>
                <w:szCs w:val="20"/>
              </w:rPr>
            </w:pPr>
            <w:r w:rsidRPr="007E3542">
              <w:rPr>
                <w:sz w:val="20"/>
                <w:szCs w:val="20"/>
              </w:rPr>
              <w:t>19,090</w:t>
            </w:r>
          </w:p>
        </w:tc>
      </w:tr>
      <w:tr w14:paraId="004BEF68" w14:textId="77777777" w:rsidTr="00C03C44">
        <w:tblPrEx>
          <w:tblW w:w="0" w:type="auto"/>
          <w:jc w:val="center"/>
          <w:tblLook w:val="01E0"/>
        </w:tblPrEx>
        <w:trPr>
          <w:cantSplit/>
          <w:trHeight w:val="20"/>
          <w:jc w:val="center"/>
        </w:trPr>
        <w:tc>
          <w:tcPr>
            <w:tcW w:w="0" w:type="auto"/>
            <w:gridSpan w:val="6"/>
            <w:shd w:val="clear" w:color="auto" w:fill="auto"/>
          </w:tcPr>
          <w:p w:rsidR="007E3542" w:rsidRPr="007E3542" w:rsidP="00C03C44" w14:paraId="449AC387" w14:textId="0C3B50FB">
            <w:pPr>
              <w:rPr>
                <w:sz w:val="20"/>
                <w:szCs w:val="20"/>
                <w:vertAlign w:val="superscript"/>
              </w:rPr>
            </w:pPr>
            <w:r w:rsidRPr="007E3542">
              <w:rPr>
                <w:sz w:val="20"/>
                <w:szCs w:val="20"/>
              </w:rPr>
              <w:t xml:space="preserve">42 CFR part 11, Clinical Trials Registration and Results Information Submission, subparts D and E; and FDA Guidance “Form FDA 3674--Certifications </w:t>
            </w:r>
            <w:r w:rsidRPr="007E3542">
              <w:rPr>
                <w:sz w:val="20"/>
                <w:szCs w:val="20"/>
              </w:rPr>
              <w:t>To</w:t>
            </w:r>
            <w:r w:rsidRPr="007E3542">
              <w:rPr>
                <w:sz w:val="20"/>
                <w:szCs w:val="20"/>
              </w:rPr>
              <w:t xml:space="preserve"> Accompany Drug, Biological Product, and Device Applications/Submissions”</w:t>
            </w:r>
            <w:r>
              <w:rPr>
                <w:sz w:val="20"/>
                <w:szCs w:val="20"/>
                <w:vertAlign w:val="superscript"/>
              </w:rPr>
              <w:t>2</w:t>
            </w:r>
          </w:p>
        </w:tc>
      </w:tr>
      <w:tr w14:paraId="52232C17"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7C2C28B1" w14:textId="77777777">
            <w:pPr>
              <w:rPr>
                <w:sz w:val="20"/>
                <w:szCs w:val="20"/>
              </w:rPr>
            </w:pPr>
            <w:r w:rsidRPr="007E3542">
              <w:rPr>
                <w:sz w:val="20"/>
                <w:szCs w:val="20"/>
              </w:rPr>
              <w:t>Certification to accompany PMA submissions (Form FDA 3674)</w:t>
            </w:r>
          </w:p>
        </w:tc>
        <w:tc>
          <w:tcPr>
            <w:tcW w:w="0" w:type="auto"/>
            <w:shd w:val="clear" w:color="auto" w:fill="auto"/>
          </w:tcPr>
          <w:p w:rsidR="007E3542" w:rsidRPr="007E3542" w:rsidP="00C03C44" w14:paraId="45220C2F" w14:textId="77777777">
            <w:pPr>
              <w:rPr>
                <w:sz w:val="20"/>
                <w:szCs w:val="20"/>
              </w:rPr>
            </w:pPr>
            <w:r w:rsidRPr="007E3542">
              <w:rPr>
                <w:sz w:val="20"/>
                <w:szCs w:val="20"/>
              </w:rPr>
              <w:t xml:space="preserve">61 </w:t>
            </w:r>
          </w:p>
        </w:tc>
        <w:tc>
          <w:tcPr>
            <w:tcW w:w="0" w:type="auto"/>
            <w:shd w:val="clear" w:color="auto" w:fill="auto"/>
          </w:tcPr>
          <w:p w:rsidR="007E3542" w:rsidRPr="007E3542" w:rsidP="00C03C44" w14:paraId="463A2EEE" w14:textId="77777777">
            <w:pPr>
              <w:rPr>
                <w:sz w:val="20"/>
                <w:szCs w:val="20"/>
              </w:rPr>
            </w:pPr>
            <w:r w:rsidRPr="007E3542">
              <w:rPr>
                <w:sz w:val="20"/>
                <w:szCs w:val="20"/>
              </w:rPr>
              <w:t>1</w:t>
            </w:r>
          </w:p>
        </w:tc>
        <w:tc>
          <w:tcPr>
            <w:tcW w:w="0" w:type="auto"/>
            <w:shd w:val="clear" w:color="auto" w:fill="auto"/>
          </w:tcPr>
          <w:p w:rsidR="007E3542" w:rsidRPr="007E3542" w:rsidP="00C03C44" w14:paraId="412741B8" w14:textId="77777777">
            <w:pPr>
              <w:rPr>
                <w:sz w:val="20"/>
                <w:szCs w:val="20"/>
              </w:rPr>
            </w:pPr>
            <w:r w:rsidRPr="007E3542">
              <w:rPr>
                <w:sz w:val="20"/>
                <w:szCs w:val="20"/>
              </w:rPr>
              <w:t>61</w:t>
            </w:r>
          </w:p>
        </w:tc>
        <w:tc>
          <w:tcPr>
            <w:tcW w:w="1757" w:type="dxa"/>
            <w:shd w:val="clear" w:color="auto" w:fill="auto"/>
          </w:tcPr>
          <w:p w:rsidR="007E3542" w:rsidRPr="007E3542" w:rsidP="00C03C44" w14:paraId="1A1100D8" w14:textId="77777777">
            <w:pPr>
              <w:rPr>
                <w:sz w:val="20"/>
                <w:szCs w:val="20"/>
              </w:rPr>
            </w:pPr>
            <w:r w:rsidRPr="007E3542">
              <w:rPr>
                <w:sz w:val="20"/>
                <w:szCs w:val="20"/>
              </w:rPr>
              <w:t xml:space="preserve">0.75 </w:t>
            </w:r>
          </w:p>
          <w:p w:rsidR="007E3542" w:rsidRPr="007E3542" w:rsidP="00C03C44" w14:paraId="195A1F82" w14:textId="77777777">
            <w:pPr>
              <w:rPr>
                <w:sz w:val="20"/>
                <w:szCs w:val="20"/>
              </w:rPr>
            </w:pPr>
            <w:r w:rsidRPr="007E3542">
              <w:rPr>
                <w:sz w:val="20"/>
                <w:szCs w:val="20"/>
              </w:rPr>
              <w:t>(45 minutes)</w:t>
            </w:r>
          </w:p>
        </w:tc>
        <w:tc>
          <w:tcPr>
            <w:tcW w:w="1763" w:type="dxa"/>
            <w:shd w:val="clear" w:color="auto" w:fill="auto"/>
          </w:tcPr>
          <w:p w:rsidR="007E3542" w:rsidRPr="007E3542" w:rsidP="00C03C44" w14:paraId="31778B2E" w14:textId="77777777">
            <w:pPr>
              <w:rPr>
                <w:sz w:val="20"/>
                <w:szCs w:val="20"/>
              </w:rPr>
            </w:pPr>
            <w:r w:rsidRPr="007E3542">
              <w:rPr>
                <w:sz w:val="20"/>
                <w:szCs w:val="20"/>
              </w:rPr>
              <w:t>46</w:t>
            </w:r>
          </w:p>
        </w:tc>
      </w:tr>
      <w:tr w14:paraId="270D990F" w14:textId="77777777" w:rsidTr="00C03C44">
        <w:tblPrEx>
          <w:tblW w:w="0" w:type="auto"/>
          <w:jc w:val="center"/>
          <w:tblLook w:val="01E0"/>
        </w:tblPrEx>
        <w:trPr>
          <w:cantSplit/>
          <w:trHeight w:val="20"/>
          <w:jc w:val="center"/>
        </w:trPr>
        <w:tc>
          <w:tcPr>
            <w:tcW w:w="0" w:type="auto"/>
            <w:gridSpan w:val="6"/>
            <w:shd w:val="clear" w:color="auto" w:fill="auto"/>
          </w:tcPr>
          <w:p w:rsidR="007E3542" w:rsidRPr="007E3542" w:rsidP="00C03C44" w14:paraId="2A5F5A07" w14:textId="77777777">
            <w:pPr>
              <w:rPr>
                <w:sz w:val="20"/>
                <w:szCs w:val="20"/>
              </w:rPr>
            </w:pPr>
            <w:r w:rsidRPr="007E3542">
              <w:rPr>
                <w:sz w:val="20"/>
                <w:szCs w:val="20"/>
              </w:rPr>
              <w:t>FD&amp;C Act section 515A Pediatric Uses of Devices and FDA Guidance “Providing Information about Pediatric Uses of Medical Devices”:</w:t>
            </w:r>
          </w:p>
        </w:tc>
      </w:tr>
      <w:tr w14:paraId="298069BE"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4FB5981C" w14:textId="77777777">
            <w:pPr>
              <w:rPr>
                <w:sz w:val="20"/>
                <w:szCs w:val="20"/>
              </w:rPr>
            </w:pPr>
            <w:r w:rsidRPr="007E3542">
              <w:rPr>
                <w:sz w:val="20"/>
                <w:szCs w:val="20"/>
              </w:rPr>
              <w:t>Pediatric information in a PMA, PDP, or PMA supplement</w:t>
            </w:r>
          </w:p>
        </w:tc>
        <w:tc>
          <w:tcPr>
            <w:tcW w:w="0" w:type="auto"/>
            <w:shd w:val="clear" w:color="auto" w:fill="auto"/>
          </w:tcPr>
          <w:p w:rsidR="007E3542" w:rsidRPr="007E3542" w:rsidP="00C03C44" w14:paraId="049944D7" w14:textId="77777777">
            <w:pPr>
              <w:rPr>
                <w:sz w:val="20"/>
                <w:szCs w:val="20"/>
              </w:rPr>
            </w:pPr>
            <w:r w:rsidRPr="007E3542">
              <w:rPr>
                <w:sz w:val="20"/>
                <w:szCs w:val="20"/>
              </w:rPr>
              <w:t>659</w:t>
            </w:r>
          </w:p>
        </w:tc>
        <w:tc>
          <w:tcPr>
            <w:tcW w:w="0" w:type="auto"/>
            <w:shd w:val="clear" w:color="auto" w:fill="auto"/>
          </w:tcPr>
          <w:p w:rsidR="007E3542" w:rsidRPr="007E3542" w:rsidP="00C03C44" w14:paraId="06F29758" w14:textId="77777777">
            <w:pPr>
              <w:rPr>
                <w:sz w:val="20"/>
                <w:szCs w:val="20"/>
              </w:rPr>
            </w:pPr>
            <w:r w:rsidRPr="007E3542">
              <w:rPr>
                <w:sz w:val="20"/>
                <w:szCs w:val="20"/>
              </w:rPr>
              <w:t>6</w:t>
            </w:r>
          </w:p>
        </w:tc>
        <w:tc>
          <w:tcPr>
            <w:tcW w:w="0" w:type="auto"/>
            <w:shd w:val="clear" w:color="auto" w:fill="auto"/>
          </w:tcPr>
          <w:p w:rsidR="007E3542" w:rsidRPr="007E3542" w:rsidP="00C03C44" w14:paraId="23A4B707" w14:textId="77777777">
            <w:pPr>
              <w:rPr>
                <w:sz w:val="20"/>
                <w:szCs w:val="20"/>
              </w:rPr>
            </w:pPr>
            <w:r w:rsidRPr="007E3542">
              <w:rPr>
                <w:sz w:val="20"/>
                <w:szCs w:val="20"/>
              </w:rPr>
              <w:t>3,954</w:t>
            </w:r>
          </w:p>
        </w:tc>
        <w:tc>
          <w:tcPr>
            <w:tcW w:w="1757" w:type="dxa"/>
            <w:shd w:val="clear" w:color="auto" w:fill="auto"/>
          </w:tcPr>
          <w:p w:rsidR="007E3542" w:rsidRPr="007E3542" w:rsidP="00C03C44" w14:paraId="010E59E5" w14:textId="77777777">
            <w:pPr>
              <w:rPr>
                <w:sz w:val="20"/>
                <w:szCs w:val="20"/>
              </w:rPr>
            </w:pPr>
            <w:r w:rsidRPr="007E3542">
              <w:rPr>
                <w:sz w:val="20"/>
                <w:szCs w:val="20"/>
              </w:rPr>
              <w:t>2.10</w:t>
            </w:r>
          </w:p>
          <w:p w:rsidR="007E3542" w:rsidRPr="007E3542" w:rsidP="00C03C44" w14:paraId="1E9B4B35" w14:textId="77777777">
            <w:pPr>
              <w:rPr>
                <w:sz w:val="20"/>
                <w:szCs w:val="20"/>
              </w:rPr>
            </w:pPr>
            <w:r w:rsidRPr="007E3542">
              <w:rPr>
                <w:sz w:val="20"/>
                <w:szCs w:val="20"/>
              </w:rPr>
              <w:t>(2 hours, 6 minutes)</w:t>
            </w:r>
          </w:p>
        </w:tc>
        <w:tc>
          <w:tcPr>
            <w:tcW w:w="1763" w:type="dxa"/>
            <w:shd w:val="clear" w:color="auto" w:fill="auto"/>
          </w:tcPr>
          <w:p w:rsidR="007E3542" w:rsidRPr="007E3542" w:rsidP="00C03C44" w14:paraId="46A0FFC1" w14:textId="77777777">
            <w:pPr>
              <w:rPr>
                <w:sz w:val="20"/>
                <w:szCs w:val="20"/>
              </w:rPr>
            </w:pPr>
            <w:r w:rsidRPr="007E3542">
              <w:rPr>
                <w:sz w:val="20"/>
                <w:szCs w:val="20"/>
              </w:rPr>
              <w:t>8,303</w:t>
            </w:r>
          </w:p>
        </w:tc>
      </w:tr>
      <w:tr w14:paraId="03763C4C"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3E6558EB" w14:textId="77777777">
            <w:pPr>
              <w:rPr>
                <w:sz w:val="20"/>
                <w:szCs w:val="20"/>
              </w:rPr>
            </w:pPr>
            <w:r w:rsidRPr="007E3542">
              <w:rPr>
                <w:sz w:val="20"/>
                <w:szCs w:val="20"/>
              </w:rPr>
              <w:t>Pediatric use information outside approved indication</w:t>
            </w:r>
          </w:p>
        </w:tc>
        <w:tc>
          <w:tcPr>
            <w:tcW w:w="0" w:type="auto"/>
            <w:shd w:val="clear" w:color="auto" w:fill="auto"/>
          </w:tcPr>
          <w:p w:rsidR="007E3542" w:rsidRPr="007E3542" w:rsidP="00C03C44" w14:paraId="5111005E" w14:textId="77777777">
            <w:pPr>
              <w:rPr>
                <w:sz w:val="20"/>
                <w:szCs w:val="20"/>
              </w:rPr>
            </w:pPr>
            <w:r w:rsidRPr="007E3542">
              <w:rPr>
                <w:sz w:val="20"/>
                <w:szCs w:val="20"/>
              </w:rPr>
              <w:t>6</w:t>
            </w:r>
          </w:p>
        </w:tc>
        <w:tc>
          <w:tcPr>
            <w:tcW w:w="0" w:type="auto"/>
            <w:shd w:val="clear" w:color="auto" w:fill="auto"/>
          </w:tcPr>
          <w:p w:rsidR="007E3542" w:rsidRPr="007E3542" w:rsidP="00C03C44" w14:paraId="1447FD8D" w14:textId="77777777">
            <w:pPr>
              <w:rPr>
                <w:sz w:val="20"/>
                <w:szCs w:val="20"/>
              </w:rPr>
            </w:pPr>
            <w:r w:rsidRPr="007E3542">
              <w:rPr>
                <w:sz w:val="20"/>
                <w:szCs w:val="20"/>
              </w:rPr>
              <w:t>1</w:t>
            </w:r>
          </w:p>
        </w:tc>
        <w:tc>
          <w:tcPr>
            <w:tcW w:w="0" w:type="auto"/>
            <w:shd w:val="clear" w:color="auto" w:fill="auto"/>
          </w:tcPr>
          <w:p w:rsidR="007E3542" w:rsidRPr="007E3542" w:rsidP="00C03C44" w14:paraId="28D6D72D" w14:textId="77777777">
            <w:pPr>
              <w:rPr>
                <w:sz w:val="20"/>
                <w:szCs w:val="20"/>
              </w:rPr>
            </w:pPr>
            <w:r w:rsidRPr="007E3542">
              <w:rPr>
                <w:sz w:val="20"/>
                <w:szCs w:val="20"/>
              </w:rPr>
              <w:t>6</w:t>
            </w:r>
          </w:p>
        </w:tc>
        <w:tc>
          <w:tcPr>
            <w:tcW w:w="1757" w:type="dxa"/>
            <w:shd w:val="clear" w:color="auto" w:fill="auto"/>
          </w:tcPr>
          <w:p w:rsidR="007E3542" w:rsidRPr="007E3542" w:rsidP="00C03C44" w14:paraId="5509A1BA" w14:textId="77777777">
            <w:pPr>
              <w:rPr>
                <w:sz w:val="20"/>
                <w:szCs w:val="20"/>
              </w:rPr>
            </w:pPr>
            <w:r w:rsidRPr="007E3542">
              <w:rPr>
                <w:sz w:val="20"/>
                <w:szCs w:val="20"/>
              </w:rPr>
              <w:t>0.5</w:t>
            </w:r>
          </w:p>
          <w:p w:rsidR="007E3542" w:rsidRPr="007E3542" w:rsidP="00C03C44" w14:paraId="6D8E483D" w14:textId="77777777">
            <w:pPr>
              <w:rPr>
                <w:sz w:val="20"/>
                <w:szCs w:val="20"/>
              </w:rPr>
            </w:pPr>
            <w:r w:rsidRPr="007E3542">
              <w:rPr>
                <w:sz w:val="20"/>
                <w:szCs w:val="20"/>
              </w:rPr>
              <w:t>(30 minutes)</w:t>
            </w:r>
          </w:p>
        </w:tc>
        <w:tc>
          <w:tcPr>
            <w:tcW w:w="1763" w:type="dxa"/>
            <w:shd w:val="clear" w:color="auto" w:fill="auto"/>
          </w:tcPr>
          <w:p w:rsidR="007E3542" w:rsidRPr="007E3542" w:rsidP="00C03C44" w14:paraId="06764D0A" w14:textId="77777777">
            <w:pPr>
              <w:rPr>
                <w:sz w:val="20"/>
                <w:szCs w:val="20"/>
              </w:rPr>
            </w:pPr>
            <w:r w:rsidRPr="007E3542">
              <w:rPr>
                <w:sz w:val="20"/>
                <w:szCs w:val="20"/>
              </w:rPr>
              <w:t>3</w:t>
            </w:r>
          </w:p>
        </w:tc>
      </w:tr>
      <w:tr w14:paraId="1A423858" w14:textId="77777777" w:rsidTr="00C03C44">
        <w:tblPrEx>
          <w:tblW w:w="0" w:type="auto"/>
          <w:jc w:val="center"/>
          <w:tblLook w:val="01E0"/>
        </w:tblPrEx>
        <w:trPr>
          <w:cantSplit/>
          <w:trHeight w:val="521"/>
          <w:jc w:val="center"/>
        </w:trPr>
        <w:tc>
          <w:tcPr>
            <w:tcW w:w="0" w:type="auto"/>
            <w:shd w:val="clear" w:color="auto" w:fill="auto"/>
          </w:tcPr>
          <w:p w:rsidR="007E3542" w:rsidRPr="007E3542" w:rsidP="00C03C44" w14:paraId="69F3E3E8" w14:textId="77777777">
            <w:pPr>
              <w:rPr>
                <w:sz w:val="20"/>
                <w:szCs w:val="20"/>
              </w:rPr>
            </w:pPr>
            <w:r w:rsidRPr="007E3542">
              <w:rPr>
                <w:sz w:val="20"/>
                <w:szCs w:val="20"/>
              </w:rPr>
              <w:t>Subtotal</w:t>
            </w:r>
          </w:p>
        </w:tc>
        <w:tc>
          <w:tcPr>
            <w:tcW w:w="7805" w:type="dxa"/>
            <w:gridSpan w:val="4"/>
            <w:shd w:val="clear" w:color="auto" w:fill="auto"/>
          </w:tcPr>
          <w:p w:rsidR="007E3542" w:rsidRPr="007E3542" w:rsidP="00C03C44" w14:paraId="4C7B333E" w14:textId="77777777">
            <w:pPr>
              <w:rPr>
                <w:sz w:val="20"/>
                <w:szCs w:val="20"/>
              </w:rPr>
            </w:pPr>
          </w:p>
          <w:p w:rsidR="007E3542" w:rsidRPr="007E3542" w:rsidP="00C03C44" w14:paraId="2D69A3F2" w14:textId="77777777">
            <w:pPr>
              <w:rPr>
                <w:sz w:val="20"/>
                <w:szCs w:val="20"/>
              </w:rPr>
            </w:pPr>
          </w:p>
          <w:p w:rsidR="007E3542" w:rsidRPr="007E3542" w:rsidP="00C03C44" w14:paraId="48C34D43" w14:textId="77777777">
            <w:pPr>
              <w:rPr>
                <w:sz w:val="20"/>
                <w:szCs w:val="20"/>
              </w:rPr>
            </w:pPr>
          </w:p>
        </w:tc>
        <w:tc>
          <w:tcPr>
            <w:tcW w:w="1763" w:type="dxa"/>
            <w:shd w:val="clear" w:color="auto" w:fill="auto"/>
          </w:tcPr>
          <w:p w:rsidR="007E3542" w:rsidRPr="007E3542" w:rsidP="00C03C44" w14:paraId="0777CEB9" w14:textId="77777777">
            <w:pPr>
              <w:rPr>
                <w:sz w:val="20"/>
                <w:szCs w:val="20"/>
              </w:rPr>
            </w:pPr>
            <w:r w:rsidRPr="007E3542">
              <w:rPr>
                <w:sz w:val="20"/>
                <w:szCs w:val="20"/>
              </w:rPr>
              <w:t>8,306</w:t>
            </w:r>
          </w:p>
        </w:tc>
      </w:tr>
      <w:tr w14:paraId="18B2065E" w14:textId="77777777" w:rsidTr="00C03C44">
        <w:tblPrEx>
          <w:tblW w:w="0" w:type="auto"/>
          <w:jc w:val="center"/>
          <w:tblLook w:val="01E0"/>
        </w:tblPrEx>
        <w:trPr>
          <w:cantSplit/>
          <w:trHeight w:val="20"/>
          <w:jc w:val="center"/>
        </w:trPr>
        <w:tc>
          <w:tcPr>
            <w:tcW w:w="0" w:type="auto"/>
            <w:gridSpan w:val="6"/>
            <w:shd w:val="clear" w:color="auto" w:fill="auto"/>
          </w:tcPr>
          <w:p w:rsidR="007E3542" w:rsidRPr="007E3542" w:rsidP="00C03C44" w14:paraId="79785717" w14:textId="77777777">
            <w:pPr>
              <w:rPr>
                <w:sz w:val="20"/>
                <w:szCs w:val="20"/>
              </w:rPr>
            </w:pPr>
            <w:r w:rsidRPr="007E3542">
              <w:rPr>
                <w:sz w:val="20"/>
                <w:szCs w:val="20"/>
              </w:rPr>
              <w:t>Premarket Approval Submissions (</w:t>
            </w:r>
            <w:r w:rsidRPr="007E3542">
              <w:rPr>
                <w:sz w:val="20"/>
                <w:szCs w:val="20"/>
              </w:rPr>
              <w:t>eSTAR</w:t>
            </w:r>
            <w:r w:rsidRPr="007E3542">
              <w:rPr>
                <w:sz w:val="20"/>
                <w:szCs w:val="20"/>
              </w:rPr>
              <w:t xml:space="preserve"> preparation):</w:t>
            </w:r>
          </w:p>
        </w:tc>
      </w:tr>
      <w:tr w14:paraId="5AD37B59"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00AB051E" w14:textId="77777777">
            <w:pPr>
              <w:rPr>
                <w:sz w:val="20"/>
                <w:szCs w:val="20"/>
              </w:rPr>
            </w:pPr>
            <w:r w:rsidRPr="007E3542">
              <w:rPr>
                <w:sz w:val="20"/>
                <w:szCs w:val="20"/>
              </w:rPr>
              <w:t>eSTAR</w:t>
            </w:r>
            <w:r w:rsidRPr="007E3542">
              <w:rPr>
                <w:sz w:val="20"/>
                <w:szCs w:val="20"/>
              </w:rPr>
              <w:t xml:space="preserve"> setup</w:t>
            </w:r>
          </w:p>
        </w:tc>
        <w:tc>
          <w:tcPr>
            <w:tcW w:w="0" w:type="auto"/>
            <w:shd w:val="clear" w:color="auto" w:fill="auto"/>
          </w:tcPr>
          <w:p w:rsidR="007E3542" w:rsidRPr="007E3542" w:rsidP="00C03C44" w14:paraId="3BEFEF85" w14:textId="77777777">
            <w:pPr>
              <w:rPr>
                <w:sz w:val="20"/>
                <w:szCs w:val="20"/>
              </w:rPr>
            </w:pPr>
            <w:r w:rsidRPr="007E3542">
              <w:rPr>
                <w:sz w:val="20"/>
                <w:szCs w:val="20"/>
              </w:rPr>
              <w:t xml:space="preserve">1,529 </w:t>
            </w:r>
          </w:p>
        </w:tc>
        <w:tc>
          <w:tcPr>
            <w:tcW w:w="0" w:type="auto"/>
            <w:shd w:val="clear" w:color="auto" w:fill="auto"/>
          </w:tcPr>
          <w:p w:rsidR="007E3542" w:rsidRPr="007E3542" w:rsidP="00C03C44" w14:paraId="7EC48DD1" w14:textId="77777777">
            <w:pPr>
              <w:rPr>
                <w:sz w:val="20"/>
                <w:szCs w:val="20"/>
              </w:rPr>
            </w:pPr>
            <w:r w:rsidRPr="007E3542">
              <w:rPr>
                <w:sz w:val="20"/>
                <w:szCs w:val="20"/>
              </w:rPr>
              <w:t>6</w:t>
            </w:r>
          </w:p>
        </w:tc>
        <w:tc>
          <w:tcPr>
            <w:tcW w:w="0" w:type="auto"/>
            <w:shd w:val="clear" w:color="auto" w:fill="auto"/>
          </w:tcPr>
          <w:p w:rsidR="007E3542" w:rsidRPr="007E3542" w:rsidP="00C03C44" w14:paraId="558181B0" w14:textId="77777777">
            <w:pPr>
              <w:rPr>
                <w:sz w:val="20"/>
                <w:szCs w:val="20"/>
              </w:rPr>
            </w:pPr>
            <w:r w:rsidRPr="007E3542">
              <w:rPr>
                <w:sz w:val="20"/>
                <w:szCs w:val="20"/>
              </w:rPr>
              <w:t>9,174</w:t>
            </w:r>
          </w:p>
        </w:tc>
        <w:tc>
          <w:tcPr>
            <w:tcW w:w="1757" w:type="dxa"/>
            <w:shd w:val="clear" w:color="auto" w:fill="auto"/>
          </w:tcPr>
          <w:p w:rsidR="007E3542" w:rsidRPr="007E3542" w:rsidP="00C03C44" w14:paraId="64591307" w14:textId="77777777">
            <w:pPr>
              <w:rPr>
                <w:sz w:val="20"/>
                <w:szCs w:val="20"/>
              </w:rPr>
            </w:pPr>
            <w:r w:rsidRPr="007E3542">
              <w:rPr>
                <w:sz w:val="20"/>
                <w:szCs w:val="20"/>
              </w:rPr>
              <w:t>0.08</w:t>
            </w:r>
          </w:p>
          <w:p w:rsidR="007E3542" w:rsidRPr="007E3542" w:rsidP="00C03C44" w14:paraId="483BE86E" w14:textId="77777777">
            <w:pPr>
              <w:rPr>
                <w:sz w:val="20"/>
                <w:szCs w:val="20"/>
              </w:rPr>
            </w:pPr>
            <w:r w:rsidRPr="007E3542">
              <w:rPr>
                <w:sz w:val="20"/>
                <w:szCs w:val="20"/>
              </w:rPr>
              <w:t>(5 minutes)</w:t>
            </w:r>
          </w:p>
        </w:tc>
        <w:tc>
          <w:tcPr>
            <w:tcW w:w="1763" w:type="dxa"/>
            <w:shd w:val="clear" w:color="auto" w:fill="auto"/>
          </w:tcPr>
          <w:p w:rsidR="007E3542" w:rsidRPr="007E3542" w:rsidP="00C03C44" w14:paraId="3D50AB96" w14:textId="77777777">
            <w:pPr>
              <w:rPr>
                <w:sz w:val="20"/>
                <w:szCs w:val="20"/>
              </w:rPr>
            </w:pPr>
            <w:r w:rsidRPr="007E3542">
              <w:rPr>
                <w:sz w:val="20"/>
                <w:szCs w:val="20"/>
              </w:rPr>
              <w:t>734</w:t>
            </w:r>
          </w:p>
        </w:tc>
      </w:tr>
      <w:tr w14:paraId="2CB6AE94" w14:textId="77777777" w:rsidTr="00C03C44">
        <w:tblPrEx>
          <w:tblW w:w="0" w:type="auto"/>
          <w:jc w:val="center"/>
          <w:tblLook w:val="01E0"/>
        </w:tblPrEx>
        <w:trPr>
          <w:cantSplit/>
          <w:trHeight w:val="20"/>
          <w:jc w:val="center"/>
        </w:trPr>
        <w:tc>
          <w:tcPr>
            <w:tcW w:w="0" w:type="auto"/>
            <w:shd w:val="clear" w:color="auto" w:fill="auto"/>
          </w:tcPr>
          <w:p w:rsidR="007E3542" w:rsidRPr="007E3542" w:rsidP="00C03C44" w14:paraId="7E2FE7B6" w14:textId="77777777">
            <w:pPr>
              <w:rPr>
                <w:sz w:val="20"/>
                <w:szCs w:val="20"/>
              </w:rPr>
            </w:pPr>
            <w:r w:rsidRPr="007E3542">
              <w:rPr>
                <w:sz w:val="20"/>
                <w:szCs w:val="20"/>
              </w:rPr>
              <w:t>Total</w:t>
            </w:r>
          </w:p>
        </w:tc>
        <w:tc>
          <w:tcPr>
            <w:tcW w:w="7805" w:type="dxa"/>
            <w:gridSpan w:val="4"/>
            <w:shd w:val="clear" w:color="auto" w:fill="auto"/>
          </w:tcPr>
          <w:p w:rsidR="007E3542" w:rsidRPr="007E3542" w:rsidP="00C03C44" w14:paraId="0ED91DEB" w14:textId="77777777">
            <w:pPr>
              <w:rPr>
                <w:sz w:val="20"/>
                <w:szCs w:val="20"/>
              </w:rPr>
            </w:pPr>
          </w:p>
        </w:tc>
        <w:tc>
          <w:tcPr>
            <w:tcW w:w="1763" w:type="dxa"/>
            <w:shd w:val="clear" w:color="auto" w:fill="auto"/>
          </w:tcPr>
          <w:p w:rsidR="007E3542" w:rsidRPr="007E3542" w:rsidP="00C03C44" w14:paraId="3A5D69F5" w14:textId="77777777">
            <w:pPr>
              <w:rPr>
                <w:sz w:val="20"/>
                <w:szCs w:val="20"/>
              </w:rPr>
            </w:pPr>
            <w:r w:rsidRPr="007E3542">
              <w:rPr>
                <w:sz w:val="20"/>
                <w:szCs w:val="20"/>
              </w:rPr>
              <w:t>1,182,316</w:t>
            </w:r>
          </w:p>
        </w:tc>
      </w:tr>
      <w:tr w14:paraId="7103AC12" w14:textId="77777777" w:rsidTr="00C03C44">
        <w:tblPrEx>
          <w:tblW w:w="0" w:type="auto"/>
          <w:jc w:val="center"/>
          <w:tblLook w:val="01E0"/>
        </w:tblPrEx>
        <w:trPr>
          <w:cantSplit/>
          <w:trHeight w:val="233"/>
          <w:jc w:val="center"/>
        </w:trPr>
        <w:tc>
          <w:tcPr>
            <w:tcW w:w="0" w:type="auto"/>
            <w:gridSpan w:val="6"/>
            <w:tcBorders>
              <w:left w:val="nil"/>
              <w:bottom w:val="nil"/>
              <w:right w:val="nil"/>
            </w:tcBorders>
            <w:shd w:val="clear" w:color="auto" w:fill="auto"/>
          </w:tcPr>
          <w:p w:rsidR="007E3542" w:rsidP="00C03C44" w14:paraId="0253C251" w14:textId="77777777">
            <w:pPr>
              <w:rPr>
                <w:sz w:val="20"/>
                <w:szCs w:val="20"/>
              </w:rPr>
            </w:pPr>
            <w:r w:rsidRPr="007E3542">
              <w:rPr>
                <w:sz w:val="20"/>
                <w:szCs w:val="20"/>
                <w:vertAlign w:val="superscript"/>
              </w:rPr>
              <w:t>1</w:t>
            </w:r>
            <w:r w:rsidRPr="007E3542">
              <w:rPr>
                <w:sz w:val="20"/>
                <w:szCs w:val="20"/>
              </w:rPr>
              <w:t xml:space="preserve"> There are no capital costs or operating and maintenance costs associated with this collection of information. </w:t>
            </w:r>
          </w:p>
          <w:p w:rsidR="007E3542" w:rsidRPr="004741ED" w:rsidP="007E3542" w14:paraId="6252595E" w14:textId="77777777">
            <w:pPr>
              <w:rPr>
                <w:sz w:val="18"/>
                <w:szCs w:val="18"/>
              </w:rPr>
            </w:pPr>
            <w:r>
              <w:rPr>
                <w:sz w:val="18"/>
                <w:szCs w:val="18"/>
                <w:vertAlign w:val="superscript"/>
              </w:rPr>
              <w:t xml:space="preserve">2  </w:t>
            </w:r>
            <w:r w:rsidRPr="004741ED">
              <w:rPr>
                <w:sz w:val="18"/>
                <w:szCs w:val="18"/>
              </w:rPr>
              <w:t>Form</w:t>
            </w:r>
            <w:r w:rsidRPr="004741ED">
              <w:rPr>
                <w:sz w:val="18"/>
                <w:szCs w:val="18"/>
              </w:rPr>
              <w:t xml:space="preserve"> FDA 3674 is approved under OMB Control No. 0910-0120. This ICR includes burden only for</w:t>
            </w:r>
            <w:r>
              <w:rPr>
                <w:sz w:val="18"/>
                <w:szCs w:val="18"/>
              </w:rPr>
              <w:t xml:space="preserve"> PMA</w:t>
            </w:r>
            <w:r w:rsidRPr="004741ED">
              <w:rPr>
                <w:sz w:val="18"/>
                <w:szCs w:val="18"/>
              </w:rPr>
              <w:t xml:space="preserve"> submissions.</w:t>
            </w:r>
          </w:p>
          <w:p w:rsidR="007E3542" w:rsidRPr="007E3542" w:rsidP="00C03C44" w14:paraId="77541DAF" w14:textId="77777777">
            <w:pPr>
              <w:rPr>
                <w:sz w:val="20"/>
                <w:szCs w:val="20"/>
              </w:rPr>
            </w:pPr>
          </w:p>
        </w:tc>
      </w:tr>
    </w:tbl>
    <w:p w:rsidR="00EF4535" w:rsidRPr="00EF4535" w:rsidP="001D4395" w14:paraId="7ACF28DC" w14:textId="5E9E388F">
      <w:r w:rsidRPr="00EF4535">
        <w:t xml:space="preserve">Our estimate is based on </w:t>
      </w:r>
      <w:r w:rsidRPr="00402FB9">
        <w:t xml:space="preserve">the </w:t>
      </w:r>
      <w:r w:rsidRPr="008C1947">
        <w:t>annual rate of receipt of PMA submissions</w:t>
      </w:r>
      <w:r w:rsidRPr="00EF4535">
        <w:t xml:space="preserve">, including PDPs and PMA supplements, for fiscal years </w:t>
      </w:r>
      <w:r w:rsidRPr="00EF4535" w:rsidR="006B192F">
        <w:t>20</w:t>
      </w:r>
      <w:r w:rsidR="006B192F">
        <w:t>22</w:t>
      </w:r>
      <w:r w:rsidRPr="00EF4535" w:rsidR="006B192F">
        <w:t xml:space="preserve"> </w:t>
      </w:r>
      <w:r w:rsidRPr="00EF4535">
        <w:t xml:space="preserve">through </w:t>
      </w:r>
      <w:r w:rsidRPr="00EF4535" w:rsidR="006B192F">
        <w:t>202</w:t>
      </w:r>
      <w:r w:rsidR="006B192F">
        <w:t>4</w:t>
      </w:r>
      <w:r w:rsidRPr="00EF4535" w:rsidR="006B192F">
        <w:t xml:space="preserve"> </w:t>
      </w:r>
      <w:r w:rsidRPr="00EF4535">
        <w:t xml:space="preserve">and our expectation of submissions to come in the next few years.  We also account for referrals of PMAs to a panel for review, as </w:t>
      </w:r>
      <w:r w:rsidRPr="00EF4535">
        <w:t>provided for under §</w:t>
      </w:r>
      <w:r w:rsidRPr="00EF4535">
        <w:t xml:space="preserve"> 814.44(a).  FDA may refer the PMA to a panel on its own initiative, and will do so upon request of an applicant, unless FDA determines that the application substantially duplicates information previously reviewed by a panel.  We have adjusted our figures to reflect an overall decrease, which we attribute to respondents’ use of modernized submission technologies including </w:t>
      </w:r>
      <w:r w:rsidRPr="00EF4535">
        <w:t>eSTAR</w:t>
      </w:r>
      <w:r w:rsidRPr="00EF4535">
        <w:t xml:space="preserve">.  At the same time, we include in our estimate an initial burden attributable to respondents who need to set up an </w:t>
      </w:r>
      <w:r w:rsidRPr="00EF4535">
        <w:t>eSTAR</w:t>
      </w:r>
      <w:r w:rsidRPr="00EF4535">
        <w:t xml:space="preserve"> account for the first time.</w:t>
      </w:r>
    </w:p>
    <w:p w:rsidR="00EF4535" w:rsidRPr="00EF4535" w:rsidP="00EF4535" w14:paraId="785F75EE" w14:textId="7777777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1"/>
        <w:gridCol w:w="1672"/>
        <w:gridCol w:w="1584"/>
        <w:gridCol w:w="1056"/>
        <w:gridCol w:w="1672"/>
        <w:gridCol w:w="895"/>
      </w:tblGrid>
      <w:tr w14:paraId="7CE264D0" w14:textId="77777777" w:rsidTr="0022448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jc w:val="center"/>
        </w:trPr>
        <w:tc>
          <w:tcPr>
            <w:tcW w:w="5000" w:type="pct"/>
            <w:gridSpan w:val="6"/>
            <w:tcBorders>
              <w:top w:val="nil"/>
              <w:left w:val="nil"/>
              <w:right w:val="nil"/>
            </w:tcBorders>
            <w:shd w:val="clear" w:color="auto" w:fill="auto"/>
          </w:tcPr>
          <w:p w:rsidR="00EF4535" w:rsidRPr="005D3757" w:rsidP="0078170E" w14:paraId="013C2EF7" w14:textId="77777777">
            <w:pPr>
              <w:jc w:val="center"/>
              <w:rPr>
                <w:sz w:val="20"/>
                <w:szCs w:val="20"/>
              </w:rPr>
            </w:pPr>
            <w:r w:rsidRPr="005D3757">
              <w:rPr>
                <w:sz w:val="20"/>
                <w:szCs w:val="20"/>
              </w:rPr>
              <w:t xml:space="preserve">Table </w:t>
            </w:r>
            <w:r w:rsidRPr="005D3757">
              <w:rPr>
                <w:sz w:val="20"/>
                <w:szCs w:val="20"/>
              </w:rPr>
              <w:t>2.--</w:t>
            </w:r>
            <w:r w:rsidRPr="005D3757">
              <w:rPr>
                <w:sz w:val="20"/>
                <w:szCs w:val="20"/>
              </w:rPr>
              <w:t>Estimated Annual Recordkeeping Burden</w:t>
            </w:r>
            <w:r w:rsidRPr="005D3757">
              <w:rPr>
                <w:sz w:val="20"/>
                <w:szCs w:val="20"/>
                <w:vertAlign w:val="superscript"/>
              </w:rPr>
              <w:t>1</w:t>
            </w:r>
          </w:p>
        </w:tc>
      </w:tr>
      <w:tr w14:paraId="465F15F5" w14:textId="77777777" w:rsidTr="0022448C">
        <w:tblPrEx>
          <w:tblW w:w="5000" w:type="pct"/>
          <w:jc w:val="center"/>
          <w:tblLayout w:type="fixed"/>
          <w:tblLook w:val="01E0"/>
        </w:tblPrEx>
        <w:trPr>
          <w:cantSplit/>
          <w:trHeight w:val="20"/>
          <w:tblHeader/>
          <w:jc w:val="center"/>
        </w:trPr>
        <w:tc>
          <w:tcPr>
            <w:tcW w:w="1326" w:type="pct"/>
            <w:tcBorders>
              <w:bottom w:val="single" w:sz="4" w:space="0" w:color="auto"/>
            </w:tcBorders>
            <w:shd w:val="clear" w:color="auto" w:fill="auto"/>
          </w:tcPr>
          <w:p w:rsidR="00EF4535" w:rsidRPr="005D3757" w:rsidP="00EF4535" w14:paraId="14426A6A" w14:textId="77777777">
            <w:pPr>
              <w:rPr>
                <w:sz w:val="20"/>
                <w:szCs w:val="20"/>
              </w:rPr>
            </w:pPr>
            <w:r w:rsidRPr="005D3757">
              <w:rPr>
                <w:sz w:val="20"/>
                <w:szCs w:val="20"/>
              </w:rPr>
              <w:t>Activity/21 CFR Section</w:t>
            </w:r>
          </w:p>
        </w:tc>
        <w:tc>
          <w:tcPr>
            <w:tcW w:w="893" w:type="pct"/>
            <w:tcBorders>
              <w:bottom w:val="single" w:sz="4" w:space="0" w:color="auto"/>
            </w:tcBorders>
            <w:shd w:val="clear" w:color="auto" w:fill="auto"/>
          </w:tcPr>
          <w:p w:rsidR="00EF4535" w:rsidRPr="005D3757" w:rsidP="00EF4535" w14:paraId="52F92445" w14:textId="77777777">
            <w:pPr>
              <w:rPr>
                <w:sz w:val="20"/>
                <w:szCs w:val="20"/>
              </w:rPr>
            </w:pPr>
            <w:r w:rsidRPr="005D3757">
              <w:rPr>
                <w:sz w:val="20"/>
                <w:szCs w:val="20"/>
              </w:rPr>
              <w:t>No. of Recordkeepers</w:t>
            </w:r>
          </w:p>
        </w:tc>
        <w:tc>
          <w:tcPr>
            <w:tcW w:w="846" w:type="pct"/>
            <w:tcBorders>
              <w:bottom w:val="single" w:sz="4" w:space="0" w:color="auto"/>
            </w:tcBorders>
            <w:shd w:val="clear" w:color="auto" w:fill="auto"/>
          </w:tcPr>
          <w:p w:rsidR="00EF4535" w:rsidRPr="005D3757" w:rsidP="00EF4535" w14:paraId="3AF15B03" w14:textId="77777777">
            <w:pPr>
              <w:rPr>
                <w:sz w:val="20"/>
                <w:szCs w:val="20"/>
              </w:rPr>
            </w:pPr>
            <w:r w:rsidRPr="005D3757">
              <w:rPr>
                <w:sz w:val="20"/>
                <w:szCs w:val="20"/>
              </w:rPr>
              <w:t>No. of Records per Recordkeeper</w:t>
            </w:r>
          </w:p>
        </w:tc>
        <w:tc>
          <w:tcPr>
            <w:tcW w:w="564" w:type="pct"/>
            <w:tcBorders>
              <w:bottom w:val="single" w:sz="4" w:space="0" w:color="auto"/>
            </w:tcBorders>
            <w:shd w:val="clear" w:color="auto" w:fill="auto"/>
          </w:tcPr>
          <w:p w:rsidR="00EF4535" w:rsidRPr="005D3757" w:rsidP="00EF4535" w14:paraId="583D43CD" w14:textId="77777777">
            <w:pPr>
              <w:rPr>
                <w:sz w:val="20"/>
                <w:szCs w:val="20"/>
              </w:rPr>
            </w:pPr>
            <w:r w:rsidRPr="005D3757">
              <w:rPr>
                <w:sz w:val="20"/>
                <w:szCs w:val="20"/>
              </w:rPr>
              <w:t>Total Annual Records</w:t>
            </w:r>
          </w:p>
        </w:tc>
        <w:tc>
          <w:tcPr>
            <w:tcW w:w="893" w:type="pct"/>
            <w:tcBorders>
              <w:bottom w:val="single" w:sz="4" w:space="0" w:color="auto"/>
            </w:tcBorders>
            <w:shd w:val="clear" w:color="auto" w:fill="auto"/>
          </w:tcPr>
          <w:p w:rsidR="00EF4535" w:rsidRPr="005D3757" w:rsidP="00EF4535" w14:paraId="415EF4C7" w14:textId="77777777">
            <w:pPr>
              <w:rPr>
                <w:sz w:val="20"/>
                <w:szCs w:val="20"/>
              </w:rPr>
            </w:pPr>
            <w:r w:rsidRPr="005D3757">
              <w:rPr>
                <w:sz w:val="20"/>
                <w:szCs w:val="20"/>
              </w:rPr>
              <w:t xml:space="preserve">Average Burden per Recordkeeping </w:t>
            </w:r>
          </w:p>
        </w:tc>
        <w:tc>
          <w:tcPr>
            <w:tcW w:w="477" w:type="pct"/>
            <w:tcBorders>
              <w:bottom w:val="single" w:sz="4" w:space="0" w:color="auto"/>
            </w:tcBorders>
            <w:shd w:val="clear" w:color="auto" w:fill="auto"/>
          </w:tcPr>
          <w:p w:rsidR="00EF4535" w:rsidRPr="005D3757" w:rsidP="00EF4535" w14:paraId="72E13FF2" w14:textId="77777777">
            <w:pPr>
              <w:rPr>
                <w:sz w:val="20"/>
                <w:szCs w:val="20"/>
              </w:rPr>
            </w:pPr>
            <w:r w:rsidRPr="005D3757">
              <w:rPr>
                <w:sz w:val="20"/>
                <w:szCs w:val="20"/>
              </w:rPr>
              <w:t>Total Hours</w:t>
            </w:r>
          </w:p>
        </w:tc>
      </w:tr>
      <w:tr w14:paraId="2E40C5FD" w14:textId="77777777" w:rsidTr="0022448C">
        <w:tblPrEx>
          <w:tblW w:w="5000" w:type="pct"/>
          <w:jc w:val="center"/>
          <w:tblLayout w:type="fixed"/>
          <w:tblLook w:val="01E0"/>
        </w:tblPrEx>
        <w:trPr>
          <w:cantSplit/>
          <w:trHeight w:val="20"/>
          <w:jc w:val="center"/>
        </w:trPr>
        <w:tc>
          <w:tcPr>
            <w:tcW w:w="1326" w:type="pct"/>
            <w:shd w:val="clear" w:color="auto" w:fill="auto"/>
          </w:tcPr>
          <w:p w:rsidR="00EF4535" w:rsidRPr="005D3757" w:rsidP="00EF4535" w14:paraId="48DA3956" w14:textId="77777777">
            <w:pPr>
              <w:rPr>
                <w:sz w:val="20"/>
                <w:szCs w:val="20"/>
              </w:rPr>
            </w:pPr>
            <w:r w:rsidRPr="005D3757">
              <w:rPr>
                <w:sz w:val="20"/>
                <w:szCs w:val="20"/>
              </w:rPr>
              <w:t>Maintenance of records (814.82(a)(5) and (a)(6))</w:t>
            </w:r>
          </w:p>
        </w:tc>
        <w:tc>
          <w:tcPr>
            <w:tcW w:w="893" w:type="pct"/>
            <w:shd w:val="clear" w:color="auto" w:fill="auto"/>
          </w:tcPr>
          <w:p w:rsidR="00EF4535" w:rsidRPr="005D3757" w:rsidP="00EF4535" w14:paraId="76D67034" w14:textId="76ECBC69">
            <w:pPr>
              <w:rPr>
                <w:sz w:val="20"/>
                <w:szCs w:val="20"/>
              </w:rPr>
            </w:pPr>
            <w:r w:rsidRPr="005D3757">
              <w:rPr>
                <w:sz w:val="20"/>
                <w:szCs w:val="20"/>
              </w:rPr>
              <w:t>860</w:t>
            </w:r>
          </w:p>
        </w:tc>
        <w:tc>
          <w:tcPr>
            <w:tcW w:w="846" w:type="pct"/>
            <w:shd w:val="clear" w:color="auto" w:fill="auto"/>
          </w:tcPr>
          <w:p w:rsidR="00EF4535" w:rsidRPr="005D3757" w:rsidP="00EF4535" w14:paraId="1B9B8489" w14:textId="7304FFA7">
            <w:pPr>
              <w:rPr>
                <w:sz w:val="20"/>
                <w:szCs w:val="20"/>
              </w:rPr>
            </w:pPr>
            <w:r w:rsidRPr="005D3757">
              <w:rPr>
                <w:sz w:val="20"/>
                <w:szCs w:val="20"/>
              </w:rPr>
              <w:t>2</w:t>
            </w:r>
          </w:p>
        </w:tc>
        <w:tc>
          <w:tcPr>
            <w:tcW w:w="564" w:type="pct"/>
            <w:shd w:val="clear" w:color="auto" w:fill="auto"/>
          </w:tcPr>
          <w:p w:rsidR="00EF4535" w:rsidRPr="005D3757" w:rsidP="00EF4535" w14:paraId="3838492C" w14:textId="1F0D8BD5">
            <w:pPr>
              <w:rPr>
                <w:sz w:val="20"/>
                <w:szCs w:val="20"/>
              </w:rPr>
            </w:pPr>
            <w:r w:rsidRPr="005D3757">
              <w:rPr>
                <w:sz w:val="20"/>
                <w:szCs w:val="20"/>
              </w:rPr>
              <w:t>1,720</w:t>
            </w:r>
          </w:p>
        </w:tc>
        <w:tc>
          <w:tcPr>
            <w:tcW w:w="893" w:type="pct"/>
            <w:shd w:val="clear" w:color="auto" w:fill="auto"/>
          </w:tcPr>
          <w:p w:rsidR="00EF4535" w:rsidRPr="005D3757" w:rsidP="00EF4535" w14:paraId="625BE8CF" w14:textId="77777777">
            <w:pPr>
              <w:rPr>
                <w:sz w:val="20"/>
                <w:szCs w:val="20"/>
              </w:rPr>
            </w:pPr>
            <w:r w:rsidRPr="005D3757">
              <w:rPr>
                <w:sz w:val="20"/>
                <w:szCs w:val="20"/>
              </w:rPr>
              <w:t>17</w:t>
            </w:r>
          </w:p>
        </w:tc>
        <w:tc>
          <w:tcPr>
            <w:tcW w:w="477" w:type="pct"/>
            <w:shd w:val="clear" w:color="auto" w:fill="auto"/>
          </w:tcPr>
          <w:p w:rsidR="00EF4535" w:rsidRPr="005D3757" w:rsidP="00EF4535" w14:paraId="7AFF4681" w14:textId="65BA2964">
            <w:pPr>
              <w:rPr>
                <w:sz w:val="20"/>
                <w:szCs w:val="20"/>
              </w:rPr>
            </w:pPr>
            <w:r w:rsidRPr="005D3757">
              <w:rPr>
                <w:sz w:val="20"/>
                <w:szCs w:val="20"/>
              </w:rPr>
              <w:t>29,240</w:t>
            </w:r>
          </w:p>
        </w:tc>
      </w:tr>
      <w:tr w14:paraId="222023B3" w14:textId="77777777" w:rsidTr="0022448C">
        <w:tblPrEx>
          <w:tblW w:w="5000" w:type="pct"/>
          <w:jc w:val="center"/>
          <w:tblLayout w:type="fixed"/>
          <w:tblLook w:val="01E0"/>
        </w:tblPrEx>
        <w:trPr>
          <w:cantSplit/>
          <w:trHeight w:val="20"/>
          <w:jc w:val="center"/>
        </w:trPr>
        <w:tc>
          <w:tcPr>
            <w:tcW w:w="5000" w:type="pct"/>
            <w:gridSpan w:val="6"/>
            <w:tcBorders>
              <w:left w:val="nil"/>
              <w:bottom w:val="nil"/>
              <w:right w:val="nil"/>
            </w:tcBorders>
            <w:shd w:val="clear" w:color="auto" w:fill="auto"/>
          </w:tcPr>
          <w:p w:rsidR="00EF4535" w:rsidRPr="00EF4535" w:rsidP="00EF4535" w14:paraId="05F84FF5" w14:textId="77777777">
            <w:pPr>
              <w:rPr>
                <w:sz w:val="18"/>
                <w:szCs w:val="18"/>
              </w:rPr>
            </w:pPr>
            <w:r w:rsidRPr="00EF4535">
              <w:rPr>
                <w:sz w:val="18"/>
                <w:szCs w:val="18"/>
                <w:vertAlign w:val="superscript"/>
              </w:rPr>
              <w:t>1</w:t>
            </w:r>
            <w:r w:rsidRPr="00EF4535">
              <w:rPr>
                <w:sz w:val="18"/>
                <w:szCs w:val="18"/>
              </w:rPr>
              <w:t xml:space="preserve"> There are no capital costs or operating and maintenance costs associated with this collection of information.</w:t>
            </w:r>
          </w:p>
        </w:tc>
      </w:tr>
    </w:tbl>
    <w:p w:rsidR="00EF4535" w:rsidRPr="00EF4535" w:rsidP="00EF4535" w14:paraId="46065E9F" w14:textId="77777777"/>
    <w:p w:rsidR="00E13328" w:rsidRPr="00231519" w:rsidP="00EF4535" w14:paraId="3C123064" w14:textId="7E439993">
      <w:r w:rsidRPr="00EF4535">
        <w:t>The regulations require the maintenance of records, which are used to trace patients, and the organization and indexing of records into identifiable files to ensure a device’s continued safety and effectiveness.  These records are required of all applicants who have an approved PMA.  Currently there are 8</w:t>
      </w:r>
      <w:r w:rsidR="001F005E">
        <w:t>60</w:t>
      </w:r>
      <w:r w:rsidRPr="00EF4535">
        <w:t xml:space="preserve"> active PMAs that could be subject to these requirements, based on FDA data, and approximately 33 new PMAs are approved each year.  We estimate our annual recordkeeping burden based on an average of </w:t>
      </w:r>
      <w:r w:rsidR="001F005E">
        <w:t>860</w:t>
      </w:r>
      <w:r w:rsidRPr="00EF4535" w:rsidR="001F005E">
        <w:t xml:space="preserve"> </w:t>
      </w:r>
      <w:r w:rsidRPr="00EF4535">
        <w:t>PMA holders.  The applicant determines which records should be maintained during product development to document and/or substantiate the device’s safety and effectiveness.  Records required under 21 CFR part 820 may be relevant to a PMA review and may be submitted as part of an application.  In individual instances, records may be required as conditions of approval to ensure the device’s continuing safety and effectiveness.</w:t>
      </w:r>
    </w:p>
    <w:p w:rsidR="009B4BFF" w:rsidP="00D838A7" w14:paraId="20D74D96" w14:textId="77777777">
      <w:pPr>
        <w:pStyle w:val="Style1"/>
        <w:widowControl/>
        <w:spacing w:line="240" w:lineRule="auto"/>
        <w:ind w:firstLine="0"/>
        <w:rPr>
          <w:b/>
          <w:bCs/>
          <w:spacing w:val="1"/>
          <w:sz w:val="23"/>
          <w:szCs w:val="23"/>
        </w:rPr>
      </w:pPr>
    </w:p>
    <w:p w:rsidR="00A93ED9" w:rsidRPr="00324456" w:rsidP="0024503F" w14:paraId="7EC8447C" w14:textId="77777777">
      <w:pPr>
        <w:pStyle w:val="BodyText2"/>
        <w:keepNext/>
        <w:ind w:left="360"/>
        <w:rPr>
          <w:i/>
          <w:iCs/>
        </w:rPr>
      </w:pPr>
      <w:r>
        <w:tab/>
      </w:r>
      <w:r w:rsidRPr="00324456">
        <w:rPr>
          <w:i/>
          <w:iCs/>
        </w:rPr>
        <w:t xml:space="preserve">12b. </w:t>
      </w:r>
      <w:r w:rsidRPr="00324456" w:rsidR="00411D11">
        <w:rPr>
          <w:i/>
          <w:iCs/>
        </w:rPr>
        <w:t>Annualized Cost Burden Estimate</w:t>
      </w:r>
    </w:p>
    <w:p w:rsidR="00A93ED9" w:rsidP="0024503F" w14:paraId="63F856CF" w14:textId="77777777">
      <w:pPr>
        <w:pStyle w:val="BodyText2"/>
        <w:keepNext/>
        <w:ind w:left="720"/>
      </w:pPr>
    </w:p>
    <w:p w:rsidR="005D3757" w:rsidP="00FA661D" w14:paraId="1A658B3C" w14:textId="38C8F322">
      <w:r>
        <w:t>A</w:t>
      </w:r>
      <w:r w:rsidR="00196484">
        <w:t xml:space="preserve">ssuming </w:t>
      </w:r>
      <w:r w:rsidR="000B6C97">
        <w:t>that</w:t>
      </w:r>
      <w:r w:rsidR="000B6C97">
        <w:t xml:space="preserve"> activities</w:t>
      </w:r>
      <w:r w:rsidR="00F415F0">
        <w:t xml:space="preserve"> identified in</w:t>
      </w:r>
      <w:r w:rsidR="00184636">
        <w:t xml:space="preserve"> </w:t>
      </w:r>
      <w:r w:rsidRPr="00495E21" w:rsidR="00184636">
        <w:rPr>
          <w:i/>
          <w:iCs/>
        </w:rPr>
        <w:t>12a</w:t>
      </w:r>
      <w:r w:rsidR="000B6C97">
        <w:t xml:space="preserve"> are performed by </w:t>
      </w:r>
      <w:r w:rsidR="00FF7E95">
        <w:t xml:space="preserve">labor categories consistent with that of </w:t>
      </w:r>
      <w:r w:rsidR="00FA661D">
        <w:t>“</w:t>
      </w:r>
      <w:r w:rsidRPr="00F415F0" w:rsidR="00276275">
        <w:rPr>
          <w:i/>
          <w:iCs/>
        </w:rPr>
        <w:t>Lawyer</w:t>
      </w:r>
      <w:r w:rsidR="00FA661D">
        <w:t>”</w:t>
      </w:r>
      <w:r w:rsidR="00184636">
        <w:t xml:space="preserve"> ($</w:t>
      </w:r>
      <w:r w:rsidR="00AF20F5">
        <w:t>7</w:t>
      </w:r>
      <w:r w:rsidR="004C68FA">
        <w:t>2.67</w:t>
      </w:r>
      <w:r w:rsidR="00495E21">
        <w:t>/</w:t>
      </w:r>
      <w:r w:rsidR="00495E21">
        <w:t>hr</w:t>
      </w:r>
      <w:r w:rsidR="00495E21">
        <w:t xml:space="preserve">) </w:t>
      </w:r>
      <w:r w:rsidR="00F415F0">
        <w:t xml:space="preserve">as defined </w:t>
      </w:r>
      <w:r w:rsidR="00495E21">
        <w:t xml:space="preserve">by </w:t>
      </w:r>
      <w:r w:rsidR="00086ADB">
        <w:t xml:space="preserve">the </w:t>
      </w:r>
      <w:r w:rsidRPr="00FA661D" w:rsidR="00FA661D">
        <w:t>Bureau of Labor Statistics (BLS)</w:t>
      </w:r>
      <w:r>
        <w:t xml:space="preserve">, we use </w:t>
      </w:r>
      <w:r w:rsidR="00495E21">
        <w:t xml:space="preserve">an </w:t>
      </w:r>
      <w:r w:rsidRPr="00FA661D" w:rsidR="00FA661D">
        <w:t>hourly wage rate of $</w:t>
      </w:r>
      <w:r w:rsidR="004C68FA">
        <w:t>145.34</w:t>
      </w:r>
      <w:r w:rsidRPr="00FA661D" w:rsidR="00AF20F5">
        <w:t xml:space="preserve"> </w:t>
      </w:r>
      <w:r w:rsidRPr="00FA661D" w:rsidR="00FA661D">
        <w:t>for a lawye</w:t>
      </w:r>
      <w:r w:rsidR="00495E21">
        <w:t>r</w:t>
      </w:r>
      <w:r>
        <w:t xml:space="preserve"> consistent with 202</w:t>
      </w:r>
      <w:r w:rsidR="004C68FA">
        <w:t>5</w:t>
      </w:r>
      <w:r>
        <w:t xml:space="preserve"> data for our calculations.  We factor this figure by</w:t>
      </w:r>
      <w:r w:rsidR="00495E21">
        <w:t xml:space="preserve"> two to account for overhead, multip</w:t>
      </w:r>
      <w:r w:rsidR="002F0340">
        <w:t>l</w:t>
      </w:r>
      <w:r>
        <w:t>y the total by the annual burden hours and estimate annual respondent costs to be</w:t>
      </w:r>
      <w:r w:rsidR="00BD22E1">
        <w:t xml:space="preserve"> $ </w:t>
      </w:r>
      <w:r w:rsidR="00ED5D35">
        <w:t>176,087,549.04</w:t>
      </w:r>
      <w:r w:rsidR="00BD22E1">
        <w:t xml:space="preserve"> [$</w:t>
      </w:r>
      <w:r w:rsidR="004C68FA">
        <w:t>145.34</w:t>
      </w:r>
      <w:r w:rsidR="00BD22E1">
        <w:t xml:space="preserve"> x </w:t>
      </w:r>
      <w:r w:rsidR="00ED5D35">
        <w:t>1,211,556</w:t>
      </w:r>
      <w:r w:rsidR="00BD22E1">
        <w:t xml:space="preserve"> hrs.].</w:t>
      </w:r>
      <w:r w:rsidR="004C68FA">
        <w:t xml:space="preserve"> </w:t>
      </w:r>
    </w:p>
    <w:p w:rsidR="00C17512" w:rsidP="00C17512" w14:paraId="7026DB84" w14:textId="77777777">
      <w:pPr>
        <w:spacing w:before="100" w:beforeAutospacing="1" w:after="100" w:afterAutospacing="1"/>
        <w:rPr>
          <w:bCs/>
          <w:u w:val="single"/>
        </w:rPr>
      </w:pPr>
      <w:r w:rsidRPr="00C17512">
        <w:rPr>
          <w:bCs/>
        </w:rPr>
        <w:t xml:space="preserve">13. </w:t>
      </w:r>
      <w:r w:rsidRPr="00C17512">
        <w:rPr>
          <w:bCs/>
          <w:u w:val="single"/>
        </w:rPr>
        <w:t>Estimates of Other Total Annual Costs to Respondents/Recordkeepers or Capital Costs</w:t>
      </w:r>
    </w:p>
    <w:p w:rsidR="00C17512" w:rsidRPr="00C17512" w:rsidP="0024503F" w14:paraId="1DC03956" w14:textId="6F493D4C">
      <w:pPr>
        <w:spacing w:before="100" w:beforeAutospacing="1" w:after="100" w:afterAutospacing="1"/>
        <w:rPr>
          <w:bCs/>
          <w:u w:val="single"/>
        </w:rPr>
      </w:pPr>
      <w:r>
        <w:t>There is no capital, start-up, operating or maintenance cost associated with this information collection.</w:t>
      </w:r>
      <w:r w:rsidR="00F71EAE">
        <w:t xml:space="preserve"> </w:t>
      </w:r>
    </w:p>
    <w:p w:rsidR="00C17512" w:rsidP="0024503F" w14:paraId="72645EBF" w14:textId="77777777">
      <w:pPr>
        <w:spacing w:before="100" w:beforeAutospacing="1" w:after="100" w:afterAutospacing="1"/>
        <w:rPr>
          <w:bCs/>
          <w:u w:val="single"/>
        </w:rPr>
      </w:pPr>
      <w:r w:rsidRPr="00C17512">
        <w:rPr>
          <w:bCs/>
        </w:rPr>
        <w:t xml:space="preserve">14. </w:t>
      </w:r>
      <w:r w:rsidRPr="00C17512">
        <w:rPr>
          <w:bCs/>
          <w:u w:val="single"/>
        </w:rPr>
        <w:t>Annualized Cost to the Federal Government</w:t>
      </w:r>
    </w:p>
    <w:p w:rsidR="0048048E" w:rsidRPr="0048048E" w:rsidP="0048048E" w14:paraId="329FE892" w14:textId="1C75D3C0">
      <w:pPr>
        <w:spacing w:before="100" w:beforeAutospacing="1" w:after="100" w:afterAutospacing="1"/>
        <w:rPr>
          <w:bCs/>
        </w:rPr>
      </w:pPr>
      <w:r>
        <w:rPr>
          <w:bCs/>
        </w:rPr>
        <w:t xml:space="preserve">We estimate costs of administering the collection to be </w:t>
      </w:r>
      <w:r w:rsidR="0009762C">
        <w:rPr>
          <w:bCs/>
        </w:rPr>
        <w:t>$</w:t>
      </w:r>
      <w:r w:rsidR="002A63B2">
        <w:rPr>
          <w:bCs/>
        </w:rPr>
        <w:t>5</w:t>
      </w:r>
      <w:r w:rsidR="00F71EAE">
        <w:rPr>
          <w:bCs/>
        </w:rPr>
        <w:t>8,310,000</w:t>
      </w:r>
      <w:r w:rsidR="00BD22E1">
        <w:rPr>
          <w:bCs/>
        </w:rPr>
        <w:t>;</w:t>
      </w:r>
      <w:r w:rsidR="00BD22E1">
        <w:rPr>
          <w:bCs/>
        </w:rPr>
        <w:t xml:space="preserve"> which assumes </w:t>
      </w:r>
      <w:r w:rsidRPr="00BD22E1" w:rsidR="00BD22E1">
        <w:rPr>
          <w:bCs/>
        </w:rPr>
        <w:t>170 FTEs x $</w:t>
      </w:r>
      <w:r w:rsidR="00F71EAE">
        <w:rPr>
          <w:bCs/>
        </w:rPr>
        <w:t>343,000</w:t>
      </w:r>
      <w:r w:rsidRPr="00BD22E1" w:rsidR="00BD22E1">
        <w:rPr>
          <w:bCs/>
        </w:rPr>
        <w:t xml:space="preserve"> </w:t>
      </w:r>
      <w:r w:rsidR="00F22D87">
        <w:rPr>
          <w:bCs/>
        </w:rPr>
        <w:t>(</w:t>
      </w:r>
      <w:r w:rsidRPr="00BD22E1" w:rsidR="00BD22E1">
        <w:rPr>
          <w:bCs/>
        </w:rPr>
        <w:t>fully-loaded</w:t>
      </w:r>
      <w:r w:rsidR="00F22D87">
        <w:rPr>
          <w:bCs/>
        </w:rPr>
        <w:t xml:space="preserve"> </w:t>
      </w:r>
      <w:r w:rsidRPr="00BD22E1" w:rsidR="00BD22E1">
        <w:rPr>
          <w:bCs/>
        </w:rPr>
        <w:t>FY2</w:t>
      </w:r>
      <w:r w:rsidR="00F71EAE">
        <w:rPr>
          <w:bCs/>
        </w:rPr>
        <w:t>5</w:t>
      </w:r>
      <w:r w:rsidRPr="00BD22E1" w:rsidR="00BD22E1">
        <w:rPr>
          <w:bCs/>
        </w:rPr>
        <w:t xml:space="preserve"> </w:t>
      </w:r>
      <w:r w:rsidR="00F22D87">
        <w:rPr>
          <w:bCs/>
        </w:rPr>
        <w:t>data)</w:t>
      </w:r>
      <w:r>
        <w:rPr>
          <w:bCs/>
        </w:rPr>
        <w:t>,</w:t>
      </w:r>
      <w:r w:rsidR="00412028">
        <w:rPr>
          <w:bCs/>
        </w:rPr>
        <w:t xml:space="preserve"> </w:t>
      </w:r>
      <w:r w:rsidR="00861DE5">
        <w:rPr>
          <w:bCs/>
        </w:rPr>
        <w:t xml:space="preserve">for </w:t>
      </w:r>
      <w:r>
        <w:rPr>
          <w:bCs/>
        </w:rPr>
        <w:t xml:space="preserve">the </w:t>
      </w:r>
      <w:r w:rsidRPr="00DD147E" w:rsidR="00DD147E">
        <w:rPr>
          <w:bCs/>
        </w:rPr>
        <w:t>review</w:t>
      </w:r>
      <w:r>
        <w:rPr>
          <w:bCs/>
        </w:rPr>
        <w:t xml:space="preserve"> of premarket approval submissions</w:t>
      </w:r>
      <w:r w:rsidRPr="00DD147E" w:rsidR="00DD147E">
        <w:rPr>
          <w:bCs/>
        </w:rPr>
        <w:t xml:space="preserve">. </w:t>
      </w:r>
    </w:p>
    <w:p w:rsidR="00C17512" w:rsidP="0024503F" w14:paraId="3BAA09B2" w14:textId="77777777">
      <w:pPr>
        <w:spacing w:before="100" w:beforeAutospacing="1" w:after="100" w:afterAutospacing="1"/>
        <w:rPr>
          <w:bCs/>
          <w:u w:val="single"/>
        </w:rPr>
      </w:pPr>
      <w:r>
        <w:rPr>
          <w:bCs/>
        </w:rPr>
        <w:t xml:space="preserve">15. </w:t>
      </w:r>
      <w:r w:rsidRPr="00C17512">
        <w:rPr>
          <w:bCs/>
          <w:u w:val="single"/>
        </w:rPr>
        <w:t>Explanation for Program Changes or Adjustments</w:t>
      </w:r>
    </w:p>
    <w:p w:rsidR="00331F01" w:rsidP="0024503F" w14:paraId="246CA145" w14:textId="19AFF9F8">
      <w:pPr>
        <w:spacing w:before="100" w:beforeAutospacing="1" w:after="100" w:afterAutospacing="1"/>
      </w:pPr>
      <w:r w:rsidRPr="00331F01">
        <w:t xml:space="preserve">Our estimate is based on the annual rate of receipt of PMA submissions, including PDPs and PMA supplements, for fiscal years 2022 through 2024 and our expectation of submissions to come in the next few years.  We also account for referrals of PMAs to a panel for review, as </w:t>
      </w:r>
      <w:r w:rsidRPr="00331F01">
        <w:t>provided for under §</w:t>
      </w:r>
      <w:r w:rsidRPr="00331F01">
        <w:t xml:space="preserve"> 814.44(a).  FDA may refer the PMA to a panel on its own initiative, and will do so upon request of an applicant, unless FDA determines that the application substantially duplicates information previously reviewed by a panel.  We have adjusted our figures to reflect an overall decrease, which we attribute to respondents’ use of modernized submission technologies including </w:t>
      </w:r>
      <w:r w:rsidRPr="00331F01">
        <w:t>eSTAR</w:t>
      </w:r>
      <w:r w:rsidRPr="00331F01">
        <w:t xml:space="preserve">.  At the same time, we include in our estimate an initial burden attributable to respondents who need to set up an </w:t>
      </w:r>
      <w:r w:rsidRPr="00331F01">
        <w:t>eSTAR</w:t>
      </w:r>
      <w:r w:rsidRPr="00331F01">
        <w:t xml:space="preserve"> account for the first time.</w:t>
      </w:r>
    </w:p>
    <w:p w:rsidR="00B92448" w:rsidP="00B92448" w14:paraId="5A39F27D" w14:textId="77777777">
      <w:pPr>
        <w:spacing w:before="100" w:beforeAutospacing="1" w:after="100" w:afterAutospacing="1"/>
      </w:pPr>
      <w:r>
        <w:t>The regulations require the maintenance of records, which are used to trace patients, and the organization and indexing of records into identifiable files to ensure a device’s continued safety and effectiveness.  These records are required of all applicants who have an approved PMA.  Currently there are 860 active PMAs that could be subject to these requirements, based on FDA data, and approximately 33 new PMAs are approved each year.  We estimate our annual recordkeeping burden based on an average of 860 PMA holders.  The applicant determines which records should be maintained during product development to document and/or substantiate the device’s safety and effectiveness.  Records required under 21 CFR part 820 may be relevant to a PMA review and may be submitted as part of an application.  In individual instances, records may be required as conditions of approval to ensure the device’s continuing safety and effectiveness.</w:t>
      </w:r>
    </w:p>
    <w:p w:rsidR="009F75F7" w:rsidP="0024503F" w14:paraId="731D9745" w14:textId="17715C57">
      <w:pPr>
        <w:spacing w:before="100" w:beforeAutospacing="1" w:after="100" w:afterAutospacing="1"/>
      </w:pPr>
      <w:r>
        <w:t xml:space="preserve">The overall burden increase of approximately 244% for reporting and 212% for recordkeeping represents a substantial change in the estimated regulatory burden for the PMA program. The increases are driven primarily by changes in estimated submission frequency rather than changes in the number of regulated entities or per-response burden estimates. The most significant factor </w:t>
      </w:r>
      <w:r>
        <w:t xml:space="preserve">is the dramatic increase in responses per respondent across multiple categories, particularly for 30-day notices (15× increase), PMA amendments (4× increase), pediatric information (6× increase), and </w:t>
      </w:r>
      <w:r>
        <w:t>eSTAR</w:t>
      </w:r>
      <w:r>
        <w:t xml:space="preserve"> setup (6× increase). These changes suggest that the current estimates better capture the actual submission patterns and regulatory interactions that occur throughout the lifecycle of approved medical devices, reflecting more frequent modifications, updates, and communications between industry and FDA than were captured in the previous estimates based on 2019-2021 data. </w:t>
      </w:r>
    </w:p>
    <w:p w:rsidR="003D48BA" w:rsidP="003D48BA" w14:paraId="592C8E82" w14:textId="58C91D33">
      <w:pPr>
        <w:jc w:val="center"/>
      </w:pPr>
      <w:r w:rsidRPr="00EF4535">
        <w:rPr>
          <w:sz w:val="22"/>
          <w:szCs w:val="22"/>
        </w:rPr>
        <w:t xml:space="preserve">Table </w:t>
      </w:r>
      <w:r w:rsidRPr="00EF4535">
        <w:rPr>
          <w:sz w:val="22"/>
          <w:szCs w:val="22"/>
        </w:rPr>
        <w:t>1.--</w:t>
      </w:r>
      <w:r w:rsidRPr="00EF4535">
        <w:rPr>
          <w:sz w:val="22"/>
          <w:szCs w:val="22"/>
        </w:rPr>
        <w:t>Estimated Annual Reporting Burden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1169"/>
        <w:gridCol w:w="1029"/>
        <w:gridCol w:w="1204"/>
        <w:gridCol w:w="2616"/>
      </w:tblGrid>
      <w:tr w14:paraId="6BB2CC24" w14:textId="77777777" w:rsidTr="005A7907">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20"/>
          <w:tblHeader/>
          <w:jc w:val="center"/>
        </w:trPr>
        <w:tc>
          <w:tcPr>
            <w:tcW w:w="5406" w:type="dxa"/>
            <w:shd w:val="clear" w:color="auto" w:fill="D9D9D9"/>
          </w:tcPr>
          <w:p w:rsidR="005B5A85" w:rsidRPr="001F5AC5" w:rsidP="00CA4B94" w14:paraId="3812818E" w14:textId="77777777">
            <w:pPr>
              <w:keepNext/>
              <w:widowControl w:val="0"/>
              <w:autoSpaceDE w:val="0"/>
              <w:autoSpaceDN w:val="0"/>
              <w:jc w:val="center"/>
              <w:rPr>
                <w:sz w:val="20"/>
                <w:szCs w:val="20"/>
              </w:rPr>
            </w:pPr>
            <w:r w:rsidRPr="001F5AC5">
              <w:rPr>
                <w:sz w:val="20"/>
                <w:szCs w:val="20"/>
              </w:rPr>
              <w:t>Activity/CFR</w:t>
            </w:r>
            <w:r w:rsidRPr="001F5AC5">
              <w:rPr>
                <w:spacing w:val="-11"/>
                <w:sz w:val="20"/>
                <w:szCs w:val="20"/>
              </w:rPr>
              <w:t xml:space="preserve"> </w:t>
            </w:r>
            <w:r w:rsidRPr="001F5AC5">
              <w:rPr>
                <w:spacing w:val="-2"/>
                <w:sz w:val="20"/>
                <w:szCs w:val="20"/>
              </w:rPr>
              <w:t>Section</w:t>
            </w:r>
          </w:p>
        </w:tc>
        <w:tc>
          <w:tcPr>
            <w:tcW w:w="1885" w:type="dxa"/>
            <w:shd w:val="clear" w:color="auto" w:fill="D9D9D9"/>
          </w:tcPr>
          <w:p w:rsidR="005B5A85" w:rsidRPr="001F5AC5" w:rsidP="00CA4B94" w14:paraId="39010073" w14:textId="77777777">
            <w:pPr>
              <w:keepNext/>
              <w:widowControl w:val="0"/>
              <w:autoSpaceDE w:val="0"/>
              <w:autoSpaceDN w:val="0"/>
              <w:jc w:val="center"/>
              <w:rPr>
                <w:sz w:val="20"/>
                <w:szCs w:val="20"/>
              </w:rPr>
            </w:pPr>
            <w:r w:rsidRPr="001F5AC5">
              <w:rPr>
                <w:sz w:val="20"/>
                <w:szCs w:val="20"/>
              </w:rPr>
              <w:t>Previous</w:t>
            </w:r>
            <w:r w:rsidRPr="001F5AC5">
              <w:rPr>
                <w:sz w:val="20"/>
                <w:szCs w:val="20"/>
              </w:rPr>
              <w:t xml:space="preserve"> Approved Annual Burden Hours</w:t>
            </w:r>
          </w:p>
        </w:tc>
        <w:tc>
          <w:tcPr>
            <w:tcW w:w="1657" w:type="dxa"/>
            <w:shd w:val="clear" w:color="auto" w:fill="D9D9D9"/>
          </w:tcPr>
          <w:p w:rsidR="005B5A85" w:rsidRPr="001F5AC5" w:rsidP="00CA4B94" w14:paraId="767B09C6" w14:textId="77777777">
            <w:pPr>
              <w:keepNext/>
              <w:widowControl w:val="0"/>
              <w:autoSpaceDE w:val="0"/>
              <w:autoSpaceDN w:val="0"/>
              <w:jc w:val="center"/>
              <w:rPr>
                <w:sz w:val="20"/>
                <w:szCs w:val="20"/>
              </w:rPr>
            </w:pPr>
            <w:r w:rsidRPr="001F5AC5">
              <w:rPr>
                <w:sz w:val="20"/>
                <w:szCs w:val="20"/>
              </w:rPr>
              <w:t>Requested Annual Burden Hours</w:t>
            </w:r>
          </w:p>
        </w:tc>
        <w:tc>
          <w:tcPr>
            <w:tcW w:w="1942" w:type="dxa"/>
            <w:shd w:val="clear" w:color="auto" w:fill="D9D9D9"/>
          </w:tcPr>
          <w:p w:rsidR="005B5A85" w:rsidRPr="001F5AC5" w:rsidP="00CA4B94" w14:paraId="6932F480" w14:textId="77777777">
            <w:pPr>
              <w:jc w:val="center"/>
              <w:rPr>
                <w:sz w:val="20"/>
                <w:szCs w:val="20"/>
              </w:rPr>
            </w:pPr>
            <w:r w:rsidRPr="001F5AC5">
              <w:rPr>
                <w:sz w:val="20"/>
                <w:szCs w:val="20"/>
              </w:rPr>
              <w:t>Difference (Hours)</w:t>
            </w:r>
          </w:p>
          <w:p w:rsidR="005B5A85" w:rsidRPr="001F5AC5" w:rsidP="00CA4B94" w14:paraId="62DAD134" w14:textId="77777777">
            <w:pPr>
              <w:keepNext/>
              <w:widowControl w:val="0"/>
              <w:autoSpaceDE w:val="0"/>
              <w:autoSpaceDN w:val="0"/>
              <w:jc w:val="center"/>
              <w:rPr>
                <w:sz w:val="20"/>
                <w:szCs w:val="20"/>
              </w:rPr>
            </w:pPr>
            <w:r w:rsidRPr="001F5AC5">
              <w:rPr>
                <w:sz w:val="20"/>
                <w:szCs w:val="20"/>
              </w:rPr>
              <w:t>(+/-)</w:t>
            </w:r>
          </w:p>
        </w:tc>
        <w:tc>
          <w:tcPr>
            <w:tcW w:w="4242" w:type="dxa"/>
            <w:shd w:val="clear" w:color="auto" w:fill="D9D9D9"/>
          </w:tcPr>
          <w:p w:rsidR="005B5A85" w:rsidRPr="001F5AC5" w:rsidP="00CA4B94" w14:paraId="7F9897A5" w14:textId="77777777">
            <w:pPr>
              <w:jc w:val="center"/>
              <w:rPr>
                <w:sz w:val="20"/>
                <w:szCs w:val="20"/>
              </w:rPr>
            </w:pPr>
            <w:r w:rsidRPr="001F5AC5">
              <w:rPr>
                <w:sz w:val="20"/>
                <w:szCs w:val="20"/>
              </w:rPr>
              <w:t>Rationale for change</w:t>
            </w:r>
          </w:p>
          <w:p w:rsidR="005B5A85" w:rsidRPr="001F5AC5" w:rsidP="00CA4B94" w14:paraId="1BFE9A64" w14:textId="77777777">
            <w:pPr>
              <w:jc w:val="center"/>
              <w:rPr>
                <w:sz w:val="20"/>
                <w:szCs w:val="20"/>
              </w:rPr>
            </w:pPr>
            <w:r w:rsidRPr="001F5AC5">
              <w:rPr>
                <w:sz w:val="20"/>
                <w:szCs w:val="20"/>
              </w:rPr>
              <w:t>(Estimate Revision/Programmatic)</w:t>
            </w:r>
          </w:p>
          <w:p w:rsidR="005B5A85" w:rsidRPr="001F5AC5" w:rsidP="00CA4B94" w14:paraId="1175B523" w14:textId="77777777">
            <w:pPr>
              <w:keepNext/>
              <w:widowControl w:val="0"/>
              <w:autoSpaceDE w:val="0"/>
              <w:autoSpaceDN w:val="0"/>
              <w:jc w:val="center"/>
              <w:rPr>
                <w:sz w:val="20"/>
                <w:szCs w:val="20"/>
              </w:rPr>
            </w:pPr>
          </w:p>
        </w:tc>
      </w:tr>
      <w:tr w14:paraId="037EF69F"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9F75F7" w:rsidP="003B10C2" w14:paraId="454E6568" w14:textId="77777777">
            <w:pPr>
              <w:keepNext/>
              <w:widowControl w:val="0"/>
              <w:autoSpaceDE w:val="0"/>
              <w:autoSpaceDN w:val="0"/>
              <w:ind w:left="107"/>
              <w:rPr>
                <w:sz w:val="20"/>
                <w:szCs w:val="20"/>
              </w:rPr>
            </w:pPr>
            <w:r w:rsidRPr="009F75F7">
              <w:rPr>
                <w:sz w:val="22"/>
                <w:szCs w:val="22"/>
              </w:rPr>
              <w:t>Research conducted outside the United States (814.15(b))</w:t>
            </w:r>
          </w:p>
        </w:tc>
        <w:tc>
          <w:tcPr>
            <w:tcW w:w="1885" w:type="dxa"/>
            <w:vAlign w:val="center"/>
          </w:tcPr>
          <w:p w:rsidR="003B10C2" w:rsidRPr="00EF31B0" w:rsidP="003B10C2" w14:paraId="6B952903" w14:textId="56683483">
            <w:pPr>
              <w:keepNext/>
              <w:widowControl w:val="0"/>
              <w:autoSpaceDE w:val="0"/>
              <w:autoSpaceDN w:val="0"/>
              <w:jc w:val="center"/>
              <w:rPr>
                <w:sz w:val="22"/>
                <w:szCs w:val="22"/>
              </w:rPr>
            </w:pPr>
            <w:r w:rsidRPr="00EF31B0">
              <w:rPr>
                <w:sz w:val="22"/>
                <w:szCs w:val="22"/>
              </w:rPr>
              <w:t>40</w:t>
            </w:r>
          </w:p>
        </w:tc>
        <w:tc>
          <w:tcPr>
            <w:tcW w:w="1657" w:type="dxa"/>
            <w:vAlign w:val="center"/>
          </w:tcPr>
          <w:p w:rsidR="003B10C2" w:rsidRPr="00EF31B0" w:rsidP="003B10C2" w14:paraId="545336F3" w14:textId="76B36A24">
            <w:pPr>
              <w:keepNext/>
              <w:widowControl w:val="0"/>
              <w:autoSpaceDE w:val="0"/>
              <w:autoSpaceDN w:val="0"/>
              <w:ind w:right="95"/>
              <w:jc w:val="center"/>
              <w:rPr>
                <w:sz w:val="22"/>
                <w:szCs w:val="22"/>
              </w:rPr>
            </w:pPr>
            <w:r w:rsidRPr="00EF31B0">
              <w:rPr>
                <w:sz w:val="22"/>
                <w:szCs w:val="22"/>
              </w:rPr>
              <w:t>36</w:t>
            </w:r>
          </w:p>
        </w:tc>
        <w:tc>
          <w:tcPr>
            <w:tcW w:w="1942" w:type="dxa"/>
            <w:vAlign w:val="center"/>
          </w:tcPr>
          <w:p w:rsidR="003B10C2" w:rsidRPr="00EF31B0" w:rsidP="003B10C2" w14:paraId="176FE09F" w14:textId="277150C4">
            <w:pPr>
              <w:keepNext/>
              <w:widowControl w:val="0"/>
              <w:autoSpaceDE w:val="0"/>
              <w:autoSpaceDN w:val="0"/>
              <w:ind w:right="95"/>
              <w:jc w:val="center"/>
              <w:rPr>
                <w:sz w:val="22"/>
                <w:szCs w:val="22"/>
              </w:rPr>
            </w:pPr>
            <w:r w:rsidRPr="00195C15">
              <w:rPr>
                <w:color w:val="0070C0"/>
                <w:sz w:val="22"/>
                <w:szCs w:val="22"/>
              </w:rPr>
              <w:t>-4</w:t>
            </w:r>
          </w:p>
        </w:tc>
        <w:tc>
          <w:tcPr>
            <w:tcW w:w="4242" w:type="dxa"/>
            <w:shd w:val="clear" w:color="auto" w:fill="FFFFFF"/>
          </w:tcPr>
          <w:p w:rsidR="003B10C2" w:rsidRPr="001F5AC5" w:rsidP="003B10C2" w14:paraId="3A08ED28" w14:textId="05F6013F">
            <w:pPr>
              <w:keepNext/>
              <w:widowControl w:val="0"/>
              <w:autoSpaceDE w:val="0"/>
              <w:autoSpaceDN w:val="0"/>
              <w:ind w:right="96"/>
              <w:jc w:val="center"/>
              <w:rPr>
                <w:sz w:val="20"/>
                <w:szCs w:val="20"/>
              </w:rPr>
            </w:pPr>
            <w:r w:rsidRPr="00AF0B19">
              <w:rPr>
                <w:sz w:val="20"/>
                <w:szCs w:val="20"/>
              </w:rPr>
              <w:t>Estimate Revision</w:t>
            </w:r>
          </w:p>
        </w:tc>
      </w:tr>
      <w:tr w14:paraId="50F68F05"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9F75F7" w:rsidP="003B10C2" w14:paraId="38C7D222" w14:textId="77777777">
            <w:pPr>
              <w:keepNext/>
              <w:widowControl w:val="0"/>
              <w:autoSpaceDE w:val="0"/>
              <w:autoSpaceDN w:val="0"/>
              <w:spacing w:line="209" w:lineRule="exact"/>
              <w:ind w:left="107"/>
              <w:rPr>
                <w:sz w:val="20"/>
                <w:szCs w:val="20"/>
              </w:rPr>
            </w:pPr>
            <w:r w:rsidRPr="009F75F7">
              <w:rPr>
                <w:sz w:val="22"/>
                <w:szCs w:val="22"/>
              </w:rPr>
              <w:t>PMA application (814.20)</w:t>
            </w:r>
          </w:p>
        </w:tc>
        <w:tc>
          <w:tcPr>
            <w:tcW w:w="1885" w:type="dxa"/>
            <w:shd w:val="clear" w:color="auto" w:fill="auto"/>
            <w:vAlign w:val="center"/>
          </w:tcPr>
          <w:p w:rsidR="003B10C2" w:rsidRPr="00EF31B0" w:rsidP="003B10C2" w14:paraId="64D527CF" w14:textId="5BFBDE23">
            <w:pPr>
              <w:keepNext/>
              <w:widowControl w:val="0"/>
              <w:autoSpaceDE w:val="0"/>
              <w:autoSpaceDN w:val="0"/>
              <w:jc w:val="center"/>
              <w:rPr>
                <w:sz w:val="22"/>
                <w:szCs w:val="22"/>
              </w:rPr>
            </w:pPr>
            <w:r w:rsidRPr="00EF31B0">
              <w:rPr>
                <w:sz w:val="22"/>
                <w:szCs w:val="22"/>
              </w:rPr>
              <w:t>26,184</w:t>
            </w:r>
          </w:p>
        </w:tc>
        <w:tc>
          <w:tcPr>
            <w:tcW w:w="1657" w:type="dxa"/>
            <w:shd w:val="clear" w:color="auto" w:fill="auto"/>
            <w:vAlign w:val="center"/>
          </w:tcPr>
          <w:p w:rsidR="003B10C2" w:rsidRPr="00EF31B0" w:rsidP="003B10C2" w14:paraId="606518A6" w14:textId="6885D6AE">
            <w:pPr>
              <w:keepNext/>
              <w:widowControl w:val="0"/>
              <w:autoSpaceDE w:val="0"/>
              <w:autoSpaceDN w:val="0"/>
              <w:ind w:right="96"/>
              <w:jc w:val="center"/>
              <w:rPr>
                <w:spacing w:val="-5"/>
                <w:sz w:val="22"/>
                <w:szCs w:val="22"/>
              </w:rPr>
            </w:pPr>
            <w:r w:rsidRPr="00EF31B0">
              <w:rPr>
                <w:sz w:val="22"/>
                <w:szCs w:val="22"/>
              </w:rPr>
              <w:t>39,931</w:t>
            </w:r>
          </w:p>
        </w:tc>
        <w:tc>
          <w:tcPr>
            <w:tcW w:w="1942" w:type="dxa"/>
            <w:vAlign w:val="center"/>
          </w:tcPr>
          <w:p w:rsidR="003B10C2" w:rsidRPr="00195C15" w:rsidP="003B10C2" w14:paraId="4CAB7967" w14:textId="2A224714">
            <w:pPr>
              <w:keepNext/>
              <w:widowControl w:val="0"/>
              <w:autoSpaceDE w:val="0"/>
              <w:autoSpaceDN w:val="0"/>
              <w:ind w:right="97"/>
              <w:jc w:val="center"/>
              <w:rPr>
                <w:color w:val="FF0000"/>
                <w:spacing w:val="-2"/>
                <w:sz w:val="22"/>
                <w:szCs w:val="22"/>
              </w:rPr>
            </w:pPr>
            <w:r w:rsidRPr="00195C15">
              <w:rPr>
                <w:color w:val="FF0000"/>
                <w:spacing w:val="-2"/>
                <w:sz w:val="22"/>
                <w:szCs w:val="22"/>
              </w:rPr>
              <w:t>+13,747</w:t>
            </w:r>
          </w:p>
        </w:tc>
        <w:tc>
          <w:tcPr>
            <w:tcW w:w="4242" w:type="dxa"/>
            <w:shd w:val="clear" w:color="auto" w:fill="FFFFFF"/>
          </w:tcPr>
          <w:p w:rsidR="003B10C2" w:rsidRPr="001F5AC5" w:rsidP="003B10C2" w14:paraId="3C9F93D1" w14:textId="499A81E3">
            <w:pPr>
              <w:keepNext/>
              <w:widowControl w:val="0"/>
              <w:autoSpaceDE w:val="0"/>
              <w:autoSpaceDN w:val="0"/>
              <w:ind w:right="96"/>
              <w:jc w:val="center"/>
              <w:rPr>
                <w:spacing w:val="-2"/>
                <w:sz w:val="20"/>
                <w:szCs w:val="20"/>
              </w:rPr>
            </w:pPr>
            <w:r w:rsidRPr="00AF0B19">
              <w:rPr>
                <w:sz w:val="20"/>
                <w:szCs w:val="20"/>
              </w:rPr>
              <w:t>Estimate Revision</w:t>
            </w:r>
          </w:p>
        </w:tc>
      </w:tr>
      <w:tr w14:paraId="52B168B9"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9F75F7" w:rsidP="003B10C2" w14:paraId="1DD98158" w14:textId="77777777">
            <w:pPr>
              <w:keepNext/>
              <w:widowControl w:val="0"/>
              <w:autoSpaceDE w:val="0"/>
              <w:autoSpaceDN w:val="0"/>
              <w:ind w:left="107" w:right="920"/>
              <w:rPr>
                <w:sz w:val="20"/>
                <w:szCs w:val="20"/>
              </w:rPr>
            </w:pPr>
            <w:r w:rsidRPr="009F75F7">
              <w:rPr>
                <w:sz w:val="22"/>
                <w:szCs w:val="22"/>
              </w:rPr>
              <w:t>Information on clinical investigations conducted outside the United States (814.20(b)(6)(ii)(C))</w:t>
            </w:r>
          </w:p>
        </w:tc>
        <w:tc>
          <w:tcPr>
            <w:tcW w:w="1885" w:type="dxa"/>
            <w:shd w:val="clear" w:color="auto" w:fill="auto"/>
            <w:vAlign w:val="center"/>
          </w:tcPr>
          <w:p w:rsidR="003B10C2" w:rsidRPr="00EF31B0" w:rsidP="003B10C2" w14:paraId="3C43CE3B" w14:textId="7189B59D">
            <w:pPr>
              <w:keepNext/>
              <w:widowControl w:val="0"/>
              <w:autoSpaceDE w:val="0"/>
              <w:autoSpaceDN w:val="0"/>
              <w:spacing w:line="230" w:lineRule="exact"/>
              <w:ind w:left="107"/>
              <w:jc w:val="center"/>
              <w:rPr>
                <w:sz w:val="22"/>
                <w:szCs w:val="22"/>
              </w:rPr>
            </w:pPr>
            <w:r w:rsidRPr="00EF31B0">
              <w:rPr>
                <w:sz w:val="22"/>
                <w:szCs w:val="22"/>
              </w:rPr>
              <w:t>5</w:t>
            </w:r>
          </w:p>
        </w:tc>
        <w:tc>
          <w:tcPr>
            <w:tcW w:w="1657" w:type="dxa"/>
            <w:shd w:val="clear" w:color="auto" w:fill="auto"/>
            <w:vAlign w:val="center"/>
          </w:tcPr>
          <w:p w:rsidR="003B10C2" w:rsidRPr="00EF31B0" w:rsidP="003B10C2" w14:paraId="104B8F4B" w14:textId="4B093129">
            <w:pPr>
              <w:keepNext/>
              <w:widowControl w:val="0"/>
              <w:autoSpaceDE w:val="0"/>
              <w:autoSpaceDN w:val="0"/>
              <w:ind w:right="96"/>
              <w:jc w:val="center"/>
              <w:rPr>
                <w:sz w:val="22"/>
                <w:szCs w:val="22"/>
              </w:rPr>
            </w:pPr>
            <w:r w:rsidRPr="00EF31B0">
              <w:rPr>
                <w:sz w:val="22"/>
                <w:szCs w:val="22"/>
              </w:rPr>
              <w:t>9</w:t>
            </w:r>
          </w:p>
        </w:tc>
        <w:tc>
          <w:tcPr>
            <w:tcW w:w="1942" w:type="dxa"/>
            <w:vAlign w:val="center"/>
          </w:tcPr>
          <w:p w:rsidR="003B10C2" w:rsidRPr="00195C15" w:rsidP="003B10C2" w14:paraId="3264ED54" w14:textId="545531CC">
            <w:pPr>
              <w:keepNext/>
              <w:widowControl w:val="0"/>
              <w:autoSpaceDE w:val="0"/>
              <w:autoSpaceDN w:val="0"/>
              <w:ind w:right="95"/>
              <w:jc w:val="center"/>
              <w:rPr>
                <w:color w:val="FF0000"/>
                <w:sz w:val="22"/>
                <w:szCs w:val="22"/>
              </w:rPr>
            </w:pPr>
            <w:r w:rsidRPr="00195C15">
              <w:rPr>
                <w:color w:val="FF0000"/>
                <w:sz w:val="22"/>
                <w:szCs w:val="22"/>
              </w:rPr>
              <w:t>+4</w:t>
            </w:r>
          </w:p>
        </w:tc>
        <w:tc>
          <w:tcPr>
            <w:tcW w:w="4242" w:type="dxa"/>
            <w:shd w:val="clear" w:color="auto" w:fill="FFFFFF"/>
          </w:tcPr>
          <w:p w:rsidR="003B10C2" w:rsidRPr="001F5AC5" w:rsidP="003B10C2" w14:paraId="17D7F3D1" w14:textId="4775BD8D">
            <w:pPr>
              <w:keepNext/>
              <w:widowControl w:val="0"/>
              <w:autoSpaceDE w:val="0"/>
              <w:autoSpaceDN w:val="0"/>
              <w:ind w:right="96"/>
              <w:jc w:val="center"/>
              <w:rPr>
                <w:sz w:val="20"/>
                <w:szCs w:val="20"/>
              </w:rPr>
            </w:pPr>
            <w:r w:rsidRPr="00AF0B19">
              <w:rPr>
                <w:sz w:val="20"/>
                <w:szCs w:val="20"/>
              </w:rPr>
              <w:t>Estimate Revision</w:t>
            </w:r>
          </w:p>
        </w:tc>
      </w:tr>
      <w:tr w14:paraId="0A9CAD5E"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1F5AC5" w:rsidP="003B10C2" w14:paraId="7B0B6C34" w14:textId="77777777">
            <w:pPr>
              <w:keepNext/>
              <w:widowControl w:val="0"/>
              <w:autoSpaceDE w:val="0"/>
              <w:autoSpaceDN w:val="0"/>
              <w:spacing w:line="230" w:lineRule="exact"/>
              <w:ind w:left="107"/>
              <w:rPr>
                <w:sz w:val="20"/>
                <w:szCs w:val="20"/>
              </w:rPr>
            </w:pPr>
            <w:r w:rsidRPr="00EF4535">
              <w:rPr>
                <w:sz w:val="22"/>
                <w:szCs w:val="22"/>
              </w:rPr>
              <w:t xml:space="preserve">PMA amendments and resubmitted PMAs </w:t>
            </w:r>
            <w:r w:rsidRPr="0057077F">
              <w:rPr>
                <w:sz w:val="22"/>
                <w:szCs w:val="22"/>
              </w:rPr>
              <w:t>(814.37(a)-(c) and (e))</w:t>
            </w:r>
          </w:p>
        </w:tc>
        <w:tc>
          <w:tcPr>
            <w:tcW w:w="1885" w:type="dxa"/>
            <w:shd w:val="clear" w:color="auto" w:fill="auto"/>
            <w:vAlign w:val="center"/>
          </w:tcPr>
          <w:p w:rsidR="003B10C2" w:rsidRPr="00EF31B0" w:rsidP="003B10C2" w14:paraId="0042EF6B" w14:textId="0441C752">
            <w:pPr>
              <w:keepNext/>
              <w:widowControl w:val="0"/>
              <w:autoSpaceDE w:val="0"/>
              <w:autoSpaceDN w:val="0"/>
              <w:jc w:val="center"/>
              <w:rPr>
                <w:sz w:val="22"/>
                <w:szCs w:val="22"/>
              </w:rPr>
            </w:pPr>
            <w:r w:rsidRPr="00EF31B0">
              <w:rPr>
                <w:sz w:val="22"/>
                <w:szCs w:val="22"/>
              </w:rPr>
              <w:t>226,452</w:t>
            </w:r>
          </w:p>
        </w:tc>
        <w:tc>
          <w:tcPr>
            <w:tcW w:w="1657" w:type="dxa"/>
            <w:shd w:val="clear" w:color="auto" w:fill="auto"/>
            <w:vAlign w:val="center"/>
          </w:tcPr>
          <w:p w:rsidR="003B10C2" w:rsidRPr="00EF31B0" w:rsidP="003B10C2" w14:paraId="22E79E56" w14:textId="6A88383A">
            <w:pPr>
              <w:keepNext/>
              <w:widowControl w:val="0"/>
              <w:autoSpaceDE w:val="0"/>
              <w:autoSpaceDN w:val="0"/>
              <w:ind w:right="96"/>
              <w:jc w:val="center"/>
              <w:rPr>
                <w:spacing w:val="-5"/>
                <w:sz w:val="22"/>
                <w:szCs w:val="22"/>
              </w:rPr>
            </w:pPr>
            <w:r w:rsidRPr="00EF31B0">
              <w:rPr>
                <w:sz w:val="22"/>
                <w:szCs w:val="22"/>
              </w:rPr>
              <w:t>751,500</w:t>
            </w:r>
          </w:p>
        </w:tc>
        <w:tc>
          <w:tcPr>
            <w:tcW w:w="1942" w:type="dxa"/>
            <w:vAlign w:val="center"/>
          </w:tcPr>
          <w:p w:rsidR="003B10C2" w:rsidRPr="00195C15" w:rsidP="003B10C2" w14:paraId="54D2200F" w14:textId="44F2F2A7">
            <w:pPr>
              <w:keepNext/>
              <w:widowControl w:val="0"/>
              <w:autoSpaceDE w:val="0"/>
              <w:autoSpaceDN w:val="0"/>
              <w:ind w:right="95"/>
              <w:jc w:val="center"/>
              <w:rPr>
                <w:color w:val="FF0000"/>
                <w:spacing w:val="-10"/>
                <w:sz w:val="22"/>
                <w:szCs w:val="22"/>
              </w:rPr>
            </w:pPr>
            <w:r w:rsidRPr="00195C15">
              <w:rPr>
                <w:color w:val="FF0000"/>
                <w:spacing w:val="-10"/>
                <w:sz w:val="22"/>
                <w:szCs w:val="22"/>
              </w:rPr>
              <w:t>+525,048</w:t>
            </w:r>
          </w:p>
        </w:tc>
        <w:tc>
          <w:tcPr>
            <w:tcW w:w="4242" w:type="dxa"/>
            <w:shd w:val="clear" w:color="auto" w:fill="FFFFFF"/>
          </w:tcPr>
          <w:p w:rsidR="003B10C2" w:rsidRPr="001F5AC5" w:rsidP="003B10C2" w14:paraId="3EFCFDAD" w14:textId="0AF5AD22">
            <w:pPr>
              <w:keepNext/>
              <w:widowControl w:val="0"/>
              <w:autoSpaceDE w:val="0"/>
              <w:autoSpaceDN w:val="0"/>
              <w:ind w:right="96"/>
              <w:jc w:val="center"/>
              <w:rPr>
                <w:spacing w:val="-5"/>
                <w:sz w:val="20"/>
                <w:szCs w:val="20"/>
              </w:rPr>
            </w:pPr>
            <w:r w:rsidRPr="00AF0B19">
              <w:rPr>
                <w:sz w:val="20"/>
                <w:szCs w:val="20"/>
              </w:rPr>
              <w:t>Estimate Revision</w:t>
            </w:r>
          </w:p>
        </w:tc>
      </w:tr>
      <w:tr w14:paraId="00C52129"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1F5AC5" w:rsidP="003B10C2" w14:paraId="37B3A89F" w14:textId="77777777">
            <w:pPr>
              <w:keepNext/>
              <w:widowControl w:val="0"/>
              <w:autoSpaceDE w:val="0"/>
              <w:autoSpaceDN w:val="0"/>
              <w:spacing w:line="209" w:lineRule="exact"/>
              <w:ind w:left="107"/>
              <w:rPr>
                <w:sz w:val="20"/>
                <w:szCs w:val="20"/>
              </w:rPr>
            </w:pPr>
            <w:r w:rsidRPr="00EF4535">
              <w:rPr>
                <w:sz w:val="22"/>
                <w:szCs w:val="22"/>
              </w:rPr>
              <w:t>PMA supplements (814.39(a))</w:t>
            </w:r>
          </w:p>
        </w:tc>
        <w:tc>
          <w:tcPr>
            <w:tcW w:w="1885" w:type="dxa"/>
            <w:shd w:val="clear" w:color="auto" w:fill="auto"/>
            <w:vAlign w:val="center"/>
          </w:tcPr>
          <w:p w:rsidR="003B10C2" w:rsidRPr="00EF31B0" w:rsidP="003B10C2" w14:paraId="02589B74" w14:textId="06E2060E">
            <w:pPr>
              <w:keepNext/>
              <w:widowControl w:val="0"/>
              <w:autoSpaceDE w:val="0"/>
              <w:autoSpaceDN w:val="0"/>
              <w:jc w:val="center"/>
              <w:rPr>
                <w:sz w:val="22"/>
                <w:szCs w:val="22"/>
              </w:rPr>
            </w:pPr>
            <w:r w:rsidRPr="00EF31B0">
              <w:rPr>
                <w:sz w:val="22"/>
                <w:szCs w:val="22"/>
              </w:rPr>
              <w:t>45,048</w:t>
            </w:r>
          </w:p>
        </w:tc>
        <w:tc>
          <w:tcPr>
            <w:tcW w:w="1657" w:type="dxa"/>
            <w:shd w:val="clear" w:color="auto" w:fill="auto"/>
            <w:vAlign w:val="center"/>
          </w:tcPr>
          <w:p w:rsidR="003B10C2" w:rsidRPr="00EF31B0" w:rsidP="003B10C2" w14:paraId="557578F3" w14:textId="6F54DDFA">
            <w:pPr>
              <w:keepNext/>
              <w:widowControl w:val="0"/>
              <w:autoSpaceDE w:val="0"/>
              <w:autoSpaceDN w:val="0"/>
              <w:ind w:right="95"/>
              <w:jc w:val="center"/>
              <w:rPr>
                <w:sz w:val="22"/>
                <w:szCs w:val="22"/>
              </w:rPr>
            </w:pPr>
            <w:r w:rsidRPr="00EF31B0">
              <w:rPr>
                <w:sz w:val="22"/>
                <w:szCs w:val="22"/>
              </w:rPr>
              <w:t>1,764</w:t>
            </w:r>
          </w:p>
        </w:tc>
        <w:tc>
          <w:tcPr>
            <w:tcW w:w="1942" w:type="dxa"/>
            <w:vAlign w:val="center"/>
          </w:tcPr>
          <w:p w:rsidR="003B10C2" w:rsidRPr="00EF31B0" w:rsidP="003B10C2" w14:paraId="263E63F2" w14:textId="6BC67E4E">
            <w:pPr>
              <w:keepNext/>
              <w:widowControl w:val="0"/>
              <w:autoSpaceDE w:val="0"/>
              <w:autoSpaceDN w:val="0"/>
              <w:ind w:right="95"/>
              <w:jc w:val="center"/>
              <w:rPr>
                <w:sz w:val="22"/>
                <w:szCs w:val="22"/>
              </w:rPr>
            </w:pPr>
            <w:r w:rsidRPr="00CE23E0">
              <w:rPr>
                <w:color w:val="0070C0"/>
                <w:sz w:val="22"/>
                <w:szCs w:val="22"/>
              </w:rPr>
              <w:t>-43,284</w:t>
            </w:r>
          </w:p>
        </w:tc>
        <w:tc>
          <w:tcPr>
            <w:tcW w:w="4242" w:type="dxa"/>
            <w:shd w:val="clear" w:color="auto" w:fill="FFFFFF"/>
          </w:tcPr>
          <w:p w:rsidR="003B10C2" w:rsidRPr="001F5AC5" w:rsidP="003B10C2" w14:paraId="34461CA1" w14:textId="0DFF9BD7">
            <w:pPr>
              <w:keepNext/>
              <w:widowControl w:val="0"/>
              <w:autoSpaceDE w:val="0"/>
              <w:autoSpaceDN w:val="0"/>
              <w:ind w:right="95"/>
              <w:jc w:val="center"/>
              <w:rPr>
                <w:sz w:val="20"/>
                <w:szCs w:val="20"/>
              </w:rPr>
            </w:pPr>
            <w:r w:rsidRPr="00AF0B19">
              <w:rPr>
                <w:sz w:val="20"/>
                <w:szCs w:val="20"/>
              </w:rPr>
              <w:t>Estimate Revision</w:t>
            </w:r>
          </w:p>
        </w:tc>
      </w:tr>
      <w:tr w14:paraId="68DBCD3D"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1F5AC5" w:rsidP="003B10C2" w14:paraId="2595DF1D" w14:textId="77777777">
            <w:pPr>
              <w:keepNext/>
              <w:widowControl w:val="0"/>
              <w:autoSpaceDE w:val="0"/>
              <w:autoSpaceDN w:val="0"/>
              <w:spacing w:line="230" w:lineRule="atLeast"/>
              <w:ind w:left="107"/>
              <w:rPr>
                <w:sz w:val="20"/>
                <w:szCs w:val="20"/>
              </w:rPr>
            </w:pPr>
            <w:r w:rsidRPr="00EF4535">
              <w:rPr>
                <w:sz w:val="22"/>
                <w:szCs w:val="22"/>
              </w:rPr>
              <w:t>Special PMA supplement--changes being affected (814.39(d))</w:t>
            </w:r>
          </w:p>
        </w:tc>
        <w:tc>
          <w:tcPr>
            <w:tcW w:w="1885" w:type="dxa"/>
            <w:shd w:val="clear" w:color="auto" w:fill="auto"/>
            <w:vAlign w:val="center"/>
          </w:tcPr>
          <w:p w:rsidR="003B10C2" w:rsidRPr="00EF31B0" w:rsidP="003B10C2" w14:paraId="019D1E60" w14:textId="6C508983">
            <w:pPr>
              <w:keepNext/>
              <w:widowControl w:val="0"/>
              <w:autoSpaceDE w:val="0"/>
              <w:autoSpaceDN w:val="0"/>
              <w:jc w:val="center"/>
              <w:rPr>
                <w:sz w:val="22"/>
                <w:szCs w:val="22"/>
              </w:rPr>
            </w:pPr>
            <w:r w:rsidRPr="00EF31B0">
              <w:rPr>
                <w:sz w:val="22"/>
                <w:szCs w:val="22"/>
              </w:rPr>
              <w:t>450</w:t>
            </w:r>
          </w:p>
        </w:tc>
        <w:tc>
          <w:tcPr>
            <w:tcW w:w="1657" w:type="dxa"/>
            <w:shd w:val="clear" w:color="auto" w:fill="auto"/>
            <w:vAlign w:val="center"/>
          </w:tcPr>
          <w:p w:rsidR="003B10C2" w:rsidRPr="00EF31B0" w:rsidP="003B10C2" w14:paraId="03A308C1" w14:textId="68B85E53">
            <w:pPr>
              <w:keepNext/>
              <w:widowControl w:val="0"/>
              <w:autoSpaceDE w:val="0"/>
              <w:autoSpaceDN w:val="0"/>
              <w:ind w:right="95"/>
              <w:jc w:val="center"/>
              <w:rPr>
                <w:sz w:val="22"/>
                <w:szCs w:val="22"/>
              </w:rPr>
            </w:pPr>
            <w:r w:rsidRPr="00EF31B0">
              <w:rPr>
                <w:sz w:val="22"/>
                <w:szCs w:val="22"/>
              </w:rPr>
              <w:t>1,020</w:t>
            </w:r>
          </w:p>
        </w:tc>
        <w:tc>
          <w:tcPr>
            <w:tcW w:w="1942" w:type="dxa"/>
            <w:vAlign w:val="center"/>
          </w:tcPr>
          <w:p w:rsidR="003B10C2" w:rsidRPr="00EA3720" w:rsidP="003B10C2" w14:paraId="573F610F" w14:textId="32BF97A0">
            <w:pPr>
              <w:keepNext/>
              <w:widowControl w:val="0"/>
              <w:autoSpaceDE w:val="0"/>
              <w:autoSpaceDN w:val="0"/>
              <w:ind w:right="96"/>
              <w:jc w:val="center"/>
              <w:rPr>
                <w:color w:val="FF0000"/>
                <w:spacing w:val="-2"/>
                <w:sz w:val="22"/>
                <w:szCs w:val="22"/>
              </w:rPr>
            </w:pPr>
            <w:r w:rsidRPr="00EA3720">
              <w:rPr>
                <w:color w:val="FF0000"/>
                <w:spacing w:val="-2"/>
                <w:sz w:val="22"/>
                <w:szCs w:val="22"/>
              </w:rPr>
              <w:t>+570</w:t>
            </w:r>
          </w:p>
        </w:tc>
        <w:tc>
          <w:tcPr>
            <w:tcW w:w="4242" w:type="dxa"/>
            <w:shd w:val="clear" w:color="auto" w:fill="FFFFFF"/>
          </w:tcPr>
          <w:p w:rsidR="003B10C2" w:rsidRPr="001F5AC5" w:rsidP="003B10C2" w14:paraId="573A0B99" w14:textId="220A3A35">
            <w:pPr>
              <w:keepNext/>
              <w:widowControl w:val="0"/>
              <w:autoSpaceDE w:val="0"/>
              <w:autoSpaceDN w:val="0"/>
              <w:ind w:right="97"/>
              <w:jc w:val="center"/>
              <w:rPr>
                <w:spacing w:val="-2"/>
                <w:sz w:val="20"/>
                <w:szCs w:val="20"/>
              </w:rPr>
            </w:pPr>
            <w:r w:rsidRPr="00AF0B19">
              <w:rPr>
                <w:sz w:val="20"/>
                <w:szCs w:val="20"/>
              </w:rPr>
              <w:t>Estimate Revision</w:t>
            </w:r>
          </w:p>
        </w:tc>
      </w:tr>
      <w:tr w14:paraId="083F5DF4"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1F5AC5" w:rsidP="003B10C2" w14:paraId="535D8323" w14:textId="77777777">
            <w:pPr>
              <w:keepNext/>
              <w:widowControl w:val="0"/>
              <w:autoSpaceDE w:val="0"/>
              <w:autoSpaceDN w:val="0"/>
              <w:spacing w:line="210" w:lineRule="exact"/>
              <w:ind w:left="107"/>
              <w:rPr>
                <w:sz w:val="20"/>
                <w:szCs w:val="20"/>
              </w:rPr>
            </w:pPr>
            <w:r w:rsidRPr="00EF4535">
              <w:rPr>
                <w:sz w:val="22"/>
                <w:szCs w:val="22"/>
              </w:rPr>
              <w:t>30-day notice (814.39(f))</w:t>
            </w:r>
          </w:p>
        </w:tc>
        <w:tc>
          <w:tcPr>
            <w:tcW w:w="1885" w:type="dxa"/>
            <w:shd w:val="clear" w:color="auto" w:fill="auto"/>
            <w:vAlign w:val="center"/>
          </w:tcPr>
          <w:p w:rsidR="003B10C2" w:rsidRPr="00EF31B0" w:rsidP="003B10C2" w14:paraId="457CB7B9" w14:textId="2DE7235C">
            <w:pPr>
              <w:keepNext/>
              <w:widowControl w:val="0"/>
              <w:autoSpaceDE w:val="0"/>
              <w:autoSpaceDN w:val="0"/>
              <w:jc w:val="center"/>
              <w:rPr>
                <w:sz w:val="22"/>
                <w:szCs w:val="22"/>
              </w:rPr>
            </w:pPr>
            <w:r w:rsidRPr="00EF31B0">
              <w:rPr>
                <w:sz w:val="22"/>
                <w:szCs w:val="22"/>
              </w:rPr>
              <w:t>18,896</w:t>
            </w:r>
          </w:p>
        </w:tc>
        <w:tc>
          <w:tcPr>
            <w:tcW w:w="1657" w:type="dxa"/>
            <w:shd w:val="clear" w:color="auto" w:fill="auto"/>
            <w:vAlign w:val="center"/>
          </w:tcPr>
          <w:p w:rsidR="003B10C2" w:rsidRPr="00EF31B0" w:rsidP="003B10C2" w14:paraId="5CA0FE29" w14:textId="17444270">
            <w:pPr>
              <w:keepNext/>
              <w:widowControl w:val="0"/>
              <w:autoSpaceDE w:val="0"/>
              <w:autoSpaceDN w:val="0"/>
              <w:spacing w:line="210" w:lineRule="exact"/>
              <w:ind w:right="96"/>
              <w:jc w:val="center"/>
              <w:rPr>
                <w:spacing w:val="-2"/>
                <w:sz w:val="22"/>
                <w:szCs w:val="22"/>
              </w:rPr>
            </w:pPr>
            <w:r w:rsidRPr="00EF31B0">
              <w:rPr>
                <w:sz w:val="22"/>
                <w:szCs w:val="22"/>
              </w:rPr>
              <w:t>359,760</w:t>
            </w:r>
          </w:p>
        </w:tc>
        <w:tc>
          <w:tcPr>
            <w:tcW w:w="1942" w:type="dxa"/>
            <w:vAlign w:val="center"/>
          </w:tcPr>
          <w:p w:rsidR="003B10C2" w:rsidRPr="00EA3720" w:rsidP="003B10C2" w14:paraId="5C4BBF79" w14:textId="198FB634">
            <w:pPr>
              <w:keepNext/>
              <w:widowControl w:val="0"/>
              <w:autoSpaceDE w:val="0"/>
              <w:autoSpaceDN w:val="0"/>
              <w:spacing w:line="207" w:lineRule="exact"/>
              <w:ind w:right="94"/>
              <w:jc w:val="center"/>
              <w:rPr>
                <w:color w:val="FF0000"/>
                <w:spacing w:val="-2"/>
                <w:sz w:val="22"/>
                <w:szCs w:val="22"/>
              </w:rPr>
            </w:pPr>
            <w:r w:rsidRPr="00EA3720">
              <w:rPr>
                <w:color w:val="FF0000"/>
                <w:spacing w:val="-2"/>
                <w:sz w:val="22"/>
                <w:szCs w:val="22"/>
              </w:rPr>
              <w:t>+340,864</w:t>
            </w:r>
          </w:p>
        </w:tc>
        <w:tc>
          <w:tcPr>
            <w:tcW w:w="4242" w:type="dxa"/>
            <w:shd w:val="clear" w:color="auto" w:fill="FFFFFF"/>
          </w:tcPr>
          <w:p w:rsidR="003B10C2" w:rsidRPr="001F5AC5" w:rsidP="003B10C2" w14:paraId="76C54044" w14:textId="7D67D872">
            <w:pPr>
              <w:keepNext/>
              <w:widowControl w:val="0"/>
              <w:autoSpaceDE w:val="0"/>
              <w:autoSpaceDN w:val="0"/>
              <w:spacing w:line="210" w:lineRule="exact"/>
              <w:ind w:right="95"/>
              <w:jc w:val="center"/>
              <w:rPr>
                <w:spacing w:val="-2"/>
                <w:sz w:val="20"/>
                <w:szCs w:val="20"/>
              </w:rPr>
            </w:pPr>
            <w:r w:rsidRPr="00AF0B19">
              <w:rPr>
                <w:sz w:val="20"/>
                <w:szCs w:val="20"/>
              </w:rPr>
              <w:t>Estimate Revision</w:t>
            </w:r>
          </w:p>
        </w:tc>
      </w:tr>
      <w:tr w14:paraId="7C72C3C0"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1F5AC5" w:rsidP="003B10C2" w14:paraId="020406D4" w14:textId="77777777">
            <w:pPr>
              <w:keepNext/>
              <w:widowControl w:val="0"/>
              <w:autoSpaceDE w:val="0"/>
              <w:autoSpaceDN w:val="0"/>
              <w:spacing w:line="210" w:lineRule="exact"/>
              <w:ind w:left="107"/>
              <w:rPr>
                <w:spacing w:val="-2"/>
                <w:sz w:val="20"/>
                <w:szCs w:val="20"/>
              </w:rPr>
            </w:pPr>
            <w:r w:rsidRPr="00EF4535">
              <w:rPr>
                <w:sz w:val="22"/>
                <w:szCs w:val="22"/>
              </w:rPr>
              <w:t xml:space="preserve">Panel of </w:t>
            </w:r>
            <w:r w:rsidRPr="00EF4535">
              <w:rPr>
                <w:sz w:val="22"/>
                <w:szCs w:val="22"/>
              </w:rPr>
              <w:t>experts</w:t>
            </w:r>
            <w:r w:rsidRPr="00EF4535">
              <w:rPr>
                <w:sz w:val="22"/>
                <w:szCs w:val="22"/>
              </w:rPr>
              <w:t xml:space="preserve"> request (814.42 and 515(c)(3) of the FD&amp;C Act)</w:t>
            </w:r>
          </w:p>
        </w:tc>
        <w:tc>
          <w:tcPr>
            <w:tcW w:w="1885" w:type="dxa"/>
            <w:shd w:val="clear" w:color="auto" w:fill="auto"/>
            <w:vAlign w:val="center"/>
          </w:tcPr>
          <w:p w:rsidR="003B10C2" w:rsidRPr="00EF31B0" w:rsidP="003B10C2" w14:paraId="6F86946E" w14:textId="3CA85940">
            <w:pPr>
              <w:keepNext/>
              <w:widowControl w:val="0"/>
              <w:autoSpaceDE w:val="0"/>
              <w:autoSpaceDN w:val="0"/>
              <w:jc w:val="center"/>
              <w:rPr>
                <w:color w:val="FF0000"/>
                <w:sz w:val="22"/>
                <w:szCs w:val="22"/>
              </w:rPr>
            </w:pPr>
            <w:r w:rsidRPr="00EF31B0">
              <w:rPr>
                <w:sz w:val="22"/>
                <w:szCs w:val="22"/>
              </w:rPr>
              <w:t>30</w:t>
            </w:r>
          </w:p>
        </w:tc>
        <w:tc>
          <w:tcPr>
            <w:tcW w:w="1657" w:type="dxa"/>
            <w:vAlign w:val="center"/>
          </w:tcPr>
          <w:p w:rsidR="003B10C2" w:rsidRPr="00EF31B0" w:rsidP="003B10C2" w14:paraId="18F9409E" w14:textId="2174B66E">
            <w:pPr>
              <w:keepNext/>
              <w:widowControl w:val="0"/>
              <w:autoSpaceDE w:val="0"/>
              <w:autoSpaceDN w:val="0"/>
              <w:spacing w:line="210" w:lineRule="exact"/>
              <w:ind w:right="96"/>
              <w:jc w:val="center"/>
              <w:rPr>
                <w:spacing w:val="-2"/>
                <w:sz w:val="22"/>
                <w:szCs w:val="22"/>
              </w:rPr>
            </w:pPr>
            <w:r w:rsidRPr="00EF31B0">
              <w:rPr>
                <w:spacing w:val="-2"/>
                <w:sz w:val="22"/>
                <w:szCs w:val="22"/>
              </w:rPr>
              <w:t>120</w:t>
            </w:r>
          </w:p>
        </w:tc>
        <w:tc>
          <w:tcPr>
            <w:tcW w:w="1942" w:type="dxa"/>
            <w:vAlign w:val="center"/>
          </w:tcPr>
          <w:p w:rsidR="003B10C2" w:rsidRPr="00EA3720" w:rsidP="003B10C2" w14:paraId="3A052A12" w14:textId="2212E426">
            <w:pPr>
              <w:keepNext/>
              <w:widowControl w:val="0"/>
              <w:autoSpaceDE w:val="0"/>
              <w:autoSpaceDN w:val="0"/>
              <w:spacing w:line="207" w:lineRule="exact"/>
              <w:ind w:right="94"/>
              <w:jc w:val="center"/>
              <w:rPr>
                <w:color w:val="FF0000"/>
                <w:spacing w:val="-2"/>
                <w:sz w:val="22"/>
                <w:szCs w:val="22"/>
              </w:rPr>
            </w:pPr>
            <w:r w:rsidRPr="00EA3720">
              <w:rPr>
                <w:color w:val="FF0000"/>
                <w:spacing w:val="-2"/>
                <w:sz w:val="22"/>
                <w:szCs w:val="22"/>
              </w:rPr>
              <w:t>+90</w:t>
            </w:r>
          </w:p>
        </w:tc>
        <w:tc>
          <w:tcPr>
            <w:tcW w:w="4242" w:type="dxa"/>
            <w:shd w:val="clear" w:color="auto" w:fill="FFFFFF"/>
          </w:tcPr>
          <w:p w:rsidR="003B10C2" w:rsidRPr="001F5AC5" w:rsidP="003B10C2" w14:paraId="233D29A1" w14:textId="13E77B69">
            <w:pPr>
              <w:keepNext/>
              <w:widowControl w:val="0"/>
              <w:autoSpaceDE w:val="0"/>
              <w:autoSpaceDN w:val="0"/>
              <w:spacing w:line="210" w:lineRule="exact"/>
              <w:ind w:right="95"/>
              <w:jc w:val="center"/>
              <w:rPr>
                <w:spacing w:val="-2"/>
                <w:sz w:val="20"/>
                <w:szCs w:val="20"/>
              </w:rPr>
            </w:pPr>
            <w:r w:rsidRPr="00AF0B19">
              <w:rPr>
                <w:sz w:val="20"/>
                <w:szCs w:val="20"/>
              </w:rPr>
              <w:t>Estimate Revision</w:t>
            </w:r>
          </w:p>
        </w:tc>
      </w:tr>
      <w:tr w14:paraId="3E908D59"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EF4535" w:rsidP="003B10C2" w14:paraId="59CC9AC7" w14:textId="77777777">
            <w:pPr>
              <w:keepNext/>
              <w:widowControl w:val="0"/>
              <w:autoSpaceDE w:val="0"/>
              <w:autoSpaceDN w:val="0"/>
              <w:spacing w:line="210" w:lineRule="exact"/>
              <w:ind w:left="107"/>
              <w:rPr>
                <w:sz w:val="22"/>
                <w:szCs w:val="22"/>
              </w:rPr>
            </w:pPr>
            <w:r w:rsidRPr="00347123">
              <w:rPr>
                <w:sz w:val="22"/>
                <w:szCs w:val="22"/>
              </w:rPr>
              <w:t>Postapproval</w:t>
            </w:r>
            <w:r w:rsidRPr="00347123">
              <w:rPr>
                <w:sz w:val="22"/>
                <w:szCs w:val="22"/>
              </w:rPr>
              <w:t xml:space="preserve"> requirements (814.82(a)(9))</w:t>
            </w:r>
          </w:p>
        </w:tc>
        <w:tc>
          <w:tcPr>
            <w:tcW w:w="1885" w:type="dxa"/>
            <w:shd w:val="clear" w:color="auto" w:fill="auto"/>
            <w:vAlign w:val="center"/>
          </w:tcPr>
          <w:p w:rsidR="003B10C2" w:rsidRPr="00EF31B0" w:rsidP="003B10C2" w14:paraId="195AB237" w14:textId="15876D0F">
            <w:pPr>
              <w:keepNext/>
              <w:widowControl w:val="0"/>
              <w:autoSpaceDE w:val="0"/>
              <w:autoSpaceDN w:val="0"/>
              <w:jc w:val="center"/>
              <w:rPr>
                <w:color w:val="FF0000"/>
                <w:sz w:val="22"/>
                <w:szCs w:val="22"/>
              </w:rPr>
            </w:pPr>
            <w:r w:rsidRPr="00EF31B0">
              <w:rPr>
                <w:sz w:val="22"/>
                <w:szCs w:val="22"/>
              </w:rPr>
              <w:t>16,335</w:t>
            </w:r>
          </w:p>
        </w:tc>
        <w:tc>
          <w:tcPr>
            <w:tcW w:w="1657" w:type="dxa"/>
            <w:shd w:val="clear" w:color="auto" w:fill="auto"/>
            <w:vAlign w:val="center"/>
          </w:tcPr>
          <w:p w:rsidR="003B10C2" w:rsidRPr="00EF31B0" w:rsidP="003B10C2" w14:paraId="4773AD5D" w14:textId="076F9CCA">
            <w:pPr>
              <w:keepNext/>
              <w:widowControl w:val="0"/>
              <w:autoSpaceDE w:val="0"/>
              <w:autoSpaceDN w:val="0"/>
              <w:spacing w:line="210" w:lineRule="exact"/>
              <w:ind w:right="96"/>
              <w:jc w:val="center"/>
              <w:rPr>
                <w:spacing w:val="-2"/>
                <w:sz w:val="22"/>
                <w:szCs w:val="22"/>
              </w:rPr>
            </w:pPr>
            <w:r w:rsidRPr="00EF31B0">
              <w:rPr>
                <w:sz w:val="22"/>
                <w:szCs w:val="22"/>
              </w:rPr>
              <w:t>1,890</w:t>
            </w:r>
          </w:p>
        </w:tc>
        <w:tc>
          <w:tcPr>
            <w:tcW w:w="1942" w:type="dxa"/>
            <w:vAlign w:val="center"/>
          </w:tcPr>
          <w:p w:rsidR="003B10C2" w:rsidRPr="00EF31B0" w:rsidP="003B10C2" w14:paraId="3BCEAA44" w14:textId="38023E83">
            <w:pPr>
              <w:jc w:val="center"/>
              <w:rPr>
                <w:sz w:val="22"/>
                <w:szCs w:val="22"/>
              </w:rPr>
            </w:pPr>
            <w:r w:rsidRPr="00EA3720">
              <w:rPr>
                <w:color w:val="0070C0"/>
                <w:sz w:val="22"/>
                <w:szCs w:val="22"/>
              </w:rPr>
              <w:t>-14,445</w:t>
            </w:r>
          </w:p>
        </w:tc>
        <w:tc>
          <w:tcPr>
            <w:tcW w:w="4242" w:type="dxa"/>
            <w:shd w:val="clear" w:color="auto" w:fill="FFFFFF"/>
          </w:tcPr>
          <w:p w:rsidR="003B10C2" w:rsidRPr="001F5AC5" w:rsidP="003B10C2" w14:paraId="0266D89C" w14:textId="3276377F">
            <w:pPr>
              <w:keepNext/>
              <w:widowControl w:val="0"/>
              <w:autoSpaceDE w:val="0"/>
              <w:autoSpaceDN w:val="0"/>
              <w:spacing w:line="210" w:lineRule="exact"/>
              <w:ind w:right="95"/>
              <w:jc w:val="center"/>
              <w:rPr>
                <w:sz w:val="20"/>
                <w:szCs w:val="20"/>
              </w:rPr>
            </w:pPr>
            <w:r w:rsidRPr="00AF0B19">
              <w:rPr>
                <w:sz w:val="20"/>
                <w:szCs w:val="20"/>
              </w:rPr>
              <w:t>Estimate Revision</w:t>
            </w:r>
          </w:p>
        </w:tc>
      </w:tr>
      <w:tr w14:paraId="75BBEE58"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EF4535" w:rsidP="003B10C2" w14:paraId="4A8B5D69" w14:textId="77777777">
            <w:pPr>
              <w:keepNext/>
              <w:widowControl w:val="0"/>
              <w:autoSpaceDE w:val="0"/>
              <w:autoSpaceDN w:val="0"/>
              <w:spacing w:line="210" w:lineRule="exact"/>
              <w:ind w:left="107"/>
              <w:rPr>
                <w:sz w:val="22"/>
                <w:szCs w:val="22"/>
              </w:rPr>
            </w:pPr>
            <w:r w:rsidRPr="00EF4535">
              <w:rPr>
                <w:sz w:val="22"/>
                <w:szCs w:val="22"/>
              </w:rPr>
              <w:t>Periodic reports (814.84(b))</w:t>
            </w:r>
          </w:p>
        </w:tc>
        <w:tc>
          <w:tcPr>
            <w:tcW w:w="1885" w:type="dxa"/>
            <w:shd w:val="clear" w:color="auto" w:fill="auto"/>
            <w:vAlign w:val="center"/>
          </w:tcPr>
          <w:p w:rsidR="003B10C2" w:rsidRPr="00EF31B0" w:rsidP="003B10C2" w14:paraId="5F8B59F6" w14:textId="5FDE97AB">
            <w:pPr>
              <w:keepNext/>
              <w:widowControl w:val="0"/>
              <w:autoSpaceDE w:val="0"/>
              <w:autoSpaceDN w:val="0"/>
              <w:jc w:val="center"/>
              <w:rPr>
                <w:color w:val="FF0000"/>
                <w:sz w:val="22"/>
                <w:szCs w:val="22"/>
              </w:rPr>
            </w:pPr>
            <w:r w:rsidRPr="00EF31B0">
              <w:rPr>
                <w:sz w:val="22"/>
                <w:szCs w:val="22"/>
              </w:rPr>
              <w:t>7,640</w:t>
            </w:r>
          </w:p>
        </w:tc>
        <w:tc>
          <w:tcPr>
            <w:tcW w:w="1657" w:type="dxa"/>
            <w:shd w:val="clear" w:color="auto" w:fill="auto"/>
            <w:vAlign w:val="center"/>
          </w:tcPr>
          <w:p w:rsidR="003B10C2" w:rsidRPr="00EF31B0" w:rsidP="003B10C2" w14:paraId="000723E3" w14:textId="796D745A">
            <w:pPr>
              <w:keepNext/>
              <w:widowControl w:val="0"/>
              <w:autoSpaceDE w:val="0"/>
              <w:autoSpaceDN w:val="0"/>
              <w:spacing w:line="210" w:lineRule="exact"/>
              <w:ind w:right="96"/>
              <w:jc w:val="center"/>
              <w:rPr>
                <w:spacing w:val="-2"/>
                <w:sz w:val="22"/>
                <w:szCs w:val="22"/>
              </w:rPr>
            </w:pPr>
            <w:r w:rsidRPr="00EF31B0">
              <w:rPr>
                <w:sz w:val="22"/>
                <w:szCs w:val="22"/>
              </w:rPr>
              <w:t>17,200</w:t>
            </w:r>
          </w:p>
        </w:tc>
        <w:tc>
          <w:tcPr>
            <w:tcW w:w="1942" w:type="dxa"/>
            <w:vAlign w:val="center"/>
          </w:tcPr>
          <w:p w:rsidR="003B10C2" w:rsidRPr="00EA3720" w:rsidP="003B10C2" w14:paraId="2CF8760F" w14:textId="2307B84B">
            <w:pPr>
              <w:jc w:val="center"/>
              <w:rPr>
                <w:color w:val="FF0000"/>
                <w:sz w:val="22"/>
                <w:szCs w:val="22"/>
              </w:rPr>
            </w:pPr>
            <w:r w:rsidRPr="00EA3720">
              <w:rPr>
                <w:color w:val="FF0000"/>
                <w:sz w:val="22"/>
                <w:szCs w:val="22"/>
              </w:rPr>
              <w:t>+9,560</w:t>
            </w:r>
          </w:p>
        </w:tc>
        <w:tc>
          <w:tcPr>
            <w:tcW w:w="4242" w:type="dxa"/>
            <w:shd w:val="clear" w:color="auto" w:fill="FFFFFF"/>
          </w:tcPr>
          <w:p w:rsidR="003B10C2" w:rsidRPr="001F5AC5" w:rsidP="003B10C2" w14:paraId="52D5F8F0" w14:textId="7C3BE07E">
            <w:pPr>
              <w:keepNext/>
              <w:widowControl w:val="0"/>
              <w:autoSpaceDE w:val="0"/>
              <w:autoSpaceDN w:val="0"/>
              <w:spacing w:line="210" w:lineRule="exact"/>
              <w:ind w:right="95"/>
              <w:jc w:val="center"/>
              <w:rPr>
                <w:sz w:val="20"/>
                <w:szCs w:val="20"/>
              </w:rPr>
            </w:pPr>
            <w:r w:rsidRPr="00AF0B19">
              <w:rPr>
                <w:sz w:val="20"/>
                <w:szCs w:val="20"/>
              </w:rPr>
              <w:t>Estimate Revision</w:t>
            </w:r>
          </w:p>
        </w:tc>
      </w:tr>
      <w:tr w14:paraId="26879C44"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EF4535" w:rsidP="003B10C2" w14:paraId="45B39A08" w14:textId="77777777">
            <w:pPr>
              <w:keepNext/>
              <w:widowControl w:val="0"/>
              <w:autoSpaceDE w:val="0"/>
              <w:autoSpaceDN w:val="0"/>
              <w:spacing w:line="210" w:lineRule="exact"/>
              <w:ind w:left="107"/>
              <w:rPr>
                <w:sz w:val="22"/>
                <w:szCs w:val="22"/>
              </w:rPr>
            </w:pPr>
            <w:r w:rsidRPr="008819D6">
              <w:rPr>
                <w:sz w:val="22"/>
                <w:szCs w:val="22"/>
              </w:rPr>
              <w:t>Certification to accompany PMA submissions (Form FDA 3674)</w:t>
            </w:r>
          </w:p>
        </w:tc>
        <w:tc>
          <w:tcPr>
            <w:tcW w:w="1885" w:type="dxa"/>
            <w:vAlign w:val="center"/>
          </w:tcPr>
          <w:p w:rsidR="003B10C2" w:rsidRPr="00EF31B0" w:rsidP="003B10C2" w14:paraId="16290CAF" w14:textId="132F304A">
            <w:pPr>
              <w:keepNext/>
              <w:widowControl w:val="0"/>
              <w:autoSpaceDE w:val="0"/>
              <w:autoSpaceDN w:val="0"/>
              <w:jc w:val="center"/>
              <w:rPr>
                <w:sz w:val="22"/>
                <w:szCs w:val="22"/>
              </w:rPr>
            </w:pPr>
            <w:r w:rsidRPr="00EF31B0">
              <w:rPr>
                <w:sz w:val="22"/>
                <w:szCs w:val="22"/>
              </w:rPr>
              <w:t>30</w:t>
            </w:r>
          </w:p>
        </w:tc>
        <w:tc>
          <w:tcPr>
            <w:tcW w:w="1657" w:type="dxa"/>
            <w:vAlign w:val="center"/>
          </w:tcPr>
          <w:p w:rsidR="003B10C2" w:rsidRPr="00EF31B0" w:rsidP="003B10C2" w14:paraId="3FD85F01" w14:textId="145C3950">
            <w:pPr>
              <w:keepNext/>
              <w:widowControl w:val="0"/>
              <w:autoSpaceDE w:val="0"/>
              <w:autoSpaceDN w:val="0"/>
              <w:spacing w:line="210" w:lineRule="exact"/>
              <w:ind w:right="96"/>
              <w:jc w:val="center"/>
              <w:rPr>
                <w:spacing w:val="-2"/>
                <w:sz w:val="22"/>
                <w:szCs w:val="22"/>
              </w:rPr>
            </w:pPr>
            <w:r w:rsidRPr="00EF31B0">
              <w:rPr>
                <w:spacing w:val="-2"/>
                <w:sz w:val="22"/>
                <w:szCs w:val="22"/>
              </w:rPr>
              <w:t>46</w:t>
            </w:r>
          </w:p>
        </w:tc>
        <w:tc>
          <w:tcPr>
            <w:tcW w:w="1942" w:type="dxa"/>
            <w:vAlign w:val="center"/>
          </w:tcPr>
          <w:p w:rsidR="003B10C2" w:rsidRPr="00EA3720" w:rsidP="003B10C2" w14:paraId="6AC18380" w14:textId="45E32F26">
            <w:pPr>
              <w:jc w:val="center"/>
              <w:rPr>
                <w:color w:val="FF0000"/>
                <w:sz w:val="22"/>
                <w:szCs w:val="22"/>
              </w:rPr>
            </w:pPr>
            <w:r w:rsidRPr="00EA3720">
              <w:rPr>
                <w:color w:val="FF0000"/>
                <w:sz w:val="22"/>
                <w:szCs w:val="22"/>
              </w:rPr>
              <w:t>+16</w:t>
            </w:r>
          </w:p>
        </w:tc>
        <w:tc>
          <w:tcPr>
            <w:tcW w:w="4242" w:type="dxa"/>
            <w:shd w:val="clear" w:color="auto" w:fill="FFFFFF"/>
          </w:tcPr>
          <w:p w:rsidR="003B10C2" w:rsidRPr="001F5AC5" w:rsidP="003B10C2" w14:paraId="1CDEB30C" w14:textId="20204E6B">
            <w:pPr>
              <w:keepNext/>
              <w:widowControl w:val="0"/>
              <w:autoSpaceDE w:val="0"/>
              <w:autoSpaceDN w:val="0"/>
              <w:spacing w:line="210" w:lineRule="exact"/>
              <w:ind w:right="95"/>
              <w:jc w:val="center"/>
              <w:rPr>
                <w:sz w:val="20"/>
                <w:szCs w:val="20"/>
              </w:rPr>
            </w:pPr>
            <w:r w:rsidRPr="00AF0B19">
              <w:rPr>
                <w:sz w:val="20"/>
                <w:szCs w:val="20"/>
              </w:rPr>
              <w:t>Estimate Revision</w:t>
            </w:r>
          </w:p>
        </w:tc>
      </w:tr>
      <w:tr w14:paraId="22F9BF52"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8819D6" w:rsidP="003B10C2" w14:paraId="3B82AC6D" w14:textId="77777777">
            <w:pPr>
              <w:keepNext/>
              <w:widowControl w:val="0"/>
              <w:autoSpaceDE w:val="0"/>
              <w:autoSpaceDN w:val="0"/>
              <w:spacing w:line="210" w:lineRule="exact"/>
              <w:ind w:left="107"/>
              <w:rPr>
                <w:sz w:val="22"/>
                <w:szCs w:val="22"/>
              </w:rPr>
            </w:pPr>
            <w:r w:rsidRPr="00EF4535">
              <w:rPr>
                <w:sz w:val="22"/>
                <w:szCs w:val="22"/>
              </w:rPr>
              <w:t>Pediatric information in a PMA, PDP, or PMA supplement</w:t>
            </w:r>
          </w:p>
        </w:tc>
        <w:tc>
          <w:tcPr>
            <w:tcW w:w="1885" w:type="dxa"/>
            <w:vAlign w:val="center"/>
          </w:tcPr>
          <w:p w:rsidR="003B10C2" w:rsidRPr="00EF31B0" w:rsidP="003B10C2" w14:paraId="1F1DB5A1" w14:textId="310F6EE8">
            <w:pPr>
              <w:keepNext/>
              <w:widowControl w:val="0"/>
              <w:autoSpaceDE w:val="0"/>
              <w:autoSpaceDN w:val="0"/>
              <w:jc w:val="center"/>
              <w:rPr>
                <w:sz w:val="22"/>
                <w:szCs w:val="22"/>
              </w:rPr>
            </w:pPr>
            <w:r w:rsidRPr="00EF31B0">
              <w:rPr>
                <w:sz w:val="22"/>
                <w:szCs w:val="22"/>
              </w:rPr>
              <w:t>1,984</w:t>
            </w:r>
          </w:p>
        </w:tc>
        <w:tc>
          <w:tcPr>
            <w:tcW w:w="1657" w:type="dxa"/>
            <w:vAlign w:val="center"/>
          </w:tcPr>
          <w:p w:rsidR="003B10C2" w:rsidRPr="00EF31B0" w:rsidP="003B10C2" w14:paraId="51CDA7C5" w14:textId="381E80A4">
            <w:pPr>
              <w:keepNext/>
              <w:widowControl w:val="0"/>
              <w:autoSpaceDE w:val="0"/>
              <w:autoSpaceDN w:val="0"/>
              <w:spacing w:line="210" w:lineRule="exact"/>
              <w:ind w:right="96"/>
              <w:jc w:val="center"/>
              <w:rPr>
                <w:spacing w:val="-2"/>
                <w:sz w:val="22"/>
                <w:szCs w:val="22"/>
              </w:rPr>
            </w:pPr>
            <w:r w:rsidRPr="00EF31B0">
              <w:rPr>
                <w:sz w:val="22"/>
                <w:szCs w:val="22"/>
              </w:rPr>
              <w:t>8,303</w:t>
            </w:r>
          </w:p>
        </w:tc>
        <w:tc>
          <w:tcPr>
            <w:tcW w:w="1942" w:type="dxa"/>
            <w:vAlign w:val="center"/>
          </w:tcPr>
          <w:p w:rsidR="003B10C2" w:rsidRPr="00EA3720" w:rsidP="003B10C2" w14:paraId="59AA18F1" w14:textId="349A1F4F">
            <w:pPr>
              <w:jc w:val="center"/>
              <w:rPr>
                <w:color w:val="FF0000"/>
                <w:sz w:val="22"/>
                <w:szCs w:val="22"/>
              </w:rPr>
            </w:pPr>
            <w:r w:rsidRPr="00EA3720">
              <w:rPr>
                <w:color w:val="FF0000"/>
                <w:sz w:val="22"/>
                <w:szCs w:val="22"/>
              </w:rPr>
              <w:t>+6,319</w:t>
            </w:r>
          </w:p>
        </w:tc>
        <w:tc>
          <w:tcPr>
            <w:tcW w:w="4242" w:type="dxa"/>
            <w:shd w:val="clear" w:color="auto" w:fill="FFFFFF"/>
          </w:tcPr>
          <w:p w:rsidR="003B10C2" w:rsidRPr="001F5AC5" w:rsidP="003B10C2" w14:paraId="6D8BB05D" w14:textId="126D101A">
            <w:pPr>
              <w:keepNext/>
              <w:widowControl w:val="0"/>
              <w:autoSpaceDE w:val="0"/>
              <w:autoSpaceDN w:val="0"/>
              <w:spacing w:line="210" w:lineRule="exact"/>
              <w:ind w:right="95"/>
              <w:jc w:val="center"/>
              <w:rPr>
                <w:sz w:val="20"/>
                <w:szCs w:val="20"/>
              </w:rPr>
            </w:pPr>
            <w:r w:rsidRPr="00AF0B19">
              <w:rPr>
                <w:sz w:val="20"/>
                <w:szCs w:val="20"/>
              </w:rPr>
              <w:t>Estimate Revision</w:t>
            </w:r>
          </w:p>
        </w:tc>
      </w:tr>
      <w:tr w14:paraId="3FB77784"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8819D6" w:rsidP="003B10C2" w14:paraId="622D770B" w14:textId="77777777">
            <w:pPr>
              <w:keepNext/>
              <w:widowControl w:val="0"/>
              <w:autoSpaceDE w:val="0"/>
              <w:autoSpaceDN w:val="0"/>
              <w:spacing w:line="210" w:lineRule="exact"/>
              <w:ind w:left="107"/>
              <w:rPr>
                <w:sz w:val="22"/>
                <w:szCs w:val="22"/>
              </w:rPr>
            </w:pPr>
            <w:r w:rsidRPr="004E2F1E">
              <w:rPr>
                <w:sz w:val="22"/>
                <w:szCs w:val="22"/>
              </w:rPr>
              <w:t>Pediatric use information outside approved indication</w:t>
            </w:r>
          </w:p>
        </w:tc>
        <w:tc>
          <w:tcPr>
            <w:tcW w:w="1885" w:type="dxa"/>
            <w:vAlign w:val="center"/>
          </w:tcPr>
          <w:p w:rsidR="003B10C2" w:rsidRPr="00EF31B0" w:rsidP="003B10C2" w14:paraId="053CBB10" w14:textId="0539DC90">
            <w:pPr>
              <w:keepNext/>
              <w:widowControl w:val="0"/>
              <w:autoSpaceDE w:val="0"/>
              <w:autoSpaceDN w:val="0"/>
              <w:jc w:val="center"/>
              <w:rPr>
                <w:sz w:val="22"/>
                <w:szCs w:val="22"/>
              </w:rPr>
            </w:pPr>
            <w:r w:rsidRPr="00EF31B0">
              <w:rPr>
                <w:sz w:val="22"/>
                <w:szCs w:val="22"/>
              </w:rPr>
              <w:t>400</w:t>
            </w:r>
          </w:p>
        </w:tc>
        <w:tc>
          <w:tcPr>
            <w:tcW w:w="1657" w:type="dxa"/>
            <w:vAlign w:val="center"/>
          </w:tcPr>
          <w:p w:rsidR="003B10C2" w:rsidRPr="00EF31B0" w:rsidP="003B10C2" w14:paraId="05E11508" w14:textId="17CF30A5">
            <w:pPr>
              <w:keepNext/>
              <w:widowControl w:val="0"/>
              <w:autoSpaceDE w:val="0"/>
              <w:autoSpaceDN w:val="0"/>
              <w:spacing w:line="210" w:lineRule="exact"/>
              <w:ind w:right="96"/>
              <w:jc w:val="center"/>
              <w:rPr>
                <w:spacing w:val="-2"/>
                <w:sz w:val="22"/>
                <w:szCs w:val="22"/>
              </w:rPr>
            </w:pPr>
            <w:r w:rsidRPr="00EF31B0">
              <w:rPr>
                <w:sz w:val="22"/>
                <w:szCs w:val="22"/>
              </w:rPr>
              <w:t>3</w:t>
            </w:r>
          </w:p>
        </w:tc>
        <w:tc>
          <w:tcPr>
            <w:tcW w:w="1942" w:type="dxa"/>
            <w:vAlign w:val="center"/>
          </w:tcPr>
          <w:p w:rsidR="003B10C2" w:rsidRPr="00EF31B0" w:rsidP="003B10C2" w14:paraId="26F07A92" w14:textId="175514F9">
            <w:pPr>
              <w:jc w:val="center"/>
              <w:rPr>
                <w:sz w:val="22"/>
                <w:szCs w:val="22"/>
              </w:rPr>
            </w:pPr>
            <w:r w:rsidRPr="00EA3720">
              <w:rPr>
                <w:color w:val="0070C0"/>
                <w:sz w:val="22"/>
                <w:szCs w:val="22"/>
              </w:rPr>
              <w:t>-397</w:t>
            </w:r>
          </w:p>
        </w:tc>
        <w:tc>
          <w:tcPr>
            <w:tcW w:w="4242" w:type="dxa"/>
            <w:shd w:val="clear" w:color="auto" w:fill="FFFFFF"/>
          </w:tcPr>
          <w:p w:rsidR="003B10C2" w:rsidRPr="001F5AC5" w:rsidP="003B10C2" w14:paraId="729B0263" w14:textId="7D0F75E1">
            <w:pPr>
              <w:keepNext/>
              <w:widowControl w:val="0"/>
              <w:autoSpaceDE w:val="0"/>
              <w:autoSpaceDN w:val="0"/>
              <w:spacing w:line="210" w:lineRule="exact"/>
              <w:ind w:right="95"/>
              <w:jc w:val="center"/>
              <w:rPr>
                <w:sz w:val="20"/>
                <w:szCs w:val="20"/>
              </w:rPr>
            </w:pPr>
            <w:r w:rsidRPr="00AF0B19">
              <w:rPr>
                <w:sz w:val="20"/>
                <w:szCs w:val="20"/>
              </w:rPr>
              <w:t>Estimate Revision</w:t>
            </w:r>
          </w:p>
        </w:tc>
      </w:tr>
      <w:tr w14:paraId="1DF9FF97"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center"/>
          </w:tcPr>
          <w:p w:rsidR="003B10C2" w:rsidRPr="008819D6" w:rsidP="003B10C2" w14:paraId="7C70DDFD" w14:textId="77777777">
            <w:pPr>
              <w:keepNext/>
              <w:widowControl w:val="0"/>
              <w:autoSpaceDE w:val="0"/>
              <w:autoSpaceDN w:val="0"/>
              <w:spacing w:line="210" w:lineRule="exact"/>
              <w:ind w:left="107"/>
              <w:rPr>
                <w:sz w:val="22"/>
                <w:szCs w:val="22"/>
              </w:rPr>
            </w:pPr>
            <w:r w:rsidRPr="00EF4535">
              <w:rPr>
                <w:sz w:val="22"/>
                <w:szCs w:val="22"/>
              </w:rPr>
              <w:t>eSTAR</w:t>
            </w:r>
            <w:r w:rsidRPr="00EF4535">
              <w:rPr>
                <w:sz w:val="22"/>
                <w:szCs w:val="22"/>
              </w:rPr>
              <w:t xml:space="preserve"> setup</w:t>
            </w:r>
          </w:p>
        </w:tc>
        <w:tc>
          <w:tcPr>
            <w:tcW w:w="1885" w:type="dxa"/>
            <w:vAlign w:val="center"/>
          </w:tcPr>
          <w:p w:rsidR="003B10C2" w:rsidRPr="00EF31B0" w:rsidP="003B10C2" w14:paraId="1101275A" w14:textId="7EE8F910">
            <w:pPr>
              <w:keepNext/>
              <w:widowControl w:val="0"/>
              <w:autoSpaceDE w:val="0"/>
              <w:autoSpaceDN w:val="0"/>
              <w:jc w:val="center"/>
              <w:rPr>
                <w:sz w:val="22"/>
                <w:szCs w:val="22"/>
              </w:rPr>
            </w:pPr>
            <w:r w:rsidRPr="00EF31B0">
              <w:rPr>
                <w:sz w:val="22"/>
                <w:szCs w:val="22"/>
              </w:rPr>
              <w:t>2</w:t>
            </w:r>
          </w:p>
        </w:tc>
        <w:tc>
          <w:tcPr>
            <w:tcW w:w="1657" w:type="dxa"/>
            <w:vAlign w:val="center"/>
          </w:tcPr>
          <w:p w:rsidR="003B10C2" w:rsidRPr="00EF31B0" w:rsidP="003B10C2" w14:paraId="744F65A8" w14:textId="4AA7E608">
            <w:pPr>
              <w:keepNext/>
              <w:widowControl w:val="0"/>
              <w:autoSpaceDE w:val="0"/>
              <w:autoSpaceDN w:val="0"/>
              <w:spacing w:line="210" w:lineRule="exact"/>
              <w:ind w:right="96"/>
              <w:jc w:val="center"/>
              <w:rPr>
                <w:spacing w:val="-2"/>
                <w:sz w:val="22"/>
                <w:szCs w:val="22"/>
              </w:rPr>
            </w:pPr>
            <w:r w:rsidRPr="00EF31B0">
              <w:rPr>
                <w:spacing w:val="-2"/>
                <w:sz w:val="22"/>
                <w:szCs w:val="22"/>
              </w:rPr>
              <w:t>734</w:t>
            </w:r>
          </w:p>
        </w:tc>
        <w:tc>
          <w:tcPr>
            <w:tcW w:w="1942" w:type="dxa"/>
            <w:vAlign w:val="center"/>
          </w:tcPr>
          <w:p w:rsidR="003B10C2" w:rsidRPr="00EA3720" w:rsidP="003B10C2" w14:paraId="24FBE68D" w14:textId="536154EE">
            <w:pPr>
              <w:jc w:val="center"/>
              <w:rPr>
                <w:color w:val="FF0000"/>
                <w:sz w:val="22"/>
                <w:szCs w:val="22"/>
              </w:rPr>
            </w:pPr>
            <w:r w:rsidRPr="00EA3720">
              <w:rPr>
                <w:color w:val="FF0000"/>
                <w:sz w:val="22"/>
                <w:szCs w:val="22"/>
              </w:rPr>
              <w:t>+732</w:t>
            </w:r>
          </w:p>
        </w:tc>
        <w:tc>
          <w:tcPr>
            <w:tcW w:w="4242" w:type="dxa"/>
            <w:shd w:val="clear" w:color="auto" w:fill="FFFFFF"/>
          </w:tcPr>
          <w:p w:rsidR="003B10C2" w:rsidRPr="001F5AC5" w:rsidP="003B10C2" w14:paraId="6EC88743" w14:textId="552A4108">
            <w:pPr>
              <w:keepNext/>
              <w:widowControl w:val="0"/>
              <w:autoSpaceDE w:val="0"/>
              <w:autoSpaceDN w:val="0"/>
              <w:spacing w:line="210" w:lineRule="exact"/>
              <w:ind w:right="95"/>
              <w:jc w:val="center"/>
              <w:rPr>
                <w:sz w:val="20"/>
                <w:szCs w:val="20"/>
              </w:rPr>
            </w:pPr>
            <w:r w:rsidRPr="00AF0B19">
              <w:rPr>
                <w:sz w:val="20"/>
                <w:szCs w:val="20"/>
              </w:rPr>
              <w:t>Estimate Revision</w:t>
            </w:r>
          </w:p>
        </w:tc>
      </w:tr>
      <w:tr w14:paraId="7203AB60" w14:textId="77777777" w:rsidTr="005A7907">
        <w:tblPrEx>
          <w:tblW w:w="5000" w:type="pct"/>
          <w:jc w:val="center"/>
          <w:tblLayout w:type="fixed"/>
          <w:tblCellMar>
            <w:left w:w="0" w:type="dxa"/>
            <w:right w:w="0" w:type="dxa"/>
          </w:tblCellMar>
          <w:tblLook w:val="01E0"/>
        </w:tblPrEx>
        <w:trPr>
          <w:cantSplit/>
          <w:trHeight w:val="20"/>
          <w:jc w:val="center"/>
        </w:trPr>
        <w:tc>
          <w:tcPr>
            <w:tcW w:w="5406" w:type="dxa"/>
            <w:vAlign w:val="bottom"/>
          </w:tcPr>
          <w:p w:rsidR="00E2494E" w:rsidRPr="001F5AC5" w:rsidP="00E2494E" w14:paraId="1ACF0D36" w14:textId="77777777">
            <w:pPr>
              <w:keepNext/>
              <w:widowControl w:val="0"/>
              <w:autoSpaceDE w:val="0"/>
              <w:autoSpaceDN w:val="0"/>
              <w:spacing w:line="210" w:lineRule="exact"/>
              <w:ind w:left="107"/>
              <w:rPr>
                <w:sz w:val="20"/>
                <w:szCs w:val="20"/>
              </w:rPr>
            </w:pPr>
            <w:r w:rsidRPr="001F5AC5">
              <w:rPr>
                <w:b/>
                <w:bCs/>
                <w:sz w:val="20"/>
                <w:szCs w:val="20"/>
              </w:rPr>
              <w:t>TOTAL</w:t>
            </w:r>
          </w:p>
        </w:tc>
        <w:tc>
          <w:tcPr>
            <w:tcW w:w="1885" w:type="dxa"/>
          </w:tcPr>
          <w:p w:rsidR="00E2494E" w:rsidRPr="005455A7" w:rsidP="00E2494E" w14:paraId="143AA3CA" w14:textId="000EFAF0">
            <w:pPr>
              <w:keepNext/>
              <w:widowControl w:val="0"/>
              <w:autoSpaceDE w:val="0"/>
              <w:autoSpaceDN w:val="0"/>
              <w:jc w:val="center"/>
              <w:rPr>
                <w:b/>
                <w:bCs/>
                <w:sz w:val="22"/>
                <w:szCs w:val="22"/>
              </w:rPr>
            </w:pPr>
            <w:r w:rsidRPr="005455A7">
              <w:rPr>
                <w:b/>
                <w:bCs/>
                <w:sz w:val="22"/>
                <w:szCs w:val="22"/>
              </w:rPr>
              <w:t>343,496</w:t>
            </w:r>
          </w:p>
        </w:tc>
        <w:tc>
          <w:tcPr>
            <w:tcW w:w="1657" w:type="dxa"/>
            <w:vAlign w:val="bottom"/>
          </w:tcPr>
          <w:p w:rsidR="00E2494E" w:rsidRPr="005455A7" w:rsidP="00E2494E" w14:paraId="28AA47B0" w14:textId="335F2950">
            <w:pPr>
              <w:keepNext/>
              <w:widowControl w:val="0"/>
              <w:autoSpaceDE w:val="0"/>
              <w:autoSpaceDN w:val="0"/>
              <w:jc w:val="center"/>
              <w:rPr>
                <w:b/>
                <w:bCs/>
                <w:sz w:val="22"/>
                <w:szCs w:val="22"/>
              </w:rPr>
            </w:pPr>
            <w:r w:rsidRPr="005455A7">
              <w:rPr>
                <w:b/>
                <w:bCs/>
                <w:sz w:val="22"/>
                <w:szCs w:val="22"/>
              </w:rPr>
              <w:t>1,182,316</w:t>
            </w:r>
          </w:p>
        </w:tc>
        <w:tc>
          <w:tcPr>
            <w:tcW w:w="1942" w:type="dxa"/>
          </w:tcPr>
          <w:p w:rsidR="00E2494E" w:rsidRPr="001F5AC5" w:rsidP="00E2494E" w14:paraId="278CF378" w14:textId="4D580C7A">
            <w:pPr>
              <w:keepNext/>
              <w:widowControl w:val="0"/>
              <w:autoSpaceDE w:val="0"/>
              <w:autoSpaceDN w:val="0"/>
              <w:jc w:val="center"/>
              <w:rPr>
                <w:sz w:val="20"/>
                <w:szCs w:val="20"/>
              </w:rPr>
            </w:pPr>
            <w:r w:rsidRPr="00E06310">
              <w:rPr>
                <w:color w:val="FF0000"/>
                <w:sz w:val="20"/>
                <w:szCs w:val="20"/>
              </w:rPr>
              <w:t>+838,820</w:t>
            </w:r>
          </w:p>
        </w:tc>
        <w:tc>
          <w:tcPr>
            <w:tcW w:w="4242" w:type="dxa"/>
            <w:shd w:val="clear" w:color="auto" w:fill="000000"/>
          </w:tcPr>
          <w:p w:rsidR="00E2494E" w:rsidRPr="001F5AC5" w:rsidP="00E2494E" w14:paraId="656515D6" w14:textId="77777777">
            <w:pPr>
              <w:keepNext/>
              <w:widowControl w:val="0"/>
              <w:autoSpaceDE w:val="0"/>
              <w:autoSpaceDN w:val="0"/>
              <w:jc w:val="right"/>
              <w:rPr>
                <w:sz w:val="20"/>
                <w:szCs w:val="20"/>
              </w:rPr>
            </w:pPr>
          </w:p>
        </w:tc>
      </w:tr>
    </w:tbl>
    <w:p w:rsidR="003B10C2" w:rsidRPr="00EF4535" w:rsidP="003B10C2" w14:paraId="1BD4EF94" w14:textId="7777777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1164"/>
        <w:gridCol w:w="1024"/>
        <w:gridCol w:w="1200"/>
        <w:gridCol w:w="2630"/>
      </w:tblGrid>
      <w:tr w14:paraId="0642E3BF" w14:textId="77777777" w:rsidTr="00CA4B9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jc w:val="center"/>
        </w:trPr>
        <w:tc>
          <w:tcPr>
            <w:tcW w:w="5000" w:type="pct"/>
            <w:gridSpan w:val="5"/>
            <w:tcBorders>
              <w:top w:val="nil"/>
              <w:left w:val="nil"/>
              <w:right w:val="nil"/>
            </w:tcBorders>
            <w:shd w:val="clear" w:color="auto" w:fill="auto"/>
          </w:tcPr>
          <w:p w:rsidR="003B10C2" w:rsidRPr="00EF4535" w:rsidP="00CA4B94" w14:paraId="52F7C4BA" w14:textId="3672226B">
            <w:pPr>
              <w:jc w:val="center"/>
              <w:rPr>
                <w:sz w:val="22"/>
                <w:szCs w:val="22"/>
              </w:rPr>
            </w:pPr>
            <w:r w:rsidRPr="00EF4535">
              <w:rPr>
                <w:sz w:val="22"/>
                <w:szCs w:val="22"/>
              </w:rPr>
              <w:t xml:space="preserve">Table </w:t>
            </w:r>
            <w:r w:rsidRPr="00EF4535">
              <w:rPr>
                <w:sz w:val="22"/>
                <w:szCs w:val="22"/>
              </w:rPr>
              <w:t>2.--</w:t>
            </w:r>
            <w:r w:rsidRPr="00EF4535">
              <w:rPr>
                <w:sz w:val="22"/>
                <w:szCs w:val="22"/>
              </w:rPr>
              <w:t>Estimated Annual Recordkeeping Burden</w:t>
            </w:r>
          </w:p>
        </w:tc>
      </w:tr>
      <w:tr w14:paraId="43B0CC7B" w14:textId="77777777" w:rsidTr="003B10C2">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20"/>
          <w:tblHeader/>
          <w:jc w:val="center"/>
        </w:trPr>
        <w:tc>
          <w:tcPr>
            <w:tcW w:w="1785" w:type="pct"/>
            <w:shd w:val="clear" w:color="auto" w:fill="D9D9D9"/>
          </w:tcPr>
          <w:p w:rsidR="003B10C2" w:rsidRPr="001F5AC5" w:rsidP="00CA4B94" w14:paraId="7A80A7EF" w14:textId="77777777">
            <w:pPr>
              <w:keepNext/>
              <w:widowControl w:val="0"/>
              <w:autoSpaceDE w:val="0"/>
              <w:autoSpaceDN w:val="0"/>
              <w:jc w:val="center"/>
              <w:rPr>
                <w:sz w:val="20"/>
                <w:szCs w:val="20"/>
              </w:rPr>
            </w:pPr>
            <w:r w:rsidRPr="001F5AC5">
              <w:rPr>
                <w:sz w:val="20"/>
                <w:szCs w:val="20"/>
              </w:rPr>
              <w:t>Activity/CFR</w:t>
            </w:r>
            <w:r w:rsidRPr="001F5AC5">
              <w:rPr>
                <w:spacing w:val="-11"/>
                <w:sz w:val="20"/>
                <w:szCs w:val="20"/>
              </w:rPr>
              <w:t xml:space="preserve"> </w:t>
            </w:r>
            <w:r w:rsidRPr="001F5AC5">
              <w:rPr>
                <w:spacing w:val="-2"/>
                <w:sz w:val="20"/>
                <w:szCs w:val="20"/>
              </w:rPr>
              <w:t>Section</w:t>
            </w:r>
          </w:p>
        </w:tc>
        <w:tc>
          <w:tcPr>
            <w:tcW w:w="622" w:type="pct"/>
            <w:shd w:val="clear" w:color="auto" w:fill="D9D9D9"/>
          </w:tcPr>
          <w:p w:rsidR="003B10C2" w:rsidRPr="001F5AC5" w:rsidP="00CA4B94" w14:paraId="34B76912" w14:textId="77777777">
            <w:pPr>
              <w:keepNext/>
              <w:widowControl w:val="0"/>
              <w:autoSpaceDE w:val="0"/>
              <w:autoSpaceDN w:val="0"/>
              <w:jc w:val="center"/>
              <w:rPr>
                <w:sz w:val="20"/>
                <w:szCs w:val="20"/>
              </w:rPr>
            </w:pPr>
            <w:r w:rsidRPr="001F5AC5">
              <w:rPr>
                <w:sz w:val="20"/>
                <w:szCs w:val="20"/>
              </w:rPr>
              <w:t>Previous</w:t>
            </w:r>
            <w:r w:rsidRPr="001F5AC5">
              <w:rPr>
                <w:sz w:val="20"/>
                <w:szCs w:val="20"/>
              </w:rPr>
              <w:t xml:space="preserve"> Approved Annual Burden Hours</w:t>
            </w:r>
          </w:p>
        </w:tc>
        <w:tc>
          <w:tcPr>
            <w:tcW w:w="547" w:type="pct"/>
            <w:shd w:val="clear" w:color="auto" w:fill="D9D9D9"/>
          </w:tcPr>
          <w:p w:rsidR="003B10C2" w:rsidRPr="001F5AC5" w:rsidP="00CA4B94" w14:paraId="7B46AB15" w14:textId="77777777">
            <w:pPr>
              <w:keepNext/>
              <w:widowControl w:val="0"/>
              <w:autoSpaceDE w:val="0"/>
              <w:autoSpaceDN w:val="0"/>
              <w:jc w:val="center"/>
              <w:rPr>
                <w:sz w:val="20"/>
                <w:szCs w:val="20"/>
              </w:rPr>
            </w:pPr>
            <w:r w:rsidRPr="001F5AC5">
              <w:rPr>
                <w:sz w:val="20"/>
                <w:szCs w:val="20"/>
              </w:rPr>
              <w:t>Requested Annual Burden Hours</w:t>
            </w:r>
          </w:p>
        </w:tc>
        <w:tc>
          <w:tcPr>
            <w:tcW w:w="641" w:type="pct"/>
            <w:shd w:val="clear" w:color="auto" w:fill="D9D9D9"/>
          </w:tcPr>
          <w:p w:rsidR="003B10C2" w:rsidRPr="001F5AC5" w:rsidP="00CA4B94" w14:paraId="611E32C6" w14:textId="77777777">
            <w:pPr>
              <w:jc w:val="center"/>
              <w:rPr>
                <w:sz w:val="20"/>
                <w:szCs w:val="20"/>
              </w:rPr>
            </w:pPr>
            <w:r w:rsidRPr="001F5AC5">
              <w:rPr>
                <w:sz w:val="20"/>
                <w:szCs w:val="20"/>
              </w:rPr>
              <w:t>Difference (Hours)</w:t>
            </w:r>
          </w:p>
          <w:p w:rsidR="003B10C2" w:rsidRPr="001F5AC5" w:rsidP="00CA4B94" w14:paraId="5E8EB05E" w14:textId="77777777">
            <w:pPr>
              <w:keepNext/>
              <w:widowControl w:val="0"/>
              <w:autoSpaceDE w:val="0"/>
              <w:autoSpaceDN w:val="0"/>
              <w:jc w:val="center"/>
              <w:rPr>
                <w:sz w:val="20"/>
                <w:szCs w:val="20"/>
              </w:rPr>
            </w:pPr>
            <w:r w:rsidRPr="001F5AC5">
              <w:rPr>
                <w:sz w:val="20"/>
                <w:szCs w:val="20"/>
              </w:rPr>
              <w:t>(+/-)</w:t>
            </w:r>
          </w:p>
        </w:tc>
        <w:tc>
          <w:tcPr>
            <w:tcW w:w="1401" w:type="pct"/>
            <w:shd w:val="clear" w:color="auto" w:fill="D9D9D9"/>
          </w:tcPr>
          <w:p w:rsidR="003B10C2" w:rsidRPr="001F5AC5" w:rsidP="00CA4B94" w14:paraId="2310E935" w14:textId="77777777">
            <w:pPr>
              <w:jc w:val="center"/>
              <w:rPr>
                <w:sz w:val="20"/>
                <w:szCs w:val="20"/>
              </w:rPr>
            </w:pPr>
            <w:r w:rsidRPr="001F5AC5">
              <w:rPr>
                <w:sz w:val="20"/>
                <w:szCs w:val="20"/>
              </w:rPr>
              <w:t>Rationale for change</w:t>
            </w:r>
          </w:p>
          <w:p w:rsidR="003B10C2" w:rsidRPr="001F5AC5" w:rsidP="00CA4B94" w14:paraId="5ACF4EAC" w14:textId="77777777">
            <w:pPr>
              <w:jc w:val="center"/>
              <w:rPr>
                <w:sz w:val="20"/>
                <w:szCs w:val="20"/>
              </w:rPr>
            </w:pPr>
            <w:r w:rsidRPr="001F5AC5">
              <w:rPr>
                <w:sz w:val="20"/>
                <w:szCs w:val="20"/>
              </w:rPr>
              <w:t>(Estimate Revision/Programmatic)</w:t>
            </w:r>
          </w:p>
          <w:p w:rsidR="003B10C2" w:rsidRPr="001F5AC5" w:rsidP="00CA4B94" w14:paraId="5E0A1412" w14:textId="77777777">
            <w:pPr>
              <w:keepNext/>
              <w:widowControl w:val="0"/>
              <w:autoSpaceDE w:val="0"/>
              <w:autoSpaceDN w:val="0"/>
              <w:jc w:val="center"/>
              <w:rPr>
                <w:sz w:val="20"/>
                <w:szCs w:val="20"/>
              </w:rPr>
            </w:pPr>
          </w:p>
        </w:tc>
      </w:tr>
      <w:tr w14:paraId="546E16ED" w14:textId="77777777" w:rsidTr="003B10C2">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20"/>
          <w:jc w:val="center"/>
        </w:trPr>
        <w:tc>
          <w:tcPr>
            <w:tcW w:w="1785" w:type="pct"/>
            <w:vAlign w:val="center"/>
          </w:tcPr>
          <w:p w:rsidR="003B10C2" w:rsidRPr="00EF4535" w:rsidP="00CA4B94" w14:paraId="0CC4DD8E" w14:textId="77777777">
            <w:pPr>
              <w:keepNext/>
              <w:widowControl w:val="0"/>
              <w:autoSpaceDE w:val="0"/>
              <w:autoSpaceDN w:val="0"/>
              <w:spacing w:line="210" w:lineRule="exact"/>
              <w:ind w:left="107"/>
              <w:rPr>
                <w:sz w:val="22"/>
                <w:szCs w:val="22"/>
              </w:rPr>
            </w:pPr>
            <w:r w:rsidRPr="00EF4535">
              <w:rPr>
                <w:sz w:val="22"/>
                <w:szCs w:val="22"/>
              </w:rPr>
              <w:t>Maintenance of records (814.82(a)(5) and (a)(6))</w:t>
            </w:r>
          </w:p>
        </w:tc>
        <w:tc>
          <w:tcPr>
            <w:tcW w:w="622" w:type="pct"/>
            <w:vAlign w:val="center"/>
          </w:tcPr>
          <w:p w:rsidR="003B10C2" w:rsidRPr="00EF31B0" w:rsidP="00CA4B94" w14:paraId="7774451C" w14:textId="77777777">
            <w:pPr>
              <w:keepNext/>
              <w:widowControl w:val="0"/>
              <w:autoSpaceDE w:val="0"/>
              <w:autoSpaceDN w:val="0"/>
              <w:jc w:val="center"/>
              <w:rPr>
                <w:sz w:val="22"/>
                <w:szCs w:val="22"/>
              </w:rPr>
            </w:pPr>
            <w:r w:rsidRPr="00EF31B0">
              <w:rPr>
                <w:sz w:val="22"/>
                <w:szCs w:val="22"/>
              </w:rPr>
              <w:t>9384</w:t>
            </w:r>
          </w:p>
        </w:tc>
        <w:tc>
          <w:tcPr>
            <w:tcW w:w="547" w:type="pct"/>
            <w:vAlign w:val="center"/>
          </w:tcPr>
          <w:p w:rsidR="003B10C2" w:rsidRPr="00EF31B0" w:rsidP="00CA4B94" w14:paraId="428C29AD" w14:textId="77777777">
            <w:pPr>
              <w:keepNext/>
              <w:widowControl w:val="0"/>
              <w:autoSpaceDE w:val="0"/>
              <w:autoSpaceDN w:val="0"/>
              <w:spacing w:line="210" w:lineRule="exact"/>
              <w:ind w:right="96"/>
              <w:jc w:val="center"/>
              <w:rPr>
                <w:spacing w:val="-2"/>
                <w:sz w:val="22"/>
                <w:szCs w:val="22"/>
              </w:rPr>
            </w:pPr>
            <w:r w:rsidRPr="00EF31B0">
              <w:rPr>
                <w:spacing w:val="-2"/>
                <w:sz w:val="22"/>
                <w:szCs w:val="22"/>
              </w:rPr>
              <w:t>29,420</w:t>
            </w:r>
          </w:p>
        </w:tc>
        <w:tc>
          <w:tcPr>
            <w:tcW w:w="641" w:type="pct"/>
            <w:vAlign w:val="center"/>
          </w:tcPr>
          <w:p w:rsidR="003B10C2" w:rsidRPr="00EA3720" w:rsidP="00CA4B94" w14:paraId="162797E9" w14:textId="77777777">
            <w:pPr>
              <w:jc w:val="center"/>
              <w:rPr>
                <w:color w:val="FF0000"/>
                <w:sz w:val="22"/>
                <w:szCs w:val="22"/>
              </w:rPr>
            </w:pPr>
            <w:r w:rsidRPr="00EA3720">
              <w:rPr>
                <w:color w:val="FF0000"/>
                <w:sz w:val="22"/>
                <w:szCs w:val="22"/>
              </w:rPr>
              <w:t>+20,036</w:t>
            </w:r>
          </w:p>
        </w:tc>
        <w:tc>
          <w:tcPr>
            <w:tcW w:w="1401" w:type="pct"/>
            <w:shd w:val="clear" w:color="auto" w:fill="FFFFFF"/>
          </w:tcPr>
          <w:p w:rsidR="003B10C2" w:rsidRPr="001F5AC5" w:rsidP="00CA4B94" w14:paraId="07FB72C1" w14:textId="77777777">
            <w:pPr>
              <w:keepNext/>
              <w:widowControl w:val="0"/>
              <w:autoSpaceDE w:val="0"/>
              <w:autoSpaceDN w:val="0"/>
              <w:spacing w:line="210" w:lineRule="exact"/>
              <w:ind w:right="95"/>
              <w:jc w:val="center"/>
              <w:rPr>
                <w:sz w:val="20"/>
                <w:szCs w:val="20"/>
              </w:rPr>
            </w:pPr>
            <w:r w:rsidRPr="00AF0B19">
              <w:rPr>
                <w:sz w:val="20"/>
                <w:szCs w:val="20"/>
              </w:rPr>
              <w:t>Estimate Revision</w:t>
            </w:r>
          </w:p>
        </w:tc>
      </w:tr>
    </w:tbl>
    <w:p w:rsidR="00C17512" w:rsidP="0024503F" w14:paraId="70579095" w14:textId="77777777">
      <w:pPr>
        <w:spacing w:before="100" w:beforeAutospacing="1" w:after="100" w:afterAutospacing="1"/>
        <w:rPr>
          <w:color w:val="000000"/>
          <w:u w:val="single"/>
        </w:rPr>
      </w:pPr>
      <w:r>
        <w:rPr>
          <w:bCs/>
        </w:rPr>
        <w:t xml:space="preserve">16. </w:t>
      </w:r>
      <w:r w:rsidRPr="00C17512">
        <w:rPr>
          <w:color w:val="000000"/>
          <w:u w:val="single"/>
        </w:rPr>
        <w:t>Plans for Tabulation and Publication and Project Time Schedule</w:t>
      </w:r>
    </w:p>
    <w:p w:rsidR="00A64BF9" w:rsidRPr="00A64BF9" w:rsidP="0024503F" w14:paraId="6A529472" w14:textId="77777777">
      <w:pPr>
        <w:spacing w:before="100" w:beforeAutospacing="1" w:after="100" w:afterAutospacing="1"/>
        <w:rPr>
          <w:color w:val="000000"/>
        </w:rPr>
      </w:pPr>
      <w:r w:rsidRPr="00A64BF9">
        <w:rPr>
          <w:color w:val="000000"/>
        </w:rPr>
        <w:t>This information collected will not be published or tabulated</w:t>
      </w:r>
      <w:r>
        <w:rPr>
          <w:color w:val="000000"/>
        </w:rPr>
        <w:t>.</w:t>
      </w:r>
    </w:p>
    <w:p w:rsidR="00A64BF9" w:rsidP="001D4395" w14:paraId="7D15BE0A" w14:textId="77777777">
      <w:pPr>
        <w:keepNext/>
        <w:spacing w:before="100" w:beforeAutospacing="1" w:after="100" w:afterAutospacing="1"/>
        <w:rPr>
          <w:bCs/>
          <w:u w:val="single"/>
        </w:rPr>
      </w:pPr>
      <w:r>
        <w:rPr>
          <w:bCs/>
        </w:rPr>
        <w:t xml:space="preserve">17. </w:t>
      </w:r>
      <w:r w:rsidRPr="00C17512">
        <w:rPr>
          <w:bCs/>
          <w:u w:val="single"/>
        </w:rPr>
        <w:t>Reason(s) Display of OMB Expiration Date is Inappropriate</w:t>
      </w:r>
    </w:p>
    <w:p w:rsidR="00E70977" w:rsidRPr="00B92448" w:rsidP="0024503F" w14:paraId="7717A196" w14:textId="194EF806">
      <w:pPr>
        <w:spacing w:before="100" w:beforeAutospacing="1" w:after="100" w:afterAutospacing="1"/>
      </w:pPr>
      <w:r>
        <w:rPr>
          <w:color w:val="000000"/>
        </w:rPr>
        <w:t>T</w:t>
      </w:r>
      <w:r w:rsidR="00ED436C">
        <w:rPr>
          <w:color w:val="000000"/>
        </w:rPr>
        <w:t>he</w:t>
      </w:r>
      <w:r>
        <w:rPr>
          <w:color w:val="000000"/>
        </w:rPr>
        <w:t xml:space="preserve"> OMB</w:t>
      </w:r>
      <w:r w:rsidR="00ED436C">
        <w:rPr>
          <w:color w:val="000000"/>
        </w:rPr>
        <w:t xml:space="preserve"> control number</w:t>
      </w:r>
      <w:r>
        <w:rPr>
          <w:color w:val="000000"/>
        </w:rPr>
        <w:t xml:space="preserve">, its </w:t>
      </w:r>
      <w:r w:rsidR="00A64BF9">
        <w:rPr>
          <w:color w:val="000000"/>
        </w:rPr>
        <w:t>expiration date</w:t>
      </w:r>
      <w:r w:rsidR="00ED436C">
        <w:rPr>
          <w:color w:val="000000"/>
        </w:rPr>
        <w:t xml:space="preserve">, </w:t>
      </w:r>
      <w:r>
        <w:rPr>
          <w:color w:val="000000"/>
        </w:rPr>
        <w:t xml:space="preserve">and </w:t>
      </w:r>
      <w:r w:rsidR="00ED436C">
        <w:rPr>
          <w:color w:val="000000"/>
        </w:rPr>
        <w:t>an explanation of its significance</w:t>
      </w:r>
      <w:r>
        <w:rPr>
          <w:color w:val="000000"/>
        </w:rPr>
        <w:t xml:space="preserve"> </w:t>
      </w:r>
      <w:r w:rsidR="00ED436C">
        <w:rPr>
          <w:color w:val="000000"/>
        </w:rPr>
        <w:t xml:space="preserve">will be </w:t>
      </w:r>
      <w:r>
        <w:rPr>
          <w:color w:val="000000"/>
        </w:rPr>
        <w:t>displayed with</w:t>
      </w:r>
      <w:r w:rsidR="006E4F23">
        <w:rPr>
          <w:color w:val="000000"/>
        </w:rPr>
        <w:t xml:space="preserve"> the information collection </w:t>
      </w:r>
      <w:r w:rsidR="00A64BF9">
        <w:rPr>
          <w:color w:val="000000"/>
        </w:rPr>
        <w:t>as required by 5 CFR 1320.5</w:t>
      </w:r>
      <w:r w:rsidR="00F22D87">
        <w:rPr>
          <w:color w:val="000000"/>
        </w:rPr>
        <w:t xml:space="preserve">.  </w:t>
      </w:r>
      <w:r w:rsidRPr="00F22D87">
        <w:rPr>
          <w:bCs/>
        </w:rPr>
        <w:t>Consistent with established practice FDA</w:t>
      </w:r>
      <w:r w:rsidR="00F22D87">
        <w:rPr>
          <w:bCs/>
        </w:rPr>
        <w:t xml:space="preserve"> </w:t>
      </w:r>
      <w:r w:rsidRPr="00F22D87">
        <w:rPr>
          <w:bCs/>
        </w:rPr>
        <w:t>publish</w:t>
      </w:r>
      <w:r w:rsidR="00F22D87">
        <w:rPr>
          <w:bCs/>
        </w:rPr>
        <w:t>es</w:t>
      </w:r>
      <w:r w:rsidRPr="00F22D87">
        <w:rPr>
          <w:bCs/>
        </w:rPr>
        <w:t xml:space="preserve"> a </w:t>
      </w:r>
      <w:r w:rsidRPr="00F22D87">
        <w:rPr>
          <w:bCs/>
          <w:u w:val="single"/>
        </w:rPr>
        <w:t>Federal Register</w:t>
      </w:r>
      <w:r w:rsidRPr="00F22D87">
        <w:rPr>
          <w:bCs/>
        </w:rPr>
        <w:t xml:space="preserve"> notice announcing OMB approval of the information collection associated with </w:t>
      </w:r>
      <w:r w:rsidR="00F22D87">
        <w:rPr>
          <w:bCs/>
        </w:rPr>
        <w:t xml:space="preserve">its </w:t>
      </w:r>
      <w:r w:rsidRPr="00F22D87">
        <w:rPr>
          <w:bCs/>
        </w:rPr>
        <w:t>guidance document</w:t>
      </w:r>
      <w:r w:rsidR="00F22D87">
        <w:rPr>
          <w:bCs/>
        </w:rPr>
        <w:t>s</w:t>
      </w:r>
      <w:r w:rsidRPr="00F22D87">
        <w:rPr>
          <w:bCs/>
        </w:rPr>
        <w:t xml:space="preserve"> and will display in that notice both the OMB control number and its current expiration date.</w:t>
      </w:r>
      <w:r w:rsidR="00F22D87">
        <w:rPr>
          <w:bCs/>
        </w:rPr>
        <w:t xml:space="preserve">  </w:t>
      </w:r>
      <w:r w:rsidRPr="00F22D87">
        <w:rPr>
          <w:bCs/>
        </w:rPr>
        <w:t xml:space="preserve">In addition, the OMB control number will be displayed on the guidance document cover page and include a link to </w:t>
      </w:r>
      <w:r w:rsidR="00113561">
        <w:t>www.reginfo.gov</w:t>
      </w:r>
      <w:r w:rsidRPr="00F22D87">
        <w:rPr>
          <w:bCs/>
        </w:rPr>
        <w:t xml:space="preserve"> to identify the current expiration date.</w:t>
      </w:r>
    </w:p>
    <w:p w:rsidR="00C17512" w:rsidP="0024503F" w14:paraId="1B4FD851" w14:textId="77777777">
      <w:pPr>
        <w:spacing w:before="100" w:beforeAutospacing="1" w:after="100" w:afterAutospacing="1"/>
        <w:rPr>
          <w:bCs/>
          <w:u w:val="single"/>
        </w:rPr>
      </w:pPr>
      <w:r>
        <w:rPr>
          <w:bCs/>
        </w:rPr>
        <w:t xml:space="preserve">18. </w:t>
      </w:r>
      <w:r w:rsidRPr="00C17512">
        <w:rPr>
          <w:bCs/>
          <w:u w:val="single"/>
        </w:rPr>
        <w:t>Exceptions to Certification for Paperwork Reduction Act Submissions</w:t>
      </w:r>
    </w:p>
    <w:p w:rsidR="00A64BF9" w:rsidRPr="00A64BF9" w:rsidP="0024503F" w14:paraId="612A60CF" w14:textId="77777777">
      <w:pPr>
        <w:spacing w:before="100" w:beforeAutospacing="1" w:after="100" w:afterAutospacing="1"/>
        <w:rPr>
          <w:bCs/>
          <w:u w:val="single"/>
        </w:rPr>
      </w:pPr>
      <w:r w:rsidRPr="00A64BF9">
        <w:rPr>
          <w:color w:val="000000"/>
        </w:rPr>
        <w:t>There are no exceptions to the certification</w:t>
      </w:r>
      <w:r>
        <w:rPr>
          <w:color w:val="000000"/>
        </w:rPr>
        <w:t>.</w:t>
      </w:r>
    </w:p>
    <w:sectPr w:rsidSect="00907AA7">
      <w:footerReference w:type="even" r:id="rId9"/>
      <w:footerReference w:type="defaul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0085" w:rsidP="003F3DF5" w14:paraId="22FD9A91" w14:textId="3E5A51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AA7">
      <w:rPr>
        <w:rStyle w:val="PageNumber"/>
        <w:noProof/>
      </w:rPr>
      <w:t>2</w:t>
    </w:r>
    <w:r>
      <w:rPr>
        <w:rStyle w:val="PageNumber"/>
      </w:rPr>
      <w:fldChar w:fldCharType="end"/>
    </w:r>
  </w:p>
  <w:p w:rsidR="00980085" w14:paraId="761F74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0085" w:rsidP="003F3DF5" w14:paraId="3043B15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6C67">
      <w:rPr>
        <w:rStyle w:val="PageNumber"/>
        <w:noProof/>
      </w:rPr>
      <w:t>1</w:t>
    </w:r>
    <w:r>
      <w:rPr>
        <w:rStyle w:val="PageNumber"/>
      </w:rPr>
      <w:fldChar w:fldCharType="end"/>
    </w:r>
  </w:p>
  <w:p w:rsidR="00980085" w14:paraId="2FF74A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1526" w14:paraId="0B2E5AF6" w14:textId="77777777">
      <w:r>
        <w:separator/>
      </w:r>
    </w:p>
  </w:footnote>
  <w:footnote w:type="continuationSeparator" w:id="1">
    <w:p w:rsidR="00731526" w14:paraId="7B2923E0" w14:textId="77777777">
      <w:r>
        <w:continuationSeparator/>
      </w:r>
    </w:p>
  </w:footnote>
  <w:footnote w:type="continuationNotice" w:id="2">
    <w:p w:rsidR="00731526" w14:paraId="1010F19F" w14:textId="77777777"/>
  </w:footnote>
  <w:footnote w:id="3">
    <w:p w:rsidR="003D61BA" w14:paraId="51B9EA1E" w14:textId="48D7B003">
      <w:pPr>
        <w:pStyle w:val="FootnoteText"/>
      </w:pPr>
      <w:r>
        <w:rPr>
          <w:rStyle w:val="FootnoteReference"/>
        </w:rPr>
        <w:footnoteRef/>
      </w:r>
      <w:r>
        <w:t xml:space="preserve"> Form FDA 3601 is approved under OMB control number 0910-0511.</w:t>
      </w:r>
    </w:p>
  </w:footnote>
  <w:footnote w:id="4">
    <w:p w:rsidR="003D61BA" w14:paraId="28A10AD1" w14:textId="6AC83AE1">
      <w:pPr>
        <w:pStyle w:val="FootnoteText"/>
      </w:pPr>
      <w:r>
        <w:rPr>
          <w:rStyle w:val="FootnoteReference"/>
        </w:rPr>
        <w:footnoteRef/>
      </w:r>
      <w:r>
        <w:t xml:space="preserve"> Form FDA 3514 is approved under OMB control number 0910-0120.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5F153D"/>
    <w:multiLevelType w:val="hybridMultilevel"/>
    <w:tmpl w:val="868050B4"/>
    <w:lvl w:ilvl="0">
      <w:start w:val="1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BAD0579"/>
    <w:multiLevelType w:val="hybridMultilevel"/>
    <w:tmpl w:val="13ACFF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5CA66E9"/>
    <w:multiLevelType w:val="hybridMultilevel"/>
    <w:tmpl w:val="CBF29B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19C31D2"/>
    <w:multiLevelType w:val="hybridMultilevel"/>
    <w:tmpl w:val="6AF0E2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F4139AB"/>
    <w:multiLevelType w:val="hybridMultilevel"/>
    <w:tmpl w:val="CFC06F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1">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78FE6A70"/>
    <w:multiLevelType w:val="hybridMultilevel"/>
    <w:tmpl w:val="BC7A43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95948087">
    <w:abstractNumId w:val="13"/>
  </w:num>
  <w:num w:numId="2" w16cid:durableId="927999533">
    <w:abstractNumId w:val="19"/>
  </w:num>
  <w:num w:numId="3" w16cid:durableId="964970460">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269972748">
    <w:abstractNumId w:val="25"/>
  </w:num>
  <w:num w:numId="5" w16cid:durableId="720858629">
    <w:abstractNumId w:val="10"/>
  </w:num>
  <w:num w:numId="6" w16cid:durableId="615066884">
    <w:abstractNumId w:val="27"/>
  </w:num>
  <w:num w:numId="7" w16cid:durableId="163476032">
    <w:abstractNumId w:val="32"/>
  </w:num>
  <w:num w:numId="8" w16cid:durableId="779252995">
    <w:abstractNumId w:val="6"/>
  </w:num>
  <w:num w:numId="9" w16cid:durableId="1460564315">
    <w:abstractNumId w:val="28"/>
  </w:num>
  <w:num w:numId="10" w16cid:durableId="189489943">
    <w:abstractNumId w:val="24"/>
  </w:num>
  <w:num w:numId="11" w16cid:durableId="179242036">
    <w:abstractNumId w:val="12"/>
  </w:num>
  <w:num w:numId="12" w16cid:durableId="536702406">
    <w:abstractNumId w:val="35"/>
  </w:num>
  <w:num w:numId="13" w16cid:durableId="551576084">
    <w:abstractNumId w:val="22"/>
  </w:num>
  <w:num w:numId="14" w16cid:durableId="312107722">
    <w:abstractNumId w:val="11"/>
  </w:num>
  <w:num w:numId="15" w16cid:durableId="1165317029">
    <w:abstractNumId w:val="18"/>
  </w:num>
  <w:num w:numId="16" w16cid:durableId="698356172">
    <w:abstractNumId w:val="17"/>
  </w:num>
  <w:num w:numId="17" w16cid:durableId="38826697">
    <w:abstractNumId w:val="31"/>
  </w:num>
  <w:num w:numId="18" w16cid:durableId="41027610">
    <w:abstractNumId w:val="34"/>
  </w:num>
  <w:num w:numId="19" w16cid:durableId="641271670">
    <w:abstractNumId w:val="33"/>
  </w:num>
  <w:num w:numId="20" w16cid:durableId="1643803280">
    <w:abstractNumId w:val="21"/>
  </w:num>
  <w:num w:numId="21" w16cid:durableId="2089112882">
    <w:abstractNumId w:val="16"/>
  </w:num>
  <w:num w:numId="22" w16cid:durableId="1702779223">
    <w:abstractNumId w:val="4"/>
  </w:num>
  <w:num w:numId="23" w16cid:durableId="1943027193">
    <w:abstractNumId w:val="29"/>
  </w:num>
  <w:num w:numId="24" w16cid:durableId="1767846949">
    <w:abstractNumId w:val="26"/>
  </w:num>
  <w:num w:numId="25" w16cid:durableId="1522626226">
    <w:abstractNumId w:val="14"/>
  </w:num>
  <w:num w:numId="26" w16cid:durableId="623195855">
    <w:abstractNumId w:val="9"/>
  </w:num>
  <w:num w:numId="27" w16cid:durableId="1412968962">
    <w:abstractNumId w:val="37"/>
  </w:num>
  <w:num w:numId="28" w16cid:durableId="352651018">
    <w:abstractNumId w:val="30"/>
  </w:num>
  <w:num w:numId="29" w16cid:durableId="934629514">
    <w:abstractNumId w:val="8"/>
  </w:num>
  <w:num w:numId="30" w16cid:durableId="951592864">
    <w:abstractNumId w:val="20"/>
  </w:num>
  <w:num w:numId="31" w16cid:durableId="1950307656">
    <w:abstractNumId w:val="3"/>
  </w:num>
  <w:num w:numId="32" w16cid:durableId="1932082948">
    <w:abstractNumId w:val="2"/>
  </w:num>
  <w:num w:numId="33" w16cid:durableId="408190200">
    <w:abstractNumId w:val="36"/>
  </w:num>
  <w:num w:numId="34" w16cid:durableId="1505127530">
    <w:abstractNumId w:val="15"/>
  </w:num>
  <w:num w:numId="35" w16cid:durableId="342974448">
    <w:abstractNumId w:val="5"/>
  </w:num>
  <w:num w:numId="36" w16cid:durableId="1206873619">
    <w:abstractNumId w:val="23"/>
  </w:num>
  <w:num w:numId="37" w16cid:durableId="1396197401">
    <w:abstractNumId w:val="7"/>
  </w:num>
  <w:num w:numId="38" w16cid:durableId="69003360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84"/>
    <w:rsid w:val="00012436"/>
    <w:rsid w:val="000140F8"/>
    <w:rsid w:val="0001693B"/>
    <w:rsid w:val="00017228"/>
    <w:rsid w:val="00020D68"/>
    <w:rsid w:val="00021387"/>
    <w:rsid w:val="00024571"/>
    <w:rsid w:val="00031F76"/>
    <w:rsid w:val="000346D3"/>
    <w:rsid w:val="00042948"/>
    <w:rsid w:val="000452C0"/>
    <w:rsid w:val="0004726E"/>
    <w:rsid w:val="00050A6A"/>
    <w:rsid w:val="00052CA2"/>
    <w:rsid w:val="00061CD6"/>
    <w:rsid w:val="0006234F"/>
    <w:rsid w:val="00065369"/>
    <w:rsid w:val="0006570F"/>
    <w:rsid w:val="00082600"/>
    <w:rsid w:val="000829E3"/>
    <w:rsid w:val="00085463"/>
    <w:rsid w:val="00086ADB"/>
    <w:rsid w:val="000924D4"/>
    <w:rsid w:val="00092716"/>
    <w:rsid w:val="00092833"/>
    <w:rsid w:val="00097503"/>
    <w:rsid w:val="0009762C"/>
    <w:rsid w:val="000A594F"/>
    <w:rsid w:val="000B1BFA"/>
    <w:rsid w:val="000B2F6F"/>
    <w:rsid w:val="000B38A6"/>
    <w:rsid w:val="000B4515"/>
    <w:rsid w:val="000B6C97"/>
    <w:rsid w:val="000B7930"/>
    <w:rsid w:val="000C2C9F"/>
    <w:rsid w:val="000C6A97"/>
    <w:rsid w:val="000C6E3F"/>
    <w:rsid w:val="000C7F71"/>
    <w:rsid w:val="000D01C9"/>
    <w:rsid w:val="000D065B"/>
    <w:rsid w:val="000D48FD"/>
    <w:rsid w:val="000E1C64"/>
    <w:rsid w:val="000E31E0"/>
    <w:rsid w:val="000E6870"/>
    <w:rsid w:val="000E69EB"/>
    <w:rsid w:val="000E78D2"/>
    <w:rsid w:val="000E79E6"/>
    <w:rsid w:val="000F1CE6"/>
    <w:rsid w:val="000F379F"/>
    <w:rsid w:val="000F5505"/>
    <w:rsid w:val="00100739"/>
    <w:rsid w:val="00102BCF"/>
    <w:rsid w:val="00107885"/>
    <w:rsid w:val="00110B91"/>
    <w:rsid w:val="001116C0"/>
    <w:rsid w:val="00113561"/>
    <w:rsid w:val="00114FC4"/>
    <w:rsid w:val="00115186"/>
    <w:rsid w:val="001173D2"/>
    <w:rsid w:val="00120143"/>
    <w:rsid w:val="00122635"/>
    <w:rsid w:val="0012329C"/>
    <w:rsid w:val="00126622"/>
    <w:rsid w:val="00127AE6"/>
    <w:rsid w:val="00130DEC"/>
    <w:rsid w:val="00131893"/>
    <w:rsid w:val="00134FA7"/>
    <w:rsid w:val="00137950"/>
    <w:rsid w:val="00140C6E"/>
    <w:rsid w:val="00141B47"/>
    <w:rsid w:val="001510E7"/>
    <w:rsid w:val="00152F29"/>
    <w:rsid w:val="00152FDD"/>
    <w:rsid w:val="001655A8"/>
    <w:rsid w:val="001664A0"/>
    <w:rsid w:val="001707B8"/>
    <w:rsid w:val="00173011"/>
    <w:rsid w:val="0017513F"/>
    <w:rsid w:val="00176326"/>
    <w:rsid w:val="00180CF0"/>
    <w:rsid w:val="0018120B"/>
    <w:rsid w:val="0018120C"/>
    <w:rsid w:val="001833ED"/>
    <w:rsid w:val="00184636"/>
    <w:rsid w:val="001849F2"/>
    <w:rsid w:val="00185270"/>
    <w:rsid w:val="00192938"/>
    <w:rsid w:val="00192C30"/>
    <w:rsid w:val="00195C15"/>
    <w:rsid w:val="00196484"/>
    <w:rsid w:val="001A07B0"/>
    <w:rsid w:val="001A0CDE"/>
    <w:rsid w:val="001A3B5A"/>
    <w:rsid w:val="001B152A"/>
    <w:rsid w:val="001B15B0"/>
    <w:rsid w:val="001B1C86"/>
    <w:rsid w:val="001B2147"/>
    <w:rsid w:val="001B31D2"/>
    <w:rsid w:val="001B31EB"/>
    <w:rsid w:val="001B36D8"/>
    <w:rsid w:val="001B7CE9"/>
    <w:rsid w:val="001C0691"/>
    <w:rsid w:val="001C7785"/>
    <w:rsid w:val="001C7AC6"/>
    <w:rsid w:val="001D1D23"/>
    <w:rsid w:val="001D4395"/>
    <w:rsid w:val="001D495A"/>
    <w:rsid w:val="001D5259"/>
    <w:rsid w:val="001D672B"/>
    <w:rsid w:val="001D7626"/>
    <w:rsid w:val="001E0F08"/>
    <w:rsid w:val="001E1346"/>
    <w:rsid w:val="001E1F84"/>
    <w:rsid w:val="001E2683"/>
    <w:rsid w:val="001E5943"/>
    <w:rsid w:val="001E6780"/>
    <w:rsid w:val="001E7885"/>
    <w:rsid w:val="001F005E"/>
    <w:rsid w:val="001F01EB"/>
    <w:rsid w:val="001F5AC5"/>
    <w:rsid w:val="001F7B70"/>
    <w:rsid w:val="00201AA1"/>
    <w:rsid w:val="0020224F"/>
    <w:rsid w:val="00204953"/>
    <w:rsid w:val="002134B4"/>
    <w:rsid w:val="00216872"/>
    <w:rsid w:val="0022448C"/>
    <w:rsid w:val="0022536F"/>
    <w:rsid w:val="00225636"/>
    <w:rsid w:val="002259EF"/>
    <w:rsid w:val="00225CBE"/>
    <w:rsid w:val="00231519"/>
    <w:rsid w:val="002337DF"/>
    <w:rsid w:val="0024063B"/>
    <w:rsid w:val="00242ED1"/>
    <w:rsid w:val="00243A3E"/>
    <w:rsid w:val="0024503F"/>
    <w:rsid w:val="00253818"/>
    <w:rsid w:val="00254069"/>
    <w:rsid w:val="00254B2C"/>
    <w:rsid w:val="00260564"/>
    <w:rsid w:val="00264E7F"/>
    <w:rsid w:val="002662C0"/>
    <w:rsid w:val="00266FEB"/>
    <w:rsid w:val="002734E5"/>
    <w:rsid w:val="0027403A"/>
    <w:rsid w:val="00274508"/>
    <w:rsid w:val="0027450C"/>
    <w:rsid w:val="002746DB"/>
    <w:rsid w:val="00276275"/>
    <w:rsid w:val="00276765"/>
    <w:rsid w:val="0027684A"/>
    <w:rsid w:val="00280CAF"/>
    <w:rsid w:val="00281385"/>
    <w:rsid w:val="00282F09"/>
    <w:rsid w:val="00283E78"/>
    <w:rsid w:val="00283F36"/>
    <w:rsid w:val="00287634"/>
    <w:rsid w:val="0029205B"/>
    <w:rsid w:val="00292872"/>
    <w:rsid w:val="002933E2"/>
    <w:rsid w:val="00297013"/>
    <w:rsid w:val="002A008C"/>
    <w:rsid w:val="002A08CD"/>
    <w:rsid w:val="002A1173"/>
    <w:rsid w:val="002A2011"/>
    <w:rsid w:val="002A255E"/>
    <w:rsid w:val="002A5242"/>
    <w:rsid w:val="002A63B2"/>
    <w:rsid w:val="002B0D1F"/>
    <w:rsid w:val="002B35CB"/>
    <w:rsid w:val="002B5C1A"/>
    <w:rsid w:val="002B6069"/>
    <w:rsid w:val="002B616B"/>
    <w:rsid w:val="002C07E9"/>
    <w:rsid w:val="002C33A8"/>
    <w:rsid w:val="002C7A76"/>
    <w:rsid w:val="002D14D8"/>
    <w:rsid w:val="002D2A7A"/>
    <w:rsid w:val="002D2C32"/>
    <w:rsid w:val="002D3342"/>
    <w:rsid w:val="002D4799"/>
    <w:rsid w:val="002D63D8"/>
    <w:rsid w:val="002E08DD"/>
    <w:rsid w:val="002E2018"/>
    <w:rsid w:val="002E3FA4"/>
    <w:rsid w:val="002F0340"/>
    <w:rsid w:val="002F202B"/>
    <w:rsid w:val="002F55F6"/>
    <w:rsid w:val="002F63E9"/>
    <w:rsid w:val="00302235"/>
    <w:rsid w:val="00302B37"/>
    <w:rsid w:val="003062AB"/>
    <w:rsid w:val="0030675A"/>
    <w:rsid w:val="003135B7"/>
    <w:rsid w:val="00315165"/>
    <w:rsid w:val="00315334"/>
    <w:rsid w:val="003171A5"/>
    <w:rsid w:val="0032075F"/>
    <w:rsid w:val="00322529"/>
    <w:rsid w:val="0032277F"/>
    <w:rsid w:val="00324456"/>
    <w:rsid w:val="00325659"/>
    <w:rsid w:val="00331F01"/>
    <w:rsid w:val="00332223"/>
    <w:rsid w:val="00333A86"/>
    <w:rsid w:val="0033686F"/>
    <w:rsid w:val="003417FE"/>
    <w:rsid w:val="00342026"/>
    <w:rsid w:val="00345759"/>
    <w:rsid w:val="00347123"/>
    <w:rsid w:val="00350523"/>
    <w:rsid w:val="00360B98"/>
    <w:rsid w:val="00363E28"/>
    <w:rsid w:val="00364573"/>
    <w:rsid w:val="00366598"/>
    <w:rsid w:val="00367FB6"/>
    <w:rsid w:val="003740BC"/>
    <w:rsid w:val="00374AC1"/>
    <w:rsid w:val="00376A3A"/>
    <w:rsid w:val="00377BD5"/>
    <w:rsid w:val="00377E92"/>
    <w:rsid w:val="003801A3"/>
    <w:rsid w:val="003809BB"/>
    <w:rsid w:val="0038327C"/>
    <w:rsid w:val="003834AF"/>
    <w:rsid w:val="00383D90"/>
    <w:rsid w:val="00383ECB"/>
    <w:rsid w:val="0038473A"/>
    <w:rsid w:val="00394362"/>
    <w:rsid w:val="00394FBA"/>
    <w:rsid w:val="003A1295"/>
    <w:rsid w:val="003A5295"/>
    <w:rsid w:val="003A6441"/>
    <w:rsid w:val="003B10C2"/>
    <w:rsid w:val="003B42B3"/>
    <w:rsid w:val="003B5ACF"/>
    <w:rsid w:val="003B6384"/>
    <w:rsid w:val="003B6A45"/>
    <w:rsid w:val="003B6AA8"/>
    <w:rsid w:val="003B732A"/>
    <w:rsid w:val="003C4EBB"/>
    <w:rsid w:val="003C5E40"/>
    <w:rsid w:val="003C65A2"/>
    <w:rsid w:val="003C7984"/>
    <w:rsid w:val="003C7EAF"/>
    <w:rsid w:val="003D1135"/>
    <w:rsid w:val="003D1531"/>
    <w:rsid w:val="003D48BA"/>
    <w:rsid w:val="003D61BA"/>
    <w:rsid w:val="003E128D"/>
    <w:rsid w:val="003E4EC6"/>
    <w:rsid w:val="003E527E"/>
    <w:rsid w:val="003E553E"/>
    <w:rsid w:val="003E7078"/>
    <w:rsid w:val="003F3DF5"/>
    <w:rsid w:val="003F5699"/>
    <w:rsid w:val="003F5F95"/>
    <w:rsid w:val="003F7A8A"/>
    <w:rsid w:val="00400D4B"/>
    <w:rsid w:val="00401734"/>
    <w:rsid w:val="00401783"/>
    <w:rsid w:val="00401911"/>
    <w:rsid w:val="004021BB"/>
    <w:rsid w:val="0040273A"/>
    <w:rsid w:val="00402FB9"/>
    <w:rsid w:val="00404D0A"/>
    <w:rsid w:val="0040579C"/>
    <w:rsid w:val="0040619B"/>
    <w:rsid w:val="00411D11"/>
    <w:rsid w:val="00412028"/>
    <w:rsid w:val="00415503"/>
    <w:rsid w:val="00415E16"/>
    <w:rsid w:val="00415E23"/>
    <w:rsid w:val="00416C67"/>
    <w:rsid w:val="00417167"/>
    <w:rsid w:val="004222B4"/>
    <w:rsid w:val="00424061"/>
    <w:rsid w:val="00425E0F"/>
    <w:rsid w:val="00427AE3"/>
    <w:rsid w:val="00430C49"/>
    <w:rsid w:val="004350E1"/>
    <w:rsid w:val="0043632C"/>
    <w:rsid w:val="0044285B"/>
    <w:rsid w:val="00443969"/>
    <w:rsid w:val="00447D74"/>
    <w:rsid w:val="004502FE"/>
    <w:rsid w:val="00450A74"/>
    <w:rsid w:val="00452099"/>
    <w:rsid w:val="00452811"/>
    <w:rsid w:val="00457C73"/>
    <w:rsid w:val="00457DE1"/>
    <w:rsid w:val="00464481"/>
    <w:rsid w:val="00465350"/>
    <w:rsid w:val="004741ED"/>
    <w:rsid w:val="00477616"/>
    <w:rsid w:val="0048048E"/>
    <w:rsid w:val="004846BF"/>
    <w:rsid w:val="0048470C"/>
    <w:rsid w:val="00486C3B"/>
    <w:rsid w:val="00493A0C"/>
    <w:rsid w:val="00494774"/>
    <w:rsid w:val="00494FE7"/>
    <w:rsid w:val="00495E21"/>
    <w:rsid w:val="0049664B"/>
    <w:rsid w:val="004A1D82"/>
    <w:rsid w:val="004A6D8A"/>
    <w:rsid w:val="004B0D34"/>
    <w:rsid w:val="004B4E24"/>
    <w:rsid w:val="004C0906"/>
    <w:rsid w:val="004C0DEC"/>
    <w:rsid w:val="004C1756"/>
    <w:rsid w:val="004C1B91"/>
    <w:rsid w:val="004C2533"/>
    <w:rsid w:val="004C3CE7"/>
    <w:rsid w:val="004C68FA"/>
    <w:rsid w:val="004C6979"/>
    <w:rsid w:val="004C76F5"/>
    <w:rsid w:val="004D3E7A"/>
    <w:rsid w:val="004D4D5D"/>
    <w:rsid w:val="004D5889"/>
    <w:rsid w:val="004D7C36"/>
    <w:rsid w:val="004E0EAD"/>
    <w:rsid w:val="004E1153"/>
    <w:rsid w:val="004E1B62"/>
    <w:rsid w:val="004E2F1E"/>
    <w:rsid w:val="004E68C8"/>
    <w:rsid w:val="004F117D"/>
    <w:rsid w:val="004F30DD"/>
    <w:rsid w:val="004F4AF4"/>
    <w:rsid w:val="00506528"/>
    <w:rsid w:val="00510C0D"/>
    <w:rsid w:val="0051160F"/>
    <w:rsid w:val="00513D6E"/>
    <w:rsid w:val="00514E42"/>
    <w:rsid w:val="0051534F"/>
    <w:rsid w:val="00516BA5"/>
    <w:rsid w:val="00517980"/>
    <w:rsid w:val="00525105"/>
    <w:rsid w:val="0052709F"/>
    <w:rsid w:val="00531567"/>
    <w:rsid w:val="005327B0"/>
    <w:rsid w:val="005327EC"/>
    <w:rsid w:val="005347ED"/>
    <w:rsid w:val="005375A5"/>
    <w:rsid w:val="00541FA7"/>
    <w:rsid w:val="00543D1E"/>
    <w:rsid w:val="00544138"/>
    <w:rsid w:val="005444BA"/>
    <w:rsid w:val="005455A7"/>
    <w:rsid w:val="005474F0"/>
    <w:rsid w:val="00547644"/>
    <w:rsid w:val="00547745"/>
    <w:rsid w:val="00552FFE"/>
    <w:rsid w:val="00557586"/>
    <w:rsid w:val="0056496F"/>
    <w:rsid w:val="00566514"/>
    <w:rsid w:val="00567261"/>
    <w:rsid w:val="0056744B"/>
    <w:rsid w:val="0057077F"/>
    <w:rsid w:val="005731C5"/>
    <w:rsid w:val="005776E8"/>
    <w:rsid w:val="005811A2"/>
    <w:rsid w:val="00584583"/>
    <w:rsid w:val="005873B4"/>
    <w:rsid w:val="005902CF"/>
    <w:rsid w:val="00591434"/>
    <w:rsid w:val="00591542"/>
    <w:rsid w:val="00591C76"/>
    <w:rsid w:val="00595A38"/>
    <w:rsid w:val="00596BD1"/>
    <w:rsid w:val="00597AF4"/>
    <w:rsid w:val="00597B3C"/>
    <w:rsid w:val="005A1053"/>
    <w:rsid w:val="005A282D"/>
    <w:rsid w:val="005A3E8E"/>
    <w:rsid w:val="005A4099"/>
    <w:rsid w:val="005A4D4E"/>
    <w:rsid w:val="005A7907"/>
    <w:rsid w:val="005B5A85"/>
    <w:rsid w:val="005B5E5D"/>
    <w:rsid w:val="005B6F7D"/>
    <w:rsid w:val="005C38B2"/>
    <w:rsid w:val="005C5029"/>
    <w:rsid w:val="005C55C2"/>
    <w:rsid w:val="005D202A"/>
    <w:rsid w:val="005D3757"/>
    <w:rsid w:val="005D3D9D"/>
    <w:rsid w:val="005D3F5D"/>
    <w:rsid w:val="005D4DF5"/>
    <w:rsid w:val="005E3D22"/>
    <w:rsid w:val="005E4948"/>
    <w:rsid w:val="005E6BA2"/>
    <w:rsid w:val="005E6CBF"/>
    <w:rsid w:val="005F2757"/>
    <w:rsid w:val="005F432E"/>
    <w:rsid w:val="005F5FB7"/>
    <w:rsid w:val="0060151E"/>
    <w:rsid w:val="0060468E"/>
    <w:rsid w:val="00604853"/>
    <w:rsid w:val="00604E4B"/>
    <w:rsid w:val="00610BF1"/>
    <w:rsid w:val="00611D6B"/>
    <w:rsid w:val="006151DD"/>
    <w:rsid w:val="00615719"/>
    <w:rsid w:val="006168A9"/>
    <w:rsid w:val="00621ACB"/>
    <w:rsid w:val="00623ADA"/>
    <w:rsid w:val="00623CBB"/>
    <w:rsid w:val="00625D60"/>
    <w:rsid w:val="00637667"/>
    <w:rsid w:val="00637A12"/>
    <w:rsid w:val="006515F9"/>
    <w:rsid w:val="006621E6"/>
    <w:rsid w:val="00663D55"/>
    <w:rsid w:val="00664E4E"/>
    <w:rsid w:val="00665762"/>
    <w:rsid w:val="00672995"/>
    <w:rsid w:val="0067389A"/>
    <w:rsid w:val="00673E10"/>
    <w:rsid w:val="00674B64"/>
    <w:rsid w:val="0068075A"/>
    <w:rsid w:val="00680AE2"/>
    <w:rsid w:val="00681F81"/>
    <w:rsid w:val="00683A09"/>
    <w:rsid w:val="00684AE1"/>
    <w:rsid w:val="00687F64"/>
    <w:rsid w:val="006933FB"/>
    <w:rsid w:val="00693530"/>
    <w:rsid w:val="00693C83"/>
    <w:rsid w:val="00696DF2"/>
    <w:rsid w:val="006A24E9"/>
    <w:rsid w:val="006A26C6"/>
    <w:rsid w:val="006A4247"/>
    <w:rsid w:val="006A7D5D"/>
    <w:rsid w:val="006B0ED2"/>
    <w:rsid w:val="006B192F"/>
    <w:rsid w:val="006B2E97"/>
    <w:rsid w:val="006B619C"/>
    <w:rsid w:val="006B68E5"/>
    <w:rsid w:val="006B7CEF"/>
    <w:rsid w:val="006C1493"/>
    <w:rsid w:val="006D68ED"/>
    <w:rsid w:val="006E1209"/>
    <w:rsid w:val="006E2B28"/>
    <w:rsid w:val="006E3543"/>
    <w:rsid w:val="006E4306"/>
    <w:rsid w:val="006E4F23"/>
    <w:rsid w:val="006E646D"/>
    <w:rsid w:val="006E731D"/>
    <w:rsid w:val="006F0B75"/>
    <w:rsid w:val="006F1C9F"/>
    <w:rsid w:val="006F387C"/>
    <w:rsid w:val="006F4D6D"/>
    <w:rsid w:val="006F508B"/>
    <w:rsid w:val="006F6A1C"/>
    <w:rsid w:val="0070157F"/>
    <w:rsid w:val="00704233"/>
    <w:rsid w:val="00705086"/>
    <w:rsid w:val="007067B4"/>
    <w:rsid w:val="00707B67"/>
    <w:rsid w:val="007138AD"/>
    <w:rsid w:val="00715215"/>
    <w:rsid w:val="00716772"/>
    <w:rsid w:val="00720AC1"/>
    <w:rsid w:val="00722AAC"/>
    <w:rsid w:val="00722FC4"/>
    <w:rsid w:val="00723722"/>
    <w:rsid w:val="00731526"/>
    <w:rsid w:val="00734D72"/>
    <w:rsid w:val="0073592A"/>
    <w:rsid w:val="00743509"/>
    <w:rsid w:val="00744B53"/>
    <w:rsid w:val="0074718E"/>
    <w:rsid w:val="00752719"/>
    <w:rsid w:val="0075284D"/>
    <w:rsid w:val="0075429B"/>
    <w:rsid w:val="00754497"/>
    <w:rsid w:val="007579F1"/>
    <w:rsid w:val="00757FB2"/>
    <w:rsid w:val="007601AB"/>
    <w:rsid w:val="00763B58"/>
    <w:rsid w:val="007700DA"/>
    <w:rsid w:val="00770F12"/>
    <w:rsid w:val="0078170E"/>
    <w:rsid w:val="007849F6"/>
    <w:rsid w:val="00787C39"/>
    <w:rsid w:val="007903A5"/>
    <w:rsid w:val="007959ED"/>
    <w:rsid w:val="00795C6B"/>
    <w:rsid w:val="00795DF3"/>
    <w:rsid w:val="007963DC"/>
    <w:rsid w:val="007A373C"/>
    <w:rsid w:val="007A641A"/>
    <w:rsid w:val="007A6463"/>
    <w:rsid w:val="007A6DEC"/>
    <w:rsid w:val="007A79DC"/>
    <w:rsid w:val="007B225C"/>
    <w:rsid w:val="007B2BCF"/>
    <w:rsid w:val="007B5D41"/>
    <w:rsid w:val="007B7BE7"/>
    <w:rsid w:val="007C75B1"/>
    <w:rsid w:val="007D1ECE"/>
    <w:rsid w:val="007D2D01"/>
    <w:rsid w:val="007D3879"/>
    <w:rsid w:val="007D3DFC"/>
    <w:rsid w:val="007D530D"/>
    <w:rsid w:val="007D6A1D"/>
    <w:rsid w:val="007D7BC2"/>
    <w:rsid w:val="007E29B3"/>
    <w:rsid w:val="007E3542"/>
    <w:rsid w:val="007E3801"/>
    <w:rsid w:val="007E3E3B"/>
    <w:rsid w:val="007F0199"/>
    <w:rsid w:val="007F521E"/>
    <w:rsid w:val="007F6508"/>
    <w:rsid w:val="007F6731"/>
    <w:rsid w:val="007F68AB"/>
    <w:rsid w:val="00802F8C"/>
    <w:rsid w:val="00805E7D"/>
    <w:rsid w:val="008067BE"/>
    <w:rsid w:val="00806825"/>
    <w:rsid w:val="0080776D"/>
    <w:rsid w:val="00807A21"/>
    <w:rsid w:val="00810145"/>
    <w:rsid w:val="008108FA"/>
    <w:rsid w:val="00810FF1"/>
    <w:rsid w:val="00811576"/>
    <w:rsid w:val="00812DAE"/>
    <w:rsid w:val="0081474B"/>
    <w:rsid w:val="00820EA8"/>
    <w:rsid w:val="00822336"/>
    <w:rsid w:val="00823DFA"/>
    <w:rsid w:val="008254D2"/>
    <w:rsid w:val="008274B1"/>
    <w:rsid w:val="00830212"/>
    <w:rsid w:val="0083579D"/>
    <w:rsid w:val="00836BED"/>
    <w:rsid w:val="00840004"/>
    <w:rsid w:val="008428C1"/>
    <w:rsid w:val="00842F4D"/>
    <w:rsid w:val="00843232"/>
    <w:rsid w:val="00843752"/>
    <w:rsid w:val="0084465E"/>
    <w:rsid w:val="00845E6B"/>
    <w:rsid w:val="00847CFF"/>
    <w:rsid w:val="00847EAC"/>
    <w:rsid w:val="00850617"/>
    <w:rsid w:val="008518A9"/>
    <w:rsid w:val="0085627F"/>
    <w:rsid w:val="00861DE5"/>
    <w:rsid w:val="008666C8"/>
    <w:rsid w:val="00866742"/>
    <w:rsid w:val="00870F10"/>
    <w:rsid w:val="00873100"/>
    <w:rsid w:val="00873F52"/>
    <w:rsid w:val="00876E09"/>
    <w:rsid w:val="00881618"/>
    <w:rsid w:val="008819D6"/>
    <w:rsid w:val="00882358"/>
    <w:rsid w:val="00884BE9"/>
    <w:rsid w:val="00885B09"/>
    <w:rsid w:val="00892400"/>
    <w:rsid w:val="00894187"/>
    <w:rsid w:val="008A209D"/>
    <w:rsid w:val="008A2A3B"/>
    <w:rsid w:val="008A4E94"/>
    <w:rsid w:val="008A644B"/>
    <w:rsid w:val="008B0E29"/>
    <w:rsid w:val="008B0EFA"/>
    <w:rsid w:val="008B1B08"/>
    <w:rsid w:val="008B30AB"/>
    <w:rsid w:val="008B7B7B"/>
    <w:rsid w:val="008C1947"/>
    <w:rsid w:val="008C334A"/>
    <w:rsid w:val="008C3E15"/>
    <w:rsid w:val="008C62B5"/>
    <w:rsid w:val="008D0362"/>
    <w:rsid w:val="008D2974"/>
    <w:rsid w:val="008E42CB"/>
    <w:rsid w:val="008E6C58"/>
    <w:rsid w:val="008E7000"/>
    <w:rsid w:val="008E73BF"/>
    <w:rsid w:val="008F0491"/>
    <w:rsid w:val="008F714A"/>
    <w:rsid w:val="008F7BE6"/>
    <w:rsid w:val="008F7C00"/>
    <w:rsid w:val="00900E10"/>
    <w:rsid w:val="009027EF"/>
    <w:rsid w:val="00902D0B"/>
    <w:rsid w:val="009048AF"/>
    <w:rsid w:val="00905DEF"/>
    <w:rsid w:val="00907AA7"/>
    <w:rsid w:val="00907D9E"/>
    <w:rsid w:val="009124FF"/>
    <w:rsid w:val="00913B43"/>
    <w:rsid w:val="0091612C"/>
    <w:rsid w:val="00916EA0"/>
    <w:rsid w:val="00920376"/>
    <w:rsid w:val="009230F1"/>
    <w:rsid w:val="00924909"/>
    <w:rsid w:val="00925C2F"/>
    <w:rsid w:val="00930203"/>
    <w:rsid w:val="009303BF"/>
    <w:rsid w:val="00930F24"/>
    <w:rsid w:val="009311D2"/>
    <w:rsid w:val="00931275"/>
    <w:rsid w:val="00933731"/>
    <w:rsid w:val="00936AC7"/>
    <w:rsid w:val="009400F6"/>
    <w:rsid w:val="00940C5B"/>
    <w:rsid w:val="009411D8"/>
    <w:rsid w:val="0094587C"/>
    <w:rsid w:val="0095266E"/>
    <w:rsid w:val="00954E78"/>
    <w:rsid w:val="00955542"/>
    <w:rsid w:val="009558D1"/>
    <w:rsid w:val="00955C38"/>
    <w:rsid w:val="0095652E"/>
    <w:rsid w:val="009568CD"/>
    <w:rsid w:val="00960F48"/>
    <w:rsid w:val="00961ABF"/>
    <w:rsid w:val="00967BE5"/>
    <w:rsid w:val="00974DA6"/>
    <w:rsid w:val="00980085"/>
    <w:rsid w:val="00986CEB"/>
    <w:rsid w:val="00987AC6"/>
    <w:rsid w:val="00990181"/>
    <w:rsid w:val="00992BF5"/>
    <w:rsid w:val="009934A0"/>
    <w:rsid w:val="009953C8"/>
    <w:rsid w:val="00996299"/>
    <w:rsid w:val="009962FA"/>
    <w:rsid w:val="009A029F"/>
    <w:rsid w:val="009A072F"/>
    <w:rsid w:val="009A1674"/>
    <w:rsid w:val="009A1B09"/>
    <w:rsid w:val="009A2E7A"/>
    <w:rsid w:val="009A7B31"/>
    <w:rsid w:val="009B2012"/>
    <w:rsid w:val="009B463F"/>
    <w:rsid w:val="009B4BFF"/>
    <w:rsid w:val="009B5474"/>
    <w:rsid w:val="009B783B"/>
    <w:rsid w:val="009C1DFE"/>
    <w:rsid w:val="009C44C6"/>
    <w:rsid w:val="009C684F"/>
    <w:rsid w:val="009C75F7"/>
    <w:rsid w:val="009D074C"/>
    <w:rsid w:val="009D1C2F"/>
    <w:rsid w:val="009D2577"/>
    <w:rsid w:val="009D62A7"/>
    <w:rsid w:val="009E15E9"/>
    <w:rsid w:val="009E393D"/>
    <w:rsid w:val="009E49CD"/>
    <w:rsid w:val="009E71B7"/>
    <w:rsid w:val="009F0BD6"/>
    <w:rsid w:val="009F26B4"/>
    <w:rsid w:val="009F2B4F"/>
    <w:rsid w:val="009F2D81"/>
    <w:rsid w:val="009F66B5"/>
    <w:rsid w:val="009F75F7"/>
    <w:rsid w:val="00A10743"/>
    <w:rsid w:val="00A2029A"/>
    <w:rsid w:val="00A2060C"/>
    <w:rsid w:val="00A20753"/>
    <w:rsid w:val="00A20A7D"/>
    <w:rsid w:val="00A23AB9"/>
    <w:rsid w:val="00A24F0B"/>
    <w:rsid w:val="00A25516"/>
    <w:rsid w:val="00A25EA1"/>
    <w:rsid w:val="00A27401"/>
    <w:rsid w:val="00A311F0"/>
    <w:rsid w:val="00A35D42"/>
    <w:rsid w:val="00A43C19"/>
    <w:rsid w:val="00A46CCF"/>
    <w:rsid w:val="00A62BCC"/>
    <w:rsid w:val="00A640B0"/>
    <w:rsid w:val="00A64BF9"/>
    <w:rsid w:val="00A64D37"/>
    <w:rsid w:val="00A6625D"/>
    <w:rsid w:val="00A67845"/>
    <w:rsid w:val="00A70426"/>
    <w:rsid w:val="00A72C8C"/>
    <w:rsid w:val="00A731CC"/>
    <w:rsid w:val="00A73FD6"/>
    <w:rsid w:val="00A7458D"/>
    <w:rsid w:val="00A764E3"/>
    <w:rsid w:val="00A8143D"/>
    <w:rsid w:val="00A82EBD"/>
    <w:rsid w:val="00A83311"/>
    <w:rsid w:val="00A839D3"/>
    <w:rsid w:val="00A83DDC"/>
    <w:rsid w:val="00A84CBA"/>
    <w:rsid w:val="00A87405"/>
    <w:rsid w:val="00A87D5E"/>
    <w:rsid w:val="00A90FB7"/>
    <w:rsid w:val="00A91E9A"/>
    <w:rsid w:val="00A9321B"/>
    <w:rsid w:val="00A93ED9"/>
    <w:rsid w:val="00AA1200"/>
    <w:rsid w:val="00AA2344"/>
    <w:rsid w:val="00AA3416"/>
    <w:rsid w:val="00AA523B"/>
    <w:rsid w:val="00AA5C8A"/>
    <w:rsid w:val="00AA7912"/>
    <w:rsid w:val="00AB19D8"/>
    <w:rsid w:val="00AB7566"/>
    <w:rsid w:val="00AC0939"/>
    <w:rsid w:val="00AC0B0F"/>
    <w:rsid w:val="00AC5FEE"/>
    <w:rsid w:val="00AC6A99"/>
    <w:rsid w:val="00AD10A2"/>
    <w:rsid w:val="00AD38EB"/>
    <w:rsid w:val="00AD39C5"/>
    <w:rsid w:val="00AD44CC"/>
    <w:rsid w:val="00AD5F0B"/>
    <w:rsid w:val="00AD6DD7"/>
    <w:rsid w:val="00AE175A"/>
    <w:rsid w:val="00AE3024"/>
    <w:rsid w:val="00AE4139"/>
    <w:rsid w:val="00AE6A55"/>
    <w:rsid w:val="00AE6C0D"/>
    <w:rsid w:val="00AE75A0"/>
    <w:rsid w:val="00AF0B19"/>
    <w:rsid w:val="00AF20F5"/>
    <w:rsid w:val="00AF2423"/>
    <w:rsid w:val="00AF4327"/>
    <w:rsid w:val="00AF5D83"/>
    <w:rsid w:val="00B02CE1"/>
    <w:rsid w:val="00B04530"/>
    <w:rsid w:val="00B055EF"/>
    <w:rsid w:val="00B06478"/>
    <w:rsid w:val="00B07859"/>
    <w:rsid w:val="00B078B2"/>
    <w:rsid w:val="00B07FD2"/>
    <w:rsid w:val="00B11784"/>
    <w:rsid w:val="00B158C6"/>
    <w:rsid w:val="00B2185D"/>
    <w:rsid w:val="00B23769"/>
    <w:rsid w:val="00B27F47"/>
    <w:rsid w:val="00B3308E"/>
    <w:rsid w:val="00B33E8F"/>
    <w:rsid w:val="00B45C5E"/>
    <w:rsid w:val="00B4772B"/>
    <w:rsid w:val="00B55C9F"/>
    <w:rsid w:val="00B60FDF"/>
    <w:rsid w:val="00B658F6"/>
    <w:rsid w:val="00B71519"/>
    <w:rsid w:val="00B74B6C"/>
    <w:rsid w:val="00B76A4A"/>
    <w:rsid w:val="00B7735D"/>
    <w:rsid w:val="00B80432"/>
    <w:rsid w:val="00B82394"/>
    <w:rsid w:val="00B82F4E"/>
    <w:rsid w:val="00B836DC"/>
    <w:rsid w:val="00B86DA7"/>
    <w:rsid w:val="00B86DFA"/>
    <w:rsid w:val="00B87755"/>
    <w:rsid w:val="00B92448"/>
    <w:rsid w:val="00B936D0"/>
    <w:rsid w:val="00BA7729"/>
    <w:rsid w:val="00BB1261"/>
    <w:rsid w:val="00BB4196"/>
    <w:rsid w:val="00BB547D"/>
    <w:rsid w:val="00BC3047"/>
    <w:rsid w:val="00BD0CBA"/>
    <w:rsid w:val="00BD1D44"/>
    <w:rsid w:val="00BD22E1"/>
    <w:rsid w:val="00BD4857"/>
    <w:rsid w:val="00BD61A4"/>
    <w:rsid w:val="00BE2C03"/>
    <w:rsid w:val="00BE3600"/>
    <w:rsid w:val="00BE38B1"/>
    <w:rsid w:val="00BE3D65"/>
    <w:rsid w:val="00BE428D"/>
    <w:rsid w:val="00BF17D9"/>
    <w:rsid w:val="00C01F6F"/>
    <w:rsid w:val="00C03B03"/>
    <w:rsid w:val="00C03C44"/>
    <w:rsid w:val="00C054B3"/>
    <w:rsid w:val="00C05B6C"/>
    <w:rsid w:val="00C0684B"/>
    <w:rsid w:val="00C074CC"/>
    <w:rsid w:val="00C11C9D"/>
    <w:rsid w:val="00C149AB"/>
    <w:rsid w:val="00C14FDD"/>
    <w:rsid w:val="00C153C2"/>
    <w:rsid w:val="00C17512"/>
    <w:rsid w:val="00C24A73"/>
    <w:rsid w:val="00C253A1"/>
    <w:rsid w:val="00C26CE9"/>
    <w:rsid w:val="00C33ED5"/>
    <w:rsid w:val="00C35438"/>
    <w:rsid w:val="00C3763A"/>
    <w:rsid w:val="00C40694"/>
    <w:rsid w:val="00C4710A"/>
    <w:rsid w:val="00C55334"/>
    <w:rsid w:val="00C6772E"/>
    <w:rsid w:val="00C70542"/>
    <w:rsid w:val="00C75CBF"/>
    <w:rsid w:val="00C76084"/>
    <w:rsid w:val="00C8397F"/>
    <w:rsid w:val="00C84AD9"/>
    <w:rsid w:val="00C84C27"/>
    <w:rsid w:val="00C90EE2"/>
    <w:rsid w:val="00C924CC"/>
    <w:rsid w:val="00CA1D22"/>
    <w:rsid w:val="00CA4B94"/>
    <w:rsid w:val="00CA6122"/>
    <w:rsid w:val="00CB1970"/>
    <w:rsid w:val="00CB2B08"/>
    <w:rsid w:val="00CC2894"/>
    <w:rsid w:val="00CC7FFC"/>
    <w:rsid w:val="00CD05F0"/>
    <w:rsid w:val="00CD2BC3"/>
    <w:rsid w:val="00CD2CA3"/>
    <w:rsid w:val="00CD7338"/>
    <w:rsid w:val="00CD77C3"/>
    <w:rsid w:val="00CE112C"/>
    <w:rsid w:val="00CE1D79"/>
    <w:rsid w:val="00CE22E2"/>
    <w:rsid w:val="00CE23E0"/>
    <w:rsid w:val="00CE4B9D"/>
    <w:rsid w:val="00CE52A5"/>
    <w:rsid w:val="00CE735D"/>
    <w:rsid w:val="00CF2A37"/>
    <w:rsid w:val="00CF5CDE"/>
    <w:rsid w:val="00CF6AA5"/>
    <w:rsid w:val="00D03C80"/>
    <w:rsid w:val="00D0418C"/>
    <w:rsid w:val="00D04B90"/>
    <w:rsid w:val="00D06037"/>
    <w:rsid w:val="00D10DAF"/>
    <w:rsid w:val="00D11F78"/>
    <w:rsid w:val="00D137A0"/>
    <w:rsid w:val="00D13E0F"/>
    <w:rsid w:val="00D246AF"/>
    <w:rsid w:val="00D2523C"/>
    <w:rsid w:val="00D25B62"/>
    <w:rsid w:val="00D25D76"/>
    <w:rsid w:val="00D26CD6"/>
    <w:rsid w:val="00D344FF"/>
    <w:rsid w:val="00D37E6B"/>
    <w:rsid w:val="00D430D2"/>
    <w:rsid w:val="00D44CFD"/>
    <w:rsid w:val="00D47959"/>
    <w:rsid w:val="00D5471A"/>
    <w:rsid w:val="00D5658D"/>
    <w:rsid w:val="00D608DA"/>
    <w:rsid w:val="00D614EB"/>
    <w:rsid w:val="00D61602"/>
    <w:rsid w:val="00D630D8"/>
    <w:rsid w:val="00D638E3"/>
    <w:rsid w:val="00D64A80"/>
    <w:rsid w:val="00D64CE6"/>
    <w:rsid w:val="00D65804"/>
    <w:rsid w:val="00D730BF"/>
    <w:rsid w:val="00D838A7"/>
    <w:rsid w:val="00D84576"/>
    <w:rsid w:val="00D86157"/>
    <w:rsid w:val="00D8652E"/>
    <w:rsid w:val="00D866AF"/>
    <w:rsid w:val="00D91B49"/>
    <w:rsid w:val="00D93B0B"/>
    <w:rsid w:val="00D93F06"/>
    <w:rsid w:val="00D93F7E"/>
    <w:rsid w:val="00DA22A5"/>
    <w:rsid w:val="00DA6808"/>
    <w:rsid w:val="00DA68F2"/>
    <w:rsid w:val="00DA7B8E"/>
    <w:rsid w:val="00DB66AB"/>
    <w:rsid w:val="00DC05DA"/>
    <w:rsid w:val="00DC1857"/>
    <w:rsid w:val="00DC1954"/>
    <w:rsid w:val="00DC3EEF"/>
    <w:rsid w:val="00DC4C96"/>
    <w:rsid w:val="00DC62B4"/>
    <w:rsid w:val="00DC6F70"/>
    <w:rsid w:val="00DC76C7"/>
    <w:rsid w:val="00DD09F5"/>
    <w:rsid w:val="00DD147E"/>
    <w:rsid w:val="00DD4201"/>
    <w:rsid w:val="00DD701B"/>
    <w:rsid w:val="00DE2434"/>
    <w:rsid w:val="00DE2A64"/>
    <w:rsid w:val="00DE4E3D"/>
    <w:rsid w:val="00DE5711"/>
    <w:rsid w:val="00DE6365"/>
    <w:rsid w:val="00DE6721"/>
    <w:rsid w:val="00DF572F"/>
    <w:rsid w:val="00DF5C4A"/>
    <w:rsid w:val="00DF773B"/>
    <w:rsid w:val="00E0042C"/>
    <w:rsid w:val="00E006FF"/>
    <w:rsid w:val="00E00EA0"/>
    <w:rsid w:val="00E01C38"/>
    <w:rsid w:val="00E06310"/>
    <w:rsid w:val="00E07633"/>
    <w:rsid w:val="00E123AB"/>
    <w:rsid w:val="00E13328"/>
    <w:rsid w:val="00E169AC"/>
    <w:rsid w:val="00E2114A"/>
    <w:rsid w:val="00E21838"/>
    <w:rsid w:val="00E21FBD"/>
    <w:rsid w:val="00E220B6"/>
    <w:rsid w:val="00E22577"/>
    <w:rsid w:val="00E2494E"/>
    <w:rsid w:val="00E24C94"/>
    <w:rsid w:val="00E24EB8"/>
    <w:rsid w:val="00E26758"/>
    <w:rsid w:val="00E43267"/>
    <w:rsid w:val="00E4357B"/>
    <w:rsid w:val="00E5039F"/>
    <w:rsid w:val="00E5060A"/>
    <w:rsid w:val="00E5375B"/>
    <w:rsid w:val="00E63DE5"/>
    <w:rsid w:val="00E641C6"/>
    <w:rsid w:val="00E65A37"/>
    <w:rsid w:val="00E668C3"/>
    <w:rsid w:val="00E66C0B"/>
    <w:rsid w:val="00E70977"/>
    <w:rsid w:val="00E71608"/>
    <w:rsid w:val="00E72CEA"/>
    <w:rsid w:val="00E755DB"/>
    <w:rsid w:val="00E77B48"/>
    <w:rsid w:val="00E80A5F"/>
    <w:rsid w:val="00E80E80"/>
    <w:rsid w:val="00E83C7D"/>
    <w:rsid w:val="00E83E74"/>
    <w:rsid w:val="00E91799"/>
    <w:rsid w:val="00E95A0E"/>
    <w:rsid w:val="00E95C31"/>
    <w:rsid w:val="00E9698A"/>
    <w:rsid w:val="00E974D3"/>
    <w:rsid w:val="00EA34E3"/>
    <w:rsid w:val="00EA3720"/>
    <w:rsid w:val="00EB27A3"/>
    <w:rsid w:val="00EB30DC"/>
    <w:rsid w:val="00EB7538"/>
    <w:rsid w:val="00EB79A0"/>
    <w:rsid w:val="00EC2B8D"/>
    <w:rsid w:val="00EC31A7"/>
    <w:rsid w:val="00EC3412"/>
    <w:rsid w:val="00EC37B5"/>
    <w:rsid w:val="00EC45CA"/>
    <w:rsid w:val="00ED3E2C"/>
    <w:rsid w:val="00ED436C"/>
    <w:rsid w:val="00ED5012"/>
    <w:rsid w:val="00ED5D35"/>
    <w:rsid w:val="00ED6CBC"/>
    <w:rsid w:val="00ED72BF"/>
    <w:rsid w:val="00EE18D2"/>
    <w:rsid w:val="00EF1256"/>
    <w:rsid w:val="00EF1270"/>
    <w:rsid w:val="00EF31B0"/>
    <w:rsid w:val="00EF4535"/>
    <w:rsid w:val="00F03480"/>
    <w:rsid w:val="00F060FC"/>
    <w:rsid w:val="00F10143"/>
    <w:rsid w:val="00F1278B"/>
    <w:rsid w:val="00F15E76"/>
    <w:rsid w:val="00F207A4"/>
    <w:rsid w:val="00F22410"/>
    <w:rsid w:val="00F22D87"/>
    <w:rsid w:val="00F32016"/>
    <w:rsid w:val="00F3304A"/>
    <w:rsid w:val="00F3388A"/>
    <w:rsid w:val="00F355AC"/>
    <w:rsid w:val="00F415F0"/>
    <w:rsid w:val="00F45FFF"/>
    <w:rsid w:val="00F47733"/>
    <w:rsid w:val="00F507BB"/>
    <w:rsid w:val="00F51FC1"/>
    <w:rsid w:val="00F563C9"/>
    <w:rsid w:val="00F60DB9"/>
    <w:rsid w:val="00F64444"/>
    <w:rsid w:val="00F67982"/>
    <w:rsid w:val="00F710C0"/>
    <w:rsid w:val="00F71A5A"/>
    <w:rsid w:val="00F71EAE"/>
    <w:rsid w:val="00F7271C"/>
    <w:rsid w:val="00F7280D"/>
    <w:rsid w:val="00F7355C"/>
    <w:rsid w:val="00F769E0"/>
    <w:rsid w:val="00F81ACB"/>
    <w:rsid w:val="00F858D1"/>
    <w:rsid w:val="00F91C46"/>
    <w:rsid w:val="00F92601"/>
    <w:rsid w:val="00F94E69"/>
    <w:rsid w:val="00F94EB9"/>
    <w:rsid w:val="00F95462"/>
    <w:rsid w:val="00F9563A"/>
    <w:rsid w:val="00F95F97"/>
    <w:rsid w:val="00F975EB"/>
    <w:rsid w:val="00F97940"/>
    <w:rsid w:val="00FA3C0A"/>
    <w:rsid w:val="00FA661D"/>
    <w:rsid w:val="00FA7207"/>
    <w:rsid w:val="00FB110F"/>
    <w:rsid w:val="00FB18C6"/>
    <w:rsid w:val="00FB4748"/>
    <w:rsid w:val="00FC6BDE"/>
    <w:rsid w:val="00FC7B72"/>
    <w:rsid w:val="00FD31E7"/>
    <w:rsid w:val="00FD3E96"/>
    <w:rsid w:val="00FD3FD5"/>
    <w:rsid w:val="00FE3BC4"/>
    <w:rsid w:val="00FE6B3F"/>
    <w:rsid w:val="00FE75CE"/>
    <w:rsid w:val="00FF7E95"/>
    <w:rsid w:val="020F2BF9"/>
    <w:rsid w:val="022B053E"/>
    <w:rsid w:val="160953C8"/>
    <w:rsid w:val="3127B0D6"/>
    <w:rsid w:val="3A2F0511"/>
    <w:rsid w:val="4F21A80F"/>
    <w:rsid w:val="78F0CA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0E4A6D0"/>
  <w15:chartTrackingRefBased/>
  <w15:docId w15:val="{E93F731C-66AD-4567-8D38-CA45CD36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092833"/>
    <w:rPr>
      <w:sz w:val="16"/>
      <w:szCs w:val="16"/>
    </w:rPr>
  </w:style>
  <w:style w:type="paragraph" w:styleId="CommentText">
    <w:name w:val="annotation text"/>
    <w:basedOn w:val="Normal"/>
    <w:link w:val="CommentTextChar"/>
    <w:rsid w:val="00092833"/>
    <w:rPr>
      <w:sz w:val="20"/>
      <w:szCs w:val="20"/>
    </w:rPr>
  </w:style>
  <w:style w:type="character" w:customStyle="1" w:styleId="CommentTextChar">
    <w:name w:val="Comment Text Char"/>
    <w:basedOn w:val="DefaultParagraphFont"/>
    <w:link w:val="CommentText"/>
    <w:rsid w:val="00092833"/>
  </w:style>
  <w:style w:type="paragraph" w:styleId="CommentSubject">
    <w:name w:val="annotation subject"/>
    <w:basedOn w:val="CommentText"/>
    <w:next w:val="CommentText"/>
    <w:link w:val="CommentSubjectChar"/>
    <w:rsid w:val="00092833"/>
    <w:rPr>
      <w:b/>
      <w:bCs/>
    </w:rPr>
  </w:style>
  <w:style w:type="character" w:customStyle="1" w:styleId="CommentSubjectChar">
    <w:name w:val="Comment Subject Char"/>
    <w:link w:val="CommentSubject"/>
    <w:rsid w:val="00092833"/>
    <w:rPr>
      <w:b/>
      <w:bCs/>
    </w:rPr>
  </w:style>
  <w:style w:type="paragraph" w:customStyle="1" w:styleId="Style1">
    <w:name w:val="Style 1"/>
    <w:basedOn w:val="Normal"/>
    <w:rsid w:val="00092833"/>
    <w:pPr>
      <w:widowControl w:val="0"/>
      <w:autoSpaceDE w:val="0"/>
      <w:autoSpaceDN w:val="0"/>
      <w:spacing w:line="480" w:lineRule="auto"/>
      <w:ind w:firstLine="360"/>
    </w:pPr>
  </w:style>
  <w:style w:type="character" w:styleId="Emphasis">
    <w:name w:val="Emphasis"/>
    <w:qFormat/>
    <w:rsid w:val="00092833"/>
    <w:rPr>
      <w:i/>
      <w:iCs/>
    </w:rPr>
  </w:style>
  <w:style w:type="paragraph" w:customStyle="1" w:styleId="Style2">
    <w:name w:val="Style 2"/>
    <w:basedOn w:val="Normal"/>
    <w:rsid w:val="00092833"/>
    <w:pPr>
      <w:widowControl w:val="0"/>
      <w:autoSpaceDE w:val="0"/>
      <w:autoSpaceDN w:val="0"/>
      <w:spacing w:before="252"/>
      <w:ind w:left="432"/>
    </w:pPr>
  </w:style>
  <w:style w:type="character" w:styleId="Hyperlink">
    <w:name w:val="Hyperlink"/>
    <w:rsid w:val="00AE75A0"/>
    <w:rPr>
      <w:color w:val="0000FF"/>
      <w:u w:val="single"/>
    </w:rPr>
  </w:style>
  <w:style w:type="character" w:styleId="FollowedHyperlink">
    <w:name w:val="FollowedHyperlink"/>
    <w:rsid w:val="00FB18C6"/>
    <w:rPr>
      <w:color w:val="954F72"/>
      <w:u w:val="single"/>
    </w:rPr>
  </w:style>
  <w:style w:type="paragraph" w:styleId="ListParagraph">
    <w:name w:val="List Paragraph"/>
    <w:basedOn w:val="Normal"/>
    <w:uiPriority w:val="34"/>
    <w:qFormat/>
    <w:rsid w:val="00967BE5"/>
    <w:pPr>
      <w:ind w:left="720"/>
    </w:pPr>
    <w:rPr>
      <w:rFonts w:ascii="Calibri" w:eastAsia="Calibri" w:hAnsi="Calibri"/>
      <w:sz w:val="22"/>
      <w:szCs w:val="22"/>
    </w:rPr>
  </w:style>
  <w:style w:type="paragraph" w:styleId="BodyText">
    <w:name w:val="Body Text"/>
    <w:basedOn w:val="Normal"/>
    <w:link w:val="BodyTextChar"/>
    <w:rsid w:val="009B463F"/>
    <w:pPr>
      <w:spacing w:after="120"/>
    </w:pPr>
  </w:style>
  <w:style w:type="character" w:customStyle="1" w:styleId="BodyTextChar">
    <w:name w:val="Body Text Char"/>
    <w:link w:val="BodyText"/>
    <w:rsid w:val="009B463F"/>
    <w:rPr>
      <w:sz w:val="24"/>
      <w:szCs w:val="24"/>
    </w:rPr>
  </w:style>
  <w:style w:type="paragraph" w:customStyle="1" w:styleId="TableParagraph">
    <w:name w:val="Table Paragraph"/>
    <w:basedOn w:val="Normal"/>
    <w:uiPriority w:val="1"/>
    <w:qFormat/>
    <w:rsid w:val="009B4BFF"/>
    <w:pPr>
      <w:widowControl w:val="0"/>
      <w:autoSpaceDE w:val="0"/>
      <w:autoSpaceDN w:val="0"/>
      <w:spacing w:line="221" w:lineRule="exact"/>
    </w:pPr>
    <w:rPr>
      <w:sz w:val="22"/>
      <w:szCs w:val="22"/>
      <w:lang w:bidi="en-US"/>
    </w:rPr>
  </w:style>
  <w:style w:type="paragraph" w:styleId="NoSpacing">
    <w:name w:val="No Spacing"/>
    <w:basedOn w:val="Normal"/>
    <w:uiPriority w:val="1"/>
    <w:qFormat/>
    <w:rsid w:val="000B38A6"/>
    <w:rPr>
      <w:rFonts w:ascii="Calibri" w:eastAsia="Calibri" w:hAnsi="Calibri" w:cs="Calibri"/>
      <w:sz w:val="22"/>
      <w:szCs w:val="22"/>
    </w:rPr>
  </w:style>
  <w:style w:type="character" w:customStyle="1" w:styleId="e-04">
    <w:name w:val="e-04"/>
    <w:rsid w:val="00986CEB"/>
  </w:style>
  <w:style w:type="paragraph" w:styleId="Header">
    <w:name w:val="header"/>
    <w:basedOn w:val="Normal"/>
    <w:link w:val="HeaderChar"/>
    <w:rsid w:val="00FB110F"/>
    <w:pPr>
      <w:tabs>
        <w:tab w:val="center" w:pos="4680"/>
        <w:tab w:val="right" w:pos="9360"/>
      </w:tabs>
    </w:pPr>
  </w:style>
  <w:style w:type="character" w:customStyle="1" w:styleId="HeaderChar">
    <w:name w:val="Header Char"/>
    <w:basedOn w:val="DefaultParagraphFont"/>
    <w:link w:val="Header"/>
    <w:rsid w:val="00FB110F"/>
    <w:rPr>
      <w:sz w:val="24"/>
      <w:szCs w:val="24"/>
    </w:rPr>
  </w:style>
  <w:style w:type="paragraph" w:styleId="Revision">
    <w:name w:val="Revision"/>
    <w:hidden/>
    <w:uiPriority w:val="99"/>
    <w:semiHidden/>
    <w:rsid w:val="003417FE"/>
    <w:rPr>
      <w:sz w:val="24"/>
      <w:szCs w:val="24"/>
    </w:rPr>
  </w:style>
  <w:style w:type="character" w:styleId="UnresolvedMention">
    <w:name w:val="Unresolved Mention"/>
    <w:basedOn w:val="DefaultParagraphFont"/>
    <w:uiPriority w:val="99"/>
    <w:semiHidden/>
    <w:unhideWhenUsed/>
    <w:rsid w:val="002D63D8"/>
    <w:rPr>
      <w:color w:val="605E5C"/>
      <w:shd w:val="clear" w:color="auto" w:fill="E1DFDD"/>
    </w:rPr>
  </w:style>
  <w:style w:type="paragraph" w:styleId="FootnoteText">
    <w:name w:val="footnote text"/>
    <w:basedOn w:val="Normal"/>
    <w:link w:val="FootnoteTextChar"/>
    <w:rsid w:val="003D61BA"/>
    <w:rPr>
      <w:sz w:val="20"/>
      <w:szCs w:val="20"/>
    </w:rPr>
  </w:style>
  <w:style w:type="character" w:customStyle="1" w:styleId="FootnoteTextChar">
    <w:name w:val="Footnote Text Char"/>
    <w:basedOn w:val="DefaultParagraphFont"/>
    <w:link w:val="FootnoteText"/>
    <w:rsid w:val="003D61BA"/>
  </w:style>
  <w:style w:type="character" w:styleId="FootnoteReference">
    <w:name w:val="footnote reference"/>
    <w:basedOn w:val="DefaultParagraphFont"/>
    <w:rsid w:val="003D61BA"/>
    <w:rPr>
      <w:vertAlign w:val="superscript"/>
    </w:rPr>
  </w:style>
  <w:style w:type="character" w:customStyle="1" w:styleId="cf01">
    <w:name w:val="cf01"/>
    <w:basedOn w:val="DefaultParagraphFont"/>
    <w:rsid w:val="00F67982"/>
    <w:rPr>
      <w:rFonts w:ascii="Segoe UI" w:hAnsi="Segoe UI" w:cs="Segoe UI" w:hint="default"/>
      <w:color w:val="846867"/>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regulatory-information/search-fda-guidance-documents/providing-information-about-pediatric-uses-medical-devices" TargetMode="External" /><Relationship Id="rId7" Type="http://schemas.openxmlformats.org/officeDocument/2006/relationships/hyperlink" Target="https://www.fda.gov/medical-devices/how-study-and-market-your-device/voluntary-estar-program" TargetMode="External" /><Relationship Id="rId8" Type="http://schemas.openxmlformats.org/officeDocument/2006/relationships/hyperlink" Target="https://www.fda.gov/media/157074/download"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9B8D6-8E8D-4793-92FE-39F8954E74BB}">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81</TotalTime>
  <Pages>9</Pages>
  <Words>3274</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Amber</dc:creator>
  <cp:lastModifiedBy>Barrett, Amber</cp:lastModifiedBy>
  <cp:revision>10</cp:revision>
  <dcterms:created xsi:type="dcterms:W3CDTF">2026-07-09T14:28:00Z</dcterms:created>
  <dcterms:modified xsi:type="dcterms:W3CDTF">2026-07-13T20:48:00Z</dcterms:modified>
</cp:coreProperties>
</file>