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D067F" w14:paraId="38222FE6" w14:textId="77777777">
      <w:pPr>
        <w:pStyle w:val="Title"/>
        <w:spacing w:before="60"/>
        <w:ind w:left="1195" w:right="1914" w:firstLine="1"/>
      </w:pPr>
      <w:bookmarkStart w:id="0" w:name="Supporting_Statement_for_Essential_Commu"/>
      <w:bookmarkEnd w:id="0"/>
      <w:r>
        <w:t>Supporting Statement for Essential Community Provider/Network</w:t>
      </w:r>
      <w:r>
        <w:rPr>
          <w:spacing w:val="-16"/>
        </w:rPr>
        <w:t xml:space="preserve"> </w:t>
      </w:r>
      <w:r>
        <w:t>Adequacy</w:t>
      </w:r>
      <w:r>
        <w:rPr>
          <w:spacing w:val="-8"/>
        </w:rPr>
        <w:t xml:space="preserve"> </w:t>
      </w:r>
      <w:r>
        <w:t>(ECP/NA)</w:t>
      </w:r>
      <w:r>
        <w:rPr>
          <w:spacing w:val="-9"/>
        </w:rPr>
        <w:t xml:space="preserve"> </w:t>
      </w:r>
      <w:r>
        <w:t>Data</w:t>
      </w:r>
      <w:r>
        <w:rPr>
          <w:spacing w:val="-8"/>
        </w:rPr>
        <w:t xml:space="preserve"> </w:t>
      </w:r>
      <w:r>
        <w:t>Collection</w:t>
      </w:r>
      <w:r>
        <w:rPr>
          <w:spacing w:val="-7"/>
        </w:rPr>
        <w:t xml:space="preserve"> </w:t>
      </w:r>
      <w:r>
        <w:t>to Support QHP Certification</w:t>
      </w:r>
    </w:p>
    <w:p w:rsidR="003D067F" w14:paraId="129466CB" w14:textId="77777777">
      <w:pPr>
        <w:pStyle w:val="Title"/>
        <w:spacing w:line="321" w:lineRule="exact"/>
      </w:pPr>
      <w:r>
        <w:rPr>
          <w:spacing w:val="-2"/>
        </w:rPr>
        <w:t>(CMS-10803/OMB</w:t>
      </w:r>
      <w:r>
        <w:rPr>
          <w:spacing w:val="-1"/>
        </w:rPr>
        <w:t xml:space="preserve"> </w:t>
      </w:r>
      <w:r>
        <w:rPr>
          <w:spacing w:val="-2"/>
        </w:rPr>
        <w:t>control</w:t>
      </w:r>
      <w:r>
        <w:rPr>
          <w:spacing w:val="4"/>
        </w:rPr>
        <w:t xml:space="preserve"> </w:t>
      </w:r>
      <w:r>
        <w:rPr>
          <w:spacing w:val="-2"/>
        </w:rPr>
        <w:t>number:</w:t>
      </w:r>
      <w:r>
        <w:rPr>
          <w:spacing w:val="3"/>
        </w:rPr>
        <w:t xml:space="preserve"> </w:t>
      </w:r>
      <w:r>
        <w:rPr>
          <w:spacing w:val="-2"/>
        </w:rPr>
        <w:t>0938-1415)</w:t>
      </w:r>
    </w:p>
    <w:p w:rsidR="003D067F" w14:paraId="62384439" w14:textId="77777777">
      <w:pPr>
        <w:pStyle w:val="Heading1"/>
        <w:numPr>
          <w:ilvl w:val="0"/>
          <w:numId w:val="2"/>
        </w:numPr>
        <w:tabs>
          <w:tab w:val="left" w:pos="899"/>
        </w:tabs>
        <w:spacing w:before="311"/>
        <w:ind w:left="899" w:hanging="539"/>
      </w:pPr>
      <w:bookmarkStart w:id="1" w:name="A._Background_"/>
      <w:bookmarkEnd w:id="1"/>
      <w:r>
        <w:rPr>
          <w:spacing w:val="-2"/>
        </w:rPr>
        <w:t>Background</w:t>
      </w:r>
    </w:p>
    <w:p w:rsidR="003D067F" w14:paraId="239E2DAE" w14:textId="77777777">
      <w:pPr>
        <w:pStyle w:val="BodyText"/>
        <w:spacing w:before="230"/>
        <w:ind w:left="359" w:right="1102"/>
      </w:pPr>
      <w:r>
        <w:t xml:space="preserve">In accordance with section 1311(c)(1)(C) of the Affordable Care Act (ACA), Qualified Health Plan (QHP) </w:t>
      </w:r>
      <w:r>
        <w:t>issuers</w:t>
      </w:r>
      <w:r>
        <w:t xml:space="preserve">, including Stand-alone Dental Plan (SADP) </w:t>
      </w:r>
      <w:r>
        <w:t>issuers</w:t>
      </w:r>
      <w:r>
        <w:t xml:space="preserve">, are required to ensure access to </w:t>
      </w:r>
      <w:r>
        <w:t>a sufficient number</w:t>
      </w:r>
      <w:r>
        <w:t xml:space="preserve"> and geographic distribution of essential community providers (ECPs), where available, that serve predominantly low-income, medically underserved individuals. Under this same section of the ACA, the Secretary of the Department of Health and Human Services (HHS) is charged with establishing criteria for certification of health plans as QHPs, including criteria for </w:t>
      </w:r>
      <w:r>
        <w:t>issuer</w:t>
      </w:r>
      <w:r>
        <w:t xml:space="preserve"> satisfaction of</w:t>
      </w:r>
      <w:r>
        <w:rPr>
          <w:spacing w:val="-4"/>
        </w:rPr>
        <w:t xml:space="preserve"> </w:t>
      </w:r>
      <w:r>
        <w:t>the</w:t>
      </w:r>
      <w:r>
        <w:rPr>
          <w:spacing w:val="-4"/>
        </w:rPr>
        <w:t xml:space="preserve"> </w:t>
      </w:r>
      <w:r>
        <w:t>ECP</w:t>
      </w:r>
      <w:r>
        <w:rPr>
          <w:spacing w:val="-3"/>
        </w:rPr>
        <w:t xml:space="preserve"> </w:t>
      </w:r>
      <w:r>
        <w:t>incl</w:t>
      </w:r>
      <w:r>
        <w:t>usion</w:t>
      </w:r>
      <w:r>
        <w:rPr>
          <w:spacing w:val="-3"/>
        </w:rPr>
        <w:t xml:space="preserve"> </w:t>
      </w:r>
      <w:r>
        <w:t>requirement.</w:t>
      </w:r>
      <w:r>
        <w:rPr>
          <w:spacing w:val="-3"/>
        </w:rPr>
        <w:t xml:space="preserve"> </w:t>
      </w:r>
      <w:r>
        <w:t>Under</w:t>
      </w:r>
      <w:r>
        <w:rPr>
          <w:spacing w:val="-4"/>
        </w:rPr>
        <w:t xml:space="preserve"> </w:t>
      </w:r>
      <w:r>
        <w:t>45</w:t>
      </w:r>
      <w:r>
        <w:rPr>
          <w:spacing w:val="-3"/>
        </w:rPr>
        <w:t xml:space="preserve"> </w:t>
      </w:r>
      <w:r>
        <w:t>Code</w:t>
      </w:r>
      <w:r>
        <w:rPr>
          <w:spacing w:val="-2"/>
        </w:rPr>
        <w:t xml:space="preserve"> </w:t>
      </w:r>
      <w:r>
        <w:t>of</w:t>
      </w:r>
      <w:r>
        <w:rPr>
          <w:spacing w:val="-4"/>
        </w:rPr>
        <w:t xml:space="preserve"> </w:t>
      </w:r>
      <w:r>
        <w:t>Federal</w:t>
      </w:r>
      <w:r>
        <w:rPr>
          <w:spacing w:val="-3"/>
        </w:rPr>
        <w:t xml:space="preserve"> </w:t>
      </w:r>
      <w:r>
        <w:t>Regulations</w:t>
      </w:r>
      <w:r>
        <w:rPr>
          <w:spacing w:val="-3"/>
        </w:rPr>
        <w:t xml:space="preserve"> </w:t>
      </w:r>
      <w:r>
        <w:t>(CFR)</w:t>
      </w:r>
      <w:r>
        <w:rPr>
          <w:spacing w:val="-4"/>
        </w:rPr>
        <w:t xml:space="preserve"> </w:t>
      </w:r>
      <w:r>
        <w:t>156.235, the Secretary of HHS has established criteria for inclusion of a sufficient number and geographic distribution of ECPs, where available, in an issuer’s network to ensure reasonable and timely access to a broad range of such providers for low-income, medically underserved individuals within the QHP issuer’s service areas. In the 2027 Payment</w:t>
      </w:r>
      <w:r>
        <w:rPr>
          <w:spacing w:val="-3"/>
        </w:rPr>
        <w:t xml:space="preserve"> </w:t>
      </w:r>
      <w:r>
        <w:t>Notice</w:t>
      </w:r>
      <w:r>
        <w:rPr>
          <w:spacing w:val="-4"/>
        </w:rPr>
        <w:t xml:space="preserve"> </w:t>
      </w:r>
      <w:r>
        <w:t>Proposed</w:t>
      </w:r>
      <w:r>
        <w:rPr>
          <w:spacing w:val="-3"/>
        </w:rPr>
        <w:t xml:space="preserve"> </w:t>
      </w:r>
      <w:r>
        <w:t>Rule,</w:t>
      </w:r>
      <w:r>
        <w:rPr>
          <w:spacing w:val="-3"/>
        </w:rPr>
        <w:t xml:space="preserve"> </w:t>
      </w:r>
      <w:r>
        <w:t>we</w:t>
      </w:r>
      <w:r>
        <w:rPr>
          <w:spacing w:val="-4"/>
        </w:rPr>
        <w:t xml:space="preserve"> </w:t>
      </w:r>
      <w:r>
        <w:t>propose</w:t>
      </w:r>
      <w:r>
        <w:rPr>
          <w:spacing w:val="-4"/>
        </w:rPr>
        <w:t xml:space="preserve"> </w:t>
      </w:r>
      <w:r>
        <w:t>under</w:t>
      </w:r>
      <w:r>
        <w:rPr>
          <w:spacing w:val="-4"/>
        </w:rPr>
        <w:t xml:space="preserve"> </w:t>
      </w:r>
      <w:r>
        <w:t>45</w:t>
      </w:r>
      <w:r>
        <w:rPr>
          <w:spacing w:val="-3"/>
        </w:rPr>
        <w:t xml:space="preserve"> </w:t>
      </w:r>
      <w:r>
        <w:t>CFR</w:t>
      </w:r>
      <w:r>
        <w:rPr>
          <w:spacing w:val="-3"/>
        </w:rPr>
        <w:t xml:space="preserve"> </w:t>
      </w:r>
      <w:r>
        <w:t>155.1051</w:t>
      </w:r>
      <w:r>
        <w:rPr>
          <w:spacing w:val="-3"/>
        </w:rPr>
        <w:t xml:space="preserve"> </w:t>
      </w:r>
      <w:r>
        <w:t>to</w:t>
      </w:r>
      <w:r>
        <w:rPr>
          <w:spacing w:val="-3"/>
        </w:rPr>
        <w:t xml:space="preserve"> </w:t>
      </w:r>
      <w:r>
        <w:t>allow</w:t>
      </w:r>
      <w:r>
        <w:rPr>
          <w:spacing w:val="-4"/>
        </w:rPr>
        <w:t xml:space="preserve"> </w:t>
      </w:r>
      <w:r>
        <w:t>FFE</w:t>
      </w:r>
      <w:r>
        <w:rPr>
          <w:spacing w:val="-4"/>
        </w:rPr>
        <w:t xml:space="preserve"> </w:t>
      </w:r>
      <w:r>
        <w:t>States, including States perfo</w:t>
      </w:r>
      <w:r>
        <w:t>rming plan management functions, to elect to conduct their own ECP certification reviews of QHP issuers provided that the State has sufficient authority and the technical capacity to conduct these reviews, and satisfies other applicable criteria established</w:t>
      </w:r>
      <w:r>
        <w:rPr>
          <w:spacing w:val="-1"/>
        </w:rPr>
        <w:t xml:space="preserve"> </w:t>
      </w:r>
      <w:r>
        <w:t>by</w:t>
      </w:r>
      <w:r>
        <w:rPr>
          <w:spacing w:val="-1"/>
        </w:rPr>
        <w:t xml:space="preserve"> </w:t>
      </w:r>
      <w:r>
        <w:t>HHS</w:t>
      </w:r>
      <w:r>
        <w:rPr>
          <w:spacing w:val="-1"/>
        </w:rPr>
        <w:t xml:space="preserve"> </w:t>
      </w:r>
      <w:r>
        <w:t>to</w:t>
      </w:r>
      <w:r>
        <w:rPr>
          <w:spacing w:val="-1"/>
        </w:rPr>
        <w:t xml:space="preserve"> </w:t>
      </w:r>
      <w:r>
        <w:t>be considered an</w:t>
      </w:r>
      <w:r>
        <w:rPr>
          <w:spacing w:val="-1"/>
        </w:rPr>
        <w:t xml:space="preserve"> </w:t>
      </w:r>
      <w:r>
        <w:t>Effective Essential</w:t>
      </w:r>
      <w:r>
        <w:rPr>
          <w:spacing w:val="-1"/>
        </w:rPr>
        <w:t xml:space="preserve"> </w:t>
      </w:r>
      <w:r>
        <w:t>Community</w:t>
      </w:r>
      <w:r>
        <w:rPr>
          <w:spacing w:val="-1"/>
        </w:rPr>
        <w:t xml:space="preserve"> </w:t>
      </w:r>
      <w:r>
        <w:t>Provider</w:t>
      </w:r>
      <w:r>
        <w:rPr>
          <w:spacing w:val="-2"/>
        </w:rPr>
        <w:t xml:space="preserve"> </w:t>
      </w:r>
      <w:r>
        <w:t>Review Program. Furthermore, HHS would continue to collect ECP data from QHP issuers in States with an Effective ECP Review Program, to provide additional federal support by providing data in a standardized format back to States via technical assistance.</w:t>
      </w:r>
    </w:p>
    <w:p w:rsidR="003D067F" w14:paraId="064B2011" w14:textId="77777777">
      <w:pPr>
        <w:pStyle w:val="BodyText"/>
      </w:pPr>
    </w:p>
    <w:p w:rsidR="003D067F" w14:paraId="0B19D3F7" w14:textId="77777777">
      <w:pPr>
        <w:pStyle w:val="BodyText"/>
        <w:spacing w:before="1"/>
        <w:ind w:left="359" w:right="1096"/>
      </w:pPr>
      <w:r>
        <w:t>Moreover, in the 2027 Payment Notice Proposed Rule, we propose a number of provisions to allow plans that do not use a network (non-network plans) to receive QHP certification by demonstrating that they ensure a sufficient choice of providers in a manner consistent with sections 1311(c)(1)(B) and (C) of the ACA, along with other applicable</w:t>
      </w:r>
      <w:r>
        <w:rPr>
          <w:spacing w:val="-4"/>
        </w:rPr>
        <w:t xml:space="preserve"> </w:t>
      </w:r>
      <w:r>
        <w:t>criteria.</w:t>
      </w:r>
      <w:r>
        <w:rPr>
          <w:spacing w:val="-1"/>
        </w:rPr>
        <w:t xml:space="preserve"> </w:t>
      </w:r>
      <w:r>
        <w:t>First,</w:t>
      </w:r>
      <w:r>
        <w:rPr>
          <w:spacing w:val="-3"/>
        </w:rPr>
        <w:t xml:space="preserve"> </w:t>
      </w:r>
      <w:r>
        <w:t>we</w:t>
      </w:r>
      <w:r>
        <w:rPr>
          <w:spacing w:val="-4"/>
        </w:rPr>
        <w:t xml:space="preserve"> </w:t>
      </w:r>
      <w:r>
        <w:t>propose</w:t>
      </w:r>
      <w:r>
        <w:rPr>
          <w:spacing w:val="-4"/>
        </w:rPr>
        <w:t xml:space="preserve"> </w:t>
      </w:r>
      <w:r>
        <w:t>to</w:t>
      </w:r>
      <w:r>
        <w:rPr>
          <w:spacing w:val="-3"/>
        </w:rPr>
        <w:t xml:space="preserve"> </w:t>
      </w:r>
      <w:r>
        <w:t>revise</w:t>
      </w:r>
      <w:r>
        <w:rPr>
          <w:spacing w:val="-4"/>
        </w:rPr>
        <w:t xml:space="preserve"> </w:t>
      </w:r>
      <w:r>
        <w:t>45</w:t>
      </w:r>
      <w:r>
        <w:rPr>
          <w:spacing w:val="-1"/>
        </w:rPr>
        <w:t xml:space="preserve"> </w:t>
      </w:r>
      <w:r>
        <w:t>CFR</w:t>
      </w:r>
      <w:r>
        <w:rPr>
          <w:spacing w:val="-3"/>
        </w:rPr>
        <w:t xml:space="preserve"> </w:t>
      </w:r>
      <w:r>
        <w:t>156.230</w:t>
      </w:r>
      <w:r>
        <w:rPr>
          <w:spacing w:val="-3"/>
        </w:rPr>
        <w:t xml:space="preserve"> </w:t>
      </w:r>
      <w:r>
        <w:t>and</w:t>
      </w:r>
      <w:r>
        <w:rPr>
          <w:spacing w:val="-3"/>
        </w:rPr>
        <w:t xml:space="preserve"> </w:t>
      </w:r>
      <w:r>
        <w:t>156.235</w:t>
      </w:r>
      <w:r>
        <w:rPr>
          <w:spacing w:val="-3"/>
        </w:rPr>
        <w:t xml:space="preserve"> </w:t>
      </w:r>
      <w:r>
        <w:t>to</w:t>
      </w:r>
      <w:r>
        <w:rPr>
          <w:spacing w:val="-3"/>
        </w:rPr>
        <w:t xml:space="preserve"> </w:t>
      </w:r>
      <w:r>
        <w:t>make</w:t>
      </w:r>
      <w:r>
        <w:rPr>
          <w:spacing w:val="-4"/>
        </w:rPr>
        <w:t xml:space="preserve"> </w:t>
      </w:r>
      <w:r>
        <w:t>clear these sections address provider access sufficiency standards and ECP requirements for network plans, consecutively. Under 45 CFR 156.236, we propose that a non-network QHP must ensure access to a range of providers, including ECPs, that accept the non-network plan’s benefit amount as payment in full to ensure that services will be</w:t>
      </w:r>
      <w:r>
        <w:rPr>
          <w:spacing w:val="40"/>
        </w:rPr>
        <w:t xml:space="preserve"> </w:t>
      </w:r>
      <w:r>
        <w:t>accessible without unreasonable delay. Furthermore, under 45 CFR 156.236(b)(1), we propose a number</w:t>
      </w:r>
      <w:r>
        <w:t xml:space="preserve"> of factors that a non-network plan applying for QHP certification must submit to the FFE to demonstrate that it provides a sufficient choice of providers that accept the non-network plan’s benefit amount as payment in full, and reasonable and timely access to ECPs that accept the plan’s benefit amount as payment in full. Some of these factors include data to support a sufficient percentage of providers in a particular area that would accept the plan’s benefit amount as payment in full, methodologies for de</w:t>
      </w:r>
      <w:r>
        <w:t>termining benefit amounts, and resources to communicate information to consumers.</w:t>
      </w:r>
    </w:p>
    <w:p w:rsidR="003D067F" w14:paraId="78E56F83" w14:textId="77777777">
      <w:pPr>
        <w:pStyle w:val="BodyText"/>
        <w:sectPr>
          <w:footerReference w:type="default" r:id="rId4"/>
          <w:type w:val="continuous"/>
          <w:pgSz w:w="12240" w:h="15840"/>
          <w:pgMar w:top="1380" w:right="720" w:bottom="1200" w:left="1440" w:header="0" w:footer="1019" w:gutter="0"/>
          <w:pgNumType w:start="1"/>
          <w:cols w:space="720"/>
        </w:sectPr>
      </w:pPr>
    </w:p>
    <w:p w:rsidR="003D067F" w14:paraId="14F3EB0E" w14:textId="77777777">
      <w:pPr>
        <w:pStyle w:val="BodyText"/>
        <w:spacing w:before="79"/>
        <w:ind w:left="359" w:right="1082"/>
      </w:pPr>
      <w:r>
        <w:t>In accordance with section 1311(c)(1)(B) of the ACA, QHP issuers, including SADP issuers, are required to ensure a sufficient choice of providers (in a manner consistent with the applicable provisions under section 2702(c) of the Public Health Service Act). Issuers must also provide information to current and prospective enrollees on the availability</w:t>
      </w:r>
      <w:r>
        <w:rPr>
          <w:spacing w:val="-4"/>
        </w:rPr>
        <w:t xml:space="preserve"> </w:t>
      </w:r>
      <w:r>
        <w:t>of</w:t>
      </w:r>
      <w:r>
        <w:rPr>
          <w:spacing w:val="-5"/>
        </w:rPr>
        <w:t xml:space="preserve"> </w:t>
      </w:r>
      <w:r>
        <w:t>in-network</w:t>
      </w:r>
      <w:r>
        <w:rPr>
          <w:spacing w:val="-2"/>
        </w:rPr>
        <w:t xml:space="preserve"> </w:t>
      </w:r>
      <w:r>
        <w:t>and</w:t>
      </w:r>
      <w:r>
        <w:rPr>
          <w:spacing w:val="-4"/>
        </w:rPr>
        <w:t xml:space="preserve"> </w:t>
      </w:r>
      <w:r>
        <w:t>out-of-network</w:t>
      </w:r>
      <w:r>
        <w:rPr>
          <w:spacing w:val="-4"/>
        </w:rPr>
        <w:t xml:space="preserve"> </w:t>
      </w:r>
      <w:r>
        <w:t>providers.</w:t>
      </w:r>
      <w:r>
        <w:rPr>
          <w:spacing w:val="-4"/>
        </w:rPr>
        <w:t xml:space="preserve"> </w:t>
      </w:r>
      <w:r>
        <w:t>Under</w:t>
      </w:r>
      <w:r>
        <w:rPr>
          <w:spacing w:val="-5"/>
        </w:rPr>
        <w:t xml:space="preserve"> </w:t>
      </w:r>
      <w:r>
        <w:t>CFR</w:t>
      </w:r>
      <w:r>
        <w:rPr>
          <w:spacing w:val="-4"/>
        </w:rPr>
        <w:t xml:space="preserve"> </w:t>
      </w:r>
      <w:r>
        <w:t>156.230,</w:t>
      </w:r>
      <w:r>
        <w:rPr>
          <w:spacing w:val="-4"/>
        </w:rPr>
        <w:t xml:space="preserve"> </w:t>
      </w:r>
      <w:r>
        <w:t>QHPs</w:t>
      </w:r>
      <w:r>
        <w:rPr>
          <w:spacing w:val="-4"/>
        </w:rPr>
        <w:t xml:space="preserve"> </w:t>
      </w:r>
      <w:r>
        <w:t>must ensure</w:t>
      </w:r>
      <w:r>
        <w:rPr>
          <w:spacing w:val="-3"/>
        </w:rPr>
        <w:t xml:space="preserve"> </w:t>
      </w:r>
      <w:r>
        <w:t>that</w:t>
      </w:r>
      <w:r>
        <w:rPr>
          <w:spacing w:val="-2"/>
        </w:rPr>
        <w:t xml:space="preserve"> </w:t>
      </w:r>
      <w:r>
        <w:t>the</w:t>
      </w:r>
      <w:r>
        <w:rPr>
          <w:spacing w:val="-3"/>
        </w:rPr>
        <w:t xml:space="preserve"> </w:t>
      </w:r>
      <w:r>
        <w:t>network</w:t>
      </w:r>
      <w:r>
        <w:rPr>
          <w:spacing w:val="-5"/>
        </w:rPr>
        <w:t xml:space="preserve"> </w:t>
      </w:r>
      <w:r>
        <w:t>is</w:t>
      </w:r>
      <w:r>
        <w:rPr>
          <w:spacing w:val="-5"/>
        </w:rPr>
        <w:t xml:space="preserve"> </w:t>
      </w:r>
      <w:r>
        <w:t>sufficient</w:t>
      </w:r>
      <w:r>
        <w:rPr>
          <w:spacing w:val="-4"/>
        </w:rPr>
        <w:t xml:space="preserve"> </w:t>
      </w:r>
      <w:r>
        <w:t>in</w:t>
      </w:r>
      <w:r>
        <w:rPr>
          <w:spacing w:val="-5"/>
        </w:rPr>
        <w:t xml:space="preserve"> </w:t>
      </w:r>
      <w:r>
        <w:t>number</w:t>
      </w:r>
      <w:r>
        <w:rPr>
          <w:spacing w:val="-8"/>
        </w:rPr>
        <w:t xml:space="preserve"> </w:t>
      </w:r>
      <w:r>
        <w:t>and</w:t>
      </w:r>
      <w:r>
        <w:rPr>
          <w:spacing w:val="-5"/>
        </w:rPr>
        <w:t xml:space="preserve"> </w:t>
      </w:r>
      <w:r>
        <w:t>types</w:t>
      </w:r>
      <w:r>
        <w:rPr>
          <w:spacing w:val="-5"/>
        </w:rPr>
        <w:t xml:space="preserve"> </w:t>
      </w:r>
      <w:r>
        <w:t>of</w:t>
      </w:r>
      <w:r>
        <w:rPr>
          <w:spacing w:val="-8"/>
        </w:rPr>
        <w:t xml:space="preserve"> </w:t>
      </w:r>
      <w:r>
        <w:t>providers,</w:t>
      </w:r>
      <w:r>
        <w:rPr>
          <w:spacing w:val="-5"/>
        </w:rPr>
        <w:t xml:space="preserve"> </w:t>
      </w:r>
      <w:r>
        <w:t>including</w:t>
      </w:r>
      <w:r>
        <w:rPr>
          <w:spacing w:val="-10"/>
        </w:rPr>
        <w:t xml:space="preserve"> </w:t>
      </w:r>
      <w:r>
        <w:t xml:space="preserve">providers that specialize in mental health and substance use disorder services, to </w:t>
      </w:r>
      <w:r>
        <w:t>assure</w:t>
      </w:r>
      <w:r>
        <w:t xml:space="preserve"> that all services will be accessible without unreasonable delay. In the 2027 Payment Notice Proposed Rule, under 45 CFR 156.230 we propose that a QHP that uses a network of providers must continue to meet time and distance standards. Additionally, we propose under 45 CFR 155.1050(d) to allow FFE States, including States performing plan management</w:t>
      </w:r>
      <w:r>
        <w:rPr>
          <w:spacing w:val="-1"/>
        </w:rPr>
        <w:t xml:space="preserve"> </w:t>
      </w:r>
      <w:r>
        <w:t>functions,</w:t>
      </w:r>
      <w:r>
        <w:rPr>
          <w:spacing w:val="-1"/>
        </w:rPr>
        <w:t xml:space="preserve"> </w:t>
      </w:r>
      <w:r>
        <w:t>to</w:t>
      </w:r>
      <w:r>
        <w:rPr>
          <w:spacing w:val="-1"/>
        </w:rPr>
        <w:t xml:space="preserve"> </w:t>
      </w:r>
      <w:r>
        <w:t>elect</w:t>
      </w:r>
      <w:r>
        <w:rPr>
          <w:spacing w:val="-1"/>
        </w:rPr>
        <w:t xml:space="preserve"> </w:t>
      </w:r>
      <w:r>
        <w:t>to</w:t>
      </w:r>
      <w:r>
        <w:rPr>
          <w:spacing w:val="-1"/>
        </w:rPr>
        <w:t xml:space="preserve"> </w:t>
      </w:r>
      <w:r>
        <w:t>conduct</w:t>
      </w:r>
      <w:r>
        <w:rPr>
          <w:spacing w:val="-1"/>
        </w:rPr>
        <w:t xml:space="preserve"> </w:t>
      </w:r>
      <w:r>
        <w:t>their</w:t>
      </w:r>
      <w:r>
        <w:rPr>
          <w:spacing w:val="-2"/>
        </w:rPr>
        <w:t xml:space="preserve"> </w:t>
      </w:r>
      <w:r>
        <w:t>own</w:t>
      </w:r>
      <w:r>
        <w:rPr>
          <w:spacing w:val="-1"/>
        </w:rPr>
        <w:t xml:space="preserve"> </w:t>
      </w:r>
      <w:r>
        <w:t>provider</w:t>
      </w:r>
      <w:r>
        <w:rPr>
          <w:spacing w:val="-2"/>
        </w:rPr>
        <w:t xml:space="preserve"> </w:t>
      </w:r>
      <w:r>
        <w:t>access</w:t>
      </w:r>
      <w:r>
        <w:rPr>
          <w:spacing w:val="-1"/>
        </w:rPr>
        <w:t xml:space="preserve"> </w:t>
      </w:r>
      <w:r>
        <w:t>certif</w:t>
      </w:r>
      <w:r>
        <w:t>ication</w:t>
      </w:r>
      <w:r>
        <w:rPr>
          <w:spacing w:val="-1"/>
        </w:rPr>
        <w:t xml:space="preserve"> </w:t>
      </w:r>
      <w:r>
        <w:t>reviews of QHP issuers provided that the State has sufficient authority and the technical capacity to conduct these reviews, and satisfies other applicable criteria established by HHS to be considered to have an Effective Provider Access Review Program. We further propose that</w:t>
      </w:r>
      <w:r>
        <w:rPr>
          <w:spacing w:val="-2"/>
        </w:rPr>
        <w:t xml:space="preserve"> </w:t>
      </w:r>
      <w:r>
        <w:t>we</w:t>
      </w:r>
      <w:r>
        <w:rPr>
          <w:spacing w:val="-3"/>
        </w:rPr>
        <w:t xml:space="preserve"> </w:t>
      </w:r>
      <w:r>
        <w:t>would</w:t>
      </w:r>
      <w:r>
        <w:rPr>
          <w:spacing w:val="-2"/>
        </w:rPr>
        <w:t xml:space="preserve"> </w:t>
      </w:r>
      <w:r>
        <w:t>continue</w:t>
      </w:r>
      <w:r>
        <w:rPr>
          <w:spacing w:val="-3"/>
        </w:rPr>
        <w:t xml:space="preserve"> </w:t>
      </w:r>
      <w:r>
        <w:t>collecting</w:t>
      </w:r>
      <w:r>
        <w:rPr>
          <w:spacing w:val="-2"/>
        </w:rPr>
        <w:t xml:space="preserve"> </w:t>
      </w:r>
      <w:r>
        <w:t>network</w:t>
      </w:r>
      <w:r>
        <w:rPr>
          <w:spacing w:val="-2"/>
        </w:rPr>
        <w:t xml:space="preserve"> </w:t>
      </w:r>
      <w:r>
        <w:t>adequacy</w:t>
      </w:r>
      <w:r>
        <w:rPr>
          <w:spacing w:val="-2"/>
        </w:rPr>
        <w:t xml:space="preserve"> </w:t>
      </w:r>
      <w:r>
        <w:t>data</w:t>
      </w:r>
      <w:r>
        <w:rPr>
          <w:spacing w:val="-3"/>
        </w:rPr>
        <w:t xml:space="preserve"> </w:t>
      </w:r>
      <w:r>
        <w:t>from</w:t>
      </w:r>
      <w:r>
        <w:rPr>
          <w:spacing w:val="-2"/>
        </w:rPr>
        <w:t xml:space="preserve"> </w:t>
      </w:r>
      <w:r>
        <w:t>all</w:t>
      </w:r>
      <w:r>
        <w:rPr>
          <w:spacing w:val="-2"/>
        </w:rPr>
        <w:t xml:space="preserve"> </w:t>
      </w:r>
      <w:r>
        <w:t>QHP</w:t>
      </w:r>
      <w:r>
        <w:rPr>
          <w:spacing w:val="-2"/>
        </w:rPr>
        <w:t xml:space="preserve"> </w:t>
      </w:r>
      <w:r>
        <w:t>issuers</w:t>
      </w:r>
      <w:r>
        <w:rPr>
          <w:spacing w:val="-2"/>
        </w:rPr>
        <w:t xml:space="preserve"> </w:t>
      </w:r>
      <w:r>
        <w:t>in</w:t>
      </w:r>
      <w:r>
        <w:rPr>
          <w:spacing w:val="-2"/>
        </w:rPr>
        <w:t xml:space="preserve"> </w:t>
      </w:r>
      <w:r>
        <w:t>all</w:t>
      </w:r>
      <w:r>
        <w:rPr>
          <w:spacing w:val="-2"/>
        </w:rPr>
        <w:t xml:space="preserve"> </w:t>
      </w:r>
      <w:r>
        <w:t>FFE States, including States determined to have an Effective Provider Access Review Program, and make the data available in a standardized format t</w:t>
      </w:r>
      <w:r>
        <w:t>o those States to assist them in their network adequacy analysis. Lastly, as outlined above, we propose to allow issuers</w:t>
      </w:r>
      <w:r>
        <w:rPr>
          <w:spacing w:val="-3"/>
        </w:rPr>
        <w:t xml:space="preserve"> </w:t>
      </w:r>
      <w:r>
        <w:t>without</w:t>
      </w:r>
      <w:r>
        <w:rPr>
          <w:spacing w:val="-3"/>
        </w:rPr>
        <w:t xml:space="preserve"> </w:t>
      </w:r>
      <w:r>
        <w:t>a</w:t>
      </w:r>
      <w:r>
        <w:rPr>
          <w:spacing w:val="-4"/>
        </w:rPr>
        <w:t xml:space="preserve"> </w:t>
      </w:r>
      <w:r>
        <w:t>provider</w:t>
      </w:r>
      <w:r>
        <w:rPr>
          <w:spacing w:val="-4"/>
        </w:rPr>
        <w:t xml:space="preserve"> </w:t>
      </w:r>
      <w:r>
        <w:t>network</w:t>
      </w:r>
      <w:r>
        <w:rPr>
          <w:spacing w:val="-3"/>
        </w:rPr>
        <w:t xml:space="preserve"> </w:t>
      </w:r>
      <w:r>
        <w:t>to</w:t>
      </w:r>
      <w:r>
        <w:rPr>
          <w:spacing w:val="-3"/>
        </w:rPr>
        <w:t xml:space="preserve"> </w:t>
      </w:r>
      <w:r>
        <w:t>receive</w:t>
      </w:r>
      <w:r>
        <w:rPr>
          <w:spacing w:val="-2"/>
        </w:rPr>
        <w:t xml:space="preserve"> </w:t>
      </w:r>
      <w:r>
        <w:t>QHP</w:t>
      </w:r>
      <w:r>
        <w:rPr>
          <w:spacing w:val="-3"/>
        </w:rPr>
        <w:t xml:space="preserve"> </w:t>
      </w:r>
      <w:r>
        <w:t>certification</w:t>
      </w:r>
      <w:r>
        <w:rPr>
          <w:spacing w:val="-3"/>
        </w:rPr>
        <w:t xml:space="preserve"> </w:t>
      </w:r>
      <w:r>
        <w:t>if</w:t>
      </w:r>
      <w:r>
        <w:rPr>
          <w:spacing w:val="-4"/>
        </w:rPr>
        <w:t xml:space="preserve"> </w:t>
      </w:r>
      <w:r>
        <w:t>satisfying</w:t>
      </w:r>
      <w:r>
        <w:rPr>
          <w:spacing w:val="-3"/>
        </w:rPr>
        <w:t xml:space="preserve"> </w:t>
      </w:r>
      <w:r>
        <w:t>criteria</w:t>
      </w:r>
      <w:r>
        <w:rPr>
          <w:spacing w:val="-4"/>
        </w:rPr>
        <w:t xml:space="preserve"> </w:t>
      </w:r>
      <w:r>
        <w:t xml:space="preserve">under 45 CFR 156.236. </w:t>
      </w:r>
      <w:r>
        <w:t>In order for</w:t>
      </w:r>
      <w:r>
        <w:t xml:space="preserve"> a non-network plan to satisfy provider access standards to ensure </w:t>
      </w:r>
      <w:r>
        <w:t>a sufficient</w:t>
      </w:r>
      <w:r>
        <w:t xml:space="preserve"> choice and range of providers, the plan must report to the FFE the assessed percentage of available providers in each plan’s service area that accept the plan’s benefit amount as payment in full.</w:t>
      </w:r>
    </w:p>
    <w:p w:rsidR="003D067F" w14:paraId="6C8D324E" w14:textId="77777777">
      <w:pPr>
        <w:pStyle w:val="BodyText"/>
      </w:pPr>
    </w:p>
    <w:p w:rsidR="003D067F" w14:paraId="7FCFB957" w14:textId="77777777">
      <w:pPr>
        <w:pStyle w:val="BodyText"/>
        <w:ind w:left="359" w:right="1125"/>
      </w:pPr>
      <w:r>
        <w:t xml:space="preserve">Beginning January 1, 2025, QHP issuers in the </w:t>
      </w:r>
      <w:r>
        <w:t>Federally-facilitated</w:t>
      </w:r>
      <w:r>
        <w:t xml:space="preserve"> Exchanges (FFEs) were required to meet appointment wait time standards established at 45 CFR 156.230(a)(2)(B) and finalized in the 2023 Letter to Issuers</w:t>
      </w:r>
      <w:hyperlink w:anchor="_bookmark0" w:history="1">
        <w:r>
          <w:rPr>
            <w:vertAlign w:val="superscript"/>
          </w:rPr>
          <w:t>1</w:t>
        </w:r>
      </w:hyperlink>
      <w:r>
        <w:t>. To assess compliance with these standards, CMS is requiring medical QHP issuers in the FFEs to contract with a third-party</w:t>
      </w:r>
      <w:r>
        <w:rPr>
          <w:spacing w:val="-3"/>
        </w:rPr>
        <w:t xml:space="preserve"> </w:t>
      </w:r>
      <w:r>
        <w:t>entity</w:t>
      </w:r>
      <w:r>
        <w:rPr>
          <w:spacing w:val="-3"/>
        </w:rPr>
        <w:t xml:space="preserve"> </w:t>
      </w:r>
      <w:r>
        <w:t>to</w:t>
      </w:r>
      <w:r>
        <w:rPr>
          <w:spacing w:val="-3"/>
        </w:rPr>
        <w:t xml:space="preserve"> </w:t>
      </w:r>
      <w:r>
        <w:t>administer</w:t>
      </w:r>
      <w:r>
        <w:rPr>
          <w:spacing w:val="-4"/>
        </w:rPr>
        <w:t xml:space="preserve"> </w:t>
      </w:r>
      <w:r>
        <w:t>secret</w:t>
      </w:r>
      <w:r>
        <w:rPr>
          <w:spacing w:val="-3"/>
        </w:rPr>
        <w:t xml:space="preserve"> </w:t>
      </w:r>
      <w:r>
        <w:t>shopper</w:t>
      </w:r>
      <w:r>
        <w:rPr>
          <w:spacing w:val="-4"/>
        </w:rPr>
        <w:t xml:space="preserve"> </w:t>
      </w:r>
      <w:r>
        <w:t>surveys</w:t>
      </w:r>
      <w:r>
        <w:rPr>
          <w:spacing w:val="-3"/>
        </w:rPr>
        <w:t xml:space="preserve"> </w:t>
      </w:r>
      <w:r>
        <w:t>to</w:t>
      </w:r>
      <w:r>
        <w:rPr>
          <w:spacing w:val="-3"/>
        </w:rPr>
        <w:t xml:space="preserve"> </w:t>
      </w:r>
      <w:r>
        <w:t>providers.</w:t>
      </w:r>
      <w:r>
        <w:rPr>
          <w:spacing w:val="-3"/>
        </w:rPr>
        <w:t xml:space="preserve"> </w:t>
      </w:r>
      <w:r>
        <w:t>While</w:t>
      </w:r>
      <w:r>
        <w:rPr>
          <w:spacing w:val="-4"/>
        </w:rPr>
        <w:t xml:space="preserve"> </w:t>
      </w:r>
      <w:r>
        <w:t>SADPs</w:t>
      </w:r>
      <w:r>
        <w:rPr>
          <w:spacing w:val="-3"/>
        </w:rPr>
        <w:t xml:space="preserve"> </w:t>
      </w:r>
      <w:r>
        <w:t>will</w:t>
      </w:r>
      <w:r>
        <w:rPr>
          <w:spacing w:val="-3"/>
        </w:rPr>
        <w:t xml:space="preserve"> </w:t>
      </w:r>
      <w:r>
        <w:t>be required to comply with § 156.230(a)(2)(B), SADP issuers will not be required to contract with a third-party and report their findings during calendar year 2027. In the 2027</w:t>
      </w:r>
      <w:r>
        <w:rPr>
          <w:spacing w:val="-1"/>
        </w:rPr>
        <w:t xml:space="preserve"> </w:t>
      </w:r>
      <w:r>
        <w:t>Payment</w:t>
      </w:r>
      <w:r>
        <w:rPr>
          <w:spacing w:val="-1"/>
        </w:rPr>
        <w:t xml:space="preserve"> </w:t>
      </w:r>
      <w:r>
        <w:t>Notice</w:t>
      </w:r>
      <w:r>
        <w:rPr>
          <w:spacing w:val="-2"/>
        </w:rPr>
        <w:t xml:space="preserve"> </w:t>
      </w:r>
      <w:r>
        <w:t>Proposed</w:t>
      </w:r>
      <w:r>
        <w:rPr>
          <w:spacing w:val="-1"/>
        </w:rPr>
        <w:t xml:space="preserve"> </w:t>
      </w:r>
      <w:r>
        <w:t>Rule,</w:t>
      </w:r>
      <w:r>
        <w:rPr>
          <w:spacing w:val="-1"/>
        </w:rPr>
        <w:t xml:space="preserve"> </w:t>
      </w:r>
      <w:r>
        <w:t>under</w:t>
      </w:r>
      <w:r>
        <w:rPr>
          <w:spacing w:val="-2"/>
        </w:rPr>
        <w:t xml:space="preserve"> </w:t>
      </w:r>
      <w:r>
        <w:t>45</w:t>
      </w:r>
      <w:r>
        <w:rPr>
          <w:spacing w:val="-1"/>
        </w:rPr>
        <w:t xml:space="preserve"> </w:t>
      </w:r>
      <w:r>
        <w:t>CFR</w:t>
      </w:r>
      <w:r>
        <w:rPr>
          <w:spacing w:val="-1"/>
        </w:rPr>
        <w:t xml:space="preserve"> </w:t>
      </w:r>
      <w:r>
        <w:t>156.230</w:t>
      </w:r>
      <w:r>
        <w:rPr>
          <w:spacing w:val="-1"/>
        </w:rPr>
        <w:t xml:space="preserve"> </w:t>
      </w:r>
      <w:r>
        <w:t>we</w:t>
      </w:r>
      <w:r>
        <w:rPr>
          <w:spacing w:val="-2"/>
        </w:rPr>
        <w:t xml:space="preserve"> </w:t>
      </w:r>
      <w:r>
        <w:t>propose</w:t>
      </w:r>
      <w:r>
        <w:rPr>
          <w:spacing w:val="-2"/>
        </w:rPr>
        <w:t xml:space="preserve"> </w:t>
      </w:r>
      <w:r>
        <w:t>that</w:t>
      </w:r>
      <w:r>
        <w:rPr>
          <w:spacing w:val="-1"/>
        </w:rPr>
        <w:t xml:space="preserve"> </w:t>
      </w:r>
      <w:r>
        <w:t>a</w:t>
      </w:r>
      <w:r>
        <w:rPr>
          <w:spacing w:val="-2"/>
        </w:rPr>
        <w:t xml:space="preserve"> </w:t>
      </w:r>
      <w:r>
        <w:t>QHP</w:t>
      </w:r>
      <w:r>
        <w:rPr>
          <w:spacing w:val="-1"/>
        </w:rPr>
        <w:t xml:space="preserve"> </w:t>
      </w:r>
      <w:r>
        <w:t>that uses a network in an FFE State that does not elect to con</w:t>
      </w:r>
      <w:r>
        <w:t xml:space="preserve">duct network adequacy reviews as outlined under 45 CFR 155.1050(d) and/or has not been determined by CMS to have an effective provider access review providers must continue to meet appointment wait time standards. Under 45 CFR 156.230, we also propose to continue </w:t>
      </w:r>
      <w:r>
        <w:t>to collect</w:t>
      </w:r>
      <w:r>
        <w:t xml:space="preserve"> time and distance and appointment wait time data from all QHP issuers with or without a provider network in all FFE States regardless of whether the State is an effective provider access review State.</w:t>
      </w:r>
    </w:p>
    <w:p w:rsidR="003D067F" w14:paraId="5F064B18" w14:textId="77777777">
      <w:pPr>
        <w:pStyle w:val="BodyText"/>
        <w:spacing w:before="1"/>
      </w:pPr>
    </w:p>
    <w:p w:rsidR="003D067F" w14:paraId="0F7BC7BD" w14:textId="77777777">
      <w:pPr>
        <w:pStyle w:val="BodyText"/>
        <w:ind w:left="360" w:right="1125"/>
      </w:pPr>
      <w:r>
        <w:t>At</w:t>
      </w:r>
      <w:r>
        <w:rPr>
          <w:spacing w:val="-3"/>
        </w:rPr>
        <w:t xml:space="preserve"> </w:t>
      </w:r>
      <w:r>
        <w:t>this</w:t>
      </w:r>
      <w:r>
        <w:rPr>
          <w:spacing w:val="-3"/>
        </w:rPr>
        <w:t xml:space="preserve"> </w:t>
      </w:r>
      <w:r>
        <w:t>time</w:t>
      </w:r>
      <w:r>
        <w:t>,</w:t>
      </w:r>
      <w:r>
        <w:rPr>
          <w:spacing w:val="-3"/>
        </w:rPr>
        <w:t xml:space="preserve"> </w:t>
      </w:r>
      <w:r>
        <w:t>CMS</w:t>
      </w:r>
      <w:r>
        <w:rPr>
          <w:spacing w:val="-5"/>
        </w:rPr>
        <w:t xml:space="preserve"> </w:t>
      </w:r>
      <w:r>
        <w:t>is</w:t>
      </w:r>
      <w:r>
        <w:rPr>
          <w:spacing w:val="-3"/>
        </w:rPr>
        <w:t xml:space="preserve"> </w:t>
      </w:r>
      <w:r>
        <w:t>seeking</w:t>
      </w:r>
      <w:r>
        <w:rPr>
          <w:spacing w:val="-3"/>
        </w:rPr>
        <w:t xml:space="preserve"> </w:t>
      </w:r>
      <w:r>
        <w:t>a</w:t>
      </w:r>
      <w:r>
        <w:rPr>
          <w:spacing w:val="-4"/>
        </w:rPr>
        <w:t xml:space="preserve"> </w:t>
      </w:r>
      <w:r>
        <w:t>revision</w:t>
      </w:r>
      <w:r>
        <w:rPr>
          <w:spacing w:val="-3"/>
        </w:rPr>
        <w:t xml:space="preserve"> </w:t>
      </w:r>
      <w:r>
        <w:t>of</w:t>
      </w:r>
      <w:r>
        <w:rPr>
          <w:spacing w:val="-4"/>
        </w:rPr>
        <w:t xml:space="preserve"> </w:t>
      </w:r>
      <w:r>
        <w:t>the</w:t>
      </w:r>
      <w:r>
        <w:rPr>
          <w:spacing w:val="-4"/>
        </w:rPr>
        <w:t xml:space="preserve"> </w:t>
      </w:r>
      <w:r>
        <w:t>approval</w:t>
      </w:r>
      <w:r>
        <w:rPr>
          <w:spacing w:val="-3"/>
        </w:rPr>
        <w:t xml:space="preserve"> </w:t>
      </w:r>
      <w:r>
        <w:t>for</w:t>
      </w:r>
      <w:r>
        <w:rPr>
          <w:spacing w:val="-4"/>
        </w:rPr>
        <w:t xml:space="preserve"> </w:t>
      </w:r>
      <w:r>
        <w:t>the</w:t>
      </w:r>
      <w:r>
        <w:rPr>
          <w:spacing w:val="-4"/>
        </w:rPr>
        <w:t xml:space="preserve"> </w:t>
      </w:r>
      <w:r>
        <w:t>information</w:t>
      </w:r>
      <w:r>
        <w:rPr>
          <w:spacing w:val="-3"/>
        </w:rPr>
        <w:t xml:space="preserve"> </w:t>
      </w:r>
      <w:r>
        <w:t>collection</w:t>
      </w:r>
      <w:r>
        <w:rPr>
          <w:spacing w:val="-3"/>
        </w:rPr>
        <w:t xml:space="preserve"> </w:t>
      </w:r>
      <w:r>
        <w:t>to ensure</w:t>
      </w:r>
      <w:r>
        <w:rPr>
          <w:spacing w:val="-5"/>
        </w:rPr>
        <w:t xml:space="preserve"> </w:t>
      </w:r>
      <w:r>
        <w:t>QHP</w:t>
      </w:r>
      <w:r>
        <w:rPr>
          <w:spacing w:val="-1"/>
        </w:rPr>
        <w:t xml:space="preserve"> </w:t>
      </w:r>
      <w:r>
        <w:t>issuers</w:t>
      </w:r>
      <w:r>
        <w:rPr>
          <w:spacing w:val="1"/>
        </w:rPr>
        <w:t xml:space="preserve"> </w:t>
      </w:r>
      <w:r>
        <w:t>with</w:t>
      </w:r>
      <w:r>
        <w:rPr>
          <w:spacing w:val="-1"/>
        </w:rPr>
        <w:t xml:space="preserve"> </w:t>
      </w:r>
      <w:r>
        <w:t>or</w:t>
      </w:r>
      <w:r>
        <w:rPr>
          <w:spacing w:val="-2"/>
        </w:rPr>
        <w:t xml:space="preserve"> </w:t>
      </w:r>
      <w:r>
        <w:t>without</w:t>
      </w:r>
      <w:r>
        <w:rPr>
          <w:spacing w:val="-1"/>
        </w:rPr>
        <w:t xml:space="preserve"> </w:t>
      </w:r>
      <w:r>
        <w:t>a</w:t>
      </w:r>
      <w:r>
        <w:rPr>
          <w:spacing w:val="-2"/>
        </w:rPr>
        <w:t xml:space="preserve"> </w:t>
      </w:r>
      <w:r>
        <w:t>network</w:t>
      </w:r>
      <w:r>
        <w:rPr>
          <w:spacing w:val="-2"/>
        </w:rPr>
        <w:t xml:space="preserve"> </w:t>
      </w:r>
      <w:r>
        <w:t>of</w:t>
      </w:r>
      <w:r>
        <w:rPr>
          <w:spacing w:val="-2"/>
        </w:rPr>
        <w:t xml:space="preserve"> </w:t>
      </w:r>
      <w:r>
        <w:t>providers</w:t>
      </w:r>
      <w:r>
        <w:rPr>
          <w:spacing w:val="-1"/>
        </w:rPr>
        <w:t xml:space="preserve"> </w:t>
      </w:r>
      <w:r>
        <w:t>ensure</w:t>
      </w:r>
      <w:r>
        <w:rPr>
          <w:spacing w:val="-2"/>
        </w:rPr>
        <w:t xml:space="preserve"> </w:t>
      </w:r>
      <w:r>
        <w:t>access</w:t>
      </w:r>
      <w:r>
        <w:rPr>
          <w:spacing w:val="-1"/>
        </w:rPr>
        <w:t xml:space="preserve"> </w:t>
      </w:r>
      <w:r>
        <w:t>to</w:t>
      </w:r>
      <w:r>
        <w:rPr>
          <w:spacing w:val="1"/>
        </w:rPr>
        <w:t xml:space="preserve"> </w:t>
      </w:r>
      <w:r>
        <w:t>a</w:t>
      </w:r>
      <w:r>
        <w:rPr>
          <w:spacing w:val="-2"/>
        </w:rPr>
        <w:t xml:space="preserve"> sufficient</w:t>
      </w:r>
    </w:p>
    <w:p w:rsidR="003D067F" w14:paraId="1AAA6658" w14:textId="77777777">
      <w:pPr>
        <w:pStyle w:val="BodyText"/>
        <w:spacing w:before="42"/>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1143000</wp:posOffset>
                </wp:positionH>
                <wp:positionV relativeFrom="paragraph">
                  <wp:posOffset>188091</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14.8pt;margin-left:90pt;mso-position-horizontal-relative:page;mso-wrap-distance-bottom:0;mso-wrap-distance-left:0;mso-wrap-distance-right:0;mso-wrap-distance-top:0;mso-wrap-style:square;position:absolute;visibility:visible;v-text-anchor:top;z-index:-251657216" coordsize="1828800,7620" path="m1828800,l,,,7620l1828800,7620l1828800,xe" fillcolor="black" stroked="f">
                <v:path arrowok="t"/>
                <w10:wrap type="topAndBottom"/>
              </v:shape>
            </w:pict>
          </mc:Fallback>
        </mc:AlternateContent>
      </w:r>
    </w:p>
    <w:p w:rsidR="003D067F" w14:paraId="1624F8CA" w14:textId="77777777">
      <w:pPr>
        <w:spacing w:before="94"/>
        <w:ind w:left="360" w:right="1736" w:hanging="1"/>
        <w:rPr>
          <w:sz w:val="20"/>
        </w:rPr>
      </w:pPr>
      <w:bookmarkStart w:id="2" w:name="_bookmark0"/>
      <w:bookmarkEnd w:id="2"/>
      <w:r>
        <w:rPr>
          <w:sz w:val="20"/>
          <w:vertAlign w:val="superscript"/>
        </w:rPr>
        <w:t>1</w:t>
      </w:r>
      <w:r>
        <w:rPr>
          <w:spacing w:val="-2"/>
          <w:sz w:val="20"/>
        </w:rPr>
        <w:t xml:space="preserve"> </w:t>
      </w:r>
      <w:r>
        <w:rPr>
          <w:sz w:val="20"/>
        </w:rPr>
        <w:t>Section</w:t>
      </w:r>
      <w:r>
        <w:rPr>
          <w:spacing w:val="-1"/>
          <w:sz w:val="20"/>
        </w:rPr>
        <w:t xml:space="preserve"> </w:t>
      </w:r>
      <w:r>
        <w:rPr>
          <w:sz w:val="20"/>
        </w:rPr>
        <w:t>3</w:t>
      </w:r>
      <w:r>
        <w:rPr>
          <w:spacing w:val="-1"/>
          <w:sz w:val="20"/>
        </w:rPr>
        <w:t xml:space="preserve"> </w:t>
      </w:r>
      <w:r>
        <w:rPr>
          <w:sz w:val="20"/>
        </w:rPr>
        <w:t>(ii)</w:t>
      </w:r>
      <w:r>
        <w:rPr>
          <w:spacing w:val="-1"/>
          <w:sz w:val="20"/>
        </w:rPr>
        <w:t xml:space="preserve"> </w:t>
      </w:r>
      <w:r>
        <w:rPr>
          <w:sz w:val="20"/>
        </w:rPr>
        <w:t>(b)</w:t>
      </w:r>
      <w:r>
        <w:rPr>
          <w:spacing w:val="-4"/>
          <w:sz w:val="20"/>
        </w:rPr>
        <w:t xml:space="preserve"> </w:t>
      </w:r>
      <w:r>
        <w:rPr>
          <w:sz w:val="20"/>
        </w:rPr>
        <w:t>of</w:t>
      </w:r>
      <w:r>
        <w:rPr>
          <w:spacing w:val="-1"/>
          <w:sz w:val="20"/>
        </w:rPr>
        <w:t xml:space="preserve"> </w:t>
      </w:r>
      <w:r>
        <w:rPr>
          <w:sz w:val="20"/>
        </w:rPr>
        <w:t>the</w:t>
      </w:r>
      <w:r>
        <w:rPr>
          <w:spacing w:val="-4"/>
          <w:sz w:val="20"/>
        </w:rPr>
        <w:t xml:space="preserve"> </w:t>
      </w:r>
      <w:r>
        <w:rPr>
          <w:i/>
          <w:sz w:val="20"/>
        </w:rPr>
        <w:t>2023</w:t>
      </w:r>
      <w:r>
        <w:rPr>
          <w:i/>
          <w:spacing w:val="-3"/>
          <w:sz w:val="20"/>
        </w:rPr>
        <w:t xml:space="preserve"> </w:t>
      </w:r>
      <w:r>
        <w:rPr>
          <w:i/>
          <w:sz w:val="20"/>
        </w:rPr>
        <w:t>Letter</w:t>
      </w:r>
      <w:r>
        <w:rPr>
          <w:i/>
          <w:spacing w:val="-3"/>
          <w:sz w:val="20"/>
        </w:rPr>
        <w:t xml:space="preserve"> </w:t>
      </w:r>
      <w:r>
        <w:rPr>
          <w:i/>
          <w:sz w:val="20"/>
        </w:rPr>
        <w:t>to</w:t>
      </w:r>
      <w:r>
        <w:rPr>
          <w:i/>
          <w:spacing w:val="-1"/>
          <w:sz w:val="20"/>
        </w:rPr>
        <w:t xml:space="preserve"> </w:t>
      </w:r>
      <w:r>
        <w:rPr>
          <w:i/>
          <w:sz w:val="20"/>
        </w:rPr>
        <w:t>Issuers</w:t>
      </w:r>
      <w:r>
        <w:rPr>
          <w:i/>
          <w:spacing w:val="-3"/>
          <w:sz w:val="20"/>
        </w:rPr>
        <w:t xml:space="preserve"> </w:t>
      </w:r>
      <w:r>
        <w:rPr>
          <w:sz w:val="20"/>
        </w:rPr>
        <w:t>further</w:t>
      </w:r>
      <w:r>
        <w:rPr>
          <w:spacing w:val="-1"/>
          <w:sz w:val="20"/>
        </w:rPr>
        <w:t xml:space="preserve"> </w:t>
      </w:r>
      <w:r>
        <w:rPr>
          <w:sz w:val="20"/>
        </w:rPr>
        <w:t>outlines</w:t>
      </w:r>
      <w:r>
        <w:rPr>
          <w:spacing w:val="-3"/>
          <w:sz w:val="20"/>
        </w:rPr>
        <w:t xml:space="preserve"> </w:t>
      </w:r>
      <w:r>
        <w:rPr>
          <w:sz w:val="20"/>
        </w:rPr>
        <w:t>the</w:t>
      </w:r>
      <w:r>
        <w:rPr>
          <w:spacing w:val="-2"/>
          <w:sz w:val="20"/>
        </w:rPr>
        <w:t xml:space="preserve"> </w:t>
      </w:r>
      <w:r>
        <w:rPr>
          <w:sz w:val="20"/>
        </w:rPr>
        <w:t>specific</w:t>
      </w:r>
      <w:r>
        <w:rPr>
          <w:spacing w:val="-2"/>
          <w:sz w:val="20"/>
        </w:rPr>
        <w:t xml:space="preserve"> </w:t>
      </w:r>
      <w:r>
        <w:rPr>
          <w:sz w:val="20"/>
        </w:rPr>
        <w:t>quantitative</w:t>
      </w:r>
      <w:r>
        <w:rPr>
          <w:spacing w:val="-2"/>
          <w:sz w:val="20"/>
        </w:rPr>
        <w:t xml:space="preserve"> </w:t>
      </w:r>
      <w:r>
        <w:rPr>
          <w:sz w:val="20"/>
        </w:rPr>
        <w:t>metrics</w:t>
      </w:r>
      <w:r>
        <w:rPr>
          <w:spacing w:val="-3"/>
          <w:sz w:val="20"/>
        </w:rPr>
        <w:t xml:space="preserve"> </w:t>
      </w:r>
      <w:r>
        <w:rPr>
          <w:sz w:val="20"/>
        </w:rPr>
        <w:t>for measuring availability. Specifically, 10 business days for 10 business days for Behavioral Health, 15 business days for routine primary care, and 30 business days for non-urgent specialty care.</w:t>
      </w:r>
    </w:p>
    <w:p w:rsidR="003D067F" w14:paraId="2369276A" w14:textId="77777777">
      <w:pPr>
        <w:rPr>
          <w:sz w:val="20"/>
        </w:rPr>
        <w:sectPr>
          <w:pgSz w:w="12240" w:h="15840"/>
          <w:pgMar w:top="1360" w:right="720" w:bottom="1200" w:left="1440" w:header="0" w:footer="1019" w:gutter="0"/>
          <w:cols w:space="720"/>
        </w:sectPr>
      </w:pPr>
    </w:p>
    <w:p w:rsidR="003D067F" w14:paraId="1419D2AB" w14:textId="77777777">
      <w:pPr>
        <w:pStyle w:val="BodyText"/>
        <w:spacing w:before="79"/>
        <w:ind w:left="360" w:right="1084"/>
      </w:pPr>
      <w:r>
        <w:t>number and geographic distribution of ECPs, and a sufficient choice of providers consistent with §156.230, §156.235, and §156.236. These activities are necessary to ensure that CMS fulfills legislative mandates established by 1311(c)(1)(B) of the Affordable</w:t>
      </w:r>
      <w:r>
        <w:rPr>
          <w:spacing w:val="-1"/>
        </w:rPr>
        <w:t xml:space="preserve"> </w:t>
      </w:r>
      <w:r>
        <w:t>Care Act (ACA)</w:t>
      </w:r>
      <w:r>
        <w:rPr>
          <w:spacing w:val="-1"/>
        </w:rPr>
        <w:t xml:space="preserve"> </w:t>
      </w:r>
      <w:r>
        <w:t>to establish</w:t>
      </w:r>
      <w:r>
        <w:rPr>
          <w:spacing w:val="-1"/>
        </w:rPr>
        <w:t xml:space="preserve"> </w:t>
      </w:r>
      <w:r>
        <w:t>criteria for</w:t>
      </w:r>
      <w:r>
        <w:rPr>
          <w:spacing w:val="-1"/>
        </w:rPr>
        <w:t xml:space="preserve"> </w:t>
      </w:r>
      <w:r>
        <w:t>a</w:t>
      </w:r>
      <w:r>
        <w:rPr>
          <w:spacing w:val="-1"/>
        </w:rPr>
        <w:t xml:space="preserve"> </w:t>
      </w:r>
      <w:r>
        <w:t>“sufficient choice</w:t>
      </w:r>
      <w:r>
        <w:rPr>
          <w:spacing w:val="-1"/>
        </w:rPr>
        <w:t xml:space="preserve"> </w:t>
      </w:r>
      <w:r>
        <w:t>of</w:t>
      </w:r>
      <w:r>
        <w:rPr>
          <w:spacing w:val="-1"/>
        </w:rPr>
        <w:t xml:space="preserve"> </w:t>
      </w:r>
      <w:r>
        <w:t>providers”</w:t>
      </w:r>
      <w:r>
        <w:rPr>
          <w:spacing w:val="-1"/>
        </w:rPr>
        <w:t xml:space="preserve"> </w:t>
      </w:r>
      <w:r>
        <w:t>that was later codified under 156.230(a)(2)(B) and 156.235, which includes appointment wait time</w:t>
      </w:r>
      <w:r>
        <w:rPr>
          <w:spacing w:val="-1"/>
        </w:rPr>
        <w:t xml:space="preserve"> </w:t>
      </w:r>
      <w:r>
        <w:t>standards and ECP standards, respectively, that ensure all services will be</w:t>
      </w:r>
      <w:r>
        <w:rPr>
          <w:spacing w:val="-1"/>
        </w:rPr>
        <w:t xml:space="preserve"> </w:t>
      </w:r>
      <w:r>
        <w:t>accessible to</w:t>
      </w:r>
      <w:r>
        <w:rPr>
          <w:spacing w:val="-4"/>
        </w:rPr>
        <w:t xml:space="preserve"> </w:t>
      </w:r>
      <w:r>
        <w:t>enrollees</w:t>
      </w:r>
      <w:r>
        <w:rPr>
          <w:spacing w:val="-4"/>
        </w:rPr>
        <w:t xml:space="preserve"> </w:t>
      </w:r>
      <w:r>
        <w:t>without</w:t>
      </w:r>
      <w:r>
        <w:rPr>
          <w:spacing w:val="-4"/>
        </w:rPr>
        <w:t xml:space="preserve"> </w:t>
      </w:r>
      <w:r>
        <w:t>unreasonable</w:t>
      </w:r>
      <w:r>
        <w:rPr>
          <w:spacing w:val="-4"/>
        </w:rPr>
        <w:t xml:space="preserve"> </w:t>
      </w:r>
      <w:r>
        <w:t>delay.</w:t>
      </w:r>
      <w:r>
        <w:rPr>
          <w:spacing w:val="-2"/>
        </w:rPr>
        <w:t xml:space="preserve"> </w:t>
      </w:r>
      <w:r>
        <w:t>We</w:t>
      </w:r>
      <w:r>
        <w:rPr>
          <w:spacing w:val="-3"/>
        </w:rPr>
        <w:t xml:space="preserve"> </w:t>
      </w:r>
      <w:r>
        <w:t>are</w:t>
      </w:r>
      <w:r>
        <w:rPr>
          <w:spacing w:val="-3"/>
        </w:rPr>
        <w:t xml:space="preserve"> </w:t>
      </w:r>
      <w:r>
        <w:t>further</w:t>
      </w:r>
      <w:r>
        <w:rPr>
          <w:spacing w:val="-4"/>
        </w:rPr>
        <w:t xml:space="preserve"> </w:t>
      </w:r>
      <w:r>
        <w:t>seeking</w:t>
      </w:r>
      <w:r>
        <w:rPr>
          <w:spacing w:val="-2"/>
        </w:rPr>
        <w:t xml:space="preserve"> </w:t>
      </w:r>
      <w:r>
        <w:t>a</w:t>
      </w:r>
      <w:r>
        <w:rPr>
          <w:spacing w:val="-4"/>
        </w:rPr>
        <w:t xml:space="preserve"> </w:t>
      </w:r>
      <w:r>
        <w:t>revision</w:t>
      </w:r>
      <w:r>
        <w:rPr>
          <w:spacing w:val="-2"/>
        </w:rPr>
        <w:t xml:space="preserve"> </w:t>
      </w:r>
      <w:r>
        <w:t>of</w:t>
      </w:r>
      <w:r>
        <w:rPr>
          <w:spacing w:val="-4"/>
        </w:rPr>
        <w:t xml:space="preserve"> </w:t>
      </w:r>
      <w:r>
        <w:t>the</w:t>
      </w:r>
      <w:r>
        <w:rPr>
          <w:spacing w:val="-5"/>
        </w:rPr>
        <w:t xml:space="preserve"> </w:t>
      </w:r>
      <w:r>
        <w:t>approval for the information collection to reflect flexibilities to allow FFE States to elect to</w:t>
      </w:r>
      <w:r>
        <w:rPr>
          <w:spacing w:val="40"/>
        </w:rPr>
        <w:t xml:space="preserve"> </w:t>
      </w:r>
      <w:r>
        <w:t>conduct their own NA and/or ECP certification reviews, provided the Stat</w:t>
      </w:r>
      <w:r>
        <w:t>e meets all the applicable criteria for the respective review programs it wishes to conduct. In this revision, we are also clarifying that issuers in FFE States with an Effective Provider Access Review Program and/or Effective ECP Review Program will still submit ECP</w:t>
      </w:r>
      <w:r>
        <w:rPr>
          <w:spacing w:val="40"/>
        </w:rPr>
        <w:t xml:space="preserve"> </w:t>
      </w:r>
      <w:r>
        <w:t xml:space="preserve">data in MPMS, and NA Data through the NA Template, but after successful data submission, these </w:t>
      </w:r>
      <w:r>
        <w:t>issuers</w:t>
      </w:r>
      <w:r>
        <w:t xml:space="preserve"> will not need to undergo the extensive certification review process with CMS.</w:t>
      </w:r>
    </w:p>
    <w:p w:rsidR="003D067F" w14:paraId="3DB3B6B3" w14:textId="77777777">
      <w:pPr>
        <w:pStyle w:val="BodyText"/>
      </w:pPr>
    </w:p>
    <w:p w:rsidR="003D067F" w14:paraId="3274BCEE" w14:textId="77777777">
      <w:pPr>
        <w:pStyle w:val="BodyText"/>
        <w:ind w:left="360" w:right="1142"/>
      </w:pPr>
      <w:r>
        <w:t>The original approved information collection request (ICR) (OMB #: 0938-1415) was approved on 8/15/2022. The ICR was most recently approved with change on 12/17/2024.</w:t>
      </w:r>
      <w:r>
        <w:rPr>
          <w:spacing w:val="-3"/>
        </w:rPr>
        <w:t xml:space="preserve"> </w:t>
      </w:r>
      <w:r>
        <w:t>This</w:t>
      </w:r>
      <w:r>
        <w:rPr>
          <w:spacing w:val="-3"/>
        </w:rPr>
        <w:t xml:space="preserve"> </w:t>
      </w:r>
      <w:r>
        <w:t>ICR</w:t>
      </w:r>
      <w:r>
        <w:rPr>
          <w:spacing w:val="-3"/>
        </w:rPr>
        <w:t xml:space="preserve"> </w:t>
      </w:r>
      <w:r>
        <w:t>serves</w:t>
      </w:r>
      <w:r>
        <w:rPr>
          <w:spacing w:val="-3"/>
        </w:rPr>
        <w:t xml:space="preserve"> </w:t>
      </w:r>
      <w:r>
        <w:t>as</w:t>
      </w:r>
      <w:r>
        <w:rPr>
          <w:spacing w:val="-3"/>
        </w:rPr>
        <w:t xml:space="preserve"> </w:t>
      </w:r>
      <w:r>
        <w:t>the</w:t>
      </w:r>
      <w:r>
        <w:rPr>
          <w:spacing w:val="-4"/>
        </w:rPr>
        <w:t xml:space="preserve"> </w:t>
      </w:r>
      <w:r>
        <w:t>formal</w:t>
      </w:r>
      <w:r>
        <w:rPr>
          <w:spacing w:val="-3"/>
        </w:rPr>
        <w:t xml:space="preserve"> </w:t>
      </w:r>
      <w:r>
        <w:t>request</w:t>
      </w:r>
      <w:r>
        <w:rPr>
          <w:spacing w:val="-1"/>
        </w:rPr>
        <w:t xml:space="preserve"> </w:t>
      </w:r>
      <w:r>
        <w:t>for</w:t>
      </w:r>
      <w:r>
        <w:rPr>
          <w:spacing w:val="-4"/>
        </w:rPr>
        <w:t xml:space="preserve"> </w:t>
      </w:r>
      <w:r>
        <w:t>a</w:t>
      </w:r>
      <w:r>
        <w:rPr>
          <w:spacing w:val="-4"/>
        </w:rPr>
        <w:t xml:space="preserve"> </w:t>
      </w:r>
      <w:r>
        <w:t>revision</w:t>
      </w:r>
      <w:r>
        <w:rPr>
          <w:spacing w:val="-3"/>
        </w:rPr>
        <w:t xml:space="preserve"> </w:t>
      </w:r>
      <w:r>
        <w:t>of</w:t>
      </w:r>
      <w:r>
        <w:rPr>
          <w:spacing w:val="-4"/>
        </w:rPr>
        <w:t xml:space="preserve"> </w:t>
      </w:r>
      <w:r>
        <w:t>a</w:t>
      </w:r>
      <w:r>
        <w:rPr>
          <w:spacing w:val="-4"/>
        </w:rPr>
        <w:t xml:space="preserve"> </w:t>
      </w:r>
      <w:r>
        <w:t>currently</w:t>
      </w:r>
      <w:r>
        <w:rPr>
          <w:spacing w:val="-3"/>
        </w:rPr>
        <w:t xml:space="preserve"> </w:t>
      </w:r>
      <w:r>
        <w:t xml:space="preserve">approved </w:t>
      </w:r>
      <w:r>
        <w:rPr>
          <w:spacing w:val="-2"/>
        </w:rPr>
        <w:t>clearance.</w:t>
      </w:r>
    </w:p>
    <w:p w:rsidR="003D067F" w14:paraId="4380D060" w14:textId="77777777">
      <w:pPr>
        <w:pStyle w:val="BodyText"/>
        <w:spacing w:before="22"/>
      </w:pPr>
    </w:p>
    <w:p w:rsidR="003D067F" w14:paraId="3FC6CB84" w14:textId="77777777">
      <w:pPr>
        <w:pStyle w:val="Heading1"/>
        <w:numPr>
          <w:ilvl w:val="0"/>
          <w:numId w:val="2"/>
        </w:numPr>
        <w:tabs>
          <w:tab w:val="left" w:pos="719"/>
        </w:tabs>
        <w:ind w:left="719" w:hanging="359"/>
      </w:pPr>
      <w:bookmarkStart w:id="3" w:name="B._Justification_"/>
      <w:bookmarkEnd w:id="3"/>
      <w:r>
        <w:rPr>
          <w:spacing w:val="-2"/>
        </w:rPr>
        <w:t>Justification</w:t>
      </w:r>
    </w:p>
    <w:p w:rsidR="003D067F" w14:paraId="487A5C39" w14:textId="77777777">
      <w:pPr>
        <w:pStyle w:val="ListParagraph"/>
        <w:numPr>
          <w:ilvl w:val="1"/>
          <w:numId w:val="2"/>
        </w:numPr>
        <w:tabs>
          <w:tab w:val="left" w:pos="907"/>
        </w:tabs>
        <w:spacing w:before="218"/>
        <w:ind w:hanging="547"/>
        <w:rPr>
          <w:i/>
          <w:sz w:val="24"/>
        </w:rPr>
      </w:pPr>
      <w:bookmarkStart w:id="4" w:name="1._Need_and_Legal_Basis_"/>
      <w:bookmarkEnd w:id="4"/>
      <w:r>
        <w:rPr>
          <w:i/>
          <w:sz w:val="24"/>
        </w:rPr>
        <w:t>Need</w:t>
      </w:r>
      <w:r>
        <w:rPr>
          <w:i/>
          <w:spacing w:val="-3"/>
          <w:sz w:val="24"/>
        </w:rPr>
        <w:t xml:space="preserve"> </w:t>
      </w:r>
      <w:r>
        <w:rPr>
          <w:i/>
          <w:sz w:val="24"/>
        </w:rPr>
        <w:t>and</w:t>
      </w:r>
      <w:r>
        <w:rPr>
          <w:i/>
          <w:spacing w:val="-1"/>
          <w:sz w:val="24"/>
        </w:rPr>
        <w:t xml:space="preserve"> </w:t>
      </w:r>
      <w:r>
        <w:rPr>
          <w:i/>
          <w:sz w:val="24"/>
        </w:rPr>
        <w:t>Legal</w:t>
      </w:r>
      <w:r>
        <w:rPr>
          <w:i/>
          <w:spacing w:val="-1"/>
          <w:sz w:val="24"/>
        </w:rPr>
        <w:t xml:space="preserve"> </w:t>
      </w:r>
      <w:r>
        <w:rPr>
          <w:i/>
          <w:spacing w:val="-2"/>
          <w:sz w:val="24"/>
        </w:rPr>
        <w:t>Basis</w:t>
      </w:r>
    </w:p>
    <w:p w:rsidR="003D067F" w14:paraId="1930C54F" w14:textId="77777777">
      <w:pPr>
        <w:pStyle w:val="BodyText"/>
        <w:spacing w:before="231"/>
        <w:ind w:left="360" w:right="1363"/>
        <w:jc w:val="both"/>
      </w:pPr>
      <w:r>
        <w:t>Standards</w:t>
      </w:r>
      <w:r>
        <w:rPr>
          <w:spacing w:val="-3"/>
        </w:rPr>
        <w:t xml:space="preserve"> </w:t>
      </w:r>
      <w:r>
        <w:t>for</w:t>
      </w:r>
      <w:r>
        <w:rPr>
          <w:spacing w:val="-4"/>
        </w:rPr>
        <w:t xml:space="preserve"> </w:t>
      </w:r>
      <w:r>
        <w:t>ECP</w:t>
      </w:r>
      <w:r>
        <w:rPr>
          <w:spacing w:val="-3"/>
        </w:rPr>
        <w:t xml:space="preserve"> </w:t>
      </w:r>
      <w:r>
        <w:t>requirements</w:t>
      </w:r>
      <w:r>
        <w:rPr>
          <w:spacing w:val="-3"/>
        </w:rPr>
        <w:t xml:space="preserve"> </w:t>
      </w:r>
      <w:r>
        <w:t>are</w:t>
      </w:r>
      <w:r>
        <w:rPr>
          <w:spacing w:val="-2"/>
        </w:rPr>
        <w:t xml:space="preserve"> </w:t>
      </w:r>
      <w:r>
        <w:t>codified</w:t>
      </w:r>
      <w:r>
        <w:rPr>
          <w:spacing w:val="-3"/>
        </w:rPr>
        <w:t xml:space="preserve"> </w:t>
      </w:r>
      <w:r>
        <w:t>at</w:t>
      </w:r>
      <w:r>
        <w:rPr>
          <w:spacing w:val="-3"/>
        </w:rPr>
        <w:t xml:space="preserve"> </w:t>
      </w:r>
      <w:r>
        <w:t>45</w:t>
      </w:r>
      <w:r>
        <w:rPr>
          <w:spacing w:val="-1"/>
        </w:rPr>
        <w:t xml:space="preserve"> </w:t>
      </w:r>
      <w:r>
        <w:t>CFR</w:t>
      </w:r>
      <w:r>
        <w:rPr>
          <w:spacing w:val="-3"/>
        </w:rPr>
        <w:t xml:space="preserve"> </w:t>
      </w:r>
      <w:r>
        <w:t>156.235</w:t>
      </w:r>
      <w:r>
        <w:rPr>
          <w:spacing w:val="-3"/>
        </w:rPr>
        <w:t xml:space="preserve"> </w:t>
      </w:r>
      <w:r>
        <w:t>for</w:t>
      </w:r>
      <w:r>
        <w:rPr>
          <w:spacing w:val="-4"/>
        </w:rPr>
        <w:t xml:space="preserve"> </w:t>
      </w:r>
      <w:r>
        <w:t>network</w:t>
      </w:r>
      <w:r>
        <w:rPr>
          <w:spacing w:val="-3"/>
        </w:rPr>
        <w:t xml:space="preserve"> </w:t>
      </w:r>
      <w:r>
        <w:t>plans,</w:t>
      </w:r>
      <w:r>
        <w:rPr>
          <w:spacing w:val="-3"/>
        </w:rPr>
        <w:t xml:space="preserve"> </w:t>
      </w:r>
      <w:r>
        <w:t>the network</w:t>
      </w:r>
      <w:r>
        <w:rPr>
          <w:spacing w:val="-4"/>
        </w:rPr>
        <w:t xml:space="preserve"> </w:t>
      </w:r>
      <w:r>
        <w:t>adequacy</w:t>
      </w:r>
      <w:r>
        <w:rPr>
          <w:spacing w:val="-2"/>
        </w:rPr>
        <w:t xml:space="preserve"> </w:t>
      </w:r>
      <w:r>
        <w:t>requirements</w:t>
      </w:r>
      <w:r>
        <w:rPr>
          <w:spacing w:val="-7"/>
        </w:rPr>
        <w:t xml:space="preserve"> </w:t>
      </w:r>
      <w:r>
        <w:t>for</w:t>
      </w:r>
      <w:r>
        <w:rPr>
          <w:spacing w:val="-5"/>
        </w:rPr>
        <w:t xml:space="preserve"> </w:t>
      </w:r>
      <w:r>
        <w:t>network</w:t>
      </w:r>
      <w:r>
        <w:rPr>
          <w:spacing w:val="-4"/>
        </w:rPr>
        <w:t xml:space="preserve"> </w:t>
      </w:r>
      <w:r>
        <w:t>plans</w:t>
      </w:r>
      <w:r>
        <w:rPr>
          <w:spacing w:val="-4"/>
        </w:rPr>
        <w:t xml:space="preserve"> </w:t>
      </w:r>
      <w:r>
        <w:t>are</w:t>
      </w:r>
      <w:r>
        <w:rPr>
          <w:spacing w:val="-5"/>
        </w:rPr>
        <w:t xml:space="preserve"> </w:t>
      </w:r>
      <w:r>
        <w:t>codified</w:t>
      </w:r>
      <w:r>
        <w:rPr>
          <w:spacing w:val="-5"/>
        </w:rPr>
        <w:t xml:space="preserve"> </w:t>
      </w:r>
      <w:r>
        <w:t>at</w:t>
      </w:r>
      <w:r>
        <w:rPr>
          <w:spacing w:val="-6"/>
        </w:rPr>
        <w:t xml:space="preserve"> </w:t>
      </w:r>
      <w:r>
        <w:t>45</w:t>
      </w:r>
      <w:r>
        <w:rPr>
          <w:spacing w:val="-7"/>
        </w:rPr>
        <w:t xml:space="preserve"> </w:t>
      </w:r>
      <w:r>
        <w:t>CFR</w:t>
      </w:r>
      <w:r>
        <w:rPr>
          <w:spacing w:val="-6"/>
        </w:rPr>
        <w:t xml:space="preserve"> </w:t>
      </w:r>
      <w:r>
        <w:t>156.230,</w:t>
      </w:r>
      <w:r>
        <w:rPr>
          <w:spacing w:val="-4"/>
        </w:rPr>
        <w:t xml:space="preserve"> </w:t>
      </w:r>
      <w:r>
        <w:t>and the ECP and NA requirements for non-network plans are proposed under 45 CFR</w:t>
      </w:r>
    </w:p>
    <w:p w:rsidR="003D067F" w14:paraId="7F0E2FED" w14:textId="77777777">
      <w:pPr>
        <w:pStyle w:val="BodyText"/>
        <w:ind w:left="359" w:right="1125"/>
      </w:pPr>
      <w:r>
        <w:t>156.236.</w:t>
      </w:r>
      <w:r>
        <w:rPr>
          <w:spacing w:val="-6"/>
        </w:rPr>
        <w:t xml:space="preserve"> </w:t>
      </w:r>
      <w:r>
        <w:t>HHS</w:t>
      </w:r>
      <w:r>
        <w:rPr>
          <w:spacing w:val="-5"/>
        </w:rPr>
        <w:t xml:space="preserve"> </w:t>
      </w:r>
      <w:r>
        <w:t>will</w:t>
      </w:r>
      <w:r>
        <w:rPr>
          <w:spacing w:val="-5"/>
        </w:rPr>
        <w:t xml:space="preserve"> </w:t>
      </w:r>
      <w:r>
        <w:t>continue</w:t>
      </w:r>
      <w:r>
        <w:rPr>
          <w:spacing w:val="-4"/>
        </w:rPr>
        <w:t xml:space="preserve"> </w:t>
      </w:r>
      <w:r>
        <w:t>to</w:t>
      </w:r>
      <w:r>
        <w:rPr>
          <w:spacing w:val="-3"/>
        </w:rPr>
        <w:t xml:space="preserve"> </w:t>
      </w:r>
      <w:r>
        <w:t>collect</w:t>
      </w:r>
      <w:r>
        <w:rPr>
          <w:spacing w:val="-5"/>
        </w:rPr>
        <w:t xml:space="preserve"> </w:t>
      </w:r>
      <w:r>
        <w:t>the</w:t>
      </w:r>
      <w:r>
        <w:rPr>
          <w:spacing w:val="-9"/>
        </w:rPr>
        <w:t xml:space="preserve"> </w:t>
      </w:r>
      <w:r>
        <w:t>network</w:t>
      </w:r>
      <w:r>
        <w:rPr>
          <w:spacing w:val="-3"/>
        </w:rPr>
        <w:t xml:space="preserve"> </w:t>
      </w:r>
      <w:r>
        <w:t>data</w:t>
      </w:r>
      <w:r>
        <w:rPr>
          <w:spacing w:val="-9"/>
        </w:rPr>
        <w:t xml:space="preserve"> </w:t>
      </w:r>
      <w:r>
        <w:t>elements</w:t>
      </w:r>
      <w:r>
        <w:rPr>
          <w:spacing w:val="-6"/>
        </w:rPr>
        <w:t xml:space="preserve"> </w:t>
      </w:r>
      <w:r>
        <w:t>from</w:t>
      </w:r>
      <w:r>
        <w:rPr>
          <w:spacing w:val="-3"/>
        </w:rPr>
        <w:t xml:space="preserve"> </w:t>
      </w:r>
      <w:r>
        <w:t>issuers.</w:t>
      </w:r>
      <w:r>
        <w:rPr>
          <w:spacing w:val="-3"/>
        </w:rPr>
        <w:t xml:space="preserve"> </w:t>
      </w:r>
      <w:r>
        <w:t>Please</w:t>
      </w:r>
      <w:r>
        <w:rPr>
          <w:spacing w:val="-4"/>
        </w:rPr>
        <w:t xml:space="preserve"> </w:t>
      </w:r>
      <w:r>
        <w:t>see Appendix A Network Adequacy (NA) Template, Appendix B NA Justification Form, Appendix C ECP Screenshots of the ECP user interface (UI) from the Marketplace Plan Management</w:t>
      </w:r>
      <w:r>
        <w:rPr>
          <w:spacing w:val="-1"/>
        </w:rPr>
        <w:t xml:space="preserve"> </w:t>
      </w:r>
      <w:r>
        <w:t>System</w:t>
      </w:r>
      <w:r>
        <w:rPr>
          <w:spacing w:val="-1"/>
        </w:rPr>
        <w:t xml:space="preserve"> </w:t>
      </w:r>
      <w:r>
        <w:t>(MPMS),</w:t>
      </w:r>
      <w:r>
        <w:rPr>
          <w:spacing w:val="-1"/>
        </w:rPr>
        <w:t xml:space="preserve"> </w:t>
      </w:r>
      <w:r>
        <w:t>and</w:t>
      </w:r>
      <w:r>
        <w:rPr>
          <w:spacing w:val="-1"/>
        </w:rPr>
        <w:t xml:space="preserve"> </w:t>
      </w:r>
      <w:r>
        <w:t>Appendix</w:t>
      </w:r>
      <w:r>
        <w:rPr>
          <w:spacing w:val="-1"/>
        </w:rPr>
        <w:t xml:space="preserve"> </w:t>
      </w:r>
      <w:r>
        <w:t>D Attestation</w:t>
      </w:r>
      <w:r>
        <w:rPr>
          <w:spacing w:val="-1"/>
        </w:rPr>
        <w:t xml:space="preserve"> </w:t>
      </w:r>
      <w:r>
        <w:t>Questions</w:t>
      </w:r>
      <w:r>
        <w:rPr>
          <w:spacing w:val="-1"/>
        </w:rPr>
        <w:t xml:space="preserve"> </w:t>
      </w:r>
      <w:r>
        <w:t>for</w:t>
      </w:r>
      <w:r>
        <w:rPr>
          <w:spacing w:val="-2"/>
        </w:rPr>
        <w:t xml:space="preserve"> </w:t>
      </w:r>
      <w:r>
        <w:t xml:space="preserve">Non-Network </w:t>
      </w:r>
      <w:r>
        <w:rPr>
          <w:spacing w:val="-2"/>
        </w:rPr>
        <w:t>Plans.</w:t>
      </w:r>
    </w:p>
    <w:p w:rsidR="003D067F" w14:paraId="5E519B32" w14:textId="77777777">
      <w:pPr>
        <w:pStyle w:val="BodyText"/>
      </w:pPr>
    </w:p>
    <w:p w:rsidR="003D067F" w14:paraId="7BBBAFFE" w14:textId="77777777">
      <w:pPr>
        <w:pStyle w:val="BodyText"/>
        <w:ind w:left="359" w:right="1069"/>
      </w:pPr>
      <w:r>
        <w:t xml:space="preserve">To ensure that non-network plans are held to similar requirements as network plans in meeting both statutory requirements under section 1311(c)(1)(C) of the ACA and regulatory requirements to ensure reasonable and timely access to ECPs for low-income, medically underserved individuals, we propose in the 2027 Payment Notice Proposed Rule to also apply the Effective ECP Review Program under § 155.1051 to non-network plans. Under this proposal, if States elect to conduct their own ECP certification reviews of </w:t>
      </w:r>
      <w:r>
        <w:t>issuers applying for QHP certification to be offered through a FFE and the State is determined by HHS to have satisfied all the applicable criteria to be considered an Effective ECP Review Program, then States would have the ability to conduct ECP certification</w:t>
      </w:r>
      <w:r>
        <w:rPr>
          <w:spacing w:val="-4"/>
        </w:rPr>
        <w:t xml:space="preserve"> </w:t>
      </w:r>
      <w:r>
        <w:t>reviews</w:t>
      </w:r>
      <w:r>
        <w:rPr>
          <w:spacing w:val="-4"/>
        </w:rPr>
        <w:t xml:space="preserve"> </w:t>
      </w:r>
      <w:r>
        <w:t>of</w:t>
      </w:r>
      <w:r>
        <w:rPr>
          <w:spacing w:val="-4"/>
        </w:rPr>
        <w:t xml:space="preserve"> </w:t>
      </w:r>
      <w:r>
        <w:t>non-network</w:t>
      </w:r>
      <w:r>
        <w:rPr>
          <w:spacing w:val="-4"/>
        </w:rPr>
        <w:t xml:space="preserve"> </w:t>
      </w:r>
      <w:r>
        <w:t>and</w:t>
      </w:r>
      <w:r>
        <w:rPr>
          <w:spacing w:val="-4"/>
        </w:rPr>
        <w:t xml:space="preserve"> </w:t>
      </w:r>
      <w:r>
        <w:t>network</w:t>
      </w:r>
      <w:r>
        <w:rPr>
          <w:spacing w:val="-2"/>
        </w:rPr>
        <w:t xml:space="preserve"> </w:t>
      </w:r>
      <w:r>
        <w:t>plans.</w:t>
      </w:r>
      <w:r>
        <w:rPr>
          <w:spacing w:val="-4"/>
        </w:rPr>
        <w:t xml:space="preserve"> </w:t>
      </w:r>
      <w:r>
        <w:t>However,</w:t>
      </w:r>
      <w:r>
        <w:rPr>
          <w:spacing w:val="-4"/>
        </w:rPr>
        <w:t xml:space="preserve"> </w:t>
      </w:r>
      <w:r>
        <w:t>if</w:t>
      </w:r>
      <w:r>
        <w:rPr>
          <w:spacing w:val="-4"/>
        </w:rPr>
        <w:t xml:space="preserve"> </w:t>
      </w:r>
      <w:r>
        <w:t>a</w:t>
      </w:r>
      <w:r>
        <w:rPr>
          <w:spacing w:val="-4"/>
        </w:rPr>
        <w:t xml:space="preserve"> </w:t>
      </w:r>
      <w:r>
        <w:t>State</w:t>
      </w:r>
      <w:r>
        <w:rPr>
          <w:spacing w:val="-4"/>
        </w:rPr>
        <w:t xml:space="preserve"> </w:t>
      </w:r>
      <w:r>
        <w:t>notifies</w:t>
      </w:r>
      <w:r>
        <w:rPr>
          <w:spacing w:val="-4"/>
        </w:rPr>
        <w:t xml:space="preserve"> </w:t>
      </w:r>
      <w:r>
        <w:t>HHS that it does not deem to certify plans, then HHS would continue to conduct ECP certification reviews.</w:t>
      </w:r>
    </w:p>
    <w:p w:rsidR="003D067F" w14:paraId="6A5B9384" w14:textId="77777777">
      <w:pPr>
        <w:pStyle w:val="BodyText"/>
        <w:sectPr>
          <w:pgSz w:w="12240" w:h="15840"/>
          <w:pgMar w:top="1360" w:right="720" w:bottom="1200" w:left="1440" w:header="0" w:footer="1019" w:gutter="0"/>
          <w:cols w:space="720"/>
        </w:sectPr>
      </w:pPr>
    </w:p>
    <w:p w:rsidR="003D067F" w14:paraId="56370CB0" w14:textId="77777777">
      <w:pPr>
        <w:pStyle w:val="BodyText"/>
        <w:spacing w:before="79"/>
        <w:ind w:left="360" w:right="1142"/>
      </w:pPr>
      <w:r>
        <w:t>To ensure that non-network plans are held to similar requirements as network plans in meeting both statutory requirements under section 1311(c)(1)(C) of the ACA and regulatory requirements to ensure reasonable and timely access to providers, we propose in the 2027 Payment Notice Proposed Rule to also apply the Effective Provider Access Review Program under § 155.1050(d) to non-network plans. Under this proposal, if States</w:t>
      </w:r>
      <w:r>
        <w:rPr>
          <w:spacing w:val="-3"/>
        </w:rPr>
        <w:t xml:space="preserve"> </w:t>
      </w:r>
      <w:r>
        <w:t>elect</w:t>
      </w:r>
      <w:r>
        <w:rPr>
          <w:spacing w:val="-3"/>
        </w:rPr>
        <w:t xml:space="preserve"> </w:t>
      </w:r>
      <w:r>
        <w:t>to</w:t>
      </w:r>
      <w:r>
        <w:rPr>
          <w:spacing w:val="-3"/>
        </w:rPr>
        <w:t xml:space="preserve"> </w:t>
      </w:r>
      <w:r>
        <w:t>conduct</w:t>
      </w:r>
      <w:r>
        <w:rPr>
          <w:spacing w:val="-3"/>
        </w:rPr>
        <w:t xml:space="preserve"> </w:t>
      </w:r>
      <w:r>
        <w:t>their</w:t>
      </w:r>
      <w:r>
        <w:rPr>
          <w:spacing w:val="-4"/>
        </w:rPr>
        <w:t xml:space="preserve"> </w:t>
      </w:r>
      <w:r>
        <w:t>own</w:t>
      </w:r>
      <w:r>
        <w:rPr>
          <w:spacing w:val="-3"/>
        </w:rPr>
        <w:t xml:space="preserve"> </w:t>
      </w:r>
      <w:r>
        <w:t>provider</w:t>
      </w:r>
      <w:r>
        <w:rPr>
          <w:spacing w:val="-4"/>
        </w:rPr>
        <w:t xml:space="preserve"> </w:t>
      </w:r>
      <w:r>
        <w:t>access</w:t>
      </w:r>
      <w:r>
        <w:rPr>
          <w:spacing w:val="-3"/>
        </w:rPr>
        <w:t xml:space="preserve"> </w:t>
      </w:r>
      <w:r>
        <w:t>certification</w:t>
      </w:r>
      <w:r>
        <w:rPr>
          <w:spacing w:val="-3"/>
        </w:rPr>
        <w:t xml:space="preserve"> </w:t>
      </w:r>
      <w:r>
        <w:t>reviews</w:t>
      </w:r>
      <w:r>
        <w:rPr>
          <w:spacing w:val="-3"/>
        </w:rPr>
        <w:t xml:space="preserve"> </w:t>
      </w:r>
      <w:r>
        <w:t>of</w:t>
      </w:r>
      <w:r>
        <w:rPr>
          <w:spacing w:val="-4"/>
        </w:rPr>
        <w:t xml:space="preserve"> </w:t>
      </w:r>
      <w:r>
        <w:t>issuers</w:t>
      </w:r>
      <w:r>
        <w:rPr>
          <w:spacing w:val="-3"/>
        </w:rPr>
        <w:t xml:space="preserve"> </w:t>
      </w:r>
      <w:r>
        <w:t>applying for</w:t>
      </w:r>
      <w:r>
        <w:rPr>
          <w:spacing w:val="-1"/>
        </w:rPr>
        <w:t xml:space="preserve"> </w:t>
      </w:r>
      <w:r>
        <w:t>QHP certification to be</w:t>
      </w:r>
      <w:r>
        <w:rPr>
          <w:spacing w:val="-1"/>
        </w:rPr>
        <w:t xml:space="preserve"> </w:t>
      </w:r>
      <w:r>
        <w:t>offered through a</w:t>
      </w:r>
      <w:r>
        <w:rPr>
          <w:spacing w:val="-1"/>
        </w:rPr>
        <w:t xml:space="preserve"> </w:t>
      </w:r>
      <w:r>
        <w:t>FFE and the</w:t>
      </w:r>
      <w:r>
        <w:rPr>
          <w:spacing w:val="-1"/>
        </w:rPr>
        <w:t xml:space="preserve"> </w:t>
      </w:r>
      <w:r>
        <w:t>State</w:t>
      </w:r>
      <w:r>
        <w:rPr>
          <w:spacing w:val="-1"/>
        </w:rPr>
        <w:t xml:space="preserve"> </w:t>
      </w:r>
      <w:r>
        <w:t xml:space="preserve">is determined by HHS to have satisfied all the applicable criteria to be considered an Effective Provider Access Review Program, then States would have the ability to conduct provider access certification reviews of non-network plans. However, if a State notifies HHS that it does not </w:t>
      </w:r>
      <w:r>
        <w:t>deem to</w:t>
      </w:r>
      <w:r>
        <w:t xml:space="preserve"> certify such non-network plans, then HHS would continue to conduct provider access certification reviews.</w:t>
      </w:r>
    </w:p>
    <w:p w:rsidR="003D067F" w14:paraId="18EE9EB2" w14:textId="77777777">
      <w:pPr>
        <w:pStyle w:val="BodyText"/>
      </w:pPr>
    </w:p>
    <w:p w:rsidR="003D067F" w14:paraId="154AD594" w14:textId="77777777">
      <w:pPr>
        <w:pStyle w:val="ListParagraph"/>
        <w:numPr>
          <w:ilvl w:val="0"/>
          <w:numId w:val="1"/>
        </w:numPr>
        <w:tabs>
          <w:tab w:val="left" w:pos="1079"/>
        </w:tabs>
        <w:ind w:left="1079" w:right="1099"/>
        <w:rPr>
          <w:sz w:val="24"/>
        </w:rPr>
      </w:pPr>
      <w:r>
        <w:rPr>
          <w:b/>
          <w:sz w:val="24"/>
        </w:rPr>
        <w:t xml:space="preserve">Essential Community Provider Data Elements: </w:t>
      </w:r>
      <w:r>
        <w:rPr>
          <w:sz w:val="24"/>
        </w:rPr>
        <w:t xml:space="preserve">To satisfy the ECP requirement, medical QHP and SADP issuers must provide ECP data as part of their QHP application within MPMS. For issuers with network plans, data must include the status of contract offers to </w:t>
      </w:r>
      <w:r>
        <w:rPr>
          <w:sz w:val="24"/>
        </w:rPr>
        <w:t>qualified</w:t>
      </w:r>
      <w:r>
        <w:rPr>
          <w:sz w:val="24"/>
        </w:rPr>
        <w:t xml:space="preserve"> ECPs available in the network plan’s service area, including names and geographic locations of ECPs with whom they have engaged to provide health care services to low-income, medically underserved individuals in their service areas, see Appendix C ECP Screenshots.</w:t>
      </w:r>
      <w:r>
        <w:rPr>
          <w:spacing w:val="-4"/>
          <w:sz w:val="24"/>
        </w:rPr>
        <w:t xml:space="preserve"> </w:t>
      </w:r>
      <w:r>
        <w:rPr>
          <w:sz w:val="24"/>
        </w:rPr>
        <w:t>For</w:t>
      </w:r>
      <w:r>
        <w:rPr>
          <w:spacing w:val="-5"/>
          <w:sz w:val="24"/>
        </w:rPr>
        <w:t xml:space="preserve"> </w:t>
      </w:r>
      <w:r>
        <w:rPr>
          <w:sz w:val="24"/>
        </w:rPr>
        <w:t>issuers</w:t>
      </w:r>
      <w:r>
        <w:rPr>
          <w:spacing w:val="-2"/>
          <w:sz w:val="24"/>
        </w:rPr>
        <w:t xml:space="preserve"> </w:t>
      </w:r>
      <w:r>
        <w:rPr>
          <w:sz w:val="24"/>
        </w:rPr>
        <w:t>with</w:t>
      </w:r>
      <w:r>
        <w:rPr>
          <w:spacing w:val="-4"/>
          <w:sz w:val="24"/>
        </w:rPr>
        <w:t xml:space="preserve"> </w:t>
      </w:r>
      <w:r>
        <w:rPr>
          <w:sz w:val="24"/>
        </w:rPr>
        <w:t>non-netw</w:t>
      </w:r>
      <w:r>
        <w:rPr>
          <w:sz w:val="24"/>
        </w:rPr>
        <w:t>ork</w:t>
      </w:r>
      <w:r>
        <w:rPr>
          <w:spacing w:val="-4"/>
          <w:sz w:val="24"/>
        </w:rPr>
        <w:t xml:space="preserve"> </w:t>
      </w:r>
      <w:r>
        <w:rPr>
          <w:sz w:val="24"/>
        </w:rPr>
        <w:t>plans,</w:t>
      </w:r>
      <w:r>
        <w:rPr>
          <w:spacing w:val="-2"/>
          <w:sz w:val="24"/>
        </w:rPr>
        <w:t xml:space="preserve"> </w:t>
      </w:r>
      <w:r>
        <w:rPr>
          <w:sz w:val="24"/>
        </w:rPr>
        <w:t>data</w:t>
      </w:r>
      <w:r>
        <w:rPr>
          <w:spacing w:val="-5"/>
          <w:sz w:val="24"/>
        </w:rPr>
        <w:t xml:space="preserve"> </w:t>
      </w:r>
      <w:r>
        <w:rPr>
          <w:sz w:val="24"/>
        </w:rPr>
        <w:t>must</w:t>
      </w:r>
      <w:r>
        <w:rPr>
          <w:spacing w:val="-4"/>
          <w:sz w:val="24"/>
        </w:rPr>
        <w:t xml:space="preserve"> </w:t>
      </w:r>
      <w:r>
        <w:rPr>
          <w:sz w:val="24"/>
        </w:rPr>
        <w:t>include</w:t>
      </w:r>
      <w:r>
        <w:rPr>
          <w:spacing w:val="-5"/>
          <w:sz w:val="24"/>
        </w:rPr>
        <w:t xml:space="preserve"> </w:t>
      </w:r>
      <w:r>
        <w:rPr>
          <w:sz w:val="24"/>
        </w:rPr>
        <w:t>the</w:t>
      </w:r>
      <w:r>
        <w:rPr>
          <w:spacing w:val="-5"/>
          <w:sz w:val="24"/>
        </w:rPr>
        <w:t xml:space="preserve"> </w:t>
      </w:r>
      <w:r>
        <w:rPr>
          <w:sz w:val="24"/>
        </w:rPr>
        <w:t>names</w:t>
      </w:r>
      <w:r>
        <w:rPr>
          <w:spacing w:val="-4"/>
          <w:sz w:val="24"/>
        </w:rPr>
        <w:t xml:space="preserve"> </w:t>
      </w:r>
      <w:r>
        <w:rPr>
          <w:sz w:val="24"/>
        </w:rPr>
        <w:t>and geographic locations of ECPs that accept the benefit amount as payment in full</w:t>
      </w:r>
      <w:r>
        <w:rPr>
          <w:spacing w:val="40"/>
          <w:sz w:val="24"/>
        </w:rPr>
        <w:t xml:space="preserve"> </w:t>
      </w:r>
      <w:r>
        <w:rPr>
          <w:sz w:val="24"/>
        </w:rPr>
        <w:t xml:space="preserve">for health care services to low-income, medically underserved individuals in their service areas. QHP issuers in States with an Effective ECP Review Program must continue to submit </w:t>
      </w:r>
      <w:r>
        <w:rPr>
          <w:sz w:val="24"/>
        </w:rPr>
        <w:t>this similar</w:t>
      </w:r>
      <w:r>
        <w:rPr>
          <w:sz w:val="24"/>
        </w:rPr>
        <w:t xml:space="preserve"> ECP data within the ECP UI in MPMS.</w:t>
      </w:r>
    </w:p>
    <w:p w:rsidR="003D067F" w14:paraId="72F04A1B" w14:textId="77777777">
      <w:pPr>
        <w:pStyle w:val="ListParagraph"/>
        <w:numPr>
          <w:ilvl w:val="0"/>
          <w:numId w:val="1"/>
        </w:numPr>
        <w:tabs>
          <w:tab w:val="left" w:pos="1079"/>
        </w:tabs>
        <w:spacing w:before="275"/>
        <w:ind w:left="1079" w:right="1113"/>
        <w:rPr>
          <w:sz w:val="24"/>
        </w:rPr>
      </w:pPr>
      <w:r>
        <w:rPr>
          <w:b/>
          <w:sz w:val="24"/>
        </w:rPr>
        <w:t xml:space="preserve">Network Adequacy Data Elements: </w:t>
      </w:r>
      <w:r>
        <w:rPr>
          <w:sz w:val="24"/>
        </w:rPr>
        <w:t>All FFE QHP and SADP issuers that use a provider</w:t>
      </w:r>
      <w:r>
        <w:rPr>
          <w:spacing w:val="-3"/>
          <w:sz w:val="24"/>
        </w:rPr>
        <w:t xml:space="preserve"> </w:t>
      </w:r>
      <w:r>
        <w:rPr>
          <w:sz w:val="24"/>
        </w:rPr>
        <w:t>network</w:t>
      </w:r>
      <w:r>
        <w:rPr>
          <w:spacing w:val="-2"/>
          <w:sz w:val="24"/>
        </w:rPr>
        <w:t xml:space="preserve"> </w:t>
      </w:r>
      <w:r>
        <w:rPr>
          <w:sz w:val="24"/>
        </w:rPr>
        <w:t>must</w:t>
      </w:r>
      <w:r>
        <w:rPr>
          <w:spacing w:val="-2"/>
          <w:sz w:val="24"/>
        </w:rPr>
        <w:t xml:space="preserve"> </w:t>
      </w:r>
      <w:r>
        <w:rPr>
          <w:sz w:val="24"/>
        </w:rPr>
        <w:t>complete</w:t>
      </w:r>
      <w:r>
        <w:rPr>
          <w:spacing w:val="-3"/>
          <w:sz w:val="24"/>
        </w:rPr>
        <w:t xml:space="preserve"> </w:t>
      </w:r>
      <w:r>
        <w:rPr>
          <w:sz w:val="24"/>
        </w:rPr>
        <w:t>and</w:t>
      </w:r>
      <w:r>
        <w:rPr>
          <w:spacing w:val="-2"/>
          <w:sz w:val="24"/>
        </w:rPr>
        <w:t xml:space="preserve"> </w:t>
      </w:r>
      <w:r>
        <w:rPr>
          <w:sz w:val="24"/>
        </w:rPr>
        <w:t>submit</w:t>
      </w:r>
      <w:r>
        <w:rPr>
          <w:spacing w:val="-2"/>
          <w:sz w:val="24"/>
        </w:rPr>
        <w:t xml:space="preserve"> </w:t>
      </w:r>
      <w:r>
        <w:rPr>
          <w:sz w:val="24"/>
        </w:rPr>
        <w:t>the</w:t>
      </w:r>
      <w:r>
        <w:rPr>
          <w:spacing w:val="-3"/>
          <w:sz w:val="24"/>
        </w:rPr>
        <w:t xml:space="preserve"> </w:t>
      </w:r>
      <w:r>
        <w:rPr>
          <w:sz w:val="24"/>
        </w:rPr>
        <w:t>network</w:t>
      </w:r>
      <w:r>
        <w:rPr>
          <w:spacing w:val="-2"/>
          <w:sz w:val="24"/>
        </w:rPr>
        <w:t xml:space="preserve"> </w:t>
      </w:r>
      <w:r>
        <w:rPr>
          <w:sz w:val="24"/>
        </w:rPr>
        <w:t>adequacy</w:t>
      </w:r>
      <w:r>
        <w:rPr>
          <w:spacing w:val="-2"/>
          <w:sz w:val="24"/>
        </w:rPr>
        <w:t xml:space="preserve"> </w:t>
      </w:r>
      <w:r>
        <w:rPr>
          <w:sz w:val="24"/>
        </w:rPr>
        <w:t>portions</w:t>
      </w:r>
      <w:r>
        <w:rPr>
          <w:spacing w:val="-2"/>
          <w:sz w:val="24"/>
        </w:rPr>
        <w:t xml:space="preserve"> </w:t>
      </w:r>
      <w:r>
        <w:rPr>
          <w:sz w:val="24"/>
        </w:rPr>
        <w:t>of</w:t>
      </w:r>
      <w:r>
        <w:rPr>
          <w:spacing w:val="-3"/>
          <w:sz w:val="24"/>
        </w:rPr>
        <w:t xml:space="preserve"> </w:t>
      </w:r>
      <w:r>
        <w:rPr>
          <w:sz w:val="24"/>
        </w:rPr>
        <w:t>the NA Template (Appendix A). To satisfy the time and distance requirements for network adequacy and reasonable access to providers, medical QHP and SADP issuers that use a provider network in States that do not elect to conduct NA reviews or are determined by CMS to not have an effective provider access review program, CMS will continue to review issuer submitted data prior to QHP Certificatio</w:t>
      </w:r>
      <w:r>
        <w:rPr>
          <w:sz w:val="24"/>
        </w:rPr>
        <w:t>n. CMS will defer NA reviews to those States who elect and are determined by CMS to have an effective provider access review program; however, CMS will make issuer submitted data to CMS available to these States in a standardized format. In the NA template, issuers must list the providers with whom they have contracted, including the provider’s geographic location, specialty type and whether they offer telehealth services. For all FFE issuers that use</w:t>
      </w:r>
      <w:r>
        <w:rPr>
          <w:spacing w:val="-5"/>
          <w:sz w:val="24"/>
        </w:rPr>
        <w:t xml:space="preserve"> </w:t>
      </w:r>
      <w:r>
        <w:rPr>
          <w:sz w:val="24"/>
        </w:rPr>
        <w:t>a</w:t>
      </w:r>
      <w:r>
        <w:rPr>
          <w:spacing w:val="-5"/>
          <w:sz w:val="24"/>
        </w:rPr>
        <w:t xml:space="preserve"> </w:t>
      </w:r>
      <w:r>
        <w:rPr>
          <w:sz w:val="24"/>
        </w:rPr>
        <w:t>provider</w:t>
      </w:r>
      <w:r>
        <w:rPr>
          <w:spacing w:val="-5"/>
          <w:sz w:val="24"/>
        </w:rPr>
        <w:t xml:space="preserve"> </w:t>
      </w:r>
      <w:r>
        <w:rPr>
          <w:sz w:val="24"/>
        </w:rPr>
        <w:t>network,</w:t>
      </w:r>
      <w:r>
        <w:rPr>
          <w:spacing w:val="-3"/>
          <w:sz w:val="24"/>
        </w:rPr>
        <w:t xml:space="preserve"> </w:t>
      </w:r>
      <w:r>
        <w:rPr>
          <w:sz w:val="24"/>
        </w:rPr>
        <w:t>if</w:t>
      </w:r>
      <w:r>
        <w:rPr>
          <w:spacing w:val="-7"/>
          <w:sz w:val="24"/>
        </w:rPr>
        <w:t xml:space="preserve"> </w:t>
      </w:r>
      <w:r>
        <w:rPr>
          <w:sz w:val="24"/>
        </w:rPr>
        <w:t>the</w:t>
      </w:r>
      <w:r>
        <w:rPr>
          <w:spacing w:val="-5"/>
          <w:sz w:val="24"/>
        </w:rPr>
        <w:t xml:space="preserve"> </w:t>
      </w:r>
      <w:r>
        <w:rPr>
          <w:sz w:val="24"/>
        </w:rPr>
        <w:t>issuer</w:t>
      </w:r>
      <w:r>
        <w:rPr>
          <w:spacing w:val="-7"/>
          <w:sz w:val="24"/>
        </w:rPr>
        <w:t xml:space="preserve"> </w:t>
      </w:r>
      <w:r>
        <w:rPr>
          <w:sz w:val="24"/>
        </w:rPr>
        <w:t>submitted</w:t>
      </w:r>
      <w:r>
        <w:rPr>
          <w:spacing w:val="-7"/>
          <w:sz w:val="24"/>
        </w:rPr>
        <w:t xml:space="preserve"> </w:t>
      </w:r>
      <w:r>
        <w:rPr>
          <w:sz w:val="24"/>
        </w:rPr>
        <w:t>data</w:t>
      </w:r>
      <w:r>
        <w:rPr>
          <w:spacing w:val="-8"/>
          <w:sz w:val="24"/>
        </w:rPr>
        <w:t xml:space="preserve"> </w:t>
      </w:r>
      <w:r>
        <w:rPr>
          <w:sz w:val="24"/>
        </w:rPr>
        <w:t>does</w:t>
      </w:r>
      <w:r>
        <w:rPr>
          <w:spacing w:val="-1"/>
          <w:sz w:val="24"/>
        </w:rPr>
        <w:t xml:space="preserve"> </w:t>
      </w:r>
      <w:r>
        <w:rPr>
          <w:sz w:val="24"/>
        </w:rPr>
        <w:t>no</w:t>
      </w:r>
      <w:r>
        <w:rPr>
          <w:sz w:val="24"/>
        </w:rPr>
        <w:t>t</w:t>
      </w:r>
      <w:r>
        <w:rPr>
          <w:spacing w:val="-1"/>
          <w:sz w:val="24"/>
        </w:rPr>
        <w:t xml:space="preserve"> </w:t>
      </w:r>
      <w:r>
        <w:rPr>
          <w:sz w:val="24"/>
        </w:rPr>
        <w:t>meet CMS time</w:t>
      </w:r>
      <w:r>
        <w:rPr>
          <w:spacing w:val="-2"/>
          <w:sz w:val="24"/>
        </w:rPr>
        <w:t xml:space="preserve"> </w:t>
      </w:r>
      <w:r>
        <w:rPr>
          <w:sz w:val="24"/>
        </w:rPr>
        <w:t>and distance</w:t>
      </w:r>
      <w:r>
        <w:rPr>
          <w:spacing w:val="-12"/>
          <w:sz w:val="24"/>
        </w:rPr>
        <w:t xml:space="preserve"> </w:t>
      </w:r>
      <w:r>
        <w:rPr>
          <w:sz w:val="24"/>
        </w:rPr>
        <w:t>standards,</w:t>
      </w:r>
      <w:r>
        <w:rPr>
          <w:spacing w:val="-9"/>
          <w:sz w:val="24"/>
        </w:rPr>
        <w:t xml:space="preserve"> </w:t>
      </w:r>
      <w:r>
        <w:rPr>
          <w:sz w:val="24"/>
        </w:rPr>
        <w:t>they</w:t>
      </w:r>
      <w:r>
        <w:rPr>
          <w:spacing w:val="-11"/>
          <w:sz w:val="24"/>
        </w:rPr>
        <w:t xml:space="preserve"> </w:t>
      </w:r>
      <w:r>
        <w:rPr>
          <w:sz w:val="24"/>
        </w:rPr>
        <w:t>must</w:t>
      </w:r>
      <w:r>
        <w:rPr>
          <w:spacing w:val="-8"/>
          <w:sz w:val="24"/>
        </w:rPr>
        <w:t xml:space="preserve"> </w:t>
      </w:r>
      <w:r>
        <w:rPr>
          <w:sz w:val="24"/>
        </w:rPr>
        <w:t>submit</w:t>
      </w:r>
      <w:r>
        <w:rPr>
          <w:spacing w:val="-8"/>
          <w:sz w:val="24"/>
        </w:rPr>
        <w:t xml:space="preserve"> </w:t>
      </w:r>
      <w:r>
        <w:rPr>
          <w:sz w:val="24"/>
        </w:rPr>
        <w:t>a</w:t>
      </w:r>
      <w:r>
        <w:rPr>
          <w:spacing w:val="-10"/>
          <w:sz w:val="24"/>
        </w:rPr>
        <w:t xml:space="preserve"> </w:t>
      </w:r>
      <w:r>
        <w:rPr>
          <w:sz w:val="24"/>
        </w:rPr>
        <w:t>completed</w:t>
      </w:r>
      <w:r>
        <w:rPr>
          <w:spacing w:val="-6"/>
          <w:sz w:val="24"/>
        </w:rPr>
        <w:t xml:space="preserve"> </w:t>
      </w:r>
      <w:r>
        <w:rPr>
          <w:sz w:val="24"/>
        </w:rPr>
        <w:t>Network</w:t>
      </w:r>
      <w:r>
        <w:rPr>
          <w:spacing w:val="-6"/>
          <w:sz w:val="24"/>
        </w:rPr>
        <w:t xml:space="preserve"> </w:t>
      </w:r>
      <w:r>
        <w:rPr>
          <w:sz w:val="24"/>
        </w:rPr>
        <w:t>Adequacy</w:t>
      </w:r>
      <w:r>
        <w:rPr>
          <w:spacing w:val="-6"/>
          <w:sz w:val="24"/>
        </w:rPr>
        <w:t xml:space="preserve"> </w:t>
      </w:r>
      <w:r>
        <w:rPr>
          <w:sz w:val="24"/>
        </w:rPr>
        <w:t>Justification Form (Appendix B) to explain how the plan’s provider network provides an adequate level of service for enrollees and how the plan’s provider network will be strengthened.</w:t>
      </w:r>
    </w:p>
    <w:p w:rsidR="003D067F" w14:paraId="0757E89F" w14:textId="77777777">
      <w:pPr>
        <w:pStyle w:val="ListParagraph"/>
        <w:rPr>
          <w:sz w:val="24"/>
        </w:rPr>
        <w:sectPr>
          <w:pgSz w:w="12240" w:h="15840"/>
          <w:pgMar w:top="1360" w:right="720" w:bottom="1200" w:left="1440" w:header="0" w:footer="1019" w:gutter="0"/>
          <w:cols w:space="720"/>
        </w:sectPr>
      </w:pPr>
    </w:p>
    <w:p w:rsidR="003D067F" w14:paraId="5283C426" w14:textId="77777777">
      <w:pPr>
        <w:pStyle w:val="BodyText"/>
        <w:spacing w:before="79"/>
        <w:ind w:left="1079" w:right="1125"/>
      </w:pPr>
      <w:r>
        <w:t>Additionally, medical QHP issuers</w:t>
      </w:r>
      <w:r>
        <w:rPr>
          <w:spacing w:val="-2"/>
        </w:rPr>
        <w:t xml:space="preserve"> </w:t>
      </w:r>
      <w:r>
        <w:t>must</w:t>
      </w:r>
      <w:r>
        <w:rPr>
          <w:spacing w:val="-2"/>
        </w:rPr>
        <w:t xml:space="preserve"> </w:t>
      </w:r>
      <w:r>
        <w:t>collect</w:t>
      </w:r>
      <w:r>
        <w:rPr>
          <w:spacing w:val="-2"/>
        </w:rPr>
        <w:t xml:space="preserve"> </w:t>
      </w:r>
      <w:r>
        <w:t>and</w:t>
      </w:r>
      <w:r>
        <w:rPr>
          <w:spacing w:val="-2"/>
        </w:rPr>
        <w:t xml:space="preserve"> </w:t>
      </w:r>
      <w:r>
        <w:t>submit</w:t>
      </w:r>
      <w:r>
        <w:rPr>
          <w:spacing w:val="-2"/>
        </w:rPr>
        <w:t xml:space="preserve"> </w:t>
      </w:r>
      <w:r>
        <w:t>provider</w:t>
      </w:r>
      <w:r>
        <w:rPr>
          <w:spacing w:val="-3"/>
        </w:rPr>
        <w:t xml:space="preserve"> </w:t>
      </w:r>
      <w:r>
        <w:t>information necessary to demonstrate an issuer’s satisfaction of appointment wait time standards. For plan year 2025, CMS requires issuers to collect secret shopper provider survey data on appointment wait times of primary care and behavioral health providers. Issuers must report secret shopper survey results (i.e., rate of compliance</w:t>
      </w:r>
      <w:r>
        <w:rPr>
          <w:spacing w:val="-4"/>
        </w:rPr>
        <w:t xml:space="preserve"> </w:t>
      </w:r>
      <w:r>
        <w:t>with</w:t>
      </w:r>
      <w:r>
        <w:rPr>
          <w:spacing w:val="-3"/>
        </w:rPr>
        <w:t xml:space="preserve"> </w:t>
      </w:r>
      <w:r>
        <w:t>appointment</w:t>
      </w:r>
      <w:r>
        <w:rPr>
          <w:spacing w:val="-3"/>
        </w:rPr>
        <w:t xml:space="preserve"> </w:t>
      </w:r>
      <w:r>
        <w:t>wait</w:t>
      </w:r>
      <w:r>
        <w:rPr>
          <w:spacing w:val="-3"/>
        </w:rPr>
        <w:t xml:space="preserve"> </w:t>
      </w:r>
      <w:r>
        <w:t>time</w:t>
      </w:r>
      <w:r>
        <w:rPr>
          <w:spacing w:val="-4"/>
        </w:rPr>
        <w:t xml:space="preserve"> </w:t>
      </w:r>
      <w:r>
        <w:t>standards)</w:t>
      </w:r>
      <w:r>
        <w:rPr>
          <w:spacing w:val="-4"/>
        </w:rPr>
        <w:t xml:space="preserve"> </w:t>
      </w:r>
      <w:r>
        <w:t>to</w:t>
      </w:r>
      <w:r>
        <w:rPr>
          <w:spacing w:val="-3"/>
        </w:rPr>
        <w:t xml:space="preserve"> </w:t>
      </w:r>
      <w:r>
        <w:t>CMS</w:t>
      </w:r>
      <w:r>
        <w:rPr>
          <w:spacing w:val="-3"/>
        </w:rPr>
        <w:t xml:space="preserve"> </w:t>
      </w:r>
      <w:r>
        <w:t>annually</w:t>
      </w:r>
      <w:r>
        <w:rPr>
          <w:spacing w:val="-3"/>
        </w:rPr>
        <w:t xml:space="preserve"> </w:t>
      </w:r>
      <w:r>
        <w:t>during</w:t>
      </w:r>
      <w:r>
        <w:rPr>
          <w:spacing w:val="-3"/>
        </w:rPr>
        <w:t xml:space="preserve"> </w:t>
      </w:r>
      <w:r>
        <w:t>post-certification activities. These collections and submissions are to ensure t</w:t>
      </w:r>
      <w:r>
        <w:t>hat an issuer’s network has fulfilled the network adequacy reasonable access standard found at 45 CFR 156.230. This information includes the rate of compliance with the appointment wait time standards for primary care and behavioral health providers</w:t>
      </w:r>
      <w:r>
        <w:rPr>
          <w:spacing w:val="-5"/>
        </w:rPr>
        <w:t xml:space="preserve"> </w:t>
      </w:r>
      <w:r>
        <w:t>and</w:t>
      </w:r>
      <w:r>
        <w:rPr>
          <w:spacing w:val="-3"/>
        </w:rPr>
        <w:t xml:space="preserve"> </w:t>
      </w:r>
      <w:r>
        <w:t>each</w:t>
      </w:r>
      <w:r>
        <w:rPr>
          <w:spacing w:val="-5"/>
        </w:rPr>
        <w:t xml:space="preserve"> </w:t>
      </w:r>
      <w:r>
        <w:t>in-network</w:t>
      </w:r>
      <w:r>
        <w:rPr>
          <w:spacing w:val="-5"/>
        </w:rPr>
        <w:t xml:space="preserve"> </w:t>
      </w:r>
      <w:r>
        <w:t>provider’s</w:t>
      </w:r>
      <w:r>
        <w:rPr>
          <w:spacing w:val="-5"/>
        </w:rPr>
        <w:t xml:space="preserve"> </w:t>
      </w:r>
      <w:r>
        <w:t>geographic</w:t>
      </w:r>
      <w:r>
        <w:rPr>
          <w:spacing w:val="-6"/>
        </w:rPr>
        <w:t xml:space="preserve"> </w:t>
      </w:r>
      <w:r>
        <w:t>location</w:t>
      </w:r>
      <w:r>
        <w:rPr>
          <w:spacing w:val="-5"/>
        </w:rPr>
        <w:t xml:space="preserve"> </w:t>
      </w:r>
      <w:r>
        <w:t>and</w:t>
      </w:r>
      <w:r>
        <w:rPr>
          <w:spacing w:val="-5"/>
        </w:rPr>
        <w:t xml:space="preserve"> </w:t>
      </w:r>
      <w:r>
        <w:t>specialty.</w:t>
      </w:r>
      <w:r>
        <w:rPr>
          <w:spacing w:val="-5"/>
        </w:rPr>
        <w:t xml:space="preserve"> </w:t>
      </w:r>
      <w:r>
        <w:t>This information</w:t>
      </w:r>
      <w:r>
        <w:rPr>
          <w:spacing w:val="-2"/>
        </w:rPr>
        <w:t xml:space="preserve"> </w:t>
      </w:r>
      <w:r>
        <w:t>should</w:t>
      </w:r>
      <w:r>
        <w:rPr>
          <w:spacing w:val="-2"/>
        </w:rPr>
        <w:t xml:space="preserve"> </w:t>
      </w:r>
      <w:r>
        <w:t>only</w:t>
      </w:r>
      <w:r>
        <w:rPr>
          <w:spacing w:val="-7"/>
        </w:rPr>
        <w:t xml:space="preserve"> </w:t>
      </w:r>
      <w:r>
        <w:t>be</w:t>
      </w:r>
      <w:r>
        <w:rPr>
          <w:spacing w:val="-3"/>
        </w:rPr>
        <w:t xml:space="preserve"> </w:t>
      </w:r>
      <w:r>
        <w:t>collected</w:t>
      </w:r>
      <w:r>
        <w:rPr>
          <w:spacing w:val="-2"/>
        </w:rPr>
        <w:t xml:space="preserve"> </w:t>
      </w:r>
      <w:r>
        <w:t>and</w:t>
      </w:r>
      <w:r>
        <w:rPr>
          <w:spacing w:val="-2"/>
        </w:rPr>
        <w:t xml:space="preserve"> </w:t>
      </w:r>
      <w:r>
        <w:t>submitted</w:t>
      </w:r>
      <w:r>
        <w:rPr>
          <w:spacing w:val="-2"/>
        </w:rPr>
        <w:t xml:space="preserve"> </w:t>
      </w:r>
      <w:r>
        <w:t>for</w:t>
      </w:r>
      <w:r>
        <w:rPr>
          <w:spacing w:val="-3"/>
        </w:rPr>
        <w:t xml:space="preserve"> </w:t>
      </w:r>
      <w:r>
        <w:t>in-network</w:t>
      </w:r>
      <w:r>
        <w:rPr>
          <w:spacing w:val="-2"/>
        </w:rPr>
        <w:t xml:space="preserve"> </w:t>
      </w:r>
      <w:r>
        <w:t>providers</w:t>
      </w:r>
      <w:r>
        <w:rPr>
          <w:spacing w:val="-2"/>
        </w:rPr>
        <w:t xml:space="preserve"> </w:t>
      </w:r>
      <w:r>
        <w:t xml:space="preserve">that fall within the requisite time and distance metrics for the respective county type </w:t>
      </w:r>
      <w:r>
        <w:rPr>
          <w:spacing w:val="-2"/>
        </w:rPr>
        <w:t>designation.</w:t>
      </w:r>
    </w:p>
    <w:p w:rsidR="003D067F" w14:paraId="2408BBF9" w14:textId="77777777">
      <w:pPr>
        <w:pStyle w:val="BodyText"/>
      </w:pPr>
    </w:p>
    <w:p w:rsidR="003D067F" w14:paraId="7E2014F2" w14:textId="77777777">
      <w:pPr>
        <w:pStyle w:val="BodyText"/>
        <w:ind w:left="1080" w:right="1736"/>
      </w:pPr>
      <w:r>
        <w:t>An</w:t>
      </w:r>
      <w:r>
        <w:rPr>
          <w:spacing w:val="-4"/>
        </w:rPr>
        <w:t xml:space="preserve"> </w:t>
      </w:r>
      <w:r>
        <w:t>issuer</w:t>
      </w:r>
      <w:r>
        <w:rPr>
          <w:spacing w:val="-5"/>
        </w:rPr>
        <w:t xml:space="preserve"> </w:t>
      </w:r>
      <w:r>
        <w:t>must</w:t>
      </w:r>
      <w:r>
        <w:rPr>
          <w:spacing w:val="-4"/>
        </w:rPr>
        <w:t xml:space="preserve"> </w:t>
      </w:r>
      <w:r>
        <w:t>report</w:t>
      </w:r>
      <w:r>
        <w:rPr>
          <w:spacing w:val="-4"/>
        </w:rPr>
        <w:t xml:space="preserve"> </w:t>
      </w:r>
      <w:r>
        <w:t>the</w:t>
      </w:r>
      <w:r>
        <w:rPr>
          <w:spacing w:val="-3"/>
        </w:rPr>
        <w:t xml:space="preserve"> </w:t>
      </w:r>
      <w:r>
        <w:t>offering</w:t>
      </w:r>
      <w:r>
        <w:rPr>
          <w:spacing w:val="-4"/>
        </w:rPr>
        <w:t xml:space="preserve"> </w:t>
      </w:r>
      <w:r>
        <w:t>of</w:t>
      </w:r>
      <w:r>
        <w:rPr>
          <w:spacing w:val="-5"/>
        </w:rPr>
        <w:t xml:space="preserve"> </w:t>
      </w:r>
      <w:r>
        <w:t>telehealth</w:t>
      </w:r>
      <w:r>
        <w:rPr>
          <w:spacing w:val="-4"/>
        </w:rPr>
        <w:t xml:space="preserve"> </w:t>
      </w:r>
      <w:r>
        <w:t>services</w:t>
      </w:r>
      <w:r>
        <w:rPr>
          <w:spacing w:val="-4"/>
        </w:rPr>
        <w:t xml:space="preserve"> </w:t>
      </w:r>
      <w:r>
        <w:t>for</w:t>
      </w:r>
      <w:r>
        <w:rPr>
          <w:spacing w:val="-5"/>
        </w:rPr>
        <w:t xml:space="preserve"> </w:t>
      </w:r>
      <w:r>
        <w:t>each</w:t>
      </w:r>
      <w:r>
        <w:rPr>
          <w:spacing w:val="-4"/>
        </w:rPr>
        <w:t xml:space="preserve"> </w:t>
      </w:r>
      <w:r>
        <w:t>individual provider participating in its network to help inform future development of network adequacy standards. This requirement does not apply to facilities.</w:t>
      </w:r>
    </w:p>
    <w:p w:rsidR="003D067F" w14:paraId="2FD091C9" w14:textId="77777777">
      <w:pPr>
        <w:pStyle w:val="BodyText"/>
      </w:pPr>
    </w:p>
    <w:p w:rsidR="003D067F" w14:paraId="6F7587E2" w14:textId="77777777">
      <w:pPr>
        <w:pStyle w:val="ListParagraph"/>
        <w:numPr>
          <w:ilvl w:val="0"/>
          <w:numId w:val="1"/>
        </w:numPr>
        <w:tabs>
          <w:tab w:val="left" w:pos="1080"/>
        </w:tabs>
        <w:ind w:right="1104"/>
        <w:rPr>
          <w:sz w:val="24"/>
        </w:rPr>
      </w:pPr>
      <w:r>
        <w:rPr>
          <w:b/>
          <w:sz w:val="24"/>
        </w:rPr>
        <w:t xml:space="preserve">Non-Network Plan Attestation Related Data Elements: </w:t>
      </w:r>
      <w:r>
        <w:rPr>
          <w:sz w:val="24"/>
        </w:rPr>
        <w:t>An issuer without a network of providers must respond yes or no to a list of attestation related questions embedded within the Plans and Benefit Template, see Appendix D Attestation Questions for Non-Network Plans. These questions are necessary to ensure</w:t>
      </w:r>
      <w:r>
        <w:rPr>
          <w:spacing w:val="-5"/>
          <w:sz w:val="24"/>
        </w:rPr>
        <w:t xml:space="preserve"> </w:t>
      </w:r>
      <w:r>
        <w:rPr>
          <w:sz w:val="24"/>
        </w:rPr>
        <w:t>a</w:t>
      </w:r>
      <w:r>
        <w:rPr>
          <w:spacing w:val="-5"/>
          <w:sz w:val="24"/>
        </w:rPr>
        <w:t xml:space="preserve"> </w:t>
      </w:r>
      <w:r>
        <w:rPr>
          <w:sz w:val="24"/>
        </w:rPr>
        <w:t>non-network</w:t>
      </w:r>
      <w:r>
        <w:rPr>
          <w:spacing w:val="-4"/>
          <w:sz w:val="24"/>
        </w:rPr>
        <w:t xml:space="preserve"> </w:t>
      </w:r>
      <w:r>
        <w:rPr>
          <w:sz w:val="24"/>
        </w:rPr>
        <w:t>plan</w:t>
      </w:r>
      <w:r>
        <w:rPr>
          <w:spacing w:val="-4"/>
          <w:sz w:val="24"/>
        </w:rPr>
        <w:t xml:space="preserve"> </w:t>
      </w:r>
      <w:r>
        <w:rPr>
          <w:sz w:val="24"/>
        </w:rPr>
        <w:t>meets</w:t>
      </w:r>
      <w:r>
        <w:rPr>
          <w:spacing w:val="-4"/>
          <w:sz w:val="24"/>
        </w:rPr>
        <w:t xml:space="preserve"> </w:t>
      </w:r>
      <w:r>
        <w:rPr>
          <w:sz w:val="24"/>
        </w:rPr>
        <w:t>regulatory</w:t>
      </w:r>
      <w:r>
        <w:rPr>
          <w:spacing w:val="-2"/>
          <w:sz w:val="24"/>
        </w:rPr>
        <w:t xml:space="preserve"> </w:t>
      </w:r>
      <w:r>
        <w:rPr>
          <w:sz w:val="24"/>
        </w:rPr>
        <w:t>requirements</w:t>
      </w:r>
      <w:r>
        <w:rPr>
          <w:spacing w:val="-4"/>
          <w:sz w:val="24"/>
        </w:rPr>
        <w:t xml:space="preserve"> </w:t>
      </w:r>
      <w:r>
        <w:rPr>
          <w:sz w:val="24"/>
        </w:rPr>
        <w:t>under</w:t>
      </w:r>
      <w:r>
        <w:rPr>
          <w:spacing w:val="-5"/>
          <w:sz w:val="24"/>
        </w:rPr>
        <w:t xml:space="preserve"> </w:t>
      </w:r>
      <w:r>
        <w:rPr>
          <w:sz w:val="24"/>
        </w:rPr>
        <w:t>proposed</w:t>
      </w:r>
      <w:r>
        <w:rPr>
          <w:spacing w:val="-4"/>
          <w:sz w:val="24"/>
        </w:rPr>
        <w:t xml:space="preserve"> </w:t>
      </w:r>
      <w:r>
        <w:rPr>
          <w:sz w:val="24"/>
        </w:rPr>
        <w:t>45</w:t>
      </w:r>
      <w:r>
        <w:rPr>
          <w:spacing w:val="-4"/>
          <w:sz w:val="24"/>
        </w:rPr>
        <w:t xml:space="preserve"> </w:t>
      </w:r>
      <w:r>
        <w:rPr>
          <w:sz w:val="24"/>
        </w:rPr>
        <w:t>CFR 156.236(b)(4) through (b)(9), which includes various requirements to ensure non-network plans have processes in place to protect consumers and provide them with accessible information, s</w:t>
      </w:r>
      <w:r>
        <w:rPr>
          <w:sz w:val="24"/>
        </w:rPr>
        <w:t>ound methodologies for determining benefit amounts, and outreach strategies to available providers to determine whether they would accept the plan’s benefit amount as payment in full.</w:t>
      </w:r>
    </w:p>
    <w:p w:rsidR="003D067F" w14:paraId="0AEAEE54" w14:textId="77777777">
      <w:pPr>
        <w:pStyle w:val="BodyText"/>
        <w:spacing w:before="33"/>
      </w:pPr>
    </w:p>
    <w:p w:rsidR="003D067F" w14:paraId="71C5BE7D" w14:textId="77777777">
      <w:pPr>
        <w:pStyle w:val="ListParagraph"/>
        <w:numPr>
          <w:ilvl w:val="1"/>
          <w:numId w:val="2"/>
        </w:numPr>
        <w:tabs>
          <w:tab w:val="left" w:pos="907"/>
        </w:tabs>
        <w:ind w:hanging="547"/>
        <w:rPr>
          <w:i/>
          <w:sz w:val="24"/>
        </w:rPr>
      </w:pPr>
      <w:bookmarkStart w:id="5" w:name="2._Information_Users_"/>
      <w:bookmarkEnd w:id="5"/>
      <w:r>
        <w:rPr>
          <w:i/>
          <w:sz w:val="24"/>
        </w:rPr>
        <w:t>Information</w:t>
      </w:r>
      <w:r>
        <w:rPr>
          <w:i/>
          <w:spacing w:val="-15"/>
          <w:sz w:val="24"/>
        </w:rPr>
        <w:t xml:space="preserve"> </w:t>
      </w:r>
      <w:r>
        <w:rPr>
          <w:i/>
          <w:spacing w:val="-4"/>
          <w:sz w:val="24"/>
        </w:rPr>
        <w:t>Users</w:t>
      </w:r>
    </w:p>
    <w:p w:rsidR="003D067F" w14:paraId="4A29C788" w14:textId="77777777">
      <w:pPr>
        <w:pStyle w:val="BodyText"/>
        <w:spacing w:before="218"/>
        <w:ind w:left="359" w:right="1108" w:hanging="10"/>
      </w:pPr>
      <w:r>
        <w:t>The Exchange collects plan- and issuer-level data from issuers to facilitate the certification and recertification of QHPs, Exchange operations, other Federal operations, QHP</w:t>
      </w:r>
      <w:r>
        <w:rPr>
          <w:spacing w:val="-3"/>
        </w:rPr>
        <w:t xml:space="preserve"> </w:t>
      </w:r>
      <w:r>
        <w:t>oversight,</w:t>
      </w:r>
      <w:r>
        <w:rPr>
          <w:spacing w:val="-3"/>
        </w:rPr>
        <w:t xml:space="preserve"> </w:t>
      </w:r>
      <w:r>
        <w:t>and</w:t>
      </w:r>
      <w:r>
        <w:rPr>
          <w:spacing w:val="-3"/>
        </w:rPr>
        <w:t xml:space="preserve"> </w:t>
      </w:r>
      <w:r>
        <w:t>ongoing</w:t>
      </w:r>
      <w:r>
        <w:rPr>
          <w:spacing w:val="-3"/>
        </w:rPr>
        <w:t xml:space="preserve"> </w:t>
      </w:r>
      <w:r>
        <w:t>market</w:t>
      </w:r>
      <w:r>
        <w:rPr>
          <w:spacing w:val="-3"/>
        </w:rPr>
        <w:t xml:space="preserve"> </w:t>
      </w:r>
      <w:r>
        <w:t>analysis.</w:t>
      </w:r>
      <w:r>
        <w:rPr>
          <w:spacing w:val="-3"/>
        </w:rPr>
        <w:t xml:space="preserve"> </w:t>
      </w:r>
      <w:r>
        <w:t>All</w:t>
      </w:r>
      <w:r>
        <w:rPr>
          <w:spacing w:val="-3"/>
        </w:rPr>
        <w:t xml:space="preserve"> </w:t>
      </w:r>
      <w:r>
        <w:t>these</w:t>
      </w:r>
      <w:r>
        <w:rPr>
          <w:spacing w:val="-4"/>
        </w:rPr>
        <w:t xml:space="preserve"> </w:t>
      </w:r>
      <w:r>
        <w:t>data</w:t>
      </w:r>
      <w:r>
        <w:rPr>
          <w:spacing w:val="-2"/>
        </w:rPr>
        <w:t xml:space="preserve"> </w:t>
      </w:r>
      <w:r>
        <w:t>are</w:t>
      </w:r>
      <w:r>
        <w:rPr>
          <w:spacing w:val="-4"/>
        </w:rPr>
        <w:t xml:space="preserve"> </w:t>
      </w:r>
      <w:r>
        <w:t>leveraged</w:t>
      </w:r>
      <w:r>
        <w:rPr>
          <w:spacing w:val="-4"/>
        </w:rPr>
        <w:t xml:space="preserve"> </w:t>
      </w:r>
      <w:r>
        <w:t>across</w:t>
      </w:r>
      <w:r>
        <w:rPr>
          <w:spacing w:val="-3"/>
        </w:rPr>
        <w:t xml:space="preserve"> </w:t>
      </w:r>
      <w:r>
        <w:t>multiple business areas in the Exchange to facilitate other operational tasks such as plan comparisons on the insurance portal and various payment activities, such as determination of the second lowest cost silver plan, APTCs, or risk adjustment.</w:t>
      </w:r>
    </w:p>
    <w:p w:rsidR="003D067F" w14:paraId="3FD88BA4" w14:textId="77777777">
      <w:pPr>
        <w:pStyle w:val="BodyText"/>
        <w:spacing w:before="24"/>
      </w:pPr>
    </w:p>
    <w:p w:rsidR="003D067F" w14:paraId="7171E73F" w14:textId="77777777">
      <w:pPr>
        <w:pStyle w:val="BodyText"/>
        <w:ind w:left="359" w:right="1069"/>
      </w:pPr>
      <w:r>
        <w:t>HHS uses information submitted in MPMS for ECP data and on the NA Template (Appendix A) for network adequacy data to determine if issuers meet the ECP and network adequacy standards. If issuers do not meet these standards, HHS uses the information gathered to provide technical assistance to the issuer, which can include identifying</w:t>
      </w:r>
      <w:r>
        <w:rPr>
          <w:spacing w:val="-4"/>
        </w:rPr>
        <w:t xml:space="preserve"> </w:t>
      </w:r>
      <w:r>
        <w:t>potential</w:t>
      </w:r>
      <w:r>
        <w:rPr>
          <w:spacing w:val="-4"/>
        </w:rPr>
        <w:t xml:space="preserve"> </w:t>
      </w:r>
      <w:r>
        <w:t>areas</w:t>
      </w:r>
      <w:r>
        <w:rPr>
          <w:spacing w:val="-4"/>
        </w:rPr>
        <w:t xml:space="preserve"> </w:t>
      </w:r>
      <w:r>
        <w:t>for</w:t>
      </w:r>
      <w:r>
        <w:rPr>
          <w:spacing w:val="-4"/>
        </w:rPr>
        <w:t xml:space="preserve"> </w:t>
      </w:r>
      <w:r>
        <w:t>improvement.</w:t>
      </w:r>
      <w:r>
        <w:rPr>
          <w:spacing w:val="-2"/>
        </w:rPr>
        <w:t xml:space="preserve"> </w:t>
      </w:r>
      <w:r>
        <w:t>Issuers</w:t>
      </w:r>
      <w:r>
        <w:rPr>
          <w:spacing w:val="-4"/>
        </w:rPr>
        <w:t xml:space="preserve"> </w:t>
      </w:r>
      <w:r>
        <w:t>and</w:t>
      </w:r>
      <w:r>
        <w:rPr>
          <w:spacing w:val="-4"/>
        </w:rPr>
        <w:t xml:space="preserve"> </w:t>
      </w:r>
      <w:r>
        <w:t>States</w:t>
      </w:r>
      <w:r>
        <w:rPr>
          <w:spacing w:val="-4"/>
        </w:rPr>
        <w:t xml:space="preserve"> </w:t>
      </w:r>
      <w:r>
        <w:t>with</w:t>
      </w:r>
      <w:r>
        <w:rPr>
          <w:spacing w:val="-4"/>
        </w:rPr>
        <w:t xml:space="preserve"> </w:t>
      </w:r>
      <w:r>
        <w:t>access</w:t>
      </w:r>
      <w:r>
        <w:rPr>
          <w:spacing w:val="-2"/>
        </w:rPr>
        <w:t xml:space="preserve"> </w:t>
      </w:r>
      <w:r>
        <w:t>to</w:t>
      </w:r>
      <w:r>
        <w:rPr>
          <w:spacing w:val="-4"/>
        </w:rPr>
        <w:t xml:space="preserve"> </w:t>
      </w:r>
      <w:r>
        <w:t>MPMS</w:t>
      </w:r>
      <w:r>
        <w:rPr>
          <w:spacing w:val="-4"/>
        </w:rPr>
        <w:t xml:space="preserve"> </w:t>
      </w:r>
      <w:r>
        <w:t>also can use the information collected to assess their alignment with ECP and network adequacy standards It is critical to collect the provider network data so that HHS can</w:t>
      </w:r>
    </w:p>
    <w:p w:rsidR="003D067F" w14:paraId="39C13F78" w14:textId="77777777">
      <w:pPr>
        <w:pStyle w:val="BodyText"/>
        <w:sectPr>
          <w:pgSz w:w="12240" w:h="15840"/>
          <w:pgMar w:top="1360" w:right="720" w:bottom="1200" w:left="1440" w:header="0" w:footer="1019" w:gutter="0"/>
          <w:cols w:space="720"/>
        </w:sectPr>
      </w:pPr>
    </w:p>
    <w:p w:rsidR="003D067F" w14:paraId="45ACA181" w14:textId="77777777">
      <w:pPr>
        <w:pStyle w:val="BodyText"/>
        <w:spacing w:before="79"/>
        <w:ind w:left="360" w:right="1125"/>
      </w:pPr>
      <w:r>
        <w:t xml:space="preserve">assess compliance with network adequacy and ECP standards to ensure that QHP </w:t>
      </w:r>
      <w:r>
        <w:t>enrollees</w:t>
      </w:r>
      <w:r>
        <w:rPr>
          <w:spacing w:val="-4"/>
        </w:rPr>
        <w:t xml:space="preserve"> </w:t>
      </w:r>
      <w:r>
        <w:t>have</w:t>
      </w:r>
      <w:r>
        <w:rPr>
          <w:spacing w:val="-5"/>
        </w:rPr>
        <w:t xml:space="preserve"> </w:t>
      </w:r>
      <w:r>
        <w:t>reasonable,</w:t>
      </w:r>
      <w:r>
        <w:rPr>
          <w:spacing w:val="-4"/>
        </w:rPr>
        <w:t xml:space="preserve"> </w:t>
      </w:r>
      <w:r>
        <w:t>timely</w:t>
      </w:r>
      <w:r>
        <w:rPr>
          <w:spacing w:val="-4"/>
        </w:rPr>
        <w:t xml:space="preserve"> </w:t>
      </w:r>
      <w:r>
        <w:t>access</w:t>
      </w:r>
      <w:r>
        <w:rPr>
          <w:spacing w:val="-4"/>
        </w:rPr>
        <w:t xml:space="preserve"> </w:t>
      </w:r>
      <w:r>
        <w:t>to</w:t>
      </w:r>
      <w:r>
        <w:rPr>
          <w:spacing w:val="-2"/>
        </w:rPr>
        <w:t xml:space="preserve"> </w:t>
      </w:r>
      <w:r>
        <w:t>a</w:t>
      </w:r>
      <w:r>
        <w:rPr>
          <w:spacing w:val="-5"/>
        </w:rPr>
        <w:t xml:space="preserve"> </w:t>
      </w:r>
      <w:r>
        <w:t>sufficient</w:t>
      </w:r>
      <w:r>
        <w:rPr>
          <w:spacing w:val="-4"/>
        </w:rPr>
        <w:t xml:space="preserve"> </w:t>
      </w:r>
      <w:r>
        <w:t>number</w:t>
      </w:r>
      <w:r>
        <w:rPr>
          <w:spacing w:val="-5"/>
        </w:rPr>
        <w:t xml:space="preserve"> </w:t>
      </w:r>
      <w:r>
        <w:t>and</w:t>
      </w:r>
      <w:r>
        <w:rPr>
          <w:spacing w:val="-4"/>
        </w:rPr>
        <w:t xml:space="preserve"> </w:t>
      </w:r>
      <w:r>
        <w:t>types</w:t>
      </w:r>
      <w:r>
        <w:rPr>
          <w:spacing w:val="-4"/>
        </w:rPr>
        <w:t xml:space="preserve"> </w:t>
      </w:r>
      <w:r>
        <w:t>of</w:t>
      </w:r>
      <w:r>
        <w:rPr>
          <w:spacing w:val="-5"/>
        </w:rPr>
        <w:t xml:space="preserve"> </w:t>
      </w:r>
      <w:r>
        <w:t>providers, including ECPs, to meet their health care needs.</w:t>
      </w:r>
    </w:p>
    <w:p w:rsidR="003D067F" w14:paraId="0ABCB393" w14:textId="77777777">
      <w:pPr>
        <w:pStyle w:val="BodyText"/>
      </w:pPr>
    </w:p>
    <w:p w:rsidR="003D067F" w14:paraId="0441BC7D" w14:textId="77777777">
      <w:pPr>
        <w:pStyle w:val="ListParagraph"/>
        <w:numPr>
          <w:ilvl w:val="1"/>
          <w:numId w:val="2"/>
        </w:numPr>
        <w:tabs>
          <w:tab w:val="left" w:pos="907"/>
        </w:tabs>
        <w:ind w:hanging="547"/>
        <w:rPr>
          <w:i/>
          <w:sz w:val="24"/>
        </w:rPr>
      </w:pPr>
      <w:bookmarkStart w:id="6" w:name="3._Use_of_Information_Technology_"/>
      <w:bookmarkEnd w:id="6"/>
      <w:r>
        <w:rPr>
          <w:i/>
          <w:sz w:val="24"/>
        </w:rPr>
        <w:t>Use</w:t>
      </w:r>
      <w:r>
        <w:rPr>
          <w:i/>
          <w:spacing w:val="-8"/>
          <w:sz w:val="24"/>
        </w:rPr>
        <w:t xml:space="preserve"> </w:t>
      </w:r>
      <w:r>
        <w:rPr>
          <w:i/>
          <w:sz w:val="24"/>
        </w:rPr>
        <w:t>of</w:t>
      </w:r>
      <w:r>
        <w:rPr>
          <w:i/>
          <w:spacing w:val="-1"/>
          <w:sz w:val="24"/>
        </w:rPr>
        <w:t xml:space="preserve"> </w:t>
      </w:r>
      <w:r>
        <w:rPr>
          <w:i/>
          <w:sz w:val="24"/>
        </w:rPr>
        <w:t>Information</w:t>
      </w:r>
      <w:r>
        <w:rPr>
          <w:i/>
          <w:spacing w:val="-4"/>
          <w:sz w:val="24"/>
        </w:rPr>
        <w:t xml:space="preserve"> </w:t>
      </w:r>
      <w:r>
        <w:rPr>
          <w:i/>
          <w:spacing w:val="-2"/>
          <w:sz w:val="24"/>
        </w:rPr>
        <w:t>Technology</w:t>
      </w:r>
    </w:p>
    <w:p w:rsidR="003D067F" w14:paraId="68E8AFB8" w14:textId="77777777">
      <w:pPr>
        <w:pStyle w:val="BodyText"/>
        <w:spacing w:before="230"/>
        <w:ind w:left="360" w:right="1069" w:hanging="10"/>
      </w:pPr>
      <w:r>
        <w:t xml:space="preserve">Issuers will complete the NA Template (Appendix A) </w:t>
      </w:r>
      <w:r>
        <w:t>and also</w:t>
      </w:r>
      <w:r>
        <w:t xml:space="preserve"> provide ECP data within MPMS (Appendix C) as part of their QHP application for the purposes of HHS’ assessment of compliance with time and distance network adequacy standards and ECP standards,</w:t>
      </w:r>
      <w:r>
        <w:rPr>
          <w:spacing w:val="-3"/>
        </w:rPr>
        <w:t xml:space="preserve"> </w:t>
      </w:r>
      <w:r>
        <w:t>respectively.</w:t>
      </w:r>
      <w:r>
        <w:rPr>
          <w:spacing w:val="-2"/>
        </w:rPr>
        <w:t xml:space="preserve"> </w:t>
      </w:r>
      <w:r>
        <w:t>Issuers</w:t>
      </w:r>
      <w:r>
        <w:rPr>
          <w:spacing w:val="-3"/>
        </w:rPr>
        <w:t xml:space="preserve"> </w:t>
      </w:r>
      <w:r>
        <w:t>will</w:t>
      </w:r>
      <w:r>
        <w:rPr>
          <w:spacing w:val="-3"/>
        </w:rPr>
        <w:t xml:space="preserve"> </w:t>
      </w:r>
      <w:r>
        <w:t>use</w:t>
      </w:r>
      <w:r>
        <w:rPr>
          <w:spacing w:val="-4"/>
        </w:rPr>
        <w:t xml:space="preserve"> </w:t>
      </w:r>
      <w:r>
        <w:t>a</w:t>
      </w:r>
      <w:r>
        <w:rPr>
          <w:spacing w:val="-4"/>
        </w:rPr>
        <w:t xml:space="preserve"> </w:t>
      </w:r>
      <w:r>
        <w:t>secure</w:t>
      </w:r>
      <w:r>
        <w:rPr>
          <w:spacing w:val="-4"/>
        </w:rPr>
        <w:t xml:space="preserve"> </w:t>
      </w:r>
      <w:r>
        <w:t>file</w:t>
      </w:r>
      <w:r>
        <w:rPr>
          <w:spacing w:val="-4"/>
        </w:rPr>
        <w:t xml:space="preserve"> </w:t>
      </w:r>
      <w:r>
        <w:t>transfer</w:t>
      </w:r>
      <w:r>
        <w:rPr>
          <w:spacing w:val="-4"/>
        </w:rPr>
        <w:t xml:space="preserve"> </w:t>
      </w:r>
      <w:r>
        <w:t>protocol</w:t>
      </w:r>
      <w:r>
        <w:rPr>
          <w:spacing w:val="-3"/>
        </w:rPr>
        <w:t xml:space="preserve"> </w:t>
      </w:r>
      <w:r>
        <w:t>determined</w:t>
      </w:r>
      <w:r>
        <w:rPr>
          <w:spacing w:val="-3"/>
        </w:rPr>
        <w:t xml:space="preserve"> </w:t>
      </w:r>
      <w:r>
        <w:t>by</w:t>
      </w:r>
      <w:r>
        <w:rPr>
          <w:spacing w:val="-3"/>
        </w:rPr>
        <w:t xml:space="preserve"> </w:t>
      </w:r>
      <w:r>
        <w:t>HHS to submit information for purposes of HHS’ assessment of compliance with appointment wait time standards.</w:t>
      </w:r>
    </w:p>
    <w:p w:rsidR="003D067F" w14:paraId="41AA1B68" w14:textId="77777777">
      <w:pPr>
        <w:pStyle w:val="BodyText"/>
      </w:pPr>
    </w:p>
    <w:p w:rsidR="003D067F" w14:paraId="35EA3E65" w14:textId="77777777">
      <w:pPr>
        <w:pStyle w:val="BodyText"/>
        <w:spacing w:before="1"/>
        <w:ind w:left="359" w:right="1174" w:hanging="10"/>
      </w:pPr>
      <w:r>
        <w:t>HHS has engaged and continues to engage with States, issuers, and the National Association of Insurance Commissioners (NAIC) in the effort to develop data standards for QHP certification, risk adjustment, and other plan management activities, including ECP</w:t>
      </w:r>
      <w:r>
        <w:rPr>
          <w:spacing w:val="-4"/>
        </w:rPr>
        <w:t xml:space="preserve"> </w:t>
      </w:r>
      <w:r>
        <w:t>and</w:t>
      </w:r>
      <w:r>
        <w:rPr>
          <w:spacing w:val="-4"/>
        </w:rPr>
        <w:t xml:space="preserve"> </w:t>
      </w:r>
      <w:r>
        <w:t>network</w:t>
      </w:r>
      <w:r>
        <w:rPr>
          <w:spacing w:val="-4"/>
        </w:rPr>
        <w:t xml:space="preserve"> </w:t>
      </w:r>
      <w:r>
        <w:t>adequacy</w:t>
      </w:r>
      <w:r>
        <w:rPr>
          <w:spacing w:val="-11"/>
        </w:rPr>
        <w:t xml:space="preserve"> </w:t>
      </w:r>
      <w:r>
        <w:t>standards,</w:t>
      </w:r>
      <w:r>
        <w:rPr>
          <w:spacing w:val="-4"/>
        </w:rPr>
        <w:t xml:space="preserve"> </w:t>
      </w:r>
      <w:r>
        <w:t>that</w:t>
      </w:r>
      <w:r>
        <w:rPr>
          <w:spacing w:val="-4"/>
        </w:rPr>
        <w:t xml:space="preserve"> </w:t>
      </w:r>
      <w:r>
        <w:t>would</w:t>
      </w:r>
      <w:r>
        <w:rPr>
          <w:spacing w:val="-2"/>
        </w:rPr>
        <w:t xml:space="preserve"> </w:t>
      </w:r>
      <w:r>
        <w:t>make</w:t>
      </w:r>
      <w:r>
        <w:rPr>
          <w:spacing w:val="-5"/>
        </w:rPr>
        <w:t xml:space="preserve"> </w:t>
      </w:r>
      <w:r>
        <w:t>reporting</w:t>
      </w:r>
      <w:r>
        <w:rPr>
          <w:spacing w:val="-4"/>
        </w:rPr>
        <w:t xml:space="preserve"> </w:t>
      </w:r>
      <w:r>
        <w:t>to</w:t>
      </w:r>
      <w:r>
        <w:rPr>
          <w:spacing w:val="-4"/>
        </w:rPr>
        <w:t xml:space="preserve"> </w:t>
      </w:r>
      <w:r>
        <w:t>the</w:t>
      </w:r>
      <w:r>
        <w:rPr>
          <w:spacing w:val="-5"/>
        </w:rPr>
        <w:t xml:space="preserve"> </w:t>
      </w:r>
      <w:r>
        <w:t>Exchanges</w:t>
      </w:r>
      <w:r>
        <w:rPr>
          <w:spacing w:val="-4"/>
        </w:rPr>
        <w:t xml:space="preserve"> </w:t>
      </w:r>
      <w:r>
        <w:t>more streamlined for issuers across the country, and allow them to submit information in a manner that is standardized to the greatest extent possible.</w:t>
      </w:r>
    </w:p>
    <w:p w:rsidR="003D067F" w14:paraId="76688BD2" w14:textId="77777777">
      <w:pPr>
        <w:pStyle w:val="BodyText"/>
        <w:spacing w:before="9"/>
      </w:pPr>
    </w:p>
    <w:p w:rsidR="003D067F" w14:paraId="23C8DD0B" w14:textId="77777777">
      <w:pPr>
        <w:pStyle w:val="BodyText"/>
        <w:ind w:left="360" w:right="1109"/>
      </w:pPr>
      <w:r>
        <w:t>HHS has updated the NA Template and Network Adequacy justification process to reduce</w:t>
      </w:r>
      <w:r>
        <w:rPr>
          <w:spacing w:val="-5"/>
        </w:rPr>
        <w:t xml:space="preserve"> </w:t>
      </w:r>
      <w:r>
        <w:t>issuer</w:t>
      </w:r>
      <w:r>
        <w:rPr>
          <w:spacing w:val="-5"/>
        </w:rPr>
        <w:t xml:space="preserve"> </w:t>
      </w:r>
      <w:r>
        <w:t>burden</w:t>
      </w:r>
      <w:r>
        <w:rPr>
          <w:spacing w:val="-4"/>
        </w:rPr>
        <w:t xml:space="preserve"> </w:t>
      </w:r>
      <w:r>
        <w:t>where</w:t>
      </w:r>
      <w:r>
        <w:rPr>
          <w:spacing w:val="-5"/>
        </w:rPr>
        <w:t xml:space="preserve"> </w:t>
      </w:r>
      <w:r>
        <w:t>possible.</w:t>
      </w:r>
      <w:r>
        <w:rPr>
          <w:spacing w:val="-4"/>
        </w:rPr>
        <w:t xml:space="preserve"> </w:t>
      </w:r>
      <w:r>
        <w:t>The</w:t>
      </w:r>
      <w:r>
        <w:rPr>
          <w:spacing w:val="-5"/>
        </w:rPr>
        <w:t xml:space="preserve"> </w:t>
      </w:r>
      <w:r>
        <w:t>template</w:t>
      </w:r>
      <w:r>
        <w:rPr>
          <w:spacing w:val="-3"/>
        </w:rPr>
        <w:t xml:space="preserve"> </w:t>
      </w:r>
      <w:r>
        <w:t>updates</w:t>
      </w:r>
      <w:r>
        <w:rPr>
          <w:spacing w:val="-4"/>
        </w:rPr>
        <w:t xml:space="preserve"> </w:t>
      </w:r>
      <w:r>
        <w:t>include</w:t>
      </w:r>
      <w:r>
        <w:rPr>
          <w:spacing w:val="-5"/>
        </w:rPr>
        <w:t xml:space="preserve"> </w:t>
      </w:r>
      <w:r>
        <w:t>additional</w:t>
      </w:r>
      <w:r>
        <w:rPr>
          <w:spacing w:val="-4"/>
        </w:rPr>
        <w:t xml:space="preserve"> </w:t>
      </w:r>
      <w:r>
        <w:t xml:space="preserve">validations, which generate error messages that provide guidance to the issuer on how to resolve any identified errors or incomplete data fields to assist the issuer with validating and submitting the template to HHS. Separately, the ECP list is integrated </w:t>
      </w:r>
      <w:r>
        <w:t>in</w:t>
      </w:r>
      <w:r>
        <w:t xml:space="preserve"> MPMS, which reduces issuer burden since they can select ECPs from the list of qualified ECPs, rather than the issuer having to collect, update, and maintain all the ECP data themsel</w:t>
      </w:r>
      <w:r>
        <w:t>ves.</w:t>
      </w:r>
    </w:p>
    <w:p w:rsidR="003D067F" w14:paraId="6BD4BC3F" w14:textId="77777777">
      <w:pPr>
        <w:pStyle w:val="BodyText"/>
        <w:ind w:left="359" w:right="1174"/>
      </w:pPr>
      <w:r>
        <w:t>Additionally, issuers can</w:t>
      </w:r>
      <w:r>
        <w:rPr>
          <w:spacing w:val="-1"/>
        </w:rPr>
        <w:t xml:space="preserve"> </w:t>
      </w:r>
      <w:r>
        <w:t>import their</w:t>
      </w:r>
      <w:r>
        <w:rPr>
          <w:spacing w:val="-2"/>
        </w:rPr>
        <w:t xml:space="preserve"> </w:t>
      </w:r>
      <w:r>
        <w:t>ECP data from their</w:t>
      </w:r>
      <w:r>
        <w:rPr>
          <w:spacing w:val="-2"/>
        </w:rPr>
        <w:t xml:space="preserve"> </w:t>
      </w:r>
      <w:r>
        <w:t>prior-year application</w:t>
      </w:r>
      <w:r>
        <w:rPr>
          <w:spacing w:val="-1"/>
        </w:rPr>
        <w:t xml:space="preserve"> </w:t>
      </w:r>
      <w:r>
        <w:t>into</w:t>
      </w:r>
      <w:r>
        <w:rPr>
          <w:spacing w:val="-1"/>
        </w:rPr>
        <w:t xml:space="preserve"> </w:t>
      </w:r>
      <w:r>
        <w:t>the MPMS UI, reducing the</w:t>
      </w:r>
      <w:r>
        <w:rPr>
          <w:spacing w:val="-1"/>
        </w:rPr>
        <w:t xml:space="preserve"> </w:t>
      </w:r>
      <w:r>
        <w:t>time</w:t>
      </w:r>
      <w:r>
        <w:rPr>
          <w:spacing w:val="-1"/>
        </w:rPr>
        <w:t xml:space="preserve"> </w:t>
      </w:r>
      <w:r>
        <w:t>it takes for</w:t>
      </w:r>
      <w:r>
        <w:rPr>
          <w:spacing w:val="-1"/>
        </w:rPr>
        <w:t xml:space="preserve"> </w:t>
      </w:r>
      <w:r>
        <w:t>data entry if</w:t>
      </w:r>
      <w:r>
        <w:rPr>
          <w:spacing w:val="-1"/>
        </w:rPr>
        <w:t xml:space="preserve"> </w:t>
      </w:r>
      <w:r>
        <w:t>their</w:t>
      </w:r>
      <w:r>
        <w:rPr>
          <w:spacing w:val="-1"/>
        </w:rPr>
        <w:t xml:space="preserve"> </w:t>
      </w:r>
      <w:r>
        <w:t>provider</w:t>
      </w:r>
      <w:r>
        <w:rPr>
          <w:spacing w:val="-1"/>
        </w:rPr>
        <w:t xml:space="preserve"> </w:t>
      </w:r>
      <w:r>
        <w:t>networks are</w:t>
      </w:r>
      <w:r>
        <w:rPr>
          <w:spacing w:val="-1"/>
        </w:rPr>
        <w:t xml:space="preserve"> </w:t>
      </w:r>
      <w:r>
        <w:t>similar year over year. The MPMS ECP UI allows issuers to make necessary updates to their provider network, including adding newly recruited providers that were not part of a prior-year</w:t>
      </w:r>
      <w:r>
        <w:rPr>
          <w:spacing w:val="-8"/>
        </w:rPr>
        <w:t xml:space="preserve"> </w:t>
      </w:r>
      <w:r>
        <w:t>network.</w:t>
      </w:r>
      <w:r>
        <w:rPr>
          <w:spacing w:val="-7"/>
        </w:rPr>
        <w:t xml:space="preserve"> </w:t>
      </w:r>
      <w:r>
        <w:t>Similarly,</w:t>
      </w:r>
      <w:r>
        <w:rPr>
          <w:spacing w:val="-5"/>
        </w:rPr>
        <w:t xml:space="preserve"> </w:t>
      </w:r>
      <w:r>
        <w:t>as</w:t>
      </w:r>
      <w:r>
        <w:rPr>
          <w:spacing w:val="-5"/>
        </w:rPr>
        <w:t xml:space="preserve"> </w:t>
      </w:r>
      <w:r>
        <w:t>we</w:t>
      </w:r>
      <w:r>
        <w:rPr>
          <w:spacing w:val="-6"/>
        </w:rPr>
        <w:t xml:space="preserve"> </w:t>
      </w:r>
      <w:r>
        <w:t>propose</w:t>
      </w:r>
      <w:r>
        <w:rPr>
          <w:spacing w:val="-6"/>
        </w:rPr>
        <w:t xml:space="preserve"> </w:t>
      </w:r>
      <w:r>
        <w:t>in</w:t>
      </w:r>
      <w:r>
        <w:rPr>
          <w:spacing w:val="-5"/>
        </w:rPr>
        <w:t xml:space="preserve"> </w:t>
      </w:r>
      <w:r>
        <w:t>the</w:t>
      </w:r>
      <w:r>
        <w:rPr>
          <w:spacing w:val="-4"/>
        </w:rPr>
        <w:t xml:space="preserve"> </w:t>
      </w:r>
      <w:r>
        <w:t>2027</w:t>
      </w:r>
      <w:r>
        <w:rPr>
          <w:spacing w:val="-5"/>
        </w:rPr>
        <w:t xml:space="preserve"> </w:t>
      </w:r>
      <w:r>
        <w:t>Payment</w:t>
      </w:r>
      <w:r>
        <w:rPr>
          <w:spacing w:val="-5"/>
        </w:rPr>
        <w:t xml:space="preserve"> </w:t>
      </w:r>
      <w:r>
        <w:t>Notice</w:t>
      </w:r>
      <w:r>
        <w:rPr>
          <w:spacing w:val="-6"/>
        </w:rPr>
        <w:t xml:space="preserve"> </w:t>
      </w:r>
      <w:r>
        <w:t>Proposed</w:t>
      </w:r>
      <w:r>
        <w:rPr>
          <w:spacing w:val="-5"/>
        </w:rPr>
        <w:t xml:space="preserve"> </w:t>
      </w:r>
      <w:r>
        <w:t>Rule, issuers with non-network plans will also need to select ECPs from the list of available ECPs that accept their benefit amount as payment in full to demonstrate reasonable and timely access to ECPs for low-income, medically underserved individuals. Is</w:t>
      </w:r>
      <w:r>
        <w:t>suers with non-network plans can submit provider information in MPMS and use the ECP UI to make necessary updates to applicable ECPs that accept their benefit amount as payment in full. Issuers with non-network plans can use the “save and duplicate” button in the MPMS ECP UI</w:t>
      </w:r>
      <w:r>
        <w:rPr>
          <w:spacing w:val="-4"/>
        </w:rPr>
        <w:t xml:space="preserve"> </w:t>
      </w:r>
      <w:r>
        <w:t>if</w:t>
      </w:r>
      <w:r>
        <w:rPr>
          <w:spacing w:val="-1"/>
        </w:rPr>
        <w:t xml:space="preserve"> </w:t>
      </w:r>
      <w:r>
        <w:t>they have</w:t>
      </w:r>
      <w:r>
        <w:rPr>
          <w:spacing w:val="-1"/>
        </w:rPr>
        <w:t xml:space="preserve"> </w:t>
      </w:r>
      <w:r>
        <w:t>multiple</w:t>
      </w:r>
      <w:r>
        <w:rPr>
          <w:spacing w:val="-1"/>
        </w:rPr>
        <w:t xml:space="preserve"> </w:t>
      </w:r>
      <w:r>
        <w:t>network and non-network plans that have</w:t>
      </w:r>
      <w:r>
        <w:rPr>
          <w:spacing w:val="-1"/>
        </w:rPr>
        <w:t xml:space="preserve"> </w:t>
      </w:r>
      <w:r>
        <w:t>the</w:t>
      </w:r>
      <w:r>
        <w:rPr>
          <w:spacing w:val="-1"/>
        </w:rPr>
        <w:t xml:space="preserve"> </w:t>
      </w:r>
      <w:r>
        <w:t>same ECPs that either has contracted with their network plan and/or accepted the benefit amount as payment in full for their non-network plan.</w:t>
      </w:r>
    </w:p>
    <w:p w:rsidR="003D067F" w14:paraId="5B46A124" w14:textId="77777777">
      <w:pPr>
        <w:pStyle w:val="BodyText"/>
        <w:spacing w:before="1"/>
      </w:pPr>
    </w:p>
    <w:p w:rsidR="003D067F" w14:paraId="3FA0BD6B" w14:textId="77777777">
      <w:pPr>
        <w:pStyle w:val="BodyText"/>
        <w:ind w:left="360" w:right="1125"/>
      </w:pPr>
      <w:r>
        <w:t>Additionally,</w:t>
      </w:r>
      <w:r>
        <w:rPr>
          <w:spacing w:val="-5"/>
        </w:rPr>
        <w:t xml:space="preserve"> </w:t>
      </w:r>
      <w:r>
        <w:t>HHS</w:t>
      </w:r>
      <w:r>
        <w:rPr>
          <w:spacing w:val="-5"/>
        </w:rPr>
        <w:t xml:space="preserve"> </w:t>
      </w:r>
      <w:r>
        <w:t>has</w:t>
      </w:r>
      <w:r>
        <w:rPr>
          <w:spacing w:val="-5"/>
        </w:rPr>
        <w:t xml:space="preserve"> </w:t>
      </w:r>
      <w:r>
        <w:t>updated</w:t>
      </w:r>
      <w:r>
        <w:rPr>
          <w:spacing w:val="-5"/>
        </w:rPr>
        <w:t xml:space="preserve"> </w:t>
      </w:r>
      <w:r>
        <w:t>the</w:t>
      </w:r>
      <w:r>
        <w:rPr>
          <w:spacing w:val="-5"/>
        </w:rPr>
        <w:t xml:space="preserve"> </w:t>
      </w:r>
      <w:r>
        <w:t>Network</w:t>
      </w:r>
      <w:r>
        <w:rPr>
          <w:spacing w:val="-7"/>
        </w:rPr>
        <w:t xml:space="preserve"> </w:t>
      </w:r>
      <w:r>
        <w:t>Adequacy</w:t>
      </w:r>
      <w:r>
        <w:rPr>
          <w:spacing w:val="-12"/>
        </w:rPr>
        <w:t xml:space="preserve"> </w:t>
      </w:r>
      <w:r>
        <w:t>Justification</w:t>
      </w:r>
      <w:r>
        <w:rPr>
          <w:spacing w:val="-5"/>
        </w:rPr>
        <w:t xml:space="preserve"> </w:t>
      </w:r>
      <w:r>
        <w:t>Form</w:t>
      </w:r>
      <w:r>
        <w:rPr>
          <w:spacing w:val="-3"/>
        </w:rPr>
        <w:t xml:space="preserve"> </w:t>
      </w:r>
      <w:r>
        <w:t>(Appendix</w:t>
      </w:r>
      <w:r>
        <w:rPr>
          <w:spacing w:val="-5"/>
        </w:rPr>
        <w:t xml:space="preserve"> </w:t>
      </w:r>
      <w:r>
        <w:t>B). If issuers in a State that CMS has not determined to have an Effective Provider Access Review Program do not meet one or more elements of the network adequacy standards, issuers</w:t>
      </w:r>
      <w:r>
        <w:rPr>
          <w:spacing w:val="-3"/>
        </w:rPr>
        <w:t xml:space="preserve"> </w:t>
      </w:r>
      <w:r>
        <w:t>will</w:t>
      </w:r>
      <w:r>
        <w:rPr>
          <w:spacing w:val="-3"/>
        </w:rPr>
        <w:t xml:space="preserve"> </w:t>
      </w:r>
      <w:r>
        <w:t>receive</w:t>
      </w:r>
      <w:r>
        <w:rPr>
          <w:spacing w:val="-2"/>
        </w:rPr>
        <w:t xml:space="preserve"> </w:t>
      </w:r>
      <w:r>
        <w:t>a</w:t>
      </w:r>
      <w:r>
        <w:rPr>
          <w:spacing w:val="-4"/>
        </w:rPr>
        <w:t xml:space="preserve"> </w:t>
      </w:r>
      <w:r>
        <w:t>partially</w:t>
      </w:r>
      <w:r>
        <w:rPr>
          <w:spacing w:val="-3"/>
        </w:rPr>
        <w:t xml:space="preserve"> </w:t>
      </w:r>
      <w:r>
        <w:t>pre-populated</w:t>
      </w:r>
      <w:r>
        <w:rPr>
          <w:spacing w:val="-3"/>
        </w:rPr>
        <w:t xml:space="preserve"> </w:t>
      </w:r>
      <w:r>
        <w:t>Network</w:t>
      </w:r>
      <w:r>
        <w:rPr>
          <w:spacing w:val="-3"/>
        </w:rPr>
        <w:t xml:space="preserve"> </w:t>
      </w:r>
      <w:r>
        <w:t>Adequacy</w:t>
      </w:r>
      <w:r>
        <w:rPr>
          <w:spacing w:val="-3"/>
        </w:rPr>
        <w:t xml:space="preserve"> </w:t>
      </w:r>
      <w:r>
        <w:t>Justification</w:t>
      </w:r>
      <w:r>
        <w:rPr>
          <w:spacing w:val="-3"/>
        </w:rPr>
        <w:t xml:space="preserve"> </w:t>
      </w:r>
      <w:r>
        <w:t>Form</w:t>
      </w:r>
      <w:r>
        <w:rPr>
          <w:spacing w:val="-3"/>
        </w:rPr>
        <w:t xml:space="preserve"> </w:t>
      </w:r>
      <w:r>
        <w:t xml:space="preserve">from CMS. Issuers will complete all the required fields within </w:t>
      </w:r>
      <w:r>
        <w:t>the Network</w:t>
      </w:r>
      <w:r>
        <w:t xml:space="preserve"> Adequacy</w:t>
      </w:r>
    </w:p>
    <w:p w:rsidR="003D067F" w14:paraId="148F7576" w14:textId="77777777">
      <w:pPr>
        <w:pStyle w:val="BodyText"/>
        <w:sectPr>
          <w:pgSz w:w="12240" w:h="15840"/>
          <w:pgMar w:top="1360" w:right="720" w:bottom="1200" w:left="1440" w:header="0" w:footer="1019" w:gutter="0"/>
          <w:cols w:space="720"/>
        </w:sectPr>
      </w:pPr>
    </w:p>
    <w:p w:rsidR="003D067F" w14:paraId="5E99DD33" w14:textId="77777777">
      <w:pPr>
        <w:pStyle w:val="BodyText"/>
        <w:spacing w:before="79"/>
        <w:ind w:left="359" w:right="1125"/>
      </w:pPr>
      <w:r>
        <w:t xml:space="preserve">Justification Form and submit to CMS by the required deadline. These NA justification processes provide greater transparency and further </w:t>
      </w:r>
      <w:r>
        <w:t>reduces</w:t>
      </w:r>
      <w:r>
        <w:t xml:space="preserve"> issuer burden by clearly identifying</w:t>
      </w:r>
      <w:r>
        <w:rPr>
          <w:spacing w:val="-9"/>
        </w:rPr>
        <w:t xml:space="preserve"> </w:t>
      </w:r>
      <w:r>
        <w:t>needed</w:t>
      </w:r>
      <w:r>
        <w:rPr>
          <w:spacing w:val="-4"/>
        </w:rPr>
        <w:t xml:space="preserve"> </w:t>
      </w:r>
      <w:r>
        <w:t>corrections</w:t>
      </w:r>
      <w:r>
        <w:rPr>
          <w:spacing w:val="-7"/>
        </w:rPr>
        <w:t xml:space="preserve"> </w:t>
      </w:r>
      <w:r>
        <w:t>and</w:t>
      </w:r>
      <w:r>
        <w:rPr>
          <w:spacing w:val="-7"/>
        </w:rPr>
        <w:t xml:space="preserve"> </w:t>
      </w:r>
      <w:r>
        <w:t>required</w:t>
      </w:r>
      <w:r>
        <w:rPr>
          <w:spacing w:val="-2"/>
        </w:rPr>
        <w:t xml:space="preserve"> </w:t>
      </w:r>
      <w:r>
        <w:t>fields</w:t>
      </w:r>
      <w:r>
        <w:rPr>
          <w:spacing w:val="-2"/>
        </w:rPr>
        <w:t xml:space="preserve"> </w:t>
      </w:r>
      <w:r>
        <w:t>for</w:t>
      </w:r>
      <w:r>
        <w:rPr>
          <w:spacing w:val="-5"/>
        </w:rPr>
        <w:t xml:space="preserve"> </w:t>
      </w:r>
      <w:r>
        <w:t>the</w:t>
      </w:r>
      <w:r>
        <w:rPr>
          <w:spacing w:val="-5"/>
        </w:rPr>
        <w:t xml:space="preserve"> </w:t>
      </w:r>
      <w:r>
        <w:t>issuer</w:t>
      </w:r>
      <w:r>
        <w:rPr>
          <w:spacing w:val="-5"/>
        </w:rPr>
        <w:t xml:space="preserve"> </w:t>
      </w:r>
      <w:r>
        <w:t>to</w:t>
      </w:r>
      <w:r>
        <w:rPr>
          <w:spacing w:val="-4"/>
        </w:rPr>
        <w:t xml:space="preserve"> </w:t>
      </w:r>
      <w:r>
        <w:t>complete</w:t>
      </w:r>
      <w:r>
        <w:rPr>
          <w:spacing w:val="-3"/>
        </w:rPr>
        <w:t xml:space="preserve"> </w:t>
      </w:r>
      <w:r>
        <w:t>a</w:t>
      </w:r>
      <w:r>
        <w:rPr>
          <w:spacing w:val="-5"/>
        </w:rPr>
        <w:t xml:space="preserve"> </w:t>
      </w:r>
      <w:r>
        <w:t>satisfactory justification to support their QHP certification. Similarly, ECP justification processes provide greater transparency into their provider network by completing the negotiation fields for ECPs in MPMS, as applicable, see Appendix C ECP Screenshots. Issuers submit</w:t>
      </w:r>
      <w:r>
        <w:rPr>
          <w:spacing w:val="-2"/>
        </w:rPr>
        <w:t xml:space="preserve"> </w:t>
      </w:r>
      <w:r>
        <w:t>negotiations</w:t>
      </w:r>
      <w:r>
        <w:rPr>
          <w:spacing w:val="-2"/>
        </w:rPr>
        <w:t xml:space="preserve"> </w:t>
      </w:r>
      <w:r>
        <w:t>status</w:t>
      </w:r>
      <w:r>
        <w:rPr>
          <w:spacing w:val="-2"/>
        </w:rPr>
        <w:t xml:space="preserve"> </w:t>
      </w:r>
      <w:r>
        <w:t>about</w:t>
      </w:r>
      <w:r>
        <w:rPr>
          <w:spacing w:val="-2"/>
        </w:rPr>
        <w:t xml:space="preserve"> </w:t>
      </w:r>
      <w:r>
        <w:t>each</w:t>
      </w:r>
      <w:r>
        <w:rPr>
          <w:spacing w:val="-2"/>
        </w:rPr>
        <w:t xml:space="preserve"> </w:t>
      </w:r>
      <w:r>
        <w:t>ECP</w:t>
      </w:r>
      <w:r>
        <w:rPr>
          <w:spacing w:val="-2"/>
        </w:rPr>
        <w:t xml:space="preserve"> </w:t>
      </w:r>
      <w:r>
        <w:t>to</w:t>
      </w:r>
      <w:r>
        <w:rPr>
          <w:spacing w:val="-2"/>
        </w:rPr>
        <w:t xml:space="preserve"> </w:t>
      </w:r>
      <w:r>
        <w:t>CMS</w:t>
      </w:r>
      <w:r>
        <w:rPr>
          <w:spacing w:val="-2"/>
        </w:rPr>
        <w:t xml:space="preserve"> </w:t>
      </w:r>
      <w:r>
        <w:t>by</w:t>
      </w:r>
      <w:r>
        <w:rPr>
          <w:spacing w:val="-2"/>
        </w:rPr>
        <w:t xml:space="preserve"> </w:t>
      </w:r>
      <w:r>
        <w:t>the</w:t>
      </w:r>
      <w:r>
        <w:rPr>
          <w:spacing w:val="-3"/>
        </w:rPr>
        <w:t xml:space="preserve"> </w:t>
      </w:r>
      <w:r>
        <w:t>required</w:t>
      </w:r>
      <w:r>
        <w:rPr>
          <w:spacing w:val="-2"/>
        </w:rPr>
        <w:t xml:space="preserve"> </w:t>
      </w:r>
      <w:r>
        <w:t>deadline. If</w:t>
      </w:r>
      <w:r>
        <w:rPr>
          <w:spacing w:val="-3"/>
        </w:rPr>
        <w:t xml:space="preserve"> </w:t>
      </w:r>
      <w:r>
        <w:t>issuers</w:t>
      </w:r>
      <w:r>
        <w:rPr>
          <w:spacing w:val="-2"/>
        </w:rPr>
        <w:t xml:space="preserve"> </w:t>
      </w:r>
      <w:r>
        <w:t xml:space="preserve">do not meet one or more elements of the ECP </w:t>
      </w:r>
      <w:r>
        <w:t xml:space="preserve">standard, these negotiation statuses may be used as justifications for why the ECP is not contracted and/or demonstrate the issuer’s their network recruitment efforts to </w:t>
      </w:r>
      <w:r>
        <w:t>meeting</w:t>
      </w:r>
      <w:r>
        <w:t xml:space="preserve"> the ECP standard. Similarly, non-network plans submit various statuses for ECPs in MPMS to provide greater transparency into ECPs that accept the benefit amount as payment in full and additional information for ECPs who do not.</w:t>
      </w:r>
    </w:p>
    <w:p w:rsidR="003D067F" w14:paraId="4FC7C33F" w14:textId="77777777">
      <w:pPr>
        <w:pStyle w:val="BodyText"/>
      </w:pPr>
    </w:p>
    <w:p w:rsidR="003D067F" w14:paraId="3D9A19EF" w14:textId="77777777">
      <w:pPr>
        <w:pStyle w:val="ListParagraph"/>
        <w:numPr>
          <w:ilvl w:val="1"/>
          <w:numId w:val="2"/>
        </w:numPr>
        <w:tabs>
          <w:tab w:val="left" w:pos="907"/>
        </w:tabs>
        <w:ind w:hanging="547"/>
        <w:rPr>
          <w:i/>
          <w:sz w:val="24"/>
        </w:rPr>
      </w:pPr>
      <w:bookmarkStart w:id="7" w:name="4._Duplication_of_Efforts_"/>
      <w:bookmarkEnd w:id="7"/>
      <w:r>
        <w:rPr>
          <w:i/>
          <w:sz w:val="24"/>
        </w:rPr>
        <w:t>Duplication</w:t>
      </w:r>
      <w:r>
        <w:rPr>
          <w:i/>
          <w:spacing w:val="-4"/>
          <w:sz w:val="24"/>
        </w:rPr>
        <w:t xml:space="preserve"> </w:t>
      </w:r>
      <w:r>
        <w:rPr>
          <w:i/>
          <w:sz w:val="24"/>
        </w:rPr>
        <w:t>of</w:t>
      </w:r>
      <w:r>
        <w:rPr>
          <w:i/>
          <w:spacing w:val="-4"/>
          <w:sz w:val="24"/>
        </w:rPr>
        <w:t xml:space="preserve"> </w:t>
      </w:r>
      <w:r>
        <w:rPr>
          <w:i/>
          <w:spacing w:val="-2"/>
          <w:sz w:val="24"/>
        </w:rPr>
        <w:t>Efforts</w:t>
      </w:r>
    </w:p>
    <w:p w:rsidR="003D067F" w14:paraId="5BE1BBB1" w14:textId="77777777">
      <w:pPr>
        <w:pStyle w:val="BodyText"/>
        <w:spacing w:before="231"/>
        <w:ind w:left="359" w:right="1109"/>
      </w:pPr>
      <w:r>
        <w:t>This</w:t>
      </w:r>
      <w:r>
        <w:rPr>
          <w:spacing w:val="-10"/>
        </w:rPr>
        <w:t xml:space="preserve"> </w:t>
      </w:r>
      <w:r>
        <w:t>information</w:t>
      </w:r>
      <w:r>
        <w:rPr>
          <w:spacing w:val="-5"/>
        </w:rPr>
        <w:t xml:space="preserve"> </w:t>
      </w:r>
      <w:r>
        <w:t>collection</w:t>
      </w:r>
      <w:r>
        <w:rPr>
          <w:spacing w:val="-5"/>
        </w:rPr>
        <w:t xml:space="preserve"> </w:t>
      </w:r>
      <w:r>
        <w:t>does</w:t>
      </w:r>
      <w:r>
        <w:rPr>
          <w:spacing w:val="-5"/>
        </w:rPr>
        <w:t xml:space="preserve"> </w:t>
      </w:r>
      <w:r>
        <w:t>not</w:t>
      </w:r>
      <w:r>
        <w:rPr>
          <w:spacing w:val="-5"/>
        </w:rPr>
        <w:t xml:space="preserve"> </w:t>
      </w:r>
      <w:r>
        <w:t>duplicate</w:t>
      </w:r>
      <w:r>
        <w:rPr>
          <w:spacing w:val="-9"/>
        </w:rPr>
        <w:t xml:space="preserve"> </w:t>
      </w:r>
      <w:r>
        <w:t>any</w:t>
      </w:r>
      <w:r>
        <w:rPr>
          <w:spacing w:val="-8"/>
        </w:rPr>
        <w:t xml:space="preserve"> </w:t>
      </w:r>
      <w:r>
        <w:t>other</w:t>
      </w:r>
      <w:r>
        <w:rPr>
          <w:spacing w:val="-9"/>
        </w:rPr>
        <w:t xml:space="preserve"> </w:t>
      </w:r>
      <w:r>
        <w:t>existing</w:t>
      </w:r>
      <w:r>
        <w:rPr>
          <w:spacing w:val="-5"/>
        </w:rPr>
        <w:t xml:space="preserve"> </w:t>
      </w:r>
      <w:r>
        <w:t>Federal</w:t>
      </w:r>
      <w:r>
        <w:rPr>
          <w:spacing w:val="-5"/>
        </w:rPr>
        <w:t xml:space="preserve"> </w:t>
      </w:r>
      <w:r>
        <w:t>effort.</w:t>
      </w:r>
      <w:r>
        <w:rPr>
          <w:spacing w:val="-8"/>
        </w:rPr>
        <w:t xml:space="preserve"> </w:t>
      </w:r>
      <w:r>
        <w:t>However, it is not yet known how FFE States who meet the criteria to have an Effective Provider Access Review Program and/or Effective Essential Community Provider Review Program would implement network adequacy and/or ECP data collection processes and certification review procedures to conduct their own certification reviews if elected. And it is not yet known whether these implemented processes and procedures would be duplicative of those on the Federal level or if these processes would be new or addition</w:t>
      </w:r>
      <w:r>
        <w:t>al to existing processes on the State level.</w:t>
      </w:r>
    </w:p>
    <w:p w:rsidR="003D067F" w14:paraId="7DEA5548" w14:textId="77777777">
      <w:pPr>
        <w:pStyle w:val="BodyText"/>
        <w:spacing w:before="21"/>
      </w:pPr>
    </w:p>
    <w:p w:rsidR="003D067F" w14:paraId="21D69F26" w14:textId="77777777">
      <w:pPr>
        <w:pStyle w:val="ListParagraph"/>
        <w:numPr>
          <w:ilvl w:val="1"/>
          <w:numId w:val="2"/>
        </w:numPr>
        <w:tabs>
          <w:tab w:val="left" w:pos="907"/>
        </w:tabs>
        <w:ind w:hanging="547"/>
        <w:rPr>
          <w:i/>
          <w:sz w:val="24"/>
        </w:rPr>
      </w:pPr>
      <w:bookmarkStart w:id="8" w:name="5._Small_Businesses_"/>
      <w:bookmarkEnd w:id="8"/>
      <w:r>
        <w:rPr>
          <w:i/>
          <w:sz w:val="24"/>
        </w:rPr>
        <w:t>Small</w:t>
      </w:r>
      <w:r>
        <w:rPr>
          <w:i/>
          <w:spacing w:val="-2"/>
          <w:sz w:val="24"/>
        </w:rPr>
        <w:t xml:space="preserve"> Businesses</w:t>
      </w:r>
    </w:p>
    <w:p w:rsidR="003D067F" w14:paraId="41A42F2D" w14:textId="77777777">
      <w:pPr>
        <w:pStyle w:val="BodyText"/>
        <w:spacing w:before="219"/>
        <w:ind w:left="360"/>
      </w:pPr>
      <w:r>
        <w:t>This</w:t>
      </w:r>
      <w:r>
        <w:rPr>
          <w:spacing w:val="-9"/>
        </w:rPr>
        <w:t xml:space="preserve"> </w:t>
      </w:r>
      <w:r>
        <w:t>information</w:t>
      </w:r>
      <w:r>
        <w:rPr>
          <w:spacing w:val="-1"/>
        </w:rPr>
        <w:t xml:space="preserve"> </w:t>
      </w:r>
      <w:r>
        <w:t>collection</w:t>
      </w:r>
      <w:r>
        <w:rPr>
          <w:spacing w:val="-5"/>
        </w:rPr>
        <w:t xml:space="preserve"> </w:t>
      </w:r>
      <w:r>
        <w:t>will</w:t>
      </w:r>
      <w:r>
        <w:rPr>
          <w:spacing w:val="-1"/>
        </w:rPr>
        <w:t xml:space="preserve"> </w:t>
      </w:r>
      <w:r>
        <w:t>not</w:t>
      </w:r>
      <w:r>
        <w:rPr>
          <w:spacing w:val="-3"/>
        </w:rPr>
        <w:t xml:space="preserve"> </w:t>
      </w:r>
      <w:r>
        <w:t>have</w:t>
      </w:r>
      <w:r>
        <w:rPr>
          <w:spacing w:val="-6"/>
        </w:rPr>
        <w:t xml:space="preserve"> </w:t>
      </w:r>
      <w:r>
        <w:t>a</w:t>
      </w:r>
      <w:r>
        <w:rPr>
          <w:spacing w:val="-5"/>
        </w:rPr>
        <w:t xml:space="preserve"> </w:t>
      </w:r>
      <w:r>
        <w:t>significant</w:t>
      </w:r>
      <w:r>
        <w:rPr>
          <w:spacing w:val="-1"/>
        </w:rPr>
        <w:t xml:space="preserve"> </w:t>
      </w:r>
      <w:r>
        <w:t>impact</w:t>
      </w:r>
      <w:r>
        <w:rPr>
          <w:spacing w:val="-5"/>
        </w:rPr>
        <w:t xml:space="preserve"> </w:t>
      </w:r>
      <w:r>
        <w:t>on</w:t>
      </w:r>
      <w:r>
        <w:rPr>
          <w:spacing w:val="-1"/>
        </w:rPr>
        <w:t xml:space="preserve"> </w:t>
      </w:r>
      <w:r>
        <w:t>small</w:t>
      </w:r>
      <w:r>
        <w:rPr>
          <w:spacing w:val="-1"/>
        </w:rPr>
        <w:t xml:space="preserve"> </w:t>
      </w:r>
      <w:r>
        <w:rPr>
          <w:spacing w:val="-2"/>
        </w:rPr>
        <w:t>businesses.</w:t>
      </w:r>
    </w:p>
    <w:p w:rsidR="003D067F" w14:paraId="52B297EE" w14:textId="77777777">
      <w:pPr>
        <w:pStyle w:val="BodyText"/>
        <w:spacing w:before="24"/>
      </w:pPr>
    </w:p>
    <w:p w:rsidR="003D067F" w14:paraId="287B6359" w14:textId="77777777">
      <w:pPr>
        <w:pStyle w:val="ListParagraph"/>
        <w:numPr>
          <w:ilvl w:val="1"/>
          <w:numId w:val="2"/>
        </w:numPr>
        <w:tabs>
          <w:tab w:val="left" w:pos="907"/>
        </w:tabs>
        <w:ind w:hanging="547"/>
        <w:rPr>
          <w:i/>
          <w:sz w:val="24"/>
        </w:rPr>
      </w:pPr>
      <w:bookmarkStart w:id="9" w:name="6._Less_Frequent_Collection_"/>
      <w:bookmarkEnd w:id="9"/>
      <w:r>
        <w:rPr>
          <w:i/>
          <w:sz w:val="24"/>
        </w:rPr>
        <w:t>Less</w:t>
      </w:r>
      <w:r>
        <w:rPr>
          <w:i/>
          <w:spacing w:val="-2"/>
          <w:sz w:val="24"/>
        </w:rPr>
        <w:t xml:space="preserve"> </w:t>
      </w:r>
      <w:r>
        <w:rPr>
          <w:i/>
          <w:sz w:val="24"/>
        </w:rPr>
        <w:t>Frequent</w:t>
      </w:r>
      <w:r>
        <w:rPr>
          <w:i/>
          <w:spacing w:val="-2"/>
          <w:sz w:val="24"/>
        </w:rPr>
        <w:t xml:space="preserve"> Collection</w:t>
      </w:r>
    </w:p>
    <w:p w:rsidR="003D067F" w14:paraId="209F17AA" w14:textId="77777777">
      <w:pPr>
        <w:pStyle w:val="BodyText"/>
        <w:rPr>
          <w:i/>
        </w:rPr>
      </w:pPr>
    </w:p>
    <w:p w:rsidR="003D067F" w14:paraId="125B8F6E" w14:textId="77777777">
      <w:pPr>
        <w:pStyle w:val="BodyText"/>
        <w:ind w:left="359" w:right="1069" w:hanging="10"/>
      </w:pPr>
      <w:r>
        <w:t xml:space="preserve">QHPs will be certified utilizing an annual certification process. We will continue to reassess the certification and recertification burden and make every effort to minimize burden as much as possible in the future. Since provider information and provider contracts with issuers change on an ongoing basis, HHS requires QHP issuers to submit annually the provider information that impacts compliance with the ECP and network adequacy standards. It is important to collect NA template data, secret shopper survey </w:t>
      </w:r>
      <w:r>
        <w:t>data,</w:t>
      </w:r>
      <w:r>
        <w:rPr>
          <w:spacing w:val="-5"/>
        </w:rPr>
        <w:t xml:space="preserve"> </w:t>
      </w:r>
      <w:r>
        <w:t>and</w:t>
      </w:r>
      <w:r>
        <w:rPr>
          <w:spacing w:val="-5"/>
        </w:rPr>
        <w:t xml:space="preserve"> </w:t>
      </w:r>
      <w:r>
        <w:t>ECP</w:t>
      </w:r>
      <w:r>
        <w:rPr>
          <w:spacing w:val="-6"/>
        </w:rPr>
        <w:t xml:space="preserve"> </w:t>
      </w:r>
      <w:r>
        <w:t>data</w:t>
      </w:r>
      <w:r>
        <w:rPr>
          <w:spacing w:val="-6"/>
        </w:rPr>
        <w:t xml:space="preserve"> </w:t>
      </w:r>
      <w:r>
        <w:t>on</w:t>
      </w:r>
      <w:r>
        <w:rPr>
          <w:spacing w:val="-2"/>
        </w:rPr>
        <w:t xml:space="preserve"> </w:t>
      </w:r>
      <w:r>
        <w:t>an</w:t>
      </w:r>
      <w:r>
        <w:rPr>
          <w:spacing w:val="-1"/>
        </w:rPr>
        <w:t xml:space="preserve"> </w:t>
      </w:r>
      <w:r>
        <w:t>annual</w:t>
      </w:r>
      <w:r>
        <w:rPr>
          <w:spacing w:val="-2"/>
        </w:rPr>
        <w:t xml:space="preserve"> </w:t>
      </w:r>
      <w:r>
        <w:t>basis</w:t>
      </w:r>
      <w:r>
        <w:rPr>
          <w:spacing w:val="-2"/>
        </w:rPr>
        <w:t xml:space="preserve"> </w:t>
      </w:r>
      <w:r>
        <w:t>in</w:t>
      </w:r>
      <w:r>
        <w:rPr>
          <w:spacing w:val="-3"/>
        </w:rPr>
        <w:t xml:space="preserve"> </w:t>
      </w:r>
      <w:r>
        <w:t>order</w:t>
      </w:r>
      <w:r>
        <w:rPr>
          <w:spacing w:val="-6"/>
        </w:rPr>
        <w:t xml:space="preserve"> </w:t>
      </w:r>
      <w:r>
        <w:t>to</w:t>
      </w:r>
      <w:r>
        <w:rPr>
          <w:spacing w:val="-2"/>
        </w:rPr>
        <w:t xml:space="preserve"> </w:t>
      </w:r>
      <w:r>
        <w:t>ensure</w:t>
      </w:r>
      <w:r>
        <w:rPr>
          <w:spacing w:val="-6"/>
        </w:rPr>
        <w:t xml:space="preserve"> </w:t>
      </w:r>
      <w:r>
        <w:t>that</w:t>
      </w:r>
      <w:r>
        <w:rPr>
          <w:spacing w:val="-2"/>
        </w:rPr>
        <w:t xml:space="preserve"> </w:t>
      </w:r>
      <w:r>
        <w:t>QHPs</w:t>
      </w:r>
      <w:r>
        <w:rPr>
          <w:spacing w:val="-2"/>
        </w:rPr>
        <w:t xml:space="preserve"> </w:t>
      </w:r>
      <w:r>
        <w:t>being</w:t>
      </w:r>
      <w:r>
        <w:rPr>
          <w:spacing w:val="-7"/>
        </w:rPr>
        <w:t xml:space="preserve"> </w:t>
      </w:r>
      <w:r>
        <w:t>sold</w:t>
      </w:r>
      <w:r>
        <w:rPr>
          <w:spacing w:val="-2"/>
        </w:rPr>
        <w:t xml:space="preserve"> </w:t>
      </w:r>
      <w:r>
        <w:t>on</w:t>
      </w:r>
      <w:r>
        <w:rPr>
          <w:spacing w:val="-2"/>
        </w:rPr>
        <w:t xml:space="preserve"> </w:t>
      </w:r>
      <w:r>
        <w:t>the</w:t>
      </w:r>
      <w:r>
        <w:rPr>
          <w:spacing w:val="-6"/>
        </w:rPr>
        <w:t xml:space="preserve"> </w:t>
      </w:r>
      <w:r>
        <w:t>FFE meet</w:t>
      </w:r>
      <w:r>
        <w:rPr>
          <w:spacing w:val="-3"/>
        </w:rPr>
        <w:t xml:space="preserve"> </w:t>
      </w:r>
      <w:r>
        <w:t>the</w:t>
      </w:r>
      <w:r>
        <w:rPr>
          <w:spacing w:val="-7"/>
        </w:rPr>
        <w:t xml:space="preserve"> </w:t>
      </w:r>
      <w:r>
        <w:t>ACA</w:t>
      </w:r>
      <w:r>
        <w:rPr>
          <w:spacing w:val="-4"/>
        </w:rPr>
        <w:t xml:space="preserve"> </w:t>
      </w:r>
      <w:r>
        <w:t>requirements</w:t>
      </w:r>
      <w:r>
        <w:rPr>
          <w:spacing w:val="-3"/>
        </w:rPr>
        <w:t xml:space="preserve"> </w:t>
      </w:r>
      <w:r>
        <w:t>for</w:t>
      </w:r>
      <w:r>
        <w:rPr>
          <w:spacing w:val="-4"/>
        </w:rPr>
        <w:t xml:space="preserve"> </w:t>
      </w:r>
      <w:r>
        <w:t>ECP</w:t>
      </w:r>
      <w:r>
        <w:rPr>
          <w:spacing w:val="-3"/>
        </w:rPr>
        <w:t xml:space="preserve"> </w:t>
      </w:r>
      <w:r>
        <w:t>and</w:t>
      </w:r>
      <w:r>
        <w:rPr>
          <w:spacing w:val="-3"/>
        </w:rPr>
        <w:t xml:space="preserve"> </w:t>
      </w:r>
      <w:r>
        <w:t>network</w:t>
      </w:r>
      <w:r>
        <w:rPr>
          <w:spacing w:val="-1"/>
        </w:rPr>
        <w:t xml:space="preserve"> </w:t>
      </w:r>
      <w:r>
        <w:t>adequacy.</w:t>
      </w:r>
      <w:r>
        <w:rPr>
          <w:spacing w:val="-1"/>
        </w:rPr>
        <w:t xml:space="preserve"> </w:t>
      </w:r>
      <w:r>
        <w:t>If</w:t>
      </w:r>
      <w:r>
        <w:rPr>
          <w:spacing w:val="-4"/>
        </w:rPr>
        <w:t xml:space="preserve"> </w:t>
      </w:r>
      <w:r>
        <w:t>HHS</w:t>
      </w:r>
      <w:r>
        <w:rPr>
          <w:spacing w:val="-3"/>
        </w:rPr>
        <w:t xml:space="preserve"> </w:t>
      </w:r>
      <w:r>
        <w:t>were</w:t>
      </w:r>
      <w:r>
        <w:rPr>
          <w:spacing w:val="-4"/>
        </w:rPr>
        <w:t xml:space="preserve"> </w:t>
      </w:r>
      <w:r>
        <w:t>to</w:t>
      </w:r>
      <w:r>
        <w:rPr>
          <w:spacing w:val="-3"/>
        </w:rPr>
        <w:t xml:space="preserve"> </w:t>
      </w:r>
      <w:r>
        <w:t>institute</w:t>
      </w:r>
      <w:r>
        <w:rPr>
          <w:spacing w:val="-4"/>
        </w:rPr>
        <w:t xml:space="preserve"> </w:t>
      </w:r>
      <w:r>
        <w:t xml:space="preserve">less frequent collection of said data, there would be a risk that QHP </w:t>
      </w:r>
      <w:r>
        <w:t>enrollees</w:t>
      </w:r>
      <w:r>
        <w:t xml:space="preserve"> may not have access to ECPs and other provider specialties to meet their health care needs.</w:t>
      </w:r>
    </w:p>
    <w:p w:rsidR="003D067F" w14:paraId="5D9A2B0D" w14:textId="77777777">
      <w:pPr>
        <w:pStyle w:val="BodyText"/>
        <w:spacing w:before="22"/>
      </w:pPr>
    </w:p>
    <w:p w:rsidR="003D067F" w14:paraId="7E72857C" w14:textId="77777777">
      <w:pPr>
        <w:pStyle w:val="ListParagraph"/>
        <w:numPr>
          <w:ilvl w:val="1"/>
          <w:numId w:val="2"/>
        </w:numPr>
        <w:tabs>
          <w:tab w:val="left" w:pos="907"/>
        </w:tabs>
        <w:ind w:hanging="547"/>
        <w:rPr>
          <w:i/>
          <w:sz w:val="24"/>
        </w:rPr>
      </w:pPr>
      <w:bookmarkStart w:id="10" w:name="7._Special_Circumstances_"/>
      <w:bookmarkEnd w:id="10"/>
      <w:r>
        <w:rPr>
          <w:i/>
          <w:sz w:val="24"/>
        </w:rPr>
        <w:t>Special</w:t>
      </w:r>
      <w:r>
        <w:rPr>
          <w:i/>
          <w:spacing w:val="-7"/>
          <w:sz w:val="24"/>
        </w:rPr>
        <w:t xml:space="preserve"> </w:t>
      </w:r>
      <w:r>
        <w:rPr>
          <w:i/>
          <w:spacing w:val="-2"/>
          <w:sz w:val="24"/>
        </w:rPr>
        <w:t>Circumstances</w:t>
      </w:r>
    </w:p>
    <w:p w:rsidR="003D067F" w14:paraId="0A77D83E" w14:textId="77777777">
      <w:pPr>
        <w:pStyle w:val="BodyText"/>
        <w:rPr>
          <w:i/>
        </w:rPr>
      </w:pPr>
    </w:p>
    <w:p w:rsidR="003D067F" w14:paraId="32AF6F1B" w14:textId="77777777">
      <w:pPr>
        <w:pStyle w:val="BodyText"/>
        <w:ind w:left="360"/>
      </w:pPr>
      <w:r>
        <w:t>There</w:t>
      </w:r>
      <w:r>
        <w:rPr>
          <w:spacing w:val="-6"/>
        </w:rPr>
        <w:t xml:space="preserve"> </w:t>
      </w:r>
      <w:r>
        <w:t>are</w:t>
      </w:r>
      <w:r>
        <w:rPr>
          <w:spacing w:val="-6"/>
        </w:rPr>
        <w:t xml:space="preserve"> </w:t>
      </w:r>
      <w:r>
        <w:t>no</w:t>
      </w:r>
      <w:r>
        <w:rPr>
          <w:spacing w:val="-9"/>
        </w:rPr>
        <w:t xml:space="preserve"> </w:t>
      </w:r>
      <w:r>
        <w:t>anticipated</w:t>
      </w:r>
      <w:r>
        <w:rPr>
          <w:spacing w:val="-5"/>
        </w:rPr>
        <w:t xml:space="preserve"> </w:t>
      </w:r>
      <w:r>
        <w:t>special</w:t>
      </w:r>
      <w:r>
        <w:rPr>
          <w:spacing w:val="-6"/>
        </w:rPr>
        <w:t xml:space="preserve"> </w:t>
      </w:r>
      <w:r>
        <w:rPr>
          <w:spacing w:val="-2"/>
        </w:rPr>
        <w:t>circumstances.</w:t>
      </w:r>
    </w:p>
    <w:p w:rsidR="003D067F" w14:paraId="0F463B93" w14:textId="77777777">
      <w:pPr>
        <w:pStyle w:val="BodyText"/>
        <w:sectPr>
          <w:pgSz w:w="12240" w:h="15840"/>
          <w:pgMar w:top="1360" w:right="720" w:bottom="1200" w:left="1440" w:header="0" w:footer="1019" w:gutter="0"/>
          <w:cols w:space="720"/>
        </w:sectPr>
      </w:pPr>
    </w:p>
    <w:p w:rsidR="003D067F" w14:paraId="146824F0" w14:textId="77777777">
      <w:pPr>
        <w:pStyle w:val="ListParagraph"/>
        <w:numPr>
          <w:ilvl w:val="1"/>
          <w:numId w:val="2"/>
        </w:numPr>
        <w:tabs>
          <w:tab w:val="left" w:pos="907"/>
        </w:tabs>
        <w:spacing w:before="79"/>
        <w:ind w:hanging="547"/>
        <w:rPr>
          <w:i/>
          <w:sz w:val="24"/>
        </w:rPr>
      </w:pPr>
      <w:bookmarkStart w:id="11" w:name="8._Federal_Register/Outside_Consultation"/>
      <w:bookmarkEnd w:id="11"/>
      <w:r>
        <w:rPr>
          <w:i/>
          <w:sz w:val="24"/>
        </w:rPr>
        <w:t>Federal</w:t>
      </w:r>
      <w:r>
        <w:rPr>
          <w:i/>
          <w:spacing w:val="-2"/>
          <w:sz w:val="24"/>
        </w:rPr>
        <w:t xml:space="preserve"> </w:t>
      </w:r>
      <w:r>
        <w:rPr>
          <w:i/>
          <w:sz w:val="24"/>
        </w:rPr>
        <w:t>Register/Outside</w:t>
      </w:r>
      <w:r>
        <w:rPr>
          <w:i/>
          <w:spacing w:val="1"/>
          <w:sz w:val="24"/>
        </w:rPr>
        <w:t xml:space="preserve"> </w:t>
      </w:r>
      <w:r>
        <w:rPr>
          <w:i/>
          <w:spacing w:val="-2"/>
          <w:sz w:val="24"/>
        </w:rPr>
        <w:t>Consultation</w:t>
      </w:r>
    </w:p>
    <w:p w:rsidR="003D067F" w14:paraId="7A5DB6F1" w14:textId="77777777">
      <w:pPr>
        <w:pStyle w:val="BodyText"/>
        <w:rPr>
          <w:i/>
        </w:rPr>
      </w:pPr>
    </w:p>
    <w:p w:rsidR="003D067F" w14:paraId="78403EBF" w14:textId="77777777">
      <w:pPr>
        <w:pStyle w:val="BodyText"/>
        <w:ind w:left="360" w:right="1069"/>
      </w:pPr>
      <w:r>
        <w:t>The</w:t>
      </w:r>
      <w:r>
        <w:rPr>
          <w:spacing w:val="-12"/>
        </w:rPr>
        <w:t xml:space="preserve"> </w:t>
      </w:r>
      <w:r>
        <w:t>Notice</w:t>
      </w:r>
      <w:r>
        <w:rPr>
          <w:spacing w:val="-4"/>
        </w:rPr>
        <w:t xml:space="preserve"> </w:t>
      </w:r>
      <w:r>
        <w:t>of</w:t>
      </w:r>
      <w:r>
        <w:rPr>
          <w:spacing w:val="-5"/>
        </w:rPr>
        <w:t xml:space="preserve"> </w:t>
      </w:r>
      <w:r>
        <w:t>Proposed</w:t>
      </w:r>
      <w:r>
        <w:rPr>
          <w:spacing w:val="-5"/>
        </w:rPr>
        <w:t xml:space="preserve"> </w:t>
      </w:r>
      <w:r>
        <w:t>Rulemaking</w:t>
      </w:r>
      <w:r>
        <w:rPr>
          <w:spacing w:val="-5"/>
        </w:rPr>
        <w:t xml:space="preserve"> </w:t>
      </w:r>
      <w:r>
        <w:t>(HHS</w:t>
      </w:r>
      <w:r>
        <w:rPr>
          <w:spacing w:val="-7"/>
        </w:rPr>
        <w:t xml:space="preserve"> </w:t>
      </w:r>
      <w:r>
        <w:t>Notice</w:t>
      </w:r>
      <w:r>
        <w:rPr>
          <w:spacing w:val="-7"/>
        </w:rPr>
        <w:t xml:space="preserve"> </w:t>
      </w:r>
      <w:r>
        <w:t>of</w:t>
      </w:r>
      <w:r>
        <w:rPr>
          <w:spacing w:val="-7"/>
        </w:rPr>
        <w:t xml:space="preserve"> </w:t>
      </w:r>
      <w:r>
        <w:t>Benefit</w:t>
      </w:r>
      <w:r>
        <w:rPr>
          <w:spacing w:val="-7"/>
        </w:rPr>
        <w:t xml:space="preserve"> </w:t>
      </w:r>
      <w:r>
        <w:t>and</w:t>
      </w:r>
      <w:r>
        <w:rPr>
          <w:spacing w:val="-7"/>
        </w:rPr>
        <w:t xml:space="preserve"> </w:t>
      </w:r>
      <w:r>
        <w:t>Payment</w:t>
      </w:r>
      <w:r>
        <w:rPr>
          <w:spacing w:val="-7"/>
        </w:rPr>
        <w:t xml:space="preserve"> </w:t>
      </w:r>
      <w:r>
        <w:t>Parameters</w:t>
      </w:r>
      <w:r>
        <w:rPr>
          <w:spacing w:val="-7"/>
        </w:rPr>
        <w:t xml:space="preserve"> </w:t>
      </w:r>
      <w:r>
        <w:t>for 2027;</w:t>
      </w:r>
      <w:r>
        <w:rPr>
          <w:spacing w:val="-2"/>
        </w:rPr>
        <w:t xml:space="preserve"> </w:t>
      </w:r>
      <w:r>
        <w:t>and</w:t>
      </w:r>
      <w:r>
        <w:rPr>
          <w:spacing w:val="-2"/>
        </w:rPr>
        <w:t xml:space="preserve"> </w:t>
      </w:r>
      <w:r>
        <w:t>Basic</w:t>
      </w:r>
      <w:r>
        <w:rPr>
          <w:spacing w:val="-2"/>
        </w:rPr>
        <w:t xml:space="preserve"> </w:t>
      </w:r>
      <w:r>
        <w:t>Health</w:t>
      </w:r>
      <w:r>
        <w:rPr>
          <w:spacing w:val="-2"/>
        </w:rPr>
        <w:t xml:space="preserve"> </w:t>
      </w:r>
      <w:r>
        <w:t>Program) published in the Federal Register on February</w:t>
      </w:r>
      <w:r>
        <w:rPr>
          <w:spacing w:val="-2"/>
        </w:rPr>
        <w:t xml:space="preserve"> </w:t>
      </w:r>
      <w:r>
        <w:t>11,</w:t>
      </w:r>
      <w:r>
        <w:rPr>
          <w:spacing w:val="-2"/>
        </w:rPr>
        <w:t xml:space="preserve"> </w:t>
      </w:r>
      <w:r>
        <w:t xml:space="preserve">2026 (91 FR 6292) providing the public to submit written </w:t>
      </w:r>
      <w:r>
        <w:t>comment</w:t>
      </w:r>
      <w:r>
        <w:t>.</w:t>
      </w:r>
    </w:p>
    <w:p w:rsidR="003D067F" w14:paraId="53B427B0" w14:textId="77777777">
      <w:pPr>
        <w:pStyle w:val="BodyText"/>
      </w:pPr>
    </w:p>
    <w:p w:rsidR="003D067F" w14:paraId="41635FFB" w14:textId="77777777">
      <w:pPr>
        <w:pStyle w:val="BodyText"/>
        <w:ind w:left="360"/>
      </w:pPr>
      <w:r>
        <w:t>No</w:t>
      </w:r>
      <w:r>
        <w:rPr>
          <w:spacing w:val="-4"/>
        </w:rPr>
        <w:t xml:space="preserve"> </w:t>
      </w:r>
      <w:r>
        <w:t>additional</w:t>
      </w:r>
      <w:r>
        <w:rPr>
          <w:spacing w:val="-4"/>
        </w:rPr>
        <w:t xml:space="preserve"> </w:t>
      </w:r>
      <w:r>
        <w:t>outside</w:t>
      </w:r>
      <w:r>
        <w:rPr>
          <w:spacing w:val="-2"/>
        </w:rPr>
        <w:t xml:space="preserve"> </w:t>
      </w:r>
      <w:r>
        <w:t>consultation</w:t>
      </w:r>
      <w:r>
        <w:rPr>
          <w:spacing w:val="-4"/>
        </w:rPr>
        <w:t xml:space="preserve"> </w:t>
      </w:r>
      <w:r>
        <w:t xml:space="preserve">was </w:t>
      </w:r>
      <w:r>
        <w:rPr>
          <w:spacing w:val="-2"/>
        </w:rPr>
        <w:t>sought.</w:t>
      </w:r>
    </w:p>
    <w:p w:rsidR="003D067F" w14:paraId="1C66003F" w14:textId="77777777">
      <w:pPr>
        <w:pStyle w:val="BodyText"/>
      </w:pPr>
    </w:p>
    <w:p w:rsidR="003D067F" w14:paraId="10241F1F" w14:textId="77777777">
      <w:pPr>
        <w:pStyle w:val="ListParagraph"/>
        <w:numPr>
          <w:ilvl w:val="1"/>
          <w:numId w:val="2"/>
        </w:numPr>
        <w:tabs>
          <w:tab w:val="left" w:pos="907"/>
        </w:tabs>
        <w:rPr>
          <w:i/>
          <w:sz w:val="24"/>
        </w:rPr>
      </w:pPr>
      <w:bookmarkStart w:id="12" w:name="9._Payment/Gifts_to_Respondents_"/>
      <w:bookmarkEnd w:id="12"/>
      <w:r>
        <w:rPr>
          <w:i/>
          <w:sz w:val="24"/>
        </w:rPr>
        <w:t>Payment/Gifts</w:t>
      </w:r>
      <w:r>
        <w:rPr>
          <w:i/>
          <w:spacing w:val="-9"/>
          <w:sz w:val="24"/>
        </w:rPr>
        <w:t xml:space="preserve"> </w:t>
      </w:r>
      <w:r>
        <w:rPr>
          <w:i/>
          <w:sz w:val="24"/>
        </w:rPr>
        <w:t>to</w:t>
      </w:r>
      <w:r>
        <w:rPr>
          <w:i/>
          <w:spacing w:val="-5"/>
          <w:sz w:val="24"/>
        </w:rPr>
        <w:t xml:space="preserve"> </w:t>
      </w:r>
      <w:r>
        <w:rPr>
          <w:i/>
          <w:spacing w:val="-2"/>
          <w:sz w:val="24"/>
        </w:rPr>
        <w:t>Respondents</w:t>
      </w:r>
    </w:p>
    <w:p w:rsidR="003D067F" w14:paraId="54CA9E82" w14:textId="77777777">
      <w:pPr>
        <w:pStyle w:val="BodyText"/>
        <w:spacing w:before="33"/>
        <w:rPr>
          <w:i/>
        </w:rPr>
      </w:pPr>
    </w:p>
    <w:p w:rsidR="003D067F" w14:paraId="7C2FCE8B" w14:textId="77777777">
      <w:pPr>
        <w:pStyle w:val="BodyText"/>
        <w:spacing w:before="1"/>
        <w:ind w:left="360"/>
      </w:pPr>
      <w:r>
        <w:t>No</w:t>
      </w:r>
      <w:r>
        <w:rPr>
          <w:spacing w:val="-5"/>
        </w:rPr>
        <w:t xml:space="preserve"> </w:t>
      </w:r>
      <w:r>
        <w:t>payments</w:t>
      </w:r>
      <w:r>
        <w:rPr>
          <w:spacing w:val="-2"/>
        </w:rPr>
        <w:t xml:space="preserve"> </w:t>
      </w:r>
      <w:r>
        <w:t>and/or</w:t>
      </w:r>
      <w:r>
        <w:rPr>
          <w:spacing w:val="-3"/>
        </w:rPr>
        <w:t xml:space="preserve"> </w:t>
      </w:r>
      <w:r>
        <w:t>gifts will</w:t>
      </w:r>
      <w:r>
        <w:rPr>
          <w:spacing w:val="-1"/>
        </w:rPr>
        <w:t xml:space="preserve"> </w:t>
      </w:r>
      <w:r>
        <w:t>be</w:t>
      </w:r>
      <w:r>
        <w:rPr>
          <w:spacing w:val="-5"/>
        </w:rPr>
        <w:t xml:space="preserve"> </w:t>
      </w:r>
      <w:r>
        <w:t>provided</w:t>
      </w:r>
      <w:r>
        <w:rPr>
          <w:spacing w:val="-2"/>
        </w:rPr>
        <w:t xml:space="preserve"> </w:t>
      </w:r>
      <w:r>
        <w:t>to</w:t>
      </w:r>
      <w:r>
        <w:rPr>
          <w:spacing w:val="-1"/>
        </w:rPr>
        <w:t xml:space="preserve"> </w:t>
      </w:r>
      <w:r>
        <w:rPr>
          <w:spacing w:val="-2"/>
        </w:rPr>
        <w:t>respondents.</w:t>
      </w:r>
    </w:p>
    <w:p w:rsidR="003D067F" w14:paraId="5113AB39" w14:textId="77777777">
      <w:pPr>
        <w:pStyle w:val="BodyText"/>
        <w:spacing w:before="24"/>
      </w:pPr>
    </w:p>
    <w:p w:rsidR="003D067F" w14:paraId="7A9C85F1" w14:textId="77777777">
      <w:pPr>
        <w:pStyle w:val="ListParagraph"/>
        <w:numPr>
          <w:ilvl w:val="1"/>
          <w:numId w:val="2"/>
        </w:numPr>
        <w:tabs>
          <w:tab w:val="left" w:pos="907"/>
        </w:tabs>
        <w:ind w:hanging="547"/>
        <w:rPr>
          <w:i/>
          <w:sz w:val="24"/>
        </w:rPr>
      </w:pPr>
      <w:bookmarkStart w:id="13" w:name="10._Confidentiality_"/>
      <w:bookmarkEnd w:id="13"/>
      <w:r>
        <w:rPr>
          <w:i/>
          <w:spacing w:val="-2"/>
          <w:sz w:val="24"/>
        </w:rPr>
        <w:t>Confidentiality</w:t>
      </w:r>
    </w:p>
    <w:p w:rsidR="003D067F" w14:paraId="61CB5F64" w14:textId="77777777">
      <w:pPr>
        <w:pStyle w:val="BodyText"/>
        <w:spacing w:before="33"/>
        <w:rPr>
          <w:i/>
        </w:rPr>
      </w:pPr>
    </w:p>
    <w:p w:rsidR="003D067F" w14:paraId="52176E72" w14:textId="77777777">
      <w:pPr>
        <w:pStyle w:val="BodyText"/>
        <w:ind w:left="359" w:right="1042"/>
      </w:pPr>
      <w:r>
        <w:t>All information collected will be kept private in accordance with regulations at 45 CFR 155.260, Privacy and Security of Personally Identifiable Information. Pursuant to this regulation,</w:t>
      </w:r>
      <w:r>
        <w:rPr>
          <w:spacing w:val="-4"/>
        </w:rPr>
        <w:t xml:space="preserve"> </w:t>
      </w:r>
      <w:r>
        <w:t>Exchanges</w:t>
      </w:r>
      <w:r>
        <w:rPr>
          <w:spacing w:val="-4"/>
        </w:rPr>
        <w:t xml:space="preserve"> </w:t>
      </w:r>
      <w:r>
        <w:t>may</w:t>
      </w:r>
      <w:r>
        <w:rPr>
          <w:spacing w:val="-4"/>
        </w:rPr>
        <w:t xml:space="preserve"> </w:t>
      </w:r>
      <w:r>
        <w:t>only</w:t>
      </w:r>
      <w:r>
        <w:rPr>
          <w:spacing w:val="-4"/>
        </w:rPr>
        <w:t xml:space="preserve"> </w:t>
      </w:r>
      <w:r>
        <w:t>use</w:t>
      </w:r>
      <w:r>
        <w:rPr>
          <w:spacing w:val="-5"/>
        </w:rPr>
        <w:t xml:space="preserve"> </w:t>
      </w:r>
      <w:r>
        <w:t>or</w:t>
      </w:r>
      <w:r>
        <w:rPr>
          <w:spacing w:val="-5"/>
        </w:rPr>
        <w:t xml:space="preserve"> </w:t>
      </w:r>
      <w:r>
        <w:t>disclose</w:t>
      </w:r>
      <w:r>
        <w:rPr>
          <w:spacing w:val="-6"/>
        </w:rPr>
        <w:t xml:space="preserve"> </w:t>
      </w:r>
      <w:r>
        <w:t>personally</w:t>
      </w:r>
      <w:r>
        <w:rPr>
          <w:spacing w:val="-5"/>
        </w:rPr>
        <w:t xml:space="preserve"> </w:t>
      </w:r>
      <w:r>
        <w:t>identifiable</w:t>
      </w:r>
      <w:r>
        <w:rPr>
          <w:spacing w:val="-5"/>
        </w:rPr>
        <w:t xml:space="preserve"> </w:t>
      </w:r>
      <w:r>
        <w:t>information</w:t>
      </w:r>
      <w:r>
        <w:rPr>
          <w:spacing w:val="-5"/>
        </w:rPr>
        <w:t xml:space="preserve"> </w:t>
      </w:r>
      <w:r>
        <w:t>to</w:t>
      </w:r>
      <w:r>
        <w:rPr>
          <w:spacing w:val="-5"/>
        </w:rPr>
        <w:t xml:space="preserve"> </w:t>
      </w:r>
      <w:r>
        <w:t>the extent that such information is necessary to carry out their statutory and regulatory mandated functions.</w:t>
      </w:r>
    </w:p>
    <w:p w:rsidR="003D067F" w14:paraId="67F4F390" w14:textId="77777777">
      <w:pPr>
        <w:pStyle w:val="BodyText"/>
        <w:spacing w:before="22"/>
      </w:pPr>
    </w:p>
    <w:p w:rsidR="003D067F" w14:paraId="3B30C796" w14:textId="77777777">
      <w:pPr>
        <w:pStyle w:val="ListParagraph"/>
        <w:numPr>
          <w:ilvl w:val="1"/>
          <w:numId w:val="2"/>
        </w:numPr>
        <w:tabs>
          <w:tab w:val="left" w:pos="907"/>
        </w:tabs>
        <w:ind w:hanging="547"/>
        <w:rPr>
          <w:i/>
          <w:sz w:val="24"/>
        </w:rPr>
      </w:pPr>
      <w:bookmarkStart w:id="14" w:name="11._Sensitive_Questions_"/>
      <w:bookmarkEnd w:id="14"/>
      <w:r>
        <w:rPr>
          <w:i/>
          <w:sz w:val="24"/>
        </w:rPr>
        <w:t>Sensitive</w:t>
      </w:r>
      <w:r>
        <w:rPr>
          <w:i/>
          <w:spacing w:val="-11"/>
          <w:sz w:val="24"/>
        </w:rPr>
        <w:t xml:space="preserve"> </w:t>
      </w:r>
      <w:r>
        <w:rPr>
          <w:i/>
          <w:spacing w:val="-2"/>
          <w:sz w:val="24"/>
        </w:rPr>
        <w:t>Questions</w:t>
      </w:r>
    </w:p>
    <w:p w:rsidR="003D067F" w14:paraId="59658B06" w14:textId="77777777">
      <w:pPr>
        <w:pStyle w:val="BodyText"/>
        <w:spacing w:before="36"/>
        <w:rPr>
          <w:i/>
        </w:rPr>
      </w:pPr>
    </w:p>
    <w:p w:rsidR="003D067F" w14:paraId="2793549A" w14:textId="77777777">
      <w:pPr>
        <w:pStyle w:val="BodyText"/>
        <w:ind w:left="360"/>
      </w:pPr>
      <w:r>
        <w:t>There</w:t>
      </w:r>
      <w:r>
        <w:rPr>
          <w:spacing w:val="-1"/>
        </w:rPr>
        <w:t xml:space="preserve"> </w:t>
      </w:r>
      <w:r>
        <w:t>are</w:t>
      </w:r>
      <w:r>
        <w:rPr>
          <w:spacing w:val="-5"/>
        </w:rPr>
        <w:t xml:space="preserve"> </w:t>
      </w:r>
      <w:r>
        <w:t>no</w:t>
      </w:r>
      <w:r>
        <w:rPr>
          <w:spacing w:val="-2"/>
        </w:rPr>
        <w:t xml:space="preserve"> </w:t>
      </w:r>
      <w:r>
        <w:t>sensitive</w:t>
      </w:r>
      <w:r>
        <w:rPr>
          <w:spacing w:val="-5"/>
        </w:rPr>
        <w:t xml:space="preserve"> </w:t>
      </w:r>
      <w:r>
        <w:t>questions</w:t>
      </w:r>
      <w:r>
        <w:rPr>
          <w:spacing w:val="-1"/>
        </w:rPr>
        <w:t xml:space="preserve"> </w:t>
      </w:r>
      <w:r>
        <w:t>included</w:t>
      </w:r>
      <w:r>
        <w:rPr>
          <w:spacing w:val="-2"/>
        </w:rPr>
        <w:t xml:space="preserve"> </w:t>
      </w:r>
      <w:r>
        <w:t>in</w:t>
      </w:r>
      <w:r>
        <w:rPr>
          <w:spacing w:val="-1"/>
        </w:rPr>
        <w:t xml:space="preserve"> </w:t>
      </w:r>
      <w:r>
        <w:t>this</w:t>
      </w:r>
      <w:r>
        <w:rPr>
          <w:spacing w:val="-5"/>
        </w:rPr>
        <w:t xml:space="preserve"> </w:t>
      </w:r>
      <w:r>
        <w:t>information</w:t>
      </w:r>
      <w:r>
        <w:rPr>
          <w:spacing w:val="-1"/>
        </w:rPr>
        <w:t xml:space="preserve"> </w:t>
      </w:r>
      <w:r>
        <w:t>collection</w:t>
      </w:r>
      <w:r>
        <w:rPr>
          <w:spacing w:val="-1"/>
        </w:rPr>
        <w:t xml:space="preserve"> </w:t>
      </w:r>
      <w:r>
        <w:rPr>
          <w:spacing w:val="-2"/>
        </w:rPr>
        <w:t>effort.</w:t>
      </w:r>
    </w:p>
    <w:p w:rsidR="003D067F" w14:paraId="5A214F3E" w14:textId="77777777">
      <w:pPr>
        <w:pStyle w:val="BodyText"/>
        <w:spacing w:before="22"/>
      </w:pPr>
    </w:p>
    <w:p w:rsidR="003D067F" w14:paraId="4AE9D94F" w14:textId="77777777">
      <w:pPr>
        <w:pStyle w:val="ListParagraph"/>
        <w:numPr>
          <w:ilvl w:val="1"/>
          <w:numId w:val="2"/>
        </w:numPr>
        <w:tabs>
          <w:tab w:val="left" w:pos="907"/>
        </w:tabs>
        <w:rPr>
          <w:i/>
          <w:sz w:val="24"/>
        </w:rPr>
      </w:pPr>
      <w:bookmarkStart w:id="15" w:name="12._Burden_Estimates_(Hours_&amp;_Wages)_"/>
      <w:bookmarkEnd w:id="15"/>
      <w:r>
        <w:rPr>
          <w:i/>
          <w:sz w:val="24"/>
        </w:rPr>
        <w:t>Burden</w:t>
      </w:r>
      <w:r>
        <w:rPr>
          <w:i/>
          <w:spacing w:val="-4"/>
          <w:sz w:val="24"/>
        </w:rPr>
        <w:t xml:space="preserve"> </w:t>
      </w:r>
      <w:r>
        <w:rPr>
          <w:i/>
          <w:sz w:val="24"/>
        </w:rPr>
        <w:t>Estimates</w:t>
      </w:r>
      <w:r>
        <w:rPr>
          <w:i/>
          <w:spacing w:val="-4"/>
          <w:sz w:val="24"/>
        </w:rPr>
        <w:t xml:space="preserve"> </w:t>
      </w:r>
      <w:r>
        <w:rPr>
          <w:i/>
          <w:sz w:val="24"/>
        </w:rPr>
        <w:t>(Hours</w:t>
      </w:r>
      <w:r>
        <w:rPr>
          <w:i/>
          <w:spacing w:val="-3"/>
          <w:sz w:val="24"/>
        </w:rPr>
        <w:t xml:space="preserve"> </w:t>
      </w:r>
      <w:r>
        <w:rPr>
          <w:i/>
          <w:sz w:val="24"/>
        </w:rPr>
        <w:t>&amp;</w:t>
      </w:r>
      <w:r>
        <w:rPr>
          <w:i/>
          <w:spacing w:val="-5"/>
          <w:sz w:val="24"/>
        </w:rPr>
        <w:t xml:space="preserve"> </w:t>
      </w:r>
      <w:r>
        <w:rPr>
          <w:i/>
          <w:spacing w:val="-2"/>
          <w:sz w:val="24"/>
        </w:rPr>
        <w:t>Wages)</w:t>
      </w:r>
    </w:p>
    <w:p w:rsidR="003D067F" w14:paraId="08429919" w14:textId="77777777">
      <w:pPr>
        <w:pStyle w:val="BodyText"/>
        <w:rPr>
          <w:i/>
        </w:rPr>
      </w:pPr>
    </w:p>
    <w:p w:rsidR="003D067F" w14:paraId="7DF80F0C" w14:textId="77777777">
      <w:pPr>
        <w:pStyle w:val="BodyText"/>
        <w:ind w:left="369" w:right="1142" w:hanging="10"/>
      </w:pPr>
      <w:r>
        <w:t>The following section contains estimates of burden imposed by the associated information collection requirements. Average labor costs (including 100 percent fringe benefits)</w:t>
      </w:r>
      <w:r>
        <w:rPr>
          <w:spacing w:val="-8"/>
        </w:rPr>
        <w:t xml:space="preserve"> </w:t>
      </w:r>
      <w:r>
        <w:t>used</w:t>
      </w:r>
      <w:r>
        <w:rPr>
          <w:spacing w:val="-7"/>
        </w:rPr>
        <w:t xml:space="preserve"> </w:t>
      </w:r>
      <w:r>
        <w:t>to</w:t>
      </w:r>
      <w:r>
        <w:rPr>
          <w:spacing w:val="-7"/>
        </w:rPr>
        <w:t xml:space="preserve"> </w:t>
      </w:r>
      <w:r>
        <w:t>estimate</w:t>
      </w:r>
      <w:r>
        <w:rPr>
          <w:spacing w:val="-6"/>
        </w:rPr>
        <w:t xml:space="preserve"> </w:t>
      </w:r>
      <w:r>
        <w:t>the</w:t>
      </w:r>
      <w:r>
        <w:rPr>
          <w:spacing w:val="-8"/>
        </w:rPr>
        <w:t xml:space="preserve"> </w:t>
      </w:r>
      <w:r>
        <w:t>costs</w:t>
      </w:r>
      <w:r>
        <w:rPr>
          <w:spacing w:val="-7"/>
        </w:rPr>
        <w:t xml:space="preserve"> </w:t>
      </w:r>
      <w:r>
        <w:t>are</w:t>
      </w:r>
      <w:r>
        <w:rPr>
          <w:spacing w:val="-6"/>
        </w:rPr>
        <w:t xml:space="preserve"> </w:t>
      </w:r>
      <w:r>
        <w:t>calculated</w:t>
      </w:r>
      <w:r>
        <w:rPr>
          <w:spacing w:val="-5"/>
        </w:rPr>
        <w:t xml:space="preserve"> </w:t>
      </w:r>
      <w:r>
        <w:t>using</w:t>
      </w:r>
      <w:r>
        <w:rPr>
          <w:spacing w:val="-7"/>
        </w:rPr>
        <w:t xml:space="preserve"> </w:t>
      </w:r>
      <w:r>
        <w:t>data</w:t>
      </w:r>
      <w:r>
        <w:rPr>
          <w:spacing w:val="-8"/>
        </w:rPr>
        <w:t xml:space="preserve"> </w:t>
      </w:r>
      <w:r>
        <w:t>available</w:t>
      </w:r>
      <w:r>
        <w:rPr>
          <w:spacing w:val="-6"/>
        </w:rPr>
        <w:t xml:space="preserve"> </w:t>
      </w:r>
      <w:r>
        <w:t>from</w:t>
      </w:r>
      <w:r>
        <w:rPr>
          <w:spacing w:val="-5"/>
        </w:rPr>
        <w:t xml:space="preserve"> </w:t>
      </w:r>
      <w:r>
        <w:t>the</w:t>
      </w:r>
      <w:r>
        <w:rPr>
          <w:spacing w:val="-8"/>
        </w:rPr>
        <w:t xml:space="preserve"> </w:t>
      </w:r>
      <w:r>
        <w:t>May</w:t>
      </w:r>
      <w:r>
        <w:rPr>
          <w:spacing w:val="-7"/>
        </w:rPr>
        <w:t xml:space="preserve"> </w:t>
      </w:r>
      <w:r>
        <w:t xml:space="preserve">2024 National Industry-Specific Occupational Employment and Wage Estimates from the Bureau of Labor Statistics (BLS) website: </w:t>
      </w:r>
      <w:hyperlink r:id="rId5">
        <w:r>
          <w:rPr>
            <w:color w:val="0000FF"/>
            <w:u w:val="single" w:color="0000FF"/>
          </w:rPr>
          <w:t>https://data.bls.gov/oes/#/industry/000000</w:t>
        </w:r>
        <w:r>
          <w:t>.</w:t>
        </w:r>
      </w:hyperlink>
    </w:p>
    <w:p w:rsidR="003D067F" w14:paraId="30663DB1" w14:textId="77777777">
      <w:pPr>
        <w:pStyle w:val="BodyText"/>
        <w:spacing w:before="24"/>
      </w:pPr>
    </w:p>
    <w:p w:rsidR="003D067F" w14:paraId="5D596C5E" w14:textId="77777777">
      <w:pPr>
        <w:pStyle w:val="Heading1"/>
        <w:ind w:right="1125"/>
      </w:pPr>
      <w:r>
        <w:t>Table</w:t>
      </w:r>
      <w:r>
        <w:rPr>
          <w:spacing w:val="-12"/>
        </w:rPr>
        <w:t xml:space="preserve"> </w:t>
      </w:r>
      <w:r>
        <w:t>1.</w:t>
      </w:r>
      <w:r>
        <w:rPr>
          <w:spacing w:val="-10"/>
        </w:rPr>
        <w:t xml:space="preserve"> </w:t>
      </w:r>
      <w:r>
        <w:t>Adjusted</w:t>
      </w:r>
      <w:r>
        <w:rPr>
          <w:spacing w:val="-9"/>
        </w:rPr>
        <w:t xml:space="preserve"> </w:t>
      </w:r>
      <w:r>
        <w:t>Hourly</w:t>
      </w:r>
      <w:r>
        <w:rPr>
          <w:spacing w:val="-10"/>
        </w:rPr>
        <w:t xml:space="preserve"> </w:t>
      </w:r>
      <w:r>
        <w:t>Wages</w:t>
      </w:r>
      <w:r>
        <w:rPr>
          <w:spacing w:val="-9"/>
        </w:rPr>
        <w:t xml:space="preserve"> </w:t>
      </w:r>
      <w:r>
        <w:t>Used</w:t>
      </w:r>
      <w:r>
        <w:rPr>
          <w:spacing w:val="-9"/>
        </w:rPr>
        <w:t xml:space="preserve"> </w:t>
      </w:r>
      <w:r>
        <w:t>in</w:t>
      </w:r>
      <w:r>
        <w:rPr>
          <w:spacing w:val="-9"/>
        </w:rPr>
        <w:t xml:space="preserve"> </w:t>
      </w:r>
      <w:r>
        <w:t>Burden</w:t>
      </w:r>
      <w:r>
        <w:rPr>
          <w:spacing w:val="-9"/>
        </w:rPr>
        <w:t xml:space="preserve"> </w:t>
      </w:r>
      <w:r>
        <w:t>Estimates</w:t>
      </w:r>
      <w:r>
        <w:rPr>
          <w:spacing w:val="-10"/>
        </w:rPr>
        <w:t xml:space="preserve"> </w:t>
      </w:r>
      <w:r>
        <w:t>for</w:t>
      </w:r>
      <w:r>
        <w:rPr>
          <w:spacing w:val="-10"/>
        </w:rPr>
        <w:t xml:space="preserve"> </w:t>
      </w:r>
      <w:r>
        <w:t>the</w:t>
      </w:r>
      <w:r>
        <w:rPr>
          <w:spacing w:val="-10"/>
        </w:rPr>
        <w:t xml:space="preserve"> </w:t>
      </w:r>
      <w:r>
        <w:t>NA,</w:t>
      </w:r>
      <w:r>
        <w:rPr>
          <w:spacing w:val="-5"/>
        </w:rPr>
        <w:t xml:space="preserve"> </w:t>
      </w:r>
      <w:r>
        <w:t>ECP,</w:t>
      </w:r>
      <w:r>
        <w:rPr>
          <w:spacing w:val="-7"/>
        </w:rPr>
        <w:t xml:space="preserve"> </w:t>
      </w:r>
      <w:r>
        <w:t>and Appointment Wait Time Secret Shopper Data Collection</w:t>
      </w:r>
    </w:p>
    <w:p w:rsidR="003D067F" w14:paraId="4A9F2D69" w14:textId="77777777">
      <w:pPr>
        <w:pStyle w:val="BodyText"/>
        <w:spacing w:before="92"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1528"/>
        <w:gridCol w:w="1557"/>
        <w:gridCol w:w="1593"/>
        <w:gridCol w:w="1343"/>
      </w:tblGrid>
      <w:tr w14:paraId="30AE29F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2606" w:type="dxa"/>
          </w:tcPr>
          <w:p w:rsidR="003D067F" w14:paraId="579DF820" w14:textId="77777777">
            <w:pPr>
              <w:pStyle w:val="TableParagraph"/>
              <w:spacing w:line="275" w:lineRule="exact"/>
              <w:ind w:left="76"/>
              <w:jc w:val="left"/>
              <w:rPr>
                <w:b/>
                <w:sz w:val="24"/>
              </w:rPr>
            </w:pPr>
            <w:r>
              <w:rPr>
                <w:b/>
                <w:sz w:val="24"/>
              </w:rPr>
              <w:t>Occupation</w:t>
            </w:r>
            <w:r>
              <w:rPr>
                <w:b/>
                <w:spacing w:val="-5"/>
                <w:sz w:val="24"/>
              </w:rPr>
              <w:t xml:space="preserve"> </w:t>
            </w:r>
            <w:r>
              <w:rPr>
                <w:b/>
                <w:spacing w:val="-2"/>
                <w:sz w:val="24"/>
              </w:rPr>
              <w:t>Title</w:t>
            </w:r>
          </w:p>
        </w:tc>
        <w:tc>
          <w:tcPr>
            <w:tcW w:w="1528" w:type="dxa"/>
          </w:tcPr>
          <w:p w:rsidR="003D067F" w14:paraId="6244BB70" w14:textId="77777777">
            <w:pPr>
              <w:pStyle w:val="TableParagraph"/>
              <w:ind w:left="506" w:hanging="416"/>
              <w:jc w:val="left"/>
              <w:rPr>
                <w:b/>
                <w:sz w:val="24"/>
              </w:rPr>
            </w:pPr>
            <w:r>
              <w:rPr>
                <w:b/>
                <w:spacing w:val="-4"/>
                <w:sz w:val="24"/>
              </w:rPr>
              <w:t>Occupational Code</w:t>
            </w:r>
          </w:p>
        </w:tc>
        <w:tc>
          <w:tcPr>
            <w:tcW w:w="1557" w:type="dxa"/>
          </w:tcPr>
          <w:p w:rsidR="003D067F" w14:paraId="01D7B366" w14:textId="77777777">
            <w:pPr>
              <w:pStyle w:val="TableParagraph"/>
              <w:ind w:left="89" w:right="74" w:hanging="5"/>
              <w:rPr>
                <w:b/>
                <w:sz w:val="24"/>
              </w:rPr>
            </w:pPr>
            <w:r>
              <w:rPr>
                <w:b/>
                <w:spacing w:val="-2"/>
                <w:sz w:val="24"/>
              </w:rPr>
              <w:t xml:space="preserve">Median </w:t>
            </w:r>
            <w:r>
              <w:rPr>
                <w:b/>
                <w:sz w:val="24"/>
              </w:rPr>
              <w:t>Hourly</w:t>
            </w:r>
            <w:r>
              <w:rPr>
                <w:b/>
                <w:spacing w:val="-15"/>
                <w:sz w:val="24"/>
              </w:rPr>
              <w:t xml:space="preserve"> </w:t>
            </w:r>
            <w:r>
              <w:rPr>
                <w:b/>
                <w:sz w:val="24"/>
              </w:rPr>
              <w:t xml:space="preserve">Wage </w:t>
            </w:r>
            <w:r>
              <w:rPr>
                <w:b/>
                <w:spacing w:val="-2"/>
                <w:sz w:val="24"/>
              </w:rPr>
              <w:t>($/hour)</w:t>
            </w:r>
          </w:p>
        </w:tc>
        <w:tc>
          <w:tcPr>
            <w:tcW w:w="1593" w:type="dxa"/>
          </w:tcPr>
          <w:p w:rsidR="003D067F" w14:paraId="4B09FF42" w14:textId="77777777">
            <w:pPr>
              <w:pStyle w:val="TableParagraph"/>
              <w:ind w:left="265" w:right="249" w:hanging="3"/>
              <w:rPr>
                <w:b/>
                <w:sz w:val="24"/>
              </w:rPr>
            </w:pPr>
            <w:r>
              <w:rPr>
                <w:b/>
                <w:spacing w:val="-2"/>
                <w:sz w:val="24"/>
              </w:rPr>
              <w:t>Fringe Benefits</w:t>
            </w:r>
            <w:r>
              <w:rPr>
                <w:b/>
                <w:spacing w:val="-13"/>
                <w:sz w:val="24"/>
              </w:rPr>
              <w:t xml:space="preserve"> </w:t>
            </w:r>
            <w:r>
              <w:rPr>
                <w:b/>
                <w:spacing w:val="-2"/>
                <w:sz w:val="24"/>
              </w:rPr>
              <w:t>&amp; Overhead (100%)</w:t>
            </w:r>
          </w:p>
          <w:p w:rsidR="003D067F" w14:paraId="59927173" w14:textId="77777777">
            <w:pPr>
              <w:pStyle w:val="TableParagraph"/>
              <w:spacing w:line="257" w:lineRule="exact"/>
              <w:ind w:left="14"/>
              <w:rPr>
                <w:b/>
                <w:sz w:val="24"/>
              </w:rPr>
            </w:pPr>
            <w:r>
              <w:rPr>
                <w:b/>
                <w:spacing w:val="-2"/>
                <w:sz w:val="24"/>
              </w:rPr>
              <w:t>($/hour)</w:t>
            </w:r>
          </w:p>
        </w:tc>
        <w:tc>
          <w:tcPr>
            <w:tcW w:w="1343" w:type="dxa"/>
          </w:tcPr>
          <w:p w:rsidR="003D067F" w14:paraId="62173DE3" w14:textId="77777777">
            <w:pPr>
              <w:pStyle w:val="TableParagraph"/>
              <w:ind w:left="50" w:right="31"/>
              <w:rPr>
                <w:b/>
                <w:sz w:val="24"/>
              </w:rPr>
            </w:pPr>
            <w:r>
              <w:rPr>
                <w:b/>
                <w:spacing w:val="-4"/>
                <w:sz w:val="24"/>
              </w:rPr>
              <w:t xml:space="preserve">Adjusted </w:t>
            </w:r>
            <w:r>
              <w:rPr>
                <w:b/>
                <w:spacing w:val="-2"/>
                <w:sz w:val="24"/>
              </w:rPr>
              <w:t xml:space="preserve">Hourly </w:t>
            </w:r>
            <w:r>
              <w:rPr>
                <w:b/>
                <w:spacing w:val="-4"/>
                <w:sz w:val="24"/>
              </w:rPr>
              <w:t xml:space="preserve">Wage </w:t>
            </w:r>
            <w:r>
              <w:rPr>
                <w:b/>
                <w:spacing w:val="-2"/>
                <w:sz w:val="24"/>
              </w:rPr>
              <w:t>($/hour)</w:t>
            </w:r>
          </w:p>
        </w:tc>
      </w:tr>
      <w:tr w14:paraId="4F151044" w14:textId="77777777">
        <w:tblPrEx>
          <w:tblW w:w="0" w:type="auto"/>
          <w:tblInd w:w="370" w:type="dxa"/>
          <w:tblLayout w:type="fixed"/>
          <w:tblCellMar>
            <w:left w:w="0" w:type="dxa"/>
            <w:right w:w="0" w:type="dxa"/>
          </w:tblCellMar>
          <w:tblLook w:val="01E0"/>
        </w:tblPrEx>
        <w:trPr>
          <w:trHeight w:val="553"/>
        </w:trPr>
        <w:tc>
          <w:tcPr>
            <w:tcW w:w="2606" w:type="dxa"/>
          </w:tcPr>
          <w:p w:rsidR="003D067F" w14:paraId="248DF122" w14:textId="77777777">
            <w:pPr>
              <w:pStyle w:val="TableParagraph"/>
              <w:spacing w:line="270" w:lineRule="atLeast"/>
              <w:ind w:right="553"/>
              <w:jc w:val="left"/>
              <w:rPr>
                <w:sz w:val="24"/>
              </w:rPr>
            </w:pPr>
            <w:r>
              <w:rPr>
                <w:sz w:val="24"/>
              </w:rPr>
              <w:t>Business</w:t>
            </w:r>
            <w:r>
              <w:rPr>
                <w:spacing w:val="-15"/>
                <w:sz w:val="24"/>
              </w:rPr>
              <w:t xml:space="preserve"> </w:t>
            </w:r>
            <w:r>
              <w:rPr>
                <w:sz w:val="24"/>
              </w:rPr>
              <w:t xml:space="preserve">Operations </w:t>
            </w:r>
            <w:r>
              <w:rPr>
                <w:spacing w:val="-2"/>
                <w:sz w:val="24"/>
              </w:rPr>
              <w:t>Specialist</w:t>
            </w:r>
          </w:p>
        </w:tc>
        <w:tc>
          <w:tcPr>
            <w:tcW w:w="1528" w:type="dxa"/>
          </w:tcPr>
          <w:p w:rsidR="003D067F" w14:paraId="7468627D" w14:textId="77777777">
            <w:pPr>
              <w:pStyle w:val="TableParagraph"/>
              <w:spacing w:before="138"/>
              <w:ind w:left="13" w:right="5"/>
              <w:rPr>
                <w:sz w:val="24"/>
              </w:rPr>
            </w:pPr>
            <w:r>
              <w:rPr>
                <w:spacing w:val="-5"/>
                <w:sz w:val="24"/>
              </w:rPr>
              <w:t>13-</w:t>
            </w:r>
            <w:r>
              <w:rPr>
                <w:spacing w:val="-4"/>
                <w:sz w:val="24"/>
              </w:rPr>
              <w:t>1199</w:t>
            </w:r>
          </w:p>
        </w:tc>
        <w:tc>
          <w:tcPr>
            <w:tcW w:w="1557" w:type="dxa"/>
          </w:tcPr>
          <w:p w:rsidR="003D067F" w14:paraId="63975E01" w14:textId="77777777">
            <w:pPr>
              <w:pStyle w:val="TableParagraph"/>
              <w:spacing w:before="138"/>
              <w:ind w:left="65"/>
              <w:rPr>
                <w:sz w:val="24"/>
              </w:rPr>
            </w:pPr>
            <w:r>
              <w:rPr>
                <w:spacing w:val="-2"/>
                <w:sz w:val="24"/>
              </w:rPr>
              <w:t>$39.07</w:t>
            </w:r>
          </w:p>
        </w:tc>
        <w:tc>
          <w:tcPr>
            <w:tcW w:w="1593" w:type="dxa"/>
          </w:tcPr>
          <w:p w:rsidR="003D067F" w14:paraId="40FE2B4C" w14:textId="77777777">
            <w:pPr>
              <w:pStyle w:val="TableParagraph"/>
              <w:spacing w:before="138"/>
              <w:ind w:left="14" w:right="3"/>
              <w:rPr>
                <w:sz w:val="24"/>
              </w:rPr>
            </w:pPr>
            <w:r>
              <w:rPr>
                <w:spacing w:val="-2"/>
                <w:sz w:val="24"/>
              </w:rPr>
              <w:t>$39.07</w:t>
            </w:r>
          </w:p>
        </w:tc>
        <w:tc>
          <w:tcPr>
            <w:tcW w:w="1343" w:type="dxa"/>
          </w:tcPr>
          <w:p w:rsidR="003D067F" w14:paraId="71CFE1C4" w14:textId="77777777">
            <w:pPr>
              <w:pStyle w:val="TableParagraph"/>
              <w:spacing w:before="138"/>
              <w:ind w:left="50" w:right="37"/>
              <w:rPr>
                <w:sz w:val="24"/>
              </w:rPr>
            </w:pPr>
            <w:r>
              <w:rPr>
                <w:spacing w:val="-2"/>
                <w:sz w:val="24"/>
              </w:rPr>
              <w:t>$78.14</w:t>
            </w:r>
          </w:p>
        </w:tc>
      </w:tr>
      <w:tr w14:paraId="018A6DAE" w14:textId="77777777">
        <w:tblPrEx>
          <w:tblW w:w="0" w:type="auto"/>
          <w:tblInd w:w="370" w:type="dxa"/>
          <w:tblLayout w:type="fixed"/>
          <w:tblCellMar>
            <w:left w:w="0" w:type="dxa"/>
            <w:right w:w="0" w:type="dxa"/>
          </w:tblCellMar>
          <w:tblLook w:val="01E0"/>
        </w:tblPrEx>
        <w:trPr>
          <w:trHeight w:val="275"/>
        </w:trPr>
        <w:tc>
          <w:tcPr>
            <w:tcW w:w="2606" w:type="dxa"/>
          </w:tcPr>
          <w:p w:rsidR="003D067F" w14:paraId="761DE87A" w14:textId="77777777">
            <w:pPr>
              <w:pStyle w:val="TableParagraph"/>
              <w:spacing w:line="256" w:lineRule="exact"/>
              <w:ind w:left="76"/>
              <w:jc w:val="left"/>
              <w:rPr>
                <w:sz w:val="24"/>
              </w:rPr>
            </w:pPr>
            <w:r>
              <w:rPr>
                <w:sz w:val="24"/>
              </w:rPr>
              <w:t>Compliance</w:t>
            </w:r>
            <w:r>
              <w:rPr>
                <w:spacing w:val="-6"/>
                <w:sz w:val="24"/>
              </w:rPr>
              <w:t xml:space="preserve"> </w:t>
            </w:r>
            <w:r>
              <w:rPr>
                <w:spacing w:val="-2"/>
                <w:sz w:val="24"/>
              </w:rPr>
              <w:t>Officer</w:t>
            </w:r>
          </w:p>
        </w:tc>
        <w:tc>
          <w:tcPr>
            <w:tcW w:w="1528" w:type="dxa"/>
          </w:tcPr>
          <w:p w:rsidR="003D067F" w14:paraId="746C801C" w14:textId="77777777">
            <w:pPr>
              <w:pStyle w:val="TableParagraph"/>
              <w:spacing w:line="256" w:lineRule="exact"/>
              <w:ind w:left="13" w:right="2"/>
              <w:rPr>
                <w:sz w:val="24"/>
              </w:rPr>
            </w:pPr>
            <w:r>
              <w:rPr>
                <w:spacing w:val="-5"/>
                <w:sz w:val="24"/>
              </w:rPr>
              <w:t>13-</w:t>
            </w:r>
            <w:r>
              <w:rPr>
                <w:spacing w:val="-4"/>
                <w:sz w:val="24"/>
              </w:rPr>
              <w:t>1041</w:t>
            </w:r>
          </w:p>
        </w:tc>
        <w:tc>
          <w:tcPr>
            <w:tcW w:w="1557" w:type="dxa"/>
          </w:tcPr>
          <w:p w:rsidR="003D067F" w14:paraId="017BB2AE" w14:textId="77777777">
            <w:pPr>
              <w:pStyle w:val="TableParagraph"/>
              <w:spacing w:line="256" w:lineRule="exact"/>
              <w:ind w:left="65" w:right="53"/>
              <w:rPr>
                <w:sz w:val="24"/>
              </w:rPr>
            </w:pPr>
            <w:r>
              <w:rPr>
                <w:spacing w:val="-2"/>
                <w:sz w:val="24"/>
              </w:rPr>
              <w:t>$37.70</w:t>
            </w:r>
          </w:p>
        </w:tc>
        <w:tc>
          <w:tcPr>
            <w:tcW w:w="1593" w:type="dxa"/>
          </w:tcPr>
          <w:p w:rsidR="003D067F" w14:paraId="01825E1C" w14:textId="77777777">
            <w:pPr>
              <w:pStyle w:val="TableParagraph"/>
              <w:spacing w:line="256" w:lineRule="exact"/>
              <w:ind w:left="14" w:right="1"/>
              <w:rPr>
                <w:sz w:val="24"/>
              </w:rPr>
            </w:pPr>
            <w:r>
              <w:rPr>
                <w:spacing w:val="-2"/>
                <w:sz w:val="24"/>
              </w:rPr>
              <w:t>$37.70</w:t>
            </w:r>
          </w:p>
        </w:tc>
        <w:tc>
          <w:tcPr>
            <w:tcW w:w="1343" w:type="dxa"/>
          </w:tcPr>
          <w:p w:rsidR="003D067F" w14:paraId="016101B0" w14:textId="77777777">
            <w:pPr>
              <w:pStyle w:val="TableParagraph"/>
              <w:spacing w:line="256" w:lineRule="exact"/>
              <w:ind w:left="50" w:right="37"/>
              <w:rPr>
                <w:sz w:val="24"/>
              </w:rPr>
            </w:pPr>
            <w:r>
              <w:rPr>
                <w:spacing w:val="-2"/>
                <w:sz w:val="24"/>
              </w:rPr>
              <w:t>$75.40</w:t>
            </w:r>
          </w:p>
        </w:tc>
      </w:tr>
      <w:tr w14:paraId="726FCC28" w14:textId="77777777">
        <w:tblPrEx>
          <w:tblW w:w="0" w:type="auto"/>
          <w:tblInd w:w="370" w:type="dxa"/>
          <w:tblLayout w:type="fixed"/>
          <w:tblCellMar>
            <w:left w:w="0" w:type="dxa"/>
            <w:right w:w="0" w:type="dxa"/>
          </w:tblCellMar>
          <w:tblLook w:val="01E0"/>
        </w:tblPrEx>
        <w:trPr>
          <w:trHeight w:val="551"/>
        </w:trPr>
        <w:tc>
          <w:tcPr>
            <w:tcW w:w="2606" w:type="dxa"/>
          </w:tcPr>
          <w:p w:rsidR="003D067F" w14:paraId="369E61E8" w14:textId="77777777">
            <w:pPr>
              <w:pStyle w:val="TableParagraph"/>
              <w:spacing w:line="276" w:lineRule="exact"/>
              <w:ind w:left="76"/>
              <w:jc w:val="left"/>
              <w:rPr>
                <w:sz w:val="24"/>
              </w:rPr>
            </w:pPr>
            <w:r>
              <w:rPr>
                <w:sz w:val="24"/>
              </w:rPr>
              <w:t>General</w:t>
            </w:r>
            <w:r>
              <w:rPr>
                <w:spacing w:val="-15"/>
                <w:sz w:val="24"/>
              </w:rPr>
              <w:t xml:space="preserve"> </w:t>
            </w:r>
            <w:r>
              <w:rPr>
                <w:sz w:val="24"/>
              </w:rPr>
              <w:t>and</w:t>
            </w:r>
            <w:r>
              <w:rPr>
                <w:spacing w:val="-15"/>
                <w:sz w:val="24"/>
              </w:rPr>
              <w:t xml:space="preserve"> </w:t>
            </w:r>
            <w:r>
              <w:rPr>
                <w:sz w:val="24"/>
              </w:rPr>
              <w:t xml:space="preserve">Operations </w:t>
            </w:r>
            <w:r>
              <w:rPr>
                <w:spacing w:val="-2"/>
                <w:sz w:val="24"/>
              </w:rPr>
              <w:t>Manager</w:t>
            </w:r>
          </w:p>
        </w:tc>
        <w:tc>
          <w:tcPr>
            <w:tcW w:w="1528" w:type="dxa"/>
          </w:tcPr>
          <w:p w:rsidR="003D067F" w14:paraId="751ED147" w14:textId="77777777">
            <w:pPr>
              <w:pStyle w:val="TableParagraph"/>
              <w:spacing w:before="135"/>
              <w:ind w:left="13" w:right="2"/>
              <w:rPr>
                <w:sz w:val="24"/>
              </w:rPr>
            </w:pPr>
            <w:r>
              <w:rPr>
                <w:spacing w:val="-8"/>
                <w:sz w:val="24"/>
              </w:rPr>
              <w:t>11-</w:t>
            </w:r>
            <w:r>
              <w:rPr>
                <w:spacing w:val="-4"/>
                <w:sz w:val="24"/>
              </w:rPr>
              <w:t>1021</w:t>
            </w:r>
          </w:p>
        </w:tc>
        <w:tc>
          <w:tcPr>
            <w:tcW w:w="1557" w:type="dxa"/>
          </w:tcPr>
          <w:p w:rsidR="003D067F" w14:paraId="3A4F90EC" w14:textId="77777777">
            <w:pPr>
              <w:pStyle w:val="TableParagraph"/>
              <w:spacing w:before="135"/>
              <w:ind w:left="65" w:right="53"/>
              <w:rPr>
                <w:sz w:val="24"/>
              </w:rPr>
            </w:pPr>
            <w:r>
              <w:rPr>
                <w:spacing w:val="-2"/>
                <w:sz w:val="24"/>
              </w:rPr>
              <w:t>$49.50</w:t>
            </w:r>
          </w:p>
        </w:tc>
        <w:tc>
          <w:tcPr>
            <w:tcW w:w="1593" w:type="dxa"/>
          </w:tcPr>
          <w:p w:rsidR="003D067F" w14:paraId="19777897" w14:textId="77777777">
            <w:pPr>
              <w:pStyle w:val="TableParagraph"/>
              <w:spacing w:before="135"/>
              <w:ind w:left="14" w:right="1"/>
              <w:rPr>
                <w:sz w:val="24"/>
              </w:rPr>
            </w:pPr>
            <w:r>
              <w:rPr>
                <w:spacing w:val="-2"/>
                <w:sz w:val="24"/>
              </w:rPr>
              <w:t>$49.50</w:t>
            </w:r>
          </w:p>
        </w:tc>
        <w:tc>
          <w:tcPr>
            <w:tcW w:w="1343" w:type="dxa"/>
          </w:tcPr>
          <w:p w:rsidR="003D067F" w14:paraId="1759FDF1" w14:textId="77777777">
            <w:pPr>
              <w:pStyle w:val="TableParagraph"/>
              <w:spacing w:before="135"/>
              <w:ind w:left="50" w:right="37"/>
              <w:rPr>
                <w:sz w:val="24"/>
              </w:rPr>
            </w:pPr>
            <w:r>
              <w:rPr>
                <w:spacing w:val="-2"/>
                <w:sz w:val="24"/>
              </w:rPr>
              <w:t>$99.00</w:t>
            </w:r>
          </w:p>
        </w:tc>
      </w:tr>
    </w:tbl>
    <w:p w:rsidR="003D067F" w14:paraId="45F810EB" w14:textId="77777777">
      <w:pPr>
        <w:pStyle w:val="TableParagraph"/>
        <w:rPr>
          <w:sz w:val="24"/>
        </w:rPr>
        <w:sectPr>
          <w:pgSz w:w="12240" w:h="15840"/>
          <w:pgMar w:top="1360" w:right="720" w:bottom="1200" w:left="1440" w:header="0" w:footer="1019" w:gutter="0"/>
          <w:cols w:space="720"/>
        </w:sectPr>
      </w:pPr>
    </w:p>
    <w:p w:rsidR="003D067F" w14:paraId="58ADE0E9" w14:textId="77777777">
      <w:pPr>
        <w:spacing w:before="79"/>
        <w:ind w:left="360"/>
        <w:rPr>
          <w:b/>
          <w:sz w:val="24"/>
        </w:rPr>
      </w:pPr>
      <w:bookmarkStart w:id="16" w:name="Burden_for_QHP_Issuers_for_the_NA_and_EC"/>
      <w:bookmarkEnd w:id="16"/>
      <w:r>
        <w:rPr>
          <w:b/>
          <w:sz w:val="24"/>
        </w:rPr>
        <w:t>Burden</w:t>
      </w:r>
      <w:r>
        <w:rPr>
          <w:b/>
          <w:spacing w:val="-3"/>
          <w:sz w:val="24"/>
        </w:rPr>
        <w:t xml:space="preserve"> </w:t>
      </w:r>
      <w:r>
        <w:rPr>
          <w:b/>
          <w:sz w:val="24"/>
        </w:rPr>
        <w:t>for</w:t>
      </w:r>
      <w:r>
        <w:rPr>
          <w:b/>
          <w:spacing w:val="-2"/>
          <w:sz w:val="24"/>
        </w:rPr>
        <w:t xml:space="preserve"> </w:t>
      </w:r>
      <w:r>
        <w:rPr>
          <w:b/>
          <w:sz w:val="24"/>
        </w:rPr>
        <w:t>QHP</w:t>
      </w:r>
      <w:r>
        <w:rPr>
          <w:b/>
          <w:spacing w:val="-5"/>
          <w:sz w:val="24"/>
        </w:rPr>
        <w:t xml:space="preserve"> </w:t>
      </w:r>
      <w:r>
        <w:rPr>
          <w:b/>
          <w:sz w:val="24"/>
        </w:rPr>
        <w:t>Issuers</w:t>
      </w:r>
      <w:r>
        <w:rPr>
          <w:b/>
          <w:spacing w:val="-1"/>
          <w:sz w:val="24"/>
        </w:rPr>
        <w:t xml:space="preserve"> </w:t>
      </w:r>
      <w:r>
        <w:rPr>
          <w:b/>
          <w:sz w:val="24"/>
        </w:rPr>
        <w:t>for</w:t>
      </w:r>
      <w:r>
        <w:rPr>
          <w:b/>
          <w:spacing w:val="-2"/>
          <w:sz w:val="24"/>
        </w:rPr>
        <w:t xml:space="preserve"> </w:t>
      </w:r>
      <w:r>
        <w:rPr>
          <w:b/>
          <w:sz w:val="24"/>
        </w:rPr>
        <w:t>the</w:t>
      </w:r>
      <w:r>
        <w:rPr>
          <w:b/>
          <w:spacing w:val="-3"/>
          <w:sz w:val="24"/>
        </w:rPr>
        <w:t xml:space="preserve"> </w:t>
      </w:r>
      <w:r>
        <w:rPr>
          <w:b/>
          <w:sz w:val="24"/>
        </w:rPr>
        <w:t>NA</w:t>
      </w:r>
      <w:r>
        <w:rPr>
          <w:b/>
          <w:spacing w:val="-2"/>
          <w:sz w:val="24"/>
        </w:rPr>
        <w:t xml:space="preserve"> </w:t>
      </w:r>
      <w:r>
        <w:rPr>
          <w:b/>
          <w:sz w:val="24"/>
        </w:rPr>
        <w:t>and</w:t>
      </w:r>
      <w:r>
        <w:rPr>
          <w:b/>
          <w:spacing w:val="-2"/>
          <w:sz w:val="24"/>
        </w:rPr>
        <w:t xml:space="preserve"> </w:t>
      </w:r>
      <w:r>
        <w:rPr>
          <w:b/>
          <w:sz w:val="24"/>
        </w:rPr>
        <w:t>ECP</w:t>
      </w:r>
      <w:r>
        <w:rPr>
          <w:b/>
          <w:spacing w:val="1"/>
          <w:sz w:val="24"/>
        </w:rPr>
        <w:t xml:space="preserve"> </w:t>
      </w:r>
      <w:r>
        <w:rPr>
          <w:b/>
          <w:sz w:val="24"/>
        </w:rPr>
        <w:t>Data</w:t>
      </w:r>
      <w:r>
        <w:rPr>
          <w:b/>
          <w:spacing w:val="-1"/>
          <w:sz w:val="24"/>
        </w:rPr>
        <w:t xml:space="preserve"> </w:t>
      </w:r>
      <w:r>
        <w:rPr>
          <w:b/>
          <w:spacing w:val="-2"/>
          <w:sz w:val="24"/>
        </w:rPr>
        <w:t>Collection</w:t>
      </w:r>
    </w:p>
    <w:p w:rsidR="003D067F" w14:paraId="219A26CF" w14:textId="77777777">
      <w:pPr>
        <w:pStyle w:val="BodyText"/>
        <w:ind w:left="350"/>
      </w:pPr>
      <w:r>
        <w:t>We</w:t>
      </w:r>
      <w:r>
        <w:rPr>
          <w:spacing w:val="-6"/>
        </w:rPr>
        <w:t xml:space="preserve"> </w:t>
      </w:r>
      <w:r>
        <w:t>estimate</w:t>
      </w:r>
      <w:r>
        <w:rPr>
          <w:spacing w:val="-4"/>
        </w:rPr>
        <w:t xml:space="preserve"> </w:t>
      </w:r>
      <w:r>
        <w:t>for</w:t>
      </w:r>
      <w:r>
        <w:rPr>
          <w:spacing w:val="-4"/>
        </w:rPr>
        <w:t xml:space="preserve"> </w:t>
      </w:r>
      <w:r>
        <w:t>QHP</w:t>
      </w:r>
      <w:r>
        <w:rPr>
          <w:spacing w:val="-3"/>
        </w:rPr>
        <w:t xml:space="preserve"> </w:t>
      </w:r>
      <w:r>
        <w:t>Issuers</w:t>
      </w:r>
      <w:r>
        <w:rPr>
          <w:spacing w:val="-4"/>
        </w:rPr>
        <w:t xml:space="preserve"> </w:t>
      </w:r>
      <w:r>
        <w:t>with</w:t>
      </w:r>
      <w:r>
        <w:rPr>
          <w:spacing w:val="-3"/>
        </w:rPr>
        <w:t xml:space="preserve"> </w:t>
      </w:r>
      <w:r>
        <w:t>provider</w:t>
      </w:r>
      <w:r>
        <w:rPr>
          <w:spacing w:val="-4"/>
        </w:rPr>
        <w:t xml:space="preserve"> </w:t>
      </w:r>
      <w:r>
        <w:t>networks</w:t>
      </w:r>
      <w:r>
        <w:rPr>
          <w:spacing w:val="-3"/>
        </w:rPr>
        <w:t xml:space="preserve"> </w:t>
      </w:r>
      <w:r>
        <w:t>that</w:t>
      </w:r>
      <w:r>
        <w:rPr>
          <w:spacing w:val="-5"/>
        </w:rPr>
        <w:t xml:space="preserve"> </w:t>
      </w:r>
      <w:r>
        <w:t>it</w:t>
      </w:r>
      <w:r>
        <w:rPr>
          <w:spacing w:val="-3"/>
        </w:rPr>
        <w:t xml:space="preserve"> </w:t>
      </w:r>
      <w:r>
        <w:t>will</w:t>
      </w:r>
      <w:r>
        <w:rPr>
          <w:spacing w:val="-5"/>
        </w:rPr>
        <w:t xml:space="preserve"> </w:t>
      </w:r>
      <w:r>
        <w:t>take</w:t>
      </w:r>
      <w:r>
        <w:rPr>
          <w:spacing w:val="-3"/>
        </w:rPr>
        <w:t xml:space="preserve"> </w:t>
      </w:r>
      <w:r>
        <w:rPr>
          <w:spacing w:val="-2"/>
        </w:rPr>
        <w:t>approximately</w:t>
      </w:r>
    </w:p>
    <w:p w:rsidR="003D067F" w14:paraId="31CF96B6" w14:textId="77777777">
      <w:pPr>
        <w:pStyle w:val="BodyText"/>
        <w:ind w:left="359" w:right="1125"/>
      </w:pPr>
      <w:r>
        <w:t>6 hours for a</w:t>
      </w:r>
      <w:r>
        <w:rPr>
          <w:spacing w:val="-4"/>
        </w:rPr>
        <w:t xml:space="preserve"> </w:t>
      </w:r>
      <w:r>
        <w:t>Business</w:t>
      </w:r>
      <w:r>
        <w:rPr>
          <w:spacing w:val="-3"/>
        </w:rPr>
        <w:t xml:space="preserve"> </w:t>
      </w:r>
      <w:r>
        <w:t>Operations</w:t>
      </w:r>
      <w:r>
        <w:rPr>
          <w:spacing w:val="-3"/>
        </w:rPr>
        <w:t xml:space="preserve"> </w:t>
      </w:r>
      <w:r>
        <w:t>Specialist</w:t>
      </w:r>
      <w:r>
        <w:rPr>
          <w:spacing w:val="-2"/>
        </w:rPr>
        <w:t xml:space="preserve"> </w:t>
      </w:r>
      <w:r>
        <w:t>to</w:t>
      </w:r>
      <w:r>
        <w:rPr>
          <w:spacing w:val="-3"/>
        </w:rPr>
        <w:t xml:space="preserve"> </w:t>
      </w:r>
      <w:r>
        <w:t>identify</w:t>
      </w:r>
      <w:r>
        <w:rPr>
          <w:spacing w:val="-3"/>
        </w:rPr>
        <w:t xml:space="preserve"> </w:t>
      </w:r>
      <w:r>
        <w:t>and</w:t>
      </w:r>
      <w:r>
        <w:rPr>
          <w:spacing w:val="-3"/>
        </w:rPr>
        <w:t xml:space="preserve"> </w:t>
      </w:r>
      <w:r>
        <w:t>prepare</w:t>
      </w:r>
      <w:r>
        <w:rPr>
          <w:spacing w:val="-4"/>
        </w:rPr>
        <w:t xml:space="preserve"> </w:t>
      </w:r>
      <w:r>
        <w:t>the provider</w:t>
      </w:r>
      <w:r>
        <w:rPr>
          <w:spacing w:val="-1"/>
        </w:rPr>
        <w:t xml:space="preserve"> </w:t>
      </w:r>
      <w:r>
        <w:t>network data</w:t>
      </w:r>
      <w:r>
        <w:rPr>
          <w:spacing w:val="-1"/>
        </w:rPr>
        <w:t xml:space="preserve"> </w:t>
      </w:r>
      <w:r>
        <w:t>in the</w:t>
      </w:r>
      <w:r>
        <w:rPr>
          <w:spacing w:val="-1"/>
        </w:rPr>
        <w:t xml:space="preserve"> </w:t>
      </w:r>
      <w:r>
        <w:t>issuer’s system to be entered by the</w:t>
      </w:r>
      <w:r>
        <w:rPr>
          <w:spacing w:val="-1"/>
        </w:rPr>
        <w:t xml:space="preserve"> </w:t>
      </w:r>
      <w:r>
        <w:t>Compliance Officer</w:t>
      </w:r>
      <w:r>
        <w:rPr>
          <w:spacing w:val="-1"/>
        </w:rPr>
        <w:t xml:space="preserve"> </w:t>
      </w:r>
      <w:r>
        <w:t>into the</w:t>
      </w:r>
      <w:r>
        <w:rPr>
          <w:spacing w:val="-3"/>
        </w:rPr>
        <w:t xml:space="preserve"> </w:t>
      </w:r>
      <w:r>
        <w:t>NA template and MPMS, including identifying and formatting the National Provider Identifier (NPI), provider name, provider address, provider specialty type(s), telehealth availability, network ID(s), and other required fields for each respective provider participating in the issuer’s</w:t>
      </w:r>
      <w:r>
        <w:rPr>
          <w:spacing w:val="-9"/>
        </w:rPr>
        <w:t xml:space="preserve"> </w:t>
      </w:r>
      <w:r>
        <w:t>network.</w:t>
      </w:r>
      <w:r>
        <w:rPr>
          <w:spacing w:val="-6"/>
        </w:rPr>
        <w:t xml:space="preserve"> </w:t>
      </w:r>
      <w:r>
        <w:t>We</w:t>
      </w:r>
      <w:r>
        <w:rPr>
          <w:spacing w:val="-10"/>
        </w:rPr>
        <w:t xml:space="preserve"> </w:t>
      </w:r>
      <w:r>
        <w:t>expect</w:t>
      </w:r>
      <w:r>
        <w:rPr>
          <w:spacing w:val="-8"/>
        </w:rPr>
        <w:t xml:space="preserve"> </w:t>
      </w:r>
      <w:r>
        <w:t>that</w:t>
      </w:r>
      <w:r>
        <w:rPr>
          <w:spacing w:val="-6"/>
        </w:rPr>
        <w:t xml:space="preserve"> </w:t>
      </w:r>
      <w:r>
        <w:t>for</w:t>
      </w:r>
      <w:r>
        <w:rPr>
          <w:spacing w:val="-7"/>
        </w:rPr>
        <w:t xml:space="preserve"> </w:t>
      </w:r>
      <w:r>
        <w:t>QHP</w:t>
      </w:r>
      <w:r>
        <w:rPr>
          <w:spacing w:val="-6"/>
        </w:rPr>
        <w:t xml:space="preserve"> </w:t>
      </w:r>
      <w:r>
        <w:t>Issuers</w:t>
      </w:r>
      <w:r>
        <w:rPr>
          <w:spacing w:val="-5"/>
        </w:rPr>
        <w:t xml:space="preserve"> </w:t>
      </w:r>
      <w:r>
        <w:t>with</w:t>
      </w:r>
      <w:r>
        <w:rPr>
          <w:spacing w:val="-6"/>
        </w:rPr>
        <w:t xml:space="preserve"> </w:t>
      </w:r>
      <w:r>
        <w:t>provider</w:t>
      </w:r>
      <w:r>
        <w:rPr>
          <w:spacing w:val="-7"/>
        </w:rPr>
        <w:t xml:space="preserve"> </w:t>
      </w:r>
      <w:r>
        <w:t>networks</w:t>
      </w:r>
      <w:r>
        <w:rPr>
          <w:spacing w:val="-6"/>
        </w:rPr>
        <w:t xml:space="preserve"> </w:t>
      </w:r>
      <w:r>
        <w:t>the</w:t>
      </w:r>
      <w:r>
        <w:rPr>
          <w:spacing w:val="-10"/>
        </w:rPr>
        <w:t xml:space="preserve"> </w:t>
      </w:r>
      <w:r>
        <w:t>Complia</w:t>
      </w:r>
      <w:r>
        <w:t>nce Officer will spend approximately 10 hours entering these provider data into the NA Template</w:t>
      </w:r>
      <w:r>
        <w:rPr>
          <w:spacing w:val="-7"/>
        </w:rPr>
        <w:t xml:space="preserve"> </w:t>
      </w:r>
      <w:r>
        <w:t>(Appendix</w:t>
      </w:r>
      <w:r>
        <w:rPr>
          <w:spacing w:val="-3"/>
        </w:rPr>
        <w:t xml:space="preserve"> </w:t>
      </w:r>
      <w:r>
        <w:t>A)</w:t>
      </w:r>
      <w:r>
        <w:rPr>
          <w:spacing w:val="-7"/>
        </w:rPr>
        <w:t xml:space="preserve"> </w:t>
      </w:r>
      <w:r>
        <w:t>and</w:t>
      </w:r>
      <w:r>
        <w:rPr>
          <w:spacing w:val="-6"/>
        </w:rPr>
        <w:t xml:space="preserve"> </w:t>
      </w:r>
      <w:r>
        <w:t>MPMS,</w:t>
      </w:r>
      <w:r>
        <w:rPr>
          <w:spacing w:val="-6"/>
        </w:rPr>
        <w:t xml:space="preserve"> </w:t>
      </w:r>
      <w:r>
        <w:t>and</w:t>
      </w:r>
      <w:r>
        <w:rPr>
          <w:spacing w:val="-6"/>
        </w:rPr>
        <w:t xml:space="preserve"> </w:t>
      </w:r>
      <w:r>
        <w:t>the</w:t>
      </w:r>
      <w:r>
        <w:rPr>
          <w:spacing w:val="-7"/>
        </w:rPr>
        <w:t xml:space="preserve"> </w:t>
      </w:r>
      <w:r>
        <w:t>General</w:t>
      </w:r>
      <w:r>
        <w:rPr>
          <w:spacing w:val="-3"/>
        </w:rPr>
        <w:t xml:space="preserve"> </w:t>
      </w:r>
      <w:r>
        <w:t>and</w:t>
      </w:r>
      <w:r>
        <w:rPr>
          <w:spacing w:val="-6"/>
        </w:rPr>
        <w:t xml:space="preserve"> </w:t>
      </w:r>
      <w:r>
        <w:t>Operations</w:t>
      </w:r>
      <w:r>
        <w:rPr>
          <w:spacing w:val="-6"/>
        </w:rPr>
        <w:t xml:space="preserve"> </w:t>
      </w:r>
      <w:r>
        <w:t>Manager</w:t>
      </w:r>
      <w:r>
        <w:rPr>
          <w:spacing w:val="-4"/>
        </w:rPr>
        <w:t xml:space="preserve"> </w:t>
      </w:r>
      <w:r>
        <w:t>will</w:t>
      </w:r>
      <w:r>
        <w:rPr>
          <w:spacing w:val="-5"/>
        </w:rPr>
        <w:t xml:space="preserve"> </w:t>
      </w:r>
      <w:r>
        <w:t>spend approximately</w:t>
      </w:r>
      <w:r>
        <w:rPr>
          <w:spacing w:val="-4"/>
        </w:rPr>
        <w:t xml:space="preserve"> </w:t>
      </w:r>
      <w:r>
        <w:t>4</w:t>
      </w:r>
      <w:r>
        <w:rPr>
          <w:spacing w:val="-1"/>
        </w:rPr>
        <w:t xml:space="preserve"> </w:t>
      </w:r>
      <w:r>
        <w:t>hours</w:t>
      </w:r>
      <w:r>
        <w:rPr>
          <w:spacing w:val="-1"/>
        </w:rPr>
        <w:t xml:space="preserve"> </w:t>
      </w:r>
      <w:r>
        <w:t>conducting</w:t>
      </w:r>
      <w:r>
        <w:rPr>
          <w:spacing w:val="-4"/>
        </w:rPr>
        <w:t xml:space="preserve"> </w:t>
      </w:r>
      <w:r>
        <w:t>a</w:t>
      </w:r>
      <w:r>
        <w:rPr>
          <w:spacing w:val="-5"/>
        </w:rPr>
        <w:t xml:space="preserve"> </w:t>
      </w:r>
      <w:r>
        <w:t>data</w:t>
      </w:r>
      <w:r>
        <w:rPr>
          <w:spacing w:val="-5"/>
        </w:rPr>
        <w:t xml:space="preserve"> </w:t>
      </w:r>
      <w:r>
        <w:t>quality</w:t>
      </w:r>
      <w:r>
        <w:rPr>
          <w:spacing w:val="-1"/>
        </w:rPr>
        <w:t xml:space="preserve"> </w:t>
      </w:r>
      <w:r>
        <w:t>review</w:t>
      </w:r>
      <w:r>
        <w:rPr>
          <w:spacing w:val="-4"/>
        </w:rPr>
        <w:t xml:space="preserve"> </w:t>
      </w:r>
      <w:r>
        <w:t>and</w:t>
      </w:r>
      <w:r>
        <w:rPr>
          <w:spacing w:val="-1"/>
        </w:rPr>
        <w:t xml:space="preserve"> </w:t>
      </w:r>
      <w:r>
        <w:t>submitting</w:t>
      </w:r>
      <w:r>
        <w:rPr>
          <w:spacing w:val="-4"/>
        </w:rPr>
        <w:t xml:space="preserve"> </w:t>
      </w:r>
      <w:r>
        <w:t>the</w:t>
      </w:r>
      <w:r>
        <w:rPr>
          <w:spacing w:val="-5"/>
        </w:rPr>
        <w:t xml:space="preserve"> </w:t>
      </w:r>
      <w:r>
        <w:t>NA</w:t>
      </w:r>
      <w:r>
        <w:rPr>
          <w:spacing w:val="-2"/>
        </w:rPr>
        <w:t xml:space="preserve"> </w:t>
      </w:r>
      <w:r>
        <w:t>Template and selecting ECP data in MPMS to CMS.</w:t>
      </w:r>
      <w:hyperlink w:anchor="_bookmark1" w:history="1">
        <w:r>
          <w:rPr>
            <w:vertAlign w:val="superscript"/>
          </w:rPr>
          <w:t>2</w:t>
        </w:r>
      </w:hyperlink>
    </w:p>
    <w:p w:rsidR="003D067F" w14:paraId="03D590D9" w14:textId="77777777">
      <w:pPr>
        <w:pStyle w:val="BodyText"/>
      </w:pPr>
    </w:p>
    <w:p w:rsidR="003D067F" w14:paraId="3322884F" w14:textId="77777777">
      <w:pPr>
        <w:pStyle w:val="BodyText"/>
        <w:ind w:left="359" w:right="1188" w:hanging="10"/>
      </w:pPr>
      <w:r>
        <w:t>The</w:t>
      </w:r>
      <w:r>
        <w:rPr>
          <w:spacing w:val="-4"/>
        </w:rPr>
        <w:t xml:space="preserve"> </w:t>
      </w:r>
      <w:r>
        <w:t>burden</w:t>
      </w:r>
      <w:r>
        <w:rPr>
          <w:spacing w:val="-1"/>
        </w:rPr>
        <w:t xml:space="preserve"> </w:t>
      </w:r>
      <w:r>
        <w:t>estimate</w:t>
      </w:r>
      <w:r>
        <w:rPr>
          <w:spacing w:val="-4"/>
        </w:rPr>
        <w:t xml:space="preserve"> </w:t>
      </w:r>
      <w:r>
        <w:t>includes</w:t>
      </w:r>
      <w:r>
        <w:rPr>
          <w:spacing w:val="-3"/>
        </w:rPr>
        <w:t xml:space="preserve"> </w:t>
      </w:r>
      <w:r>
        <w:t>collecting</w:t>
      </w:r>
      <w:r>
        <w:rPr>
          <w:spacing w:val="-3"/>
        </w:rPr>
        <w:t xml:space="preserve"> </w:t>
      </w:r>
      <w:r>
        <w:t>and</w:t>
      </w:r>
      <w:r>
        <w:rPr>
          <w:spacing w:val="-3"/>
        </w:rPr>
        <w:t xml:space="preserve"> </w:t>
      </w:r>
      <w:r>
        <w:t>reviewing</w:t>
      </w:r>
      <w:r>
        <w:rPr>
          <w:spacing w:val="-3"/>
        </w:rPr>
        <w:t xml:space="preserve"> </w:t>
      </w:r>
      <w:r>
        <w:t>NA</w:t>
      </w:r>
      <w:r>
        <w:rPr>
          <w:spacing w:val="-4"/>
        </w:rPr>
        <w:t xml:space="preserve"> </w:t>
      </w:r>
      <w:r>
        <w:t>and</w:t>
      </w:r>
      <w:r>
        <w:rPr>
          <w:spacing w:val="-3"/>
        </w:rPr>
        <w:t xml:space="preserve"> </w:t>
      </w:r>
      <w:r>
        <w:t>selecting</w:t>
      </w:r>
      <w:r>
        <w:rPr>
          <w:spacing w:val="-3"/>
        </w:rPr>
        <w:t xml:space="preserve"> </w:t>
      </w:r>
      <w:r>
        <w:t>applicable</w:t>
      </w:r>
      <w:r>
        <w:rPr>
          <w:spacing w:val="-4"/>
        </w:rPr>
        <w:t xml:space="preserve"> </w:t>
      </w:r>
      <w:r>
        <w:t>ECP data starting in PY2027. The number of issuers is based on the number of medical QHP and Dual issuers with provider networks who submitted applications in MPMS during PY2026. This estimate is based on an assumed average between both NA and ECP of 164</w:t>
      </w:r>
      <w:r>
        <w:rPr>
          <w:spacing w:val="-1"/>
        </w:rPr>
        <w:t xml:space="preserve"> </w:t>
      </w:r>
      <w:r>
        <w:t>issuers</w:t>
      </w:r>
      <w:r>
        <w:rPr>
          <w:spacing w:val="-1"/>
        </w:rPr>
        <w:t xml:space="preserve"> </w:t>
      </w:r>
      <w:r>
        <w:t>each</w:t>
      </w:r>
      <w:r>
        <w:rPr>
          <w:spacing w:val="-1"/>
        </w:rPr>
        <w:t xml:space="preserve"> </w:t>
      </w:r>
      <w:r>
        <w:t>offering</w:t>
      </w:r>
      <w:r>
        <w:rPr>
          <w:spacing w:val="-4"/>
        </w:rPr>
        <w:t xml:space="preserve"> </w:t>
      </w:r>
      <w:r>
        <w:t>an</w:t>
      </w:r>
      <w:r>
        <w:rPr>
          <w:spacing w:val="-1"/>
        </w:rPr>
        <w:t xml:space="preserve"> </w:t>
      </w:r>
      <w:r>
        <w:t>average</w:t>
      </w:r>
      <w:r>
        <w:rPr>
          <w:spacing w:val="-2"/>
        </w:rPr>
        <w:t xml:space="preserve"> </w:t>
      </w:r>
      <w:r>
        <w:t>of</w:t>
      </w:r>
      <w:r>
        <w:rPr>
          <w:spacing w:val="-2"/>
        </w:rPr>
        <w:t xml:space="preserve"> </w:t>
      </w:r>
      <w:r>
        <w:t>25</w:t>
      </w:r>
      <w:r>
        <w:rPr>
          <w:spacing w:val="-1"/>
        </w:rPr>
        <w:t xml:space="preserve"> </w:t>
      </w:r>
      <w:r>
        <w:t>plans.</w:t>
      </w:r>
      <w:r>
        <w:rPr>
          <w:spacing w:val="-1"/>
        </w:rPr>
        <w:t xml:space="preserve"> </w:t>
      </w:r>
      <w:r>
        <w:t>The</w:t>
      </w:r>
      <w:r>
        <w:rPr>
          <w:spacing w:val="-2"/>
        </w:rPr>
        <w:t xml:space="preserve"> </w:t>
      </w:r>
      <w:r>
        <w:t>burden</w:t>
      </w:r>
      <w:r>
        <w:rPr>
          <w:spacing w:val="-1"/>
        </w:rPr>
        <w:t xml:space="preserve"> </w:t>
      </w:r>
      <w:r>
        <w:t>on</w:t>
      </w:r>
      <w:r>
        <w:rPr>
          <w:spacing w:val="-1"/>
        </w:rPr>
        <w:t xml:space="preserve"> </w:t>
      </w:r>
      <w:r>
        <w:t>QHP</w:t>
      </w:r>
      <w:r>
        <w:rPr>
          <w:spacing w:val="-1"/>
        </w:rPr>
        <w:t xml:space="preserve"> </w:t>
      </w:r>
      <w:r>
        <w:t>issuers</w:t>
      </w:r>
      <w:r>
        <w:rPr>
          <w:spacing w:val="-1"/>
        </w:rPr>
        <w:t xml:space="preserve"> </w:t>
      </w:r>
      <w:r>
        <w:t>for</w:t>
      </w:r>
      <w:r>
        <w:rPr>
          <w:spacing w:val="-2"/>
        </w:rPr>
        <w:t xml:space="preserve"> </w:t>
      </w:r>
      <w:r>
        <w:t>the</w:t>
      </w:r>
      <w:r>
        <w:rPr>
          <w:spacing w:val="-2"/>
        </w:rPr>
        <w:t xml:space="preserve"> </w:t>
      </w:r>
      <w:r>
        <w:t>NA and ECP data</w:t>
      </w:r>
      <w:r>
        <w:rPr>
          <w:spacing w:val="-1"/>
        </w:rPr>
        <w:t xml:space="preserve"> </w:t>
      </w:r>
      <w:r>
        <w:t>collection per</w:t>
      </w:r>
      <w:r>
        <w:rPr>
          <w:spacing w:val="-1"/>
        </w:rPr>
        <w:t xml:space="preserve"> </w:t>
      </w:r>
      <w:r>
        <w:t>year</w:t>
      </w:r>
      <w:r>
        <w:rPr>
          <w:spacing w:val="-1"/>
        </w:rPr>
        <w:t xml:space="preserve"> </w:t>
      </w:r>
      <w:r>
        <w:t>is estimated to be</w:t>
      </w:r>
      <w:r>
        <w:rPr>
          <w:spacing w:val="-1"/>
        </w:rPr>
        <w:t xml:space="preserve"> </w:t>
      </w:r>
      <w:r>
        <w:t>3,280 burden hours at an annual cost of</w:t>
      </w:r>
      <w:r>
        <w:rPr>
          <w:spacing w:val="-4"/>
        </w:rPr>
        <w:t xml:space="preserve"> </w:t>
      </w:r>
      <w:r>
        <w:t>$265,489.76.</w:t>
      </w:r>
      <w:r>
        <w:rPr>
          <w:spacing w:val="-3"/>
        </w:rPr>
        <w:t xml:space="preserve"> </w:t>
      </w:r>
      <w:r>
        <w:t>As</w:t>
      </w:r>
      <w:r>
        <w:rPr>
          <w:spacing w:val="-3"/>
        </w:rPr>
        <w:t xml:space="preserve"> </w:t>
      </w:r>
      <w:r>
        <w:t>we</w:t>
      </w:r>
      <w:r>
        <w:rPr>
          <w:spacing w:val="-4"/>
        </w:rPr>
        <w:t xml:space="preserve"> </w:t>
      </w:r>
      <w:r>
        <w:t>propose</w:t>
      </w:r>
      <w:r>
        <w:rPr>
          <w:spacing w:val="-4"/>
        </w:rPr>
        <w:t xml:space="preserve"> </w:t>
      </w:r>
      <w:r>
        <w:t>in</w:t>
      </w:r>
      <w:r>
        <w:rPr>
          <w:spacing w:val="-3"/>
        </w:rPr>
        <w:t xml:space="preserve"> </w:t>
      </w:r>
      <w:r>
        <w:t>the</w:t>
      </w:r>
      <w:r>
        <w:rPr>
          <w:spacing w:val="-4"/>
        </w:rPr>
        <w:t xml:space="preserve"> </w:t>
      </w:r>
      <w:r>
        <w:t>2027</w:t>
      </w:r>
      <w:r>
        <w:rPr>
          <w:spacing w:val="-3"/>
        </w:rPr>
        <w:t xml:space="preserve"> </w:t>
      </w:r>
      <w:r>
        <w:t>Payment</w:t>
      </w:r>
      <w:r>
        <w:rPr>
          <w:spacing w:val="-3"/>
        </w:rPr>
        <w:t xml:space="preserve"> </w:t>
      </w:r>
      <w:r>
        <w:t>Notice</w:t>
      </w:r>
      <w:r>
        <w:rPr>
          <w:spacing w:val="-4"/>
        </w:rPr>
        <w:t xml:space="preserve"> </w:t>
      </w:r>
      <w:r>
        <w:t>Proposed</w:t>
      </w:r>
      <w:r>
        <w:rPr>
          <w:spacing w:val="-3"/>
        </w:rPr>
        <w:t xml:space="preserve"> </w:t>
      </w:r>
      <w:r>
        <w:t>Rule,</w:t>
      </w:r>
      <w:r>
        <w:rPr>
          <w:spacing w:val="-3"/>
        </w:rPr>
        <w:t xml:space="preserve"> </w:t>
      </w:r>
      <w:r>
        <w:t>QHP</w:t>
      </w:r>
      <w:r>
        <w:rPr>
          <w:spacing w:val="-3"/>
        </w:rPr>
        <w:t xml:space="preserve"> </w:t>
      </w:r>
      <w:r>
        <w:t>issuers in FFEs that are determined to have an Effective Review Program must meet applicable criteria established by HHS for the respective review program it wishes to administer.</w:t>
      </w:r>
    </w:p>
    <w:p w:rsidR="003D067F" w14:paraId="4ED4105F" w14:textId="77777777">
      <w:pPr>
        <w:pStyle w:val="BodyText"/>
        <w:ind w:left="360" w:right="1069"/>
      </w:pPr>
      <w:r>
        <w:t>Since HHS would still collect data from QHP issuers in effective review program states, the</w:t>
      </w:r>
      <w:r>
        <w:rPr>
          <w:spacing w:val="-4"/>
        </w:rPr>
        <w:t xml:space="preserve"> </w:t>
      </w:r>
      <w:r>
        <w:t>burden</w:t>
      </w:r>
      <w:r>
        <w:rPr>
          <w:spacing w:val="-3"/>
        </w:rPr>
        <w:t xml:space="preserve"> </w:t>
      </w:r>
      <w:r>
        <w:t>estimate</w:t>
      </w:r>
      <w:r>
        <w:rPr>
          <w:spacing w:val="-4"/>
        </w:rPr>
        <w:t xml:space="preserve"> </w:t>
      </w:r>
      <w:r>
        <w:t>for</w:t>
      </w:r>
      <w:r>
        <w:rPr>
          <w:spacing w:val="-4"/>
        </w:rPr>
        <w:t xml:space="preserve"> </w:t>
      </w:r>
      <w:r>
        <w:t>issuers</w:t>
      </w:r>
      <w:r>
        <w:rPr>
          <w:spacing w:val="-3"/>
        </w:rPr>
        <w:t xml:space="preserve"> </w:t>
      </w:r>
      <w:r>
        <w:t>in</w:t>
      </w:r>
      <w:r>
        <w:rPr>
          <w:spacing w:val="-3"/>
        </w:rPr>
        <w:t xml:space="preserve"> </w:t>
      </w:r>
      <w:r>
        <w:t>these</w:t>
      </w:r>
      <w:r>
        <w:rPr>
          <w:spacing w:val="-4"/>
        </w:rPr>
        <w:t xml:space="preserve"> </w:t>
      </w:r>
      <w:r>
        <w:t>would</w:t>
      </w:r>
      <w:r>
        <w:rPr>
          <w:spacing w:val="-3"/>
        </w:rPr>
        <w:t xml:space="preserve"> </w:t>
      </w:r>
      <w:r>
        <w:t>remain</w:t>
      </w:r>
      <w:r>
        <w:rPr>
          <w:spacing w:val="-4"/>
        </w:rPr>
        <w:t xml:space="preserve"> </w:t>
      </w:r>
      <w:r>
        <w:t>the</w:t>
      </w:r>
      <w:r>
        <w:rPr>
          <w:spacing w:val="-4"/>
        </w:rPr>
        <w:t xml:space="preserve"> </w:t>
      </w:r>
      <w:r>
        <w:t>same</w:t>
      </w:r>
      <w:r>
        <w:rPr>
          <w:spacing w:val="-4"/>
        </w:rPr>
        <w:t xml:space="preserve"> </w:t>
      </w:r>
      <w:r>
        <w:t>since</w:t>
      </w:r>
      <w:r>
        <w:rPr>
          <w:spacing w:val="-4"/>
        </w:rPr>
        <w:t xml:space="preserve"> </w:t>
      </w:r>
      <w:r>
        <w:t>issuers</w:t>
      </w:r>
      <w:r>
        <w:rPr>
          <w:spacing w:val="-3"/>
        </w:rPr>
        <w:t xml:space="preserve"> </w:t>
      </w:r>
      <w:r>
        <w:t>will</w:t>
      </w:r>
      <w:r>
        <w:rPr>
          <w:spacing w:val="-3"/>
        </w:rPr>
        <w:t xml:space="preserve"> </w:t>
      </w:r>
      <w:r>
        <w:t>continue to use MPMS to submit ECP data and the NA template. States reviewing ECP requirements and standards.</w:t>
      </w:r>
    </w:p>
    <w:p w:rsidR="003D067F" w14:paraId="3884E5E7" w14:textId="77777777">
      <w:pPr>
        <w:pStyle w:val="BodyText"/>
      </w:pPr>
    </w:p>
    <w:p w:rsidR="003D067F" w14:paraId="5D749D24" w14:textId="77777777">
      <w:pPr>
        <w:pStyle w:val="BodyText"/>
        <w:ind w:left="360" w:right="1101" w:hanging="10"/>
      </w:pPr>
      <w:r>
        <w:t xml:space="preserve">It’s difficult to estimate how many respondents will choose to offer non-network plans and whether those non-network plans will be in addition to network plans or offered in place of a network plan and is also dependent on States who may </w:t>
      </w:r>
      <w:r>
        <w:t>choose to</w:t>
      </w:r>
      <w:r>
        <w:t xml:space="preserve"> not allow</w:t>
      </w:r>
      <w:r>
        <w:rPr>
          <w:spacing w:val="40"/>
        </w:rPr>
        <w:t xml:space="preserve"> </w:t>
      </w:r>
      <w:r>
        <w:t>FFE</w:t>
      </w:r>
      <w:r>
        <w:rPr>
          <w:spacing w:val="-4"/>
        </w:rPr>
        <w:t xml:space="preserve"> </w:t>
      </w:r>
      <w:r>
        <w:t>issuers</w:t>
      </w:r>
      <w:r>
        <w:rPr>
          <w:spacing w:val="-3"/>
        </w:rPr>
        <w:t xml:space="preserve"> </w:t>
      </w:r>
      <w:r>
        <w:t>to</w:t>
      </w:r>
      <w:r>
        <w:rPr>
          <w:spacing w:val="-3"/>
        </w:rPr>
        <w:t xml:space="preserve"> </w:t>
      </w:r>
      <w:r>
        <w:t>offer</w:t>
      </w:r>
      <w:r>
        <w:rPr>
          <w:spacing w:val="-4"/>
        </w:rPr>
        <w:t xml:space="preserve"> </w:t>
      </w:r>
      <w:r>
        <w:t>non-network</w:t>
      </w:r>
      <w:r>
        <w:rPr>
          <w:spacing w:val="-3"/>
        </w:rPr>
        <w:t xml:space="preserve"> </w:t>
      </w:r>
      <w:r>
        <w:t>plans.</w:t>
      </w:r>
      <w:r>
        <w:rPr>
          <w:spacing w:val="-3"/>
        </w:rPr>
        <w:t xml:space="preserve"> </w:t>
      </w:r>
      <w:r>
        <w:t>Non-network</w:t>
      </w:r>
      <w:r>
        <w:rPr>
          <w:spacing w:val="-3"/>
        </w:rPr>
        <w:t xml:space="preserve"> </w:t>
      </w:r>
      <w:r>
        <w:t>plans</w:t>
      </w:r>
      <w:r>
        <w:rPr>
          <w:spacing w:val="-3"/>
        </w:rPr>
        <w:t xml:space="preserve"> </w:t>
      </w:r>
      <w:r>
        <w:t>must</w:t>
      </w:r>
      <w:r>
        <w:rPr>
          <w:spacing w:val="-3"/>
        </w:rPr>
        <w:t xml:space="preserve"> </w:t>
      </w:r>
      <w:r>
        <w:t>respond</w:t>
      </w:r>
      <w:r>
        <w:rPr>
          <w:spacing w:val="-3"/>
        </w:rPr>
        <w:t xml:space="preserve"> </w:t>
      </w:r>
      <w:r>
        <w:t>to</w:t>
      </w:r>
      <w:r>
        <w:rPr>
          <w:spacing w:val="-3"/>
        </w:rPr>
        <w:t xml:space="preserve"> </w:t>
      </w:r>
      <w:r>
        <w:t>a</w:t>
      </w:r>
      <w:r>
        <w:rPr>
          <w:spacing w:val="-4"/>
        </w:rPr>
        <w:t xml:space="preserve"> </w:t>
      </w:r>
      <w:r>
        <w:t>short</w:t>
      </w:r>
      <w:r>
        <w:rPr>
          <w:spacing w:val="-3"/>
        </w:rPr>
        <w:t xml:space="preserve"> </w:t>
      </w:r>
      <w:r>
        <w:t>list</w:t>
      </w:r>
      <w:r>
        <w:rPr>
          <w:spacing w:val="-3"/>
        </w:rPr>
        <w:t xml:space="preserve"> </w:t>
      </w:r>
      <w:r>
        <w:t>of attestation</w:t>
      </w:r>
      <w:r>
        <w:rPr>
          <w:spacing w:val="-1"/>
        </w:rPr>
        <w:t xml:space="preserve"> </w:t>
      </w:r>
      <w:r>
        <w:t>related</w:t>
      </w:r>
      <w:r>
        <w:rPr>
          <w:spacing w:val="-1"/>
        </w:rPr>
        <w:t xml:space="preserve"> </w:t>
      </w:r>
      <w:r>
        <w:t>questions</w:t>
      </w:r>
      <w:r>
        <w:rPr>
          <w:spacing w:val="-1"/>
        </w:rPr>
        <w:t xml:space="preserve"> </w:t>
      </w:r>
      <w:r>
        <w:t>(see</w:t>
      </w:r>
      <w:r>
        <w:rPr>
          <w:spacing w:val="-2"/>
        </w:rPr>
        <w:t xml:space="preserve"> </w:t>
      </w:r>
      <w:r>
        <w:t>Appendix</w:t>
      </w:r>
      <w:r>
        <w:rPr>
          <w:spacing w:val="-1"/>
        </w:rPr>
        <w:t xml:space="preserve"> </w:t>
      </w:r>
      <w:r>
        <w:t>D),</w:t>
      </w:r>
      <w:r>
        <w:rPr>
          <w:spacing w:val="-1"/>
        </w:rPr>
        <w:t xml:space="preserve"> </w:t>
      </w:r>
      <w:r>
        <w:t>which</w:t>
      </w:r>
      <w:r>
        <w:rPr>
          <w:spacing w:val="-1"/>
        </w:rPr>
        <w:t xml:space="preserve"> </w:t>
      </w:r>
      <w:r>
        <w:t>would</w:t>
      </w:r>
      <w:r>
        <w:rPr>
          <w:spacing w:val="-1"/>
        </w:rPr>
        <w:t xml:space="preserve"> </w:t>
      </w:r>
      <w:r>
        <w:t>likely</w:t>
      </w:r>
      <w:r>
        <w:rPr>
          <w:spacing w:val="-1"/>
        </w:rPr>
        <w:t xml:space="preserve"> </w:t>
      </w:r>
      <w:r>
        <w:t>require a</w:t>
      </w:r>
      <w:r>
        <w:rPr>
          <w:spacing w:val="-2"/>
        </w:rPr>
        <w:t xml:space="preserve"> </w:t>
      </w:r>
      <w:r>
        <w:t>maximum</w:t>
      </w:r>
      <w:r>
        <w:rPr>
          <w:spacing w:val="-1"/>
        </w:rPr>
        <w:t xml:space="preserve"> </w:t>
      </w:r>
      <w:r>
        <w:t xml:space="preserve">of six minutes to complete, assuming one minute spent </w:t>
      </w:r>
      <w:r>
        <w:t>for</w:t>
      </w:r>
      <w:r>
        <w:t xml:space="preserve"> each of the six yes or no questions. Due to these factors, we expect that the overall average NA and ECP burden estimate for these 164 estimated respondents to be negligible and not increase the burden estimates in Table 2.</w:t>
      </w:r>
    </w:p>
    <w:p w:rsidR="003D067F" w14:paraId="5DBD6031" w14:textId="77777777">
      <w:pPr>
        <w:pStyle w:val="BodyText"/>
        <w:spacing w:before="10"/>
      </w:pPr>
    </w:p>
    <w:p w:rsidR="003D067F" w14:paraId="45202A24" w14:textId="77777777">
      <w:pPr>
        <w:pStyle w:val="BodyText"/>
        <w:ind w:left="360" w:right="1069"/>
      </w:pPr>
      <w:r>
        <w:t xml:space="preserve">Pursuant to 45 CFR 156.235, an issuer must include </w:t>
      </w:r>
      <w:r>
        <w:t>a sufficient number</w:t>
      </w:r>
      <w:r>
        <w:t xml:space="preserve"> and geographic distribution</w:t>
      </w:r>
      <w:r>
        <w:rPr>
          <w:spacing w:val="-4"/>
        </w:rPr>
        <w:t xml:space="preserve"> </w:t>
      </w:r>
      <w:r>
        <w:t>of</w:t>
      </w:r>
      <w:r>
        <w:rPr>
          <w:spacing w:val="-5"/>
        </w:rPr>
        <w:t xml:space="preserve"> </w:t>
      </w:r>
      <w:r>
        <w:t>ECPs</w:t>
      </w:r>
      <w:r>
        <w:rPr>
          <w:spacing w:val="-4"/>
        </w:rPr>
        <w:t xml:space="preserve"> </w:t>
      </w:r>
      <w:r>
        <w:t>to</w:t>
      </w:r>
      <w:r>
        <w:rPr>
          <w:spacing w:val="-4"/>
        </w:rPr>
        <w:t xml:space="preserve"> </w:t>
      </w:r>
      <w:r>
        <w:t>ensure</w:t>
      </w:r>
      <w:r>
        <w:rPr>
          <w:spacing w:val="-5"/>
        </w:rPr>
        <w:t xml:space="preserve"> </w:t>
      </w:r>
      <w:r>
        <w:t>access</w:t>
      </w:r>
      <w:r>
        <w:rPr>
          <w:spacing w:val="-4"/>
        </w:rPr>
        <w:t xml:space="preserve"> </w:t>
      </w:r>
      <w:r>
        <w:t>for</w:t>
      </w:r>
      <w:r>
        <w:rPr>
          <w:spacing w:val="-5"/>
        </w:rPr>
        <w:t xml:space="preserve"> </w:t>
      </w:r>
      <w:r>
        <w:t>low-income,</w:t>
      </w:r>
      <w:r>
        <w:rPr>
          <w:spacing w:val="-4"/>
        </w:rPr>
        <w:t xml:space="preserve"> </w:t>
      </w:r>
      <w:r>
        <w:t>medically</w:t>
      </w:r>
      <w:r>
        <w:rPr>
          <w:spacing w:val="-4"/>
        </w:rPr>
        <w:t xml:space="preserve"> </w:t>
      </w:r>
      <w:r>
        <w:t>underserved</w:t>
      </w:r>
      <w:r>
        <w:rPr>
          <w:spacing w:val="-4"/>
        </w:rPr>
        <w:t xml:space="preserve"> </w:t>
      </w:r>
      <w:r>
        <w:t>individuals. Pursuant to 45 CFR 156.230, an issuer must collect provider information necessary to demonstrate</w:t>
      </w:r>
      <w:r>
        <w:rPr>
          <w:spacing w:val="-4"/>
        </w:rPr>
        <w:t xml:space="preserve"> </w:t>
      </w:r>
      <w:r>
        <w:t>an</w:t>
      </w:r>
      <w:r>
        <w:rPr>
          <w:spacing w:val="-3"/>
        </w:rPr>
        <w:t xml:space="preserve"> </w:t>
      </w:r>
      <w:r>
        <w:t>issuer’s</w:t>
      </w:r>
      <w:r>
        <w:rPr>
          <w:spacing w:val="-3"/>
        </w:rPr>
        <w:t xml:space="preserve"> </w:t>
      </w:r>
      <w:r>
        <w:t>satisfaction</w:t>
      </w:r>
      <w:r>
        <w:rPr>
          <w:spacing w:val="-3"/>
        </w:rPr>
        <w:t xml:space="preserve"> </w:t>
      </w:r>
      <w:r>
        <w:t>of</w:t>
      </w:r>
      <w:r>
        <w:rPr>
          <w:spacing w:val="-4"/>
        </w:rPr>
        <w:t xml:space="preserve"> </w:t>
      </w:r>
      <w:r>
        <w:t>time</w:t>
      </w:r>
      <w:r>
        <w:rPr>
          <w:spacing w:val="-4"/>
        </w:rPr>
        <w:t xml:space="preserve"> </w:t>
      </w:r>
      <w:r>
        <w:t>and</w:t>
      </w:r>
      <w:r>
        <w:rPr>
          <w:spacing w:val="-3"/>
        </w:rPr>
        <w:t xml:space="preserve"> </w:t>
      </w:r>
      <w:r>
        <w:t>distance</w:t>
      </w:r>
      <w:r>
        <w:rPr>
          <w:spacing w:val="-4"/>
        </w:rPr>
        <w:t xml:space="preserve"> </w:t>
      </w:r>
      <w:r>
        <w:t>standards</w:t>
      </w:r>
      <w:r>
        <w:rPr>
          <w:spacing w:val="-3"/>
        </w:rPr>
        <w:t xml:space="preserve"> </w:t>
      </w:r>
      <w:r>
        <w:t>and</w:t>
      </w:r>
      <w:r>
        <w:rPr>
          <w:spacing w:val="-4"/>
        </w:rPr>
        <w:t xml:space="preserve"> </w:t>
      </w:r>
      <w:r>
        <w:t>report</w:t>
      </w:r>
      <w:r>
        <w:rPr>
          <w:spacing w:val="-3"/>
        </w:rPr>
        <w:t xml:space="preserve"> </w:t>
      </w:r>
      <w:r>
        <w:t>the</w:t>
      </w:r>
      <w:r>
        <w:rPr>
          <w:spacing w:val="-4"/>
        </w:rPr>
        <w:t xml:space="preserve"> </w:t>
      </w:r>
      <w:r>
        <w:t>offering</w:t>
      </w:r>
    </w:p>
    <w:p w:rsidR="003D067F" w14:paraId="7DFD87F5" w14:textId="77777777">
      <w:pPr>
        <w:pStyle w:val="BodyText"/>
        <w:spacing w:before="124"/>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1143000</wp:posOffset>
                </wp:positionH>
                <wp:positionV relativeFrom="paragraph">
                  <wp:posOffset>240259</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8.9pt;margin-left:90pt;mso-position-horizontal-relative:page;mso-wrap-distance-bottom:0;mso-wrap-distance-left:0;mso-wrap-distance-right:0;mso-wrap-distance-top:0;mso-wrap-style:square;position:absolute;visibility:visible;v-text-anchor:top;z-index:-251655168" coordsize="1828800,7620" path="m1828800,l,,,7619l1828800,7619l1828800,xe" fillcolor="black" stroked="f">
                <v:path arrowok="t"/>
                <w10:wrap type="topAndBottom"/>
              </v:shape>
            </w:pict>
          </mc:Fallback>
        </mc:AlternateContent>
      </w:r>
    </w:p>
    <w:p w:rsidR="003D067F" w14:paraId="0255BCE4" w14:textId="77777777">
      <w:pPr>
        <w:spacing w:before="96"/>
        <w:ind w:left="360" w:right="1069" w:hanging="1"/>
        <w:rPr>
          <w:sz w:val="20"/>
        </w:rPr>
      </w:pPr>
      <w:bookmarkStart w:id="17" w:name="_bookmark1"/>
      <w:bookmarkEnd w:id="17"/>
      <w:r>
        <w:rPr>
          <w:sz w:val="20"/>
          <w:vertAlign w:val="superscript"/>
        </w:rPr>
        <w:t>2</w:t>
      </w:r>
      <w:r>
        <w:rPr>
          <w:sz w:val="20"/>
        </w:rPr>
        <w:t xml:space="preserve"> This NA and ECP data collection burden </w:t>
      </w:r>
      <w:r>
        <w:rPr>
          <w:sz w:val="20"/>
        </w:rPr>
        <w:t>estimates</w:t>
      </w:r>
      <w:r>
        <w:rPr>
          <w:sz w:val="20"/>
        </w:rPr>
        <w:t xml:space="preserve"> for medical QHPs and SADPs were derived, in part, from</w:t>
      </w:r>
      <w:r>
        <w:rPr>
          <w:spacing w:val="-2"/>
          <w:sz w:val="20"/>
        </w:rPr>
        <w:t xml:space="preserve"> </w:t>
      </w:r>
      <w:r>
        <w:rPr>
          <w:sz w:val="20"/>
        </w:rPr>
        <w:t>similar</w:t>
      </w:r>
      <w:r>
        <w:rPr>
          <w:spacing w:val="-2"/>
          <w:sz w:val="20"/>
        </w:rPr>
        <w:t xml:space="preserve"> </w:t>
      </w:r>
      <w:r>
        <w:rPr>
          <w:sz w:val="20"/>
        </w:rPr>
        <w:t>calculations</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QHP</w:t>
      </w:r>
      <w:r>
        <w:rPr>
          <w:spacing w:val="-3"/>
          <w:sz w:val="20"/>
        </w:rPr>
        <w:t xml:space="preserve"> </w:t>
      </w:r>
      <w:r>
        <w:rPr>
          <w:sz w:val="20"/>
        </w:rPr>
        <w:t>certification</w:t>
      </w:r>
      <w:r>
        <w:rPr>
          <w:spacing w:val="-2"/>
          <w:sz w:val="20"/>
        </w:rPr>
        <w:t xml:space="preserve"> </w:t>
      </w:r>
      <w:r>
        <w:rPr>
          <w:sz w:val="20"/>
        </w:rPr>
        <w:t>Paperwork</w:t>
      </w:r>
      <w:r>
        <w:rPr>
          <w:spacing w:val="-2"/>
          <w:sz w:val="20"/>
        </w:rPr>
        <w:t xml:space="preserve"> </w:t>
      </w:r>
      <w:r>
        <w:rPr>
          <w:sz w:val="20"/>
        </w:rPr>
        <w:t>Reduction</w:t>
      </w:r>
      <w:r>
        <w:rPr>
          <w:spacing w:val="-2"/>
          <w:sz w:val="20"/>
        </w:rPr>
        <w:t xml:space="preserve"> </w:t>
      </w:r>
      <w:r>
        <w:rPr>
          <w:sz w:val="20"/>
        </w:rPr>
        <w:t>Act</w:t>
      </w:r>
      <w:r>
        <w:rPr>
          <w:spacing w:val="-3"/>
          <w:sz w:val="20"/>
        </w:rPr>
        <w:t xml:space="preserve"> </w:t>
      </w:r>
      <w:r>
        <w:rPr>
          <w:sz w:val="20"/>
        </w:rPr>
        <w:t>(PRA)</w:t>
      </w:r>
      <w:r>
        <w:rPr>
          <w:spacing w:val="-2"/>
          <w:sz w:val="20"/>
        </w:rPr>
        <w:t xml:space="preserve"> </w:t>
      </w:r>
      <w:r>
        <w:rPr>
          <w:sz w:val="20"/>
        </w:rPr>
        <w:t>package</w:t>
      </w:r>
      <w:r>
        <w:rPr>
          <w:spacing w:val="-3"/>
          <w:sz w:val="20"/>
        </w:rPr>
        <w:t xml:space="preserve"> </w:t>
      </w:r>
      <w:r>
        <w:rPr>
          <w:sz w:val="20"/>
        </w:rPr>
        <w:t>where</w:t>
      </w:r>
      <w:r>
        <w:rPr>
          <w:spacing w:val="-3"/>
          <w:sz w:val="20"/>
        </w:rPr>
        <w:t xml:space="preserve"> </w:t>
      </w:r>
      <w:r>
        <w:rPr>
          <w:sz w:val="20"/>
        </w:rPr>
        <w:t>QHP issuers representing medical QHPs and SADPs must input information for certification on the Exchange. Additionally, these burden estimates were developed after speaking with a workgroup of QHP issuers to understand time commitments.</w:t>
      </w:r>
    </w:p>
    <w:p w:rsidR="003D067F" w14:paraId="2E3C261C" w14:textId="77777777">
      <w:pPr>
        <w:rPr>
          <w:sz w:val="20"/>
        </w:rPr>
        <w:sectPr>
          <w:pgSz w:w="12240" w:h="15840"/>
          <w:pgMar w:top="1360" w:right="720" w:bottom="1200" w:left="1440" w:header="0" w:footer="1019" w:gutter="0"/>
          <w:cols w:space="720"/>
        </w:sectPr>
      </w:pPr>
    </w:p>
    <w:p w:rsidR="003D067F" w14:paraId="548ECB40" w14:textId="77777777">
      <w:pPr>
        <w:pStyle w:val="BodyText"/>
        <w:spacing w:before="79"/>
        <w:ind w:left="359" w:right="1142"/>
      </w:pPr>
      <w:r>
        <w:t>of</w:t>
      </w:r>
      <w:r>
        <w:rPr>
          <w:spacing w:val="-10"/>
        </w:rPr>
        <w:t xml:space="preserve"> </w:t>
      </w:r>
      <w:r>
        <w:t>telehealth</w:t>
      </w:r>
      <w:r>
        <w:rPr>
          <w:spacing w:val="-9"/>
        </w:rPr>
        <w:t xml:space="preserve"> </w:t>
      </w:r>
      <w:r>
        <w:t>services</w:t>
      </w:r>
      <w:r>
        <w:rPr>
          <w:spacing w:val="-9"/>
        </w:rPr>
        <w:t xml:space="preserve"> </w:t>
      </w:r>
      <w:r>
        <w:t>for</w:t>
      </w:r>
      <w:r>
        <w:rPr>
          <w:spacing w:val="-9"/>
        </w:rPr>
        <w:t xml:space="preserve"> </w:t>
      </w:r>
      <w:r>
        <w:t>each</w:t>
      </w:r>
      <w:r>
        <w:rPr>
          <w:spacing w:val="-9"/>
        </w:rPr>
        <w:t xml:space="preserve"> </w:t>
      </w:r>
      <w:r>
        <w:t>provider.</w:t>
      </w:r>
      <w:r>
        <w:rPr>
          <w:spacing w:val="-12"/>
        </w:rPr>
        <w:t xml:space="preserve"> </w:t>
      </w:r>
      <w:r>
        <w:t>Pursuant</w:t>
      </w:r>
      <w:r>
        <w:rPr>
          <w:spacing w:val="-14"/>
        </w:rPr>
        <w:t xml:space="preserve"> </w:t>
      </w:r>
      <w:r>
        <w:t>to</w:t>
      </w:r>
      <w:r>
        <w:rPr>
          <w:spacing w:val="-14"/>
        </w:rPr>
        <w:t xml:space="preserve"> </w:t>
      </w:r>
      <w:r>
        <w:t>45</w:t>
      </w:r>
      <w:r>
        <w:rPr>
          <w:spacing w:val="-14"/>
        </w:rPr>
        <w:t xml:space="preserve"> </w:t>
      </w:r>
      <w:r>
        <w:t>CFR</w:t>
      </w:r>
      <w:r>
        <w:rPr>
          <w:spacing w:val="-14"/>
        </w:rPr>
        <w:t xml:space="preserve"> </w:t>
      </w:r>
      <w:r>
        <w:t>156.236,</w:t>
      </w:r>
      <w:r>
        <w:rPr>
          <w:spacing w:val="-12"/>
        </w:rPr>
        <w:t xml:space="preserve"> </w:t>
      </w:r>
      <w:r>
        <w:t>a</w:t>
      </w:r>
      <w:r>
        <w:rPr>
          <w:spacing w:val="-14"/>
        </w:rPr>
        <w:t xml:space="preserve"> </w:t>
      </w:r>
      <w:r>
        <w:t>non-network</w:t>
      </w:r>
      <w:r>
        <w:rPr>
          <w:spacing w:val="-14"/>
        </w:rPr>
        <w:t xml:space="preserve"> </w:t>
      </w:r>
      <w:r>
        <w:t>plan must ensure access to a range of providers that accept the non-network plan’s benefit amount as payment in full, including essential community providers (ECPs) and providers that specialize in mental health and substance use disorder services, to ensure that services will be accessible without unreasonable delay. Table</w:t>
      </w:r>
      <w:r>
        <w:rPr>
          <w:spacing w:val="-1"/>
        </w:rPr>
        <w:t xml:space="preserve"> </w:t>
      </w:r>
      <w:r>
        <w:t>2</w:t>
      </w:r>
      <w:r>
        <w:rPr>
          <w:spacing w:val="-2"/>
        </w:rPr>
        <w:t xml:space="preserve"> </w:t>
      </w:r>
      <w:r>
        <w:t>displays</w:t>
      </w:r>
      <w:r>
        <w:rPr>
          <w:spacing w:val="-2"/>
        </w:rPr>
        <w:t xml:space="preserve"> </w:t>
      </w:r>
      <w:r>
        <w:t>the</w:t>
      </w:r>
      <w:r>
        <w:rPr>
          <w:spacing w:val="-3"/>
        </w:rPr>
        <w:t xml:space="preserve"> </w:t>
      </w:r>
      <w:r>
        <w:t xml:space="preserve">burden for QHP </w:t>
      </w:r>
      <w:r>
        <w:t>issuers</w:t>
      </w:r>
      <w:r>
        <w:t xml:space="preserve"> for the NA template and ECP Data Collection.</w:t>
      </w:r>
    </w:p>
    <w:p w:rsidR="003D067F" w14:paraId="0518473F" w14:textId="77777777">
      <w:pPr>
        <w:pStyle w:val="BodyText"/>
      </w:pPr>
    </w:p>
    <w:p w:rsidR="003D067F" w14:paraId="0F71EC12" w14:textId="77777777">
      <w:pPr>
        <w:pStyle w:val="Heading1"/>
        <w:ind w:left="359"/>
      </w:pPr>
      <w:r>
        <w:t>Table</w:t>
      </w:r>
      <w:r>
        <w:rPr>
          <w:spacing w:val="-10"/>
        </w:rPr>
        <w:t xml:space="preserve"> </w:t>
      </w:r>
      <w:r>
        <w:t>2.</w:t>
      </w:r>
      <w:r>
        <w:rPr>
          <w:spacing w:val="-6"/>
        </w:rPr>
        <w:t xml:space="preserve"> </w:t>
      </w:r>
      <w:r>
        <w:t>Burden</w:t>
      </w:r>
      <w:r>
        <w:rPr>
          <w:spacing w:val="-8"/>
        </w:rPr>
        <w:t xml:space="preserve"> </w:t>
      </w:r>
      <w:r>
        <w:t>for</w:t>
      </w:r>
      <w:r>
        <w:rPr>
          <w:spacing w:val="-7"/>
        </w:rPr>
        <w:t xml:space="preserve"> </w:t>
      </w:r>
      <w:r>
        <w:t>QHP</w:t>
      </w:r>
      <w:r>
        <w:rPr>
          <w:spacing w:val="-9"/>
        </w:rPr>
        <w:t xml:space="preserve"> </w:t>
      </w:r>
      <w:r>
        <w:t>Issuers</w:t>
      </w:r>
      <w:r>
        <w:rPr>
          <w:spacing w:val="-9"/>
        </w:rPr>
        <w:t xml:space="preserve"> </w:t>
      </w:r>
      <w:r>
        <w:t>for</w:t>
      </w:r>
      <w:r>
        <w:rPr>
          <w:spacing w:val="-10"/>
        </w:rPr>
        <w:t xml:space="preserve"> </w:t>
      </w:r>
      <w:r>
        <w:t>the</w:t>
      </w:r>
      <w:r>
        <w:rPr>
          <w:spacing w:val="-10"/>
        </w:rPr>
        <w:t xml:space="preserve"> </w:t>
      </w:r>
      <w:r>
        <w:t>NA</w:t>
      </w:r>
      <w:r>
        <w:rPr>
          <w:spacing w:val="-8"/>
        </w:rPr>
        <w:t xml:space="preserve"> </w:t>
      </w:r>
      <w:r>
        <w:t>Template</w:t>
      </w:r>
      <w:r>
        <w:rPr>
          <w:spacing w:val="-12"/>
        </w:rPr>
        <w:t xml:space="preserve"> </w:t>
      </w:r>
      <w:r>
        <w:t>and</w:t>
      </w:r>
      <w:r>
        <w:rPr>
          <w:spacing w:val="-10"/>
        </w:rPr>
        <w:t xml:space="preserve"> </w:t>
      </w:r>
      <w:r>
        <w:t>ECP</w:t>
      </w:r>
      <w:r>
        <w:rPr>
          <w:spacing w:val="-9"/>
        </w:rPr>
        <w:t xml:space="preserve"> </w:t>
      </w:r>
      <w:r>
        <w:t>Data</w:t>
      </w:r>
      <w:r>
        <w:rPr>
          <w:spacing w:val="-8"/>
        </w:rPr>
        <w:t xml:space="preserve"> </w:t>
      </w:r>
      <w:r>
        <w:rPr>
          <w:spacing w:val="-2"/>
        </w:rPr>
        <w:t>Collection</w:t>
      </w:r>
    </w:p>
    <w:p w:rsidR="003D067F" w14:paraId="207A1A26" w14:textId="77777777">
      <w:pPr>
        <w:pStyle w:val="BodyText"/>
        <w:spacing w:before="47"/>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1528"/>
        <w:gridCol w:w="1530"/>
        <w:gridCol w:w="988"/>
        <w:gridCol w:w="1530"/>
        <w:gridCol w:w="1532"/>
      </w:tblGrid>
      <w:tr w14:paraId="4ABB7FD1"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55"/>
        </w:trPr>
        <w:tc>
          <w:tcPr>
            <w:tcW w:w="2246" w:type="dxa"/>
          </w:tcPr>
          <w:p w:rsidR="003D067F" w14:paraId="0749F2B5" w14:textId="77777777">
            <w:pPr>
              <w:pStyle w:val="TableParagraph"/>
              <w:spacing w:line="275" w:lineRule="exact"/>
              <w:jc w:val="left"/>
              <w:rPr>
                <w:b/>
                <w:sz w:val="24"/>
              </w:rPr>
            </w:pPr>
            <w:r>
              <w:rPr>
                <w:b/>
                <w:sz w:val="24"/>
              </w:rPr>
              <w:t>Labor</w:t>
            </w:r>
            <w:r>
              <w:rPr>
                <w:b/>
                <w:spacing w:val="-2"/>
                <w:sz w:val="24"/>
              </w:rPr>
              <w:t xml:space="preserve"> Category</w:t>
            </w:r>
          </w:p>
        </w:tc>
        <w:tc>
          <w:tcPr>
            <w:tcW w:w="1528" w:type="dxa"/>
          </w:tcPr>
          <w:p w:rsidR="003D067F" w14:paraId="3AF0C77F" w14:textId="77777777">
            <w:pPr>
              <w:pStyle w:val="TableParagraph"/>
              <w:ind w:left="110" w:firstLine="98"/>
              <w:jc w:val="left"/>
              <w:rPr>
                <w:b/>
                <w:sz w:val="24"/>
              </w:rPr>
            </w:pPr>
            <w:r>
              <w:rPr>
                <w:b/>
                <w:sz w:val="24"/>
              </w:rPr>
              <w:t xml:space="preserve">Number of </w:t>
            </w:r>
            <w:r>
              <w:rPr>
                <w:b/>
                <w:spacing w:val="-2"/>
                <w:sz w:val="24"/>
              </w:rPr>
              <w:t>Respondents</w:t>
            </w:r>
          </w:p>
        </w:tc>
        <w:tc>
          <w:tcPr>
            <w:tcW w:w="1530" w:type="dxa"/>
          </w:tcPr>
          <w:p w:rsidR="003D067F" w14:paraId="42222063" w14:textId="77777777">
            <w:pPr>
              <w:pStyle w:val="TableParagraph"/>
              <w:ind w:left="123" w:right="109" w:firstLine="1"/>
              <w:rPr>
                <w:b/>
                <w:sz w:val="24"/>
              </w:rPr>
            </w:pPr>
            <w:r>
              <w:rPr>
                <w:b/>
                <w:spacing w:val="-2"/>
                <w:sz w:val="24"/>
              </w:rPr>
              <w:t xml:space="preserve">Hourly </w:t>
            </w:r>
            <w:r>
              <w:rPr>
                <w:b/>
                <w:sz w:val="24"/>
              </w:rPr>
              <w:t>Labor</w:t>
            </w:r>
            <w:r>
              <w:rPr>
                <w:b/>
                <w:spacing w:val="-13"/>
                <w:sz w:val="24"/>
              </w:rPr>
              <w:t xml:space="preserve"> </w:t>
            </w:r>
            <w:r>
              <w:rPr>
                <w:b/>
                <w:sz w:val="24"/>
              </w:rPr>
              <w:t>Costs (Hourly</w:t>
            </w:r>
            <w:r>
              <w:rPr>
                <w:b/>
                <w:spacing w:val="-4"/>
                <w:sz w:val="24"/>
              </w:rPr>
              <w:t xml:space="preserve"> rate</w:t>
            </w:r>
          </w:p>
          <w:p w:rsidR="003D067F" w14:paraId="32415A38" w14:textId="77777777">
            <w:pPr>
              <w:pStyle w:val="TableParagraph"/>
              <w:ind w:left="23" w:right="13"/>
              <w:rPr>
                <w:b/>
                <w:sz w:val="24"/>
              </w:rPr>
            </w:pPr>
            <w:r>
              <w:rPr>
                <w:b/>
                <w:sz w:val="24"/>
              </w:rPr>
              <w:t xml:space="preserve">+ </w:t>
            </w:r>
            <w:r>
              <w:rPr>
                <w:b/>
                <w:spacing w:val="-4"/>
                <w:sz w:val="24"/>
              </w:rPr>
              <w:t>100%</w:t>
            </w:r>
          </w:p>
          <w:p w:rsidR="003D067F" w14:paraId="102EF189" w14:textId="77777777">
            <w:pPr>
              <w:pStyle w:val="TableParagraph"/>
              <w:spacing w:line="270" w:lineRule="atLeast"/>
              <w:ind w:left="23" w:right="7"/>
              <w:rPr>
                <w:b/>
                <w:sz w:val="24"/>
              </w:rPr>
            </w:pPr>
            <w:r>
              <w:rPr>
                <w:b/>
                <w:spacing w:val="-2"/>
                <w:sz w:val="24"/>
              </w:rPr>
              <w:t>Fringe benefits)</w:t>
            </w:r>
          </w:p>
        </w:tc>
        <w:tc>
          <w:tcPr>
            <w:tcW w:w="988" w:type="dxa"/>
          </w:tcPr>
          <w:p w:rsidR="003D067F" w14:paraId="73F4CA6A" w14:textId="77777777">
            <w:pPr>
              <w:pStyle w:val="TableParagraph"/>
              <w:ind w:left="177" w:right="87" w:hanging="68"/>
              <w:jc w:val="left"/>
              <w:rPr>
                <w:b/>
                <w:sz w:val="24"/>
              </w:rPr>
            </w:pPr>
            <w:r>
              <w:rPr>
                <w:b/>
                <w:spacing w:val="-2"/>
                <w:sz w:val="24"/>
              </w:rPr>
              <w:t xml:space="preserve">Burden </w:t>
            </w:r>
            <w:r>
              <w:rPr>
                <w:b/>
                <w:spacing w:val="-4"/>
                <w:sz w:val="24"/>
              </w:rPr>
              <w:t>Hours</w:t>
            </w:r>
          </w:p>
        </w:tc>
        <w:tc>
          <w:tcPr>
            <w:tcW w:w="1530" w:type="dxa"/>
          </w:tcPr>
          <w:p w:rsidR="003D067F" w14:paraId="110646D0" w14:textId="77777777">
            <w:pPr>
              <w:pStyle w:val="TableParagraph"/>
              <w:ind w:left="487" w:right="58" w:hanging="411"/>
              <w:jc w:val="left"/>
              <w:rPr>
                <w:b/>
                <w:sz w:val="24"/>
              </w:rPr>
            </w:pPr>
            <w:r>
              <w:rPr>
                <w:b/>
                <w:sz w:val="24"/>
              </w:rPr>
              <w:t>Total</w:t>
            </w:r>
            <w:r>
              <w:rPr>
                <w:b/>
                <w:spacing w:val="-15"/>
                <w:sz w:val="24"/>
              </w:rPr>
              <w:t xml:space="preserve"> </w:t>
            </w:r>
            <w:r>
              <w:rPr>
                <w:b/>
                <w:sz w:val="24"/>
              </w:rPr>
              <w:t xml:space="preserve">Burden </w:t>
            </w:r>
            <w:r>
              <w:rPr>
                <w:b/>
                <w:spacing w:val="-2"/>
                <w:sz w:val="24"/>
              </w:rPr>
              <w:t xml:space="preserve">Costs </w:t>
            </w:r>
            <w:r>
              <w:rPr>
                <w:b/>
                <w:spacing w:val="-4"/>
                <w:sz w:val="24"/>
              </w:rPr>
              <w:t>(Per</w:t>
            </w:r>
          </w:p>
          <w:p w:rsidR="003D067F" w14:paraId="38D7483E" w14:textId="77777777">
            <w:pPr>
              <w:pStyle w:val="TableParagraph"/>
              <w:ind w:left="120"/>
              <w:jc w:val="left"/>
              <w:rPr>
                <w:b/>
                <w:sz w:val="24"/>
              </w:rPr>
            </w:pPr>
            <w:r>
              <w:rPr>
                <w:b/>
                <w:spacing w:val="-2"/>
                <w:sz w:val="24"/>
              </w:rPr>
              <w:t>Respondent)</w:t>
            </w:r>
          </w:p>
        </w:tc>
        <w:tc>
          <w:tcPr>
            <w:tcW w:w="1532" w:type="dxa"/>
          </w:tcPr>
          <w:p w:rsidR="003D067F" w14:paraId="35FB5295" w14:textId="77777777">
            <w:pPr>
              <w:pStyle w:val="TableParagraph"/>
              <w:ind w:left="24"/>
              <w:rPr>
                <w:b/>
                <w:sz w:val="24"/>
              </w:rPr>
            </w:pPr>
            <w:r>
              <w:rPr>
                <w:b/>
                <w:sz w:val="24"/>
              </w:rPr>
              <w:t>Total</w:t>
            </w:r>
            <w:r>
              <w:rPr>
                <w:b/>
                <w:spacing w:val="-15"/>
                <w:sz w:val="24"/>
              </w:rPr>
              <w:t xml:space="preserve"> </w:t>
            </w:r>
            <w:r>
              <w:rPr>
                <w:b/>
                <w:sz w:val="24"/>
              </w:rPr>
              <w:t xml:space="preserve">Burden </w:t>
            </w:r>
            <w:r>
              <w:rPr>
                <w:b/>
                <w:spacing w:val="-4"/>
                <w:sz w:val="24"/>
              </w:rPr>
              <w:t>Cost</w:t>
            </w:r>
          </w:p>
          <w:p w:rsidR="003D067F" w14:paraId="059BF2BA" w14:textId="77777777">
            <w:pPr>
              <w:pStyle w:val="TableParagraph"/>
              <w:ind w:left="78" w:right="53" w:hanging="4"/>
              <w:rPr>
                <w:b/>
                <w:sz w:val="24"/>
              </w:rPr>
            </w:pPr>
            <w:r>
              <w:rPr>
                <w:b/>
                <w:spacing w:val="-4"/>
                <w:sz w:val="24"/>
              </w:rPr>
              <w:t xml:space="preserve">(All </w:t>
            </w:r>
            <w:r>
              <w:rPr>
                <w:b/>
                <w:spacing w:val="-2"/>
                <w:sz w:val="24"/>
              </w:rPr>
              <w:t>Respondents)</w:t>
            </w:r>
          </w:p>
        </w:tc>
      </w:tr>
      <w:tr w14:paraId="222C218C" w14:textId="77777777">
        <w:tblPrEx>
          <w:tblW w:w="0" w:type="auto"/>
          <w:tblInd w:w="370" w:type="dxa"/>
          <w:tblLayout w:type="fixed"/>
          <w:tblCellMar>
            <w:left w:w="0" w:type="dxa"/>
            <w:right w:w="0" w:type="dxa"/>
          </w:tblCellMar>
          <w:tblLook w:val="01E0"/>
        </w:tblPrEx>
        <w:trPr>
          <w:trHeight w:val="551"/>
        </w:trPr>
        <w:tc>
          <w:tcPr>
            <w:tcW w:w="2246" w:type="dxa"/>
          </w:tcPr>
          <w:p w:rsidR="003D067F" w14:paraId="16236240" w14:textId="77777777">
            <w:pPr>
              <w:pStyle w:val="TableParagraph"/>
              <w:spacing w:line="276" w:lineRule="exact"/>
              <w:ind w:right="286"/>
              <w:jc w:val="left"/>
              <w:rPr>
                <w:sz w:val="24"/>
              </w:rPr>
            </w:pPr>
            <w:r>
              <w:rPr>
                <w:sz w:val="24"/>
              </w:rPr>
              <w:t>Business</w:t>
            </w:r>
            <w:r>
              <w:rPr>
                <w:spacing w:val="-15"/>
                <w:sz w:val="24"/>
              </w:rPr>
              <w:t xml:space="preserve"> </w:t>
            </w:r>
            <w:r>
              <w:rPr>
                <w:sz w:val="24"/>
              </w:rPr>
              <w:t xml:space="preserve">Operation </w:t>
            </w:r>
            <w:r>
              <w:rPr>
                <w:spacing w:val="-2"/>
                <w:sz w:val="24"/>
              </w:rPr>
              <w:t>Specialist</w:t>
            </w:r>
          </w:p>
        </w:tc>
        <w:tc>
          <w:tcPr>
            <w:tcW w:w="1528" w:type="dxa"/>
          </w:tcPr>
          <w:p w:rsidR="003D067F" w14:paraId="667CE540" w14:textId="77777777">
            <w:pPr>
              <w:pStyle w:val="TableParagraph"/>
              <w:spacing w:before="138"/>
              <w:ind w:left="13"/>
              <w:rPr>
                <w:sz w:val="24"/>
              </w:rPr>
            </w:pPr>
            <w:r>
              <w:rPr>
                <w:spacing w:val="-5"/>
                <w:sz w:val="24"/>
              </w:rPr>
              <w:t>164</w:t>
            </w:r>
          </w:p>
        </w:tc>
        <w:tc>
          <w:tcPr>
            <w:tcW w:w="1530" w:type="dxa"/>
          </w:tcPr>
          <w:p w:rsidR="003D067F" w14:paraId="6073A456" w14:textId="77777777">
            <w:pPr>
              <w:pStyle w:val="TableParagraph"/>
              <w:spacing w:before="138"/>
              <w:ind w:left="23" w:right="13"/>
              <w:rPr>
                <w:sz w:val="24"/>
              </w:rPr>
            </w:pPr>
            <w:r>
              <w:rPr>
                <w:spacing w:val="-2"/>
                <w:sz w:val="24"/>
              </w:rPr>
              <w:t>$78.14</w:t>
            </w:r>
          </w:p>
        </w:tc>
        <w:tc>
          <w:tcPr>
            <w:tcW w:w="988" w:type="dxa"/>
          </w:tcPr>
          <w:p w:rsidR="003D067F" w14:paraId="4F745A26" w14:textId="77777777">
            <w:pPr>
              <w:pStyle w:val="TableParagraph"/>
              <w:spacing w:before="138"/>
              <w:ind w:left="17" w:right="2"/>
              <w:rPr>
                <w:sz w:val="24"/>
              </w:rPr>
            </w:pPr>
            <w:r>
              <w:rPr>
                <w:spacing w:val="-10"/>
                <w:sz w:val="24"/>
              </w:rPr>
              <w:t>6</w:t>
            </w:r>
          </w:p>
        </w:tc>
        <w:tc>
          <w:tcPr>
            <w:tcW w:w="1530" w:type="dxa"/>
          </w:tcPr>
          <w:p w:rsidR="003D067F" w14:paraId="3DB334A7" w14:textId="77777777">
            <w:pPr>
              <w:pStyle w:val="TableParagraph"/>
              <w:spacing w:before="138"/>
              <w:ind w:left="23" w:right="9"/>
              <w:rPr>
                <w:sz w:val="24"/>
              </w:rPr>
            </w:pPr>
            <w:r>
              <w:rPr>
                <w:spacing w:val="-2"/>
                <w:sz w:val="24"/>
              </w:rPr>
              <w:t>$468.84</w:t>
            </w:r>
          </w:p>
        </w:tc>
        <w:tc>
          <w:tcPr>
            <w:tcW w:w="1532" w:type="dxa"/>
          </w:tcPr>
          <w:p w:rsidR="003D067F" w14:paraId="1EF7C422" w14:textId="77777777">
            <w:pPr>
              <w:pStyle w:val="TableParagraph"/>
              <w:spacing w:before="138"/>
              <w:ind w:left="24" w:right="2"/>
              <w:rPr>
                <w:sz w:val="24"/>
              </w:rPr>
            </w:pPr>
            <w:r>
              <w:rPr>
                <w:spacing w:val="-2"/>
                <w:sz w:val="24"/>
              </w:rPr>
              <w:t>$76,889.76</w:t>
            </w:r>
          </w:p>
        </w:tc>
      </w:tr>
      <w:tr w14:paraId="4FAEAA3F" w14:textId="77777777">
        <w:tblPrEx>
          <w:tblW w:w="0" w:type="auto"/>
          <w:tblInd w:w="370" w:type="dxa"/>
          <w:tblLayout w:type="fixed"/>
          <w:tblCellMar>
            <w:left w:w="0" w:type="dxa"/>
            <w:right w:w="0" w:type="dxa"/>
          </w:tblCellMar>
          <w:tblLook w:val="01E0"/>
        </w:tblPrEx>
        <w:trPr>
          <w:trHeight w:val="274"/>
        </w:trPr>
        <w:tc>
          <w:tcPr>
            <w:tcW w:w="2246" w:type="dxa"/>
          </w:tcPr>
          <w:p w:rsidR="003D067F" w14:paraId="120FBF7E" w14:textId="77777777">
            <w:pPr>
              <w:pStyle w:val="TableParagraph"/>
              <w:spacing w:line="255" w:lineRule="exact"/>
              <w:jc w:val="left"/>
              <w:rPr>
                <w:sz w:val="24"/>
              </w:rPr>
            </w:pPr>
            <w:r>
              <w:rPr>
                <w:sz w:val="24"/>
              </w:rPr>
              <w:t>Compliance</w:t>
            </w:r>
            <w:r>
              <w:rPr>
                <w:spacing w:val="-3"/>
                <w:sz w:val="24"/>
              </w:rPr>
              <w:t xml:space="preserve"> </w:t>
            </w:r>
            <w:r>
              <w:rPr>
                <w:spacing w:val="-2"/>
                <w:sz w:val="24"/>
              </w:rPr>
              <w:t>Officer</w:t>
            </w:r>
          </w:p>
        </w:tc>
        <w:tc>
          <w:tcPr>
            <w:tcW w:w="1528" w:type="dxa"/>
          </w:tcPr>
          <w:p w:rsidR="003D067F" w14:paraId="01321121" w14:textId="77777777">
            <w:pPr>
              <w:pStyle w:val="TableParagraph"/>
              <w:spacing w:line="255" w:lineRule="exact"/>
              <w:ind w:left="13"/>
              <w:rPr>
                <w:sz w:val="24"/>
              </w:rPr>
            </w:pPr>
            <w:r>
              <w:rPr>
                <w:spacing w:val="-5"/>
                <w:sz w:val="24"/>
              </w:rPr>
              <w:t>164</w:t>
            </w:r>
          </w:p>
        </w:tc>
        <w:tc>
          <w:tcPr>
            <w:tcW w:w="1530" w:type="dxa"/>
          </w:tcPr>
          <w:p w:rsidR="003D067F" w14:paraId="78C7D5FC" w14:textId="77777777">
            <w:pPr>
              <w:pStyle w:val="TableParagraph"/>
              <w:spacing w:line="255" w:lineRule="exact"/>
              <w:ind w:left="23" w:right="13"/>
              <w:rPr>
                <w:sz w:val="24"/>
              </w:rPr>
            </w:pPr>
            <w:r>
              <w:rPr>
                <w:spacing w:val="-2"/>
                <w:sz w:val="24"/>
              </w:rPr>
              <w:t>$75.40</w:t>
            </w:r>
          </w:p>
        </w:tc>
        <w:tc>
          <w:tcPr>
            <w:tcW w:w="988" w:type="dxa"/>
          </w:tcPr>
          <w:p w:rsidR="003D067F" w14:paraId="25690AD4" w14:textId="77777777">
            <w:pPr>
              <w:pStyle w:val="TableParagraph"/>
              <w:spacing w:line="255" w:lineRule="exact"/>
              <w:ind w:left="17" w:right="2"/>
              <w:rPr>
                <w:sz w:val="24"/>
              </w:rPr>
            </w:pPr>
            <w:r>
              <w:rPr>
                <w:spacing w:val="-5"/>
                <w:sz w:val="24"/>
              </w:rPr>
              <w:t>10</w:t>
            </w:r>
          </w:p>
        </w:tc>
        <w:tc>
          <w:tcPr>
            <w:tcW w:w="1530" w:type="dxa"/>
          </w:tcPr>
          <w:p w:rsidR="003D067F" w14:paraId="49D123C8" w14:textId="77777777">
            <w:pPr>
              <w:pStyle w:val="TableParagraph"/>
              <w:spacing w:line="255" w:lineRule="exact"/>
              <w:ind w:left="23" w:right="9"/>
              <w:rPr>
                <w:sz w:val="24"/>
              </w:rPr>
            </w:pPr>
            <w:r>
              <w:rPr>
                <w:spacing w:val="-2"/>
                <w:sz w:val="24"/>
              </w:rPr>
              <w:t>$754.00</w:t>
            </w:r>
          </w:p>
        </w:tc>
        <w:tc>
          <w:tcPr>
            <w:tcW w:w="1532" w:type="dxa"/>
          </w:tcPr>
          <w:p w:rsidR="003D067F" w14:paraId="77569568" w14:textId="77777777">
            <w:pPr>
              <w:pStyle w:val="TableParagraph"/>
              <w:spacing w:line="255" w:lineRule="exact"/>
              <w:ind w:left="24" w:right="2"/>
              <w:rPr>
                <w:sz w:val="24"/>
              </w:rPr>
            </w:pPr>
            <w:r>
              <w:rPr>
                <w:spacing w:val="-2"/>
                <w:sz w:val="24"/>
              </w:rPr>
              <w:t>$123,656.00</w:t>
            </w:r>
          </w:p>
        </w:tc>
      </w:tr>
      <w:tr w14:paraId="4A68DF4E" w14:textId="77777777">
        <w:tblPrEx>
          <w:tblW w:w="0" w:type="auto"/>
          <w:tblInd w:w="370" w:type="dxa"/>
          <w:tblLayout w:type="fixed"/>
          <w:tblCellMar>
            <w:left w:w="0" w:type="dxa"/>
            <w:right w:w="0" w:type="dxa"/>
          </w:tblCellMar>
          <w:tblLook w:val="01E0"/>
        </w:tblPrEx>
        <w:trPr>
          <w:trHeight w:val="551"/>
        </w:trPr>
        <w:tc>
          <w:tcPr>
            <w:tcW w:w="2246" w:type="dxa"/>
          </w:tcPr>
          <w:p w:rsidR="003D067F" w14:paraId="7AC60947" w14:textId="77777777">
            <w:pPr>
              <w:pStyle w:val="TableParagraph"/>
              <w:spacing w:line="276" w:lineRule="exact"/>
              <w:ind w:right="194"/>
              <w:jc w:val="left"/>
              <w:rPr>
                <w:sz w:val="24"/>
              </w:rPr>
            </w:pPr>
            <w:r>
              <w:rPr>
                <w:sz w:val="24"/>
              </w:rPr>
              <w:t>General and Operations</w:t>
            </w:r>
            <w:r>
              <w:rPr>
                <w:spacing w:val="-15"/>
                <w:sz w:val="24"/>
              </w:rPr>
              <w:t xml:space="preserve"> </w:t>
            </w:r>
            <w:r>
              <w:rPr>
                <w:sz w:val="24"/>
              </w:rPr>
              <w:t>Manager</w:t>
            </w:r>
          </w:p>
        </w:tc>
        <w:tc>
          <w:tcPr>
            <w:tcW w:w="1528" w:type="dxa"/>
          </w:tcPr>
          <w:p w:rsidR="003D067F" w14:paraId="1A5ED332" w14:textId="77777777">
            <w:pPr>
              <w:pStyle w:val="TableParagraph"/>
              <w:spacing w:before="138"/>
              <w:ind w:left="13"/>
              <w:rPr>
                <w:sz w:val="24"/>
              </w:rPr>
            </w:pPr>
            <w:r>
              <w:rPr>
                <w:spacing w:val="-5"/>
                <w:sz w:val="24"/>
              </w:rPr>
              <w:t>164</w:t>
            </w:r>
          </w:p>
        </w:tc>
        <w:tc>
          <w:tcPr>
            <w:tcW w:w="1530" w:type="dxa"/>
          </w:tcPr>
          <w:p w:rsidR="003D067F" w14:paraId="42D8D5F1" w14:textId="77777777">
            <w:pPr>
              <w:pStyle w:val="TableParagraph"/>
              <w:spacing w:before="138"/>
              <w:ind w:left="23" w:right="13"/>
              <w:rPr>
                <w:sz w:val="24"/>
              </w:rPr>
            </w:pPr>
            <w:r>
              <w:rPr>
                <w:spacing w:val="-2"/>
                <w:sz w:val="24"/>
              </w:rPr>
              <w:t>$99.00</w:t>
            </w:r>
          </w:p>
        </w:tc>
        <w:tc>
          <w:tcPr>
            <w:tcW w:w="988" w:type="dxa"/>
          </w:tcPr>
          <w:p w:rsidR="003D067F" w14:paraId="139461E9" w14:textId="77777777">
            <w:pPr>
              <w:pStyle w:val="TableParagraph"/>
              <w:spacing w:before="138"/>
              <w:ind w:left="17" w:right="2"/>
              <w:rPr>
                <w:sz w:val="24"/>
              </w:rPr>
            </w:pPr>
            <w:r>
              <w:rPr>
                <w:spacing w:val="-10"/>
                <w:sz w:val="24"/>
              </w:rPr>
              <w:t>4</w:t>
            </w:r>
          </w:p>
        </w:tc>
        <w:tc>
          <w:tcPr>
            <w:tcW w:w="1530" w:type="dxa"/>
          </w:tcPr>
          <w:p w:rsidR="003D067F" w14:paraId="3E7CD593" w14:textId="77777777">
            <w:pPr>
              <w:pStyle w:val="TableParagraph"/>
              <w:spacing w:before="138"/>
              <w:ind w:left="23" w:right="9"/>
              <w:rPr>
                <w:sz w:val="24"/>
              </w:rPr>
            </w:pPr>
            <w:r>
              <w:rPr>
                <w:spacing w:val="-2"/>
                <w:sz w:val="24"/>
              </w:rPr>
              <w:t>$396.00</w:t>
            </w:r>
          </w:p>
        </w:tc>
        <w:tc>
          <w:tcPr>
            <w:tcW w:w="1532" w:type="dxa"/>
          </w:tcPr>
          <w:p w:rsidR="003D067F" w14:paraId="561A4F81" w14:textId="77777777">
            <w:pPr>
              <w:pStyle w:val="TableParagraph"/>
              <w:spacing w:before="138"/>
              <w:ind w:left="24" w:right="2"/>
              <w:rPr>
                <w:sz w:val="24"/>
              </w:rPr>
            </w:pPr>
            <w:r>
              <w:rPr>
                <w:spacing w:val="-2"/>
                <w:sz w:val="24"/>
              </w:rPr>
              <w:t>$64,944.00</w:t>
            </w:r>
          </w:p>
        </w:tc>
      </w:tr>
      <w:tr w14:paraId="1E3B9FA2" w14:textId="77777777">
        <w:tblPrEx>
          <w:tblW w:w="0" w:type="auto"/>
          <w:tblInd w:w="370" w:type="dxa"/>
          <w:tblLayout w:type="fixed"/>
          <w:tblCellMar>
            <w:left w:w="0" w:type="dxa"/>
            <w:right w:w="0" w:type="dxa"/>
          </w:tblCellMar>
          <w:tblLook w:val="01E0"/>
        </w:tblPrEx>
        <w:trPr>
          <w:trHeight w:val="278"/>
        </w:trPr>
        <w:tc>
          <w:tcPr>
            <w:tcW w:w="2246" w:type="dxa"/>
          </w:tcPr>
          <w:p w:rsidR="003D067F" w14:paraId="344B8C34" w14:textId="77777777">
            <w:pPr>
              <w:pStyle w:val="TableParagraph"/>
              <w:spacing w:before="1" w:line="257" w:lineRule="exact"/>
              <w:jc w:val="left"/>
              <w:rPr>
                <w:b/>
                <w:sz w:val="24"/>
              </w:rPr>
            </w:pPr>
            <w:r>
              <w:rPr>
                <w:b/>
                <w:sz w:val="24"/>
              </w:rPr>
              <w:t>Total</w:t>
            </w:r>
            <w:r>
              <w:rPr>
                <w:b/>
                <w:spacing w:val="-1"/>
                <w:sz w:val="24"/>
              </w:rPr>
              <w:t xml:space="preserve"> </w:t>
            </w:r>
            <w:r>
              <w:rPr>
                <w:b/>
                <w:sz w:val="24"/>
              </w:rPr>
              <w:t xml:space="preserve">– </w:t>
            </w:r>
            <w:r>
              <w:rPr>
                <w:b/>
                <w:spacing w:val="-2"/>
                <w:sz w:val="24"/>
              </w:rPr>
              <w:t>Annual</w:t>
            </w:r>
          </w:p>
        </w:tc>
        <w:tc>
          <w:tcPr>
            <w:tcW w:w="1528" w:type="dxa"/>
          </w:tcPr>
          <w:p w:rsidR="003D067F" w14:paraId="514E6AB3" w14:textId="77777777">
            <w:pPr>
              <w:pStyle w:val="TableParagraph"/>
              <w:ind w:left="0"/>
              <w:jc w:val="left"/>
              <w:rPr>
                <w:sz w:val="20"/>
              </w:rPr>
            </w:pPr>
          </w:p>
        </w:tc>
        <w:tc>
          <w:tcPr>
            <w:tcW w:w="1530" w:type="dxa"/>
          </w:tcPr>
          <w:p w:rsidR="003D067F" w14:paraId="48603DA1" w14:textId="77777777">
            <w:pPr>
              <w:pStyle w:val="TableParagraph"/>
              <w:ind w:left="0"/>
              <w:jc w:val="left"/>
              <w:rPr>
                <w:sz w:val="20"/>
              </w:rPr>
            </w:pPr>
          </w:p>
        </w:tc>
        <w:tc>
          <w:tcPr>
            <w:tcW w:w="988" w:type="dxa"/>
          </w:tcPr>
          <w:p w:rsidR="003D067F" w14:paraId="2F2912D8" w14:textId="77777777">
            <w:pPr>
              <w:pStyle w:val="TableParagraph"/>
              <w:spacing w:before="1" w:line="257" w:lineRule="exact"/>
              <w:ind w:left="17"/>
              <w:rPr>
                <w:b/>
                <w:sz w:val="24"/>
              </w:rPr>
            </w:pPr>
            <w:r>
              <w:rPr>
                <w:b/>
                <w:spacing w:val="-2"/>
                <w:sz w:val="24"/>
              </w:rPr>
              <w:t>3,280</w:t>
            </w:r>
          </w:p>
        </w:tc>
        <w:tc>
          <w:tcPr>
            <w:tcW w:w="1530" w:type="dxa"/>
          </w:tcPr>
          <w:p w:rsidR="003D067F" w14:paraId="55C4BBA3" w14:textId="77777777">
            <w:pPr>
              <w:pStyle w:val="TableParagraph"/>
              <w:ind w:left="0"/>
              <w:jc w:val="left"/>
              <w:rPr>
                <w:sz w:val="20"/>
              </w:rPr>
            </w:pPr>
          </w:p>
        </w:tc>
        <w:tc>
          <w:tcPr>
            <w:tcW w:w="1532" w:type="dxa"/>
          </w:tcPr>
          <w:p w:rsidR="003D067F" w14:paraId="775F4DE1" w14:textId="77777777">
            <w:pPr>
              <w:pStyle w:val="TableParagraph"/>
              <w:spacing w:before="1" w:line="257" w:lineRule="exact"/>
              <w:ind w:left="24" w:right="2"/>
              <w:rPr>
                <w:b/>
                <w:sz w:val="24"/>
              </w:rPr>
            </w:pPr>
            <w:r>
              <w:rPr>
                <w:b/>
                <w:spacing w:val="-2"/>
                <w:sz w:val="24"/>
              </w:rPr>
              <w:t>$265,489.76</w:t>
            </w:r>
          </w:p>
        </w:tc>
      </w:tr>
      <w:tr w14:paraId="240CB5AE" w14:textId="77777777">
        <w:tblPrEx>
          <w:tblW w:w="0" w:type="auto"/>
          <w:tblInd w:w="370" w:type="dxa"/>
          <w:tblLayout w:type="fixed"/>
          <w:tblCellMar>
            <w:left w:w="0" w:type="dxa"/>
            <w:right w:w="0" w:type="dxa"/>
          </w:tblCellMar>
          <w:tblLook w:val="01E0"/>
        </w:tblPrEx>
        <w:trPr>
          <w:trHeight w:val="275"/>
        </w:trPr>
        <w:tc>
          <w:tcPr>
            <w:tcW w:w="2246" w:type="dxa"/>
          </w:tcPr>
          <w:p w:rsidR="003D067F" w14:paraId="7067DD18" w14:textId="77777777">
            <w:pPr>
              <w:pStyle w:val="TableParagraph"/>
              <w:spacing w:line="256" w:lineRule="exact"/>
              <w:jc w:val="left"/>
              <w:rPr>
                <w:b/>
                <w:sz w:val="24"/>
              </w:rPr>
            </w:pPr>
            <w:r>
              <w:rPr>
                <w:b/>
                <w:sz w:val="24"/>
              </w:rPr>
              <w:t>Total</w:t>
            </w:r>
            <w:r>
              <w:rPr>
                <w:b/>
                <w:spacing w:val="-1"/>
                <w:sz w:val="24"/>
              </w:rPr>
              <w:t xml:space="preserve"> </w:t>
            </w:r>
            <w:r>
              <w:rPr>
                <w:b/>
                <w:sz w:val="24"/>
              </w:rPr>
              <w:t>–</w:t>
            </w:r>
            <w:r>
              <w:rPr>
                <w:b/>
                <w:spacing w:val="-2"/>
                <w:sz w:val="24"/>
              </w:rPr>
              <w:t xml:space="preserve"> </w:t>
            </w:r>
            <w:r>
              <w:rPr>
                <w:b/>
                <w:sz w:val="24"/>
              </w:rPr>
              <w:t>Three</w:t>
            </w:r>
            <w:r>
              <w:rPr>
                <w:b/>
                <w:spacing w:val="-1"/>
                <w:sz w:val="24"/>
              </w:rPr>
              <w:t xml:space="preserve"> </w:t>
            </w:r>
            <w:r>
              <w:rPr>
                <w:b/>
                <w:spacing w:val="-2"/>
                <w:sz w:val="24"/>
              </w:rPr>
              <w:t>Years</w:t>
            </w:r>
          </w:p>
        </w:tc>
        <w:tc>
          <w:tcPr>
            <w:tcW w:w="1528" w:type="dxa"/>
          </w:tcPr>
          <w:p w:rsidR="003D067F" w14:paraId="5B99DA5A" w14:textId="77777777">
            <w:pPr>
              <w:pStyle w:val="TableParagraph"/>
              <w:ind w:left="0"/>
              <w:jc w:val="left"/>
              <w:rPr>
                <w:sz w:val="20"/>
              </w:rPr>
            </w:pPr>
          </w:p>
        </w:tc>
        <w:tc>
          <w:tcPr>
            <w:tcW w:w="1530" w:type="dxa"/>
          </w:tcPr>
          <w:p w:rsidR="003D067F" w14:paraId="385A999E" w14:textId="77777777">
            <w:pPr>
              <w:pStyle w:val="TableParagraph"/>
              <w:ind w:left="0"/>
              <w:jc w:val="left"/>
              <w:rPr>
                <w:sz w:val="20"/>
              </w:rPr>
            </w:pPr>
          </w:p>
        </w:tc>
        <w:tc>
          <w:tcPr>
            <w:tcW w:w="988" w:type="dxa"/>
          </w:tcPr>
          <w:p w:rsidR="003D067F" w14:paraId="06C423F5" w14:textId="77777777">
            <w:pPr>
              <w:pStyle w:val="TableParagraph"/>
              <w:spacing w:line="256" w:lineRule="exact"/>
              <w:ind w:left="17"/>
              <w:rPr>
                <w:b/>
                <w:sz w:val="24"/>
              </w:rPr>
            </w:pPr>
            <w:r>
              <w:rPr>
                <w:b/>
                <w:spacing w:val="-2"/>
                <w:sz w:val="24"/>
              </w:rPr>
              <w:t>9,840</w:t>
            </w:r>
          </w:p>
        </w:tc>
        <w:tc>
          <w:tcPr>
            <w:tcW w:w="1530" w:type="dxa"/>
          </w:tcPr>
          <w:p w:rsidR="003D067F" w14:paraId="2DA43483" w14:textId="77777777">
            <w:pPr>
              <w:pStyle w:val="TableParagraph"/>
              <w:ind w:left="0"/>
              <w:jc w:val="left"/>
              <w:rPr>
                <w:sz w:val="20"/>
              </w:rPr>
            </w:pPr>
          </w:p>
        </w:tc>
        <w:tc>
          <w:tcPr>
            <w:tcW w:w="1532" w:type="dxa"/>
          </w:tcPr>
          <w:p w:rsidR="003D067F" w14:paraId="0F7F5C83" w14:textId="77777777">
            <w:pPr>
              <w:pStyle w:val="TableParagraph"/>
              <w:spacing w:line="256" w:lineRule="exact"/>
              <w:ind w:left="24" w:right="2"/>
              <w:rPr>
                <w:b/>
                <w:sz w:val="24"/>
              </w:rPr>
            </w:pPr>
            <w:r>
              <w:rPr>
                <w:b/>
                <w:spacing w:val="-2"/>
                <w:sz w:val="24"/>
              </w:rPr>
              <w:t>$796,469.28</w:t>
            </w:r>
          </w:p>
        </w:tc>
      </w:tr>
    </w:tbl>
    <w:p w:rsidR="003D067F" w14:paraId="16A28E82" w14:textId="77777777">
      <w:pPr>
        <w:pStyle w:val="BodyText"/>
        <w:spacing w:before="35"/>
        <w:rPr>
          <w:b/>
        </w:rPr>
      </w:pPr>
    </w:p>
    <w:p w:rsidR="003D067F" w14:paraId="7541D0D6" w14:textId="77777777">
      <w:pPr>
        <w:ind w:left="360"/>
        <w:rPr>
          <w:b/>
          <w:sz w:val="24"/>
        </w:rPr>
      </w:pPr>
      <w:bookmarkStart w:id="18" w:name="Burden_for_Stand-Alone_Dental_Issuers_fo"/>
      <w:bookmarkEnd w:id="18"/>
      <w:r>
        <w:rPr>
          <w:b/>
          <w:sz w:val="24"/>
        </w:rPr>
        <w:t>Burden</w:t>
      </w:r>
      <w:r>
        <w:rPr>
          <w:b/>
          <w:spacing w:val="-8"/>
          <w:sz w:val="24"/>
        </w:rPr>
        <w:t xml:space="preserve"> </w:t>
      </w:r>
      <w:r>
        <w:rPr>
          <w:b/>
          <w:sz w:val="24"/>
        </w:rPr>
        <w:t>for</w:t>
      </w:r>
      <w:r>
        <w:rPr>
          <w:b/>
          <w:spacing w:val="-7"/>
          <w:sz w:val="24"/>
        </w:rPr>
        <w:t xml:space="preserve"> </w:t>
      </w:r>
      <w:r>
        <w:rPr>
          <w:b/>
          <w:sz w:val="24"/>
        </w:rPr>
        <w:t>Stand-Alone</w:t>
      </w:r>
      <w:r>
        <w:rPr>
          <w:b/>
          <w:spacing w:val="-9"/>
          <w:sz w:val="24"/>
        </w:rPr>
        <w:t xml:space="preserve"> </w:t>
      </w:r>
      <w:r>
        <w:rPr>
          <w:b/>
          <w:sz w:val="24"/>
        </w:rPr>
        <w:t>Dental</w:t>
      </w:r>
      <w:r>
        <w:rPr>
          <w:b/>
          <w:spacing w:val="-6"/>
          <w:sz w:val="24"/>
        </w:rPr>
        <w:t xml:space="preserve"> </w:t>
      </w:r>
      <w:r>
        <w:rPr>
          <w:b/>
          <w:sz w:val="24"/>
        </w:rPr>
        <w:t>Issuers</w:t>
      </w:r>
      <w:r>
        <w:rPr>
          <w:b/>
          <w:spacing w:val="-6"/>
          <w:sz w:val="24"/>
        </w:rPr>
        <w:t xml:space="preserve"> </w:t>
      </w:r>
      <w:r>
        <w:rPr>
          <w:b/>
          <w:sz w:val="24"/>
        </w:rPr>
        <w:t>for</w:t>
      </w:r>
      <w:r>
        <w:rPr>
          <w:b/>
          <w:spacing w:val="-9"/>
          <w:sz w:val="24"/>
        </w:rPr>
        <w:t xml:space="preserve"> </w:t>
      </w:r>
      <w:r>
        <w:rPr>
          <w:b/>
          <w:sz w:val="24"/>
        </w:rPr>
        <w:t>the</w:t>
      </w:r>
      <w:r>
        <w:rPr>
          <w:b/>
          <w:spacing w:val="-3"/>
          <w:sz w:val="24"/>
        </w:rPr>
        <w:t xml:space="preserve"> </w:t>
      </w:r>
      <w:r>
        <w:rPr>
          <w:b/>
          <w:sz w:val="24"/>
        </w:rPr>
        <w:t>NA</w:t>
      </w:r>
      <w:r>
        <w:rPr>
          <w:b/>
          <w:spacing w:val="-4"/>
          <w:sz w:val="24"/>
        </w:rPr>
        <w:t xml:space="preserve"> </w:t>
      </w:r>
      <w:r>
        <w:rPr>
          <w:b/>
          <w:sz w:val="24"/>
        </w:rPr>
        <w:t>and</w:t>
      </w:r>
      <w:r>
        <w:rPr>
          <w:b/>
          <w:spacing w:val="-4"/>
          <w:sz w:val="24"/>
        </w:rPr>
        <w:t xml:space="preserve"> </w:t>
      </w:r>
      <w:r>
        <w:rPr>
          <w:b/>
          <w:sz w:val="24"/>
        </w:rPr>
        <w:t>ECP</w:t>
      </w:r>
      <w:r>
        <w:rPr>
          <w:b/>
          <w:spacing w:val="-4"/>
          <w:sz w:val="24"/>
        </w:rPr>
        <w:t xml:space="preserve"> </w:t>
      </w:r>
      <w:r>
        <w:rPr>
          <w:b/>
          <w:sz w:val="24"/>
        </w:rPr>
        <w:t>Data</w:t>
      </w:r>
      <w:r>
        <w:rPr>
          <w:b/>
          <w:spacing w:val="-3"/>
          <w:sz w:val="24"/>
        </w:rPr>
        <w:t xml:space="preserve"> </w:t>
      </w:r>
      <w:r>
        <w:rPr>
          <w:b/>
          <w:spacing w:val="-2"/>
          <w:sz w:val="24"/>
        </w:rPr>
        <w:t>Collection</w:t>
      </w:r>
    </w:p>
    <w:p w:rsidR="003D067F" w14:paraId="78F5AA1C" w14:textId="77777777">
      <w:pPr>
        <w:pStyle w:val="BodyText"/>
        <w:ind w:left="359"/>
      </w:pPr>
      <w:r>
        <w:t>We</w:t>
      </w:r>
      <w:r>
        <w:rPr>
          <w:spacing w:val="-7"/>
        </w:rPr>
        <w:t xml:space="preserve"> </w:t>
      </w:r>
      <w:r>
        <w:t>estimate</w:t>
      </w:r>
      <w:r>
        <w:rPr>
          <w:spacing w:val="-4"/>
        </w:rPr>
        <w:t xml:space="preserve"> </w:t>
      </w:r>
      <w:r>
        <w:t>for</w:t>
      </w:r>
      <w:r>
        <w:rPr>
          <w:spacing w:val="-4"/>
        </w:rPr>
        <w:t xml:space="preserve"> </w:t>
      </w:r>
      <w:r>
        <w:t>SADP</w:t>
      </w:r>
      <w:r>
        <w:rPr>
          <w:spacing w:val="-3"/>
        </w:rPr>
        <w:t xml:space="preserve"> </w:t>
      </w:r>
      <w:r>
        <w:t>issuers</w:t>
      </w:r>
      <w:r>
        <w:rPr>
          <w:spacing w:val="-3"/>
        </w:rPr>
        <w:t xml:space="preserve"> </w:t>
      </w:r>
      <w:r>
        <w:t>with</w:t>
      </w:r>
      <w:r>
        <w:rPr>
          <w:spacing w:val="-3"/>
        </w:rPr>
        <w:t xml:space="preserve"> </w:t>
      </w:r>
      <w:r>
        <w:t>provider</w:t>
      </w:r>
      <w:r>
        <w:rPr>
          <w:spacing w:val="-4"/>
        </w:rPr>
        <w:t xml:space="preserve"> </w:t>
      </w:r>
      <w:r>
        <w:t>networks</w:t>
      </w:r>
      <w:r>
        <w:rPr>
          <w:spacing w:val="-3"/>
        </w:rPr>
        <w:t xml:space="preserve"> </w:t>
      </w:r>
      <w:r>
        <w:t>that</w:t>
      </w:r>
      <w:r>
        <w:rPr>
          <w:spacing w:val="-5"/>
        </w:rPr>
        <w:t xml:space="preserve"> </w:t>
      </w:r>
      <w:r>
        <w:t>it</w:t>
      </w:r>
      <w:r>
        <w:rPr>
          <w:spacing w:val="-3"/>
        </w:rPr>
        <w:t xml:space="preserve"> </w:t>
      </w:r>
      <w:r>
        <w:t>will</w:t>
      </w:r>
      <w:r>
        <w:rPr>
          <w:spacing w:val="-5"/>
        </w:rPr>
        <w:t xml:space="preserve"> </w:t>
      </w:r>
      <w:r>
        <w:t>take</w:t>
      </w:r>
      <w:r>
        <w:rPr>
          <w:spacing w:val="-4"/>
        </w:rPr>
        <w:t xml:space="preserve"> </w:t>
      </w:r>
      <w:r>
        <w:rPr>
          <w:spacing w:val="-2"/>
        </w:rPr>
        <w:t>approximately</w:t>
      </w:r>
    </w:p>
    <w:p w:rsidR="003D067F" w14:paraId="038BE47E" w14:textId="77777777">
      <w:pPr>
        <w:pStyle w:val="BodyText"/>
        <w:ind w:left="359" w:right="1069"/>
      </w:pPr>
      <w:r>
        <w:t>1 hour for a Business Operations Specialist to identify and prepare the provider network data</w:t>
      </w:r>
      <w:r>
        <w:rPr>
          <w:spacing w:val="-3"/>
        </w:rPr>
        <w:t xml:space="preserve"> </w:t>
      </w:r>
      <w:r>
        <w:t>in</w:t>
      </w:r>
      <w:r>
        <w:rPr>
          <w:spacing w:val="-2"/>
        </w:rPr>
        <w:t xml:space="preserve"> </w:t>
      </w:r>
      <w:r>
        <w:t>the</w:t>
      </w:r>
      <w:r>
        <w:rPr>
          <w:spacing w:val="-3"/>
        </w:rPr>
        <w:t xml:space="preserve"> </w:t>
      </w:r>
      <w:r>
        <w:t>issuer’s</w:t>
      </w:r>
      <w:r>
        <w:rPr>
          <w:spacing w:val="-2"/>
        </w:rPr>
        <w:t xml:space="preserve"> </w:t>
      </w:r>
      <w:r>
        <w:t>system</w:t>
      </w:r>
      <w:r>
        <w:rPr>
          <w:spacing w:val="-1"/>
        </w:rPr>
        <w:t xml:space="preserve"> </w:t>
      </w:r>
      <w:r>
        <w:t>to</w:t>
      </w:r>
      <w:r>
        <w:rPr>
          <w:spacing w:val="-2"/>
        </w:rPr>
        <w:t xml:space="preserve"> </w:t>
      </w:r>
      <w:r>
        <w:t>be entered</w:t>
      </w:r>
      <w:r>
        <w:rPr>
          <w:spacing w:val="-2"/>
        </w:rPr>
        <w:t xml:space="preserve"> </w:t>
      </w:r>
      <w:r>
        <w:t>by</w:t>
      </w:r>
      <w:r>
        <w:rPr>
          <w:spacing w:val="-2"/>
        </w:rPr>
        <w:t xml:space="preserve"> </w:t>
      </w:r>
      <w:r>
        <w:t>the</w:t>
      </w:r>
      <w:r>
        <w:rPr>
          <w:spacing w:val="-3"/>
        </w:rPr>
        <w:t xml:space="preserve"> </w:t>
      </w:r>
      <w:r>
        <w:t>Compliance Officer</w:t>
      </w:r>
      <w:r>
        <w:rPr>
          <w:spacing w:val="-3"/>
        </w:rPr>
        <w:t xml:space="preserve"> </w:t>
      </w:r>
      <w:r>
        <w:t>into</w:t>
      </w:r>
      <w:r>
        <w:rPr>
          <w:spacing w:val="-2"/>
        </w:rPr>
        <w:t xml:space="preserve"> </w:t>
      </w:r>
      <w:r>
        <w:t>the</w:t>
      </w:r>
      <w:r>
        <w:rPr>
          <w:spacing w:val="-5"/>
        </w:rPr>
        <w:t xml:space="preserve"> </w:t>
      </w:r>
      <w:r>
        <w:t xml:space="preserve">NA Template and MPMS, including identifying and formatting the National Provider Identifier (NPI), provider name, provider address, provider specialty type(s), telehealth availability, network ID(s), and other required fields for each respective provider participating in the issuer’s network. We </w:t>
      </w:r>
      <w:r>
        <w:t>expect for</w:t>
      </w:r>
      <w:r>
        <w:t xml:space="preserve"> SADP issuers with provider networks that the Compliance</w:t>
      </w:r>
      <w:r>
        <w:rPr>
          <w:spacing w:val="-12"/>
        </w:rPr>
        <w:t xml:space="preserve"> </w:t>
      </w:r>
      <w:r>
        <w:t>Officer</w:t>
      </w:r>
      <w:r>
        <w:rPr>
          <w:spacing w:val="-9"/>
        </w:rPr>
        <w:t xml:space="preserve"> </w:t>
      </w:r>
      <w:r>
        <w:t>will</w:t>
      </w:r>
      <w:r>
        <w:rPr>
          <w:spacing w:val="-10"/>
        </w:rPr>
        <w:t xml:space="preserve"> </w:t>
      </w:r>
      <w:r>
        <w:t>spend</w:t>
      </w:r>
      <w:r>
        <w:rPr>
          <w:spacing w:val="-9"/>
        </w:rPr>
        <w:t xml:space="preserve"> </w:t>
      </w:r>
      <w:r>
        <w:t>approximately</w:t>
      </w:r>
      <w:r>
        <w:rPr>
          <w:spacing w:val="-11"/>
        </w:rPr>
        <w:t xml:space="preserve"> </w:t>
      </w:r>
      <w:r>
        <w:t>2</w:t>
      </w:r>
      <w:r>
        <w:rPr>
          <w:spacing w:val="-11"/>
        </w:rPr>
        <w:t xml:space="preserve"> </w:t>
      </w:r>
      <w:r>
        <w:t>hours</w:t>
      </w:r>
      <w:r>
        <w:rPr>
          <w:spacing w:val="-11"/>
        </w:rPr>
        <w:t xml:space="preserve"> </w:t>
      </w:r>
      <w:r>
        <w:t>entering</w:t>
      </w:r>
      <w:r>
        <w:rPr>
          <w:spacing w:val="-11"/>
        </w:rPr>
        <w:t xml:space="preserve"> </w:t>
      </w:r>
      <w:r>
        <w:t>these</w:t>
      </w:r>
      <w:r>
        <w:rPr>
          <w:spacing w:val="-9"/>
        </w:rPr>
        <w:t xml:space="preserve"> </w:t>
      </w:r>
      <w:r>
        <w:t>provider</w:t>
      </w:r>
      <w:r>
        <w:rPr>
          <w:spacing w:val="-9"/>
        </w:rPr>
        <w:t xml:space="preserve"> </w:t>
      </w:r>
      <w:r>
        <w:t>data</w:t>
      </w:r>
      <w:r>
        <w:rPr>
          <w:spacing w:val="-12"/>
        </w:rPr>
        <w:t xml:space="preserve"> </w:t>
      </w:r>
      <w:r>
        <w:t>into</w:t>
      </w:r>
      <w:r>
        <w:rPr>
          <w:spacing w:val="-11"/>
        </w:rPr>
        <w:t xml:space="preserve"> </w:t>
      </w:r>
      <w:r>
        <w:t>the NA Template and into MPMS, and the General and Operations Manager will spend approximately 1 hour conducting a data quality review and submitting the NA Template and selecting ECP data in MPMS to CMS.</w:t>
      </w:r>
    </w:p>
    <w:p w:rsidR="003D067F" w14:paraId="28C9740A" w14:textId="77777777">
      <w:pPr>
        <w:pStyle w:val="BodyText"/>
      </w:pPr>
    </w:p>
    <w:p w:rsidR="003D067F" w14:paraId="53757B4C" w14:textId="77777777">
      <w:pPr>
        <w:pStyle w:val="BodyText"/>
        <w:ind w:left="359" w:right="1188"/>
      </w:pPr>
      <w:r>
        <w:t>The burden estimate includes collecting and reviewing network adequacy and selecting applicable ECP data starting in PY2027. The number of SADP issuers with provider networks is based on the average</w:t>
      </w:r>
      <w:r>
        <w:rPr>
          <w:spacing w:val="-1"/>
        </w:rPr>
        <w:t xml:space="preserve"> </w:t>
      </w:r>
      <w:r>
        <w:t>number</w:t>
      </w:r>
      <w:r>
        <w:rPr>
          <w:spacing w:val="-1"/>
        </w:rPr>
        <w:t xml:space="preserve"> </w:t>
      </w:r>
      <w:r>
        <w:t>of</w:t>
      </w:r>
      <w:r>
        <w:rPr>
          <w:spacing w:val="-1"/>
        </w:rPr>
        <w:t xml:space="preserve"> </w:t>
      </w:r>
      <w:r>
        <w:t>NA and ECP applications for</w:t>
      </w:r>
      <w:r>
        <w:rPr>
          <w:spacing w:val="-1"/>
        </w:rPr>
        <w:t xml:space="preserve"> </w:t>
      </w:r>
      <w:r>
        <w:t xml:space="preserve">PY2026. This estimate is based on 157 issuers each offering an average of 5 plans. The burden on stand-alone dental </w:t>
      </w:r>
      <w:r>
        <w:t>issuers</w:t>
      </w:r>
      <w:r>
        <w:t xml:space="preserve"> for the NA template and ECP data collection each year is estimated</w:t>
      </w:r>
      <w:r>
        <w:rPr>
          <w:spacing w:val="-3"/>
        </w:rPr>
        <w:t xml:space="preserve"> </w:t>
      </w:r>
      <w:r>
        <w:t>to</w:t>
      </w:r>
      <w:r>
        <w:rPr>
          <w:spacing w:val="-3"/>
        </w:rPr>
        <w:t xml:space="preserve"> </w:t>
      </w:r>
      <w:r>
        <w:t>be</w:t>
      </w:r>
      <w:r>
        <w:rPr>
          <w:spacing w:val="-4"/>
        </w:rPr>
        <w:t xml:space="preserve"> </w:t>
      </w:r>
      <w:r>
        <w:t>628</w:t>
      </w:r>
      <w:r>
        <w:rPr>
          <w:spacing w:val="-3"/>
        </w:rPr>
        <w:t xml:space="preserve"> </w:t>
      </w:r>
      <w:r>
        <w:t>total</w:t>
      </w:r>
      <w:r>
        <w:rPr>
          <w:spacing w:val="-3"/>
        </w:rPr>
        <w:t xml:space="preserve"> </w:t>
      </w:r>
      <w:r>
        <w:t>burden</w:t>
      </w:r>
      <w:r>
        <w:rPr>
          <w:spacing w:val="-3"/>
        </w:rPr>
        <w:t xml:space="preserve"> </w:t>
      </w:r>
      <w:r>
        <w:t>hours</w:t>
      </w:r>
      <w:r>
        <w:rPr>
          <w:spacing w:val="-3"/>
        </w:rPr>
        <w:t xml:space="preserve"> </w:t>
      </w:r>
      <w:r>
        <w:t>at</w:t>
      </w:r>
      <w:r>
        <w:rPr>
          <w:spacing w:val="-1"/>
        </w:rPr>
        <w:t xml:space="preserve"> </w:t>
      </w:r>
      <w:r>
        <w:t>an</w:t>
      </w:r>
      <w:r>
        <w:rPr>
          <w:spacing w:val="-3"/>
        </w:rPr>
        <w:t xml:space="preserve"> </w:t>
      </w:r>
      <w:r>
        <w:t>annual</w:t>
      </w:r>
      <w:r>
        <w:rPr>
          <w:spacing w:val="-3"/>
        </w:rPr>
        <w:t xml:space="preserve"> </w:t>
      </w:r>
      <w:r>
        <w:t>cost</w:t>
      </w:r>
      <w:r>
        <w:rPr>
          <w:spacing w:val="-3"/>
        </w:rPr>
        <w:t xml:space="preserve"> </w:t>
      </w:r>
      <w:r>
        <w:t>of</w:t>
      </w:r>
      <w:r>
        <w:rPr>
          <w:spacing w:val="-4"/>
        </w:rPr>
        <w:t xml:space="preserve"> </w:t>
      </w:r>
      <w:r>
        <w:t>$51,486.58</w:t>
      </w:r>
      <w:r>
        <w:rPr>
          <w:rFonts w:ascii="Calibri"/>
        </w:rPr>
        <w:t>.</w:t>
      </w:r>
      <w:r>
        <w:rPr>
          <w:rFonts w:ascii="Calibri"/>
          <w:spacing w:val="-3"/>
        </w:rPr>
        <w:t xml:space="preserve"> </w:t>
      </w:r>
      <w:r>
        <w:t>As</w:t>
      </w:r>
      <w:r>
        <w:rPr>
          <w:spacing w:val="-3"/>
        </w:rPr>
        <w:t xml:space="preserve"> </w:t>
      </w:r>
      <w:r>
        <w:t>we</w:t>
      </w:r>
      <w:r>
        <w:rPr>
          <w:spacing w:val="-4"/>
        </w:rPr>
        <w:t xml:space="preserve"> </w:t>
      </w:r>
      <w:r>
        <w:t>propose</w:t>
      </w:r>
      <w:r>
        <w:rPr>
          <w:spacing w:val="-4"/>
        </w:rPr>
        <w:t xml:space="preserve"> </w:t>
      </w:r>
      <w:r>
        <w:t>in the</w:t>
      </w:r>
      <w:r>
        <w:rPr>
          <w:spacing w:val="-1"/>
        </w:rPr>
        <w:t xml:space="preserve"> </w:t>
      </w:r>
      <w:r>
        <w:t xml:space="preserve">2027 Payment Notice </w:t>
      </w:r>
      <w:r>
        <w:rPr>
          <w:sz w:val="22"/>
        </w:rPr>
        <w:t>Proposed Rule</w:t>
      </w:r>
      <w:r>
        <w:t>, SADP issuers in FFEs that are</w:t>
      </w:r>
      <w:r>
        <w:rPr>
          <w:spacing w:val="-1"/>
        </w:rPr>
        <w:t xml:space="preserve"> </w:t>
      </w:r>
      <w:r>
        <w:t xml:space="preserve">determined to be effective review States must meet applicable criteria established by HHS for the respective review program it wishes </w:t>
      </w:r>
      <w:r>
        <w:t xml:space="preserve">to administer. Since HHS would still collect data from SADP issuers in effective review program states, the burden </w:t>
      </w:r>
      <w:r>
        <w:t>estimate</w:t>
      </w:r>
      <w:r>
        <w:t xml:space="preserve"> for issuers in</w:t>
      </w:r>
    </w:p>
    <w:p w:rsidR="003D067F" w14:paraId="5D080061" w14:textId="77777777">
      <w:pPr>
        <w:pStyle w:val="BodyText"/>
        <w:sectPr>
          <w:pgSz w:w="12240" w:h="15840"/>
          <w:pgMar w:top="1360" w:right="720" w:bottom="1200" w:left="1440" w:header="0" w:footer="1019" w:gutter="0"/>
          <w:cols w:space="720"/>
        </w:sectPr>
      </w:pPr>
    </w:p>
    <w:p w:rsidR="003D067F" w14:paraId="1703670D" w14:textId="77777777">
      <w:pPr>
        <w:pStyle w:val="BodyText"/>
        <w:spacing w:before="79"/>
        <w:ind w:left="360" w:right="1125"/>
      </w:pPr>
      <w:r>
        <w:t>these</w:t>
      </w:r>
      <w:r>
        <w:rPr>
          <w:spacing w:val="-4"/>
        </w:rPr>
        <w:t xml:space="preserve"> </w:t>
      </w:r>
      <w:r>
        <w:t>States</w:t>
      </w:r>
      <w:r>
        <w:rPr>
          <w:spacing w:val="-3"/>
        </w:rPr>
        <w:t xml:space="preserve"> </w:t>
      </w:r>
      <w:r>
        <w:t>would</w:t>
      </w:r>
      <w:r>
        <w:rPr>
          <w:spacing w:val="-3"/>
        </w:rPr>
        <w:t xml:space="preserve"> </w:t>
      </w:r>
      <w:r>
        <w:t>remain</w:t>
      </w:r>
      <w:r>
        <w:rPr>
          <w:spacing w:val="-3"/>
        </w:rPr>
        <w:t xml:space="preserve"> </w:t>
      </w:r>
      <w:r>
        <w:t>the</w:t>
      </w:r>
      <w:r>
        <w:rPr>
          <w:spacing w:val="-4"/>
        </w:rPr>
        <w:t xml:space="preserve"> </w:t>
      </w:r>
      <w:r>
        <w:t>same</w:t>
      </w:r>
      <w:r>
        <w:rPr>
          <w:spacing w:val="-4"/>
        </w:rPr>
        <w:t xml:space="preserve"> </w:t>
      </w:r>
      <w:r>
        <w:t>since</w:t>
      </w:r>
      <w:r>
        <w:rPr>
          <w:spacing w:val="-4"/>
        </w:rPr>
        <w:t xml:space="preserve"> </w:t>
      </w:r>
      <w:r>
        <w:t>issuers</w:t>
      </w:r>
      <w:r>
        <w:rPr>
          <w:spacing w:val="-1"/>
        </w:rPr>
        <w:t xml:space="preserve"> </w:t>
      </w:r>
      <w:r>
        <w:t>will</w:t>
      </w:r>
      <w:r>
        <w:rPr>
          <w:spacing w:val="-3"/>
        </w:rPr>
        <w:t xml:space="preserve"> </w:t>
      </w:r>
      <w:r>
        <w:t>continue</w:t>
      </w:r>
      <w:r>
        <w:rPr>
          <w:spacing w:val="-4"/>
        </w:rPr>
        <w:t xml:space="preserve"> </w:t>
      </w:r>
      <w:r>
        <w:t>to</w:t>
      </w:r>
      <w:r>
        <w:rPr>
          <w:spacing w:val="-3"/>
        </w:rPr>
        <w:t xml:space="preserve"> </w:t>
      </w:r>
      <w:r>
        <w:t>use</w:t>
      </w:r>
      <w:r>
        <w:rPr>
          <w:spacing w:val="-4"/>
        </w:rPr>
        <w:t xml:space="preserve"> </w:t>
      </w:r>
      <w:r>
        <w:t>MPMS</w:t>
      </w:r>
      <w:r>
        <w:rPr>
          <w:spacing w:val="-3"/>
        </w:rPr>
        <w:t xml:space="preserve"> </w:t>
      </w:r>
      <w:r>
        <w:t>to</w:t>
      </w:r>
      <w:r>
        <w:rPr>
          <w:spacing w:val="-3"/>
        </w:rPr>
        <w:t xml:space="preserve"> </w:t>
      </w:r>
      <w:r>
        <w:t>select ECP data and the NA template.</w:t>
      </w:r>
    </w:p>
    <w:p w:rsidR="003D067F" w14:paraId="78952114" w14:textId="77777777">
      <w:pPr>
        <w:pStyle w:val="BodyText"/>
      </w:pPr>
    </w:p>
    <w:p w:rsidR="003D067F" w14:paraId="0C2307C9" w14:textId="77777777">
      <w:pPr>
        <w:pStyle w:val="BodyText"/>
        <w:ind w:left="360" w:right="1142" w:hanging="10"/>
      </w:pPr>
      <w:r>
        <w:t>It’s difficult to estimate how many respondents will choose to offer non-network plans and whether</w:t>
      </w:r>
      <w:r>
        <w:rPr>
          <w:spacing w:val="-1"/>
        </w:rPr>
        <w:t xml:space="preserve"> </w:t>
      </w:r>
      <w:r>
        <w:t>those</w:t>
      </w:r>
      <w:r>
        <w:rPr>
          <w:spacing w:val="-1"/>
        </w:rPr>
        <w:t xml:space="preserve"> </w:t>
      </w:r>
      <w:r>
        <w:t>non-network plans will be</w:t>
      </w:r>
      <w:r>
        <w:rPr>
          <w:spacing w:val="-1"/>
        </w:rPr>
        <w:t xml:space="preserve"> </w:t>
      </w:r>
      <w:r>
        <w:t>in addition to network plans or</w:t>
      </w:r>
      <w:r>
        <w:rPr>
          <w:spacing w:val="-1"/>
        </w:rPr>
        <w:t xml:space="preserve"> </w:t>
      </w:r>
      <w:r>
        <w:t xml:space="preserve">offered in place of a network plan and is also dependent on States who may </w:t>
      </w:r>
      <w:r>
        <w:t>choose to</w:t>
      </w:r>
      <w:r>
        <w:t xml:space="preserve"> not allow FFE</w:t>
      </w:r>
      <w:r>
        <w:rPr>
          <w:spacing w:val="-4"/>
        </w:rPr>
        <w:t xml:space="preserve"> </w:t>
      </w:r>
      <w:r>
        <w:t>issuers</w:t>
      </w:r>
      <w:r>
        <w:rPr>
          <w:spacing w:val="-3"/>
        </w:rPr>
        <w:t xml:space="preserve"> </w:t>
      </w:r>
      <w:r>
        <w:t>to</w:t>
      </w:r>
      <w:r>
        <w:rPr>
          <w:spacing w:val="-3"/>
        </w:rPr>
        <w:t xml:space="preserve"> </w:t>
      </w:r>
      <w:r>
        <w:t>offer</w:t>
      </w:r>
      <w:r>
        <w:rPr>
          <w:spacing w:val="-4"/>
        </w:rPr>
        <w:t xml:space="preserve"> </w:t>
      </w:r>
      <w:r>
        <w:t>non-network</w:t>
      </w:r>
      <w:r>
        <w:rPr>
          <w:spacing w:val="-3"/>
        </w:rPr>
        <w:t xml:space="preserve"> </w:t>
      </w:r>
      <w:r>
        <w:t>plans.</w:t>
      </w:r>
      <w:r>
        <w:rPr>
          <w:spacing w:val="-3"/>
        </w:rPr>
        <w:t xml:space="preserve"> </w:t>
      </w:r>
      <w:r>
        <w:t>Due</w:t>
      </w:r>
      <w:r>
        <w:rPr>
          <w:spacing w:val="-4"/>
        </w:rPr>
        <w:t xml:space="preserve"> </w:t>
      </w:r>
      <w:r>
        <w:t>to</w:t>
      </w:r>
      <w:r>
        <w:rPr>
          <w:spacing w:val="-3"/>
        </w:rPr>
        <w:t xml:space="preserve"> </w:t>
      </w:r>
      <w:r>
        <w:t>these</w:t>
      </w:r>
      <w:r>
        <w:rPr>
          <w:spacing w:val="-4"/>
        </w:rPr>
        <w:t xml:space="preserve"> </w:t>
      </w:r>
      <w:r>
        <w:t>factors,</w:t>
      </w:r>
      <w:r>
        <w:rPr>
          <w:spacing w:val="-3"/>
        </w:rPr>
        <w:t xml:space="preserve"> </w:t>
      </w:r>
      <w:r>
        <w:t>we</w:t>
      </w:r>
      <w:r>
        <w:rPr>
          <w:spacing w:val="-2"/>
        </w:rPr>
        <w:t xml:space="preserve"> </w:t>
      </w:r>
      <w:r>
        <w:t>expect</w:t>
      </w:r>
      <w:r>
        <w:rPr>
          <w:spacing w:val="-3"/>
        </w:rPr>
        <w:t xml:space="preserve"> </w:t>
      </w:r>
      <w:r>
        <w:t>that</w:t>
      </w:r>
      <w:r>
        <w:rPr>
          <w:spacing w:val="-3"/>
        </w:rPr>
        <w:t xml:space="preserve"> </w:t>
      </w:r>
      <w:r>
        <w:t>the</w:t>
      </w:r>
      <w:r>
        <w:rPr>
          <w:spacing w:val="-4"/>
        </w:rPr>
        <w:t xml:space="preserve"> </w:t>
      </w:r>
      <w:r>
        <w:t>overall NA and ECP burden estimate for these 157 estimated respondents to be negligible and not increase the burden estimates in Table 3.</w:t>
      </w:r>
    </w:p>
    <w:p w:rsidR="003D067F" w14:paraId="36EE65E3" w14:textId="77777777">
      <w:pPr>
        <w:pStyle w:val="BodyText"/>
      </w:pPr>
    </w:p>
    <w:p w:rsidR="003D067F" w14:paraId="72C79452" w14:textId="77777777">
      <w:pPr>
        <w:pStyle w:val="BodyText"/>
        <w:ind w:left="360" w:right="1069"/>
      </w:pPr>
      <w:r>
        <w:t xml:space="preserve">Pursuant to 45 CFR 156.235, an issuer must include </w:t>
      </w:r>
      <w:r>
        <w:t>a sufficient number</w:t>
      </w:r>
      <w:r>
        <w:t xml:space="preserve"> and geographic distribution</w:t>
      </w:r>
      <w:r>
        <w:rPr>
          <w:spacing w:val="-4"/>
        </w:rPr>
        <w:t xml:space="preserve"> </w:t>
      </w:r>
      <w:r>
        <w:t>of</w:t>
      </w:r>
      <w:r>
        <w:rPr>
          <w:spacing w:val="-5"/>
        </w:rPr>
        <w:t xml:space="preserve"> </w:t>
      </w:r>
      <w:r>
        <w:t>ECPs</w:t>
      </w:r>
      <w:r>
        <w:rPr>
          <w:spacing w:val="-4"/>
        </w:rPr>
        <w:t xml:space="preserve"> </w:t>
      </w:r>
      <w:r>
        <w:t>to</w:t>
      </w:r>
      <w:r>
        <w:rPr>
          <w:spacing w:val="-4"/>
        </w:rPr>
        <w:t xml:space="preserve"> </w:t>
      </w:r>
      <w:r>
        <w:t>ensure</w:t>
      </w:r>
      <w:r>
        <w:rPr>
          <w:spacing w:val="-5"/>
        </w:rPr>
        <w:t xml:space="preserve"> </w:t>
      </w:r>
      <w:r>
        <w:t>access</w:t>
      </w:r>
      <w:r>
        <w:rPr>
          <w:spacing w:val="-4"/>
        </w:rPr>
        <w:t xml:space="preserve"> </w:t>
      </w:r>
      <w:r>
        <w:t>for</w:t>
      </w:r>
      <w:r>
        <w:rPr>
          <w:spacing w:val="-5"/>
        </w:rPr>
        <w:t xml:space="preserve"> </w:t>
      </w:r>
      <w:r>
        <w:t>low-income,</w:t>
      </w:r>
      <w:r>
        <w:rPr>
          <w:spacing w:val="-4"/>
        </w:rPr>
        <w:t xml:space="preserve"> </w:t>
      </w:r>
      <w:r>
        <w:t>medically</w:t>
      </w:r>
      <w:r>
        <w:rPr>
          <w:spacing w:val="-4"/>
        </w:rPr>
        <w:t xml:space="preserve"> </w:t>
      </w:r>
      <w:r>
        <w:t>underserved</w:t>
      </w:r>
      <w:r>
        <w:rPr>
          <w:spacing w:val="-4"/>
        </w:rPr>
        <w:t xml:space="preserve"> </w:t>
      </w:r>
      <w:r>
        <w:t>individuals. Pursuant to 45 CFR 156.230, an issuer must collect provider information necessary to demonstrate</w:t>
      </w:r>
      <w:r>
        <w:rPr>
          <w:spacing w:val="-4"/>
        </w:rPr>
        <w:t xml:space="preserve"> </w:t>
      </w:r>
      <w:r>
        <w:t>an</w:t>
      </w:r>
      <w:r>
        <w:rPr>
          <w:spacing w:val="-3"/>
        </w:rPr>
        <w:t xml:space="preserve"> </w:t>
      </w:r>
      <w:r>
        <w:t>issuer’s</w:t>
      </w:r>
      <w:r>
        <w:rPr>
          <w:spacing w:val="-3"/>
        </w:rPr>
        <w:t xml:space="preserve"> </w:t>
      </w:r>
      <w:r>
        <w:t>satisfaction</w:t>
      </w:r>
      <w:r>
        <w:rPr>
          <w:spacing w:val="-3"/>
        </w:rPr>
        <w:t xml:space="preserve"> </w:t>
      </w:r>
      <w:r>
        <w:t>of</w:t>
      </w:r>
      <w:r>
        <w:rPr>
          <w:spacing w:val="-4"/>
        </w:rPr>
        <w:t xml:space="preserve"> </w:t>
      </w:r>
      <w:r>
        <w:t>time</w:t>
      </w:r>
      <w:r>
        <w:rPr>
          <w:spacing w:val="-4"/>
        </w:rPr>
        <w:t xml:space="preserve"> </w:t>
      </w:r>
      <w:r>
        <w:t>and</w:t>
      </w:r>
      <w:r>
        <w:rPr>
          <w:spacing w:val="-3"/>
        </w:rPr>
        <w:t xml:space="preserve"> </w:t>
      </w:r>
      <w:r>
        <w:t>distance</w:t>
      </w:r>
      <w:r>
        <w:rPr>
          <w:spacing w:val="-4"/>
        </w:rPr>
        <w:t xml:space="preserve"> </w:t>
      </w:r>
      <w:r>
        <w:t>standards</w:t>
      </w:r>
      <w:r>
        <w:rPr>
          <w:spacing w:val="-3"/>
        </w:rPr>
        <w:t xml:space="preserve"> </w:t>
      </w:r>
      <w:r>
        <w:t>and</w:t>
      </w:r>
      <w:r>
        <w:rPr>
          <w:spacing w:val="-3"/>
        </w:rPr>
        <w:t xml:space="preserve"> </w:t>
      </w:r>
      <w:r>
        <w:t>report</w:t>
      </w:r>
      <w:r>
        <w:rPr>
          <w:spacing w:val="-3"/>
        </w:rPr>
        <w:t xml:space="preserve"> </w:t>
      </w:r>
      <w:r>
        <w:t>the</w:t>
      </w:r>
      <w:r>
        <w:rPr>
          <w:spacing w:val="-4"/>
        </w:rPr>
        <w:t xml:space="preserve"> </w:t>
      </w:r>
      <w:r>
        <w:t>offering of</w:t>
      </w:r>
      <w:r>
        <w:rPr>
          <w:spacing w:val="-7"/>
        </w:rPr>
        <w:t xml:space="preserve"> </w:t>
      </w:r>
      <w:r>
        <w:t>telehealth</w:t>
      </w:r>
      <w:r>
        <w:rPr>
          <w:spacing w:val="-6"/>
        </w:rPr>
        <w:t xml:space="preserve"> </w:t>
      </w:r>
      <w:r>
        <w:t>services</w:t>
      </w:r>
      <w:r>
        <w:rPr>
          <w:spacing w:val="-6"/>
        </w:rPr>
        <w:t xml:space="preserve"> </w:t>
      </w:r>
      <w:r>
        <w:t>for</w:t>
      </w:r>
      <w:r>
        <w:rPr>
          <w:spacing w:val="-5"/>
        </w:rPr>
        <w:t xml:space="preserve"> </w:t>
      </w:r>
      <w:r>
        <w:t>each</w:t>
      </w:r>
      <w:r>
        <w:rPr>
          <w:spacing w:val="-6"/>
        </w:rPr>
        <w:t xml:space="preserve"> </w:t>
      </w:r>
      <w:r>
        <w:t>provider.</w:t>
      </w:r>
      <w:r>
        <w:rPr>
          <w:spacing w:val="-6"/>
        </w:rPr>
        <w:t xml:space="preserve"> </w:t>
      </w:r>
      <w:r>
        <w:t>Table</w:t>
      </w:r>
      <w:r>
        <w:rPr>
          <w:spacing w:val="-9"/>
        </w:rPr>
        <w:t xml:space="preserve"> </w:t>
      </w:r>
      <w:r>
        <w:t>3</w:t>
      </w:r>
      <w:r>
        <w:rPr>
          <w:spacing w:val="-10"/>
        </w:rPr>
        <w:t xml:space="preserve"> </w:t>
      </w:r>
      <w:r>
        <w:t>displays</w:t>
      </w:r>
      <w:r>
        <w:rPr>
          <w:spacing w:val="-10"/>
        </w:rPr>
        <w:t xml:space="preserve"> </w:t>
      </w:r>
      <w:r>
        <w:t>the</w:t>
      </w:r>
      <w:r>
        <w:rPr>
          <w:spacing w:val="-11"/>
        </w:rPr>
        <w:t xml:space="preserve"> </w:t>
      </w:r>
      <w:r>
        <w:t>burden</w:t>
      </w:r>
      <w:r>
        <w:rPr>
          <w:spacing w:val="-10"/>
        </w:rPr>
        <w:t xml:space="preserve"> </w:t>
      </w:r>
      <w:r>
        <w:t>for</w:t>
      </w:r>
      <w:r>
        <w:rPr>
          <w:spacing w:val="-11"/>
        </w:rPr>
        <w:t xml:space="preserve"> </w:t>
      </w:r>
      <w:r>
        <w:t>stand-alone</w:t>
      </w:r>
      <w:r>
        <w:rPr>
          <w:spacing w:val="-11"/>
        </w:rPr>
        <w:t xml:space="preserve"> </w:t>
      </w:r>
      <w:r>
        <w:t>dental issuers for the NA template and ECP data in MPMS.</w:t>
      </w:r>
    </w:p>
    <w:p w:rsidR="003D067F" w14:paraId="6D920C57" w14:textId="77777777">
      <w:pPr>
        <w:pStyle w:val="BodyText"/>
      </w:pPr>
    </w:p>
    <w:p w:rsidR="003D067F" w14:paraId="16F05DDE" w14:textId="77777777">
      <w:pPr>
        <w:pStyle w:val="Heading1"/>
        <w:ind w:right="1125"/>
      </w:pPr>
      <w:r>
        <w:t>Table</w:t>
      </w:r>
      <w:r>
        <w:rPr>
          <w:spacing w:val="-10"/>
        </w:rPr>
        <w:t xml:space="preserve"> </w:t>
      </w:r>
      <w:r>
        <w:t>3.</w:t>
      </w:r>
      <w:r>
        <w:rPr>
          <w:spacing w:val="-7"/>
        </w:rPr>
        <w:t xml:space="preserve"> </w:t>
      </w:r>
      <w:r>
        <w:t>Burden</w:t>
      </w:r>
      <w:r>
        <w:rPr>
          <w:spacing w:val="-6"/>
        </w:rPr>
        <w:t xml:space="preserve"> </w:t>
      </w:r>
      <w:r>
        <w:t>for</w:t>
      </w:r>
      <w:r>
        <w:rPr>
          <w:spacing w:val="-8"/>
        </w:rPr>
        <w:t xml:space="preserve"> </w:t>
      </w:r>
      <w:r>
        <w:t>Stand-Alone</w:t>
      </w:r>
      <w:r>
        <w:rPr>
          <w:spacing w:val="-8"/>
        </w:rPr>
        <w:t xml:space="preserve"> </w:t>
      </w:r>
      <w:r>
        <w:t>Dental</w:t>
      </w:r>
      <w:r>
        <w:rPr>
          <w:spacing w:val="-4"/>
        </w:rPr>
        <w:t xml:space="preserve"> </w:t>
      </w:r>
      <w:r>
        <w:t>Issuers</w:t>
      </w:r>
      <w:r>
        <w:rPr>
          <w:spacing w:val="-9"/>
        </w:rPr>
        <w:t xml:space="preserve"> </w:t>
      </w:r>
      <w:r>
        <w:t>for</w:t>
      </w:r>
      <w:r>
        <w:rPr>
          <w:spacing w:val="-8"/>
        </w:rPr>
        <w:t xml:space="preserve"> </w:t>
      </w:r>
      <w:r>
        <w:t>the</w:t>
      </w:r>
      <w:r>
        <w:rPr>
          <w:spacing w:val="-5"/>
        </w:rPr>
        <w:t xml:space="preserve"> </w:t>
      </w:r>
      <w:r>
        <w:t>NA</w:t>
      </w:r>
      <w:r>
        <w:rPr>
          <w:spacing w:val="-5"/>
        </w:rPr>
        <w:t xml:space="preserve"> </w:t>
      </w:r>
      <w:r>
        <w:t>Template</w:t>
      </w:r>
      <w:r>
        <w:rPr>
          <w:spacing w:val="-5"/>
        </w:rPr>
        <w:t xml:space="preserve"> </w:t>
      </w:r>
      <w:r>
        <w:t>and</w:t>
      </w:r>
      <w:r>
        <w:rPr>
          <w:spacing w:val="-4"/>
        </w:rPr>
        <w:t xml:space="preserve"> </w:t>
      </w:r>
      <w:r>
        <w:t>ECP</w:t>
      </w:r>
      <w:r>
        <w:rPr>
          <w:spacing w:val="-5"/>
        </w:rPr>
        <w:t xml:space="preserve"> </w:t>
      </w:r>
      <w:r>
        <w:t xml:space="preserve">Data </w:t>
      </w:r>
      <w:r>
        <w:rPr>
          <w:spacing w:val="-2"/>
        </w:rPr>
        <w:t>Collection</w:t>
      </w:r>
    </w:p>
    <w:p w:rsidR="003D067F" w14:paraId="1E4DD5A8" w14:textId="77777777">
      <w:pPr>
        <w:pStyle w:val="BodyText"/>
        <w:spacing w:before="47"/>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1528"/>
        <w:gridCol w:w="1619"/>
        <w:gridCol w:w="1074"/>
        <w:gridCol w:w="1535"/>
        <w:gridCol w:w="1619"/>
      </w:tblGrid>
      <w:tr w14:paraId="11C99890"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55"/>
        </w:trPr>
        <w:tc>
          <w:tcPr>
            <w:tcW w:w="2246" w:type="dxa"/>
          </w:tcPr>
          <w:p w:rsidR="003D067F" w14:paraId="2B0A56DD" w14:textId="77777777">
            <w:pPr>
              <w:pStyle w:val="TableParagraph"/>
              <w:spacing w:line="275" w:lineRule="exact"/>
              <w:jc w:val="left"/>
              <w:rPr>
                <w:b/>
                <w:sz w:val="24"/>
              </w:rPr>
            </w:pPr>
            <w:r>
              <w:rPr>
                <w:b/>
                <w:sz w:val="24"/>
              </w:rPr>
              <w:t>Labor</w:t>
            </w:r>
            <w:r>
              <w:rPr>
                <w:b/>
                <w:spacing w:val="-2"/>
                <w:sz w:val="24"/>
              </w:rPr>
              <w:t xml:space="preserve"> Category</w:t>
            </w:r>
          </w:p>
        </w:tc>
        <w:tc>
          <w:tcPr>
            <w:tcW w:w="1528" w:type="dxa"/>
          </w:tcPr>
          <w:p w:rsidR="003D067F" w14:paraId="46B3250A" w14:textId="77777777">
            <w:pPr>
              <w:pStyle w:val="TableParagraph"/>
              <w:ind w:left="110" w:firstLine="98"/>
              <w:jc w:val="left"/>
              <w:rPr>
                <w:b/>
                <w:sz w:val="24"/>
              </w:rPr>
            </w:pPr>
            <w:r>
              <w:rPr>
                <w:b/>
                <w:sz w:val="24"/>
              </w:rPr>
              <w:t xml:space="preserve">Number of </w:t>
            </w:r>
            <w:r>
              <w:rPr>
                <w:b/>
                <w:spacing w:val="-2"/>
                <w:sz w:val="24"/>
              </w:rPr>
              <w:t>Respondents</w:t>
            </w:r>
          </w:p>
        </w:tc>
        <w:tc>
          <w:tcPr>
            <w:tcW w:w="1619" w:type="dxa"/>
          </w:tcPr>
          <w:p w:rsidR="003D067F" w14:paraId="61A0D8C8" w14:textId="77777777">
            <w:pPr>
              <w:pStyle w:val="TableParagraph"/>
              <w:ind w:left="69" w:right="55"/>
              <w:rPr>
                <w:b/>
                <w:sz w:val="24"/>
              </w:rPr>
            </w:pPr>
            <w:r>
              <w:rPr>
                <w:b/>
                <w:sz w:val="24"/>
              </w:rPr>
              <w:t>Hourly</w:t>
            </w:r>
            <w:r>
              <w:rPr>
                <w:b/>
                <w:spacing w:val="-15"/>
                <w:sz w:val="24"/>
              </w:rPr>
              <w:t xml:space="preserve"> </w:t>
            </w:r>
            <w:r>
              <w:rPr>
                <w:b/>
                <w:sz w:val="24"/>
              </w:rPr>
              <w:t xml:space="preserve">Labor </w:t>
            </w:r>
            <w:r>
              <w:rPr>
                <w:b/>
                <w:spacing w:val="-2"/>
                <w:sz w:val="24"/>
              </w:rPr>
              <w:t>Costs</w:t>
            </w:r>
          </w:p>
          <w:p w:rsidR="003D067F" w14:paraId="72A95CED" w14:textId="77777777">
            <w:pPr>
              <w:pStyle w:val="TableParagraph"/>
              <w:ind w:left="69" w:right="56"/>
              <w:rPr>
                <w:b/>
                <w:sz w:val="24"/>
              </w:rPr>
            </w:pPr>
            <w:r>
              <w:rPr>
                <w:b/>
                <w:sz w:val="24"/>
              </w:rPr>
              <w:t>(Hourly</w:t>
            </w:r>
            <w:r>
              <w:rPr>
                <w:b/>
                <w:spacing w:val="-5"/>
                <w:sz w:val="24"/>
              </w:rPr>
              <w:t xml:space="preserve"> </w:t>
            </w:r>
            <w:r>
              <w:rPr>
                <w:b/>
                <w:spacing w:val="-4"/>
                <w:sz w:val="24"/>
              </w:rPr>
              <w:t>rate</w:t>
            </w:r>
          </w:p>
          <w:p w:rsidR="003D067F" w14:paraId="665EDBFE" w14:textId="77777777">
            <w:pPr>
              <w:pStyle w:val="TableParagraph"/>
              <w:ind w:left="69" w:right="56"/>
              <w:rPr>
                <w:b/>
                <w:sz w:val="24"/>
              </w:rPr>
            </w:pPr>
            <w:r>
              <w:rPr>
                <w:b/>
                <w:sz w:val="24"/>
              </w:rPr>
              <w:t xml:space="preserve">+ </w:t>
            </w:r>
            <w:r>
              <w:rPr>
                <w:b/>
                <w:spacing w:val="-4"/>
                <w:sz w:val="24"/>
              </w:rPr>
              <w:t>100%</w:t>
            </w:r>
          </w:p>
          <w:p w:rsidR="003D067F" w14:paraId="602A8EB1" w14:textId="77777777">
            <w:pPr>
              <w:pStyle w:val="TableParagraph"/>
              <w:spacing w:line="270" w:lineRule="atLeast"/>
              <w:ind w:left="69" w:right="50"/>
              <w:rPr>
                <w:b/>
                <w:sz w:val="24"/>
              </w:rPr>
            </w:pPr>
            <w:r>
              <w:rPr>
                <w:b/>
                <w:spacing w:val="-2"/>
                <w:sz w:val="24"/>
              </w:rPr>
              <w:t>Fringe benefits)</w:t>
            </w:r>
          </w:p>
        </w:tc>
        <w:tc>
          <w:tcPr>
            <w:tcW w:w="1074" w:type="dxa"/>
          </w:tcPr>
          <w:p w:rsidR="003D067F" w14:paraId="5BB0F9F6" w14:textId="77777777">
            <w:pPr>
              <w:pStyle w:val="TableParagraph"/>
              <w:ind w:left="217" w:right="133" w:hanging="68"/>
              <w:jc w:val="left"/>
              <w:rPr>
                <w:b/>
                <w:sz w:val="24"/>
              </w:rPr>
            </w:pPr>
            <w:r>
              <w:rPr>
                <w:b/>
                <w:spacing w:val="-2"/>
                <w:sz w:val="24"/>
              </w:rPr>
              <w:t xml:space="preserve">Burden </w:t>
            </w:r>
            <w:r>
              <w:rPr>
                <w:b/>
                <w:spacing w:val="-4"/>
                <w:sz w:val="24"/>
              </w:rPr>
              <w:t>Hours</w:t>
            </w:r>
          </w:p>
        </w:tc>
        <w:tc>
          <w:tcPr>
            <w:tcW w:w="1535" w:type="dxa"/>
          </w:tcPr>
          <w:p w:rsidR="003D067F" w14:paraId="2F722E28" w14:textId="77777777">
            <w:pPr>
              <w:pStyle w:val="TableParagraph"/>
              <w:ind w:left="490" w:right="61" w:hanging="411"/>
              <w:jc w:val="left"/>
              <w:rPr>
                <w:b/>
                <w:sz w:val="24"/>
              </w:rPr>
            </w:pPr>
            <w:r>
              <w:rPr>
                <w:b/>
                <w:sz w:val="24"/>
              </w:rPr>
              <w:t>Total</w:t>
            </w:r>
            <w:r>
              <w:rPr>
                <w:b/>
                <w:spacing w:val="-15"/>
                <w:sz w:val="24"/>
              </w:rPr>
              <w:t xml:space="preserve"> </w:t>
            </w:r>
            <w:r>
              <w:rPr>
                <w:b/>
                <w:sz w:val="24"/>
              </w:rPr>
              <w:t xml:space="preserve">Burden </w:t>
            </w:r>
            <w:r>
              <w:rPr>
                <w:b/>
                <w:spacing w:val="-2"/>
                <w:sz w:val="24"/>
              </w:rPr>
              <w:t xml:space="preserve">Costs </w:t>
            </w:r>
            <w:r>
              <w:rPr>
                <w:b/>
                <w:spacing w:val="-4"/>
                <w:sz w:val="24"/>
              </w:rPr>
              <w:t>(Per</w:t>
            </w:r>
          </w:p>
          <w:p w:rsidR="003D067F" w14:paraId="4A617B90" w14:textId="77777777">
            <w:pPr>
              <w:pStyle w:val="TableParagraph"/>
              <w:ind w:left="123"/>
              <w:jc w:val="left"/>
              <w:rPr>
                <w:b/>
                <w:sz w:val="24"/>
              </w:rPr>
            </w:pPr>
            <w:r>
              <w:rPr>
                <w:b/>
                <w:spacing w:val="-2"/>
                <w:sz w:val="24"/>
              </w:rPr>
              <w:t>Respondent)</w:t>
            </w:r>
          </w:p>
        </w:tc>
        <w:tc>
          <w:tcPr>
            <w:tcW w:w="1619" w:type="dxa"/>
          </w:tcPr>
          <w:p w:rsidR="003D067F" w14:paraId="18CE24A6" w14:textId="77777777">
            <w:pPr>
              <w:pStyle w:val="TableParagraph"/>
              <w:ind w:left="69" w:right="51"/>
              <w:rPr>
                <w:b/>
                <w:sz w:val="24"/>
              </w:rPr>
            </w:pPr>
            <w:r>
              <w:rPr>
                <w:b/>
                <w:sz w:val="24"/>
              </w:rPr>
              <w:t>Total</w:t>
            </w:r>
            <w:r>
              <w:rPr>
                <w:b/>
                <w:spacing w:val="-15"/>
                <w:sz w:val="24"/>
              </w:rPr>
              <w:t xml:space="preserve"> </w:t>
            </w:r>
            <w:r>
              <w:rPr>
                <w:b/>
                <w:sz w:val="24"/>
              </w:rPr>
              <w:t xml:space="preserve">Burden </w:t>
            </w:r>
            <w:r>
              <w:rPr>
                <w:b/>
                <w:spacing w:val="-4"/>
                <w:sz w:val="24"/>
              </w:rPr>
              <w:t>Cost</w:t>
            </w:r>
          </w:p>
          <w:p w:rsidR="003D067F" w14:paraId="3760A5E8" w14:textId="77777777">
            <w:pPr>
              <w:pStyle w:val="TableParagraph"/>
              <w:ind w:left="119" w:right="99" w:firstLine="1"/>
              <w:rPr>
                <w:b/>
                <w:sz w:val="24"/>
              </w:rPr>
            </w:pPr>
            <w:r>
              <w:rPr>
                <w:b/>
                <w:spacing w:val="-4"/>
                <w:sz w:val="24"/>
              </w:rPr>
              <w:t xml:space="preserve">(All </w:t>
            </w:r>
            <w:r>
              <w:rPr>
                <w:b/>
                <w:spacing w:val="-2"/>
                <w:sz w:val="24"/>
              </w:rPr>
              <w:t>Respondents)</w:t>
            </w:r>
          </w:p>
        </w:tc>
      </w:tr>
      <w:tr w14:paraId="017B6FA2" w14:textId="77777777">
        <w:tblPrEx>
          <w:tblW w:w="0" w:type="auto"/>
          <w:tblInd w:w="370" w:type="dxa"/>
          <w:tblLayout w:type="fixed"/>
          <w:tblCellMar>
            <w:left w:w="0" w:type="dxa"/>
            <w:right w:w="0" w:type="dxa"/>
          </w:tblCellMar>
          <w:tblLook w:val="01E0"/>
        </w:tblPrEx>
        <w:trPr>
          <w:trHeight w:val="551"/>
        </w:trPr>
        <w:tc>
          <w:tcPr>
            <w:tcW w:w="2246" w:type="dxa"/>
          </w:tcPr>
          <w:p w:rsidR="003D067F" w14:paraId="7DEE99A3" w14:textId="77777777">
            <w:pPr>
              <w:pStyle w:val="TableParagraph"/>
              <w:spacing w:line="276" w:lineRule="exact"/>
              <w:ind w:right="286"/>
              <w:jc w:val="left"/>
              <w:rPr>
                <w:sz w:val="24"/>
              </w:rPr>
            </w:pPr>
            <w:r>
              <w:rPr>
                <w:sz w:val="24"/>
              </w:rPr>
              <w:t>Business</w:t>
            </w:r>
            <w:r>
              <w:rPr>
                <w:spacing w:val="-15"/>
                <w:sz w:val="24"/>
              </w:rPr>
              <w:t xml:space="preserve"> </w:t>
            </w:r>
            <w:r>
              <w:rPr>
                <w:sz w:val="24"/>
              </w:rPr>
              <w:t xml:space="preserve">Operation </w:t>
            </w:r>
            <w:r>
              <w:rPr>
                <w:spacing w:val="-2"/>
                <w:sz w:val="24"/>
              </w:rPr>
              <w:t>Specialist</w:t>
            </w:r>
          </w:p>
        </w:tc>
        <w:tc>
          <w:tcPr>
            <w:tcW w:w="1528" w:type="dxa"/>
          </w:tcPr>
          <w:p w:rsidR="003D067F" w14:paraId="4588ED70" w14:textId="77777777">
            <w:pPr>
              <w:pStyle w:val="TableParagraph"/>
              <w:spacing w:before="138"/>
              <w:ind w:left="13"/>
              <w:rPr>
                <w:sz w:val="24"/>
              </w:rPr>
            </w:pPr>
            <w:r>
              <w:rPr>
                <w:spacing w:val="-5"/>
                <w:sz w:val="24"/>
              </w:rPr>
              <w:t>157</w:t>
            </w:r>
          </w:p>
        </w:tc>
        <w:tc>
          <w:tcPr>
            <w:tcW w:w="1619" w:type="dxa"/>
          </w:tcPr>
          <w:p w:rsidR="003D067F" w14:paraId="3109B8D5" w14:textId="77777777">
            <w:pPr>
              <w:pStyle w:val="TableParagraph"/>
              <w:spacing w:before="138"/>
              <w:ind w:left="69" w:right="56"/>
              <w:rPr>
                <w:sz w:val="24"/>
              </w:rPr>
            </w:pPr>
            <w:r>
              <w:rPr>
                <w:spacing w:val="-2"/>
                <w:sz w:val="24"/>
              </w:rPr>
              <w:t>$78.14</w:t>
            </w:r>
          </w:p>
        </w:tc>
        <w:tc>
          <w:tcPr>
            <w:tcW w:w="1074" w:type="dxa"/>
          </w:tcPr>
          <w:p w:rsidR="003D067F" w14:paraId="5D04805E" w14:textId="77777777">
            <w:pPr>
              <w:pStyle w:val="TableParagraph"/>
              <w:spacing w:before="138"/>
              <w:ind w:left="15"/>
              <w:rPr>
                <w:sz w:val="24"/>
              </w:rPr>
            </w:pPr>
            <w:r>
              <w:rPr>
                <w:spacing w:val="-10"/>
                <w:sz w:val="24"/>
              </w:rPr>
              <w:t>1</w:t>
            </w:r>
          </w:p>
        </w:tc>
        <w:tc>
          <w:tcPr>
            <w:tcW w:w="1535" w:type="dxa"/>
          </w:tcPr>
          <w:p w:rsidR="003D067F" w14:paraId="10BD90CF" w14:textId="77777777">
            <w:pPr>
              <w:pStyle w:val="TableParagraph"/>
              <w:spacing w:before="138"/>
              <w:ind w:left="15"/>
              <w:rPr>
                <w:sz w:val="24"/>
              </w:rPr>
            </w:pPr>
            <w:r>
              <w:rPr>
                <w:spacing w:val="-2"/>
                <w:sz w:val="24"/>
              </w:rPr>
              <w:t>$78.14</w:t>
            </w:r>
          </w:p>
        </w:tc>
        <w:tc>
          <w:tcPr>
            <w:tcW w:w="1619" w:type="dxa"/>
          </w:tcPr>
          <w:p w:rsidR="003D067F" w14:paraId="536915F0" w14:textId="77777777">
            <w:pPr>
              <w:pStyle w:val="TableParagraph"/>
              <w:spacing w:before="138"/>
              <w:ind w:left="69" w:right="52"/>
              <w:rPr>
                <w:sz w:val="24"/>
              </w:rPr>
            </w:pPr>
            <w:r>
              <w:rPr>
                <w:spacing w:val="-2"/>
                <w:sz w:val="24"/>
              </w:rPr>
              <w:t>$12,267.98</w:t>
            </w:r>
          </w:p>
        </w:tc>
      </w:tr>
      <w:tr w14:paraId="552D79A2" w14:textId="77777777">
        <w:tblPrEx>
          <w:tblW w:w="0" w:type="auto"/>
          <w:tblInd w:w="370" w:type="dxa"/>
          <w:tblLayout w:type="fixed"/>
          <w:tblCellMar>
            <w:left w:w="0" w:type="dxa"/>
            <w:right w:w="0" w:type="dxa"/>
          </w:tblCellMar>
          <w:tblLook w:val="01E0"/>
        </w:tblPrEx>
        <w:trPr>
          <w:trHeight w:val="274"/>
        </w:trPr>
        <w:tc>
          <w:tcPr>
            <w:tcW w:w="2246" w:type="dxa"/>
          </w:tcPr>
          <w:p w:rsidR="003D067F" w14:paraId="77764C5A" w14:textId="77777777">
            <w:pPr>
              <w:pStyle w:val="TableParagraph"/>
              <w:spacing w:line="255" w:lineRule="exact"/>
              <w:jc w:val="left"/>
              <w:rPr>
                <w:sz w:val="24"/>
              </w:rPr>
            </w:pPr>
            <w:r>
              <w:rPr>
                <w:sz w:val="24"/>
              </w:rPr>
              <w:t>Compliance</w:t>
            </w:r>
            <w:r>
              <w:rPr>
                <w:spacing w:val="-3"/>
                <w:sz w:val="24"/>
              </w:rPr>
              <w:t xml:space="preserve"> </w:t>
            </w:r>
            <w:r>
              <w:rPr>
                <w:spacing w:val="-2"/>
                <w:sz w:val="24"/>
              </w:rPr>
              <w:t>Officer</w:t>
            </w:r>
          </w:p>
        </w:tc>
        <w:tc>
          <w:tcPr>
            <w:tcW w:w="1528" w:type="dxa"/>
          </w:tcPr>
          <w:p w:rsidR="003D067F" w14:paraId="105C02E0" w14:textId="77777777">
            <w:pPr>
              <w:pStyle w:val="TableParagraph"/>
              <w:spacing w:line="255" w:lineRule="exact"/>
              <w:ind w:left="13"/>
              <w:rPr>
                <w:sz w:val="24"/>
              </w:rPr>
            </w:pPr>
            <w:r>
              <w:rPr>
                <w:spacing w:val="-5"/>
                <w:sz w:val="24"/>
              </w:rPr>
              <w:t>157</w:t>
            </w:r>
          </w:p>
        </w:tc>
        <w:tc>
          <w:tcPr>
            <w:tcW w:w="1619" w:type="dxa"/>
          </w:tcPr>
          <w:p w:rsidR="003D067F" w14:paraId="34E6F2DD" w14:textId="77777777">
            <w:pPr>
              <w:pStyle w:val="TableParagraph"/>
              <w:spacing w:line="255" w:lineRule="exact"/>
              <w:ind w:left="69" w:right="56"/>
              <w:rPr>
                <w:sz w:val="24"/>
              </w:rPr>
            </w:pPr>
            <w:r>
              <w:rPr>
                <w:spacing w:val="-2"/>
                <w:sz w:val="24"/>
              </w:rPr>
              <w:t>$75.40</w:t>
            </w:r>
          </w:p>
        </w:tc>
        <w:tc>
          <w:tcPr>
            <w:tcW w:w="1074" w:type="dxa"/>
          </w:tcPr>
          <w:p w:rsidR="003D067F" w14:paraId="1AFFD790" w14:textId="77777777">
            <w:pPr>
              <w:pStyle w:val="TableParagraph"/>
              <w:spacing w:line="255" w:lineRule="exact"/>
              <w:ind w:left="15"/>
              <w:rPr>
                <w:sz w:val="24"/>
              </w:rPr>
            </w:pPr>
            <w:r>
              <w:rPr>
                <w:spacing w:val="-10"/>
                <w:sz w:val="24"/>
              </w:rPr>
              <w:t>2</w:t>
            </w:r>
          </w:p>
        </w:tc>
        <w:tc>
          <w:tcPr>
            <w:tcW w:w="1535" w:type="dxa"/>
          </w:tcPr>
          <w:p w:rsidR="003D067F" w14:paraId="63FD6988" w14:textId="77777777">
            <w:pPr>
              <w:pStyle w:val="TableParagraph"/>
              <w:spacing w:line="255" w:lineRule="exact"/>
              <w:ind w:left="15"/>
              <w:rPr>
                <w:sz w:val="24"/>
              </w:rPr>
            </w:pPr>
            <w:r>
              <w:rPr>
                <w:spacing w:val="-2"/>
                <w:sz w:val="24"/>
              </w:rPr>
              <w:t>$150.80</w:t>
            </w:r>
          </w:p>
        </w:tc>
        <w:tc>
          <w:tcPr>
            <w:tcW w:w="1619" w:type="dxa"/>
          </w:tcPr>
          <w:p w:rsidR="003D067F" w14:paraId="0BC6656B" w14:textId="77777777">
            <w:pPr>
              <w:pStyle w:val="TableParagraph"/>
              <w:spacing w:line="255" w:lineRule="exact"/>
              <w:ind w:left="69" w:right="52"/>
              <w:rPr>
                <w:sz w:val="24"/>
              </w:rPr>
            </w:pPr>
            <w:r>
              <w:rPr>
                <w:spacing w:val="-2"/>
                <w:sz w:val="24"/>
              </w:rPr>
              <w:t>$23,675.60</w:t>
            </w:r>
          </w:p>
        </w:tc>
      </w:tr>
      <w:tr w14:paraId="5EF36418" w14:textId="77777777">
        <w:tblPrEx>
          <w:tblW w:w="0" w:type="auto"/>
          <w:tblInd w:w="370" w:type="dxa"/>
          <w:tblLayout w:type="fixed"/>
          <w:tblCellMar>
            <w:left w:w="0" w:type="dxa"/>
            <w:right w:w="0" w:type="dxa"/>
          </w:tblCellMar>
          <w:tblLook w:val="01E0"/>
        </w:tblPrEx>
        <w:trPr>
          <w:trHeight w:val="551"/>
        </w:trPr>
        <w:tc>
          <w:tcPr>
            <w:tcW w:w="2246" w:type="dxa"/>
          </w:tcPr>
          <w:p w:rsidR="003D067F" w14:paraId="4CA02BCB" w14:textId="77777777">
            <w:pPr>
              <w:pStyle w:val="TableParagraph"/>
              <w:spacing w:line="276" w:lineRule="exact"/>
              <w:ind w:right="194"/>
              <w:jc w:val="left"/>
              <w:rPr>
                <w:sz w:val="24"/>
              </w:rPr>
            </w:pPr>
            <w:r>
              <w:rPr>
                <w:sz w:val="24"/>
              </w:rPr>
              <w:t>General and Operations</w:t>
            </w:r>
            <w:r>
              <w:rPr>
                <w:spacing w:val="-15"/>
                <w:sz w:val="24"/>
              </w:rPr>
              <w:t xml:space="preserve"> </w:t>
            </w:r>
            <w:r>
              <w:rPr>
                <w:sz w:val="24"/>
              </w:rPr>
              <w:t>Manager</w:t>
            </w:r>
          </w:p>
        </w:tc>
        <w:tc>
          <w:tcPr>
            <w:tcW w:w="1528" w:type="dxa"/>
          </w:tcPr>
          <w:p w:rsidR="003D067F" w14:paraId="37BCF2D3" w14:textId="77777777">
            <w:pPr>
              <w:pStyle w:val="TableParagraph"/>
              <w:spacing w:before="138"/>
              <w:ind w:left="13"/>
              <w:rPr>
                <w:sz w:val="24"/>
              </w:rPr>
            </w:pPr>
            <w:r>
              <w:rPr>
                <w:spacing w:val="-5"/>
                <w:sz w:val="24"/>
              </w:rPr>
              <w:t>157</w:t>
            </w:r>
          </w:p>
        </w:tc>
        <w:tc>
          <w:tcPr>
            <w:tcW w:w="1619" w:type="dxa"/>
          </w:tcPr>
          <w:p w:rsidR="003D067F" w14:paraId="66BC4797" w14:textId="77777777">
            <w:pPr>
              <w:pStyle w:val="TableParagraph"/>
              <w:spacing w:before="138"/>
              <w:ind w:left="69" w:right="56"/>
              <w:rPr>
                <w:sz w:val="24"/>
              </w:rPr>
            </w:pPr>
            <w:r>
              <w:rPr>
                <w:spacing w:val="-2"/>
                <w:sz w:val="24"/>
              </w:rPr>
              <w:t>$99.00</w:t>
            </w:r>
          </w:p>
        </w:tc>
        <w:tc>
          <w:tcPr>
            <w:tcW w:w="1074" w:type="dxa"/>
          </w:tcPr>
          <w:p w:rsidR="003D067F" w14:paraId="60135BDF" w14:textId="77777777">
            <w:pPr>
              <w:pStyle w:val="TableParagraph"/>
              <w:spacing w:before="138"/>
              <w:ind w:left="15"/>
              <w:rPr>
                <w:sz w:val="24"/>
              </w:rPr>
            </w:pPr>
            <w:r>
              <w:rPr>
                <w:spacing w:val="-10"/>
                <w:sz w:val="24"/>
              </w:rPr>
              <w:t>1</w:t>
            </w:r>
          </w:p>
        </w:tc>
        <w:tc>
          <w:tcPr>
            <w:tcW w:w="1535" w:type="dxa"/>
          </w:tcPr>
          <w:p w:rsidR="003D067F" w14:paraId="61B8690E" w14:textId="77777777">
            <w:pPr>
              <w:pStyle w:val="TableParagraph"/>
              <w:spacing w:before="138"/>
              <w:ind w:left="15"/>
              <w:rPr>
                <w:sz w:val="24"/>
              </w:rPr>
            </w:pPr>
            <w:r>
              <w:rPr>
                <w:spacing w:val="-2"/>
                <w:sz w:val="24"/>
              </w:rPr>
              <w:t>$99.00</w:t>
            </w:r>
          </w:p>
        </w:tc>
        <w:tc>
          <w:tcPr>
            <w:tcW w:w="1619" w:type="dxa"/>
          </w:tcPr>
          <w:p w:rsidR="003D067F" w14:paraId="7AA31F44" w14:textId="77777777">
            <w:pPr>
              <w:pStyle w:val="TableParagraph"/>
              <w:spacing w:before="138"/>
              <w:ind w:left="69" w:right="52"/>
              <w:rPr>
                <w:sz w:val="24"/>
              </w:rPr>
            </w:pPr>
            <w:r>
              <w:rPr>
                <w:spacing w:val="-2"/>
                <w:sz w:val="24"/>
              </w:rPr>
              <w:t>$15,543.00</w:t>
            </w:r>
          </w:p>
        </w:tc>
      </w:tr>
      <w:tr w14:paraId="02C1C0AB" w14:textId="77777777">
        <w:tblPrEx>
          <w:tblW w:w="0" w:type="auto"/>
          <w:tblInd w:w="370" w:type="dxa"/>
          <w:tblLayout w:type="fixed"/>
          <w:tblCellMar>
            <w:left w:w="0" w:type="dxa"/>
            <w:right w:w="0" w:type="dxa"/>
          </w:tblCellMar>
          <w:tblLook w:val="01E0"/>
        </w:tblPrEx>
        <w:trPr>
          <w:trHeight w:val="278"/>
        </w:trPr>
        <w:tc>
          <w:tcPr>
            <w:tcW w:w="2246" w:type="dxa"/>
          </w:tcPr>
          <w:p w:rsidR="003D067F" w14:paraId="3A53D83E" w14:textId="77777777">
            <w:pPr>
              <w:pStyle w:val="TableParagraph"/>
              <w:spacing w:before="1" w:line="257" w:lineRule="exact"/>
              <w:jc w:val="left"/>
              <w:rPr>
                <w:b/>
                <w:sz w:val="24"/>
              </w:rPr>
            </w:pPr>
            <w:r>
              <w:rPr>
                <w:b/>
                <w:sz w:val="24"/>
              </w:rPr>
              <w:t>Total</w:t>
            </w:r>
            <w:r>
              <w:rPr>
                <w:b/>
                <w:spacing w:val="-1"/>
                <w:sz w:val="24"/>
              </w:rPr>
              <w:t xml:space="preserve"> </w:t>
            </w:r>
            <w:r>
              <w:rPr>
                <w:b/>
                <w:sz w:val="24"/>
              </w:rPr>
              <w:t xml:space="preserve">– </w:t>
            </w:r>
            <w:r>
              <w:rPr>
                <w:b/>
                <w:spacing w:val="-2"/>
                <w:sz w:val="24"/>
              </w:rPr>
              <w:t>Annual</w:t>
            </w:r>
          </w:p>
        </w:tc>
        <w:tc>
          <w:tcPr>
            <w:tcW w:w="1528" w:type="dxa"/>
          </w:tcPr>
          <w:p w:rsidR="003D067F" w14:paraId="3D9B8F1A" w14:textId="77777777">
            <w:pPr>
              <w:pStyle w:val="TableParagraph"/>
              <w:ind w:left="0"/>
              <w:jc w:val="left"/>
              <w:rPr>
                <w:sz w:val="20"/>
              </w:rPr>
            </w:pPr>
          </w:p>
        </w:tc>
        <w:tc>
          <w:tcPr>
            <w:tcW w:w="1619" w:type="dxa"/>
          </w:tcPr>
          <w:p w:rsidR="003D067F" w14:paraId="13CDA45A" w14:textId="77777777">
            <w:pPr>
              <w:pStyle w:val="TableParagraph"/>
              <w:ind w:left="0"/>
              <w:jc w:val="left"/>
              <w:rPr>
                <w:sz w:val="20"/>
              </w:rPr>
            </w:pPr>
          </w:p>
        </w:tc>
        <w:tc>
          <w:tcPr>
            <w:tcW w:w="1074" w:type="dxa"/>
          </w:tcPr>
          <w:p w:rsidR="003D067F" w14:paraId="5326C43F" w14:textId="77777777">
            <w:pPr>
              <w:pStyle w:val="TableParagraph"/>
              <w:spacing w:before="1" w:line="257" w:lineRule="exact"/>
              <w:ind w:left="15"/>
              <w:rPr>
                <w:b/>
                <w:sz w:val="24"/>
              </w:rPr>
            </w:pPr>
            <w:r>
              <w:rPr>
                <w:b/>
                <w:spacing w:val="-5"/>
                <w:sz w:val="24"/>
              </w:rPr>
              <w:t>628</w:t>
            </w:r>
          </w:p>
        </w:tc>
        <w:tc>
          <w:tcPr>
            <w:tcW w:w="1535" w:type="dxa"/>
          </w:tcPr>
          <w:p w:rsidR="003D067F" w14:paraId="11437D88" w14:textId="77777777">
            <w:pPr>
              <w:pStyle w:val="TableParagraph"/>
              <w:ind w:left="0"/>
              <w:jc w:val="left"/>
              <w:rPr>
                <w:sz w:val="20"/>
              </w:rPr>
            </w:pPr>
          </w:p>
        </w:tc>
        <w:tc>
          <w:tcPr>
            <w:tcW w:w="1619" w:type="dxa"/>
          </w:tcPr>
          <w:p w:rsidR="003D067F" w14:paraId="6533794F" w14:textId="77777777">
            <w:pPr>
              <w:pStyle w:val="TableParagraph"/>
              <w:spacing w:before="1" w:line="257" w:lineRule="exact"/>
              <w:ind w:left="69" w:right="52"/>
              <w:rPr>
                <w:b/>
                <w:sz w:val="24"/>
              </w:rPr>
            </w:pPr>
            <w:r>
              <w:rPr>
                <w:b/>
                <w:spacing w:val="-2"/>
                <w:sz w:val="24"/>
              </w:rPr>
              <w:t>$51,486.58</w:t>
            </w:r>
          </w:p>
        </w:tc>
      </w:tr>
      <w:tr w14:paraId="4BF5242C" w14:textId="77777777">
        <w:tblPrEx>
          <w:tblW w:w="0" w:type="auto"/>
          <w:tblInd w:w="370" w:type="dxa"/>
          <w:tblLayout w:type="fixed"/>
          <w:tblCellMar>
            <w:left w:w="0" w:type="dxa"/>
            <w:right w:w="0" w:type="dxa"/>
          </w:tblCellMar>
          <w:tblLook w:val="01E0"/>
        </w:tblPrEx>
        <w:trPr>
          <w:trHeight w:val="275"/>
        </w:trPr>
        <w:tc>
          <w:tcPr>
            <w:tcW w:w="2246" w:type="dxa"/>
          </w:tcPr>
          <w:p w:rsidR="003D067F" w14:paraId="5E0901FD" w14:textId="77777777">
            <w:pPr>
              <w:pStyle w:val="TableParagraph"/>
              <w:spacing w:line="256" w:lineRule="exact"/>
              <w:jc w:val="left"/>
              <w:rPr>
                <w:b/>
                <w:sz w:val="24"/>
              </w:rPr>
            </w:pPr>
            <w:r>
              <w:rPr>
                <w:b/>
                <w:sz w:val="24"/>
              </w:rPr>
              <w:t>Total</w:t>
            </w:r>
            <w:r>
              <w:rPr>
                <w:b/>
                <w:spacing w:val="-1"/>
                <w:sz w:val="24"/>
              </w:rPr>
              <w:t xml:space="preserve"> </w:t>
            </w:r>
            <w:r>
              <w:rPr>
                <w:b/>
                <w:sz w:val="24"/>
              </w:rPr>
              <w:t>–</w:t>
            </w:r>
            <w:r>
              <w:rPr>
                <w:b/>
                <w:spacing w:val="-2"/>
                <w:sz w:val="24"/>
              </w:rPr>
              <w:t xml:space="preserve"> </w:t>
            </w:r>
            <w:r>
              <w:rPr>
                <w:b/>
                <w:sz w:val="24"/>
              </w:rPr>
              <w:t>Three</w:t>
            </w:r>
            <w:r>
              <w:rPr>
                <w:b/>
                <w:spacing w:val="-1"/>
                <w:sz w:val="24"/>
              </w:rPr>
              <w:t xml:space="preserve"> </w:t>
            </w:r>
            <w:r>
              <w:rPr>
                <w:b/>
                <w:spacing w:val="-2"/>
                <w:sz w:val="24"/>
              </w:rPr>
              <w:t>Years</w:t>
            </w:r>
          </w:p>
        </w:tc>
        <w:tc>
          <w:tcPr>
            <w:tcW w:w="1528" w:type="dxa"/>
          </w:tcPr>
          <w:p w:rsidR="003D067F" w14:paraId="1A9E24A7" w14:textId="77777777">
            <w:pPr>
              <w:pStyle w:val="TableParagraph"/>
              <w:ind w:left="0"/>
              <w:jc w:val="left"/>
              <w:rPr>
                <w:sz w:val="20"/>
              </w:rPr>
            </w:pPr>
          </w:p>
        </w:tc>
        <w:tc>
          <w:tcPr>
            <w:tcW w:w="1619" w:type="dxa"/>
          </w:tcPr>
          <w:p w:rsidR="003D067F" w14:paraId="3FF0C7B3" w14:textId="77777777">
            <w:pPr>
              <w:pStyle w:val="TableParagraph"/>
              <w:ind w:left="0"/>
              <w:jc w:val="left"/>
              <w:rPr>
                <w:sz w:val="20"/>
              </w:rPr>
            </w:pPr>
          </w:p>
        </w:tc>
        <w:tc>
          <w:tcPr>
            <w:tcW w:w="1074" w:type="dxa"/>
          </w:tcPr>
          <w:p w:rsidR="003D067F" w14:paraId="1329FE3D" w14:textId="77777777">
            <w:pPr>
              <w:pStyle w:val="TableParagraph"/>
              <w:spacing w:line="256" w:lineRule="exact"/>
              <w:ind w:left="15" w:right="3"/>
              <w:rPr>
                <w:b/>
                <w:sz w:val="24"/>
              </w:rPr>
            </w:pPr>
            <w:r>
              <w:rPr>
                <w:b/>
                <w:spacing w:val="-2"/>
                <w:sz w:val="24"/>
              </w:rPr>
              <w:t>1,884</w:t>
            </w:r>
          </w:p>
        </w:tc>
        <w:tc>
          <w:tcPr>
            <w:tcW w:w="1535" w:type="dxa"/>
          </w:tcPr>
          <w:p w:rsidR="003D067F" w14:paraId="4D0B2654" w14:textId="77777777">
            <w:pPr>
              <w:pStyle w:val="TableParagraph"/>
              <w:ind w:left="0"/>
              <w:jc w:val="left"/>
              <w:rPr>
                <w:sz w:val="20"/>
              </w:rPr>
            </w:pPr>
          </w:p>
        </w:tc>
        <w:tc>
          <w:tcPr>
            <w:tcW w:w="1619" w:type="dxa"/>
          </w:tcPr>
          <w:p w:rsidR="003D067F" w14:paraId="3FCA38E3" w14:textId="77777777">
            <w:pPr>
              <w:pStyle w:val="TableParagraph"/>
              <w:spacing w:line="256" w:lineRule="exact"/>
              <w:ind w:left="69" w:right="52"/>
              <w:rPr>
                <w:b/>
                <w:sz w:val="24"/>
              </w:rPr>
            </w:pPr>
            <w:r>
              <w:rPr>
                <w:b/>
                <w:spacing w:val="-2"/>
                <w:sz w:val="24"/>
              </w:rPr>
              <w:t>$154,459.74</w:t>
            </w:r>
          </w:p>
        </w:tc>
      </w:tr>
    </w:tbl>
    <w:p w:rsidR="003D067F" w14:paraId="16797F4F" w14:textId="77777777">
      <w:pPr>
        <w:pStyle w:val="BodyText"/>
        <w:spacing w:before="23"/>
        <w:rPr>
          <w:b/>
        </w:rPr>
      </w:pPr>
    </w:p>
    <w:p w:rsidR="003D067F" w14:paraId="4E15AC93" w14:textId="77777777">
      <w:pPr>
        <w:ind w:left="360" w:right="1125"/>
        <w:rPr>
          <w:b/>
          <w:sz w:val="24"/>
        </w:rPr>
      </w:pPr>
      <w:bookmarkStart w:id="19" w:name="Burden_for_QHP_Issuers_for_the_Appointme"/>
      <w:bookmarkEnd w:id="19"/>
      <w:r>
        <w:rPr>
          <w:b/>
          <w:sz w:val="24"/>
        </w:rPr>
        <w:t>Burden</w:t>
      </w:r>
      <w:r>
        <w:rPr>
          <w:b/>
          <w:spacing w:val="-3"/>
          <w:sz w:val="24"/>
        </w:rPr>
        <w:t xml:space="preserve"> </w:t>
      </w:r>
      <w:r>
        <w:rPr>
          <w:b/>
          <w:sz w:val="24"/>
        </w:rPr>
        <w:t>for</w:t>
      </w:r>
      <w:r>
        <w:rPr>
          <w:b/>
          <w:spacing w:val="-4"/>
          <w:sz w:val="24"/>
        </w:rPr>
        <w:t xml:space="preserve"> </w:t>
      </w:r>
      <w:r>
        <w:rPr>
          <w:b/>
          <w:sz w:val="24"/>
        </w:rPr>
        <w:t>QHP</w:t>
      </w:r>
      <w:r>
        <w:rPr>
          <w:b/>
          <w:spacing w:val="-4"/>
          <w:sz w:val="24"/>
        </w:rPr>
        <w:t xml:space="preserve"> </w:t>
      </w:r>
      <w:r>
        <w:rPr>
          <w:b/>
          <w:sz w:val="24"/>
        </w:rPr>
        <w:t>Issuers</w:t>
      </w:r>
      <w:r>
        <w:rPr>
          <w:b/>
          <w:spacing w:val="-3"/>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Appointment</w:t>
      </w:r>
      <w:r>
        <w:rPr>
          <w:b/>
          <w:spacing w:val="-4"/>
          <w:sz w:val="24"/>
        </w:rPr>
        <w:t xml:space="preserve"> </w:t>
      </w:r>
      <w:r>
        <w:rPr>
          <w:b/>
          <w:sz w:val="24"/>
        </w:rPr>
        <w:t>Wait</w:t>
      </w:r>
      <w:r>
        <w:rPr>
          <w:b/>
          <w:spacing w:val="-4"/>
          <w:sz w:val="24"/>
        </w:rPr>
        <w:t xml:space="preserve"> </w:t>
      </w:r>
      <w:r>
        <w:rPr>
          <w:b/>
          <w:sz w:val="24"/>
        </w:rPr>
        <w:t>Time</w:t>
      </w:r>
      <w:r>
        <w:rPr>
          <w:b/>
          <w:spacing w:val="-4"/>
          <w:sz w:val="24"/>
        </w:rPr>
        <w:t xml:space="preserve"> </w:t>
      </w:r>
      <w:r>
        <w:rPr>
          <w:b/>
          <w:sz w:val="24"/>
        </w:rPr>
        <w:t>Secret</w:t>
      </w:r>
      <w:r>
        <w:rPr>
          <w:b/>
          <w:spacing w:val="-4"/>
          <w:sz w:val="24"/>
        </w:rPr>
        <w:t xml:space="preserve"> </w:t>
      </w:r>
      <w:r>
        <w:rPr>
          <w:b/>
          <w:sz w:val="24"/>
        </w:rPr>
        <w:t>Shopper</w:t>
      </w:r>
      <w:r>
        <w:rPr>
          <w:b/>
          <w:spacing w:val="-4"/>
          <w:sz w:val="24"/>
        </w:rPr>
        <w:t xml:space="preserve"> </w:t>
      </w:r>
      <w:r>
        <w:rPr>
          <w:b/>
          <w:sz w:val="24"/>
        </w:rPr>
        <w:t xml:space="preserve">Data </w:t>
      </w:r>
      <w:r>
        <w:rPr>
          <w:b/>
          <w:spacing w:val="-2"/>
          <w:sz w:val="24"/>
        </w:rPr>
        <w:t>Collection</w:t>
      </w:r>
    </w:p>
    <w:p w:rsidR="003D067F" w14:paraId="308A6A0E" w14:textId="77777777">
      <w:pPr>
        <w:pStyle w:val="BodyText"/>
        <w:ind w:left="360" w:right="1736"/>
      </w:pPr>
      <w:r>
        <w:t>The</w:t>
      </w:r>
      <w:r>
        <w:rPr>
          <w:spacing w:val="-5"/>
        </w:rPr>
        <w:t xml:space="preserve"> </w:t>
      </w:r>
      <w:r>
        <w:t>estimated</w:t>
      </w:r>
      <w:r>
        <w:rPr>
          <w:spacing w:val="-4"/>
        </w:rPr>
        <w:t xml:space="preserve"> </w:t>
      </w:r>
      <w:r>
        <w:t>burden</w:t>
      </w:r>
      <w:r>
        <w:rPr>
          <w:spacing w:val="-2"/>
        </w:rPr>
        <w:t xml:space="preserve"> </w:t>
      </w:r>
      <w:r>
        <w:t>for</w:t>
      </w:r>
      <w:r>
        <w:rPr>
          <w:spacing w:val="-3"/>
        </w:rPr>
        <w:t xml:space="preserve"> </w:t>
      </w:r>
      <w:r>
        <w:t>issuers</w:t>
      </w:r>
      <w:r>
        <w:rPr>
          <w:spacing w:val="-4"/>
        </w:rPr>
        <w:t xml:space="preserve"> </w:t>
      </w:r>
      <w:r>
        <w:t>associated</w:t>
      </w:r>
      <w:r>
        <w:rPr>
          <w:spacing w:val="-4"/>
        </w:rPr>
        <w:t xml:space="preserve"> </w:t>
      </w:r>
      <w:r>
        <w:t>with</w:t>
      </w:r>
      <w:r>
        <w:rPr>
          <w:spacing w:val="-5"/>
        </w:rPr>
        <w:t xml:space="preserve"> </w:t>
      </w:r>
      <w:r>
        <w:t>the</w:t>
      </w:r>
      <w:r>
        <w:rPr>
          <w:spacing w:val="-5"/>
        </w:rPr>
        <w:t xml:space="preserve"> </w:t>
      </w:r>
      <w:r>
        <w:t>appointment</w:t>
      </w:r>
      <w:r>
        <w:rPr>
          <w:spacing w:val="-4"/>
        </w:rPr>
        <w:t xml:space="preserve"> </w:t>
      </w:r>
      <w:r>
        <w:t>wait</w:t>
      </w:r>
      <w:r>
        <w:rPr>
          <w:spacing w:val="-4"/>
        </w:rPr>
        <w:t xml:space="preserve"> </w:t>
      </w:r>
      <w:r>
        <w:t>time</w:t>
      </w:r>
      <w:r>
        <w:rPr>
          <w:spacing w:val="-5"/>
        </w:rPr>
        <w:t xml:space="preserve"> </w:t>
      </w:r>
      <w:r>
        <w:t>secret shopper data collection is based on the following assumptions and definitions.</w:t>
      </w:r>
      <w:hyperlink w:anchor="_bookmark2" w:history="1">
        <w:r>
          <w:rPr>
            <w:vertAlign w:val="superscript"/>
          </w:rPr>
          <w:t>3</w:t>
        </w:r>
      </w:hyperlink>
    </w:p>
    <w:p w:rsidR="003D067F" w14:paraId="49136F15" w14:textId="77777777">
      <w:pPr>
        <w:pStyle w:val="BodyText"/>
      </w:pPr>
    </w:p>
    <w:p w:rsidR="003D067F" w14:paraId="099943DC" w14:textId="77777777">
      <w:pPr>
        <w:pStyle w:val="BodyText"/>
        <w:ind w:left="359" w:right="1069"/>
      </w:pPr>
      <w:r>
        <w:rPr>
          <w:b/>
        </w:rPr>
        <w:t xml:space="preserve">Reporting Units. </w:t>
      </w:r>
      <w:r>
        <w:t xml:space="preserve">CMS </w:t>
      </w:r>
      <w:r>
        <w:t>is requiring</w:t>
      </w:r>
      <w:r>
        <w:t xml:space="preserve"> medical QHP issuers in the FFEs who use a network of providers to contract with a third-party entity to administer secret shopper surveys to a statistically valid sampling of their primary care and behavioral health providers, per unique</w:t>
      </w:r>
      <w:r>
        <w:rPr>
          <w:spacing w:val="-5"/>
        </w:rPr>
        <w:t xml:space="preserve"> </w:t>
      </w:r>
      <w:r>
        <w:t>issuer</w:t>
      </w:r>
      <w:r>
        <w:rPr>
          <w:spacing w:val="-5"/>
        </w:rPr>
        <w:t xml:space="preserve"> </w:t>
      </w:r>
      <w:r>
        <w:t>network,</w:t>
      </w:r>
      <w:r>
        <w:rPr>
          <w:spacing w:val="-4"/>
        </w:rPr>
        <w:t xml:space="preserve"> </w:t>
      </w:r>
      <w:r>
        <w:t>to</w:t>
      </w:r>
      <w:r>
        <w:rPr>
          <w:spacing w:val="-2"/>
        </w:rPr>
        <w:t xml:space="preserve"> </w:t>
      </w:r>
      <w:r>
        <w:t>assess</w:t>
      </w:r>
      <w:r>
        <w:rPr>
          <w:spacing w:val="-4"/>
        </w:rPr>
        <w:t xml:space="preserve"> </w:t>
      </w:r>
      <w:r>
        <w:t>compliance</w:t>
      </w:r>
      <w:r>
        <w:rPr>
          <w:spacing w:val="-3"/>
        </w:rPr>
        <w:t xml:space="preserve"> </w:t>
      </w:r>
      <w:r>
        <w:t>with</w:t>
      </w:r>
      <w:r>
        <w:rPr>
          <w:spacing w:val="-4"/>
        </w:rPr>
        <w:t xml:space="preserve"> </w:t>
      </w:r>
      <w:r>
        <w:t>appointment</w:t>
      </w:r>
      <w:r>
        <w:rPr>
          <w:spacing w:val="-4"/>
        </w:rPr>
        <w:t xml:space="preserve"> </w:t>
      </w:r>
      <w:r>
        <w:t>wait</w:t>
      </w:r>
      <w:r>
        <w:rPr>
          <w:spacing w:val="-4"/>
        </w:rPr>
        <w:t xml:space="preserve"> </w:t>
      </w:r>
      <w:r>
        <w:t>time</w:t>
      </w:r>
      <w:r>
        <w:rPr>
          <w:spacing w:val="-5"/>
        </w:rPr>
        <w:t xml:space="preserve"> </w:t>
      </w:r>
      <w:r>
        <w:t>standards.</w:t>
      </w:r>
      <w:r>
        <w:rPr>
          <w:spacing w:val="-4"/>
        </w:rPr>
        <w:t xml:space="preserve"> </w:t>
      </w:r>
      <w:r>
        <w:t>While SADPs will be required to comply with § 156.230(a)(2)(B), SADP issuers will not be</w:t>
      </w:r>
    </w:p>
    <w:p w:rsidR="003D067F" w14:paraId="57CD107C" w14:textId="77777777">
      <w:pPr>
        <w:pStyle w:val="BodyText"/>
        <w:spacing w:before="9"/>
        <w:rPr>
          <w:sz w:val="11"/>
        </w:rPr>
      </w:pPr>
      <w:r>
        <w:rPr>
          <w:noProof/>
          <w:sz w:val="11"/>
        </w:rPr>
        <mc:AlternateContent>
          <mc:Choice Requires="wps">
            <w:drawing>
              <wp:anchor distT="0" distB="0" distL="0" distR="0" simplePos="0" relativeHeight="251662336" behindDoc="1" locked="0" layoutInCell="1" allowOverlap="1">
                <wp:simplePos x="0" y="0"/>
                <wp:positionH relativeFrom="page">
                  <wp:posOffset>1143000</wp:posOffset>
                </wp:positionH>
                <wp:positionV relativeFrom="paragraph">
                  <wp:posOffset>101516</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8pt;margin-left:90pt;mso-position-horizontal-relative:page;mso-wrap-distance-bottom:0;mso-wrap-distance-left:0;mso-wrap-distance-right:0;mso-wrap-distance-top:0;mso-wrap-style:square;position:absolute;visibility:visible;v-text-anchor:top;z-index:-251653120" coordsize="1828800,7620" path="m1828800,l,,,7619l1828800,7619l1828800,xe" fillcolor="black" stroked="f">
                <v:path arrowok="t"/>
                <w10:wrap type="topAndBottom"/>
              </v:shape>
            </w:pict>
          </mc:Fallback>
        </mc:AlternateContent>
      </w:r>
    </w:p>
    <w:p w:rsidR="003D067F" w14:paraId="70FE3C69" w14:textId="77777777">
      <w:pPr>
        <w:spacing w:before="94"/>
        <w:ind w:left="360" w:right="1174" w:hanging="1"/>
        <w:rPr>
          <w:sz w:val="20"/>
        </w:rPr>
      </w:pPr>
      <w:bookmarkStart w:id="20" w:name="_bookmark2"/>
      <w:bookmarkEnd w:id="20"/>
      <w:r>
        <w:rPr>
          <w:sz w:val="20"/>
          <w:vertAlign w:val="superscript"/>
        </w:rPr>
        <w:t>3</w:t>
      </w:r>
      <w:r>
        <w:rPr>
          <w:sz w:val="20"/>
        </w:rPr>
        <w:t xml:space="preserve"> This burden and cost estimates for medical QHP issuers and the </w:t>
      </w:r>
      <w:r>
        <w:rPr>
          <w:sz w:val="20"/>
        </w:rPr>
        <w:t>third party</w:t>
      </w:r>
      <w:r>
        <w:rPr>
          <w:sz w:val="20"/>
        </w:rPr>
        <w:t xml:space="preserve"> entity contracted with as survey</w:t>
      </w:r>
      <w:r>
        <w:rPr>
          <w:spacing w:val="-3"/>
          <w:sz w:val="20"/>
        </w:rPr>
        <w:t xml:space="preserve"> </w:t>
      </w:r>
      <w:r>
        <w:rPr>
          <w:sz w:val="20"/>
        </w:rPr>
        <w:t>vendors</w:t>
      </w:r>
      <w:r>
        <w:rPr>
          <w:spacing w:val="-5"/>
          <w:sz w:val="20"/>
        </w:rPr>
        <w:t xml:space="preserve"> </w:t>
      </w:r>
      <w:r>
        <w:rPr>
          <w:sz w:val="20"/>
        </w:rPr>
        <w:t>were</w:t>
      </w:r>
      <w:r>
        <w:rPr>
          <w:spacing w:val="-4"/>
          <w:sz w:val="20"/>
        </w:rPr>
        <w:t xml:space="preserve"> </w:t>
      </w:r>
      <w:r>
        <w:rPr>
          <w:sz w:val="20"/>
        </w:rPr>
        <w:t>derived</w:t>
      </w:r>
      <w:r>
        <w:rPr>
          <w:spacing w:val="-3"/>
          <w:sz w:val="20"/>
        </w:rPr>
        <w:t xml:space="preserve"> </w:t>
      </w:r>
      <w:r>
        <w:rPr>
          <w:sz w:val="20"/>
        </w:rPr>
        <w:t>through</w:t>
      </w:r>
      <w:r>
        <w:rPr>
          <w:spacing w:val="-3"/>
          <w:sz w:val="20"/>
        </w:rPr>
        <w:t xml:space="preserve"> </w:t>
      </w:r>
      <w:r>
        <w:rPr>
          <w:sz w:val="20"/>
        </w:rPr>
        <w:t>comparison</w:t>
      </w:r>
      <w:r>
        <w:rPr>
          <w:spacing w:val="-3"/>
          <w:sz w:val="20"/>
        </w:rPr>
        <w:t xml:space="preserve"> </w:t>
      </w:r>
      <w:r>
        <w:rPr>
          <w:sz w:val="20"/>
        </w:rPr>
        <w:t>with</w:t>
      </w:r>
      <w:r>
        <w:rPr>
          <w:spacing w:val="-3"/>
          <w:sz w:val="20"/>
        </w:rPr>
        <w:t xml:space="preserve"> </w:t>
      </w:r>
      <w:r>
        <w:rPr>
          <w:sz w:val="20"/>
        </w:rPr>
        <w:t>similar</w:t>
      </w:r>
      <w:r>
        <w:rPr>
          <w:spacing w:val="-3"/>
          <w:sz w:val="20"/>
        </w:rPr>
        <w:t xml:space="preserve"> </w:t>
      </w:r>
      <w:r>
        <w:rPr>
          <w:sz w:val="20"/>
        </w:rPr>
        <w:t>collections</w:t>
      </w:r>
      <w:r>
        <w:rPr>
          <w:spacing w:val="-5"/>
          <w:sz w:val="20"/>
        </w:rPr>
        <w:t xml:space="preserve"> </w:t>
      </w:r>
      <w:r>
        <w:rPr>
          <w:sz w:val="20"/>
        </w:rPr>
        <w:t>and</w:t>
      </w:r>
      <w:r>
        <w:rPr>
          <w:spacing w:val="-5"/>
          <w:sz w:val="20"/>
        </w:rPr>
        <w:t xml:space="preserve"> </w:t>
      </w:r>
      <w:r>
        <w:rPr>
          <w:sz w:val="20"/>
        </w:rPr>
        <w:t>processes</w:t>
      </w:r>
      <w:r>
        <w:rPr>
          <w:spacing w:val="-5"/>
          <w:sz w:val="20"/>
        </w:rPr>
        <w:t xml:space="preserve"> </w:t>
      </w:r>
      <w:r>
        <w:rPr>
          <w:sz w:val="20"/>
        </w:rPr>
        <w:t>internal</w:t>
      </w:r>
      <w:r>
        <w:rPr>
          <w:spacing w:val="-4"/>
          <w:sz w:val="20"/>
        </w:rPr>
        <w:t xml:space="preserve"> </w:t>
      </w:r>
      <w:r>
        <w:rPr>
          <w:sz w:val="20"/>
        </w:rPr>
        <w:t>to</w:t>
      </w:r>
      <w:r>
        <w:rPr>
          <w:spacing w:val="-3"/>
          <w:sz w:val="20"/>
        </w:rPr>
        <w:t xml:space="preserve"> </w:t>
      </w:r>
      <w:r>
        <w:rPr>
          <w:sz w:val="20"/>
        </w:rPr>
        <w:t>CMS.</w:t>
      </w:r>
    </w:p>
    <w:p w:rsidR="003D067F" w14:paraId="64608067" w14:textId="77777777">
      <w:pPr>
        <w:rPr>
          <w:sz w:val="20"/>
        </w:rPr>
        <w:sectPr>
          <w:pgSz w:w="12240" w:h="15840"/>
          <w:pgMar w:top="1360" w:right="720" w:bottom="1200" w:left="1440" w:header="0" w:footer="1019" w:gutter="0"/>
          <w:cols w:space="720"/>
        </w:sectPr>
      </w:pPr>
    </w:p>
    <w:p w:rsidR="003D067F" w14:paraId="652ADDC9" w14:textId="77777777">
      <w:pPr>
        <w:pStyle w:val="BodyText"/>
        <w:spacing w:before="79"/>
        <w:ind w:left="359" w:right="1069"/>
      </w:pPr>
      <w:r>
        <w:t>required</w:t>
      </w:r>
      <w:r>
        <w:rPr>
          <w:spacing w:val="-4"/>
        </w:rPr>
        <w:t xml:space="preserve"> </w:t>
      </w:r>
      <w:r>
        <w:t>to</w:t>
      </w:r>
      <w:r>
        <w:rPr>
          <w:spacing w:val="-4"/>
        </w:rPr>
        <w:t xml:space="preserve"> </w:t>
      </w:r>
      <w:r>
        <w:t>contract</w:t>
      </w:r>
      <w:r>
        <w:rPr>
          <w:spacing w:val="-4"/>
        </w:rPr>
        <w:t xml:space="preserve"> </w:t>
      </w:r>
      <w:r>
        <w:t>with</w:t>
      </w:r>
      <w:r>
        <w:rPr>
          <w:spacing w:val="-2"/>
        </w:rPr>
        <w:t xml:space="preserve"> </w:t>
      </w:r>
      <w:r>
        <w:t>a</w:t>
      </w:r>
      <w:r>
        <w:rPr>
          <w:spacing w:val="-4"/>
        </w:rPr>
        <w:t xml:space="preserve"> </w:t>
      </w:r>
      <w:r>
        <w:t>third-party</w:t>
      </w:r>
      <w:r>
        <w:rPr>
          <w:spacing w:val="-4"/>
        </w:rPr>
        <w:t xml:space="preserve"> </w:t>
      </w:r>
      <w:r>
        <w:t>and</w:t>
      </w:r>
      <w:r>
        <w:rPr>
          <w:spacing w:val="-2"/>
        </w:rPr>
        <w:t xml:space="preserve"> </w:t>
      </w:r>
      <w:r>
        <w:t>report</w:t>
      </w:r>
      <w:r>
        <w:rPr>
          <w:spacing w:val="-4"/>
        </w:rPr>
        <w:t xml:space="preserve"> </w:t>
      </w:r>
      <w:r>
        <w:t>their</w:t>
      </w:r>
      <w:r>
        <w:rPr>
          <w:spacing w:val="-4"/>
        </w:rPr>
        <w:t xml:space="preserve"> </w:t>
      </w:r>
      <w:r>
        <w:t>findings</w:t>
      </w:r>
      <w:r>
        <w:rPr>
          <w:spacing w:val="-4"/>
        </w:rPr>
        <w:t xml:space="preserve"> </w:t>
      </w:r>
      <w:r>
        <w:t>during</w:t>
      </w:r>
      <w:r>
        <w:rPr>
          <w:spacing w:val="-4"/>
        </w:rPr>
        <w:t xml:space="preserve"> </w:t>
      </w:r>
      <w:r>
        <w:t>calendar</w:t>
      </w:r>
      <w:r>
        <w:rPr>
          <w:spacing w:val="-4"/>
        </w:rPr>
        <w:t xml:space="preserve"> </w:t>
      </w:r>
      <w:r>
        <w:t>year</w:t>
      </w:r>
      <w:r>
        <w:rPr>
          <w:spacing w:val="-4"/>
        </w:rPr>
        <w:t xml:space="preserve"> </w:t>
      </w:r>
      <w:r>
        <w:t>2026. For purposes of computing burden calculations, CMS is estimating a total of 305 unique issuer</w:t>
      </w:r>
      <w:r>
        <w:rPr>
          <w:spacing w:val="-1"/>
        </w:rPr>
        <w:t xml:space="preserve"> </w:t>
      </w:r>
      <w:r>
        <w:t>networks among 155</w:t>
      </w:r>
      <w:r>
        <w:rPr>
          <w:spacing w:val="-1"/>
        </w:rPr>
        <w:t xml:space="preserve"> </w:t>
      </w:r>
      <w:r>
        <w:t xml:space="preserve">medical QHP </w:t>
      </w:r>
      <w:r>
        <w:t>issuers</w:t>
      </w:r>
      <w:r>
        <w:t>. We</w:t>
      </w:r>
      <w:r>
        <w:rPr>
          <w:spacing w:val="-1"/>
        </w:rPr>
        <w:t xml:space="preserve"> </w:t>
      </w:r>
      <w:r>
        <w:t>further</w:t>
      </w:r>
      <w:r>
        <w:rPr>
          <w:spacing w:val="-1"/>
        </w:rPr>
        <w:t xml:space="preserve"> </w:t>
      </w:r>
      <w:r>
        <w:t>estimate</w:t>
      </w:r>
      <w:r>
        <w:rPr>
          <w:spacing w:val="-1"/>
        </w:rPr>
        <w:t xml:space="preserve"> </w:t>
      </w:r>
      <w:r>
        <w:t>each medical QHP issuer has an average of 1.8 unique issuer networks. Therefore, we estimate that each medical QHP issuer</w:t>
      </w:r>
      <w:r>
        <w:rPr>
          <w:spacing w:val="-1"/>
        </w:rPr>
        <w:t xml:space="preserve"> </w:t>
      </w:r>
      <w:r>
        <w:t>will hire</w:t>
      </w:r>
      <w:r>
        <w:rPr>
          <w:spacing w:val="-1"/>
        </w:rPr>
        <w:t xml:space="preserve"> </w:t>
      </w:r>
      <w:r>
        <w:t>a</w:t>
      </w:r>
      <w:r>
        <w:rPr>
          <w:spacing w:val="-1"/>
        </w:rPr>
        <w:t xml:space="preserve"> </w:t>
      </w:r>
      <w:r>
        <w:t>third party to execute</w:t>
      </w:r>
      <w:r>
        <w:rPr>
          <w:spacing w:val="-1"/>
        </w:rPr>
        <w:t xml:space="preserve"> </w:t>
      </w:r>
      <w:r>
        <w:t>a</w:t>
      </w:r>
      <w:r>
        <w:rPr>
          <w:spacing w:val="-1"/>
        </w:rPr>
        <w:t xml:space="preserve"> </w:t>
      </w:r>
      <w:r>
        <w:t>secret shopper</w:t>
      </w:r>
      <w:r>
        <w:rPr>
          <w:spacing w:val="-1"/>
        </w:rPr>
        <w:t xml:space="preserve"> </w:t>
      </w:r>
      <w:r>
        <w:t>survey of</w:t>
      </w:r>
      <w:r>
        <w:rPr>
          <w:spacing w:val="-1"/>
        </w:rPr>
        <w:t xml:space="preserve"> </w:t>
      </w:r>
      <w:r>
        <w:t xml:space="preserve">providers in 1.8 unique issuer networks. For each unique issuer network surveyed, results will be </w:t>
      </w:r>
      <w:r>
        <w:rPr>
          <w:spacing w:val="-2"/>
        </w:rPr>
        <w:t>reported.</w:t>
      </w:r>
    </w:p>
    <w:p w:rsidR="003D067F" w14:paraId="388B5737" w14:textId="77777777">
      <w:pPr>
        <w:pStyle w:val="BodyText"/>
      </w:pPr>
    </w:p>
    <w:p w:rsidR="003D067F" w14:paraId="549DA1BC" w14:textId="77777777">
      <w:pPr>
        <w:pStyle w:val="BodyText"/>
        <w:ind w:left="359" w:right="1102" w:hanging="10"/>
      </w:pPr>
      <w:r>
        <w:t xml:space="preserve">It’s difficult to estimate how many respondents will choose to offer non-network plans and whether those non-network plans will be in addition to network plans or offered in place of a network plan and is also dependent on States who may </w:t>
      </w:r>
      <w:r>
        <w:t>choose to</w:t>
      </w:r>
      <w:r>
        <w:t xml:space="preserve"> not allow</w:t>
      </w:r>
      <w:r>
        <w:rPr>
          <w:spacing w:val="40"/>
        </w:rPr>
        <w:t xml:space="preserve"> </w:t>
      </w:r>
      <w:r>
        <w:t>FFE</w:t>
      </w:r>
      <w:r>
        <w:rPr>
          <w:spacing w:val="-4"/>
        </w:rPr>
        <w:t xml:space="preserve"> </w:t>
      </w:r>
      <w:r>
        <w:t>issuers</w:t>
      </w:r>
      <w:r>
        <w:rPr>
          <w:spacing w:val="-3"/>
        </w:rPr>
        <w:t xml:space="preserve"> </w:t>
      </w:r>
      <w:r>
        <w:t>to</w:t>
      </w:r>
      <w:r>
        <w:rPr>
          <w:spacing w:val="-3"/>
        </w:rPr>
        <w:t xml:space="preserve"> </w:t>
      </w:r>
      <w:r>
        <w:t>offer</w:t>
      </w:r>
      <w:r>
        <w:rPr>
          <w:spacing w:val="-4"/>
        </w:rPr>
        <w:t xml:space="preserve"> </w:t>
      </w:r>
      <w:r>
        <w:t>non-network</w:t>
      </w:r>
      <w:r>
        <w:rPr>
          <w:spacing w:val="-3"/>
        </w:rPr>
        <w:t xml:space="preserve"> </w:t>
      </w:r>
      <w:r>
        <w:t>plans.</w:t>
      </w:r>
      <w:r>
        <w:rPr>
          <w:spacing w:val="-3"/>
        </w:rPr>
        <w:t xml:space="preserve"> </w:t>
      </w:r>
      <w:r>
        <w:t>Non-network</w:t>
      </w:r>
      <w:r>
        <w:rPr>
          <w:spacing w:val="-3"/>
        </w:rPr>
        <w:t xml:space="preserve"> </w:t>
      </w:r>
      <w:r>
        <w:t>plans</w:t>
      </w:r>
      <w:r>
        <w:rPr>
          <w:spacing w:val="-3"/>
        </w:rPr>
        <w:t xml:space="preserve"> </w:t>
      </w:r>
      <w:r>
        <w:t>must</w:t>
      </w:r>
      <w:r>
        <w:rPr>
          <w:spacing w:val="-3"/>
        </w:rPr>
        <w:t xml:space="preserve"> </w:t>
      </w:r>
      <w:r>
        <w:t>respond</w:t>
      </w:r>
      <w:r>
        <w:rPr>
          <w:spacing w:val="-3"/>
        </w:rPr>
        <w:t xml:space="preserve"> </w:t>
      </w:r>
      <w:r>
        <w:t>to</w:t>
      </w:r>
      <w:r>
        <w:rPr>
          <w:spacing w:val="-3"/>
        </w:rPr>
        <w:t xml:space="preserve"> </w:t>
      </w:r>
      <w:r>
        <w:t>a</w:t>
      </w:r>
      <w:r>
        <w:rPr>
          <w:spacing w:val="-4"/>
        </w:rPr>
        <w:t xml:space="preserve"> </w:t>
      </w:r>
      <w:r>
        <w:t>short</w:t>
      </w:r>
      <w:r>
        <w:rPr>
          <w:spacing w:val="-3"/>
        </w:rPr>
        <w:t xml:space="preserve"> </w:t>
      </w:r>
      <w:r>
        <w:t>list</w:t>
      </w:r>
      <w:r>
        <w:rPr>
          <w:spacing w:val="-3"/>
        </w:rPr>
        <w:t xml:space="preserve"> </w:t>
      </w:r>
      <w:r>
        <w:t>of attestation</w:t>
      </w:r>
      <w:r>
        <w:rPr>
          <w:spacing w:val="-2"/>
        </w:rPr>
        <w:t xml:space="preserve"> </w:t>
      </w:r>
      <w:r>
        <w:t>related</w:t>
      </w:r>
      <w:r>
        <w:rPr>
          <w:spacing w:val="-1"/>
        </w:rPr>
        <w:t xml:space="preserve"> </w:t>
      </w:r>
      <w:r>
        <w:t>questions</w:t>
      </w:r>
      <w:r>
        <w:rPr>
          <w:spacing w:val="-2"/>
        </w:rPr>
        <w:t xml:space="preserve"> </w:t>
      </w:r>
      <w:r>
        <w:t>(see</w:t>
      </w:r>
      <w:r>
        <w:rPr>
          <w:spacing w:val="-2"/>
        </w:rPr>
        <w:t xml:space="preserve"> </w:t>
      </w:r>
      <w:r>
        <w:t>Appendix</w:t>
      </w:r>
      <w:r>
        <w:rPr>
          <w:spacing w:val="-1"/>
        </w:rPr>
        <w:t xml:space="preserve"> </w:t>
      </w:r>
      <w:r>
        <w:t>D),</w:t>
      </w:r>
      <w:r>
        <w:rPr>
          <w:spacing w:val="-1"/>
        </w:rPr>
        <w:t xml:space="preserve"> </w:t>
      </w:r>
      <w:r>
        <w:t>which</w:t>
      </w:r>
      <w:r>
        <w:rPr>
          <w:spacing w:val="-1"/>
        </w:rPr>
        <w:t xml:space="preserve"> </w:t>
      </w:r>
      <w:r>
        <w:t>would</w:t>
      </w:r>
      <w:r>
        <w:rPr>
          <w:spacing w:val="-1"/>
        </w:rPr>
        <w:t xml:space="preserve"> </w:t>
      </w:r>
      <w:r>
        <w:t>likely</w:t>
      </w:r>
      <w:r>
        <w:rPr>
          <w:spacing w:val="-1"/>
        </w:rPr>
        <w:t xml:space="preserve"> </w:t>
      </w:r>
      <w:r>
        <w:t>require a</w:t>
      </w:r>
      <w:r>
        <w:rPr>
          <w:spacing w:val="-3"/>
        </w:rPr>
        <w:t xml:space="preserve"> </w:t>
      </w:r>
      <w:r>
        <w:t>maximum</w:t>
      </w:r>
      <w:r>
        <w:rPr>
          <w:spacing w:val="-1"/>
        </w:rPr>
        <w:t xml:space="preserve"> </w:t>
      </w:r>
      <w:r>
        <w:t xml:space="preserve">of six minutes to complete, assuming one minute spent </w:t>
      </w:r>
      <w:r>
        <w:t>for</w:t>
      </w:r>
      <w:r>
        <w:t xml:space="preserve"> each of the six yes or no questions. Due to these factors, we expect that the overall NA burden estimate for these 155 estimated respondents to be negligible and not increase the burden estimates in</w:t>
      </w:r>
    </w:p>
    <w:p w:rsidR="003D067F" w14:paraId="3E529173" w14:textId="77777777">
      <w:pPr>
        <w:pStyle w:val="BodyText"/>
        <w:ind w:left="360"/>
      </w:pPr>
      <w:r>
        <w:t>Table</w:t>
      </w:r>
      <w:r>
        <w:rPr>
          <w:spacing w:val="-3"/>
        </w:rPr>
        <w:t xml:space="preserve"> </w:t>
      </w:r>
      <w:r>
        <w:rPr>
          <w:spacing w:val="-5"/>
        </w:rPr>
        <w:t>4.</w:t>
      </w:r>
    </w:p>
    <w:p w:rsidR="003D067F" w14:paraId="00A2AEB1" w14:textId="77777777">
      <w:pPr>
        <w:pStyle w:val="BodyText"/>
      </w:pPr>
    </w:p>
    <w:p w:rsidR="003D067F" w14:paraId="7C145B78" w14:textId="77777777">
      <w:pPr>
        <w:pStyle w:val="BodyText"/>
        <w:ind w:left="359" w:right="1125"/>
      </w:pPr>
      <w:r>
        <w:rPr>
          <w:b/>
        </w:rPr>
        <w:t xml:space="preserve">Survey Preparation. </w:t>
      </w:r>
      <w:r>
        <w:t>CMS estimates it may take on average 40 hours per issuer for a Business</w:t>
      </w:r>
      <w:r>
        <w:rPr>
          <w:spacing w:val="-3"/>
        </w:rPr>
        <w:t xml:space="preserve"> </w:t>
      </w:r>
      <w:r>
        <w:t>Operations</w:t>
      </w:r>
      <w:r>
        <w:rPr>
          <w:spacing w:val="-4"/>
        </w:rPr>
        <w:t xml:space="preserve"> </w:t>
      </w:r>
      <w:r>
        <w:t>Specialist</w:t>
      </w:r>
      <w:r>
        <w:rPr>
          <w:spacing w:val="-3"/>
        </w:rPr>
        <w:t xml:space="preserve"> </w:t>
      </w:r>
      <w:r>
        <w:t>to</w:t>
      </w:r>
      <w:r>
        <w:rPr>
          <w:spacing w:val="-3"/>
        </w:rPr>
        <w:t xml:space="preserve"> </w:t>
      </w:r>
      <w:r>
        <w:t>engage</w:t>
      </w:r>
      <w:r>
        <w:rPr>
          <w:spacing w:val="-5"/>
        </w:rPr>
        <w:t xml:space="preserve"> </w:t>
      </w:r>
      <w:r>
        <w:t>in</w:t>
      </w:r>
      <w:r>
        <w:rPr>
          <w:spacing w:val="-3"/>
        </w:rPr>
        <w:t xml:space="preserve"> </w:t>
      </w:r>
      <w:r>
        <w:t>the</w:t>
      </w:r>
      <w:r>
        <w:rPr>
          <w:spacing w:val="-5"/>
        </w:rPr>
        <w:t xml:space="preserve"> </w:t>
      </w:r>
      <w:r>
        <w:t>activities</w:t>
      </w:r>
      <w:r>
        <w:rPr>
          <w:spacing w:val="-3"/>
        </w:rPr>
        <w:t xml:space="preserve"> </w:t>
      </w:r>
      <w:r>
        <w:t>necessary</w:t>
      </w:r>
      <w:r>
        <w:rPr>
          <w:spacing w:val="-3"/>
        </w:rPr>
        <w:t xml:space="preserve"> </w:t>
      </w:r>
      <w:r>
        <w:t>to</w:t>
      </w:r>
      <w:r>
        <w:rPr>
          <w:spacing w:val="-3"/>
        </w:rPr>
        <w:t xml:space="preserve"> </w:t>
      </w:r>
      <w:r>
        <w:t>execute</w:t>
      </w:r>
      <w:r>
        <w:rPr>
          <w:spacing w:val="-4"/>
        </w:rPr>
        <w:t xml:space="preserve"> </w:t>
      </w:r>
      <w:r>
        <w:t>a</w:t>
      </w:r>
      <w:r>
        <w:rPr>
          <w:spacing w:val="-4"/>
        </w:rPr>
        <w:t xml:space="preserve"> </w:t>
      </w:r>
      <w:r>
        <w:t>contract with a third-party survey entity to administer the provider secret shopper surveys, to include development and release of a request for proposals (RFP), review of proposal submissions, selection of a vendor, and contract execution.</w:t>
      </w:r>
    </w:p>
    <w:p w:rsidR="003D067F" w14:paraId="3405FA04" w14:textId="77777777">
      <w:pPr>
        <w:pStyle w:val="BodyText"/>
      </w:pPr>
    </w:p>
    <w:p w:rsidR="003D067F" w14:paraId="64552E5D" w14:textId="77777777">
      <w:pPr>
        <w:pStyle w:val="BodyText"/>
        <w:ind w:left="359" w:right="1125"/>
      </w:pPr>
      <w:bookmarkStart w:id="21" w:name="Survey_Vendors._"/>
      <w:bookmarkEnd w:id="21"/>
      <w:r>
        <w:rPr>
          <w:b/>
        </w:rPr>
        <w:t xml:space="preserve">Survey Vendors. </w:t>
      </w:r>
      <w:r>
        <w:t>CMS is not prescribing a list of survey vendors to use for the appointment</w:t>
      </w:r>
      <w:r>
        <w:rPr>
          <w:spacing w:val="-4"/>
        </w:rPr>
        <w:t xml:space="preserve"> </w:t>
      </w:r>
      <w:r>
        <w:t>wait</w:t>
      </w:r>
      <w:r>
        <w:rPr>
          <w:spacing w:val="-4"/>
        </w:rPr>
        <w:t xml:space="preserve"> </w:t>
      </w:r>
      <w:r>
        <w:t>time</w:t>
      </w:r>
      <w:r>
        <w:rPr>
          <w:spacing w:val="-5"/>
        </w:rPr>
        <w:t xml:space="preserve"> </w:t>
      </w:r>
      <w:r>
        <w:t>provider</w:t>
      </w:r>
      <w:r>
        <w:rPr>
          <w:spacing w:val="-5"/>
        </w:rPr>
        <w:t xml:space="preserve"> </w:t>
      </w:r>
      <w:r>
        <w:t>secret</w:t>
      </w:r>
      <w:r>
        <w:rPr>
          <w:spacing w:val="-4"/>
        </w:rPr>
        <w:t xml:space="preserve"> </w:t>
      </w:r>
      <w:r>
        <w:t>shopper</w:t>
      </w:r>
      <w:r>
        <w:rPr>
          <w:spacing w:val="-5"/>
        </w:rPr>
        <w:t xml:space="preserve"> </w:t>
      </w:r>
      <w:r>
        <w:t>survey.</w:t>
      </w:r>
      <w:r>
        <w:rPr>
          <w:spacing w:val="-4"/>
        </w:rPr>
        <w:t xml:space="preserve"> </w:t>
      </w:r>
      <w:r>
        <w:t>However,</w:t>
      </w:r>
      <w:r>
        <w:rPr>
          <w:spacing w:val="-4"/>
        </w:rPr>
        <w:t xml:space="preserve"> </w:t>
      </w:r>
      <w:r>
        <w:t>the</w:t>
      </w:r>
      <w:r>
        <w:rPr>
          <w:spacing w:val="-5"/>
        </w:rPr>
        <w:t xml:space="preserve"> </w:t>
      </w:r>
      <w:r>
        <w:t>results</w:t>
      </w:r>
      <w:r>
        <w:rPr>
          <w:spacing w:val="-4"/>
        </w:rPr>
        <w:t xml:space="preserve"> </w:t>
      </w:r>
      <w:r>
        <w:t>of</w:t>
      </w:r>
      <w:r>
        <w:rPr>
          <w:spacing w:val="-5"/>
        </w:rPr>
        <w:t xml:space="preserve"> </w:t>
      </w:r>
      <w:r>
        <w:t>each survey</w:t>
      </w:r>
      <w:r>
        <w:rPr>
          <w:spacing w:val="-2"/>
        </w:rPr>
        <w:t xml:space="preserve"> </w:t>
      </w:r>
      <w:r>
        <w:t>must</w:t>
      </w:r>
      <w:r>
        <w:rPr>
          <w:spacing w:val="-2"/>
        </w:rPr>
        <w:t xml:space="preserve"> </w:t>
      </w:r>
      <w:r>
        <w:t>follow</w:t>
      </w:r>
      <w:r>
        <w:rPr>
          <w:spacing w:val="-3"/>
        </w:rPr>
        <w:t xml:space="preserve"> </w:t>
      </w:r>
      <w:r>
        <w:t>the</w:t>
      </w:r>
      <w:r>
        <w:rPr>
          <w:spacing w:val="-3"/>
        </w:rPr>
        <w:t xml:space="preserve"> </w:t>
      </w:r>
      <w:r>
        <w:t>general</w:t>
      </w:r>
      <w:r>
        <w:rPr>
          <w:spacing w:val="-2"/>
        </w:rPr>
        <w:t xml:space="preserve"> </w:t>
      </w:r>
      <w:r>
        <w:t>submission</w:t>
      </w:r>
      <w:r>
        <w:rPr>
          <w:spacing w:val="-2"/>
        </w:rPr>
        <w:t xml:space="preserve"> </w:t>
      </w:r>
      <w:r>
        <w:t>requirements</w:t>
      </w:r>
      <w:r>
        <w:rPr>
          <w:spacing w:val="-2"/>
        </w:rPr>
        <w:t xml:space="preserve"> </w:t>
      </w:r>
      <w:r>
        <w:t>that</w:t>
      </w:r>
      <w:r>
        <w:rPr>
          <w:spacing w:val="-2"/>
        </w:rPr>
        <w:t xml:space="preserve"> </w:t>
      </w:r>
      <w:r>
        <w:t>will</w:t>
      </w:r>
      <w:r>
        <w:rPr>
          <w:spacing w:val="-2"/>
        </w:rPr>
        <w:t xml:space="preserve"> </w:t>
      </w:r>
      <w:r>
        <w:t>be</w:t>
      </w:r>
      <w:r>
        <w:rPr>
          <w:spacing w:val="-3"/>
        </w:rPr>
        <w:t xml:space="preserve"> </w:t>
      </w:r>
      <w:r>
        <w:t>outlined</w:t>
      </w:r>
      <w:r>
        <w:rPr>
          <w:spacing w:val="-2"/>
        </w:rPr>
        <w:t xml:space="preserve"> </w:t>
      </w:r>
      <w:r>
        <w:t>in</w:t>
      </w:r>
      <w:r>
        <w:rPr>
          <w:spacing w:val="-2"/>
        </w:rPr>
        <w:t xml:space="preserve"> </w:t>
      </w:r>
      <w:r>
        <w:t>the appointment wait time technical guidance.</w:t>
      </w:r>
    </w:p>
    <w:p w:rsidR="003D067F" w14:paraId="32E0877E" w14:textId="77777777">
      <w:pPr>
        <w:pStyle w:val="BodyText"/>
      </w:pPr>
    </w:p>
    <w:p w:rsidR="003D067F" w14:paraId="6ABAC137" w14:textId="77777777">
      <w:pPr>
        <w:pStyle w:val="BodyText"/>
        <w:spacing w:before="1"/>
        <w:ind w:left="360" w:right="1125"/>
      </w:pPr>
      <w:r>
        <w:rPr>
          <w:b/>
        </w:rPr>
        <w:t xml:space="preserve">Survey Administration. </w:t>
      </w:r>
      <w:r>
        <w:t xml:space="preserve">We did not estimate any issuer burden for this step as the </w:t>
      </w:r>
      <w:r>
        <w:t>third party</w:t>
      </w:r>
      <w:r>
        <w:rPr>
          <w:spacing w:val="-3"/>
        </w:rPr>
        <w:t xml:space="preserve"> </w:t>
      </w:r>
      <w:r>
        <w:t>entity</w:t>
      </w:r>
      <w:r>
        <w:rPr>
          <w:spacing w:val="-3"/>
        </w:rPr>
        <w:t xml:space="preserve"> </w:t>
      </w:r>
      <w:r>
        <w:t>will</w:t>
      </w:r>
      <w:r>
        <w:rPr>
          <w:spacing w:val="-3"/>
        </w:rPr>
        <w:t xml:space="preserve"> </w:t>
      </w:r>
      <w:r>
        <w:t>be</w:t>
      </w:r>
      <w:r>
        <w:rPr>
          <w:spacing w:val="-4"/>
        </w:rPr>
        <w:t xml:space="preserve"> </w:t>
      </w:r>
      <w:r>
        <w:t>responsible</w:t>
      </w:r>
      <w:r>
        <w:rPr>
          <w:spacing w:val="-4"/>
        </w:rPr>
        <w:t xml:space="preserve"> </w:t>
      </w:r>
      <w:r>
        <w:t>for</w:t>
      </w:r>
      <w:r>
        <w:rPr>
          <w:spacing w:val="-4"/>
        </w:rPr>
        <w:t xml:space="preserve"> </w:t>
      </w:r>
      <w:r>
        <w:t>administering</w:t>
      </w:r>
      <w:r>
        <w:rPr>
          <w:spacing w:val="-3"/>
        </w:rPr>
        <w:t xml:space="preserve"> </w:t>
      </w:r>
      <w:r>
        <w:t>the</w:t>
      </w:r>
      <w:r>
        <w:rPr>
          <w:spacing w:val="-5"/>
        </w:rPr>
        <w:t xml:space="preserve"> </w:t>
      </w:r>
      <w:r>
        <w:t>secret</w:t>
      </w:r>
      <w:r>
        <w:rPr>
          <w:spacing w:val="-3"/>
        </w:rPr>
        <w:t xml:space="preserve"> </w:t>
      </w:r>
      <w:r>
        <w:t>shopper</w:t>
      </w:r>
      <w:r>
        <w:rPr>
          <w:spacing w:val="-4"/>
        </w:rPr>
        <w:t xml:space="preserve"> </w:t>
      </w:r>
      <w:r>
        <w:t>surveys.</w:t>
      </w:r>
      <w:r>
        <w:rPr>
          <w:spacing w:val="-3"/>
        </w:rPr>
        <w:t xml:space="preserve"> </w:t>
      </w:r>
      <w:r>
        <w:t>The</w:t>
      </w:r>
      <w:r>
        <w:rPr>
          <w:spacing w:val="-4"/>
        </w:rPr>
        <w:t xml:space="preserve"> </w:t>
      </w:r>
      <w:r>
        <w:t>costs</w:t>
      </w:r>
      <w:r>
        <w:rPr>
          <w:spacing w:val="-3"/>
        </w:rPr>
        <w:t xml:space="preserve"> </w:t>
      </w:r>
      <w:r>
        <w:t xml:space="preserve">of the </w:t>
      </w:r>
      <w:r>
        <w:t>third party</w:t>
      </w:r>
      <w:r>
        <w:t xml:space="preserve"> survey vendors are captured in section 13.</w:t>
      </w:r>
    </w:p>
    <w:p w:rsidR="003D067F" w14:paraId="19935005" w14:textId="77777777">
      <w:pPr>
        <w:pStyle w:val="BodyText"/>
        <w:spacing w:before="276"/>
        <w:ind w:left="360" w:right="1224"/>
        <w:jc w:val="both"/>
      </w:pPr>
      <w:r>
        <w:rPr>
          <w:b/>
        </w:rPr>
        <w:t>Data</w:t>
      </w:r>
      <w:r>
        <w:rPr>
          <w:b/>
          <w:spacing w:val="-1"/>
        </w:rPr>
        <w:t xml:space="preserve"> </w:t>
      </w:r>
      <w:r>
        <w:rPr>
          <w:b/>
        </w:rPr>
        <w:t>Analysis</w:t>
      </w:r>
      <w:r>
        <w:rPr>
          <w:b/>
          <w:spacing w:val="-1"/>
        </w:rPr>
        <w:t xml:space="preserve"> </w:t>
      </w:r>
      <w:r>
        <w:rPr>
          <w:b/>
        </w:rPr>
        <w:t>and</w:t>
      </w:r>
      <w:r>
        <w:rPr>
          <w:b/>
          <w:spacing w:val="-1"/>
        </w:rPr>
        <w:t xml:space="preserve"> </w:t>
      </w:r>
      <w:r>
        <w:rPr>
          <w:b/>
        </w:rPr>
        <w:t>Reporting.</w:t>
      </w:r>
      <w:r>
        <w:rPr>
          <w:b/>
          <w:spacing w:val="-1"/>
        </w:rPr>
        <w:t xml:space="preserve"> </w:t>
      </w:r>
      <w:r>
        <w:t>We</w:t>
      </w:r>
      <w:r>
        <w:rPr>
          <w:spacing w:val="-2"/>
        </w:rPr>
        <w:t xml:space="preserve"> </w:t>
      </w:r>
      <w:r>
        <w:t>anticipate</w:t>
      </w:r>
      <w:r>
        <w:rPr>
          <w:spacing w:val="-2"/>
        </w:rPr>
        <w:t xml:space="preserve"> </w:t>
      </w:r>
      <w:r>
        <w:t>that</w:t>
      </w:r>
      <w:r>
        <w:rPr>
          <w:spacing w:val="-1"/>
        </w:rPr>
        <w:t xml:space="preserve"> </w:t>
      </w:r>
      <w:r>
        <w:t>it</w:t>
      </w:r>
      <w:r>
        <w:rPr>
          <w:spacing w:val="-1"/>
        </w:rPr>
        <w:t xml:space="preserve"> </w:t>
      </w:r>
      <w:r>
        <w:t>may</w:t>
      </w:r>
      <w:r>
        <w:rPr>
          <w:spacing w:val="-1"/>
        </w:rPr>
        <w:t xml:space="preserve"> </w:t>
      </w:r>
      <w:r>
        <w:t>take</w:t>
      </w:r>
      <w:r>
        <w:rPr>
          <w:spacing w:val="-3"/>
        </w:rPr>
        <w:t xml:space="preserve"> </w:t>
      </w:r>
      <w:r>
        <w:t>a</w:t>
      </w:r>
      <w:r>
        <w:rPr>
          <w:spacing w:val="-2"/>
        </w:rPr>
        <w:t xml:space="preserve"> </w:t>
      </w:r>
      <w:r>
        <w:t>General</w:t>
      </w:r>
      <w:r>
        <w:rPr>
          <w:spacing w:val="-1"/>
        </w:rPr>
        <w:t xml:space="preserve"> </w:t>
      </w:r>
      <w:r>
        <w:t>and</w:t>
      </w:r>
      <w:r>
        <w:rPr>
          <w:spacing w:val="-2"/>
        </w:rPr>
        <w:t xml:space="preserve"> </w:t>
      </w:r>
      <w:r>
        <w:t>Operations Manager</w:t>
      </w:r>
      <w:r>
        <w:rPr>
          <w:spacing w:val="-4"/>
        </w:rPr>
        <w:t xml:space="preserve"> </w:t>
      </w:r>
      <w:r>
        <w:t>2</w:t>
      </w:r>
      <w:r>
        <w:rPr>
          <w:spacing w:val="-3"/>
        </w:rPr>
        <w:t xml:space="preserve"> </w:t>
      </w:r>
      <w:r>
        <w:t>hours</w:t>
      </w:r>
      <w:r>
        <w:rPr>
          <w:spacing w:val="-3"/>
        </w:rPr>
        <w:t xml:space="preserve"> </w:t>
      </w:r>
      <w:r>
        <w:t>for</w:t>
      </w:r>
      <w:r>
        <w:rPr>
          <w:spacing w:val="-4"/>
        </w:rPr>
        <w:t xml:space="preserve"> </w:t>
      </w:r>
      <w:r>
        <w:t>the</w:t>
      </w:r>
      <w:r>
        <w:rPr>
          <w:spacing w:val="-2"/>
        </w:rPr>
        <w:t xml:space="preserve"> </w:t>
      </w:r>
      <w:r>
        <w:t>results</w:t>
      </w:r>
      <w:r>
        <w:rPr>
          <w:spacing w:val="-3"/>
        </w:rPr>
        <w:t xml:space="preserve"> </w:t>
      </w:r>
      <w:r>
        <w:t>from</w:t>
      </w:r>
      <w:r>
        <w:rPr>
          <w:spacing w:val="-3"/>
        </w:rPr>
        <w:t xml:space="preserve"> </w:t>
      </w:r>
      <w:r>
        <w:t>the</w:t>
      </w:r>
      <w:r>
        <w:rPr>
          <w:spacing w:val="-4"/>
        </w:rPr>
        <w:t xml:space="preserve"> </w:t>
      </w:r>
      <w:r>
        <w:t>survey</w:t>
      </w:r>
      <w:r>
        <w:rPr>
          <w:spacing w:val="-3"/>
        </w:rPr>
        <w:t xml:space="preserve"> </w:t>
      </w:r>
      <w:r>
        <w:t>to</w:t>
      </w:r>
      <w:r>
        <w:rPr>
          <w:spacing w:val="-1"/>
        </w:rPr>
        <w:t xml:space="preserve"> </w:t>
      </w:r>
      <w:r>
        <w:t>be</w:t>
      </w:r>
      <w:r>
        <w:rPr>
          <w:spacing w:val="-4"/>
        </w:rPr>
        <w:t xml:space="preserve"> </w:t>
      </w:r>
      <w:r>
        <w:t>shared</w:t>
      </w:r>
      <w:r>
        <w:rPr>
          <w:spacing w:val="-3"/>
        </w:rPr>
        <w:t xml:space="preserve"> </w:t>
      </w:r>
      <w:r>
        <w:t>by</w:t>
      </w:r>
      <w:r>
        <w:rPr>
          <w:spacing w:val="-3"/>
        </w:rPr>
        <w:t xml:space="preserve"> </w:t>
      </w:r>
      <w:r>
        <w:t>the</w:t>
      </w:r>
      <w:r>
        <w:rPr>
          <w:spacing w:val="-4"/>
        </w:rPr>
        <w:t xml:space="preserve"> </w:t>
      </w:r>
      <w:r>
        <w:t>vendor,</w:t>
      </w:r>
      <w:r>
        <w:rPr>
          <w:spacing w:val="-1"/>
        </w:rPr>
        <w:t xml:space="preserve"> </w:t>
      </w:r>
      <w:r>
        <w:t>approved</w:t>
      </w:r>
      <w:r>
        <w:rPr>
          <w:spacing w:val="-3"/>
        </w:rPr>
        <w:t xml:space="preserve"> </w:t>
      </w:r>
      <w:r>
        <w:t>by the issuer, and prepared for submission to CMS.</w:t>
      </w:r>
    </w:p>
    <w:p w:rsidR="003D067F" w14:paraId="43719F04" w14:textId="77777777">
      <w:pPr>
        <w:pStyle w:val="BodyText"/>
        <w:spacing w:before="276"/>
        <w:ind w:left="360" w:right="1422"/>
      </w:pPr>
      <w:r>
        <w:t>CMS</w:t>
      </w:r>
      <w:r>
        <w:rPr>
          <w:spacing w:val="-4"/>
        </w:rPr>
        <w:t xml:space="preserve"> </w:t>
      </w:r>
      <w:r>
        <w:t>estimates</w:t>
      </w:r>
      <w:r>
        <w:rPr>
          <w:spacing w:val="-4"/>
        </w:rPr>
        <w:t xml:space="preserve"> </w:t>
      </w:r>
      <w:r>
        <w:t>155</w:t>
      </w:r>
      <w:r>
        <w:rPr>
          <w:spacing w:val="-4"/>
        </w:rPr>
        <w:t xml:space="preserve"> </w:t>
      </w:r>
      <w:r>
        <w:t>medical</w:t>
      </w:r>
      <w:r>
        <w:rPr>
          <w:spacing w:val="-4"/>
        </w:rPr>
        <w:t xml:space="preserve"> </w:t>
      </w:r>
      <w:r>
        <w:t>QHP</w:t>
      </w:r>
      <w:r>
        <w:rPr>
          <w:spacing w:val="-4"/>
        </w:rPr>
        <w:t xml:space="preserve"> </w:t>
      </w:r>
      <w:r>
        <w:t>issuers</w:t>
      </w:r>
      <w:r>
        <w:rPr>
          <w:spacing w:val="-4"/>
        </w:rPr>
        <w:t xml:space="preserve"> </w:t>
      </w:r>
      <w:r>
        <w:t>to</w:t>
      </w:r>
      <w:r>
        <w:rPr>
          <w:spacing w:val="-4"/>
        </w:rPr>
        <w:t xml:space="preserve"> </w:t>
      </w:r>
      <w:r>
        <w:t>obtain</w:t>
      </w:r>
      <w:r>
        <w:rPr>
          <w:spacing w:val="-2"/>
        </w:rPr>
        <w:t xml:space="preserve"> </w:t>
      </w:r>
      <w:r>
        <w:t>survey</w:t>
      </w:r>
      <w:r>
        <w:rPr>
          <w:spacing w:val="-4"/>
        </w:rPr>
        <w:t xml:space="preserve"> </w:t>
      </w:r>
      <w:r>
        <w:t>results</w:t>
      </w:r>
      <w:r>
        <w:rPr>
          <w:spacing w:val="-4"/>
        </w:rPr>
        <w:t xml:space="preserve"> </w:t>
      </w:r>
      <w:r>
        <w:t>from</w:t>
      </w:r>
      <w:r>
        <w:rPr>
          <w:spacing w:val="-2"/>
        </w:rPr>
        <w:t xml:space="preserve"> </w:t>
      </w:r>
      <w:r>
        <w:t>an</w:t>
      </w:r>
      <w:r>
        <w:rPr>
          <w:spacing w:val="-4"/>
        </w:rPr>
        <w:t xml:space="preserve"> </w:t>
      </w:r>
      <w:r>
        <w:t>average</w:t>
      </w:r>
      <w:r>
        <w:rPr>
          <w:spacing w:val="-5"/>
        </w:rPr>
        <w:t xml:space="preserve"> </w:t>
      </w:r>
      <w:r>
        <w:t>of 746 providers in each of the 305 unique issuer networks. We estimate it will take 6,510</w:t>
      </w:r>
      <w:r>
        <w:rPr>
          <w:spacing w:val="-1"/>
        </w:rPr>
        <w:t xml:space="preserve"> </w:t>
      </w:r>
      <w:r>
        <w:t>hours</w:t>
      </w:r>
      <w:r>
        <w:rPr>
          <w:spacing w:val="-1"/>
        </w:rPr>
        <w:t xml:space="preserve"> </w:t>
      </w:r>
      <w:r>
        <w:t>at</w:t>
      </w:r>
      <w:r>
        <w:rPr>
          <w:spacing w:val="-1"/>
        </w:rPr>
        <w:t xml:space="preserve"> </w:t>
      </w:r>
      <w:r>
        <w:t>an</w:t>
      </w:r>
      <w:r>
        <w:rPr>
          <w:spacing w:val="-1"/>
        </w:rPr>
        <w:t xml:space="preserve"> </w:t>
      </w:r>
      <w:r>
        <w:t>annual</w:t>
      </w:r>
      <w:r>
        <w:rPr>
          <w:spacing w:val="-1"/>
        </w:rPr>
        <w:t xml:space="preserve"> </w:t>
      </w:r>
      <w:r>
        <w:t>cost</w:t>
      </w:r>
      <w:r>
        <w:rPr>
          <w:spacing w:val="-1"/>
        </w:rPr>
        <w:t xml:space="preserve"> </w:t>
      </w:r>
      <w:r>
        <w:t>of</w:t>
      </w:r>
      <w:r>
        <w:rPr>
          <w:spacing w:val="-2"/>
        </w:rPr>
        <w:t xml:space="preserve"> </w:t>
      </w:r>
      <w:r>
        <w:t>$515,158.00</w:t>
      </w:r>
      <w:r>
        <w:rPr>
          <w:spacing w:val="-1"/>
        </w:rPr>
        <w:t xml:space="preserve"> </w:t>
      </w:r>
      <w:r>
        <w:t>for</w:t>
      </w:r>
      <w:r>
        <w:rPr>
          <w:spacing w:val="-1"/>
        </w:rPr>
        <w:t xml:space="preserve"> </w:t>
      </w:r>
      <w:r>
        <w:t>all</w:t>
      </w:r>
      <w:r>
        <w:rPr>
          <w:spacing w:val="-1"/>
        </w:rPr>
        <w:t xml:space="preserve"> </w:t>
      </w:r>
      <w:r>
        <w:t>QHP</w:t>
      </w:r>
      <w:r>
        <w:rPr>
          <w:spacing w:val="-1"/>
        </w:rPr>
        <w:t xml:space="preserve"> </w:t>
      </w:r>
      <w:r>
        <w:t>issuers</w:t>
      </w:r>
      <w:r>
        <w:rPr>
          <w:spacing w:val="-1"/>
        </w:rPr>
        <w:t xml:space="preserve"> </w:t>
      </w:r>
      <w:r>
        <w:t>to</w:t>
      </w:r>
      <w:r>
        <w:rPr>
          <w:spacing w:val="-1"/>
        </w:rPr>
        <w:t xml:space="preserve"> </w:t>
      </w:r>
      <w:r>
        <w:t>engage in</w:t>
      </w:r>
      <w:r>
        <w:rPr>
          <w:spacing w:val="-1"/>
        </w:rPr>
        <w:t xml:space="preserve"> </w:t>
      </w:r>
      <w:r>
        <w:t>all</w:t>
      </w:r>
      <w:r>
        <w:rPr>
          <w:spacing w:val="-1"/>
        </w:rPr>
        <w:t xml:space="preserve"> </w:t>
      </w:r>
      <w:r>
        <w:t xml:space="preserve">the activities necessary to complete this data collection, </w:t>
      </w:r>
      <w:r>
        <w:t>to include</w:t>
      </w:r>
      <w:r>
        <w:t xml:space="preserve"> selection of a survey</w:t>
      </w:r>
    </w:p>
    <w:p w:rsidR="003D067F" w14:paraId="78EE3610" w14:textId="77777777">
      <w:pPr>
        <w:pStyle w:val="BodyText"/>
        <w:ind w:left="360"/>
      </w:pPr>
      <w:r>
        <w:t>vendor,</w:t>
      </w:r>
      <w:r>
        <w:rPr>
          <w:spacing w:val="-4"/>
        </w:rPr>
        <w:t xml:space="preserve"> </w:t>
      </w:r>
      <w:r>
        <w:t>survey</w:t>
      </w:r>
      <w:r>
        <w:rPr>
          <w:spacing w:val="-1"/>
        </w:rPr>
        <w:t xml:space="preserve"> </w:t>
      </w:r>
      <w:r>
        <w:t>development,</w:t>
      </w:r>
      <w:r>
        <w:rPr>
          <w:spacing w:val="-2"/>
        </w:rPr>
        <w:t xml:space="preserve"> </w:t>
      </w:r>
      <w:r>
        <w:t>training</w:t>
      </w:r>
      <w:r>
        <w:rPr>
          <w:spacing w:val="-1"/>
        </w:rPr>
        <w:t xml:space="preserve"> </w:t>
      </w:r>
      <w:r>
        <w:t>and</w:t>
      </w:r>
      <w:r>
        <w:rPr>
          <w:spacing w:val="-2"/>
        </w:rPr>
        <w:t xml:space="preserve"> </w:t>
      </w:r>
      <w:r>
        <w:t>administration,</w:t>
      </w:r>
      <w:r>
        <w:rPr>
          <w:spacing w:val="-1"/>
        </w:rPr>
        <w:t xml:space="preserve"> </w:t>
      </w:r>
      <w:r>
        <w:t>and</w:t>
      </w:r>
      <w:r>
        <w:rPr>
          <w:spacing w:val="-2"/>
        </w:rPr>
        <w:t xml:space="preserve"> </w:t>
      </w:r>
      <w:r>
        <w:t>data</w:t>
      </w:r>
      <w:r>
        <w:rPr>
          <w:spacing w:val="-1"/>
        </w:rPr>
        <w:t xml:space="preserve"> </w:t>
      </w:r>
      <w:r>
        <w:t>analysis</w:t>
      </w:r>
      <w:r>
        <w:rPr>
          <w:spacing w:val="-2"/>
        </w:rPr>
        <w:t xml:space="preserve"> </w:t>
      </w:r>
      <w:r>
        <w:t>and</w:t>
      </w:r>
      <w:r>
        <w:rPr>
          <w:spacing w:val="-1"/>
        </w:rPr>
        <w:t xml:space="preserve"> </w:t>
      </w:r>
      <w:r>
        <w:rPr>
          <w:spacing w:val="-2"/>
        </w:rPr>
        <w:t>reporting.</w:t>
      </w:r>
    </w:p>
    <w:p w:rsidR="003D067F" w14:paraId="659D0D4E" w14:textId="77777777">
      <w:pPr>
        <w:pStyle w:val="BodyText"/>
      </w:pPr>
    </w:p>
    <w:p w:rsidR="003D067F" w14:paraId="55144F2A" w14:textId="77777777">
      <w:pPr>
        <w:pStyle w:val="BodyText"/>
        <w:ind w:left="360" w:right="1125"/>
      </w:pPr>
      <w:r>
        <w:t>Pursuant to 45 CFR 156.230(a)(2)(B) QHP issuers in the FFEs must meet appointment wait</w:t>
      </w:r>
      <w:r>
        <w:rPr>
          <w:spacing w:val="-3"/>
        </w:rPr>
        <w:t xml:space="preserve"> </w:t>
      </w:r>
      <w:r>
        <w:t>time</w:t>
      </w:r>
      <w:r>
        <w:rPr>
          <w:spacing w:val="-5"/>
        </w:rPr>
        <w:t xml:space="preserve"> </w:t>
      </w:r>
      <w:r>
        <w:t>standards.</w:t>
      </w:r>
      <w:r>
        <w:rPr>
          <w:spacing w:val="-3"/>
        </w:rPr>
        <w:t xml:space="preserve"> </w:t>
      </w:r>
      <w:r>
        <w:t>Table</w:t>
      </w:r>
      <w:r>
        <w:rPr>
          <w:spacing w:val="-4"/>
        </w:rPr>
        <w:t xml:space="preserve"> </w:t>
      </w:r>
      <w:r>
        <w:t>4</w:t>
      </w:r>
      <w:r>
        <w:rPr>
          <w:spacing w:val="-3"/>
        </w:rPr>
        <w:t xml:space="preserve"> </w:t>
      </w:r>
      <w:r>
        <w:t>displays</w:t>
      </w:r>
      <w:r>
        <w:rPr>
          <w:spacing w:val="-3"/>
        </w:rPr>
        <w:t xml:space="preserve"> </w:t>
      </w:r>
      <w:r>
        <w:t>the</w:t>
      </w:r>
      <w:r>
        <w:rPr>
          <w:spacing w:val="-4"/>
        </w:rPr>
        <w:t xml:space="preserve"> </w:t>
      </w:r>
      <w:r>
        <w:t>burden</w:t>
      </w:r>
      <w:r>
        <w:rPr>
          <w:spacing w:val="-3"/>
        </w:rPr>
        <w:t xml:space="preserve"> </w:t>
      </w:r>
      <w:r>
        <w:t>for</w:t>
      </w:r>
      <w:r>
        <w:rPr>
          <w:spacing w:val="-4"/>
        </w:rPr>
        <w:t xml:space="preserve"> </w:t>
      </w:r>
      <w:r>
        <w:t>all</w:t>
      </w:r>
      <w:r>
        <w:rPr>
          <w:spacing w:val="-3"/>
        </w:rPr>
        <w:t xml:space="preserve"> </w:t>
      </w:r>
      <w:r>
        <w:t>QHP</w:t>
      </w:r>
      <w:r>
        <w:rPr>
          <w:spacing w:val="-3"/>
        </w:rPr>
        <w:t xml:space="preserve"> </w:t>
      </w:r>
      <w:r>
        <w:t>issuers</w:t>
      </w:r>
      <w:r>
        <w:rPr>
          <w:spacing w:val="-3"/>
        </w:rPr>
        <w:t xml:space="preserve"> </w:t>
      </w:r>
      <w:r>
        <w:t>for</w:t>
      </w:r>
      <w:r>
        <w:rPr>
          <w:spacing w:val="-4"/>
        </w:rPr>
        <w:t xml:space="preserve"> </w:t>
      </w:r>
      <w:r>
        <w:t>the</w:t>
      </w:r>
      <w:r>
        <w:rPr>
          <w:spacing w:val="-2"/>
        </w:rPr>
        <w:t xml:space="preserve"> </w:t>
      </w:r>
      <w:r>
        <w:t>appointment wait time secret shopper.</w:t>
      </w:r>
    </w:p>
    <w:p w:rsidR="003D067F" w14:paraId="072DD255" w14:textId="77777777">
      <w:pPr>
        <w:pStyle w:val="BodyText"/>
        <w:sectPr>
          <w:pgSz w:w="12240" w:h="15840"/>
          <w:pgMar w:top="1360" w:right="720" w:bottom="1200" w:left="1440" w:header="0" w:footer="1019" w:gutter="0"/>
          <w:cols w:space="720"/>
        </w:sectPr>
      </w:pPr>
    </w:p>
    <w:p w:rsidR="003D067F" w14:paraId="03EAB2B7" w14:textId="77777777">
      <w:pPr>
        <w:pStyle w:val="Heading1"/>
        <w:spacing w:before="59"/>
        <w:ind w:left="359" w:right="1736"/>
      </w:pPr>
      <w:r>
        <w:rPr>
          <w:sz w:val="25"/>
        </w:rPr>
        <w:t>Table</w:t>
      </w:r>
      <w:r>
        <w:rPr>
          <w:spacing w:val="-5"/>
          <w:sz w:val="25"/>
        </w:rPr>
        <w:t xml:space="preserve"> </w:t>
      </w:r>
      <w:r>
        <w:rPr>
          <w:sz w:val="25"/>
        </w:rPr>
        <w:t>4:</w:t>
      </w:r>
      <w:r>
        <w:rPr>
          <w:spacing w:val="-4"/>
          <w:sz w:val="25"/>
        </w:rPr>
        <w:t xml:space="preserve"> </w:t>
      </w:r>
      <w:r>
        <w:t>Burden</w:t>
      </w:r>
      <w:r>
        <w:rPr>
          <w:spacing w:val="-6"/>
        </w:rPr>
        <w:t xml:space="preserve"> </w:t>
      </w:r>
      <w:r>
        <w:t>for</w:t>
      </w:r>
      <w:r>
        <w:rPr>
          <w:spacing w:val="-5"/>
        </w:rPr>
        <w:t xml:space="preserve"> </w:t>
      </w:r>
      <w:r>
        <w:t>all</w:t>
      </w:r>
      <w:r>
        <w:rPr>
          <w:spacing w:val="-4"/>
        </w:rPr>
        <w:t xml:space="preserve"> </w:t>
      </w:r>
      <w:r>
        <w:t>QHP</w:t>
      </w:r>
      <w:r>
        <w:rPr>
          <w:spacing w:val="-7"/>
        </w:rPr>
        <w:t xml:space="preserve"> </w:t>
      </w:r>
      <w:r>
        <w:t>Issuers</w:t>
      </w:r>
      <w:r>
        <w:rPr>
          <w:spacing w:val="-9"/>
        </w:rPr>
        <w:t xml:space="preserve"> </w:t>
      </w:r>
      <w:r>
        <w:t>for</w:t>
      </w:r>
      <w:r>
        <w:rPr>
          <w:spacing w:val="-5"/>
        </w:rPr>
        <w:t xml:space="preserve"> </w:t>
      </w:r>
      <w:r>
        <w:t>the</w:t>
      </w:r>
      <w:r>
        <w:rPr>
          <w:spacing w:val="-5"/>
        </w:rPr>
        <w:t xml:space="preserve"> </w:t>
      </w:r>
      <w:r>
        <w:t>Appointment</w:t>
      </w:r>
      <w:r>
        <w:rPr>
          <w:spacing w:val="-5"/>
        </w:rPr>
        <w:t xml:space="preserve"> </w:t>
      </w:r>
      <w:r>
        <w:t>Wait</w:t>
      </w:r>
      <w:r>
        <w:rPr>
          <w:spacing w:val="-5"/>
        </w:rPr>
        <w:t xml:space="preserve"> </w:t>
      </w:r>
      <w:r>
        <w:t>Time</w:t>
      </w:r>
      <w:r>
        <w:rPr>
          <w:spacing w:val="-5"/>
        </w:rPr>
        <w:t xml:space="preserve"> </w:t>
      </w:r>
      <w:r>
        <w:t>Secret Shopper Data Collection</w:t>
      </w:r>
    </w:p>
    <w:p w:rsidR="003D067F" w14:paraId="5DD6D3EC" w14:textId="77777777">
      <w:pPr>
        <w:pStyle w:val="BodyText"/>
        <w:spacing w:before="47"/>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6"/>
        <w:gridCol w:w="1435"/>
        <w:gridCol w:w="84"/>
        <w:gridCol w:w="1625"/>
        <w:gridCol w:w="1167"/>
        <w:gridCol w:w="1441"/>
        <w:gridCol w:w="1626"/>
      </w:tblGrid>
      <w:tr w14:paraId="760DAA14"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55"/>
        </w:trPr>
        <w:tc>
          <w:tcPr>
            <w:tcW w:w="2256" w:type="dxa"/>
          </w:tcPr>
          <w:p w:rsidR="003D067F" w14:paraId="158CDC7A" w14:textId="77777777">
            <w:pPr>
              <w:pStyle w:val="TableParagraph"/>
              <w:spacing w:line="275" w:lineRule="exact"/>
              <w:jc w:val="left"/>
              <w:rPr>
                <w:b/>
                <w:sz w:val="24"/>
              </w:rPr>
            </w:pPr>
            <w:r>
              <w:rPr>
                <w:b/>
                <w:sz w:val="24"/>
              </w:rPr>
              <w:t>Labor</w:t>
            </w:r>
            <w:r>
              <w:rPr>
                <w:b/>
                <w:spacing w:val="-2"/>
                <w:sz w:val="24"/>
              </w:rPr>
              <w:t xml:space="preserve"> Category</w:t>
            </w:r>
          </w:p>
        </w:tc>
        <w:tc>
          <w:tcPr>
            <w:tcW w:w="1519" w:type="dxa"/>
            <w:gridSpan w:val="2"/>
          </w:tcPr>
          <w:p w:rsidR="003D067F" w14:paraId="57F302B2" w14:textId="77777777">
            <w:pPr>
              <w:pStyle w:val="TableParagraph"/>
              <w:ind w:left="105" w:right="93" w:firstLine="96"/>
              <w:jc w:val="left"/>
              <w:rPr>
                <w:b/>
                <w:sz w:val="24"/>
              </w:rPr>
            </w:pPr>
            <w:r>
              <w:rPr>
                <w:b/>
                <w:sz w:val="24"/>
              </w:rPr>
              <w:t xml:space="preserve">Number of </w:t>
            </w:r>
            <w:r>
              <w:rPr>
                <w:b/>
                <w:spacing w:val="-2"/>
                <w:sz w:val="24"/>
              </w:rPr>
              <w:t>Respondents</w:t>
            </w:r>
          </w:p>
        </w:tc>
        <w:tc>
          <w:tcPr>
            <w:tcW w:w="1625" w:type="dxa"/>
          </w:tcPr>
          <w:p w:rsidR="003D067F" w14:paraId="20BB405B" w14:textId="77777777">
            <w:pPr>
              <w:pStyle w:val="TableParagraph"/>
              <w:ind w:left="70" w:right="60"/>
              <w:rPr>
                <w:b/>
                <w:sz w:val="24"/>
              </w:rPr>
            </w:pPr>
            <w:r>
              <w:rPr>
                <w:b/>
                <w:sz w:val="24"/>
              </w:rPr>
              <w:t>Hourly</w:t>
            </w:r>
            <w:r>
              <w:rPr>
                <w:b/>
                <w:spacing w:val="-15"/>
                <w:sz w:val="24"/>
              </w:rPr>
              <w:t xml:space="preserve"> </w:t>
            </w:r>
            <w:r>
              <w:rPr>
                <w:b/>
                <w:sz w:val="24"/>
              </w:rPr>
              <w:t xml:space="preserve">Labor </w:t>
            </w:r>
            <w:r>
              <w:rPr>
                <w:b/>
                <w:spacing w:val="-2"/>
                <w:sz w:val="24"/>
              </w:rPr>
              <w:t>Costs</w:t>
            </w:r>
          </w:p>
          <w:p w:rsidR="003D067F" w14:paraId="4AA0A6CB" w14:textId="77777777">
            <w:pPr>
              <w:pStyle w:val="TableParagraph"/>
              <w:ind w:left="70" w:right="60"/>
              <w:rPr>
                <w:b/>
                <w:sz w:val="24"/>
              </w:rPr>
            </w:pPr>
            <w:r>
              <w:rPr>
                <w:b/>
                <w:sz w:val="24"/>
              </w:rPr>
              <w:t>(Hourly</w:t>
            </w:r>
            <w:r>
              <w:rPr>
                <w:b/>
                <w:spacing w:val="-5"/>
                <w:sz w:val="24"/>
              </w:rPr>
              <w:t xml:space="preserve"> </w:t>
            </w:r>
            <w:r>
              <w:rPr>
                <w:b/>
                <w:spacing w:val="-4"/>
                <w:sz w:val="24"/>
              </w:rPr>
              <w:t>rate</w:t>
            </w:r>
          </w:p>
          <w:p w:rsidR="003D067F" w14:paraId="102B9B62" w14:textId="77777777">
            <w:pPr>
              <w:pStyle w:val="TableParagraph"/>
              <w:ind w:left="70" w:right="61"/>
              <w:rPr>
                <w:b/>
                <w:sz w:val="24"/>
              </w:rPr>
            </w:pPr>
            <w:r>
              <w:rPr>
                <w:b/>
                <w:sz w:val="24"/>
              </w:rPr>
              <w:t xml:space="preserve">+ </w:t>
            </w:r>
            <w:r>
              <w:rPr>
                <w:b/>
                <w:spacing w:val="-4"/>
                <w:sz w:val="24"/>
              </w:rPr>
              <w:t>100%</w:t>
            </w:r>
          </w:p>
          <w:p w:rsidR="003D067F" w14:paraId="73F4A5B6" w14:textId="77777777">
            <w:pPr>
              <w:pStyle w:val="TableParagraph"/>
              <w:spacing w:line="270" w:lineRule="atLeast"/>
              <w:ind w:left="70" w:right="55"/>
              <w:rPr>
                <w:b/>
                <w:sz w:val="24"/>
              </w:rPr>
            </w:pPr>
            <w:r>
              <w:rPr>
                <w:b/>
                <w:spacing w:val="-2"/>
                <w:sz w:val="24"/>
              </w:rPr>
              <w:t>Fringe benefits)</w:t>
            </w:r>
          </w:p>
        </w:tc>
        <w:tc>
          <w:tcPr>
            <w:tcW w:w="1167" w:type="dxa"/>
          </w:tcPr>
          <w:p w:rsidR="003D067F" w14:paraId="0B863048" w14:textId="77777777">
            <w:pPr>
              <w:pStyle w:val="TableParagraph"/>
              <w:ind w:left="261" w:right="182" w:hanging="68"/>
              <w:jc w:val="left"/>
              <w:rPr>
                <w:b/>
                <w:sz w:val="24"/>
              </w:rPr>
            </w:pPr>
            <w:r>
              <w:rPr>
                <w:b/>
                <w:spacing w:val="-2"/>
                <w:sz w:val="24"/>
              </w:rPr>
              <w:t xml:space="preserve">Burden </w:t>
            </w:r>
            <w:r>
              <w:rPr>
                <w:b/>
                <w:spacing w:val="-4"/>
                <w:sz w:val="24"/>
              </w:rPr>
              <w:t>Hours</w:t>
            </w:r>
          </w:p>
        </w:tc>
        <w:tc>
          <w:tcPr>
            <w:tcW w:w="1441" w:type="dxa"/>
          </w:tcPr>
          <w:p w:rsidR="003D067F" w14:paraId="35F6E2B2" w14:textId="77777777">
            <w:pPr>
              <w:pStyle w:val="TableParagraph"/>
              <w:ind w:left="330" w:right="324" w:firstLine="2"/>
              <w:rPr>
                <w:b/>
                <w:sz w:val="24"/>
              </w:rPr>
            </w:pPr>
            <w:r>
              <w:rPr>
                <w:b/>
                <w:spacing w:val="-2"/>
                <w:sz w:val="24"/>
              </w:rPr>
              <w:t xml:space="preserve">Total Burden Costs </w:t>
            </w:r>
            <w:r>
              <w:rPr>
                <w:b/>
                <w:spacing w:val="-4"/>
                <w:sz w:val="24"/>
              </w:rPr>
              <w:t>(Per</w:t>
            </w:r>
          </w:p>
          <w:p w:rsidR="003D067F" w14:paraId="5B638467" w14:textId="77777777">
            <w:pPr>
              <w:pStyle w:val="TableParagraph"/>
              <w:ind w:left="7" w:right="2"/>
              <w:rPr>
                <w:b/>
                <w:sz w:val="24"/>
              </w:rPr>
            </w:pPr>
            <w:r>
              <w:rPr>
                <w:b/>
                <w:spacing w:val="-2"/>
                <w:sz w:val="24"/>
              </w:rPr>
              <w:t>Respondent)</w:t>
            </w:r>
          </w:p>
        </w:tc>
        <w:tc>
          <w:tcPr>
            <w:tcW w:w="1626" w:type="dxa"/>
          </w:tcPr>
          <w:p w:rsidR="003D067F" w14:paraId="13DB5709" w14:textId="77777777">
            <w:pPr>
              <w:pStyle w:val="TableParagraph"/>
              <w:ind w:left="5" w:right="1"/>
              <w:rPr>
                <w:b/>
                <w:sz w:val="24"/>
              </w:rPr>
            </w:pPr>
            <w:r>
              <w:rPr>
                <w:b/>
                <w:sz w:val="24"/>
              </w:rPr>
              <w:t>Total</w:t>
            </w:r>
            <w:r>
              <w:rPr>
                <w:b/>
                <w:spacing w:val="-15"/>
                <w:sz w:val="24"/>
              </w:rPr>
              <w:t xml:space="preserve"> </w:t>
            </w:r>
            <w:r>
              <w:rPr>
                <w:b/>
                <w:sz w:val="24"/>
              </w:rPr>
              <w:t xml:space="preserve">Burden </w:t>
            </w:r>
            <w:r>
              <w:rPr>
                <w:b/>
                <w:spacing w:val="-4"/>
                <w:sz w:val="24"/>
              </w:rPr>
              <w:t>Cost</w:t>
            </w:r>
          </w:p>
          <w:p w:rsidR="003D067F" w14:paraId="60A6B229" w14:textId="77777777">
            <w:pPr>
              <w:pStyle w:val="TableParagraph"/>
              <w:ind w:left="115" w:right="110" w:firstLine="1"/>
              <w:rPr>
                <w:b/>
                <w:sz w:val="24"/>
              </w:rPr>
            </w:pPr>
            <w:r>
              <w:rPr>
                <w:b/>
                <w:spacing w:val="-4"/>
                <w:sz w:val="24"/>
              </w:rPr>
              <w:t xml:space="preserve">(All </w:t>
            </w:r>
            <w:r>
              <w:rPr>
                <w:b/>
                <w:spacing w:val="-2"/>
                <w:sz w:val="24"/>
              </w:rPr>
              <w:t>Respondents)</w:t>
            </w:r>
          </w:p>
        </w:tc>
      </w:tr>
      <w:tr w14:paraId="6D584683" w14:textId="77777777">
        <w:tblPrEx>
          <w:tblW w:w="0" w:type="auto"/>
          <w:tblInd w:w="370" w:type="dxa"/>
          <w:tblLayout w:type="fixed"/>
          <w:tblCellMar>
            <w:left w:w="0" w:type="dxa"/>
            <w:right w:w="0" w:type="dxa"/>
          </w:tblCellMar>
          <w:tblLook w:val="01E0"/>
        </w:tblPrEx>
        <w:trPr>
          <w:trHeight w:val="275"/>
        </w:trPr>
        <w:tc>
          <w:tcPr>
            <w:tcW w:w="9634" w:type="dxa"/>
            <w:gridSpan w:val="7"/>
          </w:tcPr>
          <w:p w:rsidR="003D067F" w14:paraId="0542C3A5" w14:textId="77777777">
            <w:pPr>
              <w:pStyle w:val="TableParagraph"/>
              <w:spacing w:line="255" w:lineRule="exact"/>
              <w:jc w:val="left"/>
              <w:rPr>
                <w:b/>
                <w:sz w:val="24"/>
              </w:rPr>
            </w:pPr>
            <w:r>
              <w:rPr>
                <w:b/>
                <w:sz w:val="24"/>
              </w:rPr>
              <w:t>Survey</w:t>
            </w:r>
            <w:r>
              <w:rPr>
                <w:b/>
                <w:spacing w:val="-2"/>
                <w:sz w:val="24"/>
              </w:rPr>
              <w:t xml:space="preserve"> Preparation</w:t>
            </w:r>
          </w:p>
        </w:tc>
      </w:tr>
      <w:tr w14:paraId="34EF1637" w14:textId="77777777">
        <w:tblPrEx>
          <w:tblW w:w="0" w:type="auto"/>
          <w:tblInd w:w="370" w:type="dxa"/>
          <w:tblLayout w:type="fixed"/>
          <w:tblCellMar>
            <w:left w:w="0" w:type="dxa"/>
            <w:right w:w="0" w:type="dxa"/>
          </w:tblCellMar>
          <w:tblLook w:val="01E0"/>
        </w:tblPrEx>
        <w:trPr>
          <w:trHeight w:val="551"/>
        </w:trPr>
        <w:tc>
          <w:tcPr>
            <w:tcW w:w="2256" w:type="dxa"/>
          </w:tcPr>
          <w:p w:rsidR="003D067F" w14:paraId="6E960AEB" w14:textId="77777777">
            <w:pPr>
              <w:pStyle w:val="TableParagraph"/>
              <w:spacing w:line="276" w:lineRule="exact"/>
              <w:ind w:right="203"/>
              <w:jc w:val="left"/>
              <w:rPr>
                <w:sz w:val="24"/>
              </w:rPr>
            </w:pPr>
            <w:r>
              <w:rPr>
                <w:sz w:val="24"/>
              </w:rPr>
              <w:t>Business</w:t>
            </w:r>
            <w:r>
              <w:rPr>
                <w:spacing w:val="-15"/>
                <w:sz w:val="24"/>
              </w:rPr>
              <w:t xml:space="preserve"> </w:t>
            </w:r>
            <w:r>
              <w:rPr>
                <w:sz w:val="24"/>
              </w:rPr>
              <w:t xml:space="preserve">Operations </w:t>
            </w:r>
            <w:r>
              <w:rPr>
                <w:spacing w:val="-2"/>
                <w:sz w:val="24"/>
              </w:rPr>
              <w:t>Specialist</w:t>
            </w:r>
          </w:p>
        </w:tc>
        <w:tc>
          <w:tcPr>
            <w:tcW w:w="1435" w:type="dxa"/>
          </w:tcPr>
          <w:p w:rsidR="003D067F" w14:paraId="0D2DD8FA" w14:textId="77777777">
            <w:pPr>
              <w:pStyle w:val="TableParagraph"/>
              <w:spacing w:before="138"/>
              <w:ind w:left="9"/>
              <w:rPr>
                <w:sz w:val="24"/>
              </w:rPr>
            </w:pPr>
            <w:r>
              <w:rPr>
                <w:spacing w:val="-5"/>
                <w:sz w:val="24"/>
              </w:rPr>
              <w:t>155</w:t>
            </w:r>
          </w:p>
        </w:tc>
        <w:tc>
          <w:tcPr>
            <w:tcW w:w="1709" w:type="dxa"/>
            <w:gridSpan w:val="2"/>
          </w:tcPr>
          <w:p w:rsidR="003D067F" w14:paraId="32E9AF2F" w14:textId="77777777">
            <w:pPr>
              <w:pStyle w:val="TableParagraph"/>
              <w:spacing w:before="138"/>
              <w:ind w:left="525"/>
              <w:jc w:val="left"/>
              <w:rPr>
                <w:sz w:val="24"/>
              </w:rPr>
            </w:pPr>
            <w:r>
              <w:rPr>
                <w:spacing w:val="-2"/>
                <w:sz w:val="24"/>
              </w:rPr>
              <w:t>$78.14</w:t>
            </w:r>
          </w:p>
        </w:tc>
        <w:tc>
          <w:tcPr>
            <w:tcW w:w="1167" w:type="dxa"/>
          </w:tcPr>
          <w:p w:rsidR="003D067F" w14:paraId="49F27909" w14:textId="77777777">
            <w:pPr>
              <w:pStyle w:val="TableParagraph"/>
              <w:spacing w:before="138"/>
              <w:ind w:left="6" w:right="2"/>
              <w:rPr>
                <w:sz w:val="24"/>
              </w:rPr>
            </w:pPr>
            <w:r>
              <w:rPr>
                <w:spacing w:val="-5"/>
                <w:sz w:val="24"/>
              </w:rPr>
              <w:t>40</w:t>
            </w:r>
          </w:p>
        </w:tc>
        <w:tc>
          <w:tcPr>
            <w:tcW w:w="1441" w:type="dxa"/>
          </w:tcPr>
          <w:p w:rsidR="003D067F" w14:paraId="761A3BBD" w14:textId="77777777">
            <w:pPr>
              <w:pStyle w:val="TableParagraph"/>
              <w:spacing w:before="138"/>
              <w:ind w:left="7"/>
              <w:rPr>
                <w:sz w:val="24"/>
              </w:rPr>
            </w:pPr>
            <w:r>
              <w:rPr>
                <w:spacing w:val="-2"/>
                <w:sz w:val="24"/>
              </w:rPr>
              <w:t>$3,125.60</w:t>
            </w:r>
          </w:p>
        </w:tc>
        <w:tc>
          <w:tcPr>
            <w:tcW w:w="1626" w:type="dxa"/>
          </w:tcPr>
          <w:p w:rsidR="003D067F" w14:paraId="6772A9F5" w14:textId="77777777">
            <w:pPr>
              <w:pStyle w:val="TableParagraph"/>
              <w:spacing w:before="138"/>
              <w:ind w:left="5" w:right="3"/>
              <w:rPr>
                <w:sz w:val="24"/>
              </w:rPr>
            </w:pPr>
            <w:r>
              <w:rPr>
                <w:spacing w:val="-2"/>
                <w:sz w:val="24"/>
              </w:rPr>
              <w:t>$484,468.00</w:t>
            </w:r>
          </w:p>
        </w:tc>
      </w:tr>
      <w:tr w14:paraId="0BEEBC3D" w14:textId="77777777">
        <w:tblPrEx>
          <w:tblW w:w="0" w:type="auto"/>
          <w:tblInd w:w="370" w:type="dxa"/>
          <w:tblLayout w:type="fixed"/>
          <w:tblCellMar>
            <w:left w:w="0" w:type="dxa"/>
            <w:right w:w="0" w:type="dxa"/>
          </w:tblCellMar>
          <w:tblLook w:val="01E0"/>
        </w:tblPrEx>
        <w:trPr>
          <w:trHeight w:val="275"/>
        </w:trPr>
        <w:tc>
          <w:tcPr>
            <w:tcW w:w="9634" w:type="dxa"/>
            <w:gridSpan w:val="7"/>
          </w:tcPr>
          <w:p w:rsidR="003D067F" w14:paraId="5333F945" w14:textId="77777777">
            <w:pPr>
              <w:pStyle w:val="TableParagraph"/>
              <w:spacing w:line="255" w:lineRule="exact"/>
              <w:jc w:val="left"/>
              <w:rPr>
                <w:b/>
                <w:sz w:val="24"/>
              </w:rPr>
            </w:pPr>
            <w:r>
              <w:rPr>
                <w:b/>
                <w:sz w:val="24"/>
              </w:rPr>
              <w:t>Survey</w:t>
            </w:r>
            <w:r>
              <w:rPr>
                <w:b/>
                <w:spacing w:val="-2"/>
                <w:sz w:val="24"/>
              </w:rPr>
              <w:t xml:space="preserve"> Analysis</w:t>
            </w:r>
          </w:p>
        </w:tc>
      </w:tr>
      <w:tr w14:paraId="643C1669" w14:textId="77777777">
        <w:tblPrEx>
          <w:tblW w:w="0" w:type="auto"/>
          <w:tblInd w:w="370" w:type="dxa"/>
          <w:tblLayout w:type="fixed"/>
          <w:tblCellMar>
            <w:left w:w="0" w:type="dxa"/>
            <w:right w:w="0" w:type="dxa"/>
          </w:tblCellMar>
          <w:tblLook w:val="01E0"/>
        </w:tblPrEx>
        <w:trPr>
          <w:trHeight w:val="551"/>
        </w:trPr>
        <w:tc>
          <w:tcPr>
            <w:tcW w:w="2256" w:type="dxa"/>
          </w:tcPr>
          <w:p w:rsidR="003D067F" w14:paraId="60B8206A" w14:textId="77777777">
            <w:pPr>
              <w:pStyle w:val="TableParagraph"/>
              <w:spacing w:line="276" w:lineRule="exact"/>
              <w:ind w:right="204"/>
              <w:jc w:val="left"/>
              <w:rPr>
                <w:sz w:val="24"/>
              </w:rPr>
            </w:pPr>
            <w:r>
              <w:rPr>
                <w:sz w:val="24"/>
              </w:rPr>
              <w:t>General and Operations</w:t>
            </w:r>
            <w:r>
              <w:rPr>
                <w:spacing w:val="-15"/>
                <w:sz w:val="24"/>
              </w:rPr>
              <w:t xml:space="preserve"> </w:t>
            </w:r>
            <w:r>
              <w:rPr>
                <w:sz w:val="24"/>
              </w:rPr>
              <w:t>Manager</w:t>
            </w:r>
          </w:p>
        </w:tc>
        <w:tc>
          <w:tcPr>
            <w:tcW w:w="1435" w:type="dxa"/>
          </w:tcPr>
          <w:p w:rsidR="003D067F" w14:paraId="12C05B73" w14:textId="77777777">
            <w:pPr>
              <w:pStyle w:val="TableParagraph"/>
              <w:spacing w:before="138"/>
              <w:ind w:left="9"/>
              <w:rPr>
                <w:sz w:val="24"/>
              </w:rPr>
            </w:pPr>
            <w:r>
              <w:rPr>
                <w:spacing w:val="-5"/>
                <w:sz w:val="24"/>
              </w:rPr>
              <w:t>155</w:t>
            </w:r>
          </w:p>
        </w:tc>
        <w:tc>
          <w:tcPr>
            <w:tcW w:w="1709" w:type="dxa"/>
            <w:gridSpan w:val="2"/>
          </w:tcPr>
          <w:p w:rsidR="003D067F" w14:paraId="7881158D" w14:textId="77777777">
            <w:pPr>
              <w:pStyle w:val="TableParagraph"/>
              <w:spacing w:before="138"/>
              <w:ind w:left="525"/>
              <w:jc w:val="left"/>
              <w:rPr>
                <w:sz w:val="24"/>
              </w:rPr>
            </w:pPr>
            <w:r>
              <w:rPr>
                <w:spacing w:val="-2"/>
                <w:sz w:val="24"/>
              </w:rPr>
              <w:t>$99.00</w:t>
            </w:r>
          </w:p>
        </w:tc>
        <w:tc>
          <w:tcPr>
            <w:tcW w:w="1167" w:type="dxa"/>
          </w:tcPr>
          <w:p w:rsidR="003D067F" w14:paraId="0B24CD11" w14:textId="77777777">
            <w:pPr>
              <w:pStyle w:val="TableParagraph"/>
              <w:spacing w:before="138"/>
              <w:ind w:left="6" w:right="2"/>
              <w:rPr>
                <w:sz w:val="24"/>
              </w:rPr>
            </w:pPr>
            <w:r>
              <w:rPr>
                <w:spacing w:val="-10"/>
                <w:sz w:val="24"/>
              </w:rPr>
              <w:t>2</w:t>
            </w:r>
          </w:p>
        </w:tc>
        <w:tc>
          <w:tcPr>
            <w:tcW w:w="1441" w:type="dxa"/>
          </w:tcPr>
          <w:p w:rsidR="003D067F" w14:paraId="1DDBCEFC" w14:textId="77777777">
            <w:pPr>
              <w:pStyle w:val="TableParagraph"/>
              <w:spacing w:before="138"/>
              <w:ind w:left="7" w:right="2"/>
              <w:rPr>
                <w:sz w:val="24"/>
              </w:rPr>
            </w:pPr>
            <w:r>
              <w:rPr>
                <w:spacing w:val="-2"/>
                <w:sz w:val="24"/>
              </w:rPr>
              <w:t>$198.00</w:t>
            </w:r>
          </w:p>
        </w:tc>
        <w:tc>
          <w:tcPr>
            <w:tcW w:w="1626" w:type="dxa"/>
          </w:tcPr>
          <w:p w:rsidR="003D067F" w14:paraId="14A049CE" w14:textId="77777777">
            <w:pPr>
              <w:pStyle w:val="TableParagraph"/>
              <w:spacing w:before="138"/>
              <w:ind w:left="5" w:right="3"/>
              <w:rPr>
                <w:sz w:val="24"/>
              </w:rPr>
            </w:pPr>
            <w:r>
              <w:rPr>
                <w:spacing w:val="-2"/>
                <w:sz w:val="24"/>
              </w:rPr>
              <w:t>$30,690.00</w:t>
            </w:r>
          </w:p>
        </w:tc>
      </w:tr>
      <w:tr w14:paraId="17F4836A" w14:textId="77777777">
        <w:tblPrEx>
          <w:tblW w:w="0" w:type="auto"/>
          <w:tblInd w:w="370" w:type="dxa"/>
          <w:tblLayout w:type="fixed"/>
          <w:tblCellMar>
            <w:left w:w="0" w:type="dxa"/>
            <w:right w:w="0" w:type="dxa"/>
          </w:tblCellMar>
          <w:tblLook w:val="01E0"/>
        </w:tblPrEx>
        <w:trPr>
          <w:trHeight w:val="277"/>
        </w:trPr>
        <w:tc>
          <w:tcPr>
            <w:tcW w:w="2256" w:type="dxa"/>
          </w:tcPr>
          <w:p w:rsidR="003D067F" w14:paraId="7034AB49" w14:textId="77777777">
            <w:pPr>
              <w:pStyle w:val="TableParagraph"/>
              <w:spacing w:before="1" w:line="257" w:lineRule="exact"/>
              <w:jc w:val="left"/>
              <w:rPr>
                <w:b/>
                <w:sz w:val="24"/>
              </w:rPr>
            </w:pPr>
            <w:r>
              <w:rPr>
                <w:b/>
                <w:sz w:val="24"/>
              </w:rPr>
              <w:t>Total</w:t>
            </w:r>
            <w:r>
              <w:rPr>
                <w:b/>
                <w:spacing w:val="-1"/>
                <w:sz w:val="24"/>
              </w:rPr>
              <w:t xml:space="preserve"> </w:t>
            </w:r>
            <w:r>
              <w:rPr>
                <w:b/>
                <w:sz w:val="24"/>
              </w:rPr>
              <w:t xml:space="preserve">– </w:t>
            </w:r>
            <w:r>
              <w:rPr>
                <w:b/>
                <w:spacing w:val="-2"/>
                <w:sz w:val="24"/>
              </w:rPr>
              <w:t>Annual</w:t>
            </w:r>
          </w:p>
        </w:tc>
        <w:tc>
          <w:tcPr>
            <w:tcW w:w="1435" w:type="dxa"/>
          </w:tcPr>
          <w:p w:rsidR="003D067F" w14:paraId="2F9BF400" w14:textId="77777777">
            <w:pPr>
              <w:pStyle w:val="TableParagraph"/>
              <w:ind w:left="0"/>
              <w:jc w:val="left"/>
              <w:rPr>
                <w:sz w:val="20"/>
              </w:rPr>
            </w:pPr>
          </w:p>
        </w:tc>
        <w:tc>
          <w:tcPr>
            <w:tcW w:w="1709" w:type="dxa"/>
            <w:gridSpan w:val="2"/>
          </w:tcPr>
          <w:p w:rsidR="003D067F" w14:paraId="0CEC6DCF" w14:textId="77777777">
            <w:pPr>
              <w:pStyle w:val="TableParagraph"/>
              <w:ind w:left="0"/>
              <w:jc w:val="left"/>
              <w:rPr>
                <w:sz w:val="20"/>
              </w:rPr>
            </w:pPr>
          </w:p>
        </w:tc>
        <w:tc>
          <w:tcPr>
            <w:tcW w:w="1167" w:type="dxa"/>
          </w:tcPr>
          <w:p w:rsidR="003D067F" w14:paraId="653D4E73" w14:textId="77777777">
            <w:pPr>
              <w:pStyle w:val="TableParagraph"/>
              <w:spacing w:before="1" w:line="257" w:lineRule="exact"/>
              <w:ind w:left="6"/>
              <w:rPr>
                <w:b/>
                <w:sz w:val="24"/>
              </w:rPr>
            </w:pPr>
            <w:r>
              <w:rPr>
                <w:b/>
                <w:spacing w:val="-2"/>
                <w:sz w:val="24"/>
              </w:rPr>
              <w:t>6,510</w:t>
            </w:r>
          </w:p>
        </w:tc>
        <w:tc>
          <w:tcPr>
            <w:tcW w:w="1441" w:type="dxa"/>
          </w:tcPr>
          <w:p w:rsidR="003D067F" w14:paraId="7BF79114" w14:textId="77777777">
            <w:pPr>
              <w:pStyle w:val="TableParagraph"/>
              <w:ind w:left="0"/>
              <w:jc w:val="left"/>
              <w:rPr>
                <w:sz w:val="20"/>
              </w:rPr>
            </w:pPr>
          </w:p>
        </w:tc>
        <w:tc>
          <w:tcPr>
            <w:tcW w:w="1626" w:type="dxa"/>
          </w:tcPr>
          <w:p w:rsidR="003D067F" w14:paraId="63859D68" w14:textId="77777777">
            <w:pPr>
              <w:pStyle w:val="TableParagraph"/>
              <w:spacing w:before="1" w:line="257" w:lineRule="exact"/>
              <w:ind w:left="5" w:right="3"/>
              <w:rPr>
                <w:b/>
                <w:sz w:val="24"/>
              </w:rPr>
            </w:pPr>
            <w:r>
              <w:rPr>
                <w:b/>
                <w:spacing w:val="-2"/>
                <w:sz w:val="24"/>
              </w:rPr>
              <w:t>$515,158.00</w:t>
            </w:r>
          </w:p>
        </w:tc>
      </w:tr>
      <w:tr w14:paraId="41886860" w14:textId="77777777">
        <w:tblPrEx>
          <w:tblW w:w="0" w:type="auto"/>
          <w:tblInd w:w="370" w:type="dxa"/>
          <w:tblLayout w:type="fixed"/>
          <w:tblCellMar>
            <w:left w:w="0" w:type="dxa"/>
            <w:right w:w="0" w:type="dxa"/>
          </w:tblCellMar>
          <w:tblLook w:val="01E0"/>
        </w:tblPrEx>
        <w:trPr>
          <w:trHeight w:val="275"/>
        </w:trPr>
        <w:tc>
          <w:tcPr>
            <w:tcW w:w="2256" w:type="dxa"/>
          </w:tcPr>
          <w:p w:rsidR="003D067F" w14:paraId="1A622AD0" w14:textId="77777777">
            <w:pPr>
              <w:pStyle w:val="TableParagraph"/>
              <w:spacing w:line="256" w:lineRule="exact"/>
              <w:jc w:val="left"/>
              <w:rPr>
                <w:b/>
                <w:sz w:val="24"/>
              </w:rPr>
            </w:pPr>
            <w:r>
              <w:rPr>
                <w:b/>
                <w:sz w:val="24"/>
              </w:rPr>
              <w:t>Total</w:t>
            </w:r>
            <w:r>
              <w:rPr>
                <w:b/>
                <w:spacing w:val="-1"/>
                <w:sz w:val="24"/>
              </w:rPr>
              <w:t xml:space="preserve"> </w:t>
            </w:r>
            <w:r>
              <w:rPr>
                <w:b/>
                <w:sz w:val="24"/>
              </w:rPr>
              <w:t>–</w:t>
            </w:r>
            <w:r>
              <w:rPr>
                <w:b/>
                <w:spacing w:val="-2"/>
                <w:sz w:val="24"/>
              </w:rPr>
              <w:t xml:space="preserve"> </w:t>
            </w:r>
            <w:r>
              <w:rPr>
                <w:b/>
                <w:sz w:val="24"/>
              </w:rPr>
              <w:t>Three</w:t>
            </w:r>
            <w:r>
              <w:rPr>
                <w:b/>
                <w:spacing w:val="-1"/>
                <w:sz w:val="24"/>
              </w:rPr>
              <w:t xml:space="preserve"> </w:t>
            </w:r>
            <w:r>
              <w:rPr>
                <w:b/>
                <w:spacing w:val="-2"/>
                <w:sz w:val="24"/>
              </w:rPr>
              <w:t>Years</w:t>
            </w:r>
          </w:p>
        </w:tc>
        <w:tc>
          <w:tcPr>
            <w:tcW w:w="1435" w:type="dxa"/>
          </w:tcPr>
          <w:p w:rsidR="003D067F" w14:paraId="431134F8" w14:textId="77777777">
            <w:pPr>
              <w:pStyle w:val="TableParagraph"/>
              <w:ind w:left="0"/>
              <w:jc w:val="left"/>
              <w:rPr>
                <w:sz w:val="20"/>
              </w:rPr>
            </w:pPr>
          </w:p>
        </w:tc>
        <w:tc>
          <w:tcPr>
            <w:tcW w:w="1709" w:type="dxa"/>
            <w:gridSpan w:val="2"/>
          </w:tcPr>
          <w:p w:rsidR="003D067F" w14:paraId="0629EBE8" w14:textId="77777777">
            <w:pPr>
              <w:pStyle w:val="TableParagraph"/>
              <w:ind w:left="0"/>
              <w:jc w:val="left"/>
              <w:rPr>
                <w:sz w:val="20"/>
              </w:rPr>
            </w:pPr>
          </w:p>
        </w:tc>
        <w:tc>
          <w:tcPr>
            <w:tcW w:w="1167" w:type="dxa"/>
          </w:tcPr>
          <w:p w:rsidR="003D067F" w14:paraId="114BE6A5" w14:textId="77777777">
            <w:pPr>
              <w:pStyle w:val="TableParagraph"/>
              <w:spacing w:line="256" w:lineRule="exact"/>
              <w:ind w:left="6"/>
              <w:rPr>
                <w:b/>
                <w:sz w:val="24"/>
              </w:rPr>
            </w:pPr>
            <w:r>
              <w:rPr>
                <w:b/>
                <w:spacing w:val="-2"/>
                <w:sz w:val="24"/>
              </w:rPr>
              <w:t>19,530</w:t>
            </w:r>
          </w:p>
        </w:tc>
        <w:tc>
          <w:tcPr>
            <w:tcW w:w="1441" w:type="dxa"/>
          </w:tcPr>
          <w:p w:rsidR="003D067F" w14:paraId="27DC06BC" w14:textId="77777777">
            <w:pPr>
              <w:pStyle w:val="TableParagraph"/>
              <w:ind w:left="0"/>
              <w:jc w:val="left"/>
              <w:rPr>
                <w:sz w:val="20"/>
              </w:rPr>
            </w:pPr>
          </w:p>
        </w:tc>
        <w:tc>
          <w:tcPr>
            <w:tcW w:w="1626" w:type="dxa"/>
          </w:tcPr>
          <w:p w:rsidR="003D067F" w14:paraId="3EFB1604" w14:textId="77777777">
            <w:pPr>
              <w:pStyle w:val="TableParagraph"/>
              <w:spacing w:line="256" w:lineRule="exact"/>
              <w:ind w:left="5"/>
              <w:rPr>
                <w:b/>
                <w:sz w:val="24"/>
              </w:rPr>
            </w:pPr>
            <w:r>
              <w:rPr>
                <w:b/>
                <w:spacing w:val="-2"/>
                <w:sz w:val="24"/>
              </w:rPr>
              <w:t>$1,545,474.00</w:t>
            </w:r>
          </w:p>
        </w:tc>
      </w:tr>
    </w:tbl>
    <w:p w:rsidR="003D067F" w14:paraId="29190B4F" w14:textId="77777777">
      <w:pPr>
        <w:pStyle w:val="BodyText"/>
        <w:spacing w:before="15"/>
        <w:rPr>
          <w:b/>
        </w:rPr>
      </w:pPr>
    </w:p>
    <w:p w:rsidR="003D067F" w14:paraId="31229722" w14:textId="77777777">
      <w:pPr>
        <w:pStyle w:val="BodyText"/>
        <w:rPr>
          <w:i/>
        </w:rPr>
      </w:pPr>
      <w:bookmarkStart w:id="22" w:name="13._Capital_Costs_"/>
      <w:bookmarkEnd w:id="22"/>
    </w:p>
    <w:p w:rsidR="003D067F" w14:paraId="170CB238" w14:textId="77777777">
      <w:pPr>
        <w:pStyle w:val="Heading1"/>
        <w:spacing w:before="1"/>
        <w:ind w:right="1125"/>
      </w:pPr>
      <w:bookmarkStart w:id="23" w:name="The_Estimated_Total_Operation_and_Mainte"/>
      <w:bookmarkEnd w:id="23"/>
      <w:r>
        <w:t>The</w:t>
      </w:r>
      <w:r>
        <w:rPr>
          <w:spacing w:val="-5"/>
        </w:rPr>
        <w:t xml:space="preserve"> </w:t>
      </w:r>
      <w:r>
        <w:t>Estimated</w:t>
      </w:r>
      <w:r>
        <w:rPr>
          <w:spacing w:val="-4"/>
        </w:rPr>
        <w:t xml:space="preserve"> </w:t>
      </w:r>
      <w:r>
        <w:t>Total</w:t>
      </w:r>
      <w:r>
        <w:rPr>
          <w:spacing w:val="-4"/>
        </w:rPr>
        <w:t xml:space="preserve"> </w:t>
      </w:r>
      <w:r>
        <w:t>Operation</w:t>
      </w:r>
      <w:r>
        <w:rPr>
          <w:spacing w:val="-4"/>
        </w:rPr>
        <w:t xml:space="preserve"> </w:t>
      </w:r>
      <w:r>
        <w:t>and</w:t>
      </w:r>
      <w:r>
        <w:rPr>
          <w:spacing w:val="-4"/>
        </w:rPr>
        <w:t xml:space="preserve"> </w:t>
      </w:r>
      <w:r>
        <w:t>Maintenance</w:t>
      </w:r>
      <w:r>
        <w:rPr>
          <w:spacing w:val="-5"/>
        </w:rPr>
        <w:t xml:space="preserve"> </w:t>
      </w:r>
      <w:r>
        <w:t>and</w:t>
      </w:r>
      <w:r>
        <w:rPr>
          <w:spacing w:val="-4"/>
        </w:rPr>
        <w:t xml:space="preserve"> </w:t>
      </w:r>
      <w:r>
        <w:t>Purchase</w:t>
      </w:r>
      <w:r>
        <w:rPr>
          <w:spacing w:val="-5"/>
        </w:rPr>
        <w:t xml:space="preserve"> </w:t>
      </w:r>
      <w:r>
        <w:t>of</w:t>
      </w:r>
      <w:r>
        <w:rPr>
          <w:spacing w:val="-5"/>
        </w:rPr>
        <w:t xml:space="preserve"> </w:t>
      </w:r>
      <w:r>
        <w:t>Services</w:t>
      </w:r>
      <w:r>
        <w:rPr>
          <w:spacing w:val="-4"/>
        </w:rPr>
        <w:t xml:space="preserve"> </w:t>
      </w:r>
      <w:r>
        <w:t>for</w:t>
      </w:r>
      <w:r>
        <w:rPr>
          <w:spacing w:val="-5"/>
        </w:rPr>
        <w:t xml:space="preserve"> </w:t>
      </w:r>
      <w:r>
        <w:t>the Appointment Wait Time Secret Shopper Data Collection</w:t>
      </w:r>
    </w:p>
    <w:p w:rsidR="00580EFD" w14:paraId="51E368E9" w14:textId="77777777">
      <w:pPr>
        <w:pStyle w:val="Heading1"/>
        <w:spacing w:before="1"/>
        <w:ind w:right="1125"/>
      </w:pPr>
    </w:p>
    <w:p w:rsidR="003D067F" w14:paraId="5D1DD107" w14:textId="77777777">
      <w:pPr>
        <w:pStyle w:val="BodyText"/>
        <w:ind w:left="359" w:right="1142"/>
      </w:pPr>
      <w:r>
        <w:t>This estimate is based on the total cost to the issuer to contract with third parties as survey</w:t>
      </w:r>
      <w:r>
        <w:rPr>
          <w:spacing w:val="-4"/>
        </w:rPr>
        <w:t xml:space="preserve"> </w:t>
      </w:r>
      <w:r>
        <w:t>vendors</w:t>
      </w:r>
      <w:r>
        <w:rPr>
          <w:spacing w:val="-4"/>
        </w:rPr>
        <w:t xml:space="preserve"> </w:t>
      </w:r>
      <w:r>
        <w:t>to</w:t>
      </w:r>
      <w:r>
        <w:rPr>
          <w:spacing w:val="-4"/>
        </w:rPr>
        <w:t xml:space="preserve"> </w:t>
      </w:r>
      <w:r>
        <w:t>conduct</w:t>
      </w:r>
      <w:r>
        <w:rPr>
          <w:spacing w:val="-4"/>
        </w:rPr>
        <w:t xml:space="preserve"> </w:t>
      </w:r>
      <w:r>
        <w:t>the</w:t>
      </w:r>
      <w:r>
        <w:rPr>
          <w:spacing w:val="-4"/>
        </w:rPr>
        <w:t xml:space="preserve"> </w:t>
      </w:r>
      <w:r>
        <w:t>appointment</w:t>
      </w:r>
      <w:r>
        <w:rPr>
          <w:spacing w:val="-4"/>
        </w:rPr>
        <w:t xml:space="preserve"> </w:t>
      </w:r>
      <w:r>
        <w:t>wait</w:t>
      </w:r>
      <w:r>
        <w:rPr>
          <w:spacing w:val="-4"/>
        </w:rPr>
        <w:t xml:space="preserve"> </w:t>
      </w:r>
      <w:r>
        <w:t>time</w:t>
      </w:r>
      <w:r>
        <w:rPr>
          <w:spacing w:val="-4"/>
        </w:rPr>
        <w:t xml:space="preserve"> </w:t>
      </w:r>
      <w:r>
        <w:t>secret</w:t>
      </w:r>
      <w:r>
        <w:rPr>
          <w:spacing w:val="-4"/>
        </w:rPr>
        <w:t xml:space="preserve"> </w:t>
      </w:r>
      <w:r>
        <w:t>shopper</w:t>
      </w:r>
      <w:r>
        <w:rPr>
          <w:spacing w:val="-4"/>
        </w:rPr>
        <w:t xml:space="preserve"> </w:t>
      </w:r>
      <w:r>
        <w:t>survey</w:t>
      </w:r>
      <w:r>
        <w:rPr>
          <w:spacing w:val="-2"/>
        </w:rPr>
        <w:t xml:space="preserve"> </w:t>
      </w:r>
      <w:r>
        <w:t>and</w:t>
      </w:r>
      <w:r>
        <w:rPr>
          <w:spacing w:val="-4"/>
        </w:rPr>
        <w:t xml:space="preserve"> </w:t>
      </w:r>
      <w:r>
        <w:t>data collection, and is based on the following assumptions and definitions:</w:t>
      </w:r>
    </w:p>
    <w:p w:rsidR="003D067F" w14:paraId="5BE8ECB5" w14:textId="77777777">
      <w:pPr>
        <w:pStyle w:val="BodyText"/>
        <w:spacing w:before="276"/>
        <w:ind w:left="360" w:right="1069"/>
      </w:pPr>
      <w:bookmarkStart w:id="24" w:name="Reporting_Units._"/>
      <w:bookmarkEnd w:id="24"/>
      <w:r>
        <w:rPr>
          <w:b/>
        </w:rPr>
        <w:t xml:space="preserve">Reporting Units. </w:t>
      </w:r>
      <w:r>
        <w:t xml:space="preserve">CMS </w:t>
      </w:r>
      <w:r>
        <w:t>is requiring</w:t>
      </w:r>
      <w:r>
        <w:t xml:space="preserve"> medical QHP issuers in the FFEs who use a provider network to contract with a third-party entity to administer secret shopper surveys to a statistically valid sampling of their primary care and behavioral health providers, per unique</w:t>
      </w:r>
      <w:r>
        <w:rPr>
          <w:spacing w:val="-3"/>
        </w:rPr>
        <w:t xml:space="preserve"> </w:t>
      </w:r>
      <w:r>
        <w:t>issuer</w:t>
      </w:r>
      <w:r>
        <w:rPr>
          <w:spacing w:val="-3"/>
        </w:rPr>
        <w:t xml:space="preserve"> </w:t>
      </w:r>
      <w:r>
        <w:t>network,</w:t>
      </w:r>
      <w:r>
        <w:rPr>
          <w:spacing w:val="-2"/>
        </w:rPr>
        <w:t xml:space="preserve"> </w:t>
      </w:r>
      <w:r>
        <w:t>to assess</w:t>
      </w:r>
      <w:r>
        <w:rPr>
          <w:spacing w:val="-2"/>
        </w:rPr>
        <w:t xml:space="preserve"> </w:t>
      </w:r>
      <w:r>
        <w:t>compliance</w:t>
      </w:r>
      <w:r>
        <w:rPr>
          <w:spacing w:val="-1"/>
        </w:rPr>
        <w:t xml:space="preserve"> </w:t>
      </w:r>
      <w:r>
        <w:t>with</w:t>
      </w:r>
      <w:r>
        <w:rPr>
          <w:spacing w:val="-2"/>
        </w:rPr>
        <w:t xml:space="preserve"> </w:t>
      </w:r>
      <w:r>
        <w:t>appointment</w:t>
      </w:r>
      <w:r>
        <w:rPr>
          <w:spacing w:val="-2"/>
        </w:rPr>
        <w:t xml:space="preserve"> </w:t>
      </w:r>
      <w:r>
        <w:t>wait</w:t>
      </w:r>
      <w:r>
        <w:rPr>
          <w:spacing w:val="-2"/>
        </w:rPr>
        <w:t xml:space="preserve"> </w:t>
      </w:r>
      <w:r>
        <w:t>time</w:t>
      </w:r>
      <w:r>
        <w:rPr>
          <w:spacing w:val="-3"/>
        </w:rPr>
        <w:t xml:space="preserve"> </w:t>
      </w:r>
      <w:r>
        <w:t>standards.</w:t>
      </w:r>
      <w:r>
        <w:rPr>
          <w:spacing w:val="-2"/>
        </w:rPr>
        <w:t xml:space="preserve"> </w:t>
      </w:r>
      <w:r>
        <w:t>While SADPs will be required to comply with § 156.230(a)(2)(B), SADP issuers will not be required</w:t>
      </w:r>
      <w:r>
        <w:rPr>
          <w:spacing w:val="-4"/>
        </w:rPr>
        <w:t xml:space="preserve"> </w:t>
      </w:r>
      <w:r>
        <w:t>to</w:t>
      </w:r>
      <w:r>
        <w:rPr>
          <w:spacing w:val="-4"/>
        </w:rPr>
        <w:t xml:space="preserve"> </w:t>
      </w:r>
      <w:r>
        <w:t>contract</w:t>
      </w:r>
      <w:r>
        <w:rPr>
          <w:spacing w:val="-4"/>
        </w:rPr>
        <w:t xml:space="preserve"> </w:t>
      </w:r>
      <w:r>
        <w:t>with</w:t>
      </w:r>
      <w:r>
        <w:rPr>
          <w:spacing w:val="-2"/>
        </w:rPr>
        <w:t xml:space="preserve"> </w:t>
      </w:r>
      <w:r>
        <w:t>a</w:t>
      </w:r>
      <w:r>
        <w:rPr>
          <w:spacing w:val="-4"/>
        </w:rPr>
        <w:t xml:space="preserve"> </w:t>
      </w:r>
      <w:r>
        <w:t>third-party</w:t>
      </w:r>
      <w:r>
        <w:rPr>
          <w:spacing w:val="-4"/>
        </w:rPr>
        <w:t xml:space="preserve"> </w:t>
      </w:r>
      <w:r>
        <w:t>and</w:t>
      </w:r>
      <w:r>
        <w:rPr>
          <w:spacing w:val="-2"/>
        </w:rPr>
        <w:t xml:space="preserve"> </w:t>
      </w:r>
      <w:r>
        <w:t>report</w:t>
      </w:r>
      <w:r>
        <w:rPr>
          <w:spacing w:val="-4"/>
        </w:rPr>
        <w:t xml:space="preserve"> </w:t>
      </w:r>
      <w:r>
        <w:t>their</w:t>
      </w:r>
      <w:r>
        <w:rPr>
          <w:spacing w:val="-4"/>
        </w:rPr>
        <w:t xml:space="preserve"> </w:t>
      </w:r>
      <w:r>
        <w:t>findings</w:t>
      </w:r>
      <w:r>
        <w:rPr>
          <w:spacing w:val="-4"/>
        </w:rPr>
        <w:t xml:space="preserve"> </w:t>
      </w:r>
      <w:r>
        <w:t>during</w:t>
      </w:r>
      <w:r>
        <w:rPr>
          <w:spacing w:val="-4"/>
        </w:rPr>
        <w:t xml:space="preserve"> </w:t>
      </w:r>
      <w:r>
        <w:t>calendar</w:t>
      </w:r>
      <w:r>
        <w:rPr>
          <w:spacing w:val="-4"/>
        </w:rPr>
        <w:t xml:space="preserve"> </w:t>
      </w:r>
      <w:r>
        <w:t>year</w:t>
      </w:r>
      <w:r>
        <w:rPr>
          <w:spacing w:val="-4"/>
        </w:rPr>
        <w:t xml:space="preserve"> </w:t>
      </w:r>
      <w:r>
        <w:t>2025.</w:t>
      </w:r>
    </w:p>
    <w:p w:rsidR="003D067F" w14:paraId="11CDBC90" w14:textId="77777777">
      <w:pPr>
        <w:pStyle w:val="BodyText"/>
        <w:sectPr>
          <w:pgSz w:w="12240" w:h="15840"/>
          <w:pgMar w:top="1380" w:right="720" w:bottom="1200" w:left="1440" w:header="0" w:footer="1019" w:gutter="0"/>
          <w:cols w:space="720"/>
        </w:sectPr>
      </w:pPr>
    </w:p>
    <w:p w:rsidR="003D067F" w14:paraId="1CC7ADDE" w14:textId="77777777">
      <w:pPr>
        <w:pStyle w:val="BodyText"/>
        <w:spacing w:before="79"/>
        <w:ind w:left="359" w:right="1125"/>
      </w:pPr>
      <w:r>
        <w:t>For purposes of computing burden calculations, CMS is estimating a total of 305 unique issuer</w:t>
      </w:r>
      <w:r>
        <w:rPr>
          <w:spacing w:val="-5"/>
        </w:rPr>
        <w:t xml:space="preserve"> </w:t>
      </w:r>
      <w:r>
        <w:t>networks</w:t>
      </w:r>
      <w:r>
        <w:rPr>
          <w:spacing w:val="-4"/>
        </w:rPr>
        <w:t xml:space="preserve"> </w:t>
      </w:r>
      <w:r>
        <w:t>among</w:t>
      </w:r>
      <w:r>
        <w:rPr>
          <w:spacing w:val="-4"/>
        </w:rPr>
        <w:t xml:space="preserve"> </w:t>
      </w:r>
      <w:r>
        <w:t>155</w:t>
      </w:r>
      <w:r>
        <w:rPr>
          <w:spacing w:val="-4"/>
        </w:rPr>
        <w:t xml:space="preserve"> </w:t>
      </w:r>
      <w:r>
        <w:t>medical</w:t>
      </w:r>
      <w:r>
        <w:rPr>
          <w:spacing w:val="-4"/>
        </w:rPr>
        <w:t xml:space="preserve"> </w:t>
      </w:r>
      <w:r>
        <w:t>QHP</w:t>
      </w:r>
      <w:r>
        <w:rPr>
          <w:spacing w:val="-4"/>
        </w:rPr>
        <w:t xml:space="preserve"> </w:t>
      </w:r>
      <w:r>
        <w:t>issuers</w:t>
      </w:r>
      <w:r>
        <w:t>.</w:t>
      </w:r>
      <w:r>
        <w:rPr>
          <w:spacing w:val="-2"/>
        </w:rPr>
        <w:t xml:space="preserve"> </w:t>
      </w:r>
      <w:r>
        <w:t>We</w:t>
      </w:r>
      <w:r>
        <w:rPr>
          <w:spacing w:val="-5"/>
        </w:rPr>
        <w:t xml:space="preserve"> </w:t>
      </w:r>
      <w:r>
        <w:t>further</w:t>
      </w:r>
      <w:r>
        <w:rPr>
          <w:spacing w:val="-5"/>
        </w:rPr>
        <w:t xml:space="preserve"> </w:t>
      </w:r>
      <w:r>
        <w:t>estimate</w:t>
      </w:r>
      <w:r>
        <w:rPr>
          <w:spacing w:val="-5"/>
        </w:rPr>
        <w:t xml:space="preserve"> </w:t>
      </w:r>
      <w:r>
        <w:t>each</w:t>
      </w:r>
      <w:r>
        <w:rPr>
          <w:spacing w:val="-2"/>
        </w:rPr>
        <w:t xml:space="preserve"> </w:t>
      </w:r>
      <w:r>
        <w:t>medical</w:t>
      </w:r>
      <w:r>
        <w:rPr>
          <w:spacing w:val="-4"/>
        </w:rPr>
        <w:t xml:space="preserve"> </w:t>
      </w:r>
      <w:r>
        <w:t>QHP issuer has an average of 1.8 unique issuer networks. Therefore, we estimate that each medical QHP issuer will hire a survey vendor to execute a secret shopper survey of providers</w:t>
      </w:r>
      <w:r>
        <w:rPr>
          <w:spacing w:val="-4"/>
        </w:rPr>
        <w:t xml:space="preserve"> </w:t>
      </w:r>
      <w:r>
        <w:t>in</w:t>
      </w:r>
      <w:r>
        <w:rPr>
          <w:spacing w:val="-4"/>
        </w:rPr>
        <w:t xml:space="preserve"> </w:t>
      </w:r>
      <w:r>
        <w:t>1.8</w:t>
      </w:r>
      <w:r>
        <w:rPr>
          <w:spacing w:val="-4"/>
        </w:rPr>
        <w:t xml:space="preserve"> </w:t>
      </w:r>
      <w:r>
        <w:t>unique</w:t>
      </w:r>
      <w:r>
        <w:rPr>
          <w:spacing w:val="-5"/>
        </w:rPr>
        <w:t xml:space="preserve"> </w:t>
      </w:r>
      <w:r>
        <w:t>issuer</w:t>
      </w:r>
      <w:r>
        <w:rPr>
          <w:spacing w:val="-5"/>
        </w:rPr>
        <w:t xml:space="preserve"> </w:t>
      </w:r>
      <w:r>
        <w:t>networks.</w:t>
      </w:r>
      <w:r>
        <w:rPr>
          <w:spacing w:val="-2"/>
        </w:rPr>
        <w:t xml:space="preserve"> </w:t>
      </w:r>
      <w:r>
        <w:t>For</w:t>
      </w:r>
      <w:r>
        <w:rPr>
          <w:spacing w:val="-3"/>
        </w:rPr>
        <w:t xml:space="preserve"> </w:t>
      </w:r>
      <w:r>
        <w:t>each</w:t>
      </w:r>
      <w:r>
        <w:rPr>
          <w:spacing w:val="-2"/>
        </w:rPr>
        <w:t xml:space="preserve"> </w:t>
      </w:r>
      <w:r>
        <w:t>unique</w:t>
      </w:r>
      <w:r>
        <w:rPr>
          <w:spacing w:val="-5"/>
        </w:rPr>
        <w:t xml:space="preserve"> </w:t>
      </w:r>
      <w:r>
        <w:t>issuer</w:t>
      </w:r>
      <w:r>
        <w:rPr>
          <w:spacing w:val="-5"/>
        </w:rPr>
        <w:t xml:space="preserve"> </w:t>
      </w:r>
      <w:r>
        <w:t>network</w:t>
      </w:r>
      <w:r>
        <w:rPr>
          <w:spacing w:val="-4"/>
        </w:rPr>
        <w:t xml:space="preserve"> </w:t>
      </w:r>
      <w:r>
        <w:t>surveyed,</w:t>
      </w:r>
      <w:r>
        <w:rPr>
          <w:spacing w:val="-4"/>
        </w:rPr>
        <w:t xml:space="preserve"> </w:t>
      </w:r>
      <w:r>
        <w:t>results will be reported to CMS.</w:t>
      </w:r>
    </w:p>
    <w:p w:rsidR="003D067F" w14:paraId="3365D10D" w14:textId="77777777">
      <w:pPr>
        <w:pStyle w:val="BodyText"/>
      </w:pPr>
    </w:p>
    <w:p w:rsidR="003D067F" w14:paraId="3AF71274" w14:textId="77777777">
      <w:pPr>
        <w:pStyle w:val="BodyText"/>
        <w:ind w:left="359" w:right="1042"/>
      </w:pPr>
      <w:bookmarkStart w:id="25" w:name="Survey_Preparation._"/>
      <w:bookmarkStart w:id="26" w:name="Survey_Administration._"/>
      <w:bookmarkEnd w:id="25"/>
      <w:bookmarkEnd w:id="26"/>
      <w:r>
        <w:rPr>
          <w:b/>
        </w:rPr>
        <w:t xml:space="preserve">Survey Administration. </w:t>
      </w:r>
      <w:r>
        <w:t>The estimated number of hours it will take a Compliance Officer, employed by the survey vendor, to administer secret shopper survey calls to providers is based on summing a statistically-valid sample size drawn from the average number</w:t>
      </w:r>
      <w:r>
        <w:rPr>
          <w:spacing w:val="-4"/>
        </w:rPr>
        <w:t xml:space="preserve"> </w:t>
      </w:r>
      <w:r>
        <w:t>of</w:t>
      </w:r>
      <w:r>
        <w:rPr>
          <w:spacing w:val="-4"/>
        </w:rPr>
        <w:t xml:space="preserve"> </w:t>
      </w:r>
      <w:r>
        <w:t>primary</w:t>
      </w:r>
      <w:r>
        <w:rPr>
          <w:spacing w:val="-1"/>
        </w:rPr>
        <w:t xml:space="preserve"> </w:t>
      </w:r>
      <w:r>
        <w:t>care</w:t>
      </w:r>
      <w:r>
        <w:rPr>
          <w:spacing w:val="-4"/>
        </w:rPr>
        <w:t xml:space="preserve"> </w:t>
      </w:r>
      <w:r>
        <w:t>providers</w:t>
      </w:r>
      <w:r>
        <w:rPr>
          <w:spacing w:val="-3"/>
        </w:rPr>
        <w:t xml:space="preserve"> </w:t>
      </w:r>
      <w:r>
        <w:t>in</w:t>
      </w:r>
      <w:r>
        <w:rPr>
          <w:spacing w:val="-3"/>
        </w:rPr>
        <w:t xml:space="preserve"> </w:t>
      </w:r>
      <w:r>
        <w:t>medical</w:t>
      </w:r>
      <w:r>
        <w:rPr>
          <w:spacing w:val="-3"/>
        </w:rPr>
        <w:t xml:space="preserve"> </w:t>
      </w:r>
      <w:r>
        <w:t>QHPs’</w:t>
      </w:r>
      <w:r>
        <w:rPr>
          <w:spacing w:val="-4"/>
        </w:rPr>
        <w:t xml:space="preserve"> </w:t>
      </w:r>
      <w:r>
        <w:t>provider</w:t>
      </w:r>
      <w:r>
        <w:rPr>
          <w:spacing w:val="-4"/>
        </w:rPr>
        <w:t xml:space="preserve"> </w:t>
      </w:r>
      <w:r>
        <w:t>networks</w:t>
      </w:r>
      <w:r>
        <w:rPr>
          <w:spacing w:val="-3"/>
        </w:rPr>
        <w:t xml:space="preserve"> </w:t>
      </w:r>
      <w:r>
        <w:t>and</w:t>
      </w:r>
      <w:r>
        <w:rPr>
          <w:spacing w:val="-1"/>
        </w:rPr>
        <w:t xml:space="preserve"> </w:t>
      </w:r>
      <w:r>
        <w:t>a</w:t>
      </w:r>
      <w:r>
        <w:rPr>
          <w:spacing w:val="-4"/>
        </w:rPr>
        <w:t xml:space="preserve"> </w:t>
      </w:r>
      <w:r>
        <w:t>statistically valid sample size drawn from the average number of behavioral health providers in medical QHPs’ provider networks. We estimate it will take 0.9 hours for a Compliance Officer to call each provider.</w:t>
      </w:r>
    </w:p>
    <w:p w:rsidR="003D067F" w14:paraId="338BCCB9" w14:textId="77777777">
      <w:pPr>
        <w:pStyle w:val="BodyText"/>
      </w:pPr>
    </w:p>
    <w:p w:rsidR="003D067F" w14:paraId="1539B438" w14:textId="77777777">
      <w:pPr>
        <w:pStyle w:val="BodyText"/>
        <w:ind w:left="360" w:right="1042"/>
      </w:pPr>
      <w:r>
        <w:t>Accordingly, we estimate it will take an average of 1,166 hours per medical QHP issuer (estimating</w:t>
      </w:r>
      <w:r>
        <w:rPr>
          <w:spacing w:val="-2"/>
        </w:rPr>
        <w:t xml:space="preserve"> </w:t>
      </w:r>
      <w:r>
        <w:t>an</w:t>
      </w:r>
      <w:r>
        <w:rPr>
          <w:spacing w:val="-2"/>
        </w:rPr>
        <w:t xml:space="preserve"> </w:t>
      </w:r>
      <w:r>
        <w:t>average</w:t>
      </w:r>
      <w:r>
        <w:rPr>
          <w:spacing w:val="-3"/>
        </w:rPr>
        <w:t xml:space="preserve"> </w:t>
      </w:r>
      <w:r>
        <w:t>of</w:t>
      </w:r>
      <w:r>
        <w:rPr>
          <w:spacing w:val="-1"/>
        </w:rPr>
        <w:t xml:space="preserve"> </w:t>
      </w:r>
      <w:r>
        <w:t>1.8</w:t>
      </w:r>
      <w:r>
        <w:rPr>
          <w:spacing w:val="-2"/>
        </w:rPr>
        <w:t xml:space="preserve"> </w:t>
      </w:r>
      <w:r>
        <w:t>unique</w:t>
      </w:r>
      <w:r>
        <w:rPr>
          <w:spacing w:val="-3"/>
        </w:rPr>
        <w:t xml:space="preserve"> </w:t>
      </w:r>
      <w:r>
        <w:t>issuer</w:t>
      </w:r>
      <w:r>
        <w:rPr>
          <w:spacing w:val="-3"/>
        </w:rPr>
        <w:t xml:space="preserve"> </w:t>
      </w:r>
      <w:r>
        <w:t>networks</w:t>
      </w:r>
      <w:r>
        <w:rPr>
          <w:spacing w:val="-2"/>
        </w:rPr>
        <w:t xml:space="preserve"> </w:t>
      </w:r>
      <w:r>
        <w:t>per</w:t>
      </w:r>
      <w:r>
        <w:rPr>
          <w:spacing w:val="-3"/>
        </w:rPr>
        <w:t xml:space="preserve"> </w:t>
      </w:r>
      <w:r>
        <w:t>medical</w:t>
      </w:r>
      <w:r>
        <w:rPr>
          <w:spacing w:val="-2"/>
        </w:rPr>
        <w:t xml:space="preserve"> </w:t>
      </w:r>
      <w:r>
        <w:t>QHP</w:t>
      </w:r>
      <w:r>
        <w:rPr>
          <w:spacing w:val="-2"/>
        </w:rPr>
        <w:t xml:space="preserve"> </w:t>
      </w:r>
      <w:r>
        <w:t>issuer)</w:t>
      </w:r>
      <w:r>
        <w:rPr>
          <w:spacing w:val="-3"/>
        </w:rPr>
        <w:t xml:space="preserve"> </w:t>
      </w:r>
      <w:r>
        <w:t>for</w:t>
      </w:r>
      <w:r>
        <w:rPr>
          <w:spacing w:val="-3"/>
        </w:rPr>
        <w:t xml:space="preserve"> </w:t>
      </w:r>
      <w:r>
        <w:t>survey vendors</w:t>
      </w:r>
      <w:r>
        <w:rPr>
          <w:spacing w:val="-3"/>
        </w:rPr>
        <w:t xml:space="preserve"> </w:t>
      </w:r>
      <w:r>
        <w:t>to</w:t>
      </w:r>
      <w:r>
        <w:rPr>
          <w:spacing w:val="-3"/>
        </w:rPr>
        <w:t xml:space="preserve"> </w:t>
      </w:r>
      <w:r>
        <w:t>complete</w:t>
      </w:r>
      <w:r>
        <w:rPr>
          <w:spacing w:val="-4"/>
        </w:rPr>
        <w:t xml:space="preserve"> </w:t>
      </w:r>
      <w:r>
        <w:t>the</w:t>
      </w:r>
      <w:r>
        <w:rPr>
          <w:spacing w:val="-2"/>
        </w:rPr>
        <w:t xml:space="preserve"> </w:t>
      </w:r>
      <w:r>
        <w:t>necessary</w:t>
      </w:r>
      <w:r>
        <w:rPr>
          <w:spacing w:val="-3"/>
        </w:rPr>
        <w:t xml:space="preserve"> </w:t>
      </w:r>
      <w:r>
        <w:t>number</w:t>
      </w:r>
      <w:r>
        <w:rPr>
          <w:spacing w:val="-4"/>
        </w:rPr>
        <w:t xml:space="preserve"> </w:t>
      </w:r>
      <w:r>
        <w:t>of</w:t>
      </w:r>
      <w:r>
        <w:rPr>
          <w:spacing w:val="-4"/>
        </w:rPr>
        <w:t xml:space="preserve"> </w:t>
      </w:r>
      <w:r>
        <w:t>secret</w:t>
      </w:r>
      <w:r>
        <w:rPr>
          <w:spacing w:val="-3"/>
        </w:rPr>
        <w:t xml:space="preserve"> </w:t>
      </w:r>
      <w:r>
        <w:t>shopper</w:t>
      </w:r>
      <w:r>
        <w:rPr>
          <w:spacing w:val="-4"/>
        </w:rPr>
        <w:t xml:space="preserve"> </w:t>
      </w:r>
      <w:r>
        <w:t>phone</w:t>
      </w:r>
      <w:r>
        <w:rPr>
          <w:spacing w:val="-2"/>
        </w:rPr>
        <w:t xml:space="preserve"> </w:t>
      </w:r>
      <w:r>
        <w:t>calls</w:t>
      </w:r>
      <w:r>
        <w:rPr>
          <w:spacing w:val="-4"/>
        </w:rPr>
        <w:t xml:space="preserve"> </w:t>
      </w:r>
      <w:r>
        <w:t>to</w:t>
      </w:r>
      <w:r>
        <w:rPr>
          <w:spacing w:val="-3"/>
        </w:rPr>
        <w:t xml:space="preserve"> </w:t>
      </w:r>
      <w:r>
        <w:t>providers</w:t>
      </w:r>
      <w:r>
        <w:rPr>
          <w:spacing w:val="-3"/>
        </w:rPr>
        <w:t xml:space="preserve"> </w:t>
      </w:r>
      <w:r>
        <w:t>and record the findings. We estimate it will take 180,730 hours at an annual cost of</w:t>
      </w:r>
    </w:p>
    <w:p w:rsidR="003D067F" w14:paraId="61C3881B" w14:textId="77777777">
      <w:pPr>
        <w:pStyle w:val="BodyText"/>
        <w:spacing w:before="1"/>
        <w:ind w:left="360"/>
      </w:pPr>
      <w:r>
        <w:t>$13,627,042.00</w:t>
      </w:r>
      <w:r>
        <w:rPr>
          <w:spacing w:val="-1"/>
        </w:rPr>
        <w:t xml:space="preserve"> </w:t>
      </w:r>
      <w:r>
        <w:t>for</w:t>
      </w:r>
      <w:r>
        <w:rPr>
          <w:spacing w:val="-1"/>
        </w:rPr>
        <w:t xml:space="preserve"> </w:t>
      </w:r>
      <w:r>
        <w:t xml:space="preserve">survey </w:t>
      </w:r>
      <w:r>
        <w:rPr>
          <w:spacing w:val="-2"/>
        </w:rPr>
        <w:t>administration.</w:t>
      </w:r>
    </w:p>
    <w:p w:rsidR="003D067F" w14:paraId="254963C1" w14:textId="77777777">
      <w:pPr>
        <w:pStyle w:val="BodyText"/>
        <w:spacing w:before="276"/>
        <w:ind w:left="360" w:right="1308"/>
      </w:pPr>
      <w:bookmarkStart w:id="27" w:name="Data_Analysis_and_Reporting._"/>
      <w:bookmarkEnd w:id="27"/>
      <w:r>
        <w:rPr>
          <w:b/>
        </w:rPr>
        <w:t>Data</w:t>
      </w:r>
      <w:r>
        <w:rPr>
          <w:b/>
          <w:spacing w:val="-1"/>
        </w:rPr>
        <w:t xml:space="preserve"> </w:t>
      </w:r>
      <w:r>
        <w:rPr>
          <w:b/>
        </w:rPr>
        <w:t>Analysis</w:t>
      </w:r>
      <w:r>
        <w:rPr>
          <w:b/>
          <w:spacing w:val="-1"/>
        </w:rPr>
        <w:t xml:space="preserve"> </w:t>
      </w:r>
      <w:r>
        <w:rPr>
          <w:b/>
        </w:rPr>
        <w:t>and</w:t>
      </w:r>
      <w:r>
        <w:rPr>
          <w:b/>
          <w:spacing w:val="-1"/>
        </w:rPr>
        <w:t xml:space="preserve"> </w:t>
      </w:r>
      <w:r>
        <w:rPr>
          <w:b/>
        </w:rPr>
        <w:t>Reporting.</w:t>
      </w:r>
      <w:r>
        <w:rPr>
          <w:b/>
          <w:spacing w:val="-1"/>
        </w:rPr>
        <w:t xml:space="preserve"> </w:t>
      </w:r>
      <w:r>
        <w:t>Once</w:t>
      </w:r>
      <w:r>
        <w:rPr>
          <w:spacing w:val="-2"/>
        </w:rPr>
        <w:t xml:space="preserve"> </w:t>
      </w:r>
      <w:r>
        <w:t>the</w:t>
      </w:r>
      <w:r>
        <w:rPr>
          <w:spacing w:val="-2"/>
        </w:rPr>
        <w:t xml:space="preserve"> </w:t>
      </w:r>
      <w:r>
        <w:t>minimum</w:t>
      </w:r>
      <w:r>
        <w:rPr>
          <w:spacing w:val="-1"/>
        </w:rPr>
        <w:t xml:space="preserve"> </w:t>
      </w:r>
      <w:r>
        <w:t>necessary</w:t>
      </w:r>
      <w:r>
        <w:rPr>
          <w:spacing w:val="-1"/>
        </w:rPr>
        <w:t xml:space="preserve"> </w:t>
      </w:r>
      <w:r>
        <w:t>number</w:t>
      </w:r>
      <w:r>
        <w:rPr>
          <w:spacing w:val="-2"/>
        </w:rPr>
        <w:t xml:space="preserve"> </w:t>
      </w:r>
      <w:r>
        <w:t>of</w:t>
      </w:r>
      <w:r>
        <w:rPr>
          <w:spacing w:val="-2"/>
        </w:rPr>
        <w:t xml:space="preserve"> </w:t>
      </w:r>
      <w:r>
        <w:t>survey</w:t>
      </w:r>
      <w:r>
        <w:rPr>
          <w:spacing w:val="-1"/>
        </w:rPr>
        <w:t xml:space="preserve"> </w:t>
      </w:r>
      <w:r>
        <w:t>phone calls are executed and raw data is recorded, we estimate that a General and Operations Manager will review survey materials and analyze and transform the raw data in preparation for reporting this information to CMS. We estimate that it may take up to 50</w:t>
      </w:r>
      <w:r>
        <w:rPr>
          <w:spacing w:val="-3"/>
        </w:rPr>
        <w:t xml:space="preserve"> </w:t>
      </w:r>
      <w:r>
        <w:t>hours,</w:t>
      </w:r>
      <w:r>
        <w:rPr>
          <w:spacing w:val="-3"/>
        </w:rPr>
        <w:t xml:space="preserve"> </w:t>
      </w:r>
      <w:r>
        <w:t>on</w:t>
      </w:r>
      <w:r>
        <w:rPr>
          <w:spacing w:val="-3"/>
        </w:rPr>
        <w:t xml:space="preserve"> </w:t>
      </w:r>
      <w:r>
        <w:t>average,</w:t>
      </w:r>
      <w:r>
        <w:rPr>
          <w:spacing w:val="-3"/>
        </w:rPr>
        <w:t xml:space="preserve"> </w:t>
      </w:r>
      <w:r>
        <w:t>for</w:t>
      </w:r>
      <w:r>
        <w:rPr>
          <w:spacing w:val="-2"/>
        </w:rPr>
        <w:t xml:space="preserve"> </w:t>
      </w:r>
      <w:r>
        <w:t>a</w:t>
      </w:r>
      <w:r>
        <w:rPr>
          <w:spacing w:val="-4"/>
        </w:rPr>
        <w:t xml:space="preserve"> </w:t>
      </w:r>
      <w:r>
        <w:t>General</w:t>
      </w:r>
      <w:r>
        <w:rPr>
          <w:spacing w:val="-3"/>
        </w:rPr>
        <w:t xml:space="preserve"> </w:t>
      </w:r>
      <w:r>
        <w:t>and</w:t>
      </w:r>
      <w:r>
        <w:rPr>
          <w:spacing w:val="-3"/>
        </w:rPr>
        <w:t xml:space="preserve"> </w:t>
      </w:r>
      <w:r>
        <w:t>Operations</w:t>
      </w:r>
      <w:r>
        <w:rPr>
          <w:spacing w:val="-3"/>
        </w:rPr>
        <w:t xml:space="preserve"> </w:t>
      </w:r>
      <w:r>
        <w:t>Manager</w:t>
      </w:r>
      <w:r>
        <w:rPr>
          <w:spacing w:val="-4"/>
        </w:rPr>
        <w:t xml:space="preserve"> </w:t>
      </w:r>
      <w:r>
        <w:t>to</w:t>
      </w:r>
      <w:r>
        <w:rPr>
          <w:spacing w:val="-3"/>
        </w:rPr>
        <w:t xml:space="preserve"> </w:t>
      </w:r>
      <w:r>
        <w:t>review</w:t>
      </w:r>
      <w:r>
        <w:rPr>
          <w:spacing w:val="-2"/>
        </w:rPr>
        <w:t xml:space="preserve"> </w:t>
      </w:r>
      <w:r>
        <w:t>results,</w:t>
      </w:r>
      <w:r>
        <w:rPr>
          <w:spacing w:val="-3"/>
        </w:rPr>
        <w:t xml:space="preserve"> </w:t>
      </w:r>
      <w:r>
        <w:t>compile</w:t>
      </w:r>
    </w:p>
    <w:p w:rsidR="003D067F" w14:paraId="0B84A4D4" w14:textId="77777777">
      <w:pPr>
        <w:pStyle w:val="BodyText"/>
        <w:ind w:left="360" w:right="1125"/>
      </w:pPr>
      <w:r>
        <w:t>the</w:t>
      </w:r>
      <w:r>
        <w:rPr>
          <w:spacing w:val="-4"/>
        </w:rPr>
        <w:t xml:space="preserve"> </w:t>
      </w:r>
      <w:r>
        <w:t>analysis</w:t>
      </w:r>
      <w:r>
        <w:rPr>
          <w:spacing w:val="-3"/>
        </w:rPr>
        <w:t xml:space="preserve"> </w:t>
      </w:r>
      <w:r>
        <w:t>and</w:t>
      </w:r>
      <w:r>
        <w:rPr>
          <w:spacing w:val="-3"/>
        </w:rPr>
        <w:t xml:space="preserve"> </w:t>
      </w:r>
      <w:r>
        <w:t>submit</w:t>
      </w:r>
      <w:r>
        <w:rPr>
          <w:spacing w:val="-3"/>
        </w:rPr>
        <w:t xml:space="preserve"> </w:t>
      </w:r>
      <w:r>
        <w:t>the</w:t>
      </w:r>
      <w:r>
        <w:rPr>
          <w:spacing w:val="-4"/>
        </w:rPr>
        <w:t xml:space="preserve"> </w:t>
      </w:r>
      <w:r>
        <w:t>final</w:t>
      </w:r>
      <w:r>
        <w:rPr>
          <w:spacing w:val="-3"/>
        </w:rPr>
        <w:t xml:space="preserve"> </w:t>
      </w:r>
      <w:r>
        <w:t>report.</w:t>
      </w:r>
      <w:r>
        <w:rPr>
          <w:spacing w:val="-3"/>
        </w:rPr>
        <w:t xml:space="preserve"> </w:t>
      </w:r>
      <w:r>
        <w:t>We</w:t>
      </w:r>
      <w:r>
        <w:rPr>
          <w:spacing w:val="-2"/>
        </w:rPr>
        <w:t xml:space="preserve"> </w:t>
      </w:r>
      <w:r>
        <w:t>estimate</w:t>
      </w:r>
      <w:r>
        <w:rPr>
          <w:spacing w:val="-4"/>
        </w:rPr>
        <w:t xml:space="preserve"> </w:t>
      </w:r>
      <w:r>
        <w:t>it</w:t>
      </w:r>
      <w:r>
        <w:rPr>
          <w:spacing w:val="-3"/>
        </w:rPr>
        <w:t xml:space="preserve"> </w:t>
      </w:r>
      <w:r>
        <w:t>will</w:t>
      </w:r>
      <w:r>
        <w:rPr>
          <w:spacing w:val="-3"/>
        </w:rPr>
        <w:t xml:space="preserve"> </w:t>
      </w:r>
      <w:r>
        <w:t>take</w:t>
      </w:r>
      <w:r>
        <w:rPr>
          <w:spacing w:val="-4"/>
        </w:rPr>
        <w:t xml:space="preserve"> </w:t>
      </w:r>
      <w:r>
        <w:t>7,750</w:t>
      </w:r>
      <w:r>
        <w:rPr>
          <w:spacing w:val="-3"/>
        </w:rPr>
        <w:t xml:space="preserve"> </w:t>
      </w:r>
      <w:r>
        <w:t>hours</w:t>
      </w:r>
      <w:r>
        <w:rPr>
          <w:spacing w:val="-3"/>
        </w:rPr>
        <w:t xml:space="preserve"> </w:t>
      </w:r>
      <w:r>
        <w:t>at</w:t>
      </w:r>
      <w:r>
        <w:rPr>
          <w:spacing w:val="-3"/>
        </w:rPr>
        <w:t xml:space="preserve"> </w:t>
      </w:r>
      <w:r>
        <w:t>an</w:t>
      </w:r>
      <w:r>
        <w:rPr>
          <w:spacing w:val="-3"/>
        </w:rPr>
        <w:t xml:space="preserve"> </w:t>
      </w:r>
      <w:r>
        <w:t>annual cost of $767,250.00 for data analysis and reporting.</w:t>
      </w:r>
    </w:p>
    <w:p w:rsidR="003D067F" w14:paraId="7AB417F4" w14:textId="77777777">
      <w:pPr>
        <w:pStyle w:val="BodyText"/>
      </w:pPr>
    </w:p>
    <w:p w:rsidR="003D067F" w14:paraId="6A07DBA8" w14:textId="77777777">
      <w:pPr>
        <w:pStyle w:val="BodyText"/>
        <w:ind w:left="360" w:right="1088"/>
      </w:pPr>
      <w:r>
        <w:t>CMS estimates survey vendors working on behalf of 155 medical QHP issuers to obtain survey results from an average of 720 providers in each of the 305 unique issuer networks. We estimate it will take 215,760 hours at an annual cost of $16,500,853.60 for survey</w:t>
      </w:r>
      <w:r>
        <w:rPr>
          <w:spacing w:val="-3"/>
        </w:rPr>
        <w:t xml:space="preserve"> </w:t>
      </w:r>
      <w:r>
        <w:t>vendors</w:t>
      </w:r>
      <w:r>
        <w:rPr>
          <w:spacing w:val="-3"/>
        </w:rPr>
        <w:t xml:space="preserve"> </w:t>
      </w:r>
      <w:r>
        <w:t>to</w:t>
      </w:r>
      <w:r>
        <w:rPr>
          <w:spacing w:val="-3"/>
        </w:rPr>
        <w:t xml:space="preserve"> </w:t>
      </w:r>
      <w:r>
        <w:t>engage</w:t>
      </w:r>
      <w:r>
        <w:rPr>
          <w:spacing w:val="-2"/>
        </w:rPr>
        <w:t xml:space="preserve"> </w:t>
      </w:r>
      <w:r>
        <w:t>in</w:t>
      </w:r>
      <w:r>
        <w:rPr>
          <w:spacing w:val="-3"/>
        </w:rPr>
        <w:t xml:space="preserve"> </w:t>
      </w:r>
      <w:r>
        <w:t>all</w:t>
      </w:r>
      <w:r>
        <w:rPr>
          <w:spacing w:val="-3"/>
        </w:rPr>
        <w:t xml:space="preserve"> </w:t>
      </w:r>
      <w:r>
        <w:t>the</w:t>
      </w:r>
      <w:r>
        <w:rPr>
          <w:spacing w:val="-4"/>
        </w:rPr>
        <w:t xml:space="preserve"> </w:t>
      </w:r>
      <w:r>
        <w:t>activities</w:t>
      </w:r>
      <w:r>
        <w:rPr>
          <w:spacing w:val="-3"/>
        </w:rPr>
        <w:t xml:space="preserve"> </w:t>
      </w:r>
      <w:r>
        <w:t>necessary</w:t>
      </w:r>
      <w:r>
        <w:rPr>
          <w:spacing w:val="-3"/>
        </w:rPr>
        <w:t xml:space="preserve"> </w:t>
      </w:r>
      <w:r>
        <w:t>to</w:t>
      </w:r>
      <w:r>
        <w:rPr>
          <w:spacing w:val="-3"/>
        </w:rPr>
        <w:t xml:space="preserve"> </w:t>
      </w:r>
      <w:r>
        <w:t>complete</w:t>
      </w:r>
      <w:r>
        <w:rPr>
          <w:spacing w:val="-4"/>
        </w:rPr>
        <w:t xml:space="preserve"> </w:t>
      </w:r>
      <w:r>
        <w:t>this</w:t>
      </w:r>
      <w:r>
        <w:rPr>
          <w:spacing w:val="-3"/>
        </w:rPr>
        <w:t xml:space="preserve"> </w:t>
      </w:r>
      <w:r>
        <w:t>data</w:t>
      </w:r>
      <w:r>
        <w:rPr>
          <w:spacing w:val="-2"/>
        </w:rPr>
        <w:t xml:space="preserve"> </w:t>
      </w:r>
      <w:r>
        <w:t>collection,</w:t>
      </w:r>
      <w:r>
        <w:rPr>
          <w:spacing w:val="-3"/>
        </w:rPr>
        <w:t xml:space="preserve"> </w:t>
      </w:r>
      <w:r>
        <w:t>to include</w:t>
      </w:r>
      <w:r>
        <w:rPr>
          <w:spacing w:val="-1"/>
        </w:rPr>
        <w:t xml:space="preserve"> </w:t>
      </w:r>
      <w:r>
        <w:t>survey development, training and administration, and data analysis and reporting. Table 6 displays the capital cost estimates of the third-party survey vendors.</w:t>
      </w:r>
    </w:p>
    <w:p w:rsidR="003D067F" w14:paraId="4A82AB26" w14:textId="77777777">
      <w:pPr>
        <w:pStyle w:val="BodyText"/>
        <w:sectPr>
          <w:pgSz w:w="12240" w:h="15840"/>
          <w:pgMar w:top="1360" w:right="720" w:bottom="1200" w:left="1440" w:header="0" w:footer="1019" w:gutter="0"/>
          <w:cols w:space="720"/>
        </w:sectPr>
      </w:pPr>
    </w:p>
    <w:p w:rsidR="003D067F" w14:paraId="11ECB8F5" w14:textId="0276EE24">
      <w:pPr>
        <w:pStyle w:val="Heading1"/>
        <w:spacing w:before="79"/>
      </w:pPr>
      <w:r>
        <w:t>Table</w:t>
      </w:r>
      <w:r>
        <w:rPr>
          <w:spacing w:val="-5"/>
        </w:rPr>
        <w:t xml:space="preserve"> </w:t>
      </w:r>
      <w:r w:rsidR="00580EFD">
        <w:t>5</w:t>
      </w:r>
      <w:r>
        <w:t>.</w:t>
      </w:r>
      <w:r>
        <w:rPr>
          <w:spacing w:val="-2"/>
        </w:rPr>
        <w:t xml:space="preserve"> </w:t>
      </w:r>
      <w:r w:rsidR="00ED26B6">
        <w:t>Burden for</w:t>
      </w:r>
      <w:r>
        <w:rPr>
          <w:spacing w:val="-3"/>
        </w:rPr>
        <w:t xml:space="preserve"> </w:t>
      </w:r>
      <w:r>
        <w:t>Third</w:t>
      </w:r>
      <w:r>
        <w:rPr>
          <w:spacing w:val="-2"/>
        </w:rPr>
        <w:t xml:space="preserve"> </w:t>
      </w:r>
      <w:r>
        <w:t>Party</w:t>
      </w:r>
      <w:r>
        <w:rPr>
          <w:spacing w:val="-2"/>
        </w:rPr>
        <w:t xml:space="preserve"> </w:t>
      </w:r>
      <w:r>
        <w:t>Survey</w:t>
      </w:r>
      <w:r>
        <w:rPr>
          <w:spacing w:val="-1"/>
        </w:rPr>
        <w:t xml:space="preserve"> </w:t>
      </w:r>
      <w:r>
        <w:rPr>
          <w:spacing w:val="-2"/>
        </w:rPr>
        <w:t>Vendors</w:t>
      </w:r>
    </w:p>
    <w:p w:rsidR="003D067F" w14:paraId="418054EA" w14:textId="77777777">
      <w:pPr>
        <w:pStyle w:val="BodyText"/>
        <w:spacing w:before="47"/>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1529"/>
        <w:gridCol w:w="1531"/>
        <w:gridCol w:w="989"/>
        <w:gridCol w:w="1440"/>
        <w:gridCol w:w="1711"/>
      </w:tblGrid>
      <w:tr w14:paraId="53A816E5"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55"/>
        </w:trPr>
        <w:tc>
          <w:tcPr>
            <w:tcW w:w="2071" w:type="dxa"/>
          </w:tcPr>
          <w:p w:rsidR="003D067F" w14:paraId="73465A8A" w14:textId="77777777">
            <w:pPr>
              <w:pStyle w:val="TableParagraph"/>
              <w:spacing w:line="275" w:lineRule="exact"/>
              <w:jc w:val="left"/>
              <w:rPr>
                <w:b/>
                <w:sz w:val="24"/>
              </w:rPr>
            </w:pPr>
            <w:r>
              <w:rPr>
                <w:b/>
                <w:sz w:val="24"/>
              </w:rPr>
              <w:t>Labor</w:t>
            </w:r>
            <w:r>
              <w:rPr>
                <w:b/>
                <w:spacing w:val="-2"/>
                <w:sz w:val="24"/>
              </w:rPr>
              <w:t xml:space="preserve"> Category</w:t>
            </w:r>
          </w:p>
        </w:tc>
        <w:tc>
          <w:tcPr>
            <w:tcW w:w="1529" w:type="dxa"/>
          </w:tcPr>
          <w:p w:rsidR="003D067F" w14:paraId="6D0C4F8C" w14:textId="77777777">
            <w:pPr>
              <w:pStyle w:val="TableParagraph"/>
              <w:ind w:left="110" w:firstLine="98"/>
              <w:jc w:val="left"/>
              <w:rPr>
                <w:b/>
                <w:sz w:val="24"/>
              </w:rPr>
            </w:pPr>
            <w:r>
              <w:rPr>
                <w:b/>
                <w:sz w:val="24"/>
              </w:rPr>
              <w:t xml:space="preserve">Number of </w:t>
            </w:r>
            <w:r>
              <w:rPr>
                <w:b/>
                <w:spacing w:val="-2"/>
                <w:sz w:val="24"/>
              </w:rPr>
              <w:t>Respondents</w:t>
            </w:r>
          </w:p>
        </w:tc>
        <w:tc>
          <w:tcPr>
            <w:tcW w:w="1531" w:type="dxa"/>
          </w:tcPr>
          <w:p w:rsidR="003D067F" w14:paraId="0C54B1F6" w14:textId="77777777">
            <w:pPr>
              <w:pStyle w:val="TableParagraph"/>
              <w:ind w:left="122" w:right="111" w:firstLine="1"/>
              <w:rPr>
                <w:b/>
                <w:sz w:val="24"/>
              </w:rPr>
            </w:pPr>
            <w:r>
              <w:rPr>
                <w:b/>
                <w:spacing w:val="-2"/>
                <w:sz w:val="24"/>
              </w:rPr>
              <w:t xml:space="preserve">Hourly </w:t>
            </w:r>
            <w:r>
              <w:rPr>
                <w:b/>
                <w:sz w:val="24"/>
              </w:rPr>
              <w:t>Labor</w:t>
            </w:r>
            <w:r>
              <w:rPr>
                <w:b/>
                <w:spacing w:val="-13"/>
                <w:sz w:val="24"/>
              </w:rPr>
              <w:t xml:space="preserve"> </w:t>
            </w:r>
            <w:r>
              <w:rPr>
                <w:b/>
                <w:sz w:val="24"/>
              </w:rPr>
              <w:t>Costs (Hourly</w:t>
            </w:r>
            <w:r>
              <w:rPr>
                <w:b/>
                <w:spacing w:val="-5"/>
                <w:sz w:val="24"/>
              </w:rPr>
              <w:t xml:space="preserve"> </w:t>
            </w:r>
            <w:r>
              <w:rPr>
                <w:b/>
                <w:spacing w:val="-4"/>
                <w:sz w:val="24"/>
              </w:rPr>
              <w:t>rate</w:t>
            </w:r>
          </w:p>
          <w:p w:rsidR="003D067F" w14:paraId="283BE6D6" w14:textId="77777777">
            <w:pPr>
              <w:pStyle w:val="TableParagraph"/>
              <w:ind w:left="22" w:right="15"/>
              <w:rPr>
                <w:b/>
                <w:sz w:val="24"/>
              </w:rPr>
            </w:pPr>
            <w:r>
              <w:rPr>
                <w:b/>
                <w:sz w:val="24"/>
              </w:rPr>
              <w:t xml:space="preserve">+ </w:t>
            </w:r>
            <w:r>
              <w:rPr>
                <w:b/>
                <w:spacing w:val="-4"/>
                <w:sz w:val="24"/>
              </w:rPr>
              <w:t>100%</w:t>
            </w:r>
          </w:p>
          <w:p w:rsidR="003D067F" w14:paraId="1D1369A0" w14:textId="77777777">
            <w:pPr>
              <w:pStyle w:val="TableParagraph"/>
              <w:spacing w:line="270" w:lineRule="atLeast"/>
              <w:ind w:left="22" w:right="9"/>
              <w:rPr>
                <w:b/>
                <w:sz w:val="24"/>
              </w:rPr>
            </w:pPr>
            <w:r>
              <w:rPr>
                <w:b/>
                <w:spacing w:val="-2"/>
                <w:sz w:val="24"/>
              </w:rPr>
              <w:t>Fringe benefits)</w:t>
            </w:r>
          </w:p>
        </w:tc>
        <w:tc>
          <w:tcPr>
            <w:tcW w:w="989" w:type="dxa"/>
          </w:tcPr>
          <w:p w:rsidR="003D067F" w14:paraId="0CC7D65A" w14:textId="77777777">
            <w:pPr>
              <w:pStyle w:val="TableParagraph"/>
              <w:ind w:left="175" w:right="90" w:hanging="68"/>
              <w:jc w:val="left"/>
              <w:rPr>
                <w:b/>
                <w:sz w:val="24"/>
              </w:rPr>
            </w:pPr>
            <w:r>
              <w:rPr>
                <w:b/>
                <w:spacing w:val="-2"/>
                <w:sz w:val="24"/>
              </w:rPr>
              <w:t xml:space="preserve">Burden </w:t>
            </w:r>
            <w:r>
              <w:rPr>
                <w:b/>
                <w:spacing w:val="-4"/>
                <w:sz w:val="24"/>
              </w:rPr>
              <w:t>Hours</w:t>
            </w:r>
          </w:p>
        </w:tc>
        <w:tc>
          <w:tcPr>
            <w:tcW w:w="1440" w:type="dxa"/>
          </w:tcPr>
          <w:p w:rsidR="003D067F" w14:paraId="6976E926" w14:textId="77777777">
            <w:pPr>
              <w:pStyle w:val="TableParagraph"/>
              <w:ind w:left="330" w:right="322" w:firstLine="2"/>
              <w:rPr>
                <w:b/>
                <w:sz w:val="24"/>
              </w:rPr>
            </w:pPr>
            <w:r>
              <w:rPr>
                <w:b/>
                <w:spacing w:val="-2"/>
                <w:sz w:val="24"/>
              </w:rPr>
              <w:t xml:space="preserve">Total Burden Costs </w:t>
            </w:r>
            <w:r>
              <w:rPr>
                <w:b/>
                <w:spacing w:val="-4"/>
                <w:sz w:val="24"/>
              </w:rPr>
              <w:t>(Per</w:t>
            </w:r>
          </w:p>
          <w:p w:rsidR="003D067F" w14:paraId="11DB4853" w14:textId="77777777">
            <w:pPr>
              <w:pStyle w:val="TableParagraph"/>
              <w:ind w:left="9" w:right="1"/>
              <w:rPr>
                <w:b/>
                <w:sz w:val="24"/>
              </w:rPr>
            </w:pPr>
            <w:r>
              <w:rPr>
                <w:b/>
                <w:spacing w:val="-2"/>
                <w:sz w:val="24"/>
              </w:rPr>
              <w:t>Respondent)</w:t>
            </w:r>
          </w:p>
        </w:tc>
        <w:tc>
          <w:tcPr>
            <w:tcW w:w="1711" w:type="dxa"/>
          </w:tcPr>
          <w:p w:rsidR="003D067F" w14:paraId="247252C0" w14:textId="77777777">
            <w:pPr>
              <w:pStyle w:val="TableParagraph"/>
              <w:ind w:left="9" w:right="1"/>
              <w:rPr>
                <w:b/>
                <w:sz w:val="24"/>
              </w:rPr>
            </w:pPr>
            <w:r>
              <w:rPr>
                <w:b/>
                <w:sz w:val="24"/>
              </w:rPr>
              <w:t>Total</w:t>
            </w:r>
            <w:r>
              <w:rPr>
                <w:b/>
                <w:spacing w:val="-15"/>
                <w:sz w:val="24"/>
              </w:rPr>
              <w:t xml:space="preserve"> </w:t>
            </w:r>
            <w:r>
              <w:rPr>
                <w:b/>
                <w:sz w:val="24"/>
              </w:rPr>
              <w:t xml:space="preserve">Burden </w:t>
            </w:r>
            <w:r>
              <w:rPr>
                <w:b/>
                <w:spacing w:val="-4"/>
                <w:sz w:val="24"/>
              </w:rPr>
              <w:t>Cost</w:t>
            </w:r>
          </w:p>
          <w:p w:rsidR="003D067F" w14:paraId="50DD44E0" w14:textId="77777777">
            <w:pPr>
              <w:pStyle w:val="TableParagraph"/>
              <w:ind w:left="160" w:right="150" w:firstLine="1"/>
              <w:rPr>
                <w:b/>
                <w:sz w:val="24"/>
              </w:rPr>
            </w:pPr>
            <w:r>
              <w:rPr>
                <w:b/>
                <w:spacing w:val="-4"/>
                <w:sz w:val="24"/>
              </w:rPr>
              <w:t xml:space="preserve">(All </w:t>
            </w:r>
            <w:r>
              <w:rPr>
                <w:b/>
                <w:spacing w:val="-2"/>
                <w:sz w:val="24"/>
              </w:rPr>
              <w:t>Respondents)</w:t>
            </w:r>
          </w:p>
        </w:tc>
      </w:tr>
      <w:tr w14:paraId="0B5F02E8" w14:textId="77777777">
        <w:tblPrEx>
          <w:tblW w:w="0" w:type="auto"/>
          <w:tblInd w:w="365" w:type="dxa"/>
          <w:tblLayout w:type="fixed"/>
          <w:tblCellMar>
            <w:left w:w="0" w:type="dxa"/>
            <w:right w:w="0" w:type="dxa"/>
          </w:tblCellMar>
          <w:tblLook w:val="01E0"/>
        </w:tblPrEx>
        <w:trPr>
          <w:trHeight w:val="274"/>
        </w:trPr>
        <w:tc>
          <w:tcPr>
            <w:tcW w:w="9271" w:type="dxa"/>
            <w:gridSpan w:val="6"/>
          </w:tcPr>
          <w:p w:rsidR="003D067F" w14:paraId="13DC741C" w14:textId="77777777">
            <w:pPr>
              <w:pStyle w:val="TableParagraph"/>
              <w:spacing w:line="255" w:lineRule="exact"/>
              <w:jc w:val="left"/>
              <w:rPr>
                <w:b/>
                <w:sz w:val="24"/>
              </w:rPr>
            </w:pPr>
            <w:r>
              <w:rPr>
                <w:b/>
                <w:sz w:val="24"/>
              </w:rPr>
              <w:t>Survey</w:t>
            </w:r>
            <w:r>
              <w:rPr>
                <w:b/>
                <w:spacing w:val="-2"/>
                <w:sz w:val="24"/>
              </w:rPr>
              <w:t xml:space="preserve"> Administration</w:t>
            </w:r>
          </w:p>
        </w:tc>
      </w:tr>
      <w:tr w14:paraId="22336705" w14:textId="77777777">
        <w:tblPrEx>
          <w:tblW w:w="0" w:type="auto"/>
          <w:tblInd w:w="365" w:type="dxa"/>
          <w:tblLayout w:type="fixed"/>
          <w:tblCellMar>
            <w:left w:w="0" w:type="dxa"/>
            <w:right w:w="0" w:type="dxa"/>
          </w:tblCellMar>
          <w:tblLook w:val="01E0"/>
        </w:tblPrEx>
        <w:trPr>
          <w:trHeight w:val="275"/>
        </w:trPr>
        <w:tc>
          <w:tcPr>
            <w:tcW w:w="2071" w:type="dxa"/>
          </w:tcPr>
          <w:p w:rsidR="003D067F" w14:paraId="56FF429D" w14:textId="77777777">
            <w:pPr>
              <w:pStyle w:val="TableParagraph"/>
              <w:spacing w:line="256" w:lineRule="exact"/>
              <w:jc w:val="left"/>
              <w:rPr>
                <w:sz w:val="24"/>
              </w:rPr>
            </w:pPr>
            <w:r>
              <w:rPr>
                <w:sz w:val="24"/>
              </w:rPr>
              <w:t>Compliance</w:t>
            </w:r>
            <w:r>
              <w:rPr>
                <w:spacing w:val="-3"/>
                <w:sz w:val="24"/>
              </w:rPr>
              <w:t xml:space="preserve"> </w:t>
            </w:r>
            <w:r>
              <w:rPr>
                <w:spacing w:val="-2"/>
                <w:sz w:val="24"/>
              </w:rPr>
              <w:t>Officer</w:t>
            </w:r>
          </w:p>
        </w:tc>
        <w:tc>
          <w:tcPr>
            <w:tcW w:w="1529" w:type="dxa"/>
          </w:tcPr>
          <w:p w:rsidR="003D067F" w14:paraId="19AB740E" w14:textId="77777777">
            <w:pPr>
              <w:pStyle w:val="TableParagraph"/>
              <w:spacing w:line="256" w:lineRule="exact"/>
              <w:ind w:left="12"/>
              <w:rPr>
                <w:sz w:val="24"/>
              </w:rPr>
            </w:pPr>
            <w:r>
              <w:rPr>
                <w:spacing w:val="-5"/>
                <w:sz w:val="24"/>
              </w:rPr>
              <w:t>155</w:t>
            </w:r>
          </w:p>
        </w:tc>
        <w:tc>
          <w:tcPr>
            <w:tcW w:w="1531" w:type="dxa"/>
          </w:tcPr>
          <w:p w:rsidR="003D067F" w14:paraId="618FE997" w14:textId="77777777">
            <w:pPr>
              <w:pStyle w:val="TableParagraph"/>
              <w:spacing w:line="256" w:lineRule="exact"/>
              <w:ind w:left="22" w:right="15"/>
              <w:rPr>
                <w:sz w:val="24"/>
              </w:rPr>
            </w:pPr>
            <w:r>
              <w:rPr>
                <w:spacing w:val="-2"/>
                <w:sz w:val="24"/>
              </w:rPr>
              <w:t>$75.40</w:t>
            </w:r>
          </w:p>
        </w:tc>
        <w:tc>
          <w:tcPr>
            <w:tcW w:w="989" w:type="dxa"/>
          </w:tcPr>
          <w:p w:rsidR="003D067F" w14:paraId="69014202" w14:textId="77777777">
            <w:pPr>
              <w:pStyle w:val="TableParagraph"/>
              <w:spacing w:line="256" w:lineRule="exact"/>
              <w:ind w:left="12"/>
              <w:rPr>
                <w:sz w:val="24"/>
              </w:rPr>
            </w:pPr>
            <w:r>
              <w:rPr>
                <w:spacing w:val="-2"/>
                <w:sz w:val="24"/>
              </w:rPr>
              <w:t>1,166</w:t>
            </w:r>
          </w:p>
        </w:tc>
        <w:tc>
          <w:tcPr>
            <w:tcW w:w="1440" w:type="dxa"/>
          </w:tcPr>
          <w:p w:rsidR="003D067F" w14:paraId="704E461A" w14:textId="77777777">
            <w:pPr>
              <w:pStyle w:val="TableParagraph"/>
              <w:spacing w:line="256" w:lineRule="exact"/>
              <w:ind w:left="9"/>
              <w:rPr>
                <w:sz w:val="24"/>
              </w:rPr>
            </w:pPr>
            <w:r>
              <w:rPr>
                <w:spacing w:val="-2"/>
                <w:sz w:val="24"/>
              </w:rPr>
              <w:t>$87,916.40</w:t>
            </w:r>
          </w:p>
        </w:tc>
        <w:tc>
          <w:tcPr>
            <w:tcW w:w="1711" w:type="dxa"/>
          </w:tcPr>
          <w:p w:rsidR="003D067F" w14:paraId="05E44B8F" w14:textId="77777777">
            <w:pPr>
              <w:pStyle w:val="TableParagraph"/>
              <w:spacing w:line="256" w:lineRule="exact"/>
              <w:ind w:left="9"/>
              <w:rPr>
                <w:sz w:val="24"/>
              </w:rPr>
            </w:pPr>
            <w:r>
              <w:rPr>
                <w:spacing w:val="-2"/>
                <w:sz w:val="24"/>
              </w:rPr>
              <w:t>$13,627,042.00</w:t>
            </w:r>
          </w:p>
        </w:tc>
      </w:tr>
      <w:tr w14:paraId="18E321D6" w14:textId="77777777">
        <w:tblPrEx>
          <w:tblW w:w="0" w:type="auto"/>
          <w:tblInd w:w="365" w:type="dxa"/>
          <w:tblLayout w:type="fixed"/>
          <w:tblCellMar>
            <w:left w:w="0" w:type="dxa"/>
            <w:right w:w="0" w:type="dxa"/>
          </w:tblCellMar>
          <w:tblLook w:val="01E0"/>
        </w:tblPrEx>
        <w:trPr>
          <w:trHeight w:val="275"/>
        </w:trPr>
        <w:tc>
          <w:tcPr>
            <w:tcW w:w="9271" w:type="dxa"/>
            <w:gridSpan w:val="6"/>
          </w:tcPr>
          <w:p w:rsidR="003D067F" w14:paraId="2903FBE4" w14:textId="77777777">
            <w:pPr>
              <w:pStyle w:val="TableParagraph"/>
              <w:spacing w:line="256" w:lineRule="exact"/>
              <w:jc w:val="left"/>
              <w:rPr>
                <w:b/>
                <w:sz w:val="24"/>
              </w:rPr>
            </w:pPr>
            <w:r>
              <w:rPr>
                <w:b/>
                <w:sz w:val="24"/>
              </w:rPr>
              <w:t>Data</w:t>
            </w:r>
            <w:r>
              <w:rPr>
                <w:b/>
                <w:spacing w:val="-4"/>
                <w:sz w:val="24"/>
              </w:rPr>
              <w:t xml:space="preserve"> </w:t>
            </w:r>
            <w:r>
              <w:rPr>
                <w:b/>
                <w:sz w:val="24"/>
              </w:rPr>
              <w:t>Analysis</w:t>
            </w:r>
            <w:r>
              <w:rPr>
                <w:b/>
                <w:spacing w:val="-1"/>
                <w:sz w:val="24"/>
              </w:rPr>
              <w:t xml:space="preserve"> </w:t>
            </w:r>
            <w:r>
              <w:rPr>
                <w:b/>
                <w:sz w:val="24"/>
              </w:rPr>
              <w:t>&amp;</w:t>
            </w:r>
            <w:r>
              <w:rPr>
                <w:b/>
                <w:spacing w:val="-2"/>
                <w:sz w:val="24"/>
              </w:rPr>
              <w:t xml:space="preserve"> Reporting</w:t>
            </w:r>
          </w:p>
        </w:tc>
      </w:tr>
      <w:tr w14:paraId="780B0C36" w14:textId="77777777">
        <w:tblPrEx>
          <w:tblW w:w="0" w:type="auto"/>
          <w:tblInd w:w="365" w:type="dxa"/>
          <w:tblLayout w:type="fixed"/>
          <w:tblCellMar>
            <w:left w:w="0" w:type="dxa"/>
            <w:right w:w="0" w:type="dxa"/>
          </w:tblCellMar>
          <w:tblLook w:val="01E0"/>
        </w:tblPrEx>
        <w:trPr>
          <w:trHeight w:val="827"/>
        </w:trPr>
        <w:tc>
          <w:tcPr>
            <w:tcW w:w="2071" w:type="dxa"/>
          </w:tcPr>
          <w:p w:rsidR="003D067F" w14:paraId="5C95D792" w14:textId="77777777">
            <w:pPr>
              <w:pStyle w:val="TableParagraph"/>
              <w:spacing w:line="276" w:lineRule="exact"/>
              <w:ind w:right="818"/>
              <w:jc w:val="left"/>
              <w:rPr>
                <w:sz w:val="24"/>
              </w:rPr>
            </w:pPr>
            <w:r>
              <w:rPr>
                <w:sz w:val="24"/>
              </w:rPr>
              <w:t>General</w:t>
            </w:r>
            <w:r>
              <w:rPr>
                <w:spacing w:val="-15"/>
                <w:sz w:val="24"/>
              </w:rPr>
              <w:t xml:space="preserve"> </w:t>
            </w:r>
            <w:r>
              <w:rPr>
                <w:sz w:val="24"/>
              </w:rPr>
              <w:t xml:space="preserve">and </w:t>
            </w:r>
            <w:r>
              <w:rPr>
                <w:spacing w:val="-2"/>
                <w:sz w:val="24"/>
              </w:rPr>
              <w:t>Operations Manager</w:t>
            </w:r>
          </w:p>
        </w:tc>
        <w:tc>
          <w:tcPr>
            <w:tcW w:w="1529" w:type="dxa"/>
          </w:tcPr>
          <w:p w:rsidR="003D067F" w14:paraId="7B7BEB28" w14:textId="77777777">
            <w:pPr>
              <w:pStyle w:val="TableParagraph"/>
              <w:spacing w:before="275"/>
              <w:ind w:left="12"/>
              <w:rPr>
                <w:sz w:val="24"/>
              </w:rPr>
            </w:pPr>
            <w:r>
              <w:rPr>
                <w:spacing w:val="-5"/>
                <w:sz w:val="24"/>
              </w:rPr>
              <w:t>155</w:t>
            </w:r>
          </w:p>
        </w:tc>
        <w:tc>
          <w:tcPr>
            <w:tcW w:w="1531" w:type="dxa"/>
          </w:tcPr>
          <w:p w:rsidR="003D067F" w14:paraId="5BF945AE" w14:textId="77777777">
            <w:pPr>
              <w:pStyle w:val="TableParagraph"/>
              <w:spacing w:before="275"/>
              <w:ind w:left="22" w:right="15"/>
              <w:rPr>
                <w:sz w:val="24"/>
              </w:rPr>
            </w:pPr>
            <w:r>
              <w:rPr>
                <w:spacing w:val="-2"/>
                <w:sz w:val="24"/>
              </w:rPr>
              <w:t>$99.00</w:t>
            </w:r>
          </w:p>
        </w:tc>
        <w:tc>
          <w:tcPr>
            <w:tcW w:w="989" w:type="dxa"/>
          </w:tcPr>
          <w:p w:rsidR="003D067F" w14:paraId="04F310A3" w14:textId="77777777">
            <w:pPr>
              <w:pStyle w:val="TableParagraph"/>
              <w:spacing w:before="275"/>
              <w:ind w:left="12" w:right="3"/>
              <w:rPr>
                <w:sz w:val="24"/>
              </w:rPr>
            </w:pPr>
            <w:r>
              <w:rPr>
                <w:spacing w:val="-5"/>
                <w:sz w:val="24"/>
              </w:rPr>
              <w:t>50</w:t>
            </w:r>
          </w:p>
        </w:tc>
        <w:tc>
          <w:tcPr>
            <w:tcW w:w="1440" w:type="dxa"/>
          </w:tcPr>
          <w:p w:rsidR="003D067F" w14:paraId="7BD1EA51" w14:textId="77777777">
            <w:pPr>
              <w:pStyle w:val="TableParagraph"/>
              <w:spacing w:before="275"/>
              <w:ind w:left="9"/>
              <w:rPr>
                <w:sz w:val="24"/>
              </w:rPr>
            </w:pPr>
            <w:r>
              <w:rPr>
                <w:spacing w:val="-2"/>
                <w:sz w:val="24"/>
              </w:rPr>
              <w:t>$4,950.00</w:t>
            </w:r>
          </w:p>
        </w:tc>
        <w:tc>
          <w:tcPr>
            <w:tcW w:w="1711" w:type="dxa"/>
          </w:tcPr>
          <w:p w:rsidR="003D067F" w14:paraId="3F1732F7" w14:textId="77777777">
            <w:pPr>
              <w:pStyle w:val="TableParagraph"/>
              <w:spacing w:before="275"/>
              <w:ind w:left="9" w:right="2"/>
              <w:rPr>
                <w:sz w:val="24"/>
              </w:rPr>
            </w:pPr>
            <w:r>
              <w:rPr>
                <w:spacing w:val="-2"/>
                <w:sz w:val="24"/>
              </w:rPr>
              <w:t>$767,250.00</w:t>
            </w:r>
          </w:p>
        </w:tc>
      </w:tr>
      <w:tr w14:paraId="79925C04" w14:textId="77777777">
        <w:tblPrEx>
          <w:tblW w:w="0" w:type="auto"/>
          <w:tblInd w:w="365" w:type="dxa"/>
          <w:tblLayout w:type="fixed"/>
          <w:tblCellMar>
            <w:left w:w="0" w:type="dxa"/>
            <w:right w:w="0" w:type="dxa"/>
          </w:tblCellMar>
          <w:tblLook w:val="01E0"/>
        </w:tblPrEx>
        <w:trPr>
          <w:trHeight w:val="277"/>
        </w:trPr>
        <w:tc>
          <w:tcPr>
            <w:tcW w:w="2071" w:type="dxa"/>
          </w:tcPr>
          <w:p w:rsidR="003D067F" w14:paraId="5AE075B1" w14:textId="77777777">
            <w:pPr>
              <w:pStyle w:val="TableParagraph"/>
              <w:spacing w:before="1" w:line="257" w:lineRule="exact"/>
              <w:jc w:val="left"/>
              <w:rPr>
                <w:b/>
                <w:sz w:val="24"/>
              </w:rPr>
            </w:pPr>
            <w:r>
              <w:rPr>
                <w:b/>
                <w:sz w:val="24"/>
              </w:rPr>
              <w:t>Total</w:t>
            </w:r>
            <w:r>
              <w:rPr>
                <w:b/>
                <w:spacing w:val="-1"/>
                <w:sz w:val="24"/>
              </w:rPr>
              <w:t xml:space="preserve"> </w:t>
            </w:r>
            <w:r>
              <w:rPr>
                <w:b/>
                <w:sz w:val="24"/>
              </w:rPr>
              <w:t xml:space="preserve">– </w:t>
            </w:r>
            <w:r>
              <w:rPr>
                <w:b/>
                <w:spacing w:val="-2"/>
                <w:sz w:val="24"/>
              </w:rPr>
              <w:t>Annual</w:t>
            </w:r>
          </w:p>
        </w:tc>
        <w:tc>
          <w:tcPr>
            <w:tcW w:w="1529" w:type="dxa"/>
          </w:tcPr>
          <w:p w:rsidR="003D067F" w14:paraId="700FEDBA" w14:textId="77777777">
            <w:pPr>
              <w:pStyle w:val="TableParagraph"/>
              <w:ind w:left="0"/>
              <w:jc w:val="left"/>
              <w:rPr>
                <w:sz w:val="20"/>
              </w:rPr>
            </w:pPr>
          </w:p>
        </w:tc>
        <w:tc>
          <w:tcPr>
            <w:tcW w:w="1531" w:type="dxa"/>
          </w:tcPr>
          <w:p w:rsidR="003D067F" w14:paraId="2E1FDE06" w14:textId="77777777">
            <w:pPr>
              <w:pStyle w:val="TableParagraph"/>
              <w:ind w:left="0"/>
              <w:jc w:val="left"/>
              <w:rPr>
                <w:sz w:val="20"/>
              </w:rPr>
            </w:pPr>
          </w:p>
        </w:tc>
        <w:tc>
          <w:tcPr>
            <w:tcW w:w="989" w:type="dxa"/>
          </w:tcPr>
          <w:p w:rsidR="003D067F" w14:paraId="179563EC" w14:textId="77777777">
            <w:pPr>
              <w:pStyle w:val="TableParagraph"/>
              <w:spacing w:before="1" w:line="257" w:lineRule="exact"/>
              <w:ind w:left="12"/>
              <w:rPr>
                <w:b/>
                <w:sz w:val="24"/>
              </w:rPr>
            </w:pPr>
            <w:r>
              <w:rPr>
                <w:b/>
                <w:spacing w:val="-2"/>
                <w:sz w:val="24"/>
              </w:rPr>
              <w:t>215,760</w:t>
            </w:r>
          </w:p>
        </w:tc>
        <w:tc>
          <w:tcPr>
            <w:tcW w:w="1440" w:type="dxa"/>
          </w:tcPr>
          <w:p w:rsidR="003D067F" w14:paraId="5927231C" w14:textId="77777777">
            <w:pPr>
              <w:pStyle w:val="TableParagraph"/>
              <w:ind w:left="0"/>
              <w:jc w:val="left"/>
              <w:rPr>
                <w:sz w:val="20"/>
              </w:rPr>
            </w:pPr>
          </w:p>
        </w:tc>
        <w:tc>
          <w:tcPr>
            <w:tcW w:w="1711" w:type="dxa"/>
          </w:tcPr>
          <w:p w:rsidR="003D067F" w14:paraId="4D7AC2DC" w14:textId="77777777">
            <w:pPr>
              <w:pStyle w:val="TableParagraph"/>
              <w:spacing w:before="1" w:line="257" w:lineRule="exact"/>
              <w:ind w:left="9"/>
              <w:rPr>
                <w:b/>
                <w:sz w:val="24"/>
              </w:rPr>
            </w:pPr>
            <w:r>
              <w:rPr>
                <w:b/>
                <w:spacing w:val="-2"/>
                <w:sz w:val="24"/>
              </w:rPr>
              <w:t>$16,500,853.60</w:t>
            </w:r>
          </w:p>
        </w:tc>
      </w:tr>
    </w:tbl>
    <w:p w:rsidR="003D067F" w14:paraId="7EE10D72" w14:textId="77777777">
      <w:pPr>
        <w:pStyle w:val="BodyText"/>
        <w:spacing w:before="6"/>
        <w:rPr>
          <w:b/>
        </w:rPr>
      </w:pPr>
    </w:p>
    <w:p w:rsidR="00580EFD" w:rsidP="00580EFD" w14:paraId="47C3C7C3" w14:textId="3EAFE04B">
      <w:pPr>
        <w:ind w:left="360"/>
        <w:rPr>
          <w:b/>
          <w:sz w:val="24"/>
        </w:rPr>
      </w:pPr>
      <w:r>
        <w:rPr>
          <w:b/>
          <w:sz w:val="24"/>
        </w:rPr>
        <w:t>Table</w:t>
      </w:r>
      <w:r>
        <w:rPr>
          <w:b/>
          <w:spacing w:val="-6"/>
          <w:sz w:val="24"/>
        </w:rPr>
        <w:t xml:space="preserve"> </w:t>
      </w:r>
      <w:r>
        <w:rPr>
          <w:b/>
          <w:sz w:val="24"/>
        </w:rPr>
        <w:t>6</w:t>
      </w:r>
      <w:r>
        <w:rPr>
          <w:b/>
          <w:sz w:val="24"/>
        </w:rPr>
        <w:t>.</w:t>
      </w:r>
      <w:r>
        <w:rPr>
          <w:b/>
          <w:spacing w:val="-4"/>
          <w:sz w:val="24"/>
        </w:rPr>
        <w:t xml:space="preserve"> </w:t>
      </w:r>
      <w:r>
        <w:rPr>
          <w:b/>
          <w:sz w:val="24"/>
        </w:rPr>
        <w:t>Summary</w:t>
      </w:r>
      <w:r>
        <w:rPr>
          <w:b/>
          <w:spacing w:val="-2"/>
          <w:sz w:val="24"/>
        </w:rPr>
        <w:t xml:space="preserve"> </w:t>
      </w:r>
      <w:r>
        <w:rPr>
          <w:b/>
          <w:sz w:val="24"/>
        </w:rPr>
        <w:t>of</w:t>
      </w:r>
      <w:r>
        <w:rPr>
          <w:b/>
          <w:spacing w:val="-3"/>
          <w:sz w:val="24"/>
        </w:rPr>
        <w:t xml:space="preserve"> </w:t>
      </w:r>
      <w:r>
        <w:rPr>
          <w:b/>
          <w:sz w:val="24"/>
        </w:rPr>
        <w:t>Annual</w:t>
      </w:r>
      <w:r>
        <w:rPr>
          <w:b/>
          <w:spacing w:val="-6"/>
          <w:sz w:val="24"/>
        </w:rPr>
        <w:t xml:space="preserve"> </w:t>
      </w:r>
      <w:r>
        <w:rPr>
          <w:b/>
          <w:sz w:val="24"/>
        </w:rPr>
        <w:t>Total</w:t>
      </w:r>
      <w:r>
        <w:rPr>
          <w:b/>
          <w:spacing w:val="-3"/>
          <w:sz w:val="24"/>
        </w:rPr>
        <w:t xml:space="preserve"> </w:t>
      </w:r>
      <w:r>
        <w:rPr>
          <w:b/>
          <w:spacing w:val="-2"/>
          <w:sz w:val="24"/>
        </w:rPr>
        <w:t>Burden</w:t>
      </w:r>
    </w:p>
    <w:p w:rsidR="00580EFD" w:rsidP="00580EFD" w14:paraId="3CD35F41" w14:textId="77777777">
      <w:pPr>
        <w:pStyle w:val="BodyText"/>
        <w:spacing w:before="13"/>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26"/>
        <w:gridCol w:w="2248"/>
        <w:gridCol w:w="1530"/>
        <w:gridCol w:w="1619"/>
      </w:tblGrid>
      <w:tr w14:paraId="307FD3FF" w14:textId="77777777" w:rsidTr="00592472">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4226" w:type="dxa"/>
          </w:tcPr>
          <w:p w:rsidR="00580EFD" w:rsidP="00592472" w14:paraId="13FA0B2C" w14:textId="77777777">
            <w:pPr>
              <w:pStyle w:val="TableParagraph"/>
              <w:spacing w:line="275" w:lineRule="exact"/>
              <w:jc w:val="left"/>
              <w:rPr>
                <w:b/>
                <w:sz w:val="24"/>
              </w:rPr>
            </w:pPr>
            <w:r>
              <w:rPr>
                <w:b/>
                <w:spacing w:val="-6"/>
                <w:sz w:val="24"/>
              </w:rPr>
              <w:t>Table Number:</w:t>
            </w:r>
            <w:r>
              <w:rPr>
                <w:b/>
                <w:spacing w:val="-3"/>
                <w:sz w:val="24"/>
              </w:rPr>
              <w:t xml:space="preserve"> </w:t>
            </w:r>
            <w:r>
              <w:rPr>
                <w:b/>
                <w:spacing w:val="-6"/>
                <w:sz w:val="24"/>
              </w:rPr>
              <w:t>Name</w:t>
            </w:r>
          </w:p>
        </w:tc>
        <w:tc>
          <w:tcPr>
            <w:tcW w:w="2248" w:type="dxa"/>
          </w:tcPr>
          <w:p w:rsidR="00580EFD" w:rsidP="00592472" w14:paraId="7A8B4031" w14:textId="77777777">
            <w:pPr>
              <w:pStyle w:val="TableParagraph"/>
              <w:spacing w:line="275" w:lineRule="exact"/>
              <w:ind w:left="482"/>
              <w:jc w:val="left"/>
              <w:rPr>
                <w:b/>
                <w:sz w:val="24"/>
              </w:rPr>
            </w:pPr>
            <w:r>
              <w:rPr>
                <w:b/>
                <w:sz w:val="24"/>
              </w:rPr>
              <w:t>CFR</w:t>
            </w:r>
            <w:r>
              <w:rPr>
                <w:b/>
                <w:spacing w:val="-7"/>
                <w:sz w:val="24"/>
              </w:rPr>
              <w:t xml:space="preserve"> </w:t>
            </w:r>
            <w:r>
              <w:rPr>
                <w:b/>
                <w:spacing w:val="-2"/>
                <w:sz w:val="24"/>
              </w:rPr>
              <w:t>Section</w:t>
            </w:r>
          </w:p>
        </w:tc>
        <w:tc>
          <w:tcPr>
            <w:tcW w:w="1530" w:type="dxa"/>
          </w:tcPr>
          <w:p w:rsidR="00580EFD" w:rsidP="00592472" w14:paraId="4B2A9442" w14:textId="77777777">
            <w:pPr>
              <w:pStyle w:val="TableParagraph"/>
              <w:spacing w:line="276" w:lineRule="exact"/>
              <w:ind w:left="449" w:hanging="356"/>
              <w:jc w:val="left"/>
              <w:rPr>
                <w:b/>
                <w:sz w:val="24"/>
              </w:rPr>
            </w:pPr>
            <w:r>
              <w:rPr>
                <w:b/>
                <w:spacing w:val="-4"/>
                <w:sz w:val="24"/>
              </w:rPr>
              <w:t>Total</w:t>
            </w:r>
            <w:r>
              <w:rPr>
                <w:b/>
                <w:spacing w:val="-14"/>
                <w:sz w:val="24"/>
              </w:rPr>
              <w:t xml:space="preserve"> </w:t>
            </w:r>
            <w:r>
              <w:rPr>
                <w:b/>
                <w:spacing w:val="-4"/>
                <w:sz w:val="24"/>
              </w:rPr>
              <w:t xml:space="preserve">Burden </w:t>
            </w:r>
            <w:r>
              <w:rPr>
                <w:b/>
                <w:spacing w:val="-2"/>
                <w:sz w:val="24"/>
              </w:rPr>
              <w:t>Hours</w:t>
            </w:r>
          </w:p>
        </w:tc>
        <w:tc>
          <w:tcPr>
            <w:tcW w:w="1619" w:type="dxa"/>
          </w:tcPr>
          <w:p w:rsidR="00580EFD" w:rsidP="00592472" w14:paraId="3B867694" w14:textId="77777777">
            <w:pPr>
              <w:pStyle w:val="TableParagraph"/>
              <w:spacing w:line="276" w:lineRule="exact"/>
              <w:ind w:left="537" w:right="121" w:hanging="404"/>
              <w:jc w:val="left"/>
              <w:rPr>
                <w:b/>
                <w:sz w:val="24"/>
              </w:rPr>
            </w:pPr>
            <w:r>
              <w:rPr>
                <w:b/>
                <w:spacing w:val="-4"/>
                <w:sz w:val="24"/>
              </w:rPr>
              <w:t>Total</w:t>
            </w:r>
            <w:r>
              <w:rPr>
                <w:b/>
                <w:spacing w:val="-13"/>
                <w:sz w:val="24"/>
              </w:rPr>
              <w:t xml:space="preserve"> </w:t>
            </w:r>
            <w:r>
              <w:rPr>
                <w:b/>
                <w:spacing w:val="-4"/>
                <w:sz w:val="24"/>
              </w:rPr>
              <w:t xml:space="preserve">Burden </w:t>
            </w:r>
            <w:r>
              <w:rPr>
                <w:b/>
                <w:spacing w:val="-2"/>
                <w:sz w:val="24"/>
              </w:rPr>
              <w:t>Costs</w:t>
            </w:r>
          </w:p>
        </w:tc>
      </w:tr>
      <w:tr w14:paraId="129F69FB" w14:textId="77777777" w:rsidTr="00592472">
        <w:tblPrEx>
          <w:tblW w:w="0" w:type="auto"/>
          <w:tblInd w:w="370" w:type="dxa"/>
          <w:tblLayout w:type="fixed"/>
          <w:tblCellMar>
            <w:left w:w="0" w:type="dxa"/>
            <w:right w:w="0" w:type="dxa"/>
          </w:tblCellMar>
          <w:tblLook w:val="01E0"/>
        </w:tblPrEx>
        <w:trPr>
          <w:trHeight w:val="551"/>
        </w:trPr>
        <w:tc>
          <w:tcPr>
            <w:tcW w:w="4226" w:type="dxa"/>
          </w:tcPr>
          <w:p w:rsidR="00580EFD" w:rsidP="00592472" w14:paraId="32F4BB60" w14:textId="77777777">
            <w:pPr>
              <w:pStyle w:val="TableParagraph"/>
              <w:spacing w:line="276" w:lineRule="exact"/>
              <w:jc w:val="left"/>
              <w:rPr>
                <w:sz w:val="24"/>
              </w:rPr>
            </w:pPr>
            <w:r>
              <w:rPr>
                <w:sz w:val="24"/>
              </w:rPr>
              <w:t>Table</w:t>
            </w:r>
            <w:r>
              <w:rPr>
                <w:spacing w:val="-16"/>
                <w:sz w:val="24"/>
              </w:rPr>
              <w:t xml:space="preserve"> </w:t>
            </w:r>
            <w:r>
              <w:rPr>
                <w:sz w:val="24"/>
              </w:rPr>
              <w:t>2:</w:t>
            </w:r>
            <w:r>
              <w:rPr>
                <w:spacing w:val="-15"/>
                <w:sz w:val="24"/>
              </w:rPr>
              <w:t xml:space="preserve"> </w:t>
            </w:r>
            <w:r>
              <w:rPr>
                <w:sz w:val="24"/>
              </w:rPr>
              <w:t>Burden</w:t>
            </w:r>
            <w:r>
              <w:rPr>
                <w:spacing w:val="-15"/>
                <w:sz w:val="24"/>
              </w:rPr>
              <w:t xml:space="preserve"> </w:t>
            </w:r>
            <w:r>
              <w:rPr>
                <w:sz w:val="24"/>
              </w:rPr>
              <w:t>for</w:t>
            </w:r>
            <w:r>
              <w:rPr>
                <w:spacing w:val="-15"/>
                <w:sz w:val="24"/>
              </w:rPr>
              <w:t xml:space="preserve"> </w:t>
            </w:r>
            <w:r>
              <w:rPr>
                <w:sz w:val="24"/>
              </w:rPr>
              <w:t>QHP</w:t>
            </w:r>
            <w:r>
              <w:rPr>
                <w:spacing w:val="-15"/>
                <w:sz w:val="24"/>
              </w:rPr>
              <w:t xml:space="preserve"> </w:t>
            </w:r>
            <w:r>
              <w:rPr>
                <w:sz w:val="24"/>
              </w:rPr>
              <w:t>Issuers</w:t>
            </w:r>
            <w:r>
              <w:rPr>
                <w:spacing w:val="-15"/>
                <w:sz w:val="24"/>
              </w:rPr>
              <w:t xml:space="preserve"> </w:t>
            </w:r>
            <w:r>
              <w:rPr>
                <w:sz w:val="24"/>
              </w:rPr>
              <w:t>for</w:t>
            </w:r>
            <w:r>
              <w:rPr>
                <w:spacing w:val="-15"/>
                <w:sz w:val="24"/>
              </w:rPr>
              <w:t xml:space="preserve"> </w:t>
            </w:r>
            <w:r>
              <w:rPr>
                <w:sz w:val="24"/>
              </w:rPr>
              <w:t>NA Template and ECP Data Collection</w:t>
            </w:r>
          </w:p>
        </w:tc>
        <w:tc>
          <w:tcPr>
            <w:tcW w:w="2248" w:type="dxa"/>
          </w:tcPr>
          <w:p w:rsidR="00580EFD" w:rsidP="00592472" w14:paraId="71C50E44" w14:textId="77777777">
            <w:pPr>
              <w:pStyle w:val="TableParagraph"/>
              <w:spacing w:line="275" w:lineRule="exact"/>
              <w:ind w:left="13"/>
              <w:rPr>
                <w:sz w:val="24"/>
              </w:rPr>
            </w:pPr>
            <w:r>
              <w:rPr>
                <w:sz w:val="24"/>
              </w:rPr>
              <w:t>45</w:t>
            </w:r>
            <w:r>
              <w:rPr>
                <w:spacing w:val="-6"/>
                <w:sz w:val="24"/>
              </w:rPr>
              <w:t xml:space="preserve"> </w:t>
            </w:r>
            <w:r>
              <w:rPr>
                <w:sz w:val="24"/>
              </w:rPr>
              <w:t>C.F.R.</w:t>
            </w:r>
            <w:r>
              <w:rPr>
                <w:spacing w:val="-1"/>
                <w:sz w:val="24"/>
              </w:rPr>
              <w:t xml:space="preserve"> </w:t>
            </w:r>
            <w:r>
              <w:rPr>
                <w:sz w:val="24"/>
              </w:rPr>
              <w:t>§</w:t>
            </w:r>
            <w:r>
              <w:rPr>
                <w:spacing w:val="-1"/>
                <w:sz w:val="24"/>
              </w:rPr>
              <w:t xml:space="preserve"> </w:t>
            </w:r>
            <w:r>
              <w:rPr>
                <w:spacing w:val="-2"/>
                <w:sz w:val="24"/>
              </w:rPr>
              <w:t>156.230,</w:t>
            </w:r>
          </w:p>
          <w:p w:rsidR="00580EFD" w:rsidP="00592472" w14:paraId="2FC12FFB" w14:textId="77777777">
            <w:pPr>
              <w:pStyle w:val="TableParagraph"/>
              <w:spacing w:line="257" w:lineRule="exact"/>
              <w:ind w:left="13" w:right="5"/>
              <w:rPr>
                <w:sz w:val="24"/>
              </w:rPr>
            </w:pPr>
            <w:r>
              <w:rPr>
                <w:spacing w:val="-2"/>
                <w:sz w:val="24"/>
              </w:rPr>
              <w:t>156.235,</w:t>
            </w:r>
            <w:r>
              <w:rPr>
                <w:spacing w:val="-8"/>
                <w:sz w:val="24"/>
              </w:rPr>
              <w:t xml:space="preserve"> </w:t>
            </w:r>
            <w:r>
              <w:rPr>
                <w:spacing w:val="-2"/>
                <w:sz w:val="24"/>
              </w:rPr>
              <w:t>156.236</w:t>
            </w:r>
          </w:p>
        </w:tc>
        <w:tc>
          <w:tcPr>
            <w:tcW w:w="1530" w:type="dxa"/>
          </w:tcPr>
          <w:p w:rsidR="00580EFD" w:rsidP="00592472" w14:paraId="215A6B9B" w14:textId="77777777">
            <w:pPr>
              <w:pStyle w:val="TableParagraph"/>
              <w:spacing w:before="137"/>
              <w:ind w:left="23" w:right="13"/>
              <w:rPr>
                <w:sz w:val="24"/>
              </w:rPr>
            </w:pPr>
            <w:r>
              <w:rPr>
                <w:spacing w:val="-2"/>
                <w:sz w:val="24"/>
              </w:rPr>
              <w:t>3,280</w:t>
            </w:r>
          </w:p>
        </w:tc>
        <w:tc>
          <w:tcPr>
            <w:tcW w:w="1619" w:type="dxa"/>
          </w:tcPr>
          <w:p w:rsidR="00580EFD" w:rsidP="00592472" w14:paraId="24DECE5C" w14:textId="77777777">
            <w:pPr>
              <w:pStyle w:val="TableParagraph"/>
              <w:spacing w:before="137"/>
              <w:ind w:left="69" w:right="56"/>
              <w:rPr>
                <w:sz w:val="24"/>
              </w:rPr>
            </w:pPr>
            <w:r>
              <w:rPr>
                <w:spacing w:val="-2"/>
                <w:sz w:val="24"/>
              </w:rPr>
              <w:t>$265,489.76</w:t>
            </w:r>
          </w:p>
        </w:tc>
      </w:tr>
      <w:tr w14:paraId="5F323047" w14:textId="77777777" w:rsidTr="00592472">
        <w:tblPrEx>
          <w:tblW w:w="0" w:type="auto"/>
          <w:tblInd w:w="370" w:type="dxa"/>
          <w:tblLayout w:type="fixed"/>
          <w:tblCellMar>
            <w:left w:w="0" w:type="dxa"/>
            <w:right w:w="0" w:type="dxa"/>
          </w:tblCellMar>
          <w:tblLook w:val="01E0"/>
        </w:tblPrEx>
        <w:trPr>
          <w:trHeight w:val="826"/>
        </w:trPr>
        <w:tc>
          <w:tcPr>
            <w:tcW w:w="4226" w:type="dxa"/>
          </w:tcPr>
          <w:p w:rsidR="00580EFD" w:rsidP="00592472" w14:paraId="08B16B66" w14:textId="77777777">
            <w:pPr>
              <w:pStyle w:val="TableParagraph"/>
              <w:spacing w:line="276" w:lineRule="exact"/>
              <w:ind w:right="328"/>
              <w:jc w:val="left"/>
              <w:rPr>
                <w:sz w:val="24"/>
              </w:rPr>
            </w:pPr>
            <w:r>
              <w:rPr>
                <w:sz w:val="24"/>
              </w:rPr>
              <w:t>Table</w:t>
            </w:r>
            <w:r>
              <w:rPr>
                <w:spacing w:val="-16"/>
                <w:sz w:val="24"/>
              </w:rPr>
              <w:t xml:space="preserve"> </w:t>
            </w:r>
            <w:r>
              <w:rPr>
                <w:sz w:val="24"/>
              </w:rPr>
              <w:t>3:</w:t>
            </w:r>
            <w:r>
              <w:rPr>
                <w:spacing w:val="-15"/>
                <w:sz w:val="24"/>
              </w:rPr>
              <w:t xml:space="preserve"> </w:t>
            </w:r>
            <w:r>
              <w:rPr>
                <w:sz w:val="24"/>
              </w:rPr>
              <w:t>Burden</w:t>
            </w:r>
            <w:r>
              <w:rPr>
                <w:spacing w:val="-15"/>
                <w:sz w:val="24"/>
              </w:rPr>
              <w:t xml:space="preserve"> </w:t>
            </w:r>
            <w:r>
              <w:rPr>
                <w:sz w:val="24"/>
              </w:rPr>
              <w:t>for</w:t>
            </w:r>
            <w:r>
              <w:rPr>
                <w:spacing w:val="-15"/>
                <w:sz w:val="24"/>
              </w:rPr>
              <w:t xml:space="preserve"> </w:t>
            </w:r>
            <w:r>
              <w:rPr>
                <w:sz w:val="24"/>
              </w:rPr>
              <w:t>Stand-Alone</w:t>
            </w:r>
            <w:r>
              <w:rPr>
                <w:spacing w:val="-15"/>
                <w:sz w:val="24"/>
              </w:rPr>
              <w:t xml:space="preserve"> </w:t>
            </w:r>
            <w:r>
              <w:rPr>
                <w:sz w:val="24"/>
              </w:rPr>
              <w:t>Dental Issuers</w:t>
            </w:r>
            <w:r>
              <w:rPr>
                <w:spacing w:val="-5"/>
                <w:sz w:val="24"/>
              </w:rPr>
              <w:t xml:space="preserve"> </w:t>
            </w:r>
            <w:r>
              <w:rPr>
                <w:sz w:val="24"/>
              </w:rPr>
              <w:t>for</w:t>
            </w:r>
            <w:r>
              <w:rPr>
                <w:spacing w:val="-6"/>
                <w:sz w:val="24"/>
              </w:rPr>
              <w:t xml:space="preserve"> </w:t>
            </w:r>
            <w:r>
              <w:rPr>
                <w:sz w:val="24"/>
              </w:rPr>
              <w:t>NA</w:t>
            </w:r>
            <w:r>
              <w:rPr>
                <w:spacing w:val="-5"/>
                <w:sz w:val="24"/>
              </w:rPr>
              <w:t xml:space="preserve"> </w:t>
            </w:r>
            <w:r>
              <w:rPr>
                <w:sz w:val="24"/>
              </w:rPr>
              <w:t>Template</w:t>
            </w:r>
            <w:r>
              <w:rPr>
                <w:spacing w:val="-6"/>
                <w:sz w:val="24"/>
              </w:rPr>
              <w:t xml:space="preserve"> </w:t>
            </w:r>
            <w:r>
              <w:rPr>
                <w:sz w:val="24"/>
              </w:rPr>
              <w:t>and</w:t>
            </w:r>
            <w:r>
              <w:rPr>
                <w:spacing w:val="-7"/>
                <w:sz w:val="24"/>
              </w:rPr>
              <w:t xml:space="preserve"> </w:t>
            </w:r>
            <w:r>
              <w:rPr>
                <w:sz w:val="24"/>
              </w:rPr>
              <w:t>ECP</w:t>
            </w:r>
            <w:r>
              <w:rPr>
                <w:spacing w:val="-4"/>
                <w:sz w:val="24"/>
              </w:rPr>
              <w:t xml:space="preserve"> </w:t>
            </w:r>
            <w:r>
              <w:rPr>
                <w:sz w:val="24"/>
              </w:rPr>
              <w:t xml:space="preserve">Data </w:t>
            </w:r>
            <w:r>
              <w:rPr>
                <w:spacing w:val="-2"/>
                <w:sz w:val="24"/>
              </w:rPr>
              <w:t>Collection</w:t>
            </w:r>
          </w:p>
        </w:tc>
        <w:tc>
          <w:tcPr>
            <w:tcW w:w="2248" w:type="dxa"/>
          </w:tcPr>
          <w:p w:rsidR="00580EFD" w:rsidP="00592472" w14:paraId="1971D7C9" w14:textId="77777777">
            <w:pPr>
              <w:pStyle w:val="TableParagraph"/>
              <w:spacing w:before="137"/>
              <w:ind w:left="13"/>
              <w:rPr>
                <w:sz w:val="24"/>
              </w:rPr>
            </w:pPr>
            <w:r>
              <w:rPr>
                <w:sz w:val="24"/>
              </w:rPr>
              <w:t>45</w:t>
            </w:r>
            <w:r>
              <w:rPr>
                <w:spacing w:val="-6"/>
                <w:sz w:val="24"/>
              </w:rPr>
              <w:t xml:space="preserve"> </w:t>
            </w:r>
            <w:r>
              <w:rPr>
                <w:sz w:val="24"/>
              </w:rPr>
              <w:t>C.F.R.</w:t>
            </w:r>
            <w:r>
              <w:rPr>
                <w:spacing w:val="-1"/>
                <w:sz w:val="24"/>
              </w:rPr>
              <w:t xml:space="preserve"> </w:t>
            </w:r>
            <w:r>
              <w:rPr>
                <w:sz w:val="24"/>
              </w:rPr>
              <w:t>§</w:t>
            </w:r>
            <w:r>
              <w:rPr>
                <w:spacing w:val="-1"/>
                <w:sz w:val="24"/>
              </w:rPr>
              <w:t xml:space="preserve"> </w:t>
            </w:r>
            <w:r>
              <w:rPr>
                <w:spacing w:val="-2"/>
                <w:sz w:val="24"/>
              </w:rPr>
              <w:t>156.230,</w:t>
            </w:r>
          </w:p>
          <w:p w:rsidR="00580EFD" w:rsidP="00592472" w14:paraId="3F70088B" w14:textId="77777777">
            <w:pPr>
              <w:pStyle w:val="TableParagraph"/>
              <w:ind w:left="13" w:right="5"/>
              <w:rPr>
                <w:sz w:val="24"/>
              </w:rPr>
            </w:pPr>
            <w:r>
              <w:rPr>
                <w:spacing w:val="-2"/>
                <w:sz w:val="24"/>
              </w:rPr>
              <w:t>156.235,</w:t>
            </w:r>
            <w:r>
              <w:rPr>
                <w:spacing w:val="-8"/>
                <w:sz w:val="24"/>
              </w:rPr>
              <w:t xml:space="preserve"> </w:t>
            </w:r>
            <w:r>
              <w:rPr>
                <w:spacing w:val="-2"/>
                <w:sz w:val="24"/>
              </w:rPr>
              <w:t>156.236</w:t>
            </w:r>
          </w:p>
        </w:tc>
        <w:tc>
          <w:tcPr>
            <w:tcW w:w="1530" w:type="dxa"/>
          </w:tcPr>
          <w:p w:rsidR="00580EFD" w:rsidP="00592472" w14:paraId="4804A41F" w14:textId="77777777">
            <w:pPr>
              <w:pStyle w:val="TableParagraph"/>
              <w:spacing w:before="274"/>
              <w:ind w:left="23" w:right="10"/>
              <w:rPr>
                <w:sz w:val="24"/>
              </w:rPr>
            </w:pPr>
            <w:r>
              <w:rPr>
                <w:spacing w:val="-5"/>
                <w:sz w:val="24"/>
              </w:rPr>
              <w:t>628</w:t>
            </w:r>
          </w:p>
        </w:tc>
        <w:tc>
          <w:tcPr>
            <w:tcW w:w="1619" w:type="dxa"/>
          </w:tcPr>
          <w:p w:rsidR="00580EFD" w:rsidP="00592472" w14:paraId="75191B1D" w14:textId="77777777">
            <w:pPr>
              <w:pStyle w:val="TableParagraph"/>
              <w:spacing w:before="274"/>
              <w:ind w:left="69" w:right="56"/>
              <w:rPr>
                <w:sz w:val="24"/>
              </w:rPr>
            </w:pPr>
            <w:r>
              <w:rPr>
                <w:spacing w:val="-2"/>
                <w:sz w:val="24"/>
              </w:rPr>
              <w:t>$51,486.58</w:t>
            </w:r>
          </w:p>
        </w:tc>
      </w:tr>
      <w:tr w14:paraId="10D74E38" w14:textId="77777777" w:rsidTr="00592472">
        <w:tblPrEx>
          <w:tblW w:w="0" w:type="auto"/>
          <w:tblInd w:w="370" w:type="dxa"/>
          <w:tblLayout w:type="fixed"/>
          <w:tblCellMar>
            <w:left w:w="0" w:type="dxa"/>
            <w:right w:w="0" w:type="dxa"/>
          </w:tblCellMar>
          <w:tblLook w:val="01E0"/>
        </w:tblPrEx>
        <w:trPr>
          <w:trHeight w:val="826"/>
        </w:trPr>
        <w:tc>
          <w:tcPr>
            <w:tcW w:w="4226" w:type="dxa"/>
          </w:tcPr>
          <w:p w:rsidR="00580EFD" w:rsidP="00592472" w14:paraId="237300AA" w14:textId="77777777">
            <w:pPr>
              <w:pStyle w:val="TableParagraph"/>
              <w:spacing w:line="276" w:lineRule="exact"/>
              <w:ind w:right="328"/>
              <w:jc w:val="left"/>
              <w:rPr>
                <w:sz w:val="24"/>
              </w:rPr>
            </w:pPr>
            <w:r>
              <w:rPr>
                <w:sz w:val="24"/>
              </w:rPr>
              <w:t>Table</w:t>
            </w:r>
            <w:r>
              <w:rPr>
                <w:spacing w:val="-7"/>
                <w:sz w:val="24"/>
              </w:rPr>
              <w:t xml:space="preserve"> </w:t>
            </w:r>
            <w:r>
              <w:rPr>
                <w:sz w:val="24"/>
              </w:rPr>
              <w:t>4:</w:t>
            </w:r>
            <w:r>
              <w:rPr>
                <w:spacing w:val="-6"/>
                <w:sz w:val="24"/>
              </w:rPr>
              <w:t xml:space="preserve"> </w:t>
            </w:r>
            <w:r>
              <w:rPr>
                <w:sz w:val="24"/>
              </w:rPr>
              <w:t>Burden</w:t>
            </w:r>
            <w:r>
              <w:rPr>
                <w:spacing w:val="-6"/>
                <w:sz w:val="24"/>
              </w:rPr>
              <w:t xml:space="preserve"> </w:t>
            </w:r>
            <w:r>
              <w:rPr>
                <w:sz w:val="24"/>
              </w:rPr>
              <w:t>for</w:t>
            </w:r>
            <w:r>
              <w:rPr>
                <w:spacing w:val="-5"/>
                <w:sz w:val="24"/>
              </w:rPr>
              <w:t xml:space="preserve"> </w:t>
            </w:r>
            <w:r>
              <w:rPr>
                <w:sz w:val="24"/>
              </w:rPr>
              <w:t>all</w:t>
            </w:r>
            <w:r>
              <w:rPr>
                <w:spacing w:val="-6"/>
                <w:sz w:val="24"/>
              </w:rPr>
              <w:t xml:space="preserve"> </w:t>
            </w:r>
            <w:r>
              <w:rPr>
                <w:sz w:val="24"/>
              </w:rPr>
              <w:t>QHP</w:t>
            </w:r>
            <w:r>
              <w:rPr>
                <w:spacing w:val="-6"/>
                <w:sz w:val="24"/>
              </w:rPr>
              <w:t xml:space="preserve"> </w:t>
            </w:r>
            <w:r>
              <w:rPr>
                <w:sz w:val="24"/>
              </w:rPr>
              <w:t>Issuers</w:t>
            </w:r>
            <w:r>
              <w:rPr>
                <w:spacing w:val="-6"/>
                <w:sz w:val="24"/>
              </w:rPr>
              <w:t xml:space="preserve"> </w:t>
            </w:r>
            <w:r>
              <w:rPr>
                <w:sz w:val="24"/>
              </w:rPr>
              <w:t>for the Appointment Wait Time Secret Shopper Data Collection</w:t>
            </w:r>
          </w:p>
        </w:tc>
        <w:tc>
          <w:tcPr>
            <w:tcW w:w="2248" w:type="dxa"/>
          </w:tcPr>
          <w:p w:rsidR="00580EFD" w:rsidP="00592472" w14:paraId="0DED50AE" w14:textId="77777777">
            <w:pPr>
              <w:pStyle w:val="TableParagraph"/>
              <w:spacing w:before="137"/>
              <w:ind w:left="13" w:right="2"/>
              <w:rPr>
                <w:sz w:val="24"/>
              </w:rPr>
            </w:pPr>
            <w:r>
              <w:rPr>
                <w:sz w:val="24"/>
              </w:rPr>
              <w:t>45</w:t>
            </w:r>
            <w:r>
              <w:rPr>
                <w:spacing w:val="-5"/>
                <w:sz w:val="24"/>
              </w:rPr>
              <w:t xml:space="preserve"> </w:t>
            </w:r>
            <w:r>
              <w:rPr>
                <w:sz w:val="24"/>
              </w:rPr>
              <w:t>C.F.R.</w:t>
            </w:r>
            <w:r>
              <w:rPr>
                <w:spacing w:val="-1"/>
                <w:sz w:val="24"/>
              </w:rPr>
              <w:t xml:space="preserve"> </w:t>
            </w:r>
            <w:r>
              <w:rPr>
                <w:spacing w:val="-10"/>
                <w:sz w:val="24"/>
              </w:rPr>
              <w:t>§</w:t>
            </w:r>
          </w:p>
          <w:p w:rsidR="00580EFD" w:rsidP="00592472" w14:paraId="643CCB4C" w14:textId="5EA46CA7">
            <w:pPr>
              <w:pStyle w:val="TableParagraph"/>
              <w:ind w:left="13" w:right="5"/>
              <w:rPr>
                <w:sz w:val="24"/>
              </w:rPr>
            </w:pPr>
            <w:r>
              <w:rPr>
                <w:spacing w:val="-2"/>
                <w:sz w:val="24"/>
              </w:rPr>
              <w:t>156.230(a)(2)(B)</w:t>
            </w:r>
          </w:p>
        </w:tc>
        <w:tc>
          <w:tcPr>
            <w:tcW w:w="1530" w:type="dxa"/>
          </w:tcPr>
          <w:p w:rsidR="00580EFD" w:rsidP="00592472" w14:paraId="0B500345" w14:textId="77777777">
            <w:pPr>
              <w:pStyle w:val="TableParagraph"/>
              <w:spacing w:before="273"/>
              <w:ind w:left="23" w:right="13"/>
              <w:rPr>
                <w:sz w:val="24"/>
              </w:rPr>
            </w:pPr>
            <w:r>
              <w:rPr>
                <w:spacing w:val="-2"/>
                <w:sz w:val="24"/>
              </w:rPr>
              <w:t>6,510</w:t>
            </w:r>
          </w:p>
        </w:tc>
        <w:tc>
          <w:tcPr>
            <w:tcW w:w="1619" w:type="dxa"/>
          </w:tcPr>
          <w:p w:rsidR="00580EFD" w:rsidP="00592472" w14:paraId="179A2DAF" w14:textId="77777777">
            <w:pPr>
              <w:pStyle w:val="TableParagraph"/>
              <w:spacing w:before="273"/>
              <w:ind w:left="69" w:right="56"/>
              <w:rPr>
                <w:sz w:val="24"/>
              </w:rPr>
            </w:pPr>
            <w:r>
              <w:rPr>
                <w:spacing w:val="-2"/>
                <w:sz w:val="24"/>
              </w:rPr>
              <w:t>$515,158.00</w:t>
            </w:r>
          </w:p>
        </w:tc>
      </w:tr>
      <w:tr w14:paraId="2AF0B67D" w14:textId="77777777" w:rsidTr="00592472">
        <w:tblPrEx>
          <w:tblW w:w="0" w:type="auto"/>
          <w:tblInd w:w="370" w:type="dxa"/>
          <w:tblLayout w:type="fixed"/>
          <w:tblCellMar>
            <w:left w:w="0" w:type="dxa"/>
            <w:right w:w="0" w:type="dxa"/>
          </w:tblCellMar>
          <w:tblLook w:val="01E0"/>
        </w:tblPrEx>
        <w:trPr>
          <w:trHeight w:val="826"/>
        </w:trPr>
        <w:tc>
          <w:tcPr>
            <w:tcW w:w="4226" w:type="dxa"/>
          </w:tcPr>
          <w:p w:rsidR="00ED26B6" w:rsidP="00592472" w14:paraId="4E2C2903" w14:textId="454DE9DA">
            <w:pPr>
              <w:pStyle w:val="TableParagraph"/>
              <w:spacing w:line="276" w:lineRule="exact"/>
              <w:ind w:right="328"/>
              <w:jc w:val="left"/>
              <w:rPr>
                <w:sz w:val="24"/>
              </w:rPr>
            </w:pPr>
            <w:r>
              <w:rPr>
                <w:sz w:val="24"/>
              </w:rPr>
              <w:t xml:space="preserve">Table 5: </w:t>
            </w:r>
            <w:r>
              <w:t>Burden for</w:t>
            </w:r>
            <w:r>
              <w:rPr>
                <w:spacing w:val="-3"/>
              </w:rPr>
              <w:t xml:space="preserve"> </w:t>
            </w:r>
            <w:r>
              <w:t>Third</w:t>
            </w:r>
            <w:r>
              <w:rPr>
                <w:spacing w:val="-2"/>
              </w:rPr>
              <w:t xml:space="preserve"> </w:t>
            </w:r>
            <w:r>
              <w:t>Party</w:t>
            </w:r>
            <w:r>
              <w:rPr>
                <w:spacing w:val="-2"/>
              </w:rPr>
              <w:t xml:space="preserve"> </w:t>
            </w:r>
            <w:r>
              <w:t>Survey</w:t>
            </w:r>
            <w:r>
              <w:rPr>
                <w:spacing w:val="-1"/>
              </w:rPr>
              <w:t xml:space="preserve"> </w:t>
            </w:r>
            <w:r>
              <w:rPr>
                <w:spacing w:val="-2"/>
              </w:rPr>
              <w:t>Vendors</w:t>
            </w:r>
          </w:p>
        </w:tc>
        <w:tc>
          <w:tcPr>
            <w:tcW w:w="2248" w:type="dxa"/>
          </w:tcPr>
          <w:p w:rsidR="00ED26B6" w:rsidP="00592472" w14:paraId="0F2E49FC" w14:textId="0AEDC4D2">
            <w:pPr>
              <w:pStyle w:val="TableParagraph"/>
              <w:spacing w:before="137"/>
              <w:ind w:left="13" w:right="2"/>
              <w:rPr>
                <w:sz w:val="24"/>
              </w:rPr>
            </w:pPr>
            <w:r>
              <w:t>§ 156.230(a)(2)(B)</w:t>
            </w:r>
          </w:p>
        </w:tc>
        <w:tc>
          <w:tcPr>
            <w:tcW w:w="1530" w:type="dxa"/>
          </w:tcPr>
          <w:p w:rsidR="00ED26B6" w:rsidP="00592472" w14:paraId="7DD8FF9E" w14:textId="3D6C96A4">
            <w:pPr>
              <w:pStyle w:val="TableParagraph"/>
              <w:spacing w:before="273"/>
              <w:ind w:left="23" w:right="13"/>
              <w:rPr>
                <w:spacing w:val="-2"/>
                <w:sz w:val="24"/>
              </w:rPr>
            </w:pPr>
            <w:r>
              <w:rPr>
                <w:spacing w:val="-2"/>
                <w:sz w:val="24"/>
              </w:rPr>
              <w:t>215.760</w:t>
            </w:r>
          </w:p>
        </w:tc>
        <w:tc>
          <w:tcPr>
            <w:tcW w:w="1619" w:type="dxa"/>
          </w:tcPr>
          <w:p w:rsidR="00ED26B6" w:rsidRPr="00ED26B6" w:rsidP="00592472" w14:paraId="08D33DA6" w14:textId="524E1749">
            <w:pPr>
              <w:pStyle w:val="TableParagraph"/>
              <w:spacing w:before="273"/>
              <w:ind w:left="69" w:right="56"/>
              <w:rPr>
                <w:bCs/>
                <w:spacing w:val="-2"/>
                <w:sz w:val="24"/>
              </w:rPr>
            </w:pPr>
            <w:r w:rsidRPr="00ED26B6">
              <w:rPr>
                <w:bCs/>
                <w:spacing w:val="-2"/>
                <w:sz w:val="24"/>
              </w:rPr>
              <w:t>16,500,853.60</w:t>
            </w:r>
          </w:p>
        </w:tc>
      </w:tr>
      <w:tr w14:paraId="497CB7B6" w14:textId="77777777" w:rsidTr="00592472">
        <w:tblPrEx>
          <w:tblW w:w="0" w:type="auto"/>
          <w:tblInd w:w="370" w:type="dxa"/>
          <w:tblLayout w:type="fixed"/>
          <w:tblCellMar>
            <w:left w:w="0" w:type="dxa"/>
            <w:right w:w="0" w:type="dxa"/>
          </w:tblCellMar>
          <w:tblLook w:val="01E0"/>
        </w:tblPrEx>
        <w:trPr>
          <w:trHeight w:val="275"/>
        </w:trPr>
        <w:tc>
          <w:tcPr>
            <w:tcW w:w="4226" w:type="dxa"/>
          </w:tcPr>
          <w:p w:rsidR="00580EFD" w:rsidP="00592472" w14:paraId="2EE0844D" w14:textId="77777777">
            <w:pPr>
              <w:pStyle w:val="TableParagraph"/>
              <w:spacing w:line="256" w:lineRule="exact"/>
              <w:jc w:val="left"/>
              <w:rPr>
                <w:b/>
                <w:sz w:val="24"/>
              </w:rPr>
            </w:pPr>
            <w:r>
              <w:rPr>
                <w:b/>
                <w:sz w:val="24"/>
              </w:rPr>
              <w:t>Total</w:t>
            </w:r>
            <w:r>
              <w:rPr>
                <w:b/>
                <w:spacing w:val="-11"/>
                <w:sz w:val="24"/>
              </w:rPr>
              <w:t xml:space="preserve"> </w:t>
            </w:r>
            <w:r>
              <w:rPr>
                <w:b/>
                <w:sz w:val="24"/>
              </w:rPr>
              <w:t>-</w:t>
            </w:r>
            <w:r>
              <w:rPr>
                <w:b/>
                <w:spacing w:val="-10"/>
                <w:sz w:val="24"/>
              </w:rPr>
              <w:t xml:space="preserve"> </w:t>
            </w:r>
            <w:r>
              <w:rPr>
                <w:b/>
                <w:spacing w:val="-2"/>
                <w:sz w:val="24"/>
              </w:rPr>
              <w:t>Annual</w:t>
            </w:r>
          </w:p>
        </w:tc>
        <w:tc>
          <w:tcPr>
            <w:tcW w:w="2248" w:type="dxa"/>
          </w:tcPr>
          <w:p w:rsidR="00580EFD" w:rsidP="00592472" w14:paraId="76403C29" w14:textId="77777777">
            <w:pPr>
              <w:pStyle w:val="TableParagraph"/>
              <w:ind w:left="0"/>
              <w:jc w:val="left"/>
              <w:rPr>
                <w:sz w:val="20"/>
              </w:rPr>
            </w:pPr>
          </w:p>
        </w:tc>
        <w:tc>
          <w:tcPr>
            <w:tcW w:w="1530" w:type="dxa"/>
          </w:tcPr>
          <w:p w:rsidR="00580EFD" w:rsidP="00592472" w14:paraId="1950E7F5" w14:textId="4B037E9C">
            <w:pPr>
              <w:pStyle w:val="TableParagraph"/>
              <w:spacing w:line="256" w:lineRule="exact"/>
              <w:ind w:left="23" w:right="13"/>
              <w:rPr>
                <w:b/>
                <w:sz w:val="24"/>
              </w:rPr>
            </w:pPr>
            <w:r>
              <w:rPr>
                <w:b/>
                <w:spacing w:val="-2"/>
                <w:sz w:val="24"/>
              </w:rPr>
              <w:t>226,178</w:t>
            </w:r>
          </w:p>
        </w:tc>
        <w:tc>
          <w:tcPr>
            <w:tcW w:w="1619" w:type="dxa"/>
          </w:tcPr>
          <w:p w:rsidR="00580EFD" w:rsidP="00592472" w14:paraId="4FDF6D9B" w14:textId="76DC0978">
            <w:pPr>
              <w:pStyle w:val="TableParagraph"/>
              <w:spacing w:line="256" w:lineRule="exact"/>
              <w:ind w:left="69" w:right="56"/>
              <w:rPr>
                <w:b/>
                <w:sz w:val="24"/>
              </w:rPr>
            </w:pPr>
            <w:r>
              <w:rPr>
                <w:b/>
                <w:spacing w:val="-2"/>
                <w:sz w:val="24"/>
              </w:rPr>
              <w:t>$</w:t>
            </w:r>
            <w:r w:rsidR="00ED26B6">
              <w:rPr>
                <w:b/>
                <w:spacing w:val="-2"/>
                <w:sz w:val="24"/>
              </w:rPr>
              <w:t>17,332,988</w:t>
            </w:r>
          </w:p>
        </w:tc>
      </w:tr>
    </w:tbl>
    <w:p w:rsidR="00580EFD" w14:paraId="322EC838" w14:textId="77777777">
      <w:pPr>
        <w:pStyle w:val="BodyText"/>
        <w:spacing w:before="6"/>
        <w:rPr>
          <w:b/>
        </w:rPr>
      </w:pPr>
    </w:p>
    <w:p w:rsidR="00580EFD" w14:paraId="5AAF79AA" w14:textId="77777777">
      <w:pPr>
        <w:pStyle w:val="BodyText"/>
        <w:spacing w:before="6"/>
        <w:rPr>
          <w:b/>
        </w:rPr>
      </w:pPr>
    </w:p>
    <w:p w:rsidR="003D067F" w:rsidP="00EB7BD4" w14:paraId="1ACDC255" w14:textId="79D5EC6A">
      <w:pPr>
        <w:pStyle w:val="ListParagraph"/>
        <w:numPr>
          <w:ilvl w:val="1"/>
          <w:numId w:val="2"/>
        </w:numPr>
        <w:tabs>
          <w:tab w:val="left" w:pos="907"/>
        </w:tabs>
        <w:rPr>
          <w:i/>
          <w:sz w:val="24"/>
        </w:rPr>
      </w:pPr>
      <w:bookmarkStart w:id="28" w:name="14._Cost_to_Federal_Government_"/>
      <w:bookmarkEnd w:id="28"/>
      <w:r>
        <w:rPr>
          <w:i/>
          <w:sz w:val="24"/>
        </w:rPr>
        <w:t>Capital Costs</w:t>
      </w:r>
    </w:p>
    <w:p w:rsidR="00ED26B6" w:rsidP="00ED26B6" w14:paraId="53DFB97C" w14:textId="77777777">
      <w:pPr>
        <w:tabs>
          <w:tab w:val="left" w:pos="907"/>
        </w:tabs>
        <w:rPr>
          <w:i/>
          <w:sz w:val="24"/>
        </w:rPr>
      </w:pPr>
    </w:p>
    <w:p w:rsidR="00ED26B6" w:rsidP="00ED26B6" w14:paraId="5C073DBE" w14:textId="77777777">
      <w:pPr>
        <w:pStyle w:val="BodyText"/>
        <w:ind w:left="359" w:right="1088"/>
      </w:pPr>
      <w:r>
        <w:rPr>
          <w:b/>
        </w:rPr>
        <w:t xml:space="preserve">Survey Preparation. </w:t>
      </w:r>
      <w:r>
        <w:t>We estimate that it may take on average 48 hours for a Business Operations Specialist to develop and prepare a survey script, sampling frame, and data collection protocol. We further estimate it may take on average 8 hours for a General and Operations</w:t>
      </w:r>
      <w:r>
        <w:rPr>
          <w:spacing w:val="-4"/>
        </w:rPr>
        <w:t xml:space="preserve"> </w:t>
      </w:r>
      <w:r>
        <w:t>manager</w:t>
      </w:r>
      <w:r>
        <w:rPr>
          <w:spacing w:val="-5"/>
        </w:rPr>
        <w:t xml:space="preserve"> </w:t>
      </w:r>
      <w:r>
        <w:t>to</w:t>
      </w:r>
      <w:r>
        <w:rPr>
          <w:spacing w:val="-4"/>
        </w:rPr>
        <w:t xml:space="preserve"> </w:t>
      </w:r>
      <w:r>
        <w:t>train</w:t>
      </w:r>
      <w:r>
        <w:rPr>
          <w:spacing w:val="-4"/>
        </w:rPr>
        <w:t xml:space="preserve"> </w:t>
      </w:r>
      <w:r>
        <w:t>15</w:t>
      </w:r>
      <w:r>
        <w:rPr>
          <w:spacing w:val="-4"/>
        </w:rPr>
        <w:t xml:space="preserve"> </w:t>
      </w:r>
      <w:r>
        <w:t>Compliance</w:t>
      </w:r>
      <w:r>
        <w:rPr>
          <w:spacing w:val="-5"/>
        </w:rPr>
        <w:t xml:space="preserve"> </w:t>
      </w:r>
      <w:r>
        <w:t>Officers.</w:t>
      </w:r>
      <w:r>
        <w:rPr>
          <w:spacing w:val="-2"/>
        </w:rPr>
        <w:t xml:space="preserve"> </w:t>
      </w:r>
      <w:r>
        <w:t>It</w:t>
      </w:r>
      <w:r>
        <w:rPr>
          <w:spacing w:val="-4"/>
        </w:rPr>
        <w:t xml:space="preserve"> </w:t>
      </w:r>
      <w:r>
        <w:t>will</w:t>
      </w:r>
      <w:r>
        <w:rPr>
          <w:spacing w:val="-4"/>
        </w:rPr>
        <w:t xml:space="preserve"> </w:t>
      </w:r>
      <w:r>
        <w:t>take</w:t>
      </w:r>
      <w:r>
        <w:rPr>
          <w:spacing w:val="-5"/>
        </w:rPr>
        <w:t xml:space="preserve"> </w:t>
      </w:r>
      <w:r>
        <w:t>the</w:t>
      </w:r>
      <w:r>
        <w:rPr>
          <w:spacing w:val="-5"/>
        </w:rPr>
        <w:t xml:space="preserve"> </w:t>
      </w:r>
      <w:r>
        <w:t>Compliance</w:t>
      </w:r>
      <w:r>
        <w:rPr>
          <w:spacing w:val="-5"/>
        </w:rPr>
        <w:t xml:space="preserve"> </w:t>
      </w:r>
      <w:r>
        <w:t xml:space="preserve">Officers 120 hours to complete the training </w:t>
      </w:r>
      <w:r>
        <w:t>in order to</w:t>
      </w:r>
      <w:r>
        <w:t xml:space="preserve"> execute the secret shopper calls to providers. In summary, we</w:t>
      </w:r>
      <w:r>
        <w:rPr>
          <w:spacing w:val="-1"/>
        </w:rPr>
        <w:t xml:space="preserve"> </w:t>
      </w:r>
      <w:r>
        <w:t>estimate</w:t>
      </w:r>
      <w:r>
        <w:rPr>
          <w:spacing w:val="-1"/>
        </w:rPr>
        <w:t xml:space="preserve"> </w:t>
      </w:r>
      <w:r>
        <w:t>it will take</w:t>
      </w:r>
      <w:r>
        <w:rPr>
          <w:spacing w:val="-1"/>
        </w:rPr>
        <w:t xml:space="preserve"> </w:t>
      </w:r>
      <w:r>
        <w:t>176 hours per</w:t>
      </w:r>
      <w:r>
        <w:rPr>
          <w:spacing w:val="-1"/>
        </w:rPr>
        <w:t xml:space="preserve"> </w:t>
      </w:r>
      <w:r>
        <w:t>medical QHP issuer</w:t>
      </w:r>
      <w:r>
        <w:rPr>
          <w:spacing w:val="-1"/>
        </w:rPr>
        <w:t xml:space="preserve"> </w:t>
      </w:r>
      <w:r>
        <w:t>for</w:t>
      </w:r>
      <w:r>
        <w:rPr>
          <w:spacing w:val="-1"/>
        </w:rPr>
        <w:t xml:space="preserve"> </w:t>
      </w:r>
      <w:r>
        <w:t>the survey vendor to prepare the survey and train the necessary staff to execute the survey.</w:t>
      </w:r>
    </w:p>
    <w:p w:rsidR="00ED26B6" w:rsidP="00ED26B6" w14:paraId="1CD8871B" w14:textId="77777777">
      <w:pPr>
        <w:pStyle w:val="BodyText"/>
        <w:ind w:left="360" w:right="1125"/>
      </w:pPr>
      <w:r>
        <w:t>We</w:t>
      </w:r>
      <w:r>
        <w:rPr>
          <w:spacing w:val="-4"/>
        </w:rPr>
        <w:t xml:space="preserve"> </w:t>
      </w:r>
      <w:r>
        <w:t>estimate</w:t>
      </w:r>
      <w:r>
        <w:rPr>
          <w:spacing w:val="-4"/>
        </w:rPr>
        <w:t xml:space="preserve"> </w:t>
      </w:r>
      <w:r>
        <w:t>it</w:t>
      </w:r>
      <w:r>
        <w:rPr>
          <w:spacing w:val="-3"/>
        </w:rPr>
        <w:t xml:space="preserve"> </w:t>
      </w:r>
      <w:r>
        <w:t>will</w:t>
      </w:r>
      <w:r>
        <w:rPr>
          <w:spacing w:val="-3"/>
        </w:rPr>
        <w:t xml:space="preserve"> </w:t>
      </w:r>
      <w:r>
        <w:t>take</w:t>
      </w:r>
      <w:r>
        <w:rPr>
          <w:spacing w:val="-2"/>
        </w:rPr>
        <w:t xml:space="preserve"> </w:t>
      </w:r>
      <w:r>
        <w:t>27,280</w:t>
      </w:r>
      <w:r>
        <w:rPr>
          <w:spacing w:val="-3"/>
        </w:rPr>
        <w:t xml:space="preserve"> </w:t>
      </w:r>
      <w:r>
        <w:t>hours</w:t>
      </w:r>
      <w:r>
        <w:rPr>
          <w:spacing w:val="-3"/>
        </w:rPr>
        <w:t xml:space="preserve"> </w:t>
      </w:r>
      <w:r>
        <w:t>at</w:t>
      </w:r>
      <w:r>
        <w:rPr>
          <w:spacing w:val="-3"/>
        </w:rPr>
        <w:t xml:space="preserve"> </w:t>
      </w:r>
      <w:r>
        <w:t>an</w:t>
      </w:r>
      <w:r>
        <w:rPr>
          <w:spacing w:val="-3"/>
        </w:rPr>
        <w:t xml:space="preserve"> </w:t>
      </w:r>
      <w:r>
        <w:t>annual</w:t>
      </w:r>
      <w:r>
        <w:rPr>
          <w:spacing w:val="-3"/>
        </w:rPr>
        <w:t xml:space="preserve"> </w:t>
      </w:r>
      <w:r>
        <w:t>cost</w:t>
      </w:r>
      <w:r>
        <w:rPr>
          <w:spacing w:val="-3"/>
        </w:rPr>
        <w:t xml:space="preserve"> </w:t>
      </w:r>
      <w:r>
        <w:t>of</w:t>
      </w:r>
      <w:r>
        <w:rPr>
          <w:spacing w:val="-4"/>
        </w:rPr>
        <w:t xml:space="preserve"> </w:t>
      </w:r>
      <w:r>
        <w:t>$2,106,561.60</w:t>
      </w:r>
      <w:r>
        <w:rPr>
          <w:spacing w:val="-3"/>
        </w:rPr>
        <w:t xml:space="preserve"> </w:t>
      </w:r>
      <w:r>
        <w:t>for</w:t>
      </w:r>
      <w:r>
        <w:rPr>
          <w:spacing w:val="-4"/>
        </w:rPr>
        <w:t xml:space="preserve"> </w:t>
      </w:r>
      <w:r>
        <w:t xml:space="preserve">survey </w:t>
      </w:r>
      <w:r>
        <w:rPr>
          <w:spacing w:val="-2"/>
        </w:rPr>
        <w:t>preparation.</w:t>
      </w:r>
    </w:p>
    <w:p w:rsidR="00ED26B6" w:rsidRPr="00ED26B6" w:rsidP="00ED26B6" w14:paraId="1E55C8DB" w14:textId="77777777">
      <w:pPr>
        <w:tabs>
          <w:tab w:val="left" w:pos="907"/>
        </w:tabs>
        <w:rPr>
          <w:i/>
          <w:sz w:val="24"/>
        </w:rPr>
      </w:pPr>
    </w:p>
    <w:p w:rsidR="00EB7BD4" w:rsidP="00EB7BD4" w14:paraId="6A02C242" w14:textId="77777777">
      <w:pPr>
        <w:tabs>
          <w:tab w:val="left" w:pos="907"/>
        </w:tabs>
        <w:ind w:left="359"/>
        <w:rPr>
          <w:i/>
          <w:sz w:val="2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1529"/>
        <w:gridCol w:w="1531"/>
        <w:gridCol w:w="989"/>
        <w:gridCol w:w="1440"/>
        <w:gridCol w:w="1711"/>
      </w:tblGrid>
      <w:tr w14:paraId="6B7AC5A0" w14:textId="77777777" w:rsidTr="00592472">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271" w:type="dxa"/>
            <w:gridSpan w:val="6"/>
          </w:tcPr>
          <w:p w:rsidR="00ED26B6" w:rsidP="00592472" w14:paraId="3D2C6711" w14:textId="77777777">
            <w:pPr>
              <w:pStyle w:val="TableParagraph"/>
              <w:spacing w:line="255" w:lineRule="exact"/>
              <w:jc w:val="left"/>
              <w:rPr>
                <w:b/>
                <w:sz w:val="24"/>
              </w:rPr>
            </w:pPr>
            <w:r>
              <w:rPr>
                <w:b/>
                <w:sz w:val="24"/>
              </w:rPr>
              <w:t>Survey</w:t>
            </w:r>
            <w:r>
              <w:rPr>
                <w:b/>
                <w:spacing w:val="-2"/>
                <w:sz w:val="24"/>
              </w:rPr>
              <w:t xml:space="preserve"> Preparation</w:t>
            </w:r>
          </w:p>
        </w:tc>
      </w:tr>
      <w:tr w14:paraId="3D9A08A4" w14:textId="77777777" w:rsidTr="00592472">
        <w:tblPrEx>
          <w:tblW w:w="0" w:type="auto"/>
          <w:tblInd w:w="365" w:type="dxa"/>
          <w:tblLayout w:type="fixed"/>
          <w:tblCellMar>
            <w:left w:w="0" w:type="dxa"/>
            <w:right w:w="0" w:type="dxa"/>
          </w:tblCellMar>
          <w:tblLook w:val="01E0"/>
        </w:tblPrEx>
        <w:trPr>
          <w:trHeight w:val="827"/>
        </w:trPr>
        <w:tc>
          <w:tcPr>
            <w:tcW w:w="2071" w:type="dxa"/>
          </w:tcPr>
          <w:p w:rsidR="00ED26B6" w:rsidP="00592472" w14:paraId="5FFC6BC8" w14:textId="77777777">
            <w:pPr>
              <w:pStyle w:val="TableParagraph"/>
              <w:spacing w:line="276" w:lineRule="exact"/>
              <w:ind w:right="818"/>
              <w:jc w:val="left"/>
              <w:rPr>
                <w:sz w:val="24"/>
              </w:rPr>
            </w:pPr>
            <w:r>
              <w:rPr>
                <w:spacing w:val="-2"/>
                <w:sz w:val="24"/>
              </w:rPr>
              <w:t>Business Operations Specialist</w:t>
            </w:r>
          </w:p>
        </w:tc>
        <w:tc>
          <w:tcPr>
            <w:tcW w:w="1529" w:type="dxa"/>
          </w:tcPr>
          <w:p w:rsidR="00ED26B6" w:rsidP="00592472" w14:paraId="71BFBDC8" w14:textId="77777777">
            <w:pPr>
              <w:pStyle w:val="TableParagraph"/>
              <w:spacing w:before="275"/>
              <w:ind w:left="12"/>
              <w:rPr>
                <w:sz w:val="24"/>
              </w:rPr>
            </w:pPr>
            <w:r>
              <w:rPr>
                <w:spacing w:val="-5"/>
                <w:sz w:val="24"/>
              </w:rPr>
              <w:t>155</w:t>
            </w:r>
          </w:p>
        </w:tc>
        <w:tc>
          <w:tcPr>
            <w:tcW w:w="1531" w:type="dxa"/>
          </w:tcPr>
          <w:p w:rsidR="00ED26B6" w:rsidP="00592472" w14:paraId="63E09199" w14:textId="77777777">
            <w:pPr>
              <w:pStyle w:val="TableParagraph"/>
              <w:spacing w:before="275"/>
              <w:ind w:left="22" w:right="15"/>
              <w:rPr>
                <w:sz w:val="24"/>
              </w:rPr>
            </w:pPr>
            <w:r>
              <w:rPr>
                <w:spacing w:val="-2"/>
                <w:sz w:val="24"/>
              </w:rPr>
              <w:t>$78.14</w:t>
            </w:r>
          </w:p>
        </w:tc>
        <w:tc>
          <w:tcPr>
            <w:tcW w:w="989" w:type="dxa"/>
          </w:tcPr>
          <w:p w:rsidR="00ED26B6" w:rsidP="00592472" w14:paraId="393E82CF" w14:textId="77777777">
            <w:pPr>
              <w:pStyle w:val="TableParagraph"/>
              <w:spacing w:before="275"/>
              <w:ind w:left="12" w:right="3"/>
              <w:rPr>
                <w:sz w:val="24"/>
              </w:rPr>
            </w:pPr>
            <w:r>
              <w:rPr>
                <w:spacing w:val="-5"/>
                <w:sz w:val="24"/>
              </w:rPr>
              <w:t>48</w:t>
            </w:r>
          </w:p>
        </w:tc>
        <w:tc>
          <w:tcPr>
            <w:tcW w:w="1440" w:type="dxa"/>
          </w:tcPr>
          <w:p w:rsidR="00ED26B6" w:rsidP="00592472" w14:paraId="2E2D0C14" w14:textId="77777777">
            <w:pPr>
              <w:pStyle w:val="TableParagraph"/>
              <w:spacing w:before="275"/>
              <w:ind w:left="9"/>
              <w:rPr>
                <w:sz w:val="24"/>
              </w:rPr>
            </w:pPr>
            <w:r>
              <w:rPr>
                <w:spacing w:val="-2"/>
                <w:sz w:val="24"/>
              </w:rPr>
              <w:t>$3,750.72</w:t>
            </w:r>
          </w:p>
        </w:tc>
        <w:tc>
          <w:tcPr>
            <w:tcW w:w="1711" w:type="dxa"/>
          </w:tcPr>
          <w:p w:rsidR="00ED26B6" w:rsidP="00592472" w14:paraId="11351CAE" w14:textId="77777777">
            <w:pPr>
              <w:pStyle w:val="TableParagraph"/>
              <w:spacing w:before="275"/>
              <w:ind w:left="9" w:right="2"/>
              <w:rPr>
                <w:sz w:val="24"/>
              </w:rPr>
            </w:pPr>
            <w:r>
              <w:rPr>
                <w:spacing w:val="-2"/>
                <w:sz w:val="24"/>
              </w:rPr>
              <w:t>$581,361.60</w:t>
            </w:r>
          </w:p>
        </w:tc>
      </w:tr>
      <w:tr w14:paraId="5A665076" w14:textId="77777777" w:rsidTr="00592472">
        <w:tblPrEx>
          <w:tblW w:w="0" w:type="auto"/>
          <w:tblInd w:w="365" w:type="dxa"/>
          <w:tblLayout w:type="fixed"/>
          <w:tblCellMar>
            <w:left w:w="0" w:type="dxa"/>
            <w:right w:w="0" w:type="dxa"/>
          </w:tblCellMar>
          <w:tblLook w:val="01E0"/>
        </w:tblPrEx>
        <w:trPr>
          <w:trHeight w:val="277"/>
        </w:trPr>
        <w:tc>
          <w:tcPr>
            <w:tcW w:w="2071" w:type="dxa"/>
          </w:tcPr>
          <w:p w:rsidR="00ED26B6" w:rsidP="00592472" w14:paraId="594A55B7" w14:textId="77777777">
            <w:pPr>
              <w:pStyle w:val="TableParagraph"/>
              <w:spacing w:before="1" w:line="257" w:lineRule="exact"/>
              <w:jc w:val="left"/>
              <w:rPr>
                <w:sz w:val="24"/>
              </w:rPr>
            </w:pPr>
            <w:r>
              <w:rPr>
                <w:sz w:val="24"/>
              </w:rPr>
              <w:t>Compliance</w:t>
            </w:r>
            <w:r>
              <w:rPr>
                <w:spacing w:val="-3"/>
                <w:sz w:val="24"/>
              </w:rPr>
              <w:t xml:space="preserve"> </w:t>
            </w:r>
            <w:r>
              <w:rPr>
                <w:spacing w:val="-2"/>
                <w:sz w:val="24"/>
              </w:rPr>
              <w:t>Officer</w:t>
            </w:r>
          </w:p>
        </w:tc>
        <w:tc>
          <w:tcPr>
            <w:tcW w:w="1529" w:type="dxa"/>
          </w:tcPr>
          <w:p w:rsidR="00ED26B6" w:rsidP="00592472" w14:paraId="13C73B07" w14:textId="77777777">
            <w:pPr>
              <w:pStyle w:val="TableParagraph"/>
              <w:spacing w:before="1" w:line="257" w:lineRule="exact"/>
              <w:ind w:left="12"/>
              <w:rPr>
                <w:sz w:val="24"/>
              </w:rPr>
            </w:pPr>
            <w:r>
              <w:rPr>
                <w:spacing w:val="-5"/>
                <w:sz w:val="24"/>
              </w:rPr>
              <w:t>155</w:t>
            </w:r>
          </w:p>
        </w:tc>
        <w:tc>
          <w:tcPr>
            <w:tcW w:w="1531" w:type="dxa"/>
          </w:tcPr>
          <w:p w:rsidR="00ED26B6" w:rsidP="00592472" w14:paraId="5D304472" w14:textId="77777777">
            <w:pPr>
              <w:pStyle w:val="TableParagraph"/>
              <w:spacing w:before="1" w:line="257" w:lineRule="exact"/>
              <w:ind w:left="22" w:right="15"/>
              <w:rPr>
                <w:sz w:val="24"/>
              </w:rPr>
            </w:pPr>
            <w:r>
              <w:rPr>
                <w:spacing w:val="-2"/>
                <w:sz w:val="24"/>
              </w:rPr>
              <w:t>$75.40</w:t>
            </w:r>
          </w:p>
        </w:tc>
        <w:tc>
          <w:tcPr>
            <w:tcW w:w="989" w:type="dxa"/>
          </w:tcPr>
          <w:p w:rsidR="00ED26B6" w:rsidP="00592472" w14:paraId="1FBEBF81" w14:textId="77777777">
            <w:pPr>
              <w:pStyle w:val="TableParagraph"/>
              <w:spacing w:before="1" w:line="257" w:lineRule="exact"/>
              <w:ind w:left="12" w:right="3"/>
              <w:rPr>
                <w:sz w:val="24"/>
              </w:rPr>
            </w:pPr>
            <w:r>
              <w:rPr>
                <w:spacing w:val="-5"/>
                <w:sz w:val="24"/>
              </w:rPr>
              <w:t>120</w:t>
            </w:r>
          </w:p>
        </w:tc>
        <w:tc>
          <w:tcPr>
            <w:tcW w:w="1440" w:type="dxa"/>
          </w:tcPr>
          <w:p w:rsidR="00ED26B6" w:rsidP="00592472" w14:paraId="73C57587" w14:textId="77777777">
            <w:pPr>
              <w:pStyle w:val="TableParagraph"/>
              <w:spacing w:before="1" w:line="257" w:lineRule="exact"/>
              <w:ind w:left="9"/>
              <w:rPr>
                <w:sz w:val="24"/>
              </w:rPr>
            </w:pPr>
            <w:r>
              <w:rPr>
                <w:spacing w:val="-2"/>
                <w:sz w:val="24"/>
              </w:rPr>
              <w:t>$9,048.00</w:t>
            </w:r>
          </w:p>
        </w:tc>
        <w:tc>
          <w:tcPr>
            <w:tcW w:w="1711" w:type="dxa"/>
          </w:tcPr>
          <w:p w:rsidR="00ED26B6" w:rsidP="00592472" w14:paraId="793AA8B0" w14:textId="77777777">
            <w:pPr>
              <w:pStyle w:val="TableParagraph"/>
              <w:spacing w:before="1" w:line="257" w:lineRule="exact"/>
              <w:ind w:left="9"/>
              <w:rPr>
                <w:sz w:val="24"/>
              </w:rPr>
            </w:pPr>
            <w:r>
              <w:rPr>
                <w:spacing w:val="-2"/>
                <w:sz w:val="24"/>
              </w:rPr>
              <w:t>$1,402,440.00</w:t>
            </w:r>
          </w:p>
        </w:tc>
      </w:tr>
      <w:tr w14:paraId="083800B0" w14:textId="77777777" w:rsidTr="00592472">
        <w:tblPrEx>
          <w:tblW w:w="0" w:type="auto"/>
          <w:tblInd w:w="365" w:type="dxa"/>
          <w:tblLayout w:type="fixed"/>
          <w:tblCellMar>
            <w:left w:w="0" w:type="dxa"/>
            <w:right w:w="0" w:type="dxa"/>
          </w:tblCellMar>
          <w:tblLook w:val="01E0"/>
        </w:tblPrEx>
        <w:trPr>
          <w:trHeight w:val="827"/>
        </w:trPr>
        <w:tc>
          <w:tcPr>
            <w:tcW w:w="2071" w:type="dxa"/>
          </w:tcPr>
          <w:p w:rsidR="00ED26B6" w:rsidP="00592472" w14:paraId="2229A7B2" w14:textId="77777777">
            <w:pPr>
              <w:pStyle w:val="TableParagraph"/>
              <w:spacing w:line="276" w:lineRule="exact"/>
              <w:ind w:right="818"/>
              <w:jc w:val="left"/>
              <w:rPr>
                <w:sz w:val="24"/>
              </w:rPr>
            </w:pPr>
            <w:r>
              <w:rPr>
                <w:sz w:val="24"/>
              </w:rPr>
              <w:t>General</w:t>
            </w:r>
            <w:r>
              <w:rPr>
                <w:spacing w:val="-15"/>
                <w:sz w:val="24"/>
              </w:rPr>
              <w:t xml:space="preserve"> </w:t>
            </w:r>
            <w:r>
              <w:rPr>
                <w:sz w:val="24"/>
              </w:rPr>
              <w:t xml:space="preserve">and </w:t>
            </w:r>
            <w:r>
              <w:rPr>
                <w:spacing w:val="-2"/>
                <w:sz w:val="24"/>
              </w:rPr>
              <w:t>Operations Manager</w:t>
            </w:r>
          </w:p>
        </w:tc>
        <w:tc>
          <w:tcPr>
            <w:tcW w:w="1529" w:type="dxa"/>
          </w:tcPr>
          <w:p w:rsidR="00ED26B6" w:rsidP="00592472" w14:paraId="33130F90" w14:textId="77777777">
            <w:pPr>
              <w:pStyle w:val="TableParagraph"/>
              <w:spacing w:before="275"/>
              <w:ind w:left="12"/>
              <w:rPr>
                <w:sz w:val="24"/>
              </w:rPr>
            </w:pPr>
            <w:r>
              <w:rPr>
                <w:spacing w:val="-5"/>
                <w:sz w:val="24"/>
              </w:rPr>
              <w:t>155</w:t>
            </w:r>
          </w:p>
        </w:tc>
        <w:tc>
          <w:tcPr>
            <w:tcW w:w="1531" w:type="dxa"/>
          </w:tcPr>
          <w:p w:rsidR="00ED26B6" w:rsidP="00592472" w14:paraId="7D48CE1E" w14:textId="77777777">
            <w:pPr>
              <w:pStyle w:val="TableParagraph"/>
              <w:spacing w:before="275"/>
              <w:ind w:left="22" w:right="15"/>
              <w:rPr>
                <w:sz w:val="24"/>
              </w:rPr>
            </w:pPr>
            <w:r>
              <w:rPr>
                <w:spacing w:val="-2"/>
                <w:sz w:val="24"/>
              </w:rPr>
              <w:t>$99.00</w:t>
            </w:r>
          </w:p>
        </w:tc>
        <w:tc>
          <w:tcPr>
            <w:tcW w:w="989" w:type="dxa"/>
          </w:tcPr>
          <w:p w:rsidR="00ED26B6" w:rsidP="00592472" w14:paraId="6D1847B0" w14:textId="77777777">
            <w:pPr>
              <w:pStyle w:val="TableParagraph"/>
              <w:spacing w:before="275"/>
              <w:ind w:left="12" w:right="3"/>
              <w:rPr>
                <w:sz w:val="24"/>
              </w:rPr>
            </w:pPr>
            <w:r>
              <w:rPr>
                <w:spacing w:val="-10"/>
                <w:sz w:val="24"/>
              </w:rPr>
              <w:t>8</w:t>
            </w:r>
          </w:p>
        </w:tc>
        <w:tc>
          <w:tcPr>
            <w:tcW w:w="1440" w:type="dxa"/>
          </w:tcPr>
          <w:p w:rsidR="00ED26B6" w:rsidP="00592472" w14:paraId="57830F44" w14:textId="77777777">
            <w:pPr>
              <w:pStyle w:val="TableParagraph"/>
              <w:spacing w:before="275"/>
              <w:ind w:left="9" w:right="2"/>
              <w:rPr>
                <w:sz w:val="24"/>
              </w:rPr>
            </w:pPr>
            <w:r>
              <w:rPr>
                <w:spacing w:val="-2"/>
                <w:sz w:val="24"/>
              </w:rPr>
              <w:t>$792.00</w:t>
            </w:r>
          </w:p>
        </w:tc>
        <w:tc>
          <w:tcPr>
            <w:tcW w:w="1711" w:type="dxa"/>
          </w:tcPr>
          <w:p w:rsidR="00ED26B6" w:rsidP="00592472" w14:paraId="59ED85EF" w14:textId="77777777">
            <w:pPr>
              <w:pStyle w:val="TableParagraph"/>
              <w:spacing w:before="275"/>
              <w:ind w:left="9" w:right="2"/>
              <w:rPr>
                <w:sz w:val="24"/>
              </w:rPr>
            </w:pPr>
            <w:r>
              <w:rPr>
                <w:spacing w:val="-2"/>
                <w:sz w:val="24"/>
              </w:rPr>
              <w:t>$122,760.00</w:t>
            </w:r>
          </w:p>
        </w:tc>
      </w:tr>
      <w:tr w14:paraId="5DD85DFB" w14:textId="77777777" w:rsidTr="00592472">
        <w:tblPrEx>
          <w:tblW w:w="0" w:type="auto"/>
          <w:tblInd w:w="365" w:type="dxa"/>
          <w:tblLayout w:type="fixed"/>
          <w:tblCellMar>
            <w:left w:w="0" w:type="dxa"/>
            <w:right w:w="0" w:type="dxa"/>
          </w:tblCellMar>
          <w:tblLook w:val="01E0"/>
        </w:tblPrEx>
        <w:trPr>
          <w:trHeight w:val="551"/>
        </w:trPr>
        <w:tc>
          <w:tcPr>
            <w:tcW w:w="2071" w:type="dxa"/>
          </w:tcPr>
          <w:p w:rsidR="00ED26B6" w:rsidP="00592472" w14:paraId="677F11C3" w14:textId="77777777">
            <w:pPr>
              <w:pStyle w:val="TableParagraph"/>
              <w:spacing w:line="276" w:lineRule="exact"/>
              <w:ind w:right="138"/>
              <w:jc w:val="left"/>
              <w:rPr>
                <w:sz w:val="24"/>
              </w:rPr>
            </w:pPr>
            <w:r>
              <w:rPr>
                <w:sz w:val="24"/>
              </w:rPr>
              <w:t>Survey</w:t>
            </w:r>
            <w:r>
              <w:rPr>
                <w:spacing w:val="-15"/>
                <w:sz w:val="24"/>
              </w:rPr>
              <w:t xml:space="preserve"> </w:t>
            </w:r>
            <w:r>
              <w:rPr>
                <w:sz w:val="24"/>
              </w:rPr>
              <w:t xml:space="preserve">Preparation </w:t>
            </w:r>
            <w:r>
              <w:rPr>
                <w:spacing w:val="-2"/>
                <w:sz w:val="24"/>
              </w:rPr>
              <w:t>Subtotal</w:t>
            </w:r>
          </w:p>
        </w:tc>
        <w:tc>
          <w:tcPr>
            <w:tcW w:w="1529" w:type="dxa"/>
          </w:tcPr>
          <w:p w:rsidR="00ED26B6" w:rsidP="00592472" w14:paraId="10D95E07" w14:textId="77777777">
            <w:pPr>
              <w:pStyle w:val="TableParagraph"/>
              <w:ind w:left="0"/>
              <w:jc w:val="left"/>
              <w:rPr>
                <w:sz w:val="24"/>
              </w:rPr>
            </w:pPr>
          </w:p>
        </w:tc>
        <w:tc>
          <w:tcPr>
            <w:tcW w:w="1531" w:type="dxa"/>
          </w:tcPr>
          <w:p w:rsidR="00ED26B6" w:rsidP="00592472" w14:paraId="7DF8F381" w14:textId="77777777">
            <w:pPr>
              <w:pStyle w:val="TableParagraph"/>
              <w:ind w:left="0"/>
              <w:jc w:val="left"/>
              <w:rPr>
                <w:sz w:val="24"/>
              </w:rPr>
            </w:pPr>
          </w:p>
        </w:tc>
        <w:tc>
          <w:tcPr>
            <w:tcW w:w="989" w:type="dxa"/>
          </w:tcPr>
          <w:p w:rsidR="00ED26B6" w:rsidP="00592472" w14:paraId="52A28835" w14:textId="77777777">
            <w:pPr>
              <w:pStyle w:val="TableParagraph"/>
              <w:spacing w:before="135"/>
              <w:ind w:left="12"/>
              <w:rPr>
                <w:b/>
                <w:sz w:val="24"/>
              </w:rPr>
            </w:pPr>
            <w:r>
              <w:rPr>
                <w:b/>
                <w:spacing w:val="-2"/>
                <w:sz w:val="24"/>
              </w:rPr>
              <w:t>27,280</w:t>
            </w:r>
          </w:p>
        </w:tc>
        <w:tc>
          <w:tcPr>
            <w:tcW w:w="1440" w:type="dxa"/>
          </w:tcPr>
          <w:p w:rsidR="00ED26B6" w:rsidP="00592472" w14:paraId="40504C45" w14:textId="77777777">
            <w:pPr>
              <w:pStyle w:val="TableParagraph"/>
              <w:ind w:left="0"/>
              <w:jc w:val="left"/>
              <w:rPr>
                <w:sz w:val="24"/>
              </w:rPr>
            </w:pPr>
          </w:p>
        </w:tc>
        <w:tc>
          <w:tcPr>
            <w:tcW w:w="1711" w:type="dxa"/>
          </w:tcPr>
          <w:p w:rsidR="00ED26B6" w:rsidP="00592472" w14:paraId="638AC5EF" w14:textId="77777777">
            <w:pPr>
              <w:pStyle w:val="TableParagraph"/>
              <w:spacing w:before="135"/>
              <w:ind w:left="9"/>
              <w:rPr>
                <w:b/>
                <w:sz w:val="24"/>
              </w:rPr>
            </w:pPr>
            <w:r>
              <w:rPr>
                <w:b/>
                <w:spacing w:val="-2"/>
                <w:sz w:val="24"/>
              </w:rPr>
              <w:t>$2,106,561.60</w:t>
            </w:r>
          </w:p>
        </w:tc>
      </w:tr>
    </w:tbl>
    <w:p w:rsidR="00EB7BD4" w:rsidP="00EB7BD4" w14:paraId="4CB8A9A5" w14:textId="77777777">
      <w:pPr>
        <w:tabs>
          <w:tab w:val="left" w:pos="907"/>
        </w:tabs>
        <w:rPr>
          <w:i/>
          <w:sz w:val="24"/>
        </w:rPr>
      </w:pPr>
    </w:p>
    <w:p w:rsidR="00EB7BD4" w:rsidRPr="00EB7BD4" w:rsidP="00EB7BD4" w14:paraId="18D7C0B1" w14:textId="709343F1">
      <w:pPr>
        <w:pStyle w:val="ListParagraph"/>
        <w:numPr>
          <w:ilvl w:val="1"/>
          <w:numId w:val="2"/>
        </w:numPr>
        <w:tabs>
          <w:tab w:val="left" w:pos="907"/>
        </w:tabs>
        <w:rPr>
          <w:i/>
          <w:sz w:val="24"/>
        </w:rPr>
      </w:pPr>
      <w:r>
        <w:rPr>
          <w:i/>
          <w:sz w:val="24"/>
        </w:rPr>
        <w:t>Cost to the Federal Government</w:t>
      </w:r>
    </w:p>
    <w:p w:rsidR="003D067F" w14:paraId="62A4EA5A" w14:textId="77777777">
      <w:pPr>
        <w:pStyle w:val="BodyText"/>
        <w:spacing w:before="33"/>
        <w:rPr>
          <w:i/>
        </w:rPr>
      </w:pPr>
    </w:p>
    <w:p w:rsidR="003D067F" w14:paraId="6BBF76BA" w14:textId="77777777">
      <w:pPr>
        <w:pStyle w:val="BodyText"/>
        <w:spacing w:before="1"/>
        <w:ind w:left="360" w:right="1422" w:hanging="10"/>
      </w:pPr>
      <w:r>
        <w:t>We</w:t>
      </w:r>
      <w:r>
        <w:rPr>
          <w:spacing w:val="-4"/>
        </w:rPr>
        <w:t xml:space="preserve"> </w:t>
      </w:r>
      <w:r>
        <w:t>estimate</w:t>
      </w:r>
      <w:r>
        <w:rPr>
          <w:spacing w:val="-4"/>
        </w:rPr>
        <w:t xml:space="preserve"> </w:t>
      </w:r>
      <w:r>
        <w:t>the</w:t>
      </w:r>
      <w:r>
        <w:rPr>
          <w:spacing w:val="-4"/>
        </w:rPr>
        <w:t xml:space="preserve"> </w:t>
      </w:r>
      <w:r>
        <w:t>operations</w:t>
      </w:r>
      <w:r>
        <w:rPr>
          <w:spacing w:val="-3"/>
        </w:rPr>
        <w:t xml:space="preserve"> </w:t>
      </w:r>
      <w:r>
        <w:t>and</w:t>
      </w:r>
      <w:r>
        <w:rPr>
          <w:spacing w:val="-4"/>
        </w:rPr>
        <w:t xml:space="preserve"> </w:t>
      </w:r>
      <w:r>
        <w:t>maintenance</w:t>
      </w:r>
      <w:r>
        <w:rPr>
          <w:spacing w:val="-4"/>
        </w:rPr>
        <w:t xml:space="preserve"> </w:t>
      </w:r>
      <w:r>
        <w:t>costs</w:t>
      </w:r>
      <w:r>
        <w:rPr>
          <w:spacing w:val="-1"/>
        </w:rPr>
        <w:t xml:space="preserve"> </w:t>
      </w:r>
      <w:r>
        <w:t>and</w:t>
      </w:r>
      <w:r>
        <w:rPr>
          <w:spacing w:val="-3"/>
        </w:rPr>
        <w:t xml:space="preserve"> </w:t>
      </w:r>
      <w:r>
        <w:t>the</w:t>
      </w:r>
      <w:r>
        <w:rPr>
          <w:spacing w:val="-4"/>
        </w:rPr>
        <w:t xml:space="preserve"> </w:t>
      </w:r>
      <w:r>
        <w:t>data</w:t>
      </w:r>
      <w:r>
        <w:rPr>
          <w:spacing w:val="-2"/>
        </w:rPr>
        <w:t xml:space="preserve"> </w:t>
      </w:r>
      <w:r>
        <w:t>collection</w:t>
      </w:r>
      <w:r>
        <w:rPr>
          <w:spacing w:val="-3"/>
        </w:rPr>
        <w:t xml:space="preserve"> </w:t>
      </w:r>
      <w:r>
        <w:t>support</w:t>
      </w:r>
      <w:r>
        <w:rPr>
          <w:spacing w:val="-3"/>
        </w:rPr>
        <w:t xml:space="preserve"> </w:t>
      </w:r>
      <w:r>
        <w:t>for both the NA appointment wait time, and ECP data collections to have a total cost of</w:t>
      </w:r>
    </w:p>
    <w:p w:rsidR="003D067F" w14:paraId="2B3ABD53" w14:textId="77777777">
      <w:pPr>
        <w:pStyle w:val="BodyText"/>
        <w:ind w:left="359" w:right="1088"/>
      </w:pPr>
      <w:r>
        <w:t>$1,672,524 per year. The calculations for CCIIO employees’ hourly</w:t>
      </w:r>
      <w:r>
        <w:rPr>
          <w:spacing w:val="-1"/>
        </w:rPr>
        <w:t xml:space="preserve"> </w:t>
      </w:r>
      <w:r>
        <w:t>salary was obtained from</w:t>
      </w:r>
      <w:r>
        <w:rPr>
          <w:spacing w:val="-3"/>
        </w:rPr>
        <w:t xml:space="preserve"> </w:t>
      </w:r>
      <w:r>
        <w:t>the</w:t>
      </w:r>
      <w:r>
        <w:rPr>
          <w:spacing w:val="-4"/>
        </w:rPr>
        <w:t xml:space="preserve"> </w:t>
      </w:r>
      <w:r>
        <w:t>OPM</w:t>
      </w:r>
      <w:r>
        <w:rPr>
          <w:spacing w:val="-3"/>
        </w:rPr>
        <w:t xml:space="preserve"> </w:t>
      </w:r>
      <w:r>
        <w:t>website:</w:t>
      </w:r>
      <w:r>
        <w:rPr>
          <w:spacing w:val="-8"/>
        </w:rPr>
        <w:t xml:space="preserve"> </w:t>
      </w:r>
      <w:hyperlink r:id="rId6">
        <w:r>
          <w:rPr>
            <w:color w:val="0000FF"/>
            <w:u w:val="single" w:color="0000FF"/>
          </w:rPr>
          <w:t>https://www.opm.gov/policy-data-oversight/pay-leave/salaries-</w:t>
        </w:r>
      </w:hyperlink>
      <w:hyperlink r:id="rId6">
        <w:r>
          <w:rPr>
            <w:color w:val="0000FF"/>
            <w:u w:val="single" w:color="0000FF"/>
          </w:rPr>
          <w:t>wages/salary-tables/26Tables/html/GS_h.aspx</w:t>
        </w:r>
        <w:r>
          <w:t>.</w:t>
        </w:r>
      </w:hyperlink>
      <w:r>
        <w:rPr>
          <w:spacing w:val="-6"/>
        </w:rPr>
        <w:t xml:space="preserve"> </w:t>
      </w:r>
      <w:r>
        <w:t>While</w:t>
      </w:r>
      <w:r>
        <w:rPr>
          <w:spacing w:val="-7"/>
        </w:rPr>
        <w:t xml:space="preserve"> </w:t>
      </w:r>
      <w:r>
        <w:t>there</w:t>
      </w:r>
      <w:r>
        <w:rPr>
          <w:spacing w:val="-7"/>
        </w:rPr>
        <w:t xml:space="preserve"> </w:t>
      </w:r>
      <w:r>
        <w:t>is</w:t>
      </w:r>
      <w:r>
        <w:rPr>
          <w:spacing w:val="-6"/>
        </w:rPr>
        <w:t xml:space="preserve"> </w:t>
      </w:r>
      <w:r>
        <w:t>a</w:t>
      </w:r>
      <w:r>
        <w:rPr>
          <w:spacing w:val="-5"/>
        </w:rPr>
        <w:t xml:space="preserve"> </w:t>
      </w:r>
      <w:r>
        <w:t>potential</w:t>
      </w:r>
      <w:r>
        <w:rPr>
          <w:spacing w:val="-6"/>
        </w:rPr>
        <w:t xml:space="preserve"> </w:t>
      </w:r>
      <w:r>
        <w:t>for</w:t>
      </w:r>
      <w:r>
        <w:rPr>
          <w:spacing w:val="-5"/>
        </w:rPr>
        <w:t xml:space="preserve"> </w:t>
      </w:r>
      <w:r>
        <w:t>a</w:t>
      </w:r>
      <w:r>
        <w:rPr>
          <w:spacing w:val="-7"/>
        </w:rPr>
        <w:t xml:space="preserve"> </w:t>
      </w:r>
      <w:r>
        <w:t>slight decrease</w:t>
      </w:r>
      <w:r>
        <w:rPr>
          <w:spacing w:val="-8"/>
        </w:rPr>
        <w:t xml:space="preserve"> </w:t>
      </w:r>
      <w:r>
        <w:t>in</w:t>
      </w:r>
      <w:r>
        <w:rPr>
          <w:spacing w:val="-9"/>
        </w:rPr>
        <w:t xml:space="preserve"> </w:t>
      </w:r>
      <w:r>
        <w:t>the</w:t>
      </w:r>
      <w:r>
        <w:rPr>
          <w:spacing w:val="-10"/>
        </w:rPr>
        <w:t xml:space="preserve"> </w:t>
      </w:r>
      <w:r>
        <w:t>total</w:t>
      </w:r>
      <w:r>
        <w:rPr>
          <w:spacing w:val="-6"/>
        </w:rPr>
        <w:t xml:space="preserve"> </w:t>
      </w:r>
      <w:r>
        <w:t>cost</w:t>
      </w:r>
      <w:r>
        <w:rPr>
          <w:spacing w:val="-6"/>
        </w:rPr>
        <w:t xml:space="preserve"> </w:t>
      </w:r>
      <w:r>
        <w:t>per</w:t>
      </w:r>
      <w:r>
        <w:rPr>
          <w:spacing w:val="-8"/>
        </w:rPr>
        <w:t xml:space="preserve"> </w:t>
      </w:r>
      <w:r>
        <w:t>year</w:t>
      </w:r>
      <w:r>
        <w:rPr>
          <w:spacing w:val="-10"/>
        </w:rPr>
        <w:t xml:space="preserve"> </w:t>
      </w:r>
      <w:r>
        <w:t>of</w:t>
      </w:r>
      <w:r>
        <w:rPr>
          <w:spacing w:val="-10"/>
        </w:rPr>
        <w:t xml:space="preserve"> </w:t>
      </w:r>
      <w:r>
        <w:t>operations</w:t>
      </w:r>
      <w:r>
        <w:rPr>
          <w:spacing w:val="-7"/>
        </w:rPr>
        <w:t xml:space="preserve"> </w:t>
      </w:r>
      <w:r>
        <w:t>costs</w:t>
      </w:r>
      <w:r>
        <w:rPr>
          <w:spacing w:val="-9"/>
        </w:rPr>
        <w:t xml:space="preserve"> </w:t>
      </w:r>
      <w:r>
        <w:t>on</w:t>
      </w:r>
      <w:r>
        <w:rPr>
          <w:spacing w:val="-9"/>
        </w:rPr>
        <w:t xml:space="preserve"> </w:t>
      </w:r>
      <w:r>
        <w:t>the</w:t>
      </w:r>
      <w:r>
        <w:rPr>
          <w:spacing w:val="-8"/>
        </w:rPr>
        <w:t xml:space="preserve"> </w:t>
      </w:r>
      <w:r>
        <w:t>federal</w:t>
      </w:r>
      <w:r>
        <w:rPr>
          <w:spacing w:val="-9"/>
        </w:rPr>
        <w:t xml:space="preserve"> </w:t>
      </w:r>
      <w:r>
        <w:t>level</w:t>
      </w:r>
      <w:r>
        <w:rPr>
          <w:spacing w:val="-9"/>
        </w:rPr>
        <w:t xml:space="preserve"> </w:t>
      </w:r>
      <w:r>
        <w:t>due</w:t>
      </w:r>
      <w:r>
        <w:rPr>
          <w:spacing w:val="-8"/>
        </w:rPr>
        <w:t xml:space="preserve"> </w:t>
      </w:r>
      <w:r>
        <w:t>to</w:t>
      </w:r>
      <w:r>
        <w:rPr>
          <w:spacing w:val="-9"/>
        </w:rPr>
        <w:t xml:space="preserve"> </w:t>
      </w:r>
      <w:r>
        <w:t>FFE</w:t>
      </w:r>
      <w:r>
        <w:rPr>
          <w:spacing w:val="-9"/>
        </w:rPr>
        <w:t xml:space="preserve"> </w:t>
      </w:r>
      <w:r>
        <w:t>States that</w:t>
      </w:r>
      <w:r>
        <w:rPr>
          <w:spacing w:val="-5"/>
        </w:rPr>
        <w:t xml:space="preserve"> </w:t>
      </w:r>
      <w:r>
        <w:t>may</w:t>
      </w:r>
      <w:r>
        <w:rPr>
          <w:spacing w:val="-3"/>
        </w:rPr>
        <w:t xml:space="preserve"> </w:t>
      </w:r>
      <w:r>
        <w:t>conduct</w:t>
      </w:r>
      <w:r>
        <w:rPr>
          <w:spacing w:val="-2"/>
        </w:rPr>
        <w:t xml:space="preserve"> </w:t>
      </w:r>
      <w:r>
        <w:t>their</w:t>
      </w:r>
      <w:r>
        <w:rPr>
          <w:spacing w:val="-6"/>
        </w:rPr>
        <w:t xml:space="preserve"> </w:t>
      </w:r>
      <w:r>
        <w:t>own</w:t>
      </w:r>
      <w:r>
        <w:rPr>
          <w:spacing w:val="-5"/>
        </w:rPr>
        <w:t xml:space="preserve"> </w:t>
      </w:r>
      <w:r>
        <w:t>provider</w:t>
      </w:r>
      <w:r>
        <w:rPr>
          <w:spacing w:val="-4"/>
        </w:rPr>
        <w:t xml:space="preserve"> </w:t>
      </w:r>
      <w:r>
        <w:t>access</w:t>
      </w:r>
      <w:r>
        <w:rPr>
          <w:spacing w:val="-3"/>
        </w:rPr>
        <w:t xml:space="preserve"> </w:t>
      </w:r>
      <w:r>
        <w:t>and/or</w:t>
      </w:r>
      <w:r>
        <w:rPr>
          <w:spacing w:val="-4"/>
        </w:rPr>
        <w:t xml:space="preserve"> </w:t>
      </w:r>
      <w:r>
        <w:t>ECP</w:t>
      </w:r>
      <w:r>
        <w:rPr>
          <w:spacing w:val="-4"/>
        </w:rPr>
        <w:t xml:space="preserve"> </w:t>
      </w:r>
      <w:r>
        <w:t>certification</w:t>
      </w:r>
      <w:r>
        <w:rPr>
          <w:spacing w:val="-3"/>
        </w:rPr>
        <w:t xml:space="preserve"> </w:t>
      </w:r>
      <w:r>
        <w:t>reviews</w:t>
      </w:r>
      <w:r>
        <w:rPr>
          <w:spacing w:val="-3"/>
        </w:rPr>
        <w:t xml:space="preserve"> </w:t>
      </w:r>
      <w:r>
        <w:t>if</w:t>
      </w:r>
      <w:r>
        <w:rPr>
          <w:spacing w:val="-6"/>
        </w:rPr>
        <w:t xml:space="preserve"> </w:t>
      </w:r>
      <w:r>
        <w:t>having</w:t>
      </w:r>
      <w:r>
        <w:rPr>
          <w:spacing w:val="-3"/>
        </w:rPr>
        <w:t xml:space="preserve"> </w:t>
      </w:r>
      <w:r>
        <w:t>an Effective</w:t>
      </w:r>
      <w:r>
        <w:rPr>
          <w:spacing w:val="-6"/>
        </w:rPr>
        <w:t xml:space="preserve"> </w:t>
      </w:r>
      <w:r>
        <w:t>Provider</w:t>
      </w:r>
      <w:r>
        <w:rPr>
          <w:spacing w:val="-6"/>
        </w:rPr>
        <w:t xml:space="preserve"> </w:t>
      </w:r>
      <w:r>
        <w:t>Access</w:t>
      </w:r>
      <w:r>
        <w:rPr>
          <w:spacing w:val="-3"/>
        </w:rPr>
        <w:t xml:space="preserve"> </w:t>
      </w:r>
      <w:r>
        <w:t>Review</w:t>
      </w:r>
      <w:r>
        <w:rPr>
          <w:spacing w:val="-6"/>
        </w:rPr>
        <w:t xml:space="preserve"> </w:t>
      </w:r>
      <w:r>
        <w:t>Program</w:t>
      </w:r>
      <w:r>
        <w:rPr>
          <w:spacing w:val="-2"/>
        </w:rPr>
        <w:t xml:space="preserve"> </w:t>
      </w:r>
      <w:r>
        <w:t>and/or</w:t>
      </w:r>
      <w:r>
        <w:rPr>
          <w:spacing w:val="-4"/>
        </w:rPr>
        <w:t xml:space="preserve"> </w:t>
      </w:r>
      <w:r>
        <w:t>Effective</w:t>
      </w:r>
      <w:r>
        <w:rPr>
          <w:spacing w:val="-6"/>
        </w:rPr>
        <w:t xml:space="preserve"> </w:t>
      </w:r>
      <w:r>
        <w:t>ECP</w:t>
      </w:r>
      <w:r>
        <w:rPr>
          <w:spacing w:val="-4"/>
        </w:rPr>
        <w:t xml:space="preserve"> </w:t>
      </w:r>
      <w:r>
        <w:t>Review</w:t>
      </w:r>
      <w:r>
        <w:rPr>
          <w:spacing w:val="-6"/>
        </w:rPr>
        <w:t xml:space="preserve"> </w:t>
      </w:r>
      <w:r>
        <w:t>Program,</w:t>
      </w:r>
      <w:r>
        <w:rPr>
          <w:spacing w:val="-3"/>
        </w:rPr>
        <w:t xml:space="preserve"> </w:t>
      </w:r>
      <w:r>
        <w:t>it</w:t>
      </w:r>
      <w:r>
        <w:rPr>
          <w:spacing w:val="-5"/>
        </w:rPr>
        <w:t xml:space="preserve"> </w:t>
      </w:r>
      <w:r>
        <w:t>is not</w:t>
      </w:r>
      <w:r>
        <w:rPr>
          <w:spacing w:val="-4"/>
        </w:rPr>
        <w:t xml:space="preserve"> </w:t>
      </w:r>
      <w:r>
        <w:t>yet</w:t>
      </w:r>
      <w:r>
        <w:rPr>
          <w:spacing w:val="-4"/>
        </w:rPr>
        <w:t xml:space="preserve"> </w:t>
      </w:r>
      <w:r>
        <w:t>known</w:t>
      </w:r>
      <w:r>
        <w:rPr>
          <w:spacing w:val="-2"/>
        </w:rPr>
        <w:t xml:space="preserve"> </w:t>
      </w:r>
      <w:r>
        <w:t>how</w:t>
      </w:r>
      <w:r>
        <w:rPr>
          <w:spacing w:val="-5"/>
        </w:rPr>
        <w:t xml:space="preserve"> </w:t>
      </w:r>
      <w:r>
        <w:t>many</w:t>
      </w:r>
      <w:r>
        <w:rPr>
          <w:spacing w:val="-2"/>
        </w:rPr>
        <w:t xml:space="preserve"> </w:t>
      </w:r>
      <w:r>
        <w:t>States</w:t>
      </w:r>
      <w:r>
        <w:rPr>
          <w:spacing w:val="-4"/>
        </w:rPr>
        <w:t xml:space="preserve"> </w:t>
      </w:r>
      <w:r>
        <w:t>will</w:t>
      </w:r>
      <w:r>
        <w:rPr>
          <w:spacing w:val="-1"/>
        </w:rPr>
        <w:t xml:space="preserve"> </w:t>
      </w:r>
      <w:r>
        <w:t>elect</w:t>
      </w:r>
      <w:r>
        <w:rPr>
          <w:spacing w:val="-4"/>
        </w:rPr>
        <w:t xml:space="preserve"> </w:t>
      </w:r>
      <w:r>
        <w:t>to</w:t>
      </w:r>
      <w:r>
        <w:rPr>
          <w:spacing w:val="-2"/>
        </w:rPr>
        <w:t xml:space="preserve"> </w:t>
      </w:r>
      <w:r>
        <w:t>and</w:t>
      </w:r>
      <w:r>
        <w:rPr>
          <w:spacing w:val="-2"/>
        </w:rPr>
        <w:t xml:space="preserve"> </w:t>
      </w:r>
      <w:r>
        <w:t>meet</w:t>
      </w:r>
      <w:r>
        <w:rPr>
          <w:spacing w:val="-4"/>
        </w:rPr>
        <w:t xml:space="preserve"> </w:t>
      </w:r>
      <w:r>
        <w:t>the</w:t>
      </w:r>
      <w:r>
        <w:rPr>
          <w:spacing w:val="-3"/>
        </w:rPr>
        <w:t xml:space="preserve"> </w:t>
      </w:r>
      <w:r>
        <w:t>criteria</w:t>
      </w:r>
      <w:r>
        <w:rPr>
          <w:spacing w:val="-5"/>
        </w:rPr>
        <w:t xml:space="preserve"> </w:t>
      </w:r>
      <w:r>
        <w:t>to</w:t>
      </w:r>
      <w:r>
        <w:rPr>
          <w:spacing w:val="-2"/>
        </w:rPr>
        <w:t xml:space="preserve"> </w:t>
      </w:r>
      <w:r>
        <w:t>conduct</w:t>
      </w:r>
      <w:r>
        <w:rPr>
          <w:spacing w:val="-1"/>
        </w:rPr>
        <w:t xml:space="preserve"> </w:t>
      </w:r>
      <w:r>
        <w:t>their</w:t>
      </w:r>
      <w:r>
        <w:rPr>
          <w:spacing w:val="-5"/>
        </w:rPr>
        <w:t xml:space="preserve"> </w:t>
      </w:r>
      <w:r>
        <w:t>own reviews.</w:t>
      </w:r>
      <w:r>
        <w:rPr>
          <w:spacing w:val="-7"/>
        </w:rPr>
        <w:t xml:space="preserve"> </w:t>
      </w:r>
      <w:r>
        <w:t>.</w:t>
      </w:r>
      <w:r>
        <w:rPr>
          <w:spacing w:val="-9"/>
        </w:rPr>
        <w:t xml:space="preserve"> </w:t>
      </w:r>
      <w:r>
        <w:t>While</w:t>
      </w:r>
      <w:r>
        <w:rPr>
          <w:spacing w:val="-10"/>
        </w:rPr>
        <w:t xml:space="preserve"> </w:t>
      </w:r>
      <w:r>
        <w:t>issuers</w:t>
      </w:r>
      <w:r>
        <w:rPr>
          <w:spacing w:val="-9"/>
        </w:rPr>
        <w:t xml:space="preserve"> </w:t>
      </w:r>
      <w:r>
        <w:t>in</w:t>
      </w:r>
      <w:r>
        <w:rPr>
          <w:spacing w:val="-9"/>
        </w:rPr>
        <w:t xml:space="preserve"> </w:t>
      </w:r>
      <w:r>
        <w:t>these</w:t>
      </w:r>
      <w:r>
        <w:rPr>
          <w:spacing w:val="-8"/>
        </w:rPr>
        <w:t xml:space="preserve"> </w:t>
      </w:r>
      <w:r>
        <w:t>FFE</w:t>
      </w:r>
      <w:r>
        <w:rPr>
          <w:spacing w:val="-9"/>
        </w:rPr>
        <w:t xml:space="preserve"> </w:t>
      </w:r>
      <w:r>
        <w:t>States</w:t>
      </w:r>
      <w:r>
        <w:rPr>
          <w:spacing w:val="-9"/>
        </w:rPr>
        <w:t xml:space="preserve"> </w:t>
      </w:r>
      <w:r>
        <w:t>would</w:t>
      </w:r>
      <w:r>
        <w:rPr>
          <w:spacing w:val="-7"/>
        </w:rPr>
        <w:t xml:space="preserve"> </w:t>
      </w:r>
      <w:r>
        <w:t>still</w:t>
      </w:r>
      <w:r>
        <w:rPr>
          <w:spacing w:val="-9"/>
        </w:rPr>
        <w:t xml:space="preserve"> </w:t>
      </w:r>
      <w:r>
        <w:t>submit</w:t>
      </w:r>
      <w:r>
        <w:rPr>
          <w:spacing w:val="-9"/>
        </w:rPr>
        <w:t xml:space="preserve"> </w:t>
      </w:r>
      <w:r>
        <w:t>NA</w:t>
      </w:r>
      <w:r>
        <w:rPr>
          <w:spacing w:val="-7"/>
        </w:rPr>
        <w:t xml:space="preserve"> </w:t>
      </w:r>
      <w:r>
        <w:t>and/or</w:t>
      </w:r>
      <w:r>
        <w:rPr>
          <w:spacing w:val="-10"/>
        </w:rPr>
        <w:t xml:space="preserve"> </w:t>
      </w:r>
      <w:r>
        <w:t>ECP</w:t>
      </w:r>
      <w:r>
        <w:rPr>
          <w:spacing w:val="-8"/>
        </w:rPr>
        <w:t xml:space="preserve"> </w:t>
      </w:r>
      <w:r>
        <w:t>data</w:t>
      </w:r>
      <w:r>
        <w:rPr>
          <w:spacing w:val="-10"/>
        </w:rPr>
        <w:t xml:space="preserve"> </w:t>
      </w:r>
      <w:r>
        <w:t>during QHP</w:t>
      </w:r>
      <w:r>
        <w:rPr>
          <w:spacing w:val="-15"/>
        </w:rPr>
        <w:t xml:space="preserve"> </w:t>
      </w:r>
      <w:r>
        <w:t>certification</w:t>
      </w:r>
      <w:r>
        <w:rPr>
          <w:spacing w:val="-15"/>
        </w:rPr>
        <w:t xml:space="preserve"> </w:t>
      </w:r>
      <w:r>
        <w:t>to</w:t>
      </w:r>
      <w:r>
        <w:rPr>
          <w:spacing w:val="-15"/>
        </w:rPr>
        <w:t xml:space="preserve"> </w:t>
      </w:r>
      <w:r>
        <w:t>CMS,</w:t>
      </w:r>
      <w:r>
        <w:rPr>
          <w:spacing w:val="-15"/>
        </w:rPr>
        <w:t xml:space="preserve"> </w:t>
      </w:r>
      <w:r>
        <w:t>issuers</w:t>
      </w:r>
      <w:r>
        <w:rPr>
          <w:spacing w:val="-15"/>
        </w:rPr>
        <w:t xml:space="preserve"> </w:t>
      </w:r>
      <w:r>
        <w:t>in</w:t>
      </w:r>
      <w:r>
        <w:rPr>
          <w:spacing w:val="-15"/>
        </w:rPr>
        <w:t xml:space="preserve"> </w:t>
      </w:r>
      <w:r>
        <w:t>these</w:t>
      </w:r>
      <w:r>
        <w:rPr>
          <w:spacing w:val="-15"/>
        </w:rPr>
        <w:t xml:space="preserve"> </w:t>
      </w:r>
      <w:r>
        <w:t>FFE</w:t>
      </w:r>
      <w:r>
        <w:rPr>
          <w:spacing w:val="-15"/>
        </w:rPr>
        <w:t xml:space="preserve"> </w:t>
      </w:r>
      <w:r>
        <w:t>States</w:t>
      </w:r>
      <w:r>
        <w:rPr>
          <w:spacing w:val="-12"/>
        </w:rPr>
        <w:t xml:space="preserve"> </w:t>
      </w:r>
      <w:r>
        <w:t>would</w:t>
      </w:r>
      <w:r>
        <w:rPr>
          <w:spacing w:val="-15"/>
        </w:rPr>
        <w:t xml:space="preserve"> </w:t>
      </w:r>
      <w:r>
        <w:t>not</w:t>
      </w:r>
      <w:r>
        <w:rPr>
          <w:spacing w:val="-15"/>
        </w:rPr>
        <w:t xml:space="preserve"> </w:t>
      </w:r>
      <w:r>
        <w:t>be</w:t>
      </w:r>
      <w:r>
        <w:rPr>
          <w:spacing w:val="-15"/>
        </w:rPr>
        <w:t xml:space="preserve"> </w:t>
      </w:r>
      <w:r>
        <w:t>required</w:t>
      </w:r>
      <w:r>
        <w:rPr>
          <w:spacing w:val="-15"/>
        </w:rPr>
        <w:t xml:space="preserve"> </w:t>
      </w:r>
      <w:r>
        <w:t>to</w:t>
      </w:r>
      <w:r>
        <w:rPr>
          <w:spacing w:val="-15"/>
        </w:rPr>
        <w:t xml:space="preserve"> </w:t>
      </w:r>
      <w:r>
        <w:t>undergo</w:t>
      </w:r>
      <w:r>
        <w:rPr>
          <w:spacing w:val="-14"/>
        </w:rPr>
        <w:t xml:space="preserve"> </w:t>
      </w:r>
      <w:r>
        <w:t>the extensive</w:t>
      </w:r>
      <w:r>
        <w:rPr>
          <w:spacing w:val="-12"/>
        </w:rPr>
        <w:t xml:space="preserve"> </w:t>
      </w:r>
      <w:r>
        <w:t>certification</w:t>
      </w:r>
      <w:r>
        <w:rPr>
          <w:spacing w:val="-13"/>
        </w:rPr>
        <w:t xml:space="preserve"> </w:t>
      </w:r>
      <w:r>
        <w:t>process</w:t>
      </w:r>
      <w:r>
        <w:rPr>
          <w:spacing w:val="-13"/>
        </w:rPr>
        <w:t xml:space="preserve"> </w:t>
      </w:r>
      <w:r>
        <w:t>to</w:t>
      </w:r>
      <w:r>
        <w:rPr>
          <w:spacing w:val="-13"/>
        </w:rPr>
        <w:t xml:space="preserve"> </w:t>
      </w:r>
      <w:r>
        <w:t>address</w:t>
      </w:r>
      <w:r>
        <w:rPr>
          <w:spacing w:val="-11"/>
        </w:rPr>
        <w:t xml:space="preserve"> </w:t>
      </w:r>
      <w:r>
        <w:t>corrections</w:t>
      </w:r>
      <w:r>
        <w:rPr>
          <w:spacing w:val="-13"/>
        </w:rPr>
        <w:t xml:space="preserve"> </w:t>
      </w:r>
      <w:r>
        <w:t>identified</w:t>
      </w:r>
      <w:r>
        <w:rPr>
          <w:spacing w:val="-13"/>
        </w:rPr>
        <w:t xml:space="preserve"> </w:t>
      </w:r>
      <w:r>
        <w:t>by</w:t>
      </w:r>
      <w:r>
        <w:rPr>
          <w:spacing w:val="-13"/>
        </w:rPr>
        <w:t xml:space="preserve"> </w:t>
      </w:r>
      <w:r>
        <w:t>CMS</w:t>
      </w:r>
      <w:r>
        <w:rPr>
          <w:spacing w:val="-12"/>
        </w:rPr>
        <w:t xml:space="preserve"> </w:t>
      </w:r>
      <w:r>
        <w:t>or</w:t>
      </w:r>
      <w:r>
        <w:rPr>
          <w:spacing w:val="-12"/>
        </w:rPr>
        <w:t xml:space="preserve"> </w:t>
      </w:r>
      <w:r>
        <w:t>coordinate</w:t>
      </w:r>
      <w:r>
        <w:rPr>
          <w:spacing w:val="-12"/>
        </w:rPr>
        <w:t xml:space="preserve"> </w:t>
      </w:r>
      <w:r>
        <w:t>with CMS</w:t>
      </w:r>
      <w:r>
        <w:rPr>
          <w:spacing w:val="-6"/>
        </w:rPr>
        <w:t xml:space="preserve"> </w:t>
      </w:r>
      <w:r>
        <w:t>during</w:t>
      </w:r>
      <w:r>
        <w:rPr>
          <w:spacing w:val="-7"/>
        </w:rPr>
        <w:t xml:space="preserve"> </w:t>
      </w:r>
      <w:r>
        <w:t>post-certification</w:t>
      </w:r>
      <w:r>
        <w:rPr>
          <w:spacing w:val="-5"/>
        </w:rPr>
        <w:t xml:space="preserve"> </w:t>
      </w:r>
      <w:r>
        <w:t>compliance</w:t>
      </w:r>
      <w:r>
        <w:rPr>
          <w:spacing w:val="-7"/>
        </w:rPr>
        <w:t xml:space="preserve"> </w:t>
      </w:r>
      <w:r>
        <w:t>monitoring</w:t>
      </w:r>
      <w:r>
        <w:rPr>
          <w:spacing w:val="-7"/>
        </w:rPr>
        <w:t xml:space="preserve"> </w:t>
      </w:r>
      <w:r>
        <w:t>if</w:t>
      </w:r>
      <w:r>
        <w:rPr>
          <w:spacing w:val="-7"/>
        </w:rPr>
        <w:t xml:space="preserve"> </w:t>
      </w:r>
      <w:r>
        <w:t>these</w:t>
      </w:r>
      <w:r>
        <w:rPr>
          <w:spacing w:val="-6"/>
        </w:rPr>
        <w:t xml:space="preserve"> </w:t>
      </w:r>
      <w:r>
        <w:t>responsibilities</w:t>
      </w:r>
      <w:r>
        <w:rPr>
          <w:spacing w:val="-7"/>
        </w:rPr>
        <w:t xml:space="preserve"> </w:t>
      </w:r>
      <w:r>
        <w:t>are</w:t>
      </w:r>
      <w:r>
        <w:rPr>
          <w:spacing w:val="-7"/>
        </w:rPr>
        <w:t xml:space="preserve"> </w:t>
      </w:r>
      <w:r>
        <w:t>instead shifted</w:t>
      </w:r>
      <w:r>
        <w:rPr>
          <w:spacing w:val="-3"/>
        </w:rPr>
        <w:t xml:space="preserve"> </w:t>
      </w:r>
      <w:r>
        <w:t>to</w:t>
      </w:r>
      <w:r>
        <w:rPr>
          <w:spacing w:val="-3"/>
        </w:rPr>
        <w:t xml:space="preserve"> </w:t>
      </w:r>
      <w:r>
        <w:t>FFE</w:t>
      </w:r>
      <w:r>
        <w:rPr>
          <w:spacing w:val="-5"/>
        </w:rPr>
        <w:t xml:space="preserve"> </w:t>
      </w:r>
      <w:r>
        <w:t>States</w:t>
      </w:r>
      <w:r>
        <w:rPr>
          <w:spacing w:val="-5"/>
        </w:rPr>
        <w:t xml:space="preserve"> </w:t>
      </w:r>
      <w:r>
        <w:t>conducting</w:t>
      </w:r>
      <w:r>
        <w:rPr>
          <w:spacing w:val="-5"/>
        </w:rPr>
        <w:t xml:space="preserve"> </w:t>
      </w:r>
      <w:r>
        <w:t>their</w:t>
      </w:r>
      <w:r>
        <w:rPr>
          <w:spacing w:val="-4"/>
        </w:rPr>
        <w:t xml:space="preserve"> </w:t>
      </w:r>
      <w:r>
        <w:t>own</w:t>
      </w:r>
      <w:r>
        <w:rPr>
          <w:spacing w:val="-3"/>
        </w:rPr>
        <w:t xml:space="preserve"> </w:t>
      </w:r>
      <w:r>
        <w:t>certification</w:t>
      </w:r>
      <w:r>
        <w:rPr>
          <w:spacing w:val="-5"/>
        </w:rPr>
        <w:t xml:space="preserve"> </w:t>
      </w:r>
      <w:r>
        <w:t>reviews.</w:t>
      </w:r>
      <w:r>
        <w:rPr>
          <w:spacing w:val="-3"/>
        </w:rPr>
        <w:t xml:space="preserve"> </w:t>
      </w:r>
      <w:r>
        <w:t>It</w:t>
      </w:r>
      <w:r>
        <w:rPr>
          <w:spacing w:val="-5"/>
        </w:rPr>
        <w:t xml:space="preserve"> </w:t>
      </w:r>
      <w:r>
        <w:t>is</w:t>
      </w:r>
      <w:r>
        <w:rPr>
          <w:spacing w:val="-5"/>
        </w:rPr>
        <w:t xml:space="preserve"> </w:t>
      </w:r>
      <w:r>
        <w:t>not</w:t>
      </w:r>
      <w:r>
        <w:rPr>
          <w:spacing w:val="-5"/>
        </w:rPr>
        <w:t xml:space="preserve"> </w:t>
      </w:r>
      <w:r>
        <w:t>yet</w:t>
      </w:r>
      <w:r>
        <w:rPr>
          <w:spacing w:val="-2"/>
        </w:rPr>
        <w:t xml:space="preserve"> </w:t>
      </w:r>
      <w:r>
        <w:t>known</w:t>
      </w:r>
      <w:r>
        <w:rPr>
          <w:spacing w:val="-3"/>
        </w:rPr>
        <w:t xml:space="preserve"> </w:t>
      </w:r>
      <w:r>
        <w:t>how many</w:t>
      </w:r>
      <w:r>
        <w:rPr>
          <w:spacing w:val="-3"/>
        </w:rPr>
        <w:t xml:space="preserve"> </w:t>
      </w:r>
      <w:r>
        <w:t>FFE</w:t>
      </w:r>
      <w:r>
        <w:rPr>
          <w:spacing w:val="-5"/>
        </w:rPr>
        <w:t xml:space="preserve"> </w:t>
      </w:r>
      <w:r>
        <w:t>States</w:t>
      </w:r>
      <w:r>
        <w:rPr>
          <w:spacing w:val="-5"/>
        </w:rPr>
        <w:t xml:space="preserve"> </w:t>
      </w:r>
      <w:r>
        <w:t>will</w:t>
      </w:r>
      <w:r>
        <w:rPr>
          <w:spacing w:val="-2"/>
        </w:rPr>
        <w:t xml:space="preserve"> </w:t>
      </w:r>
      <w:r>
        <w:t>elect</w:t>
      </w:r>
      <w:r>
        <w:rPr>
          <w:spacing w:val="-5"/>
        </w:rPr>
        <w:t xml:space="preserve"> </w:t>
      </w:r>
      <w:r>
        <w:t>to</w:t>
      </w:r>
      <w:r>
        <w:rPr>
          <w:spacing w:val="-3"/>
        </w:rPr>
        <w:t xml:space="preserve"> </w:t>
      </w:r>
      <w:r>
        <w:t>conduct</w:t>
      </w:r>
      <w:r>
        <w:rPr>
          <w:spacing w:val="-5"/>
        </w:rPr>
        <w:t xml:space="preserve"> </w:t>
      </w:r>
      <w:r>
        <w:t>such</w:t>
      </w:r>
      <w:r>
        <w:rPr>
          <w:spacing w:val="-3"/>
        </w:rPr>
        <w:t xml:space="preserve"> </w:t>
      </w:r>
      <w:r>
        <w:t>certification</w:t>
      </w:r>
      <w:r>
        <w:rPr>
          <w:spacing w:val="-5"/>
        </w:rPr>
        <w:t xml:space="preserve"> </w:t>
      </w:r>
      <w:r>
        <w:t>reviews</w:t>
      </w:r>
      <w:r>
        <w:rPr>
          <w:spacing w:val="-5"/>
        </w:rPr>
        <w:t xml:space="preserve"> </w:t>
      </w:r>
      <w:r>
        <w:t>in</w:t>
      </w:r>
      <w:r>
        <w:rPr>
          <w:spacing w:val="-3"/>
        </w:rPr>
        <w:t xml:space="preserve"> </w:t>
      </w:r>
      <w:r>
        <w:t>order</w:t>
      </w:r>
      <w:r>
        <w:rPr>
          <w:spacing w:val="-4"/>
        </w:rPr>
        <w:t xml:space="preserve"> </w:t>
      </w:r>
      <w:r>
        <w:t>to</w:t>
      </w:r>
      <w:r>
        <w:rPr>
          <w:spacing w:val="-5"/>
        </w:rPr>
        <w:t xml:space="preserve"> </w:t>
      </w:r>
      <w:r>
        <w:t>reasonably estimate potential cost reductions on the federal level.</w:t>
      </w:r>
    </w:p>
    <w:p w:rsidR="003D067F" w14:paraId="077DE775" w14:textId="77777777">
      <w:pPr>
        <w:pStyle w:val="BodyText"/>
        <w:sectPr>
          <w:pgSz w:w="12240" w:h="15840"/>
          <w:pgMar w:top="1360" w:right="720" w:bottom="1200" w:left="1440" w:header="0" w:footer="1019" w:gutter="0"/>
          <w:cols w:space="720"/>
        </w:sectPr>
      </w:pPr>
    </w:p>
    <w:p w:rsidR="003D067F" w14:paraId="04251FDE" w14:textId="77777777">
      <w:pPr>
        <w:pStyle w:val="Heading1"/>
        <w:spacing w:before="79"/>
        <w:ind w:left="359" w:right="1125" w:hanging="10"/>
      </w:pPr>
      <w:r>
        <w:t>Table</w:t>
      </w:r>
      <w:r>
        <w:rPr>
          <w:spacing w:val="-13"/>
        </w:rPr>
        <w:t xml:space="preserve"> </w:t>
      </w:r>
      <w:r>
        <w:t>7.</w:t>
      </w:r>
      <w:r>
        <w:rPr>
          <w:spacing w:val="-12"/>
        </w:rPr>
        <w:t xml:space="preserve"> </w:t>
      </w:r>
      <w:r>
        <w:t>Annual</w:t>
      </w:r>
      <w:r>
        <w:rPr>
          <w:spacing w:val="-15"/>
        </w:rPr>
        <w:t xml:space="preserve"> </w:t>
      </w:r>
      <w:r>
        <w:t>Administrative</w:t>
      </w:r>
      <w:r>
        <w:rPr>
          <w:spacing w:val="-11"/>
        </w:rPr>
        <w:t xml:space="preserve"> </w:t>
      </w:r>
      <w:r>
        <w:t>Burden</w:t>
      </w:r>
      <w:r>
        <w:rPr>
          <w:spacing w:val="-9"/>
        </w:rPr>
        <w:t xml:space="preserve"> </w:t>
      </w:r>
      <w:r>
        <w:t>Costs</w:t>
      </w:r>
      <w:r>
        <w:rPr>
          <w:spacing w:val="-12"/>
        </w:rPr>
        <w:t xml:space="preserve"> </w:t>
      </w:r>
      <w:r>
        <w:t>for</w:t>
      </w:r>
      <w:r>
        <w:rPr>
          <w:spacing w:val="-13"/>
        </w:rPr>
        <w:t xml:space="preserve"> </w:t>
      </w:r>
      <w:r>
        <w:t>the</w:t>
      </w:r>
      <w:r>
        <w:rPr>
          <w:spacing w:val="-13"/>
        </w:rPr>
        <w:t xml:space="preserve"> </w:t>
      </w:r>
      <w:r>
        <w:t>Federal</w:t>
      </w:r>
      <w:r>
        <w:rPr>
          <w:spacing w:val="-9"/>
        </w:rPr>
        <w:t xml:space="preserve"> </w:t>
      </w:r>
      <w:r>
        <w:t>Government Associated with the ECP/NA Data Collection</w:t>
      </w:r>
    </w:p>
    <w:p w:rsidR="003D067F" w14:paraId="1F442925" w14:textId="77777777">
      <w:pPr>
        <w:pStyle w:val="BodyText"/>
        <w:spacing w:before="7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9"/>
        <w:gridCol w:w="3271"/>
      </w:tblGrid>
      <w:tr w14:paraId="6488328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359" w:type="dxa"/>
          </w:tcPr>
          <w:p w:rsidR="003D067F" w14:paraId="14EB2B57" w14:textId="77777777">
            <w:pPr>
              <w:pStyle w:val="TableParagraph"/>
              <w:spacing w:line="256" w:lineRule="exact"/>
              <w:ind w:left="76"/>
              <w:jc w:val="left"/>
              <w:rPr>
                <w:b/>
                <w:sz w:val="24"/>
              </w:rPr>
            </w:pPr>
            <w:r>
              <w:rPr>
                <w:b/>
                <w:spacing w:val="-4"/>
                <w:sz w:val="24"/>
              </w:rPr>
              <w:t>Task</w:t>
            </w:r>
          </w:p>
        </w:tc>
        <w:tc>
          <w:tcPr>
            <w:tcW w:w="3271" w:type="dxa"/>
          </w:tcPr>
          <w:p w:rsidR="003D067F" w14:paraId="1CEA533E" w14:textId="77777777">
            <w:pPr>
              <w:pStyle w:val="TableParagraph"/>
              <w:spacing w:line="256" w:lineRule="exact"/>
              <w:ind w:left="18"/>
              <w:rPr>
                <w:b/>
                <w:sz w:val="24"/>
              </w:rPr>
            </w:pPr>
            <w:r>
              <w:rPr>
                <w:b/>
                <w:sz w:val="24"/>
              </w:rPr>
              <w:t>Estimated</w:t>
            </w:r>
            <w:r>
              <w:rPr>
                <w:b/>
                <w:spacing w:val="-11"/>
                <w:sz w:val="24"/>
              </w:rPr>
              <w:t xml:space="preserve"> </w:t>
            </w:r>
            <w:r>
              <w:rPr>
                <w:b/>
                <w:spacing w:val="-4"/>
                <w:sz w:val="24"/>
              </w:rPr>
              <w:t>Cost</w:t>
            </w:r>
          </w:p>
        </w:tc>
      </w:tr>
      <w:tr w14:paraId="5AD37815" w14:textId="77777777">
        <w:tblPrEx>
          <w:tblW w:w="0" w:type="auto"/>
          <w:tblInd w:w="370" w:type="dxa"/>
          <w:tblLayout w:type="fixed"/>
          <w:tblCellMar>
            <w:left w:w="0" w:type="dxa"/>
            <w:right w:w="0" w:type="dxa"/>
          </w:tblCellMar>
          <w:tblLook w:val="01E0"/>
        </w:tblPrEx>
        <w:trPr>
          <w:trHeight w:val="275"/>
        </w:trPr>
        <w:tc>
          <w:tcPr>
            <w:tcW w:w="8630" w:type="dxa"/>
            <w:gridSpan w:val="2"/>
          </w:tcPr>
          <w:p w:rsidR="003D067F" w14:paraId="58088B43" w14:textId="77777777">
            <w:pPr>
              <w:pStyle w:val="TableParagraph"/>
              <w:spacing w:line="256" w:lineRule="exact"/>
              <w:ind w:left="76"/>
              <w:jc w:val="left"/>
              <w:rPr>
                <w:b/>
                <w:sz w:val="24"/>
              </w:rPr>
            </w:pPr>
            <w:r>
              <w:rPr>
                <w:b/>
                <w:sz w:val="24"/>
              </w:rPr>
              <w:t>ECP</w:t>
            </w:r>
            <w:r>
              <w:rPr>
                <w:b/>
                <w:spacing w:val="-5"/>
                <w:sz w:val="24"/>
              </w:rPr>
              <w:t xml:space="preserve"> </w:t>
            </w:r>
            <w:r>
              <w:rPr>
                <w:b/>
                <w:sz w:val="24"/>
              </w:rPr>
              <w:t>and</w:t>
            </w:r>
            <w:r>
              <w:rPr>
                <w:b/>
                <w:spacing w:val="-1"/>
                <w:sz w:val="24"/>
              </w:rPr>
              <w:t xml:space="preserve"> </w:t>
            </w:r>
            <w:r>
              <w:rPr>
                <w:b/>
                <w:sz w:val="24"/>
              </w:rPr>
              <w:t>NA</w:t>
            </w:r>
            <w:r>
              <w:rPr>
                <w:b/>
                <w:spacing w:val="-2"/>
                <w:sz w:val="24"/>
              </w:rPr>
              <w:t xml:space="preserve"> </w:t>
            </w:r>
            <w:r>
              <w:rPr>
                <w:b/>
                <w:sz w:val="24"/>
              </w:rPr>
              <w:t>Data</w:t>
            </w:r>
            <w:r>
              <w:rPr>
                <w:b/>
                <w:spacing w:val="-1"/>
                <w:sz w:val="24"/>
              </w:rPr>
              <w:t xml:space="preserve"> </w:t>
            </w:r>
            <w:r>
              <w:rPr>
                <w:b/>
                <w:spacing w:val="-2"/>
                <w:sz w:val="24"/>
              </w:rPr>
              <w:t>Collection</w:t>
            </w:r>
          </w:p>
        </w:tc>
      </w:tr>
      <w:tr w14:paraId="40DF8412" w14:textId="77777777">
        <w:tblPrEx>
          <w:tblW w:w="0" w:type="auto"/>
          <w:tblInd w:w="370" w:type="dxa"/>
          <w:tblLayout w:type="fixed"/>
          <w:tblCellMar>
            <w:left w:w="0" w:type="dxa"/>
            <w:right w:w="0" w:type="dxa"/>
          </w:tblCellMar>
          <w:tblLook w:val="01E0"/>
        </w:tblPrEx>
        <w:trPr>
          <w:trHeight w:val="275"/>
        </w:trPr>
        <w:tc>
          <w:tcPr>
            <w:tcW w:w="5359" w:type="dxa"/>
          </w:tcPr>
          <w:p w:rsidR="003D067F" w14:paraId="7DB2A94C" w14:textId="77777777">
            <w:pPr>
              <w:pStyle w:val="TableParagraph"/>
              <w:spacing w:line="256" w:lineRule="exact"/>
              <w:ind w:left="76"/>
              <w:jc w:val="left"/>
              <w:rPr>
                <w:sz w:val="24"/>
              </w:rPr>
            </w:pPr>
            <w:r>
              <w:rPr>
                <w:sz w:val="24"/>
              </w:rPr>
              <w:t>Operations,</w:t>
            </w:r>
            <w:r>
              <w:rPr>
                <w:spacing w:val="-13"/>
                <w:sz w:val="24"/>
              </w:rPr>
              <w:t xml:space="preserve"> </w:t>
            </w:r>
            <w:r>
              <w:rPr>
                <w:sz w:val="24"/>
              </w:rPr>
              <w:t>maintenance,</w:t>
            </w:r>
            <w:r>
              <w:rPr>
                <w:spacing w:val="-8"/>
                <w:sz w:val="24"/>
              </w:rPr>
              <w:t xml:space="preserve"> </w:t>
            </w:r>
            <w:r>
              <w:rPr>
                <w:sz w:val="24"/>
              </w:rPr>
              <w:t>and</w:t>
            </w:r>
            <w:r>
              <w:rPr>
                <w:spacing w:val="-15"/>
                <w:sz w:val="24"/>
              </w:rPr>
              <w:t xml:space="preserve"> </w:t>
            </w:r>
            <w:r>
              <w:rPr>
                <w:sz w:val="24"/>
              </w:rPr>
              <w:t>data</w:t>
            </w:r>
            <w:r>
              <w:rPr>
                <w:spacing w:val="-13"/>
                <w:sz w:val="24"/>
              </w:rPr>
              <w:t xml:space="preserve"> </w:t>
            </w:r>
            <w:r>
              <w:rPr>
                <w:sz w:val="24"/>
              </w:rPr>
              <w:t>collection</w:t>
            </w:r>
            <w:r>
              <w:rPr>
                <w:spacing w:val="-3"/>
                <w:sz w:val="24"/>
              </w:rPr>
              <w:t xml:space="preserve"> </w:t>
            </w:r>
            <w:r>
              <w:rPr>
                <w:spacing w:val="-2"/>
                <w:sz w:val="24"/>
              </w:rPr>
              <w:t>support</w:t>
            </w:r>
          </w:p>
        </w:tc>
        <w:tc>
          <w:tcPr>
            <w:tcW w:w="3271" w:type="dxa"/>
          </w:tcPr>
          <w:p w:rsidR="003D067F" w14:paraId="4A15C97C" w14:textId="77777777">
            <w:pPr>
              <w:pStyle w:val="TableParagraph"/>
              <w:ind w:left="0"/>
              <w:jc w:val="left"/>
              <w:rPr>
                <w:sz w:val="20"/>
              </w:rPr>
            </w:pPr>
          </w:p>
        </w:tc>
      </w:tr>
      <w:tr w14:paraId="1D9082D5" w14:textId="77777777">
        <w:tblPrEx>
          <w:tblW w:w="0" w:type="auto"/>
          <w:tblInd w:w="370" w:type="dxa"/>
          <w:tblLayout w:type="fixed"/>
          <w:tblCellMar>
            <w:left w:w="0" w:type="dxa"/>
            <w:right w:w="0" w:type="dxa"/>
          </w:tblCellMar>
          <w:tblLook w:val="01E0"/>
        </w:tblPrEx>
        <w:trPr>
          <w:trHeight w:val="275"/>
        </w:trPr>
        <w:tc>
          <w:tcPr>
            <w:tcW w:w="5359" w:type="dxa"/>
          </w:tcPr>
          <w:p w:rsidR="003D067F" w14:paraId="59DA8133" w14:textId="77777777">
            <w:pPr>
              <w:pStyle w:val="TableParagraph"/>
              <w:spacing w:line="256" w:lineRule="exact"/>
              <w:ind w:left="76"/>
              <w:jc w:val="left"/>
              <w:rPr>
                <w:sz w:val="24"/>
              </w:rPr>
            </w:pPr>
            <w:r>
              <w:rPr>
                <w:sz w:val="24"/>
              </w:rPr>
              <w:t>2</w:t>
            </w:r>
            <w:r>
              <w:rPr>
                <w:spacing w:val="-4"/>
                <w:sz w:val="24"/>
              </w:rPr>
              <w:t xml:space="preserve"> </w:t>
            </w:r>
            <w:r>
              <w:rPr>
                <w:sz w:val="24"/>
              </w:rPr>
              <w:t>GS-13 (step 1):</w:t>
            </w:r>
            <w:r>
              <w:rPr>
                <w:spacing w:val="-1"/>
                <w:sz w:val="24"/>
              </w:rPr>
              <w:t xml:space="preserve"> </w:t>
            </w:r>
            <w:r>
              <w:rPr>
                <w:sz w:val="24"/>
              </w:rPr>
              <w:t>2 ×</w:t>
            </w:r>
            <w:r>
              <w:rPr>
                <w:spacing w:val="1"/>
                <w:sz w:val="24"/>
              </w:rPr>
              <w:t xml:space="preserve"> </w:t>
            </w:r>
            <w:r>
              <w:rPr>
                <w:sz w:val="24"/>
              </w:rPr>
              <w:t>$87.14</w:t>
            </w:r>
            <w:r>
              <w:rPr>
                <w:spacing w:val="-1"/>
                <w:sz w:val="24"/>
              </w:rPr>
              <w:t xml:space="preserve"> </w:t>
            </w:r>
            <w:r>
              <w:rPr>
                <w:sz w:val="24"/>
              </w:rPr>
              <w:t>×</w:t>
            </w:r>
            <w:r>
              <w:rPr>
                <w:spacing w:val="1"/>
                <w:sz w:val="24"/>
              </w:rPr>
              <w:t xml:space="preserve"> </w:t>
            </w:r>
            <w:r>
              <w:rPr>
                <w:sz w:val="24"/>
              </w:rPr>
              <w:t>1,800</w:t>
            </w:r>
            <w:r>
              <w:rPr>
                <w:spacing w:val="2"/>
                <w:sz w:val="24"/>
              </w:rPr>
              <w:t xml:space="preserve"> </w:t>
            </w:r>
            <w:r>
              <w:rPr>
                <w:spacing w:val="-4"/>
                <w:sz w:val="24"/>
              </w:rPr>
              <w:t>hours</w:t>
            </w:r>
          </w:p>
        </w:tc>
        <w:tc>
          <w:tcPr>
            <w:tcW w:w="3271" w:type="dxa"/>
          </w:tcPr>
          <w:p w:rsidR="003D067F" w14:paraId="2E9B797D" w14:textId="77777777">
            <w:pPr>
              <w:pStyle w:val="TableParagraph"/>
              <w:spacing w:line="256" w:lineRule="exact"/>
              <w:ind w:left="18" w:right="8"/>
              <w:rPr>
                <w:sz w:val="24"/>
              </w:rPr>
            </w:pPr>
            <w:r>
              <w:rPr>
                <w:spacing w:val="-2"/>
                <w:sz w:val="24"/>
              </w:rPr>
              <w:t>$313,704</w:t>
            </w:r>
          </w:p>
        </w:tc>
      </w:tr>
      <w:tr w14:paraId="023EEAC8" w14:textId="77777777">
        <w:tblPrEx>
          <w:tblW w:w="0" w:type="auto"/>
          <w:tblInd w:w="370" w:type="dxa"/>
          <w:tblLayout w:type="fixed"/>
          <w:tblCellMar>
            <w:left w:w="0" w:type="dxa"/>
            <w:right w:w="0" w:type="dxa"/>
          </w:tblCellMar>
          <w:tblLook w:val="01E0"/>
        </w:tblPrEx>
        <w:trPr>
          <w:trHeight w:val="275"/>
        </w:trPr>
        <w:tc>
          <w:tcPr>
            <w:tcW w:w="5359" w:type="dxa"/>
          </w:tcPr>
          <w:p w:rsidR="003D067F" w14:paraId="4BF7F7BA" w14:textId="77777777">
            <w:pPr>
              <w:pStyle w:val="TableParagraph"/>
              <w:spacing w:line="256" w:lineRule="exact"/>
              <w:ind w:left="76"/>
              <w:jc w:val="left"/>
              <w:rPr>
                <w:sz w:val="24"/>
              </w:rPr>
            </w:pPr>
            <w:r>
              <w:rPr>
                <w:sz w:val="24"/>
              </w:rPr>
              <w:t>Federal</w:t>
            </w:r>
            <w:r>
              <w:rPr>
                <w:spacing w:val="-4"/>
                <w:sz w:val="24"/>
              </w:rPr>
              <w:t xml:space="preserve"> </w:t>
            </w:r>
            <w:r>
              <w:rPr>
                <w:spacing w:val="-2"/>
                <w:sz w:val="24"/>
              </w:rPr>
              <w:t>Contractors</w:t>
            </w:r>
          </w:p>
        </w:tc>
        <w:tc>
          <w:tcPr>
            <w:tcW w:w="3271" w:type="dxa"/>
          </w:tcPr>
          <w:p w:rsidR="003D067F" w14:paraId="02E765F4" w14:textId="77777777">
            <w:pPr>
              <w:pStyle w:val="TableParagraph"/>
              <w:spacing w:line="256" w:lineRule="exact"/>
              <w:ind w:left="18" w:right="8"/>
              <w:rPr>
                <w:sz w:val="24"/>
              </w:rPr>
            </w:pPr>
            <w:r>
              <w:rPr>
                <w:spacing w:val="-2"/>
                <w:sz w:val="24"/>
              </w:rPr>
              <w:t>$717,624</w:t>
            </w:r>
          </w:p>
        </w:tc>
      </w:tr>
      <w:tr w14:paraId="3CF0837F" w14:textId="77777777">
        <w:tblPrEx>
          <w:tblW w:w="0" w:type="auto"/>
          <w:tblInd w:w="370" w:type="dxa"/>
          <w:tblLayout w:type="fixed"/>
          <w:tblCellMar>
            <w:left w:w="0" w:type="dxa"/>
            <w:right w:w="0" w:type="dxa"/>
          </w:tblCellMar>
          <w:tblLook w:val="01E0"/>
        </w:tblPrEx>
        <w:trPr>
          <w:trHeight w:val="275"/>
        </w:trPr>
        <w:tc>
          <w:tcPr>
            <w:tcW w:w="5359" w:type="dxa"/>
          </w:tcPr>
          <w:p w:rsidR="003D067F" w14:paraId="42C1A36B" w14:textId="77777777">
            <w:pPr>
              <w:pStyle w:val="TableParagraph"/>
              <w:spacing w:line="256" w:lineRule="exact"/>
              <w:ind w:left="76"/>
              <w:jc w:val="left"/>
              <w:rPr>
                <w:sz w:val="24"/>
              </w:rPr>
            </w:pPr>
            <w:r>
              <w:rPr>
                <w:sz w:val="24"/>
              </w:rPr>
              <w:t>Total</w:t>
            </w:r>
            <w:r>
              <w:rPr>
                <w:spacing w:val="-5"/>
                <w:sz w:val="24"/>
              </w:rPr>
              <w:t xml:space="preserve"> </w:t>
            </w:r>
            <w:r>
              <w:rPr>
                <w:sz w:val="24"/>
              </w:rPr>
              <w:t>ECP/NA</w:t>
            </w:r>
            <w:r>
              <w:rPr>
                <w:spacing w:val="-6"/>
                <w:sz w:val="24"/>
              </w:rPr>
              <w:t xml:space="preserve"> </w:t>
            </w:r>
            <w:r>
              <w:rPr>
                <w:spacing w:val="-4"/>
                <w:sz w:val="24"/>
              </w:rPr>
              <w:t>Costs</w:t>
            </w:r>
          </w:p>
        </w:tc>
        <w:tc>
          <w:tcPr>
            <w:tcW w:w="3271" w:type="dxa"/>
          </w:tcPr>
          <w:p w:rsidR="003D067F" w14:paraId="19A72985" w14:textId="77777777">
            <w:pPr>
              <w:pStyle w:val="TableParagraph"/>
              <w:spacing w:line="256" w:lineRule="exact"/>
              <w:ind w:left="18" w:right="6"/>
              <w:rPr>
                <w:sz w:val="24"/>
              </w:rPr>
            </w:pPr>
            <w:r>
              <w:rPr>
                <w:spacing w:val="-2"/>
                <w:sz w:val="24"/>
              </w:rPr>
              <w:t>$1,031,328</w:t>
            </w:r>
          </w:p>
        </w:tc>
      </w:tr>
      <w:tr w14:paraId="568D0E12" w14:textId="77777777">
        <w:tblPrEx>
          <w:tblW w:w="0" w:type="auto"/>
          <w:tblInd w:w="370" w:type="dxa"/>
          <w:tblLayout w:type="fixed"/>
          <w:tblCellMar>
            <w:left w:w="0" w:type="dxa"/>
            <w:right w:w="0" w:type="dxa"/>
          </w:tblCellMar>
          <w:tblLook w:val="01E0"/>
        </w:tblPrEx>
        <w:trPr>
          <w:trHeight w:val="277"/>
        </w:trPr>
        <w:tc>
          <w:tcPr>
            <w:tcW w:w="8630" w:type="dxa"/>
            <w:gridSpan w:val="2"/>
          </w:tcPr>
          <w:p w:rsidR="003D067F" w14:paraId="71F1711B" w14:textId="77777777">
            <w:pPr>
              <w:pStyle w:val="TableParagraph"/>
              <w:spacing w:before="1" w:line="257" w:lineRule="exact"/>
              <w:ind w:left="76"/>
              <w:jc w:val="left"/>
              <w:rPr>
                <w:b/>
                <w:sz w:val="24"/>
              </w:rPr>
            </w:pPr>
            <w:r>
              <w:rPr>
                <w:b/>
                <w:sz w:val="24"/>
              </w:rPr>
              <w:t>Appointment</w:t>
            </w:r>
            <w:r>
              <w:rPr>
                <w:b/>
                <w:spacing w:val="-3"/>
                <w:sz w:val="24"/>
              </w:rPr>
              <w:t xml:space="preserve"> </w:t>
            </w:r>
            <w:r>
              <w:rPr>
                <w:b/>
                <w:sz w:val="24"/>
              </w:rPr>
              <w:t>Wait</w:t>
            </w:r>
            <w:r>
              <w:rPr>
                <w:b/>
                <w:spacing w:val="-3"/>
                <w:sz w:val="24"/>
              </w:rPr>
              <w:t xml:space="preserve"> </w:t>
            </w:r>
            <w:r>
              <w:rPr>
                <w:b/>
                <w:sz w:val="24"/>
              </w:rPr>
              <w:t>Time</w:t>
            </w:r>
            <w:r>
              <w:rPr>
                <w:b/>
                <w:spacing w:val="-3"/>
                <w:sz w:val="24"/>
              </w:rPr>
              <w:t xml:space="preserve"> </w:t>
            </w:r>
            <w:r>
              <w:rPr>
                <w:b/>
                <w:sz w:val="24"/>
              </w:rPr>
              <w:t>Data</w:t>
            </w:r>
            <w:r>
              <w:rPr>
                <w:b/>
                <w:spacing w:val="-2"/>
                <w:sz w:val="24"/>
              </w:rPr>
              <w:t xml:space="preserve"> Collection</w:t>
            </w:r>
          </w:p>
        </w:tc>
      </w:tr>
      <w:tr w14:paraId="10B2BCF3" w14:textId="77777777">
        <w:tblPrEx>
          <w:tblW w:w="0" w:type="auto"/>
          <w:tblInd w:w="370" w:type="dxa"/>
          <w:tblLayout w:type="fixed"/>
          <w:tblCellMar>
            <w:left w:w="0" w:type="dxa"/>
            <w:right w:w="0" w:type="dxa"/>
          </w:tblCellMar>
          <w:tblLook w:val="01E0"/>
        </w:tblPrEx>
        <w:trPr>
          <w:trHeight w:val="275"/>
        </w:trPr>
        <w:tc>
          <w:tcPr>
            <w:tcW w:w="5359" w:type="dxa"/>
          </w:tcPr>
          <w:p w:rsidR="003D067F" w14:paraId="7C61ACB7" w14:textId="77777777">
            <w:pPr>
              <w:pStyle w:val="TableParagraph"/>
              <w:spacing w:line="256" w:lineRule="exact"/>
              <w:ind w:left="76"/>
              <w:jc w:val="left"/>
              <w:rPr>
                <w:sz w:val="24"/>
              </w:rPr>
            </w:pPr>
            <w:r>
              <w:rPr>
                <w:sz w:val="24"/>
              </w:rPr>
              <w:t>Operations,</w:t>
            </w:r>
            <w:r>
              <w:rPr>
                <w:spacing w:val="-5"/>
                <w:sz w:val="24"/>
              </w:rPr>
              <w:t xml:space="preserve"> </w:t>
            </w:r>
            <w:r>
              <w:rPr>
                <w:sz w:val="24"/>
              </w:rPr>
              <w:t>maintenance, and</w:t>
            </w:r>
            <w:r>
              <w:rPr>
                <w:spacing w:val="-3"/>
                <w:sz w:val="24"/>
              </w:rPr>
              <w:t xml:space="preserve"> </w:t>
            </w:r>
            <w:r>
              <w:rPr>
                <w:sz w:val="24"/>
              </w:rPr>
              <w:t>data</w:t>
            </w:r>
            <w:r>
              <w:rPr>
                <w:spacing w:val="-3"/>
                <w:sz w:val="24"/>
              </w:rPr>
              <w:t xml:space="preserve"> </w:t>
            </w:r>
            <w:r>
              <w:rPr>
                <w:sz w:val="24"/>
              </w:rPr>
              <w:t>collection</w:t>
            </w:r>
            <w:r>
              <w:rPr>
                <w:spacing w:val="-2"/>
                <w:sz w:val="24"/>
              </w:rPr>
              <w:t xml:space="preserve"> support</w:t>
            </w:r>
          </w:p>
        </w:tc>
        <w:tc>
          <w:tcPr>
            <w:tcW w:w="3271" w:type="dxa"/>
          </w:tcPr>
          <w:p w:rsidR="003D067F" w14:paraId="4A2BE310" w14:textId="77777777">
            <w:pPr>
              <w:pStyle w:val="TableParagraph"/>
              <w:ind w:left="0"/>
              <w:jc w:val="left"/>
              <w:rPr>
                <w:sz w:val="20"/>
              </w:rPr>
            </w:pPr>
          </w:p>
        </w:tc>
      </w:tr>
      <w:tr w14:paraId="3D0C95E5" w14:textId="77777777">
        <w:tblPrEx>
          <w:tblW w:w="0" w:type="auto"/>
          <w:tblInd w:w="370" w:type="dxa"/>
          <w:tblLayout w:type="fixed"/>
          <w:tblCellMar>
            <w:left w:w="0" w:type="dxa"/>
            <w:right w:w="0" w:type="dxa"/>
          </w:tblCellMar>
          <w:tblLook w:val="01E0"/>
        </w:tblPrEx>
        <w:trPr>
          <w:trHeight w:val="275"/>
        </w:trPr>
        <w:tc>
          <w:tcPr>
            <w:tcW w:w="5359" w:type="dxa"/>
          </w:tcPr>
          <w:p w:rsidR="003D067F" w14:paraId="34076B7A" w14:textId="77777777">
            <w:pPr>
              <w:pStyle w:val="TableParagraph"/>
              <w:spacing w:line="256" w:lineRule="exact"/>
              <w:ind w:left="76"/>
              <w:jc w:val="left"/>
              <w:rPr>
                <w:sz w:val="24"/>
              </w:rPr>
            </w:pPr>
            <w:r>
              <w:rPr>
                <w:sz w:val="24"/>
              </w:rPr>
              <w:t>2</w:t>
            </w:r>
            <w:r>
              <w:rPr>
                <w:spacing w:val="-1"/>
                <w:sz w:val="24"/>
              </w:rPr>
              <w:t xml:space="preserve"> </w:t>
            </w:r>
            <w:r>
              <w:rPr>
                <w:sz w:val="24"/>
              </w:rPr>
              <w:t>GS-13 (step 1): 2</w:t>
            </w:r>
            <w:r>
              <w:rPr>
                <w:spacing w:val="-1"/>
                <w:sz w:val="24"/>
              </w:rPr>
              <w:t xml:space="preserve"> </w:t>
            </w:r>
            <w:r>
              <w:rPr>
                <w:sz w:val="24"/>
              </w:rPr>
              <w:t>×</w:t>
            </w:r>
            <w:r>
              <w:rPr>
                <w:spacing w:val="-1"/>
                <w:sz w:val="24"/>
              </w:rPr>
              <w:t xml:space="preserve"> </w:t>
            </w:r>
            <w:r>
              <w:rPr>
                <w:sz w:val="24"/>
              </w:rPr>
              <w:t>$87.14</w:t>
            </w:r>
            <w:r>
              <w:rPr>
                <w:sz w:val="24"/>
                <w:vertAlign w:val="superscript"/>
              </w:rPr>
              <w:t>1</w:t>
            </w:r>
            <w:r>
              <w:rPr>
                <w:spacing w:val="1"/>
                <w:sz w:val="24"/>
              </w:rPr>
              <w:t xml:space="preserve"> </w:t>
            </w:r>
            <w:r>
              <w:rPr>
                <w:sz w:val="24"/>
              </w:rPr>
              <w:t>×</w:t>
            </w:r>
            <w:r>
              <w:rPr>
                <w:spacing w:val="-1"/>
                <w:sz w:val="24"/>
              </w:rPr>
              <w:t xml:space="preserve"> </w:t>
            </w:r>
            <w:r>
              <w:rPr>
                <w:sz w:val="24"/>
              </w:rPr>
              <w:t>1,800</w:t>
            </w:r>
            <w:r>
              <w:rPr>
                <w:spacing w:val="-1"/>
                <w:sz w:val="24"/>
              </w:rPr>
              <w:t xml:space="preserve"> </w:t>
            </w:r>
            <w:r>
              <w:rPr>
                <w:spacing w:val="-2"/>
                <w:sz w:val="24"/>
              </w:rPr>
              <w:t>hours</w:t>
            </w:r>
          </w:p>
        </w:tc>
        <w:tc>
          <w:tcPr>
            <w:tcW w:w="3271" w:type="dxa"/>
          </w:tcPr>
          <w:p w:rsidR="003D067F" w14:paraId="1BB2FFD0" w14:textId="77777777">
            <w:pPr>
              <w:pStyle w:val="TableParagraph"/>
              <w:spacing w:line="256" w:lineRule="exact"/>
              <w:ind w:left="18" w:right="8"/>
              <w:rPr>
                <w:sz w:val="24"/>
              </w:rPr>
            </w:pPr>
            <w:r>
              <w:rPr>
                <w:spacing w:val="-2"/>
                <w:sz w:val="24"/>
              </w:rPr>
              <w:t>$313,704</w:t>
            </w:r>
          </w:p>
        </w:tc>
      </w:tr>
      <w:tr w14:paraId="5D409B87" w14:textId="77777777">
        <w:tblPrEx>
          <w:tblW w:w="0" w:type="auto"/>
          <w:tblInd w:w="370" w:type="dxa"/>
          <w:tblLayout w:type="fixed"/>
          <w:tblCellMar>
            <w:left w:w="0" w:type="dxa"/>
            <w:right w:w="0" w:type="dxa"/>
          </w:tblCellMar>
          <w:tblLook w:val="01E0"/>
        </w:tblPrEx>
        <w:trPr>
          <w:trHeight w:val="275"/>
        </w:trPr>
        <w:tc>
          <w:tcPr>
            <w:tcW w:w="5359" w:type="dxa"/>
          </w:tcPr>
          <w:p w:rsidR="003D067F" w14:paraId="26DF4909" w14:textId="77777777">
            <w:pPr>
              <w:pStyle w:val="TableParagraph"/>
              <w:spacing w:line="256" w:lineRule="exact"/>
              <w:ind w:left="76"/>
              <w:jc w:val="left"/>
              <w:rPr>
                <w:sz w:val="24"/>
              </w:rPr>
            </w:pPr>
            <w:r>
              <w:rPr>
                <w:sz w:val="24"/>
              </w:rPr>
              <w:t>Federal</w:t>
            </w:r>
            <w:r>
              <w:rPr>
                <w:spacing w:val="-4"/>
                <w:sz w:val="24"/>
              </w:rPr>
              <w:t xml:space="preserve"> </w:t>
            </w:r>
            <w:r>
              <w:rPr>
                <w:spacing w:val="-2"/>
                <w:sz w:val="24"/>
              </w:rPr>
              <w:t>Contractors</w:t>
            </w:r>
          </w:p>
        </w:tc>
        <w:tc>
          <w:tcPr>
            <w:tcW w:w="3271" w:type="dxa"/>
          </w:tcPr>
          <w:p w:rsidR="003D067F" w14:paraId="5F01A5C0" w14:textId="77777777">
            <w:pPr>
              <w:pStyle w:val="TableParagraph"/>
              <w:spacing w:line="256" w:lineRule="exact"/>
              <w:ind w:left="18" w:right="8"/>
              <w:rPr>
                <w:sz w:val="24"/>
              </w:rPr>
            </w:pPr>
            <w:r>
              <w:rPr>
                <w:spacing w:val="-2"/>
                <w:sz w:val="24"/>
              </w:rPr>
              <w:t>$327,492</w:t>
            </w:r>
          </w:p>
        </w:tc>
      </w:tr>
      <w:tr w14:paraId="3B60C427" w14:textId="77777777">
        <w:tblPrEx>
          <w:tblW w:w="0" w:type="auto"/>
          <w:tblInd w:w="370" w:type="dxa"/>
          <w:tblLayout w:type="fixed"/>
          <w:tblCellMar>
            <w:left w:w="0" w:type="dxa"/>
            <w:right w:w="0" w:type="dxa"/>
          </w:tblCellMar>
          <w:tblLook w:val="01E0"/>
        </w:tblPrEx>
        <w:trPr>
          <w:trHeight w:val="275"/>
        </w:trPr>
        <w:tc>
          <w:tcPr>
            <w:tcW w:w="5359" w:type="dxa"/>
          </w:tcPr>
          <w:p w:rsidR="003D067F" w14:paraId="129B6FA6" w14:textId="77777777">
            <w:pPr>
              <w:pStyle w:val="TableParagraph"/>
              <w:spacing w:line="256" w:lineRule="exact"/>
              <w:ind w:left="76"/>
              <w:jc w:val="left"/>
              <w:rPr>
                <w:sz w:val="24"/>
              </w:rPr>
            </w:pPr>
            <w:r>
              <w:rPr>
                <w:sz w:val="24"/>
              </w:rPr>
              <w:t>Total</w:t>
            </w:r>
            <w:r>
              <w:rPr>
                <w:spacing w:val="-4"/>
                <w:sz w:val="24"/>
              </w:rPr>
              <w:t xml:space="preserve"> </w:t>
            </w:r>
            <w:r>
              <w:rPr>
                <w:sz w:val="24"/>
              </w:rPr>
              <w:t>Appointment</w:t>
            </w:r>
            <w:r>
              <w:rPr>
                <w:spacing w:val="-2"/>
                <w:sz w:val="24"/>
              </w:rPr>
              <w:t xml:space="preserve"> </w:t>
            </w:r>
            <w:r>
              <w:rPr>
                <w:sz w:val="24"/>
              </w:rPr>
              <w:t>Wait</w:t>
            </w:r>
            <w:r>
              <w:rPr>
                <w:spacing w:val="-2"/>
                <w:sz w:val="24"/>
              </w:rPr>
              <w:t xml:space="preserve"> </w:t>
            </w:r>
            <w:r>
              <w:rPr>
                <w:sz w:val="24"/>
              </w:rPr>
              <w:t>Time</w:t>
            </w:r>
            <w:r>
              <w:rPr>
                <w:spacing w:val="-2"/>
                <w:sz w:val="24"/>
              </w:rPr>
              <w:t xml:space="preserve"> Costs</w:t>
            </w:r>
          </w:p>
        </w:tc>
        <w:tc>
          <w:tcPr>
            <w:tcW w:w="3271" w:type="dxa"/>
          </w:tcPr>
          <w:p w:rsidR="003D067F" w14:paraId="7016F277" w14:textId="77777777">
            <w:pPr>
              <w:pStyle w:val="TableParagraph"/>
              <w:spacing w:line="256" w:lineRule="exact"/>
              <w:ind w:left="18" w:right="8"/>
              <w:rPr>
                <w:sz w:val="24"/>
              </w:rPr>
            </w:pPr>
            <w:r>
              <w:rPr>
                <w:spacing w:val="-2"/>
                <w:sz w:val="24"/>
              </w:rPr>
              <w:t>$641,196</w:t>
            </w:r>
          </w:p>
        </w:tc>
      </w:tr>
      <w:tr w14:paraId="3D714153" w14:textId="77777777">
        <w:tblPrEx>
          <w:tblW w:w="0" w:type="auto"/>
          <w:tblInd w:w="370" w:type="dxa"/>
          <w:tblLayout w:type="fixed"/>
          <w:tblCellMar>
            <w:left w:w="0" w:type="dxa"/>
            <w:right w:w="0" w:type="dxa"/>
          </w:tblCellMar>
          <w:tblLook w:val="01E0"/>
        </w:tblPrEx>
        <w:trPr>
          <w:trHeight w:val="278"/>
        </w:trPr>
        <w:tc>
          <w:tcPr>
            <w:tcW w:w="5359" w:type="dxa"/>
          </w:tcPr>
          <w:p w:rsidR="003D067F" w14:paraId="0A51EF01" w14:textId="77777777">
            <w:pPr>
              <w:pStyle w:val="TableParagraph"/>
              <w:spacing w:line="258" w:lineRule="exact"/>
              <w:ind w:left="76"/>
              <w:jc w:val="left"/>
              <w:rPr>
                <w:b/>
                <w:sz w:val="24"/>
              </w:rPr>
            </w:pPr>
            <w:r>
              <w:rPr>
                <w:b/>
                <w:sz w:val="24"/>
              </w:rPr>
              <w:t>Total</w:t>
            </w:r>
            <w:r>
              <w:rPr>
                <w:b/>
                <w:spacing w:val="-2"/>
                <w:sz w:val="24"/>
              </w:rPr>
              <w:t xml:space="preserve"> </w:t>
            </w:r>
            <w:r>
              <w:rPr>
                <w:b/>
                <w:sz w:val="24"/>
              </w:rPr>
              <w:t>Costs</w:t>
            </w:r>
            <w:r>
              <w:rPr>
                <w:b/>
                <w:spacing w:val="-2"/>
                <w:sz w:val="24"/>
              </w:rPr>
              <w:t xml:space="preserve"> </w:t>
            </w:r>
            <w:r>
              <w:rPr>
                <w:b/>
                <w:sz w:val="24"/>
              </w:rPr>
              <w:t>to</w:t>
            </w:r>
            <w:r>
              <w:rPr>
                <w:b/>
                <w:spacing w:val="-1"/>
                <w:sz w:val="24"/>
              </w:rPr>
              <w:t xml:space="preserve"> </w:t>
            </w:r>
            <w:r>
              <w:rPr>
                <w:b/>
                <w:spacing w:val="-2"/>
                <w:sz w:val="24"/>
              </w:rPr>
              <w:t>Government</w:t>
            </w:r>
          </w:p>
        </w:tc>
        <w:tc>
          <w:tcPr>
            <w:tcW w:w="3271" w:type="dxa"/>
          </w:tcPr>
          <w:p w:rsidR="003D067F" w14:paraId="044A9CE2" w14:textId="77777777">
            <w:pPr>
              <w:pStyle w:val="TableParagraph"/>
              <w:spacing w:line="258" w:lineRule="exact"/>
              <w:ind w:left="18" w:right="8"/>
              <w:rPr>
                <w:b/>
                <w:sz w:val="24"/>
              </w:rPr>
            </w:pPr>
            <w:r>
              <w:rPr>
                <w:b/>
                <w:spacing w:val="-2"/>
                <w:sz w:val="24"/>
              </w:rPr>
              <w:t>$1,672,524</w:t>
            </w:r>
          </w:p>
        </w:tc>
      </w:tr>
    </w:tbl>
    <w:p w:rsidR="003D067F" w14:paraId="3CE3E1F9" w14:textId="77777777">
      <w:pPr>
        <w:spacing w:before="64"/>
        <w:ind w:left="360"/>
        <w:rPr>
          <w:sz w:val="20"/>
        </w:rPr>
      </w:pPr>
      <w:r>
        <w:rPr>
          <w:sz w:val="20"/>
          <w:vertAlign w:val="superscript"/>
        </w:rPr>
        <w:t>1</w:t>
      </w:r>
      <w:r>
        <w:rPr>
          <w:spacing w:val="-4"/>
          <w:sz w:val="20"/>
        </w:rPr>
        <w:t xml:space="preserve"> </w:t>
      </w:r>
      <w:r>
        <w:rPr>
          <w:sz w:val="20"/>
        </w:rPr>
        <w:t>Hourly</w:t>
      </w:r>
      <w:r>
        <w:rPr>
          <w:spacing w:val="-4"/>
          <w:sz w:val="20"/>
        </w:rPr>
        <w:t xml:space="preserve"> </w:t>
      </w:r>
      <w:r>
        <w:rPr>
          <w:sz w:val="20"/>
        </w:rPr>
        <w:t>basic</w:t>
      </w:r>
      <w:r>
        <w:rPr>
          <w:spacing w:val="-4"/>
          <w:sz w:val="20"/>
        </w:rPr>
        <w:t xml:space="preserve"> </w:t>
      </w:r>
      <w:r>
        <w:rPr>
          <w:sz w:val="20"/>
        </w:rPr>
        <w:t>rate</w:t>
      </w:r>
      <w:r>
        <w:rPr>
          <w:spacing w:val="-3"/>
          <w:sz w:val="20"/>
        </w:rPr>
        <w:t xml:space="preserve"> </w:t>
      </w:r>
      <w:r>
        <w:rPr>
          <w:sz w:val="20"/>
        </w:rPr>
        <w:t>of</w:t>
      </w:r>
      <w:r>
        <w:rPr>
          <w:spacing w:val="-6"/>
          <w:sz w:val="20"/>
        </w:rPr>
        <w:t xml:space="preserve"> </w:t>
      </w:r>
      <w:r>
        <w:rPr>
          <w:sz w:val="20"/>
        </w:rPr>
        <w:t>$43.57</w:t>
      </w:r>
      <w:r>
        <w:rPr>
          <w:spacing w:val="-2"/>
          <w:sz w:val="20"/>
        </w:rPr>
        <w:t xml:space="preserve"> </w:t>
      </w:r>
      <w:r>
        <w:rPr>
          <w:sz w:val="20"/>
        </w:rPr>
        <w:t>+</w:t>
      </w:r>
      <w:r>
        <w:rPr>
          <w:spacing w:val="-6"/>
          <w:sz w:val="20"/>
        </w:rPr>
        <w:t xml:space="preserve"> </w:t>
      </w:r>
      <w:r>
        <w:rPr>
          <w:sz w:val="20"/>
        </w:rPr>
        <w:t>100%</w:t>
      </w:r>
      <w:r>
        <w:rPr>
          <w:spacing w:val="-3"/>
          <w:sz w:val="20"/>
        </w:rPr>
        <w:t xml:space="preserve"> </w:t>
      </w:r>
      <w:r>
        <w:rPr>
          <w:sz w:val="20"/>
        </w:rPr>
        <w:t>fringe</w:t>
      </w:r>
      <w:r>
        <w:rPr>
          <w:spacing w:val="-4"/>
          <w:sz w:val="20"/>
        </w:rPr>
        <w:t xml:space="preserve"> </w:t>
      </w:r>
      <w:r>
        <w:rPr>
          <w:sz w:val="20"/>
        </w:rPr>
        <w:t>benefit</w:t>
      </w:r>
      <w:r>
        <w:rPr>
          <w:spacing w:val="-3"/>
          <w:sz w:val="20"/>
        </w:rPr>
        <w:t xml:space="preserve"> </w:t>
      </w:r>
      <w:r>
        <w:rPr>
          <w:spacing w:val="-4"/>
          <w:sz w:val="20"/>
        </w:rPr>
        <w:t>rate.</w:t>
      </w:r>
    </w:p>
    <w:p w:rsidR="003D067F" w14:paraId="0D60D89D" w14:textId="77777777">
      <w:pPr>
        <w:pStyle w:val="BodyText"/>
        <w:spacing w:before="57"/>
        <w:rPr>
          <w:sz w:val="20"/>
        </w:rPr>
      </w:pPr>
    </w:p>
    <w:p w:rsidR="003D067F" w14:paraId="5762B9A1" w14:textId="77777777">
      <w:pPr>
        <w:pStyle w:val="ListParagraph"/>
        <w:numPr>
          <w:ilvl w:val="1"/>
          <w:numId w:val="2"/>
        </w:numPr>
        <w:tabs>
          <w:tab w:val="left" w:pos="907"/>
        </w:tabs>
        <w:rPr>
          <w:i/>
          <w:sz w:val="24"/>
        </w:rPr>
      </w:pPr>
      <w:bookmarkStart w:id="29" w:name="15._Changes_to_Burden_"/>
      <w:bookmarkEnd w:id="29"/>
      <w:r>
        <w:rPr>
          <w:i/>
          <w:sz w:val="24"/>
        </w:rPr>
        <w:t>Changes</w:t>
      </w:r>
      <w:r>
        <w:rPr>
          <w:i/>
          <w:spacing w:val="-4"/>
          <w:sz w:val="24"/>
        </w:rPr>
        <w:t xml:space="preserve"> </w:t>
      </w:r>
      <w:r>
        <w:rPr>
          <w:i/>
          <w:sz w:val="24"/>
        </w:rPr>
        <w:t>to</w:t>
      </w:r>
      <w:r>
        <w:rPr>
          <w:i/>
          <w:spacing w:val="-1"/>
          <w:sz w:val="24"/>
        </w:rPr>
        <w:t xml:space="preserve"> </w:t>
      </w:r>
      <w:r>
        <w:rPr>
          <w:i/>
          <w:spacing w:val="-2"/>
          <w:sz w:val="24"/>
        </w:rPr>
        <w:t>Burden</w:t>
      </w:r>
    </w:p>
    <w:p w:rsidR="003D067F" w14:paraId="017830FB" w14:textId="77777777">
      <w:pPr>
        <w:pStyle w:val="BodyText"/>
        <w:rPr>
          <w:i/>
        </w:rPr>
      </w:pPr>
    </w:p>
    <w:p w:rsidR="003D067F" w14:paraId="7AFBB857" w14:textId="77777777">
      <w:pPr>
        <w:pStyle w:val="BodyText"/>
        <w:spacing w:before="1"/>
        <w:ind w:left="360" w:right="1125"/>
      </w:pPr>
      <w:r>
        <w:t>There</w:t>
      </w:r>
      <w:r>
        <w:rPr>
          <w:spacing w:val="-4"/>
        </w:rPr>
        <w:t xml:space="preserve"> </w:t>
      </w:r>
      <w:r>
        <w:t>is</w:t>
      </w:r>
      <w:r>
        <w:rPr>
          <w:spacing w:val="-3"/>
        </w:rPr>
        <w:t xml:space="preserve"> </w:t>
      </w:r>
      <w:r>
        <w:t>an</w:t>
      </w:r>
      <w:r>
        <w:rPr>
          <w:spacing w:val="-3"/>
        </w:rPr>
        <w:t xml:space="preserve"> </w:t>
      </w:r>
      <w:r>
        <w:t>overall</w:t>
      </w:r>
      <w:r>
        <w:rPr>
          <w:spacing w:val="-3"/>
        </w:rPr>
        <w:t xml:space="preserve"> </w:t>
      </w:r>
      <w:r>
        <w:t>decrease</w:t>
      </w:r>
      <w:r>
        <w:rPr>
          <w:spacing w:val="-4"/>
        </w:rPr>
        <w:t xml:space="preserve"> </w:t>
      </w:r>
      <w:r>
        <w:t>in</w:t>
      </w:r>
      <w:r>
        <w:rPr>
          <w:spacing w:val="-3"/>
        </w:rPr>
        <w:t xml:space="preserve"> </w:t>
      </w:r>
      <w:r>
        <w:t>the</w:t>
      </w:r>
      <w:r>
        <w:rPr>
          <w:spacing w:val="-4"/>
        </w:rPr>
        <w:t xml:space="preserve"> </w:t>
      </w:r>
      <w:r>
        <w:t>financial</w:t>
      </w:r>
      <w:r>
        <w:rPr>
          <w:spacing w:val="-3"/>
        </w:rPr>
        <w:t xml:space="preserve"> </w:t>
      </w:r>
      <w:r>
        <w:t>burden</w:t>
      </w:r>
      <w:r>
        <w:rPr>
          <w:spacing w:val="-3"/>
        </w:rPr>
        <w:t xml:space="preserve"> </w:t>
      </w:r>
      <w:r>
        <w:t>from</w:t>
      </w:r>
      <w:r>
        <w:rPr>
          <w:spacing w:val="-3"/>
        </w:rPr>
        <w:t xml:space="preserve"> </w:t>
      </w:r>
      <w:r>
        <w:t>the</w:t>
      </w:r>
      <w:r>
        <w:rPr>
          <w:spacing w:val="-4"/>
        </w:rPr>
        <w:t xml:space="preserve"> </w:t>
      </w:r>
      <w:r>
        <w:t>2024</w:t>
      </w:r>
      <w:r>
        <w:rPr>
          <w:spacing w:val="-3"/>
        </w:rPr>
        <w:t xml:space="preserve"> </w:t>
      </w:r>
      <w:r>
        <w:t>PRA</w:t>
      </w:r>
      <w:r>
        <w:rPr>
          <w:spacing w:val="-4"/>
        </w:rPr>
        <w:t xml:space="preserve"> </w:t>
      </w:r>
      <w:r>
        <w:t>package.</w:t>
      </w:r>
      <w:r>
        <w:rPr>
          <w:spacing w:val="-3"/>
        </w:rPr>
        <w:t xml:space="preserve"> </w:t>
      </w:r>
      <w:r>
        <w:t>There</w:t>
      </w:r>
      <w:r>
        <w:rPr>
          <w:spacing w:val="-4"/>
        </w:rPr>
        <w:t xml:space="preserve"> </w:t>
      </w:r>
      <w:r>
        <w:t>is a decrease in QHP issuers for</w:t>
      </w:r>
      <w:r>
        <w:rPr>
          <w:spacing w:val="-2"/>
        </w:rPr>
        <w:t xml:space="preserve"> </w:t>
      </w:r>
      <w:r>
        <w:t>the NA</w:t>
      </w:r>
      <w:r>
        <w:rPr>
          <w:spacing w:val="-2"/>
        </w:rPr>
        <w:t xml:space="preserve"> </w:t>
      </w:r>
      <w:r>
        <w:t>Template and ECP data</w:t>
      </w:r>
      <w:r>
        <w:rPr>
          <w:spacing w:val="-2"/>
        </w:rPr>
        <w:t xml:space="preserve"> </w:t>
      </w:r>
      <w:r>
        <w:t>collection</w:t>
      </w:r>
      <w:r>
        <w:rPr>
          <w:spacing w:val="-1"/>
        </w:rPr>
        <w:t xml:space="preserve"> </w:t>
      </w:r>
      <w:r>
        <w:t>from 171</w:t>
      </w:r>
      <w:r>
        <w:rPr>
          <w:spacing w:val="-1"/>
        </w:rPr>
        <w:t xml:space="preserve"> </w:t>
      </w:r>
      <w:r>
        <w:t>to</w:t>
      </w:r>
    </w:p>
    <w:p w:rsidR="003D067F" w14:paraId="25DBD36D" w14:textId="77777777">
      <w:pPr>
        <w:pStyle w:val="BodyText"/>
        <w:ind w:left="359" w:right="1125"/>
      </w:pPr>
      <w:r>
        <w:t>164</w:t>
      </w:r>
      <w:r>
        <w:rPr>
          <w:spacing w:val="-3"/>
        </w:rPr>
        <w:t xml:space="preserve"> </w:t>
      </w:r>
      <w:r>
        <w:t>issuers,</w:t>
      </w:r>
      <w:r>
        <w:rPr>
          <w:spacing w:val="-1"/>
        </w:rPr>
        <w:t xml:space="preserve"> </w:t>
      </w:r>
      <w:r>
        <w:t>a</w:t>
      </w:r>
      <w:r>
        <w:rPr>
          <w:spacing w:val="-4"/>
        </w:rPr>
        <w:t xml:space="preserve"> </w:t>
      </w:r>
      <w:r>
        <w:t>decrease</w:t>
      </w:r>
      <w:r>
        <w:rPr>
          <w:spacing w:val="-4"/>
        </w:rPr>
        <w:t xml:space="preserve"> </w:t>
      </w:r>
      <w:r>
        <w:t>in</w:t>
      </w:r>
      <w:r>
        <w:rPr>
          <w:spacing w:val="-1"/>
        </w:rPr>
        <w:t xml:space="preserve"> </w:t>
      </w:r>
      <w:r>
        <w:t>stand-alone</w:t>
      </w:r>
      <w:r>
        <w:rPr>
          <w:spacing w:val="-2"/>
        </w:rPr>
        <w:t xml:space="preserve"> </w:t>
      </w:r>
      <w:r>
        <w:t xml:space="preserve">dental </w:t>
      </w:r>
      <w:r>
        <w:t>issuers</w:t>
      </w:r>
      <w:r>
        <w:rPr>
          <w:spacing w:val="-1"/>
        </w:rPr>
        <w:t xml:space="preserve"> </w:t>
      </w:r>
      <w:r>
        <w:t>for</w:t>
      </w:r>
      <w:r>
        <w:rPr>
          <w:spacing w:val="-4"/>
        </w:rPr>
        <w:t xml:space="preserve"> </w:t>
      </w:r>
      <w:r>
        <w:t xml:space="preserve">the NA Template and ECP data collection from 194 to 157 issuers, and a decrease in QHP Issuers for the appointment wait time secret shopper data collection from 171 to 155 issuers. The reductions in the number of issuers </w:t>
      </w:r>
      <w:r>
        <w:t>was</w:t>
      </w:r>
      <w:r>
        <w:t xml:space="preserve"> based on PY2026 data. Additionally, since non-network plans would</w:t>
      </w:r>
      <w:r>
        <w:rPr>
          <w:spacing w:val="-3"/>
        </w:rPr>
        <w:t xml:space="preserve"> </w:t>
      </w:r>
      <w:r>
        <w:t>be</w:t>
      </w:r>
      <w:r>
        <w:rPr>
          <w:spacing w:val="-5"/>
        </w:rPr>
        <w:t xml:space="preserve"> </w:t>
      </w:r>
      <w:r>
        <w:t>required</w:t>
      </w:r>
      <w:r>
        <w:rPr>
          <w:spacing w:val="-3"/>
        </w:rPr>
        <w:t xml:space="preserve"> </w:t>
      </w:r>
      <w:r>
        <w:t>to</w:t>
      </w:r>
      <w:r>
        <w:rPr>
          <w:spacing w:val="-3"/>
        </w:rPr>
        <w:t xml:space="preserve"> </w:t>
      </w:r>
      <w:r>
        <w:t>meet</w:t>
      </w:r>
      <w:r>
        <w:rPr>
          <w:spacing w:val="-3"/>
        </w:rPr>
        <w:t xml:space="preserve"> </w:t>
      </w:r>
      <w:r>
        <w:t>the</w:t>
      </w:r>
      <w:r>
        <w:rPr>
          <w:spacing w:val="-5"/>
        </w:rPr>
        <w:t xml:space="preserve"> </w:t>
      </w:r>
      <w:r>
        <w:t>same</w:t>
      </w:r>
      <w:r>
        <w:rPr>
          <w:spacing w:val="-4"/>
        </w:rPr>
        <w:t xml:space="preserve"> </w:t>
      </w:r>
      <w:r>
        <w:t>general</w:t>
      </w:r>
      <w:r>
        <w:rPr>
          <w:spacing w:val="-3"/>
        </w:rPr>
        <w:t xml:space="preserve"> </w:t>
      </w:r>
      <w:r>
        <w:t>certification</w:t>
      </w:r>
      <w:r>
        <w:rPr>
          <w:spacing w:val="-4"/>
        </w:rPr>
        <w:t xml:space="preserve"> </w:t>
      </w:r>
      <w:r>
        <w:t>criteria</w:t>
      </w:r>
      <w:r>
        <w:rPr>
          <w:spacing w:val="-2"/>
        </w:rPr>
        <w:t xml:space="preserve"> </w:t>
      </w:r>
      <w:r>
        <w:t>and</w:t>
      </w:r>
      <w:r>
        <w:rPr>
          <w:spacing w:val="-4"/>
        </w:rPr>
        <w:t xml:space="preserve"> </w:t>
      </w:r>
      <w:r>
        <w:t>follow</w:t>
      </w:r>
      <w:r>
        <w:rPr>
          <w:spacing w:val="-2"/>
        </w:rPr>
        <w:t xml:space="preserve"> </w:t>
      </w:r>
      <w:r>
        <w:t>similar</w:t>
      </w:r>
      <w:r>
        <w:rPr>
          <w:spacing w:val="-4"/>
        </w:rPr>
        <w:t xml:space="preserve"> </w:t>
      </w:r>
      <w:r>
        <w:t>data collection and submission requirements as current network plans, we do not anticip</w:t>
      </w:r>
      <w:r>
        <w:t>ate increases in financial burden.</w:t>
      </w:r>
    </w:p>
    <w:p w:rsidR="003D067F" w14:paraId="7D4AB850" w14:textId="77777777">
      <w:pPr>
        <w:pStyle w:val="BodyText"/>
      </w:pPr>
    </w:p>
    <w:p w:rsidR="003D067F" w14:paraId="368DCC59" w14:textId="77777777">
      <w:pPr>
        <w:pStyle w:val="BodyText"/>
        <w:ind w:left="360"/>
      </w:pPr>
      <w:r>
        <w:t>The</w:t>
      </w:r>
      <w:r>
        <w:rPr>
          <w:spacing w:val="-3"/>
        </w:rPr>
        <w:t xml:space="preserve"> </w:t>
      </w:r>
      <w:r>
        <w:t>total</w:t>
      </w:r>
      <w:r>
        <w:rPr>
          <w:spacing w:val="-1"/>
        </w:rPr>
        <w:t xml:space="preserve"> </w:t>
      </w:r>
      <w:r>
        <w:t>annual</w:t>
      </w:r>
      <w:r>
        <w:rPr>
          <w:spacing w:val="-1"/>
        </w:rPr>
        <w:t xml:space="preserve"> </w:t>
      </w:r>
      <w:r>
        <w:t>burden</w:t>
      </w:r>
      <w:r>
        <w:rPr>
          <w:spacing w:val="1"/>
        </w:rPr>
        <w:t xml:space="preserve"> </w:t>
      </w:r>
      <w:r>
        <w:t>hours</w:t>
      </w:r>
      <w:r>
        <w:rPr>
          <w:spacing w:val="-2"/>
        </w:rPr>
        <w:t xml:space="preserve"> </w:t>
      </w:r>
      <w:r>
        <w:t>decreased</w:t>
      </w:r>
      <w:r>
        <w:rPr>
          <w:spacing w:val="1"/>
        </w:rPr>
        <w:t xml:space="preserve"> </w:t>
      </w:r>
      <w:r>
        <w:t>from</w:t>
      </w:r>
      <w:r>
        <w:rPr>
          <w:spacing w:val="-1"/>
        </w:rPr>
        <w:t xml:space="preserve"> </w:t>
      </w:r>
      <w:r>
        <w:t>249,410</w:t>
      </w:r>
      <w:r>
        <w:rPr>
          <w:spacing w:val="-1"/>
        </w:rPr>
        <w:t xml:space="preserve"> </w:t>
      </w:r>
      <w:r>
        <w:t>to</w:t>
      </w:r>
      <w:r>
        <w:rPr>
          <w:spacing w:val="-1"/>
        </w:rPr>
        <w:t xml:space="preserve"> </w:t>
      </w:r>
      <w:r>
        <w:t>226,178,</w:t>
      </w:r>
      <w:r>
        <w:rPr>
          <w:spacing w:val="-2"/>
        </w:rPr>
        <w:t xml:space="preserve"> </w:t>
      </w:r>
      <w:r>
        <w:t>which</w:t>
      </w:r>
      <w:r>
        <w:rPr>
          <w:spacing w:val="-1"/>
        </w:rPr>
        <w:t xml:space="preserve"> </w:t>
      </w:r>
      <w:r>
        <w:t>is</w:t>
      </w:r>
      <w:r>
        <w:rPr>
          <w:spacing w:val="-2"/>
        </w:rPr>
        <w:t xml:space="preserve"> </w:t>
      </w:r>
      <w:r>
        <w:t>a</w:t>
      </w:r>
      <w:r>
        <w:rPr>
          <w:spacing w:val="-2"/>
        </w:rPr>
        <w:t xml:space="preserve"> </w:t>
      </w:r>
      <w:r>
        <w:t>decrease</w:t>
      </w:r>
      <w:r>
        <w:rPr>
          <w:spacing w:val="-2"/>
        </w:rPr>
        <w:t xml:space="preserve"> </w:t>
      </w:r>
      <w:r>
        <w:rPr>
          <w:spacing w:val="-5"/>
        </w:rPr>
        <w:t>of</w:t>
      </w:r>
    </w:p>
    <w:p w:rsidR="003D067F" w14:paraId="78E552C3" w14:textId="77777777">
      <w:pPr>
        <w:pStyle w:val="BodyText"/>
        <w:ind w:left="360"/>
      </w:pPr>
      <w:r>
        <w:t>23,232</w:t>
      </w:r>
      <w:r>
        <w:rPr>
          <w:spacing w:val="-4"/>
        </w:rPr>
        <w:t xml:space="preserve"> </w:t>
      </w:r>
      <w:r>
        <w:t>hours.</w:t>
      </w:r>
      <w:r>
        <w:rPr>
          <w:spacing w:val="-3"/>
        </w:rPr>
        <w:t xml:space="preserve"> </w:t>
      </w:r>
      <w:r>
        <w:t>The</w:t>
      </w:r>
      <w:r>
        <w:rPr>
          <w:spacing w:val="-4"/>
        </w:rPr>
        <w:t xml:space="preserve"> </w:t>
      </w:r>
      <w:r>
        <w:t>estimated</w:t>
      </w:r>
      <w:r>
        <w:rPr>
          <w:spacing w:val="-1"/>
        </w:rPr>
        <w:t xml:space="preserve"> </w:t>
      </w:r>
      <w:r>
        <w:t>annual</w:t>
      </w:r>
      <w:r>
        <w:rPr>
          <w:spacing w:val="-3"/>
        </w:rPr>
        <w:t xml:space="preserve"> </w:t>
      </w:r>
      <w:r>
        <w:t>costs</w:t>
      </w:r>
      <w:r>
        <w:rPr>
          <w:spacing w:val="-3"/>
        </w:rPr>
        <w:t xml:space="preserve"> </w:t>
      </w:r>
      <w:r>
        <w:t>decreased</w:t>
      </w:r>
      <w:r>
        <w:rPr>
          <w:spacing w:val="-3"/>
        </w:rPr>
        <w:t xml:space="preserve"> </w:t>
      </w:r>
      <w:r>
        <w:t>from</w:t>
      </w:r>
      <w:r>
        <w:rPr>
          <w:spacing w:val="-3"/>
        </w:rPr>
        <w:t xml:space="preserve"> </w:t>
      </w:r>
      <w:r>
        <w:t>$18,482,456.84</w:t>
      </w:r>
      <w:r>
        <w:rPr>
          <w:spacing w:val="-3"/>
        </w:rPr>
        <w:t xml:space="preserve"> </w:t>
      </w:r>
      <w:r>
        <w:rPr>
          <w:spacing w:val="-5"/>
        </w:rPr>
        <w:t>to</w:t>
      </w:r>
    </w:p>
    <w:p w:rsidR="003D067F" w14:paraId="10A4FA47" w14:textId="77777777">
      <w:pPr>
        <w:pStyle w:val="BodyText"/>
        <w:ind w:left="359"/>
      </w:pPr>
      <w:r>
        <w:t>$17,332,987.94,</w:t>
      </w:r>
      <w:r>
        <w:rPr>
          <w:spacing w:val="-1"/>
        </w:rPr>
        <w:t xml:space="preserve"> </w:t>
      </w:r>
      <w:r>
        <w:t>which</w:t>
      </w:r>
      <w:r>
        <w:rPr>
          <w:spacing w:val="-2"/>
        </w:rPr>
        <w:t xml:space="preserve"> </w:t>
      </w:r>
      <w:r>
        <w:t>is</w:t>
      </w:r>
      <w:r>
        <w:rPr>
          <w:spacing w:val="-1"/>
        </w:rPr>
        <w:t xml:space="preserve"> </w:t>
      </w:r>
      <w:r>
        <w:t>a</w:t>
      </w:r>
      <w:r>
        <w:rPr>
          <w:spacing w:val="-2"/>
        </w:rPr>
        <w:t xml:space="preserve"> </w:t>
      </w:r>
      <w:r>
        <w:t>decrease</w:t>
      </w:r>
      <w:r>
        <w:rPr>
          <w:spacing w:val="-1"/>
        </w:rPr>
        <w:t xml:space="preserve"> </w:t>
      </w:r>
      <w:r>
        <w:t>of</w:t>
      </w:r>
      <w:r>
        <w:rPr>
          <w:spacing w:val="-2"/>
        </w:rPr>
        <w:t xml:space="preserve"> $1,149,468.90.</w:t>
      </w:r>
    </w:p>
    <w:p w:rsidR="003D067F" w14:paraId="24223DF3" w14:textId="77777777">
      <w:pPr>
        <w:pStyle w:val="BodyText"/>
      </w:pPr>
    </w:p>
    <w:p w:rsidR="003D067F" w14:paraId="50AF6A0B" w14:textId="77777777">
      <w:pPr>
        <w:pStyle w:val="ListParagraph"/>
        <w:numPr>
          <w:ilvl w:val="1"/>
          <w:numId w:val="2"/>
        </w:numPr>
        <w:tabs>
          <w:tab w:val="left" w:pos="907"/>
        </w:tabs>
        <w:ind w:hanging="547"/>
        <w:rPr>
          <w:i/>
          <w:sz w:val="24"/>
        </w:rPr>
      </w:pPr>
      <w:bookmarkStart w:id="30" w:name="16._Publication/Tabulation_Dates_"/>
      <w:bookmarkEnd w:id="30"/>
      <w:r>
        <w:rPr>
          <w:i/>
          <w:sz w:val="24"/>
        </w:rPr>
        <w:t>Publication/Tabulation</w:t>
      </w:r>
      <w:r>
        <w:rPr>
          <w:i/>
          <w:spacing w:val="-13"/>
          <w:sz w:val="24"/>
        </w:rPr>
        <w:t xml:space="preserve"> </w:t>
      </w:r>
      <w:r>
        <w:rPr>
          <w:i/>
          <w:spacing w:val="-2"/>
          <w:sz w:val="24"/>
        </w:rPr>
        <w:t>Dates</w:t>
      </w:r>
    </w:p>
    <w:p w:rsidR="003D067F" w14:paraId="74840EDF" w14:textId="77777777">
      <w:pPr>
        <w:spacing w:before="218"/>
        <w:ind w:left="360" w:right="1125"/>
        <w:rPr>
          <w:sz w:val="23"/>
        </w:rPr>
      </w:pPr>
      <w:r>
        <w:rPr>
          <w:sz w:val="23"/>
        </w:rPr>
        <w:t>The information collected on the NA Template and the selection of ECP data in MPMS, which</w:t>
      </w:r>
      <w:r>
        <w:rPr>
          <w:spacing w:val="-7"/>
          <w:sz w:val="23"/>
        </w:rPr>
        <w:t xml:space="preserve"> </w:t>
      </w:r>
      <w:r>
        <w:rPr>
          <w:sz w:val="23"/>
        </w:rPr>
        <w:t>are</w:t>
      </w:r>
      <w:r>
        <w:rPr>
          <w:spacing w:val="-3"/>
          <w:sz w:val="23"/>
        </w:rPr>
        <w:t xml:space="preserve"> </w:t>
      </w:r>
      <w:r>
        <w:rPr>
          <w:sz w:val="23"/>
        </w:rPr>
        <w:t>submitted</w:t>
      </w:r>
      <w:r>
        <w:rPr>
          <w:spacing w:val="-4"/>
          <w:sz w:val="23"/>
        </w:rPr>
        <w:t xml:space="preserve"> </w:t>
      </w:r>
      <w:r>
        <w:rPr>
          <w:sz w:val="23"/>
        </w:rPr>
        <w:t>by</w:t>
      </w:r>
      <w:r>
        <w:rPr>
          <w:spacing w:val="-4"/>
          <w:sz w:val="23"/>
        </w:rPr>
        <w:t xml:space="preserve"> </w:t>
      </w:r>
      <w:r>
        <w:rPr>
          <w:sz w:val="23"/>
        </w:rPr>
        <w:t>issuers,</w:t>
      </w:r>
      <w:r>
        <w:rPr>
          <w:spacing w:val="-4"/>
          <w:sz w:val="23"/>
        </w:rPr>
        <w:t xml:space="preserve"> </w:t>
      </w:r>
      <w:r>
        <w:rPr>
          <w:sz w:val="23"/>
        </w:rPr>
        <w:t>is</w:t>
      </w:r>
      <w:r>
        <w:rPr>
          <w:spacing w:val="-5"/>
          <w:sz w:val="23"/>
        </w:rPr>
        <w:t xml:space="preserve"> </w:t>
      </w:r>
      <w:r>
        <w:rPr>
          <w:sz w:val="23"/>
        </w:rPr>
        <w:t>used</w:t>
      </w:r>
      <w:r>
        <w:rPr>
          <w:spacing w:val="-4"/>
          <w:sz w:val="23"/>
        </w:rPr>
        <w:t xml:space="preserve"> </w:t>
      </w:r>
      <w:r>
        <w:rPr>
          <w:sz w:val="23"/>
        </w:rPr>
        <w:t>to</w:t>
      </w:r>
      <w:r>
        <w:rPr>
          <w:spacing w:val="-7"/>
          <w:sz w:val="23"/>
        </w:rPr>
        <w:t xml:space="preserve"> </w:t>
      </w:r>
      <w:r>
        <w:rPr>
          <w:sz w:val="23"/>
        </w:rPr>
        <w:t>assess</w:t>
      </w:r>
      <w:r>
        <w:rPr>
          <w:spacing w:val="-5"/>
          <w:sz w:val="23"/>
        </w:rPr>
        <w:t xml:space="preserve"> </w:t>
      </w:r>
      <w:r>
        <w:rPr>
          <w:sz w:val="23"/>
        </w:rPr>
        <w:t>compliance</w:t>
      </w:r>
      <w:r>
        <w:rPr>
          <w:spacing w:val="-5"/>
          <w:sz w:val="23"/>
        </w:rPr>
        <w:t xml:space="preserve"> </w:t>
      </w:r>
      <w:r>
        <w:rPr>
          <w:sz w:val="23"/>
        </w:rPr>
        <w:t>with</w:t>
      </w:r>
      <w:r>
        <w:rPr>
          <w:spacing w:val="-7"/>
          <w:sz w:val="23"/>
        </w:rPr>
        <w:t xml:space="preserve"> </w:t>
      </w:r>
      <w:r>
        <w:rPr>
          <w:sz w:val="23"/>
        </w:rPr>
        <w:t>network</w:t>
      </w:r>
      <w:r>
        <w:rPr>
          <w:spacing w:val="-9"/>
          <w:sz w:val="23"/>
        </w:rPr>
        <w:t xml:space="preserve"> </w:t>
      </w:r>
      <w:r>
        <w:rPr>
          <w:sz w:val="23"/>
        </w:rPr>
        <w:t>adequacy</w:t>
      </w:r>
      <w:r>
        <w:rPr>
          <w:spacing w:val="-12"/>
          <w:sz w:val="23"/>
        </w:rPr>
        <w:t xml:space="preserve"> </w:t>
      </w:r>
      <w:r>
        <w:rPr>
          <w:sz w:val="23"/>
        </w:rPr>
        <w:t>and</w:t>
      </w:r>
      <w:r>
        <w:rPr>
          <w:spacing w:val="-17"/>
          <w:sz w:val="23"/>
        </w:rPr>
        <w:t xml:space="preserve"> </w:t>
      </w:r>
      <w:r>
        <w:rPr>
          <w:sz w:val="23"/>
        </w:rPr>
        <w:t>ECP standards for the purpose of</w:t>
      </w:r>
      <w:r>
        <w:rPr>
          <w:spacing w:val="-1"/>
          <w:sz w:val="23"/>
        </w:rPr>
        <w:t xml:space="preserve"> </w:t>
      </w:r>
      <w:r>
        <w:rPr>
          <w:sz w:val="23"/>
        </w:rPr>
        <w:t xml:space="preserve">the QHP certification process. The issuer submitted data </w:t>
      </w:r>
      <w:r>
        <w:rPr>
          <w:sz w:val="23"/>
        </w:rPr>
        <w:t>are</w:t>
      </w:r>
      <w:r>
        <w:rPr>
          <w:sz w:val="23"/>
        </w:rPr>
        <w:t xml:space="preserve"> not made public.</w:t>
      </w:r>
    </w:p>
    <w:p w:rsidR="003D067F" w14:paraId="093B69EA" w14:textId="77777777">
      <w:pPr>
        <w:pStyle w:val="BodyText"/>
        <w:rPr>
          <w:sz w:val="23"/>
        </w:rPr>
      </w:pPr>
    </w:p>
    <w:p w:rsidR="003D067F" w14:paraId="475AF4DF" w14:textId="77777777">
      <w:pPr>
        <w:ind w:left="360" w:right="1174"/>
        <w:rPr>
          <w:sz w:val="23"/>
        </w:rPr>
      </w:pPr>
      <w:r>
        <w:rPr>
          <w:sz w:val="23"/>
        </w:rPr>
        <w:t>CMS plans to publish an aggregated report showing how often QHP issuers meet the time-elapsed appointment wait time standards. CMS does not plan to attribute performance to specific issuers nor publish the raw data from the appointment wait time secret shopper surveys.</w:t>
      </w:r>
      <w:r>
        <w:rPr>
          <w:spacing w:val="-2"/>
          <w:sz w:val="23"/>
        </w:rPr>
        <w:t xml:space="preserve"> </w:t>
      </w:r>
      <w:r>
        <w:rPr>
          <w:sz w:val="23"/>
        </w:rPr>
        <w:t>The</w:t>
      </w:r>
      <w:r>
        <w:rPr>
          <w:spacing w:val="-1"/>
          <w:sz w:val="23"/>
        </w:rPr>
        <w:t xml:space="preserve"> </w:t>
      </w:r>
      <w:r>
        <w:rPr>
          <w:sz w:val="23"/>
        </w:rPr>
        <w:t>report</w:t>
      </w:r>
      <w:r>
        <w:rPr>
          <w:spacing w:val="-4"/>
          <w:sz w:val="23"/>
        </w:rPr>
        <w:t xml:space="preserve"> </w:t>
      </w:r>
      <w:r>
        <w:rPr>
          <w:sz w:val="23"/>
        </w:rPr>
        <w:t>will</w:t>
      </w:r>
      <w:r>
        <w:rPr>
          <w:spacing w:val="-4"/>
          <w:sz w:val="23"/>
        </w:rPr>
        <w:t xml:space="preserve"> </w:t>
      </w:r>
      <w:r>
        <w:rPr>
          <w:sz w:val="23"/>
        </w:rPr>
        <w:t>be</w:t>
      </w:r>
      <w:r>
        <w:rPr>
          <w:spacing w:val="-1"/>
          <w:sz w:val="23"/>
        </w:rPr>
        <w:t xml:space="preserve"> </w:t>
      </w:r>
      <w:r>
        <w:rPr>
          <w:sz w:val="23"/>
        </w:rPr>
        <w:t>published</w:t>
      </w:r>
      <w:r>
        <w:rPr>
          <w:spacing w:val="-2"/>
          <w:sz w:val="23"/>
        </w:rPr>
        <w:t xml:space="preserve"> </w:t>
      </w:r>
      <w:r>
        <w:rPr>
          <w:sz w:val="23"/>
        </w:rPr>
        <w:t>on</w:t>
      </w:r>
      <w:r>
        <w:rPr>
          <w:spacing w:val="-5"/>
          <w:sz w:val="23"/>
        </w:rPr>
        <w:t xml:space="preserve"> </w:t>
      </w:r>
      <w:r>
        <w:rPr>
          <w:sz w:val="23"/>
        </w:rPr>
        <w:t>an</w:t>
      </w:r>
      <w:r>
        <w:rPr>
          <w:spacing w:val="-2"/>
          <w:sz w:val="23"/>
        </w:rPr>
        <w:t xml:space="preserve"> </w:t>
      </w:r>
      <w:r>
        <w:rPr>
          <w:sz w:val="23"/>
        </w:rPr>
        <w:t>annual</w:t>
      </w:r>
      <w:r>
        <w:rPr>
          <w:spacing w:val="-4"/>
          <w:sz w:val="23"/>
        </w:rPr>
        <w:t xml:space="preserve"> </w:t>
      </w:r>
      <w:r>
        <w:rPr>
          <w:sz w:val="23"/>
        </w:rPr>
        <w:t>basis,</w:t>
      </w:r>
      <w:r>
        <w:rPr>
          <w:spacing w:val="-2"/>
          <w:sz w:val="23"/>
        </w:rPr>
        <w:t xml:space="preserve"> </w:t>
      </w:r>
      <w:r>
        <w:rPr>
          <w:sz w:val="23"/>
        </w:rPr>
        <w:t>and</w:t>
      </w:r>
      <w:r>
        <w:rPr>
          <w:spacing w:val="-2"/>
          <w:sz w:val="23"/>
        </w:rPr>
        <w:t xml:space="preserve"> </w:t>
      </w:r>
      <w:r>
        <w:rPr>
          <w:sz w:val="23"/>
        </w:rPr>
        <w:t>within</w:t>
      </w:r>
      <w:r>
        <w:rPr>
          <w:spacing w:val="-2"/>
          <w:sz w:val="23"/>
        </w:rPr>
        <w:t xml:space="preserve"> </w:t>
      </w:r>
      <w:r>
        <w:rPr>
          <w:sz w:val="23"/>
        </w:rPr>
        <w:t>nine</w:t>
      </w:r>
      <w:r>
        <w:rPr>
          <w:spacing w:val="-4"/>
          <w:sz w:val="23"/>
        </w:rPr>
        <w:t xml:space="preserve"> </w:t>
      </w:r>
      <w:r>
        <w:rPr>
          <w:sz w:val="23"/>
        </w:rPr>
        <w:t>months</w:t>
      </w:r>
      <w:r>
        <w:rPr>
          <w:spacing w:val="-3"/>
          <w:sz w:val="23"/>
        </w:rPr>
        <w:t xml:space="preserve"> </w:t>
      </w:r>
      <w:r>
        <w:rPr>
          <w:sz w:val="23"/>
        </w:rPr>
        <w:t>of</w:t>
      </w:r>
      <w:r>
        <w:rPr>
          <w:spacing w:val="-2"/>
          <w:sz w:val="23"/>
        </w:rPr>
        <w:t xml:space="preserve"> </w:t>
      </w:r>
      <w:r>
        <w:rPr>
          <w:sz w:val="23"/>
        </w:rPr>
        <w:t xml:space="preserve">issuers’ appointment </w:t>
      </w:r>
      <w:r>
        <w:rPr>
          <w:sz w:val="23"/>
        </w:rPr>
        <w:t>wait</w:t>
      </w:r>
      <w:r>
        <w:rPr>
          <w:sz w:val="23"/>
        </w:rPr>
        <w:t xml:space="preserve"> time data submission to CMS. We expect the report to be published as a PDF to the </w:t>
      </w:r>
      <w:r>
        <w:rPr>
          <w:i/>
          <w:sz w:val="23"/>
        </w:rPr>
        <w:t xml:space="preserve">CCIIO Examinations, Audits and Reviews of Issuers </w:t>
      </w:r>
      <w:r>
        <w:rPr>
          <w:sz w:val="23"/>
        </w:rPr>
        <w:t>webpage,</w:t>
      </w:r>
    </w:p>
    <w:p w:rsidR="003D067F" w14:paraId="0770F811" w14:textId="77777777">
      <w:pPr>
        <w:rPr>
          <w:sz w:val="23"/>
        </w:rPr>
        <w:sectPr>
          <w:pgSz w:w="12240" w:h="15840"/>
          <w:pgMar w:top="1360" w:right="720" w:bottom="1200" w:left="1440" w:header="0" w:footer="1019" w:gutter="0"/>
          <w:cols w:space="720"/>
        </w:sectPr>
      </w:pPr>
    </w:p>
    <w:p w:rsidR="003D067F" w14:paraId="13E94A9E" w14:textId="77777777">
      <w:pPr>
        <w:spacing w:before="79"/>
        <w:ind w:left="360" w:right="3953"/>
      </w:pPr>
      <w:hyperlink r:id="rId7">
        <w:r>
          <w:rPr>
            <w:color w:val="0000FF"/>
            <w:spacing w:val="-2"/>
            <w:sz w:val="23"/>
            <w:u w:val="single" w:color="0000FF"/>
          </w:rPr>
          <w:t>https://www.cms.gov/cciio/resources/forms-reports-and-other-</w:t>
        </w:r>
      </w:hyperlink>
      <w:hyperlink r:id="rId7">
        <w:r>
          <w:rPr>
            <w:color w:val="0000FF"/>
            <w:spacing w:val="-2"/>
            <w:sz w:val="23"/>
            <w:u w:val="single" w:color="0000FF"/>
          </w:rPr>
          <w:t>resources/exams_audits_reviews_issuer_resources-</w:t>
        </w:r>
        <w:r>
          <w:rPr>
            <w:spacing w:val="-2"/>
          </w:rPr>
          <w:t>.</w:t>
        </w:r>
      </w:hyperlink>
    </w:p>
    <w:p w:rsidR="003D067F" w14:paraId="77E049D7" w14:textId="77777777">
      <w:pPr>
        <w:pStyle w:val="BodyText"/>
        <w:spacing w:before="11"/>
      </w:pPr>
    </w:p>
    <w:p w:rsidR="003D067F" w14:paraId="727DB104" w14:textId="77777777">
      <w:pPr>
        <w:pStyle w:val="ListParagraph"/>
        <w:numPr>
          <w:ilvl w:val="1"/>
          <w:numId w:val="2"/>
        </w:numPr>
        <w:tabs>
          <w:tab w:val="left" w:pos="907"/>
        </w:tabs>
        <w:ind w:hanging="547"/>
        <w:rPr>
          <w:i/>
          <w:sz w:val="24"/>
        </w:rPr>
      </w:pPr>
      <w:bookmarkStart w:id="31" w:name="17._Expiration_Date_"/>
      <w:bookmarkEnd w:id="31"/>
      <w:r>
        <w:rPr>
          <w:i/>
          <w:sz w:val="24"/>
        </w:rPr>
        <w:t>Expiration</w:t>
      </w:r>
      <w:r>
        <w:rPr>
          <w:i/>
          <w:spacing w:val="-7"/>
          <w:sz w:val="24"/>
        </w:rPr>
        <w:t xml:space="preserve"> </w:t>
      </w:r>
      <w:r>
        <w:rPr>
          <w:i/>
          <w:spacing w:val="-4"/>
          <w:sz w:val="24"/>
        </w:rPr>
        <w:t>Date</w:t>
      </w:r>
    </w:p>
    <w:p w:rsidR="003D067F" w14:paraId="5AFCE6A7" w14:textId="77777777">
      <w:pPr>
        <w:pStyle w:val="BodyText"/>
        <w:spacing w:before="218"/>
        <w:ind w:left="359" w:right="1125" w:hanging="10"/>
      </w:pPr>
      <w:r>
        <w:t>The</w:t>
      </w:r>
      <w:r>
        <w:rPr>
          <w:spacing w:val="-7"/>
        </w:rPr>
        <w:t xml:space="preserve"> </w:t>
      </w:r>
      <w:r>
        <w:t>expiration</w:t>
      </w:r>
      <w:r>
        <w:rPr>
          <w:spacing w:val="-6"/>
        </w:rPr>
        <w:t xml:space="preserve"> </w:t>
      </w:r>
      <w:r>
        <w:t>date</w:t>
      </w:r>
      <w:r>
        <w:rPr>
          <w:spacing w:val="-4"/>
        </w:rPr>
        <w:t xml:space="preserve"> </w:t>
      </w:r>
      <w:r>
        <w:t>and</w:t>
      </w:r>
      <w:r>
        <w:rPr>
          <w:spacing w:val="-3"/>
        </w:rPr>
        <w:t xml:space="preserve"> </w:t>
      </w:r>
      <w:r>
        <w:t>OMB</w:t>
      </w:r>
      <w:r>
        <w:rPr>
          <w:spacing w:val="-8"/>
        </w:rPr>
        <w:t xml:space="preserve"> </w:t>
      </w:r>
      <w:r>
        <w:t>control</w:t>
      </w:r>
      <w:r>
        <w:rPr>
          <w:spacing w:val="-5"/>
        </w:rPr>
        <w:t xml:space="preserve"> </w:t>
      </w:r>
      <w:r>
        <w:t>number</w:t>
      </w:r>
      <w:r>
        <w:rPr>
          <w:spacing w:val="-7"/>
        </w:rPr>
        <w:t xml:space="preserve"> </w:t>
      </w:r>
      <w:r>
        <w:t>will</w:t>
      </w:r>
      <w:r>
        <w:rPr>
          <w:spacing w:val="-5"/>
        </w:rPr>
        <w:t xml:space="preserve"> </w:t>
      </w:r>
      <w:r>
        <w:t>appear</w:t>
      </w:r>
      <w:r>
        <w:rPr>
          <w:spacing w:val="-6"/>
        </w:rPr>
        <w:t xml:space="preserve"> </w:t>
      </w:r>
      <w:r>
        <w:t>on</w:t>
      </w:r>
      <w:r>
        <w:rPr>
          <w:spacing w:val="-6"/>
        </w:rPr>
        <w:t xml:space="preserve"> </w:t>
      </w:r>
      <w:r>
        <w:t>the</w:t>
      </w:r>
      <w:r>
        <w:rPr>
          <w:spacing w:val="-7"/>
        </w:rPr>
        <w:t xml:space="preserve"> </w:t>
      </w:r>
      <w:r>
        <w:t>first</w:t>
      </w:r>
      <w:r>
        <w:rPr>
          <w:spacing w:val="-5"/>
        </w:rPr>
        <w:t xml:space="preserve"> </w:t>
      </w:r>
      <w:r>
        <w:t>page</w:t>
      </w:r>
      <w:r>
        <w:rPr>
          <w:spacing w:val="-4"/>
        </w:rPr>
        <w:t xml:space="preserve"> </w:t>
      </w:r>
      <w:r>
        <w:t>of</w:t>
      </w:r>
      <w:r>
        <w:rPr>
          <w:spacing w:val="-7"/>
        </w:rPr>
        <w:t xml:space="preserve"> </w:t>
      </w:r>
      <w:r>
        <w:t>the instrument in the top right corner.</w:t>
      </w:r>
    </w:p>
    <w:p w:rsidR="003D067F" w14:paraId="33298CC7" w14:textId="77777777">
      <w:pPr>
        <w:pStyle w:val="BodyText"/>
      </w:pPr>
    </w:p>
    <w:p w:rsidR="003D067F" w14:paraId="5C0A8EA6" w14:textId="77777777">
      <w:pPr>
        <w:pStyle w:val="ListParagraph"/>
        <w:numPr>
          <w:ilvl w:val="1"/>
          <w:numId w:val="2"/>
        </w:numPr>
        <w:tabs>
          <w:tab w:val="left" w:pos="907"/>
        </w:tabs>
        <w:rPr>
          <w:i/>
          <w:sz w:val="24"/>
        </w:rPr>
      </w:pPr>
      <w:bookmarkStart w:id="32" w:name="18._Certification_Statement_"/>
      <w:bookmarkEnd w:id="32"/>
      <w:r>
        <w:rPr>
          <w:i/>
          <w:sz w:val="24"/>
        </w:rPr>
        <w:t>Certification</w:t>
      </w:r>
      <w:r>
        <w:rPr>
          <w:i/>
          <w:spacing w:val="-4"/>
          <w:sz w:val="24"/>
        </w:rPr>
        <w:t xml:space="preserve"> </w:t>
      </w:r>
      <w:r>
        <w:rPr>
          <w:i/>
          <w:spacing w:val="-2"/>
          <w:sz w:val="24"/>
        </w:rPr>
        <w:t>Statement</w:t>
      </w:r>
    </w:p>
    <w:p w:rsidR="003D067F" w14:paraId="1C0F66C6" w14:textId="77777777">
      <w:pPr>
        <w:pStyle w:val="BodyText"/>
        <w:rPr>
          <w:i/>
        </w:rPr>
      </w:pPr>
    </w:p>
    <w:p w:rsidR="003D067F" w14:paraId="15E6860F" w14:textId="77777777">
      <w:pPr>
        <w:pStyle w:val="BodyText"/>
        <w:ind w:left="359"/>
      </w:pPr>
      <w:r>
        <w:t>There</w:t>
      </w:r>
      <w:r>
        <w:rPr>
          <w:spacing w:val="-1"/>
        </w:rPr>
        <w:t xml:space="preserve"> </w:t>
      </w:r>
      <w:r>
        <w:t>are</w:t>
      </w:r>
      <w:r>
        <w:rPr>
          <w:spacing w:val="-2"/>
        </w:rPr>
        <w:t xml:space="preserve"> </w:t>
      </w:r>
      <w:r>
        <w:t>no exceptions</w:t>
      </w:r>
      <w:r>
        <w:rPr>
          <w:spacing w:val="-1"/>
        </w:rPr>
        <w:t xml:space="preserve"> </w:t>
      </w:r>
      <w:r>
        <w:t>to</w:t>
      </w:r>
      <w:r>
        <w:rPr>
          <w:spacing w:val="-3"/>
        </w:rPr>
        <w:t xml:space="preserve"> </w:t>
      </w:r>
      <w:r>
        <w:t>the</w:t>
      </w:r>
      <w:r>
        <w:rPr>
          <w:spacing w:val="-2"/>
        </w:rPr>
        <w:t xml:space="preserve"> </w:t>
      </w:r>
      <w:r>
        <w:t>certification</w:t>
      </w:r>
      <w:r>
        <w:rPr>
          <w:spacing w:val="-1"/>
        </w:rPr>
        <w:t xml:space="preserve"> </w:t>
      </w:r>
      <w:r>
        <w:rPr>
          <w:spacing w:val="-2"/>
        </w:rPr>
        <w:t>statement.</w:t>
      </w:r>
    </w:p>
    <w:sectPr>
      <w:pgSz w:w="12240" w:h="15840"/>
      <w:pgMar w:top="1360" w:right="720" w:bottom="1200" w:left="1440" w:header="0" w:footer="10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67F" w14:paraId="5AD49E3E"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3803396</wp:posOffset>
              </wp:positionH>
              <wp:positionV relativeFrom="page">
                <wp:posOffset>9271534</wp:posOffset>
              </wp:positionV>
              <wp:extent cx="16573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 cy="180975"/>
                      </a:xfrm>
                      <a:prstGeom prst="rect">
                        <a:avLst/>
                      </a:prstGeom>
                    </wps:spPr>
                    <wps:txbx>
                      <w:txbxContent>
                        <w:p w:rsidR="003D067F"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05pt;height:14.25pt;margin-top:730.05pt;margin-left:2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D067F" w14:paraId="2C46D05A"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F52436"/>
    <w:multiLevelType w:val="hybridMultilevel"/>
    <w:tmpl w:val="BFF6E85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nsid w:val="7B386E67"/>
    <w:multiLevelType w:val="hybridMultilevel"/>
    <w:tmpl w:val="746A74AC"/>
    <w:lvl w:ilvl="0">
      <w:start w:val="1"/>
      <w:numFmt w:val="upperLetter"/>
      <w:lvlText w:val="%1."/>
      <w:lvlJc w:val="left"/>
      <w:pPr>
        <w:ind w:left="900" w:hanging="54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907" w:hanging="548"/>
        <w:jc w:val="left"/>
      </w:pPr>
      <w:rPr>
        <w:rFonts w:ascii="Times New Roman" w:eastAsia="Times New Roman" w:hAnsi="Times New Roman" w:cs="Times New Roman" w:hint="default"/>
        <w:b w:val="0"/>
        <w:bCs w:val="0"/>
        <w:i/>
        <w:iCs/>
        <w:spacing w:val="0"/>
        <w:w w:val="100"/>
        <w:sz w:val="24"/>
        <w:szCs w:val="24"/>
        <w:lang w:val="en-US" w:eastAsia="en-US" w:bidi="ar-SA"/>
      </w:rPr>
    </w:lvl>
    <w:lvl w:ilvl="2">
      <w:start w:val="0"/>
      <w:numFmt w:val="bullet"/>
      <w:lvlText w:val="•"/>
      <w:lvlJc w:val="left"/>
      <w:pPr>
        <w:ind w:left="2736" w:hanging="548"/>
      </w:pPr>
      <w:rPr>
        <w:rFonts w:hint="default"/>
        <w:lang w:val="en-US" w:eastAsia="en-US" w:bidi="ar-SA"/>
      </w:rPr>
    </w:lvl>
    <w:lvl w:ilvl="3">
      <w:start w:val="0"/>
      <w:numFmt w:val="bullet"/>
      <w:lvlText w:val="•"/>
      <w:lvlJc w:val="left"/>
      <w:pPr>
        <w:ind w:left="3654" w:hanging="548"/>
      </w:pPr>
      <w:rPr>
        <w:rFonts w:hint="default"/>
        <w:lang w:val="en-US" w:eastAsia="en-US" w:bidi="ar-SA"/>
      </w:rPr>
    </w:lvl>
    <w:lvl w:ilvl="4">
      <w:start w:val="0"/>
      <w:numFmt w:val="bullet"/>
      <w:lvlText w:val="•"/>
      <w:lvlJc w:val="left"/>
      <w:pPr>
        <w:ind w:left="4572" w:hanging="548"/>
      </w:pPr>
      <w:rPr>
        <w:rFonts w:hint="default"/>
        <w:lang w:val="en-US" w:eastAsia="en-US" w:bidi="ar-SA"/>
      </w:rPr>
    </w:lvl>
    <w:lvl w:ilvl="5">
      <w:start w:val="0"/>
      <w:numFmt w:val="bullet"/>
      <w:lvlText w:val="•"/>
      <w:lvlJc w:val="left"/>
      <w:pPr>
        <w:ind w:left="5490" w:hanging="548"/>
      </w:pPr>
      <w:rPr>
        <w:rFonts w:hint="default"/>
        <w:lang w:val="en-US" w:eastAsia="en-US" w:bidi="ar-SA"/>
      </w:rPr>
    </w:lvl>
    <w:lvl w:ilvl="6">
      <w:start w:val="0"/>
      <w:numFmt w:val="bullet"/>
      <w:lvlText w:val="•"/>
      <w:lvlJc w:val="left"/>
      <w:pPr>
        <w:ind w:left="6408" w:hanging="548"/>
      </w:pPr>
      <w:rPr>
        <w:rFonts w:hint="default"/>
        <w:lang w:val="en-US" w:eastAsia="en-US" w:bidi="ar-SA"/>
      </w:rPr>
    </w:lvl>
    <w:lvl w:ilvl="7">
      <w:start w:val="0"/>
      <w:numFmt w:val="bullet"/>
      <w:lvlText w:val="•"/>
      <w:lvlJc w:val="left"/>
      <w:pPr>
        <w:ind w:left="7326" w:hanging="548"/>
      </w:pPr>
      <w:rPr>
        <w:rFonts w:hint="default"/>
        <w:lang w:val="en-US" w:eastAsia="en-US" w:bidi="ar-SA"/>
      </w:rPr>
    </w:lvl>
    <w:lvl w:ilvl="8">
      <w:start w:val="0"/>
      <w:numFmt w:val="bullet"/>
      <w:lvlText w:val="•"/>
      <w:lvlJc w:val="left"/>
      <w:pPr>
        <w:ind w:left="8244" w:hanging="548"/>
      </w:pPr>
      <w:rPr>
        <w:rFonts w:hint="default"/>
        <w:lang w:val="en-US" w:eastAsia="en-US" w:bidi="ar-SA"/>
      </w:rPr>
    </w:lvl>
  </w:abstractNum>
  <w:num w:numId="1" w16cid:durableId="474757357">
    <w:abstractNumId w:val="0"/>
  </w:num>
  <w:num w:numId="2" w16cid:durableId="10770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7F"/>
    <w:rsid w:val="003D067F"/>
    <w:rsid w:val="004A5E52"/>
    <w:rsid w:val="00580EFD"/>
    <w:rsid w:val="00592472"/>
    <w:rsid w:val="00A677BB"/>
    <w:rsid w:val="00EB7BD4"/>
    <w:rsid w:val="00ED26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69F00"/>
  <w15:docId w15:val="{6F8D2FBB-0C54-4745-90F0-012B5866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710"/>
      <w:jc w:val="center"/>
    </w:pPr>
    <w:rPr>
      <w:b/>
      <w:bCs/>
      <w:sz w:val="28"/>
      <w:szCs w:val="28"/>
    </w:rPr>
  </w:style>
  <w:style w:type="paragraph" w:styleId="ListParagraph">
    <w:name w:val="List Paragraph"/>
    <w:basedOn w:val="Normal"/>
    <w:uiPriority w:val="1"/>
    <w:qFormat/>
    <w:pPr>
      <w:ind w:left="907" w:hanging="547"/>
    </w:pPr>
  </w:style>
  <w:style w:type="paragraph" w:customStyle="1" w:styleId="TableParagraph">
    <w:name w:val="Table Paragraph"/>
    <w:basedOn w:val="Normal"/>
    <w:uiPriority w:val="1"/>
    <w:qFormat/>
    <w:pPr>
      <w:ind w:left="7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data.bls.gov/oes/%23/industry/000000" TargetMode="External" /><Relationship Id="rId6" Type="http://schemas.openxmlformats.org/officeDocument/2006/relationships/hyperlink" Target="https://www.opm.gov/policy-data-oversight/pay-leave/salaries-wages/salary-tables/26Tables/html/GS_h.aspx" TargetMode="External" /><Relationship Id="rId7" Type="http://schemas.openxmlformats.org/officeDocument/2006/relationships/hyperlink" Target="https://www.cms.gov/cciio/resources/forms-reports-and-other-resources/exams_audits_reviews_issuer_resourc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7249</Words>
  <Characters>39801</Characters>
  <Application>Microsoft Office Word</Application>
  <DocSecurity>0</DocSecurity>
  <Lines>995</Lines>
  <Paragraphs>398</Paragraphs>
  <ScaleCrop>false</ScaleCrop>
  <HeadingPairs>
    <vt:vector size="2" baseType="variant">
      <vt:variant>
        <vt:lpstr>Title</vt:lpstr>
      </vt:variant>
      <vt:variant>
        <vt:i4>1</vt:i4>
      </vt:variant>
    </vt:vector>
  </HeadingPairs>
  <TitlesOfParts>
    <vt:vector size="1" baseType="lpstr">
      <vt:lpstr>Supporting Statement for Essential Community Provider/Network Adequacy (ECP/NA) Data Collection to Support QHP Certification (CMS-10803/OMB control number: 0938-1415)</vt:lpstr>
    </vt:vector>
  </TitlesOfParts>
  <Company/>
  <LinksUpToDate>false</LinksUpToDate>
  <CharactersWithSpaces>46652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Essential Community Provider/Network Adequacy (ECP/NA) Data Collection to Support QHP Certification (CMS-10803/OMB control number: 0938-1415)</dc:title>
  <dc:subject>Supporting Statement for Essential Community Provider/Network Adequacy (ECP/NA) Data Collection to Support QHP Certification (CMS-10803/OMB control number: 0938-1415)</dc:subject>
  <dc:creator>Centers for Medicare &amp; Medicaid Services (CMS)</dc:creator>
  <cp:keywords>supporting statement; CMS; Patient Protection and Affordable Care Act; 2027 Payment Notice Proposed Rule; qualified health plan; QHP issuers; stand-alone dental plans; SADPs; Federally-facilitated Exchanges; FFEs; exception; information collection request; ICR; Essential Community Provider; ECP; Network Adequacy; NA; data collection; QHP certification</cp:keywords>
  <cp:lastModifiedBy>Hill, Jamaa (CMS/OSORA)</cp:lastModifiedBy>
  <cp:revision>2</cp:revision>
  <dcterms:created xsi:type="dcterms:W3CDTF">2026-03-02T22:29:00Z</dcterms:created>
  <dcterms:modified xsi:type="dcterms:W3CDTF">2026-03-02T22:29:00Z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2026-01-22T00:00:00Z</vt:filetime>
  </property>
  <property fmtid="{D5CDD505-2E9C-101B-9397-08002B2CF9AE}" pid="4" name="Creator">
    <vt:lpwstr>Acrobat PDFMaker 25 for Word</vt:lpwstr>
  </property>
  <property fmtid="{D5CDD505-2E9C-101B-9397-08002B2CF9AE}" pid="5" name="LastSaved">
    <vt:filetime>2026-03-02T00:00:00Z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25.1.5</vt:lpwstr>
  </property>
  <property fmtid="{D5CDD505-2E9C-101B-9397-08002B2CF9AE}" pid="9" name="SourceModified">
    <vt:lpwstr>D:20260122142718</vt:lpwstr>
  </property>
  <property fmtid="{D5CDD505-2E9C-101B-9397-08002B2CF9AE}" pid="10" name="_dlc_DocId">
    <vt:lpwstr>QSXZK4DW25JC-1146626974-4385</vt:lpwstr>
  </property>
  <property fmtid="{D5CDD505-2E9C-101B-9397-08002B2CF9AE}" pid="11" name="_dlc_DocIdItemGuid">
    <vt:lpwstr>0820583e-3c34-4270-9c97-631a90c5434e</vt:lpwstr>
  </property>
  <property fmtid="{D5CDD505-2E9C-101B-9397-08002B2CF9AE}" pid="12" name="_dlc_DocIdUrl">
    <vt:lpwstr>https://share.cms.gov/center/cciio/MPMG/_layouts/15/DocIdRedir.aspx?ID=QSXZK4DW25JC-1146626974-4385, QSXZK4DW25JC-1146626974-4385</vt:lpwstr>
  </property>
</Properties>
</file>