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0DCF" w:rsidP="006F26FB" w14:paraId="06582E7E" w14:textId="02EBD906">
      <w:pPr>
        <w:jc w:val="center"/>
        <w:rPr>
          <w:rFonts w:ascii="Times New Roman" w:hAnsi="Times New Roman"/>
          <w:b/>
        </w:rPr>
      </w:pPr>
      <w:r>
        <w:rPr>
          <w:rFonts w:ascii="Times New Roman" w:hAnsi="Times New Roman"/>
          <w:b/>
        </w:rPr>
        <w:t xml:space="preserve">Supporting Statement for Form </w:t>
      </w:r>
      <w:r w:rsidR="00DA3E72">
        <w:rPr>
          <w:rFonts w:ascii="Times New Roman" w:hAnsi="Times New Roman"/>
          <w:b/>
        </w:rPr>
        <w:t>SSA-L725</w:t>
      </w:r>
    </w:p>
    <w:p w:rsidR="00DA3E72" w:rsidRPr="00043386" w:rsidP="00DA3E72" w14:paraId="4351CA2C" w14:textId="77777777">
      <w:pPr>
        <w:tabs>
          <w:tab w:val="right" w:pos="7507"/>
        </w:tabs>
        <w:jc w:val="center"/>
        <w:rPr>
          <w:rFonts w:ascii="Times New Roman" w:hAnsi="Times New Roman"/>
          <w:b/>
        </w:rPr>
      </w:pPr>
      <w:r w:rsidRPr="008B1DF8">
        <w:rPr>
          <w:rFonts w:ascii="Times New Roman" w:hAnsi="Times New Roman"/>
          <w:b/>
        </w:rPr>
        <w:t xml:space="preserve">Letter to Employer Requesting Information About Wages </w:t>
      </w:r>
      <w:r w:rsidRPr="00043386">
        <w:rPr>
          <w:rFonts w:ascii="Times New Roman" w:hAnsi="Times New Roman"/>
          <w:b/>
        </w:rPr>
        <w:t>Earned by Beneficiary</w:t>
      </w:r>
    </w:p>
    <w:p w:rsidR="00DA3E72" w:rsidRPr="00F04BC3" w:rsidP="00DA3E72" w14:paraId="500336BB" w14:textId="77777777">
      <w:pPr>
        <w:tabs>
          <w:tab w:val="right" w:pos="7507"/>
        </w:tabs>
        <w:jc w:val="center"/>
        <w:outlineLvl w:val="0"/>
        <w:rPr>
          <w:rFonts w:ascii="Times New Roman" w:hAnsi="Times New Roman"/>
          <w:b/>
        </w:rPr>
      </w:pPr>
      <w:r w:rsidRPr="00F04BC3">
        <w:rPr>
          <w:rFonts w:ascii="Times New Roman" w:hAnsi="Times New Roman"/>
          <w:b/>
        </w:rPr>
        <w:t xml:space="preserve">20 CFR 404.1520, 404.1571-404.1576, and 404.1584-404.1593 </w:t>
      </w:r>
    </w:p>
    <w:p w:rsidR="00DA3E72" w:rsidRPr="00C81F9F" w:rsidP="00DA3E72" w14:paraId="691D8B55" w14:textId="77777777">
      <w:pPr>
        <w:pStyle w:val="Heading1"/>
        <w:jc w:val="center"/>
        <w:rPr>
          <w:rFonts w:ascii="Times New Roman" w:hAnsi="Times New Roman" w:cs="Times New Roman"/>
          <w:b w:val="0"/>
          <w:bCs w:val="0"/>
        </w:rPr>
      </w:pPr>
      <w:r w:rsidRPr="00400DCF">
        <w:rPr>
          <w:rFonts w:ascii="Times New Roman" w:hAnsi="Times New Roman"/>
        </w:rPr>
        <w:t xml:space="preserve">OMB No. </w:t>
      </w:r>
      <w:r w:rsidRPr="00C81F9F">
        <w:rPr>
          <w:rFonts w:ascii="Times New Roman" w:hAnsi="Times New Roman" w:cs="Times New Roman"/>
        </w:rPr>
        <w:t>0960-00</w:t>
      </w:r>
      <w:r>
        <w:rPr>
          <w:rFonts w:ascii="Times New Roman" w:hAnsi="Times New Roman" w:cs="Times New Roman"/>
        </w:rPr>
        <w:t>34</w:t>
      </w:r>
    </w:p>
    <w:p w:rsidR="00F664A6" w:rsidRPr="00BC7F42" w:rsidP="00DA3E72" w14:paraId="7747CBA0" w14:textId="2D773C88">
      <w:pPr>
        <w:jc w:val="center"/>
        <w:rPr>
          <w:rFonts w:ascii="Times New Roman" w:hAnsi="Times New Roman"/>
        </w:rPr>
      </w:pPr>
    </w:p>
    <w:p w:rsidR="00A45D82" w:rsidRPr="002321B0" w:rsidP="00A45D82" w14:paraId="185BB73B" w14:textId="77777777">
      <w:pPr>
        <w:rPr>
          <w:rFonts w:ascii="Times New Roman" w:hAnsi="Times New Roman"/>
          <w:b/>
        </w:rPr>
      </w:pPr>
      <w:r w:rsidRPr="00503A57">
        <w:rPr>
          <w:rFonts w:ascii="Times New Roman" w:hAnsi="Times New Roman"/>
          <w:b/>
        </w:rPr>
        <w:t>A</w:t>
      </w:r>
      <w:r w:rsidRPr="002321B0">
        <w:rPr>
          <w:rFonts w:ascii="Times New Roman" w:hAnsi="Times New Roman"/>
          <w:b/>
        </w:rPr>
        <w:t xml:space="preserve">.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119120E3" w14:textId="77777777">
      <w:pPr>
        <w:pStyle w:val="Header"/>
        <w:tabs>
          <w:tab w:val="clear" w:pos="4320"/>
          <w:tab w:val="clear" w:pos="8640"/>
        </w:tabs>
        <w:rPr>
          <w:rFonts w:ascii="Times New Roman" w:hAnsi="Times New Roman"/>
        </w:rPr>
      </w:pPr>
    </w:p>
    <w:p w:rsidR="00476028" w:rsidP="004C51D7" w14:paraId="07A75EC3" w14:textId="77777777">
      <w:pPr>
        <w:numPr>
          <w:ilvl w:val="0"/>
          <w:numId w:val="5"/>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DA3E72" w:rsidRPr="00AB654C" w:rsidP="00DA3E72" w14:paraId="76AFDA78" w14:textId="5A503666">
      <w:pPr>
        <w:pStyle w:val="ListParagraph"/>
        <w:outlineLvl w:val="0"/>
        <w:rPr>
          <w:rFonts w:ascii="Times New Roman" w:hAnsi="Times New Roman"/>
          <w:i/>
          <w:iCs/>
          <w:shd w:val="clear" w:color="auto" w:fill="FFFFFF"/>
        </w:rPr>
      </w:pPr>
      <w:r w:rsidRPr="00AB654C">
        <w:rPr>
          <w:rFonts w:ascii="Times New Roman" w:hAnsi="Times New Roman"/>
        </w:rPr>
        <w:t xml:space="preserve">Under the Social Security Disability Insurance (SSDI) program, applicants and </w:t>
      </w:r>
      <w:r>
        <w:rPr>
          <w:rFonts w:ascii="Times New Roman" w:hAnsi="Times New Roman"/>
        </w:rPr>
        <w:t>recipients</w:t>
      </w:r>
      <w:r w:rsidRPr="00AB654C">
        <w:rPr>
          <w:rFonts w:ascii="Times New Roman" w:hAnsi="Times New Roman"/>
        </w:rPr>
        <w:t xml:space="preserve"> qualify for disability payments when a verified physical or mental impairment prevents them from performing substantial gainful activity (SGA).  When an SSDI </w:t>
      </w:r>
      <w:r>
        <w:rPr>
          <w:rFonts w:ascii="Times New Roman" w:hAnsi="Times New Roman"/>
        </w:rPr>
        <w:t>recipient</w:t>
      </w:r>
      <w:r w:rsidRPr="00AB654C">
        <w:rPr>
          <w:rFonts w:ascii="Times New Roman" w:hAnsi="Times New Roman"/>
        </w:rPr>
        <w:t xml:space="preserve"> returns to work after the onset of the disability, the Social Security Administration (SSA) must evaluate the work effort to determine if the disability claimant still qualifies for payments.  SSA uses Form SSA-L725 to collect information necessary to evaluate work activity.  Sections </w:t>
      </w:r>
      <w:r w:rsidRPr="00AB654C">
        <w:rPr>
          <w:rFonts w:ascii="Times New Roman" w:hAnsi="Times New Roman"/>
          <w:i/>
        </w:rPr>
        <w:t xml:space="preserve">205(a) </w:t>
      </w:r>
      <w:r w:rsidRPr="00AB654C">
        <w:rPr>
          <w:rFonts w:ascii="Times New Roman" w:hAnsi="Times New Roman"/>
        </w:rPr>
        <w:t xml:space="preserve">and </w:t>
      </w:r>
      <w:r w:rsidRPr="00AB654C">
        <w:rPr>
          <w:rFonts w:ascii="Times New Roman" w:hAnsi="Times New Roman"/>
          <w:i/>
        </w:rPr>
        <w:t xml:space="preserve">223(d) </w:t>
      </w:r>
      <w:r w:rsidRPr="00AB654C">
        <w:rPr>
          <w:rFonts w:ascii="Times New Roman" w:hAnsi="Times New Roman"/>
        </w:rPr>
        <w:t xml:space="preserve">of the </w:t>
      </w:r>
      <w:r w:rsidRPr="00AB654C">
        <w:rPr>
          <w:rFonts w:ascii="Times New Roman" w:hAnsi="Times New Roman"/>
          <w:i/>
        </w:rPr>
        <w:t>Social Security Act</w:t>
      </w:r>
      <w:r w:rsidRPr="00AB654C">
        <w:rPr>
          <w:rFonts w:ascii="Times New Roman" w:hAnsi="Times New Roman"/>
        </w:rPr>
        <w:t xml:space="preserve"> </w:t>
      </w:r>
      <w:r w:rsidRPr="00AB654C">
        <w:rPr>
          <w:rFonts w:ascii="Times New Roman" w:hAnsi="Times New Roman"/>
          <w:i/>
        </w:rPr>
        <w:t xml:space="preserve">(Act) </w:t>
      </w:r>
      <w:r w:rsidRPr="00AB654C">
        <w:rPr>
          <w:rFonts w:ascii="Times New Roman" w:hAnsi="Times New Roman"/>
        </w:rPr>
        <w:t xml:space="preserve">allow us to collect this information and provide the Commissioner of SSA with the authority to create regulations for administering the disability provisions of the law.  </w:t>
      </w:r>
      <w:r w:rsidRPr="00AB654C">
        <w:rPr>
          <w:rFonts w:ascii="Times New Roman" w:hAnsi="Times New Roman"/>
          <w:shd w:val="clear" w:color="auto" w:fill="FFFFFF"/>
        </w:rPr>
        <w:t xml:space="preserve">The regulations we use to determine whether we consider work activity SGA appear in Sections </w:t>
      </w:r>
      <w:r>
        <w:rPr>
          <w:rFonts w:ascii="Times New Roman" w:hAnsi="Times New Roman"/>
          <w:shd w:val="clear" w:color="auto" w:fill="FFFFFF"/>
        </w:rPr>
        <w:tab/>
      </w:r>
      <w:r>
        <w:rPr>
          <w:rFonts w:ascii="Times New Roman" w:hAnsi="Times New Roman"/>
          <w:shd w:val="clear" w:color="auto" w:fill="FFFFFF"/>
        </w:rPr>
        <w:tab/>
        <w:t xml:space="preserve">         </w:t>
      </w:r>
      <w:r>
        <w:rPr>
          <w:rFonts w:ascii="Times New Roman" w:hAnsi="Times New Roman"/>
          <w:i/>
          <w:iCs/>
          <w:shd w:val="clear" w:color="auto" w:fill="FFFFFF"/>
        </w:rPr>
        <w:t xml:space="preserve">20 CFR </w:t>
      </w:r>
      <w:r w:rsidRPr="00AB654C">
        <w:rPr>
          <w:rFonts w:ascii="Times New Roman" w:hAnsi="Times New Roman"/>
          <w:i/>
          <w:iCs/>
          <w:shd w:val="clear" w:color="auto" w:fill="FFFFFF"/>
        </w:rPr>
        <w:t>404.1520(b), 404.1571, 404.1576, and 404.1584-404.1593 of the Code of Federal Regulations.</w:t>
      </w:r>
    </w:p>
    <w:p w:rsidR="008D2CA2" w:rsidP="00E05981" w14:paraId="68FC2A25" w14:textId="77777777">
      <w:pPr>
        <w:ind w:left="1440"/>
        <w:rPr>
          <w:rFonts w:ascii="Times New Roman" w:hAnsi="Times New Roman"/>
        </w:rPr>
      </w:pPr>
    </w:p>
    <w:p w:rsidR="002E18CF" w:rsidRPr="00C5283B" w:rsidP="008C1254" w14:paraId="2CE9BDC3" w14:textId="77777777">
      <w:pPr>
        <w:numPr>
          <w:ilvl w:val="0"/>
          <w:numId w:val="2"/>
        </w:numPr>
        <w:rPr>
          <w:rFonts w:ascii="Times New Roman" w:hAnsi="Times New Roman"/>
        </w:rPr>
      </w:pPr>
      <w:r>
        <w:rPr>
          <w:rFonts w:ascii="Times New Roman" w:hAnsi="Times New Roman"/>
          <w:b/>
        </w:rPr>
        <w:t>Description of Collection</w:t>
      </w:r>
    </w:p>
    <w:p w:rsidR="00DA3E72" w:rsidP="00DA3E72" w14:paraId="2FBE0040" w14:textId="77777777">
      <w:pPr>
        <w:pStyle w:val="ListParagraph"/>
        <w:outlineLvl w:val="0"/>
        <w:rPr>
          <w:rFonts w:ascii="Times New Roman" w:hAnsi="Times New Roman"/>
        </w:rPr>
      </w:pPr>
      <w:r w:rsidRPr="00AB654C">
        <w:rPr>
          <w:rFonts w:ascii="Times New Roman" w:hAnsi="Times New Roman"/>
        </w:rPr>
        <w:t xml:space="preserve">SSDI applicants and recipients receive benefits based on their inability to engage in SGA because of a physical or mental condition.  If an applicant or recipient works, SSA must evaluate and determine if they meet or continue to meet the disability requirements of the law.  When an individual is unable to provide earnings information, and SSA does not have access to proof of earnings, we use Form SSA-L725 to request monthly earnings information from the applicant’s or recipient’s employer. </w:t>
      </w:r>
    </w:p>
    <w:p w:rsidR="00DA3E72" w:rsidP="00DA3E72" w14:paraId="016667DC" w14:textId="77777777">
      <w:pPr>
        <w:pStyle w:val="ListParagraph"/>
        <w:outlineLvl w:val="0"/>
        <w:rPr>
          <w:rFonts w:ascii="Times New Roman" w:hAnsi="Times New Roman"/>
        </w:rPr>
      </w:pPr>
    </w:p>
    <w:p w:rsidR="00DA3E72" w:rsidRPr="00AB654C" w:rsidP="00DA3E72" w14:paraId="68F7C591" w14:textId="77777777">
      <w:pPr>
        <w:ind w:left="720"/>
        <w:outlineLvl w:val="0"/>
        <w:rPr>
          <w:rFonts w:ascii="Times New Roman" w:hAnsi="Times New Roman"/>
        </w:rPr>
      </w:pPr>
      <w:r w:rsidRPr="00AB654C">
        <w:rPr>
          <w:rFonts w:ascii="Times New Roman" w:hAnsi="Times New Roman"/>
        </w:rPr>
        <w:t xml:space="preserve">SSA employees send the paper Form SSA-L725 to the employer to complete. SSA employees use the earnings data that the employer provides on the form to determine whether the claimant or beneficiary is engaging in SGA, since work above the SGA level can cause a denial or cessation of disability benefits.  SSA employees may record the earnings information in the work continuing disability review (CDR) system. </w:t>
      </w:r>
    </w:p>
    <w:p w:rsidR="00DA3E72" w:rsidRPr="00DA3E72" w:rsidP="00DA3E72" w14:paraId="2CC3E607" w14:textId="7404984C">
      <w:pPr>
        <w:pStyle w:val="pf0"/>
        <w:ind w:left="720"/>
      </w:pPr>
      <w:r w:rsidRPr="00DA3E72">
        <w:rPr>
          <w:rStyle w:val="cf01"/>
          <w:rFonts w:ascii="Times New Roman" w:hAnsi="Times New Roman"/>
          <w:sz w:val="24"/>
          <w:szCs w:val="24"/>
        </w:rPr>
        <w:t>While SSA requires SSDI applicants and recipients to provide earnings information, the completion of Form SSA-L725 is voluntary for their employer</w:t>
      </w:r>
      <w:r w:rsidR="002F6CA0">
        <w:rPr>
          <w:rStyle w:val="cf01"/>
          <w:rFonts w:ascii="Times New Roman" w:hAnsi="Times New Roman"/>
          <w:sz w:val="24"/>
          <w:szCs w:val="24"/>
        </w:rPr>
        <w:t>s</w:t>
      </w:r>
      <w:r w:rsidRPr="00DA3E72">
        <w:rPr>
          <w:rStyle w:val="cf01"/>
          <w:rFonts w:ascii="Times New Roman" w:hAnsi="Times New Roman"/>
          <w:sz w:val="24"/>
          <w:szCs w:val="24"/>
        </w:rPr>
        <w:t xml:space="preserve"> or place</w:t>
      </w:r>
      <w:r w:rsidR="002F6CA0">
        <w:rPr>
          <w:rStyle w:val="cf01"/>
          <w:rFonts w:ascii="Times New Roman" w:hAnsi="Times New Roman"/>
          <w:sz w:val="24"/>
          <w:szCs w:val="24"/>
        </w:rPr>
        <w:t>s</w:t>
      </w:r>
      <w:r w:rsidRPr="00DA3E72">
        <w:rPr>
          <w:rStyle w:val="cf01"/>
          <w:rFonts w:ascii="Times New Roman" w:hAnsi="Times New Roman"/>
          <w:sz w:val="24"/>
          <w:szCs w:val="24"/>
        </w:rPr>
        <w:t xml:space="preserve"> of business to complete</w:t>
      </w:r>
      <w:r w:rsidRPr="00DA3E72">
        <w:t>.  SSA collects the information when there are no other available earnings sources, and SSA requires a review of the earnings.  The respondents learn about the program and associated information collections from the information on the cover letter.  The cover letter explains that we need to know earnings information to determine the SSDI applicant’s or recipient’s eligibility for Social Security benefits, and we need the employer’s help to provide the information.</w:t>
      </w:r>
    </w:p>
    <w:p w:rsidR="00DA3E72" w:rsidRPr="00AB654C" w:rsidP="00DA3E72" w14:paraId="0FFB0A39" w14:textId="77777777">
      <w:pPr>
        <w:pStyle w:val="ListParagraph"/>
        <w:outlineLvl w:val="0"/>
        <w:rPr>
          <w:rFonts w:ascii="Times New Roman" w:hAnsi="Times New Roman"/>
        </w:rPr>
      </w:pPr>
    </w:p>
    <w:p w:rsidR="00AB236A" w:rsidP="00AB236A" w14:paraId="0B05239C" w14:textId="77777777">
      <w:pPr>
        <w:pStyle w:val="ListParagraph"/>
        <w:widowControl/>
        <w:rPr>
          <w:rFonts w:ascii="Times New Roman" w:hAnsi="Times New Roman"/>
          <w:color w:val="000000"/>
        </w:rPr>
      </w:pPr>
    </w:p>
    <w:p w:rsidR="00AB236A" w:rsidP="009A522B" w14:paraId="5F33BCD6" w14:textId="77777777">
      <w:pPr>
        <w:pStyle w:val="ListParagraph"/>
        <w:widowControl/>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D44A47" w:rsidP="008C1254" w14:paraId="5EE03B2D" w14:textId="77777777">
      <w:pPr>
        <w:pStyle w:val="ListParagraph"/>
        <w:widowControl/>
        <w:ind w:left="1440"/>
        <w:rPr>
          <w:rFonts w:ascii="Times New Roman" w:hAnsi="Times New Roman"/>
          <w:color w:val="000000"/>
        </w:rPr>
      </w:pPr>
    </w:p>
    <w:p w:rsidR="002A7855" w:rsidRPr="002A7855" w:rsidP="009A522B" w14:paraId="5B4B1A97" w14:textId="77777777">
      <w:pPr>
        <w:widowControl/>
        <w:spacing w:line="256" w:lineRule="auto"/>
        <w:ind w:left="720"/>
        <w:rPr>
          <w:rFonts w:ascii="Times New Roman" w:eastAsia="Calibri" w:hAnsi="Times New Roman"/>
          <w:b/>
          <w:bCs/>
          <w:snapToGrid/>
          <w:u w:val="single"/>
        </w:rPr>
      </w:pPr>
      <w:r w:rsidRPr="002A7855">
        <w:rPr>
          <w:rFonts w:ascii="Times New Roman" w:eastAsia="Calibri" w:hAnsi="Times New Roman"/>
          <w:b/>
          <w:bCs/>
          <w:snapToGrid/>
          <w:u w:val="single"/>
        </w:rPr>
        <w:t>Psychological Cost #1:</w:t>
      </w:r>
    </w:p>
    <w:p w:rsidR="001204C6" w:rsidRPr="001204C6" w:rsidP="001204C6" w14:paraId="6B480C9D" w14:textId="515B0722">
      <w:pPr>
        <w:numPr>
          <w:ilvl w:val="0"/>
          <w:numId w:val="10"/>
        </w:numPr>
        <w:suppressAutoHyphens/>
        <w:spacing w:after="160" w:line="256" w:lineRule="auto"/>
        <w:rPr>
          <w:rFonts w:ascii="Times New Roman" w:hAnsi="Times New Roman"/>
          <w:snapToGrid/>
          <w:lang w:eastAsia="ar-SA"/>
        </w:rPr>
      </w:pPr>
      <w:r w:rsidRPr="002A7855">
        <w:rPr>
          <w:rFonts w:ascii="Times New Roman" w:hAnsi="Times New Roman"/>
          <w:b/>
          <w:bCs/>
          <w:snapToGrid/>
          <w:lang w:eastAsia="ar-SA"/>
        </w:rPr>
        <w:t xml:space="preserve">Requirement for Program: </w:t>
      </w:r>
      <w:r>
        <w:rPr>
          <w:rFonts w:ascii="Times New Roman" w:hAnsi="Times New Roman"/>
          <w:b/>
          <w:bCs/>
          <w:snapToGrid/>
          <w:lang w:eastAsia="ar-SA"/>
        </w:rPr>
        <w:t xml:space="preserve"> </w:t>
      </w:r>
      <w:r>
        <w:rPr>
          <w:rFonts w:ascii="Times New Roman" w:hAnsi="Times New Roman"/>
          <w:snapToGrid/>
          <w:lang w:eastAsia="ar-SA"/>
        </w:rPr>
        <w:t xml:space="preserve">The SSA-L725 asks the employer to provide monthly earnings </w:t>
      </w:r>
      <w:r w:rsidRPr="00AB654C">
        <w:rPr>
          <w:rFonts w:ascii="Times New Roman" w:hAnsi="Times New Roman"/>
        </w:rPr>
        <w:t xml:space="preserve">information for the applicant or </w:t>
      </w:r>
      <w:r>
        <w:rPr>
          <w:rFonts w:ascii="Times New Roman" w:hAnsi="Times New Roman"/>
        </w:rPr>
        <w:t>recipient</w:t>
      </w:r>
      <w:r w:rsidRPr="00AB654C">
        <w:rPr>
          <w:rFonts w:ascii="Times New Roman" w:hAnsi="Times New Roman"/>
        </w:rPr>
        <w:t xml:space="preserve"> so that we can determine the individual’s eligibility to benefits.</w:t>
      </w:r>
    </w:p>
    <w:p w:rsidR="00DA3E72" w:rsidP="009D6F78" w14:paraId="1059304B" w14:textId="1A08B62B">
      <w:pPr>
        <w:widowControl/>
        <w:numPr>
          <w:ilvl w:val="0"/>
          <w:numId w:val="10"/>
        </w:numPr>
        <w:suppressAutoHyphens/>
        <w:spacing w:after="160" w:line="256" w:lineRule="auto"/>
        <w:contextualSpacing/>
        <w:rPr>
          <w:rFonts w:ascii="Times New Roman" w:hAnsi="Times New Roman"/>
          <w:snapToGrid/>
          <w:color w:val="000000"/>
        </w:rPr>
      </w:pPr>
      <w:r w:rsidRPr="00422A0E">
        <w:rPr>
          <w:rFonts w:ascii="Times New Roman" w:hAnsi="Times New Roman"/>
          <w:b/>
          <w:bCs/>
          <w:snapToGrid/>
          <w:color w:val="000000"/>
        </w:rPr>
        <w:t xml:space="preserve">Psychological Cost: </w:t>
      </w:r>
      <w:r>
        <w:rPr>
          <w:rFonts w:ascii="Times New Roman" w:hAnsi="Times New Roman"/>
          <w:b/>
          <w:bCs/>
          <w:snapToGrid/>
          <w:color w:val="000000"/>
        </w:rPr>
        <w:t xml:space="preserve"> </w:t>
      </w:r>
      <w:r w:rsidRPr="00871DCA">
        <w:rPr>
          <w:rFonts w:ascii="Times New Roman" w:hAnsi="Times New Roman"/>
        </w:rPr>
        <w:t>Respondents may perceive the questions could negatively impact the</w:t>
      </w:r>
      <w:r>
        <w:rPr>
          <w:rFonts w:ascii="Times New Roman" w:hAnsi="Times New Roman"/>
        </w:rPr>
        <w:t xml:space="preserve"> </w:t>
      </w:r>
      <w:r w:rsidRPr="00AB654C">
        <w:rPr>
          <w:rFonts w:ascii="Times New Roman" w:hAnsi="Times New Roman"/>
        </w:rPr>
        <w:t>employee.</w:t>
      </w:r>
      <w:r>
        <w:rPr>
          <w:rFonts w:ascii="Times New Roman" w:hAnsi="Times New Roman"/>
        </w:rPr>
        <w:t xml:space="preserve">  </w:t>
      </w:r>
      <w:r w:rsidRPr="00AB654C">
        <w:rPr>
          <w:rFonts w:ascii="Times New Roman" w:hAnsi="Times New Roman"/>
        </w:rPr>
        <w:t>Because of this,</w:t>
      </w:r>
      <w:r>
        <w:rPr>
          <w:rFonts w:ascii="Times New Roman" w:hAnsi="Times New Roman"/>
        </w:rPr>
        <w:t xml:space="preserve"> </w:t>
      </w:r>
      <w:r w:rsidRPr="00AB654C">
        <w:rPr>
          <w:rFonts w:ascii="Times New Roman" w:hAnsi="Times New Roman"/>
        </w:rPr>
        <w:t>some may find the process</w:t>
      </w:r>
      <w:r>
        <w:rPr>
          <w:rFonts w:ascii="Times New Roman" w:hAnsi="Times New Roman"/>
        </w:rPr>
        <w:t xml:space="preserve"> stressful and unfair which can lead the respondents to choose to delay or abandon completing this form.</w:t>
      </w:r>
    </w:p>
    <w:p w:rsidR="001B6BCD" w:rsidP="001B6BCD" w14:paraId="3F07040E" w14:textId="77777777">
      <w:pPr>
        <w:widowControl/>
        <w:suppressAutoHyphens/>
        <w:spacing w:after="160" w:line="256" w:lineRule="auto"/>
        <w:ind w:left="1080"/>
        <w:contextualSpacing/>
        <w:rPr>
          <w:rFonts w:ascii="Times New Roman" w:hAnsi="Times New Roman"/>
          <w:b/>
          <w:bCs/>
          <w:snapToGrid/>
          <w:color w:val="000000"/>
        </w:rPr>
      </w:pPr>
    </w:p>
    <w:p w:rsidR="001B6BCD" w:rsidRPr="009D6F78" w:rsidP="001B6BCD" w14:paraId="0B336175" w14:textId="77777777">
      <w:pPr>
        <w:widowControl/>
        <w:suppressAutoHyphens/>
        <w:spacing w:after="160" w:line="256" w:lineRule="auto"/>
        <w:ind w:left="720"/>
        <w:contextualSpacing/>
        <w:rPr>
          <w:rFonts w:ascii="Times New Roman" w:hAnsi="Times New Roman"/>
          <w:snapToGrid/>
          <w:color w:val="000000"/>
        </w:rPr>
      </w:pPr>
      <w:r>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receive benefits.  Therefore, we have taken this potential psychological cost into account when calculating our burden in #12 below.</w:t>
      </w:r>
    </w:p>
    <w:p w:rsidR="0072354F" w:rsidP="00753D00" w14:paraId="4D2E8D36" w14:textId="77777777">
      <w:pPr>
        <w:ind w:left="1440"/>
        <w:rPr>
          <w:rFonts w:ascii="Times New Roman" w:hAnsi="Times New Roman"/>
          <w:bCs/>
        </w:rPr>
      </w:pPr>
    </w:p>
    <w:p w:rsidR="00A827A0" w:rsidRPr="00753D00" w:rsidP="001B6BCD" w14:paraId="0DEC23F1" w14:textId="62A8974C">
      <w:pPr>
        <w:ind w:left="720"/>
        <w:rPr>
          <w:rFonts w:ascii="Times New Roman" w:hAnsi="Times New Roman"/>
        </w:rPr>
      </w:pPr>
      <w:r>
        <w:rPr>
          <w:rFonts w:ascii="Times New Roman" w:hAnsi="Times New Roman"/>
          <w:bCs/>
        </w:rPr>
        <w:t>The r</w:t>
      </w:r>
      <w:r w:rsidRPr="0072354F">
        <w:rPr>
          <w:rFonts w:ascii="Times New Roman" w:hAnsi="Times New Roman"/>
          <w:bCs/>
        </w:rPr>
        <w:t xml:space="preserve">espondents are </w:t>
      </w:r>
      <w:r w:rsidR="00871DCA">
        <w:rPr>
          <w:rFonts w:ascii="Times New Roman" w:hAnsi="Times New Roman"/>
          <w:bCs/>
        </w:rPr>
        <w:t>businesses which employ Social Security disability applicants and recipients.</w:t>
      </w:r>
    </w:p>
    <w:p w:rsidR="00FB580C" w:rsidP="00695415" w14:paraId="372B876E" w14:textId="77777777">
      <w:pPr>
        <w:ind w:left="1440"/>
        <w:rPr>
          <w:rFonts w:ascii="Times New Roman" w:hAnsi="Times New Roman"/>
        </w:rPr>
      </w:pPr>
    </w:p>
    <w:p w:rsidR="0036696D" w:rsidRPr="008C1254" w:rsidP="009A522B" w14:paraId="1BF74740" w14:textId="77777777">
      <w:pPr>
        <w:pStyle w:val="ListParagraph"/>
        <w:numPr>
          <w:ilvl w:val="0"/>
          <w:numId w:val="2"/>
        </w:numPr>
        <w:rPr>
          <w:rFonts w:ascii="Times New Roman" w:hAnsi="Times New Roman"/>
        </w:rPr>
      </w:pPr>
      <w:r w:rsidRPr="008C1254">
        <w:rPr>
          <w:rFonts w:ascii="Times New Roman" w:hAnsi="Times New Roman"/>
          <w:b/>
        </w:rPr>
        <w:t>Use of Information Technology to Collect the Information</w:t>
      </w:r>
    </w:p>
    <w:p w:rsidR="00FB487F" w:rsidP="00FB487F" w14:paraId="5751E2C4" w14:textId="77777777">
      <w:pPr>
        <w:pStyle w:val="ListParagraph"/>
        <w:outlineLvl w:val="0"/>
        <w:rPr>
          <w:rFonts w:ascii="Times New Roman" w:hAnsi="Times New Roman"/>
          <w:color w:val="000000"/>
        </w:rPr>
      </w:pPr>
      <w:r w:rsidRPr="00AB654C">
        <w:rPr>
          <w:rFonts w:ascii="Times New Roman" w:hAnsi="Times New Roman"/>
        </w:rPr>
        <w:t xml:space="preserve">The SSA-L725 is available as a fillable PDF on SSA’s website.  </w:t>
      </w:r>
      <w:r w:rsidRPr="00AB654C">
        <w:rPr>
          <w:rFonts w:ascii="Times New Roman" w:eastAsia="Calibri" w:hAnsi="Times New Roman"/>
        </w:rPr>
        <w:t xml:space="preserve">SSA is unable to create an electronic version of this information collection at this time </w:t>
      </w:r>
      <w:r w:rsidRPr="00AB654C">
        <w:rPr>
          <w:rFonts w:ascii="Times New Roman" w:hAnsi="Times New Roman"/>
          <w:color w:val="323130"/>
          <w:shd w:val="clear" w:color="auto" w:fill="FFFFFF"/>
        </w:rPr>
        <w:t xml:space="preserve">because we send </w:t>
      </w:r>
      <w:r>
        <w:rPr>
          <w:rFonts w:ascii="Times New Roman" w:hAnsi="Times New Roman"/>
          <w:color w:val="323130"/>
          <w:shd w:val="clear" w:color="auto" w:fill="FFFFFF"/>
        </w:rPr>
        <w:t xml:space="preserve">this as an </w:t>
      </w:r>
      <w:r w:rsidRPr="00AB654C">
        <w:rPr>
          <w:rFonts w:ascii="Times New Roman" w:hAnsi="Times New Roman"/>
          <w:color w:val="323130"/>
          <w:shd w:val="clear" w:color="auto" w:fill="FFFFFF"/>
        </w:rPr>
        <w:t xml:space="preserve">agency-initiated </w:t>
      </w:r>
      <w:r>
        <w:rPr>
          <w:rFonts w:ascii="Times New Roman" w:hAnsi="Times New Roman"/>
          <w:color w:val="323130"/>
          <w:shd w:val="clear" w:color="auto" w:fill="FFFFFF"/>
        </w:rPr>
        <w:t>letter</w:t>
      </w:r>
      <w:r w:rsidRPr="00AB654C">
        <w:rPr>
          <w:rFonts w:ascii="Times New Roman" w:hAnsi="Times New Roman"/>
          <w:color w:val="323130"/>
          <w:shd w:val="clear" w:color="auto" w:fill="FFFFFF"/>
        </w:rPr>
        <w:t xml:space="preserve"> to respondents with pre-filled information</w:t>
      </w:r>
      <w:r>
        <w:rPr>
          <w:rFonts w:ascii="Times New Roman" w:hAnsi="Times New Roman"/>
          <w:color w:val="323130"/>
          <w:shd w:val="clear" w:color="auto" w:fill="FFFFFF"/>
        </w:rPr>
        <w:t xml:space="preserve"> about the SSDI recipients</w:t>
      </w:r>
      <w:r w:rsidRPr="00AB654C">
        <w:rPr>
          <w:rFonts w:ascii="Times New Roman" w:hAnsi="Times New Roman"/>
          <w:color w:val="323130"/>
          <w:shd w:val="clear" w:color="auto" w:fill="FFFFFF"/>
        </w:rPr>
        <w:t>.</w:t>
      </w:r>
      <w:r>
        <w:rPr>
          <w:rFonts w:ascii="Times New Roman" w:hAnsi="Times New Roman"/>
          <w:color w:val="323130"/>
          <w:shd w:val="clear" w:color="auto" w:fill="FFFFFF"/>
        </w:rPr>
        <w:t xml:space="preserve"> </w:t>
      </w:r>
      <w:r w:rsidRPr="00AB654C">
        <w:rPr>
          <w:rFonts w:ascii="Times New Roman" w:hAnsi="Times New Roman"/>
          <w:color w:val="323130"/>
          <w:shd w:val="clear" w:color="auto" w:fill="FFFFFF"/>
        </w:rPr>
        <w:t xml:space="preserve"> Currently, we do not have the capability to pre-fill information and distribute individualized forms electronically, as this would require developing a new system.  At this time, we do not have the necessary resources or staff to support such development.  Additionally, we cannot send these forms via email because the pre-filled information contains </w:t>
      </w:r>
      <w:r>
        <w:rPr>
          <w:rFonts w:ascii="Times New Roman" w:hAnsi="Times New Roman"/>
          <w:color w:val="323130"/>
          <w:shd w:val="clear" w:color="auto" w:fill="FFFFFF"/>
        </w:rPr>
        <w:t>recipients</w:t>
      </w:r>
      <w:r w:rsidRPr="00AB654C">
        <w:rPr>
          <w:rFonts w:ascii="Times New Roman" w:hAnsi="Times New Roman"/>
          <w:color w:val="323130"/>
          <w:shd w:val="clear" w:color="auto" w:fill="FFFFFF"/>
        </w:rPr>
        <w:t>’ personally identifiable information (PII), and email is not a secure method for transmitting PII</w:t>
      </w:r>
      <w:r w:rsidRPr="00AB654C">
        <w:rPr>
          <w:rFonts w:ascii="Times New Roman" w:eastAsia="Calibri" w:hAnsi="Times New Roman"/>
        </w:rPr>
        <w:t xml:space="preserve">.  We will reassess our ability to create an electronic version of this collection if, and when, </w:t>
      </w:r>
      <w:r>
        <w:rPr>
          <w:rFonts w:ascii="Times New Roman" w:eastAsia="Calibri" w:hAnsi="Times New Roman"/>
        </w:rPr>
        <w:t xml:space="preserve">there are </w:t>
      </w:r>
      <w:r w:rsidRPr="00AB654C">
        <w:rPr>
          <w:rFonts w:ascii="Times New Roman" w:eastAsia="Calibri" w:hAnsi="Times New Roman"/>
        </w:rPr>
        <w:t xml:space="preserve">technological advances that would allow us to make this collection available via the Internet </w:t>
      </w:r>
      <w:r w:rsidRPr="00AB654C">
        <w:rPr>
          <w:rFonts w:ascii="Times New Roman" w:eastAsia="Calibri" w:hAnsi="Times New Roman"/>
          <w:color w:val="000000"/>
        </w:rPr>
        <w:t>in a fully secure way</w:t>
      </w:r>
      <w:r w:rsidRPr="00AB654C">
        <w:rPr>
          <w:rFonts w:ascii="Times New Roman" w:eastAsia="Calibri" w:hAnsi="Times New Roman"/>
        </w:rPr>
        <w:t xml:space="preserve">.  </w:t>
      </w:r>
      <w:r w:rsidRPr="00AB654C">
        <w:rPr>
          <w:rFonts w:ascii="Times New Roman" w:hAnsi="Times New Roman"/>
          <w:color w:val="000000"/>
        </w:rPr>
        <w:t>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w:t>
      </w:r>
    </w:p>
    <w:p w:rsidR="00FB487F" w:rsidRPr="00AB654C" w:rsidP="00FB487F" w14:paraId="1375C4C3" w14:textId="77777777">
      <w:pPr>
        <w:pStyle w:val="ListParagraph"/>
        <w:outlineLvl w:val="0"/>
        <w:rPr>
          <w:rFonts w:ascii="Times New Roman" w:hAnsi="Times New Roman"/>
        </w:rPr>
      </w:pPr>
    </w:p>
    <w:p w:rsidR="000C1D18" w:rsidRPr="008C1254" w:rsidP="008C1254" w14:paraId="25F27276" w14:textId="77777777">
      <w:pPr>
        <w:pStyle w:val="ListParagraph"/>
        <w:numPr>
          <w:ilvl w:val="0"/>
          <w:numId w:val="2"/>
        </w:numPr>
        <w:rPr>
          <w:rFonts w:ascii="Times New Roman" w:hAnsi="Times New Roman"/>
          <w:b/>
        </w:rPr>
      </w:pPr>
      <w:r w:rsidRPr="008C1254">
        <w:rPr>
          <w:rFonts w:ascii="Times New Roman" w:hAnsi="Times New Roman"/>
          <w:b/>
        </w:rPr>
        <w:t xml:space="preserve">Why </w:t>
      </w:r>
      <w:r w:rsidRPr="008C1254">
        <w:rPr>
          <w:rFonts w:ascii="Times New Roman" w:hAnsi="Times New Roman"/>
          <w:b/>
        </w:rPr>
        <w:t>We Cannot Use Duplicate Information</w:t>
      </w:r>
    </w:p>
    <w:p w:rsidR="00FB487F" w:rsidRPr="00AB654C" w:rsidP="00FB487F" w14:paraId="2B0D2C7E" w14:textId="77777777">
      <w:pPr>
        <w:pStyle w:val="ListParagraph"/>
        <w:rPr>
          <w:rFonts w:ascii="Times New Roman" w:hAnsi="Times New Roman"/>
        </w:rPr>
      </w:pPr>
      <w:r w:rsidRPr="00AB654C">
        <w:rPr>
          <w:rFonts w:ascii="Times New Roman" w:hAnsi="Times New Roman"/>
        </w:rPr>
        <w:t>The nature of the information we collect and the manner in which we collect it precludes duplication.  SSA does not use another collection instrument to obtain similar data.</w:t>
      </w:r>
    </w:p>
    <w:p w:rsidR="005041A1" w:rsidP="002E1132" w14:paraId="5495FFB1" w14:textId="77777777">
      <w:pPr>
        <w:ind w:left="1440"/>
        <w:rPr>
          <w:rFonts w:ascii="Times New Roman" w:hAnsi="Times New Roman"/>
          <w:snapToGrid/>
        </w:rPr>
      </w:pPr>
    </w:p>
    <w:p w:rsidR="00077E0E" w:rsidRPr="002E1132" w:rsidP="002E1132" w14:paraId="197F1799" w14:textId="77777777">
      <w:pPr>
        <w:pStyle w:val="ListParagraph"/>
        <w:numPr>
          <w:ilvl w:val="0"/>
          <w:numId w:val="2"/>
        </w:numPr>
        <w:rPr>
          <w:rFonts w:ascii="Times New Roman" w:hAnsi="Times New Roman"/>
        </w:rPr>
      </w:pPr>
      <w:r w:rsidRPr="002E1132">
        <w:rPr>
          <w:rFonts w:ascii="Times New Roman" w:hAnsi="Times New Roman"/>
          <w:b/>
        </w:rPr>
        <w:t>Minimizing Burden on Small Respondents</w:t>
      </w:r>
    </w:p>
    <w:p w:rsidR="00FB487F" w:rsidRPr="00AB654C" w:rsidP="00FB487F" w14:paraId="29A5840D" w14:textId="77777777">
      <w:pPr>
        <w:pStyle w:val="ListParagraph"/>
        <w:outlineLvl w:val="0"/>
        <w:rPr>
          <w:rFonts w:ascii="Times New Roman" w:hAnsi="Times New Roman"/>
        </w:rPr>
      </w:pPr>
      <w:r w:rsidRPr="00AB654C">
        <w:rPr>
          <w:rFonts w:ascii="Times New Roman" w:hAnsi="Times New Roman"/>
        </w:rPr>
        <w:t xml:space="preserve">This collection does not significantly affect small businesses or other small entities.  However, if we did not impose this burden, we would be unable to determine whether the </w:t>
      </w:r>
      <w:r w:rsidRPr="00AB654C">
        <w:rPr>
          <w:rFonts w:ascii="Times New Roman" w:hAnsi="Times New Roman"/>
        </w:rPr>
        <w:t xml:space="preserve">claimant or </w:t>
      </w:r>
      <w:r>
        <w:rPr>
          <w:rFonts w:ascii="Times New Roman" w:hAnsi="Times New Roman"/>
        </w:rPr>
        <w:t>recipient</w:t>
      </w:r>
      <w:r w:rsidRPr="00AB654C">
        <w:rPr>
          <w:rFonts w:ascii="Times New Roman" w:hAnsi="Times New Roman"/>
        </w:rPr>
        <w:t xml:space="preserve"> is engaging in SGA.  We minimized the burden by carefully reviewing the form and ensuring that we only ask small businesses or entities to complete relevant and necessary questions if </w:t>
      </w:r>
      <w:r>
        <w:rPr>
          <w:rFonts w:ascii="Times New Roman" w:hAnsi="Times New Roman"/>
        </w:rPr>
        <w:t xml:space="preserve">SSA has no </w:t>
      </w:r>
      <w:r w:rsidRPr="00AB654C">
        <w:rPr>
          <w:rFonts w:ascii="Times New Roman" w:hAnsi="Times New Roman"/>
        </w:rPr>
        <w:t>other</w:t>
      </w:r>
      <w:r>
        <w:rPr>
          <w:rFonts w:ascii="Times New Roman" w:hAnsi="Times New Roman"/>
        </w:rPr>
        <w:t xml:space="preserve"> available</w:t>
      </w:r>
      <w:r w:rsidRPr="00AB654C">
        <w:rPr>
          <w:rFonts w:ascii="Times New Roman" w:hAnsi="Times New Roman"/>
        </w:rPr>
        <w:t xml:space="preserve"> earnings information.  In addition, we pre-fill the form to minimize burden on the respondents.</w:t>
      </w:r>
    </w:p>
    <w:p w:rsidR="003C5885" w:rsidP="00077E0E" w14:paraId="44D2844A" w14:textId="77777777">
      <w:pPr>
        <w:ind w:left="720"/>
        <w:rPr>
          <w:rFonts w:ascii="Times New Roman" w:hAnsi="Times New Roman"/>
        </w:rPr>
      </w:pPr>
    </w:p>
    <w:p w:rsidR="00C92126" w:rsidRPr="009A522B" w:rsidP="009A522B" w14:paraId="5B29F2A8" w14:textId="77777777">
      <w:pPr>
        <w:pStyle w:val="ListParagraph"/>
        <w:numPr>
          <w:ilvl w:val="0"/>
          <w:numId w:val="2"/>
        </w:numPr>
        <w:rPr>
          <w:rFonts w:ascii="Times New Roman" w:hAnsi="Times New Roman"/>
        </w:rPr>
      </w:pPr>
      <w:r w:rsidRPr="009A522B">
        <w:rPr>
          <w:rFonts w:ascii="Times New Roman" w:hAnsi="Times New Roman"/>
          <w:b/>
        </w:rPr>
        <w:t>Consequence of Not Collecting Information or Collecting it Less Frequently</w:t>
      </w:r>
    </w:p>
    <w:p w:rsidR="00FB487F" w:rsidRPr="00FB487F" w:rsidP="00FB487F" w14:paraId="0F1D6D37" w14:textId="77777777">
      <w:pPr>
        <w:pStyle w:val="ListParagraph"/>
        <w:outlineLvl w:val="0"/>
        <w:rPr>
          <w:rFonts w:ascii="Times New Roman" w:hAnsi="Times New Roman"/>
        </w:rPr>
      </w:pPr>
      <w:r w:rsidRPr="00FB487F">
        <w:rPr>
          <w:rFonts w:ascii="Times New Roman" w:hAnsi="Times New Roman"/>
        </w:rPr>
        <w:t>If we did not use Form SSA-L725, we would not be able to request evidence of monthly earnings to evaluate work, which could cause incorrect disability payments.  Because we collect this information on an as needed basis, we cannot collect it less frequently.  There are no technical or legal obstacles to burden reduction.</w:t>
      </w:r>
    </w:p>
    <w:p w:rsidR="00C92126" w:rsidP="001B6BCD" w14:paraId="39C5A6CB" w14:textId="77777777">
      <w:pPr>
        <w:rPr>
          <w:rFonts w:ascii="Times New Roman" w:hAnsi="Times New Roman"/>
          <w:b/>
        </w:rPr>
      </w:pPr>
    </w:p>
    <w:p w:rsidR="009A522B" w:rsidP="009A522B" w14:paraId="6E9C8100" w14:textId="77777777">
      <w:pPr>
        <w:pStyle w:val="ListParagraph"/>
        <w:numPr>
          <w:ilvl w:val="0"/>
          <w:numId w:val="2"/>
        </w:numPr>
        <w:rPr>
          <w:rFonts w:ascii="Times New Roman" w:hAnsi="Times New Roman"/>
          <w:b/>
        </w:rPr>
      </w:pPr>
      <w:r w:rsidRPr="009A522B">
        <w:rPr>
          <w:rFonts w:ascii="Times New Roman" w:hAnsi="Times New Roman"/>
          <w:b/>
        </w:rPr>
        <w:t xml:space="preserve">Special Circumstances </w:t>
      </w:r>
    </w:p>
    <w:p w:rsidR="00C14250" w:rsidRPr="009A522B" w:rsidP="009A522B" w14:paraId="050DD33E" w14:textId="77777777">
      <w:pPr>
        <w:pStyle w:val="ListParagraph"/>
        <w:rPr>
          <w:rFonts w:ascii="Times New Roman" w:hAnsi="Times New Roman"/>
          <w:b/>
        </w:rPr>
      </w:pPr>
      <w:r w:rsidRPr="009A522B">
        <w:rPr>
          <w:rFonts w:ascii="Times New Roman" w:hAnsi="Times New Roman"/>
        </w:rPr>
        <w:t>There are no special circumstances that would cause SSA to conduct this</w:t>
      </w:r>
      <w:r w:rsidR="009A522B">
        <w:rPr>
          <w:rFonts w:ascii="Times New Roman" w:hAnsi="Times New Roman"/>
        </w:rPr>
        <w:t xml:space="preserve"> </w:t>
      </w:r>
      <w:r w:rsidRPr="009A522B">
        <w:rPr>
          <w:rFonts w:ascii="Times New Roman" w:hAnsi="Times New Roman"/>
        </w:rPr>
        <w:t xml:space="preserve">information collection in a manner inconsistent with </w:t>
      </w:r>
      <w:r w:rsidRPr="001B6BCD">
        <w:rPr>
          <w:rFonts w:ascii="Times New Roman" w:hAnsi="Times New Roman"/>
          <w:i/>
          <w:iCs/>
        </w:rPr>
        <w:t>5 CFR 1320.5</w:t>
      </w:r>
      <w:r w:rsidRPr="009A522B">
        <w:rPr>
          <w:rFonts w:ascii="Times New Roman" w:hAnsi="Times New Roman"/>
        </w:rPr>
        <w:t>.</w:t>
      </w:r>
    </w:p>
    <w:p w:rsidR="00C14250" w:rsidRPr="00BC7F42" w:rsidP="003E2EDE" w14:paraId="7E6D96E9" w14:textId="77777777">
      <w:pPr>
        <w:rPr>
          <w:rFonts w:ascii="Times New Roman" w:hAnsi="Times New Roman"/>
          <w:b/>
          <w:i/>
        </w:rPr>
      </w:pPr>
    </w:p>
    <w:p w:rsidR="00FD549D" w:rsidRPr="00494B6E" w:rsidP="00494B6E" w14:paraId="4D435AFC" w14:textId="77777777">
      <w:pPr>
        <w:numPr>
          <w:ilvl w:val="0"/>
          <w:numId w:val="1"/>
        </w:numPr>
        <w:tabs>
          <w:tab w:val="left" w:pos="720"/>
        </w:tabs>
        <w:ind w:left="0" w:firstLine="0"/>
        <w:rPr>
          <w:rFonts w:ascii="Times New Roman" w:hAnsi="Times New Roman"/>
        </w:rPr>
      </w:pPr>
      <w:r w:rsidRPr="00494B6E">
        <w:rPr>
          <w:rFonts w:ascii="Times New Roman" w:hAnsi="Times New Roman"/>
          <w:b/>
        </w:rPr>
        <w:t xml:space="preserve">Solicitation of Public Comment and Other Consultations with the Public </w:t>
      </w:r>
    </w:p>
    <w:p w:rsidR="00494B6E" w:rsidP="00913122" w14:paraId="2C065695" w14:textId="26DBC85F">
      <w:pPr>
        <w:pStyle w:val="ListParagraph"/>
        <w:rPr>
          <w:rFonts w:ascii="Times New Roman" w:hAnsi="Times New Roman"/>
          <w:iCs/>
          <w:lang w:eastAsia="ar-SA"/>
        </w:rPr>
      </w:pPr>
      <w:r w:rsidRPr="00494B6E">
        <w:rPr>
          <w:rFonts w:ascii="Times New Roman" w:hAnsi="Times New Roman"/>
          <w:lang w:eastAsia="ar-SA"/>
        </w:rPr>
        <w:t xml:space="preserve">The 60-day advance Federal Register Notice published on </w:t>
      </w:r>
      <w:r w:rsidR="00FB487F">
        <w:rPr>
          <w:rFonts w:ascii="Times New Roman" w:hAnsi="Times New Roman"/>
          <w:lang w:eastAsia="ar-SA"/>
        </w:rPr>
        <w:t>April 27, 2026</w:t>
      </w:r>
      <w:r w:rsidRPr="00494B6E">
        <w:rPr>
          <w:rFonts w:ascii="Times New Roman" w:hAnsi="Times New Roman"/>
          <w:lang w:eastAsia="ar-SA"/>
        </w:rPr>
        <w:t>, at 91 FR </w:t>
      </w:r>
      <w:r w:rsidR="00FB487F">
        <w:rPr>
          <w:rFonts w:ascii="Times New Roman" w:hAnsi="Times New Roman"/>
          <w:lang w:eastAsia="ar-SA"/>
        </w:rPr>
        <w:t>22569</w:t>
      </w:r>
      <w:r w:rsidRPr="00494B6E">
        <w:rPr>
          <w:rFonts w:ascii="Times New Roman" w:hAnsi="Times New Roman"/>
          <w:lang w:eastAsia="ar-SA"/>
        </w:rPr>
        <w:t xml:space="preserve">, </w:t>
      </w:r>
      <w:r w:rsidRPr="00494B6E">
        <w:rPr>
          <w:rFonts w:ascii="Times New Roman" w:hAnsi="Times New Roman"/>
          <w:noProof/>
          <w:lang w:bidi="en-US"/>
        </w:rPr>
        <w:t>and we received</w:t>
      </w:r>
      <w:r w:rsidR="00913122">
        <w:rPr>
          <w:rFonts w:ascii="Times New Roman" w:hAnsi="Times New Roman"/>
          <w:noProof/>
          <w:lang w:bidi="en-US"/>
        </w:rPr>
        <w:t xml:space="preserve"> no</w:t>
      </w:r>
      <w:r w:rsidRPr="00494B6E">
        <w:rPr>
          <w:rFonts w:ascii="Times New Roman" w:hAnsi="Times New Roman"/>
          <w:noProof/>
          <w:lang w:bidi="en-US"/>
        </w:rPr>
        <w:t xml:space="preserve"> public comments</w:t>
      </w:r>
      <w:r w:rsidRPr="00494B6E">
        <w:rPr>
          <w:rFonts w:ascii="Times New Roman" w:hAnsi="Times New Roman"/>
          <w:lang w:eastAsia="ar-SA"/>
        </w:rPr>
        <w:t xml:space="preserve">.  </w:t>
      </w:r>
      <w:r w:rsidRPr="00913122">
        <w:rPr>
          <w:rFonts w:ascii="Times New Roman" w:hAnsi="Times New Roman"/>
          <w:lang w:eastAsia="ar-SA"/>
        </w:rPr>
        <w:t xml:space="preserve">The 30-day FRN published on </w:t>
      </w:r>
      <w:r w:rsidR="00432D92">
        <w:rPr>
          <w:rFonts w:ascii="Times New Roman" w:hAnsi="Times New Roman"/>
          <w:lang w:eastAsia="ar-SA"/>
        </w:rPr>
        <w:t xml:space="preserve">  June 26, 2026</w:t>
      </w:r>
      <w:r w:rsidRPr="00913122">
        <w:rPr>
          <w:rFonts w:ascii="Times New Roman" w:hAnsi="Times New Roman"/>
        </w:rPr>
        <w:t xml:space="preserve">, at 91 FR </w:t>
      </w:r>
      <w:r w:rsidR="00432D92">
        <w:rPr>
          <w:rFonts w:ascii="Times New Roman" w:hAnsi="Times New Roman"/>
        </w:rPr>
        <w:t>38748</w:t>
      </w:r>
      <w:r w:rsidRPr="00913122">
        <w:rPr>
          <w:rFonts w:ascii="Times New Roman" w:hAnsi="Times New Roman"/>
        </w:rPr>
        <w:t xml:space="preserve">.  </w:t>
      </w:r>
      <w:r w:rsidRPr="00913122">
        <w:rPr>
          <w:rFonts w:ascii="Times New Roman" w:hAnsi="Times New Roman"/>
          <w:lang w:eastAsia="ar-SA"/>
        </w:rPr>
        <w:t xml:space="preserve">If we receive any comments in response to this Notice, we will forward them to OMB.  </w:t>
      </w:r>
      <w:r w:rsidRPr="00913122">
        <w:rPr>
          <w:rFonts w:ascii="Times New Roman" w:hAnsi="Times New Roman"/>
          <w:iCs/>
          <w:lang w:eastAsia="ar-SA"/>
        </w:rPr>
        <w:t>We did not consult with the public in the development revision of this form.</w:t>
      </w:r>
    </w:p>
    <w:p w:rsidR="00913122" w:rsidP="00913122" w14:paraId="0A344E3A" w14:textId="77777777">
      <w:pPr>
        <w:pStyle w:val="ListParagraph"/>
        <w:rPr>
          <w:rFonts w:ascii="Times New Roman" w:hAnsi="Times New Roman"/>
          <w:iCs/>
          <w:lang w:eastAsia="ar-SA"/>
        </w:rPr>
      </w:pPr>
    </w:p>
    <w:p w:rsidR="00640A26" w:rsidP="004C51D7" w14:paraId="7D9CB6F1" w14:textId="77777777">
      <w:pPr>
        <w:numPr>
          <w:ilvl w:val="0"/>
          <w:numId w:val="1"/>
        </w:numPr>
        <w:tabs>
          <w:tab w:val="num" w:pos="90"/>
          <w:tab w:val="clear" w:pos="720"/>
        </w:tabs>
        <w:ind w:left="90" w:hanging="90"/>
        <w:rPr>
          <w:rFonts w:ascii="Times New Roman" w:hAnsi="Times New Roman"/>
          <w:b/>
        </w:rPr>
      </w:pPr>
      <w:r w:rsidRPr="00BC7F42">
        <w:rPr>
          <w:rFonts w:ascii="Times New Roman" w:hAnsi="Times New Roman"/>
          <w:b/>
        </w:rPr>
        <w:t>Payment or Gifts to Respondents</w:t>
      </w:r>
    </w:p>
    <w:p w:rsidR="00A45D82" w:rsidRPr="00392B5B" w:rsidP="00A45D82" w14:paraId="00233EC1" w14:textId="77777777">
      <w:pPr>
        <w:ind w:left="720"/>
        <w:rPr>
          <w:rFonts w:ascii="Times New Roman" w:hAnsi="Times New Roman"/>
        </w:rPr>
      </w:pPr>
      <w:r w:rsidRPr="00392B5B">
        <w:rPr>
          <w:rFonts w:ascii="Times New Roman" w:hAnsi="Times New Roman"/>
        </w:rPr>
        <w:t>SSA does not provide payments or gifts</w:t>
      </w:r>
      <w:r w:rsidRPr="00392B5B">
        <w:rPr>
          <w:rFonts w:ascii="Times New Roman" w:hAnsi="Times New Roman"/>
        </w:rPr>
        <w:t xml:space="preserve"> to the respondents. </w:t>
      </w:r>
    </w:p>
    <w:p w:rsidR="00A45D82" w:rsidRPr="00BC7F42" w:rsidP="00A45D82" w14:paraId="632B27AF" w14:textId="77777777">
      <w:pPr>
        <w:rPr>
          <w:rFonts w:ascii="Times New Roman" w:hAnsi="Times New Roman"/>
        </w:rPr>
      </w:pPr>
    </w:p>
    <w:p w:rsidR="00795BAB" w:rsidP="004C51D7" w14:paraId="099E5FE9" w14:textId="77777777">
      <w:pPr>
        <w:numPr>
          <w:ilvl w:val="0"/>
          <w:numId w:val="1"/>
        </w:numPr>
        <w:tabs>
          <w:tab w:val="num" w:pos="0"/>
          <w:tab w:val="clear" w:pos="720"/>
        </w:tabs>
        <w:ind w:left="0" w:firstLine="0"/>
        <w:rPr>
          <w:rFonts w:ascii="Times New Roman" w:hAnsi="Times New Roman"/>
          <w:b/>
        </w:rPr>
      </w:pPr>
      <w:r w:rsidRPr="00BC7F42">
        <w:rPr>
          <w:rFonts w:ascii="Times New Roman" w:hAnsi="Times New Roman"/>
          <w:b/>
        </w:rPr>
        <w:t>Assurances of Confidentiality</w:t>
      </w:r>
    </w:p>
    <w:p w:rsidR="00A45D82" w:rsidP="00A45D82" w14:paraId="1BD22EC2" w14:textId="77777777">
      <w:pPr>
        <w:ind w:left="720"/>
        <w:rPr>
          <w:rFonts w:ascii="Times New Roman" w:hAnsi="Times New Roman"/>
          <w:color w:val="0000FF"/>
        </w:rPr>
      </w:pPr>
      <w:r w:rsidRPr="00392B5B">
        <w:rPr>
          <w:rFonts w:ascii="Times New Roman" w:hAnsi="Times New Roman"/>
        </w:rPr>
        <w:t>SSA pro</w:t>
      </w:r>
      <w:r w:rsidRPr="00392B5B" w:rsidR="00D0011E">
        <w:rPr>
          <w:rFonts w:ascii="Times New Roman" w:hAnsi="Times New Roman"/>
        </w:rPr>
        <w:t xml:space="preserve">tects and holds confidential the information it </w:t>
      </w:r>
      <w:r w:rsidRPr="00392B5B" w:rsidR="00E0137B">
        <w:rPr>
          <w:rFonts w:ascii="Times New Roman" w:hAnsi="Times New Roman"/>
        </w:rPr>
        <w:t>collects</w:t>
      </w:r>
      <w:r w:rsidRPr="00392B5B" w:rsidR="00D0011E">
        <w:rPr>
          <w:rFonts w:ascii="Times New Roman" w:hAnsi="Times New Roman"/>
        </w:rPr>
        <w:t xml:space="preserve"> i</w:t>
      </w:r>
      <w:r w:rsidRPr="00392B5B">
        <w:rPr>
          <w:rFonts w:ascii="Times New Roman" w:hAnsi="Times New Roman"/>
        </w:rPr>
        <w:t>n accordance with 4</w:t>
      </w:r>
      <w:r w:rsidRPr="005D76C6">
        <w:rPr>
          <w:rFonts w:ascii="Times New Roman" w:hAnsi="Times New Roman"/>
          <w:i/>
        </w:rPr>
        <w:t>2</w:t>
      </w:r>
      <w:r w:rsidR="00A10EB1">
        <w:rPr>
          <w:rFonts w:ascii="Times New Roman" w:hAnsi="Times New Roman"/>
          <w:i/>
        </w:rPr>
        <w:t> </w:t>
      </w:r>
      <w:r w:rsidRPr="005D76C6">
        <w:rPr>
          <w:rFonts w:ascii="Times New Roman" w:hAnsi="Times New Roman"/>
          <w:i/>
        </w:rPr>
        <w:t>U.S.C. 1306</w:t>
      </w:r>
      <w:r w:rsidRPr="00392B5B">
        <w:rPr>
          <w:rFonts w:ascii="Times New Roman" w:hAnsi="Times New Roman"/>
        </w:rPr>
        <w:t>,</w:t>
      </w:r>
      <w:r w:rsidRPr="005D76C6">
        <w:rPr>
          <w:rFonts w:ascii="Times New Roman" w:hAnsi="Times New Roman"/>
          <w:i/>
        </w:rPr>
        <w:t xml:space="preserve"> 20 CFR 401</w:t>
      </w:r>
      <w:r w:rsidRPr="00392B5B">
        <w:rPr>
          <w:rFonts w:ascii="Times New Roman" w:hAnsi="Times New Roman"/>
        </w:rPr>
        <w:t xml:space="preserve"> and 4</w:t>
      </w:r>
      <w:r w:rsidRPr="005D76C6">
        <w:rPr>
          <w:rFonts w:ascii="Times New Roman" w:hAnsi="Times New Roman"/>
          <w:i/>
        </w:rPr>
        <w:t>02, 5 U.S.C. 552</w:t>
      </w:r>
      <w:r w:rsidRPr="00392B5B">
        <w:rPr>
          <w:rFonts w:ascii="Times New Roman" w:hAnsi="Times New Roman"/>
        </w:rPr>
        <w:t xml:space="preserve"> (Freedom of Information Act), </w:t>
      </w:r>
      <w:r w:rsidRPr="005D76C6">
        <w:rPr>
          <w:rFonts w:ascii="Times New Roman" w:hAnsi="Times New Roman"/>
          <w:i/>
        </w:rPr>
        <w:t>5</w:t>
      </w:r>
      <w:r w:rsidR="00A10EB1">
        <w:rPr>
          <w:rFonts w:ascii="Times New Roman" w:hAnsi="Times New Roman"/>
          <w:i/>
        </w:rPr>
        <w:t> </w:t>
      </w:r>
      <w:r w:rsidRPr="005D76C6">
        <w:rPr>
          <w:rFonts w:ascii="Times New Roman" w:hAnsi="Times New Roman"/>
          <w:i/>
        </w:rPr>
        <w:t>U.S.C. 552a</w:t>
      </w:r>
      <w:r w:rsidRPr="00392B5B">
        <w:rPr>
          <w:rFonts w:ascii="Times New Roman" w:hAnsi="Times New Roman"/>
        </w:rPr>
        <w:t xml:space="preserve"> (Privacy Act of 1974)</w:t>
      </w:r>
      <w:r w:rsidRPr="00392B5B" w:rsidR="00D0011E">
        <w:rPr>
          <w:rFonts w:ascii="Times New Roman" w:hAnsi="Times New Roman"/>
        </w:rPr>
        <w:t>,</w:t>
      </w:r>
      <w:r w:rsidRPr="00392B5B">
        <w:rPr>
          <w:rFonts w:ascii="Times New Roman" w:hAnsi="Times New Roman"/>
        </w:rPr>
        <w:t xml:space="preserve"> and OMB Circular No. A-130</w:t>
      </w:r>
      <w:r w:rsidRPr="00392B5B">
        <w:rPr>
          <w:rFonts w:ascii="Times New Roman" w:hAnsi="Times New Roman"/>
          <w:color w:val="0000FF"/>
        </w:rPr>
        <w:t>.</w:t>
      </w:r>
    </w:p>
    <w:p w:rsidR="00260A55" w:rsidRPr="00392B5B" w:rsidP="00A45D82" w14:paraId="69589C65" w14:textId="77777777">
      <w:pPr>
        <w:ind w:left="720"/>
        <w:rPr>
          <w:rFonts w:ascii="Times New Roman" w:hAnsi="Times New Roman"/>
        </w:rPr>
      </w:pPr>
    </w:p>
    <w:p w:rsidR="00D0011E" w:rsidP="004C51D7" w14:paraId="0774B951" w14:textId="77777777">
      <w:pPr>
        <w:numPr>
          <w:ilvl w:val="0"/>
          <w:numId w:val="1"/>
        </w:numPr>
        <w:ind w:left="0" w:firstLine="0"/>
        <w:rPr>
          <w:rFonts w:ascii="Times New Roman" w:hAnsi="Times New Roman"/>
          <w:b/>
        </w:rPr>
      </w:pPr>
      <w:r w:rsidRPr="00BC7F42">
        <w:rPr>
          <w:rFonts w:ascii="Times New Roman" w:hAnsi="Times New Roman"/>
          <w:b/>
        </w:rPr>
        <w:t>Justification for Sensitive Questions</w:t>
      </w:r>
    </w:p>
    <w:p w:rsidR="00FB487F" w:rsidP="00FB487F" w14:paraId="33E827AB" w14:textId="77777777">
      <w:pPr>
        <w:pStyle w:val="ListParagraph"/>
        <w:outlineLvl w:val="0"/>
        <w:rPr>
          <w:rFonts w:ascii="Times New Roman" w:hAnsi="Times New Roman"/>
          <w:bCs/>
        </w:rPr>
      </w:pPr>
      <w:r w:rsidRPr="00FB487F">
        <w:rPr>
          <w:rFonts w:ascii="Times New Roman" w:hAnsi="Times New Roman"/>
          <w:bCs/>
        </w:rPr>
        <w:t>As stated in #2 above, we need to ask some detailed questions about monthly earnings that some may perceive as invasive in nature to assess their employees’ eligibility for initial or continued disability payments under this program.  As such, this information collection may have psychological costs pertaining to collection of personal questions (which we also discussed in #2 above).  However, we must ask these questions to evaluate work activity and how it affects the respondents’ eligibility for benefits.</w:t>
      </w:r>
    </w:p>
    <w:p w:rsidR="00FB487F" w:rsidP="00FB487F" w14:paraId="5230146B" w14:textId="77777777">
      <w:pPr>
        <w:pStyle w:val="ListParagraph"/>
        <w:outlineLvl w:val="0"/>
        <w:rPr>
          <w:rFonts w:ascii="Times New Roman" w:hAnsi="Times New Roman"/>
          <w:bCs/>
        </w:rPr>
      </w:pPr>
    </w:p>
    <w:p w:rsidR="00FB487F" w:rsidP="00FB487F" w14:paraId="30AA664F" w14:textId="77777777">
      <w:pPr>
        <w:pStyle w:val="ListParagraph"/>
        <w:outlineLvl w:val="0"/>
        <w:rPr>
          <w:rFonts w:ascii="Times New Roman" w:hAnsi="Times New Roman"/>
          <w:bCs/>
        </w:rPr>
      </w:pPr>
    </w:p>
    <w:p w:rsidR="00FB487F" w:rsidP="00FB487F" w14:paraId="36F8EC58" w14:textId="77777777">
      <w:pPr>
        <w:pStyle w:val="ListParagraph"/>
        <w:outlineLvl w:val="0"/>
        <w:rPr>
          <w:rFonts w:ascii="Times New Roman" w:hAnsi="Times New Roman"/>
          <w:bCs/>
        </w:rPr>
      </w:pPr>
    </w:p>
    <w:p w:rsidR="00FB487F" w:rsidP="00FB487F" w14:paraId="54A467DF" w14:textId="77777777">
      <w:pPr>
        <w:pStyle w:val="ListParagraph"/>
        <w:outlineLvl w:val="0"/>
        <w:rPr>
          <w:rFonts w:ascii="Times New Roman" w:hAnsi="Times New Roman"/>
          <w:bCs/>
        </w:rPr>
      </w:pPr>
    </w:p>
    <w:p w:rsidR="00FB487F" w:rsidP="00FB487F" w14:paraId="0722D0A6" w14:textId="77777777">
      <w:pPr>
        <w:pStyle w:val="ListParagraph"/>
        <w:outlineLvl w:val="0"/>
        <w:rPr>
          <w:rFonts w:ascii="Times New Roman" w:hAnsi="Times New Roman"/>
          <w:bCs/>
        </w:rPr>
      </w:pPr>
    </w:p>
    <w:p w:rsidR="00FB487F" w:rsidP="00FB487F" w14:paraId="076C19A5" w14:textId="77777777">
      <w:pPr>
        <w:pStyle w:val="ListParagraph"/>
        <w:outlineLvl w:val="0"/>
        <w:rPr>
          <w:rFonts w:ascii="Times New Roman" w:hAnsi="Times New Roman"/>
          <w:bCs/>
        </w:rPr>
      </w:pPr>
    </w:p>
    <w:p w:rsidR="00FB487F" w:rsidP="00FB487F" w14:paraId="50464863" w14:textId="77777777">
      <w:pPr>
        <w:pStyle w:val="ListParagraph"/>
        <w:outlineLvl w:val="0"/>
        <w:rPr>
          <w:rFonts w:ascii="Times New Roman" w:hAnsi="Times New Roman"/>
          <w:bCs/>
        </w:rPr>
      </w:pPr>
    </w:p>
    <w:p w:rsidR="00FB487F" w:rsidRPr="00FB487F" w:rsidP="00FB487F" w14:paraId="31E9D2C0" w14:textId="77777777">
      <w:pPr>
        <w:pStyle w:val="ListParagraph"/>
        <w:outlineLvl w:val="0"/>
        <w:rPr>
          <w:rFonts w:ascii="Times New Roman" w:hAnsi="Times New Roman"/>
          <w:bCs/>
        </w:rPr>
      </w:pPr>
    </w:p>
    <w:p w:rsidR="00494B6E" w:rsidP="00A45D82" w14:paraId="33EDEF2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494B6E" w:rsidP="00494B6E" w14:paraId="49FCF3AD" w14:textId="77777777">
      <w:pPr>
        <w:numPr>
          <w:ilvl w:val="0"/>
          <w:numId w:val="1"/>
        </w:numPr>
        <w:ind w:left="0" w:firstLine="0"/>
        <w:jc w:val="both"/>
        <w:rPr>
          <w:rFonts w:ascii="Times New Roman" w:hAnsi="Times New Roman"/>
          <w:b/>
        </w:rPr>
      </w:pPr>
      <w:r w:rsidRPr="00EA7372">
        <w:rPr>
          <w:rFonts w:ascii="Times New Roman" w:hAnsi="Times New Roman"/>
          <w:b/>
        </w:rPr>
        <w:t>Estimates of Public Reporting Burden</w:t>
      </w:r>
    </w:p>
    <w:p w:rsidR="00494B6E" w:rsidRPr="00494B6E" w:rsidP="00494B6E" w14:paraId="081D1063" w14:textId="77777777">
      <w:pPr>
        <w:pStyle w:val="ListParagraph"/>
        <w:rPr>
          <w:rFonts w:ascii="Times New Roman" w:hAnsi="Times New Roman"/>
        </w:rPr>
      </w:pPr>
      <w:r w:rsidRPr="00494B6E">
        <w:rPr>
          <w:rFonts w:ascii="Times New Roman" w:hAnsi="Times New Roman"/>
          <w:bCs/>
        </w:rPr>
        <w:t>Please see the burden chart below</w:t>
      </w:r>
      <w:r w:rsidRPr="00494B6E">
        <w:rPr>
          <w:rFonts w:ascii="Times New Roman" w:hAnsi="Times New Roman"/>
        </w:rPr>
        <w:t>:</w:t>
      </w:r>
    </w:p>
    <w:p w:rsidR="00FF6887" w:rsidRPr="00437078" w:rsidP="00437078" w14:paraId="5E0A65F4" w14:textId="77777777">
      <w:pPr>
        <w:jc w:val="both"/>
        <w:rPr>
          <w:rFonts w:ascii="Times New Roman" w:hAnsi="Times New Roman"/>
          <w:b/>
        </w:rPr>
      </w:pPr>
      <w:r w:rsidRPr="00494B6E">
        <w:rPr>
          <w:rFonts w:ascii="Times New Roman" w:eastAsia="SimSun" w:hAnsi="Times New Roman"/>
          <w:snapToGrid/>
          <w:vertAlign w:val="subscript"/>
          <w:lang w:eastAsia="zh-CN"/>
        </w:rPr>
        <w:tab/>
      </w:r>
    </w:p>
    <w:tbl>
      <w:tblPr>
        <w:tblStyle w:val="TableGrid1"/>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30"/>
        <w:gridCol w:w="1350"/>
        <w:gridCol w:w="1440"/>
        <w:gridCol w:w="1260"/>
        <w:gridCol w:w="1530"/>
        <w:gridCol w:w="1710"/>
      </w:tblGrid>
      <w:tr w14:paraId="0B0C886D" w14:textId="77777777" w:rsidTr="00C574AA">
        <w:tblPrEx>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70"/>
        </w:trPr>
        <w:tc>
          <w:tcPr>
            <w:tcW w:w="1440" w:type="dxa"/>
          </w:tcPr>
          <w:p w:rsidR="00F23149" w:rsidRPr="00494B6E" w:rsidP="00494B6E" w14:paraId="4FF62020" w14:textId="77777777">
            <w:pPr>
              <w:rPr>
                <w:rFonts w:ascii="Times New Roman" w:hAnsi="Times New Roman"/>
                <w:b/>
              </w:rPr>
            </w:pPr>
            <w:bookmarkStart w:id="0" w:name="_Hlk131061898"/>
            <w:r w:rsidRPr="00494B6E">
              <w:rPr>
                <w:rFonts w:ascii="Times New Roman" w:hAnsi="Times New Roman"/>
                <w:b/>
              </w:rPr>
              <w:t>Method</w:t>
            </w:r>
          </w:p>
          <w:p w:rsidR="00F23149" w:rsidRPr="00494B6E" w:rsidP="00494B6E" w14:paraId="303B4757" w14:textId="77777777">
            <w:pPr>
              <w:widowControl/>
              <w:rPr>
                <w:rFonts w:ascii="Times New Roman" w:hAnsi="Times New Roman"/>
                <w:b/>
                <w:snapToGrid/>
              </w:rPr>
            </w:pPr>
            <w:r w:rsidRPr="00494B6E">
              <w:rPr>
                <w:rFonts w:ascii="Times New Roman" w:hAnsi="Times New Roman"/>
                <w:b/>
              </w:rPr>
              <w:t>of Completion</w:t>
            </w:r>
          </w:p>
        </w:tc>
        <w:tc>
          <w:tcPr>
            <w:tcW w:w="1530" w:type="dxa"/>
          </w:tcPr>
          <w:p w:rsidR="00F23149" w:rsidRPr="00494B6E" w:rsidP="00494B6E" w14:paraId="6D2C94AB" w14:textId="77777777">
            <w:pPr>
              <w:rPr>
                <w:rFonts w:ascii="Times New Roman" w:hAnsi="Times New Roman"/>
                <w:b/>
              </w:rPr>
            </w:pPr>
            <w:r w:rsidRPr="00494B6E">
              <w:rPr>
                <w:rFonts w:ascii="Times New Roman" w:hAnsi="Times New Roman"/>
                <w:b/>
              </w:rPr>
              <w:t xml:space="preserve">Number </w:t>
            </w:r>
          </w:p>
          <w:p w:rsidR="00F23149" w:rsidRPr="00494B6E" w:rsidP="00494B6E" w14:paraId="62504992" w14:textId="77777777">
            <w:pPr>
              <w:widowControl/>
              <w:rPr>
                <w:rFonts w:ascii="Times New Roman" w:hAnsi="Times New Roman"/>
                <w:b/>
                <w:snapToGrid/>
              </w:rPr>
            </w:pPr>
            <w:r w:rsidRPr="00494B6E">
              <w:rPr>
                <w:rFonts w:ascii="Times New Roman" w:hAnsi="Times New Roman"/>
                <w:b/>
              </w:rPr>
              <w:t>of Respondents</w:t>
            </w:r>
          </w:p>
        </w:tc>
        <w:tc>
          <w:tcPr>
            <w:tcW w:w="1350" w:type="dxa"/>
          </w:tcPr>
          <w:p w:rsidR="00F23149" w:rsidRPr="00494B6E" w:rsidP="00494B6E" w14:paraId="3D236425" w14:textId="77777777">
            <w:pPr>
              <w:rPr>
                <w:rFonts w:ascii="Times New Roman" w:hAnsi="Times New Roman"/>
                <w:b/>
              </w:rPr>
            </w:pPr>
            <w:r w:rsidRPr="00494B6E">
              <w:rPr>
                <w:rFonts w:ascii="Times New Roman" w:hAnsi="Times New Roman"/>
                <w:b/>
              </w:rPr>
              <w:t>Frequency</w:t>
            </w:r>
          </w:p>
          <w:p w:rsidR="00F23149" w:rsidRPr="00494B6E" w:rsidP="00494B6E" w14:paraId="11C5ADD2" w14:textId="77777777">
            <w:pPr>
              <w:rPr>
                <w:rFonts w:ascii="Times New Roman" w:hAnsi="Times New Roman"/>
                <w:b/>
              </w:rPr>
            </w:pPr>
            <w:r w:rsidRPr="00494B6E">
              <w:rPr>
                <w:rFonts w:ascii="Times New Roman" w:hAnsi="Times New Roman"/>
                <w:b/>
              </w:rPr>
              <w:t xml:space="preserve">of </w:t>
            </w:r>
          </w:p>
          <w:p w:rsidR="00F23149" w:rsidRPr="00494B6E" w:rsidP="00494B6E" w14:paraId="67AA049D" w14:textId="77777777">
            <w:pPr>
              <w:widowControl/>
              <w:rPr>
                <w:rFonts w:ascii="Times New Roman" w:hAnsi="Times New Roman"/>
                <w:b/>
                <w:snapToGrid/>
              </w:rPr>
            </w:pPr>
            <w:r w:rsidRPr="00494B6E">
              <w:rPr>
                <w:rFonts w:ascii="Times New Roman" w:hAnsi="Times New Roman"/>
                <w:b/>
              </w:rPr>
              <w:t>Response</w:t>
            </w:r>
          </w:p>
        </w:tc>
        <w:tc>
          <w:tcPr>
            <w:tcW w:w="1440" w:type="dxa"/>
          </w:tcPr>
          <w:p w:rsidR="00F23149" w:rsidRPr="00494B6E" w:rsidP="00494B6E" w14:paraId="007FE523" w14:textId="77777777">
            <w:pPr>
              <w:widowControl/>
              <w:rPr>
                <w:rFonts w:ascii="Times New Roman" w:hAnsi="Times New Roman"/>
                <w:b/>
                <w:snapToGrid/>
                <w:lang w:eastAsia="zh-CN"/>
              </w:rPr>
            </w:pPr>
            <w:r w:rsidRPr="00494B6E">
              <w:rPr>
                <w:rFonts w:ascii="Times New Roman" w:hAnsi="Times New Roman"/>
                <w:b/>
              </w:rPr>
              <w:t>Average Burden Per Response (minutes)</w:t>
            </w:r>
          </w:p>
        </w:tc>
        <w:tc>
          <w:tcPr>
            <w:tcW w:w="1260" w:type="dxa"/>
          </w:tcPr>
          <w:p w:rsidR="00F23149" w:rsidRPr="00494B6E" w:rsidP="00494B6E" w14:paraId="45862AFC" w14:textId="77777777">
            <w:pPr>
              <w:widowControl/>
              <w:rPr>
                <w:rFonts w:ascii="Times New Roman" w:hAnsi="Times New Roman"/>
                <w:b/>
                <w:snapToGrid/>
              </w:rPr>
            </w:pPr>
            <w:r w:rsidRPr="00494B6E">
              <w:rPr>
                <w:rFonts w:ascii="Times New Roman" w:hAnsi="Times New Roman"/>
                <w:b/>
              </w:rPr>
              <w:t xml:space="preserve">Estimated Total Annual Burden (hours) </w:t>
            </w:r>
          </w:p>
        </w:tc>
        <w:tc>
          <w:tcPr>
            <w:tcW w:w="1530" w:type="dxa"/>
          </w:tcPr>
          <w:p w:rsidR="00F23149" w:rsidRPr="00494B6E" w:rsidP="00494B6E" w14:paraId="472BD306" w14:textId="77777777">
            <w:pPr>
              <w:widowControl/>
              <w:rPr>
                <w:rFonts w:ascii="Times New Roman" w:hAnsi="Times New Roman"/>
                <w:b/>
                <w:snapToGrid/>
              </w:rPr>
            </w:pPr>
            <w:r w:rsidRPr="00494B6E">
              <w:rPr>
                <w:rFonts w:ascii="Times New Roman" w:hAnsi="Times New Roman"/>
                <w:b/>
                <w:bCs/>
              </w:rPr>
              <w:t>Average Theoretical Cost Amount (dollars)*</w:t>
            </w:r>
          </w:p>
        </w:tc>
        <w:tc>
          <w:tcPr>
            <w:tcW w:w="1710" w:type="dxa"/>
          </w:tcPr>
          <w:p w:rsidR="00F23149" w:rsidRPr="00494B6E" w:rsidP="00494B6E" w14:paraId="236594DC" w14:textId="24B338A4">
            <w:pPr>
              <w:widowControl/>
              <w:rPr>
                <w:rFonts w:ascii="Times New Roman" w:hAnsi="Times New Roman"/>
                <w:b/>
                <w:snapToGrid/>
              </w:rPr>
            </w:pPr>
            <w:r w:rsidRPr="00494B6E">
              <w:rPr>
                <w:rFonts w:ascii="Times New Roman" w:hAnsi="Times New Roman"/>
                <w:b/>
                <w:bCs/>
              </w:rPr>
              <w:t xml:space="preserve">Total Annual Opportunity Cost </w:t>
            </w:r>
            <w:r w:rsidR="00C574AA">
              <w:rPr>
                <w:rFonts w:ascii="Times New Roman" w:hAnsi="Times New Roman"/>
                <w:b/>
                <w:bCs/>
              </w:rPr>
              <w:t xml:space="preserve">  </w:t>
            </w:r>
            <w:r w:rsidRPr="00494B6E">
              <w:rPr>
                <w:rFonts w:ascii="Times New Roman" w:hAnsi="Times New Roman"/>
                <w:b/>
                <w:bCs/>
              </w:rPr>
              <w:t>(dollars) **</w:t>
            </w:r>
          </w:p>
        </w:tc>
      </w:tr>
      <w:tr w14:paraId="37B9722B" w14:textId="77777777" w:rsidTr="002F6CA0">
        <w:tblPrEx>
          <w:tblW w:w="10260" w:type="dxa"/>
          <w:tblInd w:w="-455" w:type="dxa"/>
          <w:tblLayout w:type="fixed"/>
          <w:tblLook w:val="04A0"/>
        </w:tblPrEx>
        <w:trPr>
          <w:trHeight w:val="512"/>
        </w:trPr>
        <w:tc>
          <w:tcPr>
            <w:tcW w:w="1440" w:type="dxa"/>
          </w:tcPr>
          <w:p w:rsidR="00F23149" w:rsidRPr="00494B6E" w:rsidP="00494B6E" w14:paraId="7ADA8287" w14:textId="0B37670C">
            <w:pPr>
              <w:widowControl/>
              <w:spacing w:after="240"/>
              <w:rPr>
                <w:rFonts w:ascii="Times New Roman" w:hAnsi="Times New Roman"/>
                <w:snapToGrid/>
              </w:rPr>
            </w:pPr>
            <w:r>
              <w:rPr>
                <w:rFonts w:ascii="Times New Roman" w:hAnsi="Times New Roman"/>
              </w:rPr>
              <w:t>SSA-L725</w:t>
            </w:r>
          </w:p>
        </w:tc>
        <w:tc>
          <w:tcPr>
            <w:tcW w:w="1530" w:type="dxa"/>
          </w:tcPr>
          <w:p w:rsidR="00F23149" w:rsidRPr="00494B6E" w:rsidP="00494B6E" w14:paraId="2B15BC65" w14:textId="7F7A3C2E">
            <w:pPr>
              <w:widowControl/>
              <w:spacing w:after="240"/>
              <w:jc w:val="right"/>
              <w:rPr>
                <w:rFonts w:ascii="Times New Roman" w:hAnsi="Times New Roman"/>
                <w:snapToGrid/>
              </w:rPr>
            </w:pPr>
            <w:r w:rsidRPr="00AB654C">
              <w:rPr>
                <w:rFonts w:ascii="Times New Roman" w:eastAsia="Calibri" w:hAnsi="Times New Roman"/>
              </w:rPr>
              <w:t>124,000</w:t>
            </w:r>
          </w:p>
        </w:tc>
        <w:tc>
          <w:tcPr>
            <w:tcW w:w="1350" w:type="dxa"/>
          </w:tcPr>
          <w:p w:rsidR="00F23149" w:rsidRPr="00494B6E" w:rsidP="00494B6E" w14:paraId="7BE92815" w14:textId="77777777">
            <w:pPr>
              <w:widowControl/>
              <w:spacing w:after="240"/>
              <w:jc w:val="right"/>
              <w:rPr>
                <w:rFonts w:ascii="Times New Roman" w:hAnsi="Times New Roman"/>
                <w:snapToGrid/>
              </w:rPr>
            </w:pPr>
            <w:r w:rsidRPr="00494B6E">
              <w:rPr>
                <w:rFonts w:ascii="Times New Roman" w:hAnsi="Times New Roman"/>
              </w:rPr>
              <w:t>1</w:t>
            </w:r>
          </w:p>
        </w:tc>
        <w:tc>
          <w:tcPr>
            <w:tcW w:w="1440" w:type="dxa"/>
          </w:tcPr>
          <w:p w:rsidR="00F23149" w:rsidRPr="00494B6E" w:rsidP="00494B6E" w14:paraId="3AB3B314" w14:textId="4572F90F">
            <w:pPr>
              <w:widowControl/>
              <w:spacing w:after="240"/>
              <w:jc w:val="right"/>
              <w:rPr>
                <w:rFonts w:ascii="Times New Roman" w:hAnsi="Times New Roman"/>
                <w:snapToGrid/>
              </w:rPr>
            </w:pPr>
            <w:r>
              <w:rPr>
                <w:rFonts w:ascii="Times New Roman" w:hAnsi="Times New Roman"/>
              </w:rPr>
              <w:t>40</w:t>
            </w:r>
          </w:p>
        </w:tc>
        <w:tc>
          <w:tcPr>
            <w:tcW w:w="1260" w:type="dxa"/>
          </w:tcPr>
          <w:p w:rsidR="00F23149" w:rsidRPr="002F6CA0" w:rsidP="002F6CA0" w14:paraId="1AE9CD13" w14:textId="7461C939">
            <w:pPr>
              <w:autoSpaceDE w:val="0"/>
              <w:autoSpaceDN w:val="0"/>
              <w:adjustRightInd w:val="0"/>
              <w:jc w:val="right"/>
              <w:rPr>
                <w:rFonts w:ascii="Times New Roman" w:eastAsia="Calibri" w:hAnsi="Times New Roman"/>
              </w:rPr>
            </w:pPr>
            <w:r w:rsidRPr="00AB654C">
              <w:rPr>
                <w:rFonts w:ascii="Times New Roman" w:eastAsia="Calibri" w:hAnsi="Times New Roman"/>
              </w:rPr>
              <w:t>82,667</w:t>
            </w:r>
          </w:p>
        </w:tc>
        <w:tc>
          <w:tcPr>
            <w:tcW w:w="1530" w:type="dxa"/>
          </w:tcPr>
          <w:p w:rsidR="00F23149" w:rsidRPr="00494B6E" w:rsidP="00494B6E" w14:paraId="166D1E55" w14:textId="667188B7">
            <w:pPr>
              <w:widowControl/>
              <w:spacing w:after="240"/>
              <w:jc w:val="right"/>
              <w:rPr>
                <w:rFonts w:ascii="Times New Roman" w:hAnsi="Times New Roman"/>
                <w:snapToGrid/>
              </w:rPr>
            </w:pPr>
            <w:r w:rsidRPr="00494B6E">
              <w:rPr>
                <w:rFonts w:ascii="Times New Roman" w:hAnsi="Times New Roman"/>
              </w:rPr>
              <w:t>$</w:t>
            </w:r>
            <w:r w:rsidRPr="00AB654C" w:rsidR="00C574AA">
              <w:rPr>
                <w:rFonts w:ascii="Times New Roman" w:eastAsia="Calibri" w:hAnsi="Times New Roman"/>
                <w:lang w:eastAsia="ar-SA"/>
              </w:rPr>
              <w:t>28.64</w:t>
            </w:r>
            <w:r w:rsidRPr="00494B6E">
              <w:rPr>
                <w:rFonts w:ascii="Times New Roman" w:hAnsi="Times New Roman"/>
              </w:rPr>
              <w:t>*</w:t>
            </w:r>
          </w:p>
        </w:tc>
        <w:tc>
          <w:tcPr>
            <w:tcW w:w="1710" w:type="dxa"/>
          </w:tcPr>
          <w:p w:rsidR="00F23149" w:rsidRPr="00494B6E" w:rsidP="00494B6E" w14:paraId="485D20A0" w14:textId="0A90B41D">
            <w:pPr>
              <w:widowControl/>
              <w:spacing w:after="240"/>
              <w:jc w:val="right"/>
              <w:rPr>
                <w:rFonts w:ascii="Times New Roman" w:hAnsi="Times New Roman"/>
                <w:snapToGrid/>
              </w:rPr>
            </w:pPr>
            <w:r w:rsidRPr="00494B6E">
              <w:rPr>
                <w:rFonts w:ascii="Times New Roman" w:hAnsi="Times New Roman"/>
              </w:rPr>
              <w:t>$</w:t>
            </w:r>
            <w:r w:rsidRPr="00AB654C" w:rsidR="00C574AA">
              <w:rPr>
                <w:rFonts w:ascii="Times New Roman" w:eastAsia="Calibri" w:hAnsi="Times New Roman"/>
              </w:rPr>
              <w:t>2,367,583</w:t>
            </w:r>
            <w:r w:rsidRPr="00494B6E">
              <w:rPr>
                <w:rFonts w:ascii="Times New Roman" w:hAnsi="Times New Roman"/>
              </w:rPr>
              <w:t>**</w:t>
            </w:r>
          </w:p>
        </w:tc>
      </w:tr>
    </w:tbl>
    <w:bookmarkEnd w:id="0"/>
    <w:p w:rsidR="009C052F" w:rsidRPr="00494B6E" w:rsidP="004C51D7" w14:paraId="1C2C1966" w14:textId="633FE14D">
      <w:pPr>
        <w:widowControl/>
        <w:autoSpaceDE w:val="0"/>
        <w:autoSpaceDN w:val="0"/>
        <w:adjustRightInd w:val="0"/>
        <w:ind w:left="720"/>
        <w:contextualSpacing/>
        <w:rPr>
          <w:rFonts w:ascii="Times New Roman" w:eastAsia="SimSun" w:hAnsi="Times New Roman"/>
          <w:snapToGrid/>
          <w:lang w:eastAsia="ar-SA"/>
        </w:rPr>
      </w:pPr>
      <w:r w:rsidRPr="00494B6E">
        <w:rPr>
          <w:rFonts w:ascii="Times New Roman" w:eastAsia="SimSun" w:hAnsi="Times New Roman"/>
          <w:snapToGrid/>
          <w:lang w:eastAsia="zh-CN"/>
        </w:rPr>
        <w:t xml:space="preserve">* </w:t>
      </w:r>
      <w:r w:rsidRPr="00494B6E" w:rsidR="00494B6E">
        <w:rPr>
          <w:rFonts w:ascii="Times New Roman" w:hAnsi="Times New Roman"/>
          <w:lang w:eastAsia="ar-SA"/>
        </w:rPr>
        <w:t xml:space="preserve">We based this figure </w:t>
      </w:r>
      <w:r w:rsidR="00C574AA">
        <w:rPr>
          <w:rFonts w:ascii="Times New Roman" w:hAnsi="Times New Roman"/>
          <w:lang w:eastAsia="ar-SA"/>
        </w:rPr>
        <w:t>on</w:t>
      </w:r>
      <w:r w:rsidRPr="00494B6E" w:rsidR="00494B6E">
        <w:rPr>
          <w:rFonts w:ascii="Times New Roman" w:hAnsi="Times New Roman"/>
          <w:lang w:eastAsia="ar-SA"/>
        </w:rPr>
        <w:t xml:space="preserve"> the average </w:t>
      </w:r>
      <w:r w:rsidR="00C574AA">
        <w:rPr>
          <w:rFonts w:ascii="Times New Roman" w:hAnsi="Times New Roman"/>
          <w:lang w:eastAsia="ar-SA"/>
        </w:rPr>
        <w:t>Payroll and Timekeeping Clerks hourly salary</w:t>
      </w:r>
      <w:r w:rsidRPr="00494B6E" w:rsidR="00494B6E">
        <w:rPr>
          <w:rFonts w:ascii="Times New Roman" w:hAnsi="Times New Roman"/>
          <w:lang w:eastAsia="ar-SA"/>
        </w:rPr>
        <w:t xml:space="preserve">, as reported by </w:t>
      </w:r>
      <w:r w:rsidR="00C574AA">
        <w:rPr>
          <w:rFonts w:ascii="Times New Roman" w:hAnsi="Times New Roman"/>
          <w:lang w:eastAsia="ar-SA"/>
        </w:rPr>
        <w:t xml:space="preserve">the </w:t>
      </w:r>
      <w:r w:rsidRPr="00494B6E" w:rsidR="00494B6E">
        <w:rPr>
          <w:rFonts w:ascii="Times New Roman" w:hAnsi="Times New Roman"/>
          <w:lang w:eastAsia="ar-SA"/>
        </w:rPr>
        <w:t>Bureau of Labor Statistics data (</w:t>
      </w:r>
      <w:r>
        <w:fldChar w:fldCharType="begin"/>
      </w:r>
      <w:r w:rsidRPr="00494B6E" w:rsidR="00494B6E">
        <w:rPr>
          <w:rStyle w:val="Hyperlink"/>
          <w:rFonts w:ascii="Times New Roman" w:hAnsi="Times New Roman"/>
        </w:rPr>
        <w:instrText xml:space="preserve"> HYPERLINK "https://data.bls.gov/oes/" \l "/industry/000000" </w:instrText>
      </w:r>
      <w:r>
        <w:fldChar w:fldCharType="separate"/>
      </w:r>
      <w:r w:rsidRPr="00494B6E" w:rsidR="00494B6E">
        <w:rPr>
          <w:rStyle w:val="Hyperlink"/>
          <w:rFonts w:ascii="Times New Roman" w:hAnsi="Times New Roman"/>
        </w:rPr>
        <w:t>Occupational Employment and Wage Statistics</w:t>
      </w:r>
      <w:r>
        <w:fldChar w:fldCharType="end"/>
      </w:r>
      <w:r w:rsidRPr="00494B6E" w:rsidR="00494B6E">
        <w:rPr>
          <w:rFonts w:ascii="Times New Roman" w:hAnsi="Times New Roman"/>
          <w:lang w:eastAsia="ar-SA"/>
        </w:rPr>
        <w:t>)</w:t>
      </w:r>
      <w:r w:rsidRPr="00494B6E">
        <w:rPr>
          <w:rFonts w:ascii="Times New Roman" w:eastAsia="SimSun" w:hAnsi="Times New Roman"/>
          <w:snapToGrid/>
          <w:lang w:eastAsia="ar-SA"/>
        </w:rPr>
        <w:t>.</w:t>
      </w:r>
    </w:p>
    <w:p w:rsidR="009C052F" w:rsidRPr="009C052F" w:rsidP="009C052F" w14:paraId="62D7150D" w14:textId="77777777">
      <w:pPr>
        <w:widowControl/>
        <w:tabs>
          <w:tab w:val="left" w:pos="1440"/>
        </w:tabs>
        <w:autoSpaceDE w:val="0"/>
        <w:autoSpaceDN w:val="0"/>
        <w:adjustRightInd w:val="0"/>
        <w:ind w:left="1440"/>
        <w:contextualSpacing/>
        <w:rPr>
          <w:rFonts w:ascii="Times New Roman" w:eastAsia="SimSun" w:hAnsi="Times New Roman"/>
          <w:snapToGrid/>
          <w:lang w:eastAsia="ar-SA"/>
        </w:rPr>
      </w:pPr>
    </w:p>
    <w:p w:rsidR="009C052F" w:rsidRPr="009C052F" w:rsidP="004C51D7" w14:paraId="382D8CCA" w14:textId="6C5A696A">
      <w:pPr>
        <w:widowControl/>
        <w:ind w:left="720"/>
        <w:rPr>
          <w:rFonts w:ascii="Times New Roman" w:eastAsia="SimSun" w:hAnsi="Times New Roman"/>
          <w:snapToGrid/>
          <w:lang w:eastAsia="zh-CN"/>
        </w:rPr>
      </w:pPr>
      <w:r w:rsidRPr="009C052F">
        <w:rPr>
          <w:rFonts w:ascii="Times New Roman" w:eastAsia="SimSun" w:hAnsi="Times New Roman"/>
          <w:snapToGrid/>
          <w:lang w:eastAsia="zh-CN"/>
        </w:rPr>
        <w:t xml:space="preserve">** </w:t>
      </w:r>
      <w:r w:rsidRPr="00494B6E" w:rsidR="00494B6E">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494B6E" w:rsidR="00494B6E">
        <w:rPr>
          <w:rFonts w:ascii="Times New Roman" w:hAnsi="Times New Roman"/>
          <w:b/>
          <w:bCs/>
          <w:u w:val="single"/>
        </w:rPr>
        <w:t>There is no actual charge to respondents to complete the application</w:t>
      </w:r>
      <w:r w:rsidRPr="00494B6E" w:rsidR="00494B6E">
        <w:rPr>
          <w:rFonts w:ascii="Times New Roman" w:hAnsi="Times New Roman"/>
        </w:rPr>
        <w:t>.</w:t>
      </w:r>
    </w:p>
    <w:p w:rsidR="009C052F" w:rsidRPr="009C052F" w:rsidP="009C052F" w14:paraId="467EE112" w14:textId="77777777">
      <w:pPr>
        <w:widowControl/>
        <w:rPr>
          <w:rFonts w:ascii="Times New Roman" w:eastAsia="SimSun" w:hAnsi="Times New Roman"/>
          <w:snapToGrid/>
          <w:lang w:eastAsia="zh-CN"/>
        </w:rPr>
      </w:pPr>
    </w:p>
    <w:p w:rsidR="00C574AA" w:rsidRPr="009B4B7C" w:rsidP="00C574AA" w14:paraId="6FB6F18E" w14:textId="77777777">
      <w:pPr>
        <w:ind w:left="720"/>
        <w:rPr>
          <w:rFonts w:ascii="Times New Roman" w:hAnsi="Times New Roman"/>
        </w:rPr>
      </w:pPr>
      <w:r w:rsidRPr="009B4B7C">
        <w:rPr>
          <w:rFonts w:ascii="Times New Roman" w:hAnsi="Times New Roman"/>
        </w:rPr>
        <w:t>We did not include travel time as per our current management information data, respondents who complete the paper forms return them to us via mail.  Should this change in the future, we will include the language and chart for travel time to a field office.</w:t>
      </w:r>
    </w:p>
    <w:p w:rsidR="0083675C" w:rsidP="0083675C" w14:paraId="258985CA" w14:textId="77777777">
      <w:pPr>
        <w:ind w:left="720"/>
        <w:rPr>
          <w:rFonts w:ascii="Times New Roman" w:hAnsi="Times New Roman"/>
        </w:rPr>
      </w:pPr>
    </w:p>
    <w:p w:rsidR="00437078" w:rsidP="00437078" w14:paraId="1C2ABF5E" w14:textId="77777777">
      <w:pPr>
        <w:tabs>
          <w:tab w:val="left" w:pos="1530"/>
        </w:tabs>
        <w:ind w:left="720"/>
        <w:rPr>
          <w:rFonts w:ascii="Times New Roman" w:hAnsi="Times New Roman"/>
        </w:rPr>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437078" w:rsidP="00437078" w14:paraId="2EFC401B" w14:textId="77777777">
      <w:pPr>
        <w:tabs>
          <w:tab w:val="left" w:pos="1530"/>
        </w:tabs>
        <w:ind w:left="720"/>
        <w:rPr>
          <w:rFonts w:ascii="Times New Roman" w:hAnsi="Times New Roman"/>
        </w:rPr>
      </w:pPr>
    </w:p>
    <w:tbl>
      <w:tblPr>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1361"/>
        <w:gridCol w:w="1532"/>
        <w:gridCol w:w="1609"/>
        <w:gridCol w:w="1609"/>
      </w:tblGrid>
      <w:tr w14:paraId="56E88C07" w14:textId="77777777" w:rsidTr="00437078">
        <w:tblPrEx>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2122" w:type="dxa"/>
          </w:tcPr>
          <w:p w:rsidR="00437078" w:rsidRPr="0016591F" w:rsidP="00541E55" w14:paraId="1E34262D"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61" w:type="dxa"/>
          </w:tcPr>
          <w:p w:rsidR="00437078" w:rsidRPr="0016591F" w:rsidP="00541E55" w14:paraId="51A94212"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32" w:type="dxa"/>
          </w:tcPr>
          <w:p w:rsidR="00437078" w:rsidRPr="0016591F" w:rsidP="00541E55" w14:paraId="65588F71" w14:textId="77777777">
            <w:pPr>
              <w:rPr>
                <w:rFonts w:ascii="Times New Roman" w:hAnsi="Times New Roman"/>
                <w:b/>
              </w:rPr>
            </w:pPr>
            <w:r>
              <w:rPr>
                <w:rFonts w:ascii="Times New Roman" w:hAnsi="Times New Roman"/>
                <w:b/>
              </w:rPr>
              <w:t>Estimate Learning Cost (minutes)</w:t>
            </w:r>
          </w:p>
        </w:tc>
        <w:tc>
          <w:tcPr>
            <w:tcW w:w="1609" w:type="dxa"/>
          </w:tcPr>
          <w:p w:rsidR="00437078" w:rsidP="00541E55" w14:paraId="1183D944"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09" w:type="dxa"/>
          </w:tcPr>
          <w:p w:rsidR="00437078" w:rsidRPr="0016591F" w:rsidP="00541E55" w14:paraId="0A32B8CF" w14:textId="0AE92CCD">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r>
              <w:rPr>
                <w:rFonts w:ascii="Times New Roman" w:hAnsi="Times New Roman"/>
                <w:b/>
              </w:rPr>
              <w:t>*</w:t>
            </w:r>
          </w:p>
        </w:tc>
      </w:tr>
      <w:tr w14:paraId="54F02F90" w14:textId="77777777" w:rsidTr="00437078">
        <w:tblPrEx>
          <w:tblW w:w="8233" w:type="dxa"/>
          <w:tblInd w:w="715" w:type="dxa"/>
          <w:tblLook w:val="04A0"/>
        </w:tblPrEx>
        <w:trPr>
          <w:trHeight w:val="306"/>
        </w:trPr>
        <w:tc>
          <w:tcPr>
            <w:tcW w:w="2122" w:type="dxa"/>
          </w:tcPr>
          <w:p w:rsidR="00437078" w:rsidRPr="0016591F" w:rsidP="00541E55" w14:paraId="3250D68A" w14:textId="0918031C">
            <w:pPr>
              <w:jc w:val="right"/>
              <w:rPr>
                <w:rFonts w:ascii="Times New Roman" w:hAnsi="Times New Roman"/>
              </w:rPr>
            </w:pPr>
            <w:r w:rsidRPr="00AB654C">
              <w:rPr>
                <w:rFonts w:ascii="Times New Roman" w:hAnsi="Times New Roman"/>
              </w:rPr>
              <w:t>124,000</w:t>
            </w:r>
          </w:p>
        </w:tc>
        <w:tc>
          <w:tcPr>
            <w:tcW w:w="1361" w:type="dxa"/>
          </w:tcPr>
          <w:p w:rsidR="00437078" w:rsidRPr="0016591F" w:rsidP="00541E55" w14:paraId="6243387C" w14:textId="77777777">
            <w:pPr>
              <w:jc w:val="right"/>
              <w:rPr>
                <w:rFonts w:ascii="Times New Roman" w:hAnsi="Times New Roman"/>
              </w:rPr>
            </w:pPr>
            <w:r>
              <w:rPr>
                <w:rFonts w:ascii="Times New Roman" w:hAnsi="Times New Roman"/>
              </w:rPr>
              <w:t>1</w:t>
            </w:r>
          </w:p>
        </w:tc>
        <w:tc>
          <w:tcPr>
            <w:tcW w:w="1532" w:type="dxa"/>
          </w:tcPr>
          <w:p w:rsidR="00437078" w:rsidRPr="0016591F" w:rsidP="00541E55" w14:paraId="47DACA68" w14:textId="5F7431BE">
            <w:pPr>
              <w:jc w:val="right"/>
              <w:rPr>
                <w:rFonts w:ascii="Times New Roman" w:hAnsi="Times New Roman"/>
              </w:rPr>
            </w:pPr>
            <w:r>
              <w:rPr>
                <w:rFonts w:ascii="Times New Roman" w:hAnsi="Times New Roman"/>
              </w:rPr>
              <w:t>5</w:t>
            </w:r>
          </w:p>
        </w:tc>
        <w:tc>
          <w:tcPr>
            <w:tcW w:w="1609" w:type="dxa"/>
          </w:tcPr>
          <w:p w:rsidR="00437078" w:rsidP="00541E55" w14:paraId="2F93DE0F" w14:textId="3428EC3F">
            <w:pPr>
              <w:jc w:val="right"/>
              <w:rPr>
                <w:rFonts w:ascii="Times New Roman" w:hAnsi="Times New Roman"/>
              </w:rPr>
            </w:pPr>
            <w:r w:rsidRPr="00AB654C">
              <w:rPr>
                <w:rFonts w:ascii="Times New Roman" w:hAnsi="Times New Roman"/>
              </w:rPr>
              <w:t>10,333</w:t>
            </w:r>
          </w:p>
        </w:tc>
        <w:tc>
          <w:tcPr>
            <w:tcW w:w="1609" w:type="dxa"/>
          </w:tcPr>
          <w:p w:rsidR="00437078" w:rsidRPr="0016591F" w:rsidP="00541E55" w14:paraId="56BABCF7" w14:textId="37EF03F7">
            <w:pPr>
              <w:jc w:val="right"/>
              <w:rPr>
                <w:rFonts w:ascii="Times New Roman" w:hAnsi="Times New Roman"/>
              </w:rPr>
            </w:pPr>
            <w:r w:rsidRPr="0016591F">
              <w:rPr>
                <w:rFonts w:ascii="Times New Roman" w:hAnsi="Times New Roman"/>
              </w:rPr>
              <w:t>$</w:t>
            </w:r>
            <w:r w:rsidRPr="00AB654C" w:rsidR="002C0BF8">
              <w:rPr>
                <w:rFonts w:ascii="Times New Roman" w:hAnsi="Times New Roman"/>
              </w:rPr>
              <w:t>295,937</w:t>
            </w:r>
            <w:r>
              <w:rPr>
                <w:rFonts w:ascii="Times New Roman" w:hAnsi="Times New Roman"/>
              </w:rPr>
              <w:t>***</w:t>
            </w:r>
          </w:p>
        </w:tc>
      </w:tr>
    </w:tbl>
    <w:p w:rsidR="00437078" w:rsidP="00437078" w14:paraId="1D5D8D5E" w14:textId="656E142D">
      <w:pPr>
        <w:tabs>
          <w:tab w:val="left" w:pos="1530"/>
        </w:tabs>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437078" w:rsidP="00437078" w14:paraId="290511C3" w14:textId="77777777">
      <w:pPr>
        <w:tabs>
          <w:tab w:val="left" w:pos="1530"/>
        </w:tabs>
        <w:ind w:left="720"/>
        <w:rPr>
          <w:rFonts w:ascii="Times New Roman" w:hAnsi="Times New Roman"/>
        </w:rPr>
      </w:pPr>
    </w:p>
    <w:p w:rsidR="00437078" w:rsidP="00437078" w14:paraId="42872BAC" w14:textId="77777777">
      <w:pPr>
        <w:tabs>
          <w:tab w:val="left" w:pos="1530"/>
        </w:tabs>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437078" w:rsidP="009C052F" w14:paraId="56A34A69" w14:textId="77777777">
      <w:pPr>
        <w:jc w:val="both"/>
        <w:rPr>
          <w:rFonts w:ascii="Times New Roman" w:hAnsi="Times New Roman"/>
          <w:b/>
        </w:rPr>
      </w:pPr>
    </w:p>
    <w:p w:rsidR="00CE7616" w:rsidRPr="0055112B" w:rsidP="004C51D7" w14:paraId="516A91AF" w14:textId="36CD8009">
      <w:pPr>
        <w:pStyle w:val="ListParagraph"/>
        <w:rPr>
          <w:rFonts w:ascii="Times New Roman" w:hAnsi="Times New Roman"/>
          <w:i/>
        </w:rPr>
      </w:pPr>
      <w:r w:rsidRPr="00CE7616">
        <w:rPr>
          <w:rFonts w:ascii="Times New Roman" w:hAnsi="Times New Roman"/>
          <w:noProof/>
        </w:rPr>
        <w:t xml:space="preserve">We base our burden estimates on current management information data, which includes data from actual interviews, as well as from years of conducting this information </w:t>
      </w:r>
      <w:r w:rsidRPr="00CE7616">
        <w:rPr>
          <w:rFonts w:ascii="Times New Roman" w:hAnsi="Times New Roman"/>
          <w:noProof/>
        </w:rPr>
        <w:t xml:space="preserve">collection.  Per our management information data, we believe that </w:t>
      </w:r>
      <w:r w:rsidR="002C0BF8">
        <w:rPr>
          <w:rFonts w:ascii="Times New Roman" w:hAnsi="Times New Roman"/>
          <w:b/>
          <w:bCs/>
          <w:noProof/>
        </w:rPr>
        <w:t>40</w:t>
      </w:r>
      <w:r w:rsidRPr="00CE7616">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CE7616">
        <w:rPr>
          <w:rFonts w:ascii="Times New Roman" w:hAnsi="Times New Roman"/>
        </w:rPr>
        <w:t xml:space="preserve">.  The total burden for this ICR is </w:t>
      </w:r>
      <w:r w:rsidR="00987F49">
        <w:rPr>
          <w:rFonts w:ascii="Times New Roman" w:hAnsi="Times New Roman"/>
          <w:b/>
          <w:bCs/>
        </w:rPr>
        <w:t>82,667</w:t>
      </w:r>
      <w:r w:rsidR="00437078">
        <w:rPr>
          <w:rFonts w:ascii="Times New Roman" w:hAnsi="Times New Roman"/>
          <w:b/>
          <w:bCs/>
        </w:rPr>
        <w:t xml:space="preserve"> </w:t>
      </w:r>
      <w:r w:rsidRPr="00CE7616">
        <w:rPr>
          <w:rFonts w:ascii="Times New Roman" w:hAnsi="Times New Roman"/>
        </w:rPr>
        <w:t>burden hours (reflecting SSA management information data), which results in an associated theoretical (not actual) opportunity cost financial burden of</w:t>
      </w:r>
      <w:r w:rsidR="001A065D">
        <w:rPr>
          <w:rFonts w:ascii="Times New Roman" w:hAnsi="Times New Roman"/>
          <w:b/>
        </w:rPr>
        <w:t xml:space="preserve"> </w:t>
      </w:r>
      <w:r w:rsidRPr="008B5690" w:rsidR="001A065D">
        <w:rPr>
          <w:rFonts w:ascii="Times New Roman" w:hAnsi="Times New Roman"/>
          <w:b/>
          <w:snapToGrid/>
          <w:sz w:val="22"/>
          <w:szCs w:val="22"/>
        </w:rPr>
        <w:t>$</w:t>
      </w:r>
      <w:r w:rsidR="00987F49">
        <w:rPr>
          <w:rFonts w:ascii="Times New Roman" w:hAnsi="Times New Roman"/>
          <w:b/>
          <w:snapToGrid/>
        </w:rPr>
        <w:t>2,663,520</w:t>
      </w:r>
      <w:r w:rsidRPr="00CE7616">
        <w:rPr>
          <w:rFonts w:ascii="Times New Roman" w:hAnsi="Times New Roman"/>
        </w:rPr>
        <w:t>.</w:t>
      </w:r>
      <w:r w:rsidR="00987F49">
        <w:rPr>
          <w:rFonts w:ascii="Times New Roman" w:hAnsi="Times New Roman"/>
        </w:rPr>
        <w:t xml:space="preserve">  </w:t>
      </w:r>
      <w:r w:rsidRPr="00CE7616">
        <w:rPr>
          <w:rFonts w:ascii="Times New Roman" w:hAnsi="Times New Roman"/>
        </w:rPr>
        <w:t>SSA does not charge respondents to complete our applications</w:t>
      </w:r>
      <w:r>
        <w:rPr>
          <w:rFonts w:ascii="Times New Roman" w:hAnsi="Times New Roman"/>
          <w:i/>
        </w:rPr>
        <w:t>.</w:t>
      </w:r>
    </w:p>
    <w:p w:rsidR="0050197F" w:rsidRPr="00E27674" w:rsidP="00E27674" w14:paraId="0063C3DD" w14:textId="77777777">
      <w:pPr>
        <w:rPr>
          <w:rFonts w:ascii="Times New Roman" w:hAnsi="Times New Roman"/>
        </w:rPr>
      </w:pPr>
    </w:p>
    <w:p w:rsidR="00A45D82" w:rsidRPr="00BC7F42" w:rsidP="004C51D7" w14:paraId="0E5DAE3C" w14:textId="77777777">
      <w:pPr>
        <w:rPr>
          <w:rFonts w:ascii="Times New Roman" w:hAnsi="Times New Roman"/>
        </w:rPr>
      </w:pPr>
      <w:r w:rsidRPr="004C51D7">
        <w:rPr>
          <w:rFonts w:ascii="Times New Roman" w:hAnsi="Times New Roman"/>
          <w:b/>
          <w:bCs/>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P="00A45D82" w14:paraId="3AF1E913" w14:textId="77777777">
      <w:pPr>
        <w:ind w:firstLine="720"/>
        <w:rPr>
          <w:rFonts w:ascii="Times New Roman" w:hAnsi="Times New Roman"/>
        </w:rPr>
      </w:pPr>
      <w:r w:rsidRPr="00513CE7">
        <w:rPr>
          <w:rFonts w:ascii="Times New Roman" w:hAnsi="Times New Roman"/>
        </w:rPr>
        <w:t xml:space="preserve">This collection does not impose a known cost burden </w:t>
      </w:r>
      <w:r w:rsidRPr="00513CE7" w:rsidR="00AC39FD">
        <w:rPr>
          <w:rFonts w:ascii="Times New Roman" w:hAnsi="Times New Roman"/>
        </w:rPr>
        <w:t>on</w:t>
      </w:r>
      <w:r w:rsidRPr="00513CE7">
        <w:rPr>
          <w:rFonts w:ascii="Times New Roman" w:hAnsi="Times New Roman"/>
        </w:rPr>
        <w:t xml:space="preserve"> the respondents. </w:t>
      </w:r>
      <w:r w:rsidRPr="00513CE7">
        <w:rPr>
          <w:rFonts w:ascii="Times New Roman" w:hAnsi="Times New Roman"/>
        </w:rPr>
        <w:t xml:space="preserve">  </w:t>
      </w:r>
    </w:p>
    <w:p w:rsidR="00A45D82" w:rsidRPr="00BC7F42" w:rsidP="00A45D82" w14:paraId="6D87455D" w14:textId="77777777">
      <w:pPr>
        <w:rPr>
          <w:rFonts w:ascii="Times New Roman" w:hAnsi="Times New Roman"/>
        </w:rPr>
      </w:pPr>
    </w:p>
    <w:p w:rsidR="004C51D7" w:rsidP="004C51D7" w14:paraId="797CED6E" w14:textId="77777777">
      <w:pPr>
        <w:numPr>
          <w:ilvl w:val="0"/>
          <w:numId w:val="3"/>
        </w:numPr>
        <w:tabs>
          <w:tab w:val="clear" w:pos="360"/>
          <w:tab w:val="left" w:pos="720"/>
        </w:tabs>
        <w:ind w:left="0" w:firstLine="0"/>
        <w:rPr>
          <w:rFonts w:ascii="Times New Roman" w:hAnsi="Times New Roman"/>
        </w:rPr>
      </w:pPr>
      <w:r w:rsidRPr="00EA7372">
        <w:rPr>
          <w:rFonts w:ascii="Times New Roman" w:hAnsi="Times New Roman"/>
          <w:b/>
        </w:rPr>
        <w:t>Annual Cost To Federal Government</w:t>
      </w:r>
    </w:p>
    <w:p w:rsidR="005E4BC5" w:rsidRPr="004C51D7" w:rsidP="004C51D7" w14:paraId="48AD7D7C" w14:textId="427AC0D6">
      <w:pPr>
        <w:tabs>
          <w:tab w:val="left" w:pos="720"/>
        </w:tabs>
        <w:ind w:left="720"/>
        <w:rPr>
          <w:rFonts w:ascii="Times New Roman" w:hAnsi="Times New Roman"/>
        </w:rPr>
      </w:pPr>
      <w:r w:rsidRPr="004C51D7">
        <w:rPr>
          <w:rFonts w:ascii="Times New Roman" w:hAnsi="Times New Roman"/>
          <w:color w:val="000000"/>
        </w:rPr>
        <w:t xml:space="preserve">The annual cost to the Federal Government is approximately </w:t>
      </w:r>
      <w:r w:rsidRPr="004C51D7" w:rsidR="00945FEB">
        <w:rPr>
          <w:rFonts w:ascii="Times New Roman" w:hAnsi="Times New Roman" w:eastAsiaTheme="minorHAnsi"/>
          <w:b/>
          <w:bCs/>
          <w:color w:val="000000"/>
        </w:rPr>
        <w:t>$</w:t>
      </w:r>
      <w:r w:rsidR="00987F49">
        <w:rPr>
          <w:rFonts w:ascii="Times New Roman" w:hAnsi="Times New Roman" w:eastAsiaTheme="minorHAnsi"/>
          <w:b/>
          <w:bCs/>
          <w:color w:val="000000"/>
        </w:rPr>
        <w:t>195,207</w:t>
      </w:r>
      <w:r w:rsidRPr="004C51D7">
        <w:rPr>
          <w:rFonts w:ascii="Times New Roman" w:hAnsi="Times New Roman"/>
          <w:color w:val="000000"/>
        </w:rPr>
        <w:t>.  This estimate accounts for costs from the following areas:</w:t>
      </w:r>
    </w:p>
    <w:p w:rsidR="005E4BC5" w:rsidP="005E4BC5" w14:paraId="42B3E6DF" w14:textId="77777777">
      <w:pPr>
        <w:pStyle w:val="ListParagraph"/>
        <w:ind w:left="1440"/>
        <w:rPr>
          <w:rFonts w:ascii="Times New Roman" w:hAnsi="Times New Roman"/>
          <w:color w:val="000000"/>
        </w:rPr>
      </w:pPr>
    </w:p>
    <w:tbl>
      <w:tblPr>
        <w:tblStyle w:val="TableGrid2"/>
        <w:tblW w:w="8820" w:type="dxa"/>
        <w:tblInd w:w="715" w:type="dxa"/>
        <w:tblLook w:val="04A0"/>
      </w:tblPr>
      <w:tblGrid>
        <w:gridCol w:w="3060"/>
        <w:gridCol w:w="2970"/>
        <w:gridCol w:w="2790"/>
      </w:tblGrid>
      <w:tr w14:paraId="548C25D2" w14:textId="77777777" w:rsidTr="004C51D7">
        <w:tblPrEx>
          <w:tblW w:w="8820" w:type="dxa"/>
          <w:tblInd w:w="715" w:type="dxa"/>
          <w:tblLook w:val="04A0"/>
        </w:tblPrEx>
        <w:tc>
          <w:tcPr>
            <w:tcW w:w="3060" w:type="dxa"/>
          </w:tcPr>
          <w:p w:rsidR="005E4BC5" w:rsidRPr="005E4BC5" w:rsidP="005E4BC5" w14:paraId="0AACD746"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Description of Cost Factor</w:t>
            </w:r>
          </w:p>
        </w:tc>
        <w:tc>
          <w:tcPr>
            <w:tcW w:w="2970" w:type="dxa"/>
          </w:tcPr>
          <w:p w:rsidR="005E4BC5" w:rsidRPr="005E4BC5" w:rsidP="005E4BC5" w14:paraId="23CB5F3D"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Methodology for Estimating Cost</w:t>
            </w:r>
          </w:p>
        </w:tc>
        <w:tc>
          <w:tcPr>
            <w:tcW w:w="2790" w:type="dxa"/>
          </w:tcPr>
          <w:p w:rsidR="005E4BC5" w:rsidRPr="005E4BC5" w:rsidP="005E4BC5" w14:paraId="4C117396"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Cost in Dollars*</w:t>
            </w:r>
          </w:p>
        </w:tc>
      </w:tr>
      <w:tr w14:paraId="32CB99C1" w14:textId="77777777" w:rsidTr="004C51D7">
        <w:tblPrEx>
          <w:tblW w:w="8820" w:type="dxa"/>
          <w:tblInd w:w="715" w:type="dxa"/>
          <w:tblLook w:val="04A0"/>
        </w:tblPrEx>
        <w:tc>
          <w:tcPr>
            <w:tcW w:w="3060" w:type="dxa"/>
          </w:tcPr>
          <w:p w:rsidR="005E4BC5" w:rsidRPr="005E4BC5" w:rsidP="005E4BC5" w14:paraId="1F93CB73"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Designing and Printing the Form</w:t>
            </w:r>
          </w:p>
        </w:tc>
        <w:tc>
          <w:tcPr>
            <w:tcW w:w="2970" w:type="dxa"/>
          </w:tcPr>
          <w:p w:rsidR="005E4BC5" w:rsidRPr="005E4BC5" w:rsidP="005E4BC5" w14:paraId="03F0AC4F"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 Cost + Printing Cost</w:t>
            </w:r>
          </w:p>
        </w:tc>
        <w:tc>
          <w:tcPr>
            <w:tcW w:w="2790" w:type="dxa"/>
          </w:tcPr>
          <w:p w:rsidR="005E4BC5" w:rsidRPr="005E4BC5" w:rsidP="00CE7616" w14:paraId="430F08A6" w14:textId="48BAA873">
            <w:pPr>
              <w:widowControl/>
              <w:jc w:val="right"/>
              <w:rPr>
                <w:rFonts w:ascii="Times New Roman" w:hAnsi="Times New Roman" w:eastAsiaTheme="minorHAnsi"/>
                <w:color w:val="000000"/>
              </w:rPr>
            </w:pPr>
            <w:r>
              <w:rPr>
                <w:rFonts w:ascii="Times New Roman" w:hAnsi="Times New Roman" w:eastAsiaTheme="minorHAnsi"/>
                <w:color w:val="000000"/>
              </w:rPr>
              <w:t>$</w:t>
            </w:r>
            <w:r w:rsidRPr="00AB654C" w:rsidR="00E76C56">
              <w:rPr>
                <w:rFonts w:ascii="Times New Roman" w:hAnsi="Times New Roman"/>
              </w:rPr>
              <w:t xml:space="preserve">18,600             </w:t>
            </w:r>
          </w:p>
        </w:tc>
      </w:tr>
      <w:tr w14:paraId="6F925894" w14:textId="77777777" w:rsidTr="004C51D7">
        <w:tblPrEx>
          <w:tblW w:w="8820" w:type="dxa"/>
          <w:tblInd w:w="715" w:type="dxa"/>
          <w:tblLook w:val="04A0"/>
        </w:tblPrEx>
        <w:tc>
          <w:tcPr>
            <w:tcW w:w="3060" w:type="dxa"/>
          </w:tcPr>
          <w:p w:rsidR="005E4BC5" w:rsidRPr="005E4BC5" w:rsidP="005E4BC5" w14:paraId="47D64599"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w:t>
            </w:r>
            <w:r w:rsidRPr="005E4BC5">
              <w:rPr>
                <w:rFonts w:ascii="Times New Roman" w:hAnsi="Times New Roman" w:eastAsiaTheme="minorHAnsi"/>
                <w:color w:val="000000"/>
              </w:rPr>
              <w:t>, Shipping, and Material Costs for the Form</w:t>
            </w:r>
          </w:p>
        </w:tc>
        <w:tc>
          <w:tcPr>
            <w:tcW w:w="2970" w:type="dxa"/>
          </w:tcPr>
          <w:p w:rsidR="005E4BC5" w:rsidRPr="005E4BC5" w:rsidP="005E4BC5" w14:paraId="0238D92D"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 Shipping + Material Cost</w:t>
            </w:r>
          </w:p>
        </w:tc>
        <w:tc>
          <w:tcPr>
            <w:tcW w:w="2790" w:type="dxa"/>
          </w:tcPr>
          <w:p w:rsidR="005E4BC5" w:rsidRPr="005E4BC5" w:rsidP="00CE7616" w14:paraId="59F0379D" w14:textId="77777777">
            <w:pPr>
              <w:widowControl/>
              <w:jc w:val="right"/>
              <w:rPr>
                <w:rFonts w:ascii="Times New Roman" w:hAnsi="Times New Roman" w:eastAsiaTheme="minorHAnsi"/>
                <w:color w:val="000000"/>
              </w:rPr>
            </w:pPr>
            <w:r>
              <w:rPr>
                <w:rFonts w:ascii="Times New Roman" w:hAnsi="Times New Roman" w:eastAsiaTheme="minorHAnsi"/>
                <w:color w:val="000000"/>
              </w:rPr>
              <w:t>$0*</w:t>
            </w:r>
          </w:p>
        </w:tc>
      </w:tr>
      <w:tr w14:paraId="44EE047A" w14:textId="77777777" w:rsidTr="004C51D7">
        <w:tblPrEx>
          <w:tblW w:w="8820" w:type="dxa"/>
          <w:tblInd w:w="715" w:type="dxa"/>
          <w:tblLook w:val="04A0"/>
        </w:tblPrEx>
        <w:tc>
          <w:tcPr>
            <w:tcW w:w="3060" w:type="dxa"/>
          </w:tcPr>
          <w:p w:rsidR="005E4BC5" w:rsidRPr="005E4BC5" w:rsidP="005E4BC5" w14:paraId="5C5D0EBD" w14:textId="77777777">
            <w:pPr>
              <w:widowControl/>
              <w:rPr>
                <w:rFonts w:ascii="Times New Roman" w:hAnsi="Times New Roman" w:eastAsiaTheme="minorHAnsi"/>
                <w:color w:val="000000"/>
              </w:rPr>
            </w:pPr>
            <w:r w:rsidRPr="005E4BC5">
              <w:rPr>
                <w:rFonts w:ascii="Times New Roman" w:hAnsi="Times New Roman" w:eastAsiaTheme="minorHAnsi"/>
                <w:color w:val="000000"/>
              </w:rPr>
              <w:t>SSA Employee (e.g., field office, 800 number, DDS staff) Information Collection and Processing Time</w:t>
            </w:r>
          </w:p>
        </w:tc>
        <w:tc>
          <w:tcPr>
            <w:tcW w:w="2970" w:type="dxa"/>
          </w:tcPr>
          <w:p w:rsidR="005E4BC5" w:rsidRPr="005E4BC5" w:rsidP="005E4BC5" w14:paraId="790B54EE"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 of responses x processing time</w:t>
            </w:r>
          </w:p>
        </w:tc>
        <w:tc>
          <w:tcPr>
            <w:tcW w:w="2790" w:type="dxa"/>
          </w:tcPr>
          <w:p w:rsidR="005E4BC5" w:rsidRPr="005E4BC5" w:rsidP="00CE7616" w14:paraId="42C61A5C" w14:textId="4292C591">
            <w:pPr>
              <w:widowControl/>
              <w:jc w:val="right"/>
              <w:rPr>
                <w:rFonts w:ascii="Times New Roman" w:hAnsi="Times New Roman" w:eastAsiaTheme="minorHAnsi"/>
                <w:color w:val="000000"/>
              </w:rPr>
            </w:pPr>
            <w:r>
              <w:rPr>
                <w:rFonts w:ascii="Times New Roman" w:hAnsi="Times New Roman" w:eastAsiaTheme="minorHAnsi"/>
                <w:color w:val="000000"/>
              </w:rPr>
              <w:t>$</w:t>
            </w:r>
            <w:r w:rsidRPr="00AB654C" w:rsidR="00E76C56">
              <w:rPr>
                <w:rFonts w:ascii="Times New Roman" w:hAnsi="Times New Roman"/>
              </w:rPr>
              <w:t xml:space="preserve">173,187                           </w:t>
            </w:r>
          </w:p>
        </w:tc>
      </w:tr>
      <w:tr w14:paraId="76680C9C" w14:textId="77777777" w:rsidTr="004C51D7">
        <w:tblPrEx>
          <w:tblW w:w="8820" w:type="dxa"/>
          <w:tblInd w:w="715" w:type="dxa"/>
          <w:tblLook w:val="04A0"/>
        </w:tblPrEx>
        <w:tc>
          <w:tcPr>
            <w:tcW w:w="3060" w:type="dxa"/>
          </w:tcPr>
          <w:p w:rsidR="005E4BC5" w:rsidRPr="005E4BC5" w:rsidP="005E4BC5" w14:paraId="7A2E99FA" w14:textId="77777777">
            <w:pPr>
              <w:widowControl/>
              <w:rPr>
                <w:rFonts w:ascii="Times New Roman" w:hAnsi="Times New Roman" w:eastAsiaTheme="minorHAnsi"/>
                <w:color w:val="000000"/>
              </w:rPr>
            </w:pPr>
            <w:r w:rsidRPr="005E4BC5">
              <w:rPr>
                <w:rFonts w:ascii="Times New Roman" w:hAnsi="Times New Roman" w:eastAsiaTheme="minorHAnsi"/>
                <w:color w:val="000000"/>
              </w:rPr>
              <w:t>Full-Time Equivalent Costs</w:t>
            </w:r>
          </w:p>
        </w:tc>
        <w:tc>
          <w:tcPr>
            <w:tcW w:w="2970" w:type="dxa"/>
          </w:tcPr>
          <w:p w:rsidR="005E4BC5" w:rsidRPr="005E4BC5" w:rsidP="005E4BC5" w14:paraId="68D60DF8" w14:textId="77777777">
            <w:pPr>
              <w:widowControl/>
              <w:rPr>
                <w:rFonts w:ascii="Times New Roman" w:hAnsi="Times New Roman" w:eastAsiaTheme="minorHAnsi"/>
                <w:color w:val="000000"/>
              </w:rPr>
            </w:pPr>
            <w:r w:rsidRPr="005E4BC5">
              <w:rPr>
                <w:rFonts w:ascii="Times New Roman" w:hAnsi="Times New Roman" w:eastAsiaTheme="minorHAnsi"/>
                <w:color w:val="000000"/>
              </w:rPr>
              <w:t>Out of pocket costs + Other expenses for providing this service</w:t>
            </w:r>
          </w:p>
        </w:tc>
        <w:tc>
          <w:tcPr>
            <w:tcW w:w="2790" w:type="dxa"/>
          </w:tcPr>
          <w:p w:rsidR="005E4BC5" w:rsidRPr="005E4BC5" w:rsidP="00CE7616" w14:paraId="76E2D090" w14:textId="77777777">
            <w:pPr>
              <w:widowControl/>
              <w:jc w:val="right"/>
              <w:rPr>
                <w:rFonts w:ascii="Times New Roman" w:hAnsi="Times New Roman" w:eastAsiaTheme="minorHAnsi"/>
                <w:color w:val="000000"/>
              </w:rPr>
            </w:pPr>
            <w:r w:rsidRPr="00146024">
              <w:rPr>
                <w:rFonts w:ascii="Times New Roman" w:hAnsi="Times New Roman" w:eastAsiaTheme="minorHAnsi"/>
                <w:color w:val="000000"/>
              </w:rPr>
              <w:t>$0*</w:t>
            </w:r>
          </w:p>
        </w:tc>
      </w:tr>
      <w:tr w14:paraId="106545A6" w14:textId="77777777" w:rsidTr="004C51D7">
        <w:tblPrEx>
          <w:tblW w:w="8820" w:type="dxa"/>
          <w:tblInd w:w="715" w:type="dxa"/>
          <w:tblLook w:val="04A0"/>
        </w:tblPrEx>
        <w:tc>
          <w:tcPr>
            <w:tcW w:w="3060" w:type="dxa"/>
          </w:tcPr>
          <w:p w:rsidR="005E4BC5" w:rsidRPr="005E4BC5" w:rsidP="005E4BC5" w14:paraId="10B8B6E2" w14:textId="77777777">
            <w:pPr>
              <w:widowControl/>
              <w:rPr>
                <w:rFonts w:ascii="Times New Roman" w:hAnsi="Times New Roman" w:eastAsiaTheme="minorHAnsi"/>
                <w:color w:val="000000"/>
              </w:rPr>
            </w:pPr>
            <w:r w:rsidRPr="005E4BC5">
              <w:rPr>
                <w:rFonts w:ascii="Times New Roman" w:hAnsi="Times New Roman" w:eastAsiaTheme="minorHAnsi"/>
                <w:color w:val="000000"/>
              </w:rPr>
              <w:t>Systems Development, Updating, and Maintenance</w:t>
            </w:r>
          </w:p>
        </w:tc>
        <w:tc>
          <w:tcPr>
            <w:tcW w:w="2970" w:type="dxa"/>
          </w:tcPr>
          <w:p w:rsidR="005E4BC5" w:rsidRPr="005E4BC5" w:rsidP="005E4BC5" w14:paraId="194CB978"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man hours for development, updating, maintenance</w:t>
            </w:r>
          </w:p>
        </w:tc>
        <w:tc>
          <w:tcPr>
            <w:tcW w:w="2790" w:type="dxa"/>
          </w:tcPr>
          <w:p w:rsidR="005E4BC5" w:rsidRPr="005E4BC5" w:rsidP="00437078" w14:paraId="2F74015E" w14:textId="6F63E686">
            <w:pPr>
              <w:pStyle w:val="ListParagraph"/>
              <w:ind w:left="0"/>
              <w:jc w:val="right"/>
              <w:rPr>
                <w:rFonts w:ascii="Times New Roman" w:hAnsi="Times New Roman" w:eastAsiaTheme="minorHAnsi"/>
                <w:color w:val="000000"/>
              </w:rPr>
            </w:pPr>
            <w:r w:rsidRPr="00AB654C">
              <w:rPr>
                <w:rFonts w:ascii="Times New Roman" w:hAnsi="Times New Roman"/>
              </w:rPr>
              <w:t>$3,420</w:t>
            </w:r>
          </w:p>
        </w:tc>
      </w:tr>
      <w:tr w14:paraId="118F8217" w14:textId="77777777" w:rsidTr="004C51D7">
        <w:tblPrEx>
          <w:tblW w:w="8820" w:type="dxa"/>
          <w:tblInd w:w="715" w:type="dxa"/>
          <w:tblLook w:val="04A0"/>
        </w:tblPrEx>
        <w:tc>
          <w:tcPr>
            <w:tcW w:w="3060" w:type="dxa"/>
          </w:tcPr>
          <w:p w:rsidR="005E4BC5" w:rsidRPr="005E4BC5" w:rsidP="005E4BC5" w14:paraId="182DA442" w14:textId="77777777">
            <w:pPr>
              <w:widowControl/>
              <w:rPr>
                <w:rFonts w:ascii="Times New Roman" w:hAnsi="Times New Roman" w:eastAsiaTheme="minorHAnsi"/>
                <w:color w:val="000000"/>
              </w:rPr>
            </w:pPr>
            <w:r w:rsidRPr="005E4BC5">
              <w:rPr>
                <w:rFonts w:ascii="Times New Roman" w:hAnsi="Times New Roman" w:eastAsiaTheme="minorHAnsi"/>
                <w:color w:val="000000"/>
              </w:rPr>
              <w:t>Quantifiable IT Costs</w:t>
            </w:r>
          </w:p>
        </w:tc>
        <w:tc>
          <w:tcPr>
            <w:tcW w:w="2970" w:type="dxa"/>
          </w:tcPr>
          <w:p w:rsidR="005E4BC5" w:rsidRPr="005E4BC5" w:rsidP="005E4BC5" w14:paraId="2A033F3C" w14:textId="77777777">
            <w:pPr>
              <w:widowControl/>
              <w:rPr>
                <w:rFonts w:ascii="Times New Roman" w:hAnsi="Times New Roman" w:eastAsiaTheme="minorHAnsi"/>
                <w:color w:val="000000"/>
              </w:rPr>
            </w:pPr>
            <w:r w:rsidRPr="005E4BC5">
              <w:rPr>
                <w:rFonts w:ascii="Times New Roman" w:hAnsi="Times New Roman" w:eastAsiaTheme="minorHAnsi"/>
                <w:color w:val="000000"/>
              </w:rPr>
              <w:t>Any additional IT costs</w:t>
            </w:r>
          </w:p>
        </w:tc>
        <w:tc>
          <w:tcPr>
            <w:tcW w:w="2790" w:type="dxa"/>
          </w:tcPr>
          <w:p w:rsidR="005E4BC5" w:rsidRPr="005E4BC5" w:rsidP="00CE7616" w14:paraId="599DB0AB" w14:textId="77777777">
            <w:pPr>
              <w:widowControl/>
              <w:jc w:val="right"/>
              <w:rPr>
                <w:rFonts w:ascii="Times New Roman" w:hAnsi="Times New Roman" w:eastAsiaTheme="minorHAnsi"/>
                <w:color w:val="000000"/>
              </w:rPr>
            </w:pPr>
            <w:r w:rsidRPr="00146024">
              <w:rPr>
                <w:rFonts w:ascii="Times New Roman" w:hAnsi="Times New Roman" w:eastAsiaTheme="minorHAnsi"/>
                <w:color w:val="000000"/>
              </w:rPr>
              <w:t>$0*</w:t>
            </w:r>
          </w:p>
        </w:tc>
      </w:tr>
      <w:tr w14:paraId="4A1AAF5A" w14:textId="77777777" w:rsidTr="004C51D7">
        <w:tblPrEx>
          <w:tblW w:w="8820" w:type="dxa"/>
          <w:tblInd w:w="715" w:type="dxa"/>
          <w:tblLook w:val="04A0"/>
        </w:tblPrEx>
        <w:trPr>
          <w:trHeight w:val="107"/>
        </w:trPr>
        <w:tc>
          <w:tcPr>
            <w:tcW w:w="3060" w:type="dxa"/>
          </w:tcPr>
          <w:p w:rsidR="005E4BC5" w:rsidRPr="005E4BC5" w:rsidP="005E4BC5" w14:paraId="497E6A65"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Total</w:t>
            </w:r>
          </w:p>
        </w:tc>
        <w:tc>
          <w:tcPr>
            <w:tcW w:w="2970" w:type="dxa"/>
          </w:tcPr>
          <w:p w:rsidR="005E4BC5" w:rsidRPr="005E4BC5" w:rsidP="005E4BC5" w14:paraId="11C48DD2" w14:textId="77777777">
            <w:pPr>
              <w:widowControl/>
              <w:rPr>
                <w:rFonts w:ascii="Times New Roman" w:hAnsi="Times New Roman" w:eastAsiaTheme="minorHAnsi"/>
                <w:b/>
                <w:bCs/>
                <w:color w:val="000000"/>
              </w:rPr>
            </w:pPr>
          </w:p>
        </w:tc>
        <w:tc>
          <w:tcPr>
            <w:tcW w:w="2790" w:type="dxa"/>
          </w:tcPr>
          <w:p w:rsidR="005E4BC5" w:rsidRPr="005E4BC5" w:rsidP="00CE7616" w14:paraId="3C815EB2" w14:textId="41F7267E">
            <w:pPr>
              <w:widowControl/>
              <w:jc w:val="right"/>
              <w:rPr>
                <w:rFonts w:ascii="Times New Roman" w:hAnsi="Times New Roman" w:eastAsiaTheme="minorHAnsi"/>
                <w:b/>
                <w:bCs/>
                <w:color w:val="000000"/>
              </w:rPr>
            </w:pPr>
            <w:bookmarkStart w:id="1" w:name="_Hlk95127233"/>
            <w:r>
              <w:rPr>
                <w:rFonts w:ascii="Times New Roman" w:hAnsi="Times New Roman" w:eastAsiaTheme="minorHAnsi"/>
                <w:b/>
                <w:bCs/>
                <w:color w:val="000000"/>
              </w:rPr>
              <w:t>$</w:t>
            </w:r>
            <w:bookmarkEnd w:id="1"/>
            <w:r w:rsidR="00E76C56">
              <w:rPr>
                <w:rFonts w:ascii="Times New Roman" w:hAnsi="Times New Roman"/>
                <w:b/>
                <w:bCs/>
              </w:rPr>
              <w:t>195,207</w:t>
            </w:r>
          </w:p>
        </w:tc>
      </w:tr>
    </w:tbl>
    <w:p w:rsidR="00CB4E94" w:rsidP="004C51D7" w14:paraId="7CC5DD9E" w14:textId="77777777">
      <w:pPr>
        <w:widowControl/>
        <w:spacing w:after="160" w:line="259" w:lineRule="auto"/>
        <w:ind w:left="720"/>
        <w:rPr>
          <w:rFonts w:ascii="Times New Roman" w:hAnsi="Times New Roman" w:eastAsiaTheme="minorHAnsi"/>
          <w:snapToGrid/>
          <w:color w:val="000000"/>
        </w:rPr>
      </w:pPr>
      <w:r w:rsidRPr="00CB4E94">
        <w:rPr>
          <w:rFonts w:ascii="Times New Roman" w:hAnsi="Times New Roman" w:eastAsiaTheme="minorHAnsi"/>
          <w:snapToGrid/>
          <w:color w:val="000000"/>
        </w:rPr>
        <w:t xml:space="preserve">* We have inserted a $0 amount for cost factors that </w:t>
      </w:r>
      <w:r w:rsidRPr="00CB4E94">
        <w:rPr>
          <w:rFonts w:ascii="Times New Roman" w:hAnsi="Times New Roman" w:eastAsiaTheme="minorHAnsi"/>
          <w:snapToGrid/>
          <w:color w:val="000000"/>
        </w:rPr>
        <w:t>do not apply</w:t>
      </w:r>
      <w:r w:rsidRPr="00CB4E94">
        <w:rPr>
          <w:rFonts w:ascii="Times New Roman" w:hAnsi="Times New Roman" w:eastAsiaTheme="minorHAnsi"/>
          <w:snapToGrid/>
          <w:color w:val="000000"/>
        </w:rPr>
        <w:t xml:space="preserve"> to this collection.</w:t>
      </w:r>
    </w:p>
    <w:p w:rsidR="00E76C56" w:rsidP="00E76C56" w14:paraId="25321CDA" w14:textId="77777777">
      <w:pPr>
        <w:ind w:left="720"/>
        <w:rPr>
          <w:rFonts w:ascii="Times New Roman" w:hAnsi="Times New Roman"/>
        </w:rPr>
      </w:pPr>
      <w:r w:rsidRPr="00AB654C">
        <w:rPr>
          <w:rFonts w:ascii="Times New Roman" w:hAnsi="Times New Roman"/>
          <w:color w:val="000000"/>
        </w:rPr>
        <w:t xml:space="preserve">SSA is unable to break down the costs to the Federal government further than we already have.  </w:t>
      </w:r>
      <w:r>
        <w:rPr>
          <w:rFonts w:ascii="Times New Roman" w:hAnsi="Times New Roman"/>
          <w:color w:val="000000"/>
        </w:rPr>
        <w:t xml:space="preserve">First, since we work with almost every US citizen, we often do bulk mailings, and cannot track the cost for a single mailing.  </w:t>
      </w:r>
      <w:r w:rsidRPr="00AB654C">
        <w:rPr>
          <w:rFonts w:ascii="Times New Roman" w:hAnsi="Times New Roman"/>
          <w:color w:val="000000"/>
        </w:rPr>
        <w:t>As well</w:t>
      </w:r>
      <w:r w:rsidRPr="00AB654C">
        <w:rPr>
          <w:rFonts w:ascii="Times New Roman" w:hAnsi="Times New Roman"/>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AB654C">
        <w:rPr>
          <w:rFonts w:ascii="Times New Roman" w:hAnsi="Times New Roman"/>
        </w:rPr>
        <w:t>.</w:t>
      </w:r>
    </w:p>
    <w:p w:rsidR="00E76C56" w:rsidRPr="00AB654C" w:rsidP="00E76C56" w14:paraId="24766F46" w14:textId="77777777">
      <w:pPr>
        <w:ind w:left="720"/>
        <w:rPr>
          <w:rFonts w:ascii="Times New Roman" w:hAnsi="Times New Roman"/>
        </w:rPr>
      </w:pPr>
    </w:p>
    <w:p w:rsidR="00063A05" w:rsidP="004C51D7" w14:paraId="571E49E6" w14:textId="77777777">
      <w:pPr>
        <w:rPr>
          <w:rFonts w:ascii="Times New Roman" w:hAnsi="Times New Roman"/>
          <w:b/>
        </w:rPr>
      </w:pPr>
      <w:r w:rsidRPr="004C51D7">
        <w:rPr>
          <w:rFonts w:ascii="Times New Roman" w:hAnsi="Times New Roman"/>
          <w:b/>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794990" w:rsidRPr="00437078" w:rsidP="00437078" w14:paraId="4005E2E8" w14:textId="7C389FFA">
      <w:pPr>
        <w:ind w:left="720"/>
        <w:rPr>
          <w:rFonts w:ascii="Times New Roman" w:hAnsi="Times New Roman"/>
          <w:iCs/>
        </w:rPr>
      </w:pPr>
      <w:r w:rsidRPr="00794990">
        <w:rPr>
          <w:rFonts w:ascii="Times New Roman" w:hAnsi="Times New Roman"/>
          <w:iCs/>
        </w:rPr>
        <w:t xml:space="preserve">When we cleared </w:t>
      </w:r>
      <w:r w:rsidR="00BC6048">
        <w:rPr>
          <w:rFonts w:ascii="Times New Roman" w:hAnsi="Times New Roman"/>
          <w:iCs/>
        </w:rPr>
        <w:t xml:space="preserve">the </w:t>
      </w:r>
      <w:r w:rsidR="00437078">
        <w:rPr>
          <w:rFonts w:ascii="Times New Roman" w:hAnsi="Times New Roman"/>
          <w:iCs/>
        </w:rPr>
        <w:t>this ICR in 20</w:t>
      </w:r>
      <w:r w:rsidR="00842E76">
        <w:rPr>
          <w:rFonts w:ascii="Times New Roman" w:hAnsi="Times New Roman"/>
          <w:iCs/>
        </w:rPr>
        <w:t>23</w:t>
      </w:r>
      <w:r w:rsidRPr="00794990">
        <w:rPr>
          <w:rFonts w:ascii="Times New Roman" w:hAnsi="Times New Roman"/>
          <w:iCs/>
        </w:rPr>
        <w:t xml:space="preserve">, the burden was </w:t>
      </w:r>
      <w:r w:rsidR="00842E76">
        <w:rPr>
          <w:rFonts w:ascii="Times New Roman" w:hAnsi="Times New Roman"/>
          <w:iCs/>
        </w:rPr>
        <w:t>113,333</w:t>
      </w:r>
      <w:r w:rsidRPr="00794990">
        <w:rPr>
          <w:rFonts w:ascii="Times New Roman" w:hAnsi="Times New Roman"/>
          <w:iCs/>
        </w:rPr>
        <w:t xml:space="preserve"> hours.  However, we are currently reporting a burden of</w:t>
      </w:r>
      <w:r w:rsidR="00842E76">
        <w:rPr>
          <w:rFonts w:ascii="Times New Roman" w:hAnsi="Times New Roman"/>
          <w:iCs/>
        </w:rPr>
        <w:t xml:space="preserve"> </w:t>
      </w:r>
      <w:r w:rsidR="00842E76">
        <w:rPr>
          <w:rFonts w:ascii="Times New Roman" w:hAnsi="Times New Roman"/>
          <w:b/>
          <w:bCs/>
        </w:rPr>
        <w:t>82,667</w:t>
      </w:r>
      <w:r w:rsidR="00676B05">
        <w:rPr>
          <w:rFonts w:ascii="Times New Roman" w:hAnsi="Times New Roman"/>
          <w:b/>
          <w:bCs/>
        </w:rPr>
        <w:t xml:space="preserve"> </w:t>
      </w:r>
      <w:r w:rsidRPr="00794990">
        <w:rPr>
          <w:rFonts w:ascii="Times New Roman" w:hAnsi="Times New Roman"/>
          <w:iCs/>
        </w:rPr>
        <w:t xml:space="preserve">hours.  </w:t>
      </w:r>
      <w:r w:rsidR="007200CC">
        <w:rPr>
          <w:rFonts w:ascii="Times New Roman" w:hAnsi="Times New Roman"/>
          <w:iCs/>
        </w:rPr>
        <w:t xml:space="preserve">The </w:t>
      </w:r>
      <w:r w:rsidR="00437078">
        <w:rPr>
          <w:rFonts w:ascii="Times New Roman" w:hAnsi="Times New Roman"/>
          <w:iCs/>
        </w:rPr>
        <w:t>decrease</w:t>
      </w:r>
      <w:r w:rsidR="00B51441">
        <w:rPr>
          <w:rFonts w:ascii="Times New Roman" w:hAnsi="Times New Roman"/>
          <w:iCs/>
        </w:rPr>
        <w:t xml:space="preserve"> in burden is </w:t>
      </w:r>
      <w:r w:rsidR="005A006A">
        <w:rPr>
          <w:rFonts w:ascii="Times New Roman" w:hAnsi="Times New Roman"/>
          <w:iCs/>
        </w:rPr>
        <w:t xml:space="preserve">due to </w:t>
      </w:r>
      <w:r w:rsidR="00842E76">
        <w:rPr>
          <w:rFonts w:ascii="Times New Roman" w:hAnsi="Times New Roman"/>
          <w:iCs/>
        </w:rPr>
        <w:t xml:space="preserve">a decrease </w:t>
      </w:r>
      <w:r w:rsidR="00842E76">
        <w:rPr>
          <w:rFonts w:ascii="Times New Roman" w:hAnsi="Times New Roman"/>
          <w:iCs/>
        </w:rPr>
        <w:t xml:space="preserve">in the number responses </w:t>
      </w:r>
      <w:r w:rsidRPr="00590444" w:rsidR="00842E76">
        <w:rPr>
          <w:rFonts w:ascii="Times New Roman" w:hAnsi="Times New Roman"/>
          <w:iCs/>
        </w:rPr>
        <w:t xml:space="preserve">from </w:t>
      </w:r>
      <w:r w:rsidR="00842E76">
        <w:rPr>
          <w:rFonts w:ascii="Times New Roman" w:hAnsi="Times New Roman"/>
          <w:iCs/>
        </w:rPr>
        <w:t>170,000</w:t>
      </w:r>
      <w:r w:rsidRPr="00590444" w:rsidR="00842E76">
        <w:rPr>
          <w:rFonts w:ascii="Times New Roman" w:hAnsi="Times New Roman"/>
          <w:iCs/>
        </w:rPr>
        <w:t xml:space="preserve"> to </w:t>
      </w:r>
      <w:r w:rsidR="00842E76">
        <w:rPr>
          <w:rFonts w:ascii="Times New Roman" w:hAnsi="Times New Roman"/>
          <w:iCs/>
        </w:rPr>
        <w:t>124,000.</w:t>
      </w:r>
      <w:r w:rsidR="00437078">
        <w:rPr>
          <w:rFonts w:ascii="Times New Roman" w:hAnsi="Times New Roman"/>
          <w:iCs/>
        </w:rPr>
        <w:t xml:space="preserve">  </w:t>
      </w:r>
      <w:r w:rsidRPr="00590444" w:rsidR="0031445A">
        <w:rPr>
          <w:rFonts w:ascii="Times New Roman" w:hAnsi="Times New Roman"/>
          <w:iCs/>
        </w:rPr>
        <w:t>There is no change to the burden time per response</w:t>
      </w:r>
      <w:r w:rsidR="0031445A">
        <w:rPr>
          <w:rFonts w:ascii="Times New Roman" w:hAnsi="Times New Roman"/>
          <w:iCs/>
        </w:rPr>
        <w:t xml:space="preserve">.  </w:t>
      </w:r>
      <w:r w:rsidRPr="00590444" w:rsidR="00842E76">
        <w:rPr>
          <w:rFonts w:ascii="Times New Roman" w:hAnsi="Times New Roman"/>
          <w:iCs/>
        </w:rPr>
        <w:t xml:space="preserve">Although the number of responses changed, SSA did not take any actions to cause this change.  </w:t>
      </w:r>
      <w:r w:rsidRPr="00794990">
        <w:rPr>
          <w:rFonts w:ascii="Times New Roman" w:hAnsi="Times New Roman"/>
          <w:iCs/>
        </w:rPr>
        <w:t>These figures represent current Management Information data.</w:t>
      </w:r>
    </w:p>
    <w:p w:rsidR="005545E9" w:rsidP="00A0047C" w14:paraId="7BF7FA4C" w14:textId="77777777">
      <w:pPr>
        <w:pStyle w:val="NoSpacing"/>
        <w:rPr>
          <w:snapToGrid w:val="0"/>
        </w:rPr>
      </w:pPr>
    </w:p>
    <w:p w:rsidR="005545E9" w:rsidP="005545E9" w14:paraId="3C59C141" w14:textId="16E0B20E">
      <w:pPr>
        <w:ind w:left="720"/>
        <w:outlineLvl w:val="0"/>
        <w:rPr>
          <w:rFonts w:ascii="Times New Roman" w:hAnsi="Times New Roman"/>
          <w:lang w:bidi="en-US"/>
        </w:rPr>
      </w:pPr>
      <w:r w:rsidRPr="00AB654C">
        <w:rPr>
          <w:rFonts w:ascii="Times New Roman" w:hAnsi="Times New Roman"/>
          <w:lang w:bidi="en-US"/>
        </w:rPr>
        <w:t>The decrease is a</w:t>
      </w:r>
      <w:r w:rsidR="004F679F">
        <w:rPr>
          <w:rFonts w:ascii="Times New Roman" w:hAnsi="Times New Roman"/>
          <w:lang w:bidi="en-US"/>
        </w:rPr>
        <w:t>lso a</w:t>
      </w:r>
      <w:r w:rsidRPr="00AB654C">
        <w:rPr>
          <w:rFonts w:ascii="Times New Roman" w:hAnsi="Times New Roman"/>
          <w:lang w:bidi="en-US"/>
        </w:rPr>
        <w:t xml:space="preserve"> result of three legislative changes:</w:t>
      </w:r>
    </w:p>
    <w:p w:rsidR="00A0047C" w:rsidP="005545E9" w14:paraId="0DEC432B" w14:textId="77777777">
      <w:pPr>
        <w:ind w:left="720"/>
        <w:outlineLvl w:val="0"/>
        <w:rPr>
          <w:rFonts w:ascii="Times New Roman" w:hAnsi="Times New Roman"/>
          <w:lang w:bidi="en-US"/>
        </w:rPr>
      </w:pPr>
    </w:p>
    <w:p w:rsidR="005545E9" w:rsidRPr="008F7788" w:rsidP="005545E9" w14:paraId="444C2591" w14:textId="27DF9A19">
      <w:pPr>
        <w:pStyle w:val="ListParagraph"/>
        <w:numPr>
          <w:ilvl w:val="0"/>
          <w:numId w:val="15"/>
        </w:numPr>
        <w:outlineLvl w:val="0"/>
        <w:rPr>
          <w:rFonts w:ascii="Times New Roman" w:hAnsi="Times New Roman"/>
          <w:lang w:bidi="en-US"/>
        </w:rPr>
      </w:pPr>
      <w:r w:rsidRPr="00192ECC">
        <w:rPr>
          <w:rFonts w:ascii="Times New Roman" w:hAnsi="Times New Roman"/>
          <w:i/>
          <w:iCs/>
          <w:lang w:bidi="en-US"/>
        </w:rPr>
        <w:t>Section 825</w:t>
      </w:r>
      <w:r>
        <w:rPr>
          <w:rFonts w:ascii="Times New Roman" w:hAnsi="Times New Roman"/>
          <w:lang w:bidi="en-US"/>
        </w:rPr>
        <w:t xml:space="preserve"> </w:t>
      </w:r>
      <w:r w:rsidRPr="008F7788">
        <w:rPr>
          <w:rFonts w:ascii="Times New Roman" w:hAnsi="Times New Roman"/>
          <w:lang w:bidi="en-US"/>
        </w:rPr>
        <w:t>of the</w:t>
      </w:r>
      <w:r w:rsidRPr="008F7788">
        <w:rPr>
          <w:rFonts w:ascii="Times New Roman" w:hAnsi="Times New Roman"/>
          <w:i/>
          <w:iCs/>
          <w:lang w:bidi="en-US"/>
        </w:rPr>
        <w:t xml:space="preserve"> Bipartisan Budget Act (BBA) of 2015</w:t>
      </w:r>
      <w:r>
        <w:rPr>
          <w:rFonts w:ascii="Times New Roman" w:hAnsi="Times New Roman"/>
          <w:i/>
          <w:iCs/>
          <w:lang w:bidi="en-US"/>
        </w:rPr>
        <w:t xml:space="preserve"> </w:t>
      </w:r>
      <w:r w:rsidRPr="008F7788">
        <w:rPr>
          <w:rFonts w:ascii="Times New Roman" w:hAnsi="Times New Roman"/>
          <w:i/>
          <w:iCs/>
          <w:lang w:bidi="en-US"/>
        </w:rPr>
        <w:t>(Public Law 114-74)</w:t>
      </w:r>
    </w:p>
    <w:p w:rsidR="005545E9" w:rsidP="005545E9" w14:paraId="384A0D4F" w14:textId="77777777">
      <w:pPr>
        <w:pStyle w:val="ListParagraph"/>
        <w:ind w:left="1080"/>
        <w:outlineLvl w:val="0"/>
        <w:rPr>
          <w:rFonts w:ascii="Times New Roman" w:hAnsi="Times New Roman"/>
          <w:lang w:bidi="en-US"/>
        </w:rPr>
      </w:pPr>
      <w:r>
        <w:rPr>
          <w:rFonts w:ascii="Times New Roman" w:hAnsi="Times New Roman"/>
          <w:lang w:bidi="en-US"/>
        </w:rPr>
        <w:t>a</w:t>
      </w:r>
      <w:r w:rsidRPr="00670AE5">
        <w:rPr>
          <w:rFonts w:ascii="Times New Roman" w:hAnsi="Times New Roman"/>
          <w:lang w:bidi="en-US"/>
        </w:rPr>
        <w:t>llows</w:t>
      </w:r>
      <w:r>
        <w:rPr>
          <w:rFonts w:ascii="Times New Roman" w:hAnsi="Times New Roman"/>
          <w:lang w:bidi="en-US"/>
        </w:rPr>
        <w:t xml:space="preserve"> </w:t>
      </w:r>
      <w:r w:rsidRPr="008F7788">
        <w:rPr>
          <w:rFonts w:ascii="Times New Roman" w:hAnsi="Times New Roman"/>
          <w:lang w:bidi="en-US"/>
        </w:rPr>
        <w:t xml:space="preserve">SSA to use earnings when paid when there is </w:t>
      </w:r>
      <w:r w:rsidRPr="008F7788">
        <w:rPr>
          <w:rFonts w:ascii="Times New Roman" w:hAnsi="Times New Roman"/>
          <w:lang w:bidi="en-US"/>
        </w:rPr>
        <w:t>no</w:t>
      </w:r>
      <w:r w:rsidRPr="008F7788">
        <w:rPr>
          <w:rFonts w:ascii="Times New Roman" w:hAnsi="Times New Roman"/>
          <w:lang w:bidi="en-US"/>
        </w:rPr>
        <w:t xml:space="preserve"> readily available</w:t>
      </w:r>
    </w:p>
    <w:p w:rsidR="005545E9" w:rsidP="005545E9" w14:paraId="0BED5D2E" w14:textId="77777777">
      <w:pPr>
        <w:pStyle w:val="ListParagraph"/>
        <w:ind w:left="1080"/>
        <w:outlineLvl w:val="0"/>
        <w:rPr>
          <w:rFonts w:ascii="Times New Roman" w:hAnsi="Times New Roman"/>
          <w:lang w:bidi="en-US"/>
        </w:rPr>
      </w:pPr>
      <w:r>
        <w:rPr>
          <w:rFonts w:ascii="Times New Roman" w:hAnsi="Times New Roman"/>
          <w:lang w:bidi="en-US"/>
        </w:rPr>
        <w:t xml:space="preserve">evidence </w:t>
      </w:r>
      <w:r w:rsidRPr="008F7788">
        <w:rPr>
          <w:rFonts w:ascii="Times New Roman" w:hAnsi="Times New Roman"/>
          <w:lang w:bidi="en-US"/>
        </w:rPr>
        <w:t>of when earnings were earned to make SSDI post-entitlement</w:t>
      </w:r>
    </w:p>
    <w:p w:rsidR="005545E9" w:rsidP="005545E9" w14:paraId="2C1C5A25" w14:textId="77777777">
      <w:pPr>
        <w:pStyle w:val="ListParagraph"/>
        <w:ind w:left="1080"/>
        <w:outlineLvl w:val="0"/>
        <w:rPr>
          <w:rFonts w:ascii="Times New Roman" w:hAnsi="Times New Roman"/>
          <w:lang w:bidi="en-US"/>
        </w:rPr>
      </w:pPr>
      <w:r>
        <w:rPr>
          <w:rFonts w:ascii="Times New Roman" w:hAnsi="Times New Roman"/>
          <w:lang w:bidi="en-US"/>
        </w:rPr>
        <w:t xml:space="preserve">determinations.  </w:t>
      </w:r>
      <w:r w:rsidRPr="008F7788">
        <w:rPr>
          <w:rFonts w:ascii="Times New Roman" w:hAnsi="Times New Roman"/>
          <w:lang w:bidi="en-US"/>
        </w:rPr>
        <w:t>This means that technicians may use state quarterly wage</w:t>
      </w:r>
    </w:p>
    <w:p w:rsidR="005545E9" w:rsidP="005545E9" w14:paraId="56BB0C44" w14:textId="77777777">
      <w:pPr>
        <w:pStyle w:val="ListParagraph"/>
        <w:ind w:left="1080"/>
        <w:outlineLvl w:val="0"/>
        <w:rPr>
          <w:rFonts w:ascii="Times New Roman" w:hAnsi="Times New Roman"/>
          <w:lang w:bidi="en-US"/>
        </w:rPr>
      </w:pPr>
      <w:r>
        <w:rPr>
          <w:rFonts w:ascii="Times New Roman" w:hAnsi="Times New Roman"/>
          <w:lang w:bidi="en-US"/>
        </w:rPr>
        <w:t xml:space="preserve">information </w:t>
      </w:r>
      <w:r w:rsidRPr="008F7788">
        <w:rPr>
          <w:rFonts w:ascii="Times New Roman" w:hAnsi="Times New Roman"/>
          <w:lang w:bidi="en-US"/>
        </w:rPr>
        <w:t>and IRS reported earnings rather than sending the SSA-L725 to</w:t>
      </w:r>
    </w:p>
    <w:p w:rsidR="005545E9" w:rsidP="005545E9" w14:paraId="60D269D6" w14:textId="77777777">
      <w:pPr>
        <w:pStyle w:val="ListParagraph"/>
        <w:ind w:left="1080"/>
        <w:outlineLvl w:val="0"/>
        <w:rPr>
          <w:rFonts w:ascii="Times New Roman" w:hAnsi="Times New Roman"/>
          <w:lang w:bidi="en-US"/>
        </w:rPr>
      </w:pPr>
      <w:r w:rsidRPr="008F7788">
        <w:rPr>
          <w:rFonts w:ascii="Times New Roman" w:hAnsi="Times New Roman"/>
          <w:lang w:bidi="en-US"/>
        </w:rPr>
        <w:t>employers for monthly wage amounts.</w:t>
      </w:r>
      <w:r>
        <w:rPr>
          <w:rFonts w:ascii="Times New Roman" w:hAnsi="Times New Roman"/>
          <w:lang w:bidi="en-US"/>
        </w:rPr>
        <w:t xml:space="preserve">  </w:t>
      </w:r>
      <w:r w:rsidRPr="008F7788">
        <w:rPr>
          <w:rFonts w:ascii="Times New Roman" w:hAnsi="Times New Roman"/>
          <w:lang w:bidi="en-US"/>
        </w:rPr>
        <w:t>Sending the SSA-L725 is now the</w:t>
      </w:r>
    </w:p>
    <w:p w:rsidR="005545E9" w:rsidP="005545E9" w14:paraId="03332E7B" w14:textId="77777777">
      <w:pPr>
        <w:pStyle w:val="ListParagraph"/>
        <w:ind w:left="1080"/>
        <w:outlineLvl w:val="0"/>
        <w:rPr>
          <w:rFonts w:ascii="Times New Roman" w:hAnsi="Times New Roman"/>
          <w:lang w:bidi="en-US"/>
        </w:rPr>
      </w:pPr>
      <w:r>
        <w:rPr>
          <w:rFonts w:ascii="Times New Roman" w:hAnsi="Times New Roman"/>
          <w:lang w:bidi="en-US"/>
        </w:rPr>
        <w:t xml:space="preserve">“last resort” </w:t>
      </w:r>
      <w:r w:rsidRPr="008F7788">
        <w:rPr>
          <w:rFonts w:ascii="Times New Roman" w:hAnsi="Times New Roman"/>
          <w:lang w:bidi="en-US"/>
        </w:rPr>
        <w:t>for SSA employees to collect wage information.</w:t>
      </w:r>
    </w:p>
    <w:p w:rsidR="005545E9" w:rsidP="005545E9" w14:paraId="56D54E61" w14:textId="77777777">
      <w:pPr>
        <w:pStyle w:val="ListParagraph"/>
        <w:ind w:left="1080"/>
        <w:outlineLvl w:val="0"/>
        <w:rPr>
          <w:rFonts w:ascii="Times New Roman" w:hAnsi="Times New Roman"/>
          <w:lang w:bidi="en-US"/>
        </w:rPr>
      </w:pPr>
    </w:p>
    <w:p w:rsidR="005545E9" w:rsidP="005545E9" w14:paraId="41713275" w14:textId="77777777">
      <w:pPr>
        <w:pStyle w:val="ListParagraph"/>
        <w:numPr>
          <w:ilvl w:val="0"/>
          <w:numId w:val="15"/>
        </w:numPr>
        <w:outlineLvl w:val="0"/>
        <w:rPr>
          <w:rFonts w:ascii="Times New Roman" w:hAnsi="Times New Roman"/>
          <w:lang w:bidi="en-US"/>
        </w:rPr>
      </w:pPr>
      <w:r w:rsidRPr="00192ECC">
        <w:rPr>
          <w:rFonts w:ascii="Times New Roman" w:hAnsi="Times New Roman"/>
          <w:i/>
          <w:iCs/>
          <w:lang w:bidi="en-US"/>
        </w:rPr>
        <w:t>Section</w:t>
      </w:r>
      <w:r w:rsidRPr="00192ECC">
        <w:rPr>
          <w:rFonts w:ascii="Times New Roman" w:hAnsi="Times New Roman"/>
          <w:lang w:bidi="en-US"/>
        </w:rPr>
        <w:t xml:space="preserve"> </w:t>
      </w:r>
      <w:r w:rsidRPr="00192ECC">
        <w:rPr>
          <w:rFonts w:ascii="Times New Roman" w:hAnsi="Times New Roman"/>
          <w:i/>
          <w:iCs/>
          <w:lang w:bidi="en-US"/>
        </w:rPr>
        <w:t xml:space="preserve">825 </w:t>
      </w:r>
      <w:r w:rsidRPr="00192ECC">
        <w:rPr>
          <w:rFonts w:ascii="Times New Roman" w:hAnsi="Times New Roman"/>
          <w:lang w:bidi="en-US"/>
        </w:rPr>
        <w:t>of the</w:t>
      </w:r>
      <w:r w:rsidRPr="00192ECC">
        <w:rPr>
          <w:rFonts w:ascii="Times New Roman" w:hAnsi="Times New Roman"/>
          <w:i/>
          <w:iCs/>
          <w:lang w:bidi="en-US"/>
        </w:rPr>
        <w:t xml:space="preserve"> </w:t>
      </w:r>
      <w:r w:rsidRPr="00AB654C">
        <w:rPr>
          <w:rFonts w:ascii="Times New Roman" w:hAnsi="Times New Roman"/>
          <w:i/>
          <w:iCs/>
          <w:lang w:bidi="en-US"/>
        </w:rPr>
        <w:t>BBA</w:t>
      </w:r>
      <w:r w:rsidRPr="00AB654C">
        <w:rPr>
          <w:rFonts w:ascii="Times New Roman" w:hAnsi="Times New Roman"/>
          <w:lang w:bidi="en-US"/>
        </w:rPr>
        <w:t xml:space="preserve"> instructed SSA to create a way for individuals to report</w:t>
      </w:r>
      <w:r>
        <w:rPr>
          <w:rFonts w:ascii="Times New Roman" w:hAnsi="Times New Roman"/>
          <w:lang w:bidi="en-US"/>
        </w:rPr>
        <w:t xml:space="preserve"> </w:t>
      </w:r>
      <w:r w:rsidRPr="00AB654C">
        <w:rPr>
          <w:rFonts w:ascii="Times New Roman" w:hAnsi="Times New Roman"/>
          <w:lang w:bidi="en-US"/>
        </w:rPr>
        <w:t>their earnings online.  SSA implemented that system in 2017</w:t>
      </w:r>
      <w:r>
        <w:rPr>
          <w:rFonts w:ascii="Times New Roman" w:hAnsi="Times New Roman"/>
          <w:lang w:bidi="en-US"/>
        </w:rPr>
        <w:t xml:space="preserve">.  </w:t>
      </w:r>
      <w:r w:rsidRPr="00AB654C">
        <w:rPr>
          <w:rFonts w:ascii="Times New Roman" w:hAnsi="Times New Roman"/>
          <w:lang w:bidi="en-US"/>
        </w:rPr>
        <w:t>Having</w:t>
      </w:r>
    </w:p>
    <w:p w:rsidR="005545E9" w:rsidP="005545E9" w14:paraId="2EA9933D" w14:textId="77777777">
      <w:pPr>
        <w:ind w:left="1080"/>
        <w:outlineLvl w:val="0"/>
        <w:rPr>
          <w:rFonts w:ascii="Times New Roman" w:hAnsi="Times New Roman"/>
          <w:lang w:bidi="en-US"/>
        </w:rPr>
      </w:pPr>
      <w:r w:rsidRPr="00AB654C">
        <w:rPr>
          <w:rFonts w:ascii="Times New Roman" w:hAnsi="Times New Roman"/>
          <w:lang w:bidi="en-US"/>
        </w:rPr>
        <w:t>online wage reports reduce the need for technicians to collect earnings information</w:t>
      </w:r>
      <w:r>
        <w:rPr>
          <w:rFonts w:ascii="Times New Roman" w:hAnsi="Times New Roman"/>
          <w:lang w:bidi="en-US"/>
        </w:rPr>
        <w:t xml:space="preserve"> </w:t>
      </w:r>
      <w:r w:rsidRPr="00AB654C">
        <w:rPr>
          <w:rFonts w:ascii="Times New Roman" w:hAnsi="Times New Roman"/>
          <w:lang w:bidi="en-US"/>
        </w:rPr>
        <w:t xml:space="preserve">via the SSA-L725.  </w:t>
      </w:r>
    </w:p>
    <w:p w:rsidR="005545E9" w:rsidP="005545E9" w14:paraId="0884FB05" w14:textId="77777777">
      <w:pPr>
        <w:ind w:left="1080"/>
        <w:outlineLvl w:val="0"/>
        <w:rPr>
          <w:rFonts w:ascii="Times New Roman" w:hAnsi="Times New Roman"/>
          <w:lang w:bidi="en-US"/>
        </w:rPr>
      </w:pPr>
    </w:p>
    <w:p w:rsidR="005545E9" w:rsidRPr="00192ECC" w:rsidP="005545E9" w14:paraId="22551B2A" w14:textId="77777777">
      <w:pPr>
        <w:pStyle w:val="ListParagraph"/>
        <w:numPr>
          <w:ilvl w:val="0"/>
          <w:numId w:val="15"/>
        </w:numPr>
        <w:outlineLvl w:val="0"/>
        <w:rPr>
          <w:rFonts w:ascii="Times New Roman" w:hAnsi="Times New Roman"/>
          <w:lang w:bidi="en-US"/>
        </w:rPr>
      </w:pPr>
      <w:r>
        <w:rPr>
          <w:rFonts w:ascii="Times New Roman" w:hAnsi="Times New Roman"/>
          <w:lang w:bidi="en-US"/>
        </w:rPr>
        <w:t xml:space="preserve">Finally, </w:t>
      </w:r>
      <w:r w:rsidRPr="00AB654C">
        <w:rPr>
          <w:rFonts w:ascii="Times New Roman" w:hAnsi="Times New Roman"/>
          <w:i/>
          <w:iCs/>
          <w:lang w:bidi="en-US"/>
        </w:rPr>
        <w:t xml:space="preserve">Section 824 </w:t>
      </w:r>
      <w:r w:rsidRPr="000B10FA">
        <w:rPr>
          <w:rFonts w:ascii="Times New Roman" w:hAnsi="Times New Roman"/>
          <w:lang w:bidi="en-US"/>
        </w:rPr>
        <w:t>of the</w:t>
      </w:r>
      <w:r w:rsidRPr="00AB654C">
        <w:rPr>
          <w:rFonts w:ascii="Times New Roman" w:hAnsi="Times New Roman"/>
          <w:i/>
          <w:iCs/>
          <w:lang w:bidi="en-US"/>
        </w:rPr>
        <w:t xml:space="preserve"> BBA</w:t>
      </w:r>
      <w:r w:rsidRPr="00AB654C">
        <w:rPr>
          <w:rFonts w:ascii="Times New Roman" w:hAnsi="Times New Roman"/>
          <w:lang w:bidi="en-US"/>
        </w:rPr>
        <w:t>, allows SSA to automatically receive earnings</w:t>
      </w:r>
    </w:p>
    <w:p w:rsidR="005545E9" w:rsidP="00A0047C" w14:paraId="10BC494F" w14:textId="17E391EB">
      <w:pPr>
        <w:ind w:left="1080"/>
        <w:outlineLvl w:val="0"/>
        <w:rPr>
          <w:rFonts w:ascii="Times New Roman" w:hAnsi="Times New Roman"/>
          <w:lang w:bidi="en-US"/>
        </w:rPr>
      </w:pPr>
      <w:r w:rsidRPr="00AB654C">
        <w:rPr>
          <w:rFonts w:ascii="Times New Roman" w:hAnsi="Times New Roman"/>
          <w:lang w:bidi="en-US"/>
        </w:rPr>
        <w:t>from Third Party Payroll Data Providers.</w:t>
      </w:r>
      <w:r>
        <w:rPr>
          <w:rFonts w:ascii="Times New Roman" w:hAnsi="Times New Roman"/>
          <w:lang w:bidi="en-US"/>
        </w:rPr>
        <w:t xml:space="preserve">  </w:t>
      </w:r>
      <w:r w:rsidRPr="00AB654C">
        <w:rPr>
          <w:rFonts w:ascii="Times New Roman" w:hAnsi="Times New Roman"/>
          <w:lang w:bidi="en-US"/>
        </w:rPr>
        <w:t>SSA began receiving these automated</w:t>
      </w:r>
      <w:r>
        <w:rPr>
          <w:rFonts w:ascii="Times New Roman" w:hAnsi="Times New Roman"/>
          <w:lang w:bidi="en-US"/>
        </w:rPr>
        <w:t xml:space="preserve"> </w:t>
      </w:r>
      <w:r w:rsidRPr="00AB654C">
        <w:rPr>
          <w:rFonts w:ascii="Times New Roman" w:hAnsi="Times New Roman"/>
          <w:lang w:bidi="en-US"/>
        </w:rPr>
        <w:t>third-part reports in April of 2025.</w:t>
      </w:r>
      <w:r>
        <w:rPr>
          <w:rFonts w:ascii="Times New Roman" w:hAnsi="Times New Roman"/>
          <w:lang w:bidi="en-US"/>
        </w:rPr>
        <w:t xml:space="preserve">  </w:t>
      </w:r>
      <w:r w:rsidRPr="00AB654C">
        <w:rPr>
          <w:rFonts w:ascii="Times New Roman" w:hAnsi="Times New Roman"/>
          <w:lang w:bidi="en-US"/>
        </w:rPr>
        <w:t>Having third party wage reports reduces the</w:t>
      </w:r>
      <w:r>
        <w:rPr>
          <w:rFonts w:ascii="Times New Roman" w:hAnsi="Times New Roman"/>
          <w:lang w:bidi="en-US"/>
        </w:rPr>
        <w:t xml:space="preserve"> </w:t>
      </w:r>
      <w:r w:rsidRPr="00AB654C">
        <w:rPr>
          <w:rFonts w:ascii="Times New Roman" w:hAnsi="Times New Roman"/>
          <w:lang w:bidi="en-US"/>
        </w:rPr>
        <w:t>need for technicians to collect earnings information via the SSA-L725.</w:t>
      </w:r>
    </w:p>
    <w:p w:rsidR="00A0047C" w:rsidP="00A0047C" w14:paraId="0A841796" w14:textId="77777777">
      <w:pPr>
        <w:ind w:left="1080"/>
        <w:outlineLvl w:val="0"/>
        <w:rPr>
          <w:rFonts w:ascii="Times New Roman" w:hAnsi="Times New Roman"/>
          <w:lang w:bidi="en-US"/>
        </w:rPr>
      </w:pPr>
    </w:p>
    <w:p w:rsidR="00A0047C" w:rsidP="00A0047C" w14:paraId="4C320B84" w14:textId="77777777">
      <w:pPr>
        <w:pStyle w:val="NoSpacing"/>
        <w:ind w:left="720"/>
        <w:rPr>
          <w:snapToGrid w:val="0"/>
        </w:rPr>
      </w:pPr>
      <w:r w:rsidRPr="002C4FFC">
        <w:rPr>
          <w:color w:val="000000"/>
        </w:rPr>
        <w:t xml:space="preserve">*Note: The total burden reflected in ROCIS is </w:t>
      </w:r>
      <w:r>
        <w:rPr>
          <w:b/>
          <w:bCs/>
          <w:color w:val="000000"/>
        </w:rPr>
        <w:t>93,000</w:t>
      </w:r>
      <w:r w:rsidRPr="002C4FFC">
        <w:rPr>
          <w:color w:val="000000"/>
        </w:rPr>
        <w:t xml:space="preserve">, while the burden cited in #12 of the Supporting Statement is </w:t>
      </w:r>
      <w:r>
        <w:rPr>
          <w:b/>
          <w:bCs/>
          <w:color w:val="000000"/>
        </w:rPr>
        <w:t>82,667</w:t>
      </w:r>
      <w:r w:rsidRPr="002C4FFC">
        <w:rPr>
          <w:color w:val="000000"/>
        </w:rPr>
        <w:t xml:space="preserve">.  </w:t>
      </w:r>
      <w:r w:rsidRPr="002C4FFC">
        <w:rPr>
          <w:snapToGrid w:val="0"/>
        </w:rPr>
        <w:t xml:space="preserve">This discrepancy is because the ROCIS burden reflects the </w:t>
      </w:r>
      <w:r>
        <w:rPr>
          <w:snapToGrid w:val="0"/>
        </w:rPr>
        <w:t>learning costs</w:t>
      </w:r>
      <w:r w:rsidRPr="002C4FFC">
        <w:rPr>
          <w:snapToGrid w:val="0"/>
          <w:color w:val="000000"/>
        </w:rPr>
        <w:t xml:space="preserve">.  </w:t>
      </w:r>
      <w:r w:rsidRPr="002C4FFC">
        <w:rPr>
          <w:snapToGrid w:val="0"/>
        </w:rPr>
        <w:t xml:space="preserve">In contrast, the </w:t>
      </w:r>
      <w:r w:rsidRPr="002C4FFC">
        <w:rPr>
          <w:snapToGrid w:val="0"/>
          <w:color w:val="000000"/>
        </w:rPr>
        <w:t xml:space="preserve">chart in #12 </w:t>
      </w:r>
      <w:r w:rsidRPr="002C4FFC">
        <w:rPr>
          <w:snapToGrid w:val="0"/>
        </w:rPr>
        <w:t>above reflects actual burden.</w:t>
      </w:r>
    </w:p>
    <w:p w:rsidR="00A0047C" w:rsidRPr="00AB654C" w:rsidP="00A0047C" w14:paraId="1F8F0150" w14:textId="77777777">
      <w:pPr>
        <w:ind w:left="1080"/>
        <w:outlineLvl w:val="0"/>
        <w:rPr>
          <w:rFonts w:ascii="Times New Roman" w:hAnsi="Times New Roman"/>
          <w:lang w:bidi="en-US"/>
        </w:rPr>
      </w:pPr>
    </w:p>
    <w:p w:rsidR="00063A05" w:rsidP="004C51D7" w14:paraId="086778C8" w14:textId="77777777">
      <w:pPr>
        <w:rPr>
          <w:rFonts w:ascii="Times New Roman" w:hAnsi="Times New Roman"/>
        </w:rPr>
      </w:pPr>
      <w:r w:rsidRPr="004C51D7">
        <w:rPr>
          <w:rFonts w:ascii="Times New Roman" w:hAnsi="Times New Roman"/>
          <w:b/>
          <w:bCs/>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14:paraId="049141E3" w14:textId="77777777">
      <w:pPr>
        <w:pStyle w:val="NoSpacing"/>
        <w:ind w:firstLine="720"/>
        <w:rPr>
          <w:bCs/>
          <w:iCs/>
        </w:rPr>
      </w:pPr>
      <w:r w:rsidRPr="00513CE7">
        <w:rPr>
          <w:bCs/>
          <w:iCs/>
        </w:rPr>
        <w:t>SSA will not publish the results of the information collection.</w:t>
      </w:r>
    </w:p>
    <w:p w:rsidR="006C0FB2" w:rsidP="003B30B4" w14:paraId="539961E7" w14:textId="77777777">
      <w:pPr>
        <w:pStyle w:val="NoSpacing"/>
        <w:ind w:firstLine="720"/>
        <w:rPr>
          <w:bCs/>
          <w:iCs/>
        </w:rPr>
      </w:pPr>
    </w:p>
    <w:p w:rsidR="003B30B4" w:rsidP="004C51D7" w14:paraId="3E4DBCDA" w14:textId="77777777">
      <w:pPr>
        <w:rPr>
          <w:rFonts w:ascii="Times New Roman" w:hAnsi="Times New Roman"/>
        </w:rPr>
      </w:pPr>
      <w:r w:rsidRPr="004C51D7">
        <w:rPr>
          <w:rFonts w:ascii="Times New Roman" w:hAnsi="Times New Roman"/>
          <w:b/>
          <w:bCs/>
        </w:rPr>
        <w:t>17.</w:t>
      </w:r>
      <w:r w:rsidRPr="00BC7F42">
        <w:rPr>
          <w:rFonts w:ascii="Times New Roman" w:hAnsi="Times New Roman"/>
        </w:rPr>
        <w:tab/>
      </w:r>
      <w:r>
        <w:rPr>
          <w:rFonts w:ascii="Times New Roman" w:hAnsi="Times New Roman"/>
          <w:b/>
        </w:rPr>
        <w:t>Displaying the OMB Approval Expiration Date</w:t>
      </w:r>
    </w:p>
    <w:p w:rsidR="004F679F" w:rsidRPr="00AB654C" w:rsidP="004F679F" w14:paraId="59801516" w14:textId="77777777">
      <w:pPr>
        <w:ind w:left="720"/>
        <w:outlineLvl w:val="0"/>
        <w:rPr>
          <w:rFonts w:ascii="Times New Roman" w:hAnsi="Times New Roman"/>
          <w:b/>
        </w:rPr>
      </w:pPr>
      <w:r w:rsidRPr="00AB654C">
        <w:rPr>
          <w:rFonts w:ascii="Times New Roman" w:hAnsi="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A45D82" w:rsidRPr="004F679F" w:rsidP="004A2264" w14:paraId="4BBD5F63" w14:textId="77777777">
      <w:pPr>
        <w:pStyle w:val="NoSpacing"/>
        <w:ind w:left="720"/>
        <w:rPr>
          <w:b/>
          <w:iCs/>
        </w:rPr>
      </w:pPr>
    </w:p>
    <w:p w:rsidR="003B30B4" w:rsidP="004C51D7" w14:paraId="3B01294A" w14:textId="77777777">
      <w:pPr>
        <w:numPr>
          <w:ilvl w:val="0"/>
          <w:numId w:val="6"/>
        </w:numPr>
        <w:tabs>
          <w:tab w:val="left" w:pos="900"/>
        </w:tabs>
        <w:ind w:left="0" w:firstLine="0"/>
        <w:rPr>
          <w:rFonts w:ascii="Times New Roman" w:hAnsi="Times New Roman"/>
          <w:b/>
        </w:rPr>
      </w:pPr>
      <w:r w:rsidRPr="00BC7F42">
        <w:rPr>
          <w:rFonts w:ascii="Times New Roman" w:hAnsi="Times New Roman"/>
          <w:b/>
        </w:rPr>
        <w:t>Exceptions to Certification Statement</w:t>
      </w:r>
    </w:p>
    <w:p w:rsidR="0041131C" w:rsidRPr="00513CE7" w:rsidP="004C51D7" w14:paraId="3699CAE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13CE7">
        <w:rPr>
          <w:rFonts w:ascii="Times New Roman" w:hAnsi="Times New Roman"/>
          <w:b w:val="0"/>
          <w:i w:val="0"/>
        </w:rPr>
        <w:t xml:space="preserve">SSA is not requesting an exception to the certification requirements at </w:t>
      </w:r>
      <w:r w:rsidRPr="005D76C6">
        <w:rPr>
          <w:rFonts w:ascii="Times New Roman" w:hAnsi="Times New Roman"/>
          <w:b w:val="0"/>
        </w:rPr>
        <w:t>5 CFR</w:t>
      </w:r>
      <w:r w:rsidR="004C51D7">
        <w:rPr>
          <w:rFonts w:ascii="Times New Roman" w:hAnsi="Times New Roman"/>
          <w:b w:val="0"/>
          <w:i w:val="0"/>
        </w:rPr>
        <w:t xml:space="preserve"> </w:t>
      </w:r>
      <w:r w:rsidRPr="005D76C6">
        <w:rPr>
          <w:rFonts w:ascii="Times New Roman" w:hAnsi="Times New Roman"/>
          <w:b w:val="0"/>
        </w:rPr>
        <w:t>1320.9</w:t>
      </w:r>
      <w:r w:rsidRPr="00513CE7">
        <w:rPr>
          <w:rFonts w:ascii="Times New Roman" w:hAnsi="Times New Roman"/>
          <w:b w:val="0"/>
          <w:i w:val="0"/>
        </w:rPr>
        <w:t xml:space="preserve"> and related pr</w:t>
      </w:r>
      <w:r w:rsidR="00513CE7">
        <w:rPr>
          <w:rFonts w:ascii="Times New Roman" w:hAnsi="Times New Roman"/>
          <w:b w:val="0"/>
          <w:i w:val="0"/>
        </w:rPr>
        <w:t xml:space="preserve">ovisions at </w:t>
      </w:r>
      <w:r w:rsidRPr="005D76C6" w:rsidR="00513CE7">
        <w:rPr>
          <w:rFonts w:ascii="Times New Roman" w:hAnsi="Times New Roman"/>
          <w:b w:val="0"/>
        </w:rPr>
        <w:t>5 CFR 1320.8(b)(3)</w:t>
      </w:r>
      <w:r w:rsidR="00513CE7">
        <w:rPr>
          <w:rFonts w:ascii="Times New Roman" w:hAnsi="Times New Roman"/>
          <w:b w:val="0"/>
          <w:i w:val="0"/>
        </w:rPr>
        <w:t>.</w:t>
      </w:r>
    </w:p>
    <w:p w:rsidR="00A45D82" w:rsidRPr="00BC7F42" w:rsidP="00A45D82" w14:paraId="450AFE80" w14:textId="77777777">
      <w:pPr>
        <w:rPr>
          <w:rFonts w:ascii="Times New Roman" w:hAnsi="Times New Roman"/>
        </w:rPr>
      </w:pPr>
    </w:p>
    <w:p w:rsidR="004A2264" w:rsidP="004A2264" w14:paraId="51D25FDF" w14:textId="77777777">
      <w:pPr>
        <w:rPr>
          <w:rFonts w:ascii="Times New Roman" w:hAnsi="Times New Roman"/>
          <w:b/>
          <w:u w:val="single"/>
        </w:rPr>
      </w:pPr>
      <w:r w:rsidRPr="0041131C">
        <w:rPr>
          <w:rFonts w:ascii="Times New Roman" w:hAnsi="Times New Roman"/>
          <w:b/>
        </w:rPr>
        <w:t xml:space="preserve">B. </w:t>
      </w:r>
      <w:r>
        <w:rPr>
          <w:rFonts w:ascii="Times New Roman" w:hAnsi="Times New Roman"/>
          <w:b/>
        </w:rPr>
        <w:t xml:space="preserve"> </w:t>
      </w:r>
      <w:r w:rsidR="0063105E">
        <w:rPr>
          <w:rFonts w:ascii="Times New Roman" w:hAnsi="Times New Roman"/>
          <w:b/>
        </w:rPr>
        <w:t xml:space="preserve">  </w:t>
      </w:r>
      <w:r>
        <w:rPr>
          <w:rFonts w:ascii="Times New Roman" w:hAnsi="Times New Roman"/>
          <w:b/>
        </w:rPr>
        <w:t xml:space="preserve"> </w:t>
      </w:r>
      <w:r w:rsidR="004C51D7">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C33DB" w:rsidP="004A2264" w14:paraId="0EB4D305" w14:textId="77777777">
      <w:pPr>
        <w:rPr>
          <w:rFonts w:ascii="Times New Roman" w:hAnsi="Times New Roman"/>
          <w:b/>
          <w:u w:val="single"/>
        </w:rPr>
      </w:pPr>
    </w:p>
    <w:p w:rsidR="00B6315A" w:rsidRPr="00746FF6" w:rsidP="00E25E92" w14:paraId="4A101499" w14:textId="77777777">
      <w:pPr>
        <w:rPr>
          <w:rFonts w:ascii="Times New Roman" w:hAnsi="Times New Roman"/>
        </w:rPr>
      </w:pPr>
      <w:r>
        <w:rPr>
          <w:rFonts w:ascii="Times New Roman" w:hAnsi="Times New Roman"/>
        </w:rPr>
        <w:tab/>
      </w:r>
      <w:r w:rsidRPr="004A2264">
        <w:rPr>
          <w:rFonts w:ascii="Times New Roman" w:hAnsi="Times New Roman"/>
        </w:rPr>
        <w:t>S</w:t>
      </w:r>
      <w:r w:rsidRPr="004A2264" w:rsidR="0041131C">
        <w:rPr>
          <w:rFonts w:ascii="Times New Roman" w:hAnsi="Times New Roman"/>
        </w:rPr>
        <w:t>SA does not use statistical methods f</w:t>
      </w:r>
      <w:r w:rsidRPr="004A2264" w:rsidR="00513CE7">
        <w:rPr>
          <w:rFonts w:ascii="Times New Roman" w:hAnsi="Times New Roman"/>
        </w:rPr>
        <w:t>or this information collection.</w:t>
      </w:r>
    </w:p>
    <w:sectPr w:rsidSect="00472A3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9922908"/>
      <w:docPartObj>
        <w:docPartGallery w:val="Page Numbers (Bottom of Page)"/>
        <w:docPartUnique/>
      </w:docPartObj>
    </w:sdtPr>
    <w:sdtEndPr>
      <w:rPr>
        <w:noProof/>
      </w:rPr>
    </w:sdtEndPr>
    <w:sdtContent>
      <w:p w:rsidR="00260A55" w14:paraId="3B56B78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0A55" w14:paraId="08CCA2F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70B082DE"/>
    <w:lvl w:ilvl="0">
      <w:start w:val="18"/>
      <w:numFmt w:val="decimal"/>
      <w:lvlText w:val="%1."/>
      <w:lvlJc w:val="left"/>
      <w:pPr>
        <w:tabs>
          <w:tab w:val="num" w:pos="720"/>
        </w:tabs>
        <w:ind w:left="720" w:hanging="72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F6660BE"/>
    <w:multiLevelType w:val="hybridMultilevel"/>
    <w:tmpl w:val="44D058A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ED451FC"/>
    <w:multiLevelType w:val="hybridMultilevel"/>
    <w:tmpl w:val="DA12680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9DC15AB"/>
    <w:multiLevelType w:val="hybridMultilevel"/>
    <w:tmpl w:val="DFCEA49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2BE069E6"/>
    <w:multiLevelType w:val="hybridMultilevel"/>
    <w:tmpl w:val="1A6ACA14"/>
    <w:lvl w:ilvl="0">
      <w:start w:val="1"/>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51E90CC2"/>
    <w:multiLevelType w:val="multilevel"/>
    <w:tmpl w:val="0984733E"/>
    <w:lvl w:ilvl="0">
      <w:start w:val="2"/>
      <w:numFmt w:val="decimal"/>
      <w:lvlText w:val="%1."/>
      <w:lvlJc w:val="left"/>
      <w:pPr>
        <w:tabs>
          <w:tab w:val="num" w:pos="1440"/>
        </w:tabs>
        <w:ind w:left="1440" w:hanging="720"/>
      </w:pPr>
      <w:rPr>
        <w:rFonts w:hint="default"/>
        <w:b/>
        <w:bCs/>
      </w:rPr>
    </w:lvl>
    <w:lvl w:ilvl="1">
      <w:start w:val="1"/>
      <w:numFmt w:val="lowerLetter"/>
      <w:lvlText w:val="%2)"/>
      <w:lvlJc w:val="left"/>
      <w:pPr>
        <w:tabs>
          <w:tab w:val="num" w:pos="1800"/>
        </w:tabs>
        <w:ind w:left="1800" w:hanging="360"/>
      </w:pPr>
      <w:rPr>
        <w:rFonts w:hint="default"/>
      </w:rPr>
    </w:lvl>
    <w:lvl w:ilvl="2">
      <w:start w:val="0"/>
      <w:numFmt w:val="bullet"/>
      <w:lvlText w:val=""/>
      <w:lvlJc w:val="left"/>
      <w:pPr>
        <w:ind w:left="2700" w:hanging="360"/>
      </w:pPr>
      <w:rPr>
        <w:rFonts w:ascii="Symbol" w:eastAsia="Times New Roman" w:hAnsi="Symbol" w:cs="Times New Roman"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531525B3"/>
    <w:multiLevelType w:val="hybridMultilevel"/>
    <w:tmpl w:val="FF68C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649647F"/>
    <w:multiLevelType w:val="hybridMultilevel"/>
    <w:tmpl w:val="4AFE7C4A"/>
    <w:lvl w:ilvl="0">
      <w:start w:val="1"/>
      <w:numFmt w:val="decimal"/>
      <w:lvlText w:val="%1."/>
      <w:lvlJc w:val="left"/>
      <w:pPr>
        <w:ind w:left="1080" w:hanging="360"/>
      </w:pPr>
      <w:rPr>
        <w:b/>
        <w:b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9">
    <w:nsid w:val="5FC3153A"/>
    <w:multiLevelType w:val="hybridMultilevel"/>
    <w:tmpl w:val="EDC0A3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616F329C"/>
    <w:multiLevelType w:val="hybridMultilevel"/>
    <w:tmpl w:val="4FDE66DA"/>
    <w:lvl w:ilvl="0">
      <w:start w:val="1"/>
      <w:numFmt w:val="decimal"/>
      <w:lvlText w:val="%1."/>
      <w:lvlJc w:val="left"/>
      <w:pPr>
        <w:tabs>
          <w:tab w:val="num" w:pos="0"/>
        </w:tabs>
        <w:ind w:left="0" w:hanging="720"/>
      </w:pPr>
      <w:rPr>
        <w:rFonts w:hint="default"/>
        <w:b/>
        <w:bCs/>
      </w:rPr>
    </w:lvl>
    <w:lvl w:ilvl="1">
      <w:start w:val="1"/>
      <w:numFmt w:val="lowerLetter"/>
      <w:lvlText w:val="%2)"/>
      <w:lvlJc w:val="left"/>
      <w:pPr>
        <w:tabs>
          <w:tab w:val="num" w:pos="360"/>
        </w:tabs>
        <w:ind w:left="360" w:hanging="360"/>
      </w:pPr>
      <w:rPr>
        <w:rFonts w:hint="default"/>
      </w:rPr>
    </w:lvl>
    <w:lvl w:ilvl="2">
      <w:start w:val="0"/>
      <w:numFmt w:val="bullet"/>
      <w:lvlText w:val=""/>
      <w:lvlJc w:val="left"/>
      <w:pPr>
        <w:ind w:left="1260" w:hanging="360"/>
      </w:pPr>
      <w:rPr>
        <w:rFonts w:ascii="Symbol" w:eastAsia="Times New Roman" w:hAnsi="Symbol" w:cs="Times New Roman" w:hint="default"/>
      </w:r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1">
    <w:nsid w:val="74CC03B5"/>
    <w:multiLevelType w:val="singleLevel"/>
    <w:tmpl w:val="B40EFC68"/>
    <w:lvl w:ilvl="0">
      <w:start w:val="14"/>
      <w:numFmt w:val="decimal"/>
      <w:lvlText w:val="%1."/>
      <w:lvlJc w:val="left"/>
      <w:pPr>
        <w:tabs>
          <w:tab w:val="num" w:pos="360"/>
        </w:tabs>
        <w:ind w:left="360" w:hanging="360"/>
      </w:pPr>
      <w:rPr>
        <w:rFonts w:hint="default"/>
        <w:b/>
        <w:bCs w:val="0"/>
      </w:rPr>
    </w:lvl>
  </w:abstractNum>
  <w:abstractNum w:abstractNumId="12">
    <w:nsid w:val="7866410B"/>
    <w:multiLevelType w:val="multilevel"/>
    <w:tmpl w:val="10D03A3C"/>
    <w:lvl w:ilvl="0">
      <w:start w:val="2"/>
      <w:numFmt w:val="decimal"/>
      <w:lvlText w:val="%1."/>
      <w:lvlJc w:val="left"/>
      <w:pPr>
        <w:tabs>
          <w:tab w:val="num" w:pos="720"/>
        </w:tabs>
        <w:ind w:left="720" w:hanging="720"/>
      </w:pPr>
      <w:rPr>
        <w:rFonts w:hint="default"/>
        <w:b/>
        <w:bCs/>
      </w:rPr>
    </w:lvl>
    <w:lvl w:ilvl="1">
      <w:start w:val="1"/>
      <w:numFmt w:val="bullet"/>
      <w:lvlText w:val=""/>
      <w:lvlJc w:val="left"/>
      <w:pPr>
        <w:ind w:left="1080" w:hanging="360"/>
      </w:pPr>
      <w:rPr>
        <w:rFonts w:ascii="Symbol" w:hAnsi="Symbol" w:hint="default"/>
      </w:rPr>
    </w:lvl>
    <w:lvl w:ilvl="2">
      <w:start w:val="0"/>
      <w:numFmt w:val="bullet"/>
      <w:lvlText w:val=""/>
      <w:lvlJc w:val="left"/>
      <w:pPr>
        <w:ind w:left="1980" w:hanging="360"/>
      </w:pPr>
      <w:rPr>
        <w:rFonts w:ascii="Symbol" w:eastAsia="Times New Roman" w:hAnsi="Symbol" w:cs="Times New Roman"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7A9B5E7D"/>
    <w:multiLevelType w:val="singleLevel"/>
    <w:tmpl w:val="19A8A694"/>
    <w:lvl w:ilvl="0">
      <w:start w:val="8"/>
      <w:numFmt w:val="decimal"/>
      <w:lvlText w:val="%1."/>
      <w:lvlJc w:val="left"/>
      <w:pPr>
        <w:tabs>
          <w:tab w:val="num" w:pos="720"/>
        </w:tabs>
        <w:ind w:left="720" w:hanging="720"/>
      </w:pPr>
      <w:rPr>
        <w:rFonts w:hint="default"/>
        <w:b/>
        <w:bCs/>
      </w:rPr>
    </w:lvl>
  </w:abstractNum>
  <w:abstractNum w:abstractNumId="14">
    <w:nsid w:val="7BDB5F08"/>
    <w:multiLevelType w:val="hybridMultilevel"/>
    <w:tmpl w:val="14240E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14060773">
    <w:abstractNumId w:val="13"/>
  </w:num>
  <w:num w:numId="2" w16cid:durableId="1233155271">
    <w:abstractNumId w:val="12"/>
  </w:num>
  <w:num w:numId="3" w16cid:durableId="1040978533">
    <w:abstractNumId w:val="11"/>
  </w:num>
  <w:num w:numId="4" w16cid:durableId="421069610">
    <w:abstractNumId w:val="8"/>
  </w:num>
  <w:num w:numId="5" w16cid:durableId="1276642244">
    <w:abstractNumId w:val="10"/>
  </w:num>
  <w:num w:numId="6" w16cid:durableId="62342063">
    <w:abstractNumId w:val="0"/>
  </w:num>
  <w:num w:numId="7" w16cid:durableId="887642996">
    <w:abstractNumId w:val="9"/>
  </w:num>
  <w:num w:numId="8" w16cid:durableId="838423380">
    <w:abstractNumId w:val="2"/>
  </w:num>
  <w:num w:numId="9" w16cid:durableId="476804711">
    <w:abstractNumId w:val="6"/>
  </w:num>
  <w:num w:numId="10" w16cid:durableId="2102336702">
    <w:abstractNumId w:val="14"/>
  </w:num>
  <w:num w:numId="11" w16cid:durableId="2007704634">
    <w:abstractNumId w:val="1"/>
  </w:num>
  <w:num w:numId="12" w16cid:durableId="168907422">
    <w:abstractNumId w:val="4"/>
  </w:num>
  <w:num w:numId="13" w16cid:durableId="1439450544">
    <w:abstractNumId w:val="3"/>
  </w:num>
  <w:num w:numId="14" w16cid:durableId="242182277">
    <w:abstractNumId w:val="5"/>
  </w:num>
  <w:num w:numId="15" w16cid:durableId="207620322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72"/>
    <w:rsid w:val="00002253"/>
    <w:rsid w:val="00002AC2"/>
    <w:rsid w:val="00013384"/>
    <w:rsid w:val="00013DBA"/>
    <w:rsid w:val="00014347"/>
    <w:rsid w:val="00021BFE"/>
    <w:rsid w:val="00021C6E"/>
    <w:rsid w:val="000222A7"/>
    <w:rsid w:val="0002240D"/>
    <w:rsid w:val="00022EBE"/>
    <w:rsid w:val="00025216"/>
    <w:rsid w:val="00025C9F"/>
    <w:rsid w:val="0002677F"/>
    <w:rsid w:val="000269A5"/>
    <w:rsid w:val="00031EF6"/>
    <w:rsid w:val="000345DA"/>
    <w:rsid w:val="00034EFD"/>
    <w:rsid w:val="000358DF"/>
    <w:rsid w:val="00036393"/>
    <w:rsid w:val="00042EBC"/>
    <w:rsid w:val="00043386"/>
    <w:rsid w:val="00044A88"/>
    <w:rsid w:val="00044F24"/>
    <w:rsid w:val="0004695A"/>
    <w:rsid w:val="00054077"/>
    <w:rsid w:val="000561B7"/>
    <w:rsid w:val="0006116F"/>
    <w:rsid w:val="00063A05"/>
    <w:rsid w:val="00066B79"/>
    <w:rsid w:val="0006715D"/>
    <w:rsid w:val="0007189E"/>
    <w:rsid w:val="00075663"/>
    <w:rsid w:val="00077720"/>
    <w:rsid w:val="00077E0E"/>
    <w:rsid w:val="00081C4F"/>
    <w:rsid w:val="00083D29"/>
    <w:rsid w:val="0008476D"/>
    <w:rsid w:val="00086E84"/>
    <w:rsid w:val="00091FFB"/>
    <w:rsid w:val="000958AA"/>
    <w:rsid w:val="0009797F"/>
    <w:rsid w:val="000A0542"/>
    <w:rsid w:val="000A10F8"/>
    <w:rsid w:val="000A17B5"/>
    <w:rsid w:val="000A5BED"/>
    <w:rsid w:val="000A6AE3"/>
    <w:rsid w:val="000B10FA"/>
    <w:rsid w:val="000B2B68"/>
    <w:rsid w:val="000B3B12"/>
    <w:rsid w:val="000B49C9"/>
    <w:rsid w:val="000B7E94"/>
    <w:rsid w:val="000C0A7D"/>
    <w:rsid w:val="000C151C"/>
    <w:rsid w:val="000C1D18"/>
    <w:rsid w:val="000C5E52"/>
    <w:rsid w:val="000C63E0"/>
    <w:rsid w:val="000C7884"/>
    <w:rsid w:val="000D025F"/>
    <w:rsid w:val="000D2E86"/>
    <w:rsid w:val="000D58EA"/>
    <w:rsid w:val="000D5F5C"/>
    <w:rsid w:val="000E20DC"/>
    <w:rsid w:val="000F008A"/>
    <w:rsid w:val="000F0321"/>
    <w:rsid w:val="000F146A"/>
    <w:rsid w:val="000F3221"/>
    <w:rsid w:val="000F474F"/>
    <w:rsid w:val="000F5D05"/>
    <w:rsid w:val="0010064B"/>
    <w:rsid w:val="0010066D"/>
    <w:rsid w:val="00100F61"/>
    <w:rsid w:val="00104883"/>
    <w:rsid w:val="0010612E"/>
    <w:rsid w:val="00114EDB"/>
    <w:rsid w:val="001204C6"/>
    <w:rsid w:val="00121032"/>
    <w:rsid w:val="0012124A"/>
    <w:rsid w:val="001222F5"/>
    <w:rsid w:val="00122EE2"/>
    <w:rsid w:val="00124548"/>
    <w:rsid w:val="00126D64"/>
    <w:rsid w:val="00127980"/>
    <w:rsid w:val="001302D4"/>
    <w:rsid w:val="00130BEB"/>
    <w:rsid w:val="00132BE8"/>
    <w:rsid w:val="00132F5B"/>
    <w:rsid w:val="00142EC1"/>
    <w:rsid w:val="00146024"/>
    <w:rsid w:val="00146275"/>
    <w:rsid w:val="001466AE"/>
    <w:rsid w:val="001471AB"/>
    <w:rsid w:val="00152139"/>
    <w:rsid w:val="0015576E"/>
    <w:rsid w:val="001558D4"/>
    <w:rsid w:val="00155A7B"/>
    <w:rsid w:val="001567A1"/>
    <w:rsid w:val="00156B5A"/>
    <w:rsid w:val="00157DF7"/>
    <w:rsid w:val="001605A9"/>
    <w:rsid w:val="00161BD1"/>
    <w:rsid w:val="0016221D"/>
    <w:rsid w:val="001636FB"/>
    <w:rsid w:val="00164925"/>
    <w:rsid w:val="001651B2"/>
    <w:rsid w:val="0016591F"/>
    <w:rsid w:val="00165F27"/>
    <w:rsid w:val="00165F3D"/>
    <w:rsid w:val="001662DF"/>
    <w:rsid w:val="00174326"/>
    <w:rsid w:val="0018153B"/>
    <w:rsid w:val="0018264F"/>
    <w:rsid w:val="001838EA"/>
    <w:rsid w:val="00183BBB"/>
    <w:rsid w:val="0018450B"/>
    <w:rsid w:val="001855C1"/>
    <w:rsid w:val="001911A1"/>
    <w:rsid w:val="00192897"/>
    <w:rsid w:val="00192ECC"/>
    <w:rsid w:val="00193729"/>
    <w:rsid w:val="00196922"/>
    <w:rsid w:val="001A01D2"/>
    <w:rsid w:val="001A065D"/>
    <w:rsid w:val="001A199A"/>
    <w:rsid w:val="001A3317"/>
    <w:rsid w:val="001A4B69"/>
    <w:rsid w:val="001A65F9"/>
    <w:rsid w:val="001B221E"/>
    <w:rsid w:val="001B4217"/>
    <w:rsid w:val="001B66C9"/>
    <w:rsid w:val="001B6BCD"/>
    <w:rsid w:val="001B76F5"/>
    <w:rsid w:val="001B7CF4"/>
    <w:rsid w:val="001C37D8"/>
    <w:rsid w:val="001C4CA2"/>
    <w:rsid w:val="001C5BDB"/>
    <w:rsid w:val="001C6579"/>
    <w:rsid w:val="001C6D3A"/>
    <w:rsid w:val="001D0503"/>
    <w:rsid w:val="001D0E3C"/>
    <w:rsid w:val="001D1DFF"/>
    <w:rsid w:val="001E1076"/>
    <w:rsid w:val="001E1161"/>
    <w:rsid w:val="001E2C60"/>
    <w:rsid w:val="001E372B"/>
    <w:rsid w:val="001E4AEB"/>
    <w:rsid w:val="001E53A1"/>
    <w:rsid w:val="001E584C"/>
    <w:rsid w:val="001F1A71"/>
    <w:rsid w:val="001F221D"/>
    <w:rsid w:val="001F74DB"/>
    <w:rsid w:val="002000F3"/>
    <w:rsid w:val="002116B6"/>
    <w:rsid w:val="00211EFE"/>
    <w:rsid w:val="002135A9"/>
    <w:rsid w:val="00214B8E"/>
    <w:rsid w:val="00216B74"/>
    <w:rsid w:val="00225F17"/>
    <w:rsid w:val="002303AA"/>
    <w:rsid w:val="002321B0"/>
    <w:rsid w:val="0023611F"/>
    <w:rsid w:val="00236441"/>
    <w:rsid w:val="00246836"/>
    <w:rsid w:val="002476B4"/>
    <w:rsid w:val="00247DBE"/>
    <w:rsid w:val="00251D76"/>
    <w:rsid w:val="002529F3"/>
    <w:rsid w:val="002544B8"/>
    <w:rsid w:val="00254BF8"/>
    <w:rsid w:val="0026052B"/>
    <w:rsid w:val="00260A55"/>
    <w:rsid w:val="00263391"/>
    <w:rsid w:val="00266072"/>
    <w:rsid w:val="00266155"/>
    <w:rsid w:val="002679C0"/>
    <w:rsid w:val="00270353"/>
    <w:rsid w:val="002707E8"/>
    <w:rsid w:val="00276AAF"/>
    <w:rsid w:val="002801F8"/>
    <w:rsid w:val="00280EBE"/>
    <w:rsid w:val="00284815"/>
    <w:rsid w:val="002852C5"/>
    <w:rsid w:val="0028746C"/>
    <w:rsid w:val="002878B7"/>
    <w:rsid w:val="00295559"/>
    <w:rsid w:val="00297A9E"/>
    <w:rsid w:val="002A07AB"/>
    <w:rsid w:val="002A2DA3"/>
    <w:rsid w:val="002A392A"/>
    <w:rsid w:val="002A3FA9"/>
    <w:rsid w:val="002A4252"/>
    <w:rsid w:val="002A4C30"/>
    <w:rsid w:val="002A6A01"/>
    <w:rsid w:val="002A7855"/>
    <w:rsid w:val="002B0820"/>
    <w:rsid w:val="002B0DCE"/>
    <w:rsid w:val="002B0F10"/>
    <w:rsid w:val="002B424F"/>
    <w:rsid w:val="002B5578"/>
    <w:rsid w:val="002C0BF8"/>
    <w:rsid w:val="002C1B09"/>
    <w:rsid w:val="002C1E65"/>
    <w:rsid w:val="002C2482"/>
    <w:rsid w:val="002C4FFC"/>
    <w:rsid w:val="002C6CEF"/>
    <w:rsid w:val="002D1B30"/>
    <w:rsid w:val="002D34D7"/>
    <w:rsid w:val="002D429D"/>
    <w:rsid w:val="002D6793"/>
    <w:rsid w:val="002D70CE"/>
    <w:rsid w:val="002D72F6"/>
    <w:rsid w:val="002D7CAB"/>
    <w:rsid w:val="002E1132"/>
    <w:rsid w:val="002E18CF"/>
    <w:rsid w:val="002E1CD2"/>
    <w:rsid w:val="002E35EE"/>
    <w:rsid w:val="002E36A5"/>
    <w:rsid w:val="002E4701"/>
    <w:rsid w:val="002E7B87"/>
    <w:rsid w:val="002F032B"/>
    <w:rsid w:val="002F1C11"/>
    <w:rsid w:val="002F3864"/>
    <w:rsid w:val="002F4C1B"/>
    <w:rsid w:val="002F4D13"/>
    <w:rsid w:val="002F4F33"/>
    <w:rsid w:val="002F5083"/>
    <w:rsid w:val="002F6CA0"/>
    <w:rsid w:val="00302545"/>
    <w:rsid w:val="00303EA4"/>
    <w:rsid w:val="003071E3"/>
    <w:rsid w:val="0031007F"/>
    <w:rsid w:val="00312E6E"/>
    <w:rsid w:val="0031445A"/>
    <w:rsid w:val="00316B6C"/>
    <w:rsid w:val="00321B8C"/>
    <w:rsid w:val="003232EE"/>
    <w:rsid w:val="00326D7C"/>
    <w:rsid w:val="00326F7C"/>
    <w:rsid w:val="0033134D"/>
    <w:rsid w:val="00331821"/>
    <w:rsid w:val="00335EEF"/>
    <w:rsid w:val="003372A2"/>
    <w:rsid w:val="00340DC0"/>
    <w:rsid w:val="00341A78"/>
    <w:rsid w:val="00342C47"/>
    <w:rsid w:val="003465DC"/>
    <w:rsid w:val="003469CA"/>
    <w:rsid w:val="00352ED7"/>
    <w:rsid w:val="003571C5"/>
    <w:rsid w:val="0036432B"/>
    <w:rsid w:val="00365FB3"/>
    <w:rsid w:val="0036696D"/>
    <w:rsid w:val="00371646"/>
    <w:rsid w:val="003717EA"/>
    <w:rsid w:val="00373341"/>
    <w:rsid w:val="00375AE8"/>
    <w:rsid w:val="003771E4"/>
    <w:rsid w:val="0038050B"/>
    <w:rsid w:val="00384FC2"/>
    <w:rsid w:val="003875CC"/>
    <w:rsid w:val="00392B5B"/>
    <w:rsid w:val="00393707"/>
    <w:rsid w:val="00394109"/>
    <w:rsid w:val="003944F8"/>
    <w:rsid w:val="00395664"/>
    <w:rsid w:val="003A52DD"/>
    <w:rsid w:val="003A7110"/>
    <w:rsid w:val="003B15EC"/>
    <w:rsid w:val="003B2496"/>
    <w:rsid w:val="003B30B4"/>
    <w:rsid w:val="003C10BD"/>
    <w:rsid w:val="003C1BDF"/>
    <w:rsid w:val="003C2DE4"/>
    <w:rsid w:val="003C30F2"/>
    <w:rsid w:val="003C3A40"/>
    <w:rsid w:val="003C437F"/>
    <w:rsid w:val="003C5885"/>
    <w:rsid w:val="003C7764"/>
    <w:rsid w:val="003D1CA6"/>
    <w:rsid w:val="003D2071"/>
    <w:rsid w:val="003D2791"/>
    <w:rsid w:val="003D486C"/>
    <w:rsid w:val="003D78F4"/>
    <w:rsid w:val="003E03C4"/>
    <w:rsid w:val="003E145C"/>
    <w:rsid w:val="003E2A73"/>
    <w:rsid w:val="003E2BF9"/>
    <w:rsid w:val="003E2EDE"/>
    <w:rsid w:val="003E3CDF"/>
    <w:rsid w:val="003E432F"/>
    <w:rsid w:val="003E61DE"/>
    <w:rsid w:val="003E6F15"/>
    <w:rsid w:val="003E794F"/>
    <w:rsid w:val="003F08E4"/>
    <w:rsid w:val="003F2010"/>
    <w:rsid w:val="003F504B"/>
    <w:rsid w:val="003F6A59"/>
    <w:rsid w:val="003F754C"/>
    <w:rsid w:val="00400DCF"/>
    <w:rsid w:val="00401C16"/>
    <w:rsid w:val="00402C8C"/>
    <w:rsid w:val="00402F2A"/>
    <w:rsid w:val="00403B62"/>
    <w:rsid w:val="0040459E"/>
    <w:rsid w:val="00405548"/>
    <w:rsid w:val="004055F2"/>
    <w:rsid w:val="00407A1C"/>
    <w:rsid w:val="004104F0"/>
    <w:rsid w:val="00410A33"/>
    <w:rsid w:val="0041131C"/>
    <w:rsid w:val="0041378E"/>
    <w:rsid w:val="004155A1"/>
    <w:rsid w:val="0041665A"/>
    <w:rsid w:val="00416A4C"/>
    <w:rsid w:val="00420B52"/>
    <w:rsid w:val="00422A0E"/>
    <w:rsid w:val="00431D44"/>
    <w:rsid w:val="00432B9B"/>
    <w:rsid w:val="00432D92"/>
    <w:rsid w:val="00437078"/>
    <w:rsid w:val="00437760"/>
    <w:rsid w:val="004414C8"/>
    <w:rsid w:val="00447EE9"/>
    <w:rsid w:val="0045016B"/>
    <w:rsid w:val="0045065A"/>
    <w:rsid w:val="004509AD"/>
    <w:rsid w:val="004547C0"/>
    <w:rsid w:val="00454D04"/>
    <w:rsid w:val="0045634B"/>
    <w:rsid w:val="00464738"/>
    <w:rsid w:val="00464DE2"/>
    <w:rsid w:val="00467066"/>
    <w:rsid w:val="00470D5D"/>
    <w:rsid w:val="00471866"/>
    <w:rsid w:val="00472625"/>
    <w:rsid w:val="00472A35"/>
    <w:rsid w:val="004750E0"/>
    <w:rsid w:val="00475350"/>
    <w:rsid w:val="00476028"/>
    <w:rsid w:val="00481B44"/>
    <w:rsid w:val="00484662"/>
    <w:rsid w:val="00491426"/>
    <w:rsid w:val="004915B5"/>
    <w:rsid w:val="00491B09"/>
    <w:rsid w:val="00493B76"/>
    <w:rsid w:val="00494B6E"/>
    <w:rsid w:val="00494FB2"/>
    <w:rsid w:val="004950EF"/>
    <w:rsid w:val="00495FE4"/>
    <w:rsid w:val="004A0175"/>
    <w:rsid w:val="004A2264"/>
    <w:rsid w:val="004B4FD1"/>
    <w:rsid w:val="004B5519"/>
    <w:rsid w:val="004C092B"/>
    <w:rsid w:val="004C3BCF"/>
    <w:rsid w:val="004C42BD"/>
    <w:rsid w:val="004C51D7"/>
    <w:rsid w:val="004D0116"/>
    <w:rsid w:val="004D0C85"/>
    <w:rsid w:val="004D144B"/>
    <w:rsid w:val="004D47A4"/>
    <w:rsid w:val="004D4845"/>
    <w:rsid w:val="004E146D"/>
    <w:rsid w:val="004E29A3"/>
    <w:rsid w:val="004E2A88"/>
    <w:rsid w:val="004E370C"/>
    <w:rsid w:val="004E661B"/>
    <w:rsid w:val="004F2EAC"/>
    <w:rsid w:val="004F679F"/>
    <w:rsid w:val="004F69E8"/>
    <w:rsid w:val="0050197F"/>
    <w:rsid w:val="00503A57"/>
    <w:rsid w:val="005040EC"/>
    <w:rsid w:val="005041A1"/>
    <w:rsid w:val="00506486"/>
    <w:rsid w:val="00511967"/>
    <w:rsid w:val="00513CE7"/>
    <w:rsid w:val="0052178A"/>
    <w:rsid w:val="00522A3C"/>
    <w:rsid w:val="00525D56"/>
    <w:rsid w:val="0053085E"/>
    <w:rsid w:val="00530895"/>
    <w:rsid w:val="00531F5B"/>
    <w:rsid w:val="005356B8"/>
    <w:rsid w:val="00541E55"/>
    <w:rsid w:val="00543001"/>
    <w:rsid w:val="00545C5E"/>
    <w:rsid w:val="00546C2A"/>
    <w:rsid w:val="0055112B"/>
    <w:rsid w:val="00551449"/>
    <w:rsid w:val="0055217C"/>
    <w:rsid w:val="005545E9"/>
    <w:rsid w:val="00557EFC"/>
    <w:rsid w:val="005611E9"/>
    <w:rsid w:val="0056163C"/>
    <w:rsid w:val="005621E8"/>
    <w:rsid w:val="00562E15"/>
    <w:rsid w:val="00565B4E"/>
    <w:rsid w:val="00566D18"/>
    <w:rsid w:val="005719CC"/>
    <w:rsid w:val="005721D4"/>
    <w:rsid w:val="00573056"/>
    <w:rsid w:val="005740BC"/>
    <w:rsid w:val="0057452A"/>
    <w:rsid w:val="00576B05"/>
    <w:rsid w:val="00581B2B"/>
    <w:rsid w:val="00590444"/>
    <w:rsid w:val="00593A36"/>
    <w:rsid w:val="00593BF2"/>
    <w:rsid w:val="00595E59"/>
    <w:rsid w:val="00597A63"/>
    <w:rsid w:val="005A006A"/>
    <w:rsid w:val="005A1198"/>
    <w:rsid w:val="005A4E87"/>
    <w:rsid w:val="005A65CA"/>
    <w:rsid w:val="005A7FF9"/>
    <w:rsid w:val="005B08F2"/>
    <w:rsid w:val="005B15E5"/>
    <w:rsid w:val="005B56DD"/>
    <w:rsid w:val="005C04CC"/>
    <w:rsid w:val="005C1E05"/>
    <w:rsid w:val="005C2C39"/>
    <w:rsid w:val="005C33DB"/>
    <w:rsid w:val="005C5EE4"/>
    <w:rsid w:val="005D15E7"/>
    <w:rsid w:val="005D37B3"/>
    <w:rsid w:val="005D4107"/>
    <w:rsid w:val="005D76C6"/>
    <w:rsid w:val="005E26F9"/>
    <w:rsid w:val="005E4BC5"/>
    <w:rsid w:val="005E53B3"/>
    <w:rsid w:val="005E77BD"/>
    <w:rsid w:val="005F208A"/>
    <w:rsid w:val="005F65E9"/>
    <w:rsid w:val="005F6D92"/>
    <w:rsid w:val="006002DD"/>
    <w:rsid w:val="006013A3"/>
    <w:rsid w:val="00605BD1"/>
    <w:rsid w:val="00606392"/>
    <w:rsid w:val="006065EF"/>
    <w:rsid w:val="00612394"/>
    <w:rsid w:val="00612EDF"/>
    <w:rsid w:val="0061331C"/>
    <w:rsid w:val="006160ED"/>
    <w:rsid w:val="00620652"/>
    <w:rsid w:val="00621492"/>
    <w:rsid w:val="006216D2"/>
    <w:rsid w:val="00621E2F"/>
    <w:rsid w:val="00622F32"/>
    <w:rsid w:val="00625669"/>
    <w:rsid w:val="00626342"/>
    <w:rsid w:val="00626C22"/>
    <w:rsid w:val="00626EB8"/>
    <w:rsid w:val="00630BA4"/>
    <w:rsid w:val="0063105E"/>
    <w:rsid w:val="00631F1B"/>
    <w:rsid w:val="00633035"/>
    <w:rsid w:val="0063304D"/>
    <w:rsid w:val="00633903"/>
    <w:rsid w:val="00637AF5"/>
    <w:rsid w:val="00637F12"/>
    <w:rsid w:val="00640A26"/>
    <w:rsid w:val="00641185"/>
    <w:rsid w:val="0064264C"/>
    <w:rsid w:val="00653F9B"/>
    <w:rsid w:val="00654772"/>
    <w:rsid w:val="00654D3F"/>
    <w:rsid w:val="00654E7A"/>
    <w:rsid w:val="00655527"/>
    <w:rsid w:val="006576BA"/>
    <w:rsid w:val="00661430"/>
    <w:rsid w:val="00663881"/>
    <w:rsid w:val="00664553"/>
    <w:rsid w:val="0066625F"/>
    <w:rsid w:val="0066692F"/>
    <w:rsid w:val="0067087A"/>
    <w:rsid w:val="00670AE5"/>
    <w:rsid w:val="00674081"/>
    <w:rsid w:val="00675FA2"/>
    <w:rsid w:val="0067666D"/>
    <w:rsid w:val="00676B05"/>
    <w:rsid w:val="0067781C"/>
    <w:rsid w:val="006806E1"/>
    <w:rsid w:val="00684B69"/>
    <w:rsid w:val="006856EE"/>
    <w:rsid w:val="0068644E"/>
    <w:rsid w:val="00686F46"/>
    <w:rsid w:val="00690013"/>
    <w:rsid w:val="006909B5"/>
    <w:rsid w:val="006909BA"/>
    <w:rsid w:val="006935C9"/>
    <w:rsid w:val="006944F0"/>
    <w:rsid w:val="00695415"/>
    <w:rsid w:val="0069667B"/>
    <w:rsid w:val="00697BB8"/>
    <w:rsid w:val="006A1445"/>
    <w:rsid w:val="006A2071"/>
    <w:rsid w:val="006B14E8"/>
    <w:rsid w:val="006B173F"/>
    <w:rsid w:val="006B17EF"/>
    <w:rsid w:val="006B297F"/>
    <w:rsid w:val="006B3698"/>
    <w:rsid w:val="006B3884"/>
    <w:rsid w:val="006B4F4D"/>
    <w:rsid w:val="006C0FB2"/>
    <w:rsid w:val="006C1F33"/>
    <w:rsid w:val="006C57C6"/>
    <w:rsid w:val="006C7580"/>
    <w:rsid w:val="006D018E"/>
    <w:rsid w:val="006D0A1B"/>
    <w:rsid w:val="006D251D"/>
    <w:rsid w:val="006E2895"/>
    <w:rsid w:val="006F0F63"/>
    <w:rsid w:val="006F1510"/>
    <w:rsid w:val="006F26FB"/>
    <w:rsid w:val="006F2815"/>
    <w:rsid w:val="006F2B8B"/>
    <w:rsid w:val="006F4D0F"/>
    <w:rsid w:val="006F4D76"/>
    <w:rsid w:val="0070421B"/>
    <w:rsid w:val="007046E0"/>
    <w:rsid w:val="007054C6"/>
    <w:rsid w:val="00705811"/>
    <w:rsid w:val="00710E71"/>
    <w:rsid w:val="00712480"/>
    <w:rsid w:val="00712BB4"/>
    <w:rsid w:val="00712F1B"/>
    <w:rsid w:val="00715874"/>
    <w:rsid w:val="007170E0"/>
    <w:rsid w:val="007200CC"/>
    <w:rsid w:val="0072107E"/>
    <w:rsid w:val="0072331C"/>
    <w:rsid w:val="0072354F"/>
    <w:rsid w:val="00723D79"/>
    <w:rsid w:val="007245C9"/>
    <w:rsid w:val="007256B3"/>
    <w:rsid w:val="00732333"/>
    <w:rsid w:val="007421F6"/>
    <w:rsid w:val="00742B56"/>
    <w:rsid w:val="00745462"/>
    <w:rsid w:val="00745BC8"/>
    <w:rsid w:val="00746FF6"/>
    <w:rsid w:val="00747A29"/>
    <w:rsid w:val="00750C12"/>
    <w:rsid w:val="00752DFE"/>
    <w:rsid w:val="00753421"/>
    <w:rsid w:val="00753D00"/>
    <w:rsid w:val="007541FC"/>
    <w:rsid w:val="00754291"/>
    <w:rsid w:val="00756AEF"/>
    <w:rsid w:val="00756F8D"/>
    <w:rsid w:val="0075782B"/>
    <w:rsid w:val="0076173B"/>
    <w:rsid w:val="0076437D"/>
    <w:rsid w:val="00765855"/>
    <w:rsid w:val="00771FB2"/>
    <w:rsid w:val="00773219"/>
    <w:rsid w:val="00775C09"/>
    <w:rsid w:val="00781F51"/>
    <w:rsid w:val="0078469A"/>
    <w:rsid w:val="00794990"/>
    <w:rsid w:val="00795BAB"/>
    <w:rsid w:val="00796A85"/>
    <w:rsid w:val="00797489"/>
    <w:rsid w:val="007A08D1"/>
    <w:rsid w:val="007A2DEE"/>
    <w:rsid w:val="007A5E96"/>
    <w:rsid w:val="007B007C"/>
    <w:rsid w:val="007B03B7"/>
    <w:rsid w:val="007C25D0"/>
    <w:rsid w:val="007C39C7"/>
    <w:rsid w:val="007C7FBA"/>
    <w:rsid w:val="007D061D"/>
    <w:rsid w:val="007D0C87"/>
    <w:rsid w:val="007D1947"/>
    <w:rsid w:val="007D22EB"/>
    <w:rsid w:val="007D2F23"/>
    <w:rsid w:val="007E17BD"/>
    <w:rsid w:val="007E2083"/>
    <w:rsid w:val="007E3F3E"/>
    <w:rsid w:val="007E41F1"/>
    <w:rsid w:val="007E6590"/>
    <w:rsid w:val="007E6CA6"/>
    <w:rsid w:val="007F0C4E"/>
    <w:rsid w:val="007F364A"/>
    <w:rsid w:val="007F3D19"/>
    <w:rsid w:val="007F5BD5"/>
    <w:rsid w:val="007F7264"/>
    <w:rsid w:val="007F7F19"/>
    <w:rsid w:val="00801EB1"/>
    <w:rsid w:val="0080393A"/>
    <w:rsid w:val="0080581F"/>
    <w:rsid w:val="00806840"/>
    <w:rsid w:val="00806984"/>
    <w:rsid w:val="00810485"/>
    <w:rsid w:val="00814772"/>
    <w:rsid w:val="00817CC8"/>
    <w:rsid w:val="008217AB"/>
    <w:rsid w:val="00821CD3"/>
    <w:rsid w:val="00822D52"/>
    <w:rsid w:val="00824D72"/>
    <w:rsid w:val="00825B97"/>
    <w:rsid w:val="008326B6"/>
    <w:rsid w:val="0083675C"/>
    <w:rsid w:val="00841313"/>
    <w:rsid w:val="00841885"/>
    <w:rsid w:val="008424A7"/>
    <w:rsid w:val="00842662"/>
    <w:rsid w:val="00842E76"/>
    <w:rsid w:val="0084775D"/>
    <w:rsid w:val="008503FC"/>
    <w:rsid w:val="00851D34"/>
    <w:rsid w:val="008549DB"/>
    <w:rsid w:val="0086463A"/>
    <w:rsid w:val="00865F42"/>
    <w:rsid w:val="0087150A"/>
    <w:rsid w:val="00871DCA"/>
    <w:rsid w:val="008730A1"/>
    <w:rsid w:val="00873E10"/>
    <w:rsid w:val="008754ED"/>
    <w:rsid w:val="00875EFB"/>
    <w:rsid w:val="008801AC"/>
    <w:rsid w:val="00885EE4"/>
    <w:rsid w:val="00886BBF"/>
    <w:rsid w:val="008870B3"/>
    <w:rsid w:val="00891CA8"/>
    <w:rsid w:val="00892E12"/>
    <w:rsid w:val="0089380F"/>
    <w:rsid w:val="008A6EB6"/>
    <w:rsid w:val="008B1DF8"/>
    <w:rsid w:val="008B3E37"/>
    <w:rsid w:val="008B5690"/>
    <w:rsid w:val="008B5741"/>
    <w:rsid w:val="008B6774"/>
    <w:rsid w:val="008C1254"/>
    <w:rsid w:val="008C172D"/>
    <w:rsid w:val="008C3F56"/>
    <w:rsid w:val="008C546B"/>
    <w:rsid w:val="008C6E11"/>
    <w:rsid w:val="008C6FBF"/>
    <w:rsid w:val="008D0D8E"/>
    <w:rsid w:val="008D158E"/>
    <w:rsid w:val="008D2CA2"/>
    <w:rsid w:val="008D5BED"/>
    <w:rsid w:val="008D6B8D"/>
    <w:rsid w:val="008D6BEF"/>
    <w:rsid w:val="008E0BB1"/>
    <w:rsid w:val="008E1C81"/>
    <w:rsid w:val="008E3A3A"/>
    <w:rsid w:val="008E51AB"/>
    <w:rsid w:val="008E5B11"/>
    <w:rsid w:val="008F20BB"/>
    <w:rsid w:val="008F55D7"/>
    <w:rsid w:val="008F7788"/>
    <w:rsid w:val="00901057"/>
    <w:rsid w:val="009015DB"/>
    <w:rsid w:val="00906892"/>
    <w:rsid w:val="00913122"/>
    <w:rsid w:val="00915F97"/>
    <w:rsid w:val="009252AB"/>
    <w:rsid w:val="00927C49"/>
    <w:rsid w:val="00933A8B"/>
    <w:rsid w:val="009348DD"/>
    <w:rsid w:val="00935CFC"/>
    <w:rsid w:val="009366A1"/>
    <w:rsid w:val="0094341E"/>
    <w:rsid w:val="009455CE"/>
    <w:rsid w:val="00945FEB"/>
    <w:rsid w:val="009460BE"/>
    <w:rsid w:val="00951258"/>
    <w:rsid w:val="009512D5"/>
    <w:rsid w:val="00952C5B"/>
    <w:rsid w:val="00955EC4"/>
    <w:rsid w:val="00957039"/>
    <w:rsid w:val="0096671C"/>
    <w:rsid w:val="00966D09"/>
    <w:rsid w:val="00966EE0"/>
    <w:rsid w:val="00973271"/>
    <w:rsid w:val="009748B6"/>
    <w:rsid w:val="00975DD8"/>
    <w:rsid w:val="00976D78"/>
    <w:rsid w:val="009837B7"/>
    <w:rsid w:val="00985840"/>
    <w:rsid w:val="00987F49"/>
    <w:rsid w:val="00990B61"/>
    <w:rsid w:val="00991119"/>
    <w:rsid w:val="0099212A"/>
    <w:rsid w:val="009A0B16"/>
    <w:rsid w:val="009A14A1"/>
    <w:rsid w:val="009A461A"/>
    <w:rsid w:val="009A522B"/>
    <w:rsid w:val="009A6810"/>
    <w:rsid w:val="009A7132"/>
    <w:rsid w:val="009A7434"/>
    <w:rsid w:val="009B2D82"/>
    <w:rsid w:val="009B3A4A"/>
    <w:rsid w:val="009B4B7C"/>
    <w:rsid w:val="009B6261"/>
    <w:rsid w:val="009B6F6E"/>
    <w:rsid w:val="009C052F"/>
    <w:rsid w:val="009C0873"/>
    <w:rsid w:val="009C40F8"/>
    <w:rsid w:val="009C4C02"/>
    <w:rsid w:val="009C4E1A"/>
    <w:rsid w:val="009C6BB5"/>
    <w:rsid w:val="009C6CC2"/>
    <w:rsid w:val="009D37A8"/>
    <w:rsid w:val="009D5DBD"/>
    <w:rsid w:val="009D6F78"/>
    <w:rsid w:val="009D7858"/>
    <w:rsid w:val="009E3C50"/>
    <w:rsid w:val="009E3DC2"/>
    <w:rsid w:val="009E41B2"/>
    <w:rsid w:val="009E4EB4"/>
    <w:rsid w:val="009E6EDF"/>
    <w:rsid w:val="009E717E"/>
    <w:rsid w:val="009E7B7A"/>
    <w:rsid w:val="009F23D6"/>
    <w:rsid w:val="009F4A05"/>
    <w:rsid w:val="009F573D"/>
    <w:rsid w:val="009F7BB3"/>
    <w:rsid w:val="00A00070"/>
    <w:rsid w:val="00A0047C"/>
    <w:rsid w:val="00A01166"/>
    <w:rsid w:val="00A10EB1"/>
    <w:rsid w:val="00A14039"/>
    <w:rsid w:val="00A153C2"/>
    <w:rsid w:val="00A153F1"/>
    <w:rsid w:val="00A15585"/>
    <w:rsid w:val="00A15C38"/>
    <w:rsid w:val="00A17247"/>
    <w:rsid w:val="00A23907"/>
    <w:rsid w:val="00A26D02"/>
    <w:rsid w:val="00A2739F"/>
    <w:rsid w:val="00A278FD"/>
    <w:rsid w:val="00A337E4"/>
    <w:rsid w:val="00A33C65"/>
    <w:rsid w:val="00A34222"/>
    <w:rsid w:val="00A369C6"/>
    <w:rsid w:val="00A408E9"/>
    <w:rsid w:val="00A4156A"/>
    <w:rsid w:val="00A41D35"/>
    <w:rsid w:val="00A43E8B"/>
    <w:rsid w:val="00A45234"/>
    <w:rsid w:val="00A45645"/>
    <w:rsid w:val="00A45D82"/>
    <w:rsid w:val="00A53F77"/>
    <w:rsid w:val="00A541B2"/>
    <w:rsid w:val="00A55DB3"/>
    <w:rsid w:val="00A651A7"/>
    <w:rsid w:val="00A67D76"/>
    <w:rsid w:val="00A706B8"/>
    <w:rsid w:val="00A70B8E"/>
    <w:rsid w:val="00A70E59"/>
    <w:rsid w:val="00A71EA1"/>
    <w:rsid w:val="00A74146"/>
    <w:rsid w:val="00A818E9"/>
    <w:rsid w:val="00A827A0"/>
    <w:rsid w:val="00A83791"/>
    <w:rsid w:val="00A90F03"/>
    <w:rsid w:val="00A91263"/>
    <w:rsid w:val="00A93C12"/>
    <w:rsid w:val="00A94F15"/>
    <w:rsid w:val="00AA03AE"/>
    <w:rsid w:val="00AA06A4"/>
    <w:rsid w:val="00AA0858"/>
    <w:rsid w:val="00AA0C27"/>
    <w:rsid w:val="00AA1999"/>
    <w:rsid w:val="00AA229A"/>
    <w:rsid w:val="00AA2C35"/>
    <w:rsid w:val="00AA2D01"/>
    <w:rsid w:val="00AA5D12"/>
    <w:rsid w:val="00AA7872"/>
    <w:rsid w:val="00AB090F"/>
    <w:rsid w:val="00AB0CA7"/>
    <w:rsid w:val="00AB1A4F"/>
    <w:rsid w:val="00AB236A"/>
    <w:rsid w:val="00AB3805"/>
    <w:rsid w:val="00AB3AA3"/>
    <w:rsid w:val="00AB5722"/>
    <w:rsid w:val="00AB654C"/>
    <w:rsid w:val="00AC316C"/>
    <w:rsid w:val="00AC39FD"/>
    <w:rsid w:val="00AC4BBE"/>
    <w:rsid w:val="00AC4DB0"/>
    <w:rsid w:val="00AC6308"/>
    <w:rsid w:val="00AC6847"/>
    <w:rsid w:val="00AC6E3F"/>
    <w:rsid w:val="00AD0977"/>
    <w:rsid w:val="00AD1DC5"/>
    <w:rsid w:val="00AE0527"/>
    <w:rsid w:val="00AE085E"/>
    <w:rsid w:val="00AE1371"/>
    <w:rsid w:val="00AE3A69"/>
    <w:rsid w:val="00AE40F3"/>
    <w:rsid w:val="00AE7D4A"/>
    <w:rsid w:val="00AF6650"/>
    <w:rsid w:val="00B007C5"/>
    <w:rsid w:val="00B00A8F"/>
    <w:rsid w:val="00B01465"/>
    <w:rsid w:val="00B01D57"/>
    <w:rsid w:val="00B03AC6"/>
    <w:rsid w:val="00B068C7"/>
    <w:rsid w:val="00B06F75"/>
    <w:rsid w:val="00B13F73"/>
    <w:rsid w:val="00B15C3D"/>
    <w:rsid w:val="00B17DCE"/>
    <w:rsid w:val="00B231F9"/>
    <w:rsid w:val="00B24C51"/>
    <w:rsid w:val="00B2594C"/>
    <w:rsid w:val="00B2596A"/>
    <w:rsid w:val="00B27EC5"/>
    <w:rsid w:val="00B314B8"/>
    <w:rsid w:val="00B32968"/>
    <w:rsid w:val="00B341A6"/>
    <w:rsid w:val="00B40390"/>
    <w:rsid w:val="00B4047E"/>
    <w:rsid w:val="00B41089"/>
    <w:rsid w:val="00B444CC"/>
    <w:rsid w:val="00B468B8"/>
    <w:rsid w:val="00B51441"/>
    <w:rsid w:val="00B51813"/>
    <w:rsid w:val="00B55080"/>
    <w:rsid w:val="00B55486"/>
    <w:rsid w:val="00B5614A"/>
    <w:rsid w:val="00B56DA1"/>
    <w:rsid w:val="00B6315A"/>
    <w:rsid w:val="00B64DB8"/>
    <w:rsid w:val="00B71768"/>
    <w:rsid w:val="00B73732"/>
    <w:rsid w:val="00B741F6"/>
    <w:rsid w:val="00B75164"/>
    <w:rsid w:val="00B75C88"/>
    <w:rsid w:val="00B75D0A"/>
    <w:rsid w:val="00B76FC5"/>
    <w:rsid w:val="00B80A43"/>
    <w:rsid w:val="00B8370E"/>
    <w:rsid w:val="00B92433"/>
    <w:rsid w:val="00B92550"/>
    <w:rsid w:val="00B93959"/>
    <w:rsid w:val="00BA1653"/>
    <w:rsid w:val="00BA1BFD"/>
    <w:rsid w:val="00BA401A"/>
    <w:rsid w:val="00BB05C1"/>
    <w:rsid w:val="00BB0D44"/>
    <w:rsid w:val="00BB3D8D"/>
    <w:rsid w:val="00BB4B6D"/>
    <w:rsid w:val="00BC5531"/>
    <w:rsid w:val="00BC6048"/>
    <w:rsid w:val="00BC641C"/>
    <w:rsid w:val="00BC7F42"/>
    <w:rsid w:val="00BD194E"/>
    <w:rsid w:val="00BD2BA8"/>
    <w:rsid w:val="00BD5C39"/>
    <w:rsid w:val="00BD605E"/>
    <w:rsid w:val="00BE1B6D"/>
    <w:rsid w:val="00BE2735"/>
    <w:rsid w:val="00BE28DC"/>
    <w:rsid w:val="00BE7F7D"/>
    <w:rsid w:val="00BF026F"/>
    <w:rsid w:val="00BF038C"/>
    <w:rsid w:val="00BF1E5D"/>
    <w:rsid w:val="00BF2FCC"/>
    <w:rsid w:val="00BF50F3"/>
    <w:rsid w:val="00C0290B"/>
    <w:rsid w:val="00C03A88"/>
    <w:rsid w:val="00C03A89"/>
    <w:rsid w:val="00C06A90"/>
    <w:rsid w:val="00C12928"/>
    <w:rsid w:val="00C14250"/>
    <w:rsid w:val="00C14FF8"/>
    <w:rsid w:val="00C22097"/>
    <w:rsid w:val="00C245A4"/>
    <w:rsid w:val="00C24A19"/>
    <w:rsid w:val="00C24D44"/>
    <w:rsid w:val="00C25100"/>
    <w:rsid w:val="00C25F1D"/>
    <w:rsid w:val="00C25FDC"/>
    <w:rsid w:val="00C32B87"/>
    <w:rsid w:val="00C33415"/>
    <w:rsid w:val="00C34A91"/>
    <w:rsid w:val="00C377BC"/>
    <w:rsid w:val="00C42848"/>
    <w:rsid w:val="00C4346E"/>
    <w:rsid w:val="00C434A3"/>
    <w:rsid w:val="00C43C9C"/>
    <w:rsid w:val="00C5104E"/>
    <w:rsid w:val="00C5283B"/>
    <w:rsid w:val="00C52B03"/>
    <w:rsid w:val="00C573F1"/>
    <w:rsid w:val="00C574AA"/>
    <w:rsid w:val="00C6052F"/>
    <w:rsid w:val="00C60E61"/>
    <w:rsid w:val="00C621E2"/>
    <w:rsid w:val="00C621F5"/>
    <w:rsid w:val="00C63B40"/>
    <w:rsid w:val="00C67C8A"/>
    <w:rsid w:val="00C67F83"/>
    <w:rsid w:val="00C723F8"/>
    <w:rsid w:val="00C7322C"/>
    <w:rsid w:val="00C74EB7"/>
    <w:rsid w:val="00C75C4E"/>
    <w:rsid w:val="00C8161B"/>
    <w:rsid w:val="00C81680"/>
    <w:rsid w:val="00C81F9F"/>
    <w:rsid w:val="00C85011"/>
    <w:rsid w:val="00C92126"/>
    <w:rsid w:val="00C9332C"/>
    <w:rsid w:val="00C941E2"/>
    <w:rsid w:val="00C949D5"/>
    <w:rsid w:val="00C9720A"/>
    <w:rsid w:val="00CA0B15"/>
    <w:rsid w:val="00CA5F75"/>
    <w:rsid w:val="00CA6966"/>
    <w:rsid w:val="00CA6CAE"/>
    <w:rsid w:val="00CA7DB3"/>
    <w:rsid w:val="00CB4E94"/>
    <w:rsid w:val="00CB708C"/>
    <w:rsid w:val="00CB7253"/>
    <w:rsid w:val="00CB7557"/>
    <w:rsid w:val="00CC3351"/>
    <w:rsid w:val="00CD07B4"/>
    <w:rsid w:val="00CD17B0"/>
    <w:rsid w:val="00CD20DC"/>
    <w:rsid w:val="00CD6535"/>
    <w:rsid w:val="00CD667A"/>
    <w:rsid w:val="00CD75D1"/>
    <w:rsid w:val="00CE1A14"/>
    <w:rsid w:val="00CE21C6"/>
    <w:rsid w:val="00CE23C1"/>
    <w:rsid w:val="00CE28C0"/>
    <w:rsid w:val="00CE370F"/>
    <w:rsid w:val="00CE4078"/>
    <w:rsid w:val="00CE475F"/>
    <w:rsid w:val="00CE7616"/>
    <w:rsid w:val="00CF03CD"/>
    <w:rsid w:val="00CF0CAF"/>
    <w:rsid w:val="00CF1872"/>
    <w:rsid w:val="00CF2BAB"/>
    <w:rsid w:val="00CF509D"/>
    <w:rsid w:val="00CF62B1"/>
    <w:rsid w:val="00D0011E"/>
    <w:rsid w:val="00D03E8A"/>
    <w:rsid w:val="00D07CD6"/>
    <w:rsid w:val="00D1179F"/>
    <w:rsid w:val="00D1431B"/>
    <w:rsid w:val="00D1503E"/>
    <w:rsid w:val="00D330F4"/>
    <w:rsid w:val="00D36C50"/>
    <w:rsid w:val="00D40C35"/>
    <w:rsid w:val="00D41A52"/>
    <w:rsid w:val="00D42EFE"/>
    <w:rsid w:val="00D431B0"/>
    <w:rsid w:val="00D440F5"/>
    <w:rsid w:val="00D44900"/>
    <w:rsid w:val="00D44A47"/>
    <w:rsid w:val="00D46CF8"/>
    <w:rsid w:val="00D50E2A"/>
    <w:rsid w:val="00D51D8B"/>
    <w:rsid w:val="00D53FAC"/>
    <w:rsid w:val="00D54B26"/>
    <w:rsid w:val="00D5531A"/>
    <w:rsid w:val="00D658F2"/>
    <w:rsid w:val="00D678F8"/>
    <w:rsid w:val="00D73B97"/>
    <w:rsid w:val="00D75B55"/>
    <w:rsid w:val="00D8040D"/>
    <w:rsid w:val="00D836C8"/>
    <w:rsid w:val="00D924FD"/>
    <w:rsid w:val="00D93F80"/>
    <w:rsid w:val="00D97435"/>
    <w:rsid w:val="00DA08FC"/>
    <w:rsid w:val="00DA2F8F"/>
    <w:rsid w:val="00DA3E72"/>
    <w:rsid w:val="00DA6C25"/>
    <w:rsid w:val="00DB1DB4"/>
    <w:rsid w:val="00DB25D1"/>
    <w:rsid w:val="00DB523B"/>
    <w:rsid w:val="00DC3A6D"/>
    <w:rsid w:val="00DC440A"/>
    <w:rsid w:val="00DD37A5"/>
    <w:rsid w:val="00DD494D"/>
    <w:rsid w:val="00DE6186"/>
    <w:rsid w:val="00DF2155"/>
    <w:rsid w:val="00DF5980"/>
    <w:rsid w:val="00DF72A2"/>
    <w:rsid w:val="00E00AC6"/>
    <w:rsid w:val="00E0137B"/>
    <w:rsid w:val="00E05981"/>
    <w:rsid w:val="00E05989"/>
    <w:rsid w:val="00E05E05"/>
    <w:rsid w:val="00E065DA"/>
    <w:rsid w:val="00E23116"/>
    <w:rsid w:val="00E25A35"/>
    <w:rsid w:val="00E25E92"/>
    <w:rsid w:val="00E27674"/>
    <w:rsid w:val="00E27D35"/>
    <w:rsid w:val="00E3164F"/>
    <w:rsid w:val="00E322A7"/>
    <w:rsid w:val="00E3502B"/>
    <w:rsid w:val="00E40507"/>
    <w:rsid w:val="00E437C5"/>
    <w:rsid w:val="00E45D98"/>
    <w:rsid w:val="00E51A03"/>
    <w:rsid w:val="00E54708"/>
    <w:rsid w:val="00E5510B"/>
    <w:rsid w:val="00E57284"/>
    <w:rsid w:val="00E628D0"/>
    <w:rsid w:val="00E62ABD"/>
    <w:rsid w:val="00E640DA"/>
    <w:rsid w:val="00E6658F"/>
    <w:rsid w:val="00E75DB0"/>
    <w:rsid w:val="00E76C56"/>
    <w:rsid w:val="00E77F71"/>
    <w:rsid w:val="00E80456"/>
    <w:rsid w:val="00E81AA0"/>
    <w:rsid w:val="00E81C0F"/>
    <w:rsid w:val="00E848EE"/>
    <w:rsid w:val="00E85681"/>
    <w:rsid w:val="00E870CA"/>
    <w:rsid w:val="00E906EC"/>
    <w:rsid w:val="00E90E01"/>
    <w:rsid w:val="00E956F3"/>
    <w:rsid w:val="00EA07EA"/>
    <w:rsid w:val="00EA0A1B"/>
    <w:rsid w:val="00EA2984"/>
    <w:rsid w:val="00EA3F46"/>
    <w:rsid w:val="00EA6102"/>
    <w:rsid w:val="00EA7372"/>
    <w:rsid w:val="00EA76ED"/>
    <w:rsid w:val="00EB2BD8"/>
    <w:rsid w:val="00EC04D1"/>
    <w:rsid w:val="00EC0EB7"/>
    <w:rsid w:val="00EC2157"/>
    <w:rsid w:val="00EC23FD"/>
    <w:rsid w:val="00EC2AC7"/>
    <w:rsid w:val="00EC2EAC"/>
    <w:rsid w:val="00EC51CA"/>
    <w:rsid w:val="00EC619F"/>
    <w:rsid w:val="00EC78ED"/>
    <w:rsid w:val="00EC7E6A"/>
    <w:rsid w:val="00EC7EFD"/>
    <w:rsid w:val="00ED36D8"/>
    <w:rsid w:val="00ED60C7"/>
    <w:rsid w:val="00ED6521"/>
    <w:rsid w:val="00EE19EF"/>
    <w:rsid w:val="00EE3A3A"/>
    <w:rsid w:val="00EE6086"/>
    <w:rsid w:val="00EF4071"/>
    <w:rsid w:val="00EF43F5"/>
    <w:rsid w:val="00EF629F"/>
    <w:rsid w:val="00EF65EC"/>
    <w:rsid w:val="00EF765F"/>
    <w:rsid w:val="00F028DE"/>
    <w:rsid w:val="00F02FD8"/>
    <w:rsid w:val="00F03145"/>
    <w:rsid w:val="00F0335A"/>
    <w:rsid w:val="00F04BC3"/>
    <w:rsid w:val="00F05237"/>
    <w:rsid w:val="00F0585C"/>
    <w:rsid w:val="00F078ED"/>
    <w:rsid w:val="00F07901"/>
    <w:rsid w:val="00F107B7"/>
    <w:rsid w:val="00F1175D"/>
    <w:rsid w:val="00F11F57"/>
    <w:rsid w:val="00F15EF8"/>
    <w:rsid w:val="00F16B9A"/>
    <w:rsid w:val="00F1730F"/>
    <w:rsid w:val="00F2017F"/>
    <w:rsid w:val="00F20D90"/>
    <w:rsid w:val="00F21607"/>
    <w:rsid w:val="00F22CB2"/>
    <w:rsid w:val="00F23149"/>
    <w:rsid w:val="00F23837"/>
    <w:rsid w:val="00F24034"/>
    <w:rsid w:val="00F2447A"/>
    <w:rsid w:val="00F25A1B"/>
    <w:rsid w:val="00F26A3A"/>
    <w:rsid w:val="00F271EF"/>
    <w:rsid w:val="00F33F70"/>
    <w:rsid w:val="00F35E2E"/>
    <w:rsid w:val="00F36E53"/>
    <w:rsid w:val="00F37591"/>
    <w:rsid w:val="00F4307E"/>
    <w:rsid w:val="00F4316C"/>
    <w:rsid w:val="00F43C8C"/>
    <w:rsid w:val="00F43E14"/>
    <w:rsid w:val="00F46176"/>
    <w:rsid w:val="00F469D5"/>
    <w:rsid w:val="00F47DD1"/>
    <w:rsid w:val="00F5126A"/>
    <w:rsid w:val="00F5149E"/>
    <w:rsid w:val="00F527A0"/>
    <w:rsid w:val="00F56A74"/>
    <w:rsid w:val="00F57AD9"/>
    <w:rsid w:val="00F63278"/>
    <w:rsid w:val="00F63887"/>
    <w:rsid w:val="00F664A6"/>
    <w:rsid w:val="00F66700"/>
    <w:rsid w:val="00F713D1"/>
    <w:rsid w:val="00F74672"/>
    <w:rsid w:val="00F74776"/>
    <w:rsid w:val="00F74B27"/>
    <w:rsid w:val="00F74E61"/>
    <w:rsid w:val="00F76AC3"/>
    <w:rsid w:val="00F77F0C"/>
    <w:rsid w:val="00F832E5"/>
    <w:rsid w:val="00F836F5"/>
    <w:rsid w:val="00F838EA"/>
    <w:rsid w:val="00F86034"/>
    <w:rsid w:val="00F8614E"/>
    <w:rsid w:val="00F863CE"/>
    <w:rsid w:val="00F8688F"/>
    <w:rsid w:val="00F870A3"/>
    <w:rsid w:val="00F91762"/>
    <w:rsid w:val="00F9405B"/>
    <w:rsid w:val="00F944F6"/>
    <w:rsid w:val="00F94F5E"/>
    <w:rsid w:val="00FA0FE2"/>
    <w:rsid w:val="00FA248F"/>
    <w:rsid w:val="00FA34E8"/>
    <w:rsid w:val="00FA3F55"/>
    <w:rsid w:val="00FA5E05"/>
    <w:rsid w:val="00FA758D"/>
    <w:rsid w:val="00FA7D4E"/>
    <w:rsid w:val="00FB0D5D"/>
    <w:rsid w:val="00FB487F"/>
    <w:rsid w:val="00FB4CB8"/>
    <w:rsid w:val="00FB580C"/>
    <w:rsid w:val="00FC0B66"/>
    <w:rsid w:val="00FC219D"/>
    <w:rsid w:val="00FC355A"/>
    <w:rsid w:val="00FC777B"/>
    <w:rsid w:val="00FD549D"/>
    <w:rsid w:val="00FD5A8F"/>
    <w:rsid w:val="00FD6374"/>
    <w:rsid w:val="00FD6A1F"/>
    <w:rsid w:val="00FD7D60"/>
    <w:rsid w:val="00FE009C"/>
    <w:rsid w:val="00FE229D"/>
    <w:rsid w:val="00FE2BE1"/>
    <w:rsid w:val="00FE3919"/>
    <w:rsid w:val="00FE7741"/>
    <w:rsid w:val="00FF1CE6"/>
    <w:rsid w:val="00FF2067"/>
    <w:rsid w:val="00FF2E00"/>
    <w:rsid w:val="00FF395F"/>
    <w:rsid w:val="00FF4D2A"/>
    <w:rsid w:val="00FF5398"/>
    <w:rsid w:val="00FF579F"/>
    <w:rsid w:val="00FF67A0"/>
    <w:rsid w:val="00FF6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190FCA"/>
  <w15:chartTrackingRefBased/>
  <w15:docId w15:val="{3DE3778D-CED0-4FBF-9FAB-80F92622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uiPriority w:val="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 w:type="table" w:customStyle="1" w:styleId="TableGrid1">
    <w:name w:val="Table Grid1"/>
    <w:basedOn w:val="TableNormal"/>
    <w:next w:val="TableGrid"/>
    <w:rsid w:val="002F032B"/>
    <w:rPr>
      <w:rFonts w:ascii="Calibri" w:eastAsia="Times New Roman" w:hAnsi="Calibri"/>
      <w:sz w:val="24"/>
    </w:rPr>
    <w:tblPr/>
  </w:style>
  <w:style w:type="table" w:customStyle="1" w:styleId="TableGrid2">
    <w:name w:val="Table Grid2"/>
    <w:basedOn w:val="TableNormal"/>
    <w:next w:val="TableGrid"/>
    <w:uiPriority w:val="39"/>
    <w:rsid w:val="005E4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0A55"/>
    <w:rPr>
      <w:rFonts w:ascii="Courier" w:eastAsia="Times New Roman" w:hAnsi="Courier"/>
      <w:snapToGrid w:val="0"/>
      <w:sz w:val="24"/>
      <w:szCs w:val="24"/>
    </w:rPr>
  </w:style>
  <w:style w:type="paragraph" w:styleId="Revision">
    <w:name w:val="Revision"/>
    <w:hidden/>
    <w:uiPriority w:val="99"/>
    <w:semiHidden/>
    <w:rsid w:val="002116B6"/>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161BD1"/>
    <w:rPr>
      <w:color w:val="605E5C"/>
      <w:shd w:val="clear" w:color="auto" w:fill="E1DFDD"/>
    </w:rPr>
  </w:style>
  <w:style w:type="character" w:customStyle="1" w:styleId="ListParagraphChar">
    <w:name w:val="List Paragraph Char"/>
    <w:link w:val="ListParagraph"/>
    <w:uiPriority w:val="34"/>
    <w:locked/>
    <w:rsid w:val="00494B6E"/>
    <w:rPr>
      <w:rFonts w:ascii="Courier" w:eastAsia="Times New Roman" w:hAnsi="Courier"/>
      <w:snapToGrid w:val="0"/>
      <w:sz w:val="24"/>
      <w:szCs w:val="24"/>
    </w:rPr>
  </w:style>
  <w:style w:type="paragraph" w:customStyle="1" w:styleId="pf0">
    <w:name w:val="pf0"/>
    <w:basedOn w:val="Normal"/>
    <w:rsid w:val="00DA3E72"/>
    <w:pPr>
      <w:widowControl/>
      <w:spacing w:before="100" w:beforeAutospacing="1" w:after="100" w:afterAutospacing="1"/>
      <w:ind w:left="300"/>
    </w:pPr>
    <w:rPr>
      <w:rFonts w:ascii="Times New Roman" w:hAnsi="Times New Roman"/>
      <w:snapToGrid/>
    </w:rPr>
  </w:style>
  <w:style w:type="character" w:customStyle="1" w:styleId="cf01">
    <w:name w:val="cf01"/>
    <w:basedOn w:val="DefaultParagraphFont"/>
    <w:rsid w:val="00DA3E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239458\OneDrive%20-%20Social%20Security%20Administration\Documents\LP\Template%20Language\Template%20for%20SS%20and%20Addendum\Supporting%20Statement%20Template%20Using%20New%20Formatting%20(Per%20Mona%20Request)%20-%206-4-2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FF55-634D-46C9-8F70-C59B2DB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 Template Using New Formatting (Per Mona Request) - 6-4-26</Template>
  <TotalTime>1</TotalTime>
  <Pages>6</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LP/RRC</dc:creator>
  <cp:lastModifiedBy>LP/RRC</cp:lastModifiedBy>
  <cp:revision>2</cp:revision>
  <cp:lastPrinted>2016-06-08T18:12:00Z</cp:lastPrinted>
  <dcterms:created xsi:type="dcterms:W3CDTF">2026-06-26T10:26:00Z</dcterms:created>
  <dcterms:modified xsi:type="dcterms:W3CDTF">2026-06-26T10:26:00Z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-706680809</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RESENDING -Updated- FOR YOUR REVIEW - OMB Expiration Notice: 0960-0034, SSA-L725</vt:lpwstr>
  </property>
  <property fmtid="{D5CDD505-2E9C-101B-9397-08002B2CF9AE}" pid="6" name="_NewReviewCycle">
    <vt:lpwstr/>
  </property>
  <property fmtid="{D5CDD505-2E9C-101B-9397-08002B2CF9AE}" pid="7" name="_PreviousAdHocReviewCycleID">
    <vt:i4>-1369503643</vt:i4>
  </property>
</Properties>
</file>