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96797" w:rsidRPr="0062688E" w:rsidP="00896797" w14:paraId="5A1032D2" w14:textId="16D58E13">
      <w:pPr>
        <w:pStyle w:val="Heading3"/>
        <w:spacing w:before="281" w:after="281"/>
        <w:jc w:val="center"/>
        <w:rPr>
          <w:rFonts w:eastAsia="Aptos" w:cs="Aptos"/>
          <w:b/>
          <w:bCs/>
          <w:color w:val="105C95"/>
        </w:rPr>
      </w:pPr>
      <w:r w:rsidRPr="00494631">
        <w:rPr>
          <w:rFonts w:eastAsia="Aptos" w:cs="Aptos"/>
          <w:b/>
          <w:bCs/>
          <w:noProof/>
          <w:color w:val="105C95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3987690</wp:posOffset>
                </wp:positionH>
                <wp:positionV relativeFrom="paragraph">
                  <wp:posOffset>-1074922</wp:posOffset>
                </wp:positionV>
                <wp:extent cx="2377440" cy="1645920"/>
                <wp:effectExtent l="0" t="0" r="0" b="0"/>
                <wp:wrapNone/>
                <wp:docPr id="11617948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64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631" w:rsidRPr="00896797" w:rsidP="001A1065" w14:textId="1D7629BE">
                            <w:pPr>
                              <w:spacing w:after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896797">
                              <w:rPr>
                                <w:sz w:val="22"/>
                                <w:szCs w:val="22"/>
                              </w:rPr>
                              <w:t>OMB Control Number 0970-0401 </w:t>
                            </w:r>
                          </w:p>
                          <w:p w:rsidR="00494631" w:rsidRPr="00494631" w:rsidP="001A1065" w14:textId="5F7FCACD">
                            <w:pPr>
                              <w:spacing w:after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896797">
                              <w:rPr>
                                <w:sz w:val="22"/>
                                <w:szCs w:val="22"/>
                              </w:rPr>
                              <w:t>Expiration Date 05/31/2027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85.9pt;height:110.6pt;margin-top:-84.65pt;margin-left:314pt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 filled="f" stroked="f">
                <v:textbox style="mso-fit-shape-to-text:t">
                  <w:txbxContent>
                    <w:p w:rsidR="00494631" w:rsidRPr="00896797" w:rsidP="001A1065" w14:paraId="667DC7B9" w14:textId="1D7629BE">
                      <w:pPr>
                        <w:spacing w:after="0"/>
                        <w:jc w:val="right"/>
                        <w:rPr>
                          <w:sz w:val="22"/>
                          <w:szCs w:val="22"/>
                        </w:rPr>
                      </w:pPr>
                      <w:r w:rsidRPr="00896797">
                        <w:rPr>
                          <w:sz w:val="22"/>
                          <w:szCs w:val="22"/>
                        </w:rPr>
                        <w:t>OMB Control Number 0970-0401 </w:t>
                      </w:r>
                    </w:p>
                    <w:p w:rsidR="00494631" w:rsidRPr="00494631" w:rsidP="001A1065" w14:paraId="402FF9FF" w14:textId="5F7FCACD">
                      <w:pPr>
                        <w:spacing w:after="0"/>
                        <w:jc w:val="right"/>
                        <w:rPr>
                          <w:sz w:val="22"/>
                          <w:szCs w:val="22"/>
                        </w:rPr>
                      </w:pPr>
                      <w:r w:rsidRPr="00896797">
                        <w:rPr>
                          <w:sz w:val="22"/>
                          <w:szCs w:val="22"/>
                        </w:rPr>
                        <w:t>Expiration Date 05/31/2027 </w:t>
                      </w:r>
                    </w:p>
                  </w:txbxContent>
                </v:textbox>
              </v:shape>
            </w:pict>
          </mc:Fallback>
        </mc:AlternateContent>
      </w:r>
      <w:r w:rsidRPr="0062688E" w:rsidR="00E60B6B">
        <w:rPr>
          <w:rFonts w:eastAsia="Aptos" w:cs="Aptos"/>
          <w:b/>
          <w:bCs/>
          <w:color w:val="105C95"/>
        </w:rPr>
        <w:t>Peer Group</w:t>
      </w:r>
      <w:r w:rsidRPr="0062688E" w:rsidR="00896797">
        <w:rPr>
          <w:rFonts w:eastAsia="Aptos" w:cs="Aptos"/>
          <w:b/>
          <w:bCs/>
          <w:color w:val="105C95"/>
        </w:rPr>
        <w:t xml:space="preserve"> Annual Strategic Review</w:t>
      </w:r>
      <w:r w:rsidRPr="0062688E" w:rsidR="5B056DF5">
        <w:rPr>
          <w:rFonts w:eastAsia="Aptos" w:cs="Aptos"/>
          <w:b/>
          <w:bCs/>
          <w:color w:val="105C95"/>
        </w:rPr>
        <w:t xml:space="preserve">: </w:t>
      </w:r>
      <w:r w:rsidRPr="0062688E" w:rsidR="56B0A5D8">
        <w:rPr>
          <w:rFonts w:eastAsia="Aptos" w:cs="Aptos"/>
          <w:b/>
          <w:bCs/>
          <w:color w:val="105C95"/>
        </w:rPr>
        <w:t>Discussion Guide</w:t>
      </w:r>
    </w:p>
    <w:p w:rsidR="008E41EC" w14:paraId="35B90F9A" w14:textId="0175274A">
      <w:pPr>
        <w:rPr>
          <w:rFonts w:eastAsia="Aptos" w:cs="Aptos"/>
          <w:i/>
          <w:iCs/>
        </w:rPr>
      </w:pPr>
      <w:r w:rsidRPr="008E41EC">
        <w:rPr>
          <w:rFonts w:eastAsia="Aptos" w:cs="Aptos"/>
          <w:i/>
          <w:iCs/>
        </w:rPr>
        <w:t xml:space="preserve">An NCWCIA Peer Group </w:t>
      </w:r>
      <w:r w:rsidR="00DF7D8C">
        <w:rPr>
          <w:rFonts w:eastAsia="Aptos" w:cs="Aptos"/>
          <w:i/>
          <w:iCs/>
        </w:rPr>
        <w:t>l</w:t>
      </w:r>
      <w:r w:rsidRPr="008E41EC">
        <w:rPr>
          <w:rFonts w:eastAsia="Aptos" w:cs="Aptos"/>
          <w:i/>
          <w:iCs/>
        </w:rPr>
        <w:t>ead will facilitate the discussion outlined below during the scheduled follow-up call with the PIING member who requested the meeting</w:t>
      </w:r>
      <w:r w:rsidR="009E6B32">
        <w:rPr>
          <w:rFonts w:eastAsia="Aptos" w:cs="Aptos"/>
          <w:i/>
          <w:iCs/>
        </w:rPr>
        <w:t>.</w:t>
      </w:r>
    </w:p>
    <w:p w:rsidR="00A73CC4" w:rsidRPr="00A73CC4" w:rsidP="00A73CC4" w14:paraId="6907CFC5" w14:textId="4BEFA640">
      <w:pPr>
        <w:pStyle w:val="Heading2"/>
        <w:rPr>
          <w:rFonts w:asciiTheme="minorHAnsi" w:hAnsiTheme="minorHAnsi"/>
          <w:sz w:val="28"/>
          <w:szCs w:val="28"/>
        </w:rPr>
      </w:pPr>
      <w:r w:rsidRPr="00F913B1">
        <w:rPr>
          <w:rFonts w:asciiTheme="minorHAnsi" w:hAnsiTheme="minorHAnsi"/>
          <w:b/>
          <w:bCs/>
          <w:color w:val="105C95"/>
          <w:sz w:val="28"/>
          <w:szCs w:val="28"/>
        </w:rPr>
        <w:t xml:space="preserve">Introduction </w:t>
      </w:r>
    </w:p>
    <w:p w:rsidR="00896797" w:rsidP="508B1546" w14:paraId="106F80BB" w14:textId="33157054">
      <w:r>
        <w:t>Thank you for choosing to speak with us further about your experience with</w:t>
      </w:r>
      <w:r w:rsidR="00E01BDF">
        <w:t xml:space="preserve"> the</w:t>
      </w:r>
      <w:r>
        <w:t xml:space="preserve"> [PIING name]. This </w:t>
      </w:r>
      <w:r w:rsidR="00E01BDF">
        <w:t>conversation will last around 15 minutes and</w:t>
      </w:r>
      <w:r>
        <w:t xml:space="preserve"> is intended to</w:t>
      </w:r>
      <w:r w:rsidR="00E01BDF">
        <w:t xml:space="preserve"> give you space to elaborate on y</w:t>
      </w:r>
      <w:r>
        <w:t xml:space="preserve">our survey responses and </w:t>
      </w:r>
      <w:r w:rsidR="00E01BDF">
        <w:t xml:space="preserve">help us </w:t>
      </w:r>
      <w:r>
        <w:t>learn how we can strengthen the [PIING name</w:t>
      </w:r>
      <w:r w:rsidR="76702481">
        <w:t>] or</w:t>
      </w:r>
      <w:r w:rsidR="00E01BDF">
        <w:t xml:space="preserve"> </w:t>
      </w:r>
      <w:r w:rsidR="2185C899">
        <w:t xml:space="preserve">explore the creation of </w:t>
      </w:r>
      <w:r w:rsidR="00E01BDF">
        <w:t>a new PIING</w:t>
      </w:r>
      <w:r>
        <w:t xml:space="preserve">. </w:t>
      </w:r>
      <w:r w:rsidRPr="78543E69" w:rsidR="7C8F3473">
        <w:rPr>
          <w:rFonts w:ascii="Aptos" w:eastAsia="Aptos" w:hAnsi="Aptos" w:cs="Aptos"/>
          <w:noProof w:val="0"/>
          <w:sz w:val="24"/>
          <w:szCs w:val="24"/>
          <w:lang w:val="en-US"/>
        </w:rPr>
        <w:t>Your participation in this dis</w:t>
      </w:r>
      <w:r w:rsidRPr="78543E69" w:rsidR="7C8F3473">
        <w:rPr>
          <w:rFonts w:ascii="Aptos" w:eastAsia="Aptos" w:hAnsi="Aptos" w:cs="Aptos"/>
          <w:noProof w:val="0"/>
          <w:sz w:val="24"/>
          <w:szCs w:val="24"/>
          <w:lang w:val="en-US"/>
        </w:rPr>
        <w:t xml:space="preserve">cussion is </w:t>
      </w:r>
      <w:r w:rsidRPr="78543E69" w:rsidR="7C8F3473">
        <w:rPr>
          <w:rFonts w:ascii="Aptos" w:eastAsia="Aptos" w:hAnsi="Aptos" w:cs="Aptos"/>
          <w:noProof w:val="0"/>
          <w:sz w:val="24"/>
          <w:szCs w:val="24"/>
          <w:lang w:val="en-US"/>
        </w:rPr>
        <w:t>voluntary;</w:t>
      </w:r>
      <w:r w:rsidRPr="78543E69" w:rsidR="7C8F3473">
        <w:rPr>
          <w:rFonts w:ascii="Aptos" w:eastAsia="Aptos" w:hAnsi="Aptos" w:cs="Aptos"/>
          <w:noProof w:val="0"/>
          <w:sz w:val="24"/>
          <w:szCs w:val="24"/>
          <w:lang w:val="en-US"/>
        </w:rPr>
        <w:t xml:space="preserve"> e</w:t>
      </w:r>
      <w:r>
        <w:t>veryth</w:t>
      </w:r>
      <w:r>
        <w:t>ing</w:t>
      </w:r>
      <w:r>
        <w:t xml:space="preserve"> you share is </w:t>
      </w:r>
      <w:r w:rsidR="00983A4F">
        <w:t xml:space="preserve">private </w:t>
      </w:r>
      <w:r>
        <w:t xml:space="preserve">and will only be used to improve our </w:t>
      </w:r>
      <w:r w:rsidR="00185F7E">
        <w:t>peer groups</w:t>
      </w:r>
      <w:r>
        <w:t>.</w:t>
      </w:r>
      <w:r w:rsidR="00E01BDF">
        <w:t xml:space="preserve"> </w:t>
      </w:r>
    </w:p>
    <w:p w:rsidR="00192556" w:rsidRPr="00F913B1" w:rsidP="00192556" w14:paraId="571C9A33" w14:textId="77777777">
      <w:pPr>
        <w:rPr>
          <w:b/>
          <w:bCs/>
          <w:color w:val="105C95"/>
          <w:sz w:val="28"/>
          <w:szCs w:val="28"/>
        </w:rPr>
      </w:pPr>
      <w:r w:rsidRPr="00F913B1">
        <w:rPr>
          <w:b/>
          <w:bCs/>
          <w:color w:val="105C95"/>
          <w:sz w:val="28"/>
          <w:szCs w:val="28"/>
        </w:rPr>
        <w:t>Discussion Questions</w:t>
      </w:r>
    </w:p>
    <w:p w:rsidR="1B5B9A76" w14:paraId="7A4B50B9" w14:textId="3D8B624A">
      <w:r>
        <w:t>[Note: The facilitator will review the respondent’s survey responses in advance and tailor the discussion guide accordingly. Questions will be customized to prompt a deeper understanding of the PIING’s strengths, opportunities for improvement, and/or any ideas for new PIINGs.]</w:t>
      </w:r>
    </w:p>
    <w:p w:rsidR="00E01BDF" w:rsidRPr="00E01BDF" w:rsidP="00E01BDF" w14:paraId="1024DB6B" w14:textId="27744E32">
      <w:r>
        <w:t>[</w:t>
      </w:r>
      <w:r w:rsidR="19E80F48">
        <w:t>Examples of f</w:t>
      </w:r>
      <w:r>
        <w:t>ollow-up probes</w:t>
      </w:r>
      <w:r w:rsidR="79B54328">
        <w:t xml:space="preserve"> to</w:t>
      </w:r>
      <w:r>
        <w:t xml:space="preserve"> encourage further elaboration </w:t>
      </w:r>
      <w:r w:rsidR="0329917F">
        <w:t>during the discussion</w:t>
      </w:r>
      <w:r>
        <w:t>.]</w:t>
      </w:r>
    </w:p>
    <w:p w:rsidR="00E01BDF" w:rsidRPr="00E01BDF" w:rsidP="0068035F" w14:paraId="71025742" w14:textId="77777777">
      <w:pPr>
        <w:numPr>
          <w:ilvl w:val="0"/>
          <w:numId w:val="1"/>
        </w:numPr>
        <w:spacing w:after="0"/>
      </w:pPr>
      <w:r w:rsidRPr="00E01BDF">
        <w:rPr>
          <w:i/>
          <w:iCs/>
        </w:rPr>
        <w:t>Can you tell me a little more about that?</w:t>
      </w:r>
    </w:p>
    <w:p w:rsidR="00E01BDF" w:rsidRPr="00E01BDF" w:rsidP="0068035F" w14:paraId="01DA7272" w14:textId="750B116D">
      <w:pPr>
        <w:numPr>
          <w:ilvl w:val="0"/>
          <w:numId w:val="1"/>
        </w:numPr>
        <w:spacing w:after="0"/>
      </w:pPr>
      <w:r w:rsidRPr="22B1E738">
        <w:rPr>
          <w:i/>
          <w:iCs/>
        </w:rPr>
        <w:t xml:space="preserve">What made that important </w:t>
      </w:r>
      <w:r w:rsidRPr="22B1E738" w:rsidR="01E6429F">
        <w:rPr>
          <w:i/>
          <w:iCs/>
        </w:rPr>
        <w:t>to</w:t>
      </w:r>
      <w:r w:rsidRPr="22B1E738">
        <w:rPr>
          <w:i/>
          <w:iCs/>
        </w:rPr>
        <w:t xml:space="preserve"> you?</w:t>
      </w:r>
    </w:p>
    <w:p w:rsidR="00E01BDF" w:rsidRPr="00E01BDF" w:rsidP="0068035F" w14:paraId="34652F72" w14:textId="77777777">
      <w:pPr>
        <w:numPr>
          <w:ilvl w:val="0"/>
          <w:numId w:val="1"/>
        </w:numPr>
        <w:spacing w:after="0"/>
      </w:pPr>
      <w:r w:rsidRPr="00E01BDF">
        <w:rPr>
          <w:i/>
          <w:iCs/>
        </w:rPr>
        <w:t>Can you share an example?</w:t>
      </w:r>
    </w:p>
    <w:p w:rsidR="00E01BDF" w:rsidRPr="00E01BDF" w:rsidP="0068035F" w14:paraId="28D9EC74" w14:textId="77777777">
      <w:pPr>
        <w:numPr>
          <w:ilvl w:val="0"/>
          <w:numId w:val="1"/>
        </w:numPr>
        <w:spacing w:after="0"/>
      </w:pPr>
      <w:r w:rsidRPr="00E01BDF">
        <w:rPr>
          <w:i/>
          <w:iCs/>
        </w:rPr>
        <w:t>What would have helped?</w:t>
      </w:r>
    </w:p>
    <w:p w:rsidR="00E01BDF" w:rsidRPr="00E01BDF" w:rsidP="000A66F8" w14:paraId="4B50E5EC" w14:textId="4497130B">
      <w:pPr>
        <w:numPr>
          <w:ilvl w:val="0"/>
          <w:numId w:val="1"/>
        </w:numPr>
      </w:pPr>
      <w:r w:rsidRPr="00E01BDF">
        <w:rPr>
          <w:i/>
          <w:iCs/>
        </w:rPr>
        <w:t>What would make that</w:t>
      </w:r>
      <w:r>
        <w:rPr>
          <w:i/>
          <w:iCs/>
        </w:rPr>
        <w:t xml:space="preserve"> </w:t>
      </w:r>
      <w:r w:rsidRPr="00E01BDF">
        <w:rPr>
          <w:i/>
          <w:iCs/>
        </w:rPr>
        <w:t>more useful?</w:t>
      </w:r>
    </w:p>
    <w:p w:rsidR="0068035F" w:rsidRPr="0068035F" w:rsidP="0068035F" w14:paraId="4693014C" w14:textId="77777777">
      <w:pPr>
        <w:rPr>
          <w:b/>
          <w:bCs/>
          <w:color w:val="105C95"/>
          <w:sz w:val="28"/>
          <w:szCs w:val="28"/>
        </w:rPr>
      </w:pPr>
      <w:r w:rsidRPr="0068035F">
        <w:rPr>
          <w:b/>
          <w:bCs/>
          <w:color w:val="105C95"/>
          <w:sz w:val="28"/>
          <w:szCs w:val="28"/>
        </w:rPr>
        <w:t>Closing</w:t>
      </w:r>
    </w:p>
    <w:p w:rsidR="00896797" w:rsidRPr="00896797" w14:paraId="3E7209F3" w14:textId="5641ECDD">
      <w:r w:rsidRPr="00896797">
        <w:t xml:space="preserve">Thank you again for your time and thoughtful input. We truly appreciate your perspective and will use this to </w:t>
      </w:r>
      <w:r w:rsidR="00E01BDF">
        <w:t>[</w:t>
      </w:r>
      <w:r>
        <w:t>[</w:t>
      </w:r>
      <w:r w:rsidRPr="00896797">
        <w:t>strengthen the [PIING name]</w:t>
      </w:r>
      <w:r>
        <w:t xml:space="preserve"> </w:t>
      </w:r>
      <w:r w:rsidR="006E5AFA">
        <w:t>and/</w:t>
      </w:r>
      <w:r>
        <w:t xml:space="preserve">or </w:t>
      </w:r>
      <w:r w:rsidR="00E01BDF">
        <w:t>[</w:t>
      </w:r>
      <w:r>
        <w:t xml:space="preserve">discuss </w:t>
      </w:r>
      <w:r w:rsidR="00E01BDF">
        <w:t>the creation of a</w:t>
      </w:r>
      <w:r>
        <w:t xml:space="preserve"> new PIING]</w:t>
      </w:r>
      <w:r w:rsidR="00E01BDF">
        <w:t>]</w:t>
      </w:r>
      <w:r w:rsidRPr="00896797">
        <w:t>. If you have any additional ideas after this conversation, feel free to reach out.</w:t>
      </w:r>
    </w:p>
    <w:sectPr w:rsidSect="00E13BBF">
      <w:headerReference w:type="default" r:id="rId7"/>
      <w:footerReference w:type="default" r:id="rId8"/>
      <w:pgSz w:w="12240" w:h="15840" w:orient="portrait"/>
      <w:pgMar w:top="1440" w:right="1440" w:bottom="1440" w:left="1440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3BBF" w14:paraId="38DE02A5" w14:textId="2E2DE146">
    <w:pPr>
      <w:pStyle w:val="Footer"/>
    </w:pPr>
    <w:r w:rsidRPr="002D0D59">
      <w:rPr>
        <w:i/>
        <w:i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44450</wp:posOffset>
              </wp:positionH>
              <wp:positionV relativeFrom="paragraph">
                <wp:posOffset>-363220</wp:posOffset>
              </wp:positionV>
              <wp:extent cx="5942965" cy="1225550"/>
              <wp:effectExtent l="0" t="0" r="19685" b="12700"/>
              <wp:wrapSquare wrapText="bothSides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2965" cy="1225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3BBF" w:rsidRPr="002B22EB" w:rsidP="00E13BBF" w14:textId="331393A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PAPERWORK REDUCTION ACT OF 1995 (Pu</w:t>
                          </w:r>
                          <w:r w:rsidR="003C4DE2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blic Law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104-13) 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  <w:t>STATEMENT OF PUBLIC BURDEN: The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purpose of this information collection is to gather information on peer group services to better meet the needs of child welfare professionals.</w:t>
                          </w:r>
                          <w:r w:rsidRPr="002B22EB">
                            <w:rPr>
                              <w:i/>
                              <w:iCs/>
                              <w:color w:val="FF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Public reporting burden for this collection of information is estimated to average 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15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minutes per respondent, including the time for reviewing instructions</w:t>
                          </w:r>
                          <w:r w:rsidRPr="001A1023" w:rsidR="001A1023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, gathering and maintaining the data needed, and reviewing the collection of information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  <w:t>This is a voluntary collection of information.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</w:t>
                          </w:r>
                          <w:r w:rsidR="003C4DE2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0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5/31/2027.  </w:t>
                          </w:r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  <w:t xml:space="preserve">If you have any comments on this collection of information, please contact Beth Claxon, ACF, Administration on Children, Youth, and Families by e-mail at </w:t>
                          </w:r>
                          <w:hyperlink r:id="rId1" w:history="1">
                            <w:r w:rsidRPr="002B22EB">
                              <w:rPr>
                                <w:rStyle w:val="Hyperlink"/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>Beth.Claxon@acf.hhs.gov</w:t>
                            </w:r>
                          </w:hyperlink>
                          <w:r w:rsidRPr="002B22EB"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467.95pt;height:96.5pt;margin-top:-28.6pt;margin-left:3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<v:textbox>
                <w:txbxContent>
                  <w:p w:rsidR="00E13BBF" w:rsidRPr="002B22EB" w:rsidP="00E13BBF" w14:paraId="10F11460" w14:textId="331393A4">
                    <w:pPr>
                      <w:rPr>
                        <w:sz w:val="20"/>
                        <w:szCs w:val="20"/>
                      </w:rPr>
                    </w:pP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>PAPERWORK REDUCTION ACT OF 1995 (Pu</w:t>
                    </w:r>
                    <w:r w:rsidR="003C4DE2">
                      <w:rPr>
                        <w:i/>
                        <w:iCs/>
                        <w:sz w:val="16"/>
                        <w:szCs w:val="16"/>
                      </w:rPr>
                      <w:t>blic Law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 104-13) 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  <w:t>STATEMENT OF PUBLIC BURDEN: The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 purpose of this information collection is to gather information on peer group services to better meet the needs of child welfare professionals.</w:t>
                    </w:r>
                    <w:r w:rsidRPr="002B22EB">
                      <w:rPr>
                        <w:i/>
                        <w:iCs/>
                        <w:color w:val="FF0000"/>
                        <w:sz w:val="16"/>
                        <w:szCs w:val="16"/>
                      </w:rPr>
                      <w:t xml:space="preserve"> 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Public reporting burden for this collection of information is estimated to average </w:t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t>15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 minutes per respondent, including the time for reviewing instructions</w:t>
                    </w:r>
                    <w:r w:rsidRPr="001A1023" w:rsidR="001A1023">
                      <w:rPr>
                        <w:i/>
                        <w:iCs/>
                        <w:sz w:val="16"/>
                        <w:szCs w:val="16"/>
                      </w:rPr>
                      <w:t>, gathering and maintaining the data needed, and reviewing the collection of information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.  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  <w:t>This is a voluntary collection of information.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</w:t>
                    </w:r>
                    <w:r w:rsidR="003C4DE2">
                      <w:rPr>
                        <w:i/>
                        <w:iCs/>
                        <w:sz w:val="16"/>
                        <w:szCs w:val="16"/>
                      </w:rPr>
                      <w:t>0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</w:rPr>
                      <w:t xml:space="preserve">5/31/2027.  </w:t>
                    </w:r>
                    <w:r w:rsidRPr="002B22EB"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  <w:t xml:space="preserve">If you have any comments on this collection of information, please contact Beth Claxon, ACF, Administration on Children, Youth, and Families by e-mail at </w:t>
                    </w:r>
                    <w:hyperlink r:id="rId1" w:history="1">
                      <w:r w:rsidRPr="002B22EB">
                        <w:rPr>
                          <w:rStyle w:val="Hyperlink"/>
                          <w:i/>
                          <w:iCs/>
                          <w:sz w:val="16"/>
                          <w:szCs w:val="16"/>
                          <w:lang w:val="en"/>
                        </w:rPr>
                        <w:t>Beth.Claxon@acf.hhs.gov</w:t>
                      </w:r>
                    </w:hyperlink>
                    <w:r w:rsidRPr="002B22EB"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6797" w:rsidP="00494631" w14:paraId="4902E6D0" w14:textId="3E44037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-257081</wp:posOffset>
          </wp:positionV>
          <wp:extent cx="6556342" cy="1019175"/>
          <wp:effectExtent l="0" t="0" r="0" b="0"/>
          <wp:wrapSquare wrapText="bothSides"/>
          <wp:docPr id="522098964" name="Picture 2" descr="A black background with a yellow green and blue line&#10;&#10;AI-generated content may be incorrect.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43B49E8C-7946-48C0-9FA7-61E943C8E1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98964" name="Picture 2" descr="A black background with a yellow green and blue lin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56342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03C0E09"/>
    <w:multiLevelType w:val="multilevel"/>
    <w:tmpl w:val="324A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49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97"/>
    <w:rsid w:val="000567E7"/>
    <w:rsid w:val="000A66F8"/>
    <w:rsid w:val="000B2EB6"/>
    <w:rsid w:val="000B7EEF"/>
    <w:rsid w:val="000E6F48"/>
    <w:rsid w:val="00185F7E"/>
    <w:rsid w:val="00192556"/>
    <w:rsid w:val="001A1023"/>
    <w:rsid w:val="001A1065"/>
    <w:rsid w:val="001B00D5"/>
    <w:rsid w:val="0025273B"/>
    <w:rsid w:val="00270684"/>
    <w:rsid w:val="002B22EB"/>
    <w:rsid w:val="002C44FD"/>
    <w:rsid w:val="002E1A6B"/>
    <w:rsid w:val="003117FF"/>
    <w:rsid w:val="00344899"/>
    <w:rsid w:val="003C4DE2"/>
    <w:rsid w:val="003E3B8B"/>
    <w:rsid w:val="00494631"/>
    <w:rsid w:val="004C11BE"/>
    <w:rsid w:val="00533316"/>
    <w:rsid w:val="00611614"/>
    <w:rsid w:val="0062688E"/>
    <w:rsid w:val="00671025"/>
    <w:rsid w:val="0068035F"/>
    <w:rsid w:val="006E5AFA"/>
    <w:rsid w:val="00792B09"/>
    <w:rsid w:val="007E580F"/>
    <w:rsid w:val="00831297"/>
    <w:rsid w:val="00844A89"/>
    <w:rsid w:val="00863EE6"/>
    <w:rsid w:val="00896797"/>
    <w:rsid w:val="008E41EC"/>
    <w:rsid w:val="00983A4F"/>
    <w:rsid w:val="009A34E9"/>
    <w:rsid w:val="009E6B32"/>
    <w:rsid w:val="00A73CC4"/>
    <w:rsid w:val="00AF0CEF"/>
    <w:rsid w:val="00B21A79"/>
    <w:rsid w:val="00BE1890"/>
    <w:rsid w:val="00C077B2"/>
    <w:rsid w:val="00C31A94"/>
    <w:rsid w:val="00C36AE7"/>
    <w:rsid w:val="00C653BC"/>
    <w:rsid w:val="00D460B4"/>
    <w:rsid w:val="00DF7D8C"/>
    <w:rsid w:val="00E01BDF"/>
    <w:rsid w:val="00E021FC"/>
    <w:rsid w:val="00E11D7F"/>
    <w:rsid w:val="00E13BBF"/>
    <w:rsid w:val="00E60B6B"/>
    <w:rsid w:val="00EB7530"/>
    <w:rsid w:val="00F12005"/>
    <w:rsid w:val="00F83E04"/>
    <w:rsid w:val="00F913B1"/>
    <w:rsid w:val="00FB301B"/>
    <w:rsid w:val="01E6429F"/>
    <w:rsid w:val="01FB149E"/>
    <w:rsid w:val="0329917F"/>
    <w:rsid w:val="1572F71D"/>
    <w:rsid w:val="19E80F48"/>
    <w:rsid w:val="1B5B9A76"/>
    <w:rsid w:val="1F5C5DF5"/>
    <w:rsid w:val="2185C899"/>
    <w:rsid w:val="2274D8FC"/>
    <w:rsid w:val="22B1E738"/>
    <w:rsid w:val="25CADFB0"/>
    <w:rsid w:val="29279043"/>
    <w:rsid w:val="39F8525C"/>
    <w:rsid w:val="4CA85975"/>
    <w:rsid w:val="508B1546"/>
    <w:rsid w:val="548553F6"/>
    <w:rsid w:val="56B0A5D8"/>
    <w:rsid w:val="5B056DF5"/>
    <w:rsid w:val="62A98CA3"/>
    <w:rsid w:val="683D1457"/>
    <w:rsid w:val="693FE822"/>
    <w:rsid w:val="76702481"/>
    <w:rsid w:val="78543E69"/>
    <w:rsid w:val="79B54328"/>
    <w:rsid w:val="7C8F34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66F161"/>
  <w15:chartTrackingRefBased/>
  <w15:docId w15:val="{AD129C15-2646-42BD-B296-5896990D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6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7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6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797"/>
  </w:style>
  <w:style w:type="paragraph" w:styleId="Footer">
    <w:name w:val="footer"/>
    <w:basedOn w:val="Normal"/>
    <w:link w:val="FooterChar"/>
    <w:uiPriority w:val="99"/>
    <w:unhideWhenUsed/>
    <w:rsid w:val="00896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797"/>
  </w:style>
  <w:style w:type="character" w:styleId="Hyperlink">
    <w:name w:val="Hyperlink"/>
    <w:basedOn w:val="DefaultParagraphFont"/>
    <w:uiPriority w:val="99"/>
    <w:unhideWhenUsed/>
    <w:rsid w:val="00E13BBF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B3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Beth.Claxon@acf.hhs.gov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B478D6EA63B4FB97D3AF86A18530C" ma:contentTypeVersion="21" ma:contentTypeDescription="Create a new document." ma:contentTypeScope="" ma:versionID="600fb1d40c092eb945020c22744d8aa7">
  <xsd:schema xmlns:xsd="http://www.w3.org/2001/XMLSchema" xmlns:xs="http://www.w3.org/2001/XMLSchema" xmlns:p="http://schemas.microsoft.com/office/2006/metadata/properties" xmlns:ns2="c9859449-a485-45eb-928d-576cb8401392" xmlns:ns3="2dc6fe39-91e7-4e4b-8aab-0cd09a9660c3" targetNamespace="http://schemas.microsoft.com/office/2006/metadata/properties" ma:root="true" ma:fieldsID="7cec89c325607d7e831d8cd217e23abb" ns2:_="" ns3:_="">
    <xsd:import namespace="c9859449-a485-45eb-928d-576cb8401392"/>
    <xsd:import namespace="2dc6fe39-91e7-4e4b-8aab-0cd09a966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Status_x002d_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9449-a485-45eb-928d-576cb8401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_x002d_test" ma:index="21" nillable="true" ma:displayName="Status - test" ma:format="Dropdown" ma:internalName="Status_x002d_te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6fe39-91e7-4e4b-8aab-0cd09a9660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c79ffb-b3b8-4d40-b2ca-52d7aa906a56}" ma:internalName="TaxCatchAll" ma:showField="CatchAllData" ma:web="2dc6fe39-91e7-4e4b-8aab-0cd09a9660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_x002d_test xmlns="c9859449-a485-45eb-928d-576cb8401392" xsi:nil="true"/>
    <TaxCatchAll xmlns="2dc6fe39-91e7-4e4b-8aab-0cd09a9660c3" xsi:nil="true"/>
    <lcf76f155ced4ddcb4097134ff3c332f xmlns="c9859449-a485-45eb-928d-576cb84013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8CFFC-5AF5-4AE8-A1E7-1BEC9FFA6AB8}">
  <ds:schemaRefs/>
</ds:datastoreItem>
</file>

<file path=customXml/itemProps2.xml><?xml version="1.0" encoding="utf-8"?>
<ds:datastoreItem xmlns:ds="http://schemas.openxmlformats.org/officeDocument/2006/customXml" ds:itemID="{F8C77B79-3CC4-4628-A9F6-CE740F77FB0C}">
  <ds:schemaRefs>
    <ds:schemaRef ds:uri="http://schemas.microsoft.com/office/2006/metadata/properties"/>
    <ds:schemaRef ds:uri="http://schemas.microsoft.com/office/infopath/2007/PartnerControls"/>
    <ds:schemaRef ds:uri="c9859449-a485-45eb-928d-576cb8401392"/>
    <ds:schemaRef ds:uri="2dc6fe39-91e7-4e4b-8aab-0cd09a9660c3"/>
  </ds:schemaRefs>
</ds:datastoreItem>
</file>

<file path=customXml/itemProps3.xml><?xml version="1.0" encoding="utf-8"?>
<ds:datastoreItem xmlns:ds="http://schemas.openxmlformats.org/officeDocument/2006/customXml" ds:itemID="{5AB06E0B-7C4F-44B1-9484-4E292FD23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Susannah Moore</dc:creator>
  <cp:lastModifiedBy>Susannah Moore</cp:lastModifiedBy>
  <cp:revision>35</cp:revision>
  <dcterms:created xsi:type="dcterms:W3CDTF">2025-11-28T16:08:00Z</dcterms:created>
  <dcterms:modified xsi:type="dcterms:W3CDTF">2026-01-16T00:07:34Z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0x010100228B478D6EA63B4FB97D3AF86A18530C</vt:lpwstr>
  </property>
  <property fmtid="{D5CDD505-2E9C-101B-9397-08002B2CF9AE}" pid="3" name="GrammarlyDocumentId">
    <vt:lpwstr>1854049a-8e96-4d9c-81ac-2f596e1f5a81</vt:lpwstr>
  </property>
  <property fmtid="{D5CDD505-2E9C-101B-9397-08002B2CF9AE}" pid="4" name="MediaServiceImageTags">
    <vt:lpwstr/>
  </property>
</Properties>
</file>