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99FEA0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C26A5D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15ABAFDA" w14:textId="66D87C4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26F0A4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60BE1">
        <w:t>September</w:t>
      </w:r>
      <w:r w:rsidR="009A4679">
        <w:t xml:space="preserve"> </w:t>
      </w:r>
      <w:r w:rsidR="00CF6C9B">
        <w:t>20</w:t>
      </w:r>
      <w:r w:rsidR="00C60BE1">
        <w:t>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4F725A4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 w:rsidR="00C26A5D">
        <w:t xml:space="preserve">Non-Substantive </w:t>
      </w:r>
      <w:r>
        <w:t xml:space="preserve">Change Request – </w:t>
      </w:r>
      <w:r w:rsidR="00C60BE1">
        <w:rPr>
          <w:bCs/>
          <w:iCs/>
        </w:rPr>
        <w:t>Income Withholding for Support Order (IWO)</w:t>
      </w:r>
      <w:r>
        <w:t xml:space="preserve"> (OMB #0970-0</w:t>
      </w:r>
      <w:r w:rsidR="00C60BE1">
        <w:t>154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5B8F36A7">
      <w:r>
        <w:t xml:space="preserve">This memo </w:t>
      </w:r>
      <w:r w:rsidR="00C26A5D">
        <w:t>provides an overview of proposed</w:t>
      </w:r>
      <w:r w:rsidR="00D86E04">
        <w:t xml:space="preserve"> non-substantive c</w:t>
      </w:r>
      <w:r>
        <w:t xml:space="preserve">hanges to the approved information collection, </w:t>
      </w:r>
      <w:r w:rsidR="00C60BE1">
        <w:rPr>
          <w:bCs/>
          <w:iCs/>
        </w:rPr>
        <w:t>Income Withholding for Support Order (IWO)</w:t>
      </w:r>
      <w:r w:rsidR="00C60BE1">
        <w:t xml:space="preserve"> </w:t>
      </w:r>
      <w:r>
        <w:t>(OMB #0970-</w:t>
      </w:r>
      <w:r w:rsidR="00C60BE1">
        <w:t>0154</w:t>
      </w:r>
      <w:r>
        <w:t>)</w:t>
      </w:r>
      <w:r w:rsidR="00C26A5D">
        <w:t>.</w:t>
      </w:r>
      <w:r w:rsidR="00D86E04">
        <w:t xml:space="preserve"> </w:t>
      </w:r>
    </w:p>
    <w:p w:rsidR="00043DD6" w:rsidP="0005680D" w14:paraId="4A3D9A20" w14:textId="384E9046"/>
    <w:p w:rsidR="0005680D" w:rsidP="0005680D" w14:paraId="37532181" w14:textId="24910966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CF6C9B" w:rsidP="00CF6C9B" w14:paraId="7AABF93B" w14:textId="77777777">
      <w:pPr>
        <w:spacing w:after="100" w:afterAutospacing="1"/>
        <w:rPr>
          <w:bCs/>
          <w:iCs/>
        </w:rPr>
      </w:pPr>
      <w:r>
        <w:rPr>
          <w:bCs/>
          <w:iCs/>
        </w:rPr>
        <w:t xml:space="preserve">OMB approved the </w:t>
      </w:r>
      <w:r w:rsidR="00405657">
        <w:rPr>
          <w:bCs/>
          <w:iCs/>
        </w:rPr>
        <w:t xml:space="preserve">IWO </w:t>
      </w:r>
      <w:r>
        <w:rPr>
          <w:bCs/>
          <w:iCs/>
        </w:rPr>
        <w:t xml:space="preserve">for an additional three years on August 23, 2023. </w:t>
      </w:r>
      <w:r>
        <w:rPr>
          <w:bCs/>
          <w:iCs/>
        </w:rPr>
        <w:t xml:space="preserve"> On September 19, 2023, OMB approved the following changes to this information collection: </w:t>
      </w:r>
      <w:r>
        <w:rPr>
          <w:bCs/>
          <w:iCs/>
        </w:rPr>
        <w:t xml:space="preserve"> </w:t>
      </w:r>
    </w:p>
    <w:p w:rsidR="00CF6C9B" w:rsidP="00CF6C9B" w14:paraId="5ADE18E0" w14:textId="77777777">
      <w:pPr>
        <w:pStyle w:val="ListParagraph"/>
        <w:numPr>
          <w:ilvl w:val="0"/>
          <w:numId w:val="5"/>
        </w:numPr>
        <w:spacing w:after="100" w:afterAutospacing="1"/>
      </w:pPr>
      <w:r>
        <w:t>A</w:t>
      </w:r>
      <w:r w:rsidRPr="00AB1FCD">
        <w:t>n extension</w:t>
      </w:r>
      <w:r>
        <w:t xml:space="preserve"> </w:t>
      </w:r>
      <w:r w:rsidRPr="00F201A3">
        <w:t xml:space="preserve">of the </w:t>
      </w:r>
      <w:r>
        <w:t>previously</w:t>
      </w:r>
      <w:r w:rsidRPr="00F201A3">
        <w:t xml:space="preserve"> approved </w:t>
      </w:r>
      <w:r>
        <w:t>IWO form</w:t>
      </w:r>
      <w:r w:rsidRPr="00F201A3">
        <w:t xml:space="preserve"> for </w:t>
      </w:r>
      <w:r>
        <w:t>an additional 12 months</w:t>
      </w:r>
      <w:r w:rsidRPr="00F201A3">
        <w:t xml:space="preserve"> to allow states to program their systems to accommodate the </w:t>
      </w:r>
      <w:r>
        <w:t>recently approved revisions to the IWO form a</w:t>
      </w:r>
      <w:r w:rsidRPr="00F201A3">
        <w:t xml:space="preserve">nd instructions. </w:t>
      </w:r>
    </w:p>
    <w:p w:rsidR="0005680D" w:rsidP="00CF6C9B" w14:paraId="2B14ECA7" w14:textId="0F8E6AB3">
      <w:pPr>
        <w:pStyle w:val="ListParagraph"/>
        <w:numPr>
          <w:ilvl w:val="0"/>
          <w:numId w:val="5"/>
        </w:numPr>
        <w:spacing w:after="100" w:afterAutospacing="1"/>
      </w:pPr>
      <w:r>
        <w:t xml:space="preserve">Minor changes as a result of an additional quality review and to clarify instructions around forms during programming transitions. </w:t>
      </w:r>
    </w:p>
    <w:p w:rsidR="00CF6C9B" w:rsidP="00CF6C9B" w14:paraId="65A01C82" w14:textId="1887DAA8">
      <w:pPr>
        <w:spacing w:after="100" w:afterAutospacing="1"/>
      </w:pPr>
      <w:r>
        <w:t xml:space="preserve">ACF </w:t>
      </w:r>
      <w:r w:rsidR="00AB476C">
        <w:t>inadvertently</w:t>
      </w:r>
      <w:r>
        <w:t xml:space="preserve"> uploaded an incorrect version of the IWO that incorporated some but not all the minor changes (for example, the change in name from OCSE to OCSS). </w:t>
      </w:r>
    </w:p>
    <w:p w:rsidR="0069259C" w:rsidP="0069259C" w14:paraId="78B236F2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405657" w:rsidP="00CF6C9B" w14:paraId="3A11CB95" w14:textId="0F76A4C6">
      <w:r>
        <w:t xml:space="preserve">OCSS </w:t>
      </w:r>
      <w:r w:rsidRPr="00F201A3">
        <w:t>request</w:t>
      </w:r>
      <w:r>
        <w:t xml:space="preserve">s </w:t>
      </w:r>
      <w:r w:rsidR="00CF6C9B">
        <w:t xml:space="preserve">to replace the IWO form with the appropriate version that incorporates all minor updates. </w:t>
      </w:r>
    </w:p>
    <w:p w:rsidR="00CF6C9B" w:rsidP="00CF6C9B" w14:paraId="559C04DD" w14:textId="77777777">
      <w:pPr>
        <w:rPr>
          <w:b/>
          <w:i/>
        </w:rPr>
      </w:pPr>
    </w:p>
    <w:p w:rsidR="006E6012" w:rsidRPr="0005680D" w:rsidP="0005680D" w14:paraId="30770946" w14:textId="77777777">
      <w:pPr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FB231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60D5F"/>
    <w:multiLevelType w:val="hybridMultilevel"/>
    <w:tmpl w:val="30185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50265"/>
    <w:multiLevelType w:val="hybridMultilevel"/>
    <w:tmpl w:val="5B203800"/>
    <w:lvl w:ilvl="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38235">
    <w:abstractNumId w:val="1"/>
  </w:num>
  <w:num w:numId="2" w16cid:durableId="1984892755">
    <w:abstractNumId w:val="3"/>
  </w:num>
  <w:num w:numId="3" w16cid:durableId="1614363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28000">
    <w:abstractNumId w:val="0"/>
  </w:num>
  <w:num w:numId="5" w16cid:durableId="210241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3DD6"/>
    <w:rsid w:val="000508D2"/>
    <w:rsid w:val="0005680D"/>
    <w:rsid w:val="000D36E3"/>
    <w:rsid w:val="00116024"/>
    <w:rsid w:val="0017030E"/>
    <w:rsid w:val="00174F18"/>
    <w:rsid w:val="001C3E33"/>
    <w:rsid w:val="00201D4A"/>
    <w:rsid w:val="00350433"/>
    <w:rsid w:val="00405657"/>
    <w:rsid w:val="00416E1B"/>
    <w:rsid w:val="00430033"/>
    <w:rsid w:val="004A777C"/>
    <w:rsid w:val="004E0796"/>
    <w:rsid w:val="00504FEE"/>
    <w:rsid w:val="0058535A"/>
    <w:rsid w:val="005C7FE5"/>
    <w:rsid w:val="0062109F"/>
    <w:rsid w:val="00622DC3"/>
    <w:rsid w:val="00641A9E"/>
    <w:rsid w:val="00663212"/>
    <w:rsid w:val="00680A66"/>
    <w:rsid w:val="00690273"/>
    <w:rsid w:val="0069259C"/>
    <w:rsid w:val="006E6012"/>
    <w:rsid w:val="00820501"/>
    <w:rsid w:val="00995018"/>
    <w:rsid w:val="009A4679"/>
    <w:rsid w:val="00A44387"/>
    <w:rsid w:val="00A85512"/>
    <w:rsid w:val="00AB1FCD"/>
    <w:rsid w:val="00AB476C"/>
    <w:rsid w:val="00AE2CEC"/>
    <w:rsid w:val="00B93663"/>
    <w:rsid w:val="00C26A5D"/>
    <w:rsid w:val="00C60BE1"/>
    <w:rsid w:val="00CF6C9B"/>
    <w:rsid w:val="00D233A2"/>
    <w:rsid w:val="00D86E04"/>
    <w:rsid w:val="00E525D4"/>
    <w:rsid w:val="00E60345"/>
    <w:rsid w:val="00F201A3"/>
    <w:rsid w:val="00F66854"/>
    <w:rsid w:val="00FC2F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01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22DC3"/>
    <w:pPr>
      <w:suppressAutoHyphens w:val="0"/>
      <w:autoSpaceDE w:val="0"/>
      <w:autoSpaceDN w:val="0"/>
    </w:pPr>
    <w:rPr>
      <w:rFonts w:ascii="Arial" w:eastAsia="Times New Roman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22DC3"/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C26A5D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5</cp:revision>
  <dcterms:created xsi:type="dcterms:W3CDTF">2023-09-20T17:08:00Z</dcterms:created>
  <dcterms:modified xsi:type="dcterms:W3CDTF">2023-09-20T17:19:00Z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