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5.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docMetadata/LabelInfo.xml" ContentType="application/vnd.ms-office.classificationlabel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people.xml" ContentType="application/vnd.openxmlformats-officedocument.wordprocessingml.peop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 Id="rId5" Type="http://schemas.microsoft.com/office/2020/02/relationships/classificationlabels" Target="docMetadata/LabelInfo.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16="http://schemas.microsoft.com/office/word/2018/wordml" xmlns:w16cex="http://schemas.microsoft.com/office/word/2018/wordml/cex" xmlns:w16sdtdh="http://schemas.microsoft.com/office/word/2020/wordml/sdtdatahash" xmlns:wpg="http://schemas.microsoft.com/office/word/2010/wordprocessingGroup" xmlns:wpi="http://schemas.microsoft.com/office/word/2010/wordprocessingInk" xmlns:wps="http://schemas.microsoft.com/office/word/2010/wordprocessingShape" mc:Ignorable="w14 w15 wp14 w16se w16cid w16 w16cex w16sdtdh">
  <!-- Generated by Aspose.Words for Java 22.10.0 -->
  <w:body>
    <w:p w:rsidR="00593756" w:rsidP="00593756" w14:paraId="69BA5507" w14:textId="62DF34C9">
      <w:pPr>
        <w:pStyle w:val="CommentText"/>
        <w:jc w:val="center"/>
        <w:rPr>
          <w:rFonts w:asciiTheme="minorHAnsi" w:hAnsiTheme="minorHAnsi"/>
          <w:b/>
          <w:sz w:val="48"/>
          <w:szCs w:val="48"/>
        </w:rPr>
      </w:pPr>
      <w:r>
        <w:rPr>
          <w:rFonts w:asciiTheme="minorHAnsi" w:hAnsiTheme="minorHAnsi"/>
          <w:b/>
          <w:sz w:val="48"/>
          <w:szCs w:val="48"/>
        </w:rPr>
        <w:t xml:space="preserve"> </w:t>
      </w:r>
    </w:p>
    <w:p w:rsidR="00593756" w:rsidP="00593756" w14:paraId="2C5CD997" w14:textId="77777777">
      <w:pPr>
        <w:pStyle w:val="CommentText"/>
        <w:jc w:val="center"/>
        <w:rPr>
          <w:rFonts w:asciiTheme="minorHAnsi" w:hAnsiTheme="minorHAnsi"/>
          <w:b/>
          <w:sz w:val="48"/>
          <w:szCs w:val="48"/>
        </w:rPr>
      </w:pPr>
    </w:p>
    <w:p w:rsidR="00593756" w:rsidP="00593756" w14:paraId="01144CDA" w14:textId="77777777">
      <w:pPr>
        <w:pStyle w:val="CommentText"/>
        <w:jc w:val="center"/>
        <w:rPr>
          <w:rFonts w:asciiTheme="minorHAnsi" w:hAnsiTheme="minorHAnsi"/>
          <w:b/>
          <w:sz w:val="48"/>
          <w:szCs w:val="48"/>
        </w:rPr>
      </w:pPr>
    </w:p>
    <w:p w:rsidR="00593756" w:rsidP="00593756" w14:paraId="02D4F641" w14:textId="77777777">
      <w:pPr>
        <w:pStyle w:val="CommentText"/>
        <w:jc w:val="center"/>
        <w:rPr>
          <w:rFonts w:asciiTheme="minorHAnsi" w:hAnsiTheme="minorHAnsi"/>
          <w:b/>
          <w:sz w:val="48"/>
          <w:szCs w:val="48"/>
        </w:rPr>
      </w:pPr>
    </w:p>
    <w:p w:rsidR="004F457B" w:rsidRPr="00FC5286" w:rsidP="00593756" w14:paraId="3EF7D1CA" w14:textId="0A9704D3">
      <w:pPr>
        <w:pStyle w:val="CommentText"/>
        <w:jc w:val="center"/>
        <w:rPr>
          <w:rFonts w:ascii="Arial" w:hAnsi="Arial" w:cs="Arial"/>
          <w:b/>
          <w:sz w:val="48"/>
          <w:szCs w:val="48"/>
        </w:rPr>
      </w:pPr>
      <w:r>
        <w:rPr>
          <w:rFonts w:ascii="Arial" w:hAnsi="Arial" w:cs="Arial"/>
          <w:b/>
          <w:sz w:val="48"/>
          <w:szCs w:val="48"/>
        </w:rPr>
        <w:t>Low Income Ho</w:t>
      </w:r>
      <w:r w:rsidR="00410921">
        <w:rPr>
          <w:rFonts w:ascii="Arial" w:hAnsi="Arial" w:cs="Arial"/>
          <w:b/>
          <w:sz w:val="48"/>
          <w:szCs w:val="48"/>
        </w:rPr>
        <w:t>me</w:t>
      </w:r>
      <w:r>
        <w:rPr>
          <w:rFonts w:ascii="Arial" w:hAnsi="Arial" w:cs="Arial"/>
          <w:b/>
          <w:sz w:val="48"/>
          <w:szCs w:val="48"/>
        </w:rPr>
        <w:t xml:space="preserve"> </w:t>
      </w:r>
      <w:r w:rsidR="00410921">
        <w:rPr>
          <w:rFonts w:ascii="Arial" w:hAnsi="Arial" w:cs="Arial"/>
          <w:b/>
          <w:sz w:val="48"/>
          <w:szCs w:val="48"/>
        </w:rPr>
        <w:t>Energy</w:t>
      </w:r>
      <w:r>
        <w:rPr>
          <w:rFonts w:ascii="Arial" w:hAnsi="Arial" w:cs="Arial"/>
          <w:b/>
          <w:sz w:val="48"/>
          <w:szCs w:val="48"/>
        </w:rPr>
        <w:t xml:space="preserve"> Assistance Program</w:t>
      </w:r>
      <w:r w:rsidRPr="00FC5286" w:rsidR="009B5D1B">
        <w:rPr>
          <w:rFonts w:ascii="Arial" w:hAnsi="Arial" w:cs="Arial"/>
          <w:b/>
          <w:sz w:val="48"/>
          <w:szCs w:val="48"/>
        </w:rPr>
        <w:t xml:space="preserve"> </w:t>
      </w:r>
      <w:r w:rsidRPr="00FC5286" w:rsidR="004B2ADC">
        <w:rPr>
          <w:rFonts w:ascii="Arial" w:hAnsi="Arial" w:cs="Arial"/>
          <w:b/>
          <w:sz w:val="48"/>
          <w:szCs w:val="48"/>
        </w:rPr>
        <w:t>(</w:t>
      </w:r>
      <w:r>
        <w:rPr>
          <w:rFonts w:ascii="Arial" w:hAnsi="Arial" w:cs="Arial"/>
          <w:b/>
          <w:sz w:val="48"/>
          <w:szCs w:val="48"/>
        </w:rPr>
        <w:t>LIH</w:t>
      </w:r>
      <w:r w:rsidR="00410921">
        <w:rPr>
          <w:rFonts w:ascii="Arial" w:hAnsi="Arial" w:cs="Arial"/>
          <w:b/>
          <w:sz w:val="48"/>
          <w:szCs w:val="48"/>
        </w:rPr>
        <w:t>E</w:t>
      </w:r>
      <w:r>
        <w:rPr>
          <w:rFonts w:ascii="Arial" w:hAnsi="Arial" w:cs="Arial"/>
          <w:b/>
          <w:sz w:val="48"/>
          <w:szCs w:val="48"/>
        </w:rPr>
        <w:t>AP</w:t>
      </w:r>
      <w:r w:rsidRPr="00FC5286" w:rsidR="00593756">
        <w:rPr>
          <w:rFonts w:ascii="Arial" w:hAnsi="Arial" w:cs="Arial"/>
          <w:b/>
          <w:sz w:val="48"/>
          <w:szCs w:val="48"/>
        </w:rPr>
        <w:t>)</w:t>
      </w:r>
      <w:r w:rsidRPr="00FC5286" w:rsidR="006C3E57">
        <w:rPr>
          <w:rFonts w:ascii="Arial" w:hAnsi="Arial" w:cs="Arial"/>
          <w:b/>
          <w:sz w:val="48"/>
          <w:szCs w:val="48"/>
        </w:rPr>
        <w:t xml:space="preserve"> </w:t>
      </w:r>
      <w:r w:rsidRPr="0046158B" w:rsidR="0046158B">
        <w:rPr>
          <w:rFonts w:ascii="Arial" w:hAnsi="Arial" w:cs="Arial"/>
          <w:b/>
          <w:sz w:val="48"/>
          <w:szCs w:val="48"/>
        </w:rPr>
        <w:t xml:space="preserve">Quarterly Performance </w:t>
      </w:r>
      <w:r w:rsidR="0086520D">
        <w:rPr>
          <w:rFonts w:ascii="Arial" w:hAnsi="Arial" w:cs="Arial"/>
          <w:b/>
          <w:sz w:val="48"/>
          <w:szCs w:val="48"/>
        </w:rPr>
        <w:t xml:space="preserve">and </w:t>
      </w:r>
      <w:r w:rsidRPr="0046158B" w:rsidR="0046158B">
        <w:rPr>
          <w:rFonts w:ascii="Arial" w:hAnsi="Arial" w:cs="Arial"/>
          <w:b/>
          <w:sz w:val="48"/>
          <w:szCs w:val="48"/>
        </w:rPr>
        <w:t>Management Report</w:t>
      </w:r>
      <w:r w:rsidR="00017F33">
        <w:rPr>
          <w:rFonts w:ascii="Arial" w:hAnsi="Arial" w:cs="Arial"/>
          <w:b/>
          <w:sz w:val="48"/>
          <w:szCs w:val="48"/>
        </w:rPr>
        <w:t>s</w:t>
      </w:r>
      <w:r w:rsidRPr="0046158B" w:rsidR="0046158B">
        <w:rPr>
          <w:rFonts w:ascii="Arial" w:hAnsi="Arial" w:cs="Arial"/>
          <w:b/>
          <w:sz w:val="48"/>
          <w:szCs w:val="48"/>
        </w:rPr>
        <w:t xml:space="preserve"> </w:t>
      </w:r>
    </w:p>
    <w:p w:rsidR="00160621" w:rsidRPr="00FC5286" w:rsidP="00593756" w14:paraId="4437FDDF" w14:textId="77777777">
      <w:pPr>
        <w:pStyle w:val="ReportCover-Title"/>
        <w:rPr>
          <w:rFonts w:ascii="Arial" w:hAnsi="Arial"/>
          <w:sz w:val="48"/>
          <w:szCs w:val="48"/>
        </w:rPr>
      </w:pPr>
    </w:p>
    <w:p w:rsidR="00593756" w:rsidRPr="00FC5286" w:rsidP="00160621" w14:paraId="33132A2E" w14:textId="77777777">
      <w:pPr>
        <w:pStyle w:val="ReportCover-Title"/>
        <w:jc w:val="center"/>
        <w:rPr>
          <w:rFonts w:ascii="Arial" w:hAnsi="Arial" w:cs="Arial"/>
          <w:color w:val="auto"/>
          <w:sz w:val="32"/>
          <w:szCs w:val="32"/>
        </w:rPr>
      </w:pPr>
    </w:p>
    <w:p w:rsidR="00160621" w:rsidRPr="00FC5286" w:rsidP="00160621" w14:paraId="0145FC35" w14:textId="77777777">
      <w:pPr>
        <w:pStyle w:val="ReportCover-Title"/>
        <w:jc w:val="center"/>
        <w:rPr>
          <w:rFonts w:ascii="Arial" w:hAnsi="Arial" w:cs="Arial"/>
          <w:color w:val="auto"/>
          <w:sz w:val="32"/>
          <w:szCs w:val="32"/>
        </w:rPr>
      </w:pPr>
      <w:r w:rsidRPr="00FC5286">
        <w:rPr>
          <w:rFonts w:ascii="Arial" w:hAnsi="Arial" w:cs="Arial"/>
          <w:color w:val="auto"/>
          <w:sz w:val="32"/>
          <w:szCs w:val="32"/>
        </w:rPr>
        <w:t>OMB Information Collection Request</w:t>
      </w:r>
    </w:p>
    <w:p w:rsidR="00160621" w:rsidRPr="00FC5286" w:rsidP="00160621" w14:paraId="74E93A64" w14:textId="5D6951CA">
      <w:pPr>
        <w:pStyle w:val="ReportCover-Title"/>
        <w:jc w:val="center"/>
        <w:rPr>
          <w:rFonts w:ascii="Arial" w:hAnsi="Arial" w:cs="Arial"/>
          <w:color w:val="auto"/>
          <w:sz w:val="32"/>
          <w:szCs w:val="32"/>
        </w:rPr>
      </w:pPr>
      <w:r w:rsidRPr="00ED784C">
        <w:rPr>
          <w:rFonts w:ascii="Arial" w:hAnsi="Arial" w:cs="Arial"/>
          <w:color w:val="auto"/>
          <w:sz w:val="32"/>
          <w:szCs w:val="32"/>
        </w:rPr>
        <w:t xml:space="preserve">0970 - </w:t>
      </w:r>
      <w:r w:rsidR="00A725BC">
        <w:rPr>
          <w:rFonts w:ascii="Arial" w:hAnsi="Arial" w:cs="Arial"/>
          <w:color w:val="auto"/>
          <w:sz w:val="32"/>
          <w:szCs w:val="32"/>
        </w:rPr>
        <w:t>0589</w:t>
      </w:r>
    </w:p>
    <w:p w:rsidR="00160621" w:rsidRPr="00FC5286" w:rsidP="00160621" w14:paraId="327216ED" w14:textId="77777777">
      <w:pPr>
        <w:rPr>
          <w:rFonts w:ascii="Arial" w:hAnsi="Arial" w:cs="Arial"/>
          <w:szCs w:val="22"/>
        </w:rPr>
      </w:pPr>
    </w:p>
    <w:p w:rsidR="00593756" w:rsidRPr="00FC5286" w:rsidP="003E21AF" w14:paraId="5DE64635" w14:textId="32BDDB86">
      <w:pPr>
        <w:pStyle w:val="CommentText"/>
        <w:widowControl/>
        <w:tabs>
          <w:tab w:val="left" w:pos="7552"/>
        </w:tabs>
        <w:spacing w:after="360"/>
        <w:ind w:left="720"/>
        <w:rPr>
          <w:rFonts w:ascii="Arial" w:hAnsi="Arial" w:cs="Arial"/>
          <w:sz w:val="48"/>
          <w:szCs w:val="48"/>
        </w:rPr>
      </w:pPr>
      <w:r>
        <w:rPr>
          <w:rFonts w:ascii="Arial" w:hAnsi="Arial" w:cs="Arial"/>
          <w:sz w:val="48"/>
          <w:szCs w:val="48"/>
        </w:rPr>
        <w:tab/>
      </w:r>
    </w:p>
    <w:p w:rsidR="00373A4B" w:rsidP="00484DA4" w14:paraId="41063963" w14:textId="10BB3802">
      <w:pPr>
        <w:pStyle w:val="CommentText"/>
        <w:widowControl/>
        <w:spacing w:after="360"/>
        <w:ind w:left="720"/>
        <w:jc w:val="center"/>
        <w:rPr>
          <w:rFonts w:ascii="Arial" w:hAnsi="Arial" w:cs="Arial"/>
          <w:sz w:val="48"/>
          <w:szCs w:val="48"/>
        </w:rPr>
      </w:pPr>
      <w:r w:rsidRPr="00FC5286">
        <w:rPr>
          <w:rFonts w:ascii="Arial" w:hAnsi="Arial" w:cs="Arial"/>
          <w:sz w:val="48"/>
          <w:szCs w:val="48"/>
        </w:rPr>
        <w:t>Supporting Statement</w:t>
      </w:r>
      <w:r w:rsidRPr="00FC5286" w:rsidR="00597E7F">
        <w:rPr>
          <w:rFonts w:ascii="Arial" w:hAnsi="Arial" w:cs="Arial"/>
          <w:sz w:val="48"/>
          <w:szCs w:val="48"/>
        </w:rPr>
        <w:t xml:space="preserve"> </w:t>
      </w:r>
      <w:r w:rsidRPr="00FC5286">
        <w:rPr>
          <w:rFonts w:ascii="Arial" w:hAnsi="Arial" w:cs="Arial"/>
          <w:sz w:val="48"/>
          <w:szCs w:val="48"/>
        </w:rPr>
        <w:t xml:space="preserve">Part A </w:t>
      </w:r>
      <w:r>
        <w:rPr>
          <w:rFonts w:ascii="Arial" w:hAnsi="Arial" w:cs="Arial"/>
          <w:sz w:val="48"/>
          <w:szCs w:val="48"/>
        </w:rPr>
        <w:t>–</w:t>
      </w:r>
    </w:p>
    <w:p w:rsidR="00160621" w:rsidRPr="00FC5286" w:rsidP="00484DA4" w14:paraId="66203D5D" w14:textId="52CA96C1">
      <w:pPr>
        <w:pStyle w:val="CommentText"/>
        <w:widowControl/>
        <w:spacing w:after="360"/>
        <w:ind w:left="720"/>
        <w:jc w:val="center"/>
        <w:rPr>
          <w:rFonts w:ascii="Arial" w:hAnsi="Arial"/>
          <w:sz w:val="48"/>
        </w:rPr>
      </w:pPr>
      <w:r w:rsidRPr="00FC5286">
        <w:rPr>
          <w:rFonts w:ascii="Arial" w:hAnsi="Arial"/>
          <w:sz w:val="48"/>
        </w:rPr>
        <w:t>Justification</w:t>
      </w:r>
    </w:p>
    <w:p w:rsidR="00160621" w:rsidP="00160621" w14:paraId="7DDEF804" w14:textId="25EB670B">
      <w:pPr>
        <w:pStyle w:val="ReportCover-Date"/>
        <w:jc w:val="center"/>
        <w:rPr>
          <w:rFonts w:ascii="Arial" w:hAnsi="Arial" w:cs="Arial"/>
          <w:noProof/>
          <w:color w:val="auto"/>
          <w:sz w:val="28"/>
          <w:szCs w:val="22"/>
        </w:rPr>
      </w:pPr>
      <w:r w:rsidRPr="00484DA4">
        <w:rPr>
          <w:rFonts w:ascii="Arial" w:hAnsi="Arial" w:cs="Arial"/>
          <w:noProof/>
          <w:color w:val="auto"/>
          <w:sz w:val="28"/>
          <w:szCs w:val="22"/>
        </w:rPr>
        <w:t>February 2026</w:t>
      </w:r>
    </w:p>
    <w:p w:rsidR="00373A4B" w:rsidRPr="00373A4B" w:rsidP="00373A4B" w14:paraId="20D925FD" w14:textId="53CB9690">
      <w:pPr>
        <w:jc w:val="center"/>
        <w:rPr>
          <w:rFonts w:ascii="Arial" w:hAnsi="Arial" w:cs="Arial"/>
          <w:sz w:val="28"/>
          <w:szCs w:val="28"/>
        </w:rPr>
      </w:pPr>
      <w:r w:rsidRPr="00373A4B">
        <w:rPr>
          <w:rFonts w:ascii="Arial" w:hAnsi="Arial" w:cs="Arial"/>
          <w:b/>
          <w:bCs/>
          <w:sz w:val="28"/>
          <w:szCs w:val="28"/>
        </w:rPr>
        <w:t xml:space="preserve">Type of Request: </w:t>
      </w:r>
      <w:r w:rsidRPr="00373A4B">
        <w:rPr>
          <w:rFonts w:ascii="Arial" w:hAnsi="Arial" w:cs="Arial"/>
          <w:sz w:val="28"/>
          <w:szCs w:val="28"/>
        </w:rPr>
        <w:t>Reinstatement with Changes</w:t>
      </w:r>
    </w:p>
    <w:p w:rsidR="004F457B" w:rsidRPr="00FC5286" w:rsidP="00772692" w14:paraId="6DDDAC7C" w14:textId="77777777">
      <w:pPr>
        <w:pStyle w:val="CommentText"/>
        <w:jc w:val="center"/>
      </w:pPr>
    </w:p>
    <w:p w:rsidR="00160621" w:rsidRPr="00FC5286" w:rsidP="00160621" w14:paraId="6C2EF4C6" w14:textId="77777777">
      <w:pPr>
        <w:jc w:val="center"/>
        <w:rPr>
          <w:rFonts w:ascii="Arial" w:hAnsi="Arial" w:cs="Arial"/>
        </w:rPr>
      </w:pPr>
    </w:p>
    <w:p w:rsidR="00597E7F" w:rsidRPr="00FC5286" w:rsidP="00160621" w14:paraId="60714724" w14:textId="77777777">
      <w:pPr>
        <w:jc w:val="center"/>
        <w:rPr>
          <w:rFonts w:ascii="Arial" w:hAnsi="Arial" w:cs="Arial"/>
        </w:rPr>
      </w:pPr>
    </w:p>
    <w:p w:rsidR="00597E7F" w:rsidRPr="00FC5286" w:rsidP="00160621" w14:paraId="74C3099D" w14:textId="77777777">
      <w:pPr>
        <w:jc w:val="center"/>
        <w:rPr>
          <w:rFonts w:ascii="Arial" w:hAnsi="Arial" w:cs="Arial"/>
        </w:rPr>
      </w:pPr>
    </w:p>
    <w:p w:rsidR="00597E7F" w:rsidRPr="00FC5286" w:rsidP="00160621" w14:paraId="7954CE8F" w14:textId="77777777">
      <w:pPr>
        <w:jc w:val="center"/>
        <w:rPr>
          <w:rFonts w:ascii="Arial" w:hAnsi="Arial" w:cs="Arial"/>
        </w:rPr>
      </w:pPr>
    </w:p>
    <w:p w:rsidR="00597E7F" w:rsidRPr="00FC5286" w:rsidP="00160621" w14:paraId="45852DF9" w14:textId="77777777">
      <w:pPr>
        <w:jc w:val="center"/>
        <w:rPr>
          <w:rFonts w:ascii="Arial" w:hAnsi="Arial" w:cs="Arial"/>
        </w:rPr>
      </w:pPr>
    </w:p>
    <w:p w:rsidR="00597E7F" w:rsidRPr="00FC5286" w:rsidP="00160621" w14:paraId="21418433" w14:textId="77777777">
      <w:pPr>
        <w:jc w:val="center"/>
        <w:rPr>
          <w:rFonts w:ascii="Arial" w:hAnsi="Arial" w:cs="Arial"/>
        </w:rPr>
      </w:pPr>
    </w:p>
    <w:p w:rsidR="00597E7F" w:rsidRPr="00FC5286" w:rsidP="00160621" w14:paraId="69794ABA" w14:textId="77777777">
      <w:pPr>
        <w:jc w:val="center"/>
        <w:rPr>
          <w:rFonts w:ascii="Arial" w:hAnsi="Arial" w:cs="Arial"/>
        </w:rPr>
      </w:pPr>
    </w:p>
    <w:p w:rsidR="00597E7F" w:rsidRPr="00FC5286" w:rsidP="00160621" w14:paraId="6D34B63B" w14:textId="77777777">
      <w:pPr>
        <w:jc w:val="center"/>
        <w:rPr>
          <w:rFonts w:ascii="Arial" w:hAnsi="Arial" w:cs="Arial"/>
        </w:rPr>
      </w:pPr>
    </w:p>
    <w:p w:rsidR="00597E7F" w:rsidRPr="00FC5286" w:rsidP="00160621" w14:paraId="315B9C86" w14:textId="77777777">
      <w:pPr>
        <w:jc w:val="center"/>
        <w:rPr>
          <w:rFonts w:ascii="Arial" w:hAnsi="Arial" w:cs="Arial"/>
        </w:rPr>
      </w:pPr>
    </w:p>
    <w:p w:rsidR="00597E7F" w:rsidRPr="00FC5286" w:rsidP="00160621" w14:paraId="229081B8" w14:textId="77777777">
      <w:pPr>
        <w:jc w:val="center"/>
        <w:rPr>
          <w:rFonts w:ascii="Arial" w:hAnsi="Arial" w:cs="Arial"/>
        </w:rPr>
      </w:pPr>
    </w:p>
    <w:p w:rsidR="00597E7F" w:rsidRPr="00FC5286" w:rsidP="00160621" w14:paraId="1CCD3CCC" w14:textId="77777777">
      <w:pPr>
        <w:jc w:val="center"/>
        <w:rPr>
          <w:rFonts w:ascii="Arial" w:hAnsi="Arial" w:cs="Arial"/>
        </w:rPr>
      </w:pPr>
    </w:p>
    <w:p w:rsidR="00160621" w:rsidRPr="00FC5286" w:rsidP="00160621" w14:paraId="08A2267E" w14:textId="77777777">
      <w:pPr>
        <w:jc w:val="center"/>
        <w:rPr>
          <w:rFonts w:ascii="Arial" w:hAnsi="Arial" w:cs="Arial"/>
        </w:rPr>
      </w:pPr>
      <w:r w:rsidRPr="00FC5286">
        <w:rPr>
          <w:rFonts w:ascii="Arial" w:hAnsi="Arial" w:cs="Arial"/>
        </w:rPr>
        <w:t>Submitted By:</w:t>
      </w:r>
    </w:p>
    <w:p w:rsidR="00B964AD" w:rsidRPr="00FC5286" w:rsidP="00B964AD" w14:paraId="4FAB7515" w14:textId="77777777">
      <w:pPr>
        <w:jc w:val="center"/>
        <w:rPr>
          <w:rFonts w:ascii="Arial" w:hAnsi="Arial" w:cs="Arial"/>
        </w:rPr>
      </w:pPr>
      <w:r w:rsidRPr="00FC5286">
        <w:rPr>
          <w:rFonts w:ascii="Arial" w:hAnsi="Arial"/>
        </w:rPr>
        <w:t>Office of Community Services</w:t>
      </w:r>
    </w:p>
    <w:p w:rsidR="00160621" w:rsidRPr="00FC5286" w:rsidP="00160621" w14:paraId="7FB78124" w14:textId="77777777">
      <w:pPr>
        <w:jc w:val="center"/>
        <w:rPr>
          <w:rFonts w:ascii="Arial" w:hAnsi="Arial" w:cs="Arial"/>
        </w:rPr>
      </w:pPr>
      <w:r w:rsidRPr="00FC5286">
        <w:rPr>
          <w:rFonts w:ascii="Arial" w:hAnsi="Arial"/>
        </w:rPr>
        <w:t xml:space="preserve">Administration for Children and Families </w:t>
      </w:r>
    </w:p>
    <w:p w:rsidR="00160621" w:rsidRPr="00FC5286" w:rsidP="00160621" w14:paraId="3DE22C1A" w14:textId="77777777">
      <w:pPr>
        <w:jc w:val="center"/>
        <w:rPr>
          <w:rFonts w:ascii="Arial" w:hAnsi="Arial" w:cs="Arial"/>
        </w:rPr>
      </w:pPr>
      <w:r w:rsidRPr="00FC5286">
        <w:rPr>
          <w:rFonts w:ascii="Arial" w:hAnsi="Arial" w:cs="Arial"/>
        </w:rPr>
        <w:t>U.S. Department of Health and Human Services</w:t>
      </w:r>
    </w:p>
    <w:p w:rsidR="00160621" w:rsidRPr="006920D7" w:rsidP="00CE6182" w14:paraId="23F6EC37" w14:textId="524E87A5">
      <w:pPr>
        <w:widowControl/>
        <w:ind w:left="360" w:hanging="360"/>
        <w:jc w:val="center"/>
        <w:rPr>
          <w:rFonts w:ascii="Times New Roman" w:hAnsi="Times New Roman"/>
          <w:b/>
          <w:snapToGrid/>
          <w:sz w:val="24"/>
          <w:szCs w:val="24"/>
        </w:rPr>
      </w:pPr>
      <w:r w:rsidRPr="006920D7">
        <w:rPr>
          <w:rFonts w:ascii="Times New Roman" w:hAnsi="Times New Roman"/>
          <w:b/>
          <w:snapToGrid/>
          <w:sz w:val="24"/>
          <w:szCs w:val="24"/>
        </w:rPr>
        <w:t>Summary</w:t>
      </w:r>
    </w:p>
    <w:p w:rsidR="00317069" w:rsidRPr="006920D7" w:rsidP="00317069" w14:paraId="52D0BEB0" w14:textId="77777777">
      <w:pPr>
        <w:rPr>
          <w:rFonts w:ascii="Times New Roman" w:hAnsi="Times New Roman"/>
          <w:sz w:val="24"/>
          <w:szCs w:val="24"/>
        </w:rPr>
      </w:pPr>
      <w:bookmarkStart w:id="0" w:name="_Hlk60746287"/>
    </w:p>
    <w:bookmarkEnd w:id="0"/>
    <w:p w:rsidR="00A37BCF" w:rsidRPr="006920D7" w:rsidP="00A37BCF" w14:paraId="175E2033" w14:textId="7B92B6F5">
      <w:pPr>
        <w:widowControl/>
        <w:spacing w:after="120"/>
        <w:ind w:left="360"/>
        <w:rPr>
          <w:rFonts w:ascii="Times New Roman" w:hAnsi="Times New Roman"/>
          <w:sz w:val="24"/>
          <w:szCs w:val="24"/>
        </w:rPr>
      </w:pPr>
      <w:r w:rsidRPr="006920D7">
        <w:rPr>
          <w:rFonts w:ascii="Times New Roman" w:hAnsi="Times New Roman"/>
          <w:sz w:val="24"/>
          <w:szCs w:val="24"/>
        </w:rPr>
        <w:t xml:space="preserve">The </w:t>
      </w:r>
      <w:r w:rsidRPr="006920D7" w:rsidR="00A725BC">
        <w:rPr>
          <w:rFonts w:ascii="Times New Roman" w:hAnsi="Times New Roman"/>
          <w:sz w:val="24"/>
          <w:szCs w:val="24"/>
        </w:rPr>
        <w:t xml:space="preserve">Administration for Children and Families </w:t>
      </w:r>
      <w:r w:rsidRPr="006920D7">
        <w:rPr>
          <w:rFonts w:ascii="Times New Roman" w:hAnsi="Times New Roman"/>
          <w:sz w:val="24"/>
          <w:szCs w:val="24"/>
        </w:rPr>
        <w:t xml:space="preserve">Office of Community Services (OCS) </w:t>
      </w:r>
      <w:r w:rsidRPr="006920D7" w:rsidR="00373A4B">
        <w:rPr>
          <w:rFonts w:ascii="Times New Roman" w:hAnsi="Times New Roman"/>
          <w:sz w:val="24"/>
          <w:szCs w:val="24"/>
        </w:rPr>
        <w:t xml:space="preserve">is requesting to reinstate approval of </w:t>
      </w:r>
      <w:r w:rsidRPr="006920D7">
        <w:rPr>
          <w:rFonts w:ascii="Times New Roman" w:hAnsi="Times New Roman"/>
          <w:sz w:val="24"/>
          <w:szCs w:val="24"/>
        </w:rPr>
        <w:t>the Low Income Home Energy Assistance Program (LIHEAP) Quarterly Performance and Management Reports</w:t>
      </w:r>
      <w:r w:rsidRPr="006920D7" w:rsidR="00373A4B">
        <w:rPr>
          <w:rFonts w:ascii="Times New Roman" w:hAnsi="Times New Roman"/>
          <w:sz w:val="24"/>
          <w:szCs w:val="24"/>
        </w:rPr>
        <w:t xml:space="preserve"> for three years.  Changes are proposed to reduce redundancy and administrative burden for respondents.</w:t>
      </w:r>
      <w:r w:rsidRPr="006920D7">
        <w:rPr>
          <w:rFonts w:ascii="Times New Roman" w:hAnsi="Times New Roman"/>
          <w:sz w:val="24"/>
          <w:szCs w:val="24"/>
        </w:rPr>
        <w:t xml:space="preserve"> </w:t>
      </w:r>
    </w:p>
    <w:p w:rsidR="00A37BCF" w:rsidRPr="006920D7" w:rsidP="009C4358" w14:paraId="701AB6C6" w14:textId="5020DA28">
      <w:pPr>
        <w:widowControl/>
        <w:spacing w:after="120"/>
        <w:rPr>
          <w:rFonts w:ascii="Times New Roman" w:hAnsi="Times New Roman"/>
          <w:b/>
          <w:snapToGrid/>
          <w:sz w:val="24"/>
          <w:szCs w:val="24"/>
        </w:rPr>
      </w:pPr>
    </w:p>
    <w:p w:rsidR="00A37BCF" w:rsidRPr="006920D7" w:rsidP="009C4358" w14:paraId="7A119641" w14:textId="49EA3C6B">
      <w:pPr>
        <w:pStyle w:val="ListParagraph"/>
        <w:widowControl/>
        <w:numPr>
          <w:ilvl w:val="0"/>
          <w:numId w:val="1"/>
        </w:numPr>
        <w:spacing w:after="120"/>
        <w:rPr>
          <w:rFonts w:ascii="Times New Roman" w:hAnsi="Times New Roman"/>
          <w:b/>
          <w:snapToGrid/>
          <w:sz w:val="24"/>
          <w:szCs w:val="24"/>
        </w:rPr>
      </w:pPr>
      <w:r w:rsidRPr="006920D7">
        <w:rPr>
          <w:rFonts w:ascii="Times New Roman" w:hAnsi="Times New Roman"/>
          <w:b/>
          <w:sz w:val="24"/>
          <w:szCs w:val="24"/>
        </w:rPr>
        <w:t>Circumstances Making the Collection of Information Necessary</w:t>
      </w:r>
      <w:r w:rsidRPr="006920D7">
        <w:rPr>
          <w:rFonts w:ascii="Times New Roman" w:hAnsi="Times New Roman"/>
          <w:b/>
          <w:snapToGrid/>
          <w:sz w:val="24"/>
          <w:szCs w:val="24"/>
        </w:rPr>
        <w:t xml:space="preserve"> </w:t>
      </w:r>
    </w:p>
    <w:p w:rsidR="001355EC" w:rsidRPr="006920D7" w:rsidP="00136314" w14:paraId="5326B8F8" w14:textId="1A394942">
      <w:pPr>
        <w:ind w:left="360"/>
        <w:jc w:val="both"/>
        <w:rPr>
          <w:rFonts w:ascii="Times New Roman" w:hAnsi="Times New Roman"/>
          <w:spacing w:val="-4"/>
          <w:sz w:val="24"/>
          <w:szCs w:val="24"/>
        </w:rPr>
      </w:pPr>
      <w:r w:rsidRPr="63B68EF3">
        <w:rPr>
          <w:rFonts w:ascii="Times New Roman" w:hAnsi="Times New Roman"/>
          <w:sz w:val="24"/>
          <w:szCs w:val="24"/>
        </w:rPr>
        <w:t>The Office of Community Services (OCS)</w:t>
      </w:r>
      <w:r w:rsidRPr="006920D7" w:rsidR="00240218">
        <w:rPr>
          <w:rFonts w:ascii="Times New Roman" w:hAnsi="Times New Roman"/>
          <w:spacing w:val="-4"/>
          <w:sz w:val="24"/>
          <w:szCs w:val="24"/>
        </w:rPr>
        <w:t xml:space="preserve"> </w:t>
      </w:r>
      <w:r w:rsidRPr="006920D7" w:rsidR="00EC27C4">
        <w:rPr>
          <w:rFonts w:ascii="Times New Roman" w:hAnsi="Times New Roman"/>
          <w:spacing w:val="-4"/>
          <w:sz w:val="24"/>
          <w:szCs w:val="24"/>
        </w:rPr>
        <w:t>implemented</w:t>
      </w:r>
      <w:r w:rsidRPr="006920D7" w:rsidR="00240218">
        <w:rPr>
          <w:rFonts w:ascii="Times New Roman" w:hAnsi="Times New Roman"/>
          <w:spacing w:val="-4"/>
          <w:sz w:val="24"/>
          <w:szCs w:val="24"/>
        </w:rPr>
        <w:t xml:space="preserve"> </w:t>
      </w:r>
      <w:r w:rsidRPr="741C1175" w:rsidR="02778493">
        <w:rPr>
          <w:rFonts w:ascii="Times New Roman" w:hAnsi="Times New Roman"/>
          <w:sz w:val="24"/>
          <w:szCs w:val="24"/>
        </w:rPr>
        <w:t>Low Income Home Energy Assistance Program (</w:t>
      </w:r>
      <w:r w:rsidRPr="006920D7" w:rsidR="00240218">
        <w:rPr>
          <w:rFonts w:ascii="Times New Roman" w:hAnsi="Times New Roman"/>
          <w:spacing w:val="-4"/>
          <w:sz w:val="24"/>
          <w:szCs w:val="24"/>
        </w:rPr>
        <w:t>LIHEAP</w:t>
      </w:r>
      <w:r w:rsidRPr="006920D7" w:rsidR="74F7CF97">
        <w:rPr>
          <w:rFonts w:ascii="Times New Roman" w:hAnsi="Times New Roman"/>
          <w:spacing w:val="-4"/>
          <w:sz w:val="24"/>
          <w:szCs w:val="24"/>
        </w:rPr>
        <w:t>)</w:t>
      </w:r>
      <w:r w:rsidRPr="006920D7" w:rsidR="00240218">
        <w:rPr>
          <w:rFonts w:ascii="Times New Roman" w:hAnsi="Times New Roman"/>
          <w:spacing w:val="-4"/>
          <w:sz w:val="24"/>
          <w:szCs w:val="24"/>
        </w:rPr>
        <w:t xml:space="preserve"> </w:t>
      </w:r>
      <w:r w:rsidRPr="006920D7" w:rsidR="003928A0">
        <w:rPr>
          <w:rFonts w:ascii="Times New Roman" w:hAnsi="Times New Roman"/>
          <w:spacing w:val="-4"/>
          <w:sz w:val="24"/>
          <w:szCs w:val="24"/>
        </w:rPr>
        <w:t>quarterly reporting</w:t>
      </w:r>
      <w:r w:rsidRPr="006920D7" w:rsidR="00240218">
        <w:rPr>
          <w:rFonts w:ascii="Times New Roman" w:hAnsi="Times New Roman"/>
          <w:spacing w:val="-4"/>
          <w:sz w:val="24"/>
          <w:szCs w:val="24"/>
        </w:rPr>
        <w:t xml:space="preserve"> </w:t>
      </w:r>
      <w:r w:rsidRPr="006920D7" w:rsidR="00373A4B">
        <w:rPr>
          <w:rFonts w:ascii="Times New Roman" w:hAnsi="Times New Roman"/>
          <w:spacing w:val="-4"/>
          <w:sz w:val="24"/>
          <w:szCs w:val="24"/>
        </w:rPr>
        <w:t xml:space="preserve">to </w:t>
      </w:r>
      <w:r w:rsidRPr="006920D7" w:rsidR="00240218">
        <w:rPr>
          <w:rFonts w:ascii="Times New Roman" w:hAnsi="Times New Roman"/>
          <w:spacing w:val="-4"/>
          <w:sz w:val="24"/>
          <w:szCs w:val="24"/>
        </w:rPr>
        <w:t>help strengthen the program and improve our ability to highlight the impact LIHEAP is having on households across the program.</w:t>
      </w:r>
      <w:r w:rsidRPr="006920D7" w:rsidR="006C70CF">
        <w:rPr>
          <w:rFonts w:ascii="Times New Roman" w:hAnsi="Times New Roman"/>
          <w:spacing w:val="-4"/>
          <w:sz w:val="24"/>
          <w:szCs w:val="24"/>
        </w:rPr>
        <w:t xml:space="preserve"> </w:t>
      </w:r>
      <w:r w:rsidRPr="006920D7" w:rsidR="00240218">
        <w:rPr>
          <w:rFonts w:ascii="Times New Roman" w:hAnsi="Times New Roman"/>
          <w:spacing w:val="-4"/>
          <w:sz w:val="24"/>
          <w:szCs w:val="24"/>
        </w:rPr>
        <w:t xml:space="preserve">The quarterly reports help OCS track key information in near real time. </w:t>
      </w:r>
      <w:r w:rsidRPr="63B68EF3" w:rsidR="00CC788C">
        <w:rPr>
          <w:rFonts w:ascii="Times New Roman" w:hAnsi="Times New Roman"/>
          <w:sz w:val="24"/>
          <w:szCs w:val="24"/>
        </w:rPr>
        <w:t xml:space="preserve">The responses to this information collection are required in order to obtain LIHEAP data in accordance with the LIHEAP statute (42 U.S.C. 8621). </w:t>
      </w:r>
      <w:r w:rsidRPr="006920D7" w:rsidR="00A72B2C">
        <w:rPr>
          <w:rFonts w:ascii="Times New Roman" w:hAnsi="Times New Roman"/>
          <w:spacing w:val="-4"/>
          <w:sz w:val="24"/>
          <w:szCs w:val="24"/>
        </w:rPr>
        <w:t>Previously</w:t>
      </w:r>
      <w:r w:rsidRPr="006920D7" w:rsidR="00240218">
        <w:rPr>
          <w:rFonts w:ascii="Times New Roman" w:hAnsi="Times New Roman"/>
          <w:spacing w:val="-4"/>
          <w:sz w:val="24"/>
          <w:szCs w:val="24"/>
        </w:rPr>
        <w:t xml:space="preserve">, OCS </w:t>
      </w:r>
      <w:r w:rsidRPr="006920D7" w:rsidR="00CB730A">
        <w:rPr>
          <w:rFonts w:ascii="Times New Roman" w:hAnsi="Times New Roman"/>
          <w:spacing w:val="-4"/>
          <w:sz w:val="24"/>
          <w:szCs w:val="24"/>
        </w:rPr>
        <w:t>did</w:t>
      </w:r>
      <w:r w:rsidRPr="006920D7" w:rsidR="00240218">
        <w:rPr>
          <w:rFonts w:ascii="Times New Roman" w:hAnsi="Times New Roman"/>
          <w:spacing w:val="-4"/>
          <w:sz w:val="24"/>
          <w:szCs w:val="24"/>
        </w:rPr>
        <w:t xml:space="preserve"> not receive comprehensive performance and management data until approximately three months after the end of each federal fiscal year. The LIHEAP Quarterly Report assist</w:t>
      </w:r>
      <w:r w:rsidRPr="006920D7" w:rsidR="00A72B2C">
        <w:rPr>
          <w:rFonts w:ascii="Times New Roman" w:hAnsi="Times New Roman"/>
          <w:spacing w:val="-4"/>
          <w:sz w:val="24"/>
          <w:szCs w:val="24"/>
        </w:rPr>
        <w:t>s</w:t>
      </w:r>
      <w:r w:rsidRPr="006920D7" w:rsidR="00240218">
        <w:rPr>
          <w:rFonts w:ascii="Times New Roman" w:hAnsi="Times New Roman"/>
          <w:spacing w:val="-4"/>
          <w:sz w:val="24"/>
          <w:szCs w:val="24"/>
        </w:rPr>
        <w:t xml:space="preserve"> OCS in receiving data and information about LIHEAP during the federal fiscal year. This almost real time data </w:t>
      </w:r>
      <w:r w:rsidRPr="006920D7" w:rsidR="00A72B2C">
        <w:rPr>
          <w:rFonts w:ascii="Times New Roman" w:hAnsi="Times New Roman"/>
          <w:spacing w:val="-4"/>
          <w:sz w:val="24"/>
          <w:szCs w:val="24"/>
        </w:rPr>
        <w:t>is</w:t>
      </w:r>
      <w:r w:rsidRPr="006920D7" w:rsidR="00240218">
        <w:rPr>
          <w:rFonts w:ascii="Times New Roman" w:hAnsi="Times New Roman"/>
          <w:spacing w:val="-4"/>
          <w:sz w:val="24"/>
          <w:szCs w:val="24"/>
        </w:rPr>
        <w:t xml:space="preserve"> particularly important this year as LIHEAP grant recipients both administer historical levels of LIHEAP funding and develop and implement plans to reach the most vulnerable households amidst ongoing energy price increases. Now and in future years, these reports </w:t>
      </w:r>
      <w:r w:rsidRPr="006920D7" w:rsidR="00A72B2C">
        <w:rPr>
          <w:rFonts w:ascii="Times New Roman" w:hAnsi="Times New Roman"/>
          <w:spacing w:val="-4"/>
          <w:sz w:val="24"/>
          <w:szCs w:val="24"/>
        </w:rPr>
        <w:t xml:space="preserve">are </w:t>
      </w:r>
      <w:bookmarkStart w:id="1" w:name="_Hlk104547462"/>
      <w:r w:rsidRPr="7700F941" w:rsidR="00240218">
        <w:rPr>
          <w:rFonts w:ascii="Times New Roman" w:hAnsi="Times New Roman"/>
          <w:sz w:val="24"/>
          <w:szCs w:val="24"/>
        </w:rPr>
        <w:t>address challenges in a timely manner</w:t>
      </w:r>
      <w:bookmarkEnd w:id="1"/>
      <w:r w:rsidR="00B03DF7">
        <w:rPr>
          <w:spacing w:val="-4"/>
        </w:rPr>
        <w:t>.</w:t>
      </w:r>
    </w:p>
    <w:p w:rsidR="00607BA8" w:rsidRPr="006920D7" w:rsidP="00136314" w14:paraId="2F1E8415" w14:textId="77777777">
      <w:pPr>
        <w:ind w:left="360"/>
        <w:jc w:val="both"/>
        <w:rPr>
          <w:rFonts w:ascii="Times New Roman" w:hAnsi="Times New Roman"/>
          <w:sz w:val="24"/>
          <w:szCs w:val="24"/>
        </w:rPr>
      </w:pPr>
    </w:p>
    <w:p w:rsidR="007C3F37" w:rsidRPr="00B23731" w:rsidP="00484DA4" w14:paraId="0F4836C8" w14:textId="039EE9BD">
      <w:pPr>
        <w:ind w:left="360"/>
        <w:jc w:val="both"/>
        <w:rPr>
          <w:spacing w:val="-4"/>
          <w:sz w:val="24"/>
          <w:szCs w:val="24"/>
        </w:rPr>
      </w:pPr>
      <w:r w:rsidRPr="00484DA4">
        <w:rPr>
          <w:rFonts w:ascii="Times New Roman" w:hAnsi="Times New Roman"/>
          <w:sz w:val="24"/>
          <w:szCs w:val="24"/>
        </w:rPr>
        <w:t xml:space="preserve">OCS is </w:t>
      </w:r>
      <w:r w:rsidRPr="00484DA4" w:rsidR="00FC632D">
        <w:rPr>
          <w:rFonts w:ascii="Times New Roman" w:hAnsi="Times New Roman"/>
          <w:sz w:val="24"/>
          <w:szCs w:val="24"/>
        </w:rPr>
        <w:t>requesting</w:t>
      </w:r>
      <w:r w:rsidRPr="00484DA4" w:rsidR="00CE63C6">
        <w:rPr>
          <w:rFonts w:ascii="Times New Roman" w:hAnsi="Times New Roman"/>
          <w:sz w:val="24"/>
          <w:szCs w:val="24"/>
        </w:rPr>
        <w:t xml:space="preserve"> to continue </w:t>
      </w:r>
      <w:r w:rsidRPr="00484DA4" w:rsidR="006D74F1">
        <w:rPr>
          <w:rFonts w:ascii="Times New Roman" w:hAnsi="Times New Roman"/>
          <w:sz w:val="24"/>
          <w:szCs w:val="24"/>
        </w:rPr>
        <w:t xml:space="preserve">use of </w:t>
      </w:r>
      <w:r w:rsidRPr="00484DA4" w:rsidR="004A5F92">
        <w:rPr>
          <w:rFonts w:ascii="Times New Roman" w:hAnsi="Times New Roman"/>
          <w:sz w:val="24"/>
          <w:szCs w:val="24"/>
        </w:rPr>
        <w:t>quarterly</w:t>
      </w:r>
      <w:r w:rsidRPr="00484DA4" w:rsidR="001355EC">
        <w:rPr>
          <w:rFonts w:ascii="Times New Roman" w:hAnsi="Times New Roman"/>
          <w:sz w:val="24"/>
          <w:szCs w:val="24"/>
        </w:rPr>
        <w:t xml:space="preserve"> reports</w:t>
      </w:r>
      <w:r w:rsidRPr="00484DA4" w:rsidR="00CE63C6">
        <w:rPr>
          <w:rFonts w:ascii="Times New Roman" w:hAnsi="Times New Roman"/>
          <w:sz w:val="24"/>
          <w:szCs w:val="24"/>
        </w:rPr>
        <w:t>,</w:t>
      </w:r>
      <w:r w:rsidRPr="00484DA4" w:rsidR="001355EC">
        <w:rPr>
          <w:rFonts w:ascii="Times New Roman" w:hAnsi="Times New Roman"/>
          <w:sz w:val="24"/>
          <w:szCs w:val="24"/>
        </w:rPr>
        <w:t xml:space="preserve"> as the information collected is incredibly helpful in our administration and oversight of LIHEAP. </w:t>
      </w:r>
      <w:r w:rsidRPr="00484DA4" w:rsidR="00FC632D">
        <w:rPr>
          <w:rFonts w:ascii="Times New Roman" w:hAnsi="Times New Roman"/>
          <w:sz w:val="24"/>
          <w:szCs w:val="24"/>
        </w:rPr>
        <w:t xml:space="preserve">Changes are proposed to reduce redundancy and administrative burden for LIHEAP grant recipients by including </w:t>
      </w:r>
      <w:r w:rsidRPr="006920D7" w:rsidR="00FC632D">
        <w:rPr>
          <w:rFonts w:ascii="Times New Roman" w:hAnsi="Times New Roman"/>
          <w:sz w:val="24"/>
          <w:szCs w:val="24"/>
        </w:rPr>
        <w:t>the primary data elements from the separate LIHEAP Carryover and Reallotment Report (</w:t>
      </w:r>
      <w:r w:rsidRPr="006920D7" w:rsidR="3235DCC2">
        <w:rPr>
          <w:rFonts w:ascii="Times New Roman" w:hAnsi="Times New Roman"/>
          <w:sz w:val="24"/>
          <w:szCs w:val="24"/>
        </w:rPr>
        <w:t xml:space="preserve">CRR; </w:t>
      </w:r>
      <w:r w:rsidRPr="006920D7" w:rsidR="00FC632D">
        <w:rPr>
          <w:rFonts w:ascii="Times New Roman" w:hAnsi="Times New Roman"/>
          <w:sz w:val="24"/>
          <w:szCs w:val="24"/>
        </w:rPr>
        <w:t xml:space="preserve">OMB #: 0970-0106). </w:t>
      </w:r>
      <w:r w:rsidRPr="006920D7" w:rsidR="006920D7">
        <w:rPr>
          <w:rFonts w:ascii="Times New Roman" w:hAnsi="Times New Roman"/>
          <w:sz w:val="24"/>
          <w:szCs w:val="24"/>
        </w:rPr>
        <w:t xml:space="preserve">The federal LIHEAP statute requires all grant recipients requesting carryover to explain why they wish to carryover and how they intend to use such carryover funds in the next year (42 U.S.C. 8626(b)(2)(A)). </w:t>
      </w:r>
      <w:r w:rsidRPr="00B23731" w:rsidR="00FC632D">
        <w:rPr>
          <w:rFonts w:ascii="Times New Roman" w:hAnsi="Times New Roman"/>
          <w:sz w:val="24"/>
          <w:szCs w:val="24"/>
        </w:rPr>
        <w:t>Once approved, ACF will discontinue OMB #: 0970-0106.</w:t>
      </w:r>
      <w:bookmarkStart w:id="2" w:name="_Hlk104196167"/>
      <w:r w:rsidRPr="00B23731" w:rsidR="006D74F1">
        <w:rPr>
          <w:rFonts w:ascii="Times New Roman" w:hAnsi="Times New Roman"/>
          <w:sz w:val="24"/>
          <w:szCs w:val="24"/>
        </w:rPr>
        <w:t xml:space="preserve"> Quarterly</w:t>
      </w:r>
      <w:r w:rsidRPr="00B23731">
        <w:rPr>
          <w:rFonts w:ascii="Times New Roman" w:hAnsi="Times New Roman"/>
          <w:spacing w:val="-4"/>
          <w:sz w:val="24"/>
          <w:szCs w:val="24"/>
        </w:rPr>
        <w:t xml:space="preserve"> reports for all four quarters will </w:t>
      </w:r>
      <w:r w:rsidRPr="006920D7" w:rsidR="006D74F1">
        <w:rPr>
          <w:rFonts w:ascii="Times New Roman" w:hAnsi="Times New Roman"/>
          <w:spacing w:val="-4"/>
          <w:sz w:val="24"/>
          <w:szCs w:val="24"/>
        </w:rPr>
        <w:t xml:space="preserve">continue to </w:t>
      </w:r>
      <w:r w:rsidRPr="00B23731">
        <w:rPr>
          <w:rFonts w:ascii="Times New Roman" w:hAnsi="Times New Roman"/>
          <w:spacing w:val="-4"/>
          <w:sz w:val="24"/>
          <w:szCs w:val="24"/>
        </w:rPr>
        <w:t xml:space="preserve">be due approximately 30 days following the end of each respective quarter.  </w:t>
      </w:r>
    </w:p>
    <w:bookmarkEnd w:id="2"/>
    <w:p w:rsidR="00326A31" w:rsidP="00B23731" w14:paraId="2C0DF57A" w14:textId="65069FF4">
      <w:pPr>
        <w:pStyle w:val="Level1"/>
        <w:tabs>
          <w:tab w:val="left" w:pos="544"/>
        </w:tabs>
        <w:jc w:val="both"/>
        <w:rPr>
          <w:snapToGrid w:val="0"/>
          <w:spacing w:val="-4"/>
          <w:szCs w:val="24"/>
        </w:rPr>
      </w:pPr>
    </w:p>
    <w:p w:rsidR="00D7796B" w:rsidRPr="00D7796B" w:rsidP="00484DA4" w14:paraId="672530CE" w14:textId="22BC34E2">
      <w:pPr>
        <w:pStyle w:val="Level1"/>
        <w:tabs>
          <w:tab w:val="left" w:pos="544"/>
        </w:tabs>
        <w:spacing w:line="259" w:lineRule="auto"/>
        <w:ind w:left="360"/>
        <w:jc w:val="both"/>
      </w:pPr>
      <w:r>
        <w:t xml:space="preserve">In addition, OCS has incorporated the statutorily required elements from the </w:t>
      </w:r>
      <w:r w:rsidR="4B907EC5">
        <w:t>CRR</w:t>
      </w:r>
      <w:r>
        <w:t xml:space="preserve"> (</w:t>
      </w:r>
      <w:r w:rsidRPr="741C1175" w:rsidR="3393B572">
        <w:rPr>
          <w:szCs w:val="24"/>
        </w:rPr>
        <w:t>OMB #: 0970-0106</w:t>
      </w:r>
      <w:r>
        <w:t xml:space="preserve">) to the quarters 3 and 4 reports. Section 2607(b)(2)(B) of the LIHEAP statute [42 U.S.C. 8626(b)(2)(B)] prohibits recipients from carrying over more than 10 percent of their total regular LIHEAP funds to the following fiscal year. Unobligated funds exceeding this amount must be returned to ACF for redistribution to the following year’s recipients. Pursuant to 45 CFR 96.81(c), ACF reallots these funds if they total at least $25,000. However, 45 CFR 96.81(c) calls for awarding zero funds ($0) to any FY 2023 LIHEAP recipient for which this method yields an amount below $25. </w:t>
      </w:r>
    </w:p>
    <w:p w:rsidR="00D7796B" w:rsidRPr="00D7796B" w:rsidP="00484DA4" w14:paraId="18CE3A96" w14:textId="77777777">
      <w:pPr>
        <w:pStyle w:val="Level1"/>
        <w:tabs>
          <w:tab w:val="left" w:pos="544"/>
        </w:tabs>
        <w:ind w:left="360"/>
        <w:jc w:val="both"/>
        <w:rPr>
          <w:snapToGrid w:val="0"/>
          <w:spacing w:val="-4"/>
          <w:szCs w:val="24"/>
        </w:rPr>
      </w:pPr>
    </w:p>
    <w:p w:rsidR="00D7796B" w:rsidRPr="00D7796B" w:rsidP="00484DA4" w14:paraId="18D10F71" w14:textId="294575A7">
      <w:pPr>
        <w:pStyle w:val="Level1"/>
        <w:tabs>
          <w:tab w:val="left" w:pos="544"/>
        </w:tabs>
        <w:ind w:left="360"/>
        <w:jc w:val="both"/>
        <w:rPr>
          <w:snapToGrid w:val="0"/>
          <w:spacing w:val="-4"/>
          <w:szCs w:val="24"/>
        </w:rPr>
      </w:pPr>
      <w:r w:rsidRPr="00D7796B">
        <w:rPr>
          <w:snapToGrid w:val="0"/>
          <w:spacing w:val="-4"/>
          <w:szCs w:val="24"/>
        </w:rPr>
        <w:t xml:space="preserve">Sections 2607(b)(1)(B)(ii) and 2607(b)(3) of the LIHEAP statute [42 U.S.C. 8626(b)(1)(B)(ii) and 42 U.S.C. 8626(b)(3)] require ACF to publish two Federal Register Notices (FRNs) regarding LIHEAP reallotment awards. The first FRN announces ACF’s preliminary determination for such awards. The second FRN announces ACF’s final determination about the awards. </w:t>
      </w:r>
    </w:p>
    <w:p w:rsidR="00D7796B" w:rsidRPr="00D7796B" w:rsidP="00484DA4" w14:paraId="274A3021" w14:textId="77777777">
      <w:pPr>
        <w:pStyle w:val="Level1"/>
        <w:tabs>
          <w:tab w:val="left" w:pos="544"/>
        </w:tabs>
        <w:ind w:left="360"/>
        <w:jc w:val="both"/>
        <w:rPr>
          <w:snapToGrid w:val="0"/>
          <w:spacing w:val="-4"/>
          <w:szCs w:val="24"/>
        </w:rPr>
      </w:pPr>
    </w:p>
    <w:p w:rsidR="00D7796B" w:rsidP="00D7796B" w14:paraId="6769691D" w14:textId="20895739">
      <w:pPr>
        <w:pStyle w:val="Level1"/>
        <w:tabs>
          <w:tab w:val="left" w:pos="544"/>
        </w:tabs>
        <w:ind w:left="360"/>
        <w:jc w:val="both"/>
        <w:rPr>
          <w:snapToGrid w:val="0"/>
          <w:spacing w:val="-4"/>
          <w:szCs w:val="24"/>
        </w:rPr>
      </w:pPr>
      <w:r w:rsidRPr="00D7796B">
        <w:rPr>
          <w:snapToGrid w:val="0"/>
          <w:spacing w:val="-4"/>
          <w:szCs w:val="24"/>
        </w:rPr>
        <w:t xml:space="preserve">Section 2607(b)(1)(B)(i) of the LIHEAP statute [42 U.S.C. 8626(b)(1)(B)(i)] requires ACF to notify the chief executive officers of each grant recipient that ACF expects to deobligate the unused funds reported by the recipient as available for a reallotment. This section gives those recipients 30 calendar </w:t>
      </w:r>
      <w:r w:rsidRPr="00D7796B">
        <w:rPr>
          <w:snapToGrid w:val="0"/>
          <w:spacing w:val="-4"/>
          <w:szCs w:val="24"/>
        </w:rPr>
        <w:t xml:space="preserve">days to comment on ACF’s plans and determination. </w:t>
      </w:r>
    </w:p>
    <w:p w:rsidR="00D7796B" w:rsidRPr="006920D7" w:rsidP="00484DA4" w14:paraId="5EF594A6" w14:textId="77777777">
      <w:pPr>
        <w:pStyle w:val="Level1"/>
        <w:tabs>
          <w:tab w:val="left" w:pos="544"/>
        </w:tabs>
        <w:ind w:left="360"/>
        <w:jc w:val="both"/>
        <w:rPr>
          <w:snapToGrid w:val="0"/>
          <w:spacing w:val="-4"/>
          <w:szCs w:val="24"/>
        </w:rPr>
      </w:pPr>
    </w:p>
    <w:p w:rsidR="002C3C4F" w:rsidRPr="006920D7" w:rsidP="009C4358" w14:paraId="3BFC5034" w14:textId="77777777">
      <w:pPr>
        <w:widowControl/>
        <w:numPr>
          <w:ilvl w:val="0"/>
          <w:numId w:val="1"/>
        </w:numPr>
        <w:spacing w:after="120"/>
        <w:rPr>
          <w:rFonts w:ascii="Times New Roman" w:hAnsi="Times New Roman"/>
          <w:b/>
          <w:sz w:val="24"/>
          <w:szCs w:val="24"/>
        </w:rPr>
      </w:pPr>
      <w:r w:rsidRPr="006920D7">
        <w:rPr>
          <w:rFonts w:ascii="Times New Roman" w:hAnsi="Times New Roman"/>
          <w:b/>
          <w:sz w:val="24"/>
          <w:szCs w:val="24"/>
        </w:rPr>
        <w:t>P</w:t>
      </w:r>
      <w:r w:rsidRPr="006920D7">
        <w:rPr>
          <w:rFonts w:ascii="Times New Roman" w:hAnsi="Times New Roman"/>
          <w:b/>
          <w:sz w:val="24"/>
          <w:szCs w:val="24"/>
        </w:rPr>
        <w:t>urpose and Use of the Information Collection</w:t>
      </w:r>
      <w:r w:rsidRPr="006920D7">
        <w:rPr>
          <w:rFonts w:ascii="Times New Roman" w:hAnsi="Times New Roman"/>
          <w:b/>
          <w:snapToGrid/>
          <w:sz w:val="24"/>
          <w:szCs w:val="24"/>
        </w:rPr>
        <w:t xml:space="preserve"> </w:t>
      </w:r>
    </w:p>
    <w:p w:rsidR="0097617E" w:rsidRPr="006920D7" w:rsidP="00CE63C6" w14:paraId="55584365" w14:textId="0BDF50DF">
      <w:pPr>
        <w:ind w:left="360"/>
        <w:jc w:val="both"/>
        <w:rPr>
          <w:rFonts w:ascii="Times New Roman" w:hAnsi="Times New Roman"/>
          <w:sz w:val="24"/>
          <w:szCs w:val="24"/>
        </w:rPr>
      </w:pPr>
      <w:r w:rsidRPr="006920D7">
        <w:rPr>
          <w:rFonts w:ascii="Times New Roman" w:hAnsi="Times New Roman"/>
          <w:sz w:val="24"/>
          <w:szCs w:val="24"/>
        </w:rPr>
        <w:t xml:space="preserve">Below is a summary of the types of information that OCS is seeking authorization to collect, the purpose in collecting these data, and how these data </w:t>
      </w:r>
      <w:r w:rsidRPr="006920D7">
        <w:rPr>
          <w:rFonts w:ascii="Times New Roman" w:hAnsi="Times New Roman"/>
          <w:sz w:val="24"/>
          <w:szCs w:val="24"/>
        </w:rPr>
        <w:t>will be</w:t>
      </w:r>
      <w:r w:rsidRPr="006920D7">
        <w:rPr>
          <w:rFonts w:ascii="Times New Roman" w:hAnsi="Times New Roman"/>
          <w:sz w:val="24"/>
          <w:szCs w:val="24"/>
        </w:rPr>
        <w:t xml:space="preserve"> used.</w:t>
      </w:r>
      <w:r w:rsidRPr="006920D7" w:rsidR="00FE66DD">
        <w:rPr>
          <w:rFonts w:ascii="Times New Roman" w:hAnsi="Times New Roman"/>
          <w:spacing w:val="-4"/>
          <w:sz w:val="24"/>
          <w:szCs w:val="24"/>
        </w:rPr>
        <w:t xml:space="preserve"> </w:t>
      </w:r>
    </w:p>
    <w:p w:rsidR="00A041E3" w:rsidRPr="006920D7" w:rsidP="00136314" w14:paraId="7099F3E9" w14:textId="77777777">
      <w:pPr>
        <w:ind w:left="360"/>
        <w:jc w:val="both"/>
        <w:rPr>
          <w:rFonts w:ascii="Times New Roman" w:hAnsi="Times New Roman"/>
          <w:b/>
          <w:spacing w:val="-4"/>
          <w:sz w:val="24"/>
          <w:szCs w:val="24"/>
        </w:rPr>
      </w:pPr>
    </w:p>
    <w:p w:rsidR="009952F1" w:rsidRPr="006920D7" w:rsidP="006920D7" w14:paraId="2344E2D4" w14:textId="080EB1CD">
      <w:pPr>
        <w:ind w:left="360"/>
        <w:jc w:val="both"/>
        <w:rPr>
          <w:rFonts w:ascii="Times New Roman" w:hAnsi="Times New Roman"/>
          <w:spacing w:val="-4"/>
          <w:sz w:val="24"/>
          <w:szCs w:val="24"/>
        </w:rPr>
      </w:pPr>
      <w:r w:rsidRPr="006920D7">
        <w:rPr>
          <w:rFonts w:ascii="Times New Roman" w:hAnsi="Times New Roman"/>
          <w:spacing w:val="-4"/>
          <w:sz w:val="24"/>
          <w:szCs w:val="24"/>
        </w:rPr>
        <w:t>The Quarterly Report includes five sections, which are completed based on the type of grant recipient. The five</w:t>
      </w:r>
      <w:r w:rsidRPr="006920D7" w:rsidR="006227B9">
        <w:rPr>
          <w:rFonts w:ascii="Times New Roman" w:hAnsi="Times New Roman"/>
          <w:spacing w:val="-4"/>
          <w:sz w:val="24"/>
          <w:szCs w:val="24"/>
        </w:rPr>
        <w:t xml:space="preserve"> sections includ</w:t>
      </w:r>
      <w:r w:rsidRPr="006920D7">
        <w:rPr>
          <w:rFonts w:ascii="Times New Roman" w:hAnsi="Times New Roman"/>
          <w:spacing w:val="-4"/>
          <w:sz w:val="24"/>
          <w:szCs w:val="24"/>
        </w:rPr>
        <w:t>e the following</w:t>
      </w:r>
      <w:r w:rsidRPr="006920D7" w:rsidR="006227B9">
        <w:rPr>
          <w:rFonts w:ascii="Times New Roman" w:hAnsi="Times New Roman"/>
          <w:spacing w:val="-4"/>
          <w:sz w:val="24"/>
          <w:szCs w:val="24"/>
        </w:rPr>
        <w:t>:</w:t>
      </w:r>
      <w:r w:rsidRPr="006920D7" w:rsidR="00046D4C">
        <w:rPr>
          <w:rFonts w:ascii="Times New Roman" w:hAnsi="Times New Roman"/>
          <w:spacing w:val="-4"/>
          <w:sz w:val="24"/>
          <w:szCs w:val="24"/>
        </w:rPr>
        <w:t xml:space="preserve"> </w:t>
      </w:r>
    </w:p>
    <w:p w:rsidR="009952F1" w:rsidRPr="00B23731" w:rsidP="006920D7" w14:paraId="2A819E4D" w14:textId="1EAF4FA6">
      <w:pPr>
        <w:pStyle w:val="ListParagraph"/>
        <w:numPr>
          <w:ilvl w:val="0"/>
          <w:numId w:val="9"/>
        </w:numPr>
        <w:shd w:val="clear" w:color="auto" w:fill="FFFFFF" w:themeFill="background1"/>
        <w:jc w:val="both"/>
        <w:rPr>
          <w:rFonts w:ascii="Times New Roman" w:hAnsi="Times New Roman"/>
          <w:spacing w:val="-4"/>
          <w:sz w:val="24"/>
          <w:szCs w:val="24"/>
        </w:rPr>
      </w:pPr>
      <w:r w:rsidRPr="006920D7">
        <w:rPr>
          <w:rFonts w:ascii="Times New Roman" w:hAnsi="Times New Roman"/>
          <w:b/>
          <w:bCs/>
          <w:spacing w:val="-4"/>
          <w:sz w:val="24"/>
          <w:szCs w:val="24"/>
        </w:rPr>
        <w:t xml:space="preserve">Section </w:t>
      </w:r>
      <w:r w:rsidRPr="006920D7" w:rsidR="00046D4C">
        <w:rPr>
          <w:rFonts w:ascii="Times New Roman" w:hAnsi="Times New Roman"/>
          <w:b/>
          <w:bCs/>
          <w:spacing w:val="-4"/>
          <w:sz w:val="24"/>
          <w:szCs w:val="24"/>
        </w:rPr>
        <w:t>I</w:t>
      </w:r>
      <w:r w:rsidRPr="006920D7">
        <w:rPr>
          <w:rFonts w:ascii="Times New Roman" w:hAnsi="Times New Roman"/>
          <w:b/>
          <w:bCs/>
          <w:spacing w:val="-4"/>
          <w:sz w:val="24"/>
          <w:szCs w:val="24"/>
        </w:rPr>
        <w:t>:</w:t>
      </w:r>
      <w:r w:rsidRPr="00B23731" w:rsidR="00046D4C">
        <w:rPr>
          <w:rFonts w:ascii="Times New Roman" w:hAnsi="Times New Roman"/>
          <w:spacing w:val="-4"/>
          <w:sz w:val="24"/>
          <w:szCs w:val="24"/>
        </w:rPr>
        <w:t xml:space="preserve"> </w:t>
      </w:r>
      <w:r w:rsidRPr="00B23731">
        <w:rPr>
          <w:rFonts w:ascii="Times New Roman" w:hAnsi="Times New Roman"/>
          <w:spacing w:val="-4"/>
          <w:sz w:val="24"/>
          <w:szCs w:val="24"/>
        </w:rPr>
        <w:t>T</w:t>
      </w:r>
      <w:r w:rsidRPr="00B23731" w:rsidR="00046D4C">
        <w:rPr>
          <w:rFonts w:ascii="Times New Roman" w:hAnsi="Times New Roman"/>
          <w:spacing w:val="-4"/>
          <w:sz w:val="24"/>
          <w:szCs w:val="24"/>
        </w:rPr>
        <w:t>otal households assisted</w:t>
      </w:r>
      <w:r w:rsidRPr="00B23731" w:rsidR="007A7DF1">
        <w:rPr>
          <w:rFonts w:ascii="Times New Roman" w:hAnsi="Times New Roman"/>
          <w:spacing w:val="-4"/>
          <w:sz w:val="24"/>
          <w:szCs w:val="24"/>
        </w:rPr>
        <w:t xml:space="preserve"> (</w:t>
      </w:r>
      <w:r w:rsidRPr="00B23731" w:rsidR="00590098">
        <w:rPr>
          <w:rFonts w:ascii="Times New Roman" w:hAnsi="Times New Roman"/>
          <w:spacing w:val="-4"/>
          <w:sz w:val="24"/>
          <w:szCs w:val="24"/>
        </w:rPr>
        <w:t xml:space="preserve">and the total number of households assisted during the same quarter of </w:t>
      </w:r>
      <w:r w:rsidRPr="00B23731" w:rsidR="007A7DF1">
        <w:rPr>
          <w:rFonts w:ascii="Times New Roman" w:hAnsi="Times New Roman"/>
          <w:spacing w:val="-4"/>
          <w:sz w:val="24"/>
          <w:szCs w:val="24"/>
        </w:rPr>
        <w:t>the previous FY</w:t>
      </w:r>
      <w:r w:rsidRPr="00B23731" w:rsidR="00590098">
        <w:rPr>
          <w:rFonts w:ascii="Times New Roman" w:hAnsi="Times New Roman"/>
          <w:spacing w:val="-4"/>
          <w:sz w:val="24"/>
          <w:szCs w:val="24"/>
        </w:rPr>
        <w:t xml:space="preserve"> for comparison</w:t>
      </w:r>
      <w:r w:rsidRPr="00B23731">
        <w:rPr>
          <w:rFonts w:ascii="Times New Roman" w:hAnsi="Times New Roman"/>
          <w:spacing w:val="-4"/>
          <w:sz w:val="24"/>
          <w:szCs w:val="24"/>
        </w:rPr>
        <w:t>)</w:t>
      </w:r>
      <w:r w:rsidRPr="006920D7">
        <w:rPr>
          <w:rFonts w:ascii="Times New Roman" w:hAnsi="Times New Roman"/>
          <w:spacing w:val="-4"/>
          <w:sz w:val="24"/>
          <w:szCs w:val="24"/>
        </w:rPr>
        <w:t>.</w:t>
      </w:r>
    </w:p>
    <w:p w:rsidR="009952F1" w:rsidRPr="00B23731" w:rsidP="006920D7" w14:paraId="40DEDB06" w14:textId="1C72B659">
      <w:pPr>
        <w:pStyle w:val="ListParagraph"/>
        <w:numPr>
          <w:ilvl w:val="0"/>
          <w:numId w:val="9"/>
        </w:numPr>
        <w:shd w:val="clear" w:color="auto" w:fill="FFFFFF" w:themeFill="background1"/>
        <w:jc w:val="both"/>
        <w:rPr>
          <w:rFonts w:ascii="Times New Roman" w:hAnsi="Times New Roman"/>
          <w:spacing w:val="-4"/>
          <w:sz w:val="24"/>
          <w:szCs w:val="24"/>
        </w:rPr>
      </w:pPr>
      <w:r w:rsidRPr="00B23731">
        <w:rPr>
          <w:rFonts w:ascii="Times New Roman" w:hAnsi="Times New Roman"/>
          <w:b/>
          <w:bCs/>
          <w:spacing w:val="-4"/>
          <w:sz w:val="24"/>
          <w:szCs w:val="24"/>
        </w:rPr>
        <w:t xml:space="preserve">Section </w:t>
      </w:r>
      <w:r w:rsidRPr="00B23731" w:rsidR="00046D4C">
        <w:rPr>
          <w:rFonts w:ascii="Times New Roman" w:hAnsi="Times New Roman"/>
          <w:b/>
          <w:bCs/>
          <w:spacing w:val="-4"/>
          <w:sz w:val="24"/>
          <w:szCs w:val="24"/>
        </w:rPr>
        <w:t>II</w:t>
      </w:r>
      <w:r w:rsidRPr="00B23731">
        <w:rPr>
          <w:rFonts w:ascii="Times New Roman" w:hAnsi="Times New Roman"/>
          <w:b/>
          <w:bCs/>
          <w:spacing w:val="-4"/>
          <w:sz w:val="24"/>
          <w:szCs w:val="24"/>
        </w:rPr>
        <w:t>:</w:t>
      </w:r>
      <w:r w:rsidRPr="00B23731">
        <w:rPr>
          <w:rFonts w:ascii="Times New Roman" w:hAnsi="Times New Roman"/>
          <w:spacing w:val="-4"/>
          <w:sz w:val="24"/>
          <w:szCs w:val="24"/>
        </w:rPr>
        <w:t xml:space="preserve"> T</w:t>
      </w:r>
      <w:r w:rsidRPr="00B23731" w:rsidR="007A7DF1">
        <w:rPr>
          <w:rFonts w:ascii="Times New Roman" w:hAnsi="Times New Roman"/>
          <w:spacing w:val="-4"/>
          <w:sz w:val="24"/>
          <w:szCs w:val="24"/>
        </w:rPr>
        <w:t>he number of occu</w:t>
      </w:r>
      <w:r w:rsidRPr="00B23731" w:rsidR="00AE0D43">
        <w:rPr>
          <w:rFonts w:ascii="Times New Roman" w:hAnsi="Times New Roman"/>
          <w:spacing w:val="-4"/>
          <w:sz w:val="24"/>
          <w:szCs w:val="24"/>
        </w:rPr>
        <w:t>r</w:t>
      </w:r>
      <w:r w:rsidRPr="00B23731" w:rsidR="007A7DF1">
        <w:rPr>
          <w:rFonts w:ascii="Times New Roman" w:hAnsi="Times New Roman"/>
          <w:spacing w:val="-4"/>
          <w:sz w:val="24"/>
          <w:szCs w:val="24"/>
        </w:rPr>
        <w:t>rences that LIHEAP prevented the loss of home energy/the number of occurrences that LIHEAP restored home energy</w:t>
      </w:r>
      <w:r w:rsidRPr="006920D7">
        <w:rPr>
          <w:rFonts w:ascii="Times New Roman" w:hAnsi="Times New Roman"/>
          <w:spacing w:val="-4"/>
          <w:sz w:val="24"/>
          <w:szCs w:val="24"/>
        </w:rPr>
        <w:t>.</w:t>
      </w:r>
    </w:p>
    <w:p w:rsidR="009952F1" w:rsidRPr="00B23731" w:rsidP="006920D7" w14:paraId="7CF617E5" w14:textId="4BA233AE">
      <w:pPr>
        <w:pStyle w:val="ListParagraph"/>
        <w:numPr>
          <w:ilvl w:val="0"/>
          <w:numId w:val="9"/>
        </w:numPr>
        <w:shd w:val="clear" w:color="auto" w:fill="FFFFFF" w:themeFill="background1"/>
        <w:jc w:val="both"/>
        <w:rPr>
          <w:rFonts w:ascii="Times New Roman" w:hAnsi="Times New Roman"/>
          <w:spacing w:val="-4"/>
          <w:sz w:val="24"/>
          <w:szCs w:val="24"/>
        </w:rPr>
      </w:pPr>
      <w:r w:rsidRPr="00B23731">
        <w:rPr>
          <w:rFonts w:ascii="Times New Roman" w:hAnsi="Times New Roman"/>
          <w:b/>
          <w:bCs/>
          <w:spacing w:val="-4"/>
          <w:sz w:val="24"/>
          <w:szCs w:val="24"/>
        </w:rPr>
        <w:t xml:space="preserve">Section </w:t>
      </w:r>
      <w:r w:rsidRPr="00B23731" w:rsidR="00046D4C">
        <w:rPr>
          <w:rFonts w:ascii="Times New Roman" w:hAnsi="Times New Roman"/>
          <w:b/>
          <w:bCs/>
          <w:spacing w:val="-4"/>
          <w:sz w:val="24"/>
          <w:szCs w:val="24"/>
        </w:rPr>
        <w:t>III</w:t>
      </w:r>
      <w:r w:rsidRPr="00B23731">
        <w:rPr>
          <w:rFonts w:ascii="Times New Roman" w:hAnsi="Times New Roman"/>
          <w:b/>
          <w:bCs/>
          <w:spacing w:val="-4"/>
          <w:sz w:val="24"/>
          <w:szCs w:val="24"/>
        </w:rPr>
        <w:t>:</w:t>
      </w:r>
      <w:r w:rsidRPr="00B23731" w:rsidR="00046D4C">
        <w:rPr>
          <w:rFonts w:ascii="Times New Roman" w:hAnsi="Times New Roman"/>
          <w:b/>
          <w:bCs/>
          <w:spacing w:val="-4"/>
          <w:sz w:val="24"/>
          <w:szCs w:val="24"/>
        </w:rPr>
        <w:t xml:space="preserve"> </w:t>
      </w:r>
      <w:r w:rsidRPr="00B23731">
        <w:rPr>
          <w:rFonts w:ascii="Times New Roman" w:hAnsi="Times New Roman"/>
          <w:spacing w:val="-4"/>
          <w:sz w:val="24"/>
          <w:szCs w:val="24"/>
        </w:rPr>
        <w:t>E</w:t>
      </w:r>
      <w:r w:rsidRPr="00B23731" w:rsidR="007261A2">
        <w:rPr>
          <w:rFonts w:ascii="Times New Roman" w:hAnsi="Times New Roman"/>
          <w:spacing w:val="-4"/>
          <w:sz w:val="24"/>
          <w:szCs w:val="24"/>
        </w:rPr>
        <w:t xml:space="preserve">stimated </w:t>
      </w:r>
      <w:r w:rsidRPr="00B23731" w:rsidR="007A7DF1">
        <w:rPr>
          <w:rFonts w:ascii="Times New Roman" w:hAnsi="Times New Roman"/>
          <w:spacing w:val="-4"/>
          <w:sz w:val="24"/>
          <w:szCs w:val="24"/>
        </w:rPr>
        <w:t xml:space="preserve">use of </w:t>
      </w:r>
      <w:r w:rsidRPr="00B23731" w:rsidR="007261A2">
        <w:rPr>
          <w:rFonts w:ascii="Times New Roman" w:hAnsi="Times New Roman"/>
          <w:spacing w:val="-4"/>
          <w:sz w:val="24"/>
          <w:szCs w:val="24"/>
        </w:rPr>
        <w:t xml:space="preserve">LIHEAP </w:t>
      </w:r>
      <w:r w:rsidRPr="00B23731" w:rsidR="007A7DF1">
        <w:rPr>
          <w:rFonts w:ascii="Times New Roman" w:hAnsi="Times New Roman"/>
          <w:spacing w:val="-4"/>
          <w:sz w:val="24"/>
          <w:szCs w:val="24"/>
        </w:rPr>
        <w:t>funds by LIH</w:t>
      </w:r>
      <w:r w:rsidRPr="00B23731" w:rsidR="00AE0D43">
        <w:rPr>
          <w:rFonts w:ascii="Times New Roman" w:hAnsi="Times New Roman"/>
          <w:spacing w:val="-4"/>
          <w:sz w:val="24"/>
          <w:szCs w:val="24"/>
        </w:rPr>
        <w:t>EAP funding source</w:t>
      </w:r>
      <w:r w:rsidR="00951EB4">
        <w:rPr>
          <w:rFonts w:ascii="Times New Roman" w:hAnsi="Times New Roman"/>
          <w:spacing w:val="-4"/>
          <w:sz w:val="24"/>
          <w:szCs w:val="24"/>
        </w:rPr>
        <w:t xml:space="preserve"> and unobligated balances</w:t>
      </w:r>
      <w:r w:rsidRPr="006920D7">
        <w:rPr>
          <w:rFonts w:ascii="Times New Roman" w:hAnsi="Times New Roman"/>
          <w:spacing w:val="-4"/>
          <w:sz w:val="24"/>
          <w:szCs w:val="24"/>
        </w:rPr>
        <w:t>.</w:t>
      </w:r>
    </w:p>
    <w:p w:rsidR="009952F1" w:rsidRPr="00B23731" w:rsidP="006920D7" w14:paraId="39D734F2" w14:textId="0C3662C3">
      <w:pPr>
        <w:pStyle w:val="ListParagraph"/>
        <w:numPr>
          <w:ilvl w:val="0"/>
          <w:numId w:val="9"/>
        </w:numPr>
        <w:shd w:val="clear" w:color="auto" w:fill="FFFFFF" w:themeFill="background1"/>
        <w:jc w:val="both"/>
        <w:rPr>
          <w:rFonts w:ascii="Times New Roman" w:hAnsi="Times New Roman"/>
          <w:spacing w:val="-4"/>
          <w:sz w:val="24"/>
          <w:szCs w:val="24"/>
        </w:rPr>
      </w:pPr>
      <w:r w:rsidRPr="00B23731">
        <w:rPr>
          <w:rFonts w:ascii="Times New Roman" w:hAnsi="Times New Roman"/>
          <w:b/>
          <w:bCs/>
          <w:spacing w:val="-4"/>
          <w:sz w:val="24"/>
          <w:szCs w:val="24"/>
        </w:rPr>
        <w:t>Section</w:t>
      </w:r>
      <w:r w:rsidR="005D48CC">
        <w:rPr>
          <w:rFonts w:ascii="Times New Roman" w:hAnsi="Times New Roman"/>
          <w:b/>
          <w:bCs/>
          <w:spacing w:val="-4"/>
          <w:sz w:val="24"/>
          <w:szCs w:val="24"/>
        </w:rPr>
        <w:t xml:space="preserve"> </w:t>
      </w:r>
      <w:r w:rsidRPr="00B23731" w:rsidR="00AE0D43">
        <w:rPr>
          <w:rFonts w:ascii="Times New Roman" w:hAnsi="Times New Roman"/>
          <w:b/>
          <w:bCs/>
          <w:spacing w:val="-4"/>
          <w:sz w:val="24"/>
          <w:szCs w:val="24"/>
        </w:rPr>
        <w:t>IV</w:t>
      </w:r>
      <w:r w:rsidRPr="00B23731">
        <w:rPr>
          <w:rFonts w:ascii="Times New Roman" w:hAnsi="Times New Roman"/>
          <w:b/>
          <w:bCs/>
          <w:spacing w:val="-4"/>
          <w:sz w:val="24"/>
          <w:szCs w:val="24"/>
        </w:rPr>
        <w:t>:</w:t>
      </w:r>
      <w:r w:rsidRPr="00B23731" w:rsidR="00AE0D43">
        <w:rPr>
          <w:rFonts w:ascii="Times New Roman" w:hAnsi="Times New Roman"/>
          <w:spacing w:val="-4"/>
          <w:sz w:val="24"/>
          <w:szCs w:val="24"/>
        </w:rPr>
        <w:t xml:space="preserve"> LIHEAP </w:t>
      </w:r>
      <w:r w:rsidRPr="00B23731" w:rsidR="00590098">
        <w:rPr>
          <w:rFonts w:ascii="Times New Roman" w:hAnsi="Times New Roman"/>
          <w:spacing w:val="-4"/>
          <w:sz w:val="24"/>
          <w:szCs w:val="24"/>
        </w:rPr>
        <w:t xml:space="preserve">Program Implementation and Support </w:t>
      </w:r>
      <w:r w:rsidRPr="00B23731" w:rsidR="00AE0D43">
        <w:rPr>
          <w:rFonts w:ascii="Times New Roman" w:hAnsi="Times New Roman"/>
          <w:spacing w:val="-4"/>
          <w:sz w:val="24"/>
          <w:szCs w:val="24"/>
        </w:rPr>
        <w:t xml:space="preserve">information (e.g., training and technical assistance needs, changes to </w:t>
      </w:r>
      <w:r w:rsidRPr="00B23731" w:rsidR="00E56C4E">
        <w:rPr>
          <w:rFonts w:ascii="Times New Roman" w:hAnsi="Times New Roman"/>
          <w:spacing w:val="-4"/>
          <w:sz w:val="24"/>
          <w:szCs w:val="24"/>
        </w:rPr>
        <w:t>program policies</w:t>
      </w:r>
      <w:r w:rsidRPr="00B23731" w:rsidR="00AE0D43">
        <w:rPr>
          <w:rFonts w:ascii="Times New Roman" w:hAnsi="Times New Roman"/>
          <w:spacing w:val="-4"/>
          <w:sz w:val="24"/>
          <w:szCs w:val="24"/>
        </w:rPr>
        <w:t>, collaboration with other federal utility assistance programs, etc</w:t>
      </w:r>
      <w:r w:rsidRPr="00B23731" w:rsidR="002F23D2">
        <w:rPr>
          <w:rFonts w:ascii="Times New Roman" w:hAnsi="Times New Roman"/>
          <w:spacing w:val="-4"/>
          <w:sz w:val="24"/>
          <w:szCs w:val="24"/>
        </w:rPr>
        <w:t>.</w:t>
      </w:r>
      <w:r w:rsidRPr="00B23731" w:rsidR="00AE0D43">
        <w:rPr>
          <w:rFonts w:ascii="Times New Roman" w:hAnsi="Times New Roman"/>
          <w:spacing w:val="-4"/>
          <w:sz w:val="24"/>
          <w:szCs w:val="24"/>
        </w:rPr>
        <w:t>)</w:t>
      </w:r>
      <w:r w:rsidRPr="006920D7">
        <w:rPr>
          <w:rFonts w:ascii="Times New Roman" w:hAnsi="Times New Roman"/>
          <w:spacing w:val="-4"/>
          <w:sz w:val="24"/>
          <w:szCs w:val="24"/>
        </w:rPr>
        <w:t>.</w:t>
      </w:r>
    </w:p>
    <w:p w:rsidR="009952F1" w:rsidRPr="00B23731" w:rsidP="006920D7" w14:paraId="2E6D5978" w14:textId="7B7FCF42">
      <w:pPr>
        <w:pStyle w:val="ListParagraph"/>
        <w:numPr>
          <w:ilvl w:val="0"/>
          <w:numId w:val="9"/>
        </w:numPr>
        <w:shd w:val="clear" w:color="auto" w:fill="FFFFFF" w:themeFill="background1"/>
        <w:jc w:val="both"/>
        <w:rPr>
          <w:rFonts w:ascii="Times New Roman" w:hAnsi="Times New Roman"/>
          <w:spacing w:val="-4"/>
          <w:sz w:val="24"/>
          <w:szCs w:val="24"/>
        </w:rPr>
      </w:pPr>
      <w:r w:rsidRPr="00B23731">
        <w:rPr>
          <w:rFonts w:ascii="Times New Roman" w:hAnsi="Times New Roman"/>
          <w:b/>
          <w:bCs/>
          <w:spacing w:val="-4"/>
          <w:sz w:val="24"/>
          <w:szCs w:val="24"/>
        </w:rPr>
        <w:t>Section V</w:t>
      </w:r>
      <w:r w:rsidRPr="00B23731">
        <w:rPr>
          <w:rFonts w:ascii="Times New Roman" w:hAnsi="Times New Roman"/>
          <w:b/>
          <w:bCs/>
          <w:spacing w:val="-4"/>
          <w:sz w:val="24"/>
          <w:szCs w:val="24"/>
        </w:rPr>
        <w:t>:</w:t>
      </w:r>
      <w:r w:rsidRPr="00B23731">
        <w:rPr>
          <w:rFonts w:ascii="Times New Roman" w:hAnsi="Times New Roman"/>
          <w:spacing w:val="-4"/>
          <w:sz w:val="24"/>
          <w:szCs w:val="24"/>
        </w:rPr>
        <w:t xml:space="preserve"> </w:t>
      </w:r>
      <w:r w:rsidRPr="00B23731">
        <w:rPr>
          <w:rFonts w:ascii="Times New Roman" w:hAnsi="Times New Roman"/>
          <w:spacing w:val="-4"/>
          <w:sz w:val="24"/>
          <w:szCs w:val="24"/>
        </w:rPr>
        <w:t>A</w:t>
      </w:r>
      <w:r w:rsidRPr="00B23731">
        <w:rPr>
          <w:rFonts w:ascii="Times New Roman" w:hAnsi="Times New Roman"/>
          <w:spacing w:val="-4"/>
          <w:sz w:val="24"/>
          <w:szCs w:val="24"/>
        </w:rPr>
        <w:t>ny explanation</w:t>
      </w:r>
      <w:r w:rsidRPr="00B23731">
        <w:rPr>
          <w:rFonts w:ascii="Times New Roman" w:hAnsi="Times New Roman"/>
          <w:spacing w:val="-4"/>
          <w:sz w:val="24"/>
          <w:szCs w:val="24"/>
        </w:rPr>
        <w:t>s</w:t>
      </w:r>
      <w:r w:rsidRPr="00B23731">
        <w:rPr>
          <w:rFonts w:ascii="Times New Roman" w:hAnsi="Times New Roman"/>
          <w:spacing w:val="-4"/>
          <w:sz w:val="24"/>
          <w:szCs w:val="24"/>
        </w:rPr>
        <w:t xml:space="preserve"> needed regarding the reliability and/or validity of the responses in prior sections. </w:t>
      </w:r>
    </w:p>
    <w:p w:rsidR="009952F1" w:rsidRPr="006920D7" w:rsidP="00136314" w14:paraId="3B3C0877" w14:textId="77777777">
      <w:pPr>
        <w:shd w:val="clear" w:color="auto" w:fill="FFFFFF" w:themeFill="background1"/>
        <w:ind w:left="360"/>
        <w:jc w:val="both"/>
        <w:rPr>
          <w:rFonts w:ascii="Times New Roman" w:hAnsi="Times New Roman"/>
          <w:spacing w:val="-4"/>
          <w:sz w:val="24"/>
          <w:szCs w:val="24"/>
        </w:rPr>
      </w:pPr>
    </w:p>
    <w:p w:rsidR="00FF7817" w:rsidRPr="00FF7817" w:rsidP="00FF7817" w14:paraId="17AD24D2" w14:textId="76A34C1F">
      <w:pPr>
        <w:shd w:val="clear" w:color="auto" w:fill="FFFFFF" w:themeFill="background1"/>
        <w:ind w:left="360"/>
        <w:jc w:val="both"/>
        <w:rPr>
          <w:rFonts w:ascii="Times New Roman" w:hAnsi="Times New Roman"/>
          <w:spacing w:val="-4"/>
          <w:sz w:val="24"/>
          <w:szCs w:val="24"/>
        </w:rPr>
      </w:pPr>
      <w:r w:rsidRPr="00FF7817">
        <w:rPr>
          <w:rFonts w:ascii="Times New Roman" w:hAnsi="Times New Roman"/>
          <w:sz w:val="24"/>
          <w:szCs w:val="24"/>
        </w:rPr>
        <w:t>Minor changes are proposed to the data elements in Section III of the Quarter 3 (Q3) and Quarter 4 (Q4) reports.  These changes would allow ACF to eliminate the LIHEAP CRR (OMB #: 0970-0106), reducing redundancy and administrative burden for both grant recipients and ACF staff.  </w:t>
      </w:r>
    </w:p>
    <w:p w:rsidR="00FF7817" w:rsidRPr="00FF7817" w:rsidP="00FF7817" w14:paraId="686A5604" w14:textId="77777777">
      <w:pPr>
        <w:shd w:val="clear" w:color="auto" w:fill="FFFFFF" w:themeFill="background1"/>
        <w:ind w:left="360"/>
        <w:jc w:val="both"/>
        <w:rPr>
          <w:rFonts w:ascii="Times New Roman" w:hAnsi="Times New Roman"/>
          <w:spacing w:val="-4"/>
          <w:sz w:val="24"/>
          <w:szCs w:val="24"/>
        </w:rPr>
      </w:pPr>
      <w:r w:rsidRPr="00FF7817">
        <w:rPr>
          <w:rFonts w:ascii="Times New Roman" w:hAnsi="Times New Roman"/>
          <w:spacing w:val="-4"/>
          <w:sz w:val="24"/>
          <w:szCs w:val="24"/>
        </w:rPr>
        <w:t> </w:t>
      </w:r>
    </w:p>
    <w:p w:rsidR="00FF7817" w:rsidP="00FF7817" w14:paraId="5272CD77" w14:textId="77777777">
      <w:pPr>
        <w:shd w:val="clear" w:color="auto" w:fill="FFFFFF" w:themeFill="background1"/>
        <w:ind w:left="360"/>
        <w:jc w:val="both"/>
        <w:rPr>
          <w:rFonts w:ascii="Times New Roman" w:hAnsi="Times New Roman"/>
          <w:spacing w:val="-4"/>
          <w:sz w:val="24"/>
          <w:szCs w:val="24"/>
        </w:rPr>
      </w:pPr>
      <w:r w:rsidRPr="00FF7817">
        <w:rPr>
          <w:rFonts w:ascii="Times New Roman" w:hAnsi="Times New Roman"/>
          <w:spacing w:val="-4"/>
          <w:sz w:val="24"/>
          <w:szCs w:val="24"/>
        </w:rPr>
        <w:t>Two key data elements from the CRR are required explicitly by the federal LIHEAP statute, as explained further under Legal Authority. The data elements include Q3 estimates of how much the grant recipient requests ACF set aside to be carried over from the current federal fiscal year into the next federal fiscal year.  The statute caps the carryover amount at 10% of a grant recipient’s total LIHEAP funding awarded that year.  The new data elements also include Q3 estimates of how much the grant recipient anticipates having to return to HHS as unobligated and available for HHS to reallot in the next federal fiscal year, as well as includes a required “remarks” field for grant recipients to explain why they are requesting to carryover funds and how they intend to use them in the next year, as required by the LIHEAP statute.  Section III of Q4 report asks for the final carryover and reallotment amounts for that year and the remarks. </w:t>
      </w:r>
    </w:p>
    <w:p w:rsidR="00951EB4" w:rsidRPr="00FF7817" w:rsidP="00FF7817" w14:paraId="4BD47658" w14:textId="77777777">
      <w:pPr>
        <w:shd w:val="clear" w:color="auto" w:fill="FFFFFF" w:themeFill="background1"/>
        <w:ind w:left="360"/>
        <w:jc w:val="both"/>
        <w:rPr>
          <w:rFonts w:ascii="Times New Roman" w:hAnsi="Times New Roman"/>
          <w:spacing w:val="-4"/>
          <w:sz w:val="24"/>
          <w:szCs w:val="24"/>
        </w:rPr>
      </w:pPr>
    </w:p>
    <w:p w:rsidR="009952F1" w:rsidRPr="006920D7" w:rsidP="00136314" w14:paraId="3210A27C" w14:textId="2E91A48B">
      <w:pPr>
        <w:shd w:val="clear" w:color="auto" w:fill="FFFFFF" w:themeFill="background1"/>
        <w:ind w:left="360"/>
        <w:jc w:val="both"/>
        <w:rPr>
          <w:rFonts w:ascii="Times New Roman" w:hAnsi="Times New Roman"/>
          <w:spacing w:val="-4"/>
          <w:sz w:val="24"/>
          <w:szCs w:val="24"/>
        </w:rPr>
      </w:pPr>
      <w:r w:rsidRPr="006920D7">
        <w:rPr>
          <w:rFonts w:ascii="Times New Roman" w:hAnsi="Times New Roman"/>
          <w:spacing w:val="-4"/>
          <w:sz w:val="24"/>
          <w:szCs w:val="24"/>
        </w:rPr>
        <w:t xml:space="preserve">The entire report is required for all state and territory grant recipients, as well Tribal grant recipients with </w:t>
      </w:r>
      <w:bookmarkStart w:id="3" w:name="_Hlk115859723"/>
      <w:r w:rsidRPr="006920D7" w:rsidR="00970C4C">
        <w:rPr>
          <w:rFonts w:ascii="Times New Roman" w:hAnsi="Times New Roman"/>
          <w:spacing w:val="-4"/>
          <w:sz w:val="24"/>
          <w:szCs w:val="24"/>
        </w:rPr>
        <w:t>regular annual block grant funds</w:t>
      </w:r>
      <w:r w:rsidRPr="006920D7" w:rsidR="00970C4C">
        <w:rPr>
          <w:rFonts w:ascii="Times New Roman" w:hAnsi="Times New Roman"/>
          <w:spacing w:val="-4"/>
          <w:sz w:val="24"/>
          <w:szCs w:val="24"/>
        </w:rPr>
        <w:t xml:space="preserve"> </w:t>
      </w:r>
      <w:bookmarkEnd w:id="3"/>
      <w:r w:rsidRPr="006920D7">
        <w:rPr>
          <w:rFonts w:ascii="Times New Roman" w:hAnsi="Times New Roman"/>
          <w:spacing w:val="-4"/>
          <w:sz w:val="24"/>
          <w:szCs w:val="24"/>
        </w:rPr>
        <w:t xml:space="preserve">over $50,000. </w:t>
      </w:r>
    </w:p>
    <w:p w:rsidR="009952F1" w:rsidRPr="006920D7" w:rsidP="00136314" w14:paraId="790A3B46" w14:textId="77777777">
      <w:pPr>
        <w:shd w:val="clear" w:color="auto" w:fill="FFFFFF" w:themeFill="background1"/>
        <w:ind w:left="360"/>
        <w:jc w:val="both"/>
        <w:rPr>
          <w:rFonts w:ascii="Times New Roman" w:hAnsi="Times New Roman"/>
          <w:spacing w:val="-4"/>
          <w:sz w:val="24"/>
          <w:szCs w:val="24"/>
        </w:rPr>
      </w:pPr>
    </w:p>
    <w:p w:rsidR="008D1666" w:rsidRPr="006920D7" w:rsidP="00136314" w14:paraId="3EA855EF" w14:textId="6E17D0C6">
      <w:pPr>
        <w:shd w:val="clear" w:color="auto" w:fill="FFFFFF" w:themeFill="background1"/>
        <w:ind w:left="360"/>
        <w:jc w:val="both"/>
        <w:rPr>
          <w:rFonts w:ascii="Times New Roman" w:hAnsi="Times New Roman"/>
          <w:spacing w:val="-4"/>
          <w:sz w:val="24"/>
          <w:szCs w:val="24"/>
        </w:rPr>
      </w:pPr>
      <w:r w:rsidRPr="006920D7">
        <w:rPr>
          <w:rFonts w:ascii="Times New Roman" w:hAnsi="Times New Roman"/>
          <w:spacing w:val="-4"/>
          <w:sz w:val="24"/>
          <w:szCs w:val="24"/>
        </w:rPr>
        <w:t>For Tribal grant recipients with</w:t>
      </w:r>
      <w:r w:rsidRPr="006920D7" w:rsidR="004162DF">
        <w:rPr>
          <w:rFonts w:ascii="Times New Roman" w:hAnsi="Times New Roman"/>
          <w:spacing w:val="-4"/>
          <w:sz w:val="24"/>
          <w:szCs w:val="24"/>
        </w:rPr>
        <w:t xml:space="preserve"> </w:t>
      </w:r>
      <w:r w:rsidRPr="006920D7" w:rsidR="00970C4C">
        <w:rPr>
          <w:rFonts w:ascii="Times New Roman" w:hAnsi="Times New Roman"/>
          <w:spacing w:val="-4"/>
          <w:sz w:val="24"/>
          <w:szCs w:val="24"/>
        </w:rPr>
        <w:t xml:space="preserve">regular annual block grant funds </w:t>
      </w:r>
      <w:r w:rsidRPr="006920D7">
        <w:rPr>
          <w:rFonts w:ascii="Times New Roman" w:hAnsi="Times New Roman"/>
          <w:spacing w:val="-4"/>
          <w:sz w:val="24"/>
          <w:szCs w:val="24"/>
        </w:rPr>
        <w:t xml:space="preserve">under $50,000, only </w:t>
      </w:r>
      <w:r w:rsidRPr="006920D7" w:rsidR="00124784">
        <w:rPr>
          <w:rFonts w:ascii="Times New Roman" w:hAnsi="Times New Roman"/>
          <w:sz w:val="24"/>
          <w:szCs w:val="24"/>
        </w:rPr>
        <w:t>Sections I, V, VI (total households assisted, remarks, and certification</w:t>
      </w:r>
      <w:r w:rsidRPr="006920D7" w:rsidR="00124784">
        <w:rPr>
          <w:rFonts w:ascii="Times New Roman" w:hAnsi="Times New Roman"/>
          <w:spacing w:val="-4"/>
          <w:sz w:val="24"/>
          <w:szCs w:val="24"/>
        </w:rPr>
        <w:t xml:space="preserve">) are required, </w:t>
      </w:r>
      <w:r w:rsidRPr="006920D7">
        <w:rPr>
          <w:rFonts w:ascii="Times New Roman" w:hAnsi="Times New Roman"/>
          <w:spacing w:val="-4"/>
          <w:sz w:val="24"/>
          <w:szCs w:val="24"/>
        </w:rPr>
        <w:t xml:space="preserve">the </w:t>
      </w:r>
      <w:r w:rsidRPr="006920D7" w:rsidR="004162DF">
        <w:rPr>
          <w:rFonts w:ascii="Times New Roman" w:hAnsi="Times New Roman"/>
          <w:spacing w:val="-4"/>
          <w:sz w:val="24"/>
          <w:szCs w:val="24"/>
        </w:rPr>
        <w:t xml:space="preserve">remaining sections </w:t>
      </w:r>
      <w:r w:rsidRPr="006920D7">
        <w:rPr>
          <w:rFonts w:ascii="Times New Roman" w:hAnsi="Times New Roman"/>
          <w:spacing w:val="-4"/>
          <w:sz w:val="24"/>
          <w:szCs w:val="24"/>
        </w:rPr>
        <w:t xml:space="preserve">of the report </w:t>
      </w:r>
      <w:r w:rsidRPr="006920D7" w:rsidR="003A394C">
        <w:rPr>
          <w:rFonts w:ascii="Times New Roman" w:hAnsi="Times New Roman"/>
          <w:spacing w:val="-4"/>
          <w:sz w:val="24"/>
          <w:szCs w:val="24"/>
        </w:rPr>
        <w:t>are</w:t>
      </w:r>
      <w:r w:rsidRPr="006920D7">
        <w:rPr>
          <w:rFonts w:ascii="Times New Roman" w:hAnsi="Times New Roman"/>
          <w:spacing w:val="-4"/>
          <w:sz w:val="24"/>
          <w:szCs w:val="24"/>
        </w:rPr>
        <w:t xml:space="preserve"> optional. While optional, Tribal grant recipients with awards under $50,000 are encouraged to complete all sections if possible; </w:t>
      </w:r>
      <w:r w:rsidRPr="006920D7" w:rsidR="004162DF">
        <w:rPr>
          <w:rFonts w:ascii="Times New Roman" w:hAnsi="Times New Roman"/>
          <w:spacing w:val="-4"/>
          <w:sz w:val="24"/>
          <w:szCs w:val="24"/>
        </w:rPr>
        <w:t xml:space="preserve">as </w:t>
      </w:r>
      <w:r w:rsidRPr="006920D7">
        <w:rPr>
          <w:rFonts w:ascii="Times New Roman" w:hAnsi="Times New Roman"/>
          <w:spacing w:val="-4"/>
          <w:sz w:val="24"/>
          <w:szCs w:val="24"/>
        </w:rPr>
        <w:t>completing all sections will also allow OCS to include more Tribal data in the LIHEAP Dashboard</w:t>
      </w:r>
      <w:r w:rsidRPr="006920D7" w:rsidR="009F3B21">
        <w:rPr>
          <w:rFonts w:ascii="Times New Roman" w:hAnsi="Times New Roman"/>
          <w:spacing w:val="-4"/>
          <w:sz w:val="24"/>
          <w:szCs w:val="24"/>
        </w:rPr>
        <w:t xml:space="preserve"> (the LIHEAP Dashboard with be a Geographic Information System</w:t>
      </w:r>
      <w:r w:rsidRPr="006920D7" w:rsidR="00E76BE9">
        <w:rPr>
          <w:rFonts w:ascii="Times New Roman" w:hAnsi="Times New Roman"/>
          <w:spacing w:val="-4"/>
          <w:sz w:val="24"/>
          <w:szCs w:val="24"/>
        </w:rPr>
        <w:t xml:space="preserve"> (GIS) tool highlighting key program data at both the individual grant recipient and aggregate levels)</w:t>
      </w:r>
      <w:r w:rsidRPr="006920D7">
        <w:rPr>
          <w:rFonts w:ascii="Times New Roman" w:hAnsi="Times New Roman"/>
          <w:spacing w:val="-4"/>
          <w:sz w:val="24"/>
          <w:szCs w:val="24"/>
        </w:rPr>
        <w:t>.</w:t>
      </w:r>
    </w:p>
    <w:p w:rsidR="008D1666" w:rsidRPr="006920D7" w:rsidP="00136314" w14:paraId="1912C966" w14:textId="77777777">
      <w:pPr>
        <w:shd w:val="clear" w:color="auto" w:fill="FFFFFF" w:themeFill="background1"/>
        <w:ind w:left="360"/>
        <w:jc w:val="both"/>
        <w:rPr>
          <w:rFonts w:ascii="Times New Roman" w:hAnsi="Times New Roman"/>
          <w:spacing w:val="-4"/>
          <w:sz w:val="24"/>
          <w:szCs w:val="24"/>
        </w:rPr>
      </w:pPr>
    </w:p>
    <w:p w:rsidR="0086405C" w:rsidRPr="006920D7" w:rsidP="00136314" w14:paraId="556E64E2" w14:textId="4D9BDA6B">
      <w:pPr>
        <w:shd w:val="clear" w:color="auto" w:fill="FFFFFF" w:themeFill="background1"/>
        <w:ind w:left="360"/>
        <w:jc w:val="both"/>
        <w:rPr>
          <w:rFonts w:ascii="Times New Roman" w:hAnsi="Times New Roman"/>
          <w:sz w:val="24"/>
          <w:szCs w:val="24"/>
        </w:rPr>
      </w:pPr>
      <w:r w:rsidRPr="006920D7">
        <w:rPr>
          <w:rFonts w:ascii="Times New Roman" w:hAnsi="Times New Roman"/>
          <w:spacing w:val="-4"/>
          <w:sz w:val="24"/>
          <w:szCs w:val="24"/>
        </w:rPr>
        <w:t xml:space="preserve">The quarterly report is not an abbreviated version of the </w:t>
      </w:r>
      <w:r w:rsidRPr="006920D7" w:rsidR="002F23D2">
        <w:rPr>
          <w:rFonts w:ascii="Times New Roman" w:hAnsi="Times New Roman"/>
          <w:spacing w:val="-4"/>
          <w:sz w:val="24"/>
          <w:szCs w:val="24"/>
        </w:rPr>
        <w:t xml:space="preserve">LIHEAP </w:t>
      </w:r>
      <w:r w:rsidRPr="006920D7">
        <w:rPr>
          <w:rFonts w:ascii="Times New Roman" w:hAnsi="Times New Roman"/>
          <w:spacing w:val="-4"/>
          <w:sz w:val="24"/>
          <w:szCs w:val="24"/>
        </w:rPr>
        <w:t>Annual Report</w:t>
      </w:r>
      <w:r w:rsidRPr="006920D7" w:rsidR="007261A2">
        <w:rPr>
          <w:rFonts w:ascii="Times New Roman" w:hAnsi="Times New Roman"/>
          <w:spacing w:val="-4"/>
          <w:sz w:val="24"/>
          <w:szCs w:val="24"/>
        </w:rPr>
        <w:t xml:space="preserve"> or Performance Data Form</w:t>
      </w:r>
      <w:r w:rsidRPr="006920D7">
        <w:rPr>
          <w:rFonts w:ascii="Times New Roman" w:hAnsi="Times New Roman"/>
          <w:spacing w:val="-4"/>
          <w:sz w:val="24"/>
          <w:szCs w:val="24"/>
        </w:rPr>
        <w:t>, instead it is specifically</w:t>
      </w:r>
      <w:r w:rsidRPr="006920D7">
        <w:rPr>
          <w:rFonts w:ascii="Times New Roman" w:hAnsi="Times New Roman"/>
          <w:spacing w:val="-4"/>
          <w:sz w:val="24"/>
          <w:szCs w:val="24"/>
        </w:rPr>
        <w:t xml:space="preserve"> designed to focus on </w:t>
      </w:r>
      <w:r w:rsidRPr="006920D7" w:rsidR="007229ED">
        <w:rPr>
          <w:rFonts w:ascii="Times New Roman" w:hAnsi="Times New Roman"/>
          <w:spacing w:val="-4"/>
          <w:sz w:val="24"/>
          <w:szCs w:val="24"/>
        </w:rPr>
        <w:t>how states are leveraging LIHEAP</w:t>
      </w:r>
      <w:r w:rsidRPr="006920D7" w:rsidR="00240218">
        <w:rPr>
          <w:rFonts w:ascii="Times New Roman" w:hAnsi="Times New Roman"/>
          <w:spacing w:val="-4"/>
          <w:sz w:val="24"/>
          <w:szCs w:val="24"/>
        </w:rPr>
        <w:t xml:space="preserve"> during the current fiscal year to meet the needs of LIHEAP households. </w:t>
      </w:r>
      <w:r w:rsidRPr="006920D7" w:rsidR="00046D4C">
        <w:rPr>
          <w:rFonts w:ascii="Times New Roman" w:hAnsi="Times New Roman"/>
          <w:spacing w:val="-4"/>
          <w:sz w:val="24"/>
          <w:szCs w:val="24"/>
        </w:rPr>
        <w:t xml:space="preserve">These data </w:t>
      </w:r>
      <w:r w:rsidRPr="006920D7">
        <w:rPr>
          <w:rFonts w:ascii="Times New Roman" w:hAnsi="Times New Roman"/>
          <w:spacing w:val="-4"/>
          <w:sz w:val="24"/>
          <w:szCs w:val="24"/>
        </w:rPr>
        <w:t xml:space="preserve">supplement data </w:t>
      </w:r>
      <w:r w:rsidRPr="006920D7">
        <w:rPr>
          <w:rFonts w:ascii="Times New Roman" w:hAnsi="Times New Roman"/>
          <w:spacing w:val="-4"/>
          <w:sz w:val="24"/>
          <w:szCs w:val="24"/>
        </w:rPr>
        <w:t xml:space="preserve">collected through other LIHEAP reports and are </w:t>
      </w:r>
      <w:r w:rsidRPr="006920D7" w:rsidR="00666EC8">
        <w:rPr>
          <w:rFonts w:ascii="Times New Roman" w:hAnsi="Times New Roman"/>
          <w:spacing w:val="-4"/>
          <w:sz w:val="24"/>
          <w:szCs w:val="24"/>
        </w:rPr>
        <w:t>being</w:t>
      </w:r>
      <w:r w:rsidRPr="006920D7" w:rsidR="00046D4C">
        <w:rPr>
          <w:rFonts w:ascii="Times New Roman" w:hAnsi="Times New Roman"/>
          <w:spacing w:val="-4"/>
          <w:sz w:val="24"/>
          <w:szCs w:val="24"/>
        </w:rPr>
        <w:t xml:space="preserve"> used by OCS </w:t>
      </w:r>
      <w:r w:rsidRPr="006920D7" w:rsidR="00046D4C">
        <w:rPr>
          <w:rFonts w:ascii="Times New Roman" w:hAnsi="Times New Roman"/>
          <w:sz w:val="24"/>
          <w:szCs w:val="24"/>
        </w:rPr>
        <w:t xml:space="preserve">to </w:t>
      </w:r>
      <w:r w:rsidRPr="006920D7" w:rsidR="002F23D2">
        <w:rPr>
          <w:rFonts w:ascii="Times New Roman" w:hAnsi="Times New Roman"/>
          <w:sz w:val="24"/>
          <w:szCs w:val="24"/>
        </w:rPr>
        <w:t>inform where we should target additional T/TA</w:t>
      </w:r>
      <w:r w:rsidRPr="006920D7" w:rsidR="00046D4C">
        <w:rPr>
          <w:rFonts w:ascii="Times New Roman" w:hAnsi="Times New Roman"/>
          <w:sz w:val="24"/>
          <w:szCs w:val="24"/>
        </w:rPr>
        <w:t xml:space="preserve">. </w:t>
      </w:r>
    </w:p>
    <w:p w:rsidR="0086405C" w:rsidRPr="006920D7" w:rsidP="00136314" w14:paraId="12619B89" w14:textId="77777777">
      <w:pPr>
        <w:shd w:val="clear" w:color="auto" w:fill="FFFFFF" w:themeFill="background1"/>
        <w:ind w:left="360"/>
        <w:jc w:val="both"/>
        <w:rPr>
          <w:rFonts w:ascii="Times New Roman" w:hAnsi="Times New Roman"/>
          <w:sz w:val="24"/>
          <w:szCs w:val="24"/>
        </w:rPr>
      </w:pPr>
    </w:p>
    <w:p w:rsidR="00046D4C" w:rsidRPr="006920D7" w:rsidP="00136314" w14:paraId="020BD8FB" w14:textId="0EDC9D80">
      <w:pPr>
        <w:shd w:val="clear" w:color="auto" w:fill="FFFFFF" w:themeFill="background1"/>
        <w:ind w:left="360"/>
        <w:jc w:val="both"/>
        <w:rPr>
          <w:rFonts w:ascii="Times New Roman" w:hAnsi="Times New Roman"/>
          <w:spacing w:val="-4"/>
          <w:sz w:val="24"/>
          <w:szCs w:val="24"/>
        </w:rPr>
      </w:pPr>
      <w:r w:rsidRPr="006920D7">
        <w:rPr>
          <w:rFonts w:ascii="Times New Roman" w:hAnsi="Times New Roman"/>
          <w:sz w:val="24"/>
          <w:szCs w:val="24"/>
        </w:rPr>
        <w:t xml:space="preserve">The data will also </w:t>
      </w:r>
      <w:r w:rsidRPr="006920D7" w:rsidR="0086405C">
        <w:rPr>
          <w:rFonts w:ascii="Times New Roman" w:hAnsi="Times New Roman"/>
          <w:sz w:val="24"/>
          <w:szCs w:val="24"/>
        </w:rPr>
        <w:t xml:space="preserve">continue to </w:t>
      </w:r>
      <w:r w:rsidRPr="006920D7">
        <w:rPr>
          <w:rFonts w:ascii="Times New Roman" w:hAnsi="Times New Roman"/>
          <w:sz w:val="24"/>
          <w:szCs w:val="24"/>
        </w:rPr>
        <w:t xml:space="preserve">be used to respond to inquiries from the Congress, </w:t>
      </w:r>
      <w:r w:rsidRPr="006920D7" w:rsidR="00694C9C">
        <w:rPr>
          <w:rFonts w:ascii="Times New Roman" w:hAnsi="Times New Roman"/>
          <w:sz w:val="24"/>
          <w:szCs w:val="24"/>
        </w:rPr>
        <w:t>HHS</w:t>
      </w:r>
      <w:r w:rsidRPr="006920D7">
        <w:rPr>
          <w:rFonts w:ascii="Times New Roman" w:hAnsi="Times New Roman"/>
          <w:sz w:val="24"/>
          <w:szCs w:val="24"/>
        </w:rPr>
        <w:t xml:space="preserve">, OMB, White House, and other interested parties in a timely </w:t>
      </w:r>
      <w:r w:rsidRPr="006920D7" w:rsidR="00ED5160">
        <w:rPr>
          <w:rFonts w:ascii="Times New Roman" w:hAnsi="Times New Roman"/>
          <w:sz w:val="24"/>
          <w:szCs w:val="24"/>
        </w:rPr>
        <w:t xml:space="preserve">and accurate </w:t>
      </w:r>
      <w:r w:rsidRPr="006920D7">
        <w:rPr>
          <w:rFonts w:ascii="Times New Roman" w:hAnsi="Times New Roman"/>
          <w:sz w:val="24"/>
          <w:szCs w:val="24"/>
        </w:rPr>
        <w:t>manner.</w:t>
      </w:r>
    </w:p>
    <w:p w:rsidR="00D07D90" w:rsidRPr="006920D7" w:rsidP="00D7443D" w14:paraId="30DB7341" w14:textId="77777777">
      <w:pPr>
        <w:widowControl/>
        <w:tabs>
          <w:tab w:val="num" w:pos="360"/>
        </w:tabs>
        <w:ind w:left="360"/>
        <w:rPr>
          <w:rFonts w:ascii="Times New Roman" w:hAnsi="Times New Roman"/>
          <w:snapToGrid/>
          <w:sz w:val="24"/>
          <w:szCs w:val="24"/>
        </w:rPr>
      </w:pPr>
    </w:p>
    <w:p w:rsidR="002C3C4F" w:rsidRPr="006920D7" w:rsidP="00470BC2" w14:paraId="6DE162A5" w14:textId="77777777">
      <w:pPr>
        <w:pStyle w:val="ListBullet"/>
        <w:widowControl/>
        <w:numPr>
          <w:ilvl w:val="0"/>
          <w:numId w:val="1"/>
        </w:numPr>
        <w:spacing w:after="120"/>
        <w:rPr>
          <w:b/>
          <w:szCs w:val="24"/>
        </w:rPr>
      </w:pPr>
      <w:r w:rsidRPr="006920D7">
        <w:rPr>
          <w:b/>
          <w:szCs w:val="24"/>
        </w:rPr>
        <w:t xml:space="preserve">Use of </w:t>
      </w:r>
      <w:r w:rsidRPr="006920D7">
        <w:rPr>
          <w:b/>
          <w:snapToGrid/>
          <w:szCs w:val="24"/>
        </w:rPr>
        <w:t xml:space="preserve">Improved </w:t>
      </w:r>
      <w:r w:rsidRPr="006920D7">
        <w:rPr>
          <w:b/>
          <w:szCs w:val="24"/>
        </w:rPr>
        <w:t>Information Technology and Burden Reduction</w:t>
      </w:r>
      <w:r w:rsidRPr="006920D7">
        <w:rPr>
          <w:b/>
          <w:snapToGrid/>
          <w:szCs w:val="24"/>
        </w:rPr>
        <w:t xml:space="preserve"> </w:t>
      </w:r>
    </w:p>
    <w:p w:rsidR="00C91463" w:rsidRPr="006920D7" w:rsidP="00CE63C6" w14:paraId="7A925291" w14:textId="19273BF2">
      <w:pPr>
        <w:tabs>
          <w:tab w:val="left" w:pos="548"/>
          <w:tab w:val="left" w:pos="814"/>
        </w:tabs>
        <w:ind w:left="360"/>
        <w:jc w:val="both"/>
        <w:rPr>
          <w:rFonts w:ascii="Times New Roman" w:hAnsi="Times New Roman"/>
          <w:sz w:val="24"/>
          <w:szCs w:val="24"/>
        </w:rPr>
      </w:pPr>
      <w:r w:rsidRPr="006920D7">
        <w:rPr>
          <w:rFonts w:ascii="Times New Roman" w:hAnsi="Times New Roman"/>
          <w:sz w:val="24"/>
          <w:szCs w:val="24"/>
        </w:rPr>
        <w:t xml:space="preserve">Every effort will be made to </w:t>
      </w:r>
      <w:r w:rsidRPr="006920D7">
        <w:rPr>
          <w:rFonts w:ascii="Times New Roman" w:hAnsi="Times New Roman"/>
          <w:sz w:val="24"/>
          <w:szCs w:val="24"/>
        </w:rPr>
        <w:t>minimize</w:t>
      </w:r>
      <w:r w:rsidRPr="006920D7">
        <w:rPr>
          <w:rFonts w:ascii="Times New Roman" w:hAnsi="Times New Roman"/>
          <w:sz w:val="24"/>
          <w:szCs w:val="24"/>
        </w:rPr>
        <w:t xml:space="preserve"> the burden of this data collection</w:t>
      </w:r>
      <w:r w:rsidRPr="006920D7">
        <w:rPr>
          <w:rFonts w:ascii="Times New Roman" w:hAnsi="Times New Roman"/>
          <w:sz w:val="24"/>
          <w:szCs w:val="24"/>
        </w:rPr>
        <w:t xml:space="preserve"> by providing </w:t>
      </w:r>
      <w:r w:rsidRPr="006920D7" w:rsidR="009B5C2E">
        <w:rPr>
          <w:rFonts w:ascii="Times New Roman" w:hAnsi="Times New Roman"/>
          <w:sz w:val="24"/>
          <w:szCs w:val="24"/>
        </w:rPr>
        <w:t>recipient</w:t>
      </w:r>
      <w:r w:rsidRPr="006920D7">
        <w:rPr>
          <w:rFonts w:ascii="Times New Roman" w:hAnsi="Times New Roman"/>
          <w:sz w:val="24"/>
          <w:szCs w:val="24"/>
        </w:rPr>
        <w:t>s with resources for efficient data collection, data processing, and data reporting</w:t>
      </w:r>
      <w:r w:rsidRPr="006920D7">
        <w:rPr>
          <w:rFonts w:ascii="Times New Roman" w:hAnsi="Times New Roman"/>
          <w:sz w:val="24"/>
          <w:szCs w:val="24"/>
        </w:rPr>
        <w:t xml:space="preserve">.  </w:t>
      </w:r>
    </w:p>
    <w:p w:rsidR="00C91463" w:rsidRPr="006920D7" w:rsidP="007B7869" w14:paraId="5A7683FA" w14:textId="77777777">
      <w:pPr>
        <w:tabs>
          <w:tab w:val="left" w:pos="548"/>
          <w:tab w:val="left" w:pos="814"/>
        </w:tabs>
        <w:jc w:val="both"/>
        <w:rPr>
          <w:rFonts w:ascii="Times New Roman" w:hAnsi="Times New Roman"/>
          <w:sz w:val="24"/>
          <w:szCs w:val="24"/>
        </w:rPr>
      </w:pPr>
    </w:p>
    <w:p w:rsidR="002178A6" w:rsidRPr="006920D7" w:rsidP="006920D7" w14:paraId="0FB1FF0A" w14:textId="3B69607C">
      <w:pPr>
        <w:pStyle w:val="ListParagraph"/>
        <w:numPr>
          <w:ilvl w:val="0"/>
          <w:numId w:val="2"/>
        </w:numPr>
        <w:tabs>
          <w:tab w:val="left" w:pos="918"/>
          <w:tab w:val="left" w:pos="1188"/>
        </w:tabs>
        <w:spacing w:after="60"/>
        <w:ind w:left="900"/>
        <w:jc w:val="both"/>
        <w:rPr>
          <w:rFonts w:ascii="Times New Roman" w:hAnsi="Times New Roman"/>
          <w:sz w:val="24"/>
          <w:szCs w:val="24"/>
        </w:rPr>
      </w:pPr>
      <w:r w:rsidRPr="006920D7">
        <w:rPr>
          <w:rFonts w:ascii="Times New Roman" w:hAnsi="Times New Roman"/>
          <w:sz w:val="24"/>
          <w:szCs w:val="24"/>
        </w:rPr>
        <w:t>Data Collection</w:t>
      </w:r>
      <w:r w:rsidRPr="006920D7" w:rsidR="00B84B29">
        <w:rPr>
          <w:rFonts w:ascii="Times New Roman" w:hAnsi="Times New Roman"/>
          <w:sz w:val="24"/>
          <w:szCs w:val="24"/>
        </w:rPr>
        <w:t xml:space="preserve"> – </w:t>
      </w:r>
      <w:r w:rsidRPr="006920D7">
        <w:rPr>
          <w:rFonts w:ascii="Times New Roman" w:hAnsi="Times New Roman"/>
          <w:sz w:val="24"/>
          <w:szCs w:val="24"/>
        </w:rPr>
        <w:t xml:space="preserve">OCS </w:t>
      </w:r>
      <w:r w:rsidRPr="006920D7" w:rsidR="00666EC8">
        <w:rPr>
          <w:rFonts w:ascii="Times New Roman" w:hAnsi="Times New Roman"/>
          <w:sz w:val="24"/>
          <w:szCs w:val="24"/>
        </w:rPr>
        <w:t>has provided</w:t>
      </w:r>
      <w:r w:rsidRPr="006920D7">
        <w:rPr>
          <w:rFonts w:ascii="Times New Roman" w:hAnsi="Times New Roman"/>
          <w:sz w:val="24"/>
          <w:szCs w:val="24"/>
        </w:rPr>
        <w:t xml:space="preserve"> </w:t>
      </w:r>
      <w:r w:rsidRPr="006920D7" w:rsidR="009B5C2E">
        <w:rPr>
          <w:rFonts w:ascii="Times New Roman" w:hAnsi="Times New Roman"/>
          <w:sz w:val="24"/>
          <w:szCs w:val="24"/>
        </w:rPr>
        <w:t>recipient</w:t>
      </w:r>
      <w:r w:rsidRPr="006920D7">
        <w:rPr>
          <w:rFonts w:ascii="Times New Roman" w:hAnsi="Times New Roman"/>
          <w:sz w:val="24"/>
          <w:szCs w:val="24"/>
        </w:rPr>
        <w:t xml:space="preserve">s with multiple resources to assist with collecting the necessary data to complete the </w:t>
      </w:r>
      <w:r w:rsidRPr="006920D7" w:rsidR="00ED784C">
        <w:rPr>
          <w:rFonts w:ascii="Times New Roman" w:hAnsi="Times New Roman"/>
          <w:i/>
          <w:iCs/>
          <w:sz w:val="24"/>
          <w:szCs w:val="24"/>
        </w:rPr>
        <w:t>LIH</w:t>
      </w:r>
      <w:r w:rsidRPr="006920D7" w:rsidR="0097617E">
        <w:rPr>
          <w:rFonts w:ascii="Times New Roman" w:hAnsi="Times New Roman"/>
          <w:i/>
          <w:iCs/>
          <w:sz w:val="24"/>
          <w:szCs w:val="24"/>
        </w:rPr>
        <w:t>E</w:t>
      </w:r>
      <w:r w:rsidRPr="006920D7" w:rsidR="00ED784C">
        <w:rPr>
          <w:rFonts w:ascii="Times New Roman" w:hAnsi="Times New Roman"/>
          <w:i/>
          <w:iCs/>
          <w:sz w:val="24"/>
          <w:szCs w:val="24"/>
        </w:rPr>
        <w:t>AP</w:t>
      </w:r>
      <w:r w:rsidRPr="006920D7" w:rsidR="00235353">
        <w:rPr>
          <w:rFonts w:ascii="Times New Roman" w:hAnsi="Times New Roman"/>
          <w:i/>
          <w:iCs/>
          <w:sz w:val="24"/>
          <w:szCs w:val="24"/>
        </w:rPr>
        <w:t xml:space="preserve"> </w:t>
      </w:r>
      <w:r w:rsidRPr="006920D7" w:rsidR="00ED784C">
        <w:rPr>
          <w:rFonts w:ascii="Times New Roman" w:hAnsi="Times New Roman"/>
          <w:i/>
          <w:iCs/>
          <w:spacing w:val="-4"/>
          <w:sz w:val="24"/>
          <w:szCs w:val="24"/>
        </w:rPr>
        <w:t>Quarterly Performance and Management Report</w:t>
      </w:r>
      <w:r w:rsidRPr="006920D7" w:rsidR="00ED784C">
        <w:rPr>
          <w:rFonts w:ascii="Times New Roman" w:hAnsi="Times New Roman"/>
          <w:sz w:val="24"/>
          <w:szCs w:val="24"/>
        </w:rPr>
        <w:t xml:space="preserve"> </w:t>
      </w:r>
      <w:r w:rsidRPr="006920D7">
        <w:rPr>
          <w:rFonts w:ascii="Times New Roman" w:hAnsi="Times New Roman"/>
          <w:sz w:val="24"/>
          <w:szCs w:val="24"/>
        </w:rPr>
        <w:t xml:space="preserve">including </w:t>
      </w:r>
      <w:r w:rsidRPr="006920D7" w:rsidR="009B5C2E">
        <w:rPr>
          <w:rFonts w:ascii="Times New Roman" w:hAnsi="Times New Roman"/>
          <w:sz w:val="24"/>
          <w:szCs w:val="24"/>
        </w:rPr>
        <w:t>instructions</w:t>
      </w:r>
      <w:r w:rsidRPr="006920D7">
        <w:rPr>
          <w:rFonts w:ascii="Times New Roman" w:hAnsi="Times New Roman"/>
          <w:sz w:val="24"/>
          <w:szCs w:val="24"/>
        </w:rPr>
        <w:t xml:space="preserve"> and training webinars reviewing data collection procedures.</w:t>
      </w:r>
      <w:r w:rsidRPr="006920D7" w:rsidR="00E56C4E">
        <w:rPr>
          <w:rFonts w:ascii="Times New Roman" w:hAnsi="Times New Roman"/>
          <w:sz w:val="24"/>
          <w:szCs w:val="24"/>
        </w:rPr>
        <w:t xml:space="preserve"> </w:t>
      </w:r>
      <w:r w:rsidRPr="006920D7">
        <w:rPr>
          <w:rFonts w:ascii="Times New Roman" w:hAnsi="Times New Roman"/>
          <w:sz w:val="24"/>
          <w:szCs w:val="24"/>
        </w:rPr>
        <w:t xml:space="preserve">OCS </w:t>
      </w:r>
      <w:r w:rsidRPr="006920D7" w:rsidR="00ED784C">
        <w:rPr>
          <w:rFonts w:ascii="Times New Roman" w:hAnsi="Times New Roman"/>
          <w:sz w:val="24"/>
          <w:szCs w:val="24"/>
        </w:rPr>
        <w:t xml:space="preserve">also </w:t>
      </w:r>
      <w:r w:rsidRPr="006920D7">
        <w:rPr>
          <w:rFonts w:ascii="Times New Roman" w:hAnsi="Times New Roman"/>
          <w:sz w:val="24"/>
          <w:szCs w:val="24"/>
        </w:rPr>
        <w:t>furnish</w:t>
      </w:r>
      <w:r w:rsidRPr="006920D7" w:rsidR="0086405C">
        <w:rPr>
          <w:rFonts w:ascii="Times New Roman" w:hAnsi="Times New Roman"/>
          <w:sz w:val="24"/>
          <w:szCs w:val="24"/>
        </w:rPr>
        <w:t>es</w:t>
      </w:r>
      <w:r w:rsidRPr="006920D7" w:rsidR="0033128F">
        <w:rPr>
          <w:rFonts w:ascii="Times New Roman" w:hAnsi="Times New Roman"/>
          <w:sz w:val="24"/>
          <w:szCs w:val="24"/>
        </w:rPr>
        <w:t xml:space="preserve"> one-on-one</w:t>
      </w:r>
      <w:r w:rsidRPr="006920D7">
        <w:rPr>
          <w:rFonts w:ascii="Times New Roman" w:hAnsi="Times New Roman"/>
          <w:sz w:val="24"/>
          <w:szCs w:val="24"/>
        </w:rPr>
        <w:t xml:space="preserve"> training and technical assistance to </w:t>
      </w:r>
      <w:r w:rsidRPr="006920D7" w:rsidR="009B5C2E">
        <w:rPr>
          <w:rFonts w:ascii="Times New Roman" w:hAnsi="Times New Roman"/>
          <w:sz w:val="24"/>
          <w:szCs w:val="24"/>
        </w:rPr>
        <w:t>recipient</w:t>
      </w:r>
      <w:r w:rsidRPr="006920D7">
        <w:rPr>
          <w:rFonts w:ascii="Times New Roman" w:hAnsi="Times New Roman"/>
          <w:sz w:val="24"/>
          <w:szCs w:val="24"/>
        </w:rPr>
        <w:t xml:space="preserve">s and make such assistance available </w:t>
      </w:r>
      <w:r w:rsidRPr="006920D7" w:rsidR="002F23D2">
        <w:rPr>
          <w:rFonts w:ascii="Times New Roman" w:hAnsi="Times New Roman"/>
          <w:sz w:val="24"/>
          <w:szCs w:val="24"/>
        </w:rPr>
        <w:t>each quarter</w:t>
      </w:r>
      <w:r w:rsidRPr="006920D7">
        <w:rPr>
          <w:rFonts w:ascii="Times New Roman" w:hAnsi="Times New Roman"/>
          <w:sz w:val="24"/>
          <w:szCs w:val="24"/>
        </w:rPr>
        <w:t>.</w:t>
      </w:r>
    </w:p>
    <w:p w:rsidR="0033128F" w:rsidRPr="006920D7" w:rsidP="006920D7" w14:paraId="0A734375" w14:textId="6727A24A">
      <w:pPr>
        <w:pStyle w:val="ListParagraph"/>
        <w:numPr>
          <w:ilvl w:val="0"/>
          <w:numId w:val="2"/>
        </w:numPr>
        <w:tabs>
          <w:tab w:val="left" w:pos="918"/>
          <w:tab w:val="left" w:pos="1188"/>
        </w:tabs>
        <w:spacing w:after="60"/>
        <w:ind w:left="900"/>
        <w:jc w:val="both"/>
        <w:rPr>
          <w:rFonts w:ascii="Times New Roman" w:hAnsi="Times New Roman"/>
          <w:sz w:val="24"/>
          <w:szCs w:val="24"/>
        </w:rPr>
      </w:pPr>
      <w:r w:rsidRPr="006920D7">
        <w:rPr>
          <w:rFonts w:ascii="Times New Roman" w:hAnsi="Times New Roman"/>
          <w:sz w:val="24"/>
          <w:szCs w:val="24"/>
        </w:rPr>
        <w:t>Data Processing</w:t>
      </w:r>
      <w:r w:rsidRPr="006920D7" w:rsidR="002178A6">
        <w:rPr>
          <w:rFonts w:ascii="Times New Roman" w:hAnsi="Times New Roman"/>
          <w:sz w:val="24"/>
          <w:szCs w:val="24"/>
        </w:rPr>
        <w:t xml:space="preserve"> – OCS has developed guidance documents to assist </w:t>
      </w:r>
      <w:r w:rsidRPr="006920D7" w:rsidR="009B5C2E">
        <w:rPr>
          <w:rFonts w:ascii="Times New Roman" w:hAnsi="Times New Roman"/>
          <w:sz w:val="24"/>
          <w:szCs w:val="24"/>
        </w:rPr>
        <w:t>recipient</w:t>
      </w:r>
      <w:r w:rsidRPr="006920D7" w:rsidR="002178A6">
        <w:rPr>
          <w:rFonts w:ascii="Times New Roman" w:hAnsi="Times New Roman"/>
          <w:sz w:val="24"/>
          <w:szCs w:val="24"/>
        </w:rPr>
        <w:t xml:space="preserve">s with data processing. </w:t>
      </w:r>
      <w:r w:rsidRPr="006920D7" w:rsidR="002178A6">
        <w:rPr>
          <w:rFonts w:ascii="Times New Roman" w:hAnsi="Times New Roman"/>
          <w:sz w:val="24"/>
          <w:szCs w:val="24"/>
          <w:shd w:val="clear" w:color="auto" w:fill="FFFFFF" w:themeFill="background1"/>
        </w:rPr>
        <w:t xml:space="preserve"> In addition, </w:t>
      </w:r>
      <w:r w:rsidRPr="006920D7" w:rsidR="00C4792E">
        <w:rPr>
          <w:rFonts w:ascii="Times New Roman" w:hAnsi="Times New Roman"/>
          <w:sz w:val="24"/>
          <w:szCs w:val="24"/>
          <w:shd w:val="clear" w:color="auto" w:fill="FFFFFF" w:themeFill="background1"/>
        </w:rPr>
        <w:t xml:space="preserve">the </w:t>
      </w:r>
      <w:r w:rsidRPr="006920D7" w:rsidR="00ED784C">
        <w:rPr>
          <w:rFonts w:ascii="Times New Roman" w:hAnsi="Times New Roman"/>
          <w:sz w:val="24"/>
          <w:szCs w:val="24"/>
          <w:shd w:val="clear" w:color="auto" w:fill="FFFFFF" w:themeFill="background1"/>
        </w:rPr>
        <w:t>excel file provided</w:t>
      </w:r>
      <w:r w:rsidRPr="006920D7" w:rsidR="002178A6">
        <w:rPr>
          <w:rFonts w:ascii="Times New Roman" w:hAnsi="Times New Roman"/>
          <w:sz w:val="24"/>
          <w:szCs w:val="24"/>
          <w:shd w:val="clear" w:color="auto" w:fill="FFFFFF" w:themeFill="background1"/>
        </w:rPr>
        <w:t xml:space="preserve"> calculate</w:t>
      </w:r>
      <w:r w:rsidRPr="006920D7" w:rsidR="00CE63C6">
        <w:rPr>
          <w:rFonts w:ascii="Times New Roman" w:hAnsi="Times New Roman"/>
          <w:sz w:val="24"/>
          <w:szCs w:val="24"/>
          <w:shd w:val="clear" w:color="auto" w:fill="FFFFFF" w:themeFill="background1"/>
        </w:rPr>
        <w:t>s</w:t>
      </w:r>
      <w:r w:rsidRPr="006920D7" w:rsidR="002178A6">
        <w:rPr>
          <w:rFonts w:ascii="Times New Roman" w:hAnsi="Times New Roman"/>
          <w:sz w:val="24"/>
          <w:szCs w:val="24"/>
          <w:shd w:val="clear" w:color="auto" w:fill="FFFFFF" w:themeFill="background1"/>
        </w:rPr>
        <w:t xml:space="preserve"> some of the data fields, rather than requiring the </w:t>
      </w:r>
      <w:r w:rsidRPr="006920D7" w:rsidR="009B5C2E">
        <w:rPr>
          <w:rFonts w:ascii="Times New Roman" w:hAnsi="Times New Roman"/>
          <w:sz w:val="24"/>
          <w:szCs w:val="24"/>
          <w:shd w:val="clear" w:color="auto" w:fill="FFFFFF" w:themeFill="background1"/>
        </w:rPr>
        <w:t>recipient</w:t>
      </w:r>
      <w:r w:rsidRPr="006920D7" w:rsidR="002178A6">
        <w:rPr>
          <w:rFonts w:ascii="Times New Roman" w:hAnsi="Times New Roman"/>
          <w:sz w:val="24"/>
          <w:szCs w:val="24"/>
          <w:shd w:val="clear" w:color="auto" w:fill="FFFFFF" w:themeFill="background1"/>
        </w:rPr>
        <w:t xml:space="preserve"> to do so.</w:t>
      </w:r>
    </w:p>
    <w:p w:rsidR="00C91463" w:rsidRPr="006920D7" w:rsidP="00136314" w14:paraId="3A6DE9CC" w14:textId="57800559">
      <w:pPr>
        <w:pStyle w:val="ListParagraph"/>
        <w:numPr>
          <w:ilvl w:val="0"/>
          <w:numId w:val="2"/>
        </w:numPr>
        <w:tabs>
          <w:tab w:val="left" w:pos="918"/>
          <w:tab w:val="left" w:pos="1188"/>
        </w:tabs>
        <w:ind w:left="900"/>
        <w:jc w:val="both"/>
        <w:rPr>
          <w:rFonts w:ascii="Times New Roman" w:hAnsi="Times New Roman"/>
          <w:sz w:val="24"/>
          <w:szCs w:val="24"/>
        </w:rPr>
      </w:pPr>
      <w:r w:rsidRPr="006920D7">
        <w:rPr>
          <w:rFonts w:ascii="Times New Roman" w:hAnsi="Times New Roman"/>
          <w:sz w:val="24"/>
          <w:szCs w:val="24"/>
        </w:rPr>
        <w:t>Data Reporting</w:t>
      </w:r>
      <w:r w:rsidRPr="006920D7" w:rsidR="002178A6">
        <w:rPr>
          <w:rFonts w:ascii="Times New Roman" w:hAnsi="Times New Roman"/>
          <w:sz w:val="24"/>
          <w:szCs w:val="24"/>
        </w:rPr>
        <w:t xml:space="preserve"> – </w:t>
      </w:r>
      <w:r w:rsidRPr="006920D7">
        <w:rPr>
          <w:rFonts w:ascii="Times New Roman" w:hAnsi="Times New Roman"/>
          <w:sz w:val="24"/>
          <w:szCs w:val="24"/>
        </w:rPr>
        <w:t xml:space="preserve">The </w:t>
      </w:r>
      <w:r w:rsidRPr="006920D7" w:rsidR="00EB7778">
        <w:rPr>
          <w:rFonts w:ascii="Times New Roman" w:hAnsi="Times New Roman"/>
          <w:i/>
          <w:sz w:val="24"/>
          <w:szCs w:val="24"/>
        </w:rPr>
        <w:t>LIH</w:t>
      </w:r>
      <w:r w:rsidRPr="006920D7" w:rsidR="0097617E">
        <w:rPr>
          <w:rFonts w:ascii="Times New Roman" w:hAnsi="Times New Roman"/>
          <w:i/>
          <w:sz w:val="24"/>
          <w:szCs w:val="24"/>
        </w:rPr>
        <w:t>E</w:t>
      </w:r>
      <w:r w:rsidRPr="006920D7" w:rsidR="00EB7778">
        <w:rPr>
          <w:rFonts w:ascii="Times New Roman" w:hAnsi="Times New Roman"/>
          <w:i/>
          <w:sz w:val="24"/>
          <w:szCs w:val="24"/>
        </w:rPr>
        <w:t>AP</w:t>
      </w:r>
      <w:r w:rsidRPr="006920D7" w:rsidR="002178A6">
        <w:rPr>
          <w:rFonts w:ascii="Times New Roman" w:hAnsi="Times New Roman"/>
          <w:i/>
          <w:sz w:val="24"/>
          <w:szCs w:val="24"/>
        </w:rPr>
        <w:t xml:space="preserve"> </w:t>
      </w:r>
      <w:r w:rsidRPr="006920D7" w:rsidR="0097617E">
        <w:rPr>
          <w:rFonts w:ascii="Times New Roman" w:hAnsi="Times New Roman"/>
          <w:i/>
          <w:iCs/>
          <w:spacing w:val="-4"/>
          <w:sz w:val="24"/>
          <w:szCs w:val="24"/>
        </w:rPr>
        <w:t>Quarterly Performance and Management Report</w:t>
      </w:r>
      <w:r w:rsidRPr="006920D7" w:rsidR="0097617E">
        <w:rPr>
          <w:rFonts w:ascii="Times New Roman" w:hAnsi="Times New Roman"/>
          <w:sz w:val="24"/>
          <w:szCs w:val="24"/>
        </w:rPr>
        <w:t xml:space="preserve"> </w:t>
      </w:r>
      <w:r w:rsidR="00A77CB6">
        <w:rPr>
          <w:rFonts w:ascii="Times New Roman" w:hAnsi="Times New Roman"/>
          <w:sz w:val="24"/>
          <w:szCs w:val="24"/>
        </w:rPr>
        <w:t xml:space="preserve">grant </w:t>
      </w:r>
      <w:r w:rsidR="00CC788C">
        <w:rPr>
          <w:rFonts w:ascii="Times New Roman" w:hAnsi="Times New Roman"/>
          <w:sz w:val="24"/>
          <w:szCs w:val="24"/>
        </w:rPr>
        <w:t>recipient</w:t>
      </w:r>
      <w:r w:rsidRPr="006920D7" w:rsidR="00CC788C">
        <w:rPr>
          <w:rFonts w:ascii="Times New Roman" w:hAnsi="Times New Roman"/>
          <w:sz w:val="24"/>
          <w:szCs w:val="24"/>
        </w:rPr>
        <w:t>s</w:t>
      </w:r>
      <w:r w:rsidRPr="006920D7" w:rsidR="007D5BED">
        <w:rPr>
          <w:rFonts w:ascii="Times New Roman" w:hAnsi="Times New Roman"/>
          <w:sz w:val="24"/>
          <w:szCs w:val="24"/>
        </w:rPr>
        <w:t xml:space="preserve"> collect</w:t>
      </w:r>
      <w:r w:rsidRPr="006920D7" w:rsidR="0086405C">
        <w:rPr>
          <w:rFonts w:ascii="Times New Roman" w:hAnsi="Times New Roman"/>
          <w:sz w:val="24"/>
          <w:szCs w:val="24"/>
        </w:rPr>
        <w:t>ed</w:t>
      </w:r>
      <w:r w:rsidRPr="006920D7" w:rsidR="007D5BED">
        <w:rPr>
          <w:rFonts w:ascii="Times New Roman" w:hAnsi="Times New Roman"/>
          <w:sz w:val="24"/>
          <w:szCs w:val="24"/>
        </w:rPr>
        <w:t xml:space="preserve"> in </w:t>
      </w:r>
      <w:r w:rsidRPr="006920D7" w:rsidR="003928A0">
        <w:rPr>
          <w:rFonts w:ascii="Times New Roman" w:hAnsi="Times New Roman"/>
          <w:sz w:val="24"/>
          <w:szCs w:val="24"/>
        </w:rPr>
        <w:t xml:space="preserve">the </w:t>
      </w:r>
      <w:r w:rsidRPr="006920D7" w:rsidR="007D5BED">
        <w:rPr>
          <w:rFonts w:ascii="Times New Roman" w:hAnsi="Times New Roman"/>
          <w:sz w:val="24"/>
          <w:szCs w:val="24"/>
        </w:rPr>
        <w:t xml:space="preserve">On-Line Data Collection System (OLDC) where other LIHEAP reports are collected. </w:t>
      </w:r>
    </w:p>
    <w:p w:rsidR="00A041E3" w:rsidRPr="006920D7" w:rsidP="007B7869" w14:paraId="72B59053" w14:textId="77777777">
      <w:pPr>
        <w:tabs>
          <w:tab w:val="left" w:pos="548"/>
          <w:tab w:val="left" w:pos="814"/>
        </w:tabs>
        <w:jc w:val="both"/>
        <w:rPr>
          <w:rFonts w:ascii="Times New Roman" w:hAnsi="Times New Roman"/>
          <w:sz w:val="24"/>
          <w:szCs w:val="24"/>
        </w:rPr>
      </w:pPr>
    </w:p>
    <w:p w:rsidR="002C3C4F" w:rsidRPr="006920D7" w:rsidP="00470BC2" w14:paraId="48833EF1" w14:textId="77777777">
      <w:pPr>
        <w:widowControl/>
        <w:numPr>
          <w:ilvl w:val="0"/>
          <w:numId w:val="1"/>
        </w:numPr>
        <w:spacing w:after="120"/>
        <w:rPr>
          <w:rFonts w:ascii="Times New Roman" w:hAnsi="Times New Roman"/>
          <w:b/>
          <w:sz w:val="24"/>
          <w:szCs w:val="24"/>
        </w:rPr>
      </w:pPr>
      <w:r w:rsidRPr="006920D7">
        <w:rPr>
          <w:rFonts w:ascii="Times New Roman" w:hAnsi="Times New Roman"/>
          <w:b/>
          <w:sz w:val="24"/>
          <w:szCs w:val="24"/>
        </w:rPr>
        <w:t>Efforts to Identify Duplication and Use of Similar Information</w:t>
      </w:r>
      <w:r w:rsidRPr="006920D7">
        <w:rPr>
          <w:rFonts w:ascii="Times New Roman" w:hAnsi="Times New Roman"/>
          <w:b/>
          <w:snapToGrid/>
          <w:sz w:val="24"/>
          <w:szCs w:val="24"/>
        </w:rPr>
        <w:t xml:space="preserve"> </w:t>
      </w:r>
    </w:p>
    <w:p w:rsidR="008339E8" w:rsidRPr="00CC788C" w:rsidP="00C72000" w14:paraId="6E128D92" w14:textId="002C866B">
      <w:pPr>
        <w:tabs>
          <w:tab w:val="left" w:pos="548"/>
          <w:tab w:val="left" w:pos="814"/>
        </w:tabs>
        <w:spacing w:line="259" w:lineRule="auto"/>
        <w:ind w:left="360"/>
        <w:jc w:val="both"/>
        <w:rPr>
          <w:rFonts w:ascii="Times New Roman" w:hAnsi="Times New Roman"/>
          <w:sz w:val="24"/>
          <w:szCs w:val="24"/>
        </w:rPr>
      </w:pPr>
      <w:r w:rsidRPr="00CC788C">
        <w:rPr>
          <w:rFonts w:ascii="Times New Roman" w:hAnsi="Times New Roman"/>
          <w:sz w:val="24"/>
          <w:szCs w:val="24"/>
        </w:rPr>
        <w:t xml:space="preserve">After thorough review, </w:t>
      </w:r>
      <w:r w:rsidRPr="00CC788C">
        <w:rPr>
          <w:rFonts w:ascii="Times New Roman" w:hAnsi="Times New Roman"/>
          <w:sz w:val="24"/>
          <w:szCs w:val="24"/>
        </w:rPr>
        <w:t>OCS</w:t>
      </w:r>
      <w:r w:rsidRPr="00CC788C">
        <w:rPr>
          <w:rFonts w:ascii="Times New Roman" w:hAnsi="Times New Roman"/>
          <w:sz w:val="24"/>
          <w:szCs w:val="24"/>
        </w:rPr>
        <w:t xml:space="preserve"> has identified the ability to consolidate reporting required on the current LIHEAP</w:t>
      </w:r>
      <w:r w:rsidRPr="741C1175" w:rsidR="6B79F10F">
        <w:rPr>
          <w:rFonts w:ascii="Times New Roman" w:hAnsi="Times New Roman"/>
          <w:sz w:val="24"/>
          <w:szCs w:val="24"/>
        </w:rPr>
        <w:t>CRR</w:t>
      </w:r>
      <w:r w:rsidRPr="00CC788C">
        <w:rPr>
          <w:rFonts w:ascii="Times New Roman" w:hAnsi="Times New Roman"/>
          <w:sz w:val="24"/>
          <w:szCs w:val="24"/>
        </w:rPr>
        <w:t xml:space="preserve"> (OMB #0970-0106) with the </w:t>
      </w:r>
      <w:r w:rsidRPr="00CC788C" w:rsidR="003E1D59">
        <w:rPr>
          <w:rFonts w:ascii="Times New Roman" w:hAnsi="Times New Roman"/>
          <w:spacing w:val="-4"/>
          <w:sz w:val="24"/>
          <w:szCs w:val="24"/>
        </w:rPr>
        <w:t>LIH</w:t>
      </w:r>
      <w:r w:rsidRPr="00CC788C" w:rsidR="0097617E">
        <w:rPr>
          <w:rFonts w:ascii="Times New Roman" w:hAnsi="Times New Roman"/>
          <w:spacing w:val="-4"/>
          <w:sz w:val="24"/>
          <w:szCs w:val="24"/>
        </w:rPr>
        <w:t>E</w:t>
      </w:r>
      <w:r w:rsidRPr="00CC788C" w:rsidR="003E1D59">
        <w:rPr>
          <w:rFonts w:ascii="Times New Roman" w:hAnsi="Times New Roman"/>
          <w:spacing w:val="-4"/>
          <w:sz w:val="24"/>
          <w:szCs w:val="24"/>
        </w:rPr>
        <w:t>AP Quarterly Report</w:t>
      </w:r>
      <w:r w:rsidRPr="00CC788C">
        <w:rPr>
          <w:rFonts w:ascii="Times New Roman" w:hAnsi="Times New Roman"/>
          <w:spacing w:val="-4"/>
          <w:sz w:val="24"/>
          <w:szCs w:val="24"/>
        </w:rPr>
        <w:t xml:space="preserve">. By implementing changes to the LIHEAP Quarterly Report to capture key </w:t>
      </w:r>
      <w:r w:rsidRPr="00D7796B">
        <w:rPr>
          <w:rFonts w:ascii="Times New Roman" w:hAnsi="Times New Roman"/>
          <w:sz w:val="24"/>
          <w:szCs w:val="24"/>
        </w:rPr>
        <w:t xml:space="preserve">data elements from the separate LIHEAP </w:t>
      </w:r>
      <w:r w:rsidRPr="741C1175" w:rsidR="0C01FBEE">
        <w:rPr>
          <w:rFonts w:ascii="Times New Roman" w:hAnsi="Times New Roman"/>
          <w:sz w:val="24"/>
          <w:szCs w:val="24"/>
        </w:rPr>
        <w:t>CRR</w:t>
      </w:r>
      <w:r w:rsidRPr="00D7796B" w:rsidR="00267F34">
        <w:rPr>
          <w:rFonts w:ascii="Times New Roman" w:hAnsi="Times New Roman"/>
          <w:sz w:val="24"/>
          <w:szCs w:val="24"/>
        </w:rPr>
        <w:t xml:space="preserve"> we will be able to discontinue OMB #0970-0106. </w:t>
      </w:r>
    </w:p>
    <w:p w:rsidR="007B7869" w:rsidRPr="006920D7" w:rsidP="00022586" w14:paraId="40553A18" w14:textId="77777777">
      <w:pPr>
        <w:widowControl/>
        <w:tabs>
          <w:tab w:val="num" w:pos="360"/>
        </w:tabs>
        <w:ind w:left="360"/>
        <w:rPr>
          <w:rFonts w:ascii="Times New Roman" w:hAnsi="Times New Roman"/>
          <w:snapToGrid/>
          <w:sz w:val="24"/>
          <w:szCs w:val="24"/>
        </w:rPr>
      </w:pPr>
    </w:p>
    <w:p w:rsidR="002C3C4F" w:rsidRPr="006920D7" w:rsidP="00470BC2" w14:paraId="20A274FA" w14:textId="77777777">
      <w:pPr>
        <w:widowControl/>
        <w:numPr>
          <w:ilvl w:val="0"/>
          <w:numId w:val="1"/>
        </w:numPr>
        <w:spacing w:after="120"/>
        <w:rPr>
          <w:rFonts w:ascii="Times New Roman" w:hAnsi="Times New Roman"/>
          <w:b/>
          <w:sz w:val="24"/>
          <w:szCs w:val="24"/>
        </w:rPr>
      </w:pPr>
      <w:r w:rsidRPr="006920D7">
        <w:rPr>
          <w:rFonts w:ascii="Times New Roman" w:hAnsi="Times New Roman"/>
          <w:b/>
          <w:sz w:val="24"/>
          <w:szCs w:val="24"/>
        </w:rPr>
        <w:t>Impact on Small Businesses or Other Small Entities</w:t>
      </w:r>
      <w:r w:rsidRPr="006920D7">
        <w:rPr>
          <w:rFonts w:ascii="Times New Roman" w:hAnsi="Times New Roman"/>
          <w:b/>
          <w:snapToGrid/>
          <w:sz w:val="24"/>
          <w:szCs w:val="24"/>
        </w:rPr>
        <w:t xml:space="preserve"> </w:t>
      </w:r>
    </w:p>
    <w:p w:rsidR="002B6B91" w:rsidRPr="006920D7" w:rsidP="008E76A8" w14:paraId="09C72AE6" w14:textId="5C22D545">
      <w:pPr>
        <w:widowControl/>
        <w:tabs>
          <w:tab w:val="left" w:pos="548"/>
          <w:tab w:val="left" w:pos="814"/>
        </w:tabs>
        <w:spacing w:after="120"/>
        <w:ind w:left="360"/>
        <w:jc w:val="both"/>
        <w:rPr>
          <w:rFonts w:ascii="Times New Roman" w:hAnsi="Times New Roman"/>
          <w:sz w:val="24"/>
          <w:szCs w:val="24"/>
        </w:rPr>
      </w:pPr>
      <w:r w:rsidRPr="006920D7">
        <w:rPr>
          <w:rFonts w:ascii="Times New Roman" w:hAnsi="Times New Roman"/>
          <w:sz w:val="24"/>
          <w:szCs w:val="24"/>
        </w:rPr>
        <w:t xml:space="preserve">There are </w:t>
      </w:r>
      <w:r w:rsidRPr="006920D7" w:rsidR="00336AA9">
        <w:rPr>
          <w:rFonts w:ascii="Times New Roman" w:hAnsi="Times New Roman"/>
          <w:spacing w:val="-4"/>
          <w:sz w:val="24"/>
          <w:szCs w:val="24"/>
        </w:rPr>
        <w:t>three</w:t>
      </w:r>
      <w:r w:rsidRPr="006920D7" w:rsidR="00336AA9">
        <w:rPr>
          <w:rFonts w:ascii="Times New Roman" w:hAnsi="Times New Roman"/>
          <w:sz w:val="24"/>
          <w:szCs w:val="24"/>
        </w:rPr>
        <w:t xml:space="preserve"> </w:t>
      </w:r>
      <w:r w:rsidRPr="006920D7">
        <w:rPr>
          <w:rFonts w:ascii="Times New Roman" w:hAnsi="Times New Roman"/>
          <w:sz w:val="24"/>
          <w:szCs w:val="24"/>
        </w:rPr>
        <w:t xml:space="preserve">sources of </w:t>
      </w:r>
      <w:r w:rsidRPr="006920D7" w:rsidR="00336AA9">
        <w:rPr>
          <w:rFonts w:ascii="Times New Roman" w:hAnsi="Times New Roman"/>
          <w:spacing w:val="-4"/>
          <w:sz w:val="24"/>
          <w:szCs w:val="24"/>
        </w:rPr>
        <w:t xml:space="preserve">the data </w:t>
      </w:r>
      <w:r w:rsidRPr="006920D7" w:rsidR="00336AA9">
        <w:rPr>
          <w:rFonts w:ascii="Times New Roman" w:hAnsi="Times New Roman"/>
          <w:snapToGrid/>
          <w:sz w:val="24"/>
          <w:szCs w:val="24"/>
        </w:rPr>
        <w:t>sought</w:t>
      </w:r>
      <w:r w:rsidRPr="006920D7" w:rsidR="00FB06E6">
        <w:rPr>
          <w:rFonts w:ascii="Times New Roman" w:hAnsi="Times New Roman"/>
          <w:snapToGrid/>
          <w:sz w:val="24"/>
          <w:szCs w:val="24"/>
        </w:rPr>
        <w:t xml:space="preserve"> through this information collection </w:t>
      </w:r>
      <w:r w:rsidRPr="006920D7" w:rsidR="00336AA9">
        <w:rPr>
          <w:rFonts w:ascii="Times New Roman" w:hAnsi="Times New Roman"/>
          <w:snapToGrid/>
          <w:sz w:val="24"/>
          <w:szCs w:val="24"/>
        </w:rPr>
        <w:t>–</w:t>
      </w:r>
      <w:r w:rsidRPr="006920D7" w:rsidR="00FB06E6">
        <w:rPr>
          <w:rFonts w:ascii="Times New Roman" w:hAnsi="Times New Roman"/>
          <w:snapToGrid/>
          <w:sz w:val="24"/>
          <w:szCs w:val="24"/>
        </w:rPr>
        <w:t xml:space="preserve"> </w:t>
      </w:r>
      <w:r w:rsidRPr="006920D7" w:rsidR="00EB7778">
        <w:rPr>
          <w:rFonts w:ascii="Times New Roman" w:hAnsi="Times New Roman"/>
          <w:sz w:val="24"/>
          <w:szCs w:val="24"/>
        </w:rPr>
        <w:t>LIH</w:t>
      </w:r>
      <w:r w:rsidRPr="006920D7" w:rsidR="007D69B3">
        <w:rPr>
          <w:rFonts w:ascii="Times New Roman" w:hAnsi="Times New Roman"/>
          <w:sz w:val="24"/>
          <w:szCs w:val="24"/>
        </w:rPr>
        <w:t>E</w:t>
      </w:r>
      <w:r w:rsidRPr="006920D7" w:rsidR="00EB7778">
        <w:rPr>
          <w:rFonts w:ascii="Times New Roman" w:hAnsi="Times New Roman"/>
          <w:sz w:val="24"/>
          <w:szCs w:val="24"/>
        </w:rPr>
        <w:t>AP</w:t>
      </w:r>
      <w:r w:rsidRPr="006920D7">
        <w:rPr>
          <w:rFonts w:ascii="Times New Roman" w:hAnsi="Times New Roman"/>
          <w:sz w:val="24"/>
          <w:szCs w:val="24"/>
        </w:rPr>
        <w:t xml:space="preserve"> </w:t>
      </w:r>
      <w:r w:rsidRPr="006920D7" w:rsidR="009B5C2E">
        <w:rPr>
          <w:rFonts w:ascii="Times New Roman" w:hAnsi="Times New Roman"/>
          <w:sz w:val="24"/>
          <w:szCs w:val="24"/>
        </w:rPr>
        <w:t>recipient</w:t>
      </w:r>
      <w:r w:rsidRPr="006920D7">
        <w:rPr>
          <w:rFonts w:ascii="Times New Roman" w:hAnsi="Times New Roman"/>
          <w:sz w:val="24"/>
          <w:szCs w:val="24"/>
        </w:rPr>
        <w:t>s</w:t>
      </w:r>
      <w:r w:rsidRPr="006920D7" w:rsidR="00336AA9">
        <w:rPr>
          <w:rFonts w:ascii="Times New Roman" w:hAnsi="Times New Roman"/>
          <w:sz w:val="24"/>
          <w:szCs w:val="24"/>
        </w:rPr>
        <w:t xml:space="preserve">, </w:t>
      </w:r>
      <w:r w:rsidRPr="006920D7" w:rsidR="00EB7778">
        <w:rPr>
          <w:rFonts w:ascii="Times New Roman" w:hAnsi="Times New Roman"/>
          <w:sz w:val="24"/>
          <w:szCs w:val="24"/>
        </w:rPr>
        <w:t>LIH</w:t>
      </w:r>
      <w:r w:rsidRPr="006920D7" w:rsidR="007D69B3">
        <w:rPr>
          <w:rFonts w:ascii="Times New Roman" w:hAnsi="Times New Roman"/>
          <w:sz w:val="24"/>
          <w:szCs w:val="24"/>
        </w:rPr>
        <w:t>E</w:t>
      </w:r>
      <w:r w:rsidRPr="006920D7" w:rsidR="00EB7778">
        <w:rPr>
          <w:rFonts w:ascii="Times New Roman" w:hAnsi="Times New Roman"/>
          <w:sz w:val="24"/>
          <w:szCs w:val="24"/>
        </w:rPr>
        <w:t>AP</w:t>
      </w:r>
      <w:r w:rsidRPr="006920D7">
        <w:rPr>
          <w:rFonts w:ascii="Times New Roman" w:hAnsi="Times New Roman"/>
          <w:sz w:val="24"/>
          <w:szCs w:val="24"/>
        </w:rPr>
        <w:t xml:space="preserve"> sub-</w:t>
      </w:r>
      <w:r w:rsidRPr="006920D7" w:rsidR="009B5C2E">
        <w:rPr>
          <w:rFonts w:ascii="Times New Roman" w:hAnsi="Times New Roman"/>
          <w:sz w:val="24"/>
          <w:szCs w:val="24"/>
        </w:rPr>
        <w:t>recipient</w:t>
      </w:r>
      <w:r w:rsidRPr="006920D7">
        <w:rPr>
          <w:rFonts w:ascii="Times New Roman" w:hAnsi="Times New Roman"/>
          <w:sz w:val="24"/>
          <w:szCs w:val="24"/>
        </w:rPr>
        <w:t>s (i.e., local agencies</w:t>
      </w:r>
      <w:r w:rsidRPr="006920D7">
        <w:rPr>
          <w:rFonts w:ascii="Times New Roman" w:hAnsi="Times New Roman"/>
          <w:snapToGrid/>
          <w:sz w:val="24"/>
          <w:szCs w:val="24"/>
        </w:rPr>
        <w:t>)</w:t>
      </w:r>
      <w:r w:rsidRPr="006920D7" w:rsidR="00580FF5">
        <w:rPr>
          <w:rFonts w:ascii="Times New Roman" w:hAnsi="Times New Roman"/>
          <w:snapToGrid/>
          <w:sz w:val="24"/>
          <w:szCs w:val="24"/>
        </w:rPr>
        <w:t>, a</w:t>
      </w:r>
      <w:r w:rsidRPr="006920D7" w:rsidR="00336AA9">
        <w:rPr>
          <w:rFonts w:ascii="Times New Roman" w:hAnsi="Times New Roman"/>
          <w:snapToGrid/>
          <w:sz w:val="24"/>
          <w:szCs w:val="24"/>
        </w:rPr>
        <w:t>nd</w:t>
      </w:r>
      <w:r w:rsidRPr="006920D7" w:rsidR="00336AA9">
        <w:rPr>
          <w:rFonts w:ascii="Times New Roman" w:hAnsi="Times New Roman"/>
          <w:sz w:val="24"/>
          <w:szCs w:val="24"/>
        </w:rPr>
        <w:t xml:space="preserve"> </w:t>
      </w:r>
      <w:r w:rsidRPr="006920D7" w:rsidR="007D69B3">
        <w:rPr>
          <w:rFonts w:ascii="Times New Roman" w:hAnsi="Times New Roman"/>
          <w:sz w:val="24"/>
          <w:szCs w:val="24"/>
        </w:rPr>
        <w:t xml:space="preserve">utility </w:t>
      </w:r>
      <w:r w:rsidRPr="006920D7" w:rsidR="00336AA9">
        <w:rPr>
          <w:rFonts w:ascii="Times New Roman" w:hAnsi="Times New Roman"/>
          <w:sz w:val="24"/>
          <w:szCs w:val="24"/>
        </w:rPr>
        <w:t>vendors</w:t>
      </w:r>
      <w:r w:rsidRPr="006920D7" w:rsidR="00336AA9">
        <w:rPr>
          <w:rFonts w:ascii="Times New Roman" w:hAnsi="Times New Roman"/>
          <w:snapToGrid/>
          <w:sz w:val="24"/>
          <w:szCs w:val="24"/>
        </w:rPr>
        <w:t xml:space="preserve">. </w:t>
      </w:r>
      <w:r w:rsidRPr="006920D7" w:rsidR="00336AA9">
        <w:rPr>
          <w:rFonts w:ascii="Times New Roman" w:hAnsi="Times New Roman"/>
          <w:sz w:val="24"/>
          <w:szCs w:val="24"/>
        </w:rPr>
        <w:t xml:space="preserve"> </w:t>
      </w:r>
      <w:r w:rsidRPr="006920D7" w:rsidR="00EB7778">
        <w:rPr>
          <w:rFonts w:ascii="Times New Roman" w:hAnsi="Times New Roman"/>
          <w:sz w:val="24"/>
          <w:szCs w:val="24"/>
        </w:rPr>
        <w:t>LIH</w:t>
      </w:r>
      <w:r w:rsidRPr="006920D7" w:rsidR="007D69B3">
        <w:rPr>
          <w:rFonts w:ascii="Times New Roman" w:hAnsi="Times New Roman"/>
          <w:sz w:val="24"/>
          <w:szCs w:val="24"/>
        </w:rPr>
        <w:t>E</w:t>
      </w:r>
      <w:r w:rsidRPr="006920D7" w:rsidR="00EB7778">
        <w:rPr>
          <w:rFonts w:ascii="Times New Roman" w:hAnsi="Times New Roman"/>
          <w:sz w:val="24"/>
          <w:szCs w:val="24"/>
        </w:rPr>
        <w:t>AP</w:t>
      </w:r>
      <w:r w:rsidRPr="006920D7">
        <w:rPr>
          <w:rFonts w:ascii="Times New Roman" w:hAnsi="Times New Roman"/>
          <w:sz w:val="24"/>
          <w:szCs w:val="24"/>
        </w:rPr>
        <w:t xml:space="preserve"> sub-</w:t>
      </w:r>
      <w:r w:rsidRPr="006920D7" w:rsidR="009B5C2E">
        <w:rPr>
          <w:rFonts w:ascii="Times New Roman" w:hAnsi="Times New Roman"/>
          <w:sz w:val="24"/>
          <w:szCs w:val="24"/>
        </w:rPr>
        <w:t>recipient</w:t>
      </w:r>
      <w:r w:rsidRPr="006920D7">
        <w:rPr>
          <w:rFonts w:ascii="Times New Roman" w:hAnsi="Times New Roman"/>
          <w:sz w:val="24"/>
          <w:szCs w:val="24"/>
        </w:rPr>
        <w:t xml:space="preserve">s are often small community-based organizations. </w:t>
      </w:r>
      <w:r w:rsidRPr="006920D7" w:rsidR="00336AA9">
        <w:rPr>
          <w:rFonts w:ascii="Times New Roman" w:hAnsi="Times New Roman"/>
          <w:snapToGrid/>
          <w:sz w:val="24"/>
          <w:szCs w:val="24"/>
        </w:rPr>
        <w:t xml:space="preserve"> Plus, s</w:t>
      </w:r>
      <w:r w:rsidRPr="006920D7">
        <w:rPr>
          <w:rFonts w:ascii="Times New Roman" w:hAnsi="Times New Roman"/>
          <w:snapToGrid/>
          <w:sz w:val="24"/>
          <w:szCs w:val="24"/>
        </w:rPr>
        <w:t>ome</w:t>
      </w:r>
      <w:r w:rsidRPr="006920D7">
        <w:rPr>
          <w:rFonts w:ascii="Times New Roman" w:hAnsi="Times New Roman"/>
          <w:sz w:val="24"/>
          <w:szCs w:val="24"/>
        </w:rPr>
        <w:t xml:space="preserve"> </w:t>
      </w:r>
      <w:r w:rsidRPr="006920D7" w:rsidR="007D69B3">
        <w:rPr>
          <w:rFonts w:ascii="Times New Roman" w:hAnsi="Times New Roman"/>
          <w:sz w:val="24"/>
          <w:szCs w:val="24"/>
        </w:rPr>
        <w:t>utility</w:t>
      </w:r>
      <w:r w:rsidRPr="006920D7">
        <w:rPr>
          <w:rFonts w:ascii="Times New Roman" w:hAnsi="Times New Roman"/>
          <w:sz w:val="24"/>
          <w:szCs w:val="24"/>
        </w:rPr>
        <w:t xml:space="preserve"> vendors are small businesses.</w:t>
      </w:r>
    </w:p>
    <w:p w:rsidR="00B45FBC" w:rsidRPr="006920D7" w:rsidP="00136314" w14:paraId="38C56038" w14:textId="42E7534A">
      <w:pPr>
        <w:tabs>
          <w:tab w:val="left" w:pos="548"/>
          <w:tab w:val="left" w:pos="814"/>
        </w:tabs>
        <w:ind w:left="360"/>
        <w:jc w:val="both"/>
        <w:rPr>
          <w:rFonts w:ascii="Times New Roman" w:hAnsi="Times New Roman"/>
          <w:snapToGrid/>
          <w:sz w:val="24"/>
          <w:szCs w:val="24"/>
        </w:rPr>
      </w:pPr>
      <w:r w:rsidRPr="006920D7">
        <w:rPr>
          <w:rFonts w:ascii="Times New Roman" w:hAnsi="Times New Roman"/>
          <w:snapToGrid/>
          <w:sz w:val="24"/>
          <w:szCs w:val="24"/>
        </w:rPr>
        <w:t>LIH</w:t>
      </w:r>
      <w:r w:rsidRPr="006920D7" w:rsidR="004B7CB3">
        <w:rPr>
          <w:rFonts w:ascii="Times New Roman" w:hAnsi="Times New Roman"/>
          <w:snapToGrid/>
          <w:sz w:val="24"/>
          <w:szCs w:val="24"/>
        </w:rPr>
        <w:t>E</w:t>
      </w:r>
      <w:r w:rsidRPr="006920D7">
        <w:rPr>
          <w:rFonts w:ascii="Times New Roman" w:hAnsi="Times New Roman"/>
          <w:snapToGrid/>
          <w:sz w:val="24"/>
          <w:szCs w:val="24"/>
        </w:rPr>
        <w:t>AP</w:t>
      </w:r>
      <w:r w:rsidRPr="006920D7" w:rsidR="00336AA9">
        <w:rPr>
          <w:rFonts w:ascii="Times New Roman" w:hAnsi="Times New Roman"/>
          <w:snapToGrid/>
          <w:sz w:val="24"/>
          <w:szCs w:val="24"/>
        </w:rPr>
        <w:t xml:space="preserve"> </w:t>
      </w:r>
      <w:r w:rsidRPr="006920D7" w:rsidR="00136314">
        <w:rPr>
          <w:rFonts w:ascii="Times New Roman" w:hAnsi="Times New Roman"/>
          <w:snapToGrid/>
          <w:sz w:val="24"/>
          <w:szCs w:val="24"/>
        </w:rPr>
        <w:t xml:space="preserve">grant </w:t>
      </w:r>
      <w:r w:rsidRPr="006920D7" w:rsidR="009B5C2E">
        <w:rPr>
          <w:rFonts w:ascii="Times New Roman" w:hAnsi="Times New Roman"/>
          <w:snapToGrid/>
          <w:sz w:val="24"/>
          <w:szCs w:val="24"/>
        </w:rPr>
        <w:t>recipient</w:t>
      </w:r>
      <w:r w:rsidRPr="006920D7" w:rsidR="00336AA9">
        <w:rPr>
          <w:rFonts w:ascii="Times New Roman" w:hAnsi="Times New Roman"/>
          <w:snapToGrid/>
          <w:sz w:val="24"/>
          <w:szCs w:val="24"/>
        </w:rPr>
        <w:t xml:space="preserve">s consist of </w:t>
      </w:r>
      <w:r w:rsidRPr="006920D7" w:rsidR="00336AA9">
        <w:rPr>
          <w:rFonts w:ascii="Times New Roman" w:hAnsi="Times New Roman"/>
          <w:sz w:val="24"/>
          <w:szCs w:val="24"/>
        </w:rPr>
        <w:t>states</w:t>
      </w:r>
      <w:r w:rsidRPr="006920D7" w:rsidR="00336AA9">
        <w:rPr>
          <w:rFonts w:ascii="Times New Roman" w:hAnsi="Times New Roman"/>
          <w:snapToGrid/>
          <w:sz w:val="24"/>
          <w:szCs w:val="24"/>
        </w:rPr>
        <w:t xml:space="preserve">, including the District of Columbia; territories; and Indian tribes and tribal </w:t>
      </w:r>
      <w:r w:rsidRPr="006920D7" w:rsidR="00336AA9">
        <w:rPr>
          <w:rFonts w:ascii="Times New Roman" w:hAnsi="Times New Roman"/>
          <w:spacing w:val="-4"/>
          <w:sz w:val="24"/>
          <w:szCs w:val="24"/>
        </w:rPr>
        <w:t>organizations</w:t>
      </w:r>
      <w:r w:rsidRPr="006920D7" w:rsidR="000F21C0">
        <w:rPr>
          <w:rFonts w:ascii="Times New Roman" w:hAnsi="Times New Roman"/>
          <w:snapToGrid/>
          <w:sz w:val="24"/>
          <w:szCs w:val="24"/>
        </w:rPr>
        <w:t xml:space="preserve">. </w:t>
      </w:r>
      <w:r w:rsidRPr="006920D7" w:rsidR="00336AA9">
        <w:rPr>
          <w:rFonts w:ascii="Times New Roman" w:hAnsi="Times New Roman"/>
          <w:snapToGrid/>
          <w:sz w:val="24"/>
          <w:szCs w:val="24"/>
        </w:rPr>
        <w:t xml:space="preserve">None of </w:t>
      </w:r>
      <w:r w:rsidRPr="006920D7" w:rsidR="000F21C0">
        <w:rPr>
          <w:rFonts w:ascii="Times New Roman" w:hAnsi="Times New Roman"/>
          <w:snapToGrid/>
          <w:sz w:val="24"/>
          <w:szCs w:val="24"/>
        </w:rPr>
        <w:t xml:space="preserve">those </w:t>
      </w:r>
      <w:r w:rsidRPr="006920D7" w:rsidR="00336AA9">
        <w:rPr>
          <w:rFonts w:ascii="Times New Roman" w:hAnsi="Times New Roman"/>
          <w:snapToGrid/>
          <w:sz w:val="24"/>
          <w:szCs w:val="24"/>
        </w:rPr>
        <w:t>entities is a small business.</w:t>
      </w:r>
    </w:p>
    <w:p w:rsidR="00B45FBC" w:rsidRPr="006920D7" w:rsidP="00136314" w14:paraId="070913B2" w14:textId="77777777">
      <w:pPr>
        <w:tabs>
          <w:tab w:val="left" w:pos="-720"/>
          <w:tab w:val="left" w:pos="0"/>
        </w:tabs>
        <w:suppressAutoHyphens/>
        <w:ind w:left="360"/>
        <w:rPr>
          <w:rFonts w:ascii="Times New Roman" w:hAnsi="Times New Roman"/>
          <w:snapToGrid/>
          <w:sz w:val="24"/>
          <w:szCs w:val="24"/>
        </w:rPr>
      </w:pPr>
    </w:p>
    <w:p w:rsidR="002B6B91" w:rsidRPr="006920D7" w:rsidP="00136314" w14:paraId="024554DB" w14:textId="048B84C5">
      <w:pPr>
        <w:tabs>
          <w:tab w:val="left" w:pos="548"/>
          <w:tab w:val="left" w:pos="814"/>
        </w:tabs>
        <w:ind w:left="360"/>
        <w:jc w:val="both"/>
        <w:rPr>
          <w:rFonts w:ascii="Times New Roman" w:hAnsi="Times New Roman"/>
          <w:sz w:val="24"/>
          <w:szCs w:val="24"/>
        </w:rPr>
      </w:pPr>
      <w:r w:rsidRPr="006920D7">
        <w:rPr>
          <w:rFonts w:ascii="Times New Roman" w:hAnsi="Times New Roman"/>
          <w:snapToGrid/>
          <w:sz w:val="24"/>
          <w:szCs w:val="24"/>
        </w:rPr>
        <w:t xml:space="preserve">While LIHEAP grant recipients are responsible for completing the quarterly report, they may coordinate with LIHEAP sub-recipients to compile this data. </w:t>
      </w:r>
      <w:r w:rsidRPr="006920D7" w:rsidR="00EB7778">
        <w:rPr>
          <w:rFonts w:ascii="Times New Roman" w:hAnsi="Times New Roman"/>
          <w:snapToGrid/>
          <w:sz w:val="24"/>
          <w:szCs w:val="24"/>
        </w:rPr>
        <w:t>LIH</w:t>
      </w:r>
      <w:r w:rsidRPr="006920D7" w:rsidR="004B7CB3">
        <w:rPr>
          <w:rFonts w:ascii="Times New Roman" w:hAnsi="Times New Roman"/>
          <w:snapToGrid/>
          <w:sz w:val="24"/>
          <w:szCs w:val="24"/>
        </w:rPr>
        <w:t>E</w:t>
      </w:r>
      <w:r w:rsidRPr="006920D7" w:rsidR="00EB7778">
        <w:rPr>
          <w:rFonts w:ascii="Times New Roman" w:hAnsi="Times New Roman"/>
          <w:snapToGrid/>
          <w:sz w:val="24"/>
          <w:szCs w:val="24"/>
        </w:rPr>
        <w:t>AP</w:t>
      </w:r>
      <w:r w:rsidRPr="006920D7" w:rsidR="00B45FBC">
        <w:rPr>
          <w:rFonts w:ascii="Times New Roman" w:hAnsi="Times New Roman"/>
          <w:snapToGrid/>
          <w:sz w:val="24"/>
          <w:szCs w:val="24"/>
        </w:rPr>
        <w:t xml:space="preserve"> sub-</w:t>
      </w:r>
      <w:r w:rsidRPr="006920D7" w:rsidR="009B5C2E">
        <w:rPr>
          <w:rFonts w:ascii="Times New Roman" w:hAnsi="Times New Roman"/>
          <w:snapToGrid/>
          <w:sz w:val="24"/>
          <w:szCs w:val="24"/>
        </w:rPr>
        <w:t>recipient</w:t>
      </w:r>
      <w:r w:rsidRPr="006920D7" w:rsidR="00B45FBC">
        <w:rPr>
          <w:rFonts w:ascii="Times New Roman" w:hAnsi="Times New Roman"/>
          <w:snapToGrid/>
          <w:sz w:val="24"/>
          <w:szCs w:val="24"/>
        </w:rPr>
        <w:t xml:space="preserve">s often consist of </w:t>
      </w:r>
      <w:r w:rsidRPr="006920D7">
        <w:rPr>
          <w:rFonts w:ascii="Times New Roman" w:hAnsi="Times New Roman"/>
          <w:snapToGrid/>
          <w:sz w:val="24"/>
          <w:szCs w:val="24"/>
        </w:rPr>
        <w:t>small</w:t>
      </w:r>
      <w:r w:rsidRPr="006920D7" w:rsidR="00B45FBC">
        <w:rPr>
          <w:rFonts w:ascii="Times New Roman" w:hAnsi="Times New Roman"/>
          <w:snapToGrid/>
          <w:sz w:val="24"/>
          <w:szCs w:val="24"/>
        </w:rPr>
        <w:t>,</w:t>
      </w:r>
      <w:r w:rsidRPr="006920D7">
        <w:rPr>
          <w:rFonts w:ascii="Times New Roman" w:hAnsi="Times New Roman"/>
          <w:sz w:val="24"/>
          <w:szCs w:val="24"/>
        </w:rPr>
        <w:t xml:space="preserve"> community-based organizations</w:t>
      </w:r>
      <w:r w:rsidRPr="006920D7">
        <w:rPr>
          <w:rFonts w:ascii="Times New Roman" w:hAnsi="Times New Roman"/>
          <w:snapToGrid/>
          <w:sz w:val="24"/>
          <w:szCs w:val="24"/>
        </w:rPr>
        <w:t xml:space="preserve">. </w:t>
      </w:r>
      <w:r w:rsidRPr="006920D7" w:rsidR="00190621">
        <w:rPr>
          <w:rFonts w:ascii="Times New Roman" w:hAnsi="Times New Roman"/>
          <w:snapToGrid/>
          <w:sz w:val="24"/>
          <w:szCs w:val="24"/>
        </w:rPr>
        <w:t xml:space="preserve">OCS expects </w:t>
      </w:r>
      <w:r w:rsidRPr="006920D7" w:rsidR="00EB7778">
        <w:rPr>
          <w:rFonts w:ascii="Times New Roman" w:hAnsi="Times New Roman"/>
          <w:sz w:val="24"/>
          <w:szCs w:val="24"/>
        </w:rPr>
        <w:t>LIH</w:t>
      </w:r>
      <w:r w:rsidRPr="006920D7" w:rsidR="004B7CB3">
        <w:rPr>
          <w:rFonts w:ascii="Times New Roman" w:hAnsi="Times New Roman"/>
          <w:sz w:val="24"/>
          <w:szCs w:val="24"/>
        </w:rPr>
        <w:t>E</w:t>
      </w:r>
      <w:r w:rsidRPr="006920D7" w:rsidR="00EB7778">
        <w:rPr>
          <w:rFonts w:ascii="Times New Roman" w:hAnsi="Times New Roman"/>
          <w:sz w:val="24"/>
          <w:szCs w:val="24"/>
        </w:rPr>
        <w:t>AP</w:t>
      </w:r>
      <w:r w:rsidRPr="006920D7">
        <w:rPr>
          <w:rFonts w:ascii="Times New Roman" w:hAnsi="Times New Roman"/>
          <w:sz w:val="24"/>
          <w:szCs w:val="24"/>
        </w:rPr>
        <w:t xml:space="preserve"> sub-</w:t>
      </w:r>
      <w:r w:rsidRPr="006920D7" w:rsidR="009B5C2E">
        <w:rPr>
          <w:rFonts w:ascii="Times New Roman" w:hAnsi="Times New Roman"/>
          <w:sz w:val="24"/>
          <w:szCs w:val="24"/>
        </w:rPr>
        <w:t>recipient</w:t>
      </w:r>
      <w:r w:rsidRPr="006920D7">
        <w:rPr>
          <w:rFonts w:ascii="Times New Roman" w:hAnsi="Times New Roman"/>
          <w:sz w:val="24"/>
          <w:szCs w:val="24"/>
        </w:rPr>
        <w:t>s</w:t>
      </w:r>
      <w:r w:rsidRPr="006920D7" w:rsidR="00B45FBC">
        <w:rPr>
          <w:rFonts w:ascii="Times New Roman" w:hAnsi="Times New Roman"/>
          <w:snapToGrid/>
          <w:sz w:val="24"/>
          <w:szCs w:val="24"/>
        </w:rPr>
        <w:t>, in their normal course of business,</w:t>
      </w:r>
      <w:r w:rsidRPr="006920D7">
        <w:rPr>
          <w:rFonts w:ascii="Times New Roman" w:hAnsi="Times New Roman"/>
          <w:snapToGrid/>
          <w:sz w:val="24"/>
          <w:szCs w:val="24"/>
        </w:rPr>
        <w:t xml:space="preserve"> to </w:t>
      </w:r>
      <w:r w:rsidRPr="006920D7" w:rsidR="00B45FBC">
        <w:rPr>
          <w:rFonts w:ascii="Times New Roman" w:hAnsi="Times New Roman"/>
          <w:snapToGrid/>
          <w:sz w:val="24"/>
          <w:szCs w:val="24"/>
        </w:rPr>
        <w:t xml:space="preserve">track </w:t>
      </w:r>
      <w:r w:rsidRPr="006920D7" w:rsidR="00EB7778">
        <w:rPr>
          <w:rFonts w:ascii="Times New Roman" w:hAnsi="Times New Roman"/>
          <w:snapToGrid/>
          <w:sz w:val="24"/>
          <w:szCs w:val="24"/>
        </w:rPr>
        <w:t>LIH</w:t>
      </w:r>
      <w:r w:rsidRPr="006920D7" w:rsidR="004B7CB3">
        <w:rPr>
          <w:rFonts w:ascii="Times New Roman" w:hAnsi="Times New Roman"/>
          <w:snapToGrid/>
          <w:sz w:val="24"/>
          <w:szCs w:val="24"/>
        </w:rPr>
        <w:t>E</w:t>
      </w:r>
      <w:r w:rsidRPr="006920D7" w:rsidR="00EB7778">
        <w:rPr>
          <w:rFonts w:ascii="Times New Roman" w:hAnsi="Times New Roman"/>
          <w:snapToGrid/>
          <w:sz w:val="24"/>
          <w:szCs w:val="24"/>
        </w:rPr>
        <w:t>AP</w:t>
      </w:r>
      <w:r w:rsidRPr="006920D7" w:rsidR="00B45FBC">
        <w:rPr>
          <w:rFonts w:ascii="Times New Roman" w:hAnsi="Times New Roman"/>
          <w:snapToGrid/>
          <w:sz w:val="24"/>
          <w:szCs w:val="24"/>
        </w:rPr>
        <w:t xml:space="preserve"> funds by federal fiscal year, source, and use. </w:t>
      </w:r>
    </w:p>
    <w:p w:rsidR="002B6B91" w:rsidRPr="006920D7" w:rsidP="00136314" w14:paraId="38D50A16" w14:textId="777125B2">
      <w:pPr>
        <w:tabs>
          <w:tab w:val="left" w:pos="-720"/>
          <w:tab w:val="left" w:pos="0"/>
        </w:tabs>
        <w:suppressAutoHyphens/>
        <w:ind w:left="360"/>
        <w:rPr>
          <w:rFonts w:ascii="Times New Roman" w:hAnsi="Times New Roman"/>
          <w:sz w:val="24"/>
          <w:szCs w:val="24"/>
        </w:rPr>
      </w:pPr>
    </w:p>
    <w:p w:rsidR="002B6B91" w:rsidRPr="006920D7" w:rsidP="00136314" w14:paraId="5FF0AE22" w14:textId="526D1434">
      <w:pPr>
        <w:tabs>
          <w:tab w:val="left" w:pos="548"/>
          <w:tab w:val="left" w:pos="814"/>
        </w:tabs>
        <w:ind w:left="360"/>
        <w:jc w:val="both"/>
        <w:rPr>
          <w:rFonts w:ascii="Times New Roman" w:hAnsi="Times New Roman"/>
          <w:sz w:val="24"/>
          <w:szCs w:val="24"/>
        </w:rPr>
      </w:pPr>
      <w:r w:rsidRPr="006920D7">
        <w:rPr>
          <w:rFonts w:ascii="Times New Roman" w:hAnsi="Times New Roman"/>
          <w:snapToGrid/>
          <w:sz w:val="24"/>
          <w:szCs w:val="24"/>
        </w:rPr>
        <w:t xml:space="preserve">Certain </w:t>
      </w:r>
      <w:r w:rsidRPr="006920D7" w:rsidR="004B7CB3">
        <w:rPr>
          <w:rFonts w:ascii="Times New Roman" w:hAnsi="Times New Roman"/>
          <w:sz w:val="24"/>
          <w:szCs w:val="24"/>
        </w:rPr>
        <w:t xml:space="preserve">utility </w:t>
      </w:r>
      <w:r w:rsidRPr="006920D7">
        <w:rPr>
          <w:rFonts w:ascii="Times New Roman" w:hAnsi="Times New Roman"/>
          <w:sz w:val="24"/>
          <w:szCs w:val="24"/>
        </w:rPr>
        <w:t xml:space="preserve">vendors consist of small businesses. </w:t>
      </w:r>
      <w:r w:rsidRPr="006920D7" w:rsidR="00662B0D">
        <w:rPr>
          <w:rFonts w:ascii="Times New Roman" w:hAnsi="Times New Roman"/>
          <w:sz w:val="24"/>
          <w:szCs w:val="24"/>
        </w:rPr>
        <w:t xml:space="preserve">OCS has </w:t>
      </w:r>
      <w:r w:rsidRPr="006920D7" w:rsidR="00BF037F">
        <w:rPr>
          <w:rFonts w:ascii="Times New Roman" w:hAnsi="Times New Roman"/>
          <w:sz w:val="24"/>
          <w:szCs w:val="24"/>
        </w:rPr>
        <w:t>minimized</w:t>
      </w:r>
      <w:r w:rsidRPr="006920D7" w:rsidR="00662B0D">
        <w:rPr>
          <w:rFonts w:ascii="Times New Roman" w:hAnsi="Times New Roman"/>
          <w:sz w:val="24"/>
          <w:szCs w:val="24"/>
        </w:rPr>
        <w:t xml:space="preserve"> burden for these </w:t>
      </w:r>
      <w:r w:rsidR="00A77CB6">
        <w:rPr>
          <w:rFonts w:ascii="Times New Roman" w:hAnsi="Times New Roman"/>
          <w:sz w:val="24"/>
          <w:szCs w:val="24"/>
        </w:rPr>
        <w:t>grant recipient</w:t>
      </w:r>
      <w:r w:rsidRPr="006920D7" w:rsidR="00662B0D">
        <w:rPr>
          <w:rFonts w:ascii="Times New Roman" w:hAnsi="Times New Roman"/>
          <w:sz w:val="24"/>
          <w:szCs w:val="24"/>
        </w:rPr>
        <w:t xml:space="preserve">s by not requiring them to report directly.  </w:t>
      </w:r>
      <w:r w:rsidRPr="006920D7" w:rsidR="00EB7778">
        <w:rPr>
          <w:rFonts w:ascii="Times New Roman" w:hAnsi="Times New Roman"/>
          <w:sz w:val="24"/>
          <w:szCs w:val="24"/>
        </w:rPr>
        <w:t>LIH</w:t>
      </w:r>
      <w:r w:rsidRPr="006920D7" w:rsidR="004B7CB3">
        <w:rPr>
          <w:rFonts w:ascii="Times New Roman" w:hAnsi="Times New Roman"/>
          <w:sz w:val="24"/>
          <w:szCs w:val="24"/>
        </w:rPr>
        <w:t>E</w:t>
      </w:r>
      <w:r w:rsidRPr="006920D7" w:rsidR="00EB7778">
        <w:rPr>
          <w:rFonts w:ascii="Times New Roman" w:hAnsi="Times New Roman"/>
          <w:sz w:val="24"/>
          <w:szCs w:val="24"/>
        </w:rPr>
        <w:t>AP</w:t>
      </w:r>
      <w:r w:rsidRPr="006920D7">
        <w:rPr>
          <w:rFonts w:ascii="Times New Roman" w:hAnsi="Times New Roman"/>
          <w:sz w:val="24"/>
          <w:szCs w:val="24"/>
        </w:rPr>
        <w:t xml:space="preserve"> </w:t>
      </w:r>
      <w:r w:rsidRPr="006920D7" w:rsidR="00F05F1E">
        <w:rPr>
          <w:rFonts w:ascii="Times New Roman" w:hAnsi="Times New Roman"/>
          <w:sz w:val="24"/>
          <w:szCs w:val="24"/>
        </w:rPr>
        <w:t xml:space="preserve">primary </w:t>
      </w:r>
      <w:r w:rsidRPr="006920D7" w:rsidR="009B5C2E">
        <w:rPr>
          <w:rFonts w:ascii="Times New Roman" w:hAnsi="Times New Roman"/>
          <w:snapToGrid/>
          <w:sz w:val="24"/>
          <w:szCs w:val="24"/>
        </w:rPr>
        <w:t>recipient</w:t>
      </w:r>
      <w:r w:rsidRPr="006920D7">
        <w:rPr>
          <w:rFonts w:ascii="Times New Roman" w:hAnsi="Times New Roman"/>
          <w:snapToGrid/>
          <w:sz w:val="24"/>
          <w:szCs w:val="24"/>
        </w:rPr>
        <w:t xml:space="preserve">s and </w:t>
      </w:r>
      <w:r w:rsidRPr="006920D7" w:rsidR="00EB7778">
        <w:rPr>
          <w:rFonts w:ascii="Times New Roman" w:hAnsi="Times New Roman"/>
          <w:sz w:val="24"/>
          <w:szCs w:val="24"/>
        </w:rPr>
        <w:t>LIH</w:t>
      </w:r>
      <w:r w:rsidRPr="006920D7" w:rsidR="004B7CB3">
        <w:rPr>
          <w:rFonts w:ascii="Times New Roman" w:hAnsi="Times New Roman"/>
          <w:sz w:val="24"/>
          <w:szCs w:val="24"/>
        </w:rPr>
        <w:t>E</w:t>
      </w:r>
      <w:r w:rsidRPr="006920D7" w:rsidR="00EB7778">
        <w:rPr>
          <w:rFonts w:ascii="Times New Roman" w:hAnsi="Times New Roman"/>
          <w:sz w:val="24"/>
          <w:szCs w:val="24"/>
        </w:rPr>
        <w:t>AP</w:t>
      </w:r>
      <w:r w:rsidRPr="006920D7">
        <w:rPr>
          <w:rFonts w:ascii="Times New Roman" w:hAnsi="Times New Roman"/>
          <w:sz w:val="24"/>
          <w:szCs w:val="24"/>
        </w:rPr>
        <w:t xml:space="preserve"> </w:t>
      </w:r>
      <w:r w:rsidRPr="006920D7">
        <w:rPr>
          <w:rFonts w:ascii="Times New Roman" w:hAnsi="Times New Roman"/>
          <w:snapToGrid/>
          <w:sz w:val="24"/>
          <w:szCs w:val="24"/>
        </w:rPr>
        <w:t>sub-</w:t>
      </w:r>
      <w:r w:rsidRPr="006920D7" w:rsidR="009B5C2E">
        <w:rPr>
          <w:rFonts w:ascii="Times New Roman" w:hAnsi="Times New Roman"/>
          <w:sz w:val="24"/>
          <w:szCs w:val="24"/>
        </w:rPr>
        <w:t>recipient</w:t>
      </w:r>
      <w:r w:rsidRPr="006920D7">
        <w:rPr>
          <w:rFonts w:ascii="Times New Roman" w:hAnsi="Times New Roman"/>
          <w:sz w:val="24"/>
          <w:szCs w:val="24"/>
        </w:rPr>
        <w:t xml:space="preserve">s </w:t>
      </w:r>
      <w:r w:rsidRPr="006920D7" w:rsidR="00792C62">
        <w:rPr>
          <w:rFonts w:ascii="Times New Roman" w:hAnsi="Times New Roman"/>
          <w:sz w:val="24"/>
          <w:szCs w:val="24"/>
        </w:rPr>
        <w:t xml:space="preserve">may collaborate with </w:t>
      </w:r>
      <w:r w:rsidRPr="006920D7">
        <w:rPr>
          <w:rFonts w:ascii="Times New Roman" w:hAnsi="Times New Roman"/>
          <w:snapToGrid/>
          <w:sz w:val="24"/>
          <w:szCs w:val="24"/>
        </w:rPr>
        <w:t xml:space="preserve">them to track </w:t>
      </w:r>
      <w:r w:rsidRPr="006920D7" w:rsidR="00EB7778">
        <w:rPr>
          <w:rFonts w:ascii="Times New Roman" w:hAnsi="Times New Roman"/>
          <w:snapToGrid/>
          <w:sz w:val="24"/>
          <w:szCs w:val="24"/>
        </w:rPr>
        <w:t>LIH</w:t>
      </w:r>
      <w:r w:rsidRPr="006920D7" w:rsidR="004B7CB3">
        <w:rPr>
          <w:rFonts w:ascii="Times New Roman" w:hAnsi="Times New Roman"/>
          <w:snapToGrid/>
          <w:sz w:val="24"/>
          <w:szCs w:val="24"/>
        </w:rPr>
        <w:t>E</w:t>
      </w:r>
      <w:r w:rsidRPr="006920D7" w:rsidR="00EB7778">
        <w:rPr>
          <w:rFonts w:ascii="Times New Roman" w:hAnsi="Times New Roman"/>
          <w:snapToGrid/>
          <w:sz w:val="24"/>
          <w:szCs w:val="24"/>
        </w:rPr>
        <w:t>AP</w:t>
      </w:r>
      <w:r w:rsidRPr="006920D7">
        <w:rPr>
          <w:rFonts w:ascii="Times New Roman" w:hAnsi="Times New Roman"/>
          <w:snapToGrid/>
          <w:sz w:val="24"/>
          <w:szCs w:val="24"/>
        </w:rPr>
        <w:t xml:space="preserve"> funds by federal fiscal year, source, and use</w:t>
      </w:r>
      <w:r w:rsidRPr="006920D7" w:rsidR="00662B0D">
        <w:rPr>
          <w:rFonts w:ascii="Times New Roman" w:hAnsi="Times New Roman"/>
          <w:snapToGrid/>
          <w:sz w:val="24"/>
          <w:szCs w:val="24"/>
        </w:rPr>
        <w:t xml:space="preserve"> based on vendor agreements</w:t>
      </w:r>
      <w:r w:rsidRPr="006920D7">
        <w:rPr>
          <w:rFonts w:ascii="Times New Roman" w:hAnsi="Times New Roman"/>
          <w:snapToGrid/>
          <w:sz w:val="24"/>
          <w:szCs w:val="24"/>
        </w:rPr>
        <w:t xml:space="preserve">. </w:t>
      </w:r>
      <w:r w:rsidRPr="006920D7" w:rsidR="008E76A8">
        <w:rPr>
          <w:rFonts w:ascii="Times New Roman" w:hAnsi="Times New Roman"/>
          <w:snapToGrid/>
          <w:sz w:val="24"/>
          <w:szCs w:val="24"/>
        </w:rPr>
        <w:t xml:space="preserve">For example, </w:t>
      </w:r>
      <w:r w:rsidRPr="006920D7" w:rsidR="008E76A8">
        <w:rPr>
          <w:rFonts w:ascii="Times New Roman" w:hAnsi="Times New Roman"/>
          <w:sz w:val="24"/>
          <w:szCs w:val="24"/>
        </w:rPr>
        <w:t xml:space="preserve">under section II (Performance Management) in reference to prevention and restoration of home energy, some grant recipients may have to ask utility companies to provide documentation either through disconnection notice, or phone </w:t>
      </w:r>
      <w:r w:rsidRPr="006920D7" w:rsidR="008E76A8">
        <w:rPr>
          <w:rFonts w:ascii="Times New Roman" w:hAnsi="Times New Roman"/>
          <w:sz w:val="24"/>
          <w:szCs w:val="24"/>
        </w:rPr>
        <w:t xml:space="preserve">call.  Grant recipients may collect this information at the time of application, but they also may gather it while processing the application directly from the utility company.  </w:t>
      </w:r>
    </w:p>
    <w:p w:rsidR="004F457B" w:rsidRPr="006920D7" w:rsidP="00390511" w14:paraId="2F552B6A" w14:textId="77777777">
      <w:pPr>
        <w:tabs>
          <w:tab w:val="left" w:pos="-720"/>
          <w:tab w:val="left" w:pos="0"/>
        </w:tabs>
        <w:suppressAutoHyphens/>
        <w:ind w:left="720" w:hanging="720"/>
        <w:rPr>
          <w:rFonts w:ascii="Times New Roman" w:hAnsi="Times New Roman"/>
          <w:b/>
          <w:sz w:val="24"/>
          <w:szCs w:val="24"/>
        </w:rPr>
      </w:pPr>
    </w:p>
    <w:p w:rsidR="00FA1019" w:rsidRPr="006920D7" w:rsidP="00470BC2" w14:paraId="716F4BE9" w14:textId="77777777">
      <w:pPr>
        <w:widowControl/>
        <w:numPr>
          <w:ilvl w:val="0"/>
          <w:numId w:val="1"/>
        </w:numPr>
        <w:spacing w:after="120"/>
        <w:rPr>
          <w:rFonts w:ascii="Times New Roman" w:hAnsi="Times New Roman"/>
          <w:b/>
          <w:sz w:val="24"/>
          <w:szCs w:val="24"/>
        </w:rPr>
      </w:pPr>
      <w:r w:rsidRPr="006920D7">
        <w:rPr>
          <w:rFonts w:ascii="Times New Roman" w:hAnsi="Times New Roman"/>
          <w:b/>
          <w:sz w:val="24"/>
          <w:szCs w:val="24"/>
        </w:rPr>
        <w:t>Consequences of Collecting the Information Less Frequently</w:t>
      </w:r>
      <w:r w:rsidRPr="006920D7">
        <w:rPr>
          <w:rFonts w:ascii="Times New Roman" w:hAnsi="Times New Roman"/>
          <w:b/>
          <w:snapToGrid/>
          <w:sz w:val="24"/>
          <w:szCs w:val="24"/>
        </w:rPr>
        <w:t xml:space="preserve"> </w:t>
      </w:r>
    </w:p>
    <w:p w:rsidR="00913558" w:rsidRPr="006920D7" w:rsidP="00CE63C6" w14:paraId="55C011A5" w14:textId="3AB10725">
      <w:pPr>
        <w:widowControl/>
        <w:ind w:left="360"/>
        <w:rPr>
          <w:rFonts w:ascii="Times New Roman" w:hAnsi="Times New Roman"/>
          <w:sz w:val="24"/>
          <w:szCs w:val="24"/>
        </w:rPr>
      </w:pPr>
      <w:r w:rsidRPr="006920D7">
        <w:rPr>
          <w:rFonts w:ascii="Times New Roman" w:hAnsi="Times New Roman"/>
          <w:sz w:val="24"/>
          <w:szCs w:val="24"/>
        </w:rPr>
        <w:t xml:space="preserve">OCS has determined that quarterly progress updates </w:t>
      </w:r>
      <w:r w:rsidRPr="006920D7" w:rsidR="00666EC8">
        <w:rPr>
          <w:rFonts w:ascii="Times New Roman" w:hAnsi="Times New Roman"/>
          <w:sz w:val="24"/>
          <w:szCs w:val="24"/>
        </w:rPr>
        <w:t>are</w:t>
      </w:r>
      <w:r w:rsidRPr="006920D7">
        <w:rPr>
          <w:rFonts w:ascii="Times New Roman" w:hAnsi="Times New Roman"/>
          <w:sz w:val="24"/>
          <w:szCs w:val="24"/>
        </w:rPr>
        <w:t xml:space="preserve"> essential to ensure that available federal funds are leveraged to maximize assistance to households with energy </w:t>
      </w:r>
      <w:r w:rsidRPr="006920D7" w:rsidR="00267F34">
        <w:rPr>
          <w:rFonts w:ascii="Times New Roman" w:hAnsi="Times New Roman"/>
          <w:sz w:val="24"/>
          <w:szCs w:val="24"/>
        </w:rPr>
        <w:t>on an ongoing basis</w:t>
      </w:r>
      <w:r w:rsidRPr="006920D7">
        <w:rPr>
          <w:rFonts w:ascii="Times New Roman" w:hAnsi="Times New Roman"/>
          <w:sz w:val="24"/>
          <w:szCs w:val="24"/>
        </w:rPr>
        <w:t xml:space="preserve">. Moreover, </w:t>
      </w:r>
      <w:r w:rsidRPr="006920D7" w:rsidR="00267F34">
        <w:rPr>
          <w:rFonts w:ascii="Times New Roman" w:hAnsi="Times New Roman"/>
          <w:sz w:val="24"/>
          <w:szCs w:val="24"/>
        </w:rPr>
        <w:t>we have learned that</w:t>
      </w:r>
      <w:r w:rsidRPr="006920D7">
        <w:rPr>
          <w:rFonts w:ascii="Times New Roman" w:hAnsi="Times New Roman"/>
          <w:sz w:val="24"/>
          <w:szCs w:val="24"/>
        </w:rPr>
        <w:t xml:space="preserve"> timely access to grant recipient program data significantly improve</w:t>
      </w:r>
      <w:r w:rsidRPr="006920D7" w:rsidR="00267F34">
        <w:rPr>
          <w:rFonts w:ascii="Times New Roman" w:hAnsi="Times New Roman"/>
          <w:sz w:val="24"/>
          <w:szCs w:val="24"/>
        </w:rPr>
        <w:t>s</w:t>
      </w:r>
      <w:r w:rsidRPr="006920D7">
        <w:rPr>
          <w:rFonts w:ascii="Times New Roman" w:hAnsi="Times New Roman"/>
          <w:sz w:val="24"/>
          <w:szCs w:val="24"/>
        </w:rPr>
        <w:t xml:space="preserve"> our ability to provide targeted T/TA to those grant recipients that need it the most. Having an established data collection process streamline</w:t>
      </w:r>
      <w:r w:rsidRPr="006920D7" w:rsidR="00267F34">
        <w:rPr>
          <w:rFonts w:ascii="Times New Roman" w:hAnsi="Times New Roman"/>
          <w:sz w:val="24"/>
          <w:szCs w:val="24"/>
        </w:rPr>
        <w:t>s</w:t>
      </w:r>
      <w:r w:rsidRPr="006920D7">
        <w:rPr>
          <w:rFonts w:ascii="Times New Roman" w:hAnsi="Times New Roman"/>
          <w:sz w:val="24"/>
          <w:szCs w:val="24"/>
        </w:rPr>
        <w:t xml:space="preserve"> our office’s efforts to monitor grant recipient progress and provide additional T/TA when necessary. </w:t>
      </w:r>
      <w:r w:rsidRPr="006920D7" w:rsidR="00267F34">
        <w:rPr>
          <w:rFonts w:ascii="Times New Roman" w:hAnsi="Times New Roman"/>
          <w:sz w:val="24"/>
          <w:szCs w:val="24"/>
        </w:rPr>
        <w:t>T</w:t>
      </w:r>
      <w:r w:rsidRPr="006920D7" w:rsidR="007D5BED">
        <w:rPr>
          <w:rFonts w:ascii="Times New Roman" w:hAnsi="Times New Roman"/>
          <w:sz w:val="24"/>
          <w:szCs w:val="24"/>
        </w:rPr>
        <w:t>he data also significantly enhance</w:t>
      </w:r>
      <w:r w:rsidRPr="006920D7" w:rsidR="00267F34">
        <w:rPr>
          <w:rFonts w:ascii="Times New Roman" w:hAnsi="Times New Roman"/>
          <w:sz w:val="24"/>
          <w:szCs w:val="24"/>
        </w:rPr>
        <w:t>s</w:t>
      </w:r>
      <w:r w:rsidRPr="006920D7" w:rsidR="007D5BED">
        <w:rPr>
          <w:rFonts w:ascii="Times New Roman" w:hAnsi="Times New Roman"/>
          <w:sz w:val="24"/>
          <w:szCs w:val="24"/>
        </w:rPr>
        <w:t xml:space="preserve"> our ability to respond to inquiries from the Congress, HHS, OMB, White House, and other interested parties in a timely and accurate manner.</w:t>
      </w:r>
    </w:p>
    <w:p w:rsidR="00CD48EE" w:rsidRPr="006920D7" w:rsidP="00FD7A5B" w14:paraId="2D4EA0DF" w14:textId="77777777">
      <w:pPr>
        <w:widowControl/>
        <w:rPr>
          <w:rFonts w:ascii="Times New Roman" w:hAnsi="Times New Roman"/>
          <w:sz w:val="24"/>
          <w:szCs w:val="24"/>
        </w:rPr>
      </w:pPr>
    </w:p>
    <w:p w:rsidR="002C3C4F" w:rsidRPr="006920D7" w:rsidP="00470BC2" w14:paraId="4471C547" w14:textId="77777777">
      <w:pPr>
        <w:widowControl/>
        <w:numPr>
          <w:ilvl w:val="0"/>
          <w:numId w:val="1"/>
        </w:numPr>
        <w:spacing w:after="120"/>
        <w:rPr>
          <w:rFonts w:ascii="Times New Roman" w:hAnsi="Times New Roman"/>
          <w:b/>
          <w:sz w:val="24"/>
          <w:szCs w:val="24"/>
        </w:rPr>
      </w:pPr>
      <w:r w:rsidRPr="006920D7">
        <w:rPr>
          <w:rFonts w:ascii="Times New Roman" w:hAnsi="Times New Roman"/>
          <w:b/>
          <w:sz w:val="24"/>
          <w:szCs w:val="24"/>
        </w:rPr>
        <w:t>Special Circumstances Relating to the Guidelines of 5 CFR 1320.5</w:t>
      </w:r>
      <w:r w:rsidRPr="006920D7">
        <w:rPr>
          <w:rFonts w:ascii="Times New Roman" w:hAnsi="Times New Roman"/>
          <w:b/>
          <w:snapToGrid/>
          <w:sz w:val="24"/>
          <w:szCs w:val="24"/>
        </w:rPr>
        <w:t xml:space="preserve"> </w:t>
      </w:r>
    </w:p>
    <w:p w:rsidR="004F457B" w:rsidRPr="006920D7" w:rsidP="00390511" w14:paraId="24316359" w14:textId="77777777">
      <w:pPr>
        <w:tabs>
          <w:tab w:val="left" w:pos="918"/>
          <w:tab w:val="left" w:pos="1188"/>
        </w:tabs>
        <w:ind w:left="360"/>
        <w:jc w:val="both"/>
        <w:rPr>
          <w:rFonts w:ascii="Times New Roman" w:hAnsi="Times New Roman"/>
          <w:sz w:val="24"/>
          <w:szCs w:val="24"/>
        </w:rPr>
      </w:pPr>
      <w:r w:rsidRPr="006920D7">
        <w:rPr>
          <w:rFonts w:ascii="Times New Roman" w:hAnsi="Times New Roman"/>
          <w:sz w:val="24"/>
          <w:szCs w:val="24"/>
        </w:rPr>
        <w:t xml:space="preserve">No special </w:t>
      </w:r>
      <w:r w:rsidRPr="006920D7">
        <w:rPr>
          <w:rFonts w:ascii="Times New Roman" w:hAnsi="Times New Roman"/>
          <w:spacing w:val="-4"/>
          <w:sz w:val="24"/>
          <w:szCs w:val="24"/>
        </w:rPr>
        <w:t>circumstances</w:t>
      </w:r>
      <w:r w:rsidRPr="006920D7">
        <w:rPr>
          <w:rFonts w:ascii="Times New Roman" w:hAnsi="Times New Roman"/>
          <w:sz w:val="24"/>
          <w:szCs w:val="24"/>
        </w:rPr>
        <w:t xml:space="preserve"> apply to this data collection.</w:t>
      </w:r>
    </w:p>
    <w:p w:rsidR="00DE529D" w:rsidRPr="006920D7" w:rsidP="00390511" w14:paraId="15BD0BAD" w14:textId="77777777">
      <w:pPr>
        <w:widowControl/>
        <w:tabs>
          <w:tab w:val="num" w:pos="360"/>
        </w:tabs>
        <w:ind w:left="360"/>
        <w:rPr>
          <w:rFonts w:ascii="Times New Roman" w:hAnsi="Times New Roman"/>
          <w:sz w:val="24"/>
          <w:szCs w:val="24"/>
        </w:rPr>
      </w:pPr>
    </w:p>
    <w:p w:rsidR="0051278C" w:rsidRPr="006920D7" w:rsidP="00470BC2" w14:paraId="1075A41F" w14:textId="77777777">
      <w:pPr>
        <w:widowControl/>
        <w:numPr>
          <w:ilvl w:val="0"/>
          <w:numId w:val="1"/>
        </w:numPr>
        <w:spacing w:after="120"/>
        <w:rPr>
          <w:rFonts w:ascii="Times New Roman" w:hAnsi="Times New Roman"/>
          <w:b/>
          <w:sz w:val="24"/>
          <w:szCs w:val="24"/>
        </w:rPr>
      </w:pPr>
      <w:r w:rsidRPr="006920D7">
        <w:rPr>
          <w:rFonts w:ascii="Times New Roman" w:hAnsi="Times New Roman"/>
          <w:b/>
          <w:sz w:val="24"/>
          <w:szCs w:val="24"/>
        </w:rPr>
        <w:t>Comments in Response to the Federal Register Notice and Efforts to Consult Outside the Agency</w:t>
      </w:r>
      <w:r w:rsidRPr="006920D7">
        <w:rPr>
          <w:rFonts w:ascii="Times New Roman" w:hAnsi="Times New Roman"/>
          <w:b/>
          <w:snapToGrid/>
          <w:sz w:val="24"/>
          <w:szCs w:val="24"/>
        </w:rPr>
        <w:t xml:space="preserve"> </w:t>
      </w:r>
    </w:p>
    <w:p w:rsidR="00267F34" w:rsidRPr="001F1A34" w:rsidP="001F1A34" w14:paraId="5DE381C5" w14:textId="02BDE5C9">
      <w:pPr>
        <w:ind w:left="360"/>
        <w:rPr>
          <w:rFonts w:ascii="Times New Roman" w:hAnsi="Times New Roman"/>
          <w:sz w:val="24"/>
          <w:szCs w:val="24"/>
        </w:rPr>
      </w:pPr>
      <w:r w:rsidRPr="001F1A34">
        <w:rPr>
          <w:rFonts w:ascii="Times New Roman" w:hAnsi="Times New Roman"/>
          <w:sz w:val="24"/>
          <w:szCs w:val="24"/>
        </w:rPr>
        <w:t xml:space="preserve">In accordance with the Paperwork Reduction Act of 1995 (Pub. L. 104-13) and Office of Management and Budget (OMB) regulations at 5 CFR Part 1320 (60 FR 44978, August 29, 1995), ACF published a notice in the Federal Register announcing the agency’s intention to request </w:t>
      </w:r>
      <w:r w:rsidRPr="001F1A34">
        <w:rPr>
          <w:rFonts w:ascii="Times New Roman" w:hAnsi="Times New Roman"/>
          <w:sz w:val="24"/>
          <w:szCs w:val="24"/>
        </w:rPr>
        <w:t>an OMB review of this information collection activity.  This notice was published on December 29, 2025 (90 FR 60697) and provided a sixty-day period for public comment.  During the notice and comment period, we did not receive comments.  </w:t>
      </w:r>
      <w:r w:rsidRPr="001F1A34">
        <w:rPr>
          <w:rFonts w:ascii="Times New Roman" w:hAnsi="Times New Roman"/>
          <w:sz w:val="24"/>
          <w:szCs w:val="24"/>
        </w:rPr>
        <w:t xml:space="preserve"> </w:t>
      </w:r>
    </w:p>
    <w:p w:rsidR="00022586" w:rsidRPr="006920D7" w:rsidP="00267F34" w14:paraId="678B9E13" w14:textId="77777777">
      <w:pPr>
        <w:tabs>
          <w:tab w:val="left" w:pos="918"/>
          <w:tab w:val="left" w:pos="1188"/>
        </w:tabs>
        <w:ind w:left="360"/>
        <w:jc w:val="both"/>
        <w:rPr>
          <w:rFonts w:ascii="Times New Roman" w:hAnsi="Times New Roman"/>
          <w:sz w:val="24"/>
          <w:szCs w:val="24"/>
        </w:rPr>
      </w:pPr>
    </w:p>
    <w:p w:rsidR="002C3C4F" w:rsidRPr="006920D7" w:rsidP="00470BC2" w14:paraId="723C22DB" w14:textId="77777777">
      <w:pPr>
        <w:widowControl/>
        <w:numPr>
          <w:ilvl w:val="0"/>
          <w:numId w:val="1"/>
        </w:numPr>
        <w:spacing w:after="120"/>
        <w:rPr>
          <w:rFonts w:ascii="Times New Roman" w:hAnsi="Times New Roman"/>
          <w:b/>
          <w:sz w:val="24"/>
          <w:szCs w:val="24"/>
        </w:rPr>
      </w:pPr>
      <w:r w:rsidRPr="006920D7">
        <w:rPr>
          <w:rFonts w:ascii="Times New Roman" w:hAnsi="Times New Roman"/>
          <w:b/>
          <w:sz w:val="24"/>
          <w:szCs w:val="24"/>
        </w:rPr>
        <w:t xml:space="preserve">Explanation of Any Payment or Gift to Respondents </w:t>
      </w:r>
    </w:p>
    <w:p w:rsidR="004F457B" w:rsidRPr="006920D7" w:rsidP="00390511" w14:paraId="382C175E" w14:textId="77777777">
      <w:pPr>
        <w:tabs>
          <w:tab w:val="left" w:pos="918"/>
          <w:tab w:val="left" w:pos="1188"/>
        </w:tabs>
        <w:ind w:left="360"/>
        <w:jc w:val="both"/>
        <w:rPr>
          <w:rFonts w:ascii="Times New Roman" w:hAnsi="Times New Roman"/>
          <w:sz w:val="24"/>
          <w:szCs w:val="24"/>
        </w:rPr>
      </w:pPr>
      <w:r w:rsidRPr="006920D7">
        <w:rPr>
          <w:rFonts w:ascii="Times New Roman" w:hAnsi="Times New Roman"/>
          <w:sz w:val="24"/>
          <w:szCs w:val="24"/>
        </w:rPr>
        <w:t>No payments or gifts of any kind will be provided to respondents.</w:t>
      </w:r>
    </w:p>
    <w:p w:rsidR="00D60543" w:rsidRPr="006920D7" w:rsidP="00DE529D" w14:paraId="4530F085" w14:textId="77777777">
      <w:pPr>
        <w:widowControl/>
        <w:tabs>
          <w:tab w:val="num" w:pos="360"/>
        </w:tabs>
        <w:ind w:left="360"/>
        <w:rPr>
          <w:rFonts w:ascii="Times New Roman" w:hAnsi="Times New Roman"/>
          <w:snapToGrid/>
          <w:sz w:val="24"/>
          <w:szCs w:val="24"/>
        </w:rPr>
      </w:pPr>
    </w:p>
    <w:p w:rsidR="002C3C4F" w:rsidRPr="006920D7" w:rsidP="00470BC2" w14:paraId="0187FD7B" w14:textId="77777777">
      <w:pPr>
        <w:widowControl/>
        <w:numPr>
          <w:ilvl w:val="0"/>
          <w:numId w:val="1"/>
        </w:numPr>
        <w:spacing w:after="120"/>
        <w:rPr>
          <w:rFonts w:ascii="Times New Roman" w:hAnsi="Times New Roman"/>
          <w:b/>
          <w:sz w:val="24"/>
          <w:szCs w:val="24"/>
        </w:rPr>
      </w:pPr>
      <w:r w:rsidRPr="006920D7">
        <w:rPr>
          <w:rFonts w:ascii="Times New Roman" w:hAnsi="Times New Roman"/>
          <w:b/>
          <w:sz w:val="24"/>
          <w:szCs w:val="24"/>
        </w:rPr>
        <w:t>Assurance of Confidentiality Provided to Respondents</w:t>
      </w:r>
      <w:r w:rsidRPr="006920D7">
        <w:rPr>
          <w:rFonts w:ascii="Times New Roman" w:hAnsi="Times New Roman"/>
          <w:b/>
          <w:snapToGrid/>
          <w:sz w:val="24"/>
          <w:szCs w:val="24"/>
        </w:rPr>
        <w:t xml:space="preserve"> </w:t>
      </w:r>
    </w:p>
    <w:p w:rsidR="009B5C2E" w:rsidRPr="006920D7" w:rsidP="009B5C2E" w14:paraId="6F2B4A84" w14:textId="2DDFFE04">
      <w:pPr>
        <w:widowControl/>
        <w:ind w:left="360"/>
        <w:rPr>
          <w:rFonts w:ascii="Times New Roman" w:hAnsi="Times New Roman"/>
          <w:snapToGrid/>
          <w:sz w:val="24"/>
          <w:szCs w:val="24"/>
        </w:rPr>
      </w:pPr>
      <w:r w:rsidRPr="006920D7">
        <w:rPr>
          <w:rFonts w:ascii="Times New Roman" w:hAnsi="Times New Roman"/>
          <w:snapToGrid/>
          <w:sz w:val="24"/>
          <w:szCs w:val="24"/>
        </w:rPr>
        <w:t xml:space="preserve">OCS </w:t>
      </w:r>
      <w:r w:rsidRPr="006920D7" w:rsidR="00913558">
        <w:rPr>
          <w:rFonts w:ascii="Times New Roman" w:hAnsi="Times New Roman"/>
          <w:snapToGrid/>
          <w:sz w:val="24"/>
          <w:szCs w:val="24"/>
        </w:rPr>
        <w:t>will not be</w:t>
      </w:r>
      <w:r w:rsidRPr="006920D7">
        <w:rPr>
          <w:rFonts w:ascii="Times New Roman" w:hAnsi="Times New Roman"/>
          <w:snapToGrid/>
          <w:sz w:val="24"/>
          <w:szCs w:val="24"/>
        </w:rPr>
        <w:t xml:space="preserve"> collect</w:t>
      </w:r>
      <w:r w:rsidRPr="006920D7" w:rsidR="00913558">
        <w:rPr>
          <w:rFonts w:ascii="Times New Roman" w:hAnsi="Times New Roman"/>
          <w:snapToGrid/>
          <w:sz w:val="24"/>
          <w:szCs w:val="24"/>
        </w:rPr>
        <w:t>ing</w:t>
      </w:r>
      <w:r w:rsidRPr="006920D7">
        <w:rPr>
          <w:rFonts w:ascii="Times New Roman" w:hAnsi="Times New Roman"/>
          <w:snapToGrid/>
          <w:sz w:val="24"/>
          <w:szCs w:val="24"/>
        </w:rPr>
        <w:t xml:space="preserve"> </w:t>
      </w:r>
      <w:r w:rsidRPr="006920D7" w:rsidR="00913558">
        <w:rPr>
          <w:rFonts w:ascii="Times New Roman" w:hAnsi="Times New Roman"/>
          <w:snapToGrid/>
          <w:sz w:val="24"/>
          <w:szCs w:val="24"/>
        </w:rPr>
        <w:t>Personal</w:t>
      </w:r>
      <w:r w:rsidRPr="006920D7">
        <w:rPr>
          <w:rFonts w:ascii="Times New Roman" w:hAnsi="Times New Roman"/>
          <w:snapToGrid/>
          <w:sz w:val="24"/>
          <w:szCs w:val="24"/>
        </w:rPr>
        <w:t xml:space="preserve"> </w:t>
      </w:r>
      <w:r w:rsidRPr="006920D7" w:rsidR="00913558">
        <w:rPr>
          <w:rFonts w:ascii="Times New Roman" w:hAnsi="Times New Roman"/>
          <w:snapToGrid/>
          <w:sz w:val="24"/>
          <w:szCs w:val="24"/>
        </w:rPr>
        <w:t>I</w:t>
      </w:r>
      <w:r w:rsidRPr="006920D7">
        <w:rPr>
          <w:rFonts w:ascii="Times New Roman" w:hAnsi="Times New Roman"/>
          <w:snapToGrid/>
          <w:sz w:val="24"/>
          <w:szCs w:val="24"/>
        </w:rPr>
        <w:t xml:space="preserve">dentifiable </w:t>
      </w:r>
      <w:r w:rsidRPr="006920D7" w:rsidR="00913558">
        <w:rPr>
          <w:rFonts w:ascii="Times New Roman" w:hAnsi="Times New Roman"/>
          <w:snapToGrid/>
          <w:sz w:val="24"/>
          <w:szCs w:val="24"/>
        </w:rPr>
        <w:t>I</w:t>
      </w:r>
      <w:r w:rsidRPr="006920D7">
        <w:rPr>
          <w:rFonts w:ascii="Times New Roman" w:hAnsi="Times New Roman"/>
          <w:snapToGrid/>
          <w:sz w:val="24"/>
          <w:szCs w:val="24"/>
        </w:rPr>
        <w:t>nfo</w:t>
      </w:r>
      <w:r w:rsidRPr="006920D7" w:rsidR="00913558">
        <w:rPr>
          <w:rFonts w:ascii="Times New Roman" w:hAnsi="Times New Roman"/>
          <w:snapToGrid/>
          <w:sz w:val="24"/>
          <w:szCs w:val="24"/>
        </w:rPr>
        <w:t>rmation (PII)</w:t>
      </w:r>
      <w:r w:rsidRPr="006920D7">
        <w:rPr>
          <w:rFonts w:ascii="Times New Roman" w:hAnsi="Times New Roman"/>
          <w:snapToGrid/>
          <w:sz w:val="24"/>
          <w:szCs w:val="24"/>
        </w:rPr>
        <w:t xml:space="preserve">. </w:t>
      </w:r>
      <w:r w:rsidR="00A77CB6">
        <w:rPr>
          <w:rFonts w:ascii="Times New Roman" w:hAnsi="Times New Roman"/>
          <w:snapToGrid/>
          <w:sz w:val="24"/>
          <w:szCs w:val="24"/>
        </w:rPr>
        <w:t>Grant recipient</w:t>
      </w:r>
      <w:r w:rsidRPr="006920D7" w:rsidR="00913558">
        <w:rPr>
          <w:rFonts w:ascii="Times New Roman" w:hAnsi="Times New Roman"/>
          <w:snapToGrid/>
          <w:sz w:val="24"/>
          <w:szCs w:val="24"/>
        </w:rPr>
        <w:t>s</w:t>
      </w:r>
      <w:r w:rsidRPr="006920D7">
        <w:rPr>
          <w:rFonts w:ascii="Times New Roman" w:hAnsi="Times New Roman"/>
          <w:snapToGrid/>
          <w:sz w:val="24"/>
          <w:szCs w:val="24"/>
        </w:rPr>
        <w:t xml:space="preserve"> and sub</w:t>
      </w:r>
      <w:r w:rsidR="00A77CB6">
        <w:rPr>
          <w:rFonts w:ascii="Times New Roman" w:hAnsi="Times New Roman"/>
          <w:snapToGrid/>
          <w:sz w:val="24"/>
          <w:szCs w:val="24"/>
        </w:rPr>
        <w:t>grant recipient</w:t>
      </w:r>
      <w:r w:rsidRPr="006920D7" w:rsidR="00913558">
        <w:rPr>
          <w:rFonts w:ascii="Times New Roman" w:hAnsi="Times New Roman"/>
          <w:snapToGrid/>
          <w:sz w:val="24"/>
          <w:szCs w:val="24"/>
        </w:rPr>
        <w:t>s</w:t>
      </w:r>
      <w:r w:rsidRPr="006920D7">
        <w:rPr>
          <w:rFonts w:ascii="Times New Roman" w:hAnsi="Times New Roman"/>
          <w:snapToGrid/>
          <w:sz w:val="24"/>
          <w:szCs w:val="24"/>
        </w:rPr>
        <w:t xml:space="preserve"> may collect </w:t>
      </w:r>
      <w:r w:rsidRPr="006920D7" w:rsidR="00913558">
        <w:rPr>
          <w:rFonts w:ascii="Times New Roman" w:hAnsi="Times New Roman"/>
          <w:snapToGrid/>
          <w:sz w:val="24"/>
          <w:szCs w:val="24"/>
        </w:rPr>
        <w:t xml:space="preserve">PII </w:t>
      </w:r>
      <w:r w:rsidRPr="006920D7">
        <w:rPr>
          <w:rFonts w:ascii="Times New Roman" w:hAnsi="Times New Roman"/>
          <w:snapToGrid/>
          <w:sz w:val="24"/>
          <w:szCs w:val="24"/>
        </w:rPr>
        <w:t xml:space="preserve">and the </w:t>
      </w:r>
      <w:r w:rsidRPr="006920D7" w:rsidR="00913558">
        <w:rPr>
          <w:rFonts w:ascii="Times New Roman" w:hAnsi="Times New Roman"/>
          <w:snapToGrid/>
          <w:sz w:val="24"/>
          <w:szCs w:val="24"/>
        </w:rPr>
        <w:t>confidentiality</w:t>
      </w:r>
      <w:r w:rsidRPr="006920D7">
        <w:rPr>
          <w:rFonts w:ascii="Times New Roman" w:hAnsi="Times New Roman"/>
          <w:snapToGrid/>
          <w:sz w:val="24"/>
          <w:szCs w:val="24"/>
        </w:rPr>
        <w:t xml:space="preserve"> </w:t>
      </w:r>
      <w:r w:rsidRPr="006920D7" w:rsidR="00913558">
        <w:rPr>
          <w:rFonts w:ascii="Times New Roman" w:hAnsi="Times New Roman"/>
          <w:snapToGrid/>
          <w:sz w:val="24"/>
          <w:szCs w:val="24"/>
        </w:rPr>
        <w:t>of this data would</w:t>
      </w:r>
      <w:r w:rsidRPr="006920D7">
        <w:rPr>
          <w:rFonts w:ascii="Times New Roman" w:hAnsi="Times New Roman"/>
          <w:snapToGrid/>
          <w:sz w:val="24"/>
          <w:szCs w:val="24"/>
        </w:rPr>
        <w:t xml:space="preserve"> </w:t>
      </w:r>
      <w:r w:rsidRPr="006920D7" w:rsidR="00913558">
        <w:rPr>
          <w:rFonts w:ascii="Times New Roman" w:hAnsi="Times New Roman"/>
          <w:snapToGrid/>
          <w:sz w:val="24"/>
          <w:szCs w:val="24"/>
        </w:rPr>
        <w:t>be subject to their</w:t>
      </w:r>
      <w:r w:rsidRPr="006920D7">
        <w:rPr>
          <w:rFonts w:ascii="Times New Roman" w:hAnsi="Times New Roman"/>
          <w:snapToGrid/>
          <w:sz w:val="24"/>
          <w:szCs w:val="24"/>
        </w:rPr>
        <w:t xml:space="preserve"> own state/tribal/territory privacy laws.</w:t>
      </w:r>
    </w:p>
    <w:p w:rsidR="00D60543" w:rsidRPr="006920D7" w:rsidP="00390511" w14:paraId="6AD69E3D" w14:textId="77777777">
      <w:pPr>
        <w:widowControl/>
        <w:tabs>
          <w:tab w:val="num" w:pos="360"/>
        </w:tabs>
        <w:ind w:left="360"/>
        <w:rPr>
          <w:rFonts w:ascii="Times New Roman" w:hAnsi="Times New Roman"/>
          <w:sz w:val="24"/>
          <w:szCs w:val="24"/>
        </w:rPr>
      </w:pPr>
    </w:p>
    <w:p w:rsidR="002C3C4F" w:rsidRPr="006920D7" w:rsidP="00136314" w14:paraId="468186C4" w14:textId="77777777">
      <w:pPr>
        <w:widowControl/>
        <w:numPr>
          <w:ilvl w:val="0"/>
          <w:numId w:val="1"/>
        </w:numPr>
        <w:spacing w:after="120"/>
        <w:rPr>
          <w:rFonts w:ascii="Times New Roman" w:hAnsi="Times New Roman"/>
          <w:b/>
          <w:sz w:val="24"/>
          <w:szCs w:val="24"/>
        </w:rPr>
      </w:pPr>
      <w:r w:rsidRPr="006920D7">
        <w:rPr>
          <w:rFonts w:ascii="Times New Roman" w:hAnsi="Times New Roman"/>
          <w:b/>
          <w:sz w:val="24"/>
          <w:szCs w:val="24"/>
        </w:rPr>
        <w:t>Justification for Sensitive Questions</w:t>
      </w:r>
      <w:r w:rsidRPr="006920D7">
        <w:rPr>
          <w:rFonts w:ascii="Times New Roman" w:hAnsi="Times New Roman"/>
          <w:b/>
          <w:snapToGrid/>
          <w:sz w:val="24"/>
          <w:szCs w:val="24"/>
        </w:rPr>
        <w:t xml:space="preserve"> </w:t>
      </w:r>
    </w:p>
    <w:p w:rsidR="00CB1A12" w:rsidRPr="006920D7" w:rsidP="00390511" w14:paraId="33E2DE03" w14:textId="77777777">
      <w:pPr>
        <w:tabs>
          <w:tab w:val="left" w:pos="918"/>
          <w:tab w:val="left" w:pos="1188"/>
        </w:tabs>
        <w:ind w:left="360"/>
        <w:jc w:val="both"/>
        <w:rPr>
          <w:rFonts w:ascii="Times New Roman" w:hAnsi="Times New Roman"/>
          <w:sz w:val="24"/>
          <w:szCs w:val="24"/>
        </w:rPr>
      </w:pPr>
      <w:r w:rsidRPr="006920D7">
        <w:rPr>
          <w:rFonts w:ascii="Times New Roman" w:hAnsi="Times New Roman"/>
          <w:sz w:val="24"/>
          <w:szCs w:val="24"/>
        </w:rPr>
        <w:t xml:space="preserve">No sensitive </w:t>
      </w:r>
      <w:r w:rsidRPr="006920D7">
        <w:rPr>
          <w:rFonts w:ascii="Times New Roman" w:hAnsi="Times New Roman"/>
          <w:spacing w:val="-4"/>
          <w:sz w:val="24"/>
          <w:szCs w:val="24"/>
        </w:rPr>
        <w:t>questions</w:t>
      </w:r>
      <w:r w:rsidRPr="006920D7">
        <w:rPr>
          <w:rFonts w:ascii="Times New Roman" w:hAnsi="Times New Roman"/>
          <w:sz w:val="24"/>
          <w:szCs w:val="24"/>
        </w:rPr>
        <w:t xml:space="preserve"> are asked in this data collection.</w:t>
      </w:r>
    </w:p>
    <w:p w:rsidR="00DE529D" w:rsidRPr="006920D7" w14:paraId="216BF7BA" w14:textId="77777777">
      <w:pPr>
        <w:tabs>
          <w:tab w:val="left" w:pos="544"/>
          <w:tab w:val="left" w:pos="814"/>
        </w:tabs>
        <w:jc w:val="both"/>
        <w:rPr>
          <w:rFonts w:ascii="Times New Roman" w:hAnsi="Times New Roman"/>
          <w:sz w:val="24"/>
          <w:szCs w:val="24"/>
        </w:rPr>
      </w:pPr>
    </w:p>
    <w:p w:rsidR="002C3C4F" w:rsidRPr="006920D7" w:rsidP="00470BC2" w14:paraId="460B5DDB" w14:textId="77777777">
      <w:pPr>
        <w:widowControl/>
        <w:numPr>
          <w:ilvl w:val="0"/>
          <w:numId w:val="1"/>
        </w:numPr>
        <w:spacing w:after="120"/>
        <w:rPr>
          <w:rFonts w:ascii="Times New Roman" w:hAnsi="Times New Roman"/>
          <w:b/>
          <w:sz w:val="24"/>
          <w:szCs w:val="24"/>
        </w:rPr>
      </w:pPr>
      <w:r w:rsidRPr="006920D7">
        <w:rPr>
          <w:rFonts w:ascii="Times New Roman" w:hAnsi="Times New Roman"/>
          <w:b/>
          <w:sz w:val="24"/>
          <w:szCs w:val="24"/>
        </w:rPr>
        <w:t xml:space="preserve">Estimates of Annualized </w:t>
      </w:r>
      <w:r w:rsidRPr="006920D7" w:rsidR="009875A4">
        <w:rPr>
          <w:rFonts w:ascii="Times New Roman" w:hAnsi="Times New Roman"/>
          <w:b/>
          <w:sz w:val="24"/>
          <w:szCs w:val="24"/>
        </w:rPr>
        <w:t xml:space="preserve">Burden </w:t>
      </w:r>
      <w:r w:rsidRPr="006920D7">
        <w:rPr>
          <w:rFonts w:ascii="Times New Roman" w:hAnsi="Times New Roman"/>
          <w:b/>
          <w:sz w:val="24"/>
          <w:szCs w:val="24"/>
        </w:rPr>
        <w:t>Hours</w:t>
      </w:r>
      <w:r w:rsidRPr="006920D7" w:rsidR="009875A4">
        <w:rPr>
          <w:rFonts w:ascii="Times New Roman" w:hAnsi="Times New Roman"/>
          <w:b/>
          <w:sz w:val="24"/>
          <w:szCs w:val="24"/>
        </w:rPr>
        <w:t xml:space="preserve"> and Costs</w:t>
      </w:r>
    </w:p>
    <w:p w:rsidR="00317247" w:rsidRPr="006920D7" w:rsidP="006920D7" w14:paraId="0A626506" w14:textId="01C2B1E7">
      <w:pPr>
        <w:tabs>
          <w:tab w:val="left" w:pos="918"/>
          <w:tab w:val="left" w:pos="1188"/>
        </w:tabs>
        <w:spacing w:after="60"/>
        <w:ind w:left="360"/>
        <w:jc w:val="both"/>
        <w:rPr>
          <w:rFonts w:ascii="Times New Roman" w:hAnsi="Times New Roman"/>
          <w:spacing w:val="-4"/>
          <w:sz w:val="24"/>
          <w:szCs w:val="24"/>
        </w:rPr>
      </w:pPr>
      <w:r w:rsidRPr="006920D7">
        <w:rPr>
          <w:rFonts w:ascii="Times New Roman" w:hAnsi="Times New Roman"/>
          <w:i/>
          <w:iCs/>
          <w:spacing w:val="-4"/>
          <w:sz w:val="24"/>
          <w:szCs w:val="24"/>
        </w:rPr>
        <w:t>Estimated Burden Hours</w:t>
      </w:r>
      <w:r w:rsidRPr="006920D7">
        <w:rPr>
          <w:rFonts w:ascii="Times New Roman" w:hAnsi="Times New Roman"/>
          <w:spacing w:val="-4"/>
          <w:sz w:val="24"/>
          <w:szCs w:val="24"/>
        </w:rPr>
        <w:t> </w:t>
      </w:r>
    </w:p>
    <w:p w:rsidR="000F21C0" w:rsidRPr="006920D7" w:rsidP="00C72000" w14:paraId="0850F73B" w14:textId="30FFF06B">
      <w:pPr>
        <w:tabs>
          <w:tab w:val="left" w:pos="918"/>
          <w:tab w:val="left" w:pos="1188"/>
        </w:tabs>
        <w:spacing w:line="259" w:lineRule="auto"/>
        <w:ind w:left="360"/>
        <w:jc w:val="both"/>
        <w:rPr>
          <w:rFonts w:ascii="Times New Roman" w:hAnsi="Times New Roman"/>
          <w:sz w:val="24"/>
          <w:szCs w:val="24"/>
        </w:rPr>
      </w:pPr>
      <w:r w:rsidRPr="006920D7">
        <w:rPr>
          <w:rFonts w:ascii="Times New Roman" w:hAnsi="Times New Roman"/>
          <w:spacing w:val="-4"/>
          <w:sz w:val="24"/>
          <w:szCs w:val="24"/>
        </w:rPr>
        <w:t>Estimates</w:t>
      </w:r>
      <w:r w:rsidRPr="006920D7" w:rsidR="00FA1019">
        <w:rPr>
          <w:rFonts w:ascii="Times New Roman" w:hAnsi="Times New Roman"/>
          <w:spacing w:val="-4"/>
          <w:sz w:val="24"/>
          <w:szCs w:val="24"/>
        </w:rPr>
        <w:t xml:space="preserve"> for the Quarterly reports</w:t>
      </w:r>
      <w:r w:rsidRPr="006920D7">
        <w:rPr>
          <w:rFonts w:ascii="Times New Roman" w:hAnsi="Times New Roman"/>
          <w:spacing w:val="-4"/>
          <w:sz w:val="24"/>
          <w:szCs w:val="24"/>
        </w:rPr>
        <w:t xml:space="preserve"> below are based on</w:t>
      </w:r>
      <w:r w:rsidRPr="006920D7" w:rsidR="00267F34">
        <w:rPr>
          <w:rFonts w:ascii="Times New Roman" w:hAnsi="Times New Roman"/>
          <w:spacing w:val="-4"/>
          <w:sz w:val="24"/>
          <w:szCs w:val="24"/>
        </w:rPr>
        <w:t xml:space="preserve"> experience with reporting over the past </w:t>
      </w:r>
      <w:r w:rsidRPr="006920D7" w:rsidR="00317247">
        <w:rPr>
          <w:rFonts w:ascii="Times New Roman" w:hAnsi="Times New Roman"/>
          <w:spacing w:val="-4"/>
          <w:sz w:val="24"/>
          <w:szCs w:val="24"/>
        </w:rPr>
        <w:t xml:space="preserve">four years, feedback from respondents, and proposed updates. Overall, the estimated time per response under this OMB number has increased to reflect the addition of the primary data elements in the LIHEAP </w:t>
      </w:r>
      <w:r w:rsidRPr="741C1175" w:rsidR="67FC395E">
        <w:rPr>
          <w:rFonts w:ascii="Times New Roman" w:hAnsi="Times New Roman"/>
          <w:sz w:val="24"/>
          <w:szCs w:val="24"/>
        </w:rPr>
        <w:t>CRR</w:t>
      </w:r>
      <w:r w:rsidRPr="006920D7" w:rsidR="00317247">
        <w:rPr>
          <w:rFonts w:ascii="Times New Roman" w:eastAsia="Courier New" w:hAnsi="Times New Roman"/>
          <w:color w:val="000000" w:themeColor="text1"/>
          <w:sz w:val="24"/>
          <w:szCs w:val="24"/>
        </w:rPr>
        <w:t xml:space="preserve">. These changes are expected to reduce effort overall, however, by allowing OCS to discontinue use of the </w:t>
      </w:r>
      <w:r w:rsidRPr="006920D7" w:rsidR="00317247">
        <w:rPr>
          <w:rFonts w:ascii="Times New Roman" w:hAnsi="Times New Roman"/>
          <w:spacing w:val="-4"/>
          <w:sz w:val="24"/>
          <w:szCs w:val="24"/>
        </w:rPr>
        <w:t xml:space="preserve">LIHEAP </w:t>
      </w:r>
      <w:r w:rsidRPr="741C1175" w:rsidR="452746F8">
        <w:rPr>
          <w:rFonts w:ascii="Times New Roman" w:hAnsi="Times New Roman"/>
          <w:sz w:val="24"/>
          <w:szCs w:val="24"/>
        </w:rPr>
        <w:t xml:space="preserve">CRR </w:t>
      </w:r>
      <w:r w:rsidRPr="006920D7" w:rsidR="00317247">
        <w:rPr>
          <w:rFonts w:ascii="Times New Roman" w:eastAsia="Courier New" w:hAnsi="Times New Roman"/>
          <w:color w:val="000000" w:themeColor="text1"/>
          <w:sz w:val="24"/>
          <w:szCs w:val="24"/>
        </w:rPr>
        <w:t xml:space="preserve">once this request is approved. </w:t>
      </w:r>
    </w:p>
    <w:p w:rsidR="00334D2B" w:rsidRPr="006920D7" w:rsidP="00390511" w14:paraId="5FCCDEB4" w14:textId="518897CD">
      <w:pPr>
        <w:tabs>
          <w:tab w:val="left" w:pos="918"/>
          <w:tab w:val="left" w:pos="1188"/>
        </w:tabs>
        <w:ind w:left="360"/>
        <w:jc w:val="both"/>
        <w:rPr>
          <w:rFonts w:ascii="Times New Roman" w:hAnsi="Times New Roman"/>
          <w:spacing w:val="-4"/>
          <w:sz w:val="24"/>
          <w:szCs w:val="24"/>
        </w:rPr>
      </w:pPr>
    </w:p>
    <w:p w:rsidR="00317247" w:rsidRPr="006920D7" w:rsidP="006920D7" w14:paraId="296E97FC" w14:textId="5F34199D">
      <w:pPr>
        <w:tabs>
          <w:tab w:val="left" w:pos="918"/>
          <w:tab w:val="left" w:pos="1188"/>
        </w:tabs>
        <w:spacing w:after="60"/>
        <w:ind w:left="360"/>
        <w:jc w:val="both"/>
        <w:rPr>
          <w:rFonts w:ascii="Times New Roman" w:hAnsi="Times New Roman"/>
          <w:spacing w:val="-4"/>
          <w:sz w:val="24"/>
          <w:szCs w:val="24"/>
        </w:rPr>
      </w:pPr>
      <w:r w:rsidRPr="006920D7">
        <w:rPr>
          <w:rFonts w:ascii="Times New Roman" w:hAnsi="Times New Roman"/>
          <w:i/>
          <w:iCs/>
          <w:spacing w:val="-4"/>
          <w:sz w:val="24"/>
          <w:szCs w:val="24"/>
        </w:rPr>
        <w:t>Estimated Cost to Respondents</w:t>
      </w:r>
      <w:r w:rsidRPr="006920D7">
        <w:rPr>
          <w:rFonts w:ascii="Times New Roman" w:hAnsi="Times New Roman"/>
          <w:spacing w:val="-4"/>
          <w:sz w:val="24"/>
          <w:szCs w:val="24"/>
        </w:rPr>
        <w:t> </w:t>
      </w:r>
    </w:p>
    <w:p w:rsidR="00334D2B" w:rsidRPr="006920D7" w:rsidP="00334D2B" w14:paraId="7771DACC" w14:textId="61C37362">
      <w:pPr>
        <w:tabs>
          <w:tab w:val="left" w:pos="918"/>
          <w:tab w:val="left" w:pos="1188"/>
        </w:tabs>
        <w:ind w:left="360"/>
        <w:jc w:val="both"/>
        <w:rPr>
          <w:rFonts w:ascii="Times New Roman" w:hAnsi="Times New Roman"/>
          <w:sz w:val="24"/>
          <w:szCs w:val="24"/>
        </w:rPr>
      </w:pPr>
      <w:r w:rsidRPr="006920D7">
        <w:rPr>
          <w:rFonts w:ascii="Times New Roman" w:hAnsi="Times New Roman"/>
          <w:spacing w:val="-4"/>
          <w:sz w:val="24"/>
          <w:szCs w:val="24"/>
        </w:rPr>
        <w:t xml:space="preserve">The cost to respondents was calculated using the Bureau of Labor Statistics (BLS) job code for social </w:t>
      </w:r>
      <w:r w:rsidRPr="006920D7">
        <w:rPr>
          <w:rFonts w:ascii="Times New Roman" w:hAnsi="Times New Roman"/>
          <w:spacing w:val="-4"/>
          <w:sz w:val="24"/>
          <w:szCs w:val="24"/>
        </w:rPr>
        <w:t>and community service managers [11-9151] and wage data from May 202</w:t>
      </w:r>
      <w:r w:rsidRPr="006920D7" w:rsidR="00317247">
        <w:rPr>
          <w:rFonts w:ascii="Times New Roman" w:hAnsi="Times New Roman"/>
          <w:spacing w:val="-4"/>
          <w:sz w:val="24"/>
          <w:szCs w:val="24"/>
        </w:rPr>
        <w:t>4</w:t>
      </w:r>
      <w:r w:rsidRPr="006920D7">
        <w:rPr>
          <w:rFonts w:ascii="Times New Roman" w:hAnsi="Times New Roman"/>
          <w:spacing w:val="-4"/>
          <w:sz w:val="24"/>
          <w:szCs w:val="24"/>
        </w:rPr>
        <w:t>, which is $</w:t>
      </w:r>
      <w:r w:rsidRPr="006920D7" w:rsidR="00317247">
        <w:rPr>
          <w:rFonts w:ascii="Times New Roman" w:hAnsi="Times New Roman"/>
          <w:spacing w:val="-4"/>
          <w:sz w:val="24"/>
          <w:szCs w:val="24"/>
        </w:rPr>
        <w:t>41.39</w:t>
      </w:r>
      <w:r w:rsidRPr="006920D7">
        <w:rPr>
          <w:rFonts w:ascii="Times New Roman" w:hAnsi="Times New Roman"/>
          <w:spacing w:val="-4"/>
          <w:sz w:val="24"/>
          <w:szCs w:val="24"/>
        </w:rPr>
        <w:t xml:space="preserve"> per hour. To account for fringe benefits and overhead the rate was multiplied by two which is $</w:t>
      </w:r>
      <w:r w:rsidRPr="006920D7" w:rsidR="00317247">
        <w:rPr>
          <w:rFonts w:ascii="Times New Roman" w:hAnsi="Times New Roman"/>
          <w:spacing w:val="-4"/>
          <w:sz w:val="24"/>
          <w:szCs w:val="24"/>
        </w:rPr>
        <w:t>82.78</w:t>
      </w:r>
      <w:r w:rsidRPr="006920D7">
        <w:rPr>
          <w:rFonts w:ascii="Times New Roman" w:hAnsi="Times New Roman"/>
          <w:spacing w:val="-4"/>
          <w:sz w:val="24"/>
          <w:szCs w:val="24"/>
        </w:rPr>
        <w:t>.</w:t>
      </w:r>
      <w:r w:rsidRPr="006920D7" w:rsidR="00317247">
        <w:rPr>
          <w:rFonts w:ascii="Times New Roman" w:hAnsi="Times New Roman"/>
          <w:sz w:val="24"/>
          <w:szCs w:val="24"/>
        </w:rPr>
        <w:t xml:space="preserve"> </w:t>
      </w:r>
      <w:hyperlink r:id="rId11" w:history="1">
        <w:r w:rsidRPr="006920D7" w:rsidR="00317247">
          <w:rPr>
            <w:rStyle w:val="Hyperlink"/>
            <w:rFonts w:ascii="Times New Roman" w:hAnsi="Times New Roman"/>
            <w:sz w:val="24"/>
            <w:szCs w:val="24"/>
          </w:rPr>
          <w:t>https://data.bls.gov/oesprofile/</w:t>
        </w:r>
      </w:hyperlink>
      <w:r w:rsidRPr="006920D7" w:rsidR="00317247">
        <w:rPr>
          <w:rFonts w:ascii="Times New Roman" w:hAnsi="Times New Roman"/>
          <w:sz w:val="24"/>
          <w:szCs w:val="24"/>
        </w:rPr>
        <w:t xml:space="preserve"> </w:t>
      </w:r>
    </w:p>
    <w:p w:rsidR="00317247" w:rsidRPr="006920D7" w:rsidP="00334D2B" w14:paraId="0491FB6A" w14:textId="77777777">
      <w:pPr>
        <w:tabs>
          <w:tab w:val="left" w:pos="918"/>
          <w:tab w:val="left" w:pos="1188"/>
        </w:tabs>
        <w:ind w:left="360"/>
        <w:jc w:val="both"/>
        <w:rPr>
          <w:rFonts w:ascii="Times New Roman" w:hAnsi="Times New Roman"/>
          <w:sz w:val="24"/>
          <w:szCs w:val="24"/>
        </w:rPr>
      </w:pPr>
    </w:p>
    <w:tbl>
      <w:tblPr>
        <w:tblW w:w="9270" w:type="dxa"/>
        <w:tblInd w:w="3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1710"/>
        <w:gridCol w:w="1350"/>
        <w:gridCol w:w="1530"/>
        <w:gridCol w:w="1350"/>
        <w:gridCol w:w="1170"/>
        <w:gridCol w:w="990"/>
        <w:gridCol w:w="1170"/>
      </w:tblGrid>
      <w:tr w14:paraId="070E0265" w14:textId="15D7742B" w:rsidTr="001F1A34">
        <w:tblPrEx>
          <w:tblW w:w="9270" w:type="dxa"/>
          <w:tblInd w:w="3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Ex>
        <w:tc>
          <w:tcPr>
            <w:tcW w:w="1710" w:type="dxa"/>
            <w:shd w:val="clear" w:color="auto" w:fill="D9D9D9" w:themeFill="background1" w:themeFillShade="D9"/>
            <w:vAlign w:val="center"/>
          </w:tcPr>
          <w:p w:rsidR="00317247" w:rsidRPr="006920D7" w:rsidP="00317247" w14:paraId="5AEFD5FB" w14:textId="3B9F655A">
            <w:pPr>
              <w:jc w:val="center"/>
              <w:rPr>
                <w:rFonts w:ascii="Times New Roman" w:hAnsi="Times New Roman"/>
                <w:b/>
                <w:bCs/>
              </w:rPr>
            </w:pPr>
            <w:r w:rsidRPr="391CDD7F">
              <w:rPr>
                <w:rFonts w:ascii="Times New Roman" w:hAnsi="Times New Roman"/>
                <w:b/>
                <w:bCs/>
              </w:rPr>
              <w:t>Information Collection</w:t>
            </w:r>
          </w:p>
        </w:tc>
        <w:tc>
          <w:tcPr>
            <w:tcW w:w="1350" w:type="dxa"/>
            <w:shd w:val="clear" w:color="auto" w:fill="D9D9D9" w:themeFill="background1" w:themeFillShade="D9"/>
            <w:vAlign w:val="center"/>
          </w:tcPr>
          <w:p w:rsidR="00317247" w:rsidRPr="006920D7" w:rsidP="00317247" w14:paraId="3DF0ED4D" w14:textId="77777777">
            <w:pPr>
              <w:jc w:val="center"/>
              <w:rPr>
                <w:rFonts w:ascii="Times New Roman" w:hAnsi="Times New Roman"/>
                <w:b/>
                <w:bCs/>
              </w:rPr>
            </w:pPr>
            <w:r w:rsidRPr="006920D7">
              <w:rPr>
                <w:rFonts w:ascii="Times New Roman" w:hAnsi="Times New Roman"/>
                <w:b/>
                <w:bCs/>
              </w:rPr>
              <w:t>Total Number of Respondents</w:t>
            </w:r>
          </w:p>
        </w:tc>
        <w:tc>
          <w:tcPr>
            <w:tcW w:w="1530" w:type="dxa"/>
            <w:shd w:val="clear" w:color="auto" w:fill="D9D9D9" w:themeFill="background1" w:themeFillShade="D9"/>
            <w:vAlign w:val="center"/>
          </w:tcPr>
          <w:p w:rsidR="00317247" w:rsidRPr="006920D7" w:rsidP="00317247" w14:paraId="5ECC8B1F" w14:textId="77777777">
            <w:pPr>
              <w:jc w:val="center"/>
              <w:rPr>
                <w:rFonts w:ascii="Times New Roman" w:hAnsi="Times New Roman"/>
                <w:b/>
                <w:bCs/>
              </w:rPr>
            </w:pPr>
            <w:r w:rsidRPr="006920D7">
              <w:rPr>
                <w:rFonts w:ascii="Times New Roman" w:hAnsi="Times New Roman"/>
                <w:b/>
                <w:bCs/>
              </w:rPr>
              <w:t>Annual Number of Responses Per Respondent</w:t>
            </w:r>
          </w:p>
        </w:tc>
        <w:tc>
          <w:tcPr>
            <w:tcW w:w="1350" w:type="dxa"/>
            <w:shd w:val="clear" w:color="auto" w:fill="D9D9D9" w:themeFill="background1" w:themeFillShade="D9"/>
            <w:vAlign w:val="center"/>
          </w:tcPr>
          <w:p w:rsidR="00317247" w:rsidRPr="006920D7" w:rsidP="00317247" w14:paraId="68021088" w14:textId="77777777">
            <w:pPr>
              <w:jc w:val="center"/>
              <w:rPr>
                <w:rFonts w:ascii="Times New Roman" w:hAnsi="Times New Roman"/>
                <w:b/>
                <w:bCs/>
              </w:rPr>
            </w:pPr>
            <w:r w:rsidRPr="006920D7">
              <w:rPr>
                <w:rFonts w:ascii="Times New Roman" w:hAnsi="Times New Roman"/>
                <w:b/>
                <w:bCs/>
              </w:rPr>
              <w:t>Average Burden Hours Per Response</w:t>
            </w:r>
          </w:p>
        </w:tc>
        <w:tc>
          <w:tcPr>
            <w:tcW w:w="1170" w:type="dxa"/>
            <w:shd w:val="clear" w:color="auto" w:fill="D9D9D9" w:themeFill="background1" w:themeFillShade="D9"/>
            <w:vAlign w:val="center"/>
          </w:tcPr>
          <w:p w:rsidR="00317247" w:rsidRPr="006920D7" w:rsidP="00317247" w14:paraId="32411D4E" w14:textId="77777777">
            <w:pPr>
              <w:jc w:val="center"/>
              <w:rPr>
                <w:rFonts w:ascii="Times New Roman" w:hAnsi="Times New Roman"/>
                <w:b/>
                <w:bCs/>
              </w:rPr>
            </w:pPr>
            <w:r w:rsidRPr="006920D7">
              <w:rPr>
                <w:rFonts w:ascii="Times New Roman" w:hAnsi="Times New Roman"/>
                <w:b/>
                <w:bCs/>
              </w:rPr>
              <w:t>Annual Burden Hours</w:t>
            </w:r>
          </w:p>
        </w:tc>
        <w:tc>
          <w:tcPr>
            <w:tcW w:w="990" w:type="dxa"/>
            <w:shd w:val="clear" w:color="auto" w:fill="D9D9D9" w:themeFill="background1" w:themeFillShade="D9"/>
            <w:vAlign w:val="center"/>
          </w:tcPr>
          <w:p w:rsidR="00317247" w:rsidRPr="006920D7" w:rsidP="001F1A34" w14:paraId="45F49CB6" w14:textId="08072CD3">
            <w:pPr>
              <w:jc w:val="center"/>
              <w:rPr>
                <w:rFonts w:ascii="Times New Roman" w:hAnsi="Times New Roman"/>
                <w:b/>
                <w:bCs/>
              </w:rPr>
            </w:pPr>
            <w:r w:rsidRPr="006920D7">
              <w:rPr>
                <w:rFonts w:ascii="Times New Roman" w:hAnsi="Times New Roman"/>
                <w:b/>
                <w:bCs/>
              </w:rPr>
              <w:t>Average Hourly Wage</w:t>
            </w:r>
          </w:p>
        </w:tc>
        <w:tc>
          <w:tcPr>
            <w:tcW w:w="1170" w:type="dxa"/>
            <w:shd w:val="clear" w:color="auto" w:fill="D9D9D9" w:themeFill="background1" w:themeFillShade="D9"/>
          </w:tcPr>
          <w:p w:rsidR="00317247" w:rsidRPr="006920D7" w:rsidP="00317247" w14:paraId="05904F78" w14:textId="164F5EB1">
            <w:pPr>
              <w:jc w:val="center"/>
              <w:rPr>
                <w:rFonts w:ascii="Times New Roman" w:hAnsi="Times New Roman"/>
                <w:b/>
                <w:bCs/>
              </w:rPr>
            </w:pPr>
            <w:r w:rsidRPr="006920D7">
              <w:rPr>
                <w:rFonts w:ascii="Times New Roman" w:hAnsi="Times New Roman"/>
                <w:b/>
                <w:bCs/>
              </w:rPr>
              <w:t>Total Annual Cost</w:t>
            </w:r>
          </w:p>
        </w:tc>
      </w:tr>
      <w:tr w14:paraId="6C0334FC" w14:textId="0C456AC4" w:rsidTr="001F1A34">
        <w:tblPrEx>
          <w:tblW w:w="9270" w:type="dxa"/>
          <w:tblInd w:w="355" w:type="dxa"/>
          <w:tblLayout w:type="fixed"/>
          <w:tblLook w:val="0000"/>
        </w:tblPrEx>
        <w:trPr>
          <w:trHeight w:val="593"/>
        </w:trPr>
        <w:tc>
          <w:tcPr>
            <w:tcW w:w="1710" w:type="dxa"/>
            <w:vAlign w:val="center"/>
          </w:tcPr>
          <w:p w:rsidR="00317247" w:rsidRPr="006920D7" w14:paraId="3F7E93FD" w14:textId="77777777">
            <w:pPr>
              <w:rPr>
                <w:rFonts w:ascii="Times New Roman" w:hAnsi="Times New Roman"/>
              </w:rPr>
            </w:pPr>
            <w:r w:rsidRPr="006920D7">
              <w:rPr>
                <w:rFonts w:ascii="Times New Roman" w:hAnsi="Times New Roman"/>
              </w:rPr>
              <w:t>LIHEAP Quarterly Report</w:t>
            </w:r>
          </w:p>
        </w:tc>
        <w:tc>
          <w:tcPr>
            <w:tcW w:w="1350" w:type="dxa"/>
            <w:vAlign w:val="center"/>
          </w:tcPr>
          <w:p w:rsidR="00317247" w:rsidRPr="006920D7" w14:paraId="76002CB2" w14:textId="65B6F69C">
            <w:pPr>
              <w:jc w:val="center"/>
              <w:rPr>
                <w:rFonts w:ascii="Times New Roman" w:hAnsi="Times New Roman"/>
              </w:rPr>
            </w:pPr>
            <w:r>
              <w:rPr>
                <w:rFonts w:ascii="Times New Roman" w:hAnsi="Times New Roman"/>
              </w:rPr>
              <w:t>185</w:t>
            </w:r>
          </w:p>
        </w:tc>
        <w:tc>
          <w:tcPr>
            <w:tcW w:w="1530" w:type="dxa"/>
            <w:vAlign w:val="center"/>
          </w:tcPr>
          <w:p w:rsidR="00317247" w:rsidRPr="006920D7" w14:paraId="7FBF960E" w14:textId="77777777">
            <w:pPr>
              <w:jc w:val="center"/>
              <w:rPr>
                <w:rFonts w:ascii="Times New Roman" w:hAnsi="Times New Roman"/>
              </w:rPr>
            </w:pPr>
            <w:r w:rsidRPr="006920D7">
              <w:rPr>
                <w:rFonts w:ascii="Times New Roman" w:hAnsi="Times New Roman"/>
              </w:rPr>
              <w:t>4</w:t>
            </w:r>
          </w:p>
        </w:tc>
        <w:tc>
          <w:tcPr>
            <w:tcW w:w="1350" w:type="dxa"/>
            <w:vAlign w:val="center"/>
          </w:tcPr>
          <w:p w:rsidR="00317247" w:rsidRPr="006920D7" w14:paraId="73EC9EC7" w14:textId="77777777">
            <w:pPr>
              <w:jc w:val="center"/>
              <w:rPr>
                <w:rFonts w:ascii="Times New Roman" w:hAnsi="Times New Roman"/>
              </w:rPr>
            </w:pPr>
            <w:r w:rsidRPr="006920D7">
              <w:rPr>
                <w:rFonts w:ascii="Times New Roman" w:hAnsi="Times New Roman"/>
              </w:rPr>
              <w:t>16</w:t>
            </w:r>
          </w:p>
        </w:tc>
        <w:tc>
          <w:tcPr>
            <w:tcW w:w="1170" w:type="dxa"/>
            <w:vAlign w:val="center"/>
          </w:tcPr>
          <w:p w:rsidR="00317247" w:rsidRPr="006920D7" w14:paraId="579436B2" w14:textId="371FB249">
            <w:pPr>
              <w:jc w:val="center"/>
              <w:rPr>
                <w:rFonts w:ascii="Times New Roman" w:hAnsi="Times New Roman"/>
              </w:rPr>
            </w:pPr>
            <w:r w:rsidRPr="006920D7">
              <w:rPr>
                <w:rFonts w:ascii="Times New Roman" w:hAnsi="Times New Roman"/>
              </w:rPr>
              <w:t>1</w:t>
            </w:r>
            <w:r w:rsidR="00416792">
              <w:rPr>
                <w:rFonts w:ascii="Times New Roman" w:hAnsi="Times New Roman"/>
              </w:rPr>
              <w:t>1,840</w:t>
            </w:r>
          </w:p>
        </w:tc>
        <w:tc>
          <w:tcPr>
            <w:tcW w:w="990" w:type="dxa"/>
            <w:vAlign w:val="center"/>
          </w:tcPr>
          <w:p w:rsidR="00317247" w:rsidRPr="006920D7" w:rsidP="00317247" w14:paraId="53D8DBDA" w14:textId="56077EC6">
            <w:pPr>
              <w:jc w:val="center"/>
              <w:rPr>
                <w:rFonts w:ascii="Times New Roman" w:hAnsi="Times New Roman"/>
              </w:rPr>
            </w:pPr>
            <w:r w:rsidRPr="006920D7">
              <w:rPr>
                <w:rFonts w:ascii="Times New Roman" w:hAnsi="Times New Roman"/>
              </w:rPr>
              <w:t>$8</w:t>
            </w:r>
            <w:r w:rsidR="008708F2">
              <w:rPr>
                <w:rFonts w:ascii="Times New Roman" w:hAnsi="Times New Roman"/>
              </w:rPr>
              <w:t>6</w:t>
            </w:r>
          </w:p>
        </w:tc>
        <w:tc>
          <w:tcPr>
            <w:tcW w:w="1170" w:type="dxa"/>
            <w:vAlign w:val="center"/>
          </w:tcPr>
          <w:p w:rsidR="00317247" w:rsidRPr="006920D7" w:rsidP="00317247" w14:paraId="5E1D8F35" w14:textId="78974D1D">
            <w:pPr>
              <w:jc w:val="center"/>
              <w:rPr>
                <w:rFonts w:ascii="Times New Roman" w:hAnsi="Times New Roman"/>
              </w:rPr>
            </w:pPr>
            <w:r w:rsidRPr="006920D7">
              <w:rPr>
                <w:rFonts w:ascii="Times New Roman" w:hAnsi="Times New Roman"/>
              </w:rPr>
              <w:t>$1,0</w:t>
            </w:r>
            <w:r w:rsidR="008708F2">
              <w:rPr>
                <w:rFonts w:ascii="Times New Roman" w:hAnsi="Times New Roman"/>
              </w:rPr>
              <w:t>18,240</w:t>
            </w:r>
          </w:p>
        </w:tc>
      </w:tr>
    </w:tbl>
    <w:p w:rsidR="0058365C" w:rsidRPr="006920D7" w:rsidP="001F1A34" w14:paraId="5195ACB1" w14:textId="07F33FBB">
      <w:pPr>
        <w:tabs>
          <w:tab w:val="left" w:pos="918"/>
          <w:tab w:val="left" w:pos="1188"/>
        </w:tabs>
        <w:ind w:left="360"/>
        <w:jc w:val="both"/>
        <w:rPr>
          <w:rFonts w:ascii="Times New Roman" w:hAnsi="Times New Roman"/>
          <w:spacing w:val="-4"/>
          <w:sz w:val="24"/>
          <w:szCs w:val="24"/>
        </w:rPr>
      </w:pPr>
      <w:r w:rsidRPr="006920D7">
        <w:rPr>
          <w:rFonts w:ascii="Times New Roman" w:hAnsi="Times New Roman"/>
          <w:spacing w:val="-4"/>
          <w:sz w:val="24"/>
          <w:szCs w:val="24"/>
        </w:rPr>
        <w:t xml:space="preserve"> </w:t>
      </w:r>
    </w:p>
    <w:p w:rsidR="00D60543" w:rsidRPr="006920D7" w:rsidP="00470BC2" w14:paraId="54787DC5" w14:textId="77777777">
      <w:pPr>
        <w:widowControl/>
        <w:numPr>
          <w:ilvl w:val="0"/>
          <w:numId w:val="1"/>
        </w:numPr>
        <w:spacing w:after="120"/>
        <w:rPr>
          <w:rFonts w:ascii="Times New Roman" w:hAnsi="Times New Roman"/>
          <w:b/>
          <w:sz w:val="24"/>
          <w:szCs w:val="24"/>
        </w:rPr>
      </w:pPr>
      <w:r w:rsidRPr="006920D7">
        <w:rPr>
          <w:rFonts w:ascii="Times New Roman" w:hAnsi="Times New Roman"/>
          <w:b/>
          <w:sz w:val="24"/>
          <w:szCs w:val="24"/>
        </w:rPr>
        <w:t>Estimates of Other Total Annual Cost Burden to Respondents and Record Keepers</w:t>
      </w:r>
      <w:r w:rsidRPr="006920D7" w:rsidR="00532F17">
        <w:rPr>
          <w:rFonts w:ascii="Times New Roman" w:hAnsi="Times New Roman"/>
          <w:b/>
          <w:sz w:val="24"/>
          <w:szCs w:val="24"/>
        </w:rPr>
        <w:t>/Capital Costs</w:t>
      </w:r>
      <w:r w:rsidRPr="006920D7">
        <w:rPr>
          <w:rFonts w:ascii="Times New Roman" w:hAnsi="Times New Roman"/>
          <w:b/>
          <w:snapToGrid/>
          <w:sz w:val="24"/>
          <w:szCs w:val="24"/>
        </w:rPr>
        <w:t xml:space="preserve"> </w:t>
      </w:r>
    </w:p>
    <w:p w:rsidR="00725243" w:rsidRPr="006920D7" w:rsidP="003031EC" w14:paraId="502A30AC" w14:textId="227CF16E">
      <w:pPr>
        <w:tabs>
          <w:tab w:val="left" w:pos="-734"/>
          <w:tab w:val="left" w:pos="547"/>
          <w:tab w:val="left" w:pos="1080"/>
        </w:tabs>
        <w:ind w:left="360"/>
        <w:jc w:val="both"/>
        <w:rPr>
          <w:rFonts w:ascii="Times New Roman" w:hAnsi="Times New Roman"/>
          <w:spacing w:val="-4"/>
          <w:sz w:val="24"/>
          <w:szCs w:val="24"/>
          <w:shd w:val="clear" w:color="auto" w:fill="FFFFFF" w:themeFill="background1"/>
        </w:rPr>
      </w:pPr>
      <w:r w:rsidRPr="006920D7">
        <w:rPr>
          <w:rFonts w:ascii="Times New Roman" w:hAnsi="Times New Roman"/>
          <w:spacing w:val="-4"/>
          <w:sz w:val="24"/>
          <w:szCs w:val="24"/>
        </w:rPr>
        <w:t xml:space="preserve">The data </w:t>
      </w:r>
      <w:r w:rsidRPr="006920D7">
        <w:rPr>
          <w:rFonts w:ascii="Times New Roman" w:hAnsi="Times New Roman"/>
          <w:sz w:val="24"/>
          <w:szCs w:val="24"/>
        </w:rPr>
        <w:t>collection</w:t>
      </w:r>
      <w:r w:rsidRPr="006920D7">
        <w:rPr>
          <w:rFonts w:ascii="Times New Roman" w:hAnsi="Times New Roman"/>
          <w:spacing w:val="-4"/>
          <w:sz w:val="24"/>
          <w:szCs w:val="24"/>
        </w:rPr>
        <w:t xml:space="preserve"> procedures should not require any capital expenditures by </w:t>
      </w:r>
      <w:r w:rsidRPr="006920D7" w:rsidR="009B5C2E">
        <w:rPr>
          <w:rFonts w:ascii="Times New Roman" w:hAnsi="Times New Roman"/>
          <w:spacing w:val="-4"/>
          <w:sz w:val="24"/>
          <w:szCs w:val="24"/>
        </w:rPr>
        <w:t>recipient</w:t>
      </w:r>
      <w:r w:rsidRPr="006920D7">
        <w:rPr>
          <w:rFonts w:ascii="Times New Roman" w:hAnsi="Times New Roman"/>
          <w:spacing w:val="-4"/>
          <w:sz w:val="24"/>
          <w:szCs w:val="24"/>
        </w:rPr>
        <w:t>s, sub-</w:t>
      </w:r>
      <w:r w:rsidRPr="006920D7" w:rsidR="009B5C2E">
        <w:rPr>
          <w:rFonts w:ascii="Times New Roman" w:hAnsi="Times New Roman"/>
          <w:spacing w:val="-4"/>
          <w:sz w:val="24"/>
          <w:szCs w:val="24"/>
        </w:rPr>
        <w:t>recipient</w:t>
      </w:r>
      <w:r w:rsidRPr="006920D7">
        <w:rPr>
          <w:rFonts w:ascii="Times New Roman" w:hAnsi="Times New Roman"/>
          <w:spacing w:val="-4"/>
          <w:sz w:val="24"/>
          <w:szCs w:val="24"/>
        </w:rPr>
        <w:t xml:space="preserve">s, or </w:t>
      </w:r>
      <w:r w:rsidRPr="006920D7" w:rsidR="002F23D2">
        <w:rPr>
          <w:rFonts w:ascii="Times New Roman" w:hAnsi="Times New Roman"/>
          <w:spacing w:val="-4"/>
          <w:sz w:val="24"/>
          <w:szCs w:val="24"/>
        </w:rPr>
        <w:t>utility</w:t>
      </w:r>
      <w:r w:rsidRPr="006920D7">
        <w:rPr>
          <w:rFonts w:ascii="Times New Roman" w:hAnsi="Times New Roman"/>
          <w:spacing w:val="-4"/>
          <w:sz w:val="24"/>
          <w:szCs w:val="24"/>
        </w:rPr>
        <w:t xml:space="preserve"> vendors</w:t>
      </w:r>
      <w:r w:rsidRPr="006920D7" w:rsidR="00622B40">
        <w:rPr>
          <w:rFonts w:ascii="Times New Roman" w:hAnsi="Times New Roman"/>
          <w:spacing w:val="-4"/>
          <w:sz w:val="24"/>
          <w:szCs w:val="24"/>
        </w:rPr>
        <w:t xml:space="preserve"> that are not covered </w:t>
      </w:r>
      <w:r w:rsidRPr="006920D7" w:rsidR="00622B40">
        <w:rPr>
          <w:rFonts w:ascii="Times New Roman" w:hAnsi="Times New Roman"/>
          <w:spacing w:val="-4"/>
          <w:sz w:val="24"/>
          <w:szCs w:val="24"/>
          <w:shd w:val="clear" w:color="auto" w:fill="FFFFFF" w:themeFill="background1"/>
        </w:rPr>
        <w:t xml:space="preserve">under </w:t>
      </w:r>
      <w:r w:rsidRPr="006920D7" w:rsidR="00662B0D">
        <w:rPr>
          <w:rFonts w:ascii="Times New Roman" w:hAnsi="Times New Roman"/>
          <w:spacing w:val="-4"/>
          <w:sz w:val="24"/>
          <w:szCs w:val="24"/>
          <w:shd w:val="clear" w:color="auto" w:fill="FFFFFF" w:themeFill="background1"/>
        </w:rPr>
        <w:t>the allowable 1</w:t>
      </w:r>
      <w:r w:rsidRPr="006920D7" w:rsidR="002F23D2">
        <w:rPr>
          <w:rFonts w:ascii="Times New Roman" w:hAnsi="Times New Roman"/>
          <w:spacing w:val="-4"/>
          <w:sz w:val="24"/>
          <w:szCs w:val="24"/>
          <w:shd w:val="clear" w:color="auto" w:fill="FFFFFF" w:themeFill="background1"/>
        </w:rPr>
        <w:t>0</w:t>
      </w:r>
      <w:r w:rsidRPr="006920D7" w:rsidR="00662B0D">
        <w:rPr>
          <w:rFonts w:ascii="Times New Roman" w:hAnsi="Times New Roman"/>
          <w:spacing w:val="-4"/>
          <w:sz w:val="24"/>
          <w:szCs w:val="24"/>
          <w:shd w:val="clear" w:color="auto" w:fill="FFFFFF" w:themeFill="background1"/>
        </w:rPr>
        <w:t xml:space="preserve">% </w:t>
      </w:r>
      <w:r w:rsidRPr="006920D7" w:rsidR="00622B40">
        <w:rPr>
          <w:rFonts w:ascii="Times New Roman" w:hAnsi="Times New Roman"/>
          <w:spacing w:val="-4"/>
          <w:sz w:val="24"/>
          <w:szCs w:val="24"/>
          <w:shd w:val="clear" w:color="auto" w:fill="FFFFFF" w:themeFill="background1"/>
        </w:rPr>
        <w:t>administrative portion of the LIH</w:t>
      </w:r>
      <w:r w:rsidRPr="006920D7" w:rsidR="006E5848">
        <w:rPr>
          <w:rFonts w:ascii="Times New Roman" w:hAnsi="Times New Roman"/>
          <w:spacing w:val="-4"/>
          <w:sz w:val="24"/>
          <w:szCs w:val="24"/>
          <w:shd w:val="clear" w:color="auto" w:fill="FFFFFF" w:themeFill="background1"/>
        </w:rPr>
        <w:t>E</w:t>
      </w:r>
      <w:r w:rsidRPr="006920D7" w:rsidR="00622B40">
        <w:rPr>
          <w:rFonts w:ascii="Times New Roman" w:hAnsi="Times New Roman"/>
          <w:spacing w:val="-4"/>
          <w:sz w:val="24"/>
          <w:szCs w:val="24"/>
          <w:shd w:val="clear" w:color="auto" w:fill="FFFFFF" w:themeFill="background1"/>
        </w:rPr>
        <w:t>AP grant and the intake/eligibility assessment costs allowed under the grant</w:t>
      </w:r>
      <w:r w:rsidRPr="006920D7">
        <w:rPr>
          <w:rFonts w:ascii="Times New Roman" w:hAnsi="Times New Roman"/>
          <w:spacing w:val="-4"/>
          <w:sz w:val="24"/>
          <w:szCs w:val="24"/>
          <w:shd w:val="clear" w:color="auto" w:fill="FFFFFF" w:themeFill="background1"/>
        </w:rPr>
        <w:t>.</w:t>
      </w:r>
    </w:p>
    <w:p w:rsidR="003E0891" w:rsidRPr="006920D7" w:rsidP="003031EC" w14:paraId="2E46C8F3" w14:textId="77777777">
      <w:pPr>
        <w:tabs>
          <w:tab w:val="left" w:pos="-734"/>
          <w:tab w:val="left" w:pos="547"/>
          <w:tab w:val="left" w:pos="1080"/>
        </w:tabs>
        <w:ind w:left="360"/>
        <w:jc w:val="both"/>
        <w:rPr>
          <w:rFonts w:ascii="Times New Roman" w:hAnsi="Times New Roman"/>
          <w:spacing w:val="-4"/>
          <w:sz w:val="24"/>
          <w:szCs w:val="24"/>
        </w:rPr>
      </w:pPr>
    </w:p>
    <w:p w:rsidR="002C3C4F" w:rsidRPr="006920D7" w:rsidP="00470BC2" w14:paraId="1CDDF5E4" w14:textId="252F90AF">
      <w:pPr>
        <w:widowControl/>
        <w:numPr>
          <w:ilvl w:val="0"/>
          <w:numId w:val="1"/>
        </w:numPr>
        <w:spacing w:after="120"/>
        <w:rPr>
          <w:rFonts w:ascii="Times New Roman" w:hAnsi="Times New Roman"/>
          <w:b/>
          <w:sz w:val="24"/>
          <w:szCs w:val="24"/>
        </w:rPr>
      </w:pPr>
      <w:r w:rsidRPr="006920D7">
        <w:rPr>
          <w:rFonts w:ascii="Times New Roman" w:hAnsi="Times New Roman"/>
          <w:b/>
          <w:sz w:val="24"/>
          <w:szCs w:val="24"/>
        </w:rPr>
        <w:t>A</w:t>
      </w:r>
      <w:r w:rsidRPr="006920D7">
        <w:rPr>
          <w:rFonts w:ascii="Times New Roman" w:hAnsi="Times New Roman"/>
          <w:b/>
          <w:sz w:val="24"/>
          <w:szCs w:val="24"/>
        </w:rPr>
        <w:t>nnualized Cost to the Federal Government</w:t>
      </w:r>
      <w:r w:rsidRPr="006920D7">
        <w:rPr>
          <w:rFonts w:ascii="Times New Roman" w:hAnsi="Times New Roman"/>
          <w:b/>
          <w:snapToGrid/>
          <w:sz w:val="24"/>
          <w:szCs w:val="24"/>
        </w:rPr>
        <w:t xml:space="preserve"> </w:t>
      </w:r>
    </w:p>
    <w:p w:rsidR="00500D8E" w:rsidRPr="006920D7" w:rsidP="006920D7" w14:paraId="47C2D0C3" w14:textId="77777777">
      <w:pPr>
        <w:tabs>
          <w:tab w:val="left" w:pos="-734"/>
          <w:tab w:val="left" w:pos="547"/>
          <w:tab w:val="left" w:pos="1080"/>
        </w:tabs>
        <w:spacing w:after="60"/>
        <w:ind w:left="360"/>
        <w:jc w:val="both"/>
        <w:rPr>
          <w:rFonts w:ascii="Times New Roman" w:hAnsi="Times New Roman"/>
          <w:sz w:val="24"/>
          <w:szCs w:val="24"/>
        </w:rPr>
      </w:pPr>
      <w:r w:rsidRPr="006920D7">
        <w:rPr>
          <w:rFonts w:ascii="Times New Roman" w:hAnsi="Times New Roman"/>
          <w:sz w:val="24"/>
          <w:szCs w:val="24"/>
        </w:rPr>
        <w:t xml:space="preserve">Federal Government Staff tasks </w:t>
      </w:r>
      <w:r w:rsidRPr="006920D7">
        <w:rPr>
          <w:rFonts w:ascii="Times New Roman" w:hAnsi="Times New Roman"/>
          <w:spacing w:val="-4"/>
          <w:sz w:val="24"/>
          <w:szCs w:val="24"/>
        </w:rPr>
        <w:t>associated</w:t>
      </w:r>
      <w:r w:rsidRPr="006920D7">
        <w:rPr>
          <w:rFonts w:ascii="Times New Roman" w:hAnsi="Times New Roman"/>
          <w:sz w:val="24"/>
          <w:szCs w:val="24"/>
        </w:rPr>
        <w:t xml:space="preserve"> with the collection of these data include:</w:t>
      </w:r>
    </w:p>
    <w:p w:rsidR="00500D8E" w:rsidRPr="006920D7" w:rsidP="00136314" w14:paraId="281B7544" w14:textId="32DFB2B9">
      <w:pPr>
        <w:pStyle w:val="ListParagraph"/>
        <w:numPr>
          <w:ilvl w:val="0"/>
          <w:numId w:val="4"/>
        </w:numPr>
        <w:tabs>
          <w:tab w:val="left" w:pos="-2250"/>
          <w:tab w:val="left" w:pos="814"/>
        </w:tabs>
        <w:ind w:left="1080"/>
        <w:jc w:val="both"/>
        <w:rPr>
          <w:rFonts w:ascii="Times New Roman" w:hAnsi="Times New Roman"/>
          <w:sz w:val="24"/>
          <w:szCs w:val="24"/>
        </w:rPr>
      </w:pPr>
      <w:r w:rsidRPr="006920D7">
        <w:rPr>
          <w:rFonts w:ascii="Times New Roman" w:hAnsi="Times New Roman"/>
          <w:sz w:val="24"/>
          <w:szCs w:val="24"/>
        </w:rPr>
        <w:t>Recipient</w:t>
      </w:r>
      <w:r w:rsidRPr="006920D7">
        <w:rPr>
          <w:rFonts w:ascii="Times New Roman" w:hAnsi="Times New Roman"/>
          <w:sz w:val="24"/>
          <w:szCs w:val="24"/>
        </w:rPr>
        <w:t xml:space="preserve"> </w:t>
      </w:r>
      <w:r w:rsidRPr="006920D7" w:rsidR="00C30AFA">
        <w:rPr>
          <w:rFonts w:ascii="Times New Roman" w:hAnsi="Times New Roman"/>
          <w:sz w:val="24"/>
          <w:szCs w:val="24"/>
        </w:rPr>
        <w:t>Communications</w:t>
      </w:r>
      <w:r w:rsidRPr="006920D7">
        <w:rPr>
          <w:rFonts w:ascii="Times New Roman" w:hAnsi="Times New Roman"/>
          <w:sz w:val="24"/>
          <w:szCs w:val="24"/>
        </w:rPr>
        <w:t xml:space="preserve"> – Notifying </w:t>
      </w:r>
      <w:r w:rsidRPr="006920D7">
        <w:rPr>
          <w:rFonts w:ascii="Times New Roman" w:hAnsi="Times New Roman"/>
          <w:sz w:val="24"/>
          <w:szCs w:val="24"/>
        </w:rPr>
        <w:t>recipient</w:t>
      </w:r>
      <w:r w:rsidRPr="006920D7">
        <w:rPr>
          <w:rFonts w:ascii="Times New Roman" w:hAnsi="Times New Roman"/>
          <w:sz w:val="24"/>
          <w:szCs w:val="24"/>
        </w:rPr>
        <w:t xml:space="preserve">s of the reporting requirement and conducting follow-up with </w:t>
      </w:r>
      <w:r w:rsidRPr="006920D7">
        <w:rPr>
          <w:rFonts w:ascii="Times New Roman" w:hAnsi="Times New Roman"/>
          <w:sz w:val="24"/>
          <w:szCs w:val="24"/>
        </w:rPr>
        <w:t>recipient</w:t>
      </w:r>
      <w:r w:rsidRPr="006920D7">
        <w:rPr>
          <w:rFonts w:ascii="Times New Roman" w:hAnsi="Times New Roman"/>
          <w:sz w:val="24"/>
          <w:szCs w:val="24"/>
        </w:rPr>
        <w:t>s.</w:t>
      </w:r>
    </w:p>
    <w:p w:rsidR="008F2204" w:rsidRPr="006920D7" w:rsidP="00136314" w14:paraId="68A7AACD" w14:textId="4AD83BC6">
      <w:pPr>
        <w:pStyle w:val="ListParagraph"/>
        <w:numPr>
          <w:ilvl w:val="0"/>
          <w:numId w:val="4"/>
        </w:numPr>
        <w:tabs>
          <w:tab w:val="left" w:pos="-2250"/>
          <w:tab w:val="left" w:pos="814"/>
        </w:tabs>
        <w:ind w:left="1080"/>
        <w:jc w:val="both"/>
        <w:rPr>
          <w:rFonts w:ascii="Times New Roman" w:hAnsi="Times New Roman"/>
          <w:sz w:val="24"/>
          <w:szCs w:val="24"/>
        </w:rPr>
      </w:pPr>
      <w:r w:rsidRPr="006920D7">
        <w:rPr>
          <w:rFonts w:ascii="Times New Roman" w:hAnsi="Times New Roman"/>
          <w:sz w:val="24"/>
          <w:szCs w:val="24"/>
        </w:rPr>
        <w:t xml:space="preserve">Report Review – Reviewing submitted reports and working with </w:t>
      </w:r>
      <w:r w:rsidRPr="006920D7" w:rsidR="009B5C2E">
        <w:rPr>
          <w:rFonts w:ascii="Times New Roman" w:hAnsi="Times New Roman"/>
          <w:sz w:val="24"/>
          <w:szCs w:val="24"/>
        </w:rPr>
        <w:t>recipient</w:t>
      </w:r>
      <w:r w:rsidRPr="006920D7">
        <w:rPr>
          <w:rFonts w:ascii="Times New Roman" w:hAnsi="Times New Roman"/>
          <w:sz w:val="24"/>
          <w:szCs w:val="24"/>
        </w:rPr>
        <w:t>s to furnish reliable data.</w:t>
      </w:r>
    </w:p>
    <w:p w:rsidR="00500D8E" w:rsidRPr="006920D7" w:rsidP="00136314" w14:paraId="03505DD5" w14:textId="77777777">
      <w:pPr>
        <w:pStyle w:val="ListParagraph"/>
        <w:numPr>
          <w:ilvl w:val="0"/>
          <w:numId w:val="4"/>
        </w:numPr>
        <w:tabs>
          <w:tab w:val="left" w:pos="-2250"/>
          <w:tab w:val="left" w:pos="814"/>
        </w:tabs>
        <w:ind w:left="1080"/>
        <w:jc w:val="both"/>
        <w:rPr>
          <w:rFonts w:ascii="Times New Roman" w:hAnsi="Times New Roman"/>
          <w:sz w:val="24"/>
          <w:szCs w:val="24"/>
        </w:rPr>
      </w:pPr>
      <w:r w:rsidRPr="006920D7">
        <w:rPr>
          <w:rFonts w:ascii="Times New Roman" w:hAnsi="Times New Roman"/>
          <w:sz w:val="24"/>
          <w:szCs w:val="24"/>
        </w:rPr>
        <w:t xml:space="preserve">Analysis and Reporting – Conducting analysis of the reported data and </w:t>
      </w:r>
      <w:r w:rsidRPr="006920D7" w:rsidR="00913558">
        <w:rPr>
          <w:rFonts w:ascii="Times New Roman" w:hAnsi="Times New Roman"/>
          <w:sz w:val="24"/>
          <w:szCs w:val="24"/>
        </w:rPr>
        <w:t xml:space="preserve">reporting as needed. </w:t>
      </w:r>
      <w:r w:rsidRPr="006920D7">
        <w:rPr>
          <w:rFonts w:ascii="Times New Roman" w:hAnsi="Times New Roman"/>
          <w:sz w:val="24"/>
          <w:szCs w:val="24"/>
        </w:rPr>
        <w:t xml:space="preserve"> </w:t>
      </w:r>
    </w:p>
    <w:p w:rsidR="00500D8E" w:rsidRPr="006920D7" w:rsidP="00500D8E" w14:paraId="3D2C624F" w14:textId="77777777">
      <w:pPr>
        <w:tabs>
          <w:tab w:val="left" w:pos="-734"/>
          <w:tab w:val="left" w:pos="544"/>
          <w:tab w:val="left" w:pos="814"/>
        </w:tabs>
        <w:jc w:val="both"/>
        <w:rPr>
          <w:rFonts w:ascii="Times New Roman" w:hAnsi="Times New Roman"/>
          <w:sz w:val="24"/>
          <w:szCs w:val="24"/>
        </w:rPr>
      </w:pPr>
    </w:p>
    <w:p w:rsidR="00500D8E" w:rsidRPr="006920D7" w:rsidP="003031EC" w14:paraId="6AC457CD" w14:textId="77777777">
      <w:pPr>
        <w:tabs>
          <w:tab w:val="left" w:pos="-734"/>
          <w:tab w:val="left" w:pos="547"/>
          <w:tab w:val="left" w:pos="1080"/>
        </w:tabs>
        <w:ind w:left="360"/>
        <w:jc w:val="both"/>
        <w:rPr>
          <w:rFonts w:ascii="Times New Roman" w:hAnsi="Times New Roman"/>
          <w:sz w:val="24"/>
          <w:szCs w:val="24"/>
        </w:rPr>
      </w:pPr>
      <w:r w:rsidRPr="006920D7">
        <w:rPr>
          <w:rFonts w:ascii="Times New Roman" w:hAnsi="Times New Roman"/>
          <w:sz w:val="24"/>
          <w:szCs w:val="24"/>
        </w:rPr>
        <w:t>The table below furnishes information on the estimated Federal Staff hours and costs associated with each task</w:t>
      </w:r>
      <w:r w:rsidRPr="006920D7" w:rsidR="00A9355E">
        <w:rPr>
          <w:rFonts w:ascii="Times New Roman" w:hAnsi="Times New Roman"/>
          <w:sz w:val="24"/>
          <w:szCs w:val="24"/>
        </w:rPr>
        <w:t xml:space="preserve">. </w:t>
      </w:r>
    </w:p>
    <w:p w:rsidR="00500D8E" w:rsidRPr="006920D7" w:rsidP="00500D8E" w14:paraId="096941EC" w14:textId="77777777">
      <w:pPr>
        <w:tabs>
          <w:tab w:val="left" w:pos="-734"/>
          <w:tab w:val="left" w:pos="544"/>
          <w:tab w:val="left" w:pos="814"/>
        </w:tabs>
        <w:jc w:val="both"/>
        <w:rPr>
          <w:rFonts w:ascii="Times New Roman" w:hAnsi="Times New Roman"/>
          <w:b/>
          <w:sz w:val="24"/>
          <w:szCs w:val="24"/>
        </w:rPr>
      </w:pPr>
    </w:p>
    <w:p w:rsidR="00500D8E" w:rsidRPr="006920D7" w:rsidP="006920D7" w14:paraId="2612A42C" w14:textId="77777777">
      <w:pPr>
        <w:tabs>
          <w:tab w:val="left" w:pos="-734"/>
          <w:tab w:val="left" w:pos="544"/>
          <w:tab w:val="left" w:pos="814"/>
        </w:tabs>
        <w:spacing w:after="60"/>
        <w:ind w:left="360"/>
        <w:jc w:val="both"/>
        <w:rPr>
          <w:rFonts w:ascii="Times New Roman" w:hAnsi="Times New Roman"/>
          <w:b/>
          <w:sz w:val="24"/>
          <w:szCs w:val="24"/>
        </w:rPr>
      </w:pPr>
      <w:r w:rsidRPr="006920D7">
        <w:rPr>
          <w:rFonts w:ascii="Times New Roman" w:hAnsi="Times New Roman"/>
          <w:b/>
          <w:sz w:val="24"/>
          <w:szCs w:val="24"/>
        </w:rPr>
        <w:t>Annual Federal Staff Hours and Costs</w:t>
      </w:r>
    </w:p>
    <w:tbl>
      <w:tblPr>
        <w:tblStyle w:val="TableGrid"/>
        <w:tblW w:w="0" w:type="auto"/>
        <w:tblInd w:w="360" w:type="dxa"/>
        <w:tblLook w:val="04A0"/>
      </w:tblPr>
      <w:tblGrid>
        <w:gridCol w:w="3508"/>
        <w:gridCol w:w="1848"/>
        <w:gridCol w:w="2125"/>
        <w:gridCol w:w="1669"/>
      </w:tblGrid>
      <w:tr w14:paraId="2E6356D3" w14:textId="77777777" w:rsidTr="00FD7A5B">
        <w:tblPrEx>
          <w:tblW w:w="0" w:type="auto"/>
          <w:tblInd w:w="360" w:type="dxa"/>
          <w:tblLook w:val="04A0"/>
        </w:tblPrEx>
        <w:tc>
          <w:tcPr>
            <w:tcW w:w="3595" w:type="dxa"/>
            <w:shd w:val="clear" w:color="auto" w:fill="D9D9D9" w:themeFill="background1" w:themeFillShade="D9"/>
          </w:tcPr>
          <w:p w:rsidR="00500D8E" w:rsidRPr="006920D7" w:rsidP="003E1A58" w14:paraId="548BC5EC" w14:textId="77777777">
            <w:pPr>
              <w:tabs>
                <w:tab w:val="left" w:pos="-734"/>
                <w:tab w:val="left" w:pos="544"/>
                <w:tab w:val="left" w:pos="814"/>
              </w:tabs>
              <w:spacing w:before="20" w:after="20"/>
              <w:jc w:val="both"/>
              <w:rPr>
                <w:rFonts w:ascii="Times New Roman" w:hAnsi="Times New Roman"/>
                <w:b/>
              </w:rPr>
            </w:pPr>
            <w:r w:rsidRPr="006920D7">
              <w:rPr>
                <w:rFonts w:ascii="Times New Roman" w:hAnsi="Times New Roman"/>
                <w:b/>
              </w:rPr>
              <w:t>Task</w:t>
            </w:r>
          </w:p>
        </w:tc>
        <w:tc>
          <w:tcPr>
            <w:tcW w:w="1890" w:type="dxa"/>
            <w:shd w:val="clear" w:color="auto" w:fill="D9D9D9" w:themeFill="background1" w:themeFillShade="D9"/>
          </w:tcPr>
          <w:p w:rsidR="00500D8E" w:rsidRPr="006920D7" w:rsidP="003E1A58" w14:paraId="1134D77D" w14:textId="77777777">
            <w:pPr>
              <w:tabs>
                <w:tab w:val="left" w:pos="-734"/>
                <w:tab w:val="left" w:pos="544"/>
                <w:tab w:val="left" w:pos="814"/>
              </w:tabs>
              <w:spacing w:before="20" w:after="20"/>
              <w:jc w:val="both"/>
              <w:rPr>
                <w:rFonts w:ascii="Times New Roman" w:hAnsi="Times New Roman"/>
                <w:b/>
              </w:rPr>
            </w:pPr>
            <w:r w:rsidRPr="006920D7">
              <w:rPr>
                <w:rFonts w:ascii="Times New Roman" w:hAnsi="Times New Roman"/>
                <w:b/>
              </w:rPr>
              <w:t>Number of Hours</w:t>
            </w:r>
          </w:p>
        </w:tc>
        <w:tc>
          <w:tcPr>
            <w:tcW w:w="2160" w:type="dxa"/>
            <w:shd w:val="clear" w:color="auto" w:fill="D9D9D9" w:themeFill="background1" w:themeFillShade="D9"/>
          </w:tcPr>
          <w:p w:rsidR="00500D8E" w:rsidRPr="006920D7" w:rsidP="003E1A58" w14:paraId="333B8757" w14:textId="77777777">
            <w:pPr>
              <w:tabs>
                <w:tab w:val="left" w:pos="-734"/>
                <w:tab w:val="left" w:pos="544"/>
                <w:tab w:val="left" w:pos="814"/>
              </w:tabs>
              <w:spacing w:before="20" w:after="20"/>
              <w:jc w:val="both"/>
              <w:rPr>
                <w:rFonts w:ascii="Times New Roman" w:hAnsi="Times New Roman"/>
                <w:b/>
              </w:rPr>
            </w:pPr>
            <w:r w:rsidRPr="006920D7">
              <w:rPr>
                <w:rFonts w:ascii="Times New Roman" w:hAnsi="Times New Roman"/>
                <w:b/>
              </w:rPr>
              <w:t>Rate</w:t>
            </w:r>
          </w:p>
        </w:tc>
        <w:tc>
          <w:tcPr>
            <w:tcW w:w="1705" w:type="dxa"/>
            <w:shd w:val="clear" w:color="auto" w:fill="D9D9D9" w:themeFill="background1" w:themeFillShade="D9"/>
          </w:tcPr>
          <w:p w:rsidR="00500D8E" w:rsidRPr="006920D7" w:rsidP="003E1A58" w14:paraId="0DC3DF8A" w14:textId="77777777">
            <w:pPr>
              <w:tabs>
                <w:tab w:val="left" w:pos="-734"/>
                <w:tab w:val="left" w:pos="544"/>
                <w:tab w:val="left" w:pos="814"/>
              </w:tabs>
              <w:spacing w:before="20" w:after="20"/>
              <w:jc w:val="both"/>
              <w:rPr>
                <w:rFonts w:ascii="Times New Roman" w:hAnsi="Times New Roman"/>
                <w:b/>
              </w:rPr>
            </w:pPr>
            <w:r w:rsidRPr="006920D7">
              <w:rPr>
                <w:rFonts w:ascii="Times New Roman" w:hAnsi="Times New Roman"/>
                <w:b/>
              </w:rPr>
              <w:t>Total Cost</w:t>
            </w:r>
          </w:p>
        </w:tc>
      </w:tr>
      <w:tr w14:paraId="4F9FA9B1" w14:textId="77777777" w:rsidTr="00FD7A5B">
        <w:tblPrEx>
          <w:tblW w:w="0" w:type="auto"/>
          <w:tblInd w:w="360" w:type="dxa"/>
          <w:tblLook w:val="04A0"/>
        </w:tblPrEx>
        <w:tc>
          <w:tcPr>
            <w:tcW w:w="3595" w:type="dxa"/>
          </w:tcPr>
          <w:p w:rsidR="0090404E" w:rsidRPr="006920D7" w:rsidP="0090404E" w14:paraId="13687F10" w14:textId="5F7653E9">
            <w:pPr>
              <w:tabs>
                <w:tab w:val="left" w:pos="-734"/>
                <w:tab w:val="left" w:pos="544"/>
                <w:tab w:val="left" w:pos="814"/>
              </w:tabs>
              <w:spacing w:before="20" w:after="20"/>
              <w:jc w:val="both"/>
              <w:rPr>
                <w:rFonts w:ascii="Times New Roman" w:hAnsi="Times New Roman"/>
              </w:rPr>
            </w:pPr>
            <w:r>
              <w:rPr>
                <w:rFonts w:ascii="Times New Roman" w:hAnsi="Times New Roman"/>
              </w:rPr>
              <w:t>Grant recipient</w:t>
            </w:r>
            <w:r w:rsidRPr="006920D7" w:rsidR="00913558">
              <w:rPr>
                <w:rFonts w:ascii="Times New Roman" w:hAnsi="Times New Roman"/>
              </w:rPr>
              <w:t xml:space="preserve"> </w:t>
            </w:r>
            <w:r w:rsidRPr="006920D7" w:rsidR="00C30AFA">
              <w:rPr>
                <w:rFonts w:ascii="Times New Roman" w:hAnsi="Times New Roman"/>
              </w:rPr>
              <w:t>Communications</w:t>
            </w:r>
            <w:r w:rsidRPr="006920D7" w:rsidR="00913558">
              <w:rPr>
                <w:rFonts w:ascii="Times New Roman" w:hAnsi="Times New Roman"/>
              </w:rPr>
              <w:t xml:space="preserve"> &amp; Training</w:t>
            </w:r>
          </w:p>
        </w:tc>
        <w:tc>
          <w:tcPr>
            <w:tcW w:w="1890" w:type="dxa"/>
          </w:tcPr>
          <w:p w:rsidR="0090404E" w:rsidRPr="006920D7" w:rsidP="0090404E" w14:paraId="2ADF485A" w14:textId="18C11E5B">
            <w:pPr>
              <w:tabs>
                <w:tab w:val="left" w:pos="-734"/>
                <w:tab w:val="left" w:pos="544"/>
                <w:tab w:val="left" w:pos="814"/>
              </w:tabs>
              <w:spacing w:before="20" w:after="20"/>
              <w:jc w:val="both"/>
              <w:rPr>
                <w:rFonts w:ascii="Times New Roman" w:hAnsi="Times New Roman"/>
              </w:rPr>
            </w:pPr>
            <w:r w:rsidRPr="006920D7">
              <w:rPr>
                <w:rFonts w:ascii="Times New Roman" w:hAnsi="Times New Roman"/>
              </w:rPr>
              <w:t>150</w:t>
            </w:r>
          </w:p>
        </w:tc>
        <w:tc>
          <w:tcPr>
            <w:tcW w:w="2160" w:type="dxa"/>
          </w:tcPr>
          <w:p w:rsidR="0090404E" w:rsidRPr="006920D7" w:rsidP="0090404E" w14:paraId="52E77FBB" w14:textId="71AC2FB4">
            <w:pPr>
              <w:tabs>
                <w:tab w:val="left" w:pos="-734"/>
                <w:tab w:val="left" w:pos="544"/>
                <w:tab w:val="left" w:pos="814"/>
              </w:tabs>
              <w:spacing w:before="20" w:after="20"/>
              <w:jc w:val="both"/>
              <w:rPr>
                <w:rFonts w:ascii="Times New Roman" w:hAnsi="Times New Roman"/>
              </w:rPr>
            </w:pPr>
            <w:r w:rsidRPr="006920D7">
              <w:rPr>
                <w:rFonts w:ascii="Times New Roman" w:hAnsi="Times New Roman"/>
              </w:rPr>
              <w:t>$</w:t>
            </w:r>
            <w:r w:rsidRPr="0061203B" w:rsidR="0061203B">
              <w:rPr>
                <w:rFonts w:ascii="Times New Roman" w:hAnsi="Times New Roman"/>
              </w:rPr>
              <w:t>127.07 </w:t>
            </w:r>
            <w:r w:rsidRPr="006920D7">
              <w:rPr>
                <w:rFonts w:ascii="Times New Roman" w:hAnsi="Times New Roman"/>
              </w:rPr>
              <w:t>/hour</w:t>
            </w:r>
          </w:p>
        </w:tc>
        <w:tc>
          <w:tcPr>
            <w:tcW w:w="1705" w:type="dxa"/>
          </w:tcPr>
          <w:p w:rsidR="0090404E" w:rsidRPr="006920D7" w:rsidP="0090404E" w14:paraId="161C1D60" w14:textId="3DC4922C">
            <w:pPr>
              <w:tabs>
                <w:tab w:val="left" w:pos="-734"/>
                <w:tab w:val="left" w:pos="544"/>
                <w:tab w:val="left" w:pos="814"/>
              </w:tabs>
              <w:spacing w:before="20" w:after="20"/>
              <w:jc w:val="both"/>
              <w:rPr>
                <w:rFonts w:ascii="Times New Roman" w:hAnsi="Times New Roman"/>
              </w:rPr>
            </w:pPr>
            <w:r w:rsidRPr="006920D7">
              <w:rPr>
                <w:rFonts w:ascii="Times New Roman" w:hAnsi="Times New Roman"/>
              </w:rPr>
              <w:t>$</w:t>
            </w:r>
            <w:r w:rsidRPr="006920D7" w:rsidR="002F23D2">
              <w:rPr>
                <w:rFonts w:ascii="Times New Roman" w:hAnsi="Times New Roman"/>
              </w:rPr>
              <w:t>1</w:t>
            </w:r>
            <w:r w:rsidR="002E1D43">
              <w:rPr>
                <w:rFonts w:ascii="Times New Roman" w:hAnsi="Times New Roman"/>
              </w:rPr>
              <w:t>9,060</w:t>
            </w:r>
          </w:p>
        </w:tc>
      </w:tr>
      <w:tr w14:paraId="7D74A47C" w14:textId="77777777" w:rsidTr="00FD7A5B">
        <w:tblPrEx>
          <w:tblW w:w="0" w:type="auto"/>
          <w:tblInd w:w="360" w:type="dxa"/>
          <w:tblLook w:val="04A0"/>
        </w:tblPrEx>
        <w:tc>
          <w:tcPr>
            <w:tcW w:w="3595" w:type="dxa"/>
          </w:tcPr>
          <w:p w:rsidR="0090404E" w:rsidRPr="006920D7" w:rsidP="0090404E" w14:paraId="3B3DBF85" w14:textId="39287AB3">
            <w:pPr>
              <w:tabs>
                <w:tab w:val="left" w:pos="-734"/>
                <w:tab w:val="left" w:pos="544"/>
                <w:tab w:val="left" w:pos="814"/>
              </w:tabs>
              <w:spacing w:before="20" w:after="20"/>
              <w:jc w:val="both"/>
              <w:rPr>
                <w:rFonts w:ascii="Times New Roman" w:hAnsi="Times New Roman"/>
              </w:rPr>
            </w:pPr>
            <w:r>
              <w:rPr>
                <w:rFonts w:ascii="Times New Roman" w:hAnsi="Times New Roman"/>
              </w:rPr>
              <w:t>Grant recipient</w:t>
            </w:r>
            <w:r w:rsidRPr="006920D7" w:rsidR="00913558">
              <w:rPr>
                <w:rFonts w:ascii="Times New Roman" w:hAnsi="Times New Roman"/>
              </w:rPr>
              <w:t xml:space="preserve"> </w:t>
            </w:r>
            <w:r w:rsidRPr="006920D7">
              <w:rPr>
                <w:rFonts w:ascii="Times New Roman" w:hAnsi="Times New Roman"/>
              </w:rPr>
              <w:t>Report Review</w:t>
            </w:r>
          </w:p>
        </w:tc>
        <w:tc>
          <w:tcPr>
            <w:tcW w:w="1890" w:type="dxa"/>
          </w:tcPr>
          <w:p w:rsidR="0090404E" w:rsidRPr="006920D7" w:rsidP="0090404E" w14:paraId="4AE93173" w14:textId="0512F4BB">
            <w:pPr>
              <w:tabs>
                <w:tab w:val="left" w:pos="-734"/>
                <w:tab w:val="left" w:pos="544"/>
                <w:tab w:val="left" w:pos="814"/>
              </w:tabs>
              <w:spacing w:before="20" w:after="20"/>
              <w:jc w:val="both"/>
              <w:rPr>
                <w:rFonts w:ascii="Times New Roman" w:hAnsi="Times New Roman"/>
              </w:rPr>
            </w:pPr>
            <w:r w:rsidRPr="006920D7">
              <w:rPr>
                <w:rFonts w:ascii="Times New Roman" w:hAnsi="Times New Roman"/>
              </w:rPr>
              <w:t>200</w:t>
            </w:r>
          </w:p>
        </w:tc>
        <w:tc>
          <w:tcPr>
            <w:tcW w:w="2160" w:type="dxa"/>
          </w:tcPr>
          <w:p w:rsidR="0090404E" w:rsidRPr="006920D7" w:rsidP="0090404E" w14:paraId="6F1AE456" w14:textId="75AF02B3">
            <w:pPr>
              <w:tabs>
                <w:tab w:val="left" w:pos="-734"/>
                <w:tab w:val="left" w:pos="544"/>
                <w:tab w:val="left" w:pos="814"/>
              </w:tabs>
              <w:spacing w:before="20" w:after="20"/>
              <w:jc w:val="both"/>
              <w:rPr>
                <w:rFonts w:ascii="Times New Roman" w:hAnsi="Times New Roman"/>
              </w:rPr>
            </w:pPr>
            <w:r w:rsidRPr="006920D7">
              <w:rPr>
                <w:rFonts w:ascii="Times New Roman" w:hAnsi="Times New Roman"/>
              </w:rPr>
              <w:t>$</w:t>
            </w:r>
            <w:r w:rsidRPr="0061203B" w:rsidR="0061203B">
              <w:rPr>
                <w:rFonts w:ascii="Times New Roman" w:hAnsi="Times New Roman"/>
              </w:rPr>
              <w:t>127.07 </w:t>
            </w:r>
            <w:r w:rsidRPr="006920D7">
              <w:rPr>
                <w:rFonts w:ascii="Times New Roman" w:hAnsi="Times New Roman"/>
              </w:rPr>
              <w:t>/hour</w:t>
            </w:r>
          </w:p>
        </w:tc>
        <w:tc>
          <w:tcPr>
            <w:tcW w:w="1705" w:type="dxa"/>
          </w:tcPr>
          <w:p w:rsidR="0090404E" w:rsidRPr="006920D7" w:rsidP="0090404E" w14:paraId="75B6B618" w14:textId="5624CBAE">
            <w:pPr>
              <w:tabs>
                <w:tab w:val="left" w:pos="-734"/>
                <w:tab w:val="left" w:pos="544"/>
                <w:tab w:val="left" w:pos="814"/>
              </w:tabs>
              <w:spacing w:before="20" w:after="20"/>
              <w:jc w:val="both"/>
              <w:rPr>
                <w:rFonts w:ascii="Times New Roman" w:hAnsi="Times New Roman"/>
              </w:rPr>
            </w:pPr>
            <w:r w:rsidRPr="006920D7">
              <w:rPr>
                <w:rFonts w:ascii="Times New Roman" w:hAnsi="Times New Roman"/>
              </w:rPr>
              <w:t>$</w:t>
            </w:r>
            <w:r w:rsidRPr="006920D7" w:rsidR="002F23D2">
              <w:rPr>
                <w:rFonts w:ascii="Times New Roman" w:hAnsi="Times New Roman"/>
              </w:rPr>
              <w:t>2</w:t>
            </w:r>
            <w:r w:rsidR="00C01D5F">
              <w:rPr>
                <w:rFonts w:ascii="Times New Roman" w:hAnsi="Times New Roman"/>
              </w:rPr>
              <w:t>5,414</w:t>
            </w:r>
          </w:p>
        </w:tc>
      </w:tr>
      <w:tr w14:paraId="5F15E3F7" w14:textId="77777777" w:rsidTr="00FD7A5B">
        <w:tblPrEx>
          <w:tblW w:w="0" w:type="auto"/>
          <w:tblInd w:w="360" w:type="dxa"/>
          <w:tblLook w:val="04A0"/>
        </w:tblPrEx>
        <w:tc>
          <w:tcPr>
            <w:tcW w:w="3595" w:type="dxa"/>
          </w:tcPr>
          <w:p w:rsidR="0090404E" w:rsidRPr="006920D7" w:rsidP="0090404E" w14:paraId="7ED72D4B" w14:textId="77777777">
            <w:pPr>
              <w:tabs>
                <w:tab w:val="left" w:pos="-734"/>
                <w:tab w:val="left" w:pos="544"/>
                <w:tab w:val="left" w:pos="814"/>
              </w:tabs>
              <w:spacing w:before="20" w:after="20"/>
              <w:jc w:val="both"/>
              <w:rPr>
                <w:rFonts w:ascii="Times New Roman" w:hAnsi="Times New Roman"/>
              </w:rPr>
            </w:pPr>
            <w:r w:rsidRPr="006920D7">
              <w:rPr>
                <w:rFonts w:ascii="Times New Roman" w:hAnsi="Times New Roman"/>
              </w:rPr>
              <w:t>Analysis and Reporting</w:t>
            </w:r>
          </w:p>
        </w:tc>
        <w:tc>
          <w:tcPr>
            <w:tcW w:w="1890" w:type="dxa"/>
          </w:tcPr>
          <w:p w:rsidR="0090404E" w:rsidRPr="006920D7" w:rsidP="0090404E" w14:paraId="1FF18704" w14:textId="08A3E3A6">
            <w:pPr>
              <w:tabs>
                <w:tab w:val="left" w:pos="-734"/>
                <w:tab w:val="left" w:pos="544"/>
                <w:tab w:val="left" w:pos="814"/>
              </w:tabs>
              <w:spacing w:before="20" w:after="20"/>
              <w:jc w:val="both"/>
              <w:rPr>
                <w:rFonts w:ascii="Times New Roman" w:hAnsi="Times New Roman"/>
              </w:rPr>
            </w:pPr>
            <w:r w:rsidRPr="006920D7">
              <w:rPr>
                <w:rFonts w:ascii="Times New Roman" w:hAnsi="Times New Roman"/>
              </w:rPr>
              <w:t>200</w:t>
            </w:r>
          </w:p>
        </w:tc>
        <w:tc>
          <w:tcPr>
            <w:tcW w:w="2160" w:type="dxa"/>
          </w:tcPr>
          <w:p w:rsidR="0090404E" w:rsidRPr="006920D7" w:rsidP="0090404E" w14:paraId="0FD5662B" w14:textId="56078609">
            <w:pPr>
              <w:tabs>
                <w:tab w:val="left" w:pos="-734"/>
                <w:tab w:val="left" w:pos="544"/>
                <w:tab w:val="left" w:pos="814"/>
              </w:tabs>
              <w:spacing w:before="20" w:after="20"/>
              <w:jc w:val="both"/>
              <w:rPr>
                <w:rFonts w:ascii="Times New Roman" w:hAnsi="Times New Roman"/>
              </w:rPr>
            </w:pPr>
            <w:r w:rsidRPr="006920D7">
              <w:rPr>
                <w:rFonts w:ascii="Times New Roman" w:hAnsi="Times New Roman"/>
              </w:rPr>
              <w:t>$</w:t>
            </w:r>
            <w:r w:rsidRPr="0061203B" w:rsidR="0061203B">
              <w:rPr>
                <w:rFonts w:ascii="Times New Roman" w:hAnsi="Times New Roman"/>
              </w:rPr>
              <w:t>127.07 </w:t>
            </w:r>
            <w:r w:rsidRPr="006920D7">
              <w:rPr>
                <w:rFonts w:ascii="Times New Roman" w:hAnsi="Times New Roman"/>
              </w:rPr>
              <w:t>/hour</w:t>
            </w:r>
          </w:p>
        </w:tc>
        <w:tc>
          <w:tcPr>
            <w:tcW w:w="1705" w:type="dxa"/>
          </w:tcPr>
          <w:p w:rsidR="0090404E" w:rsidRPr="006920D7" w:rsidP="0090404E" w14:paraId="08BD3E91" w14:textId="01319FC1">
            <w:pPr>
              <w:tabs>
                <w:tab w:val="left" w:pos="-734"/>
                <w:tab w:val="left" w:pos="544"/>
                <w:tab w:val="left" w:pos="814"/>
              </w:tabs>
              <w:spacing w:before="20" w:after="20"/>
              <w:jc w:val="both"/>
              <w:rPr>
                <w:rFonts w:ascii="Times New Roman" w:hAnsi="Times New Roman"/>
                <w:color w:val="000000" w:themeColor="text1"/>
              </w:rPr>
            </w:pPr>
            <w:r w:rsidRPr="006920D7">
              <w:rPr>
                <w:rFonts w:ascii="Times New Roman" w:hAnsi="Times New Roman"/>
                <w:color w:val="000000" w:themeColor="text1"/>
              </w:rPr>
              <w:t>$</w:t>
            </w:r>
            <w:r w:rsidRPr="006920D7" w:rsidR="002F23D2">
              <w:rPr>
                <w:rFonts w:ascii="Times New Roman" w:hAnsi="Times New Roman"/>
                <w:color w:val="000000" w:themeColor="text1"/>
              </w:rPr>
              <w:t>2</w:t>
            </w:r>
            <w:r w:rsidR="00C01D5F">
              <w:rPr>
                <w:rFonts w:ascii="Times New Roman" w:hAnsi="Times New Roman"/>
                <w:color w:val="000000" w:themeColor="text1"/>
              </w:rPr>
              <w:t>5,414</w:t>
            </w:r>
          </w:p>
        </w:tc>
      </w:tr>
      <w:tr w14:paraId="201ACC91" w14:textId="77777777" w:rsidTr="00FD7A5B">
        <w:tblPrEx>
          <w:tblW w:w="0" w:type="auto"/>
          <w:tblInd w:w="360" w:type="dxa"/>
          <w:tblLook w:val="04A0"/>
        </w:tblPrEx>
        <w:tc>
          <w:tcPr>
            <w:tcW w:w="7645" w:type="dxa"/>
            <w:gridSpan w:val="3"/>
            <w:shd w:val="clear" w:color="auto" w:fill="FFFFFF" w:themeFill="background1"/>
          </w:tcPr>
          <w:p w:rsidR="00500D8E" w:rsidRPr="006920D7" w:rsidP="003E1A58" w14:paraId="65D769C6" w14:textId="77777777">
            <w:pPr>
              <w:tabs>
                <w:tab w:val="left" w:pos="-734"/>
                <w:tab w:val="left" w:pos="544"/>
                <w:tab w:val="left" w:pos="814"/>
              </w:tabs>
              <w:spacing w:before="20" w:after="20"/>
              <w:jc w:val="both"/>
              <w:rPr>
                <w:rFonts w:ascii="Times New Roman" w:hAnsi="Times New Roman"/>
                <w:b/>
              </w:rPr>
            </w:pPr>
            <w:r w:rsidRPr="006920D7">
              <w:rPr>
                <w:rFonts w:ascii="Times New Roman" w:hAnsi="Times New Roman"/>
                <w:b/>
              </w:rPr>
              <w:t>Subtotal:</w:t>
            </w:r>
          </w:p>
        </w:tc>
        <w:tc>
          <w:tcPr>
            <w:tcW w:w="1705" w:type="dxa"/>
          </w:tcPr>
          <w:p w:rsidR="00500D8E" w:rsidRPr="006920D7" w:rsidP="003E1A58" w14:paraId="1401B21D" w14:textId="67CA4D88">
            <w:pPr>
              <w:tabs>
                <w:tab w:val="left" w:pos="-734"/>
                <w:tab w:val="left" w:pos="544"/>
                <w:tab w:val="left" w:pos="814"/>
              </w:tabs>
              <w:spacing w:before="20" w:after="20"/>
              <w:jc w:val="both"/>
              <w:rPr>
                <w:rFonts w:ascii="Times New Roman" w:hAnsi="Times New Roman"/>
                <w:b/>
              </w:rPr>
            </w:pPr>
            <w:r w:rsidRPr="006920D7">
              <w:rPr>
                <w:rFonts w:ascii="Times New Roman" w:hAnsi="Times New Roman"/>
                <w:b/>
              </w:rPr>
              <w:t>$</w:t>
            </w:r>
            <w:r w:rsidRPr="006920D7" w:rsidR="002F23D2">
              <w:rPr>
                <w:rFonts w:ascii="Times New Roman" w:hAnsi="Times New Roman"/>
                <w:b/>
              </w:rPr>
              <w:t>6</w:t>
            </w:r>
            <w:r w:rsidR="00C01D5F">
              <w:rPr>
                <w:rFonts w:ascii="Times New Roman" w:hAnsi="Times New Roman"/>
                <w:b/>
              </w:rPr>
              <w:t>9,888</w:t>
            </w:r>
          </w:p>
        </w:tc>
      </w:tr>
    </w:tbl>
    <w:p w:rsidR="003E0891" w:rsidRPr="006920D7" w:rsidP="00136314" w14:paraId="528CDA0B" w14:textId="77777777">
      <w:pPr>
        <w:tabs>
          <w:tab w:val="left" w:pos="-734"/>
          <w:tab w:val="left" w:pos="547"/>
          <w:tab w:val="left" w:pos="1080"/>
        </w:tabs>
        <w:ind w:left="360"/>
        <w:jc w:val="both"/>
        <w:rPr>
          <w:rFonts w:ascii="Times New Roman" w:hAnsi="Times New Roman"/>
          <w:sz w:val="24"/>
          <w:szCs w:val="24"/>
        </w:rPr>
      </w:pPr>
    </w:p>
    <w:p w:rsidR="00500D8E" w:rsidRPr="006920D7" w:rsidP="00136314" w14:paraId="47352D52" w14:textId="28760439">
      <w:pPr>
        <w:tabs>
          <w:tab w:val="left" w:pos="-734"/>
          <w:tab w:val="left" w:pos="547"/>
          <w:tab w:val="left" w:pos="1080"/>
        </w:tabs>
        <w:ind w:left="360"/>
        <w:jc w:val="both"/>
        <w:rPr>
          <w:rFonts w:ascii="Times New Roman" w:hAnsi="Times New Roman"/>
          <w:sz w:val="24"/>
          <w:szCs w:val="24"/>
        </w:rPr>
      </w:pPr>
      <w:r w:rsidRPr="006920D7">
        <w:rPr>
          <w:rFonts w:ascii="Times New Roman" w:hAnsi="Times New Roman"/>
          <w:sz w:val="24"/>
          <w:szCs w:val="24"/>
        </w:rPr>
        <w:t xml:space="preserve">The table below furnishes information on the </w:t>
      </w:r>
      <w:r w:rsidRPr="006920D7">
        <w:rPr>
          <w:rFonts w:ascii="Times New Roman" w:hAnsi="Times New Roman"/>
          <w:spacing w:val="-4"/>
          <w:sz w:val="24"/>
          <w:szCs w:val="24"/>
        </w:rPr>
        <w:t>estimated</w:t>
      </w:r>
      <w:r w:rsidRPr="006920D7">
        <w:rPr>
          <w:rFonts w:ascii="Times New Roman" w:hAnsi="Times New Roman"/>
          <w:sz w:val="24"/>
          <w:szCs w:val="24"/>
        </w:rPr>
        <w:t xml:space="preserve"> Federal Contractor Staff hours and costs associated with each task:</w:t>
      </w:r>
    </w:p>
    <w:p w:rsidR="003E0891" w:rsidRPr="006920D7" w:rsidP="009875A4" w14:paraId="0C3E349D" w14:textId="77777777">
      <w:pPr>
        <w:tabs>
          <w:tab w:val="left" w:pos="-734"/>
          <w:tab w:val="left" w:pos="544"/>
          <w:tab w:val="left" w:pos="814"/>
        </w:tabs>
        <w:ind w:left="360"/>
        <w:jc w:val="both"/>
        <w:rPr>
          <w:rFonts w:ascii="Times New Roman" w:hAnsi="Times New Roman"/>
          <w:b/>
          <w:sz w:val="24"/>
          <w:szCs w:val="24"/>
        </w:rPr>
      </w:pPr>
    </w:p>
    <w:p w:rsidR="00500D8E" w:rsidRPr="006920D7" w:rsidP="006920D7" w14:paraId="6A5B5636" w14:textId="0095C1F3">
      <w:pPr>
        <w:tabs>
          <w:tab w:val="left" w:pos="-734"/>
          <w:tab w:val="left" w:pos="544"/>
          <w:tab w:val="left" w:pos="814"/>
        </w:tabs>
        <w:spacing w:after="60"/>
        <w:ind w:left="360"/>
        <w:jc w:val="both"/>
        <w:rPr>
          <w:rFonts w:ascii="Times New Roman" w:hAnsi="Times New Roman"/>
          <w:b/>
          <w:sz w:val="24"/>
          <w:szCs w:val="24"/>
        </w:rPr>
      </w:pPr>
      <w:r w:rsidRPr="006920D7">
        <w:rPr>
          <w:rFonts w:ascii="Times New Roman" w:hAnsi="Times New Roman"/>
          <w:b/>
          <w:sz w:val="24"/>
          <w:szCs w:val="24"/>
        </w:rPr>
        <w:t>Annual Federal Contractor Staff Hours and Costs</w:t>
      </w:r>
    </w:p>
    <w:tbl>
      <w:tblPr>
        <w:tblStyle w:val="TableGrid"/>
        <w:tblW w:w="0" w:type="auto"/>
        <w:tblInd w:w="360" w:type="dxa"/>
        <w:tblLook w:val="04A0"/>
      </w:tblPr>
      <w:tblGrid>
        <w:gridCol w:w="3415"/>
        <w:gridCol w:w="1824"/>
        <w:gridCol w:w="2069"/>
        <w:gridCol w:w="1842"/>
      </w:tblGrid>
      <w:tr w14:paraId="308471FE" w14:textId="77777777" w:rsidTr="00FD7A5B">
        <w:tblPrEx>
          <w:tblW w:w="0" w:type="auto"/>
          <w:tblInd w:w="360" w:type="dxa"/>
          <w:tblLook w:val="04A0"/>
        </w:tblPrEx>
        <w:tc>
          <w:tcPr>
            <w:tcW w:w="3595" w:type="dxa"/>
            <w:shd w:val="clear" w:color="auto" w:fill="D9D9D9" w:themeFill="background1" w:themeFillShade="D9"/>
          </w:tcPr>
          <w:p w:rsidR="00500D8E" w:rsidRPr="006920D7" w:rsidP="003E1A58" w14:paraId="2D462D08" w14:textId="77777777">
            <w:pPr>
              <w:tabs>
                <w:tab w:val="left" w:pos="-734"/>
                <w:tab w:val="left" w:pos="544"/>
                <w:tab w:val="left" w:pos="814"/>
              </w:tabs>
              <w:spacing w:before="20" w:after="20"/>
              <w:jc w:val="both"/>
              <w:rPr>
                <w:rFonts w:ascii="Times New Roman" w:hAnsi="Times New Roman"/>
                <w:b/>
                <w:color w:val="000000" w:themeColor="text1"/>
              </w:rPr>
            </w:pPr>
            <w:r w:rsidRPr="006920D7">
              <w:rPr>
                <w:rFonts w:ascii="Times New Roman" w:hAnsi="Times New Roman"/>
                <w:b/>
                <w:color w:val="000000" w:themeColor="text1"/>
              </w:rPr>
              <w:t>Task</w:t>
            </w:r>
          </w:p>
        </w:tc>
        <w:tc>
          <w:tcPr>
            <w:tcW w:w="1890" w:type="dxa"/>
            <w:shd w:val="clear" w:color="auto" w:fill="D9D9D9" w:themeFill="background1" w:themeFillShade="D9"/>
          </w:tcPr>
          <w:p w:rsidR="00500D8E" w:rsidRPr="006920D7" w:rsidP="003E1A58" w14:paraId="783A5A81" w14:textId="77777777">
            <w:pPr>
              <w:tabs>
                <w:tab w:val="left" w:pos="-734"/>
                <w:tab w:val="left" w:pos="544"/>
                <w:tab w:val="left" w:pos="814"/>
              </w:tabs>
              <w:spacing w:before="20" w:after="20"/>
              <w:jc w:val="both"/>
              <w:rPr>
                <w:rFonts w:ascii="Times New Roman" w:hAnsi="Times New Roman"/>
                <w:b/>
                <w:color w:val="000000" w:themeColor="text1"/>
              </w:rPr>
            </w:pPr>
            <w:r w:rsidRPr="006920D7">
              <w:rPr>
                <w:rFonts w:ascii="Times New Roman" w:hAnsi="Times New Roman"/>
                <w:b/>
                <w:color w:val="000000" w:themeColor="text1"/>
              </w:rPr>
              <w:t>Number of Hours</w:t>
            </w:r>
          </w:p>
        </w:tc>
        <w:tc>
          <w:tcPr>
            <w:tcW w:w="2160" w:type="dxa"/>
            <w:shd w:val="clear" w:color="auto" w:fill="D9D9D9" w:themeFill="background1" w:themeFillShade="D9"/>
          </w:tcPr>
          <w:p w:rsidR="00500D8E" w:rsidRPr="006920D7" w:rsidP="003E1A58" w14:paraId="71AEF574" w14:textId="77777777">
            <w:pPr>
              <w:tabs>
                <w:tab w:val="left" w:pos="-734"/>
                <w:tab w:val="left" w:pos="544"/>
                <w:tab w:val="left" w:pos="814"/>
              </w:tabs>
              <w:spacing w:before="20" w:after="20"/>
              <w:jc w:val="both"/>
              <w:rPr>
                <w:rFonts w:ascii="Times New Roman" w:hAnsi="Times New Roman"/>
                <w:b/>
                <w:color w:val="000000" w:themeColor="text1"/>
              </w:rPr>
            </w:pPr>
            <w:r w:rsidRPr="006920D7">
              <w:rPr>
                <w:rFonts w:ascii="Times New Roman" w:hAnsi="Times New Roman"/>
                <w:b/>
                <w:color w:val="000000" w:themeColor="text1"/>
              </w:rPr>
              <w:t>Average Rate</w:t>
            </w:r>
          </w:p>
        </w:tc>
        <w:tc>
          <w:tcPr>
            <w:tcW w:w="1931" w:type="dxa"/>
            <w:shd w:val="clear" w:color="auto" w:fill="D9D9D9" w:themeFill="background1" w:themeFillShade="D9"/>
          </w:tcPr>
          <w:p w:rsidR="00500D8E" w:rsidRPr="006920D7" w:rsidP="003E1A58" w14:paraId="600B673D" w14:textId="77777777">
            <w:pPr>
              <w:tabs>
                <w:tab w:val="left" w:pos="-734"/>
                <w:tab w:val="left" w:pos="544"/>
                <w:tab w:val="left" w:pos="814"/>
              </w:tabs>
              <w:spacing w:before="20" w:after="20"/>
              <w:jc w:val="both"/>
              <w:rPr>
                <w:rFonts w:ascii="Times New Roman" w:hAnsi="Times New Roman"/>
                <w:b/>
                <w:color w:val="000000" w:themeColor="text1"/>
              </w:rPr>
            </w:pPr>
            <w:r w:rsidRPr="006920D7">
              <w:rPr>
                <w:rFonts w:ascii="Times New Roman" w:hAnsi="Times New Roman"/>
                <w:b/>
                <w:color w:val="000000" w:themeColor="text1"/>
              </w:rPr>
              <w:t>Total Cost</w:t>
            </w:r>
          </w:p>
        </w:tc>
      </w:tr>
      <w:tr w14:paraId="2AAF1493" w14:textId="77777777" w:rsidTr="00FD7A5B">
        <w:tblPrEx>
          <w:tblW w:w="0" w:type="auto"/>
          <w:tblInd w:w="360" w:type="dxa"/>
          <w:tblLook w:val="04A0"/>
        </w:tblPrEx>
        <w:tc>
          <w:tcPr>
            <w:tcW w:w="3595" w:type="dxa"/>
          </w:tcPr>
          <w:p w:rsidR="0090404E" w:rsidRPr="006920D7" w:rsidP="0090404E" w14:paraId="3CCB5BC8" w14:textId="570D50DE">
            <w:pPr>
              <w:tabs>
                <w:tab w:val="left" w:pos="-734"/>
                <w:tab w:val="left" w:pos="544"/>
                <w:tab w:val="left" w:pos="814"/>
              </w:tabs>
              <w:spacing w:before="20" w:after="20"/>
              <w:jc w:val="both"/>
              <w:rPr>
                <w:rFonts w:ascii="Times New Roman" w:hAnsi="Times New Roman"/>
                <w:bCs/>
                <w:color w:val="000000" w:themeColor="text1"/>
              </w:rPr>
            </w:pPr>
            <w:r>
              <w:rPr>
                <w:rFonts w:ascii="Times New Roman" w:hAnsi="Times New Roman"/>
                <w:bCs/>
                <w:color w:val="000000" w:themeColor="text1"/>
              </w:rPr>
              <w:t>Grant recipient</w:t>
            </w:r>
            <w:r w:rsidRPr="006920D7" w:rsidR="00913558">
              <w:rPr>
                <w:rFonts w:ascii="Times New Roman" w:hAnsi="Times New Roman"/>
                <w:bCs/>
                <w:color w:val="000000" w:themeColor="text1"/>
              </w:rPr>
              <w:t xml:space="preserve"> </w:t>
            </w:r>
            <w:r w:rsidRPr="006920D7">
              <w:rPr>
                <w:rFonts w:ascii="Times New Roman" w:hAnsi="Times New Roman"/>
                <w:bCs/>
                <w:color w:val="000000" w:themeColor="text1"/>
              </w:rPr>
              <w:t>Report Review</w:t>
            </w:r>
          </w:p>
        </w:tc>
        <w:tc>
          <w:tcPr>
            <w:tcW w:w="1890" w:type="dxa"/>
          </w:tcPr>
          <w:p w:rsidR="0090404E" w:rsidRPr="006920D7" w:rsidP="0090404E" w14:paraId="608CD92D" w14:textId="2A0D24B8">
            <w:pPr>
              <w:tabs>
                <w:tab w:val="left" w:pos="-734"/>
                <w:tab w:val="left" w:pos="544"/>
                <w:tab w:val="left" w:pos="814"/>
              </w:tabs>
              <w:spacing w:before="20" w:after="20"/>
              <w:jc w:val="both"/>
              <w:rPr>
                <w:rFonts w:ascii="Times New Roman" w:hAnsi="Times New Roman"/>
                <w:color w:val="000000" w:themeColor="text1"/>
              </w:rPr>
            </w:pPr>
            <w:r w:rsidRPr="006920D7">
              <w:rPr>
                <w:rFonts w:ascii="Times New Roman" w:hAnsi="Times New Roman"/>
                <w:color w:val="000000" w:themeColor="text1"/>
              </w:rPr>
              <w:t>150</w:t>
            </w:r>
          </w:p>
        </w:tc>
        <w:tc>
          <w:tcPr>
            <w:tcW w:w="2160" w:type="dxa"/>
          </w:tcPr>
          <w:p w:rsidR="0090404E" w:rsidRPr="006920D7" w:rsidP="0090404E" w14:paraId="1674852B" w14:textId="79ADEE98">
            <w:pPr>
              <w:tabs>
                <w:tab w:val="left" w:pos="-734"/>
                <w:tab w:val="left" w:pos="544"/>
                <w:tab w:val="left" w:pos="814"/>
              </w:tabs>
              <w:spacing w:before="20" w:after="20"/>
              <w:jc w:val="both"/>
              <w:rPr>
                <w:rFonts w:ascii="Times New Roman" w:hAnsi="Times New Roman"/>
                <w:color w:val="000000" w:themeColor="text1"/>
              </w:rPr>
            </w:pPr>
            <w:r>
              <w:rPr>
                <w:rFonts w:ascii="Times New Roman" w:hAnsi="Times New Roman"/>
                <w:color w:val="000000" w:themeColor="text1"/>
              </w:rPr>
              <w:t>$</w:t>
            </w:r>
            <w:r w:rsidR="00BC0537">
              <w:rPr>
                <w:rFonts w:ascii="Times New Roman" w:hAnsi="Times New Roman"/>
                <w:color w:val="000000" w:themeColor="text1"/>
              </w:rPr>
              <w:t>97</w:t>
            </w:r>
          </w:p>
        </w:tc>
        <w:tc>
          <w:tcPr>
            <w:tcW w:w="1931" w:type="dxa"/>
          </w:tcPr>
          <w:p w:rsidR="0090404E" w:rsidRPr="006920D7" w:rsidP="0090404E" w14:paraId="0F2572BA" w14:textId="338FE3C9">
            <w:pPr>
              <w:tabs>
                <w:tab w:val="left" w:pos="-734"/>
                <w:tab w:val="left" w:pos="544"/>
                <w:tab w:val="left" w:pos="814"/>
              </w:tabs>
              <w:spacing w:before="20" w:after="20"/>
              <w:jc w:val="both"/>
              <w:rPr>
                <w:rFonts w:ascii="Times New Roman" w:hAnsi="Times New Roman"/>
                <w:color w:val="000000" w:themeColor="text1"/>
              </w:rPr>
            </w:pPr>
            <w:r w:rsidRPr="006920D7">
              <w:rPr>
                <w:rFonts w:ascii="Times New Roman" w:hAnsi="Times New Roman"/>
                <w:color w:val="000000" w:themeColor="text1"/>
              </w:rPr>
              <w:t>$</w:t>
            </w:r>
            <w:r w:rsidR="00294235">
              <w:rPr>
                <w:rFonts w:ascii="Times New Roman" w:hAnsi="Times New Roman"/>
                <w:color w:val="000000" w:themeColor="text1"/>
              </w:rPr>
              <w:t>14,550</w:t>
            </w:r>
            <w:r w:rsidRPr="006920D7">
              <w:rPr>
                <w:rFonts w:ascii="Times New Roman" w:hAnsi="Times New Roman"/>
                <w:color w:val="000000" w:themeColor="text1"/>
              </w:rPr>
              <w:t xml:space="preserve"> </w:t>
            </w:r>
          </w:p>
        </w:tc>
      </w:tr>
      <w:tr w14:paraId="3AC719BD" w14:textId="77777777" w:rsidTr="00FD7A5B">
        <w:tblPrEx>
          <w:tblW w:w="0" w:type="auto"/>
          <w:tblInd w:w="360" w:type="dxa"/>
          <w:tblLook w:val="04A0"/>
        </w:tblPrEx>
        <w:tc>
          <w:tcPr>
            <w:tcW w:w="3595" w:type="dxa"/>
          </w:tcPr>
          <w:p w:rsidR="0090404E" w:rsidRPr="006920D7" w:rsidP="0090404E" w14:paraId="19B51E6D" w14:textId="77777777">
            <w:pPr>
              <w:tabs>
                <w:tab w:val="left" w:pos="-734"/>
                <w:tab w:val="left" w:pos="544"/>
                <w:tab w:val="left" w:pos="814"/>
              </w:tabs>
              <w:spacing w:before="20" w:after="20"/>
              <w:jc w:val="both"/>
              <w:rPr>
                <w:rFonts w:ascii="Times New Roman" w:hAnsi="Times New Roman"/>
                <w:bCs/>
                <w:color w:val="000000" w:themeColor="text1"/>
              </w:rPr>
            </w:pPr>
            <w:r w:rsidRPr="006920D7">
              <w:rPr>
                <w:rFonts w:ascii="Times New Roman" w:hAnsi="Times New Roman"/>
                <w:bCs/>
                <w:color w:val="000000" w:themeColor="text1"/>
              </w:rPr>
              <w:t>Analysis and Reporting</w:t>
            </w:r>
          </w:p>
        </w:tc>
        <w:tc>
          <w:tcPr>
            <w:tcW w:w="1890" w:type="dxa"/>
          </w:tcPr>
          <w:p w:rsidR="0090404E" w:rsidRPr="006920D7" w:rsidP="0090404E" w14:paraId="545CF8F7" w14:textId="14675417">
            <w:pPr>
              <w:tabs>
                <w:tab w:val="left" w:pos="-734"/>
                <w:tab w:val="left" w:pos="544"/>
                <w:tab w:val="left" w:pos="814"/>
              </w:tabs>
              <w:spacing w:before="20" w:after="20"/>
              <w:jc w:val="both"/>
              <w:rPr>
                <w:rFonts w:ascii="Times New Roman" w:hAnsi="Times New Roman"/>
                <w:color w:val="000000" w:themeColor="text1"/>
              </w:rPr>
            </w:pPr>
            <w:r w:rsidRPr="006920D7">
              <w:rPr>
                <w:rFonts w:ascii="Times New Roman" w:hAnsi="Times New Roman"/>
                <w:color w:val="000000" w:themeColor="text1"/>
              </w:rPr>
              <w:t>125</w:t>
            </w:r>
          </w:p>
        </w:tc>
        <w:tc>
          <w:tcPr>
            <w:tcW w:w="2160" w:type="dxa"/>
          </w:tcPr>
          <w:p w:rsidR="0090404E" w:rsidRPr="006920D7" w:rsidP="0090404E" w14:paraId="0DC7EC82" w14:textId="32226F8F">
            <w:pPr>
              <w:tabs>
                <w:tab w:val="left" w:pos="-734"/>
                <w:tab w:val="left" w:pos="544"/>
                <w:tab w:val="left" w:pos="814"/>
              </w:tabs>
              <w:spacing w:before="20" w:after="20"/>
              <w:jc w:val="both"/>
              <w:rPr>
                <w:rFonts w:ascii="Times New Roman" w:hAnsi="Times New Roman"/>
                <w:color w:val="000000" w:themeColor="text1"/>
              </w:rPr>
            </w:pPr>
            <w:r>
              <w:rPr>
                <w:rFonts w:ascii="Times New Roman" w:hAnsi="Times New Roman"/>
                <w:color w:val="000000" w:themeColor="text1"/>
              </w:rPr>
              <w:t>$97</w:t>
            </w:r>
          </w:p>
        </w:tc>
        <w:tc>
          <w:tcPr>
            <w:tcW w:w="1931" w:type="dxa"/>
          </w:tcPr>
          <w:p w:rsidR="0090404E" w:rsidRPr="006920D7" w:rsidP="0090404E" w14:paraId="49C8E35C" w14:textId="5F7D64AC">
            <w:pPr>
              <w:tabs>
                <w:tab w:val="left" w:pos="-734"/>
                <w:tab w:val="left" w:pos="544"/>
                <w:tab w:val="left" w:pos="814"/>
              </w:tabs>
              <w:spacing w:before="20" w:after="20"/>
              <w:jc w:val="both"/>
              <w:rPr>
                <w:rFonts w:ascii="Times New Roman" w:hAnsi="Times New Roman"/>
                <w:color w:val="000000" w:themeColor="text1"/>
              </w:rPr>
            </w:pPr>
            <w:r w:rsidRPr="006920D7">
              <w:rPr>
                <w:rFonts w:ascii="Times New Roman" w:hAnsi="Times New Roman"/>
                <w:color w:val="000000" w:themeColor="text1"/>
              </w:rPr>
              <w:t>$</w:t>
            </w:r>
            <w:r w:rsidR="00B03DF7">
              <w:rPr>
                <w:rFonts w:ascii="Times New Roman" w:hAnsi="Times New Roman"/>
                <w:color w:val="000000" w:themeColor="text1"/>
              </w:rPr>
              <w:t>12,125</w:t>
            </w:r>
          </w:p>
        </w:tc>
      </w:tr>
      <w:tr w14:paraId="64291CFB" w14:textId="77777777" w:rsidTr="00FD7A5B">
        <w:tblPrEx>
          <w:tblW w:w="0" w:type="auto"/>
          <w:tblInd w:w="360" w:type="dxa"/>
          <w:tblLook w:val="04A0"/>
        </w:tblPrEx>
        <w:tc>
          <w:tcPr>
            <w:tcW w:w="3595" w:type="dxa"/>
          </w:tcPr>
          <w:p w:rsidR="0090404E" w:rsidRPr="006920D7" w:rsidP="0090404E" w14:paraId="03332EEC" w14:textId="77777777">
            <w:pPr>
              <w:tabs>
                <w:tab w:val="left" w:pos="-734"/>
                <w:tab w:val="left" w:pos="544"/>
                <w:tab w:val="left" w:pos="814"/>
              </w:tabs>
              <w:spacing w:before="20" w:after="20"/>
              <w:jc w:val="both"/>
              <w:rPr>
                <w:rFonts w:ascii="Times New Roman" w:hAnsi="Times New Roman"/>
                <w:bCs/>
                <w:color w:val="000000" w:themeColor="text1"/>
              </w:rPr>
            </w:pPr>
            <w:r w:rsidRPr="006920D7">
              <w:rPr>
                <w:rFonts w:ascii="Times New Roman" w:hAnsi="Times New Roman"/>
                <w:bCs/>
                <w:color w:val="000000" w:themeColor="text1"/>
              </w:rPr>
              <w:t>Technical Assistance</w:t>
            </w:r>
          </w:p>
        </w:tc>
        <w:tc>
          <w:tcPr>
            <w:tcW w:w="1890" w:type="dxa"/>
          </w:tcPr>
          <w:p w:rsidR="0090404E" w:rsidRPr="006920D7" w:rsidP="0090404E" w14:paraId="5D9BBD3E" w14:textId="0CE37737">
            <w:pPr>
              <w:tabs>
                <w:tab w:val="left" w:pos="-734"/>
                <w:tab w:val="left" w:pos="544"/>
                <w:tab w:val="left" w:pos="814"/>
              </w:tabs>
              <w:spacing w:before="20" w:after="20"/>
              <w:jc w:val="both"/>
              <w:rPr>
                <w:rFonts w:ascii="Times New Roman" w:hAnsi="Times New Roman"/>
                <w:color w:val="000000" w:themeColor="text1"/>
              </w:rPr>
            </w:pPr>
            <w:r w:rsidRPr="006920D7">
              <w:rPr>
                <w:rFonts w:ascii="Times New Roman" w:hAnsi="Times New Roman"/>
                <w:color w:val="000000" w:themeColor="text1"/>
              </w:rPr>
              <w:t>160</w:t>
            </w:r>
          </w:p>
        </w:tc>
        <w:tc>
          <w:tcPr>
            <w:tcW w:w="2160" w:type="dxa"/>
          </w:tcPr>
          <w:p w:rsidR="0090404E" w:rsidRPr="006920D7" w:rsidP="0090404E" w14:paraId="3AB7E57E" w14:textId="2D600A2A">
            <w:pPr>
              <w:tabs>
                <w:tab w:val="left" w:pos="-734"/>
                <w:tab w:val="left" w:pos="544"/>
                <w:tab w:val="left" w:pos="814"/>
              </w:tabs>
              <w:spacing w:before="20" w:after="20"/>
              <w:jc w:val="both"/>
              <w:rPr>
                <w:rFonts w:ascii="Times New Roman" w:hAnsi="Times New Roman"/>
                <w:color w:val="000000" w:themeColor="text1"/>
              </w:rPr>
            </w:pPr>
            <w:r w:rsidRPr="006920D7">
              <w:rPr>
                <w:rFonts w:ascii="Times New Roman" w:hAnsi="Times New Roman"/>
                <w:color w:val="000000" w:themeColor="text1"/>
              </w:rPr>
              <w:t>$</w:t>
            </w:r>
            <w:r w:rsidR="00FD17BB">
              <w:rPr>
                <w:rFonts w:ascii="Times New Roman" w:hAnsi="Times New Roman"/>
                <w:color w:val="000000" w:themeColor="text1"/>
              </w:rPr>
              <w:t>10</w:t>
            </w:r>
            <w:r w:rsidR="00294235">
              <w:rPr>
                <w:rFonts w:ascii="Times New Roman" w:hAnsi="Times New Roman"/>
                <w:color w:val="000000" w:themeColor="text1"/>
              </w:rPr>
              <w:t>7.84</w:t>
            </w:r>
          </w:p>
        </w:tc>
        <w:tc>
          <w:tcPr>
            <w:tcW w:w="1931" w:type="dxa"/>
          </w:tcPr>
          <w:p w:rsidR="0090404E" w:rsidRPr="006920D7" w:rsidP="0090404E" w14:paraId="3BEBE7D1" w14:textId="7FAA6B6F">
            <w:pPr>
              <w:tabs>
                <w:tab w:val="left" w:pos="-734"/>
                <w:tab w:val="left" w:pos="544"/>
                <w:tab w:val="left" w:pos="814"/>
              </w:tabs>
              <w:spacing w:before="20" w:after="20"/>
              <w:jc w:val="both"/>
              <w:rPr>
                <w:rFonts w:ascii="Times New Roman" w:hAnsi="Times New Roman"/>
                <w:color w:val="000000" w:themeColor="text1"/>
              </w:rPr>
            </w:pPr>
            <w:r w:rsidRPr="006920D7">
              <w:rPr>
                <w:rFonts w:ascii="Times New Roman" w:hAnsi="Times New Roman"/>
                <w:color w:val="000000" w:themeColor="text1"/>
              </w:rPr>
              <w:t>$</w:t>
            </w:r>
            <w:r w:rsidR="003B519F">
              <w:rPr>
                <w:rFonts w:ascii="Times New Roman" w:hAnsi="Times New Roman"/>
                <w:color w:val="000000" w:themeColor="text1"/>
              </w:rPr>
              <w:t>17,254</w:t>
            </w:r>
          </w:p>
        </w:tc>
      </w:tr>
      <w:tr w14:paraId="6A0DCE41" w14:textId="77777777" w:rsidTr="00484DA4">
        <w:tblPrEx>
          <w:tblW w:w="0" w:type="auto"/>
          <w:tblInd w:w="360" w:type="dxa"/>
          <w:tblLook w:val="04A0"/>
        </w:tblPrEx>
        <w:trPr>
          <w:trHeight w:val="260"/>
        </w:trPr>
        <w:tc>
          <w:tcPr>
            <w:tcW w:w="7645" w:type="dxa"/>
            <w:gridSpan w:val="3"/>
            <w:shd w:val="clear" w:color="auto" w:fill="FFFFFF" w:themeFill="background1"/>
          </w:tcPr>
          <w:p w:rsidR="00500D8E" w:rsidRPr="006920D7" w:rsidP="003E1A58" w14:paraId="1849C425" w14:textId="77777777">
            <w:pPr>
              <w:tabs>
                <w:tab w:val="left" w:pos="-734"/>
                <w:tab w:val="left" w:pos="544"/>
                <w:tab w:val="left" w:pos="814"/>
                <w:tab w:val="left" w:pos="4185"/>
                <w:tab w:val="right" w:pos="6966"/>
              </w:tabs>
              <w:spacing w:before="20" w:after="20"/>
              <w:jc w:val="both"/>
              <w:rPr>
                <w:rFonts w:ascii="Times New Roman" w:hAnsi="Times New Roman"/>
                <w:b/>
                <w:color w:val="000000" w:themeColor="text1"/>
              </w:rPr>
            </w:pPr>
            <w:r w:rsidRPr="006920D7">
              <w:rPr>
                <w:rFonts w:ascii="Times New Roman" w:hAnsi="Times New Roman"/>
                <w:b/>
                <w:color w:val="000000" w:themeColor="text1"/>
              </w:rPr>
              <w:tab/>
            </w:r>
            <w:r w:rsidRPr="006920D7">
              <w:rPr>
                <w:rFonts w:ascii="Times New Roman" w:hAnsi="Times New Roman"/>
                <w:b/>
                <w:color w:val="000000" w:themeColor="text1"/>
              </w:rPr>
              <w:tab/>
            </w:r>
            <w:r w:rsidRPr="006920D7">
              <w:rPr>
                <w:rFonts w:ascii="Times New Roman" w:hAnsi="Times New Roman"/>
                <w:b/>
                <w:color w:val="000000" w:themeColor="text1"/>
              </w:rPr>
              <w:tab/>
            </w:r>
            <w:r w:rsidRPr="006920D7">
              <w:rPr>
                <w:rFonts w:ascii="Times New Roman" w:hAnsi="Times New Roman"/>
                <w:b/>
                <w:color w:val="000000" w:themeColor="text1"/>
              </w:rPr>
              <w:tab/>
              <w:t>Subtotal:</w:t>
            </w:r>
          </w:p>
        </w:tc>
        <w:tc>
          <w:tcPr>
            <w:tcW w:w="1931" w:type="dxa"/>
          </w:tcPr>
          <w:p w:rsidR="00500D8E" w:rsidRPr="006920D7" w:rsidP="003E1A58" w14:paraId="60F675B0" w14:textId="1AFD5DD0">
            <w:pPr>
              <w:tabs>
                <w:tab w:val="left" w:pos="-734"/>
                <w:tab w:val="left" w:pos="544"/>
                <w:tab w:val="left" w:pos="814"/>
              </w:tabs>
              <w:spacing w:before="20" w:after="20"/>
              <w:jc w:val="both"/>
              <w:rPr>
                <w:rFonts w:ascii="Times New Roman" w:hAnsi="Times New Roman"/>
                <w:b/>
                <w:color w:val="000000" w:themeColor="text1"/>
              </w:rPr>
            </w:pPr>
            <w:r w:rsidRPr="006920D7">
              <w:rPr>
                <w:rFonts w:ascii="Times New Roman" w:hAnsi="Times New Roman"/>
                <w:b/>
                <w:color w:val="000000" w:themeColor="text1"/>
              </w:rPr>
              <w:t>$</w:t>
            </w:r>
            <w:r w:rsidR="00B03DF7">
              <w:rPr>
                <w:rFonts w:ascii="Times New Roman" w:hAnsi="Times New Roman"/>
                <w:b/>
                <w:color w:val="000000" w:themeColor="text1"/>
              </w:rPr>
              <w:t>43</w:t>
            </w:r>
            <w:r w:rsidR="00AA2BD3">
              <w:rPr>
                <w:rFonts w:ascii="Times New Roman" w:hAnsi="Times New Roman"/>
                <w:b/>
                <w:color w:val="000000" w:themeColor="text1"/>
              </w:rPr>
              <w:t>,</w:t>
            </w:r>
            <w:r w:rsidR="00B03DF7">
              <w:rPr>
                <w:rFonts w:ascii="Times New Roman" w:hAnsi="Times New Roman"/>
                <w:b/>
                <w:color w:val="000000" w:themeColor="text1"/>
              </w:rPr>
              <w:t>929</w:t>
            </w:r>
          </w:p>
        </w:tc>
      </w:tr>
    </w:tbl>
    <w:p w:rsidR="00500D8E" w:rsidRPr="006920D7" w:rsidP="00500D8E" w14:paraId="2EAE9457" w14:textId="77777777">
      <w:pPr>
        <w:tabs>
          <w:tab w:val="left" w:pos="-734"/>
          <w:tab w:val="left" w:pos="544"/>
          <w:tab w:val="left" w:pos="814"/>
        </w:tabs>
        <w:jc w:val="both"/>
        <w:rPr>
          <w:rFonts w:ascii="Times New Roman" w:hAnsi="Times New Roman"/>
          <w:color w:val="000000" w:themeColor="text1"/>
          <w:sz w:val="24"/>
          <w:szCs w:val="24"/>
        </w:rPr>
      </w:pPr>
    </w:p>
    <w:p w:rsidR="00500D8E" w:rsidRPr="006920D7" w:rsidP="003031EC" w14:paraId="7A7DA9B0" w14:textId="7F957308">
      <w:pPr>
        <w:tabs>
          <w:tab w:val="left" w:pos="-734"/>
          <w:tab w:val="left" w:pos="547"/>
          <w:tab w:val="left" w:pos="1080"/>
        </w:tabs>
        <w:ind w:left="360"/>
        <w:jc w:val="both"/>
        <w:rPr>
          <w:rFonts w:ascii="Times New Roman" w:hAnsi="Times New Roman"/>
          <w:b/>
          <w:color w:val="000000" w:themeColor="text1"/>
          <w:sz w:val="24"/>
          <w:szCs w:val="24"/>
        </w:rPr>
      </w:pPr>
      <w:r w:rsidRPr="006920D7">
        <w:rPr>
          <w:rFonts w:ascii="Times New Roman" w:hAnsi="Times New Roman"/>
          <w:color w:val="000000" w:themeColor="text1"/>
          <w:sz w:val="24"/>
          <w:szCs w:val="24"/>
        </w:rPr>
        <w:t xml:space="preserve">Total </w:t>
      </w:r>
      <w:r w:rsidRPr="006920D7" w:rsidR="003031EC">
        <w:rPr>
          <w:rFonts w:ascii="Times New Roman" w:hAnsi="Times New Roman"/>
          <w:color w:val="000000" w:themeColor="text1"/>
          <w:sz w:val="24"/>
          <w:szCs w:val="24"/>
        </w:rPr>
        <w:t xml:space="preserve">annual </w:t>
      </w:r>
      <w:r w:rsidRPr="006920D7">
        <w:rPr>
          <w:rFonts w:ascii="Times New Roman" w:hAnsi="Times New Roman"/>
          <w:color w:val="000000" w:themeColor="text1"/>
          <w:sz w:val="24"/>
          <w:szCs w:val="24"/>
        </w:rPr>
        <w:t xml:space="preserve">federal government costs are </w:t>
      </w:r>
      <w:r w:rsidRPr="006920D7" w:rsidR="00424D6C">
        <w:rPr>
          <w:rFonts w:ascii="Times New Roman" w:hAnsi="Times New Roman"/>
          <w:b/>
          <w:color w:val="000000" w:themeColor="text1"/>
          <w:sz w:val="24"/>
          <w:szCs w:val="24"/>
        </w:rPr>
        <w:t>$</w:t>
      </w:r>
      <w:r w:rsidR="00B03DF7">
        <w:rPr>
          <w:rFonts w:ascii="Times New Roman" w:hAnsi="Times New Roman"/>
          <w:b/>
          <w:color w:val="000000" w:themeColor="text1"/>
          <w:sz w:val="24"/>
          <w:szCs w:val="24"/>
        </w:rPr>
        <w:t>113,817</w:t>
      </w:r>
    </w:p>
    <w:p w:rsidR="003E0891" w:rsidRPr="006920D7" w:rsidP="003031EC" w14:paraId="2C824BE1" w14:textId="77777777">
      <w:pPr>
        <w:tabs>
          <w:tab w:val="left" w:pos="-734"/>
          <w:tab w:val="left" w:pos="547"/>
          <w:tab w:val="left" w:pos="1080"/>
        </w:tabs>
        <w:ind w:left="360"/>
        <w:jc w:val="both"/>
        <w:rPr>
          <w:rFonts w:ascii="Times New Roman" w:hAnsi="Times New Roman"/>
          <w:color w:val="000000" w:themeColor="text1"/>
          <w:sz w:val="24"/>
          <w:szCs w:val="24"/>
        </w:rPr>
      </w:pPr>
    </w:p>
    <w:p w:rsidR="002C3C4F" w:rsidRPr="006920D7" w:rsidP="00470BC2" w14:paraId="2359F6E9" w14:textId="77777777">
      <w:pPr>
        <w:widowControl/>
        <w:numPr>
          <w:ilvl w:val="0"/>
          <w:numId w:val="1"/>
        </w:numPr>
        <w:spacing w:after="120"/>
        <w:rPr>
          <w:rFonts w:ascii="Times New Roman" w:hAnsi="Times New Roman"/>
          <w:b/>
          <w:snapToGrid/>
          <w:sz w:val="24"/>
          <w:szCs w:val="24"/>
        </w:rPr>
      </w:pPr>
      <w:r w:rsidRPr="006920D7">
        <w:rPr>
          <w:rFonts w:ascii="Times New Roman" w:hAnsi="Times New Roman"/>
          <w:b/>
          <w:snapToGrid/>
          <w:sz w:val="24"/>
          <w:szCs w:val="24"/>
        </w:rPr>
        <w:t xml:space="preserve">Explanation for Program Changes or Adjustments </w:t>
      </w:r>
    </w:p>
    <w:p w:rsidR="00D60543" w:rsidRPr="006920D7" w:rsidP="00484DA4" w14:paraId="481F88BD" w14:textId="5E88B3CD">
      <w:pPr>
        <w:pStyle w:val="Level1"/>
        <w:tabs>
          <w:tab w:val="left" w:pos="544"/>
        </w:tabs>
        <w:spacing w:line="259" w:lineRule="auto"/>
        <w:ind w:left="360"/>
        <w:jc w:val="both"/>
      </w:pPr>
      <w:r w:rsidRPr="741C1175">
        <w:rPr>
          <w:spacing w:val="-4"/>
        </w:rPr>
        <w:t xml:space="preserve">This request is </w:t>
      </w:r>
      <w:r w:rsidRPr="741C1175" w:rsidR="00643390">
        <w:rPr>
          <w:spacing w:val="-4"/>
        </w:rPr>
        <w:t xml:space="preserve">to reinstate approval for an additional three years, with changes incorporated. </w:t>
      </w:r>
      <w:r w:rsidRPr="741C1175" w:rsidR="00643390">
        <w:t xml:space="preserve">ACF proposes several small changes to the LIHEAP Quarterly Report that affect Section III of the Quarter 3 and Quarter 4 reports. The changes to section III involve inclusion of the primary data elements from the separate LIHEAP </w:t>
      </w:r>
      <w:r w:rsidR="2CB4F5B6">
        <w:t>CRR</w:t>
      </w:r>
      <w:r w:rsidRPr="741C1175" w:rsidR="00643390">
        <w:t xml:space="preserve"> (OMB #: 0970-0106), which ACF wishes to discontinue use of in favor of only obtaining such data through the LIHEAP Quarterly Report.  Section III would more clearly distinguish “carryover” fund estimated (Quarter 3) and final amounts (Quarter 4) from “reallotment” fund estimated and final amounts.  The Quarter 3 and 4 section III also includes a “remarks” field for grant recipients to complete only if they are indicating a request to carryover funds to obligate in the next FFY.  </w:t>
      </w:r>
    </w:p>
    <w:p w:rsidR="004F457B" w:rsidRPr="006920D7" w:rsidP="004F3AFB" w14:paraId="7CCD8702" w14:textId="77777777">
      <w:pPr>
        <w:tabs>
          <w:tab w:val="left" w:pos="918"/>
          <w:tab w:val="left" w:pos="1188"/>
        </w:tabs>
        <w:ind w:left="360"/>
        <w:jc w:val="both"/>
        <w:rPr>
          <w:rFonts w:ascii="Times New Roman" w:hAnsi="Times New Roman"/>
          <w:spacing w:val="-4"/>
          <w:sz w:val="24"/>
          <w:szCs w:val="24"/>
        </w:rPr>
      </w:pPr>
    </w:p>
    <w:p w:rsidR="002C3C4F" w:rsidRPr="006920D7" w:rsidP="00470BC2" w14:paraId="73C15B73" w14:textId="77777777">
      <w:pPr>
        <w:widowControl/>
        <w:numPr>
          <w:ilvl w:val="0"/>
          <w:numId w:val="1"/>
        </w:numPr>
        <w:spacing w:after="120"/>
        <w:rPr>
          <w:rFonts w:ascii="Times New Roman" w:hAnsi="Times New Roman"/>
          <w:b/>
          <w:snapToGrid/>
          <w:sz w:val="24"/>
          <w:szCs w:val="24"/>
        </w:rPr>
      </w:pPr>
      <w:r w:rsidRPr="006920D7">
        <w:rPr>
          <w:rFonts w:ascii="Times New Roman" w:hAnsi="Times New Roman"/>
          <w:b/>
          <w:sz w:val="24"/>
          <w:szCs w:val="24"/>
        </w:rPr>
        <w:t>Plans for Tabulation and Publication and Project Time Schedule</w:t>
      </w:r>
      <w:r w:rsidRPr="006920D7">
        <w:rPr>
          <w:rFonts w:ascii="Times New Roman" w:hAnsi="Times New Roman"/>
          <w:b/>
          <w:snapToGrid/>
          <w:sz w:val="24"/>
          <w:szCs w:val="24"/>
        </w:rPr>
        <w:t xml:space="preserve"> </w:t>
      </w:r>
    </w:p>
    <w:p w:rsidR="006D74F1" w:rsidRPr="006920D7" w:rsidP="006920D7" w14:paraId="05BA22B4" w14:textId="5F7BA89E">
      <w:pPr>
        <w:pStyle w:val="ListParagraph"/>
        <w:spacing w:after="120"/>
        <w:ind w:left="360"/>
        <w:jc w:val="both"/>
        <w:rPr>
          <w:rFonts w:ascii="Times New Roman" w:hAnsi="Times New Roman"/>
          <w:sz w:val="24"/>
          <w:szCs w:val="24"/>
        </w:rPr>
      </w:pPr>
      <w:r w:rsidRPr="006920D7">
        <w:rPr>
          <w:rFonts w:ascii="Times New Roman" w:hAnsi="Times New Roman"/>
          <w:sz w:val="24"/>
          <w:szCs w:val="24"/>
        </w:rPr>
        <w:t>The Quarterly report will be used primarily for internal analysis</w:t>
      </w:r>
      <w:r w:rsidRPr="006920D7" w:rsidR="00913558">
        <w:rPr>
          <w:rFonts w:ascii="Times New Roman" w:hAnsi="Times New Roman"/>
          <w:sz w:val="24"/>
          <w:szCs w:val="24"/>
        </w:rPr>
        <w:t xml:space="preserve"> and internal administration progress updates. </w:t>
      </w:r>
      <w:r w:rsidRPr="006920D7">
        <w:rPr>
          <w:rFonts w:ascii="Times New Roman" w:hAnsi="Times New Roman"/>
          <w:sz w:val="24"/>
          <w:szCs w:val="24"/>
        </w:rPr>
        <w:t>Reporting periods for each FY (October 1, - September 30)</w:t>
      </w:r>
      <w:r w:rsidRPr="006920D7" w:rsidR="00643390">
        <w:rPr>
          <w:rFonts w:ascii="Times New Roman" w:hAnsi="Times New Roman"/>
          <w:sz w:val="24"/>
          <w:szCs w:val="24"/>
        </w:rPr>
        <w:t xml:space="preserve"> are as follows</w:t>
      </w:r>
      <w:r w:rsidRPr="006920D7">
        <w:rPr>
          <w:rFonts w:ascii="Times New Roman" w:hAnsi="Times New Roman"/>
          <w:sz w:val="24"/>
          <w:szCs w:val="24"/>
        </w:rPr>
        <w:t>:</w:t>
      </w:r>
    </w:p>
    <w:p w:rsidR="006D74F1" w:rsidRPr="006920D7" w:rsidP="006D74F1" w14:paraId="50D204B1" w14:textId="77777777">
      <w:pPr>
        <w:pStyle w:val="BodyText"/>
        <w:numPr>
          <w:ilvl w:val="0"/>
          <w:numId w:val="8"/>
        </w:numPr>
        <w:rPr>
          <w:rFonts w:cs="Times New Roman"/>
        </w:rPr>
      </w:pPr>
      <w:r w:rsidRPr="006920D7">
        <w:rPr>
          <w:rFonts w:cs="Times New Roman"/>
        </w:rPr>
        <w:t>Quarter 1 October 1, - December 31 (Report due January 31)</w:t>
      </w:r>
    </w:p>
    <w:p w:rsidR="006D74F1" w:rsidRPr="006920D7" w:rsidP="006D74F1" w14:paraId="240AE813" w14:textId="77777777">
      <w:pPr>
        <w:pStyle w:val="BodyText"/>
        <w:numPr>
          <w:ilvl w:val="0"/>
          <w:numId w:val="8"/>
        </w:numPr>
        <w:rPr>
          <w:rFonts w:cs="Times New Roman"/>
        </w:rPr>
      </w:pPr>
      <w:r w:rsidRPr="006920D7">
        <w:rPr>
          <w:rFonts w:cs="Times New Roman"/>
        </w:rPr>
        <w:t>Quarter 2 January 1 – March 31 (Report due April 30)</w:t>
      </w:r>
    </w:p>
    <w:p w:rsidR="006D74F1" w:rsidRPr="006920D7" w:rsidP="006D74F1" w14:paraId="5175D859" w14:textId="77777777">
      <w:pPr>
        <w:pStyle w:val="BodyText"/>
        <w:numPr>
          <w:ilvl w:val="0"/>
          <w:numId w:val="8"/>
        </w:numPr>
        <w:rPr>
          <w:rFonts w:cs="Times New Roman"/>
        </w:rPr>
      </w:pPr>
      <w:r w:rsidRPr="006920D7">
        <w:rPr>
          <w:rFonts w:cs="Times New Roman"/>
        </w:rPr>
        <w:t>Quarter 3 April 1 – June 30 (Report due July 31)</w:t>
      </w:r>
    </w:p>
    <w:p w:rsidR="006D74F1" w:rsidRPr="006920D7" w:rsidP="006D74F1" w14:paraId="30F9B80F" w14:textId="77777777">
      <w:pPr>
        <w:pStyle w:val="BodyText"/>
        <w:numPr>
          <w:ilvl w:val="0"/>
          <w:numId w:val="8"/>
        </w:numPr>
        <w:rPr>
          <w:rFonts w:cs="Times New Roman"/>
        </w:rPr>
      </w:pPr>
      <w:r w:rsidRPr="006920D7">
        <w:rPr>
          <w:rFonts w:cs="Times New Roman"/>
        </w:rPr>
        <w:t>Quarter 4 July 1 – September 30 (Report due October 31)</w:t>
      </w:r>
    </w:p>
    <w:p w:rsidR="006D74F1" w:rsidRPr="006920D7" w:rsidP="001F1A34" w14:paraId="0B478D7B" w14:textId="77777777">
      <w:pPr>
        <w:pStyle w:val="ListParagraph"/>
        <w:ind w:left="360"/>
        <w:jc w:val="both"/>
        <w:rPr>
          <w:rFonts w:ascii="Times New Roman" w:hAnsi="Times New Roman"/>
          <w:sz w:val="24"/>
          <w:szCs w:val="24"/>
        </w:rPr>
      </w:pPr>
    </w:p>
    <w:p w:rsidR="003E1A58" w:rsidRPr="006920D7" w:rsidP="006920D7" w14:paraId="76127D6A" w14:textId="64392F66">
      <w:pPr>
        <w:pStyle w:val="ListParagraph"/>
        <w:ind w:left="360"/>
        <w:jc w:val="both"/>
        <w:rPr>
          <w:rFonts w:ascii="Times New Roman" w:hAnsi="Times New Roman"/>
          <w:color w:val="FF0000"/>
          <w:sz w:val="24"/>
          <w:szCs w:val="24"/>
        </w:rPr>
      </w:pPr>
      <w:r w:rsidRPr="006920D7">
        <w:rPr>
          <w:rFonts w:ascii="Times New Roman" w:hAnsi="Times New Roman"/>
          <w:sz w:val="24"/>
          <w:szCs w:val="24"/>
        </w:rPr>
        <w:t xml:space="preserve">OCS will </w:t>
      </w:r>
      <w:r w:rsidRPr="006920D7" w:rsidR="006E5848">
        <w:rPr>
          <w:rFonts w:ascii="Times New Roman" w:hAnsi="Times New Roman"/>
          <w:sz w:val="24"/>
          <w:szCs w:val="24"/>
        </w:rPr>
        <w:t xml:space="preserve">also </w:t>
      </w:r>
      <w:r w:rsidRPr="006920D7">
        <w:rPr>
          <w:rFonts w:ascii="Times New Roman" w:hAnsi="Times New Roman"/>
          <w:sz w:val="24"/>
          <w:szCs w:val="24"/>
        </w:rPr>
        <w:t xml:space="preserve">use data from </w:t>
      </w:r>
      <w:r w:rsidRPr="006920D7" w:rsidR="006E5848">
        <w:rPr>
          <w:rFonts w:ascii="Times New Roman" w:hAnsi="Times New Roman"/>
          <w:sz w:val="24"/>
          <w:szCs w:val="24"/>
        </w:rPr>
        <w:t>the quarterly</w:t>
      </w:r>
      <w:r w:rsidRPr="006920D7">
        <w:rPr>
          <w:rFonts w:ascii="Times New Roman" w:hAnsi="Times New Roman"/>
          <w:sz w:val="24"/>
          <w:szCs w:val="24"/>
        </w:rPr>
        <w:t xml:space="preserve"> reports to respond to requests for information from </w:t>
      </w:r>
      <w:r w:rsidRPr="006920D7" w:rsidR="00913558">
        <w:rPr>
          <w:rFonts w:ascii="Times New Roman" w:hAnsi="Times New Roman"/>
          <w:sz w:val="24"/>
          <w:szCs w:val="24"/>
        </w:rPr>
        <w:t xml:space="preserve">the Congress, </w:t>
      </w:r>
      <w:r w:rsidRPr="006920D7" w:rsidR="00694C9C">
        <w:rPr>
          <w:rFonts w:ascii="Times New Roman" w:hAnsi="Times New Roman"/>
          <w:sz w:val="24"/>
          <w:szCs w:val="24"/>
        </w:rPr>
        <w:t>HHS</w:t>
      </w:r>
      <w:r w:rsidRPr="006920D7" w:rsidR="00913558">
        <w:rPr>
          <w:rFonts w:ascii="Times New Roman" w:hAnsi="Times New Roman"/>
          <w:sz w:val="24"/>
          <w:szCs w:val="24"/>
        </w:rPr>
        <w:t xml:space="preserve">, and </w:t>
      </w:r>
      <w:r w:rsidRPr="006920D7" w:rsidR="002F23D2">
        <w:rPr>
          <w:rFonts w:ascii="Times New Roman" w:hAnsi="Times New Roman"/>
          <w:sz w:val="24"/>
          <w:szCs w:val="24"/>
        </w:rPr>
        <w:t xml:space="preserve">the </w:t>
      </w:r>
      <w:r w:rsidRPr="006920D7" w:rsidR="00913558">
        <w:rPr>
          <w:rFonts w:ascii="Times New Roman" w:hAnsi="Times New Roman"/>
          <w:sz w:val="24"/>
          <w:szCs w:val="24"/>
        </w:rPr>
        <w:t>White House. OCS</w:t>
      </w:r>
      <w:r w:rsidRPr="006920D7">
        <w:rPr>
          <w:rFonts w:ascii="Times New Roman" w:hAnsi="Times New Roman"/>
          <w:sz w:val="24"/>
          <w:szCs w:val="24"/>
        </w:rPr>
        <w:t xml:space="preserve"> will </w:t>
      </w:r>
      <w:r w:rsidRPr="006920D7" w:rsidR="00913558">
        <w:rPr>
          <w:rFonts w:ascii="Times New Roman" w:hAnsi="Times New Roman"/>
          <w:sz w:val="24"/>
          <w:szCs w:val="24"/>
        </w:rPr>
        <w:t xml:space="preserve">also </w:t>
      </w:r>
      <w:r w:rsidRPr="006920D7">
        <w:rPr>
          <w:rFonts w:ascii="Times New Roman" w:hAnsi="Times New Roman"/>
          <w:sz w:val="24"/>
          <w:szCs w:val="24"/>
        </w:rPr>
        <w:t xml:space="preserve">be developing additional plans to make the data available to the general public. </w:t>
      </w:r>
    </w:p>
    <w:p w:rsidR="003E1A58" w:rsidRPr="006920D7" w:rsidP="003E1A58" w14:paraId="3E62506E" w14:textId="77777777">
      <w:pPr>
        <w:tabs>
          <w:tab w:val="left" w:pos="-734"/>
          <w:tab w:val="left" w:pos="547"/>
          <w:tab w:val="left" w:pos="1080"/>
        </w:tabs>
        <w:jc w:val="both"/>
        <w:rPr>
          <w:rFonts w:ascii="Times New Roman" w:hAnsi="Times New Roman"/>
          <w:sz w:val="24"/>
          <w:szCs w:val="24"/>
        </w:rPr>
      </w:pPr>
    </w:p>
    <w:tbl>
      <w:tblPr>
        <w:tblW w:w="9450" w:type="dxa"/>
        <w:tblInd w:w="697" w:type="dxa"/>
        <w:tblLayout w:type="fixed"/>
        <w:tblCellMar>
          <w:left w:w="120" w:type="dxa"/>
          <w:right w:w="120" w:type="dxa"/>
        </w:tblCellMar>
        <w:tblLook w:val="04A0"/>
      </w:tblPr>
      <w:tblGrid>
        <w:gridCol w:w="6210"/>
        <w:gridCol w:w="3240"/>
      </w:tblGrid>
      <w:tr w14:paraId="749576B5" w14:textId="77777777" w:rsidTr="006920D7">
        <w:tblPrEx>
          <w:tblW w:w="9450" w:type="dxa"/>
          <w:tblInd w:w="697" w:type="dxa"/>
          <w:tblLayout w:type="fixed"/>
          <w:tblCellMar>
            <w:left w:w="120" w:type="dxa"/>
            <w:right w:w="120" w:type="dxa"/>
          </w:tblCellMar>
          <w:tblLook w:val="04A0"/>
        </w:tblPrEx>
        <w:trPr>
          <w:cantSplit/>
          <w:trHeight w:val="813"/>
          <w:tblHeader/>
        </w:trPr>
        <w:tc>
          <w:tcPr>
            <w:tcW w:w="6210" w:type="dxa"/>
            <w:tcBorders>
              <w:top w:val="double" w:sz="6" w:space="0" w:color="000000"/>
              <w:left w:val="double" w:sz="6" w:space="0" w:color="000000"/>
              <w:bottom w:val="single" w:sz="8" w:space="0" w:color="000000"/>
              <w:right w:val="single" w:sz="8" w:space="0" w:color="000000"/>
            </w:tcBorders>
            <w:shd w:val="clear" w:color="auto" w:fill="D9D9D9" w:themeFill="background1" w:themeFillShade="D9"/>
            <w:vAlign w:val="center"/>
            <w:hideMark/>
          </w:tcPr>
          <w:p w:rsidR="003E1A58" w:rsidRPr="006920D7" w:rsidP="003E1A58" w14:paraId="5CB46ECA" w14:textId="77777777">
            <w:pPr>
              <w:tabs>
                <w:tab w:val="left" w:pos="-734"/>
                <w:tab w:val="left" w:pos="544"/>
                <w:tab w:val="left" w:pos="814"/>
              </w:tabs>
              <w:spacing w:before="120" w:after="12"/>
              <w:jc w:val="both"/>
              <w:rPr>
                <w:rFonts w:ascii="Times New Roman" w:hAnsi="Times New Roman"/>
              </w:rPr>
            </w:pPr>
            <w:r w:rsidRPr="006920D7">
              <w:rPr>
                <w:rFonts w:ascii="Times New Roman" w:hAnsi="Times New Roman"/>
                <w:b/>
              </w:rPr>
              <w:t>Activity</w:t>
            </w:r>
          </w:p>
        </w:tc>
        <w:tc>
          <w:tcPr>
            <w:tcW w:w="3240" w:type="dxa"/>
            <w:tcBorders>
              <w:top w:val="double" w:sz="6" w:space="0" w:color="000000"/>
              <w:left w:val="single" w:sz="8" w:space="0" w:color="000000"/>
              <w:bottom w:val="single" w:sz="8" w:space="0" w:color="000000"/>
              <w:right w:val="double" w:sz="6" w:space="0" w:color="000000"/>
            </w:tcBorders>
            <w:shd w:val="clear" w:color="auto" w:fill="D9D9D9" w:themeFill="background1" w:themeFillShade="D9"/>
            <w:vAlign w:val="center"/>
            <w:hideMark/>
          </w:tcPr>
          <w:p w:rsidR="003E1A58" w:rsidRPr="006920D7" w:rsidP="009875A4" w14:paraId="110B2BA1" w14:textId="77777777">
            <w:pPr>
              <w:tabs>
                <w:tab w:val="left" w:pos="-734"/>
                <w:tab w:val="left" w:pos="544"/>
                <w:tab w:val="left" w:pos="814"/>
              </w:tabs>
              <w:spacing w:before="120" w:after="12"/>
              <w:rPr>
                <w:rFonts w:ascii="Times New Roman" w:hAnsi="Times New Roman"/>
                <w:vertAlign w:val="superscript"/>
              </w:rPr>
            </w:pPr>
            <w:r w:rsidRPr="006920D7">
              <w:rPr>
                <w:rFonts w:ascii="Times New Roman" w:hAnsi="Times New Roman"/>
                <w:b/>
              </w:rPr>
              <w:t>Weeks Following Report Submission Deadline</w:t>
            </w:r>
          </w:p>
        </w:tc>
      </w:tr>
      <w:tr w14:paraId="3D629BCD" w14:textId="77777777" w:rsidTr="006920D7">
        <w:tblPrEx>
          <w:tblW w:w="9450" w:type="dxa"/>
          <w:tblInd w:w="697" w:type="dxa"/>
          <w:tblLayout w:type="fixed"/>
          <w:tblCellMar>
            <w:left w:w="120" w:type="dxa"/>
            <w:right w:w="120" w:type="dxa"/>
          </w:tblCellMar>
          <w:tblLook w:val="04A0"/>
        </w:tblPrEx>
        <w:trPr>
          <w:cantSplit/>
          <w:trHeight w:val="813"/>
        </w:trPr>
        <w:tc>
          <w:tcPr>
            <w:tcW w:w="6210" w:type="dxa"/>
            <w:tcBorders>
              <w:top w:val="single" w:sz="8" w:space="0" w:color="000000"/>
              <w:left w:val="double" w:sz="6" w:space="0" w:color="000000"/>
              <w:bottom w:val="single" w:sz="8" w:space="0" w:color="000000"/>
              <w:right w:val="single" w:sz="8" w:space="0" w:color="000000"/>
            </w:tcBorders>
            <w:vAlign w:val="center"/>
          </w:tcPr>
          <w:p w:rsidR="00913558" w:rsidRPr="006920D7" w:rsidP="006920D7" w14:paraId="24F7F8F0" w14:textId="38ED1494">
            <w:pPr>
              <w:tabs>
                <w:tab w:val="left" w:pos="-734"/>
                <w:tab w:val="left" w:pos="544"/>
                <w:tab w:val="left" w:pos="814"/>
              </w:tabs>
              <w:spacing w:before="40" w:after="40"/>
              <w:jc w:val="both"/>
              <w:rPr>
                <w:rFonts w:ascii="Times New Roman" w:hAnsi="Times New Roman"/>
              </w:rPr>
            </w:pPr>
            <w:r w:rsidRPr="006920D7">
              <w:rPr>
                <w:rFonts w:ascii="Times New Roman" w:hAnsi="Times New Roman"/>
              </w:rPr>
              <w:t xml:space="preserve">Analysis of Quarterly Report and preparation of any </w:t>
            </w:r>
            <w:r w:rsidRPr="006920D7" w:rsidR="00030C23">
              <w:rPr>
                <w:rFonts w:ascii="Times New Roman" w:hAnsi="Times New Roman"/>
              </w:rPr>
              <w:t xml:space="preserve">necessary </w:t>
            </w:r>
            <w:r w:rsidRPr="006920D7">
              <w:rPr>
                <w:rFonts w:ascii="Times New Roman" w:hAnsi="Times New Roman"/>
              </w:rPr>
              <w:t xml:space="preserve">follow-up </w:t>
            </w:r>
            <w:r w:rsidRPr="006920D7" w:rsidR="00030C23">
              <w:rPr>
                <w:rFonts w:ascii="Times New Roman" w:hAnsi="Times New Roman"/>
              </w:rPr>
              <w:t xml:space="preserve">with </w:t>
            </w:r>
            <w:r w:rsidR="00A77CB6">
              <w:rPr>
                <w:rFonts w:ascii="Times New Roman" w:hAnsi="Times New Roman"/>
              </w:rPr>
              <w:t>grant recipient</w:t>
            </w:r>
            <w:r w:rsidRPr="006920D7">
              <w:rPr>
                <w:rFonts w:ascii="Times New Roman" w:hAnsi="Times New Roman"/>
              </w:rPr>
              <w:t>s</w:t>
            </w:r>
          </w:p>
        </w:tc>
        <w:tc>
          <w:tcPr>
            <w:tcW w:w="3240" w:type="dxa"/>
            <w:tcBorders>
              <w:top w:val="single" w:sz="8" w:space="0" w:color="000000"/>
              <w:left w:val="single" w:sz="8" w:space="0" w:color="000000"/>
              <w:bottom w:val="single" w:sz="8" w:space="0" w:color="000000"/>
              <w:right w:val="double" w:sz="6" w:space="0" w:color="000000"/>
            </w:tcBorders>
            <w:vAlign w:val="center"/>
          </w:tcPr>
          <w:p w:rsidR="00913558" w:rsidRPr="006920D7" w:rsidP="006920D7" w14:paraId="59661C90" w14:textId="32694DB8">
            <w:pPr>
              <w:tabs>
                <w:tab w:val="left" w:pos="-734"/>
                <w:tab w:val="left" w:pos="544"/>
                <w:tab w:val="left" w:pos="814"/>
              </w:tabs>
              <w:spacing w:before="40" w:after="40"/>
              <w:jc w:val="center"/>
              <w:rPr>
                <w:rFonts w:ascii="Times New Roman" w:hAnsi="Times New Roman"/>
              </w:rPr>
            </w:pPr>
            <w:r w:rsidRPr="006920D7">
              <w:rPr>
                <w:rFonts w:ascii="Times New Roman" w:hAnsi="Times New Roman"/>
              </w:rPr>
              <w:t>4 Weeks</w:t>
            </w:r>
          </w:p>
        </w:tc>
      </w:tr>
      <w:tr w14:paraId="05BF4975" w14:textId="77777777" w:rsidTr="006920D7">
        <w:tblPrEx>
          <w:tblW w:w="9450" w:type="dxa"/>
          <w:tblInd w:w="697" w:type="dxa"/>
          <w:tblLayout w:type="fixed"/>
          <w:tblCellMar>
            <w:left w:w="120" w:type="dxa"/>
            <w:right w:w="120" w:type="dxa"/>
          </w:tblCellMar>
          <w:tblLook w:val="04A0"/>
        </w:tblPrEx>
        <w:trPr>
          <w:cantSplit/>
          <w:trHeight w:val="813"/>
        </w:trPr>
        <w:tc>
          <w:tcPr>
            <w:tcW w:w="6210" w:type="dxa"/>
            <w:tcBorders>
              <w:top w:val="single" w:sz="8" w:space="0" w:color="000000"/>
              <w:left w:val="double" w:sz="6" w:space="0" w:color="000000"/>
              <w:bottom w:val="single" w:sz="8" w:space="0" w:color="000000"/>
              <w:right w:val="single" w:sz="8" w:space="0" w:color="000000"/>
            </w:tcBorders>
            <w:vAlign w:val="center"/>
          </w:tcPr>
          <w:p w:rsidR="003E1A58" w:rsidRPr="006920D7" w:rsidP="006920D7" w14:paraId="7C0C5BA7" w14:textId="2FBED7B5">
            <w:pPr>
              <w:tabs>
                <w:tab w:val="left" w:pos="-734"/>
                <w:tab w:val="left" w:pos="544"/>
                <w:tab w:val="left" w:pos="814"/>
              </w:tabs>
              <w:spacing w:before="40" w:after="40"/>
              <w:jc w:val="both"/>
              <w:rPr>
                <w:rFonts w:ascii="Times New Roman" w:hAnsi="Times New Roman"/>
              </w:rPr>
            </w:pPr>
            <w:r w:rsidRPr="006920D7">
              <w:rPr>
                <w:rFonts w:ascii="Times New Roman" w:hAnsi="Times New Roman"/>
              </w:rPr>
              <w:t xml:space="preserve">Synthesis of data into </w:t>
            </w:r>
            <w:r w:rsidRPr="006920D7" w:rsidR="0011790E">
              <w:rPr>
                <w:rFonts w:ascii="Times New Roman" w:hAnsi="Times New Roman"/>
              </w:rPr>
              <w:t>aggregated results and performance outcomes</w:t>
            </w:r>
          </w:p>
        </w:tc>
        <w:tc>
          <w:tcPr>
            <w:tcW w:w="3240" w:type="dxa"/>
            <w:tcBorders>
              <w:top w:val="single" w:sz="8" w:space="0" w:color="000000"/>
              <w:left w:val="single" w:sz="8" w:space="0" w:color="000000"/>
              <w:bottom w:val="single" w:sz="8" w:space="0" w:color="000000"/>
              <w:right w:val="double" w:sz="6" w:space="0" w:color="000000"/>
            </w:tcBorders>
            <w:vAlign w:val="center"/>
          </w:tcPr>
          <w:p w:rsidR="003E1A58" w:rsidRPr="006920D7" w:rsidP="006920D7" w14:paraId="01250F0E" w14:textId="55FF5401">
            <w:pPr>
              <w:tabs>
                <w:tab w:val="left" w:pos="-734"/>
                <w:tab w:val="left" w:pos="544"/>
                <w:tab w:val="left" w:pos="814"/>
              </w:tabs>
              <w:spacing w:before="40" w:after="40"/>
              <w:jc w:val="center"/>
              <w:rPr>
                <w:rFonts w:ascii="Times New Roman" w:hAnsi="Times New Roman"/>
              </w:rPr>
            </w:pPr>
            <w:r w:rsidRPr="006920D7">
              <w:rPr>
                <w:rFonts w:ascii="Times New Roman" w:hAnsi="Times New Roman"/>
              </w:rPr>
              <w:t>6</w:t>
            </w:r>
            <w:r w:rsidRPr="006920D7">
              <w:rPr>
                <w:rFonts w:ascii="Times New Roman" w:hAnsi="Times New Roman"/>
              </w:rPr>
              <w:t xml:space="preserve"> Weeks</w:t>
            </w:r>
          </w:p>
        </w:tc>
      </w:tr>
      <w:tr w14:paraId="35546257" w14:textId="77777777" w:rsidTr="006920D7">
        <w:tblPrEx>
          <w:tblW w:w="9450" w:type="dxa"/>
          <w:tblInd w:w="697" w:type="dxa"/>
          <w:tblLayout w:type="fixed"/>
          <w:tblCellMar>
            <w:left w:w="120" w:type="dxa"/>
            <w:right w:w="120" w:type="dxa"/>
          </w:tblCellMar>
          <w:tblLook w:val="04A0"/>
        </w:tblPrEx>
        <w:trPr>
          <w:cantSplit/>
          <w:trHeight w:val="813"/>
        </w:trPr>
        <w:tc>
          <w:tcPr>
            <w:tcW w:w="6210" w:type="dxa"/>
            <w:tcBorders>
              <w:top w:val="single" w:sz="8" w:space="0" w:color="000000"/>
              <w:left w:val="double" w:sz="6" w:space="0" w:color="000000"/>
              <w:bottom w:val="single" w:sz="8" w:space="0" w:color="000000"/>
              <w:right w:val="single" w:sz="8" w:space="0" w:color="000000"/>
            </w:tcBorders>
            <w:vAlign w:val="center"/>
            <w:hideMark/>
          </w:tcPr>
          <w:p w:rsidR="003E1A58" w:rsidRPr="006920D7" w:rsidP="006920D7" w14:paraId="1671B7EB" w14:textId="77777777">
            <w:pPr>
              <w:tabs>
                <w:tab w:val="left" w:pos="-734"/>
                <w:tab w:val="left" w:pos="544"/>
                <w:tab w:val="left" w:pos="814"/>
              </w:tabs>
              <w:spacing w:before="40" w:after="40"/>
              <w:jc w:val="both"/>
              <w:rPr>
                <w:rFonts w:ascii="Times New Roman" w:hAnsi="Times New Roman"/>
              </w:rPr>
            </w:pPr>
            <w:r w:rsidRPr="006920D7">
              <w:rPr>
                <w:rFonts w:ascii="Times New Roman" w:hAnsi="Times New Roman"/>
              </w:rPr>
              <w:t xml:space="preserve">Drafting and completion of reports for public sharing or Congressional committees on an as needed basis </w:t>
            </w:r>
          </w:p>
        </w:tc>
        <w:tc>
          <w:tcPr>
            <w:tcW w:w="3240" w:type="dxa"/>
            <w:tcBorders>
              <w:top w:val="single" w:sz="8" w:space="0" w:color="000000"/>
              <w:left w:val="single" w:sz="8" w:space="0" w:color="000000"/>
              <w:bottom w:val="single" w:sz="8" w:space="0" w:color="000000"/>
              <w:right w:val="double" w:sz="6" w:space="0" w:color="000000"/>
            </w:tcBorders>
            <w:vAlign w:val="center"/>
            <w:hideMark/>
          </w:tcPr>
          <w:p w:rsidR="003E1A58" w:rsidRPr="006920D7" w:rsidP="006920D7" w14:paraId="23A96A01" w14:textId="7B27AEAE">
            <w:pPr>
              <w:tabs>
                <w:tab w:val="left" w:pos="-734"/>
                <w:tab w:val="left" w:pos="544"/>
                <w:tab w:val="left" w:pos="814"/>
              </w:tabs>
              <w:spacing w:before="40" w:after="40"/>
              <w:jc w:val="center"/>
              <w:rPr>
                <w:rFonts w:ascii="Times New Roman" w:hAnsi="Times New Roman"/>
              </w:rPr>
            </w:pPr>
            <w:r w:rsidRPr="006920D7">
              <w:rPr>
                <w:rFonts w:ascii="Times New Roman" w:hAnsi="Times New Roman"/>
              </w:rPr>
              <w:t>8</w:t>
            </w:r>
            <w:r w:rsidRPr="006920D7">
              <w:rPr>
                <w:rFonts w:ascii="Times New Roman" w:hAnsi="Times New Roman"/>
              </w:rPr>
              <w:t xml:space="preserve"> Weeks</w:t>
            </w:r>
          </w:p>
        </w:tc>
      </w:tr>
    </w:tbl>
    <w:p w:rsidR="007935D5" w:rsidRPr="006920D7" w:rsidP="004F3AFB" w14:paraId="13A47DAB" w14:textId="77777777">
      <w:pPr>
        <w:tabs>
          <w:tab w:val="left" w:pos="918"/>
          <w:tab w:val="left" w:pos="1188"/>
        </w:tabs>
        <w:ind w:left="360"/>
        <w:jc w:val="both"/>
        <w:rPr>
          <w:rFonts w:ascii="Times New Roman" w:hAnsi="Times New Roman"/>
          <w:spacing w:val="-4"/>
          <w:sz w:val="24"/>
          <w:szCs w:val="24"/>
        </w:rPr>
      </w:pPr>
    </w:p>
    <w:p w:rsidR="002C3C4F" w:rsidRPr="006920D7" w:rsidP="00470BC2" w14:paraId="2875C6DD" w14:textId="77777777">
      <w:pPr>
        <w:widowControl/>
        <w:numPr>
          <w:ilvl w:val="0"/>
          <w:numId w:val="1"/>
        </w:numPr>
        <w:tabs>
          <w:tab w:val="left" w:pos="360"/>
        </w:tabs>
        <w:spacing w:after="120"/>
        <w:rPr>
          <w:rFonts w:ascii="Times New Roman" w:hAnsi="Times New Roman"/>
          <w:b/>
          <w:sz w:val="24"/>
          <w:szCs w:val="24"/>
        </w:rPr>
      </w:pPr>
      <w:r w:rsidRPr="006920D7">
        <w:rPr>
          <w:rFonts w:ascii="Times New Roman" w:hAnsi="Times New Roman"/>
          <w:b/>
          <w:sz w:val="24"/>
          <w:szCs w:val="24"/>
        </w:rPr>
        <w:t>Reason(s) Display of OMB Expiration Date is Inappropriate</w:t>
      </w:r>
      <w:r w:rsidRPr="006920D7">
        <w:rPr>
          <w:rFonts w:ascii="Times New Roman" w:hAnsi="Times New Roman"/>
          <w:b/>
          <w:snapToGrid/>
          <w:sz w:val="24"/>
          <w:szCs w:val="24"/>
        </w:rPr>
        <w:t xml:space="preserve"> </w:t>
      </w:r>
    </w:p>
    <w:p w:rsidR="00532F17" w:rsidRPr="006920D7" w:rsidP="003031EC" w14:paraId="3F117D2C" w14:textId="1E5476D3">
      <w:pPr>
        <w:tabs>
          <w:tab w:val="left" w:pos="-734"/>
          <w:tab w:val="left" w:pos="544"/>
          <w:tab w:val="left" w:pos="814"/>
        </w:tabs>
        <w:ind w:left="360"/>
        <w:jc w:val="both"/>
        <w:rPr>
          <w:rFonts w:ascii="Times New Roman" w:hAnsi="Times New Roman"/>
          <w:sz w:val="24"/>
          <w:szCs w:val="24"/>
        </w:rPr>
      </w:pPr>
      <w:r w:rsidRPr="006920D7">
        <w:rPr>
          <w:rFonts w:ascii="Times New Roman" w:hAnsi="Times New Roman"/>
          <w:sz w:val="24"/>
          <w:szCs w:val="24"/>
        </w:rPr>
        <w:fldChar w:fldCharType="begin"/>
      </w:r>
      <w:r w:rsidRPr="006920D7">
        <w:rPr>
          <w:rFonts w:ascii="Times New Roman" w:hAnsi="Times New Roman"/>
          <w:sz w:val="24"/>
          <w:szCs w:val="24"/>
        </w:rPr>
        <w:instrText xml:space="preserve"> ADVANCE \u 4</w:instrText>
      </w:r>
      <w:r w:rsidRPr="006920D7">
        <w:rPr>
          <w:rFonts w:ascii="Times New Roman" w:hAnsi="Times New Roman"/>
          <w:sz w:val="24"/>
          <w:szCs w:val="24"/>
        </w:rPr>
        <w:fldChar w:fldCharType="end"/>
      </w:r>
      <w:r w:rsidRPr="006920D7" w:rsidR="00D4577E">
        <w:rPr>
          <w:rFonts w:ascii="Times New Roman" w:hAnsi="Times New Roman"/>
          <w:spacing w:val="-4"/>
          <w:sz w:val="24"/>
          <w:szCs w:val="24"/>
        </w:rPr>
        <w:t xml:space="preserve"> The Quarterly report will display the OMB expiration date.</w:t>
      </w:r>
    </w:p>
    <w:p w:rsidR="004F457B" w:rsidRPr="006920D7" w:rsidP="008A7A39" w14:paraId="1CFBDC8D" w14:textId="77777777">
      <w:pPr>
        <w:tabs>
          <w:tab w:val="left" w:pos="918"/>
          <w:tab w:val="left" w:pos="1188"/>
        </w:tabs>
        <w:jc w:val="both"/>
        <w:rPr>
          <w:rFonts w:ascii="Times New Roman" w:hAnsi="Times New Roman"/>
          <w:spacing w:val="-4"/>
          <w:sz w:val="24"/>
          <w:szCs w:val="24"/>
        </w:rPr>
      </w:pPr>
    </w:p>
    <w:p w:rsidR="002C3C4F" w:rsidRPr="006920D7" w:rsidP="00470BC2" w14:paraId="0548BF5B" w14:textId="77777777">
      <w:pPr>
        <w:widowControl/>
        <w:numPr>
          <w:ilvl w:val="0"/>
          <w:numId w:val="1"/>
        </w:numPr>
        <w:spacing w:after="120"/>
        <w:rPr>
          <w:rFonts w:ascii="Times New Roman" w:hAnsi="Times New Roman"/>
          <w:b/>
          <w:sz w:val="24"/>
          <w:szCs w:val="24"/>
        </w:rPr>
      </w:pPr>
      <w:r w:rsidRPr="006920D7">
        <w:rPr>
          <w:rFonts w:ascii="Times New Roman" w:hAnsi="Times New Roman"/>
          <w:b/>
          <w:sz w:val="24"/>
          <w:szCs w:val="24"/>
        </w:rPr>
        <w:t xml:space="preserve">Exceptions to Certification for Paperwork Reduction Act </w:t>
      </w:r>
      <w:r w:rsidRPr="006920D7">
        <w:rPr>
          <w:rFonts w:ascii="Times New Roman" w:hAnsi="Times New Roman"/>
          <w:b/>
          <w:snapToGrid/>
          <w:sz w:val="24"/>
          <w:szCs w:val="24"/>
        </w:rPr>
        <w:t>Submissions</w:t>
      </w:r>
    </w:p>
    <w:p w:rsidR="00B45E24" w:rsidRPr="006920D7" w:rsidP="00136314" w14:paraId="35D18E63" w14:textId="77777777">
      <w:pPr>
        <w:tabs>
          <w:tab w:val="left" w:pos="-734"/>
          <w:tab w:val="left" w:pos="544"/>
          <w:tab w:val="left" w:pos="814"/>
        </w:tabs>
        <w:ind w:left="360"/>
        <w:jc w:val="both"/>
        <w:rPr>
          <w:rFonts w:ascii="Times New Roman" w:hAnsi="Times New Roman"/>
          <w:sz w:val="24"/>
          <w:szCs w:val="24"/>
        </w:rPr>
      </w:pPr>
      <w:r w:rsidRPr="006920D7">
        <w:rPr>
          <w:rFonts w:ascii="Times New Roman" w:hAnsi="Times New Roman"/>
          <w:sz w:val="24"/>
          <w:szCs w:val="24"/>
        </w:rPr>
        <w:t>None.</w:t>
      </w:r>
    </w:p>
    <w:p w:rsidR="00532F17" w:rsidRPr="006920D7" w:rsidP="00F268A4" w14:paraId="43503372" w14:textId="77777777">
      <w:pPr>
        <w:tabs>
          <w:tab w:val="left" w:pos="-734"/>
          <w:tab w:val="left" w:pos="544"/>
          <w:tab w:val="left" w:pos="814"/>
        </w:tabs>
        <w:ind w:left="562" w:hanging="562"/>
        <w:jc w:val="both"/>
        <w:rPr>
          <w:rFonts w:ascii="Times New Roman" w:hAnsi="Times New Roman"/>
          <w:sz w:val="24"/>
          <w:szCs w:val="24"/>
        </w:rPr>
      </w:pPr>
    </w:p>
    <w:p w:rsidR="008A7A39" w:rsidRPr="006920D7" w14:paraId="76D28131" w14:textId="5DFD4A63">
      <w:pPr>
        <w:widowControl/>
        <w:rPr>
          <w:rFonts w:ascii="Times New Roman" w:hAnsi="Times New Roman"/>
          <w:b/>
          <w:sz w:val="24"/>
          <w:szCs w:val="24"/>
        </w:rPr>
      </w:pPr>
    </w:p>
    <w:p w:rsidR="00CE21D6" w:rsidRPr="006920D7" w14:paraId="1815D4A4" w14:textId="5C330F99">
      <w:pPr>
        <w:tabs>
          <w:tab w:val="left" w:pos="918"/>
          <w:tab w:val="left" w:pos="1188"/>
        </w:tabs>
        <w:jc w:val="both"/>
        <w:rPr>
          <w:rFonts w:ascii="Times New Roman" w:hAnsi="Times New Roman"/>
          <w:sz w:val="24"/>
          <w:szCs w:val="24"/>
        </w:rPr>
      </w:pPr>
    </w:p>
    <w:p w:rsidR="004F457B" w:rsidRPr="006920D7" w:rsidP="008F2204" w14:paraId="188B5399" w14:textId="77777777">
      <w:pPr>
        <w:pStyle w:val="Heading1"/>
        <w:jc w:val="center"/>
        <w:rPr>
          <w:rFonts w:ascii="Times New Roman" w:hAnsi="Times New Roman" w:cs="Times New Roman"/>
          <w:sz w:val="24"/>
          <w:szCs w:val="24"/>
        </w:rPr>
      </w:pPr>
      <w:bookmarkStart w:id="4" w:name="_Attachment_1"/>
      <w:bookmarkEnd w:id="4"/>
    </w:p>
    <w:sectPr w:rsidSect="006920D7">
      <w:headerReference w:type="even" r:id="rId12"/>
      <w:headerReference w:type="default" r:id="rId13"/>
      <w:footerReference w:type="even" r:id="rId14"/>
      <w:footerReference w:type="default" r:id="rId15"/>
      <w:headerReference w:type="first" r:id="rId16"/>
      <w:footerReference w:type="first" r:id="rId17"/>
      <w:type w:val="continuous"/>
      <w:pgSz w:w="12400" w:h="16840"/>
      <w:pgMar w:top="1440" w:right="1440" w:bottom="1440" w:left="1440" w:header="720" w:footer="720" w:gutter="0"/>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16="http://schemas.microsoft.com/office/word/2018/wordml" xmlns:w16cex="http://schemas.microsoft.com/office/word/2018/wordml/cex" xmlns:w16sdtdh="http://schemas.microsoft.com/office/word/2020/wordml/sdtdatahash" xmlns:wpg="http://schemas.microsoft.com/office/word/2010/wordprocessingGroup" xmlns:wpi="http://schemas.microsoft.com/office/word/2010/wordprocessingInk" xmlns:wps="http://schemas.microsoft.com/office/word/2010/wordprocessingShape" mc:Ignorable="w14 w15 wp14 w16se w16cid w16 w16cex w16sdtdh">
  <w:endnote w:type="separator" w:id="0">
    <w:p w:rsidR="00681180" w:rsidRPr="00BE0C67" w:rsidP="00BE0C67" w14:paraId="2B7914B8" w14:textId="77777777">
      <w:pPr>
        <w:spacing w:line="20" w:lineRule="exact"/>
        <w:rPr>
          <w:sz w:val="24"/>
        </w:rPr>
      </w:pPr>
    </w:p>
  </w:endnote>
  <w:endnote w:type="continuationSeparator" w:id="1">
    <w:p w:rsidR="00681180" w14:paraId="6A290174" w14:textId="77777777">
      <w:r>
        <w:rPr>
          <w:sz w:val="24"/>
        </w:rPr>
        <w:t xml:space="preserve"> </w:t>
      </w:r>
    </w:p>
  </w:endnote>
  <w:endnote w:type="continuationNotice" w:id="2">
    <w:p w:rsidR="00681180" w14:paraId="51B35D49" w14:textId="77777777">
      <w:r>
        <w:rPr>
          <w:sz w:val="24"/>
        </w:rPr>
        <w:t xml:space="preserve"> </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xmlns:w16sdtdh="http://schemas.microsoft.com/office/word/2020/wordml/sdtdatahash"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Yu Mincho">
    <w:altName w:val="游明朝"/>
    <w:charset w:val="80"/>
    <w:family w:val="roman"/>
    <w:pitch w:val="variable"/>
    <w:sig w:usb0="800002E7" w:usb1="2AC7FCFF" w:usb2="00000012" w:usb3="00000000" w:csb0="0002009F" w:csb1="00000000"/>
  </w:font>
  <w:font w:name="Tahoma">
    <w:panose1 w:val="020B0604030504040204"/>
    <w:charset w:val="00"/>
    <w:family w:val="swiss"/>
    <w:pitch w:val="variable"/>
    <w:sig w:usb0="E1002EFF" w:usb1="C000605B" w:usb2="00000029" w:usb3="00000000" w:csb0="000101FF" w:csb1="00000000"/>
  </w:font>
  <w:font w:name="Franklin Gothic Medium">
    <w:panose1 w:val="020B0603020102020204"/>
    <w:charset w:val="00"/>
    <w:family w:val="swiss"/>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16="http://schemas.microsoft.com/office/word/2018/wordml" xmlns:w16cex="http://schemas.microsoft.com/office/word/2018/wordml/cex" xmlns:w16sdtdh="http://schemas.microsoft.com/office/word/2020/wordml/sdtdatahash" xmlns:wpg="http://schemas.microsoft.com/office/word/2010/wordprocessingGroup" xmlns:wpi="http://schemas.microsoft.com/office/word/2010/wordprocessingInk" xmlns:wps="http://schemas.microsoft.com/office/word/2010/wordprocessingShape" mc:Ignorable="w14 w15 wp14 w16se w16cid w16 w16cex w16sdtdh">
  <w:p w:rsidR="00662B0D" w:rsidRPr="00BE0C67" w14:paraId="1FADE1D2" w14:textId="77777777">
    <w:pPr>
      <w:pStyle w:val="Footer"/>
      <w:rPr>
        <w:highlight w:val="yellow"/>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16="http://schemas.microsoft.com/office/word/2018/wordml" xmlns:w16cex="http://schemas.microsoft.com/office/word/2018/wordml/cex" xmlns:w16sdtdh="http://schemas.microsoft.com/office/word/2020/wordml/sdtdatahash" xmlns:wpg="http://schemas.microsoft.com/office/word/2010/wordprocessingGroup" xmlns:wpi="http://schemas.microsoft.com/office/word/2010/wordprocessingInk" xmlns:wps="http://schemas.microsoft.com/office/word/2010/wordprocessingShape" mc:Ignorable="w14 w15 wp14 w16se w16cid w16 w16cex w16sdtdh">
  <w:p w:rsidR="00662B0D" w:rsidRPr="00772692" w14:paraId="28DB1A9D" w14:textId="77777777">
    <w:pPr>
      <w:spacing w:before="140" w:line="100" w:lineRule="exact"/>
      <w:rPr>
        <w:sz w:val="10"/>
        <w:highlight w:val="yellow"/>
      </w:rPr>
    </w:pPr>
  </w:p>
  <w:p w:rsidR="00662B0D" w:rsidRPr="00772692" w14:paraId="7898CD2D" w14:textId="77777777">
    <w:pPr>
      <w:tabs>
        <w:tab w:val="left" w:pos="-720"/>
      </w:tabs>
      <w:suppressAutoHyphens/>
      <w:rPr>
        <w:sz w:val="24"/>
        <w:highlight w:val="yellow"/>
      </w:rPr>
    </w:pPr>
  </w:p>
  <w:p w:rsidR="00662B0D" w:rsidRPr="00BE0C67" w:rsidP="00BE0C67" w14:paraId="190436E1" w14:textId="77777777">
    <w:pPr>
      <w:tabs>
        <w:tab w:val="left" w:pos="-720"/>
      </w:tabs>
      <w:suppressAutoHyphens/>
      <w:rPr>
        <w:sz w:val="24"/>
        <w:highlight w:val="yellow"/>
      </w:rPr>
    </w:pPr>
    <w:r w:rsidRPr="00772692">
      <w:rPr>
        <w:noProof/>
        <w:snapToGrid/>
        <w:highlight w:val="yellow"/>
      </w:rPr>
      <mc:AlternateContent>
        <mc:Choice Requires="wps">
          <w:drawing>
            <wp:anchor distT="0" distB="0" distL="114300" distR="114300" simplePos="0" relativeHeight="251658240" behindDoc="1" locked="0" layoutInCell="0" allowOverlap="1">
              <wp:simplePos x="0" y="0"/>
              <wp:positionH relativeFrom="margin">
                <wp:posOffset>19050</wp:posOffset>
              </wp:positionH>
              <wp:positionV relativeFrom="paragraph">
                <wp:posOffset>152400</wp:posOffset>
              </wp:positionV>
              <wp:extent cx="5905500" cy="152400"/>
              <wp:effectExtent l="0" t="0" r="0" b="0"/>
              <wp:wrapNone/>
              <wp:docPr id="1" name="Rectangle 1"/>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5905500" cy="152400"/>
                      </a:xfrm>
                      <a:prstGeom prst="rect">
                        <a:avLst/>
                      </a:prstGeom>
                      <a:noFill/>
                      <a:ln>
                        <a:noFill/>
                      </a:ln>
                      <a:effectLst/>
                      <a:extLst>
                        <a:ext xmlns:a="http://schemas.openxmlformats.org/drawingml/2006/main" uri="{909E8E84-426E-40DD-AFC4-6F175D3DCCD1}">
                          <a14:hiddenFill xmlns:a14="http://schemas.microsoft.com/office/drawing/2010/main">
                            <a:solidFill>
                              <a:srgbClr val="FFFFFF"/>
                            </a:solidFill>
                          </a14:hiddenFill>
                        </a:ext>
                        <a:ext xmlns:a="http://schemas.openxmlformats.org/drawingml/2006/main" uri="{91240B29-F687-4F45-9708-019B960494DF}">
                          <a14:hiddenLine xmlns:a14="http://schemas.microsoft.com/office/drawing/2010/main" w="0">
                            <a:solidFill>
                              <a:srgbClr val="000000"/>
                            </a:solidFill>
                            <a:miter lim="800000"/>
                            <a:headEnd/>
                            <a:tailEnd/>
                          </a14:hiddenLine>
                        </a:ext>
                        <a:ext xmlns:a="http://schemas.openxmlformats.org/drawingml/2006/main" uri="{AF507438-7753-43E0-B8FC-AC1667EBCBE1}">
                          <a14:hiddenEffects xmlns:a14="http://schemas.microsoft.com/office/drawing/2010/main">
                            <a:effectLst/>
                          </a14:hiddenEffects>
                        </a:ext>
                      </a:extLst>
                    </wps:spPr>
                    <wps:txbx>
                      <w:txbxContent>
                        <w:p w:rsidR="00662B0D" w:rsidRPr="004F255E" w14:textId="286E2278">
                          <w:pPr>
                            <w:tabs>
                              <w:tab w:val="center" w:pos="4650"/>
                            </w:tabs>
                            <w:suppressAutoHyphens/>
                            <w:jc w:val="both"/>
                            <w:rPr>
                              <w:sz w:val="24"/>
                            </w:rPr>
                          </w:pPr>
                          <w:r w:rsidRPr="004F255E">
                            <w:rPr>
                              <w:sz w:val="24"/>
                            </w:rPr>
                            <w:tab/>
                          </w:r>
                          <w:r w:rsidRPr="004F255E">
                            <w:rPr>
                              <w:sz w:val="24"/>
                            </w:rPr>
                            <w:fldChar w:fldCharType="begin"/>
                          </w:r>
                          <w:r w:rsidRPr="004F255E">
                            <w:rPr>
                              <w:sz w:val="24"/>
                            </w:rPr>
                            <w:instrText>page \* arabic</w:instrText>
                          </w:r>
                          <w:r w:rsidRPr="004F255E">
                            <w:rPr>
                              <w:sz w:val="24"/>
                            </w:rPr>
                            <w:fldChar w:fldCharType="separate"/>
                          </w:r>
                          <w:r w:rsidR="004A5F92">
                            <w:rPr>
                              <w:noProof/>
                              <w:sz w:val="24"/>
                            </w:rPr>
                            <w:t>7</w:t>
                          </w:r>
                          <w:r w:rsidRPr="004F255E">
                            <w:rPr>
                              <w:sz w:val="24"/>
                            </w:rPr>
                            <w:fldChar w:fldCharType="end"/>
                          </w:r>
                        </w:p>
                      </w:txbxContent>
                    </wps:txbx>
                    <wps:bodyPr rot="0" vert="horz" wrap="square" lIns="0" tIns="0" rIns="0" bIns="0" anchor="t" anchorCtr="0" upright="1"/>
                  </wps:wsp>
                </a:graphicData>
              </a:graphic>
              <wp14:sizeRelH relativeFrom="page">
                <wp14:pctWidth>0</wp14:pctWidth>
              </wp14:sizeRelH>
              <wp14:sizeRelV relativeFrom="page">
                <wp14:pctHeight>0</wp14:pctHeight>
              </wp14:sizeRelV>
            </wp:anchor>
          </w:drawing>
        </mc:Choice>
        <mc:Fallback>
          <w:pict>
            <v:rect id="Rectangle 1" o:spid="_x0000_s2049" style="width:465pt;height:12pt;margin-top:12pt;margin-left:1.5pt;mso-height-percent:0;mso-height-relative:page;mso-position-horizontal-relative:margin;mso-width-percent:0;mso-width-relative:page;mso-wrap-distance-bottom:0;mso-wrap-distance-left:9pt;mso-wrap-distance-right:9pt;mso-wrap-distance-top:0;mso-wrap-style:square;position:absolute;visibility:visible;v-text-anchor:top;z-index:-251657216" o:allowincell="f" filled="f" stroked="f">
              <v:textbox inset="0,0,0,0">
                <w:txbxContent>
                  <w:p w:rsidR="00662B0D" w:rsidRPr="004F255E" w14:paraId="5D4BA593" w14:textId="286E2278">
                    <w:pPr>
                      <w:tabs>
                        <w:tab w:val="center" w:pos="4650"/>
                      </w:tabs>
                      <w:suppressAutoHyphens/>
                      <w:jc w:val="both"/>
                      <w:rPr>
                        <w:sz w:val="24"/>
                      </w:rPr>
                    </w:pPr>
                    <w:r w:rsidRPr="004F255E">
                      <w:rPr>
                        <w:sz w:val="24"/>
                      </w:rPr>
                      <w:tab/>
                    </w:r>
                    <w:r w:rsidRPr="004F255E">
                      <w:rPr>
                        <w:sz w:val="24"/>
                      </w:rPr>
                      <w:fldChar w:fldCharType="begin"/>
                    </w:r>
                    <w:r w:rsidRPr="004F255E">
                      <w:rPr>
                        <w:sz w:val="24"/>
                      </w:rPr>
                      <w:instrText>page \* arabic</w:instrText>
                    </w:r>
                    <w:r w:rsidRPr="004F255E">
                      <w:rPr>
                        <w:sz w:val="24"/>
                      </w:rPr>
                      <w:fldChar w:fldCharType="separate"/>
                    </w:r>
                    <w:r w:rsidR="004A5F92">
                      <w:rPr>
                        <w:noProof/>
                        <w:sz w:val="24"/>
                      </w:rPr>
                      <w:t>7</w:t>
                    </w:r>
                    <w:r w:rsidRPr="004F255E">
                      <w:rPr>
                        <w:sz w:val="24"/>
                      </w:rPr>
                      <w:fldChar w:fldCharType="end"/>
                    </w:r>
                  </w:p>
                </w:txbxContent>
              </v:textbox>
              <w10:wrap anchorx="margin"/>
            </v:rect>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16="http://schemas.microsoft.com/office/word/2018/wordml" xmlns:w16cex="http://schemas.microsoft.com/office/word/2018/wordml/cex" xmlns:w16sdtdh="http://schemas.microsoft.com/office/word/2020/wordml/sdtdatahash" xmlns:wpg="http://schemas.microsoft.com/office/word/2010/wordprocessingGroup" xmlns:wpi="http://schemas.microsoft.com/office/word/2010/wordprocessingInk" xmlns:wps="http://schemas.microsoft.com/office/word/2010/wordprocessingShape" mc:Ignorable="w14 w15 wp14 w16se w16cid w16 w16cex w16sdtdh">
  <w:p w:rsidR="00662B0D" w:rsidRPr="00BE0C67" w14:paraId="7A3071E4" w14:textId="77777777">
    <w:pPr>
      <w:pStyle w:val="Footer"/>
      <w:rPr>
        <w:highlight w:val="yellow"/>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16="http://schemas.microsoft.com/office/word/2018/wordml" xmlns:w16cex="http://schemas.microsoft.com/office/word/2018/wordml/cex" xmlns:w16sdtdh="http://schemas.microsoft.com/office/word/2020/wordml/sdtdatahash" xmlns:wpg="http://schemas.microsoft.com/office/word/2010/wordprocessingGroup" xmlns:wpi="http://schemas.microsoft.com/office/word/2010/wordprocessingInk" xmlns:wps="http://schemas.microsoft.com/office/word/2010/wordprocessingShape" mc:Ignorable="w14 w15 wp14 w16se w16cid w16 w16cex w16sdtdh">
  <w:footnote w:type="separator" w:id="0">
    <w:p w:rsidR="00681180" w14:paraId="0AD3A237" w14:textId="77777777">
      <w:r w:rsidRPr="00BE0C67">
        <w:rPr>
          <w:sz w:val="24"/>
        </w:rPr>
        <w:separator/>
      </w:r>
    </w:p>
  </w:footnote>
  <w:footnote w:type="continuationSeparator" w:id="1">
    <w:p w:rsidR="00681180" w14:paraId="2C85DF2F" w14:textId="77777777">
      <w:r>
        <w:continuationSeparator/>
      </w:r>
    </w:p>
  </w:footnote>
  <w:footnote w:type="continuationNotice" w:id="2">
    <w:p w:rsidR="00681180" w14:paraId="0D8B7584" w14:textId="77777777"/>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16="http://schemas.microsoft.com/office/word/2018/wordml" xmlns:w16cex="http://schemas.microsoft.com/office/word/2018/wordml/cex" xmlns:w16sdtdh="http://schemas.microsoft.com/office/word/2020/wordml/sdtdatahash" xmlns:wpg="http://schemas.microsoft.com/office/word/2010/wordprocessingGroup" xmlns:wpi="http://schemas.microsoft.com/office/word/2010/wordprocessingInk" xmlns:wps="http://schemas.microsoft.com/office/word/2010/wordprocessingShape" mc:Ignorable="w14 w15 wp14 w16se w16cid w16 w16cex w16sdtdh">
  <w:p w:rsidR="00662B0D" w:rsidRPr="00BE0C67" w14:paraId="255FDDB0" w14:textId="4B1ABDA7">
    <w:pPr>
      <w:pStyle w:val="Header"/>
      <w:rPr>
        <w:highlight w:val="yellow"/>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16="http://schemas.microsoft.com/office/word/2018/wordml" xmlns:w16cex="http://schemas.microsoft.com/office/word/2018/wordml/cex" xmlns:w16sdtdh="http://schemas.microsoft.com/office/word/2020/wordml/sdtdatahash" xmlns:wpg="http://schemas.microsoft.com/office/word/2010/wordprocessingGroup" xmlns:wpi="http://schemas.microsoft.com/office/word/2010/wordprocessingInk" xmlns:wps="http://schemas.microsoft.com/office/word/2010/wordprocessingShape" mc:Ignorable="w14 w15 wp14 w16se w16cid w16 w16cex w16sdtdh">
  <w:p w:rsidR="00662B0D" w:rsidRPr="00BE0C67" w14:paraId="48C74693" w14:textId="5BEA9B43">
    <w:pPr>
      <w:pStyle w:val="Header"/>
      <w:rPr>
        <w:highlight w:val="yellow"/>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16="http://schemas.microsoft.com/office/word/2018/wordml" xmlns:w16cex="http://schemas.microsoft.com/office/word/2018/wordml/cex" xmlns:w16sdtdh="http://schemas.microsoft.com/office/word/2020/wordml/sdtdatahash" xmlns:wpg="http://schemas.microsoft.com/office/word/2010/wordprocessingGroup" xmlns:wpi="http://schemas.microsoft.com/office/word/2010/wordprocessingInk" xmlns:wps="http://schemas.microsoft.com/office/word/2010/wordprocessingShape" mc:Ignorable="w14 w15 wp14 w16se w16cid w16 w16cex w16sdtdh">
  <w:p w:rsidR="00662B0D" w:rsidRPr="00BE0C67" w14:paraId="69E64A4E" w14:textId="2B75390F">
    <w:pPr>
      <w:pStyle w:val="Header"/>
      <w:rPr>
        <w:highlight w:val="yellow"/>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16="http://schemas.microsoft.com/office/word/2018/wordml" xmlns:w16cex="http://schemas.microsoft.com/office/word/2018/wordml/cex" xmlns:w16sdtdh="http://schemas.microsoft.com/office/word/2020/wordml/sdtdatahash" xmlns:wpg="http://schemas.microsoft.com/office/word/2010/wordprocessingGroup" xmlns:wpi="http://schemas.microsoft.com/office/word/2010/wordprocessingInk" xmlns:wps="http://schemas.microsoft.com/office/word/2010/wordprocessingShape" mc:Ignorable="w14 w15 wp14 w16se w16cid w16 w16cex w16sdtdh">
  <w:abstractNum w:abstractNumId="0">
    <w:nsid w:val="FFFFFF89"/>
    <w:multiLevelType w:val="singleLevel"/>
    <w:tmpl w:val="5DCA6886"/>
    <w:lvl w:ilvl="0">
      <w:start w:val="1"/>
      <w:numFmt w:val="bullet"/>
      <w:pStyle w:val="ListBullet"/>
      <w:lvlText w:val=""/>
      <w:lvlJc w:val="left"/>
      <w:pPr>
        <w:tabs>
          <w:tab w:val="num" w:pos="360"/>
        </w:tabs>
        <w:ind w:left="360" w:hanging="360"/>
      </w:pPr>
      <w:rPr>
        <w:rFonts w:ascii="Symbol" w:hAnsi="Symbol" w:hint="default"/>
      </w:rPr>
    </w:lvl>
  </w:abstractNum>
  <w:abstractNum w:abstractNumId="1">
    <w:nsid w:val="0A1A2BA3"/>
    <w:multiLevelType w:val="hybridMultilevel"/>
    <w:tmpl w:val="95A43BEE"/>
    <w:lvl w:ilvl="0">
      <w:start w:val="1"/>
      <w:numFmt w:val="bullet"/>
      <w:lvlText w:val=""/>
      <w:lvlJc w:val="left"/>
      <w:pPr>
        <w:ind w:left="1080" w:hanging="360"/>
      </w:pPr>
      <w:rPr>
        <w:rFonts w:ascii="Symbol" w:hAnsi="Symbol" w:hint="default"/>
      </w:rPr>
    </w:lvl>
    <w:lvl w:ilvl="1" w:tentative="1">
      <w:start w:val="1"/>
      <w:numFmt w:val="bullet"/>
      <w:lvlText w:val="o"/>
      <w:lvlJc w:val="left"/>
      <w:pPr>
        <w:ind w:left="1800" w:hanging="360"/>
      </w:pPr>
      <w:rPr>
        <w:rFonts w:ascii="Courier New" w:hAnsi="Courier New" w:cs="Courier New" w:hint="default"/>
      </w:rPr>
    </w:lvl>
    <w:lvl w:ilvl="2" w:tentative="1">
      <w:start w:val="1"/>
      <w:numFmt w:val="bullet"/>
      <w:lvlText w:val=""/>
      <w:lvlJc w:val="left"/>
      <w:pPr>
        <w:ind w:left="2520" w:hanging="360"/>
      </w:pPr>
      <w:rPr>
        <w:rFonts w:ascii="Wingdings" w:hAnsi="Wingdings" w:hint="default"/>
      </w:rPr>
    </w:lvl>
    <w:lvl w:ilvl="3" w:tentative="1">
      <w:start w:val="1"/>
      <w:numFmt w:val="bullet"/>
      <w:lvlText w:val=""/>
      <w:lvlJc w:val="left"/>
      <w:pPr>
        <w:ind w:left="3240" w:hanging="360"/>
      </w:pPr>
      <w:rPr>
        <w:rFonts w:ascii="Symbol" w:hAnsi="Symbol" w:hint="default"/>
      </w:rPr>
    </w:lvl>
    <w:lvl w:ilvl="4" w:tentative="1">
      <w:start w:val="1"/>
      <w:numFmt w:val="bullet"/>
      <w:lvlText w:val="o"/>
      <w:lvlJc w:val="left"/>
      <w:pPr>
        <w:ind w:left="3960" w:hanging="360"/>
      </w:pPr>
      <w:rPr>
        <w:rFonts w:ascii="Courier New" w:hAnsi="Courier New" w:cs="Courier New" w:hint="default"/>
      </w:rPr>
    </w:lvl>
    <w:lvl w:ilvl="5" w:tentative="1">
      <w:start w:val="1"/>
      <w:numFmt w:val="bullet"/>
      <w:lvlText w:val=""/>
      <w:lvlJc w:val="left"/>
      <w:pPr>
        <w:ind w:left="4680" w:hanging="360"/>
      </w:pPr>
      <w:rPr>
        <w:rFonts w:ascii="Wingdings" w:hAnsi="Wingdings" w:hint="default"/>
      </w:rPr>
    </w:lvl>
    <w:lvl w:ilvl="6" w:tentative="1">
      <w:start w:val="1"/>
      <w:numFmt w:val="bullet"/>
      <w:lvlText w:val=""/>
      <w:lvlJc w:val="left"/>
      <w:pPr>
        <w:ind w:left="5400" w:hanging="360"/>
      </w:pPr>
      <w:rPr>
        <w:rFonts w:ascii="Symbol" w:hAnsi="Symbol" w:hint="default"/>
      </w:rPr>
    </w:lvl>
    <w:lvl w:ilvl="7" w:tentative="1">
      <w:start w:val="1"/>
      <w:numFmt w:val="bullet"/>
      <w:lvlText w:val="o"/>
      <w:lvlJc w:val="left"/>
      <w:pPr>
        <w:ind w:left="6120" w:hanging="360"/>
      </w:pPr>
      <w:rPr>
        <w:rFonts w:ascii="Courier New" w:hAnsi="Courier New" w:cs="Courier New" w:hint="default"/>
      </w:rPr>
    </w:lvl>
    <w:lvl w:ilvl="8" w:tentative="1">
      <w:start w:val="1"/>
      <w:numFmt w:val="bullet"/>
      <w:lvlText w:val=""/>
      <w:lvlJc w:val="left"/>
      <w:pPr>
        <w:ind w:left="6840" w:hanging="360"/>
      </w:pPr>
      <w:rPr>
        <w:rFonts w:ascii="Wingdings" w:hAnsi="Wingdings" w:hint="default"/>
      </w:rPr>
    </w:lvl>
  </w:abstractNum>
  <w:abstractNum w:abstractNumId="2">
    <w:nsid w:val="0AAD4ADE"/>
    <w:multiLevelType w:val="hybridMultilevel"/>
    <w:tmpl w:val="BCF47304"/>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
    <w:nsid w:val="0DD255C3"/>
    <w:multiLevelType w:val="hybridMultilevel"/>
    <w:tmpl w:val="CB7E5872"/>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4">
    <w:nsid w:val="149E1E44"/>
    <w:multiLevelType w:val="hybridMultilevel"/>
    <w:tmpl w:val="82BA9466"/>
    <w:lvl w:ilvl="0">
      <w:start w:val="1"/>
      <w:numFmt w:val="bullet"/>
      <w:lvlText w:val=""/>
      <w:lvlJc w:val="left"/>
      <w:pPr>
        <w:ind w:left="1080" w:hanging="360"/>
      </w:pPr>
      <w:rPr>
        <w:rFonts w:ascii="Symbol" w:hAnsi="Symbol" w:hint="default"/>
      </w:rPr>
    </w:lvl>
    <w:lvl w:ilvl="1" w:tentative="1">
      <w:start w:val="1"/>
      <w:numFmt w:val="bullet"/>
      <w:lvlText w:val="o"/>
      <w:lvlJc w:val="left"/>
      <w:pPr>
        <w:ind w:left="1800" w:hanging="360"/>
      </w:pPr>
      <w:rPr>
        <w:rFonts w:ascii="Courier New" w:hAnsi="Courier New" w:cs="Courier New" w:hint="default"/>
      </w:rPr>
    </w:lvl>
    <w:lvl w:ilvl="2" w:tentative="1">
      <w:start w:val="1"/>
      <w:numFmt w:val="bullet"/>
      <w:lvlText w:val=""/>
      <w:lvlJc w:val="left"/>
      <w:pPr>
        <w:ind w:left="2520" w:hanging="360"/>
      </w:pPr>
      <w:rPr>
        <w:rFonts w:ascii="Wingdings" w:hAnsi="Wingdings" w:hint="default"/>
      </w:rPr>
    </w:lvl>
    <w:lvl w:ilvl="3" w:tentative="1">
      <w:start w:val="1"/>
      <w:numFmt w:val="bullet"/>
      <w:lvlText w:val=""/>
      <w:lvlJc w:val="left"/>
      <w:pPr>
        <w:ind w:left="3240" w:hanging="360"/>
      </w:pPr>
      <w:rPr>
        <w:rFonts w:ascii="Symbol" w:hAnsi="Symbol" w:hint="default"/>
      </w:rPr>
    </w:lvl>
    <w:lvl w:ilvl="4" w:tentative="1">
      <w:start w:val="1"/>
      <w:numFmt w:val="bullet"/>
      <w:lvlText w:val="o"/>
      <w:lvlJc w:val="left"/>
      <w:pPr>
        <w:ind w:left="3960" w:hanging="360"/>
      </w:pPr>
      <w:rPr>
        <w:rFonts w:ascii="Courier New" w:hAnsi="Courier New" w:cs="Courier New" w:hint="default"/>
      </w:rPr>
    </w:lvl>
    <w:lvl w:ilvl="5" w:tentative="1">
      <w:start w:val="1"/>
      <w:numFmt w:val="bullet"/>
      <w:lvlText w:val=""/>
      <w:lvlJc w:val="left"/>
      <w:pPr>
        <w:ind w:left="4680" w:hanging="360"/>
      </w:pPr>
      <w:rPr>
        <w:rFonts w:ascii="Wingdings" w:hAnsi="Wingdings" w:hint="default"/>
      </w:rPr>
    </w:lvl>
    <w:lvl w:ilvl="6" w:tentative="1">
      <w:start w:val="1"/>
      <w:numFmt w:val="bullet"/>
      <w:lvlText w:val=""/>
      <w:lvlJc w:val="left"/>
      <w:pPr>
        <w:ind w:left="5400" w:hanging="360"/>
      </w:pPr>
      <w:rPr>
        <w:rFonts w:ascii="Symbol" w:hAnsi="Symbol" w:hint="default"/>
      </w:rPr>
    </w:lvl>
    <w:lvl w:ilvl="7" w:tentative="1">
      <w:start w:val="1"/>
      <w:numFmt w:val="bullet"/>
      <w:lvlText w:val="o"/>
      <w:lvlJc w:val="left"/>
      <w:pPr>
        <w:ind w:left="6120" w:hanging="360"/>
      </w:pPr>
      <w:rPr>
        <w:rFonts w:ascii="Courier New" w:hAnsi="Courier New" w:cs="Courier New" w:hint="default"/>
      </w:rPr>
    </w:lvl>
    <w:lvl w:ilvl="8" w:tentative="1">
      <w:start w:val="1"/>
      <w:numFmt w:val="bullet"/>
      <w:lvlText w:val=""/>
      <w:lvlJc w:val="left"/>
      <w:pPr>
        <w:ind w:left="6840" w:hanging="360"/>
      </w:pPr>
      <w:rPr>
        <w:rFonts w:ascii="Wingdings" w:hAnsi="Wingdings" w:hint="default"/>
      </w:rPr>
    </w:lvl>
  </w:abstractNum>
  <w:abstractNum w:abstractNumId="5">
    <w:nsid w:val="1B583213"/>
    <w:multiLevelType w:val="hybridMultilevel"/>
    <w:tmpl w:val="6B8098FC"/>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6">
    <w:nsid w:val="36837B66"/>
    <w:multiLevelType w:val="hybridMultilevel"/>
    <w:tmpl w:val="9F6EBD1C"/>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7">
    <w:nsid w:val="43AE26CB"/>
    <w:multiLevelType w:val="hybridMultilevel"/>
    <w:tmpl w:val="E8D4AC54"/>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8">
    <w:nsid w:val="59FA1BD6"/>
    <w:multiLevelType w:val="multilevel"/>
    <w:tmpl w:val="17CEA8E8"/>
    <w:lvl w:ilvl="0">
      <w:start w:val="1"/>
      <w:numFmt w:val="decimal"/>
      <w:lvlText w:val="%1."/>
      <w:lvlJc w:val="left"/>
      <w:pPr>
        <w:tabs>
          <w:tab w:val="num" w:pos="360"/>
        </w:tabs>
        <w:ind w:left="360" w:hanging="360"/>
      </w:pPr>
      <w:rPr>
        <w:rFonts w:hint="default"/>
        <w:b/>
        <w:bCs w:val="0"/>
      </w:rPr>
    </w:lvl>
    <w:lvl w:ilvl="1">
      <w:start w:val="1"/>
      <w:numFmt w:val="decimal"/>
      <w:lvlText w:val="%2."/>
      <w:lvlJc w:val="left"/>
      <w:pPr>
        <w:tabs>
          <w:tab w:val="num" w:pos="270"/>
        </w:tabs>
        <w:ind w:left="270" w:hanging="360"/>
      </w:pPr>
      <w:rPr>
        <w:rFonts w:hint="default"/>
      </w:rPr>
    </w:lvl>
    <w:lvl w:ilvl="2">
      <w:start w:val="1"/>
      <w:numFmt w:val="decimal"/>
      <w:lvlText w:val="%3."/>
      <w:lvlJc w:val="left"/>
      <w:pPr>
        <w:tabs>
          <w:tab w:val="num" w:pos="990"/>
        </w:tabs>
        <w:ind w:left="990" w:hanging="360"/>
      </w:pPr>
      <w:rPr>
        <w:rFonts w:hint="default"/>
      </w:rPr>
    </w:lvl>
    <w:lvl w:ilvl="3">
      <w:start w:val="1"/>
      <w:numFmt w:val="decimal"/>
      <w:lvlText w:val="%4."/>
      <w:lvlJc w:val="left"/>
      <w:pPr>
        <w:tabs>
          <w:tab w:val="num" w:pos="1710"/>
        </w:tabs>
        <w:ind w:left="1710" w:hanging="360"/>
      </w:pPr>
      <w:rPr>
        <w:rFonts w:hint="default"/>
      </w:rPr>
    </w:lvl>
    <w:lvl w:ilvl="4">
      <w:start w:val="1"/>
      <w:numFmt w:val="decimal"/>
      <w:lvlText w:val="%5."/>
      <w:lvlJc w:val="left"/>
      <w:pPr>
        <w:tabs>
          <w:tab w:val="num" w:pos="2430"/>
        </w:tabs>
        <w:ind w:left="2430" w:hanging="360"/>
      </w:pPr>
      <w:rPr>
        <w:rFonts w:hint="default"/>
      </w:rPr>
    </w:lvl>
    <w:lvl w:ilvl="5">
      <w:start w:val="1"/>
      <w:numFmt w:val="decimal"/>
      <w:lvlText w:val="%6."/>
      <w:lvlJc w:val="left"/>
      <w:pPr>
        <w:tabs>
          <w:tab w:val="num" w:pos="3150"/>
        </w:tabs>
        <w:ind w:left="3150" w:hanging="360"/>
      </w:pPr>
      <w:rPr>
        <w:rFonts w:hint="default"/>
      </w:rPr>
    </w:lvl>
    <w:lvl w:ilvl="6">
      <w:start w:val="1"/>
      <w:numFmt w:val="decimal"/>
      <w:lvlText w:val="%7."/>
      <w:lvlJc w:val="left"/>
      <w:pPr>
        <w:tabs>
          <w:tab w:val="num" w:pos="3870"/>
        </w:tabs>
        <w:ind w:left="3870" w:hanging="360"/>
      </w:pPr>
      <w:rPr>
        <w:rFonts w:hint="default"/>
      </w:rPr>
    </w:lvl>
    <w:lvl w:ilvl="7">
      <w:start w:val="1"/>
      <w:numFmt w:val="decimal"/>
      <w:lvlText w:val="%8."/>
      <w:lvlJc w:val="left"/>
      <w:pPr>
        <w:tabs>
          <w:tab w:val="num" w:pos="4590"/>
        </w:tabs>
        <w:ind w:left="4590" w:hanging="360"/>
      </w:pPr>
      <w:rPr>
        <w:rFonts w:hint="default"/>
      </w:rPr>
    </w:lvl>
    <w:lvl w:ilvl="8">
      <w:start w:val="1"/>
      <w:numFmt w:val="decimal"/>
      <w:lvlText w:val="%9."/>
      <w:lvlJc w:val="left"/>
      <w:pPr>
        <w:tabs>
          <w:tab w:val="num" w:pos="5310"/>
        </w:tabs>
        <w:ind w:left="5310" w:hanging="360"/>
      </w:pPr>
      <w:rPr>
        <w:rFonts w:hint="default"/>
      </w:rPr>
    </w:lvl>
  </w:abstractNum>
  <w:num w:numId="1" w16cid:durableId="1974560577">
    <w:abstractNumId w:val="8"/>
  </w:num>
  <w:num w:numId="2" w16cid:durableId="1494222716">
    <w:abstractNumId w:val="6"/>
  </w:num>
  <w:num w:numId="3" w16cid:durableId="2048605987">
    <w:abstractNumId w:val="0"/>
  </w:num>
  <w:num w:numId="4" w16cid:durableId="1758941264">
    <w:abstractNumId w:val="3"/>
  </w:num>
  <w:num w:numId="5" w16cid:durableId="1368332520">
    <w:abstractNumId w:val="7"/>
  </w:num>
  <w:num w:numId="6" w16cid:durableId="1076631553">
    <w:abstractNumId w:val="5"/>
  </w:num>
  <w:num w:numId="7" w16cid:durableId="2052025958">
    <w:abstractNumId w:val="2"/>
  </w:num>
  <w:num w:numId="8" w16cid:durableId="514930127">
    <w:abstractNumId w:val="1"/>
  </w:num>
  <w:num w:numId="9" w16cid:durableId="986975019">
    <w:abstractNumId w:val="4"/>
  </w:num>
  <w:numIdMacAtCleanup w:val="6"/>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16="http://schemas.microsoft.com/office/word/2018/wordml" xmlns:w16cex="http://schemas.microsoft.com/office/word/2018/wordml/cex" xmlns:w16sdtdh="http://schemas.microsoft.com/office/word/2020/wordml/sdtdatahash" xmlns:wpg="http://schemas.microsoft.com/office/word/2010/wordprocessingGroup" xmlns:wpi="http://schemas.microsoft.com/office/word/2010/wordprocessingInk" xmlns:wps="http://schemas.microsoft.com/office/word/2010/wordprocessingShape" mc:Ignorable="w14 w15 wp14 w16se w16cid w16 w16cex w16sdtdh">
  <w15:person w15:author="ACF PRA">
    <w15:presenceInfo w15:providerId="None" w15:userId="ACF PRA"/>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xmlns:w16sdtdh="http://schemas.microsoft.com/office/word/2020/wordml/sdtdatahash" xmlns:sl="http://schemas.openxmlformats.org/schemaLibrary/2006/main" mc:Ignorable="w14 w15 w16se w16cid w16 w16cex w16sdtdh">
  <w:zoom w:percent="100"/>
  <w:removeDateAndTime/>
  <w:bordersDoNotSurroundHeader/>
  <w:bordersDoNotSurroundFooter/>
  <w:stylePaneFormatFilter w:val="3F01" w:allStyles="1" w:alternateStyleNames="0" w:clearFormatting="1" w:customStyles="0" w:directFormattingOnNumbering="1" w:directFormattingOnParagraphs="1" w:directFormattingOnRuns="1" w:directFormattingOnTables="1" w:headingStyles="0" w:latentStyles="0" w:numberingStyles="0" w:stylesInUse="0" w:tableStyles="0" w:top3HeadingStyles="1" w:visibleStyles="0"/>
  <w:documentProtection w:edit="forms" w:enforcement="0"/>
  <w:defaultTabStop w:val="720"/>
  <w:hyphenationZone w:val="950"/>
  <w:doNotHyphenateCaps/>
  <w:drawingGridHorizontalSpacing w:val="0"/>
  <w:drawingGridVerticalSpacing w:val="0"/>
  <w:displayHorizontalDrawingGridEvery w:val="0"/>
  <w:displayVerticalDrawingGridEvery w:val="0"/>
  <w:doNotUseMarginsForDrawingGridOrigin/>
  <w:drawingGridHorizontalOrigin w:val="0"/>
  <w:drawingGridVerticalOrigin w:val="0"/>
  <w:doNotShadeFormData/>
  <w:noPunctuationKerning/>
  <w:characterSpacingControl w:val="doNotCompress"/>
  <w:footnotePr>
    <w:footnote w:id="0"/>
    <w:footnote w:id="1"/>
    <w:footnote w:id="2"/>
  </w:footnotePr>
  <w:endnotePr>
    <w:endnote w:id="0"/>
    <w:endnote w:id="1"/>
    <w:endnote w:id="2"/>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C1C23"/>
    <w:rsid w:val="00000783"/>
    <w:rsid w:val="00002F59"/>
    <w:rsid w:val="000058AC"/>
    <w:rsid w:val="00005C6C"/>
    <w:rsid w:val="00006DC1"/>
    <w:rsid w:val="000075E0"/>
    <w:rsid w:val="00010380"/>
    <w:rsid w:val="00014428"/>
    <w:rsid w:val="00015E62"/>
    <w:rsid w:val="00017F33"/>
    <w:rsid w:val="00020D09"/>
    <w:rsid w:val="00022586"/>
    <w:rsid w:val="000231A1"/>
    <w:rsid w:val="000251FD"/>
    <w:rsid w:val="00030C23"/>
    <w:rsid w:val="000367D5"/>
    <w:rsid w:val="00042321"/>
    <w:rsid w:val="00046D1E"/>
    <w:rsid w:val="00046D4C"/>
    <w:rsid w:val="00051C23"/>
    <w:rsid w:val="000521AD"/>
    <w:rsid w:val="00053FDE"/>
    <w:rsid w:val="00056C4B"/>
    <w:rsid w:val="00064ACB"/>
    <w:rsid w:val="000658B6"/>
    <w:rsid w:val="000720B6"/>
    <w:rsid w:val="00072821"/>
    <w:rsid w:val="00075889"/>
    <w:rsid w:val="000810FA"/>
    <w:rsid w:val="00081D2C"/>
    <w:rsid w:val="00083254"/>
    <w:rsid w:val="00083A29"/>
    <w:rsid w:val="00086E49"/>
    <w:rsid w:val="00087BDC"/>
    <w:rsid w:val="0009007E"/>
    <w:rsid w:val="000927F0"/>
    <w:rsid w:val="000947B0"/>
    <w:rsid w:val="00094AE6"/>
    <w:rsid w:val="0009542E"/>
    <w:rsid w:val="0009650F"/>
    <w:rsid w:val="000B79E8"/>
    <w:rsid w:val="000C6129"/>
    <w:rsid w:val="000C65CF"/>
    <w:rsid w:val="000C7402"/>
    <w:rsid w:val="000D0297"/>
    <w:rsid w:val="000D3BE9"/>
    <w:rsid w:val="000D3CDF"/>
    <w:rsid w:val="000D44F1"/>
    <w:rsid w:val="000D51BF"/>
    <w:rsid w:val="000D5722"/>
    <w:rsid w:val="000D594E"/>
    <w:rsid w:val="000D7391"/>
    <w:rsid w:val="000E1F85"/>
    <w:rsid w:val="000E71F8"/>
    <w:rsid w:val="000F069F"/>
    <w:rsid w:val="000F11C8"/>
    <w:rsid w:val="000F21C0"/>
    <w:rsid w:val="000F47B2"/>
    <w:rsid w:val="000F64CE"/>
    <w:rsid w:val="000F7665"/>
    <w:rsid w:val="000F7B28"/>
    <w:rsid w:val="000F7CEC"/>
    <w:rsid w:val="001011B3"/>
    <w:rsid w:val="00101E17"/>
    <w:rsid w:val="00102200"/>
    <w:rsid w:val="00102A95"/>
    <w:rsid w:val="00107497"/>
    <w:rsid w:val="00111C27"/>
    <w:rsid w:val="001120D7"/>
    <w:rsid w:val="00112DE7"/>
    <w:rsid w:val="0011650C"/>
    <w:rsid w:val="0011657C"/>
    <w:rsid w:val="001173F2"/>
    <w:rsid w:val="0011790E"/>
    <w:rsid w:val="0012461C"/>
    <w:rsid w:val="00124784"/>
    <w:rsid w:val="00130ACA"/>
    <w:rsid w:val="001337B5"/>
    <w:rsid w:val="001341FB"/>
    <w:rsid w:val="001355EC"/>
    <w:rsid w:val="00136314"/>
    <w:rsid w:val="00141219"/>
    <w:rsid w:val="0014145B"/>
    <w:rsid w:val="00142A92"/>
    <w:rsid w:val="00143929"/>
    <w:rsid w:val="00143E5C"/>
    <w:rsid w:val="00144DDC"/>
    <w:rsid w:val="0014562B"/>
    <w:rsid w:val="00147073"/>
    <w:rsid w:val="00147F9C"/>
    <w:rsid w:val="00153BEA"/>
    <w:rsid w:val="001603B5"/>
    <w:rsid w:val="00160621"/>
    <w:rsid w:val="001673E4"/>
    <w:rsid w:val="00167694"/>
    <w:rsid w:val="0017071C"/>
    <w:rsid w:val="00170EE7"/>
    <w:rsid w:val="00174891"/>
    <w:rsid w:val="00176763"/>
    <w:rsid w:val="00176B34"/>
    <w:rsid w:val="00176B4F"/>
    <w:rsid w:val="00181489"/>
    <w:rsid w:val="0018278A"/>
    <w:rsid w:val="00186385"/>
    <w:rsid w:val="00190621"/>
    <w:rsid w:val="00193660"/>
    <w:rsid w:val="00195144"/>
    <w:rsid w:val="001975DD"/>
    <w:rsid w:val="001A1628"/>
    <w:rsid w:val="001B0033"/>
    <w:rsid w:val="001B00C4"/>
    <w:rsid w:val="001B02A1"/>
    <w:rsid w:val="001B1990"/>
    <w:rsid w:val="001B3171"/>
    <w:rsid w:val="001B787A"/>
    <w:rsid w:val="001C30D6"/>
    <w:rsid w:val="001C483C"/>
    <w:rsid w:val="001C4B98"/>
    <w:rsid w:val="001C62A2"/>
    <w:rsid w:val="001C7006"/>
    <w:rsid w:val="001C7FFE"/>
    <w:rsid w:val="001D1651"/>
    <w:rsid w:val="001D2122"/>
    <w:rsid w:val="001D2767"/>
    <w:rsid w:val="001E2638"/>
    <w:rsid w:val="001E3EAC"/>
    <w:rsid w:val="001E44FB"/>
    <w:rsid w:val="001E4720"/>
    <w:rsid w:val="001E7AC9"/>
    <w:rsid w:val="001F02A0"/>
    <w:rsid w:val="001F1A34"/>
    <w:rsid w:val="001F1DD7"/>
    <w:rsid w:val="001F2D21"/>
    <w:rsid w:val="001F4116"/>
    <w:rsid w:val="001F4919"/>
    <w:rsid w:val="001F654F"/>
    <w:rsid w:val="00200645"/>
    <w:rsid w:val="00202655"/>
    <w:rsid w:val="00204247"/>
    <w:rsid w:val="0021012D"/>
    <w:rsid w:val="0021149B"/>
    <w:rsid w:val="002178A6"/>
    <w:rsid w:val="00217E6D"/>
    <w:rsid w:val="002201EA"/>
    <w:rsid w:val="00222094"/>
    <w:rsid w:val="00222C7F"/>
    <w:rsid w:val="00225A8B"/>
    <w:rsid w:val="00226979"/>
    <w:rsid w:val="00226C42"/>
    <w:rsid w:val="00226F8F"/>
    <w:rsid w:val="00226FF1"/>
    <w:rsid w:val="00234235"/>
    <w:rsid w:val="00235353"/>
    <w:rsid w:val="002376A2"/>
    <w:rsid w:val="00237AB7"/>
    <w:rsid w:val="00240218"/>
    <w:rsid w:val="00241E8E"/>
    <w:rsid w:val="00242E1C"/>
    <w:rsid w:val="00245BFD"/>
    <w:rsid w:val="002464EB"/>
    <w:rsid w:val="0025062C"/>
    <w:rsid w:val="002509BD"/>
    <w:rsid w:val="00257747"/>
    <w:rsid w:val="00263910"/>
    <w:rsid w:val="00263E3D"/>
    <w:rsid w:val="00266756"/>
    <w:rsid w:val="00267343"/>
    <w:rsid w:val="00267F34"/>
    <w:rsid w:val="00271BA5"/>
    <w:rsid w:val="00282E23"/>
    <w:rsid w:val="00284FC9"/>
    <w:rsid w:val="00285DE9"/>
    <w:rsid w:val="00290A1C"/>
    <w:rsid w:val="00290CB7"/>
    <w:rsid w:val="00291D2B"/>
    <w:rsid w:val="0029347B"/>
    <w:rsid w:val="00293CDC"/>
    <w:rsid w:val="00294235"/>
    <w:rsid w:val="0029589B"/>
    <w:rsid w:val="00296008"/>
    <w:rsid w:val="00296738"/>
    <w:rsid w:val="002A1458"/>
    <w:rsid w:val="002A45A2"/>
    <w:rsid w:val="002A696D"/>
    <w:rsid w:val="002A69C6"/>
    <w:rsid w:val="002B3A24"/>
    <w:rsid w:val="002B3A5A"/>
    <w:rsid w:val="002B569E"/>
    <w:rsid w:val="002B6B91"/>
    <w:rsid w:val="002B7691"/>
    <w:rsid w:val="002C15D8"/>
    <w:rsid w:val="002C2445"/>
    <w:rsid w:val="002C3C4F"/>
    <w:rsid w:val="002C4996"/>
    <w:rsid w:val="002C7DF6"/>
    <w:rsid w:val="002D0934"/>
    <w:rsid w:val="002D1EE2"/>
    <w:rsid w:val="002E0D17"/>
    <w:rsid w:val="002E10D1"/>
    <w:rsid w:val="002E1D43"/>
    <w:rsid w:val="002E24EC"/>
    <w:rsid w:val="002E7CF9"/>
    <w:rsid w:val="002F0B65"/>
    <w:rsid w:val="002F23D2"/>
    <w:rsid w:val="002F3A98"/>
    <w:rsid w:val="002F7D24"/>
    <w:rsid w:val="0030077C"/>
    <w:rsid w:val="003028E1"/>
    <w:rsid w:val="003031EC"/>
    <w:rsid w:val="003043B3"/>
    <w:rsid w:val="00304727"/>
    <w:rsid w:val="00305326"/>
    <w:rsid w:val="0030610A"/>
    <w:rsid w:val="0030636D"/>
    <w:rsid w:val="00310E36"/>
    <w:rsid w:val="003117CB"/>
    <w:rsid w:val="003120C0"/>
    <w:rsid w:val="0031349D"/>
    <w:rsid w:val="00314274"/>
    <w:rsid w:val="003165EA"/>
    <w:rsid w:val="00317069"/>
    <w:rsid w:val="00317247"/>
    <w:rsid w:val="00317F6B"/>
    <w:rsid w:val="00320DE9"/>
    <w:rsid w:val="00321815"/>
    <w:rsid w:val="003232B3"/>
    <w:rsid w:val="00326A14"/>
    <w:rsid w:val="00326A31"/>
    <w:rsid w:val="00327C47"/>
    <w:rsid w:val="00327E56"/>
    <w:rsid w:val="003302F8"/>
    <w:rsid w:val="0033128F"/>
    <w:rsid w:val="00331682"/>
    <w:rsid w:val="00331DBF"/>
    <w:rsid w:val="00334D2B"/>
    <w:rsid w:val="00335FD2"/>
    <w:rsid w:val="00336AA9"/>
    <w:rsid w:val="003405A4"/>
    <w:rsid w:val="0034168F"/>
    <w:rsid w:val="00342217"/>
    <w:rsid w:val="00343BC6"/>
    <w:rsid w:val="00350F2A"/>
    <w:rsid w:val="0035111C"/>
    <w:rsid w:val="0035231B"/>
    <w:rsid w:val="0035295A"/>
    <w:rsid w:val="00354319"/>
    <w:rsid w:val="00355EE8"/>
    <w:rsid w:val="00361117"/>
    <w:rsid w:val="003636E6"/>
    <w:rsid w:val="0036619D"/>
    <w:rsid w:val="003662C8"/>
    <w:rsid w:val="00367CF1"/>
    <w:rsid w:val="0037034E"/>
    <w:rsid w:val="003706F6"/>
    <w:rsid w:val="00372DBF"/>
    <w:rsid w:val="00373A4B"/>
    <w:rsid w:val="00373F84"/>
    <w:rsid w:val="00375E6B"/>
    <w:rsid w:val="0038209B"/>
    <w:rsid w:val="00384315"/>
    <w:rsid w:val="00386541"/>
    <w:rsid w:val="00387192"/>
    <w:rsid w:val="003878D6"/>
    <w:rsid w:val="00390511"/>
    <w:rsid w:val="00391615"/>
    <w:rsid w:val="003928A0"/>
    <w:rsid w:val="00393DE6"/>
    <w:rsid w:val="00394AD2"/>
    <w:rsid w:val="00396295"/>
    <w:rsid w:val="003968F9"/>
    <w:rsid w:val="00397178"/>
    <w:rsid w:val="0039728B"/>
    <w:rsid w:val="003A394C"/>
    <w:rsid w:val="003B159A"/>
    <w:rsid w:val="003B169F"/>
    <w:rsid w:val="003B41A1"/>
    <w:rsid w:val="003B519F"/>
    <w:rsid w:val="003B7A50"/>
    <w:rsid w:val="003B7E43"/>
    <w:rsid w:val="003C1D6E"/>
    <w:rsid w:val="003C4BD8"/>
    <w:rsid w:val="003D05D5"/>
    <w:rsid w:val="003D0FE4"/>
    <w:rsid w:val="003D16D8"/>
    <w:rsid w:val="003D193E"/>
    <w:rsid w:val="003D506D"/>
    <w:rsid w:val="003D57DC"/>
    <w:rsid w:val="003D5C70"/>
    <w:rsid w:val="003E0891"/>
    <w:rsid w:val="003E1A58"/>
    <w:rsid w:val="003E1D59"/>
    <w:rsid w:val="003E21AF"/>
    <w:rsid w:val="003E48AA"/>
    <w:rsid w:val="003E615F"/>
    <w:rsid w:val="003E67A5"/>
    <w:rsid w:val="003E6EA3"/>
    <w:rsid w:val="003F6209"/>
    <w:rsid w:val="00402D24"/>
    <w:rsid w:val="0040594D"/>
    <w:rsid w:val="00405C10"/>
    <w:rsid w:val="00406344"/>
    <w:rsid w:val="00410921"/>
    <w:rsid w:val="00411080"/>
    <w:rsid w:val="004110F5"/>
    <w:rsid w:val="00411405"/>
    <w:rsid w:val="004133B0"/>
    <w:rsid w:val="004162DF"/>
    <w:rsid w:val="004164FE"/>
    <w:rsid w:val="00416792"/>
    <w:rsid w:val="00416870"/>
    <w:rsid w:val="00416FC6"/>
    <w:rsid w:val="00417D0C"/>
    <w:rsid w:val="00422E1D"/>
    <w:rsid w:val="0042400A"/>
    <w:rsid w:val="00424D6C"/>
    <w:rsid w:val="00433FCE"/>
    <w:rsid w:val="0043503C"/>
    <w:rsid w:val="004428E7"/>
    <w:rsid w:val="00443658"/>
    <w:rsid w:val="0044499C"/>
    <w:rsid w:val="00446078"/>
    <w:rsid w:val="00446EDE"/>
    <w:rsid w:val="004514ED"/>
    <w:rsid w:val="004602FE"/>
    <w:rsid w:val="00460B9F"/>
    <w:rsid w:val="00460FEB"/>
    <w:rsid w:val="0046158B"/>
    <w:rsid w:val="00466E5F"/>
    <w:rsid w:val="00467954"/>
    <w:rsid w:val="00470BC2"/>
    <w:rsid w:val="004717A5"/>
    <w:rsid w:val="0047290A"/>
    <w:rsid w:val="0047459E"/>
    <w:rsid w:val="00474B1C"/>
    <w:rsid w:val="00476C1F"/>
    <w:rsid w:val="00480072"/>
    <w:rsid w:val="00480B99"/>
    <w:rsid w:val="00483456"/>
    <w:rsid w:val="00483CE5"/>
    <w:rsid w:val="00484DA4"/>
    <w:rsid w:val="00484F8C"/>
    <w:rsid w:val="00485132"/>
    <w:rsid w:val="00486650"/>
    <w:rsid w:val="00487812"/>
    <w:rsid w:val="00487BC9"/>
    <w:rsid w:val="00490457"/>
    <w:rsid w:val="0049119A"/>
    <w:rsid w:val="004943E0"/>
    <w:rsid w:val="004965C5"/>
    <w:rsid w:val="004A02E0"/>
    <w:rsid w:val="004A0B6F"/>
    <w:rsid w:val="004A1B3B"/>
    <w:rsid w:val="004A2F49"/>
    <w:rsid w:val="004A5F92"/>
    <w:rsid w:val="004A73AF"/>
    <w:rsid w:val="004B015A"/>
    <w:rsid w:val="004B2ADC"/>
    <w:rsid w:val="004B449A"/>
    <w:rsid w:val="004B7CB3"/>
    <w:rsid w:val="004D0222"/>
    <w:rsid w:val="004D1B1D"/>
    <w:rsid w:val="004D1BBA"/>
    <w:rsid w:val="004D3800"/>
    <w:rsid w:val="004D461E"/>
    <w:rsid w:val="004D7385"/>
    <w:rsid w:val="004E0506"/>
    <w:rsid w:val="004E07E5"/>
    <w:rsid w:val="004E54E0"/>
    <w:rsid w:val="004E58B1"/>
    <w:rsid w:val="004E7046"/>
    <w:rsid w:val="004F210F"/>
    <w:rsid w:val="004F255E"/>
    <w:rsid w:val="004F28B6"/>
    <w:rsid w:val="004F2FF7"/>
    <w:rsid w:val="004F3AFB"/>
    <w:rsid w:val="004F457B"/>
    <w:rsid w:val="004F45CE"/>
    <w:rsid w:val="004F4AA3"/>
    <w:rsid w:val="004F53F6"/>
    <w:rsid w:val="004F7298"/>
    <w:rsid w:val="004F7B95"/>
    <w:rsid w:val="004F7ECE"/>
    <w:rsid w:val="00500D8E"/>
    <w:rsid w:val="005013B5"/>
    <w:rsid w:val="00501C4D"/>
    <w:rsid w:val="00504BA6"/>
    <w:rsid w:val="00505E83"/>
    <w:rsid w:val="00506111"/>
    <w:rsid w:val="0050667E"/>
    <w:rsid w:val="0051278C"/>
    <w:rsid w:val="00513554"/>
    <w:rsid w:val="00514E29"/>
    <w:rsid w:val="005174DF"/>
    <w:rsid w:val="00517824"/>
    <w:rsid w:val="00522C18"/>
    <w:rsid w:val="00522E8F"/>
    <w:rsid w:val="005237A6"/>
    <w:rsid w:val="00524895"/>
    <w:rsid w:val="00525F68"/>
    <w:rsid w:val="00526CF0"/>
    <w:rsid w:val="0053186D"/>
    <w:rsid w:val="00531986"/>
    <w:rsid w:val="00531C62"/>
    <w:rsid w:val="00531CAD"/>
    <w:rsid w:val="00532906"/>
    <w:rsid w:val="00532C68"/>
    <w:rsid w:val="00532F17"/>
    <w:rsid w:val="005344E1"/>
    <w:rsid w:val="0053499B"/>
    <w:rsid w:val="00541E51"/>
    <w:rsid w:val="005505BE"/>
    <w:rsid w:val="005520C3"/>
    <w:rsid w:val="00552163"/>
    <w:rsid w:val="00552DD9"/>
    <w:rsid w:val="00553A6B"/>
    <w:rsid w:val="0055462B"/>
    <w:rsid w:val="00554E6E"/>
    <w:rsid w:val="00556056"/>
    <w:rsid w:val="0056159A"/>
    <w:rsid w:val="00563CCF"/>
    <w:rsid w:val="005648E1"/>
    <w:rsid w:val="00570D17"/>
    <w:rsid w:val="00572EB3"/>
    <w:rsid w:val="0057322C"/>
    <w:rsid w:val="00573C9E"/>
    <w:rsid w:val="00580AA5"/>
    <w:rsid w:val="00580F27"/>
    <w:rsid w:val="00580FF5"/>
    <w:rsid w:val="005824BD"/>
    <w:rsid w:val="0058251A"/>
    <w:rsid w:val="0058365C"/>
    <w:rsid w:val="0058420C"/>
    <w:rsid w:val="00584F7A"/>
    <w:rsid w:val="0058538B"/>
    <w:rsid w:val="00587825"/>
    <w:rsid w:val="00590098"/>
    <w:rsid w:val="0059195D"/>
    <w:rsid w:val="00592E33"/>
    <w:rsid w:val="00593756"/>
    <w:rsid w:val="00596B6C"/>
    <w:rsid w:val="00597E7F"/>
    <w:rsid w:val="005A13C6"/>
    <w:rsid w:val="005A15C6"/>
    <w:rsid w:val="005A4847"/>
    <w:rsid w:val="005B00FC"/>
    <w:rsid w:val="005B22D4"/>
    <w:rsid w:val="005B3ED0"/>
    <w:rsid w:val="005C0B42"/>
    <w:rsid w:val="005C189F"/>
    <w:rsid w:val="005C2DD6"/>
    <w:rsid w:val="005C5F3A"/>
    <w:rsid w:val="005C60F1"/>
    <w:rsid w:val="005C6966"/>
    <w:rsid w:val="005D1B7E"/>
    <w:rsid w:val="005D274E"/>
    <w:rsid w:val="005D3DEC"/>
    <w:rsid w:val="005D48CC"/>
    <w:rsid w:val="005D491F"/>
    <w:rsid w:val="005D61DB"/>
    <w:rsid w:val="005E0710"/>
    <w:rsid w:val="005E0B35"/>
    <w:rsid w:val="005E0CB4"/>
    <w:rsid w:val="005E5313"/>
    <w:rsid w:val="005F0ED4"/>
    <w:rsid w:val="005F40BD"/>
    <w:rsid w:val="005F49A8"/>
    <w:rsid w:val="005F608B"/>
    <w:rsid w:val="00602EF0"/>
    <w:rsid w:val="00603498"/>
    <w:rsid w:val="00603AA0"/>
    <w:rsid w:val="00603DB4"/>
    <w:rsid w:val="00607559"/>
    <w:rsid w:val="00607BA8"/>
    <w:rsid w:val="0061187B"/>
    <w:rsid w:val="0061203B"/>
    <w:rsid w:val="00615A52"/>
    <w:rsid w:val="00620121"/>
    <w:rsid w:val="006208CC"/>
    <w:rsid w:val="00621A41"/>
    <w:rsid w:val="006227B9"/>
    <w:rsid w:val="00622B40"/>
    <w:rsid w:val="0062795E"/>
    <w:rsid w:val="006300FE"/>
    <w:rsid w:val="00633E5C"/>
    <w:rsid w:val="00634E1D"/>
    <w:rsid w:val="006402C3"/>
    <w:rsid w:val="00640565"/>
    <w:rsid w:val="0064176C"/>
    <w:rsid w:val="00641B3D"/>
    <w:rsid w:val="00643390"/>
    <w:rsid w:val="00645A28"/>
    <w:rsid w:val="006477C4"/>
    <w:rsid w:val="00651F0F"/>
    <w:rsid w:val="00654E28"/>
    <w:rsid w:val="006611A1"/>
    <w:rsid w:val="00662B0D"/>
    <w:rsid w:val="00665ADF"/>
    <w:rsid w:val="00666006"/>
    <w:rsid w:val="00666DA5"/>
    <w:rsid w:val="00666EC8"/>
    <w:rsid w:val="00672857"/>
    <w:rsid w:val="00675B9F"/>
    <w:rsid w:val="00677404"/>
    <w:rsid w:val="006803BD"/>
    <w:rsid w:val="006803FD"/>
    <w:rsid w:val="00681180"/>
    <w:rsid w:val="00681782"/>
    <w:rsid w:val="00681E38"/>
    <w:rsid w:val="006824DC"/>
    <w:rsid w:val="0068309F"/>
    <w:rsid w:val="00683CDE"/>
    <w:rsid w:val="00687BD9"/>
    <w:rsid w:val="006913D6"/>
    <w:rsid w:val="006920D7"/>
    <w:rsid w:val="00694C9C"/>
    <w:rsid w:val="00694E07"/>
    <w:rsid w:val="006953F5"/>
    <w:rsid w:val="006A353F"/>
    <w:rsid w:val="006A60BC"/>
    <w:rsid w:val="006A7163"/>
    <w:rsid w:val="006B0806"/>
    <w:rsid w:val="006B09B0"/>
    <w:rsid w:val="006B1006"/>
    <w:rsid w:val="006B2726"/>
    <w:rsid w:val="006B2FBC"/>
    <w:rsid w:val="006B5F8A"/>
    <w:rsid w:val="006C24FA"/>
    <w:rsid w:val="006C3E57"/>
    <w:rsid w:val="006C6004"/>
    <w:rsid w:val="006C6A3D"/>
    <w:rsid w:val="006C70CF"/>
    <w:rsid w:val="006D0D24"/>
    <w:rsid w:val="006D1643"/>
    <w:rsid w:val="006D45D2"/>
    <w:rsid w:val="006D5275"/>
    <w:rsid w:val="006D6E9D"/>
    <w:rsid w:val="006D74F1"/>
    <w:rsid w:val="006E04CD"/>
    <w:rsid w:val="006E4CE1"/>
    <w:rsid w:val="006E5848"/>
    <w:rsid w:val="006E63F2"/>
    <w:rsid w:val="006E6629"/>
    <w:rsid w:val="006E7B63"/>
    <w:rsid w:val="006F0DE6"/>
    <w:rsid w:val="006F589F"/>
    <w:rsid w:val="006F68BE"/>
    <w:rsid w:val="006F6B86"/>
    <w:rsid w:val="007013A9"/>
    <w:rsid w:val="0070249D"/>
    <w:rsid w:val="00703898"/>
    <w:rsid w:val="0070451D"/>
    <w:rsid w:val="00704A96"/>
    <w:rsid w:val="0070565D"/>
    <w:rsid w:val="00707291"/>
    <w:rsid w:val="00707AFB"/>
    <w:rsid w:val="0071026A"/>
    <w:rsid w:val="00712F85"/>
    <w:rsid w:val="007151C6"/>
    <w:rsid w:val="007155B6"/>
    <w:rsid w:val="007229ED"/>
    <w:rsid w:val="007248C6"/>
    <w:rsid w:val="00724A40"/>
    <w:rsid w:val="00725243"/>
    <w:rsid w:val="00725B6E"/>
    <w:rsid w:val="007261A2"/>
    <w:rsid w:val="00726FB9"/>
    <w:rsid w:val="00736009"/>
    <w:rsid w:val="00740AFC"/>
    <w:rsid w:val="00740C51"/>
    <w:rsid w:val="00742BBA"/>
    <w:rsid w:val="00744A33"/>
    <w:rsid w:val="00745B5E"/>
    <w:rsid w:val="00746734"/>
    <w:rsid w:val="007542E2"/>
    <w:rsid w:val="00755413"/>
    <w:rsid w:val="007564C5"/>
    <w:rsid w:val="00762C40"/>
    <w:rsid w:val="007651D5"/>
    <w:rsid w:val="0077020C"/>
    <w:rsid w:val="00772632"/>
    <w:rsid w:val="00772692"/>
    <w:rsid w:val="00772CC1"/>
    <w:rsid w:val="007760A4"/>
    <w:rsid w:val="007768D5"/>
    <w:rsid w:val="00783C83"/>
    <w:rsid w:val="00786793"/>
    <w:rsid w:val="00790D2C"/>
    <w:rsid w:val="00791A3A"/>
    <w:rsid w:val="00792C62"/>
    <w:rsid w:val="007935D5"/>
    <w:rsid w:val="007950D1"/>
    <w:rsid w:val="007A0046"/>
    <w:rsid w:val="007A09FE"/>
    <w:rsid w:val="007A0FBE"/>
    <w:rsid w:val="007A2C47"/>
    <w:rsid w:val="007A5231"/>
    <w:rsid w:val="007A60B3"/>
    <w:rsid w:val="007A6372"/>
    <w:rsid w:val="007A69BC"/>
    <w:rsid w:val="007A7DF1"/>
    <w:rsid w:val="007A7FB0"/>
    <w:rsid w:val="007B3864"/>
    <w:rsid w:val="007B3E53"/>
    <w:rsid w:val="007B4446"/>
    <w:rsid w:val="007B67E8"/>
    <w:rsid w:val="007B681E"/>
    <w:rsid w:val="007B6828"/>
    <w:rsid w:val="007B7869"/>
    <w:rsid w:val="007B7E41"/>
    <w:rsid w:val="007C208E"/>
    <w:rsid w:val="007C3815"/>
    <w:rsid w:val="007C3F37"/>
    <w:rsid w:val="007C6890"/>
    <w:rsid w:val="007D1E4E"/>
    <w:rsid w:val="007D2E90"/>
    <w:rsid w:val="007D5932"/>
    <w:rsid w:val="007D5BED"/>
    <w:rsid w:val="007D69B3"/>
    <w:rsid w:val="007D7102"/>
    <w:rsid w:val="007E48CC"/>
    <w:rsid w:val="007E608C"/>
    <w:rsid w:val="007E6701"/>
    <w:rsid w:val="007F42C0"/>
    <w:rsid w:val="007F7702"/>
    <w:rsid w:val="00802E79"/>
    <w:rsid w:val="0080325F"/>
    <w:rsid w:val="008071EE"/>
    <w:rsid w:val="0080786A"/>
    <w:rsid w:val="008105A4"/>
    <w:rsid w:val="00813CEA"/>
    <w:rsid w:val="00814F15"/>
    <w:rsid w:val="00815204"/>
    <w:rsid w:val="0081717F"/>
    <w:rsid w:val="00817E2B"/>
    <w:rsid w:val="0082011C"/>
    <w:rsid w:val="008210DE"/>
    <w:rsid w:val="0082158E"/>
    <w:rsid w:val="008244CB"/>
    <w:rsid w:val="008244D5"/>
    <w:rsid w:val="00827CB1"/>
    <w:rsid w:val="008339E8"/>
    <w:rsid w:val="008368A6"/>
    <w:rsid w:val="008376B8"/>
    <w:rsid w:val="008401CF"/>
    <w:rsid w:val="00841BDF"/>
    <w:rsid w:val="00841DB9"/>
    <w:rsid w:val="0084609A"/>
    <w:rsid w:val="00846E18"/>
    <w:rsid w:val="008507CE"/>
    <w:rsid w:val="00850CF3"/>
    <w:rsid w:val="008510C2"/>
    <w:rsid w:val="00856E31"/>
    <w:rsid w:val="00863410"/>
    <w:rsid w:val="0086405C"/>
    <w:rsid w:val="008643BF"/>
    <w:rsid w:val="0086520D"/>
    <w:rsid w:val="008653EE"/>
    <w:rsid w:val="008708F2"/>
    <w:rsid w:val="00871071"/>
    <w:rsid w:val="00873950"/>
    <w:rsid w:val="008742B8"/>
    <w:rsid w:val="00874674"/>
    <w:rsid w:val="008766AE"/>
    <w:rsid w:val="00881575"/>
    <w:rsid w:val="00884ED3"/>
    <w:rsid w:val="00885137"/>
    <w:rsid w:val="008866A0"/>
    <w:rsid w:val="00887904"/>
    <w:rsid w:val="00887C39"/>
    <w:rsid w:val="008900A8"/>
    <w:rsid w:val="008955AC"/>
    <w:rsid w:val="008960C0"/>
    <w:rsid w:val="008A0F2B"/>
    <w:rsid w:val="008A1894"/>
    <w:rsid w:val="008A26A5"/>
    <w:rsid w:val="008A36FE"/>
    <w:rsid w:val="008A63A9"/>
    <w:rsid w:val="008A7A39"/>
    <w:rsid w:val="008B0A1F"/>
    <w:rsid w:val="008B0FB4"/>
    <w:rsid w:val="008B4A0F"/>
    <w:rsid w:val="008B6A7C"/>
    <w:rsid w:val="008C02EA"/>
    <w:rsid w:val="008C1AC2"/>
    <w:rsid w:val="008C6040"/>
    <w:rsid w:val="008D0F7E"/>
    <w:rsid w:val="008D1666"/>
    <w:rsid w:val="008D30C6"/>
    <w:rsid w:val="008D3315"/>
    <w:rsid w:val="008D4518"/>
    <w:rsid w:val="008D4AEA"/>
    <w:rsid w:val="008E4F7A"/>
    <w:rsid w:val="008E76A8"/>
    <w:rsid w:val="008F2204"/>
    <w:rsid w:val="008F2588"/>
    <w:rsid w:val="008F4311"/>
    <w:rsid w:val="008F4A7E"/>
    <w:rsid w:val="008F5419"/>
    <w:rsid w:val="008F5D1A"/>
    <w:rsid w:val="008F5FE3"/>
    <w:rsid w:val="008F7221"/>
    <w:rsid w:val="0090404E"/>
    <w:rsid w:val="009041C8"/>
    <w:rsid w:val="00905F63"/>
    <w:rsid w:val="0091116B"/>
    <w:rsid w:val="009113FF"/>
    <w:rsid w:val="00911785"/>
    <w:rsid w:val="0091311E"/>
    <w:rsid w:val="00913558"/>
    <w:rsid w:val="00914194"/>
    <w:rsid w:val="00917785"/>
    <w:rsid w:val="00917AA1"/>
    <w:rsid w:val="00920611"/>
    <w:rsid w:val="009223A5"/>
    <w:rsid w:val="00922929"/>
    <w:rsid w:val="009346D7"/>
    <w:rsid w:val="0093567A"/>
    <w:rsid w:val="00936512"/>
    <w:rsid w:val="00936A53"/>
    <w:rsid w:val="00940CCC"/>
    <w:rsid w:val="00941376"/>
    <w:rsid w:val="009451B1"/>
    <w:rsid w:val="0094533B"/>
    <w:rsid w:val="00945B72"/>
    <w:rsid w:val="009477E7"/>
    <w:rsid w:val="00950A9F"/>
    <w:rsid w:val="00951EB4"/>
    <w:rsid w:val="00952125"/>
    <w:rsid w:val="009529D5"/>
    <w:rsid w:val="00953E07"/>
    <w:rsid w:val="00957799"/>
    <w:rsid w:val="00960281"/>
    <w:rsid w:val="00961B7C"/>
    <w:rsid w:val="00961B92"/>
    <w:rsid w:val="00962045"/>
    <w:rsid w:val="00966622"/>
    <w:rsid w:val="00970C4C"/>
    <w:rsid w:val="00973192"/>
    <w:rsid w:val="00974C0C"/>
    <w:rsid w:val="0097617E"/>
    <w:rsid w:val="00980852"/>
    <w:rsid w:val="009875A4"/>
    <w:rsid w:val="00990112"/>
    <w:rsid w:val="009952F1"/>
    <w:rsid w:val="009A0A3F"/>
    <w:rsid w:val="009A0DEF"/>
    <w:rsid w:val="009A4C0D"/>
    <w:rsid w:val="009A5B14"/>
    <w:rsid w:val="009A786B"/>
    <w:rsid w:val="009A7E10"/>
    <w:rsid w:val="009B1651"/>
    <w:rsid w:val="009B3F1A"/>
    <w:rsid w:val="009B564F"/>
    <w:rsid w:val="009B5C2E"/>
    <w:rsid w:val="009B5D1B"/>
    <w:rsid w:val="009B7842"/>
    <w:rsid w:val="009C2DE1"/>
    <w:rsid w:val="009C4358"/>
    <w:rsid w:val="009C48E6"/>
    <w:rsid w:val="009C4D0C"/>
    <w:rsid w:val="009C5213"/>
    <w:rsid w:val="009C7AEE"/>
    <w:rsid w:val="009D0E13"/>
    <w:rsid w:val="009D13CE"/>
    <w:rsid w:val="009D63A9"/>
    <w:rsid w:val="009D7590"/>
    <w:rsid w:val="009D789F"/>
    <w:rsid w:val="009D7BE5"/>
    <w:rsid w:val="009E04CA"/>
    <w:rsid w:val="009E5531"/>
    <w:rsid w:val="009E6157"/>
    <w:rsid w:val="009E7567"/>
    <w:rsid w:val="009F0FB1"/>
    <w:rsid w:val="009F3006"/>
    <w:rsid w:val="009F3B21"/>
    <w:rsid w:val="009F5531"/>
    <w:rsid w:val="009F5543"/>
    <w:rsid w:val="009F58E1"/>
    <w:rsid w:val="009F76D6"/>
    <w:rsid w:val="009F7E6D"/>
    <w:rsid w:val="00A011A9"/>
    <w:rsid w:val="00A02080"/>
    <w:rsid w:val="00A02849"/>
    <w:rsid w:val="00A0351F"/>
    <w:rsid w:val="00A03A08"/>
    <w:rsid w:val="00A03E76"/>
    <w:rsid w:val="00A041E3"/>
    <w:rsid w:val="00A04EF3"/>
    <w:rsid w:val="00A05493"/>
    <w:rsid w:val="00A063C1"/>
    <w:rsid w:val="00A0694A"/>
    <w:rsid w:val="00A11279"/>
    <w:rsid w:val="00A13C75"/>
    <w:rsid w:val="00A160B5"/>
    <w:rsid w:val="00A16977"/>
    <w:rsid w:val="00A25AAC"/>
    <w:rsid w:val="00A26449"/>
    <w:rsid w:val="00A27FCC"/>
    <w:rsid w:val="00A30821"/>
    <w:rsid w:val="00A30889"/>
    <w:rsid w:val="00A377DB"/>
    <w:rsid w:val="00A37BCF"/>
    <w:rsid w:val="00A4170A"/>
    <w:rsid w:val="00A41AF5"/>
    <w:rsid w:val="00A41C2D"/>
    <w:rsid w:val="00A4321E"/>
    <w:rsid w:val="00A43C20"/>
    <w:rsid w:val="00A43E54"/>
    <w:rsid w:val="00A45DC4"/>
    <w:rsid w:val="00A46181"/>
    <w:rsid w:val="00A54C8F"/>
    <w:rsid w:val="00A56BED"/>
    <w:rsid w:val="00A5731A"/>
    <w:rsid w:val="00A61AC0"/>
    <w:rsid w:val="00A64252"/>
    <w:rsid w:val="00A6745E"/>
    <w:rsid w:val="00A725BC"/>
    <w:rsid w:val="00A72B2C"/>
    <w:rsid w:val="00A7495C"/>
    <w:rsid w:val="00A762DE"/>
    <w:rsid w:val="00A76335"/>
    <w:rsid w:val="00A7723E"/>
    <w:rsid w:val="00A77AC0"/>
    <w:rsid w:val="00A77CB6"/>
    <w:rsid w:val="00A77FC7"/>
    <w:rsid w:val="00A80865"/>
    <w:rsid w:val="00A8125C"/>
    <w:rsid w:val="00A82844"/>
    <w:rsid w:val="00A84493"/>
    <w:rsid w:val="00A906F7"/>
    <w:rsid w:val="00A910D5"/>
    <w:rsid w:val="00A916B9"/>
    <w:rsid w:val="00A918E4"/>
    <w:rsid w:val="00A91F82"/>
    <w:rsid w:val="00A9355E"/>
    <w:rsid w:val="00A959B8"/>
    <w:rsid w:val="00A96385"/>
    <w:rsid w:val="00A978B5"/>
    <w:rsid w:val="00AA2BD3"/>
    <w:rsid w:val="00AA3FD8"/>
    <w:rsid w:val="00AA7050"/>
    <w:rsid w:val="00AA7B9B"/>
    <w:rsid w:val="00AB0F7B"/>
    <w:rsid w:val="00AB2445"/>
    <w:rsid w:val="00AB64D1"/>
    <w:rsid w:val="00AB7F8D"/>
    <w:rsid w:val="00AD1AB4"/>
    <w:rsid w:val="00AD26A1"/>
    <w:rsid w:val="00AD5ED7"/>
    <w:rsid w:val="00AD5FF3"/>
    <w:rsid w:val="00AD74D8"/>
    <w:rsid w:val="00AE0D43"/>
    <w:rsid w:val="00AE104C"/>
    <w:rsid w:val="00AE1BAC"/>
    <w:rsid w:val="00AE2E70"/>
    <w:rsid w:val="00AE6F1A"/>
    <w:rsid w:val="00AF3217"/>
    <w:rsid w:val="00AF399C"/>
    <w:rsid w:val="00AF4347"/>
    <w:rsid w:val="00AF5FE7"/>
    <w:rsid w:val="00AF6A08"/>
    <w:rsid w:val="00B02B9D"/>
    <w:rsid w:val="00B03DF7"/>
    <w:rsid w:val="00B04082"/>
    <w:rsid w:val="00B14349"/>
    <w:rsid w:val="00B17222"/>
    <w:rsid w:val="00B17AC4"/>
    <w:rsid w:val="00B23731"/>
    <w:rsid w:val="00B23C58"/>
    <w:rsid w:val="00B2553B"/>
    <w:rsid w:val="00B27347"/>
    <w:rsid w:val="00B2756E"/>
    <w:rsid w:val="00B3071C"/>
    <w:rsid w:val="00B3242F"/>
    <w:rsid w:val="00B32E83"/>
    <w:rsid w:val="00B33306"/>
    <w:rsid w:val="00B33AA6"/>
    <w:rsid w:val="00B344B2"/>
    <w:rsid w:val="00B36694"/>
    <w:rsid w:val="00B37CD6"/>
    <w:rsid w:val="00B41010"/>
    <w:rsid w:val="00B42AA7"/>
    <w:rsid w:val="00B42B95"/>
    <w:rsid w:val="00B43456"/>
    <w:rsid w:val="00B45E24"/>
    <w:rsid w:val="00B45FBC"/>
    <w:rsid w:val="00B4603A"/>
    <w:rsid w:val="00B5060C"/>
    <w:rsid w:val="00B5099D"/>
    <w:rsid w:val="00B50F0E"/>
    <w:rsid w:val="00B516DC"/>
    <w:rsid w:val="00B51C81"/>
    <w:rsid w:val="00B535DB"/>
    <w:rsid w:val="00B5599C"/>
    <w:rsid w:val="00B565FD"/>
    <w:rsid w:val="00B56DE2"/>
    <w:rsid w:val="00B5781C"/>
    <w:rsid w:val="00B6266A"/>
    <w:rsid w:val="00B62FC7"/>
    <w:rsid w:val="00B638EB"/>
    <w:rsid w:val="00B641B2"/>
    <w:rsid w:val="00B71E85"/>
    <w:rsid w:val="00B74013"/>
    <w:rsid w:val="00B74203"/>
    <w:rsid w:val="00B7514E"/>
    <w:rsid w:val="00B76907"/>
    <w:rsid w:val="00B76968"/>
    <w:rsid w:val="00B76F86"/>
    <w:rsid w:val="00B8211C"/>
    <w:rsid w:val="00B84243"/>
    <w:rsid w:val="00B84B29"/>
    <w:rsid w:val="00B9056B"/>
    <w:rsid w:val="00B92E8D"/>
    <w:rsid w:val="00B964AD"/>
    <w:rsid w:val="00B96758"/>
    <w:rsid w:val="00BA1C9C"/>
    <w:rsid w:val="00BA6EC3"/>
    <w:rsid w:val="00BB0791"/>
    <w:rsid w:val="00BB2E8A"/>
    <w:rsid w:val="00BB477C"/>
    <w:rsid w:val="00BB6CDA"/>
    <w:rsid w:val="00BB7D4D"/>
    <w:rsid w:val="00BC0537"/>
    <w:rsid w:val="00BC1A73"/>
    <w:rsid w:val="00BC2D59"/>
    <w:rsid w:val="00BC3368"/>
    <w:rsid w:val="00BC4B72"/>
    <w:rsid w:val="00BD0865"/>
    <w:rsid w:val="00BD18B8"/>
    <w:rsid w:val="00BD378C"/>
    <w:rsid w:val="00BD3E49"/>
    <w:rsid w:val="00BD6389"/>
    <w:rsid w:val="00BD6CD1"/>
    <w:rsid w:val="00BD6DDA"/>
    <w:rsid w:val="00BE0C67"/>
    <w:rsid w:val="00BE1609"/>
    <w:rsid w:val="00BE18FF"/>
    <w:rsid w:val="00BE33A5"/>
    <w:rsid w:val="00BE5297"/>
    <w:rsid w:val="00BE5965"/>
    <w:rsid w:val="00BF00F9"/>
    <w:rsid w:val="00BF037F"/>
    <w:rsid w:val="00BF44CC"/>
    <w:rsid w:val="00BF5064"/>
    <w:rsid w:val="00BF5A9A"/>
    <w:rsid w:val="00BF61A8"/>
    <w:rsid w:val="00BF74D1"/>
    <w:rsid w:val="00C0102E"/>
    <w:rsid w:val="00C01D5F"/>
    <w:rsid w:val="00C02282"/>
    <w:rsid w:val="00C0672C"/>
    <w:rsid w:val="00C06847"/>
    <w:rsid w:val="00C10010"/>
    <w:rsid w:val="00C13BA6"/>
    <w:rsid w:val="00C155F6"/>
    <w:rsid w:val="00C16F14"/>
    <w:rsid w:val="00C215FE"/>
    <w:rsid w:val="00C22D3C"/>
    <w:rsid w:val="00C26282"/>
    <w:rsid w:val="00C30AFA"/>
    <w:rsid w:val="00C37096"/>
    <w:rsid w:val="00C41647"/>
    <w:rsid w:val="00C41DD2"/>
    <w:rsid w:val="00C41F80"/>
    <w:rsid w:val="00C43816"/>
    <w:rsid w:val="00C43EA6"/>
    <w:rsid w:val="00C44D89"/>
    <w:rsid w:val="00C471FC"/>
    <w:rsid w:val="00C4792E"/>
    <w:rsid w:val="00C50D24"/>
    <w:rsid w:val="00C515AA"/>
    <w:rsid w:val="00C534AD"/>
    <w:rsid w:val="00C53CBC"/>
    <w:rsid w:val="00C567EA"/>
    <w:rsid w:val="00C6619F"/>
    <w:rsid w:val="00C672D5"/>
    <w:rsid w:val="00C72000"/>
    <w:rsid w:val="00C74202"/>
    <w:rsid w:val="00C7471B"/>
    <w:rsid w:val="00C834DC"/>
    <w:rsid w:val="00C8360B"/>
    <w:rsid w:val="00C84A79"/>
    <w:rsid w:val="00C863CF"/>
    <w:rsid w:val="00C86F36"/>
    <w:rsid w:val="00C90D28"/>
    <w:rsid w:val="00C91463"/>
    <w:rsid w:val="00C92770"/>
    <w:rsid w:val="00CA366F"/>
    <w:rsid w:val="00CA7F01"/>
    <w:rsid w:val="00CB0315"/>
    <w:rsid w:val="00CB1A12"/>
    <w:rsid w:val="00CB5AE2"/>
    <w:rsid w:val="00CB6286"/>
    <w:rsid w:val="00CB6877"/>
    <w:rsid w:val="00CB730A"/>
    <w:rsid w:val="00CC0A11"/>
    <w:rsid w:val="00CC2AB4"/>
    <w:rsid w:val="00CC5F99"/>
    <w:rsid w:val="00CC788C"/>
    <w:rsid w:val="00CD348D"/>
    <w:rsid w:val="00CD4667"/>
    <w:rsid w:val="00CD48EE"/>
    <w:rsid w:val="00CE1CC9"/>
    <w:rsid w:val="00CE21D6"/>
    <w:rsid w:val="00CE394D"/>
    <w:rsid w:val="00CE3A35"/>
    <w:rsid w:val="00CE40A4"/>
    <w:rsid w:val="00CE4B47"/>
    <w:rsid w:val="00CE53AB"/>
    <w:rsid w:val="00CE6182"/>
    <w:rsid w:val="00CE63C6"/>
    <w:rsid w:val="00CF37BB"/>
    <w:rsid w:val="00CF4860"/>
    <w:rsid w:val="00CF4E51"/>
    <w:rsid w:val="00CF70F3"/>
    <w:rsid w:val="00CF7976"/>
    <w:rsid w:val="00D028FC"/>
    <w:rsid w:val="00D02EF1"/>
    <w:rsid w:val="00D03324"/>
    <w:rsid w:val="00D0749D"/>
    <w:rsid w:val="00D07D90"/>
    <w:rsid w:val="00D1137A"/>
    <w:rsid w:val="00D1603B"/>
    <w:rsid w:val="00D17337"/>
    <w:rsid w:val="00D176EB"/>
    <w:rsid w:val="00D203FE"/>
    <w:rsid w:val="00D20B78"/>
    <w:rsid w:val="00D234AE"/>
    <w:rsid w:val="00D30DE3"/>
    <w:rsid w:val="00D344B2"/>
    <w:rsid w:val="00D35112"/>
    <w:rsid w:val="00D42776"/>
    <w:rsid w:val="00D42A49"/>
    <w:rsid w:val="00D439CF"/>
    <w:rsid w:val="00D44DB9"/>
    <w:rsid w:val="00D4577E"/>
    <w:rsid w:val="00D4680C"/>
    <w:rsid w:val="00D46DBA"/>
    <w:rsid w:val="00D52914"/>
    <w:rsid w:val="00D55796"/>
    <w:rsid w:val="00D55B04"/>
    <w:rsid w:val="00D57121"/>
    <w:rsid w:val="00D57CEF"/>
    <w:rsid w:val="00D60543"/>
    <w:rsid w:val="00D65015"/>
    <w:rsid w:val="00D67D80"/>
    <w:rsid w:val="00D7209C"/>
    <w:rsid w:val="00D7406D"/>
    <w:rsid w:val="00D7443D"/>
    <w:rsid w:val="00D7516B"/>
    <w:rsid w:val="00D768F7"/>
    <w:rsid w:val="00D7796B"/>
    <w:rsid w:val="00D8011D"/>
    <w:rsid w:val="00D806D3"/>
    <w:rsid w:val="00D809E4"/>
    <w:rsid w:val="00D857DD"/>
    <w:rsid w:val="00D85CFD"/>
    <w:rsid w:val="00D8793F"/>
    <w:rsid w:val="00D9648C"/>
    <w:rsid w:val="00D9720E"/>
    <w:rsid w:val="00DA1DD6"/>
    <w:rsid w:val="00DA4078"/>
    <w:rsid w:val="00DA5C46"/>
    <w:rsid w:val="00DA6001"/>
    <w:rsid w:val="00DA6339"/>
    <w:rsid w:val="00DB020A"/>
    <w:rsid w:val="00DB2443"/>
    <w:rsid w:val="00DB47FC"/>
    <w:rsid w:val="00DB4C37"/>
    <w:rsid w:val="00DB5595"/>
    <w:rsid w:val="00DC0DB8"/>
    <w:rsid w:val="00DC1C23"/>
    <w:rsid w:val="00DC3A48"/>
    <w:rsid w:val="00DD05F0"/>
    <w:rsid w:val="00DD352F"/>
    <w:rsid w:val="00DD4058"/>
    <w:rsid w:val="00DD7A5B"/>
    <w:rsid w:val="00DE044A"/>
    <w:rsid w:val="00DE0DFC"/>
    <w:rsid w:val="00DE3C6D"/>
    <w:rsid w:val="00DE529D"/>
    <w:rsid w:val="00DF13A0"/>
    <w:rsid w:val="00DF468E"/>
    <w:rsid w:val="00DF47AF"/>
    <w:rsid w:val="00DF71B4"/>
    <w:rsid w:val="00E00B22"/>
    <w:rsid w:val="00E01B4E"/>
    <w:rsid w:val="00E0410A"/>
    <w:rsid w:val="00E07D9E"/>
    <w:rsid w:val="00E20A86"/>
    <w:rsid w:val="00E21FC0"/>
    <w:rsid w:val="00E26F54"/>
    <w:rsid w:val="00E30105"/>
    <w:rsid w:val="00E30D2A"/>
    <w:rsid w:val="00E33111"/>
    <w:rsid w:val="00E368FB"/>
    <w:rsid w:val="00E37210"/>
    <w:rsid w:val="00E419BF"/>
    <w:rsid w:val="00E41A32"/>
    <w:rsid w:val="00E4383A"/>
    <w:rsid w:val="00E44313"/>
    <w:rsid w:val="00E4646F"/>
    <w:rsid w:val="00E52408"/>
    <w:rsid w:val="00E5362A"/>
    <w:rsid w:val="00E5397D"/>
    <w:rsid w:val="00E56C4E"/>
    <w:rsid w:val="00E57279"/>
    <w:rsid w:val="00E57CFE"/>
    <w:rsid w:val="00E6279E"/>
    <w:rsid w:val="00E672B9"/>
    <w:rsid w:val="00E67826"/>
    <w:rsid w:val="00E67E59"/>
    <w:rsid w:val="00E70464"/>
    <w:rsid w:val="00E71051"/>
    <w:rsid w:val="00E72385"/>
    <w:rsid w:val="00E723F1"/>
    <w:rsid w:val="00E743D7"/>
    <w:rsid w:val="00E75196"/>
    <w:rsid w:val="00E76BE9"/>
    <w:rsid w:val="00E8735C"/>
    <w:rsid w:val="00E90A09"/>
    <w:rsid w:val="00E93781"/>
    <w:rsid w:val="00E94D61"/>
    <w:rsid w:val="00E95DA1"/>
    <w:rsid w:val="00EA0D53"/>
    <w:rsid w:val="00EB01D4"/>
    <w:rsid w:val="00EB2CA8"/>
    <w:rsid w:val="00EB42B2"/>
    <w:rsid w:val="00EB7778"/>
    <w:rsid w:val="00EB784F"/>
    <w:rsid w:val="00EC27C4"/>
    <w:rsid w:val="00EC2E1C"/>
    <w:rsid w:val="00EC2E22"/>
    <w:rsid w:val="00EC3B69"/>
    <w:rsid w:val="00EC4213"/>
    <w:rsid w:val="00EC59DC"/>
    <w:rsid w:val="00EC698B"/>
    <w:rsid w:val="00EC776E"/>
    <w:rsid w:val="00ED19FD"/>
    <w:rsid w:val="00ED1ACF"/>
    <w:rsid w:val="00ED27EA"/>
    <w:rsid w:val="00ED5160"/>
    <w:rsid w:val="00ED782E"/>
    <w:rsid w:val="00ED784C"/>
    <w:rsid w:val="00ED7FD8"/>
    <w:rsid w:val="00EE4CBA"/>
    <w:rsid w:val="00EE6E1C"/>
    <w:rsid w:val="00EE789E"/>
    <w:rsid w:val="00EF2EB8"/>
    <w:rsid w:val="00EF3165"/>
    <w:rsid w:val="00EF48C5"/>
    <w:rsid w:val="00EF56D6"/>
    <w:rsid w:val="00EF5C3B"/>
    <w:rsid w:val="00EF78FA"/>
    <w:rsid w:val="00F0015C"/>
    <w:rsid w:val="00F02021"/>
    <w:rsid w:val="00F03D5B"/>
    <w:rsid w:val="00F03F87"/>
    <w:rsid w:val="00F057EB"/>
    <w:rsid w:val="00F05F1E"/>
    <w:rsid w:val="00F10B17"/>
    <w:rsid w:val="00F12AF4"/>
    <w:rsid w:val="00F136EA"/>
    <w:rsid w:val="00F13C61"/>
    <w:rsid w:val="00F14EB1"/>
    <w:rsid w:val="00F2019E"/>
    <w:rsid w:val="00F20769"/>
    <w:rsid w:val="00F210CA"/>
    <w:rsid w:val="00F24287"/>
    <w:rsid w:val="00F25009"/>
    <w:rsid w:val="00F25209"/>
    <w:rsid w:val="00F268A4"/>
    <w:rsid w:val="00F27C24"/>
    <w:rsid w:val="00F3100D"/>
    <w:rsid w:val="00F329D4"/>
    <w:rsid w:val="00F34EDC"/>
    <w:rsid w:val="00F34F3F"/>
    <w:rsid w:val="00F359A0"/>
    <w:rsid w:val="00F35D5B"/>
    <w:rsid w:val="00F375F7"/>
    <w:rsid w:val="00F40B4F"/>
    <w:rsid w:val="00F43915"/>
    <w:rsid w:val="00F43F2B"/>
    <w:rsid w:val="00F44759"/>
    <w:rsid w:val="00F449AA"/>
    <w:rsid w:val="00F47CBD"/>
    <w:rsid w:val="00F555B7"/>
    <w:rsid w:val="00F61265"/>
    <w:rsid w:val="00F62AF7"/>
    <w:rsid w:val="00F63424"/>
    <w:rsid w:val="00F64286"/>
    <w:rsid w:val="00F66007"/>
    <w:rsid w:val="00F666DD"/>
    <w:rsid w:val="00F7031F"/>
    <w:rsid w:val="00F7101F"/>
    <w:rsid w:val="00F767F9"/>
    <w:rsid w:val="00F818E1"/>
    <w:rsid w:val="00F81A1E"/>
    <w:rsid w:val="00F82EDA"/>
    <w:rsid w:val="00F83116"/>
    <w:rsid w:val="00F834A3"/>
    <w:rsid w:val="00F83C49"/>
    <w:rsid w:val="00F92199"/>
    <w:rsid w:val="00F933D8"/>
    <w:rsid w:val="00F94067"/>
    <w:rsid w:val="00F94845"/>
    <w:rsid w:val="00F94A27"/>
    <w:rsid w:val="00F94C70"/>
    <w:rsid w:val="00F95B9D"/>
    <w:rsid w:val="00F96295"/>
    <w:rsid w:val="00FA1019"/>
    <w:rsid w:val="00FA1D1C"/>
    <w:rsid w:val="00FA2A98"/>
    <w:rsid w:val="00FA43D9"/>
    <w:rsid w:val="00FA5092"/>
    <w:rsid w:val="00FB06E6"/>
    <w:rsid w:val="00FB4221"/>
    <w:rsid w:val="00FB429F"/>
    <w:rsid w:val="00FB5B32"/>
    <w:rsid w:val="00FB7547"/>
    <w:rsid w:val="00FB7D0D"/>
    <w:rsid w:val="00FC5286"/>
    <w:rsid w:val="00FC632D"/>
    <w:rsid w:val="00FC6990"/>
    <w:rsid w:val="00FC6ED2"/>
    <w:rsid w:val="00FD17BB"/>
    <w:rsid w:val="00FD511B"/>
    <w:rsid w:val="00FD5748"/>
    <w:rsid w:val="00FD6B62"/>
    <w:rsid w:val="00FD7547"/>
    <w:rsid w:val="00FD7A5B"/>
    <w:rsid w:val="00FE0691"/>
    <w:rsid w:val="00FE0FDC"/>
    <w:rsid w:val="00FE3DC6"/>
    <w:rsid w:val="00FE5A29"/>
    <w:rsid w:val="00FE66DD"/>
    <w:rsid w:val="00FE70AB"/>
    <w:rsid w:val="00FF2720"/>
    <w:rsid w:val="00FF351B"/>
    <w:rsid w:val="00FF7817"/>
    <w:rsid w:val="00FF7CE7"/>
    <w:rsid w:val="02778493"/>
    <w:rsid w:val="0C01FBEE"/>
    <w:rsid w:val="2214BFCC"/>
    <w:rsid w:val="260FD242"/>
    <w:rsid w:val="2CB4F5B6"/>
    <w:rsid w:val="3235DCC2"/>
    <w:rsid w:val="3393B572"/>
    <w:rsid w:val="33CBC8BD"/>
    <w:rsid w:val="391CDD7F"/>
    <w:rsid w:val="41CD8DA4"/>
    <w:rsid w:val="452746F8"/>
    <w:rsid w:val="4B907EC5"/>
    <w:rsid w:val="63B68EF3"/>
    <w:rsid w:val="67FC395E"/>
    <w:rsid w:val="6B79F10F"/>
    <w:rsid w:val="7276C56A"/>
    <w:rsid w:val="7282DDBB"/>
    <w:rsid w:val="741C1175"/>
    <w:rsid w:val="74F7CF97"/>
    <w:rsid w:val="7700F941"/>
  </w:rsids>
  <m:mathPr>
    <m:mathFont m:val="Cambria Math"/>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14:docId w14:val="37462C11"/>
  <w15:chartTrackingRefBased/>
  <w15:docId w15:val="{A37D08F1-C058-4B71-AF84-B04C439AA5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xmlns:w16sdtdh="http://schemas.microsoft.com/office/word/2020/wordml/sdtdatahash"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uiPriority="1" w:qFormat="1"/>
    <w:lsdException w:name="heading 2" w:semiHidden="1" w:uiPriority="1" w:unhideWhenUsed="1" w:qFormat="1"/>
    <w:lsdException w:name="heading 3" w:semiHidden="1" w:uiPriority="1" w:unhideWhenUsed="1" w:qFormat="1"/>
    <w:lsdException w:name="heading 4" w:semiHidden="1" w:uiPriority="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1" w:qFormat="1"/>
    <w:lsdException w:name="toc 2" w:uiPriority="1" w:qFormat="1"/>
    <w:lsdException w:name="toc 3" w:uiPriority="1" w:qFormat="1"/>
    <w:lsdException w:name="annotation text" w:uiPriority="99"/>
    <w:lsdException w:name="header" w:uiPriority="99"/>
    <w:lsdException w:name="footer" w:uiPriority="99"/>
    <w:lsdException w:name="caption" w:qFormat="1"/>
    <w:lsdException w:name="annotation reference" w:uiPriority="99"/>
    <w:lsdException w:name="Title" w:qFormat="1"/>
    <w:lsdException w:name="Default Paragraph Font" w:uiPriority="1"/>
    <w:lsdException w:name="Body Text" w:uiPriority="1" w:qFormat="1"/>
    <w:lsdException w:name="Subtitle" w:qFormat="1"/>
    <w:lsdException w:name="Strong" w:qFormat="1"/>
    <w:lsdException w:name="Emphasis" w:uiPriority="20" w:qFormat="1"/>
    <w:lsdException w:name="Plain Text" w:uiPriority="99"/>
    <w:lsdException w:name="Normal (Web)" w:uiPriority="99"/>
    <w:lsdException w:name="HTML Definition" w:semiHidden="1" w:unhideWhenUsed="1"/>
    <w:lsdException w:name="HTML Keyboard"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iPriority="99" w:unhideWhenUsed="1"/>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A37BCF"/>
    <w:pPr>
      <w:widowControl w:val="0"/>
    </w:pPr>
    <w:rPr>
      <w:rFonts w:ascii="Courier New" w:hAnsi="Courier New"/>
      <w:snapToGrid w:val="0"/>
    </w:rPr>
  </w:style>
  <w:style w:type="paragraph" w:styleId="Heading1">
    <w:name w:val="heading 1"/>
    <w:basedOn w:val="Normal"/>
    <w:next w:val="Normal"/>
    <w:link w:val="Heading1Char"/>
    <w:uiPriority w:val="1"/>
    <w:qFormat/>
    <w:rsid w:val="00A46181"/>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1"/>
    <w:unhideWhenUsed/>
    <w:qFormat/>
    <w:rsid w:val="00A46181"/>
    <w:pPr>
      <w:keepNext/>
      <w:keepLines/>
      <w:widowControl/>
      <w:spacing w:before="40"/>
      <w:outlineLvl w:val="1"/>
    </w:pPr>
    <w:rPr>
      <w:rFonts w:asciiTheme="majorHAnsi" w:eastAsiaTheme="majorEastAsia" w:hAnsiTheme="majorHAnsi" w:cstheme="majorBidi"/>
      <w:snapToGrid/>
      <w:color w:val="2E74B5" w:themeColor="accent1" w:themeShade="BF"/>
      <w:sz w:val="26"/>
      <w:szCs w:val="26"/>
    </w:rPr>
  </w:style>
  <w:style w:type="paragraph" w:styleId="Heading3">
    <w:name w:val="heading 3"/>
    <w:basedOn w:val="Normal"/>
    <w:next w:val="Normal"/>
    <w:link w:val="Heading3Char"/>
    <w:uiPriority w:val="1"/>
    <w:unhideWhenUsed/>
    <w:qFormat/>
    <w:rsid w:val="00A46181"/>
    <w:pPr>
      <w:keepNext/>
      <w:keepLines/>
      <w:widowControl/>
      <w:spacing w:before="40"/>
      <w:outlineLvl w:val="2"/>
    </w:pPr>
    <w:rPr>
      <w:rFonts w:asciiTheme="majorHAnsi" w:eastAsiaTheme="majorEastAsia" w:hAnsiTheme="majorHAnsi" w:cstheme="majorBidi"/>
      <w:snapToGrid/>
      <w:color w:val="1F4D78" w:themeColor="accent1" w:themeShade="7F"/>
      <w:sz w:val="24"/>
      <w:szCs w:val="24"/>
    </w:rPr>
  </w:style>
  <w:style w:type="paragraph" w:styleId="Heading4">
    <w:name w:val="heading 4"/>
    <w:basedOn w:val="Normal"/>
    <w:link w:val="Heading4Char"/>
    <w:uiPriority w:val="1"/>
    <w:unhideWhenUsed/>
    <w:qFormat/>
    <w:rsid w:val="00A46181"/>
    <w:pPr>
      <w:widowControl/>
      <w:spacing w:before="100" w:beforeAutospacing="1" w:after="100" w:afterAutospacing="1"/>
      <w:outlineLvl w:val="3"/>
    </w:pPr>
    <w:rPr>
      <w:rFonts w:ascii="Times New Roman" w:hAnsi="Times New Roman" w:eastAsiaTheme="minorEastAsia"/>
      <w:b/>
      <w:bCs/>
      <w:snapToGrid/>
      <w:sz w:val="24"/>
      <w:szCs w:val="24"/>
    </w:rPr>
  </w:style>
  <w:style w:type="paragraph" w:styleId="Heading6">
    <w:name w:val="heading 6"/>
    <w:basedOn w:val="Normal"/>
    <w:next w:val="Normal"/>
    <w:link w:val="Heading6Char"/>
    <w:semiHidden/>
    <w:unhideWhenUsed/>
    <w:qFormat/>
    <w:rsid w:val="00772692"/>
    <w:pPr>
      <w:keepNext/>
      <w:keepLines/>
      <w:spacing w:before="40"/>
      <w:outlineLvl w:val="5"/>
    </w:pPr>
    <w:rPr>
      <w:rFonts w:asciiTheme="majorHAnsi" w:eastAsiaTheme="majorEastAsia" w:hAnsiTheme="majorHAnsi" w:cstheme="majorBidi"/>
      <w:color w:val="1F4D78"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EndnoteText">
    <w:name w:val="endnote text"/>
    <w:basedOn w:val="Normal"/>
    <w:semiHidden/>
    <w:rPr>
      <w:sz w:val="24"/>
    </w:rPr>
  </w:style>
  <w:style w:type="character" w:styleId="EndnoteReference">
    <w:name w:val="endnote reference"/>
    <w:semiHidden/>
    <w:rPr>
      <w:vertAlign w:val="superscript"/>
    </w:rPr>
  </w:style>
  <w:style w:type="paragraph" w:styleId="FootnoteText">
    <w:name w:val="footnote text"/>
    <w:basedOn w:val="Normal"/>
    <w:link w:val="FootnoteTextChar"/>
    <w:rsid w:val="00A46181"/>
    <w:pPr>
      <w:widowControl/>
    </w:pPr>
    <w:rPr>
      <w:rFonts w:ascii="Times New Roman" w:hAnsi="Times New Roman"/>
      <w:snapToGrid/>
    </w:rPr>
  </w:style>
  <w:style w:type="character" w:styleId="FootnoteReference">
    <w:name w:val="footnote reference"/>
    <w:rPr>
      <w:vertAlign w:val="superscript"/>
    </w:rPr>
  </w:style>
  <w:style w:type="paragraph" w:styleId="TOC1">
    <w:name w:val="toc 1"/>
    <w:basedOn w:val="Normal"/>
    <w:next w:val="Normal"/>
    <w:autoRedefine/>
    <w:uiPriority w:val="1"/>
    <w:qFormat/>
    <w:rsid w:val="00A46181"/>
    <w:pPr>
      <w:tabs>
        <w:tab w:val="right" w:leader="dot" w:pos="9360"/>
      </w:tabs>
      <w:suppressAutoHyphens/>
      <w:spacing w:before="480"/>
      <w:ind w:left="720" w:right="720" w:hanging="720"/>
    </w:pPr>
  </w:style>
  <w:style w:type="paragraph" w:styleId="TOC2">
    <w:name w:val="toc 2"/>
    <w:basedOn w:val="Normal"/>
    <w:next w:val="Normal"/>
    <w:autoRedefine/>
    <w:uiPriority w:val="1"/>
    <w:qFormat/>
    <w:rsid w:val="00A46181"/>
    <w:pPr>
      <w:tabs>
        <w:tab w:val="right" w:leader="dot" w:pos="9360"/>
      </w:tabs>
      <w:suppressAutoHyphens/>
      <w:ind w:left="1440" w:right="720" w:hanging="720"/>
    </w:pPr>
  </w:style>
  <w:style w:type="paragraph" w:styleId="TOC3">
    <w:name w:val="toc 3"/>
    <w:basedOn w:val="Normal"/>
    <w:next w:val="Normal"/>
    <w:autoRedefine/>
    <w:uiPriority w:val="1"/>
    <w:qFormat/>
    <w:rsid w:val="00A46181"/>
    <w:pPr>
      <w:tabs>
        <w:tab w:val="right" w:leader="dot" w:pos="9360"/>
      </w:tabs>
      <w:suppressAutoHyphens/>
      <w:ind w:left="2160" w:right="720" w:hanging="720"/>
    </w:pPr>
  </w:style>
  <w:style w:type="paragraph" w:styleId="TOC4">
    <w:name w:val="toc 4"/>
    <w:basedOn w:val="Normal"/>
    <w:next w:val="Normal"/>
    <w:autoRedefine/>
    <w:semiHidden/>
    <w:pPr>
      <w:tabs>
        <w:tab w:val="right" w:leader="dot" w:pos="9360"/>
      </w:tabs>
      <w:suppressAutoHyphens/>
      <w:ind w:left="2880" w:right="720" w:hanging="720"/>
    </w:pPr>
  </w:style>
  <w:style w:type="paragraph" w:styleId="TOC5">
    <w:name w:val="toc 5"/>
    <w:basedOn w:val="Normal"/>
    <w:next w:val="Normal"/>
    <w:autoRedefine/>
    <w:semiHidden/>
    <w:pPr>
      <w:tabs>
        <w:tab w:val="right" w:leader="dot" w:pos="9360"/>
      </w:tabs>
      <w:suppressAutoHyphens/>
      <w:ind w:left="3600" w:right="720" w:hanging="720"/>
    </w:pPr>
  </w:style>
  <w:style w:type="paragraph" w:styleId="TOC6">
    <w:name w:val="toc 6"/>
    <w:basedOn w:val="Normal"/>
    <w:next w:val="Normal"/>
    <w:autoRedefine/>
    <w:semiHidden/>
    <w:pPr>
      <w:tabs>
        <w:tab w:val="right" w:pos="9360"/>
      </w:tabs>
      <w:suppressAutoHyphens/>
      <w:ind w:left="720" w:hanging="720"/>
    </w:pPr>
  </w:style>
  <w:style w:type="paragraph" w:styleId="TOC7">
    <w:name w:val="toc 7"/>
    <w:basedOn w:val="Normal"/>
    <w:next w:val="Normal"/>
    <w:autoRedefine/>
    <w:semiHidden/>
    <w:pPr>
      <w:suppressAutoHyphens/>
      <w:ind w:left="720" w:hanging="720"/>
    </w:pPr>
  </w:style>
  <w:style w:type="paragraph" w:styleId="TOC8">
    <w:name w:val="toc 8"/>
    <w:basedOn w:val="Normal"/>
    <w:next w:val="Normal"/>
    <w:autoRedefine/>
    <w:semiHidden/>
    <w:pPr>
      <w:tabs>
        <w:tab w:val="right" w:pos="9360"/>
      </w:tabs>
      <w:suppressAutoHyphens/>
      <w:ind w:left="720" w:hanging="720"/>
    </w:pPr>
  </w:style>
  <w:style w:type="paragraph" w:styleId="TOC9">
    <w:name w:val="toc 9"/>
    <w:basedOn w:val="Normal"/>
    <w:next w:val="Normal"/>
    <w:autoRedefine/>
    <w:semiHidden/>
    <w:pPr>
      <w:tabs>
        <w:tab w:val="right" w:leader="dot" w:pos="9360"/>
      </w:tabs>
      <w:suppressAutoHyphens/>
      <w:ind w:left="720" w:hanging="720"/>
    </w:pPr>
  </w:style>
  <w:style w:type="paragraph" w:styleId="Index1">
    <w:name w:val="index 1"/>
    <w:basedOn w:val="Normal"/>
    <w:next w:val="Normal"/>
    <w:autoRedefine/>
    <w:semiHidden/>
    <w:pPr>
      <w:tabs>
        <w:tab w:val="right" w:leader="dot" w:pos="9360"/>
      </w:tabs>
      <w:suppressAutoHyphens/>
      <w:ind w:left="1440" w:right="720" w:hanging="1440"/>
    </w:pPr>
  </w:style>
  <w:style w:type="paragraph" w:styleId="Index2">
    <w:name w:val="index 2"/>
    <w:basedOn w:val="Normal"/>
    <w:next w:val="Normal"/>
    <w:autoRedefine/>
    <w:semiHidden/>
    <w:pPr>
      <w:tabs>
        <w:tab w:val="right" w:leader="dot" w:pos="9360"/>
      </w:tabs>
      <w:suppressAutoHyphens/>
      <w:ind w:left="1440" w:right="720" w:hanging="720"/>
    </w:pPr>
  </w:style>
  <w:style w:type="paragraph" w:styleId="TOAHeading">
    <w:name w:val="toa heading"/>
    <w:basedOn w:val="Normal"/>
    <w:next w:val="Normal"/>
    <w:semiHidden/>
    <w:pPr>
      <w:tabs>
        <w:tab w:val="right" w:pos="9360"/>
      </w:tabs>
      <w:suppressAutoHyphens/>
    </w:pPr>
  </w:style>
  <w:style w:type="paragraph" w:styleId="Caption">
    <w:name w:val="caption"/>
    <w:basedOn w:val="Normal"/>
    <w:next w:val="Normal"/>
    <w:qFormat/>
    <w:rPr>
      <w:sz w:val="24"/>
    </w:rPr>
  </w:style>
  <w:style w:type="character" w:customStyle="1" w:styleId="EquationCaption">
    <w:name w:val="_Equation Caption"/>
  </w:style>
  <w:style w:type="character" w:styleId="Hyperlink">
    <w:name w:val="Hyperlink"/>
    <w:rsid w:val="00A77AC0"/>
    <w:rPr>
      <w:color w:val="0000FF"/>
      <w:u w:val="single"/>
    </w:rPr>
  </w:style>
  <w:style w:type="paragraph" w:styleId="NormalWeb">
    <w:name w:val="Normal (Web)"/>
    <w:basedOn w:val="Normal"/>
    <w:uiPriority w:val="99"/>
    <w:rsid w:val="00A46181"/>
    <w:pPr>
      <w:widowControl/>
      <w:spacing w:before="100" w:beforeAutospacing="1" w:after="100" w:afterAutospacing="1"/>
    </w:pPr>
    <w:rPr>
      <w:rFonts w:ascii="Times New Roman" w:hAnsi="Times New Roman"/>
      <w:snapToGrid/>
      <w:sz w:val="24"/>
      <w:szCs w:val="24"/>
    </w:rPr>
  </w:style>
  <w:style w:type="character" w:styleId="CommentReference">
    <w:name w:val="annotation reference"/>
    <w:uiPriority w:val="99"/>
    <w:rsid w:val="00790D2C"/>
    <w:rPr>
      <w:sz w:val="16"/>
      <w:szCs w:val="16"/>
    </w:rPr>
  </w:style>
  <w:style w:type="paragraph" w:styleId="CommentText">
    <w:name w:val="annotation text"/>
    <w:basedOn w:val="Normal"/>
    <w:link w:val="CommentTextChar"/>
    <w:uiPriority w:val="99"/>
    <w:rsid w:val="00A46181"/>
    <w:rPr>
      <w:rFonts w:ascii="Times New Roman" w:hAnsi="Times New Roman"/>
    </w:rPr>
  </w:style>
  <w:style w:type="character" w:customStyle="1" w:styleId="CommentTextChar">
    <w:name w:val="Comment Text Char"/>
    <w:link w:val="CommentText"/>
    <w:uiPriority w:val="99"/>
    <w:rsid w:val="00336AA9"/>
    <w:rPr>
      <w:snapToGrid w:val="0"/>
    </w:rPr>
  </w:style>
  <w:style w:type="paragraph" w:styleId="CommentSubject">
    <w:name w:val="annotation subject"/>
    <w:basedOn w:val="CommentText"/>
    <w:next w:val="CommentText"/>
    <w:link w:val="CommentSubjectChar"/>
    <w:rsid w:val="00790D2C"/>
    <w:rPr>
      <w:b/>
      <w:bCs/>
    </w:rPr>
  </w:style>
  <w:style w:type="character" w:customStyle="1" w:styleId="CommentSubjectChar">
    <w:name w:val="Comment Subject Char"/>
    <w:link w:val="CommentSubject"/>
    <w:rsid w:val="00790D2C"/>
    <w:rPr>
      <w:rFonts w:ascii="Courier New" w:hAnsi="Courier New"/>
      <w:b/>
      <w:bCs/>
      <w:snapToGrid w:val="0"/>
    </w:rPr>
  </w:style>
  <w:style w:type="paragraph" w:styleId="BalloonText">
    <w:name w:val="Balloon Text"/>
    <w:basedOn w:val="Normal"/>
    <w:link w:val="BalloonTextChar"/>
    <w:rsid w:val="00790D2C"/>
    <w:rPr>
      <w:rFonts w:ascii="Tahoma" w:hAnsi="Tahoma" w:cs="Tahoma"/>
      <w:sz w:val="16"/>
      <w:szCs w:val="16"/>
    </w:rPr>
  </w:style>
  <w:style w:type="character" w:customStyle="1" w:styleId="BalloonTextChar">
    <w:name w:val="Balloon Text Char"/>
    <w:link w:val="BalloonText"/>
    <w:rsid w:val="00790D2C"/>
    <w:rPr>
      <w:rFonts w:ascii="Tahoma" w:hAnsi="Tahoma" w:cs="Tahoma"/>
      <w:snapToGrid w:val="0"/>
      <w:sz w:val="16"/>
      <w:szCs w:val="16"/>
    </w:rPr>
  </w:style>
  <w:style w:type="paragraph" w:styleId="Revision">
    <w:name w:val="Revision"/>
    <w:hidden/>
    <w:uiPriority w:val="99"/>
    <w:semiHidden/>
    <w:rsid w:val="00A46181"/>
    <w:rPr>
      <w:rFonts w:ascii="Courier New" w:hAnsi="Courier New"/>
      <w:snapToGrid w:val="0"/>
    </w:rPr>
  </w:style>
  <w:style w:type="table" w:styleId="TableGrid">
    <w:name w:val="Table Grid"/>
    <w:basedOn w:val="TableNormal"/>
    <w:rsid w:val="0095779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otnoteTextChar">
    <w:name w:val="Footnote Text Char"/>
    <w:link w:val="FootnoteText"/>
    <w:rsid w:val="00B964AD"/>
  </w:style>
  <w:style w:type="paragraph" w:customStyle="1" w:styleId="p1">
    <w:name w:val="p1"/>
    <w:basedOn w:val="Normal"/>
    <w:rsid w:val="001C7FFE"/>
    <w:pPr>
      <w:widowControl/>
      <w:spacing w:before="100" w:beforeAutospacing="1" w:after="100" w:afterAutospacing="1"/>
    </w:pPr>
    <w:rPr>
      <w:rFonts w:ascii="Times New Roman" w:hAnsi="Times New Roman"/>
      <w:snapToGrid/>
      <w:sz w:val="24"/>
      <w:szCs w:val="24"/>
    </w:rPr>
  </w:style>
  <w:style w:type="paragraph" w:styleId="Header">
    <w:name w:val="header"/>
    <w:basedOn w:val="Normal"/>
    <w:link w:val="HeaderChar"/>
    <w:uiPriority w:val="99"/>
    <w:rsid w:val="00A46181"/>
    <w:pPr>
      <w:tabs>
        <w:tab w:val="center" w:pos="4680"/>
        <w:tab w:val="right" w:pos="9360"/>
      </w:tabs>
    </w:pPr>
  </w:style>
  <w:style w:type="character" w:customStyle="1" w:styleId="HeaderChar">
    <w:name w:val="Header Char"/>
    <w:link w:val="Header"/>
    <w:uiPriority w:val="99"/>
    <w:rsid w:val="004F45CE"/>
    <w:rPr>
      <w:rFonts w:ascii="Courier New" w:hAnsi="Courier New"/>
      <w:snapToGrid w:val="0"/>
    </w:rPr>
  </w:style>
  <w:style w:type="paragraph" w:styleId="Footer">
    <w:name w:val="footer"/>
    <w:basedOn w:val="Normal"/>
    <w:link w:val="FooterChar"/>
    <w:uiPriority w:val="99"/>
    <w:rsid w:val="00A46181"/>
    <w:pPr>
      <w:tabs>
        <w:tab w:val="center" w:pos="4680"/>
        <w:tab w:val="right" w:pos="9360"/>
      </w:tabs>
    </w:pPr>
  </w:style>
  <w:style w:type="character" w:customStyle="1" w:styleId="FooterChar">
    <w:name w:val="Footer Char"/>
    <w:link w:val="Footer"/>
    <w:uiPriority w:val="99"/>
    <w:rsid w:val="004F45CE"/>
    <w:rPr>
      <w:rFonts w:ascii="Courier New" w:hAnsi="Courier New"/>
      <w:snapToGrid w:val="0"/>
    </w:rPr>
  </w:style>
  <w:style w:type="paragraph" w:styleId="ListParagraph">
    <w:name w:val="List Paragraph"/>
    <w:basedOn w:val="Normal"/>
    <w:uiPriority w:val="34"/>
    <w:qFormat/>
    <w:rsid w:val="004F7B95"/>
    <w:pPr>
      <w:ind w:left="720"/>
    </w:pPr>
  </w:style>
  <w:style w:type="paragraph" w:customStyle="1" w:styleId="ReportCover-Title">
    <w:name w:val="ReportCover-Title"/>
    <w:basedOn w:val="Normal"/>
    <w:rsid w:val="00160621"/>
    <w:pPr>
      <w:widowControl/>
      <w:spacing w:line="420" w:lineRule="exact"/>
    </w:pPr>
    <w:rPr>
      <w:rFonts w:ascii="Franklin Gothic Medium" w:hAnsi="Franklin Gothic Medium"/>
      <w:b/>
      <w:snapToGrid/>
      <w:color w:val="003C79"/>
      <w:sz w:val="40"/>
      <w:szCs w:val="40"/>
    </w:rPr>
  </w:style>
  <w:style w:type="paragraph" w:customStyle="1" w:styleId="ReportCover-Date">
    <w:name w:val="ReportCover-Date"/>
    <w:basedOn w:val="Normal"/>
    <w:rsid w:val="00160621"/>
    <w:pPr>
      <w:widowControl/>
      <w:spacing w:after="840" w:line="260" w:lineRule="exact"/>
    </w:pPr>
    <w:rPr>
      <w:rFonts w:ascii="Franklin Gothic Medium" w:hAnsi="Franklin Gothic Medium"/>
      <w:b/>
      <w:snapToGrid/>
      <w:color w:val="003C79"/>
      <w:sz w:val="24"/>
    </w:rPr>
  </w:style>
  <w:style w:type="character" w:customStyle="1" w:styleId="Heading6Char">
    <w:name w:val="Heading 6 Char"/>
    <w:basedOn w:val="DefaultParagraphFont"/>
    <w:link w:val="Heading6"/>
    <w:semiHidden/>
    <w:rsid w:val="00772692"/>
    <w:rPr>
      <w:rFonts w:asciiTheme="majorHAnsi" w:eastAsiaTheme="majorEastAsia" w:hAnsiTheme="majorHAnsi" w:cstheme="majorBidi"/>
      <w:snapToGrid w:val="0"/>
      <w:color w:val="1F4D78" w:themeColor="accent1" w:themeShade="7F"/>
    </w:rPr>
  </w:style>
  <w:style w:type="paragraph" w:customStyle="1" w:styleId="Level1">
    <w:name w:val="Level 1"/>
    <w:basedOn w:val="Normal"/>
    <w:rsid w:val="00A46181"/>
    <w:rPr>
      <w:rFonts w:ascii="Times New Roman" w:hAnsi="Times New Roman"/>
      <w:snapToGrid/>
      <w:sz w:val="24"/>
    </w:rPr>
  </w:style>
  <w:style w:type="character" w:styleId="FollowedHyperlink">
    <w:name w:val="FollowedHyperlink"/>
    <w:basedOn w:val="DefaultParagraphFont"/>
    <w:rsid w:val="00A46181"/>
    <w:rPr>
      <w:color w:val="954F72" w:themeColor="followedHyperlink"/>
      <w:u w:val="single"/>
    </w:rPr>
  </w:style>
  <w:style w:type="character" w:customStyle="1" w:styleId="Heading1Char">
    <w:name w:val="Heading 1 Char"/>
    <w:basedOn w:val="DefaultParagraphFont"/>
    <w:link w:val="Heading1"/>
    <w:uiPriority w:val="1"/>
    <w:rsid w:val="00B964AD"/>
    <w:rPr>
      <w:rFonts w:asciiTheme="majorHAnsi" w:eastAsiaTheme="majorEastAsia" w:hAnsiTheme="majorHAnsi" w:cstheme="majorBidi"/>
      <w:snapToGrid w:val="0"/>
      <w:color w:val="2E74B5" w:themeColor="accent1" w:themeShade="BF"/>
      <w:sz w:val="32"/>
      <w:szCs w:val="32"/>
    </w:rPr>
  </w:style>
  <w:style w:type="character" w:styleId="Emphasis">
    <w:name w:val="Emphasis"/>
    <w:basedOn w:val="DefaultParagraphFont"/>
    <w:uiPriority w:val="20"/>
    <w:qFormat/>
    <w:rsid w:val="00B964AD"/>
    <w:rPr>
      <w:i/>
      <w:iCs/>
    </w:rPr>
  </w:style>
  <w:style w:type="paragraph" w:styleId="HTMLPreformatted">
    <w:name w:val="HTML Preformatted"/>
    <w:basedOn w:val="Normal"/>
    <w:link w:val="HTMLPreformattedChar"/>
    <w:rsid w:val="00A46181"/>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cs="Courier New"/>
      <w:snapToGrid/>
    </w:rPr>
  </w:style>
  <w:style w:type="character" w:customStyle="1" w:styleId="HTMLPreformattedChar">
    <w:name w:val="HTML Preformatted Char"/>
    <w:basedOn w:val="DefaultParagraphFont"/>
    <w:link w:val="HTMLPreformatted"/>
    <w:rsid w:val="00B964AD"/>
    <w:rPr>
      <w:rFonts w:ascii="Courier New" w:hAnsi="Courier New" w:cs="Courier New"/>
    </w:rPr>
  </w:style>
  <w:style w:type="paragraph" w:styleId="BodyText">
    <w:name w:val="Body Text"/>
    <w:basedOn w:val="Normal"/>
    <w:link w:val="BodyTextChar"/>
    <w:uiPriority w:val="1"/>
    <w:qFormat/>
    <w:rsid w:val="00A46181"/>
    <w:pPr>
      <w:ind w:left="147"/>
    </w:pPr>
    <w:rPr>
      <w:rFonts w:ascii="Times New Roman" w:hAnsi="Times New Roman" w:cstheme="minorBidi"/>
      <w:snapToGrid/>
      <w:sz w:val="24"/>
      <w:szCs w:val="24"/>
    </w:rPr>
  </w:style>
  <w:style w:type="character" w:customStyle="1" w:styleId="BodyTextChar">
    <w:name w:val="Body Text Char"/>
    <w:basedOn w:val="DefaultParagraphFont"/>
    <w:link w:val="BodyText"/>
    <w:uiPriority w:val="1"/>
    <w:rsid w:val="00B964AD"/>
    <w:rPr>
      <w:rFonts w:cstheme="minorBidi"/>
      <w:sz w:val="24"/>
      <w:szCs w:val="24"/>
    </w:rPr>
  </w:style>
  <w:style w:type="paragraph" w:customStyle="1" w:styleId="TableParagraph">
    <w:name w:val="Table Paragraph"/>
    <w:basedOn w:val="Normal"/>
    <w:uiPriority w:val="1"/>
    <w:qFormat/>
    <w:rsid w:val="00A46181"/>
    <w:rPr>
      <w:rFonts w:asciiTheme="minorHAnsi" w:eastAsiaTheme="minorHAnsi" w:hAnsiTheme="minorHAnsi" w:cstheme="minorBidi"/>
      <w:snapToGrid/>
      <w:sz w:val="22"/>
      <w:szCs w:val="22"/>
    </w:rPr>
  </w:style>
  <w:style w:type="paragraph" w:customStyle="1" w:styleId="single-line">
    <w:name w:val="single-line"/>
    <w:basedOn w:val="Normal"/>
    <w:rsid w:val="00A46181"/>
    <w:pPr>
      <w:widowControl/>
      <w:spacing w:before="100" w:beforeAutospacing="1" w:after="100" w:afterAutospacing="1"/>
    </w:pPr>
    <w:rPr>
      <w:rFonts w:ascii="Times New Roman" w:hAnsi="Times New Roman"/>
      <w:snapToGrid/>
      <w:sz w:val="24"/>
      <w:szCs w:val="24"/>
    </w:rPr>
  </w:style>
  <w:style w:type="character" w:customStyle="1" w:styleId="text">
    <w:name w:val="text"/>
    <w:basedOn w:val="DefaultParagraphFont"/>
    <w:rsid w:val="00B964AD"/>
  </w:style>
  <w:style w:type="paragraph" w:customStyle="1" w:styleId="signature-name">
    <w:name w:val="signature-name"/>
    <w:basedOn w:val="Normal"/>
    <w:rsid w:val="00A46181"/>
    <w:pPr>
      <w:widowControl/>
      <w:spacing w:before="100" w:beforeAutospacing="1" w:after="100" w:afterAutospacing="1"/>
    </w:pPr>
    <w:rPr>
      <w:rFonts w:ascii="Times New Roman" w:hAnsi="Times New Roman"/>
      <w:snapToGrid/>
      <w:sz w:val="24"/>
      <w:szCs w:val="24"/>
    </w:rPr>
  </w:style>
  <w:style w:type="paragraph" w:customStyle="1" w:styleId="signature-title">
    <w:name w:val="signature-title"/>
    <w:basedOn w:val="Normal"/>
    <w:rsid w:val="00A46181"/>
    <w:pPr>
      <w:widowControl/>
      <w:spacing w:before="100" w:beforeAutospacing="1" w:after="100" w:afterAutospacing="1"/>
    </w:pPr>
    <w:rPr>
      <w:rFonts w:ascii="Times New Roman" w:hAnsi="Times New Roman"/>
      <w:snapToGrid/>
      <w:sz w:val="24"/>
      <w:szCs w:val="24"/>
    </w:rPr>
  </w:style>
  <w:style w:type="paragraph" w:styleId="ListBullet">
    <w:name w:val="List Bullet"/>
    <w:basedOn w:val="Normal"/>
    <w:rsid w:val="00922929"/>
    <w:pPr>
      <w:numPr>
        <w:numId w:val="3"/>
      </w:numPr>
      <w:contextualSpacing/>
    </w:pPr>
    <w:rPr>
      <w:rFonts w:ascii="Times New Roman" w:hAnsi="Times New Roman"/>
      <w:sz w:val="24"/>
    </w:rPr>
  </w:style>
  <w:style w:type="character" w:customStyle="1" w:styleId="UnresolvedMention1">
    <w:name w:val="Unresolved Mention1"/>
    <w:basedOn w:val="DefaultParagraphFont"/>
    <w:uiPriority w:val="99"/>
    <w:semiHidden/>
    <w:unhideWhenUsed/>
    <w:rsid w:val="00E26F54"/>
    <w:rPr>
      <w:color w:val="605E5C"/>
      <w:shd w:val="clear" w:color="auto" w:fill="E1DFDD"/>
    </w:rPr>
  </w:style>
  <w:style w:type="character" w:customStyle="1" w:styleId="Heading2Char">
    <w:name w:val="Heading 2 Char"/>
    <w:basedOn w:val="DefaultParagraphFont"/>
    <w:link w:val="Heading2"/>
    <w:uiPriority w:val="1"/>
    <w:rsid w:val="00A46181"/>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uiPriority w:val="1"/>
    <w:rsid w:val="00A46181"/>
    <w:rPr>
      <w:rFonts w:asciiTheme="majorHAnsi" w:eastAsiaTheme="majorEastAsia" w:hAnsiTheme="majorHAnsi" w:cstheme="majorBidi"/>
      <w:color w:val="1F4D78" w:themeColor="accent1" w:themeShade="7F"/>
      <w:sz w:val="24"/>
      <w:szCs w:val="24"/>
    </w:rPr>
  </w:style>
  <w:style w:type="character" w:customStyle="1" w:styleId="Heading4Char">
    <w:name w:val="Heading 4 Char"/>
    <w:basedOn w:val="DefaultParagraphFont"/>
    <w:link w:val="Heading4"/>
    <w:uiPriority w:val="1"/>
    <w:rsid w:val="00A46181"/>
    <w:rPr>
      <w:rFonts w:eastAsiaTheme="minorEastAsia"/>
      <w:b/>
      <w:bCs/>
      <w:sz w:val="24"/>
      <w:szCs w:val="24"/>
    </w:rPr>
  </w:style>
  <w:style w:type="character" w:styleId="PageNumber">
    <w:name w:val="page number"/>
    <w:basedOn w:val="DefaultParagraphFont"/>
    <w:rsid w:val="00A46181"/>
  </w:style>
  <w:style w:type="paragraph" w:styleId="NoSpacing">
    <w:name w:val="No Spacing"/>
    <w:uiPriority w:val="1"/>
    <w:qFormat/>
    <w:rsid w:val="00A46181"/>
    <w:rPr>
      <w:rFonts w:ascii="Calibri" w:hAnsi="Calibri"/>
      <w:sz w:val="22"/>
      <w:szCs w:val="22"/>
    </w:rPr>
  </w:style>
  <w:style w:type="paragraph" w:styleId="PlainText">
    <w:name w:val="Plain Text"/>
    <w:basedOn w:val="Normal"/>
    <w:link w:val="PlainTextChar"/>
    <w:uiPriority w:val="99"/>
    <w:unhideWhenUsed/>
    <w:rsid w:val="00A46181"/>
    <w:pPr>
      <w:widowControl/>
    </w:pPr>
    <w:rPr>
      <w:rFonts w:ascii="Consolas" w:hAnsi="Consolas" w:eastAsiaTheme="minorHAnsi" w:cstheme="minorBidi"/>
      <w:snapToGrid/>
      <w:sz w:val="21"/>
      <w:szCs w:val="21"/>
    </w:rPr>
  </w:style>
  <w:style w:type="character" w:customStyle="1" w:styleId="PlainTextChar">
    <w:name w:val="Plain Text Char"/>
    <w:basedOn w:val="DefaultParagraphFont"/>
    <w:link w:val="PlainText"/>
    <w:uiPriority w:val="99"/>
    <w:rsid w:val="00A46181"/>
    <w:rPr>
      <w:rFonts w:ascii="Consolas" w:hAnsi="Consolas" w:eastAsiaTheme="minorHAnsi" w:cstheme="minorBidi"/>
      <w:sz w:val="21"/>
      <w:szCs w:val="21"/>
    </w:rPr>
  </w:style>
  <w:style w:type="paragraph" w:styleId="Quote">
    <w:name w:val="Quote"/>
    <w:basedOn w:val="Normal"/>
    <w:next w:val="Normal"/>
    <w:link w:val="QuoteChar"/>
    <w:uiPriority w:val="29"/>
    <w:qFormat/>
    <w:rsid w:val="00A46181"/>
    <w:pPr>
      <w:widowControl/>
    </w:pPr>
    <w:rPr>
      <w:rFonts w:ascii="Times New Roman" w:hAnsi="Times New Roman"/>
      <w:i/>
      <w:iCs/>
      <w:snapToGrid/>
      <w:color w:val="000000" w:themeColor="text1"/>
      <w:sz w:val="24"/>
    </w:rPr>
  </w:style>
  <w:style w:type="character" w:customStyle="1" w:styleId="QuoteChar">
    <w:name w:val="Quote Char"/>
    <w:basedOn w:val="DefaultParagraphFont"/>
    <w:link w:val="Quote"/>
    <w:uiPriority w:val="29"/>
    <w:rsid w:val="00A46181"/>
    <w:rPr>
      <w:i/>
      <w:iCs/>
      <w:color w:val="000000" w:themeColor="text1"/>
      <w:sz w:val="24"/>
    </w:rPr>
  </w:style>
  <w:style w:type="numbering" w:customStyle="1" w:styleId="NoList1">
    <w:name w:val="No List1"/>
    <w:next w:val="NoList"/>
    <w:uiPriority w:val="99"/>
    <w:semiHidden/>
    <w:unhideWhenUsed/>
    <w:rsid w:val="00A46181"/>
  </w:style>
  <w:style w:type="paragraph" w:customStyle="1" w:styleId="frdoc">
    <w:name w:val="frdoc"/>
    <w:basedOn w:val="Normal"/>
    <w:rsid w:val="00A46181"/>
    <w:pPr>
      <w:widowControl/>
      <w:spacing w:before="100" w:beforeAutospacing="1" w:after="100" w:afterAutospacing="1"/>
    </w:pPr>
    <w:rPr>
      <w:rFonts w:ascii="Times New Roman" w:hAnsi="Times New Roman"/>
      <w:snapToGrid/>
      <w:sz w:val="24"/>
      <w:szCs w:val="24"/>
    </w:rPr>
  </w:style>
  <w:style w:type="paragraph" w:customStyle="1" w:styleId="billing-code">
    <w:name w:val="billing-code"/>
    <w:basedOn w:val="Normal"/>
    <w:rsid w:val="00A46181"/>
    <w:pPr>
      <w:widowControl/>
      <w:spacing w:before="100" w:beforeAutospacing="1" w:after="100" w:afterAutospacing="1"/>
    </w:pPr>
    <w:rPr>
      <w:rFonts w:ascii="Times New Roman" w:hAnsi="Times New Roman"/>
      <w:snapToGrid/>
      <w:sz w:val="24"/>
      <w:szCs w:val="24"/>
    </w:rPr>
  </w:style>
  <w:style w:type="character" w:customStyle="1" w:styleId="UnresolvedMention2">
    <w:name w:val="Unresolved Mention2"/>
    <w:basedOn w:val="DefaultParagraphFont"/>
    <w:uiPriority w:val="99"/>
    <w:semiHidden/>
    <w:unhideWhenUsed/>
    <w:rsid w:val="006A60BC"/>
    <w:rPr>
      <w:color w:val="605E5C"/>
      <w:shd w:val="clear" w:color="auto" w:fill="E1DFDD"/>
    </w:rPr>
  </w:style>
  <w:style w:type="character" w:customStyle="1" w:styleId="UnresolvedMention3">
    <w:name w:val="Unresolved Mention3"/>
    <w:basedOn w:val="DefaultParagraphFont"/>
    <w:uiPriority w:val="99"/>
    <w:semiHidden/>
    <w:unhideWhenUsed/>
    <w:rsid w:val="00ED784C"/>
    <w:rPr>
      <w:color w:val="605E5C"/>
      <w:shd w:val="clear" w:color="auto" w:fill="E1DFDD"/>
    </w:rPr>
  </w:style>
  <w:style w:type="character" w:customStyle="1" w:styleId="UnresolvedMention4">
    <w:name w:val="Unresolved Mention4"/>
    <w:basedOn w:val="DefaultParagraphFont"/>
    <w:uiPriority w:val="99"/>
    <w:semiHidden/>
    <w:unhideWhenUsed/>
    <w:rsid w:val="00B33AA6"/>
    <w:rPr>
      <w:color w:val="605E5C"/>
      <w:shd w:val="clear" w:color="auto" w:fill="E1DFDD"/>
    </w:rPr>
  </w:style>
  <w:style w:type="character" w:customStyle="1" w:styleId="UnresolvedMention5">
    <w:name w:val="Unresolved Mention5"/>
    <w:basedOn w:val="DefaultParagraphFont"/>
    <w:uiPriority w:val="99"/>
    <w:semiHidden/>
    <w:unhideWhenUsed/>
    <w:rsid w:val="00974C0C"/>
    <w:rPr>
      <w:color w:val="605E5C"/>
      <w:shd w:val="clear" w:color="auto" w:fill="E1DFDD"/>
    </w:rPr>
  </w:style>
  <w:style w:type="character" w:styleId="UnresolvedMention">
    <w:name w:val="Unresolved Mention"/>
    <w:basedOn w:val="DefaultParagraphFont"/>
    <w:uiPriority w:val="99"/>
    <w:semiHidden/>
    <w:unhideWhenUsed/>
    <w:rsid w:val="006C70CF"/>
    <w:rPr>
      <w:color w:val="605E5C"/>
      <w:shd w:val="clear" w:color="auto" w:fill="E1DFDD"/>
    </w:rPr>
  </w:style>
  <w:style w:type="character" w:styleId="Mention">
    <w:name w:val="Mention"/>
    <w:basedOn w:val="DefaultParagraphFont"/>
    <w:uiPriority w:val="99"/>
    <w:unhideWhenUsed/>
    <w:rsid w:val="0091311E"/>
    <w:rPr>
      <w:color w:val="2B579A"/>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xmlns:w16sdtdh="http://schemas.microsoft.com/office/word/2020/wordml/sdtdatahash" mc:Ignorable="w14 w15 w16se w16cid w16 w16cex w16sdtdh">
  <w:optimizeForBrowser/>
</w:webSettings>
</file>

<file path=word/_rels/document.xml.rels><?xml version="1.0" encoding="utf-8" standalone="yes"?><Relationships xmlns="http://schemas.openxmlformats.org/package/2006/relationships"><Relationship Id="rId1" Type="http://schemas.openxmlformats.org/officeDocument/2006/relationships/footnotes" Target="footnotes.xml" /><Relationship Id="rId10" Type="http://schemas.openxmlformats.org/officeDocument/2006/relationships/customXml" Target="../customXml/item5.xml" /><Relationship Id="rId11" Type="http://schemas.openxmlformats.org/officeDocument/2006/relationships/hyperlink" Target="https://data.bls.gov/oesprofile/" TargetMode="External" /><Relationship Id="rId12" Type="http://schemas.openxmlformats.org/officeDocument/2006/relationships/header" Target="header1.xml" /><Relationship Id="rId13" Type="http://schemas.openxmlformats.org/officeDocument/2006/relationships/header" Target="header2.xml" /><Relationship Id="rId14" Type="http://schemas.openxmlformats.org/officeDocument/2006/relationships/footer" Target="footer1.xml" /><Relationship Id="rId15" Type="http://schemas.openxmlformats.org/officeDocument/2006/relationships/footer" Target="footer2.xml" /><Relationship Id="rId16" Type="http://schemas.openxmlformats.org/officeDocument/2006/relationships/header" Target="header3.xml" /><Relationship Id="rId17" Type="http://schemas.openxmlformats.org/officeDocument/2006/relationships/footer" Target="footer3.xml" /><Relationship Id="rId18" Type="http://schemas.openxmlformats.org/officeDocument/2006/relationships/theme" Target="theme/theme1.xml" /><Relationship Id="rId19" Type="http://schemas.openxmlformats.org/officeDocument/2006/relationships/numbering" Target="numbering.xml" /><Relationship Id="rId2" Type="http://schemas.openxmlformats.org/officeDocument/2006/relationships/endnotes" Target="endnotes.xml" /><Relationship Id="rId20" Type="http://schemas.openxmlformats.org/officeDocument/2006/relationships/styles" Target="styles.xml" /><Relationship Id="rId21" Type="http://schemas.microsoft.com/office/2011/relationships/people" Target="people.xml" /><Relationship Id="rId3" Type="http://schemas.openxmlformats.org/officeDocument/2006/relationships/settings" Target="settings.xml" /><Relationship Id="rId4" Type="http://schemas.openxmlformats.org/officeDocument/2006/relationships/webSettings" Target="webSettings.xml" /><Relationship Id="rId5" Type="http://schemas.openxmlformats.org/officeDocument/2006/relationships/fontTable" Target="fontTable.xml" /><Relationship Id="rId6" Type="http://schemas.openxmlformats.org/officeDocument/2006/relationships/customXml" Target="../customXml/item1.xml" /><Relationship Id="rId7" Type="http://schemas.openxmlformats.org/officeDocument/2006/relationships/customXml" Target="../customXml/item2.xml" /><Relationship Id="rId8" Type="http://schemas.openxmlformats.org/officeDocument/2006/relationships/customXml" Target="../customXml/item3.xml" /><Relationship Id="rId9" Type="http://schemas.openxmlformats.org/officeDocument/2006/relationships/customXml" Target="../customXml/item4.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xml version="1.0" encoding="utf-8" standalone="yes"?><Relationships xmlns="http://schemas.openxmlformats.org/package/2006/relationships"><Relationship Id="rId1" Type="http://schemas.openxmlformats.org/officeDocument/2006/relationships/customXmlProps" Target="itemProps4.xml" /></Relationships>
</file>

<file path=customXml/_rels/item5.xml.rels><?xml version="1.0" encoding="utf-8" standalone="yes"?><Relationships xmlns="http://schemas.openxmlformats.org/package/2006/relationships"><Relationship Id="rId1" Type="http://schemas.openxmlformats.org/officeDocument/2006/relationships/customXmlProps" Target="itemProps5.xml" /></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_dlc_DocId xmlns="9d9fd9e6-c86a-4755-9461-9f784f6b47c7">ET7ED2XPRZ62-36194351-2230</_dlc_DocId>
    <_dlc_DocIdUrl xmlns="9d9fd9e6-c86a-4755-9461-9f784f6b47c7">
      <Url>https://collaboration.acf.hhs.gov/offices/ocs/div/dea/_layouts/15/DocIdRedir.aspx?ID=ET7ED2XPRZ62-36194351-2230</Url>
      <Description>ET7ED2XPRZ62-36194351-2230</Description>
    </_dlc_DocIdUrl>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08216B934CBD134091BB2CB7C7EB5CB6" ma:contentTypeVersion="3" ma:contentTypeDescription="Create a new document." ma:contentTypeScope="" ma:versionID="52ea1e73d15c9c37cd442851f843fffe">
  <xsd:schema xmlns:xsd="http://www.w3.org/2001/XMLSchema" xmlns:xs="http://www.w3.org/2001/XMLSchema" xmlns:p="http://schemas.microsoft.com/office/2006/metadata/properties" xmlns:ns2="ef136b62-225f-4844-ae56-1ff095fe4f84" targetNamespace="http://schemas.microsoft.com/office/2006/metadata/properties" ma:root="true" ma:fieldsID="19028ff6e31630a7ca919b408637a410" ns2:_="">
    <xsd:import namespace="ef136b62-225f-4844-ae56-1ff095fe4f84"/>
    <xsd:element name="properties">
      <xsd:complexType>
        <xsd:sequence>
          <xsd:element name="documentManagement">
            <xsd:complexType>
              <xsd:all>
                <xsd:element ref="ns2:MediaServiceMetadata" minOccurs="0"/>
                <xsd:element ref="ns2:MediaServiceFastMetadata"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f136b62-225f-4844-ae56-1ff095fe4f8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6010647-A343-4519-BBF8-466C8954E5F7}">
  <ds:schemaRefs>
    <ds:schemaRef ds:uri="http://schemas.microsoft.com/sharepoint/v3/contenttype/forms"/>
  </ds:schemaRefs>
</ds:datastoreItem>
</file>

<file path=customXml/itemProps2.xml><?xml version="1.0" encoding="utf-8"?>
<ds:datastoreItem xmlns:ds="http://schemas.openxmlformats.org/officeDocument/2006/customXml" ds:itemID="{CFE3BE3E-0767-4274-B11F-FDF70B3FAE5F}">
  <ds:schemaRefs>
    <ds:schemaRef ds:uri="http://schemas.microsoft.com/sharepoint/v3/contenttype/forms"/>
  </ds:schemaRefs>
</ds:datastoreItem>
</file>

<file path=customXml/itemProps3.xml><?xml version="1.0" encoding="utf-8"?>
<ds:datastoreItem xmlns:ds="http://schemas.openxmlformats.org/officeDocument/2006/customXml" ds:itemID="{E52B9CD4-95DE-4AE2-BE9C-E919D53E006F}">
  <ds:schemaRefs>
    <ds:schemaRef ds:uri="http://schemas.microsoft.com/office/2006/metadata/properties"/>
    <ds:schemaRef ds:uri="http://schemas.microsoft.com/office/infopath/2007/PartnerControls"/>
    <ds:schemaRef ds:uri="9d9fd9e6-c86a-4755-9461-9f784f6b47c7"/>
  </ds:schemaRefs>
</ds:datastoreItem>
</file>

<file path=customXml/itemProps4.xml><?xml version="1.0" encoding="utf-8"?>
<ds:datastoreItem xmlns:ds="http://schemas.openxmlformats.org/officeDocument/2006/customXml" ds:itemID="{94063DC3-983F-4362-B4F2-CDE6080B807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f136b62-225f-4844-ae56-1ff095fe4f8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6636D95B-6333-4864-B28F-09E0845209D3}">
  <ds:schemaRefs>
    <ds:schemaRef ds:uri="http://schemas.openxmlformats.org/officeDocument/2006/bibliography"/>
  </ds:schemaRefs>
</ds:datastoreItem>
</file>

<file path=docMetadata/LabelInfo.xml><?xml version="1.0" encoding="utf-8"?>
<clbl:labelList xmlns:clbl="http://schemas.microsoft.com/office/2020/mipLabelMetadata">
  <clbl:label id="{d58addea-5053-4a80-8499-ba4d944910df}" enabled="0" method="" siteId="{d58addea-5053-4a80-8499-ba4d944910df}" removed="1"/>
</clbl:labelList>
</file>

<file path=docProps/app.xml><?xml version="1.0" encoding="utf-8"?>
<Properties xmlns="http://schemas.openxmlformats.org/officeDocument/2006/extended-properties" xmlns:vt="http://schemas.openxmlformats.org/officeDocument/2006/docPropsVTypes">
  <Template>Normal</Template>
  <TotalTime>182</TotalTime>
  <Pages>7</Pages>
  <Words>2642</Words>
  <Characters>14999</Characters>
  <Application>Microsoft Office Word</Application>
  <DocSecurity>0</DocSecurity>
  <Lines>124</Lines>
  <Paragraphs>35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17606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Edelman, Peter (ACF)</dc:creator>
  <cp:lastModifiedBy>ACF PRA</cp:lastModifiedBy>
  <cp:revision>4</cp:revision>
  <dcterms:created xsi:type="dcterms:W3CDTF">2026-02-24T14:03:00Z</dcterms:created>
  <dcterms:modified xsi:type="dcterms:W3CDTF">2026-02-24T14:16:00Z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0x01010008216B934CBD134091BB2CB7C7EB5CB6</vt:lpwstr>
  </property>
  <property fmtid="{D5CDD505-2E9C-101B-9397-08002B2CF9AE}" pid="3" name="GrammarlyDocumentId">
    <vt:lpwstr>9b14980b-bf92-4a79-b858-ce6be8fbb34c</vt:lpwstr>
  </property>
  <property fmtid="{D5CDD505-2E9C-101B-9397-08002B2CF9AE}" pid="4" name="WorkflowChangePath">
    <vt:lpwstr>dcd4658e-bb5d-4d4a-b6e3-2b36798d318c,4;dcd4658e-bb5d-4d4a-b6e3-2b36798d318c,2;</vt:lpwstr>
  </property>
  <property fmtid="{D5CDD505-2E9C-101B-9397-08002B2CF9AE}" pid="5" name="_dlc_DocIdItemGuid">
    <vt:lpwstr>b2352c9a-5fc4-486e-b12a-0a839ed75db3</vt:lpwstr>
  </property>
  <property fmtid="{D5CDD505-2E9C-101B-9397-08002B2CF9AE}" pid="6" name="_docset_NoMedatataSyncRequired">
    <vt:lpwstr>False</vt:lpwstr>
  </property>
</Properties>
</file>