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0621" w:rsidRPr="00160621" w:rsidP="00A74F1C" w14:paraId="5E6889C8" w14:textId="77777777">
      <w:pPr>
        <w:pStyle w:val="ReportCover-Title"/>
        <w:jc w:val="center"/>
        <w:rPr>
          <w:rFonts w:ascii="Arial" w:hAnsi="Arial" w:cs="Arial"/>
          <w:color w:val="auto"/>
        </w:rPr>
      </w:pPr>
      <w:r>
        <w:rPr>
          <w:rFonts w:ascii="Arial" w:eastAsia="Arial Unicode MS" w:hAnsi="Arial" w:cs="Arial"/>
          <w:noProof/>
          <w:color w:val="auto"/>
        </w:rPr>
        <w:t>Children’s Justice Act Program Instruction</w:t>
      </w:r>
    </w:p>
    <w:p w:rsidR="00160621" w:rsidRPr="00160621" w:rsidP="00160621" w14:paraId="6B7AABCC" w14:textId="77777777">
      <w:pPr>
        <w:pStyle w:val="ReportCover-Title"/>
        <w:rPr>
          <w:rFonts w:ascii="Arial" w:hAnsi="Arial" w:cs="Arial"/>
          <w:color w:val="auto"/>
        </w:rPr>
      </w:pPr>
    </w:p>
    <w:p w:rsidR="00160621" w:rsidRPr="00160621" w:rsidP="00160621" w14:paraId="5C1DB1C3" w14:textId="77777777">
      <w:pPr>
        <w:pStyle w:val="ReportCover-Title"/>
        <w:rPr>
          <w:rFonts w:ascii="Arial" w:hAnsi="Arial" w:cs="Arial"/>
          <w:color w:val="auto"/>
        </w:rPr>
      </w:pPr>
    </w:p>
    <w:p w:rsidR="00160621" w:rsidRPr="00160621" w:rsidP="00160621" w14:paraId="7A395B08"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5662FE8"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062C2E">
        <w:rPr>
          <w:rFonts w:ascii="Arial" w:hAnsi="Arial" w:cs="Arial"/>
          <w:color w:val="auto"/>
          <w:sz w:val="32"/>
          <w:szCs w:val="32"/>
        </w:rPr>
        <w:t>0425</w:t>
      </w:r>
    </w:p>
    <w:p w:rsidR="00160621" w:rsidRPr="00160621" w:rsidP="00160621" w14:paraId="3C487D45" w14:textId="77777777">
      <w:pPr>
        <w:rPr>
          <w:rFonts w:ascii="Arial" w:hAnsi="Arial" w:cs="Arial"/>
          <w:szCs w:val="22"/>
        </w:rPr>
      </w:pPr>
    </w:p>
    <w:p w:rsidR="00160621" w:rsidRPr="00160621" w:rsidP="00160621" w14:paraId="43FA9D6D" w14:textId="77777777">
      <w:pPr>
        <w:pStyle w:val="ReportCover-Date"/>
        <w:jc w:val="center"/>
        <w:rPr>
          <w:rFonts w:ascii="Arial" w:hAnsi="Arial" w:cs="Arial"/>
          <w:color w:val="auto"/>
        </w:rPr>
      </w:pPr>
    </w:p>
    <w:p w:rsidR="00160621" w:rsidRPr="00160621" w:rsidP="00597E7F" w14:paraId="007644E1"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543D1CE4" w14:textId="190E2DED">
      <w:pPr>
        <w:pStyle w:val="ReportCover-Date"/>
        <w:jc w:val="center"/>
        <w:rPr>
          <w:rFonts w:ascii="Arial" w:hAnsi="Arial" w:cs="Arial"/>
          <w:color w:val="auto"/>
        </w:rPr>
      </w:pPr>
      <w:r w:rsidRPr="0050191C">
        <w:rPr>
          <w:rFonts w:ascii="Arial" w:hAnsi="Arial" w:cs="Arial"/>
          <w:color w:val="auto"/>
        </w:rPr>
        <w:t>February</w:t>
      </w:r>
      <w:r w:rsidR="00F6467D">
        <w:rPr>
          <w:rFonts w:ascii="Arial" w:hAnsi="Arial" w:cs="Arial"/>
          <w:color w:val="auto"/>
        </w:rPr>
        <w:t xml:space="preserve"> 202</w:t>
      </w:r>
      <w:r w:rsidR="00D6778F">
        <w:rPr>
          <w:rFonts w:ascii="Arial" w:hAnsi="Arial" w:cs="Arial"/>
          <w:color w:val="auto"/>
        </w:rPr>
        <w:t>6</w:t>
      </w:r>
    </w:p>
    <w:p w:rsidR="00160621" w:rsidP="00160621" w14:paraId="478A36AA" w14:textId="77777777">
      <w:pPr>
        <w:jc w:val="center"/>
        <w:rPr>
          <w:rFonts w:ascii="Arial" w:hAnsi="Arial" w:cs="Arial"/>
        </w:rPr>
      </w:pPr>
    </w:p>
    <w:p w:rsidR="00597E7F" w:rsidP="00160621" w14:paraId="1C5FE2EA" w14:textId="77777777">
      <w:pPr>
        <w:jc w:val="center"/>
        <w:rPr>
          <w:rFonts w:ascii="Arial" w:hAnsi="Arial" w:cs="Arial"/>
        </w:rPr>
      </w:pPr>
    </w:p>
    <w:p w:rsidR="00597E7F" w:rsidP="00160621" w14:paraId="2590E59B" w14:textId="77777777">
      <w:pPr>
        <w:jc w:val="center"/>
        <w:rPr>
          <w:rFonts w:ascii="Arial" w:hAnsi="Arial" w:cs="Arial"/>
        </w:rPr>
      </w:pPr>
    </w:p>
    <w:p w:rsidR="00597E7F" w:rsidP="00160621" w14:paraId="42C5206F" w14:textId="77777777">
      <w:pPr>
        <w:jc w:val="center"/>
        <w:rPr>
          <w:rFonts w:ascii="Arial" w:hAnsi="Arial" w:cs="Arial"/>
        </w:rPr>
      </w:pPr>
    </w:p>
    <w:p w:rsidR="00597E7F" w:rsidP="00160621" w14:paraId="1F7A13D9" w14:textId="77777777">
      <w:pPr>
        <w:jc w:val="center"/>
        <w:rPr>
          <w:rFonts w:ascii="Arial" w:hAnsi="Arial" w:cs="Arial"/>
        </w:rPr>
      </w:pPr>
    </w:p>
    <w:p w:rsidR="00597E7F" w:rsidP="00160621" w14:paraId="29583749" w14:textId="77777777">
      <w:pPr>
        <w:jc w:val="center"/>
        <w:rPr>
          <w:rFonts w:ascii="Arial" w:hAnsi="Arial" w:cs="Arial"/>
        </w:rPr>
      </w:pPr>
    </w:p>
    <w:p w:rsidR="00597E7F" w:rsidP="00160621" w14:paraId="384DC1FD" w14:textId="77777777">
      <w:pPr>
        <w:jc w:val="center"/>
        <w:rPr>
          <w:rFonts w:ascii="Arial" w:hAnsi="Arial" w:cs="Arial"/>
        </w:rPr>
      </w:pPr>
    </w:p>
    <w:p w:rsidR="00597E7F" w:rsidP="00160621" w14:paraId="1A17D1EB" w14:textId="77777777">
      <w:pPr>
        <w:jc w:val="center"/>
        <w:rPr>
          <w:rFonts w:ascii="Arial" w:hAnsi="Arial" w:cs="Arial"/>
        </w:rPr>
      </w:pPr>
    </w:p>
    <w:p w:rsidR="00597E7F" w:rsidP="00160621" w14:paraId="1EDCD108" w14:textId="77777777">
      <w:pPr>
        <w:jc w:val="center"/>
        <w:rPr>
          <w:rFonts w:ascii="Arial" w:hAnsi="Arial" w:cs="Arial"/>
        </w:rPr>
      </w:pPr>
    </w:p>
    <w:p w:rsidR="00597E7F" w:rsidP="00160621" w14:paraId="184BDD46" w14:textId="77777777">
      <w:pPr>
        <w:jc w:val="center"/>
        <w:rPr>
          <w:rFonts w:ascii="Arial" w:hAnsi="Arial" w:cs="Arial"/>
        </w:rPr>
      </w:pPr>
    </w:p>
    <w:p w:rsidR="00597E7F" w:rsidP="00160621" w14:paraId="31749734" w14:textId="77777777">
      <w:pPr>
        <w:jc w:val="center"/>
        <w:rPr>
          <w:rFonts w:ascii="Arial" w:hAnsi="Arial" w:cs="Arial"/>
        </w:rPr>
      </w:pPr>
    </w:p>
    <w:p w:rsidR="00597E7F" w:rsidP="00160621" w14:paraId="60D97863" w14:textId="77777777">
      <w:pPr>
        <w:jc w:val="center"/>
        <w:rPr>
          <w:rFonts w:ascii="Arial" w:hAnsi="Arial" w:cs="Arial"/>
        </w:rPr>
      </w:pPr>
    </w:p>
    <w:p w:rsidR="00597E7F" w:rsidP="00160621" w14:paraId="11EC4748" w14:textId="77777777">
      <w:pPr>
        <w:jc w:val="center"/>
        <w:rPr>
          <w:rFonts w:ascii="Arial" w:hAnsi="Arial" w:cs="Arial"/>
        </w:rPr>
      </w:pPr>
    </w:p>
    <w:p w:rsidR="00597E7F" w:rsidRPr="00160621" w:rsidP="00160621" w14:paraId="30775C6A" w14:textId="77777777">
      <w:pPr>
        <w:jc w:val="center"/>
        <w:rPr>
          <w:rFonts w:ascii="Arial" w:hAnsi="Arial" w:cs="Arial"/>
        </w:rPr>
      </w:pPr>
    </w:p>
    <w:p w:rsidR="00160621" w:rsidRPr="00160621" w:rsidP="00160621" w14:paraId="6E211E61" w14:textId="77777777">
      <w:pPr>
        <w:jc w:val="center"/>
        <w:rPr>
          <w:rFonts w:ascii="Arial" w:hAnsi="Arial" w:cs="Arial"/>
        </w:rPr>
      </w:pPr>
      <w:r w:rsidRPr="00160621">
        <w:rPr>
          <w:rFonts w:ascii="Arial" w:hAnsi="Arial" w:cs="Arial"/>
        </w:rPr>
        <w:t>Submitted By:</w:t>
      </w:r>
    </w:p>
    <w:p w:rsidR="00160621" w:rsidRPr="00160621" w:rsidP="00160621" w14:paraId="07976135" w14:textId="77777777">
      <w:pPr>
        <w:jc w:val="center"/>
        <w:rPr>
          <w:rFonts w:ascii="Arial" w:hAnsi="Arial" w:cs="Arial"/>
        </w:rPr>
      </w:pPr>
      <w:r>
        <w:rPr>
          <w:rFonts w:ascii="Arial" w:hAnsi="Arial" w:cs="Arial"/>
        </w:rPr>
        <w:t>Children’s Bureau</w:t>
      </w:r>
    </w:p>
    <w:p w:rsidR="00160621" w:rsidRPr="00160621" w:rsidP="00160621" w14:paraId="5578EC5E"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1B10C23E" w14:textId="77777777">
      <w:pPr>
        <w:jc w:val="center"/>
        <w:rPr>
          <w:rFonts w:ascii="Arial" w:hAnsi="Arial" w:cs="Arial"/>
        </w:rPr>
      </w:pPr>
      <w:r w:rsidRPr="00160621">
        <w:rPr>
          <w:rFonts w:ascii="Arial" w:hAnsi="Arial" w:cs="Arial"/>
        </w:rPr>
        <w:t>U.S. Department of Health and Human Services</w:t>
      </w:r>
    </w:p>
    <w:p w:rsidR="00160621" w:rsidRPr="00160621" w:rsidP="00160621" w14:paraId="6CF8942B" w14:textId="77777777">
      <w:pPr>
        <w:jc w:val="center"/>
        <w:rPr>
          <w:rFonts w:ascii="Arial" w:hAnsi="Arial" w:cs="Arial"/>
        </w:rPr>
      </w:pPr>
    </w:p>
    <w:p w:rsidR="00160621" w:rsidP="00160621" w14:paraId="1759390C" w14:textId="77777777">
      <w:pPr>
        <w:jc w:val="center"/>
        <w:rPr>
          <w:rFonts w:ascii="Arial" w:hAnsi="Arial" w:cs="Arial"/>
        </w:rPr>
      </w:pPr>
    </w:p>
    <w:p w:rsidR="00160621" w:rsidP="00160621" w14:paraId="54EE4BE9" w14:textId="77777777">
      <w:pPr>
        <w:jc w:val="center"/>
        <w:rPr>
          <w:rFonts w:ascii="Arial" w:hAnsi="Arial" w:cs="Arial"/>
        </w:rPr>
      </w:pPr>
    </w:p>
    <w:p w:rsidR="00160621" w:rsidP="00160621" w14:paraId="54E31F95" w14:textId="77777777">
      <w:pPr>
        <w:jc w:val="center"/>
        <w:rPr>
          <w:rFonts w:ascii="Arial" w:hAnsi="Arial" w:cs="Arial"/>
        </w:rPr>
      </w:pPr>
    </w:p>
    <w:p w:rsidR="00160621" w:rsidP="00160621" w14:paraId="283F6D39" w14:textId="77777777">
      <w:pPr>
        <w:jc w:val="center"/>
        <w:rPr>
          <w:rFonts w:ascii="Arial" w:hAnsi="Arial" w:cs="Arial"/>
        </w:rPr>
      </w:pPr>
    </w:p>
    <w:p w:rsidR="00A74F1C" w:rsidP="00160621" w14:paraId="244DF23C" w14:textId="77777777">
      <w:pPr>
        <w:jc w:val="center"/>
        <w:rPr>
          <w:rFonts w:ascii="Arial" w:hAnsi="Arial" w:cs="Arial"/>
        </w:rPr>
      </w:pPr>
    </w:p>
    <w:p w:rsidR="00A74F1C" w:rsidP="00160621" w14:paraId="5D52A90F" w14:textId="77777777">
      <w:pPr>
        <w:jc w:val="center"/>
        <w:rPr>
          <w:rFonts w:ascii="Arial" w:hAnsi="Arial" w:cs="Arial"/>
        </w:rPr>
      </w:pPr>
    </w:p>
    <w:p w:rsidR="00A74F1C" w:rsidP="00160621" w14:paraId="472C864E" w14:textId="77777777">
      <w:pPr>
        <w:jc w:val="center"/>
        <w:rPr>
          <w:rFonts w:ascii="Arial" w:hAnsi="Arial" w:cs="Arial"/>
        </w:rPr>
      </w:pPr>
    </w:p>
    <w:p w:rsidR="00A74F1C" w:rsidP="00160621" w14:paraId="122940B8" w14:textId="77777777">
      <w:pPr>
        <w:jc w:val="center"/>
        <w:rPr>
          <w:rFonts w:ascii="Arial" w:hAnsi="Arial" w:cs="Arial"/>
        </w:rPr>
      </w:pPr>
    </w:p>
    <w:p w:rsidR="00A74F1C" w:rsidP="00160621" w14:paraId="53A49947" w14:textId="77777777">
      <w:pPr>
        <w:jc w:val="center"/>
        <w:rPr>
          <w:rFonts w:ascii="Arial" w:hAnsi="Arial" w:cs="Arial"/>
        </w:rPr>
      </w:pPr>
    </w:p>
    <w:p w:rsidR="00A74F1C" w:rsidP="00160621" w14:paraId="6C9908BD" w14:textId="77777777">
      <w:pPr>
        <w:jc w:val="center"/>
        <w:rPr>
          <w:rFonts w:ascii="Arial" w:hAnsi="Arial" w:cs="Arial"/>
        </w:rPr>
      </w:pPr>
    </w:p>
    <w:p w:rsidR="00A74F1C" w:rsidP="00160621" w14:paraId="45F13398" w14:textId="77777777">
      <w:pPr>
        <w:jc w:val="center"/>
        <w:rPr>
          <w:rFonts w:ascii="Arial" w:hAnsi="Arial" w:cs="Arial"/>
        </w:rPr>
      </w:pPr>
    </w:p>
    <w:p w:rsidR="00A74F1C" w:rsidP="00160621" w14:paraId="51552EA7" w14:textId="77777777">
      <w:pPr>
        <w:jc w:val="center"/>
        <w:rPr>
          <w:rFonts w:ascii="Arial" w:hAnsi="Arial" w:cs="Arial"/>
        </w:rPr>
      </w:pPr>
    </w:p>
    <w:p w:rsidR="00160621" w:rsidP="00160621" w14:paraId="4BEB8DBD" w14:textId="77777777">
      <w:pPr>
        <w:jc w:val="center"/>
        <w:rPr>
          <w:rFonts w:ascii="Arial" w:hAnsi="Arial" w:cs="Arial"/>
        </w:rPr>
      </w:pPr>
    </w:p>
    <w:p w:rsidR="00160621" w:rsidRPr="002C4F75" w:rsidP="00160621" w14:paraId="26A97A08" w14:textId="77777777">
      <w:pPr>
        <w:jc w:val="center"/>
        <w:rPr>
          <w:rFonts w:ascii="Arial" w:hAnsi="Arial" w:cs="Arial"/>
        </w:rPr>
      </w:pPr>
    </w:p>
    <w:p w:rsidR="002C3C4F" w:rsidRPr="00980473" w:rsidP="00980473" w14:paraId="092C9FE0"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980473">
        <w:rPr>
          <w:rFonts w:ascii="Times New Roman" w:hAnsi="Times New Roman"/>
          <w:b/>
          <w:snapToGrid/>
          <w:sz w:val="24"/>
          <w:szCs w:val="24"/>
        </w:rPr>
        <w:t xml:space="preserve">Circumstances Making the Collection of Information Necessary </w:t>
      </w:r>
    </w:p>
    <w:p w:rsidR="00062C2E" w:rsidRPr="00D33D99" w:rsidP="00062C2E" w14:paraId="21601246" w14:textId="0B8982F0">
      <w:pPr>
        <w:rPr>
          <w:rFonts w:ascii="Times New Roman" w:hAnsi="Times New Roman"/>
          <w:noProof/>
          <w:sz w:val="24"/>
          <w:szCs w:val="24"/>
        </w:rPr>
      </w:pPr>
      <w:r w:rsidRPr="00D33D99">
        <w:rPr>
          <w:rFonts w:ascii="Times New Roman" w:hAnsi="Times New Roman"/>
          <w:noProof/>
          <w:sz w:val="24"/>
          <w:szCs w:val="24"/>
        </w:rPr>
        <w:t>The Children’s Bureau (CB) is a div</w:t>
      </w:r>
      <w:r w:rsidR="00FB1851">
        <w:rPr>
          <w:rFonts w:ascii="Times New Roman" w:hAnsi="Times New Roman"/>
          <w:noProof/>
          <w:sz w:val="24"/>
          <w:szCs w:val="24"/>
        </w:rPr>
        <w:t>i</w:t>
      </w:r>
      <w:r w:rsidRPr="00D33D99">
        <w:rPr>
          <w:rFonts w:ascii="Times New Roman" w:hAnsi="Times New Roman"/>
          <w:noProof/>
          <w:sz w:val="24"/>
          <w:szCs w:val="24"/>
        </w:rPr>
        <w:t>sion of the Administration on Children, Youth and Families (ACYF)</w:t>
      </w:r>
      <w:r w:rsidR="00A2041F">
        <w:rPr>
          <w:rFonts w:ascii="Times New Roman" w:hAnsi="Times New Roman"/>
          <w:noProof/>
          <w:sz w:val="24"/>
          <w:szCs w:val="24"/>
        </w:rPr>
        <w:t>, Administration for Children and Families</w:t>
      </w:r>
      <w:r w:rsidRPr="00D33D99">
        <w:rPr>
          <w:rFonts w:ascii="Times New Roman" w:hAnsi="Times New Roman"/>
          <w:noProof/>
          <w:sz w:val="24"/>
          <w:szCs w:val="24"/>
        </w:rPr>
        <w:t xml:space="preserve"> of the Department of Health and Human Services.  </w:t>
      </w:r>
      <w:r w:rsidR="00EA556D">
        <w:rPr>
          <w:rFonts w:ascii="Times New Roman" w:hAnsi="Times New Roman"/>
          <w:noProof/>
          <w:sz w:val="24"/>
          <w:szCs w:val="24"/>
        </w:rPr>
        <w:t>CB</w:t>
      </w:r>
      <w:r w:rsidRPr="00D33D99">
        <w:rPr>
          <w:rFonts w:ascii="Times New Roman" w:hAnsi="Times New Roman"/>
          <w:noProof/>
          <w:sz w:val="24"/>
          <w:szCs w:val="24"/>
        </w:rPr>
        <w:t xml:space="preserve"> has responsibility for the administration of the Children’s Justice Act (CJA) authorized by the Child Abuse Prevention and TreatmentAct (CAPTA), as amended by Public Law (P.L.) P.L. 111-320 enacted December 20, 2010.  </w:t>
      </w:r>
    </w:p>
    <w:p w:rsidR="00062C2E" w:rsidRPr="00D33D99" w:rsidP="00062C2E" w14:paraId="7DA9BCC6" w14:textId="77777777">
      <w:pPr>
        <w:rPr>
          <w:rFonts w:ascii="Times New Roman" w:hAnsi="Times New Roman"/>
          <w:noProof/>
          <w:sz w:val="24"/>
          <w:szCs w:val="24"/>
        </w:rPr>
      </w:pPr>
    </w:p>
    <w:p w:rsidR="00062C2E" w:rsidRPr="00D33D99" w:rsidP="00062C2E" w14:paraId="73BC04B8" w14:textId="77777777">
      <w:pPr>
        <w:rPr>
          <w:rFonts w:ascii="Times New Roman" w:hAnsi="Times New Roman"/>
          <w:noProof/>
          <w:sz w:val="24"/>
          <w:szCs w:val="24"/>
        </w:rPr>
      </w:pPr>
      <w:r w:rsidRPr="00D33D99">
        <w:rPr>
          <w:rFonts w:ascii="Times New Roman" w:hAnsi="Times New Roman"/>
          <w:noProof/>
          <w:sz w:val="24"/>
          <w:szCs w:val="24"/>
        </w:rPr>
        <w:t xml:space="preserve">The CJA program is located in Section 107, 42 U.S.C. 5106c  under Grants to States for Programs Relating to the Investigation and Prosecution of Child Abuse and Neglect Cases.  The CJA is designed to assist </w:t>
      </w:r>
      <w:r w:rsidR="00EA556D">
        <w:rPr>
          <w:rFonts w:ascii="Times New Roman" w:hAnsi="Times New Roman"/>
          <w:noProof/>
          <w:sz w:val="24"/>
          <w:szCs w:val="24"/>
        </w:rPr>
        <w:t>s</w:t>
      </w:r>
      <w:r w:rsidRPr="00D33D99">
        <w:rPr>
          <w:rFonts w:ascii="Times New Roman" w:hAnsi="Times New Roman"/>
          <w:noProof/>
          <w:sz w:val="24"/>
          <w:szCs w:val="24"/>
        </w:rPr>
        <w:t xml:space="preserve">tates in improving the systems handling child abuse and neglect cases. </w:t>
      </w:r>
      <w:r w:rsidR="00EA556D">
        <w:rPr>
          <w:rFonts w:ascii="Times New Roman" w:hAnsi="Times New Roman"/>
          <w:noProof/>
          <w:sz w:val="24"/>
          <w:szCs w:val="24"/>
        </w:rPr>
        <w:t>CB</w:t>
      </w:r>
      <w:r w:rsidRPr="00D33D99">
        <w:rPr>
          <w:rFonts w:ascii="Times New Roman" w:hAnsi="Times New Roman"/>
          <w:noProof/>
          <w:sz w:val="24"/>
          <w:szCs w:val="24"/>
        </w:rPr>
        <w:t xml:space="preserve"> staff execute all the tasks involved in administering and monitoring the </w:t>
      </w:r>
      <w:r w:rsidR="00EA556D">
        <w:rPr>
          <w:rFonts w:ascii="Times New Roman" w:hAnsi="Times New Roman"/>
          <w:noProof/>
          <w:sz w:val="24"/>
          <w:szCs w:val="24"/>
        </w:rPr>
        <w:t>CJA</w:t>
      </w:r>
      <w:r w:rsidRPr="00D33D99">
        <w:rPr>
          <w:rFonts w:ascii="Times New Roman" w:hAnsi="Times New Roman"/>
          <w:noProof/>
          <w:sz w:val="24"/>
          <w:szCs w:val="24"/>
        </w:rPr>
        <w:t xml:space="preserve"> program.</w:t>
      </w:r>
    </w:p>
    <w:p w:rsidR="00062C2E" w:rsidRPr="00D33D99" w:rsidP="00062C2E" w14:paraId="0F0DEC60" w14:textId="77777777">
      <w:pPr>
        <w:rPr>
          <w:rFonts w:ascii="Times New Roman" w:hAnsi="Times New Roman"/>
          <w:noProof/>
          <w:sz w:val="24"/>
          <w:szCs w:val="24"/>
        </w:rPr>
      </w:pPr>
    </w:p>
    <w:p w:rsidR="00062C2E" w:rsidRPr="00D33D99" w:rsidP="00062C2E" w14:paraId="27179018" w14:textId="74556E62">
      <w:pPr>
        <w:rPr>
          <w:rFonts w:ascii="Times New Roman" w:hAnsi="Times New Roman"/>
          <w:noProof/>
          <w:sz w:val="24"/>
          <w:szCs w:val="24"/>
        </w:rPr>
      </w:pPr>
      <w:r w:rsidRPr="00D33D99">
        <w:rPr>
          <w:rFonts w:ascii="Times New Roman" w:hAnsi="Times New Roman"/>
          <w:noProof/>
          <w:sz w:val="24"/>
          <w:szCs w:val="24"/>
        </w:rPr>
        <w:t>The legislation notes a requirement for States to submit information to the</w:t>
      </w:r>
      <w:r w:rsidR="00EA556D">
        <w:rPr>
          <w:rFonts w:ascii="Times New Roman" w:hAnsi="Times New Roman"/>
          <w:noProof/>
          <w:sz w:val="24"/>
          <w:szCs w:val="24"/>
        </w:rPr>
        <w:t xml:space="preserve"> CB</w:t>
      </w:r>
      <w:r w:rsidRPr="00D33D99">
        <w:rPr>
          <w:rFonts w:ascii="Times New Roman" w:hAnsi="Times New Roman"/>
          <w:noProof/>
          <w:sz w:val="24"/>
          <w:szCs w:val="24"/>
        </w:rPr>
        <w:t xml:space="preserve"> on an annual basis</w:t>
      </w:r>
      <w:r w:rsidR="00EA556D">
        <w:rPr>
          <w:rFonts w:ascii="Times New Roman" w:hAnsi="Times New Roman"/>
          <w:noProof/>
          <w:sz w:val="24"/>
          <w:szCs w:val="24"/>
        </w:rPr>
        <w:t>:</w:t>
      </w:r>
    </w:p>
    <w:p w:rsidR="00062C2E" w:rsidRPr="00D33D99" w:rsidP="000E4C51" w14:paraId="4DFFA08A" w14:textId="77777777">
      <w:pPr>
        <w:ind w:left="720"/>
        <w:rPr>
          <w:rFonts w:ascii="Times New Roman" w:hAnsi="Times New Roman"/>
          <w:noProof/>
          <w:sz w:val="24"/>
          <w:szCs w:val="24"/>
        </w:rPr>
      </w:pPr>
      <w:r w:rsidRPr="00D33D99">
        <w:rPr>
          <w:rFonts w:ascii="Times New Roman" w:hAnsi="Times New Roman"/>
          <w:noProof/>
          <w:sz w:val="24"/>
          <w:szCs w:val="24"/>
        </w:rPr>
        <w:t>42 U.S.</w:t>
      </w:r>
      <w:r>
        <w:rPr>
          <w:rFonts w:ascii="Times New Roman" w:hAnsi="Times New Roman"/>
          <w:noProof/>
          <w:sz w:val="24"/>
          <w:szCs w:val="24"/>
        </w:rPr>
        <w:t>C.</w:t>
      </w:r>
      <w:r w:rsidRPr="00D33D99">
        <w:rPr>
          <w:rFonts w:ascii="Times New Roman" w:hAnsi="Times New Roman"/>
          <w:noProof/>
          <w:sz w:val="24"/>
          <w:szCs w:val="24"/>
        </w:rPr>
        <w:t xml:space="preserve"> 5106c Sec. 107 (b) (4) of CAPTA requires States to “submit annually an application to the Secretary….”</w:t>
      </w:r>
    </w:p>
    <w:p w:rsidR="00EA556D" w:rsidP="000E4C51" w14:paraId="62BEB455" w14:textId="77777777">
      <w:pPr>
        <w:ind w:left="720"/>
        <w:rPr>
          <w:rFonts w:ascii="Times New Roman" w:hAnsi="Times New Roman"/>
          <w:noProof/>
          <w:sz w:val="24"/>
          <w:szCs w:val="24"/>
        </w:rPr>
      </w:pPr>
    </w:p>
    <w:p w:rsidR="00062C2E" w:rsidRPr="00D33D99" w:rsidP="000E4C51" w14:paraId="491917CA" w14:textId="77777777">
      <w:pPr>
        <w:ind w:left="720"/>
        <w:rPr>
          <w:rFonts w:ascii="Times New Roman" w:hAnsi="Times New Roman"/>
          <w:noProof/>
          <w:sz w:val="24"/>
          <w:szCs w:val="24"/>
        </w:rPr>
      </w:pPr>
      <w:r w:rsidRPr="00D33D99">
        <w:rPr>
          <w:rFonts w:ascii="Times New Roman" w:hAnsi="Times New Roman"/>
          <w:noProof/>
          <w:sz w:val="24"/>
          <w:szCs w:val="24"/>
        </w:rPr>
        <w:t>42 U.S.C. 5106c Sec. 107 (B) (5) of CAPTA requires States to “submit annually to the Secretary a report on the manner in which assistance received under this program was expended throughout the State,…”</w:t>
      </w:r>
    </w:p>
    <w:p w:rsidR="00790D2C" w:rsidP="00637883" w14:paraId="758BBCEB" w14:textId="77777777">
      <w:pPr>
        <w:widowControl/>
        <w:tabs>
          <w:tab w:val="num" w:pos="360"/>
        </w:tabs>
        <w:rPr>
          <w:rFonts w:ascii="Times New Roman" w:hAnsi="Times New Roman"/>
          <w:snapToGrid/>
          <w:sz w:val="24"/>
          <w:szCs w:val="24"/>
        </w:rPr>
      </w:pPr>
    </w:p>
    <w:p w:rsidR="00CE0D7B" w:rsidP="00637883" w14:paraId="3A4DC899" w14:textId="0BB21253">
      <w:pPr>
        <w:widowControl/>
        <w:tabs>
          <w:tab w:val="num" w:pos="360"/>
        </w:tabs>
        <w:rPr>
          <w:rFonts w:ascii="Times New Roman" w:hAnsi="Times New Roman"/>
          <w:snapToGrid/>
          <w:sz w:val="24"/>
          <w:szCs w:val="24"/>
        </w:rPr>
      </w:pPr>
      <w:r>
        <w:rPr>
          <w:rFonts w:ascii="Times New Roman" w:hAnsi="Times New Roman"/>
          <w:snapToGrid/>
          <w:sz w:val="24"/>
          <w:szCs w:val="24"/>
        </w:rPr>
        <w:t xml:space="preserve">While the </w:t>
      </w:r>
      <w:r w:rsidR="00E50815">
        <w:rPr>
          <w:rFonts w:ascii="Times New Roman" w:hAnsi="Times New Roman"/>
          <w:snapToGrid/>
          <w:sz w:val="24"/>
          <w:szCs w:val="24"/>
        </w:rPr>
        <w:t xml:space="preserve">statutory </w:t>
      </w:r>
      <w:r>
        <w:rPr>
          <w:rFonts w:ascii="Times New Roman" w:hAnsi="Times New Roman"/>
          <w:snapToGrid/>
          <w:sz w:val="24"/>
          <w:szCs w:val="24"/>
        </w:rPr>
        <w:t xml:space="preserve">requirements </w:t>
      </w:r>
      <w:r w:rsidR="00E50815">
        <w:rPr>
          <w:rFonts w:ascii="Times New Roman" w:hAnsi="Times New Roman"/>
          <w:snapToGrid/>
          <w:sz w:val="24"/>
          <w:szCs w:val="24"/>
        </w:rPr>
        <w:t xml:space="preserve">for reporting </w:t>
      </w:r>
      <w:r>
        <w:rPr>
          <w:rFonts w:ascii="Times New Roman" w:hAnsi="Times New Roman"/>
          <w:snapToGrid/>
          <w:sz w:val="24"/>
          <w:szCs w:val="24"/>
        </w:rPr>
        <w:t>have not changed, the related Program Instruction has been revised to</w:t>
      </w:r>
      <w:r w:rsidRPr="008F1078">
        <w:rPr>
          <w:rFonts w:ascii="Times New Roman" w:hAnsi="Times New Roman"/>
          <w:sz w:val="24"/>
          <w:szCs w:val="24"/>
        </w:rPr>
        <w:t xml:space="preserve"> focus solely on providing instructions for respondents, remove requests for information not required by statute, reduce duplicative information, and simplify language.  </w:t>
      </w:r>
      <w:r w:rsidR="00F36C56">
        <w:rPr>
          <w:rFonts w:ascii="Times New Roman" w:hAnsi="Times New Roman"/>
          <w:sz w:val="24"/>
          <w:szCs w:val="24"/>
        </w:rPr>
        <w:t>Additional information is provided in section A15.</w:t>
      </w:r>
    </w:p>
    <w:p w:rsidR="00CE0D7B" w:rsidRPr="004F7B95" w:rsidP="00637883" w14:paraId="6381BA3C" w14:textId="77777777">
      <w:pPr>
        <w:widowControl/>
        <w:tabs>
          <w:tab w:val="num" w:pos="360"/>
        </w:tabs>
        <w:rPr>
          <w:rFonts w:ascii="Times New Roman" w:hAnsi="Times New Roman"/>
          <w:snapToGrid/>
          <w:sz w:val="24"/>
          <w:szCs w:val="24"/>
        </w:rPr>
      </w:pPr>
    </w:p>
    <w:p w:rsidR="002C3C4F" w:rsidRPr="00980473" w:rsidP="00980473" w14:paraId="0CDB6FDF" w14:textId="77777777">
      <w:pPr>
        <w:widowControl/>
        <w:numPr>
          <w:ilvl w:val="0"/>
          <w:numId w:val="3"/>
        </w:numPr>
        <w:tabs>
          <w:tab w:val="num" w:pos="0"/>
          <w:tab w:val="num" w:pos="360"/>
          <w:tab w:val="clear" w:pos="720"/>
        </w:tabs>
        <w:spacing w:after="120"/>
        <w:ind w:left="360"/>
        <w:rPr>
          <w:rFonts w:ascii="Times New Roman" w:hAnsi="Times New Roman"/>
          <w:b/>
          <w:snapToGrid/>
          <w:sz w:val="24"/>
          <w:szCs w:val="24"/>
        </w:rPr>
      </w:pPr>
      <w:r w:rsidRPr="00980473">
        <w:rPr>
          <w:rFonts w:ascii="Times New Roman" w:hAnsi="Times New Roman"/>
          <w:b/>
          <w:snapToGrid/>
          <w:sz w:val="24"/>
          <w:szCs w:val="24"/>
        </w:rPr>
        <w:t>P</w:t>
      </w:r>
      <w:r w:rsidRPr="00980473">
        <w:rPr>
          <w:rFonts w:ascii="Times New Roman" w:hAnsi="Times New Roman"/>
          <w:b/>
          <w:snapToGrid/>
          <w:sz w:val="24"/>
          <w:szCs w:val="24"/>
        </w:rPr>
        <w:t xml:space="preserve">urpose and Use of the Information Collection </w:t>
      </w:r>
    </w:p>
    <w:p w:rsidR="00062C2E" w:rsidRPr="00D33D99" w:rsidP="00062C2E" w14:paraId="3DA8990C" w14:textId="0C78ABBA">
      <w:pPr>
        <w:rPr>
          <w:rFonts w:ascii="Times New Roman" w:hAnsi="Times New Roman"/>
          <w:sz w:val="24"/>
          <w:szCs w:val="24"/>
        </w:rPr>
      </w:pPr>
      <w:r>
        <w:rPr>
          <w:rFonts w:ascii="Times New Roman" w:hAnsi="Times New Roman"/>
          <w:sz w:val="24"/>
          <w:szCs w:val="24"/>
        </w:rPr>
        <w:t>CB</w:t>
      </w:r>
      <w:r w:rsidRPr="00D33D99">
        <w:rPr>
          <w:rFonts w:ascii="Times New Roman" w:hAnsi="Times New Roman"/>
          <w:sz w:val="24"/>
          <w:szCs w:val="24"/>
        </w:rPr>
        <w:t xml:space="preserve"> uses the information collected to annually determine the eligibility of </w:t>
      </w:r>
      <w:r>
        <w:rPr>
          <w:rFonts w:ascii="Times New Roman" w:hAnsi="Times New Roman"/>
          <w:sz w:val="24"/>
          <w:szCs w:val="24"/>
        </w:rPr>
        <w:t>s</w:t>
      </w:r>
      <w:r w:rsidRPr="00D33D99">
        <w:rPr>
          <w:rFonts w:ascii="Times New Roman" w:hAnsi="Times New Roman"/>
          <w:sz w:val="24"/>
          <w:szCs w:val="24"/>
        </w:rPr>
        <w:t xml:space="preserve">tates for CJA grants.  CB and the </w:t>
      </w:r>
      <w:r>
        <w:rPr>
          <w:rFonts w:ascii="Times New Roman" w:hAnsi="Times New Roman"/>
          <w:sz w:val="24"/>
          <w:szCs w:val="24"/>
        </w:rPr>
        <w:t>s</w:t>
      </w:r>
      <w:r w:rsidRPr="00D33D99">
        <w:rPr>
          <w:rFonts w:ascii="Times New Roman" w:hAnsi="Times New Roman"/>
          <w:sz w:val="24"/>
          <w:szCs w:val="24"/>
        </w:rPr>
        <w:t xml:space="preserve">tates </w:t>
      </w:r>
      <w:r w:rsidR="00303A63">
        <w:rPr>
          <w:rFonts w:ascii="Times New Roman" w:hAnsi="Times New Roman"/>
          <w:sz w:val="24"/>
          <w:szCs w:val="24"/>
        </w:rPr>
        <w:t xml:space="preserve">use the reports </w:t>
      </w:r>
      <w:r w:rsidRPr="00D33D99">
        <w:rPr>
          <w:rFonts w:ascii="Times New Roman" w:hAnsi="Times New Roman"/>
          <w:sz w:val="24"/>
          <w:szCs w:val="24"/>
        </w:rPr>
        <w:t xml:space="preserve">as a mechanism for monitoring the expenditure of funds and to evaluate and measure </w:t>
      </w:r>
      <w:r>
        <w:rPr>
          <w:rFonts w:ascii="Times New Roman" w:hAnsi="Times New Roman"/>
          <w:sz w:val="24"/>
          <w:szCs w:val="24"/>
        </w:rPr>
        <w:t>s</w:t>
      </w:r>
      <w:r w:rsidRPr="00D33D99">
        <w:rPr>
          <w:rFonts w:ascii="Times New Roman" w:hAnsi="Times New Roman"/>
          <w:sz w:val="24"/>
          <w:szCs w:val="24"/>
        </w:rPr>
        <w:t xml:space="preserve">tate efforts to reform the child welfare systems’ handling of child abuse and neglect cases.  </w:t>
      </w:r>
    </w:p>
    <w:p w:rsidR="00062C2E" w:rsidRPr="00D33D99" w:rsidP="00062C2E" w14:paraId="08044026" w14:textId="77777777">
      <w:pPr>
        <w:rPr>
          <w:rFonts w:ascii="Times New Roman" w:hAnsi="Times New Roman"/>
          <w:sz w:val="24"/>
          <w:szCs w:val="24"/>
        </w:rPr>
      </w:pPr>
    </w:p>
    <w:p w:rsidR="00062C2E" w:rsidRPr="00D33D99" w:rsidP="00062C2E" w14:paraId="261D9CAA" w14:textId="756A3EB8">
      <w:pPr>
        <w:rPr>
          <w:rFonts w:ascii="Times New Roman" w:hAnsi="Times New Roman"/>
          <w:sz w:val="24"/>
          <w:szCs w:val="24"/>
        </w:rPr>
      </w:pPr>
      <w:r w:rsidRPr="00D33D99">
        <w:rPr>
          <w:rFonts w:ascii="Times New Roman" w:hAnsi="Times New Roman"/>
          <w:sz w:val="24"/>
          <w:szCs w:val="24"/>
        </w:rPr>
        <w:t xml:space="preserve">CB </w:t>
      </w:r>
      <w:r w:rsidR="00303A63">
        <w:rPr>
          <w:rFonts w:ascii="Times New Roman" w:hAnsi="Times New Roman"/>
          <w:sz w:val="24"/>
          <w:szCs w:val="24"/>
        </w:rPr>
        <w:t xml:space="preserve">uses the reports </w:t>
      </w:r>
      <w:r w:rsidRPr="00D33D99">
        <w:rPr>
          <w:rFonts w:ascii="Times New Roman" w:hAnsi="Times New Roman"/>
          <w:sz w:val="24"/>
          <w:szCs w:val="24"/>
        </w:rPr>
        <w:t xml:space="preserve">for the development of reliable comprehensive information and data from </w:t>
      </w:r>
      <w:r w:rsidR="00303A63">
        <w:rPr>
          <w:rFonts w:ascii="Times New Roman" w:hAnsi="Times New Roman"/>
          <w:sz w:val="24"/>
          <w:szCs w:val="24"/>
        </w:rPr>
        <w:t>s</w:t>
      </w:r>
      <w:r w:rsidRPr="00D33D99">
        <w:rPr>
          <w:rFonts w:ascii="Times New Roman" w:hAnsi="Times New Roman"/>
          <w:sz w:val="24"/>
          <w:szCs w:val="24"/>
        </w:rPr>
        <w:t xml:space="preserve">tatewide and national perspectives.  This information assists in the development of policy and program decisions, establishment of funding priorities, </w:t>
      </w:r>
      <w:r w:rsidR="00303A63">
        <w:rPr>
          <w:rFonts w:ascii="Times New Roman" w:hAnsi="Times New Roman"/>
          <w:sz w:val="24"/>
          <w:szCs w:val="24"/>
        </w:rPr>
        <w:t xml:space="preserve">and </w:t>
      </w:r>
      <w:r w:rsidRPr="00D33D99">
        <w:rPr>
          <w:rFonts w:ascii="Times New Roman" w:hAnsi="Times New Roman"/>
          <w:sz w:val="24"/>
          <w:szCs w:val="24"/>
        </w:rPr>
        <w:t xml:space="preserve">recommendations provided to the Congress.  </w:t>
      </w:r>
    </w:p>
    <w:p w:rsidR="00062C2E" w:rsidRPr="00D33D99" w:rsidP="00062C2E" w14:paraId="590FFBB3" w14:textId="77777777">
      <w:pPr>
        <w:rPr>
          <w:rFonts w:ascii="Times New Roman" w:hAnsi="Times New Roman"/>
          <w:sz w:val="24"/>
          <w:szCs w:val="24"/>
        </w:rPr>
      </w:pPr>
    </w:p>
    <w:p w:rsidR="00062C2E" w:rsidRPr="00D33D99" w:rsidP="00062C2E" w14:paraId="5537E8FA" w14:textId="12EE4C74">
      <w:pPr>
        <w:rPr>
          <w:rFonts w:ascii="Times New Roman" w:hAnsi="Times New Roman"/>
          <w:sz w:val="24"/>
          <w:szCs w:val="24"/>
        </w:rPr>
      </w:pPr>
      <w:r w:rsidRPr="00D33D99">
        <w:rPr>
          <w:rFonts w:ascii="Times New Roman" w:hAnsi="Times New Roman"/>
          <w:sz w:val="24"/>
          <w:szCs w:val="24"/>
        </w:rPr>
        <w:t xml:space="preserve">A compilation of information and data is available to </w:t>
      </w:r>
      <w:r w:rsidR="00EA556D">
        <w:rPr>
          <w:rFonts w:ascii="Times New Roman" w:hAnsi="Times New Roman"/>
          <w:sz w:val="24"/>
          <w:szCs w:val="24"/>
        </w:rPr>
        <w:t>s</w:t>
      </w:r>
      <w:r w:rsidRPr="00D33D99">
        <w:rPr>
          <w:rFonts w:ascii="Times New Roman" w:hAnsi="Times New Roman"/>
          <w:sz w:val="24"/>
          <w:szCs w:val="24"/>
        </w:rPr>
        <w:t xml:space="preserve">tate and local governments for use in developing their legislative, program and policy decisions, and determining their training and technical assistance needs.  Information is available to researchers, practitioners and to the </w:t>
      </w:r>
      <w:r w:rsidRPr="00D33D99" w:rsidR="00574900">
        <w:rPr>
          <w:rFonts w:ascii="Times New Roman" w:hAnsi="Times New Roman"/>
          <w:sz w:val="24"/>
          <w:szCs w:val="24"/>
        </w:rPr>
        <w:t>public</w:t>
      </w:r>
      <w:r w:rsidRPr="00D33D99">
        <w:rPr>
          <w:rFonts w:ascii="Times New Roman" w:hAnsi="Times New Roman"/>
          <w:sz w:val="24"/>
          <w:szCs w:val="24"/>
        </w:rPr>
        <w:t>.</w:t>
      </w:r>
    </w:p>
    <w:p w:rsidR="0015545F" w:rsidP="00980473" w14:paraId="387EF92A" w14:textId="77777777">
      <w:pPr>
        <w:widowControl/>
        <w:tabs>
          <w:tab w:val="num" w:pos="360"/>
        </w:tabs>
        <w:rPr>
          <w:rFonts w:ascii="Times New Roman" w:hAnsi="Times New Roman"/>
          <w:snapToGrid/>
          <w:sz w:val="24"/>
          <w:szCs w:val="24"/>
        </w:rPr>
      </w:pPr>
    </w:p>
    <w:p w:rsidR="006808A0" w:rsidP="00980473" w14:paraId="5425CCBB" w14:textId="77777777">
      <w:pPr>
        <w:widowControl/>
        <w:tabs>
          <w:tab w:val="num" w:pos="360"/>
        </w:tabs>
        <w:rPr>
          <w:rFonts w:ascii="Times New Roman" w:hAnsi="Times New Roman"/>
          <w:snapToGrid/>
          <w:sz w:val="24"/>
          <w:szCs w:val="24"/>
        </w:rPr>
      </w:pPr>
    </w:p>
    <w:p w:rsidR="006808A0" w:rsidRPr="004F7B95" w:rsidP="00980473" w14:paraId="3A6BF547" w14:textId="77777777">
      <w:pPr>
        <w:widowControl/>
        <w:tabs>
          <w:tab w:val="num" w:pos="360"/>
        </w:tabs>
        <w:rPr>
          <w:rFonts w:ascii="Times New Roman" w:hAnsi="Times New Roman"/>
          <w:snapToGrid/>
          <w:sz w:val="24"/>
          <w:szCs w:val="24"/>
        </w:rPr>
      </w:pPr>
    </w:p>
    <w:p w:rsidR="002C3C4F" w:rsidRPr="00980473" w:rsidP="00980473" w14:paraId="14554628" w14:textId="77777777">
      <w:pPr>
        <w:widowControl/>
        <w:numPr>
          <w:ilvl w:val="0"/>
          <w:numId w:val="3"/>
        </w:numPr>
        <w:tabs>
          <w:tab w:val="num" w:pos="360"/>
          <w:tab w:val="clear" w:pos="720"/>
        </w:tabs>
        <w:spacing w:after="120"/>
        <w:ind w:left="360"/>
        <w:rPr>
          <w:rFonts w:ascii="Times New Roman" w:hAnsi="Times New Roman"/>
          <w:b/>
          <w:snapToGrid/>
          <w:sz w:val="24"/>
          <w:szCs w:val="24"/>
        </w:rPr>
      </w:pPr>
      <w:r w:rsidRPr="00980473">
        <w:rPr>
          <w:rFonts w:ascii="Times New Roman" w:hAnsi="Times New Roman"/>
          <w:b/>
          <w:snapToGrid/>
          <w:sz w:val="24"/>
          <w:szCs w:val="24"/>
        </w:rPr>
        <w:t xml:space="preserve">Use of Improved Information Technology and Burden Reduction </w:t>
      </w:r>
    </w:p>
    <w:p w:rsidR="00062C2E" w:rsidP="00062C2E" w14:paraId="6118CE07" w14:textId="494A6340">
      <w:pPr>
        <w:rPr>
          <w:rFonts w:ascii="Times New Roman" w:hAnsi="Times New Roman"/>
          <w:sz w:val="24"/>
          <w:szCs w:val="24"/>
        </w:rPr>
      </w:pPr>
      <w:r w:rsidRPr="00D33D99">
        <w:rPr>
          <w:rFonts w:ascii="Times New Roman" w:hAnsi="Times New Roman"/>
          <w:sz w:val="24"/>
          <w:szCs w:val="24"/>
        </w:rPr>
        <w:t xml:space="preserve">To reduce </w:t>
      </w:r>
      <w:r w:rsidRPr="00D33D99">
        <w:rPr>
          <w:rFonts w:ascii="Times New Roman" w:hAnsi="Times New Roman"/>
          <w:sz w:val="24"/>
          <w:szCs w:val="24"/>
        </w:rPr>
        <w:t>the report</w:t>
      </w:r>
      <w:r w:rsidRPr="00D33D99">
        <w:rPr>
          <w:rFonts w:ascii="Times New Roman" w:hAnsi="Times New Roman"/>
          <w:sz w:val="24"/>
          <w:szCs w:val="24"/>
        </w:rPr>
        <w:t xml:space="preserve"> burden on respondents, </w:t>
      </w:r>
      <w:r w:rsidR="00EA556D">
        <w:rPr>
          <w:rFonts w:ascii="Times New Roman" w:hAnsi="Times New Roman"/>
          <w:sz w:val="24"/>
          <w:szCs w:val="24"/>
        </w:rPr>
        <w:t xml:space="preserve">CB </w:t>
      </w:r>
      <w:r w:rsidR="00177DB5">
        <w:rPr>
          <w:rFonts w:ascii="Times New Roman" w:hAnsi="Times New Roman"/>
          <w:sz w:val="24"/>
          <w:szCs w:val="24"/>
        </w:rPr>
        <w:t xml:space="preserve">instructs </w:t>
      </w:r>
      <w:r w:rsidR="00EA556D">
        <w:rPr>
          <w:rFonts w:ascii="Times New Roman" w:hAnsi="Times New Roman"/>
          <w:sz w:val="24"/>
          <w:szCs w:val="24"/>
        </w:rPr>
        <w:t>s</w:t>
      </w:r>
      <w:r w:rsidRPr="00D33D99">
        <w:rPr>
          <w:rFonts w:ascii="Times New Roman" w:hAnsi="Times New Roman"/>
          <w:sz w:val="24"/>
          <w:szCs w:val="24"/>
        </w:rPr>
        <w:t xml:space="preserve">tates to submit the </w:t>
      </w:r>
      <w:r w:rsidR="00177DB5">
        <w:rPr>
          <w:rFonts w:ascii="Times New Roman" w:hAnsi="Times New Roman"/>
          <w:sz w:val="24"/>
          <w:szCs w:val="24"/>
        </w:rPr>
        <w:t>re</w:t>
      </w:r>
      <w:r w:rsidRPr="00D33D99">
        <w:rPr>
          <w:rFonts w:ascii="Times New Roman" w:hAnsi="Times New Roman"/>
          <w:sz w:val="24"/>
          <w:szCs w:val="24"/>
        </w:rPr>
        <w:t xml:space="preserve">ports and applications electronically (via email) to the Federal Project Officer. </w:t>
      </w:r>
      <w:r w:rsidR="00EA556D">
        <w:rPr>
          <w:rFonts w:ascii="Times New Roman" w:hAnsi="Times New Roman"/>
          <w:sz w:val="24"/>
          <w:szCs w:val="24"/>
        </w:rPr>
        <w:t xml:space="preserve">CB </w:t>
      </w:r>
      <w:r w:rsidRPr="002D3F8F">
        <w:rPr>
          <w:rFonts w:ascii="Times New Roman" w:hAnsi="Times New Roman"/>
          <w:sz w:val="24"/>
          <w:szCs w:val="24"/>
        </w:rPr>
        <w:t xml:space="preserve">also </w:t>
      </w:r>
      <w:r w:rsidR="00177DB5">
        <w:rPr>
          <w:rFonts w:ascii="Times New Roman" w:hAnsi="Times New Roman"/>
          <w:sz w:val="24"/>
          <w:szCs w:val="24"/>
        </w:rPr>
        <w:t>instructs</w:t>
      </w:r>
      <w:r w:rsidRPr="002D3F8F">
        <w:rPr>
          <w:rFonts w:ascii="Times New Roman" w:hAnsi="Times New Roman"/>
          <w:sz w:val="24"/>
          <w:szCs w:val="24"/>
        </w:rPr>
        <w:t xml:space="preserve"> </w:t>
      </w:r>
      <w:r w:rsidR="00EA556D">
        <w:rPr>
          <w:rFonts w:ascii="Times New Roman" w:hAnsi="Times New Roman"/>
          <w:sz w:val="24"/>
          <w:szCs w:val="24"/>
        </w:rPr>
        <w:t>s</w:t>
      </w:r>
      <w:r w:rsidRPr="002D3F8F">
        <w:rPr>
          <w:rFonts w:ascii="Times New Roman" w:hAnsi="Times New Roman"/>
          <w:sz w:val="24"/>
          <w:szCs w:val="24"/>
        </w:rPr>
        <w:t>tate</w:t>
      </w:r>
      <w:r w:rsidR="00EA556D">
        <w:rPr>
          <w:rFonts w:ascii="Times New Roman" w:hAnsi="Times New Roman"/>
          <w:sz w:val="24"/>
          <w:szCs w:val="24"/>
        </w:rPr>
        <w:t>s</w:t>
      </w:r>
      <w:r w:rsidRPr="002D3F8F">
        <w:rPr>
          <w:rFonts w:ascii="Times New Roman" w:hAnsi="Times New Roman"/>
          <w:sz w:val="24"/>
          <w:szCs w:val="24"/>
        </w:rPr>
        <w:t xml:space="preserve"> to submit their periodic financial reporting forms electronically, via the </w:t>
      </w:r>
      <w:r w:rsidR="00177DB5">
        <w:rPr>
          <w:rFonts w:ascii="Times New Roman" w:hAnsi="Times New Roman"/>
          <w:sz w:val="24"/>
          <w:szCs w:val="24"/>
        </w:rPr>
        <w:t>Payment Management System</w:t>
      </w:r>
      <w:r w:rsidRPr="002D3F8F">
        <w:rPr>
          <w:rFonts w:ascii="Times New Roman" w:hAnsi="Times New Roman"/>
          <w:sz w:val="24"/>
          <w:szCs w:val="24"/>
        </w:rPr>
        <w:t>.</w:t>
      </w:r>
    </w:p>
    <w:p w:rsidR="0015545F" w:rsidP="00177DB5" w14:paraId="1AB22FEB" w14:textId="77777777">
      <w:pPr>
        <w:widowControl/>
        <w:tabs>
          <w:tab w:val="num" w:pos="360"/>
        </w:tabs>
        <w:rPr>
          <w:rFonts w:ascii="Times New Roman" w:hAnsi="Times New Roman"/>
          <w:snapToGrid/>
          <w:sz w:val="24"/>
          <w:szCs w:val="24"/>
        </w:rPr>
      </w:pPr>
    </w:p>
    <w:p w:rsidR="002C3C4F" w:rsidRPr="00980473" w:rsidP="00980473" w14:paraId="42879779" w14:textId="77777777">
      <w:pPr>
        <w:widowControl/>
        <w:numPr>
          <w:ilvl w:val="0"/>
          <w:numId w:val="3"/>
        </w:numPr>
        <w:spacing w:after="120"/>
        <w:ind w:left="360"/>
        <w:rPr>
          <w:rFonts w:ascii="Times New Roman" w:hAnsi="Times New Roman"/>
          <w:b/>
          <w:snapToGrid/>
          <w:sz w:val="24"/>
          <w:szCs w:val="24"/>
        </w:rPr>
      </w:pPr>
      <w:r w:rsidRPr="00980473">
        <w:rPr>
          <w:rFonts w:ascii="Times New Roman" w:hAnsi="Times New Roman"/>
          <w:b/>
          <w:snapToGrid/>
          <w:sz w:val="24"/>
          <w:szCs w:val="24"/>
        </w:rPr>
        <w:t xml:space="preserve">Efforts to Identify Duplication and Use of Similar Information </w:t>
      </w:r>
    </w:p>
    <w:p w:rsidR="00062C2E" w:rsidRPr="00D33D99" w:rsidP="00062C2E" w14:paraId="1059CDDE" w14:textId="77777777">
      <w:pPr>
        <w:rPr>
          <w:rFonts w:ascii="Times New Roman" w:hAnsi="Times New Roman"/>
          <w:sz w:val="24"/>
          <w:szCs w:val="24"/>
        </w:rPr>
      </w:pPr>
      <w:r w:rsidRPr="00D33D99">
        <w:rPr>
          <w:rFonts w:ascii="Times New Roman" w:hAnsi="Times New Roman"/>
          <w:sz w:val="24"/>
          <w:szCs w:val="24"/>
        </w:rPr>
        <w:t>Information collected from CJA program applications is unique to CJA programs and is not available from other sources.</w:t>
      </w:r>
    </w:p>
    <w:p w:rsidR="00062C2E" w:rsidRPr="00D33D99" w:rsidP="00062C2E" w14:paraId="603B8235" w14:textId="77777777">
      <w:pPr>
        <w:rPr>
          <w:rFonts w:ascii="Times New Roman" w:hAnsi="Times New Roman"/>
          <w:sz w:val="24"/>
          <w:szCs w:val="24"/>
        </w:rPr>
      </w:pPr>
    </w:p>
    <w:p w:rsidR="009F5543" w:rsidRPr="004F7B95" w:rsidP="00637883" w14:paraId="049B4E13" w14:textId="7959670B">
      <w:pPr>
        <w:rPr>
          <w:rFonts w:ascii="Times New Roman" w:hAnsi="Times New Roman"/>
          <w:snapToGrid/>
          <w:sz w:val="24"/>
          <w:szCs w:val="24"/>
        </w:rPr>
      </w:pPr>
      <w:r w:rsidRPr="00D33D99">
        <w:rPr>
          <w:rFonts w:ascii="Times New Roman" w:hAnsi="Times New Roman"/>
          <w:sz w:val="24"/>
          <w:szCs w:val="24"/>
        </w:rPr>
        <w:t>Program performance reports provide information regarding the status or results of specific projects or activities supported with the CJA grant funds.  This information is not available from other sources.</w:t>
      </w:r>
    </w:p>
    <w:p w:rsidR="009C2DE1" w:rsidRPr="004F7B95" w:rsidP="0051278C" w14:paraId="550EDF74" w14:textId="77777777">
      <w:pPr>
        <w:widowControl/>
        <w:tabs>
          <w:tab w:val="num" w:pos="360"/>
        </w:tabs>
        <w:ind w:left="720" w:hanging="360"/>
        <w:rPr>
          <w:rFonts w:ascii="Times New Roman" w:hAnsi="Times New Roman"/>
          <w:snapToGrid/>
          <w:sz w:val="24"/>
          <w:szCs w:val="24"/>
        </w:rPr>
      </w:pPr>
    </w:p>
    <w:p w:rsidR="002C3C4F" w:rsidRPr="00980473" w:rsidP="00980473" w14:paraId="369F59F4" w14:textId="77777777">
      <w:pPr>
        <w:widowControl/>
        <w:numPr>
          <w:ilvl w:val="0"/>
          <w:numId w:val="3"/>
        </w:numPr>
        <w:spacing w:after="120"/>
        <w:ind w:left="360"/>
        <w:rPr>
          <w:rFonts w:ascii="Times New Roman" w:hAnsi="Times New Roman"/>
          <w:b/>
          <w:snapToGrid/>
          <w:sz w:val="24"/>
          <w:szCs w:val="24"/>
        </w:rPr>
      </w:pPr>
      <w:r w:rsidRPr="00980473">
        <w:rPr>
          <w:rFonts w:ascii="Times New Roman" w:hAnsi="Times New Roman"/>
          <w:b/>
          <w:snapToGrid/>
          <w:sz w:val="24"/>
          <w:szCs w:val="24"/>
        </w:rPr>
        <w:t xml:space="preserve">Impact on Small Businesses or Other Small Entities </w:t>
      </w:r>
    </w:p>
    <w:p w:rsidR="00062C2E" w:rsidRPr="00D33D99" w:rsidP="00062C2E" w14:paraId="41A63796" w14:textId="3BBB5B42">
      <w:pPr>
        <w:rPr>
          <w:rFonts w:ascii="Times New Roman" w:hAnsi="Times New Roman"/>
          <w:snapToGrid/>
          <w:sz w:val="24"/>
          <w:szCs w:val="24"/>
        </w:rPr>
      </w:pPr>
      <w:r w:rsidRPr="00D33D99">
        <w:rPr>
          <w:rFonts w:ascii="Times New Roman" w:hAnsi="Times New Roman"/>
          <w:noProof/>
          <w:sz w:val="24"/>
          <w:szCs w:val="24"/>
        </w:rPr>
        <w:t xml:space="preserve">There is no impact on small businesses or other small entities.  The information collection involves only </w:t>
      </w:r>
      <w:r w:rsidR="00EA556D">
        <w:rPr>
          <w:rFonts w:ascii="Times New Roman" w:hAnsi="Times New Roman"/>
          <w:noProof/>
          <w:sz w:val="24"/>
          <w:szCs w:val="24"/>
        </w:rPr>
        <w:t>s</w:t>
      </w:r>
      <w:r w:rsidRPr="00D33D99">
        <w:rPr>
          <w:rFonts w:ascii="Times New Roman" w:hAnsi="Times New Roman"/>
          <w:noProof/>
          <w:sz w:val="24"/>
          <w:szCs w:val="24"/>
        </w:rPr>
        <w:t>tate agencies</w:t>
      </w:r>
      <w:r w:rsidR="00796DE8">
        <w:rPr>
          <w:rFonts w:ascii="Times New Roman" w:hAnsi="Times New Roman"/>
          <w:noProof/>
          <w:sz w:val="24"/>
          <w:szCs w:val="24"/>
        </w:rPr>
        <w:t xml:space="preserve"> and other </w:t>
      </w:r>
      <w:r w:rsidR="00F075C5">
        <w:rPr>
          <w:rFonts w:ascii="Times New Roman" w:hAnsi="Times New Roman"/>
          <w:noProof/>
          <w:sz w:val="24"/>
          <w:szCs w:val="24"/>
        </w:rPr>
        <w:t>organizations</w:t>
      </w:r>
      <w:r w:rsidR="00796DE8">
        <w:rPr>
          <w:rFonts w:ascii="Times New Roman" w:hAnsi="Times New Roman"/>
          <w:noProof/>
          <w:sz w:val="24"/>
          <w:szCs w:val="24"/>
        </w:rPr>
        <w:t xml:space="preserve"> designated by the respective state’s governor as the grant recipient for their state</w:t>
      </w:r>
      <w:r w:rsidRPr="00D33D99">
        <w:rPr>
          <w:rFonts w:ascii="Times New Roman" w:hAnsi="Times New Roman"/>
          <w:noProof/>
          <w:sz w:val="24"/>
          <w:szCs w:val="24"/>
        </w:rPr>
        <w:t>.</w:t>
      </w:r>
    </w:p>
    <w:p w:rsidR="0015545F" w:rsidRPr="004F7B95" w:rsidP="00637883" w14:paraId="5A64AD56" w14:textId="77777777">
      <w:pPr>
        <w:widowControl/>
        <w:tabs>
          <w:tab w:val="num" w:pos="360"/>
        </w:tabs>
        <w:rPr>
          <w:rFonts w:ascii="Times New Roman" w:hAnsi="Times New Roman"/>
          <w:snapToGrid/>
          <w:sz w:val="24"/>
          <w:szCs w:val="24"/>
        </w:rPr>
      </w:pPr>
    </w:p>
    <w:p w:rsidR="002C3C4F" w:rsidRPr="00980473" w:rsidP="00980473" w14:paraId="01BC9375" w14:textId="77777777">
      <w:pPr>
        <w:widowControl/>
        <w:numPr>
          <w:ilvl w:val="0"/>
          <w:numId w:val="3"/>
        </w:numPr>
        <w:spacing w:after="120"/>
        <w:ind w:left="360"/>
        <w:rPr>
          <w:rFonts w:ascii="Times New Roman" w:hAnsi="Times New Roman"/>
          <w:b/>
          <w:snapToGrid/>
          <w:sz w:val="24"/>
          <w:szCs w:val="24"/>
        </w:rPr>
      </w:pPr>
      <w:r w:rsidRPr="00980473">
        <w:rPr>
          <w:rFonts w:ascii="Times New Roman" w:hAnsi="Times New Roman"/>
          <w:b/>
          <w:snapToGrid/>
          <w:sz w:val="24"/>
          <w:szCs w:val="24"/>
        </w:rPr>
        <w:t xml:space="preserve">Consequences of Collecting </w:t>
      </w:r>
      <w:r w:rsidRPr="00980473">
        <w:rPr>
          <w:rFonts w:ascii="Times New Roman" w:hAnsi="Times New Roman"/>
          <w:b/>
          <w:snapToGrid/>
          <w:sz w:val="24"/>
          <w:szCs w:val="24"/>
        </w:rPr>
        <w:t>the Information</w:t>
      </w:r>
      <w:r w:rsidRPr="00980473">
        <w:rPr>
          <w:rFonts w:ascii="Times New Roman" w:hAnsi="Times New Roman"/>
          <w:b/>
          <w:snapToGrid/>
          <w:sz w:val="24"/>
          <w:szCs w:val="24"/>
        </w:rPr>
        <w:t xml:space="preserve"> Less Frequently </w:t>
      </w:r>
    </w:p>
    <w:p w:rsidR="00062C2E" w:rsidRPr="00D33D99" w:rsidP="00062C2E" w14:paraId="3621565D" w14:textId="77777777">
      <w:pPr>
        <w:rPr>
          <w:rFonts w:ascii="Times New Roman" w:hAnsi="Times New Roman"/>
          <w:noProof/>
          <w:sz w:val="24"/>
          <w:szCs w:val="24"/>
        </w:rPr>
      </w:pPr>
      <w:r w:rsidRPr="00D33D99">
        <w:rPr>
          <w:rFonts w:ascii="Times New Roman" w:hAnsi="Times New Roman"/>
          <w:noProof/>
          <w:sz w:val="24"/>
          <w:szCs w:val="24"/>
        </w:rPr>
        <w:t xml:space="preserve">CAPTA Sec. 107 (b) (4) and (5) require annual applications and performance reports.  Grants are awarded annually and therefore grant applications are required annually. </w:t>
      </w:r>
    </w:p>
    <w:p w:rsidR="00062C2E" w:rsidRPr="00D33D99" w:rsidP="00062C2E" w14:paraId="37FB1051" w14:textId="77777777">
      <w:pPr>
        <w:rPr>
          <w:rFonts w:ascii="Times New Roman" w:hAnsi="Times New Roman"/>
          <w:noProof/>
          <w:sz w:val="24"/>
          <w:szCs w:val="24"/>
        </w:rPr>
      </w:pPr>
    </w:p>
    <w:p w:rsidR="00062C2E" w:rsidRPr="00D33D99" w:rsidP="00062C2E" w14:paraId="35ADC7CC" w14:textId="77777777">
      <w:pPr>
        <w:rPr>
          <w:rFonts w:ascii="Times New Roman" w:hAnsi="Times New Roman"/>
          <w:snapToGrid/>
          <w:sz w:val="24"/>
          <w:szCs w:val="24"/>
        </w:rPr>
      </w:pPr>
      <w:r w:rsidRPr="00D33D99">
        <w:rPr>
          <w:rFonts w:ascii="Times New Roman" w:hAnsi="Times New Roman"/>
          <w:noProof/>
          <w:sz w:val="24"/>
          <w:szCs w:val="24"/>
        </w:rPr>
        <w:t xml:space="preserve">The submission contains the performance report that serves as a mechanism to monitor a </w:t>
      </w:r>
      <w:r w:rsidR="00EA556D">
        <w:rPr>
          <w:rFonts w:ascii="Times New Roman" w:hAnsi="Times New Roman"/>
          <w:noProof/>
          <w:sz w:val="24"/>
          <w:szCs w:val="24"/>
        </w:rPr>
        <w:t>s</w:t>
      </w:r>
      <w:r w:rsidRPr="00D33D99">
        <w:rPr>
          <w:rFonts w:ascii="Times New Roman" w:hAnsi="Times New Roman"/>
          <w:noProof/>
          <w:sz w:val="24"/>
          <w:szCs w:val="24"/>
        </w:rPr>
        <w:t xml:space="preserve">tate’s progress and accomplishments, as well as proposed activites.   </w:t>
      </w:r>
    </w:p>
    <w:p w:rsidR="00D60543" w:rsidRPr="004F7B95" w:rsidP="00637883" w14:paraId="537DB93F" w14:textId="77777777">
      <w:pPr>
        <w:widowControl/>
        <w:tabs>
          <w:tab w:val="num" w:pos="360"/>
        </w:tabs>
        <w:rPr>
          <w:rFonts w:ascii="Times New Roman" w:hAnsi="Times New Roman"/>
          <w:snapToGrid/>
          <w:sz w:val="24"/>
          <w:szCs w:val="24"/>
        </w:rPr>
      </w:pPr>
    </w:p>
    <w:p w:rsidR="002C3C4F" w:rsidRPr="00980473" w:rsidP="00980473" w14:paraId="19387F21" w14:textId="77777777">
      <w:pPr>
        <w:widowControl/>
        <w:numPr>
          <w:ilvl w:val="0"/>
          <w:numId w:val="3"/>
        </w:numPr>
        <w:spacing w:after="120"/>
        <w:ind w:left="360"/>
        <w:rPr>
          <w:rFonts w:ascii="Times New Roman" w:hAnsi="Times New Roman"/>
          <w:b/>
          <w:snapToGrid/>
          <w:sz w:val="24"/>
          <w:szCs w:val="24"/>
        </w:rPr>
      </w:pPr>
      <w:r w:rsidRPr="00980473">
        <w:rPr>
          <w:rFonts w:ascii="Times New Roman" w:hAnsi="Times New Roman"/>
          <w:b/>
          <w:snapToGrid/>
          <w:sz w:val="24"/>
          <w:szCs w:val="24"/>
        </w:rPr>
        <w:t xml:space="preserve">Special Circumstances Relating to the Guidelines of 5 CFR 1320.5 </w:t>
      </w:r>
    </w:p>
    <w:p w:rsidR="009C2DE1" w:rsidP="00637883" w14:paraId="5BFC889C" w14:textId="5AF7B4C3">
      <w:pPr>
        <w:rPr>
          <w:rFonts w:ascii="Times New Roman" w:hAnsi="Times New Roman"/>
          <w:snapToGrid/>
          <w:sz w:val="24"/>
          <w:szCs w:val="24"/>
        </w:rPr>
      </w:pPr>
      <w:r w:rsidRPr="00D33D99">
        <w:rPr>
          <w:rFonts w:ascii="Times New Roman" w:hAnsi="Times New Roman"/>
          <w:sz w:val="24"/>
          <w:szCs w:val="24"/>
        </w:rPr>
        <w:t xml:space="preserve">The proposed information collection will be conducted in a manner consistent with the guidelines in 5 CFR 1320.5. There are no special requirements or special circumstances governing the </w:t>
      </w:r>
      <w:r w:rsidRPr="00D33D99" w:rsidR="00574900">
        <w:rPr>
          <w:rFonts w:ascii="Times New Roman" w:hAnsi="Times New Roman"/>
          <w:sz w:val="24"/>
          <w:szCs w:val="24"/>
        </w:rPr>
        <w:t>way</w:t>
      </w:r>
      <w:r w:rsidRPr="00D33D99">
        <w:rPr>
          <w:rFonts w:ascii="Times New Roman" w:hAnsi="Times New Roman"/>
          <w:sz w:val="24"/>
          <w:szCs w:val="24"/>
        </w:rPr>
        <w:t xml:space="preserve"> information will be collected.</w:t>
      </w:r>
    </w:p>
    <w:p w:rsidR="0015545F" w:rsidRPr="004F7B95" w:rsidP="0051278C" w14:paraId="0FD16D72" w14:textId="77777777">
      <w:pPr>
        <w:widowControl/>
        <w:tabs>
          <w:tab w:val="num" w:pos="360"/>
        </w:tabs>
        <w:ind w:hanging="360"/>
        <w:rPr>
          <w:rFonts w:ascii="Times New Roman" w:hAnsi="Times New Roman"/>
          <w:snapToGrid/>
          <w:sz w:val="24"/>
          <w:szCs w:val="24"/>
        </w:rPr>
      </w:pPr>
    </w:p>
    <w:p w:rsidR="002C3C4F" w:rsidRPr="00980473" w:rsidP="00980473" w14:paraId="0211B09A" w14:textId="77777777">
      <w:pPr>
        <w:widowControl/>
        <w:numPr>
          <w:ilvl w:val="0"/>
          <w:numId w:val="3"/>
        </w:numPr>
        <w:spacing w:after="120"/>
        <w:ind w:left="360"/>
        <w:rPr>
          <w:rFonts w:ascii="Times New Roman" w:hAnsi="Times New Roman"/>
          <w:b/>
          <w:snapToGrid/>
          <w:sz w:val="24"/>
          <w:szCs w:val="24"/>
        </w:rPr>
      </w:pPr>
      <w:r w:rsidRPr="00980473">
        <w:rPr>
          <w:rFonts w:ascii="Times New Roman" w:hAnsi="Times New Roman"/>
          <w:b/>
          <w:snapToGrid/>
          <w:sz w:val="24"/>
          <w:szCs w:val="24"/>
        </w:rPr>
        <w:t xml:space="preserve">Comments in Response to the Federal Register Notice and Efforts to Consult Outside the Agency </w:t>
      </w:r>
    </w:p>
    <w:p w:rsidR="0084609A" w:rsidRPr="004F7B95" w:rsidP="0051278C" w14:paraId="451AA02D" w14:textId="6B5131FC">
      <w:pPr>
        <w:tabs>
          <w:tab w:val="num" w:pos="360"/>
        </w:tabs>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796DE8">
        <w:rPr>
          <w:rFonts w:ascii="Times New Roman" w:hAnsi="Times New Roman"/>
          <w:sz w:val="24"/>
          <w:szCs w:val="24"/>
        </w:rPr>
        <w:t>December 29</w:t>
      </w:r>
      <w:r w:rsidRPr="00796DE8" w:rsidR="007570B1">
        <w:rPr>
          <w:rFonts w:ascii="Times New Roman" w:hAnsi="Times New Roman"/>
          <w:sz w:val="24"/>
          <w:szCs w:val="24"/>
        </w:rPr>
        <w:t>, 20</w:t>
      </w:r>
      <w:r w:rsidR="00796DE8">
        <w:rPr>
          <w:rFonts w:ascii="Times New Roman" w:hAnsi="Times New Roman"/>
          <w:sz w:val="24"/>
          <w:szCs w:val="24"/>
        </w:rPr>
        <w:t>25</w:t>
      </w:r>
      <w:r w:rsidRPr="00796DE8" w:rsidR="007570B1">
        <w:rPr>
          <w:rFonts w:ascii="Times New Roman" w:hAnsi="Times New Roman"/>
          <w:sz w:val="24"/>
          <w:szCs w:val="24"/>
        </w:rPr>
        <w:t xml:space="preserve"> </w:t>
      </w:r>
      <w:r w:rsidR="00AA2714">
        <w:rPr>
          <w:rFonts w:ascii="Times New Roman" w:hAnsi="Times New Roman"/>
          <w:sz w:val="24"/>
          <w:szCs w:val="24"/>
        </w:rPr>
        <w:t>(</w:t>
      </w:r>
      <w:r w:rsidR="008F1078">
        <w:rPr>
          <w:rFonts w:ascii="Times New Roman" w:hAnsi="Times New Roman"/>
          <w:sz w:val="24"/>
          <w:szCs w:val="24"/>
        </w:rPr>
        <w:t>90</w:t>
      </w:r>
      <w:r w:rsidR="00AA2714">
        <w:rPr>
          <w:rFonts w:ascii="Times New Roman" w:hAnsi="Times New Roman"/>
          <w:sz w:val="24"/>
          <w:szCs w:val="24"/>
        </w:rPr>
        <w:t xml:space="preserve"> FR</w:t>
      </w:r>
      <w:r w:rsidRPr="00796DE8" w:rsidR="007570B1">
        <w:rPr>
          <w:rFonts w:ascii="Times New Roman" w:hAnsi="Times New Roman"/>
          <w:sz w:val="24"/>
          <w:szCs w:val="24"/>
        </w:rPr>
        <w:t xml:space="preserve"> </w:t>
      </w:r>
      <w:r w:rsidR="008F1078">
        <w:rPr>
          <w:rFonts w:ascii="Times New Roman" w:hAnsi="Times New Roman"/>
          <w:sz w:val="24"/>
          <w:szCs w:val="24"/>
        </w:rPr>
        <w:t>60696</w:t>
      </w:r>
      <w:r w:rsidR="00AA2714">
        <w:rPr>
          <w:rFonts w:ascii="Times New Roman" w:hAnsi="Times New Roman"/>
          <w:sz w:val="24"/>
          <w:szCs w:val="24"/>
        </w:rPr>
        <w:t>)</w:t>
      </w:r>
      <w:r w:rsidRPr="004F7B95">
        <w:rPr>
          <w:rFonts w:ascii="Times New Roman" w:hAnsi="Times New Roman"/>
          <w:sz w:val="24"/>
          <w:szCs w:val="24"/>
        </w:rPr>
        <w:t xml:space="preserve"> and provided a sixty-day period for public comment.  </w:t>
      </w:r>
      <w:r w:rsidRPr="00140BDF">
        <w:rPr>
          <w:rFonts w:ascii="Times New Roman" w:hAnsi="Times New Roman"/>
          <w:sz w:val="24"/>
          <w:szCs w:val="24"/>
        </w:rPr>
        <w:t>We did not receive comments</w:t>
      </w:r>
      <w:r w:rsidRPr="004F7B95">
        <w:rPr>
          <w:rFonts w:ascii="Times New Roman" w:hAnsi="Times New Roman"/>
          <w:sz w:val="24"/>
          <w:szCs w:val="24"/>
        </w:rPr>
        <w:t xml:space="preserve">. </w:t>
      </w:r>
    </w:p>
    <w:p w:rsidR="009C2DE1" w:rsidRPr="004F7B95" w:rsidP="00D60543" w14:paraId="297FBD49" w14:textId="77777777">
      <w:pPr>
        <w:widowControl/>
        <w:tabs>
          <w:tab w:val="num" w:pos="360"/>
        </w:tabs>
        <w:ind w:left="360" w:hanging="360"/>
        <w:rPr>
          <w:rFonts w:ascii="Times New Roman" w:hAnsi="Times New Roman"/>
          <w:snapToGrid/>
          <w:sz w:val="24"/>
          <w:szCs w:val="24"/>
        </w:rPr>
      </w:pPr>
    </w:p>
    <w:p w:rsidR="00EE202C" w:rsidRPr="00D33D99" w:rsidP="00EE202C" w14:paraId="248D5251" w14:textId="24F78450">
      <w:pPr>
        <w:rPr>
          <w:rFonts w:ascii="Times New Roman" w:hAnsi="Times New Roman"/>
          <w:noProof/>
          <w:sz w:val="24"/>
          <w:szCs w:val="24"/>
        </w:rPr>
      </w:pPr>
      <w:r w:rsidRPr="00D33D99">
        <w:rPr>
          <w:rFonts w:ascii="Times New Roman" w:hAnsi="Times New Roman"/>
          <w:sz w:val="24"/>
          <w:szCs w:val="24"/>
        </w:rPr>
        <w:t xml:space="preserve">Consultation with representatives from whom information is to be obtained occurs annually at </w:t>
      </w:r>
      <w:r w:rsidRPr="00D33D99" w:rsidR="00574900">
        <w:rPr>
          <w:rFonts w:ascii="Times New Roman" w:hAnsi="Times New Roman"/>
          <w:sz w:val="24"/>
          <w:szCs w:val="24"/>
        </w:rPr>
        <w:t>federally sponsored</w:t>
      </w:r>
      <w:r w:rsidRPr="00D33D99">
        <w:rPr>
          <w:rFonts w:ascii="Times New Roman" w:hAnsi="Times New Roman"/>
          <w:sz w:val="24"/>
          <w:szCs w:val="24"/>
        </w:rPr>
        <w:t xml:space="preserve"> grantee meetings.</w:t>
      </w:r>
      <w:r w:rsidRPr="00D33D99">
        <w:rPr>
          <w:rFonts w:ascii="Times New Roman" w:hAnsi="Times New Roman"/>
          <w:noProof/>
          <w:sz w:val="24"/>
          <w:szCs w:val="24"/>
        </w:rPr>
        <w:t xml:space="preserve"> </w:t>
      </w:r>
    </w:p>
    <w:p w:rsidR="0015545F" w:rsidRPr="004F7B95" w:rsidP="00637883" w14:paraId="7852DF79" w14:textId="77777777">
      <w:pPr>
        <w:widowControl/>
        <w:tabs>
          <w:tab w:val="num" w:pos="360"/>
        </w:tabs>
        <w:rPr>
          <w:rFonts w:ascii="Times New Roman" w:hAnsi="Times New Roman"/>
          <w:snapToGrid/>
          <w:sz w:val="24"/>
          <w:szCs w:val="24"/>
        </w:rPr>
      </w:pPr>
    </w:p>
    <w:p w:rsidR="002C3C4F" w:rsidRPr="00980473" w:rsidP="00980473" w14:paraId="5D66A253" w14:textId="77777777">
      <w:pPr>
        <w:widowControl/>
        <w:numPr>
          <w:ilvl w:val="0"/>
          <w:numId w:val="3"/>
        </w:numPr>
        <w:spacing w:after="120"/>
        <w:ind w:left="360"/>
        <w:rPr>
          <w:rFonts w:ascii="Times New Roman" w:hAnsi="Times New Roman"/>
          <w:b/>
          <w:snapToGrid/>
          <w:sz w:val="24"/>
          <w:szCs w:val="24"/>
        </w:rPr>
      </w:pPr>
      <w:r w:rsidRPr="00980473">
        <w:rPr>
          <w:rFonts w:ascii="Times New Roman" w:hAnsi="Times New Roman"/>
          <w:b/>
          <w:snapToGrid/>
          <w:sz w:val="24"/>
          <w:szCs w:val="24"/>
        </w:rPr>
        <w:t xml:space="preserve">Explanation of Any Payment or Gift to Respondents </w:t>
      </w:r>
    </w:p>
    <w:p w:rsidR="00EE202C" w:rsidRPr="00D33D99" w:rsidP="00EE202C" w14:paraId="2FA67F15" w14:textId="77777777">
      <w:pPr>
        <w:rPr>
          <w:rFonts w:ascii="Times New Roman" w:hAnsi="Times New Roman"/>
          <w:snapToGrid/>
          <w:sz w:val="24"/>
          <w:szCs w:val="24"/>
        </w:rPr>
      </w:pPr>
      <w:r w:rsidRPr="00D33D99">
        <w:rPr>
          <w:rFonts w:ascii="Times New Roman" w:hAnsi="Times New Roman"/>
          <w:noProof/>
          <w:sz w:val="24"/>
          <w:szCs w:val="24"/>
        </w:rPr>
        <w:t>States responding with applications and program performance reports receive no payments or other remuneration.</w:t>
      </w:r>
    </w:p>
    <w:p w:rsidR="00D60543" w:rsidRPr="004F7B95" w:rsidP="00637883" w14:paraId="636B081D" w14:textId="77777777">
      <w:pPr>
        <w:widowControl/>
        <w:tabs>
          <w:tab w:val="num" w:pos="360"/>
        </w:tabs>
        <w:rPr>
          <w:rFonts w:ascii="Times New Roman" w:hAnsi="Times New Roman"/>
          <w:snapToGrid/>
          <w:sz w:val="24"/>
          <w:szCs w:val="24"/>
        </w:rPr>
      </w:pPr>
    </w:p>
    <w:p w:rsidR="002C3C4F" w:rsidRPr="00980473" w:rsidP="00980473" w14:paraId="1C2324DE" w14:textId="77777777">
      <w:pPr>
        <w:widowControl/>
        <w:numPr>
          <w:ilvl w:val="0"/>
          <w:numId w:val="3"/>
        </w:numPr>
        <w:spacing w:after="100" w:afterAutospacing="1"/>
        <w:ind w:left="360"/>
        <w:rPr>
          <w:rFonts w:ascii="Times New Roman" w:hAnsi="Times New Roman"/>
          <w:b/>
          <w:snapToGrid/>
          <w:sz w:val="24"/>
          <w:szCs w:val="24"/>
        </w:rPr>
      </w:pPr>
      <w:r w:rsidRPr="00980473">
        <w:rPr>
          <w:rFonts w:ascii="Times New Roman" w:hAnsi="Times New Roman"/>
          <w:b/>
          <w:snapToGrid/>
          <w:sz w:val="24"/>
          <w:szCs w:val="24"/>
        </w:rPr>
        <w:t xml:space="preserve">Assurance of Confidentiality Provided to Respondents </w:t>
      </w:r>
    </w:p>
    <w:p w:rsidR="00EE202C" w:rsidRPr="00D33D99" w:rsidP="00EE202C" w14:paraId="33FF0AF1" w14:textId="77777777">
      <w:pPr>
        <w:rPr>
          <w:rFonts w:ascii="Times New Roman" w:hAnsi="Times New Roman"/>
          <w:snapToGrid/>
          <w:sz w:val="24"/>
          <w:szCs w:val="24"/>
        </w:rPr>
      </w:pPr>
      <w:r w:rsidRPr="00D33D99">
        <w:rPr>
          <w:rFonts w:ascii="Times New Roman" w:hAnsi="Times New Roman"/>
          <w:noProof/>
          <w:sz w:val="24"/>
          <w:szCs w:val="24"/>
        </w:rPr>
        <w:t xml:space="preserve">There is no confidential information contained in the application or program performance reports submitted by State grantees.  </w:t>
      </w:r>
    </w:p>
    <w:p w:rsidR="00D60543" w:rsidP="00637883" w14:paraId="548F3EBB" w14:textId="77777777">
      <w:pPr>
        <w:widowControl/>
        <w:tabs>
          <w:tab w:val="num" w:pos="360"/>
        </w:tabs>
        <w:rPr>
          <w:rFonts w:ascii="Times New Roman" w:hAnsi="Times New Roman"/>
          <w:snapToGrid/>
          <w:sz w:val="24"/>
          <w:szCs w:val="24"/>
        </w:rPr>
      </w:pPr>
    </w:p>
    <w:p w:rsidR="002C3C4F" w:rsidRPr="00980473" w:rsidP="00980473" w14:paraId="166676C9" w14:textId="77777777">
      <w:pPr>
        <w:widowControl/>
        <w:numPr>
          <w:ilvl w:val="0"/>
          <w:numId w:val="3"/>
        </w:numPr>
        <w:spacing w:after="120"/>
        <w:ind w:left="360"/>
        <w:rPr>
          <w:rFonts w:ascii="Times New Roman" w:hAnsi="Times New Roman"/>
          <w:b/>
          <w:snapToGrid/>
          <w:sz w:val="24"/>
          <w:szCs w:val="24"/>
        </w:rPr>
      </w:pPr>
      <w:r w:rsidRPr="00980473">
        <w:rPr>
          <w:rFonts w:ascii="Times New Roman" w:hAnsi="Times New Roman"/>
          <w:b/>
          <w:snapToGrid/>
          <w:sz w:val="24"/>
          <w:szCs w:val="24"/>
        </w:rPr>
        <w:t xml:space="preserve">Justification for Sensitive Questions </w:t>
      </w:r>
    </w:p>
    <w:p w:rsidR="00EE202C" w:rsidRPr="00D33D99" w:rsidP="00EE202C" w14:paraId="5C8D067E" w14:textId="77777777">
      <w:pPr>
        <w:rPr>
          <w:rFonts w:ascii="Times New Roman" w:hAnsi="Times New Roman"/>
          <w:snapToGrid/>
          <w:sz w:val="24"/>
          <w:szCs w:val="24"/>
        </w:rPr>
      </w:pPr>
      <w:r w:rsidRPr="00D33D99">
        <w:rPr>
          <w:rFonts w:ascii="Times New Roman" w:hAnsi="Times New Roman"/>
          <w:noProof/>
          <w:sz w:val="24"/>
          <w:szCs w:val="24"/>
        </w:rPr>
        <w:t>There are no questions of a sensitive nature involved in the preparation or content of the applications or program performance reports.</w:t>
      </w:r>
    </w:p>
    <w:p w:rsidR="0015545F" w:rsidP="00637883" w14:paraId="5AABDD1F" w14:textId="77777777">
      <w:pPr>
        <w:widowControl/>
        <w:tabs>
          <w:tab w:val="num" w:pos="360"/>
        </w:tabs>
        <w:rPr>
          <w:rFonts w:ascii="Times New Roman" w:hAnsi="Times New Roman"/>
          <w:snapToGrid/>
          <w:sz w:val="24"/>
          <w:szCs w:val="24"/>
        </w:rPr>
      </w:pPr>
    </w:p>
    <w:p w:rsidR="002C3C4F" w:rsidP="008D5C4E" w14:paraId="7226E912" w14:textId="780D18EE">
      <w:pPr>
        <w:widowControl/>
        <w:numPr>
          <w:ilvl w:val="0"/>
          <w:numId w:val="3"/>
        </w:numPr>
        <w:spacing w:after="120"/>
        <w:ind w:left="360"/>
        <w:rPr>
          <w:rFonts w:ascii="Times New Roman" w:hAnsi="Times New Roman"/>
          <w:b/>
          <w:snapToGrid/>
          <w:sz w:val="24"/>
          <w:szCs w:val="24"/>
        </w:rPr>
      </w:pPr>
      <w:r w:rsidRPr="00980473">
        <w:rPr>
          <w:rFonts w:ascii="Times New Roman" w:hAnsi="Times New Roman"/>
          <w:b/>
          <w:snapToGrid/>
          <w:sz w:val="24"/>
          <w:szCs w:val="24"/>
        </w:rPr>
        <w:t xml:space="preserve">Estimates of Annualized Burden Hours and Costs </w:t>
      </w:r>
    </w:p>
    <w:p w:rsidR="00AA2714" w:rsidP="005D6A92" w14:paraId="1A9BD0DE" w14:textId="77777777">
      <w:pPr>
        <w:pStyle w:val="paragraph"/>
        <w:spacing w:before="0" w:beforeAutospacing="0" w:after="60" w:afterAutospacing="0"/>
        <w:textAlignment w:val="baseline"/>
        <w:rPr>
          <w:rFonts w:ascii="Segoe UI" w:hAnsi="Segoe UI" w:cs="Segoe UI"/>
          <w:sz w:val="18"/>
          <w:szCs w:val="18"/>
        </w:rPr>
      </w:pPr>
      <w:r>
        <w:rPr>
          <w:rStyle w:val="normaltextrun"/>
          <w:i/>
          <w:iCs/>
        </w:rPr>
        <w:t>Estimated Burden Hours</w:t>
      </w:r>
      <w:r>
        <w:rPr>
          <w:rStyle w:val="eop"/>
        </w:rPr>
        <w:t> </w:t>
      </w:r>
    </w:p>
    <w:p w:rsidR="00AA2714" w:rsidRPr="00AA2714" w:rsidP="00AA2714" w14:paraId="66A89336" w14:textId="5FAD29A5">
      <w:pPr>
        <w:rPr>
          <w:rFonts w:ascii="Times New Roman" w:hAnsi="Times New Roman"/>
          <w:sz w:val="24"/>
          <w:szCs w:val="24"/>
        </w:rPr>
      </w:pPr>
      <w:r>
        <w:rPr>
          <w:rFonts w:ascii="Times New Roman" w:hAnsi="Times New Roman"/>
          <w:sz w:val="24"/>
          <w:szCs w:val="24"/>
        </w:rPr>
        <w:t>The annual e</w:t>
      </w:r>
      <w:r w:rsidRPr="00AA2714">
        <w:rPr>
          <w:rFonts w:ascii="Times New Roman" w:hAnsi="Times New Roman"/>
          <w:sz w:val="24"/>
          <w:szCs w:val="24"/>
        </w:rPr>
        <w:t xml:space="preserve">stimated burden </w:t>
      </w:r>
      <w:r>
        <w:rPr>
          <w:rFonts w:ascii="Times New Roman" w:hAnsi="Times New Roman"/>
          <w:sz w:val="24"/>
          <w:szCs w:val="24"/>
        </w:rPr>
        <w:t xml:space="preserve">is based on 52 </w:t>
      </w:r>
      <w:r w:rsidR="00E50815">
        <w:rPr>
          <w:rFonts w:ascii="Times New Roman" w:hAnsi="Times New Roman"/>
          <w:sz w:val="24"/>
          <w:szCs w:val="24"/>
        </w:rPr>
        <w:t>grant recipients</w:t>
      </w:r>
      <w:r>
        <w:rPr>
          <w:rFonts w:ascii="Times New Roman" w:hAnsi="Times New Roman"/>
          <w:sz w:val="24"/>
          <w:szCs w:val="24"/>
        </w:rPr>
        <w:t xml:space="preserve"> responding once annually. The estimated time per response is based on feedback from </w:t>
      </w:r>
      <w:r w:rsidR="00E50815">
        <w:rPr>
          <w:rFonts w:ascii="Times New Roman" w:hAnsi="Times New Roman"/>
          <w:sz w:val="24"/>
          <w:szCs w:val="24"/>
        </w:rPr>
        <w:t>grant recipients</w:t>
      </w:r>
      <w:r>
        <w:rPr>
          <w:rFonts w:ascii="Times New Roman" w:hAnsi="Times New Roman"/>
          <w:sz w:val="24"/>
          <w:szCs w:val="24"/>
        </w:rPr>
        <w:t xml:space="preserve"> over the past three years and then considers the extensive streamlining of the Program Instruction from 17 pages to </w:t>
      </w:r>
      <w:r w:rsidR="00F36C56">
        <w:rPr>
          <w:rFonts w:ascii="Times New Roman" w:hAnsi="Times New Roman"/>
          <w:sz w:val="24"/>
          <w:szCs w:val="24"/>
        </w:rPr>
        <w:t>5.5 pages</w:t>
      </w:r>
      <w:r w:rsidR="00E50815">
        <w:rPr>
          <w:rFonts w:ascii="Times New Roman" w:hAnsi="Times New Roman"/>
          <w:sz w:val="24"/>
          <w:szCs w:val="24"/>
        </w:rPr>
        <w:t xml:space="preserve"> as well as a reduction in information requested in reporting</w:t>
      </w:r>
      <w:r w:rsidR="00F36C56">
        <w:rPr>
          <w:rFonts w:ascii="Times New Roman" w:hAnsi="Times New Roman"/>
          <w:sz w:val="24"/>
          <w:szCs w:val="24"/>
        </w:rPr>
        <w:t>. The estimated average time per response has been updated from 60 to 40 hours per response.</w:t>
      </w:r>
    </w:p>
    <w:p w:rsidR="0015545F" w:rsidRPr="00980473" w:rsidP="00980473" w14:paraId="298247B1" w14:textId="77777777">
      <w:pPr>
        <w:widowControl/>
        <w:ind w:left="360"/>
        <w:rPr>
          <w:rFonts w:ascii="Times New Roman" w:hAnsi="Times New Roman"/>
          <w:b/>
          <w:snapToGrid/>
          <w:sz w:val="24"/>
          <w:szCs w:val="24"/>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74"/>
        <w:gridCol w:w="1360"/>
        <w:gridCol w:w="1347"/>
        <w:gridCol w:w="1160"/>
        <w:gridCol w:w="1127"/>
        <w:gridCol w:w="1216"/>
        <w:gridCol w:w="1866"/>
      </w:tblGrid>
      <w:tr w14:paraId="70972BE5" w14:textId="3F643C03" w:rsidTr="005D6A92">
        <w:tblPrEx>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274" w:type="dxa"/>
            <w:shd w:val="clear" w:color="auto" w:fill="BFBFBF"/>
            <w:vAlign w:val="center"/>
          </w:tcPr>
          <w:p w:rsidR="00303A63" w:rsidRPr="00405C10" w:rsidP="004110F5" w14:paraId="71A4F631"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360" w:type="dxa"/>
            <w:shd w:val="clear" w:color="auto" w:fill="BFBFBF"/>
            <w:vAlign w:val="center"/>
          </w:tcPr>
          <w:p w:rsidR="00303A63" w:rsidRPr="00405C10" w:rsidP="002C1F17" w14:paraId="60859A0E" w14:textId="77777777">
            <w:pPr>
              <w:jc w:val="center"/>
              <w:rPr>
                <w:rFonts w:ascii="Times New Roman" w:hAnsi="Times New Roman"/>
                <w:szCs w:val="24"/>
              </w:rPr>
            </w:pPr>
            <w:r w:rsidRPr="00405C10">
              <w:rPr>
                <w:rFonts w:ascii="Times New Roman" w:hAnsi="Times New Roman"/>
                <w:szCs w:val="24"/>
              </w:rPr>
              <w:t>Number of Respondents</w:t>
            </w:r>
          </w:p>
        </w:tc>
        <w:tc>
          <w:tcPr>
            <w:tcW w:w="1347" w:type="dxa"/>
            <w:shd w:val="clear" w:color="auto" w:fill="BFBFBF"/>
            <w:vAlign w:val="center"/>
          </w:tcPr>
          <w:p w:rsidR="00303A63" w:rsidRPr="00405C10" w:rsidP="004F7B95" w14:paraId="0073E66D" w14:textId="67E2D570">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Responses Per Respondent</w:t>
            </w:r>
          </w:p>
        </w:tc>
        <w:tc>
          <w:tcPr>
            <w:tcW w:w="1160" w:type="dxa"/>
            <w:shd w:val="clear" w:color="auto" w:fill="BFBFBF"/>
            <w:vAlign w:val="center"/>
          </w:tcPr>
          <w:p w:rsidR="00303A63" w:rsidRPr="00405C10" w:rsidP="004F7B95" w14:paraId="795BA72E" w14:textId="77777777">
            <w:pPr>
              <w:jc w:val="center"/>
              <w:rPr>
                <w:rFonts w:ascii="Times New Roman" w:hAnsi="Times New Roman"/>
                <w:szCs w:val="24"/>
              </w:rPr>
            </w:pPr>
            <w:r w:rsidRPr="00405C10">
              <w:rPr>
                <w:rFonts w:ascii="Times New Roman" w:hAnsi="Times New Roman"/>
                <w:szCs w:val="24"/>
              </w:rPr>
              <w:t xml:space="preserve">Average </w:t>
            </w:r>
            <w:r w:rsidRPr="00405C10">
              <w:rPr>
                <w:rFonts w:ascii="Times New Roman" w:hAnsi="Times New Roman"/>
                <w:szCs w:val="24"/>
              </w:rPr>
              <w:t>Burden</w:t>
            </w:r>
            <w:r w:rsidRPr="00405C10">
              <w:rPr>
                <w:rFonts w:ascii="Times New Roman" w:hAnsi="Times New Roman"/>
                <w:szCs w:val="24"/>
              </w:rPr>
              <w:t xml:space="preserve"> Hours Per Response</w:t>
            </w:r>
          </w:p>
        </w:tc>
        <w:tc>
          <w:tcPr>
            <w:tcW w:w="1127" w:type="dxa"/>
            <w:shd w:val="clear" w:color="auto" w:fill="BFBFBF"/>
            <w:vAlign w:val="center"/>
          </w:tcPr>
          <w:p w:rsidR="00303A63" w:rsidRPr="00405C10" w:rsidP="004F7B95" w14:paraId="4C2989C5" w14:textId="07F4FC6D">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Burden Hours</w:t>
            </w:r>
          </w:p>
        </w:tc>
        <w:tc>
          <w:tcPr>
            <w:tcW w:w="1216" w:type="dxa"/>
            <w:shd w:val="clear" w:color="auto" w:fill="BFBFBF"/>
            <w:vAlign w:val="center"/>
          </w:tcPr>
          <w:p w:rsidR="00303A63" w:rsidRPr="00303A63" w:rsidP="00303A63" w14:paraId="53EE0F54" w14:textId="1267C303">
            <w:pPr>
              <w:jc w:val="center"/>
              <w:rPr>
                <w:rFonts w:ascii="Times New Roman" w:hAnsi="Times New Roman"/>
                <w:b/>
                <w:szCs w:val="24"/>
              </w:rPr>
            </w:pPr>
            <w:r w:rsidRPr="00303A63">
              <w:rPr>
                <w:rFonts w:ascii="Times New Roman" w:hAnsi="Times New Roman"/>
                <w:b/>
                <w:szCs w:val="24"/>
              </w:rPr>
              <w:t>Average Hourly Wage</w:t>
            </w:r>
          </w:p>
        </w:tc>
        <w:tc>
          <w:tcPr>
            <w:tcW w:w="1866" w:type="dxa"/>
            <w:shd w:val="clear" w:color="auto" w:fill="BFBFBF"/>
            <w:vAlign w:val="center"/>
          </w:tcPr>
          <w:p w:rsidR="00303A63" w:rsidRPr="00303A63" w:rsidP="00303A63" w14:paraId="035F21B3" w14:textId="1DB2467A">
            <w:pPr>
              <w:jc w:val="center"/>
              <w:rPr>
                <w:rFonts w:ascii="Times New Roman" w:hAnsi="Times New Roman"/>
                <w:b/>
                <w:szCs w:val="24"/>
              </w:rPr>
            </w:pPr>
            <w:r w:rsidRPr="00303A63">
              <w:rPr>
                <w:rFonts w:ascii="Times New Roman" w:hAnsi="Times New Roman"/>
                <w:b/>
                <w:szCs w:val="24"/>
              </w:rPr>
              <w:t>Total Annual Cost</w:t>
            </w:r>
          </w:p>
        </w:tc>
      </w:tr>
      <w:tr w14:paraId="001F2B6F" w14:textId="739C8500" w:rsidTr="005D6A92">
        <w:tblPrEx>
          <w:tblW w:w="9350" w:type="dxa"/>
          <w:jc w:val="center"/>
          <w:tblLook w:val="00A0"/>
        </w:tblPrEx>
        <w:trPr>
          <w:trHeight w:val="432"/>
          <w:jc w:val="center"/>
        </w:trPr>
        <w:tc>
          <w:tcPr>
            <w:tcW w:w="1274" w:type="dxa"/>
            <w:vAlign w:val="center"/>
          </w:tcPr>
          <w:p w:rsidR="00303A63" w:rsidRPr="00405C10" w:rsidP="004F7B95" w14:paraId="727BEE85" w14:textId="77777777">
            <w:pPr>
              <w:tabs>
                <w:tab w:val="center" w:pos="4320"/>
                <w:tab w:val="right" w:pos="8640"/>
              </w:tabs>
              <w:rPr>
                <w:rFonts w:ascii="Times New Roman" w:hAnsi="Times New Roman"/>
                <w:szCs w:val="24"/>
              </w:rPr>
            </w:pPr>
            <w:r>
              <w:rPr>
                <w:rFonts w:ascii="Times New Roman" w:hAnsi="Times New Roman"/>
                <w:szCs w:val="24"/>
              </w:rPr>
              <w:t>Children’s Justice Act Program Instruction</w:t>
            </w:r>
          </w:p>
        </w:tc>
        <w:tc>
          <w:tcPr>
            <w:tcW w:w="1360" w:type="dxa"/>
            <w:vAlign w:val="center"/>
          </w:tcPr>
          <w:p w:rsidR="00303A63" w:rsidRPr="00405C10" w:rsidP="0002466E" w14:paraId="177A47C0" w14:textId="77777777">
            <w:pPr>
              <w:tabs>
                <w:tab w:val="center" w:pos="4320"/>
                <w:tab w:val="right" w:pos="8640"/>
              </w:tabs>
              <w:jc w:val="center"/>
              <w:rPr>
                <w:rFonts w:ascii="Times New Roman" w:hAnsi="Times New Roman"/>
                <w:szCs w:val="24"/>
                <w:highlight w:val="yellow"/>
              </w:rPr>
            </w:pPr>
            <w:r w:rsidRPr="007570B1">
              <w:rPr>
                <w:rFonts w:ascii="Times New Roman" w:hAnsi="Times New Roman"/>
                <w:szCs w:val="24"/>
              </w:rPr>
              <w:t>52</w:t>
            </w:r>
          </w:p>
        </w:tc>
        <w:tc>
          <w:tcPr>
            <w:tcW w:w="1347" w:type="dxa"/>
            <w:vAlign w:val="center"/>
          </w:tcPr>
          <w:p w:rsidR="00303A63" w:rsidRPr="00405C10" w:rsidP="0002466E" w14:paraId="4FC2B428" w14:textId="77777777">
            <w:pPr>
              <w:tabs>
                <w:tab w:val="center" w:pos="4320"/>
                <w:tab w:val="right" w:pos="8640"/>
              </w:tabs>
              <w:jc w:val="center"/>
              <w:rPr>
                <w:rFonts w:ascii="Times New Roman" w:hAnsi="Times New Roman"/>
                <w:szCs w:val="24"/>
              </w:rPr>
            </w:pPr>
            <w:r>
              <w:rPr>
                <w:rFonts w:ascii="Times New Roman" w:hAnsi="Times New Roman"/>
                <w:szCs w:val="24"/>
              </w:rPr>
              <w:t>1</w:t>
            </w:r>
          </w:p>
        </w:tc>
        <w:tc>
          <w:tcPr>
            <w:tcW w:w="1160" w:type="dxa"/>
            <w:vAlign w:val="center"/>
          </w:tcPr>
          <w:p w:rsidR="00303A63" w:rsidRPr="00405C10" w:rsidP="0002466E" w14:paraId="7B863639" w14:textId="11237796">
            <w:pPr>
              <w:tabs>
                <w:tab w:val="center" w:pos="4320"/>
                <w:tab w:val="right" w:pos="8640"/>
              </w:tabs>
              <w:jc w:val="center"/>
              <w:rPr>
                <w:rFonts w:ascii="Times New Roman" w:hAnsi="Times New Roman"/>
                <w:szCs w:val="24"/>
              </w:rPr>
            </w:pPr>
            <w:r>
              <w:rPr>
                <w:rFonts w:ascii="Times New Roman" w:hAnsi="Times New Roman"/>
                <w:szCs w:val="24"/>
              </w:rPr>
              <w:t>40</w:t>
            </w:r>
          </w:p>
        </w:tc>
        <w:tc>
          <w:tcPr>
            <w:tcW w:w="1127" w:type="dxa"/>
            <w:vAlign w:val="center"/>
          </w:tcPr>
          <w:p w:rsidR="00303A63" w:rsidRPr="00405C10" w:rsidP="0002466E" w14:paraId="66DB24C9" w14:textId="18AF6466">
            <w:pPr>
              <w:tabs>
                <w:tab w:val="center" w:pos="4320"/>
                <w:tab w:val="right" w:pos="8640"/>
              </w:tabs>
              <w:jc w:val="center"/>
              <w:rPr>
                <w:rFonts w:ascii="Times New Roman" w:hAnsi="Times New Roman"/>
                <w:szCs w:val="24"/>
              </w:rPr>
            </w:pPr>
            <w:r>
              <w:rPr>
                <w:rFonts w:ascii="Times New Roman" w:hAnsi="Times New Roman"/>
                <w:szCs w:val="24"/>
              </w:rPr>
              <w:t>2,080</w:t>
            </w:r>
          </w:p>
        </w:tc>
        <w:tc>
          <w:tcPr>
            <w:tcW w:w="1216" w:type="dxa"/>
            <w:vAlign w:val="center"/>
          </w:tcPr>
          <w:p w:rsidR="00303A63" w:rsidP="0002466E" w14:paraId="13A9D813" w14:textId="1BAB6BA8">
            <w:pPr>
              <w:tabs>
                <w:tab w:val="center" w:pos="4320"/>
                <w:tab w:val="right" w:pos="8640"/>
              </w:tabs>
              <w:jc w:val="center"/>
              <w:rPr>
                <w:rFonts w:ascii="Times New Roman" w:hAnsi="Times New Roman"/>
                <w:szCs w:val="24"/>
              </w:rPr>
            </w:pPr>
            <w:r>
              <w:rPr>
                <w:rFonts w:ascii="Times New Roman" w:hAnsi="Times New Roman"/>
                <w:szCs w:val="24"/>
              </w:rPr>
              <w:t>$</w:t>
            </w:r>
            <w:r w:rsidR="00FF489B">
              <w:rPr>
                <w:rFonts w:ascii="Times New Roman" w:hAnsi="Times New Roman"/>
                <w:szCs w:val="24"/>
              </w:rPr>
              <w:t>60.50</w:t>
            </w:r>
          </w:p>
        </w:tc>
        <w:tc>
          <w:tcPr>
            <w:tcW w:w="1866" w:type="dxa"/>
            <w:vAlign w:val="center"/>
          </w:tcPr>
          <w:p w:rsidR="00303A63" w:rsidRPr="0002466E" w:rsidP="0002466E" w14:paraId="56A73AF3" w14:textId="36D4EC13">
            <w:pPr>
              <w:tabs>
                <w:tab w:val="center" w:pos="4320"/>
                <w:tab w:val="right" w:pos="8640"/>
              </w:tabs>
              <w:jc w:val="center"/>
              <w:rPr>
                <w:rFonts w:ascii="Times New Roman" w:hAnsi="Times New Roman"/>
              </w:rPr>
            </w:pPr>
            <w:r w:rsidRPr="0002466E">
              <w:rPr>
                <w:rFonts w:ascii="Times New Roman" w:hAnsi="Times New Roman"/>
              </w:rPr>
              <w:t>$</w:t>
            </w:r>
            <w:r w:rsidR="00FF489B">
              <w:rPr>
                <w:rFonts w:ascii="Times New Roman" w:hAnsi="Times New Roman"/>
              </w:rPr>
              <w:t>125,840</w:t>
            </w:r>
          </w:p>
        </w:tc>
      </w:tr>
    </w:tbl>
    <w:p w:rsidR="00CB1A12" w:rsidP="004F7B95" w14:paraId="461B4604" w14:textId="77777777">
      <w:pPr>
        <w:widowControl/>
        <w:ind w:left="720"/>
        <w:rPr>
          <w:rFonts w:ascii="Times New Roman" w:hAnsi="Times New Roman"/>
          <w:snapToGrid/>
          <w:sz w:val="24"/>
          <w:szCs w:val="24"/>
        </w:rPr>
      </w:pPr>
    </w:p>
    <w:p w:rsidR="00AA2714" w:rsidP="005D6A92" w14:paraId="54E70C28" w14:textId="77777777">
      <w:pPr>
        <w:pStyle w:val="paragraph"/>
        <w:spacing w:before="0" w:beforeAutospacing="0" w:after="60" w:afterAutospacing="0"/>
        <w:textAlignment w:val="baseline"/>
        <w:rPr>
          <w:rFonts w:ascii="Segoe UI" w:hAnsi="Segoe UI" w:cs="Segoe UI"/>
          <w:sz w:val="18"/>
          <w:szCs w:val="18"/>
        </w:rPr>
      </w:pPr>
      <w:r>
        <w:rPr>
          <w:rStyle w:val="normaltextrun"/>
          <w:i/>
          <w:iCs/>
        </w:rPr>
        <w:t xml:space="preserve">Estimated Cost </w:t>
      </w:r>
      <w:r>
        <w:rPr>
          <w:rStyle w:val="normaltextrun"/>
          <w:i/>
          <w:iCs/>
        </w:rPr>
        <w:t>to</w:t>
      </w:r>
      <w:r>
        <w:rPr>
          <w:rStyle w:val="normaltextrun"/>
          <w:i/>
          <w:iCs/>
        </w:rPr>
        <w:t xml:space="preserve"> Respondents</w:t>
      </w:r>
      <w:r>
        <w:rPr>
          <w:rStyle w:val="eop"/>
        </w:rPr>
        <w:t> </w:t>
      </w:r>
    </w:p>
    <w:p w:rsidR="007A0FBE" w:rsidP="00980473" w14:paraId="4B894045" w14:textId="422CA838">
      <w:pPr>
        <w:tabs>
          <w:tab w:val="center" w:pos="4320"/>
          <w:tab w:val="right" w:pos="8640"/>
        </w:tabs>
        <w:rPr>
          <w:rFonts w:ascii="Times New Roman" w:hAnsi="Times New Roman"/>
          <w:snapToGrid/>
          <w:sz w:val="24"/>
          <w:szCs w:val="24"/>
        </w:rPr>
      </w:pPr>
      <w:r w:rsidRPr="004F7B95">
        <w:rPr>
          <w:rFonts w:ascii="Times New Roman" w:hAnsi="Times New Roman"/>
          <w:snapToGrid/>
          <w:sz w:val="24"/>
          <w:szCs w:val="24"/>
        </w:rPr>
        <w:t xml:space="preserve">The </w:t>
      </w:r>
      <w:r w:rsidRPr="008F7221" w:rsidR="008D5C4E">
        <w:rPr>
          <w:rFonts w:ascii="Times New Roman" w:hAnsi="Times New Roman"/>
          <w:sz w:val="24"/>
          <w:szCs w:val="24"/>
        </w:rPr>
        <w:t xml:space="preserve">cost to respondents was calculated using the Bureau of Labor Statistics (BLS) </w:t>
      </w:r>
      <w:r w:rsidRPr="004F7B95">
        <w:rPr>
          <w:rFonts w:ascii="Times New Roman" w:hAnsi="Times New Roman"/>
          <w:snapToGrid/>
          <w:sz w:val="24"/>
          <w:szCs w:val="24"/>
        </w:rPr>
        <w:t>job code 21-</w:t>
      </w:r>
      <w:r w:rsidR="006D0BA5">
        <w:rPr>
          <w:rFonts w:ascii="Times New Roman" w:hAnsi="Times New Roman"/>
          <w:snapToGrid/>
          <w:sz w:val="24"/>
          <w:szCs w:val="24"/>
        </w:rPr>
        <w:t>1021</w:t>
      </w:r>
      <w:r w:rsidR="008D5C4E">
        <w:rPr>
          <w:rFonts w:ascii="Times New Roman" w:hAnsi="Times New Roman"/>
          <w:snapToGrid/>
          <w:sz w:val="24"/>
          <w:szCs w:val="24"/>
        </w:rPr>
        <w:t xml:space="preserve"> (</w:t>
      </w:r>
      <w:r w:rsidR="006D0BA5">
        <w:rPr>
          <w:rFonts w:ascii="Times New Roman" w:hAnsi="Times New Roman"/>
          <w:snapToGrid/>
          <w:sz w:val="24"/>
          <w:szCs w:val="24"/>
        </w:rPr>
        <w:t>Child, Family and School Social Workers</w:t>
      </w:r>
      <w:r w:rsidR="008D5C4E">
        <w:rPr>
          <w:rFonts w:ascii="Times New Roman" w:hAnsi="Times New Roman"/>
          <w:snapToGrid/>
          <w:sz w:val="24"/>
          <w:szCs w:val="24"/>
        </w:rPr>
        <w:t>)</w:t>
      </w:r>
      <w:r w:rsidR="006D70DF">
        <w:rPr>
          <w:rFonts w:ascii="Times New Roman" w:hAnsi="Times New Roman"/>
          <w:snapToGrid/>
          <w:sz w:val="24"/>
          <w:szCs w:val="24"/>
        </w:rPr>
        <w:t xml:space="preserve"> and wage data from May </w:t>
      </w:r>
      <w:r w:rsidR="00AA2714">
        <w:rPr>
          <w:rFonts w:ascii="Times New Roman" w:hAnsi="Times New Roman"/>
          <w:snapToGrid/>
          <w:sz w:val="24"/>
          <w:szCs w:val="24"/>
        </w:rPr>
        <w:t>2024</w:t>
      </w:r>
      <w:r w:rsidR="008D5C4E">
        <w:rPr>
          <w:rFonts w:ascii="Times New Roman" w:hAnsi="Times New Roman"/>
          <w:snapToGrid/>
          <w:sz w:val="24"/>
          <w:szCs w:val="24"/>
        </w:rPr>
        <w:t>, which</w:t>
      </w:r>
      <w:r w:rsidR="006D70DF">
        <w:rPr>
          <w:rFonts w:ascii="Times New Roman" w:hAnsi="Times New Roman"/>
          <w:snapToGrid/>
          <w:sz w:val="24"/>
          <w:szCs w:val="24"/>
        </w:rPr>
        <w:t xml:space="preserve"> is $</w:t>
      </w:r>
      <w:r w:rsidR="00FF489B">
        <w:rPr>
          <w:rFonts w:ascii="Times New Roman" w:hAnsi="Times New Roman"/>
          <w:snapToGrid/>
          <w:sz w:val="24"/>
          <w:szCs w:val="24"/>
        </w:rPr>
        <w:t>30</w:t>
      </w:r>
      <w:r w:rsidR="006D0BA5">
        <w:rPr>
          <w:rFonts w:ascii="Times New Roman" w:hAnsi="Times New Roman"/>
          <w:snapToGrid/>
          <w:sz w:val="24"/>
          <w:szCs w:val="24"/>
        </w:rPr>
        <w:t>.</w:t>
      </w:r>
      <w:r w:rsidR="00FF489B">
        <w:rPr>
          <w:rFonts w:ascii="Times New Roman" w:hAnsi="Times New Roman"/>
          <w:snapToGrid/>
          <w:sz w:val="24"/>
          <w:szCs w:val="24"/>
        </w:rPr>
        <w:t>25</w:t>
      </w:r>
      <w:r w:rsidR="00980473">
        <w:rPr>
          <w:rFonts w:ascii="Times New Roman" w:hAnsi="Times New Roman"/>
          <w:snapToGrid/>
          <w:sz w:val="24"/>
          <w:szCs w:val="24"/>
        </w:rPr>
        <w:t xml:space="preserve"> </w:t>
      </w:r>
      <w:r w:rsidR="007570B1">
        <w:rPr>
          <w:rFonts w:ascii="Times New Roman" w:hAnsi="Times New Roman"/>
          <w:snapToGrid/>
          <w:sz w:val="24"/>
          <w:szCs w:val="24"/>
        </w:rPr>
        <w:t>per hour</w:t>
      </w:r>
      <w:r w:rsidRPr="004F7B95">
        <w:rPr>
          <w:rFonts w:ascii="Times New Roman" w:hAnsi="Times New Roman"/>
          <w:snapToGrid/>
          <w:sz w:val="24"/>
          <w:szCs w:val="24"/>
        </w:rPr>
        <w:t>.</w:t>
      </w:r>
      <w:r w:rsidR="008D5C4E">
        <w:rPr>
          <w:rFonts w:ascii="Times New Roman" w:hAnsi="Times New Roman"/>
          <w:snapToGrid/>
          <w:sz w:val="24"/>
          <w:szCs w:val="24"/>
        </w:rPr>
        <w:t xml:space="preserve"> </w:t>
      </w:r>
      <w:r w:rsidR="00A2041F">
        <w:rPr>
          <w:rFonts w:ascii="Times New Roman" w:hAnsi="Times New Roman"/>
          <w:snapToGrid/>
          <w:sz w:val="24"/>
          <w:szCs w:val="24"/>
        </w:rPr>
        <w:t xml:space="preserve"> </w:t>
      </w:r>
      <w:r w:rsidRPr="004F7B95" w:rsidR="00574900">
        <w:rPr>
          <w:rFonts w:ascii="Times New Roman" w:hAnsi="Times New Roman"/>
          <w:snapToGrid/>
          <w:sz w:val="24"/>
          <w:szCs w:val="24"/>
        </w:rPr>
        <w:t>Therefore,</w:t>
      </w:r>
      <w:r w:rsidRPr="004F7B95">
        <w:rPr>
          <w:rFonts w:ascii="Times New Roman" w:hAnsi="Times New Roman"/>
          <w:snapToGrid/>
          <w:sz w:val="24"/>
          <w:szCs w:val="24"/>
        </w:rPr>
        <w:t xml:space="preserve"> to account for fringe benefits and overhead the rate is multiplied by two</w:t>
      </w:r>
      <w:r w:rsidRPr="004F7B95">
        <w:rPr>
          <w:rFonts w:ascii="Times New Roman" w:hAnsi="Times New Roman"/>
          <w:snapToGrid/>
          <w:sz w:val="24"/>
          <w:szCs w:val="24"/>
        </w:rPr>
        <w:t xml:space="preserve"> which is $</w:t>
      </w:r>
      <w:r w:rsidR="00FF489B">
        <w:rPr>
          <w:rFonts w:ascii="Times New Roman" w:hAnsi="Times New Roman"/>
          <w:snapToGrid/>
          <w:sz w:val="24"/>
          <w:szCs w:val="24"/>
        </w:rPr>
        <w:t>60.50</w:t>
      </w:r>
      <w:r w:rsidRPr="004F7B95">
        <w:rPr>
          <w:rFonts w:ascii="Times New Roman" w:hAnsi="Times New Roman"/>
          <w:snapToGrid/>
          <w:sz w:val="24"/>
          <w:szCs w:val="24"/>
        </w:rPr>
        <w:t>.</w:t>
      </w:r>
      <w:r w:rsidRPr="004F7B95">
        <w:rPr>
          <w:rFonts w:ascii="Times New Roman" w:hAnsi="Times New Roman"/>
          <w:snapToGrid/>
          <w:sz w:val="24"/>
          <w:szCs w:val="24"/>
        </w:rPr>
        <w:t xml:space="preserve">  </w:t>
      </w:r>
      <w:hyperlink r:id="rId10" w:history="1">
        <w:r w:rsidRPr="006D0BA5" w:rsidR="006D0BA5">
          <w:rPr>
            <w:rStyle w:val="Hyperlink"/>
            <w:rFonts w:ascii="Times New Roman" w:hAnsi="Times New Roman"/>
            <w:snapToGrid/>
            <w:sz w:val="24"/>
            <w:szCs w:val="24"/>
          </w:rPr>
          <w:t>https://www.bls.gov/oes/current/oes211021.htm</w:t>
        </w:r>
      </w:hyperlink>
    </w:p>
    <w:p w:rsidR="0002466E" w:rsidP="00D60543" w14:paraId="1C57D4D4" w14:textId="77777777">
      <w:pPr>
        <w:widowControl/>
        <w:rPr>
          <w:rFonts w:ascii="Times New Roman" w:hAnsi="Times New Roman"/>
          <w:snapToGrid/>
          <w:sz w:val="24"/>
          <w:szCs w:val="24"/>
        </w:rPr>
      </w:pPr>
    </w:p>
    <w:p w:rsidR="00D60543" w:rsidRPr="00980473" w:rsidP="00980473" w14:paraId="055A4909" w14:textId="77777777">
      <w:pPr>
        <w:widowControl/>
        <w:numPr>
          <w:ilvl w:val="0"/>
          <w:numId w:val="3"/>
        </w:numPr>
        <w:spacing w:after="120"/>
        <w:ind w:left="360"/>
        <w:rPr>
          <w:rFonts w:ascii="Times New Roman" w:hAnsi="Times New Roman"/>
          <w:b/>
          <w:snapToGrid/>
          <w:sz w:val="24"/>
          <w:szCs w:val="24"/>
        </w:rPr>
      </w:pPr>
      <w:r w:rsidRPr="00980473">
        <w:rPr>
          <w:rFonts w:ascii="Times New Roman" w:hAnsi="Times New Roman"/>
          <w:b/>
          <w:snapToGrid/>
          <w:sz w:val="24"/>
          <w:szCs w:val="24"/>
        </w:rPr>
        <w:t xml:space="preserve">Estimates of Other Total Annual Cost Burden to Respondents and Record Keepers </w:t>
      </w:r>
    </w:p>
    <w:p w:rsidR="006D70DF" w:rsidRPr="00D33D99" w:rsidP="006D70DF" w14:paraId="59A2E93C" w14:textId="77777777">
      <w:pPr>
        <w:rPr>
          <w:rFonts w:ascii="Times New Roman" w:hAnsi="Times New Roman"/>
          <w:snapToGrid/>
          <w:sz w:val="24"/>
          <w:szCs w:val="24"/>
        </w:rPr>
      </w:pPr>
      <w:r w:rsidRPr="00D33D99">
        <w:rPr>
          <w:rFonts w:ascii="Times New Roman" w:hAnsi="Times New Roman"/>
          <w:sz w:val="24"/>
          <w:szCs w:val="24"/>
        </w:rPr>
        <w:t>There are no direct monetary costs to respondents other than their time to compile applications and program performance reports.  No start</w:t>
      </w:r>
      <w:r>
        <w:rPr>
          <w:rFonts w:ascii="Times New Roman" w:hAnsi="Times New Roman"/>
          <w:sz w:val="24"/>
          <w:szCs w:val="24"/>
        </w:rPr>
        <w:t>-</w:t>
      </w:r>
      <w:r w:rsidRPr="00D33D99">
        <w:rPr>
          <w:rFonts w:ascii="Times New Roman" w:hAnsi="Times New Roman"/>
          <w:sz w:val="24"/>
          <w:szCs w:val="24"/>
        </w:rPr>
        <w:t>up costs are associated with the programs.</w:t>
      </w:r>
    </w:p>
    <w:p w:rsidR="00D60543" w:rsidP="00D60543" w14:paraId="31EB9CD9" w14:textId="77777777">
      <w:pPr>
        <w:widowControl/>
        <w:rPr>
          <w:rFonts w:ascii="Times New Roman" w:hAnsi="Times New Roman"/>
          <w:snapToGrid/>
          <w:sz w:val="24"/>
          <w:szCs w:val="24"/>
        </w:rPr>
      </w:pPr>
    </w:p>
    <w:p w:rsidR="002C3C4F" w:rsidRPr="00980473" w:rsidP="00980473" w14:paraId="36ED00EE" w14:textId="77777777">
      <w:pPr>
        <w:widowControl/>
        <w:numPr>
          <w:ilvl w:val="0"/>
          <w:numId w:val="3"/>
        </w:numPr>
        <w:spacing w:after="120"/>
        <w:ind w:left="360"/>
        <w:rPr>
          <w:rFonts w:ascii="Times New Roman" w:hAnsi="Times New Roman"/>
          <w:b/>
          <w:snapToGrid/>
          <w:sz w:val="24"/>
          <w:szCs w:val="24"/>
        </w:rPr>
      </w:pPr>
      <w:r w:rsidRPr="00980473">
        <w:rPr>
          <w:rFonts w:ascii="Times New Roman" w:hAnsi="Times New Roman"/>
          <w:b/>
          <w:snapToGrid/>
          <w:sz w:val="24"/>
          <w:szCs w:val="24"/>
        </w:rPr>
        <w:t>A</w:t>
      </w:r>
      <w:r w:rsidRPr="00980473">
        <w:rPr>
          <w:rFonts w:ascii="Times New Roman" w:hAnsi="Times New Roman"/>
          <w:b/>
          <w:snapToGrid/>
          <w:sz w:val="24"/>
          <w:szCs w:val="24"/>
        </w:rPr>
        <w:t xml:space="preserve">nnualized Cost to the Federal Government </w:t>
      </w:r>
    </w:p>
    <w:p w:rsidR="006D70DF" w:rsidRPr="00D33D99" w:rsidP="006D70DF" w14:paraId="49652422" w14:textId="71BFEA82">
      <w:pPr>
        <w:rPr>
          <w:rFonts w:ascii="Times New Roman" w:hAnsi="Times New Roman"/>
          <w:snapToGrid/>
          <w:sz w:val="24"/>
          <w:szCs w:val="24"/>
        </w:rPr>
      </w:pPr>
      <w:r w:rsidRPr="00D33D99">
        <w:rPr>
          <w:rFonts w:ascii="Times New Roman" w:hAnsi="Times New Roman"/>
          <w:noProof/>
          <w:sz w:val="24"/>
          <w:szCs w:val="24"/>
        </w:rPr>
        <w:t xml:space="preserve">The estimate of the </w:t>
      </w:r>
      <w:r w:rsidR="008D5C4E">
        <w:rPr>
          <w:rFonts w:ascii="Times New Roman" w:hAnsi="Times New Roman"/>
          <w:noProof/>
          <w:sz w:val="24"/>
          <w:szCs w:val="24"/>
        </w:rPr>
        <w:t xml:space="preserve">cost to the </w:t>
      </w:r>
      <w:r w:rsidRPr="00D33D99">
        <w:rPr>
          <w:rFonts w:ascii="Times New Roman" w:hAnsi="Times New Roman"/>
          <w:noProof/>
          <w:sz w:val="24"/>
          <w:szCs w:val="24"/>
        </w:rPr>
        <w:t xml:space="preserve">Federal </w:t>
      </w:r>
      <w:r w:rsidR="008D5C4E">
        <w:rPr>
          <w:rFonts w:ascii="Times New Roman" w:hAnsi="Times New Roman"/>
          <w:noProof/>
          <w:sz w:val="24"/>
          <w:szCs w:val="24"/>
        </w:rPr>
        <w:t xml:space="preserve">government </w:t>
      </w:r>
      <w:r w:rsidRPr="00D33D99">
        <w:rPr>
          <w:rFonts w:ascii="Times New Roman" w:hAnsi="Times New Roman"/>
          <w:noProof/>
          <w:sz w:val="24"/>
          <w:szCs w:val="24"/>
        </w:rPr>
        <w:t xml:space="preserve">is based on the staff time necessary to receive </w:t>
      </w:r>
      <w:r w:rsidRPr="00D33D99">
        <w:rPr>
          <w:rFonts w:ascii="Times New Roman" w:hAnsi="Times New Roman"/>
          <w:noProof/>
          <w:sz w:val="24"/>
          <w:szCs w:val="24"/>
        </w:rPr>
        <w:t xml:space="preserve">and review application and reports.  </w:t>
      </w:r>
      <w:r w:rsidR="008F1078">
        <w:rPr>
          <w:rFonts w:ascii="Times New Roman" w:hAnsi="Times New Roman"/>
          <w:noProof/>
          <w:sz w:val="24"/>
          <w:szCs w:val="24"/>
        </w:rPr>
        <w:t>T</w:t>
      </w:r>
      <w:r w:rsidR="008B4B03">
        <w:rPr>
          <w:rFonts w:ascii="Times New Roman" w:hAnsi="Times New Roman"/>
          <w:noProof/>
          <w:sz w:val="24"/>
          <w:szCs w:val="24"/>
        </w:rPr>
        <w:t>hree</w:t>
      </w:r>
      <w:r w:rsidRPr="00D33D99">
        <w:rPr>
          <w:rFonts w:ascii="Times New Roman" w:hAnsi="Times New Roman"/>
          <w:noProof/>
          <w:sz w:val="24"/>
          <w:szCs w:val="24"/>
        </w:rPr>
        <w:t xml:space="preserve"> hours per application and report x 52 applications = </w:t>
      </w:r>
      <w:r w:rsidR="008F1078">
        <w:rPr>
          <w:rFonts w:ascii="Times New Roman" w:hAnsi="Times New Roman"/>
          <w:noProof/>
          <w:sz w:val="24"/>
          <w:szCs w:val="24"/>
        </w:rPr>
        <w:t>1</w:t>
      </w:r>
      <w:r w:rsidR="008B4B03">
        <w:rPr>
          <w:rFonts w:ascii="Times New Roman" w:hAnsi="Times New Roman"/>
          <w:noProof/>
          <w:sz w:val="24"/>
          <w:szCs w:val="24"/>
        </w:rPr>
        <w:t>56</w:t>
      </w:r>
      <w:r w:rsidRPr="00D33D99">
        <w:rPr>
          <w:rFonts w:ascii="Times New Roman" w:hAnsi="Times New Roman"/>
          <w:noProof/>
          <w:sz w:val="24"/>
          <w:szCs w:val="24"/>
        </w:rPr>
        <w:t xml:space="preserve"> hours.  </w:t>
      </w:r>
      <w:r w:rsidR="008F1078">
        <w:rPr>
          <w:rFonts w:ascii="Times New Roman" w:hAnsi="Times New Roman"/>
          <w:noProof/>
          <w:sz w:val="24"/>
          <w:szCs w:val="24"/>
        </w:rPr>
        <w:t xml:space="preserve">One hundred </w:t>
      </w:r>
      <w:r w:rsidR="008B4B03">
        <w:rPr>
          <w:rFonts w:ascii="Times New Roman" w:hAnsi="Times New Roman"/>
          <w:noProof/>
          <w:sz w:val="24"/>
          <w:szCs w:val="24"/>
        </w:rPr>
        <w:t>fifty six</w:t>
      </w:r>
      <w:r w:rsidRPr="00D33D99">
        <w:rPr>
          <w:rFonts w:ascii="Times New Roman" w:hAnsi="Times New Roman"/>
          <w:noProof/>
          <w:sz w:val="24"/>
          <w:szCs w:val="24"/>
        </w:rPr>
        <w:t xml:space="preserve"> hours x $</w:t>
      </w:r>
      <w:r w:rsidR="008F1078">
        <w:rPr>
          <w:rFonts w:ascii="Times New Roman" w:hAnsi="Times New Roman"/>
          <w:noProof/>
          <w:sz w:val="24"/>
          <w:szCs w:val="24"/>
        </w:rPr>
        <w:t>67</w:t>
      </w:r>
      <w:r w:rsidRPr="00D33D99">
        <w:rPr>
          <w:rFonts w:ascii="Times New Roman" w:hAnsi="Times New Roman"/>
          <w:noProof/>
          <w:sz w:val="24"/>
          <w:szCs w:val="24"/>
        </w:rPr>
        <w:t>.00 /hour (estimated salary, expenses, operating costs, etc.) = $</w:t>
      </w:r>
      <w:r w:rsidR="008B4B03">
        <w:rPr>
          <w:rFonts w:ascii="Times New Roman" w:hAnsi="Times New Roman"/>
          <w:noProof/>
          <w:sz w:val="24"/>
          <w:szCs w:val="24"/>
        </w:rPr>
        <w:t>10,452</w:t>
      </w:r>
      <w:r w:rsidRPr="00D33D99">
        <w:rPr>
          <w:rFonts w:ascii="Times New Roman" w:hAnsi="Times New Roman"/>
          <w:noProof/>
          <w:sz w:val="24"/>
          <w:szCs w:val="24"/>
        </w:rPr>
        <w:t>.</w:t>
      </w:r>
    </w:p>
    <w:p w:rsidR="00405C10" w:rsidRPr="004F7B95" w:rsidP="004F7B95" w14:paraId="44F7DB26" w14:textId="77777777">
      <w:pPr>
        <w:widowControl/>
        <w:rPr>
          <w:rFonts w:ascii="Times New Roman" w:hAnsi="Times New Roman"/>
          <w:snapToGrid/>
          <w:sz w:val="24"/>
          <w:szCs w:val="24"/>
        </w:rPr>
      </w:pPr>
    </w:p>
    <w:p w:rsidR="002C3C4F" w:rsidRPr="00980473" w:rsidP="00980473" w14:paraId="739F2C66" w14:textId="77777777">
      <w:pPr>
        <w:widowControl/>
        <w:numPr>
          <w:ilvl w:val="0"/>
          <w:numId w:val="3"/>
        </w:numPr>
        <w:spacing w:after="120"/>
        <w:ind w:left="360"/>
        <w:rPr>
          <w:rFonts w:ascii="Times New Roman" w:hAnsi="Times New Roman"/>
          <w:b/>
          <w:snapToGrid/>
          <w:sz w:val="24"/>
          <w:szCs w:val="24"/>
        </w:rPr>
      </w:pPr>
      <w:r w:rsidRPr="00980473">
        <w:rPr>
          <w:rFonts w:ascii="Times New Roman" w:hAnsi="Times New Roman"/>
          <w:b/>
          <w:snapToGrid/>
          <w:sz w:val="24"/>
          <w:szCs w:val="24"/>
        </w:rPr>
        <w:t xml:space="preserve">Explanation for Program Changes or Adjustments </w:t>
      </w:r>
    </w:p>
    <w:p w:rsidR="008F1078" w:rsidP="008F1078" w14:paraId="62C1CB1B" w14:textId="549E846F">
      <w:pPr>
        <w:widowControl/>
        <w:rPr>
          <w:rFonts w:ascii="Times New Roman" w:hAnsi="Times New Roman"/>
          <w:sz w:val="24"/>
          <w:szCs w:val="24"/>
        </w:rPr>
      </w:pPr>
      <w:r>
        <w:rPr>
          <w:rFonts w:ascii="Times New Roman" w:hAnsi="Times New Roman"/>
          <w:sz w:val="24"/>
          <w:szCs w:val="24"/>
        </w:rPr>
        <w:t>In accordance with the current administration’s priority related to burden reduction for states, t</w:t>
      </w:r>
      <w:r w:rsidRPr="008F1078">
        <w:rPr>
          <w:rFonts w:ascii="Times New Roman" w:hAnsi="Times New Roman"/>
          <w:sz w:val="24"/>
          <w:szCs w:val="24"/>
        </w:rPr>
        <w:t>he length of the CJA Program Instruction has been reduced by approximately 67</w:t>
      </w:r>
      <w:r w:rsidR="00F36C56">
        <w:rPr>
          <w:rFonts w:ascii="Times New Roman" w:hAnsi="Times New Roman"/>
          <w:sz w:val="24"/>
          <w:szCs w:val="24"/>
        </w:rPr>
        <w:t xml:space="preserve"> percent</w:t>
      </w:r>
      <w:r w:rsidRPr="008F1078">
        <w:rPr>
          <w:rFonts w:ascii="Times New Roman" w:hAnsi="Times New Roman"/>
          <w:sz w:val="24"/>
          <w:szCs w:val="24"/>
        </w:rPr>
        <w:t xml:space="preserve">. </w:t>
      </w:r>
      <w:r w:rsidRPr="008F1078">
        <w:rPr>
          <w:rFonts w:ascii="Times New Roman" w:hAnsi="Times New Roman"/>
          <w:sz w:val="24"/>
          <w:szCs w:val="24"/>
        </w:rPr>
        <w:t>Edits</w:t>
      </w:r>
      <w:r w:rsidRPr="008F1078">
        <w:rPr>
          <w:rFonts w:ascii="Times New Roman" w:hAnsi="Times New Roman"/>
          <w:sz w:val="24"/>
          <w:szCs w:val="24"/>
        </w:rPr>
        <w:t xml:space="preserve"> have been made to focus solely on providing instructions for respondents, remove requests for information not required by statute, reduce duplicative information, and simplify language.  The Program Instruction does include minimal language to clarify what level of information is needed from respondents to comply with statutory reporting requirements.  The inclusion of such language ensures that grant recipient responses provide sufficient documentation and data on the use of grant funds in compliance with requirements of the CJA statute.  While the </w:t>
      </w:r>
      <w:r w:rsidR="008B4B03">
        <w:rPr>
          <w:rFonts w:ascii="Times New Roman" w:hAnsi="Times New Roman"/>
          <w:sz w:val="24"/>
          <w:szCs w:val="24"/>
        </w:rPr>
        <w:t>P</w:t>
      </w:r>
      <w:r w:rsidRPr="008F1078">
        <w:rPr>
          <w:rFonts w:ascii="Times New Roman" w:hAnsi="Times New Roman"/>
          <w:sz w:val="24"/>
          <w:szCs w:val="24"/>
        </w:rPr>
        <w:t xml:space="preserve">rogram </w:t>
      </w:r>
      <w:r w:rsidR="008B4B03">
        <w:rPr>
          <w:rFonts w:ascii="Times New Roman" w:hAnsi="Times New Roman"/>
          <w:sz w:val="24"/>
          <w:szCs w:val="24"/>
        </w:rPr>
        <w:t>I</w:t>
      </w:r>
      <w:r w:rsidRPr="008F1078">
        <w:rPr>
          <w:rFonts w:ascii="Times New Roman" w:hAnsi="Times New Roman"/>
          <w:sz w:val="24"/>
          <w:szCs w:val="24"/>
        </w:rPr>
        <w:t>nstruction still includes time to respond, i</w:t>
      </w:r>
      <w:r w:rsidR="008B4B03">
        <w:rPr>
          <w:rFonts w:ascii="Times New Roman" w:hAnsi="Times New Roman"/>
          <w:sz w:val="24"/>
          <w:szCs w:val="24"/>
        </w:rPr>
        <w:t xml:space="preserve">t is the </w:t>
      </w:r>
      <w:r w:rsidRPr="008F1078">
        <w:rPr>
          <w:rFonts w:ascii="Times New Roman" w:hAnsi="Times New Roman"/>
          <w:sz w:val="24"/>
          <w:szCs w:val="24"/>
        </w:rPr>
        <w:t>experience</w:t>
      </w:r>
      <w:r w:rsidR="008B4B03">
        <w:rPr>
          <w:rFonts w:ascii="Times New Roman" w:hAnsi="Times New Roman"/>
          <w:sz w:val="24"/>
          <w:szCs w:val="24"/>
        </w:rPr>
        <w:t xml:space="preserve"> of ACF that</w:t>
      </w:r>
      <w:r w:rsidRPr="008F1078">
        <w:rPr>
          <w:rFonts w:ascii="Times New Roman" w:hAnsi="Times New Roman"/>
          <w:sz w:val="24"/>
          <w:szCs w:val="24"/>
        </w:rPr>
        <w:t xml:space="preserve"> without such guidance states either over-respond to be sure they are perceived as being responsive or require significant technical assistance to respond in a manner that meets statutory requirements.  The proposed changes attempt to balance the overall burden in the CJA </w:t>
      </w:r>
      <w:r w:rsidR="008B4B03">
        <w:rPr>
          <w:rFonts w:ascii="Times New Roman" w:hAnsi="Times New Roman"/>
          <w:sz w:val="24"/>
          <w:szCs w:val="24"/>
        </w:rPr>
        <w:t xml:space="preserve">Program Instruction </w:t>
      </w:r>
      <w:r w:rsidRPr="008F1078">
        <w:rPr>
          <w:rFonts w:ascii="Times New Roman" w:hAnsi="Times New Roman"/>
          <w:sz w:val="24"/>
          <w:szCs w:val="24"/>
        </w:rPr>
        <w:t>with the states’ need for support</w:t>
      </w:r>
      <w:r w:rsidR="00F22E75">
        <w:rPr>
          <w:rFonts w:ascii="Times New Roman" w:hAnsi="Times New Roman"/>
          <w:sz w:val="24"/>
          <w:szCs w:val="24"/>
        </w:rPr>
        <w:t>.</w:t>
      </w:r>
    </w:p>
    <w:p w:rsidR="00D60543" w:rsidRPr="004F7B95" w:rsidP="00FF1026" w14:paraId="08926E56" w14:textId="7D38C903">
      <w:pPr>
        <w:widowControl/>
        <w:rPr>
          <w:rFonts w:ascii="Times New Roman" w:hAnsi="Times New Roman"/>
          <w:snapToGrid/>
          <w:sz w:val="24"/>
          <w:szCs w:val="24"/>
        </w:rPr>
      </w:pPr>
    </w:p>
    <w:p w:rsidR="002C3C4F" w:rsidRPr="00980473" w:rsidP="00980473" w14:paraId="749FA19F" w14:textId="77777777">
      <w:pPr>
        <w:widowControl/>
        <w:numPr>
          <w:ilvl w:val="0"/>
          <w:numId w:val="3"/>
        </w:numPr>
        <w:spacing w:after="120"/>
        <w:ind w:left="360"/>
        <w:rPr>
          <w:rFonts w:ascii="Times New Roman" w:hAnsi="Times New Roman"/>
          <w:b/>
          <w:snapToGrid/>
          <w:sz w:val="24"/>
          <w:szCs w:val="24"/>
        </w:rPr>
      </w:pPr>
      <w:r w:rsidRPr="00980473">
        <w:rPr>
          <w:rFonts w:ascii="Times New Roman" w:hAnsi="Times New Roman"/>
          <w:b/>
          <w:snapToGrid/>
          <w:sz w:val="24"/>
          <w:szCs w:val="24"/>
        </w:rPr>
        <w:t xml:space="preserve">Plans for Tabulation and Publication and Project Time Schedule </w:t>
      </w:r>
    </w:p>
    <w:p w:rsidR="00584A21" w:rsidRPr="00D33D99" w:rsidP="00584A21" w14:paraId="7633FAAB" w14:textId="7629180E">
      <w:pPr>
        <w:rPr>
          <w:rFonts w:ascii="Times New Roman" w:hAnsi="Times New Roman"/>
          <w:sz w:val="24"/>
          <w:szCs w:val="24"/>
        </w:rPr>
      </w:pPr>
      <w:r>
        <w:rPr>
          <w:rFonts w:ascii="Times New Roman" w:hAnsi="Times New Roman"/>
          <w:snapToGrid/>
          <w:sz w:val="24"/>
          <w:szCs w:val="24"/>
        </w:rPr>
        <w:t>While CB does not publish the data</w:t>
      </w:r>
      <w:r w:rsidR="009131E6">
        <w:rPr>
          <w:rFonts w:ascii="Times New Roman" w:hAnsi="Times New Roman"/>
          <w:snapToGrid/>
          <w:sz w:val="24"/>
          <w:szCs w:val="24"/>
        </w:rPr>
        <w:t xml:space="preserve"> states report</w:t>
      </w:r>
      <w:r>
        <w:rPr>
          <w:rFonts w:ascii="Times New Roman" w:hAnsi="Times New Roman"/>
          <w:snapToGrid/>
          <w:sz w:val="24"/>
          <w:szCs w:val="24"/>
        </w:rPr>
        <w:t xml:space="preserve">, </w:t>
      </w:r>
      <w:r w:rsidR="009131E6">
        <w:rPr>
          <w:rFonts w:ascii="Times New Roman" w:hAnsi="Times New Roman"/>
          <w:snapToGrid/>
          <w:sz w:val="24"/>
          <w:szCs w:val="24"/>
        </w:rPr>
        <w:t>it is available upon request by s</w:t>
      </w:r>
      <w:r w:rsidRPr="00980473">
        <w:rPr>
          <w:rFonts w:ascii="Times New Roman" w:hAnsi="Times New Roman"/>
          <w:snapToGrid/>
          <w:sz w:val="24"/>
          <w:szCs w:val="24"/>
        </w:rPr>
        <w:t xml:space="preserve">tate and local governments for use in developing their legislative, program and policy decisions, and determining their training and technical assistance needs. </w:t>
      </w:r>
      <w:r>
        <w:rPr>
          <w:rFonts w:ascii="Times New Roman" w:hAnsi="Times New Roman"/>
          <w:snapToGrid/>
          <w:sz w:val="24"/>
          <w:szCs w:val="24"/>
        </w:rPr>
        <w:t xml:space="preserve"> T</w:t>
      </w:r>
      <w:r>
        <w:rPr>
          <w:rFonts w:ascii="Times New Roman" w:hAnsi="Times New Roman"/>
          <w:sz w:val="24"/>
          <w:szCs w:val="24"/>
        </w:rPr>
        <w:t>he i</w:t>
      </w:r>
      <w:r w:rsidRPr="00D33D99">
        <w:rPr>
          <w:rFonts w:ascii="Times New Roman" w:hAnsi="Times New Roman"/>
          <w:sz w:val="24"/>
          <w:szCs w:val="24"/>
        </w:rPr>
        <w:t xml:space="preserve">nformation is </w:t>
      </w:r>
      <w:r>
        <w:rPr>
          <w:rFonts w:ascii="Times New Roman" w:hAnsi="Times New Roman"/>
          <w:sz w:val="24"/>
          <w:szCs w:val="24"/>
        </w:rPr>
        <w:t xml:space="preserve">also </w:t>
      </w:r>
      <w:r w:rsidRPr="00D33D99">
        <w:rPr>
          <w:rFonts w:ascii="Times New Roman" w:hAnsi="Times New Roman"/>
          <w:sz w:val="24"/>
          <w:szCs w:val="24"/>
        </w:rPr>
        <w:t xml:space="preserve">available </w:t>
      </w:r>
      <w:r>
        <w:rPr>
          <w:rFonts w:ascii="Times New Roman" w:hAnsi="Times New Roman"/>
          <w:sz w:val="24"/>
          <w:szCs w:val="24"/>
        </w:rPr>
        <w:t>upon</w:t>
      </w:r>
      <w:r>
        <w:rPr>
          <w:rFonts w:ascii="Times New Roman" w:hAnsi="Times New Roman"/>
          <w:sz w:val="24"/>
          <w:szCs w:val="24"/>
        </w:rPr>
        <w:t xml:space="preserve"> request </w:t>
      </w:r>
      <w:r w:rsidRPr="00D33D99">
        <w:rPr>
          <w:rFonts w:ascii="Times New Roman" w:hAnsi="Times New Roman"/>
          <w:sz w:val="24"/>
          <w:szCs w:val="24"/>
        </w:rPr>
        <w:t xml:space="preserve">to researchers, practitioners and to the </w:t>
      </w:r>
      <w:r w:rsidRPr="00D33D99" w:rsidR="00574900">
        <w:rPr>
          <w:rFonts w:ascii="Times New Roman" w:hAnsi="Times New Roman"/>
          <w:sz w:val="24"/>
          <w:szCs w:val="24"/>
        </w:rPr>
        <w:t>public</w:t>
      </w:r>
      <w:r w:rsidRPr="00D33D99">
        <w:rPr>
          <w:rFonts w:ascii="Times New Roman" w:hAnsi="Times New Roman"/>
          <w:sz w:val="24"/>
          <w:szCs w:val="24"/>
        </w:rPr>
        <w:t>.</w:t>
      </w:r>
    </w:p>
    <w:p w:rsidR="007935D5" w:rsidRPr="004F7B95" w:rsidP="00C966E3" w14:paraId="62C55AC1" w14:textId="77777777">
      <w:pPr>
        <w:widowControl/>
        <w:rPr>
          <w:rFonts w:ascii="Times New Roman" w:hAnsi="Times New Roman"/>
          <w:snapToGrid/>
          <w:sz w:val="24"/>
          <w:szCs w:val="24"/>
        </w:rPr>
      </w:pPr>
    </w:p>
    <w:p w:rsidR="002C3C4F" w:rsidRPr="00980473" w:rsidP="00980473" w14:paraId="48379686" w14:textId="77777777">
      <w:pPr>
        <w:widowControl/>
        <w:numPr>
          <w:ilvl w:val="0"/>
          <w:numId w:val="3"/>
        </w:numPr>
        <w:tabs>
          <w:tab w:val="left" w:pos="360"/>
        </w:tabs>
        <w:spacing w:after="120"/>
        <w:ind w:left="360"/>
        <w:rPr>
          <w:rFonts w:ascii="Times New Roman" w:hAnsi="Times New Roman"/>
          <w:b/>
          <w:snapToGrid/>
          <w:sz w:val="24"/>
          <w:szCs w:val="24"/>
        </w:rPr>
      </w:pPr>
      <w:r w:rsidRPr="00980473">
        <w:rPr>
          <w:rFonts w:ascii="Times New Roman" w:hAnsi="Times New Roman"/>
          <w:b/>
          <w:snapToGrid/>
          <w:sz w:val="24"/>
          <w:szCs w:val="24"/>
        </w:rPr>
        <w:t xml:space="preserve">Reason(s) Display of OMB Expiration Date is Inappropriate </w:t>
      </w:r>
    </w:p>
    <w:p w:rsidR="006D70DF" w:rsidRPr="00D33D99" w:rsidP="006D70DF" w14:paraId="24B50619" w14:textId="77777777">
      <w:pPr>
        <w:rPr>
          <w:rFonts w:ascii="Times New Roman" w:hAnsi="Times New Roman"/>
          <w:snapToGrid/>
          <w:sz w:val="24"/>
          <w:szCs w:val="24"/>
        </w:rPr>
      </w:pPr>
      <w:r w:rsidRPr="00D33D99">
        <w:rPr>
          <w:rFonts w:ascii="Times New Roman" w:hAnsi="Times New Roman"/>
          <w:noProof/>
          <w:sz w:val="24"/>
          <w:szCs w:val="24"/>
        </w:rPr>
        <w:t>This item is not applicable to this information collection.</w:t>
      </w:r>
    </w:p>
    <w:p w:rsidR="00D60543" w:rsidP="00D60543" w14:paraId="539FE21C" w14:textId="77777777">
      <w:pPr>
        <w:widowControl/>
        <w:rPr>
          <w:rFonts w:ascii="Times New Roman" w:hAnsi="Times New Roman"/>
          <w:snapToGrid/>
          <w:sz w:val="24"/>
          <w:szCs w:val="24"/>
        </w:rPr>
      </w:pPr>
    </w:p>
    <w:p w:rsidR="002C3C4F" w:rsidRPr="00980473" w:rsidP="00980473" w14:paraId="37B22543" w14:textId="77777777">
      <w:pPr>
        <w:widowControl/>
        <w:numPr>
          <w:ilvl w:val="0"/>
          <w:numId w:val="3"/>
        </w:numPr>
        <w:spacing w:after="120"/>
        <w:ind w:left="360"/>
        <w:rPr>
          <w:rFonts w:ascii="Times New Roman" w:hAnsi="Times New Roman"/>
          <w:b/>
          <w:snapToGrid/>
          <w:sz w:val="24"/>
          <w:szCs w:val="24"/>
        </w:rPr>
      </w:pPr>
      <w:r w:rsidRPr="00980473">
        <w:rPr>
          <w:rFonts w:ascii="Times New Roman" w:hAnsi="Times New Roman"/>
          <w:b/>
          <w:snapToGrid/>
          <w:sz w:val="24"/>
          <w:szCs w:val="24"/>
        </w:rPr>
        <w:t>Exceptions to Certification for Paperwork Reduction Act Submissions</w:t>
      </w:r>
    </w:p>
    <w:p w:rsidR="006D70DF" w:rsidRPr="00D33D99" w:rsidP="006D70DF" w14:paraId="71D82FA1" w14:textId="77777777">
      <w:pPr>
        <w:rPr>
          <w:rFonts w:ascii="Times New Roman" w:hAnsi="Times New Roman"/>
          <w:snapToGrid/>
          <w:sz w:val="24"/>
          <w:szCs w:val="24"/>
        </w:rPr>
      </w:pPr>
      <w:r w:rsidRPr="00D33D99">
        <w:rPr>
          <w:rFonts w:ascii="Times New Roman" w:hAnsi="Times New Roman"/>
          <w:noProof/>
          <w:sz w:val="24"/>
          <w:szCs w:val="24"/>
        </w:rPr>
        <w:t>This item is not applicable to this information collection.</w:t>
      </w:r>
    </w:p>
    <w:p w:rsidR="007935D5" w:rsidRPr="004F7B95" w:rsidP="004F7B95" w14:paraId="0DA82276" w14:textId="77777777">
      <w:pPr>
        <w:widowControl/>
        <w:rPr>
          <w:rFonts w:ascii="Times New Roman" w:hAnsi="Times New Roman"/>
          <w:b/>
          <w:bCs/>
          <w:snapToGrid/>
          <w:sz w:val="24"/>
          <w:szCs w:val="24"/>
        </w:rPr>
      </w:pPr>
    </w:p>
    <w:p w:rsidR="00EC698B" w:rsidRPr="004F7B95" w:rsidP="006D70DF" w14:paraId="063EBCCC" w14:textId="77777777">
      <w:pPr>
        <w:pStyle w:val="ReportCover-Title"/>
        <w:rPr>
          <w:rFonts w:ascii="Times New Roman" w:hAnsi="Times New Roman"/>
          <w:sz w:val="24"/>
          <w:szCs w:val="24"/>
        </w:rPr>
      </w:pPr>
    </w:p>
    <w:sectPr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F0BD8" w14:paraId="51D20DF2" w14:textId="77777777">
      <w:pPr>
        <w:spacing w:line="20" w:lineRule="exact"/>
        <w:rPr>
          <w:sz w:val="24"/>
        </w:rPr>
      </w:pPr>
    </w:p>
  </w:endnote>
  <w:endnote w:type="continuationSeparator" w:id="1">
    <w:p w:rsidR="007F0BD8" w14:paraId="4A19A431" w14:textId="77777777">
      <w:r>
        <w:rPr>
          <w:sz w:val="24"/>
        </w:rPr>
        <w:t xml:space="preserve"> </w:t>
      </w:r>
    </w:p>
  </w:endnote>
  <w:endnote w:type="continuationNotice" w:id="2">
    <w:p w:rsidR="007F0BD8" w14:paraId="68CBEF3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4E83CDE6" w14:textId="77777777">
    <w:pPr>
      <w:spacing w:before="140" w:line="100" w:lineRule="exact"/>
      <w:rPr>
        <w:sz w:val="10"/>
      </w:rPr>
    </w:pPr>
  </w:p>
  <w:p w:rsidR="00DC1C23" w14:paraId="317ED1AA" w14:textId="77777777">
    <w:pPr>
      <w:tabs>
        <w:tab w:val="left" w:pos="-720"/>
      </w:tabs>
      <w:suppressAutoHyphens/>
      <w:rPr>
        <w:sz w:val="24"/>
      </w:rPr>
    </w:pPr>
  </w:p>
  <w:p w:rsidR="00DC1C23" w14:paraId="693E29D1" w14:textId="7777777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447CAD99">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4E600D">
                            <w:rPr>
                              <w:noProof/>
                              <w:sz w:val="24"/>
                            </w:rPr>
                            <w:t>5</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4AFCAB17" w14:textId="447CAD99">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4E600D">
                      <w:rPr>
                        <w:noProof/>
                        <w:sz w:val="24"/>
                      </w:rPr>
                      <w:t>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F0BD8" w14:paraId="1B8E5117" w14:textId="77777777">
      <w:r>
        <w:rPr>
          <w:sz w:val="24"/>
        </w:rPr>
        <w:separator/>
      </w:r>
    </w:p>
  </w:footnote>
  <w:footnote w:type="continuationSeparator" w:id="1">
    <w:p w:rsidR="007F0BD8" w14:paraId="7AA2551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5C205B"/>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D6A1F85"/>
    <w:multiLevelType w:val="multilevel"/>
    <w:tmpl w:val="C86ED2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12505290">
    <w:abstractNumId w:val="12"/>
  </w:num>
  <w:num w:numId="2" w16cid:durableId="1060129944">
    <w:abstractNumId w:val="13"/>
  </w:num>
  <w:num w:numId="3" w16cid:durableId="684942189">
    <w:abstractNumId w:val="15"/>
  </w:num>
  <w:num w:numId="4" w16cid:durableId="1615598351">
    <w:abstractNumId w:val="5"/>
  </w:num>
  <w:num w:numId="5" w16cid:durableId="259727780">
    <w:abstractNumId w:val="8"/>
  </w:num>
  <w:num w:numId="6" w16cid:durableId="1341352976">
    <w:abstractNumId w:val="11"/>
  </w:num>
  <w:num w:numId="7" w16cid:durableId="1869874129">
    <w:abstractNumId w:val="2"/>
  </w:num>
  <w:num w:numId="8" w16cid:durableId="1839684927">
    <w:abstractNumId w:val="10"/>
  </w:num>
  <w:num w:numId="9" w16cid:durableId="1798522982">
    <w:abstractNumId w:val="16"/>
  </w:num>
  <w:num w:numId="10" w16cid:durableId="1311246502">
    <w:abstractNumId w:val="9"/>
  </w:num>
  <w:num w:numId="11" w16cid:durableId="1412121878">
    <w:abstractNumId w:val="7"/>
  </w:num>
  <w:num w:numId="12" w16cid:durableId="1000695998">
    <w:abstractNumId w:val="0"/>
  </w:num>
  <w:num w:numId="13" w16cid:durableId="2016960710">
    <w:abstractNumId w:val="17"/>
  </w:num>
  <w:num w:numId="14" w16cid:durableId="1770270298">
    <w:abstractNumId w:val="1"/>
  </w:num>
  <w:num w:numId="15" w16cid:durableId="220212450">
    <w:abstractNumId w:val="3"/>
  </w:num>
  <w:num w:numId="16" w16cid:durableId="21172157">
    <w:abstractNumId w:val="14"/>
  </w:num>
  <w:num w:numId="17" w16cid:durableId="281570620">
    <w:abstractNumId w:val="18"/>
  </w:num>
  <w:num w:numId="18" w16cid:durableId="1569415620">
    <w:abstractNumId w:val="4"/>
  </w:num>
  <w:num w:numId="19" w16cid:durableId="2114549939">
    <w:abstractNumId w:val="6"/>
  </w:num>
  <w:num w:numId="20" w16cid:durableId="19196316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466E"/>
    <w:rsid w:val="00062C2E"/>
    <w:rsid w:val="00084550"/>
    <w:rsid w:val="0009007E"/>
    <w:rsid w:val="000E4C51"/>
    <w:rsid w:val="000F069F"/>
    <w:rsid w:val="00102200"/>
    <w:rsid w:val="001337B5"/>
    <w:rsid w:val="00133A7C"/>
    <w:rsid w:val="00140BDF"/>
    <w:rsid w:val="0014145B"/>
    <w:rsid w:val="0015545F"/>
    <w:rsid w:val="00160621"/>
    <w:rsid w:val="00177DB5"/>
    <w:rsid w:val="00186385"/>
    <w:rsid w:val="001A698F"/>
    <w:rsid w:val="001C483C"/>
    <w:rsid w:val="001C7FFE"/>
    <w:rsid w:val="001D1651"/>
    <w:rsid w:val="0021643C"/>
    <w:rsid w:val="00222C7F"/>
    <w:rsid w:val="00226C42"/>
    <w:rsid w:val="00234235"/>
    <w:rsid w:val="002464EB"/>
    <w:rsid w:val="002509BD"/>
    <w:rsid w:val="00250CA1"/>
    <w:rsid w:val="00290A1C"/>
    <w:rsid w:val="0029589B"/>
    <w:rsid w:val="00296738"/>
    <w:rsid w:val="002C1F17"/>
    <w:rsid w:val="002C3C4F"/>
    <w:rsid w:val="002C4F75"/>
    <w:rsid w:val="002D3F8F"/>
    <w:rsid w:val="002E10D1"/>
    <w:rsid w:val="002F23C6"/>
    <w:rsid w:val="00303A63"/>
    <w:rsid w:val="003405A4"/>
    <w:rsid w:val="00354319"/>
    <w:rsid w:val="0038209B"/>
    <w:rsid w:val="003B7A50"/>
    <w:rsid w:val="003C1D6E"/>
    <w:rsid w:val="003E6EA3"/>
    <w:rsid w:val="00405C10"/>
    <w:rsid w:val="004110F5"/>
    <w:rsid w:val="004602FE"/>
    <w:rsid w:val="00467954"/>
    <w:rsid w:val="00476C1F"/>
    <w:rsid w:val="00480072"/>
    <w:rsid w:val="00490457"/>
    <w:rsid w:val="0049119A"/>
    <w:rsid w:val="004943E0"/>
    <w:rsid w:val="004A08F9"/>
    <w:rsid w:val="004E600D"/>
    <w:rsid w:val="004F45CE"/>
    <w:rsid w:val="004F7B95"/>
    <w:rsid w:val="0050191C"/>
    <w:rsid w:val="005055DA"/>
    <w:rsid w:val="0051278C"/>
    <w:rsid w:val="00522C18"/>
    <w:rsid w:val="00541E51"/>
    <w:rsid w:val="005520C3"/>
    <w:rsid w:val="00556056"/>
    <w:rsid w:val="00560E32"/>
    <w:rsid w:val="00574900"/>
    <w:rsid w:val="00577125"/>
    <w:rsid w:val="005824BD"/>
    <w:rsid w:val="00584A21"/>
    <w:rsid w:val="0058668E"/>
    <w:rsid w:val="00597E7F"/>
    <w:rsid w:val="005B22D4"/>
    <w:rsid w:val="005B2B62"/>
    <w:rsid w:val="005C60F1"/>
    <w:rsid w:val="005D1B7E"/>
    <w:rsid w:val="005D274E"/>
    <w:rsid w:val="005D61DB"/>
    <w:rsid w:val="005D6A92"/>
    <w:rsid w:val="005E0B35"/>
    <w:rsid w:val="005F0ED4"/>
    <w:rsid w:val="005F690A"/>
    <w:rsid w:val="00603498"/>
    <w:rsid w:val="00634E1D"/>
    <w:rsid w:val="00637883"/>
    <w:rsid w:val="00640565"/>
    <w:rsid w:val="00651F0F"/>
    <w:rsid w:val="00653AB7"/>
    <w:rsid w:val="006808A0"/>
    <w:rsid w:val="00681E38"/>
    <w:rsid w:val="00684009"/>
    <w:rsid w:val="00685670"/>
    <w:rsid w:val="006B1006"/>
    <w:rsid w:val="006B2726"/>
    <w:rsid w:val="006D0BA5"/>
    <w:rsid w:val="006D1643"/>
    <w:rsid w:val="006D70DF"/>
    <w:rsid w:val="006E6629"/>
    <w:rsid w:val="006E712C"/>
    <w:rsid w:val="006F589F"/>
    <w:rsid w:val="006F68BE"/>
    <w:rsid w:val="00707AFB"/>
    <w:rsid w:val="00741C24"/>
    <w:rsid w:val="007570B1"/>
    <w:rsid w:val="0076011C"/>
    <w:rsid w:val="00762C40"/>
    <w:rsid w:val="007779D4"/>
    <w:rsid w:val="00786793"/>
    <w:rsid w:val="00790D2C"/>
    <w:rsid w:val="007935D5"/>
    <w:rsid w:val="00796DE8"/>
    <w:rsid w:val="007A0FBE"/>
    <w:rsid w:val="007E48CC"/>
    <w:rsid w:val="007F0BD8"/>
    <w:rsid w:val="0080325F"/>
    <w:rsid w:val="00841BDF"/>
    <w:rsid w:val="0084609A"/>
    <w:rsid w:val="00846E18"/>
    <w:rsid w:val="0087655A"/>
    <w:rsid w:val="008900A8"/>
    <w:rsid w:val="008955AC"/>
    <w:rsid w:val="008B4B03"/>
    <w:rsid w:val="008D5C4E"/>
    <w:rsid w:val="008F1078"/>
    <w:rsid w:val="008F7221"/>
    <w:rsid w:val="0090096E"/>
    <w:rsid w:val="009113FF"/>
    <w:rsid w:val="009131E6"/>
    <w:rsid w:val="00936A53"/>
    <w:rsid w:val="009451B1"/>
    <w:rsid w:val="00945B72"/>
    <w:rsid w:val="00957799"/>
    <w:rsid w:val="00962045"/>
    <w:rsid w:val="00966622"/>
    <w:rsid w:val="00980473"/>
    <w:rsid w:val="009C2DE1"/>
    <w:rsid w:val="009E6157"/>
    <w:rsid w:val="009F5543"/>
    <w:rsid w:val="009F58E1"/>
    <w:rsid w:val="00A04EF3"/>
    <w:rsid w:val="00A160B5"/>
    <w:rsid w:val="00A2041F"/>
    <w:rsid w:val="00A61AC0"/>
    <w:rsid w:val="00A74F1C"/>
    <w:rsid w:val="00A77AC0"/>
    <w:rsid w:val="00A918E4"/>
    <w:rsid w:val="00AA2714"/>
    <w:rsid w:val="00AA7B9B"/>
    <w:rsid w:val="00AD5ED7"/>
    <w:rsid w:val="00AF399C"/>
    <w:rsid w:val="00AF4347"/>
    <w:rsid w:val="00AF5FE7"/>
    <w:rsid w:val="00B27347"/>
    <w:rsid w:val="00B84243"/>
    <w:rsid w:val="00BD378C"/>
    <w:rsid w:val="00C02282"/>
    <w:rsid w:val="00C07987"/>
    <w:rsid w:val="00C13BA6"/>
    <w:rsid w:val="00C14A04"/>
    <w:rsid w:val="00C20A52"/>
    <w:rsid w:val="00C22D3C"/>
    <w:rsid w:val="00C966E3"/>
    <w:rsid w:val="00CB07E4"/>
    <w:rsid w:val="00CB1A12"/>
    <w:rsid w:val="00CE0D7B"/>
    <w:rsid w:val="00CE53AB"/>
    <w:rsid w:val="00D02EF1"/>
    <w:rsid w:val="00D176EB"/>
    <w:rsid w:val="00D33D99"/>
    <w:rsid w:val="00D44DB9"/>
    <w:rsid w:val="00D60543"/>
    <w:rsid w:val="00D6778F"/>
    <w:rsid w:val="00D67D80"/>
    <w:rsid w:val="00D806D3"/>
    <w:rsid w:val="00D9648C"/>
    <w:rsid w:val="00DB2443"/>
    <w:rsid w:val="00DC1C23"/>
    <w:rsid w:val="00E01B4E"/>
    <w:rsid w:val="00E368FB"/>
    <w:rsid w:val="00E4383A"/>
    <w:rsid w:val="00E50815"/>
    <w:rsid w:val="00EA556D"/>
    <w:rsid w:val="00EB0209"/>
    <w:rsid w:val="00EB046D"/>
    <w:rsid w:val="00EC698B"/>
    <w:rsid w:val="00ED782E"/>
    <w:rsid w:val="00EE202C"/>
    <w:rsid w:val="00F02021"/>
    <w:rsid w:val="00F075C5"/>
    <w:rsid w:val="00F10B17"/>
    <w:rsid w:val="00F210CA"/>
    <w:rsid w:val="00F22E75"/>
    <w:rsid w:val="00F36C56"/>
    <w:rsid w:val="00F6467D"/>
    <w:rsid w:val="00F83116"/>
    <w:rsid w:val="00FA5092"/>
    <w:rsid w:val="00FB1851"/>
    <w:rsid w:val="00FB4221"/>
    <w:rsid w:val="00FB7547"/>
    <w:rsid w:val="00FD3BB4"/>
    <w:rsid w:val="00FD6FAC"/>
    <w:rsid w:val="00FE0FDC"/>
    <w:rsid w:val="00FF1026"/>
    <w:rsid w:val="00FF48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C78744"/>
  <w15:chartTrackingRefBased/>
  <w15:docId w15:val="{58C40A5F-8F05-4E78-B51E-E772F8BB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uiPriority w:val="99"/>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rsid w:val="00EE202C"/>
    <w:rPr>
      <w:color w:val="954F72"/>
      <w:u w:val="single"/>
    </w:rPr>
  </w:style>
  <w:style w:type="paragraph" w:customStyle="1" w:styleId="Default">
    <w:name w:val="Default"/>
    <w:rsid w:val="00FF1026"/>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C966E3"/>
    <w:rPr>
      <w:color w:val="605E5C"/>
      <w:shd w:val="clear" w:color="auto" w:fill="E1DFDD"/>
    </w:rPr>
  </w:style>
  <w:style w:type="paragraph" w:customStyle="1" w:styleId="paragraph">
    <w:name w:val="paragraph"/>
    <w:basedOn w:val="Normal"/>
    <w:rsid w:val="00AA2714"/>
    <w:pPr>
      <w:widowControl/>
      <w:spacing w:before="100" w:beforeAutospacing="1" w:after="100" w:afterAutospacing="1"/>
    </w:pPr>
    <w:rPr>
      <w:rFonts w:ascii="Times New Roman" w:hAnsi="Times New Roman"/>
      <w:snapToGrid/>
      <w:sz w:val="24"/>
      <w:szCs w:val="24"/>
    </w:rPr>
  </w:style>
  <w:style w:type="character" w:customStyle="1" w:styleId="normaltextrun">
    <w:name w:val="normaltextrun"/>
    <w:basedOn w:val="DefaultParagraphFont"/>
    <w:rsid w:val="00AA2714"/>
  </w:style>
  <w:style w:type="character" w:customStyle="1" w:styleId="eop">
    <w:name w:val="eop"/>
    <w:basedOn w:val="DefaultParagraphFont"/>
    <w:rsid w:val="00AA2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11021.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A467BC-10D9-4DF2-B819-B8F90467834D}">
  <ds:schemaRefs>
    <ds:schemaRef ds:uri="http://schemas.openxmlformats.org/officeDocument/2006/bibliography"/>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75EDF03C-7FD3-4CAC-AA0C-33676DA5B2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1399</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Rothstein, Jan (ACF)</dc:creator>
  <cp:lastModifiedBy>ACF PRA</cp:lastModifiedBy>
  <cp:revision>3</cp:revision>
  <dcterms:created xsi:type="dcterms:W3CDTF">2026-02-12T16:34:00Z</dcterms:created>
  <dcterms:modified xsi:type="dcterms:W3CDTF">2026-02-24T15:37:00Z</dcterms:modified>
</cp:coreProperties>
</file>