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C62AD" w14:paraId="4CEAC677" w14:textId="77777777">
      <w:pPr>
        <w:widowControl/>
        <w:tabs>
          <w:tab w:val="center" w:pos="4680"/>
        </w:tabs>
        <w:jc w:val="center"/>
        <w:rPr>
          <w:rFonts w:ascii="Times New Roman" w:hAnsi="Times New Roman"/>
          <w:b/>
          <w:szCs w:val="24"/>
        </w:rPr>
      </w:pPr>
      <w:r>
        <w:rPr>
          <w:rFonts w:ascii="Times New Roman" w:hAnsi="Times New Roman"/>
          <w:b/>
          <w:szCs w:val="24"/>
        </w:rPr>
        <w:t xml:space="preserve">Supporting Statement A </w:t>
      </w:r>
    </w:p>
    <w:p w:rsidR="00EC278B" w:rsidRPr="00EC278B" w:rsidP="00EC278B" w14:paraId="41148C51" w14:textId="337F215C">
      <w:pPr>
        <w:widowControl/>
        <w:tabs>
          <w:tab w:val="center" w:pos="4680"/>
        </w:tabs>
        <w:jc w:val="center"/>
        <w:rPr>
          <w:rFonts w:ascii="Times New Roman" w:hAnsi="Times New Roman"/>
          <w:b/>
          <w:szCs w:val="24"/>
        </w:rPr>
      </w:pPr>
      <w:r w:rsidRPr="00EC278B">
        <w:rPr>
          <w:rFonts w:ascii="Times New Roman" w:hAnsi="Times New Roman"/>
          <w:b/>
          <w:szCs w:val="24"/>
        </w:rPr>
        <w:t>1082-AA0</w:t>
      </w:r>
      <w:r w:rsidR="00B60254">
        <w:rPr>
          <w:rFonts w:ascii="Times New Roman" w:hAnsi="Times New Roman"/>
          <w:b/>
          <w:szCs w:val="24"/>
        </w:rPr>
        <w:t>5</w:t>
      </w:r>
      <w:r w:rsidRPr="00EC278B">
        <w:rPr>
          <w:rFonts w:ascii="Times New Roman" w:hAnsi="Times New Roman"/>
          <w:b/>
          <w:szCs w:val="24"/>
        </w:rPr>
        <w:t xml:space="preserve"> Joint BOEM/BSEE Proposed Rule </w:t>
      </w:r>
    </w:p>
    <w:p w:rsidR="005F407C" w14:paraId="32B65AD6" w14:textId="77777777">
      <w:pPr>
        <w:widowControl/>
        <w:tabs>
          <w:tab w:val="center" w:pos="4680"/>
        </w:tabs>
        <w:jc w:val="center"/>
        <w:rPr>
          <w:rFonts w:ascii="Times New Roman" w:hAnsi="Times New Roman"/>
          <w:b/>
          <w:szCs w:val="24"/>
        </w:rPr>
      </w:pPr>
      <w:r w:rsidRPr="00EC278B">
        <w:rPr>
          <w:rFonts w:ascii="Times New Roman" w:hAnsi="Times New Roman"/>
          <w:b/>
          <w:szCs w:val="24"/>
        </w:rPr>
        <w:t>Revisions to the Requirements for Exploratory Drilling on the Arctic Outer Continental Shelf</w:t>
      </w:r>
    </w:p>
    <w:p w:rsidR="00E86FBD" w14:paraId="3499DDCA" w14:textId="77777777">
      <w:pPr>
        <w:widowControl/>
        <w:tabs>
          <w:tab w:val="center" w:pos="4680"/>
        </w:tabs>
        <w:jc w:val="center"/>
        <w:rPr>
          <w:rFonts w:ascii="Times New Roman" w:hAnsi="Times New Roman"/>
          <w:b/>
          <w:szCs w:val="24"/>
        </w:rPr>
      </w:pPr>
      <w:r>
        <w:rPr>
          <w:rFonts w:ascii="Times New Roman" w:hAnsi="Times New Roman"/>
          <w:b/>
          <w:szCs w:val="24"/>
        </w:rPr>
        <w:t xml:space="preserve">30 CFR Part 250, </w:t>
      </w:r>
      <w:bookmarkStart w:id="0" w:name="_Hlk26282509"/>
      <w:r>
        <w:rPr>
          <w:rFonts w:ascii="Times New Roman" w:hAnsi="Times New Roman"/>
          <w:b/>
          <w:szCs w:val="24"/>
        </w:rPr>
        <w:t>Application for Permit to Drill (APD, Revised APD), Supplemental APD Information Sheet, and all supporting documentation</w:t>
      </w:r>
      <w:bookmarkEnd w:id="0"/>
    </w:p>
    <w:p w:rsidR="002C62AD" w14:paraId="0A9F0CD4" w14:textId="29FB9BEF">
      <w:pPr>
        <w:widowControl/>
        <w:tabs>
          <w:tab w:val="center" w:pos="4680"/>
        </w:tabs>
        <w:jc w:val="center"/>
        <w:rPr>
          <w:rFonts w:ascii="Times New Roman" w:hAnsi="Times New Roman"/>
          <w:b/>
          <w:szCs w:val="24"/>
        </w:rPr>
      </w:pPr>
      <w:r>
        <w:rPr>
          <w:rFonts w:ascii="Times New Roman" w:hAnsi="Times New Roman"/>
          <w:b/>
          <w:szCs w:val="24"/>
        </w:rPr>
        <w:t>OMB Control Number 1014-</w:t>
      </w:r>
      <w:r w:rsidRPr="00EA2F83" w:rsidR="00EA2F83">
        <w:rPr>
          <w:rFonts w:ascii="Times New Roman" w:hAnsi="Times New Roman"/>
          <w:b/>
          <w:szCs w:val="24"/>
        </w:rPr>
        <w:t>NEW3</w:t>
      </w:r>
    </w:p>
    <w:p w:rsidR="002C62AD" w14:paraId="12BBC9A1" w14:textId="77777777">
      <w:pPr>
        <w:widowControl/>
        <w:tabs>
          <w:tab w:val="center" w:pos="4680"/>
        </w:tabs>
        <w:jc w:val="center"/>
        <w:rPr>
          <w:rFonts w:ascii="Times New Roman" w:hAnsi="Times New Roman"/>
          <w:b/>
          <w:szCs w:val="24"/>
        </w:rPr>
      </w:pPr>
    </w:p>
    <w:p w:rsidR="002C62AD" w14:paraId="4932EA33" w14:textId="77777777">
      <w:pPr>
        <w:widowControl/>
        <w:tabs>
          <w:tab w:val="center" w:pos="4680"/>
        </w:tabs>
        <w:jc w:val="center"/>
        <w:rPr>
          <w:rFonts w:ascii="Times New Roman" w:hAnsi="Times New Roman"/>
          <w:b/>
          <w:szCs w:val="24"/>
        </w:rPr>
      </w:pPr>
    </w:p>
    <w:p w:rsidR="002C62AD" w:rsidP="007121C7" w14:paraId="414F6FA8" w14:textId="5CB1558C">
      <w:pPr>
        <w:widowControl/>
        <w:tabs>
          <w:tab w:val="center" w:pos="4680"/>
        </w:tabs>
        <w:rPr>
          <w:rFonts w:ascii="Times New Roman" w:hAnsi="Times New Roman"/>
          <w:snapToGrid/>
          <w:szCs w:val="24"/>
        </w:rPr>
      </w:pPr>
      <w:r>
        <w:rPr>
          <w:rFonts w:ascii="Arial" w:hAnsi="Arial" w:cs="Arial"/>
          <w:b/>
          <w:sz w:val="22"/>
          <w:szCs w:val="22"/>
        </w:rPr>
        <w:t>Terms of Clearance</w:t>
      </w:r>
      <w:r>
        <w:rPr>
          <w:rFonts w:ascii="Times New Roman" w:hAnsi="Times New Roman" w:cs="Arial"/>
          <w:b/>
          <w:szCs w:val="24"/>
        </w:rPr>
        <w:t>:</w:t>
      </w:r>
      <w:r>
        <w:rPr>
          <w:rFonts w:ascii="Times New Roman" w:hAnsi="Times New Roman"/>
          <w:b/>
          <w:szCs w:val="24"/>
        </w:rPr>
        <w:t xml:space="preserve">  </w:t>
      </w:r>
      <w:r w:rsidR="005E4BE3">
        <w:rPr>
          <w:rFonts w:ascii="Times New Roman" w:hAnsi="Times New Roman" w:cs="Arial"/>
          <w:snapToGrid/>
          <w:szCs w:val="24"/>
        </w:rPr>
        <w:t>I</w:t>
      </w:r>
      <w:r w:rsidRPr="005E4BE3" w:rsidR="005E4BE3">
        <w:rPr>
          <w:rFonts w:ascii="Times New Roman" w:hAnsi="Times New Roman" w:cs="Arial"/>
          <w:snapToGrid/>
          <w:szCs w:val="24"/>
        </w:rPr>
        <w:t>n accordance with 5 CFR 1320, the information collection is approved for three years</w:t>
      </w:r>
      <w:r w:rsidR="00FF634A">
        <w:rPr>
          <w:rFonts w:ascii="Times New Roman" w:hAnsi="Times New Roman" w:cs="Arial"/>
          <w:snapToGrid/>
          <w:szCs w:val="24"/>
        </w:rPr>
        <w:t>.</w:t>
      </w:r>
    </w:p>
    <w:p w:rsidR="002C62AD" w14:paraId="1F7B64AA" w14:textId="77777777">
      <w:pPr>
        <w:widowControl/>
        <w:tabs>
          <w:tab w:val="center" w:pos="4680"/>
        </w:tabs>
        <w:jc w:val="center"/>
        <w:rPr>
          <w:rFonts w:ascii="Times New Roman" w:hAnsi="Times New Roman"/>
          <w:b/>
        </w:rPr>
      </w:pPr>
    </w:p>
    <w:p w:rsidR="002C62AD" w14:paraId="5BD17F0F" w14:textId="77777777">
      <w:pPr>
        <w:widowControl/>
        <w:tabs>
          <w:tab w:val="center" w:pos="4680"/>
        </w:tabs>
        <w:rPr>
          <w:rFonts w:ascii="Arial" w:hAnsi="Arial" w:cs="Arial"/>
          <w:b/>
          <w:sz w:val="22"/>
          <w:szCs w:val="22"/>
        </w:rPr>
      </w:pPr>
      <w:r>
        <w:rPr>
          <w:rFonts w:ascii="Arial" w:hAnsi="Arial" w:cs="Arial"/>
          <w:b/>
          <w:sz w:val="22"/>
          <w:szCs w:val="22"/>
        </w:rPr>
        <w:t>General Instructions</w:t>
      </w:r>
    </w:p>
    <w:p w:rsidR="002C62AD" w14:paraId="0F045039" w14:textId="77777777">
      <w:pPr>
        <w:widowControl/>
        <w:tabs>
          <w:tab w:val="center" w:pos="4680"/>
        </w:tabs>
        <w:rPr>
          <w:rFonts w:ascii="Times New Roman" w:hAnsi="Times New Roman"/>
          <w:b/>
        </w:rPr>
      </w:pPr>
    </w:p>
    <w:p w:rsidR="002C62AD" w14:paraId="33865228" w14:textId="77777777">
      <w:pPr>
        <w:widowControl/>
        <w:tabs>
          <w:tab w:val="center" w:pos="4680"/>
        </w:tabs>
        <w:rPr>
          <w:rFonts w:ascii="Times New Roman" w:hAnsi="Times New Roman"/>
          <w:b/>
        </w:rPr>
      </w:pPr>
      <w:r>
        <w:rPr>
          <w:rFonts w:ascii="Times New Roman" w:hAnsi="Times New Roman"/>
        </w:rPr>
        <w:t xml:space="preserve">A completed Supporting Statement A must accompany each request for approval of a collection of information.  The Supporting Statement must be prepared in the format described below and must contain the information specified below.  If an item is not applicable, provide a brief explanation.  When the question, “Does this information collection request (ICR) contain surveys, censuses, or employ statistical methods?” is checked "Yes," then a Supporting Statement B must be completed.  The Office of Management and Budget (OMB) reserves the right to require the submission of additional information with respect to any request for approval.  </w:t>
      </w:r>
    </w:p>
    <w:p w:rsidR="002C62AD" w14:paraId="430A8BE4" w14:textId="77777777">
      <w:pPr>
        <w:widowControl/>
        <w:tabs>
          <w:tab w:val="center" w:pos="4680"/>
        </w:tabs>
        <w:rPr>
          <w:rFonts w:ascii="Times New Roman" w:hAnsi="Times New Roman"/>
        </w:rPr>
      </w:pPr>
    </w:p>
    <w:p w:rsidR="002C62AD" w14:paraId="06A58EFC" w14:textId="77777777">
      <w:pPr>
        <w:widowControl/>
        <w:tabs>
          <w:tab w:val="center" w:pos="4680"/>
        </w:tabs>
        <w:rPr>
          <w:rFonts w:ascii="Arial" w:hAnsi="Arial" w:cs="Arial"/>
          <w:b/>
          <w:sz w:val="22"/>
          <w:szCs w:val="22"/>
        </w:rPr>
      </w:pPr>
      <w:r>
        <w:rPr>
          <w:rFonts w:ascii="Arial" w:hAnsi="Arial" w:cs="Arial"/>
          <w:b/>
          <w:sz w:val="22"/>
          <w:szCs w:val="22"/>
        </w:rPr>
        <w:t>Specific Instructions</w:t>
      </w:r>
    </w:p>
    <w:p w:rsidR="002C62AD" w14:paraId="186B1544" w14:textId="77777777">
      <w:pPr>
        <w:widowControl/>
        <w:tabs>
          <w:tab w:val="center" w:pos="4680"/>
        </w:tabs>
        <w:rPr>
          <w:rFonts w:ascii="Times New Roman" w:hAnsi="Times New Roman"/>
          <w:b/>
        </w:rPr>
      </w:pPr>
    </w:p>
    <w:p w:rsidR="002C62AD" w14:paraId="5F1BA2A0" w14:textId="77777777">
      <w:pPr>
        <w:widowControl/>
        <w:tabs>
          <w:tab w:val="left" w:pos="-1080"/>
          <w:tab w:val="left" w:pos="-720"/>
          <w:tab w:val="left" w:pos="360"/>
          <w:tab w:val="left" w:pos="720"/>
        </w:tabs>
        <w:rPr>
          <w:rFonts w:ascii="Times New Roman" w:hAnsi="Times New Roman"/>
          <w:b/>
          <w:u w:val="single"/>
        </w:rPr>
      </w:pPr>
      <w:r>
        <w:rPr>
          <w:rFonts w:ascii="Times New Roman" w:hAnsi="Times New Roman"/>
          <w:b/>
          <w:u w:val="single"/>
        </w:rPr>
        <w:t>Justification</w:t>
      </w:r>
    </w:p>
    <w:p w:rsidR="002C62AD" w14:paraId="423AB48F" w14:textId="77777777">
      <w:pPr>
        <w:widowControl/>
        <w:tabs>
          <w:tab w:val="left" w:pos="-1080"/>
          <w:tab w:val="left" w:pos="-720"/>
          <w:tab w:val="left" w:pos="360"/>
          <w:tab w:val="left" w:pos="720"/>
        </w:tabs>
        <w:rPr>
          <w:rFonts w:ascii="Times New Roman" w:hAnsi="Times New Roman"/>
        </w:rPr>
      </w:pPr>
    </w:p>
    <w:p w:rsidR="00782B10" w:rsidRPr="00782B10" w:rsidP="00782B10" w14:paraId="38EFE2D5" w14:textId="77777777">
      <w:pPr>
        <w:widowControl/>
        <w:tabs>
          <w:tab w:val="left" w:pos="-1080"/>
          <w:tab w:val="left" w:pos="-720"/>
          <w:tab w:val="left" w:pos="360"/>
          <w:tab w:val="left" w:pos="720"/>
        </w:tabs>
        <w:rPr>
          <w:rFonts w:ascii="Times New Roman" w:hAnsi="Times New Roman"/>
          <w:b/>
          <w:bCs/>
          <w:iCs/>
          <w:u w:val="single"/>
        </w:rPr>
      </w:pPr>
      <w:r w:rsidRPr="00782B10">
        <w:rPr>
          <w:rFonts w:ascii="Times New Roman" w:hAnsi="Times New Roman"/>
          <w:b/>
          <w:bCs/>
          <w:iCs/>
          <w:u w:val="single"/>
        </w:rPr>
        <w:t>Introduction</w:t>
      </w:r>
    </w:p>
    <w:p w:rsidR="00782B10" w:rsidRPr="00782B10" w:rsidP="00782B10" w14:paraId="65DDE416" w14:textId="77777777">
      <w:pPr>
        <w:widowControl/>
        <w:tabs>
          <w:tab w:val="left" w:pos="-1080"/>
          <w:tab w:val="left" w:pos="-720"/>
          <w:tab w:val="left" w:pos="360"/>
          <w:tab w:val="left" w:pos="720"/>
        </w:tabs>
        <w:rPr>
          <w:rFonts w:ascii="Times New Roman" w:hAnsi="Times New Roman"/>
          <w:bCs/>
          <w:iCs/>
        </w:rPr>
      </w:pPr>
    </w:p>
    <w:p w:rsidR="005E4BE3" w:rsidRPr="004C4C2B" w:rsidP="00782B10" w14:paraId="27AEF1FC" w14:textId="5584D6D1">
      <w:pPr>
        <w:widowControl/>
        <w:tabs>
          <w:tab w:val="left" w:pos="-1080"/>
          <w:tab w:val="left" w:pos="-720"/>
          <w:tab w:val="left" w:pos="360"/>
          <w:tab w:val="left" w:pos="720"/>
        </w:tabs>
        <w:rPr>
          <w:rFonts w:ascii="Times New Roman" w:hAnsi="Times New Roman"/>
          <w:bCs/>
          <w:iCs/>
        </w:rPr>
      </w:pPr>
      <w:r w:rsidRPr="00782B10">
        <w:rPr>
          <w:rFonts w:ascii="Times New Roman" w:hAnsi="Times New Roman"/>
          <w:bCs/>
          <w:iCs/>
        </w:rPr>
        <w:t xml:space="preserve">The Bureau of Safety and Environmental Enforcement (BSEE), in conjunction with the Bureau of Ocean Energy Management, is proposing to revise its existing regulations for exploratory drilling and related operations on the Arctic Outer Continental Shelf (OCS), to reduce unnecessary burdens on stakeholders while ensuring that energy exploration on the Arctic OCS is safe and environmentally responsible.  This proposed rule, titled </w:t>
      </w:r>
      <w:r w:rsidRPr="00782B10">
        <w:rPr>
          <w:rFonts w:ascii="Times New Roman" w:hAnsi="Times New Roman"/>
          <w:bCs/>
          <w:i/>
          <w:iCs/>
        </w:rPr>
        <w:t>Oil and Gas and Sulfur Operations in the Outer Continental Shelf—Revisions to the Requirements for Exploratory Drilling on the Arctic Outer Continental Shelf</w:t>
      </w:r>
      <w:r w:rsidRPr="00782B10">
        <w:rPr>
          <w:rFonts w:ascii="Times New Roman" w:hAnsi="Times New Roman"/>
          <w:bCs/>
          <w:iCs/>
        </w:rPr>
        <w:t xml:space="preserve"> (RIN 1082-AA05), would revise certain requirements promulgated through the rule entitled, </w:t>
      </w:r>
      <w:r w:rsidRPr="00782B10">
        <w:rPr>
          <w:rFonts w:ascii="Times New Roman" w:hAnsi="Times New Roman"/>
          <w:bCs/>
          <w:i/>
          <w:iCs/>
        </w:rPr>
        <w:t>Oil and Gas and Sulfur Operations on the Outer Continental Shelf-Requirements for Exploratory Drilling on the Arctic Outer Continental Shelf</w:t>
      </w:r>
      <w:r w:rsidRPr="00782B10">
        <w:rPr>
          <w:rFonts w:ascii="Times New Roman" w:hAnsi="Times New Roman"/>
          <w:bCs/>
          <w:iCs/>
        </w:rPr>
        <w:t xml:space="preserve"> (“</w:t>
      </w:r>
      <w:bookmarkStart w:id="1" w:name="_Hlk221811385"/>
      <w:r w:rsidRPr="00782B10">
        <w:rPr>
          <w:rFonts w:ascii="Times New Roman" w:hAnsi="Times New Roman"/>
          <w:bCs/>
          <w:iCs/>
        </w:rPr>
        <w:t>2016 Arctic Exploratory Drilling Rule</w:t>
      </w:r>
      <w:bookmarkEnd w:id="1"/>
      <w:r w:rsidRPr="00782B10">
        <w:rPr>
          <w:rFonts w:ascii="Times New Roman" w:hAnsi="Times New Roman"/>
          <w:bCs/>
          <w:iCs/>
        </w:rPr>
        <w:t>”) (</w:t>
      </w:r>
      <w:r w:rsidRPr="00782B10">
        <w:rPr>
          <w:rFonts w:ascii="Times New Roman" w:hAnsi="Times New Roman"/>
          <w:bCs/>
          <w:i/>
          <w:iCs/>
        </w:rPr>
        <w:t>see</w:t>
      </w:r>
      <w:r w:rsidRPr="00782B10">
        <w:rPr>
          <w:rFonts w:ascii="Times New Roman" w:hAnsi="Times New Roman"/>
          <w:bCs/>
          <w:iCs/>
        </w:rPr>
        <w:t xml:space="preserve"> 81 FR 46478), and modify existing Arctic OCS blowout preventer (BOP) real-time monitoring requirements, as well as add new provisions to BSEE’s regulations pertaining to requirements for crane operations on artificial islands, suspensions of operations (SOO), and suspensions of production (SOP).  The purpose of new rulemaking is to revise BSEE’s existing regulations for exploratory drilling and related operations on the Arctic OCS, to reduce unnecessary burdens on stakeholders while ensuring that energy exploration on the Arctic OCS is safe and environmentally responsible.</w:t>
      </w:r>
    </w:p>
    <w:p w:rsidR="005E4BE3" w:rsidRPr="004C4C2B" w14:paraId="1B1CE0B6" w14:textId="77777777">
      <w:pPr>
        <w:widowControl/>
        <w:tabs>
          <w:tab w:val="left" w:pos="-1080"/>
          <w:tab w:val="left" w:pos="-720"/>
          <w:tab w:val="left" w:pos="360"/>
          <w:tab w:val="left" w:pos="720"/>
        </w:tabs>
        <w:rPr>
          <w:rFonts w:ascii="Times New Roman" w:hAnsi="Times New Roman"/>
          <w:bCs/>
          <w:iCs/>
        </w:rPr>
      </w:pPr>
    </w:p>
    <w:p w:rsidR="002C62AD" w14:paraId="612DA305" w14:textId="2A5F0A5A">
      <w:pPr>
        <w:widowControl/>
        <w:tabs>
          <w:tab w:val="left" w:pos="-1080"/>
          <w:tab w:val="left" w:pos="-720"/>
          <w:tab w:val="left" w:pos="360"/>
          <w:tab w:val="left" w:pos="720"/>
        </w:tabs>
        <w:rPr>
          <w:rFonts w:ascii="Times New Roman" w:hAnsi="Times New Roman"/>
        </w:rPr>
      </w:pPr>
      <w:r>
        <w:rPr>
          <w:rFonts w:ascii="Times New Roman" w:hAnsi="Times New Roman"/>
          <w:b/>
          <w:i/>
        </w:rPr>
        <w:t xml:space="preserve">1.  Explain the circumstances that make the collection of information necessary.  Identify any legal or administrative requirements that necessitate the collection.  </w:t>
      </w:r>
      <w:r>
        <w:rPr>
          <w:rFonts w:ascii="Times New Roman" w:hAnsi="Times New Roman"/>
        </w:rPr>
        <w:t xml:space="preserve">  </w:t>
      </w:r>
    </w:p>
    <w:p w:rsidR="002C62AD" w14:paraId="2ED3E530" w14:textId="77777777">
      <w:pPr>
        <w:widowControl/>
        <w:tabs>
          <w:tab w:val="left" w:pos="-1080"/>
          <w:tab w:val="left" w:pos="-720"/>
          <w:tab w:val="left" w:pos="360"/>
          <w:tab w:val="left" w:pos="720"/>
        </w:tabs>
        <w:rPr>
          <w:rFonts w:ascii="Times New Roman" w:hAnsi="Times New Roman"/>
        </w:rPr>
      </w:pPr>
    </w:p>
    <w:p w:rsidR="002C62AD" w14:paraId="120C2B45" w14:textId="77777777">
      <w:pPr>
        <w:widowControl/>
        <w:tabs>
          <w:tab w:val="left" w:pos="360"/>
          <w:tab w:val="left" w:pos="720"/>
        </w:tabs>
        <w:rPr>
          <w:rFonts w:ascii="Times New Roman" w:hAnsi="Times New Roman"/>
        </w:rPr>
      </w:pPr>
      <w:r>
        <w:rPr>
          <w:rFonts w:ascii="Times New Roman" w:hAnsi="Times New Roman"/>
        </w:rPr>
        <w:t xml:space="preserve">The Outer Continental Shelf (OCS) Lands Act (OCSLA) at 43 U.S.C. 1334 authorizes the Secretary of the Interior to prescribe rules and regulations necessary for the administration of the leasing provisions of that Act related to mineral resources on the OCS.  Such rules and regulations will apply to all operations </w:t>
      </w:r>
      <w:r>
        <w:rPr>
          <w:rFonts w:ascii="Times New Roman" w:hAnsi="Times New Roman"/>
        </w:rPr>
        <w:t xml:space="preserve">conducted under a lease, right-of-way, or a right-of-use and easement.  Operations on the OCS must preserve, protect, and develop oil and natural gas resources in a manner that is consistent with the need to make such resources available to meet the Nation’s energy needs as rapidly as possible; to balance orderly energy resource development with protection of human, marine, and coastal environments; to ensure the public a fair and equitable return on the resources of the OCS; and to preserve and maintain free enterprise competition.  </w:t>
      </w:r>
    </w:p>
    <w:p w:rsidR="002C62AD" w14:paraId="77E4BED2" w14:textId="77777777">
      <w:pPr>
        <w:widowControl/>
        <w:tabs>
          <w:tab w:val="left" w:pos="-1080"/>
          <w:tab w:val="left" w:pos="-720"/>
          <w:tab w:val="left" w:pos="360"/>
          <w:tab w:val="left" w:pos="720"/>
        </w:tabs>
        <w:rPr>
          <w:rFonts w:ascii="Times New Roman" w:hAnsi="Times New Roman"/>
        </w:rPr>
      </w:pPr>
    </w:p>
    <w:p w:rsidR="004A695D" w:rsidRPr="004A695D" w:rsidP="004A695D" w14:paraId="1903C2AE" w14:textId="77777777">
      <w:pPr>
        <w:widowControl/>
        <w:tabs>
          <w:tab w:val="left" w:pos="360"/>
          <w:tab w:val="left" w:pos="720"/>
        </w:tabs>
        <w:rPr>
          <w:rFonts w:ascii="Times New Roman" w:hAnsi="Times New Roman"/>
          <w:bCs/>
          <w:i/>
          <w:iCs/>
        </w:rPr>
      </w:pPr>
      <w:r w:rsidRPr="004A695D">
        <w:rPr>
          <w:rFonts w:ascii="Times New Roman" w:hAnsi="Times New Roman"/>
          <w:bCs/>
          <w:i/>
          <w:iCs/>
        </w:rPr>
        <w:t>Notice of Proposed Rulemaking</w:t>
      </w:r>
    </w:p>
    <w:p w:rsidR="004A695D" w:rsidP="004A695D" w14:paraId="4C9219B9" w14:textId="77777777">
      <w:pPr>
        <w:widowControl/>
        <w:tabs>
          <w:tab w:val="left" w:pos="360"/>
          <w:tab w:val="left" w:pos="720"/>
        </w:tabs>
        <w:rPr>
          <w:rFonts w:ascii="Times New Roman" w:hAnsi="Times New Roman"/>
        </w:rPr>
      </w:pPr>
      <w:r w:rsidRPr="004A695D">
        <w:rPr>
          <w:rFonts w:ascii="Times New Roman" w:hAnsi="Times New Roman"/>
        </w:rPr>
        <w:t xml:space="preserve">In January 2025, the President signed multiple Executive Orders (E.O.), including E.O. 14153, Unleashing Alaska's Extraordinary Resource Potential (see 90 </w:t>
      </w:r>
      <w:r w:rsidRPr="004A695D">
        <w:rPr>
          <w:rFonts w:ascii="Times New Roman" w:hAnsi="Times New Roman"/>
          <w:i/>
          <w:iCs/>
        </w:rPr>
        <w:t>FR</w:t>
      </w:r>
      <w:r w:rsidRPr="004A695D">
        <w:rPr>
          <w:rFonts w:ascii="Times New Roman" w:hAnsi="Times New Roman"/>
        </w:rPr>
        <w:t xml:space="preserve"> 8347), and E.O. 14154, Unleashing American Energy (see 90 </w:t>
      </w:r>
      <w:r w:rsidRPr="004A695D">
        <w:rPr>
          <w:rFonts w:ascii="Times New Roman" w:hAnsi="Times New Roman"/>
          <w:i/>
          <w:iCs/>
        </w:rPr>
        <w:t xml:space="preserve">FR </w:t>
      </w:r>
      <w:r w:rsidRPr="004A695D">
        <w:rPr>
          <w:rFonts w:ascii="Times New Roman" w:hAnsi="Times New Roman"/>
        </w:rPr>
        <w:t>8353), aimed at expanding natural resource development throughout the Nation and in Alaska in order to promote American energy independence. These E.O.s. also call upon the heads of Federal Agencies, including the Secretary of the Interior (Secretary) to review all existing regulations, orders, guidance documents, policies, and any other similar agency actions, and rescind, revoke, revise, amend, defer, or grant exemptions from those that limit energy development on Federal lands and waters.</w:t>
      </w:r>
    </w:p>
    <w:p w:rsidR="004A695D" w:rsidP="004A695D" w14:paraId="6602A7A9" w14:textId="77777777">
      <w:pPr>
        <w:widowControl/>
        <w:tabs>
          <w:tab w:val="left" w:pos="360"/>
          <w:tab w:val="left" w:pos="720"/>
        </w:tabs>
        <w:rPr>
          <w:rFonts w:ascii="Times New Roman" w:hAnsi="Times New Roman"/>
        </w:rPr>
      </w:pPr>
    </w:p>
    <w:p w:rsidR="00172EB9" w:rsidP="00172EB9" w14:paraId="2BF9BFFA" w14:textId="703E77F2">
      <w:r w:rsidRPr="001C18FC">
        <w:rPr>
          <w:rFonts w:ascii="Times New Roman" w:hAnsi="Times New Roman"/>
          <w:bCs/>
        </w:rPr>
        <w:t>The ICs related to this rulemaking concern requirements under 30 CFR part 250, specifically 30 CFR §</w:t>
      </w:r>
      <w:r w:rsidRPr="00C65229" w:rsidR="00C65229">
        <w:rPr>
          <w:rFonts w:ascii="Times New Roman" w:hAnsi="Times New Roman"/>
          <w:bCs/>
        </w:rPr>
        <w:t>§</w:t>
      </w:r>
      <w:r w:rsidR="00C65229">
        <w:rPr>
          <w:rFonts w:ascii="Times New Roman" w:hAnsi="Times New Roman"/>
          <w:bCs/>
        </w:rPr>
        <w:t> </w:t>
      </w:r>
      <w:r w:rsidRPr="001C18FC">
        <w:rPr>
          <w:rFonts w:ascii="Times New Roman" w:hAnsi="Times New Roman"/>
          <w:bCs/>
        </w:rPr>
        <w:t>250.</w:t>
      </w:r>
      <w:r w:rsidR="00C65229">
        <w:rPr>
          <w:rFonts w:ascii="Times New Roman" w:hAnsi="Times New Roman"/>
          <w:bCs/>
        </w:rPr>
        <w:t>470-250.472</w:t>
      </w:r>
      <w:r w:rsidR="008C102C">
        <w:rPr>
          <w:rFonts w:ascii="Times New Roman" w:hAnsi="Times New Roman"/>
          <w:bCs/>
        </w:rPr>
        <w:t>, where</w:t>
      </w:r>
      <w:r w:rsidRPr="001C18FC">
        <w:rPr>
          <w:rFonts w:ascii="Times New Roman" w:hAnsi="Times New Roman"/>
          <w:bCs/>
        </w:rPr>
        <w:t xml:space="preserve"> </w:t>
      </w:r>
      <w:r w:rsidR="001316EE">
        <w:rPr>
          <w:rFonts w:ascii="Times New Roman" w:hAnsi="Times New Roman"/>
          <w:bCs/>
        </w:rPr>
        <w:t>BSEE is propos</w:t>
      </w:r>
      <w:r w:rsidR="007739AC">
        <w:rPr>
          <w:rFonts w:ascii="Times New Roman" w:hAnsi="Times New Roman"/>
          <w:bCs/>
        </w:rPr>
        <w:t xml:space="preserve">ing </w:t>
      </w:r>
      <w:r w:rsidR="00FF5D58">
        <w:rPr>
          <w:rFonts w:ascii="Times New Roman" w:hAnsi="Times New Roman"/>
          <w:bCs/>
        </w:rPr>
        <w:t xml:space="preserve">changes </w:t>
      </w:r>
      <w:r w:rsidR="00566CB8">
        <w:rPr>
          <w:rFonts w:ascii="Times New Roman" w:hAnsi="Times New Roman"/>
          <w:bCs/>
        </w:rPr>
        <w:t xml:space="preserve">related </w:t>
      </w:r>
      <w:r w:rsidR="00FF5D58">
        <w:rPr>
          <w:rFonts w:ascii="Times New Roman" w:hAnsi="Times New Roman"/>
          <w:bCs/>
        </w:rPr>
        <w:t xml:space="preserve">to its </w:t>
      </w:r>
      <w:r w:rsidR="00DB78BB">
        <w:rPr>
          <w:rFonts w:ascii="Times New Roman" w:hAnsi="Times New Roman"/>
          <w:bCs/>
        </w:rPr>
        <w:t xml:space="preserve">existing Arctic OCS source control and containment equipment </w:t>
      </w:r>
      <w:r w:rsidR="009A6B1C">
        <w:rPr>
          <w:rFonts w:ascii="Times New Roman" w:hAnsi="Times New Roman"/>
          <w:bCs/>
        </w:rPr>
        <w:t>(SCCE)</w:t>
      </w:r>
      <w:r w:rsidR="00DB78BB">
        <w:rPr>
          <w:rFonts w:ascii="Times New Roman" w:hAnsi="Times New Roman"/>
          <w:bCs/>
        </w:rPr>
        <w:t xml:space="preserve"> and relief </w:t>
      </w:r>
      <w:r w:rsidR="009A6B1C">
        <w:rPr>
          <w:rFonts w:ascii="Times New Roman" w:hAnsi="Times New Roman"/>
          <w:bCs/>
        </w:rPr>
        <w:t xml:space="preserve">drilling rig requirements.  </w:t>
      </w:r>
      <w:r w:rsidR="00B31B7E">
        <w:rPr>
          <w:rFonts w:ascii="Times New Roman" w:hAnsi="Times New Roman"/>
          <w:bCs/>
        </w:rPr>
        <w:t xml:space="preserve">In </w:t>
      </w:r>
      <w:r w:rsidRPr="00B31B7E" w:rsidR="00B31B7E">
        <w:rPr>
          <w:rFonts w:ascii="Times New Roman" w:hAnsi="Times New Roman"/>
          <w:bCs/>
        </w:rPr>
        <w:t>30 CFR § 250.47</w:t>
      </w:r>
      <w:r w:rsidR="00F35E38">
        <w:rPr>
          <w:rFonts w:ascii="Times New Roman" w:hAnsi="Times New Roman"/>
          <w:bCs/>
        </w:rPr>
        <w:t>1</w:t>
      </w:r>
      <w:r w:rsidR="00B31B7E">
        <w:rPr>
          <w:rFonts w:ascii="Times New Roman" w:hAnsi="Times New Roman"/>
          <w:bCs/>
        </w:rPr>
        <w:t xml:space="preserve">, </w:t>
      </w:r>
      <w:r w:rsidR="00F27F9C">
        <w:rPr>
          <w:rFonts w:ascii="Times New Roman" w:hAnsi="Times New Roman"/>
          <w:bCs/>
        </w:rPr>
        <w:t xml:space="preserve">BSEE </w:t>
      </w:r>
      <w:r>
        <w:rPr>
          <w:rFonts w:ascii="Times New Roman" w:hAnsi="Times New Roman"/>
          <w:bCs/>
        </w:rPr>
        <w:t xml:space="preserve">is proposing </w:t>
      </w:r>
      <w:r w:rsidR="00414DA3">
        <w:rPr>
          <w:rFonts w:ascii="Times New Roman" w:hAnsi="Times New Roman"/>
          <w:bCs/>
        </w:rPr>
        <w:t xml:space="preserve">to </w:t>
      </w:r>
      <w:r w:rsidRPr="009D1521">
        <w:rPr>
          <w:rFonts w:ascii="Times New Roman" w:hAnsi="Times New Roman"/>
          <w:bCs/>
        </w:rPr>
        <w:t>allow the operator to</w:t>
      </w:r>
      <w:r w:rsidR="00D6646E">
        <w:rPr>
          <w:rFonts w:ascii="Times New Roman" w:hAnsi="Times New Roman"/>
          <w:bCs/>
        </w:rPr>
        <w:t xml:space="preserve"> request delaying</w:t>
      </w:r>
      <w:r w:rsidRPr="009D1521">
        <w:rPr>
          <w:rFonts w:ascii="Times New Roman" w:hAnsi="Times New Roman"/>
          <w:bCs/>
        </w:rPr>
        <w:t xml:space="preserve"> access to its </w:t>
      </w:r>
      <w:r w:rsidR="00D6646E">
        <w:rPr>
          <w:rFonts w:ascii="Times New Roman" w:hAnsi="Times New Roman"/>
          <w:bCs/>
        </w:rPr>
        <w:t>SCCE</w:t>
      </w:r>
      <w:r w:rsidRPr="009D1521">
        <w:rPr>
          <w:rFonts w:ascii="Times New Roman" w:hAnsi="Times New Roman"/>
          <w:bCs/>
        </w:rPr>
        <w:t xml:space="preserve"> until operations have reached the last casing point prior to penetrating a zone capable of flowing hydrocarbons in measurable quantities provided that the operator submits adequate documentation (such as, but not limited to, risk modeling data, off-set well data, analog data, seismic data), with its APD, demonstrating that they will not encounter any abnormally high-pressured zones or other geologic hazards.</w:t>
      </w:r>
      <w:r w:rsidR="00D6646E">
        <w:rPr>
          <w:rFonts w:ascii="Times New Roman" w:hAnsi="Times New Roman"/>
          <w:bCs/>
        </w:rPr>
        <w:t xml:space="preserve">  </w:t>
      </w:r>
    </w:p>
    <w:p w:rsidR="0046163C" w:rsidP="004A695D" w14:paraId="7930643A" w14:textId="27469F81">
      <w:pPr>
        <w:widowControl/>
        <w:tabs>
          <w:tab w:val="left" w:pos="360"/>
          <w:tab w:val="left" w:pos="720"/>
        </w:tabs>
        <w:rPr>
          <w:rFonts w:ascii="Times New Roman" w:hAnsi="Times New Roman"/>
          <w:bCs/>
        </w:rPr>
      </w:pPr>
    </w:p>
    <w:p w:rsidR="003275D3" w:rsidP="003275D3" w14:paraId="0392369F" w14:textId="68A41136">
      <w:r>
        <w:rPr>
          <w:rFonts w:ascii="Times New Roman" w:hAnsi="Times New Roman"/>
          <w:bCs/>
        </w:rPr>
        <w:t xml:space="preserve">In </w:t>
      </w:r>
      <w:r w:rsidRPr="00B31B7E">
        <w:rPr>
          <w:rFonts w:ascii="Times New Roman" w:hAnsi="Times New Roman"/>
          <w:bCs/>
        </w:rPr>
        <w:t>30 CFR § 250.47</w:t>
      </w:r>
      <w:r>
        <w:rPr>
          <w:rFonts w:ascii="Times New Roman" w:hAnsi="Times New Roman"/>
          <w:bCs/>
        </w:rPr>
        <w:t xml:space="preserve">2, BSEE proposes to </w:t>
      </w:r>
      <w:r w:rsidRPr="00C44492" w:rsidR="00C44492">
        <w:rPr>
          <w:rFonts w:ascii="Times New Roman" w:hAnsi="Times New Roman"/>
          <w:bCs/>
        </w:rPr>
        <w:t xml:space="preserve">provide the operator with the option to use a </w:t>
      </w:r>
      <w:r w:rsidR="00C44492">
        <w:rPr>
          <w:rFonts w:ascii="Times New Roman" w:hAnsi="Times New Roman"/>
          <w:bCs/>
        </w:rPr>
        <w:t>subsea isolation device (</w:t>
      </w:r>
      <w:r w:rsidRPr="00C44492" w:rsidR="00C44492">
        <w:rPr>
          <w:rFonts w:ascii="Times New Roman" w:hAnsi="Times New Roman"/>
          <w:bCs/>
        </w:rPr>
        <w:t>SSID</w:t>
      </w:r>
      <w:r w:rsidR="00C44492">
        <w:rPr>
          <w:rFonts w:ascii="Times New Roman" w:hAnsi="Times New Roman"/>
          <w:bCs/>
        </w:rPr>
        <w:t>)</w:t>
      </w:r>
      <w:r w:rsidRPr="00C44492" w:rsidR="00C44492">
        <w:rPr>
          <w:rFonts w:ascii="Times New Roman" w:hAnsi="Times New Roman"/>
          <w:bCs/>
        </w:rPr>
        <w:t xml:space="preserve"> or have access to a relief rig, as an additional means to secure the well in the event of a loss of well control, if the operator will be conducting exploratory drilling operations from a </w:t>
      </w:r>
      <w:r w:rsidR="00DF035C">
        <w:rPr>
          <w:rFonts w:ascii="Times New Roman" w:hAnsi="Times New Roman"/>
          <w:bCs/>
        </w:rPr>
        <w:t>mobile offshore drilling unit</w:t>
      </w:r>
      <w:r w:rsidRPr="00C44492" w:rsidR="00C44492">
        <w:rPr>
          <w:rFonts w:ascii="Times New Roman" w:hAnsi="Times New Roman"/>
          <w:bCs/>
        </w:rPr>
        <w:t>.</w:t>
      </w:r>
      <w:r w:rsidR="00C44492">
        <w:rPr>
          <w:rFonts w:ascii="Times New Roman" w:hAnsi="Times New Roman"/>
          <w:bCs/>
        </w:rPr>
        <w:t xml:space="preserve">  </w:t>
      </w:r>
      <w:r>
        <w:rPr>
          <w:rFonts w:ascii="Times New Roman" w:hAnsi="Times New Roman"/>
          <w:bCs/>
        </w:rPr>
        <w:t xml:space="preserve">If the operator elects to use a relief rig, BSEE would provide the operator with the opportunity to request delaying access to the relief rig </w:t>
      </w:r>
      <w:r w:rsidRPr="00CD58BD">
        <w:rPr>
          <w:rFonts w:ascii="Times New Roman" w:hAnsi="Times New Roman"/>
          <w:bCs/>
        </w:rPr>
        <w:t>until operations have reached the last casing point prior to penetrating a zone capable of flowing hydrocarbons in measurable quantities provided that the operator submits adequate documentation (such as, but not limited to, risk modeling data, off-set well data, analog data, seismic data), with its APD, demonstrating that they will not encounter any abnormally high-pressured zones or other geologic hazards.</w:t>
      </w:r>
      <w:r>
        <w:rPr>
          <w:rFonts w:ascii="Times New Roman" w:hAnsi="Times New Roman"/>
          <w:bCs/>
        </w:rPr>
        <w:t xml:space="preserve">  </w:t>
      </w:r>
      <w:r w:rsidRPr="009221CD">
        <w:rPr>
          <w:rFonts w:ascii="Times New Roman" w:hAnsi="Times New Roman"/>
          <w:bCs/>
        </w:rPr>
        <w:t xml:space="preserve">This proposed provision is similar to the changes BSEE is proposing </w:t>
      </w:r>
      <w:r w:rsidR="0027747D">
        <w:rPr>
          <w:rFonts w:ascii="Times New Roman" w:hAnsi="Times New Roman"/>
          <w:bCs/>
        </w:rPr>
        <w:t xml:space="preserve">to the </w:t>
      </w:r>
      <w:r w:rsidRPr="0027747D" w:rsidR="0027747D">
        <w:rPr>
          <w:rFonts w:ascii="Times New Roman" w:hAnsi="Times New Roman"/>
          <w:bCs/>
        </w:rPr>
        <w:t>SCCE</w:t>
      </w:r>
      <w:r w:rsidRPr="009221CD">
        <w:rPr>
          <w:rFonts w:ascii="Times New Roman" w:hAnsi="Times New Roman"/>
          <w:bCs/>
        </w:rPr>
        <w:t xml:space="preserve"> </w:t>
      </w:r>
      <w:r w:rsidR="0027747D">
        <w:rPr>
          <w:rFonts w:ascii="Times New Roman" w:hAnsi="Times New Roman"/>
          <w:bCs/>
        </w:rPr>
        <w:t xml:space="preserve">requirements </w:t>
      </w:r>
      <w:r w:rsidRPr="009221CD">
        <w:rPr>
          <w:rFonts w:ascii="Times New Roman" w:hAnsi="Times New Roman"/>
          <w:bCs/>
        </w:rPr>
        <w:t>under 30 CFR §§ 250.47</w:t>
      </w:r>
      <w:r w:rsidR="0027747D">
        <w:rPr>
          <w:rFonts w:ascii="Times New Roman" w:hAnsi="Times New Roman"/>
          <w:bCs/>
        </w:rPr>
        <w:t>1</w:t>
      </w:r>
      <w:r w:rsidRPr="009221CD">
        <w:rPr>
          <w:rFonts w:ascii="Times New Roman" w:hAnsi="Times New Roman"/>
          <w:bCs/>
        </w:rPr>
        <w:t>.</w:t>
      </w:r>
    </w:p>
    <w:p w:rsidR="003275D3" w:rsidP="004A695D" w14:paraId="1B39A16A" w14:textId="77777777">
      <w:pPr>
        <w:widowControl/>
        <w:tabs>
          <w:tab w:val="left" w:pos="360"/>
          <w:tab w:val="left" w:pos="720"/>
        </w:tabs>
        <w:rPr>
          <w:rFonts w:ascii="Times New Roman" w:hAnsi="Times New Roman"/>
          <w:bCs/>
        </w:rPr>
      </w:pPr>
    </w:p>
    <w:p w:rsidR="00D6646E" w:rsidP="004A695D" w14:paraId="7720F704" w14:textId="05DA2517">
      <w:pPr>
        <w:widowControl/>
        <w:tabs>
          <w:tab w:val="left" w:pos="360"/>
          <w:tab w:val="left" w:pos="720"/>
        </w:tabs>
        <w:rPr>
          <w:rFonts w:ascii="Times New Roman" w:hAnsi="Times New Roman"/>
          <w:bCs/>
        </w:rPr>
      </w:pPr>
      <w:r>
        <w:rPr>
          <w:rFonts w:ascii="Times New Roman" w:hAnsi="Times New Roman"/>
          <w:bCs/>
        </w:rPr>
        <w:t>If the operator elects to use a</w:t>
      </w:r>
      <w:r w:rsidR="00226170">
        <w:rPr>
          <w:rFonts w:ascii="Times New Roman" w:hAnsi="Times New Roman"/>
          <w:bCs/>
        </w:rPr>
        <w:t>n</w:t>
      </w:r>
      <w:r>
        <w:rPr>
          <w:rFonts w:ascii="Times New Roman" w:hAnsi="Times New Roman"/>
          <w:bCs/>
        </w:rPr>
        <w:t xml:space="preserve"> SSID, </w:t>
      </w:r>
      <w:r w:rsidRPr="005257FF" w:rsidR="005257FF">
        <w:rPr>
          <w:rFonts w:ascii="Times New Roman" w:hAnsi="Times New Roman"/>
          <w:bCs/>
        </w:rPr>
        <w:t>BSEE would</w:t>
      </w:r>
      <w:r w:rsidR="00226170">
        <w:rPr>
          <w:rFonts w:ascii="Times New Roman" w:hAnsi="Times New Roman"/>
          <w:bCs/>
        </w:rPr>
        <w:t xml:space="preserve">, </w:t>
      </w:r>
      <w:r w:rsidRPr="00226170" w:rsidR="00226170">
        <w:rPr>
          <w:rFonts w:ascii="Times New Roman" w:hAnsi="Times New Roman"/>
          <w:bCs/>
        </w:rPr>
        <w:t>under proposed 30 CFR §§ 250.470</w:t>
      </w:r>
      <w:r w:rsidR="00226170">
        <w:rPr>
          <w:rFonts w:ascii="Times New Roman" w:hAnsi="Times New Roman"/>
          <w:bCs/>
        </w:rPr>
        <w:t>,</w:t>
      </w:r>
      <w:r w:rsidRPr="005257FF" w:rsidR="005257FF">
        <w:rPr>
          <w:rFonts w:ascii="Times New Roman" w:hAnsi="Times New Roman"/>
          <w:bCs/>
        </w:rPr>
        <w:t xml:space="preserve"> require the operator to provide a certification signed by a registered professional engineer, confirming that its SSID and well design (including casing and cementing program) meet</w:t>
      </w:r>
      <w:r w:rsidR="00566F9D">
        <w:rPr>
          <w:rFonts w:ascii="Times New Roman" w:hAnsi="Times New Roman"/>
          <w:bCs/>
        </w:rPr>
        <w:t>s BSEE’s</w:t>
      </w:r>
      <w:r w:rsidRPr="005257FF" w:rsidR="005257FF">
        <w:rPr>
          <w:rFonts w:ascii="Times New Roman" w:hAnsi="Times New Roman"/>
          <w:bCs/>
        </w:rPr>
        <w:t xml:space="preserve"> design requirements.</w:t>
      </w:r>
      <w:r w:rsidR="00566F9D">
        <w:rPr>
          <w:rFonts w:ascii="Times New Roman" w:hAnsi="Times New Roman"/>
          <w:bCs/>
        </w:rPr>
        <w:t xml:space="preserve">  </w:t>
      </w:r>
    </w:p>
    <w:p w:rsidR="00D6646E" w:rsidP="004A695D" w14:paraId="27FC3904" w14:textId="77777777">
      <w:pPr>
        <w:widowControl/>
        <w:tabs>
          <w:tab w:val="left" w:pos="360"/>
          <w:tab w:val="left" w:pos="720"/>
        </w:tabs>
        <w:rPr>
          <w:rFonts w:ascii="Times New Roman" w:hAnsi="Times New Roman"/>
          <w:bCs/>
        </w:rPr>
      </w:pPr>
    </w:p>
    <w:p w:rsidR="00D65947" w:rsidRPr="000C2360" w:rsidP="00D65947" w14:paraId="25B9143F" w14:textId="1B4800E9">
      <w:pPr>
        <w:widowControl/>
        <w:tabs>
          <w:tab w:val="left" w:pos="360"/>
          <w:tab w:val="left" w:pos="720"/>
        </w:tabs>
        <w:rPr>
          <w:rFonts w:ascii="Times New Roman" w:hAnsi="Times New Roman"/>
          <w:bCs/>
          <w:i/>
          <w:iCs/>
          <w:szCs w:val="24"/>
        </w:rPr>
      </w:pPr>
      <w:r w:rsidRPr="000C2360">
        <w:rPr>
          <w:rFonts w:ascii="Times New Roman" w:hAnsi="Times New Roman"/>
          <w:bCs/>
          <w:i/>
          <w:iCs/>
          <w:szCs w:val="24"/>
        </w:rPr>
        <w:t xml:space="preserve">OMB Approved Control Number </w:t>
      </w:r>
      <w:r w:rsidRPr="007363B8" w:rsidR="007363B8">
        <w:rPr>
          <w:rFonts w:ascii="Times New Roman" w:hAnsi="Times New Roman"/>
          <w:bCs/>
          <w:i/>
          <w:iCs/>
          <w:szCs w:val="24"/>
        </w:rPr>
        <w:t>1014-0025</w:t>
      </w:r>
    </w:p>
    <w:p w:rsidR="002C62AD" w14:paraId="1C66616D" w14:textId="7951DE3E">
      <w:pPr>
        <w:widowControl/>
        <w:tabs>
          <w:tab w:val="left" w:pos="360"/>
          <w:tab w:val="left" w:pos="720"/>
        </w:tabs>
        <w:rPr>
          <w:rFonts w:ascii="Times New Roman" w:hAnsi="Times New Roman"/>
        </w:rPr>
      </w:pPr>
      <w:r>
        <w:rPr>
          <w:rFonts w:ascii="Times New Roman" w:hAnsi="Times New Roman"/>
          <w:bCs/>
          <w:szCs w:val="24"/>
        </w:rPr>
        <w:t>The e</w:t>
      </w:r>
      <w:r w:rsidRPr="000C2360">
        <w:rPr>
          <w:rFonts w:ascii="Times New Roman" w:hAnsi="Times New Roman"/>
          <w:bCs/>
          <w:szCs w:val="24"/>
        </w:rPr>
        <w:t>xisting OMB</w:t>
      </w:r>
      <w:r>
        <w:rPr>
          <w:rFonts w:ascii="Times New Roman" w:hAnsi="Times New Roman"/>
          <w:bCs/>
          <w:szCs w:val="24"/>
        </w:rPr>
        <w:t>-</w:t>
      </w:r>
      <w:r w:rsidRPr="000C2360">
        <w:rPr>
          <w:rFonts w:ascii="Times New Roman" w:hAnsi="Times New Roman"/>
          <w:bCs/>
          <w:szCs w:val="24"/>
        </w:rPr>
        <w:t xml:space="preserve">approved Control Number </w:t>
      </w:r>
      <w:r w:rsidRPr="007363B8" w:rsidR="007363B8">
        <w:rPr>
          <w:rFonts w:ascii="Times New Roman" w:hAnsi="Times New Roman"/>
          <w:bCs/>
          <w:szCs w:val="24"/>
        </w:rPr>
        <w:t>1014-0025</w:t>
      </w:r>
      <w:r w:rsidRPr="000C2360">
        <w:rPr>
          <w:rFonts w:ascii="Times New Roman" w:hAnsi="Times New Roman"/>
          <w:bCs/>
          <w:szCs w:val="24"/>
        </w:rPr>
        <w:t xml:space="preserve"> </w:t>
      </w:r>
      <w:r>
        <w:rPr>
          <w:rFonts w:ascii="Times New Roman" w:hAnsi="Times New Roman"/>
          <w:bCs/>
          <w:szCs w:val="24"/>
        </w:rPr>
        <w:t xml:space="preserve">covers 30 </w:t>
      </w:r>
      <w:r w:rsidRPr="000C2360">
        <w:rPr>
          <w:rFonts w:ascii="Times New Roman" w:hAnsi="Times New Roman"/>
          <w:bCs/>
          <w:szCs w:val="24"/>
        </w:rPr>
        <w:t xml:space="preserve">CFR </w:t>
      </w:r>
      <w:r>
        <w:rPr>
          <w:rFonts w:ascii="Times New Roman" w:hAnsi="Times New Roman"/>
          <w:bCs/>
          <w:szCs w:val="24"/>
        </w:rPr>
        <w:t>2</w:t>
      </w:r>
      <w:r w:rsidRPr="000C2360">
        <w:rPr>
          <w:rFonts w:ascii="Times New Roman" w:hAnsi="Times New Roman"/>
          <w:bCs/>
          <w:szCs w:val="24"/>
        </w:rPr>
        <w:t xml:space="preserve">50, </w:t>
      </w:r>
      <w:r w:rsidRPr="00065F66" w:rsidR="00065F66">
        <w:rPr>
          <w:rFonts w:ascii="Times New Roman" w:hAnsi="Times New Roman"/>
          <w:bCs/>
          <w:szCs w:val="24"/>
        </w:rPr>
        <w:t>Application for Permit to Drill (APD, Revised APD), Supplemental APD Information Sheet, and all supporting documentation</w:t>
      </w:r>
      <w:r w:rsidRPr="000C2360">
        <w:rPr>
          <w:rFonts w:ascii="Times New Roman" w:hAnsi="Times New Roman"/>
          <w:bCs/>
          <w:szCs w:val="24"/>
        </w:rPr>
        <w:t>,</w:t>
      </w:r>
      <w:r>
        <w:rPr>
          <w:rFonts w:ascii="Times New Roman" w:hAnsi="Times New Roman"/>
        </w:rPr>
        <w:t xml:space="preserve"> which </w:t>
      </w:r>
      <w:r w:rsidRPr="00065F66" w:rsidR="00065F66">
        <w:rPr>
          <w:rFonts w:ascii="Times New Roman" w:hAnsi="Times New Roman"/>
        </w:rPr>
        <w:t>stipulate</w:t>
      </w:r>
      <w:r w:rsidR="00065F66">
        <w:rPr>
          <w:rFonts w:ascii="Times New Roman" w:hAnsi="Times New Roman"/>
        </w:rPr>
        <w:t>s</w:t>
      </w:r>
      <w:r w:rsidRPr="00065F66" w:rsidR="00065F66">
        <w:rPr>
          <w:rFonts w:ascii="Times New Roman" w:hAnsi="Times New Roman"/>
        </w:rPr>
        <w:t xml:space="preserve"> the various requirements that must be submitted with an APD, Revised APD, and the supplemental APD information sheet</w:t>
      </w:r>
      <w:r>
        <w:rPr>
          <w:rFonts w:ascii="Times New Roman" w:hAnsi="Times New Roman"/>
        </w:rPr>
        <w:t xml:space="preserve">.  </w:t>
      </w:r>
      <w:r w:rsidRPr="00610827">
        <w:rPr>
          <w:rFonts w:ascii="Times New Roman" w:hAnsi="Times New Roman"/>
        </w:rPr>
        <w:t xml:space="preserve">If this proposed rule becomes effective and OMB approves </w:t>
      </w:r>
      <w:r>
        <w:rPr>
          <w:rFonts w:ascii="Times New Roman" w:hAnsi="Times New Roman"/>
        </w:rPr>
        <w:t>this ICR</w:t>
      </w:r>
      <w:r w:rsidRPr="00610827">
        <w:rPr>
          <w:rFonts w:ascii="Times New Roman" w:hAnsi="Times New Roman"/>
        </w:rPr>
        <w:t xml:space="preserve">, </w:t>
      </w:r>
      <w:r>
        <w:rPr>
          <w:rFonts w:ascii="Times New Roman" w:hAnsi="Times New Roman"/>
        </w:rPr>
        <w:t>BSEE</w:t>
      </w:r>
      <w:r w:rsidRPr="00610827">
        <w:rPr>
          <w:rFonts w:ascii="Times New Roman" w:hAnsi="Times New Roman"/>
        </w:rPr>
        <w:t xml:space="preserve"> would update the existing OMB Control Number </w:t>
      </w:r>
      <w:r w:rsidRPr="00065F66" w:rsidR="00065F66">
        <w:rPr>
          <w:rFonts w:ascii="Times New Roman" w:hAnsi="Times New Roman"/>
        </w:rPr>
        <w:t>1014-0025</w:t>
      </w:r>
      <w:r w:rsidRPr="00610827">
        <w:rPr>
          <w:rFonts w:ascii="Times New Roman" w:hAnsi="Times New Roman"/>
        </w:rPr>
        <w:t xml:space="preserve"> by </w:t>
      </w:r>
      <w:r>
        <w:rPr>
          <w:rFonts w:ascii="Times New Roman" w:hAnsi="Times New Roman"/>
        </w:rPr>
        <w:t>increasing the total annual burdens</w:t>
      </w:r>
      <w:r w:rsidRPr="00610827">
        <w:rPr>
          <w:rFonts w:ascii="Times New Roman" w:hAnsi="Times New Roman"/>
        </w:rPr>
        <w:t>.</w:t>
      </w:r>
      <w:r>
        <w:rPr>
          <w:rFonts w:ascii="Times New Roman" w:hAnsi="Times New Roman"/>
        </w:rPr>
        <w:t xml:space="preserve">  </w:t>
      </w:r>
    </w:p>
    <w:p w:rsidR="002C62AD" w14:paraId="1EB456C9" w14:textId="77777777">
      <w:pPr>
        <w:widowControl/>
        <w:tabs>
          <w:tab w:val="left" w:pos="360"/>
          <w:tab w:val="left" w:pos="720"/>
        </w:tabs>
        <w:rPr>
          <w:rFonts w:ascii="Times New Roman" w:hAnsi="Times New Roman"/>
        </w:rPr>
      </w:pPr>
    </w:p>
    <w:p w:rsidR="002C62AD" w14:paraId="07721BBD" w14:textId="77777777">
      <w:pPr>
        <w:widowControl/>
        <w:tabs>
          <w:tab w:val="left" w:pos="-1080"/>
          <w:tab w:val="left" w:pos="-720"/>
          <w:tab w:val="left" w:pos="360"/>
          <w:tab w:val="left" w:pos="720"/>
        </w:tabs>
        <w:rPr>
          <w:rFonts w:ascii="Times New Roman" w:hAnsi="Times New Roman"/>
          <w:i/>
        </w:rPr>
      </w:pPr>
      <w:r>
        <w:rPr>
          <w:rFonts w:ascii="Times New Roman" w:hAnsi="Times New Roman"/>
          <w:b/>
          <w:i/>
        </w:rPr>
        <w:t>2.  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2C62AD" w14:paraId="3F9ED669" w14:textId="77777777">
      <w:pPr>
        <w:widowControl/>
        <w:tabs>
          <w:tab w:val="left" w:pos="-1080"/>
          <w:tab w:val="left" w:pos="-720"/>
          <w:tab w:val="left" w:pos="360"/>
          <w:tab w:val="left" w:pos="720"/>
        </w:tabs>
        <w:rPr>
          <w:rFonts w:ascii="Times New Roman" w:hAnsi="Times New Roman"/>
          <w:i/>
        </w:rPr>
      </w:pPr>
    </w:p>
    <w:p w:rsidR="008A26B9" w:rsidRPr="00E50692" w:rsidP="008A26B9" w14:paraId="2BA506DC" w14:textId="77777777">
      <w:pPr>
        <w:widowControl/>
        <w:tabs>
          <w:tab w:val="left" w:pos="360"/>
          <w:tab w:val="left" w:pos="720"/>
        </w:tabs>
        <w:rPr>
          <w:rFonts w:ascii="Times New Roman" w:hAnsi="Times New Roman"/>
          <w:i/>
          <w:iCs/>
        </w:rPr>
      </w:pPr>
      <w:bookmarkStart w:id="2" w:name="_Hlk26282311"/>
      <w:r w:rsidRPr="00E50692">
        <w:rPr>
          <w:rFonts w:ascii="Times New Roman" w:hAnsi="Times New Roman"/>
          <w:i/>
          <w:iCs/>
        </w:rPr>
        <w:t>Notice of Proposed Rulemaking</w:t>
      </w:r>
    </w:p>
    <w:p w:rsidR="00FE5EDA" w:rsidP="008A26B9" w14:paraId="06161248" w14:textId="0F34993D">
      <w:pPr>
        <w:widowControl/>
        <w:tabs>
          <w:tab w:val="left" w:pos="180"/>
          <w:tab w:val="left" w:pos="360"/>
          <w:tab w:val="left" w:pos="720"/>
          <w:tab w:val="left" w:pos="1080"/>
        </w:tabs>
        <w:rPr>
          <w:rFonts w:ascii="Times New Roman" w:hAnsi="Times New Roman"/>
        </w:rPr>
      </w:pPr>
      <w:r w:rsidRPr="00E50692">
        <w:rPr>
          <w:rFonts w:ascii="Times New Roman" w:hAnsi="Times New Roman"/>
        </w:rPr>
        <w:t>BSEE’s existing</w:t>
      </w:r>
      <w:r>
        <w:rPr>
          <w:rFonts w:ascii="Times New Roman" w:hAnsi="Times New Roman"/>
        </w:rPr>
        <w:t xml:space="preserve"> </w:t>
      </w:r>
      <w:r w:rsidR="00825C78">
        <w:rPr>
          <w:rFonts w:ascii="Times New Roman" w:hAnsi="Times New Roman"/>
        </w:rPr>
        <w:t xml:space="preserve">SCCE requirements in </w:t>
      </w:r>
      <w:r w:rsidRPr="00825C78" w:rsidR="00825C78">
        <w:rPr>
          <w:rFonts w:ascii="Times New Roman" w:hAnsi="Times New Roman"/>
        </w:rPr>
        <w:t>30 CFR § 250.471</w:t>
      </w:r>
      <w:r w:rsidR="00825C78">
        <w:rPr>
          <w:rFonts w:ascii="Times New Roman" w:hAnsi="Times New Roman"/>
        </w:rPr>
        <w:t xml:space="preserve"> require the operator to have access to</w:t>
      </w:r>
      <w:r w:rsidR="00FE2C1D">
        <w:rPr>
          <w:rFonts w:ascii="Times New Roman" w:hAnsi="Times New Roman"/>
        </w:rPr>
        <w:t xml:space="preserve"> its SCCE equipment </w:t>
      </w:r>
      <w:r w:rsidR="00ED7ADD">
        <w:rPr>
          <w:rFonts w:ascii="Times New Roman" w:hAnsi="Times New Roman"/>
        </w:rPr>
        <w:t xml:space="preserve">when working below the surface casing </w:t>
      </w:r>
      <w:r w:rsidR="00FE2C1D">
        <w:rPr>
          <w:rFonts w:ascii="Times New Roman" w:hAnsi="Times New Roman"/>
        </w:rPr>
        <w:t xml:space="preserve">such that the equipment </w:t>
      </w:r>
      <w:r w:rsidR="00ED7ADD">
        <w:rPr>
          <w:rFonts w:ascii="Times New Roman" w:hAnsi="Times New Roman"/>
        </w:rPr>
        <w:t>would be</w:t>
      </w:r>
      <w:r w:rsidR="00FE2C1D">
        <w:rPr>
          <w:rFonts w:ascii="Times New Roman" w:hAnsi="Times New Roman"/>
        </w:rPr>
        <w:t xml:space="preserve"> able to arrive at </w:t>
      </w:r>
      <w:r w:rsidR="00504857">
        <w:rPr>
          <w:rFonts w:ascii="Times New Roman" w:hAnsi="Times New Roman"/>
        </w:rPr>
        <w:t>the</w:t>
      </w:r>
      <w:r w:rsidR="00FE2C1D">
        <w:rPr>
          <w:rFonts w:ascii="Times New Roman" w:hAnsi="Times New Roman"/>
        </w:rPr>
        <w:t xml:space="preserve"> well location </w:t>
      </w:r>
      <w:r w:rsidR="00ED7ADD">
        <w:rPr>
          <w:rFonts w:ascii="Times New Roman" w:hAnsi="Times New Roman"/>
        </w:rPr>
        <w:t xml:space="preserve">within a </w:t>
      </w:r>
      <w:r w:rsidR="00BC7E93">
        <w:rPr>
          <w:rFonts w:ascii="Times New Roman" w:hAnsi="Times New Roman"/>
        </w:rPr>
        <w:t>timeframe specified in the regulations</w:t>
      </w:r>
      <w:r w:rsidR="00ED7ADD">
        <w:rPr>
          <w:rFonts w:ascii="Times New Roman" w:hAnsi="Times New Roman"/>
        </w:rPr>
        <w:t>.</w:t>
      </w:r>
      <w:r w:rsidR="00BC7E93">
        <w:rPr>
          <w:rFonts w:ascii="Times New Roman" w:hAnsi="Times New Roman"/>
        </w:rPr>
        <w:t xml:space="preserve">  </w:t>
      </w:r>
      <w:r w:rsidRPr="00BC7E93" w:rsidR="00BC7E93">
        <w:rPr>
          <w:rFonts w:ascii="Times New Roman" w:hAnsi="Times New Roman"/>
        </w:rPr>
        <w:t>BSEE is proposing to allow the operator to request delaying access to its SCCE until operations have reached the last casing point prior to penetrating a zone capable of flowing hydrocarbons in measurable quantities provided that the operator submits adequate documentation (such as, but not limited to, risk modeling data, off-set well data, analog data, seismic data), with its APD, demonstrating that they will not encounter any abnormally high-pressured zones or other geologic hazards.</w:t>
      </w:r>
      <w:r w:rsidR="00B6307D">
        <w:rPr>
          <w:rFonts w:ascii="Times New Roman" w:hAnsi="Times New Roman"/>
        </w:rPr>
        <w:t xml:space="preserve">  </w:t>
      </w:r>
      <w:r w:rsidRPr="00B6307D" w:rsidR="00B6307D">
        <w:rPr>
          <w:rFonts w:ascii="Times New Roman" w:hAnsi="Times New Roman"/>
        </w:rPr>
        <w:t>It is normal practice for operators to gather these types of information to develop and design an offshore exploration drilling project on the Arctic OCS.</w:t>
      </w:r>
      <w:r w:rsidR="00B6307D">
        <w:rPr>
          <w:rFonts w:ascii="Times New Roman" w:hAnsi="Times New Roman"/>
        </w:rPr>
        <w:t xml:space="preserve">  </w:t>
      </w:r>
      <w:r w:rsidRPr="004D5434" w:rsidR="004D5434">
        <w:rPr>
          <w:rFonts w:ascii="Times New Roman" w:hAnsi="Times New Roman"/>
        </w:rPr>
        <w:t>At the APD stage, BSEE would evaluate the operator’s documentation along with other accompanying geologic and engineering information/analyses that must be submitted as part of its APD</w:t>
      </w:r>
      <w:r w:rsidR="00B6307D">
        <w:rPr>
          <w:rFonts w:ascii="Times New Roman" w:hAnsi="Times New Roman"/>
        </w:rPr>
        <w:t xml:space="preserve"> to determine whether it is appropriate to approve the operator’s request.</w:t>
      </w:r>
      <w:r w:rsidR="00B15F32">
        <w:rPr>
          <w:rFonts w:ascii="Times New Roman" w:hAnsi="Times New Roman"/>
        </w:rPr>
        <w:t xml:space="preserve"> </w:t>
      </w:r>
    </w:p>
    <w:p w:rsidR="00FE5EDA" w:rsidP="008A26B9" w14:paraId="2B7FBE62" w14:textId="77777777">
      <w:pPr>
        <w:widowControl/>
        <w:tabs>
          <w:tab w:val="left" w:pos="180"/>
          <w:tab w:val="left" w:pos="360"/>
          <w:tab w:val="left" w:pos="720"/>
          <w:tab w:val="left" w:pos="1080"/>
        </w:tabs>
        <w:rPr>
          <w:rFonts w:ascii="Times New Roman" w:hAnsi="Times New Roman"/>
        </w:rPr>
      </w:pPr>
    </w:p>
    <w:p w:rsidR="00FE5EDA" w:rsidP="008A26B9" w14:paraId="37F4B128" w14:textId="691148D7">
      <w:pPr>
        <w:widowControl/>
        <w:tabs>
          <w:tab w:val="left" w:pos="180"/>
          <w:tab w:val="left" w:pos="360"/>
          <w:tab w:val="left" w:pos="720"/>
          <w:tab w:val="left" w:pos="1080"/>
        </w:tabs>
        <w:rPr>
          <w:rFonts w:ascii="Times New Roman" w:hAnsi="Times New Roman"/>
        </w:rPr>
      </w:pPr>
      <w:r w:rsidRPr="00B6307D">
        <w:rPr>
          <w:rFonts w:ascii="Times New Roman" w:hAnsi="Times New Roman"/>
        </w:rPr>
        <w:t>In 30 CFR § 250.472,</w:t>
      </w:r>
      <w:r>
        <w:rPr>
          <w:rFonts w:ascii="Times New Roman" w:hAnsi="Times New Roman"/>
        </w:rPr>
        <w:t xml:space="preserve"> </w:t>
      </w:r>
      <w:r w:rsidR="006A54AC">
        <w:rPr>
          <w:rFonts w:ascii="Times New Roman" w:hAnsi="Times New Roman"/>
        </w:rPr>
        <w:t>BSEE currently requires the operator to</w:t>
      </w:r>
      <w:r w:rsidR="00E11E85">
        <w:rPr>
          <w:rFonts w:ascii="Times New Roman" w:hAnsi="Times New Roman"/>
        </w:rPr>
        <w:t xml:space="preserve"> have a relief rig available when</w:t>
      </w:r>
      <w:r w:rsidR="00E56953">
        <w:rPr>
          <w:rFonts w:ascii="Times New Roman" w:hAnsi="Times New Roman"/>
        </w:rPr>
        <w:t xml:space="preserve"> drilling/working below the surface casing.  </w:t>
      </w:r>
      <w:r w:rsidR="00145373">
        <w:rPr>
          <w:rFonts w:ascii="Times New Roman" w:hAnsi="Times New Roman"/>
        </w:rPr>
        <w:t xml:space="preserve">BSEE is proposing to </w:t>
      </w:r>
      <w:r w:rsidRPr="00145373" w:rsidR="00145373">
        <w:rPr>
          <w:rFonts w:ascii="Times New Roman" w:hAnsi="Times New Roman"/>
        </w:rPr>
        <w:t>provide the operator with the option to use a subsea isolation device (SSID) or have access to a relief rig, if the operator will be conducting exploratory drilling operations from a mobile offshore drilling unit.</w:t>
      </w:r>
      <w:r w:rsidR="00145373">
        <w:rPr>
          <w:rFonts w:ascii="Times New Roman" w:hAnsi="Times New Roman"/>
        </w:rPr>
        <w:t xml:space="preserve">  </w:t>
      </w:r>
      <w:r w:rsidR="005D0EB9">
        <w:rPr>
          <w:rFonts w:ascii="Times New Roman" w:hAnsi="Times New Roman"/>
        </w:rPr>
        <w:t xml:space="preserve">If the operator elects to use a relief rig, BSEE is proposing </w:t>
      </w:r>
      <w:r w:rsidR="00BE2066">
        <w:rPr>
          <w:rFonts w:ascii="Times New Roman" w:hAnsi="Times New Roman"/>
        </w:rPr>
        <w:t xml:space="preserve">changes </w:t>
      </w:r>
      <w:r w:rsidR="00083DFE">
        <w:rPr>
          <w:rFonts w:ascii="Times New Roman" w:hAnsi="Times New Roman"/>
        </w:rPr>
        <w:t>identical to</w:t>
      </w:r>
      <w:r w:rsidR="00BE2066">
        <w:rPr>
          <w:rFonts w:ascii="Times New Roman" w:hAnsi="Times New Roman"/>
        </w:rPr>
        <w:t xml:space="preserve"> the SCCE changes in </w:t>
      </w:r>
      <w:r w:rsidRPr="00DB26A6" w:rsidR="00DB26A6">
        <w:rPr>
          <w:rFonts w:ascii="Times New Roman" w:hAnsi="Times New Roman"/>
        </w:rPr>
        <w:t>30 CFR § 250.471</w:t>
      </w:r>
      <w:r w:rsidR="00BE2066">
        <w:rPr>
          <w:rFonts w:ascii="Times New Roman" w:hAnsi="Times New Roman"/>
        </w:rPr>
        <w:t xml:space="preserve">.  BSEE </w:t>
      </w:r>
      <w:r w:rsidRPr="00BE2066" w:rsidR="00BE2066">
        <w:rPr>
          <w:rFonts w:ascii="Times New Roman" w:hAnsi="Times New Roman"/>
        </w:rPr>
        <w:t>would provide the operator with the opportunity to request delaying access to the relief rig until operations have reached the last casing point prior to penetrating a zone capable of flowing hydrocarbons in measurable quantities provided that the operator submits adequate documentation (such as, but not limited to, risk modeling data, off-set well data, analog data, seismic data), with its APD, demonstrating that they will not encounter any abnormally high-pressured zones or other geologic hazards.</w:t>
      </w:r>
      <w:r w:rsidR="00BE2066">
        <w:rPr>
          <w:rFonts w:ascii="Times New Roman" w:hAnsi="Times New Roman"/>
        </w:rPr>
        <w:t xml:space="preserve">  </w:t>
      </w:r>
      <w:r w:rsidRPr="00B6307D" w:rsidR="00083DFE">
        <w:rPr>
          <w:rFonts w:ascii="Times New Roman" w:hAnsi="Times New Roman"/>
        </w:rPr>
        <w:t>It is normal practice for operators to gather these types of information to develop and design an offshore exploration drilling project on the Arctic OCS.</w:t>
      </w:r>
      <w:r w:rsidR="00083DFE">
        <w:rPr>
          <w:rFonts w:ascii="Times New Roman" w:hAnsi="Times New Roman"/>
        </w:rPr>
        <w:t xml:space="preserve">  </w:t>
      </w:r>
      <w:r w:rsidRPr="004D5434" w:rsidR="00083DFE">
        <w:rPr>
          <w:rFonts w:ascii="Times New Roman" w:hAnsi="Times New Roman"/>
        </w:rPr>
        <w:t>At the APD stage, BSEE would evaluate the operator’s documentation along with other accompanying geologic and engineering information/analyses that must be submitted as part of its APD</w:t>
      </w:r>
      <w:r w:rsidR="00083DFE">
        <w:rPr>
          <w:rFonts w:ascii="Times New Roman" w:hAnsi="Times New Roman"/>
        </w:rPr>
        <w:t xml:space="preserve"> to determine whether it is appropriate to approve the operator’s request.</w:t>
      </w:r>
    </w:p>
    <w:p w:rsidR="00083DFE" w:rsidP="008A26B9" w14:paraId="29A45701" w14:textId="77777777">
      <w:pPr>
        <w:widowControl/>
        <w:tabs>
          <w:tab w:val="left" w:pos="180"/>
          <w:tab w:val="left" w:pos="360"/>
          <w:tab w:val="left" w:pos="720"/>
          <w:tab w:val="left" w:pos="1080"/>
        </w:tabs>
        <w:rPr>
          <w:rFonts w:ascii="Times New Roman" w:hAnsi="Times New Roman"/>
        </w:rPr>
      </w:pPr>
    </w:p>
    <w:p w:rsidR="002C62AD" w14:paraId="701BA110" w14:textId="015092A4">
      <w:pPr>
        <w:widowControl/>
        <w:tabs>
          <w:tab w:val="left" w:pos="360"/>
          <w:tab w:val="left" w:pos="720"/>
        </w:tabs>
        <w:rPr>
          <w:rFonts w:ascii="Times New Roman" w:hAnsi="Times New Roman"/>
        </w:rPr>
      </w:pPr>
      <w:r w:rsidRPr="00B30A35">
        <w:rPr>
          <w:rFonts w:ascii="Times New Roman" w:hAnsi="Times New Roman"/>
        </w:rPr>
        <w:t xml:space="preserve">If the operator elects to use an SSID, BSEE would require the operator to provide a certification signed by a registered professional engineer, confirming that its SSID and well design (including casing and cementing program) meets BSEE’s design requirements.  </w:t>
      </w:r>
      <w:r w:rsidRPr="000B277F" w:rsidR="000B277F">
        <w:rPr>
          <w:rFonts w:ascii="Times New Roman" w:hAnsi="Times New Roman"/>
        </w:rPr>
        <w:t>It is normal practice for operators to gather these types of information to develop and design an offshore exploration drilling project on the Arctic OCS</w:t>
      </w:r>
      <w:r w:rsidR="000B277F">
        <w:rPr>
          <w:rFonts w:ascii="Times New Roman" w:hAnsi="Times New Roman"/>
        </w:rPr>
        <w:t xml:space="preserve"> since the information is </w:t>
      </w:r>
      <w:r w:rsidR="005A7FAE">
        <w:rPr>
          <w:rFonts w:ascii="Times New Roman" w:hAnsi="Times New Roman"/>
        </w:rPr>
        <w:t xml:space="preserve">already available when </w:t>
      </w:r>
      <w:r w:rsidR="007214FF">
        <w:rPr>
          <w:rFonts w:ascii="Times New Roman" w:hAnsi="Times New Roman"/>
        </w:rPr>
        <w:t xml:space="preserve">it is planning for and designing an exploratory project.  </w:t>
      </w:r>
      <w:r w:rsidR="0068197E">
        <w:rPr>
          <w:rFonts w:ascii="Times New Roman" w:hAnsi="Times New Roman"/>
        </w:rPr>
        <w:t xml:space="preserve">This information will assist BSEE in determining whether the </w:t>
      </w:r>
      <w:r w:rsidR="005A0FC7">
        <w:rPr>
          <w:rFonts w:ascii="Times New Roman" w:hAnsi="Times New Roman"/>
        </w:rPr>
        <w:t xml:space="preserve">operator’s SSID design </w:t>
      </w:r>
      <w:r w:rsidR="00081D29">
        <w:rPr>
          <w:rFonts w:ascii="Times New Roman" w:hAnsi="Times New Roman"/>
        </w:rPr>
        <w:t xml:space="preserve">is appropriate for a given Arctic OCS exploratory drilling project and </w:t>
      </w:r>
      <w:r w:rsidR="005A0FC7">
        <w:rPr>
          <w:rFonts w:ascii="Times New Roman" w:hAnsi="Times New Roman"/>
        </w:rPr>
        <w:t>will provide for safety and environmental protection during drilling operations</w:t>
      </w:r>
      <w:r w:rsidR="001F1CC7">
        <w:rPr>
          <w:rFonts w:ascii="Times New Roman" w:hAnsi="Times New Roman"/>
        </w:rPr>
        <w:t>.</w:t>
      </w:r>
      <w:bookmarkEnd w:id="2"/>
    </w:p>
    <w:p w:rsidR="002C62AD" w14:paraId="6EFEE3FD" w14:textId="77777777">
      <w:pPr>
        <w:widowControl/>
        <w:tabs>
          <w:tab w:val="left" w:pos="-1080"/>
          <w:tab w:val="left" w:pos="-720"/>
          <w:tab w:val="left" w:pos="360"/>
        </w:tabs>
        <w:rPr>
          <w:rFonts w:ascii="Times New Roman" w:hAnsi="Times New Roman"/>
        </w:rPr>
      </w:pPr>
    </w:p>
    <w:p w:rsidR="002C62AD" w14:paraId="437D4072" w14:textId="77777777">
      <w:pPr>
        <w:widowControl/>
        <w:tabs>
          <w:tab w:val="left" w:pos="-1080"/>
          <w:tab w:val="left" w:pos="-720"/>
          <w:tab w:val="left" w:pos="720"/>
        </w:tabs>
        <w:rPr>
          <w:rFonts w:ascii="Times New Roman" w:hAnsi="Times New Roman"/>
          <w:i/>
        </w:rPr>
      </w:pPr>
      <w:r>
        <w:rPr>
          <w:rFonts w:ascii="Times New Roman" w:hAnsi="Times New Roman"/>
          <w:b/>
          <w:i/>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 </w:t>
      </w:r>
      <w:r>
        <w:rPr>
          <w:rFonts w:ascii="Times New Roman" w:hAnsi="Times New Roman"/>
          <w:i/>
        </w:rPr>
        <w:t xml:space="preserve"> </w:t>
      </w:r>
    </w:p>
    <w:p w:rsidR="002C62AD" w14:paraId="371E1FAB" w14:textId="77777777">
      <w:pPr>
        <w:widowControl/>
        <w:tabs>
          <w:tab w:val="left" w:pos="-1080"/>
          <w:tab w:val="left" w:pos="-720"/>
          <w:tab w:val="left" w:pos="360"/>
          <w:tab w:val="left" w:pos="720"/>
        </w:tabs>
        <w:rPr>
          <w:rFonts w:ascii="Times New Roman" w:hAnsi="Times New Roman"/>
        </w:rPr>
      </w:pPr>
    </w:p>
    <w:p w:rsidR="002C62AD" w:rsidP="006B696A" w14:paraId="4F40C5B2" w14:textId="15E6CB12">
      <w:pPr>
        <w:widowControl/>
        <w:tabs>
          <w:tab w:val="left" w:pos="360"/>
          <w:tab w:val="left" w:pos="720"/>
        </w:tabs>
        <w:rPr>
          <w:rFonts w:ascii="Times New Roman" w:hAnsi="Times New Roman"/>
        </w:rPr>
      </w:pPr>
      <w:r>
        <w:rPr>
          <w:rFonts w:ascii="Times New Roman" w:hAnsi="Times New Roman"/>
        </w:rPr>
        <w:t xml:space="preserve">BSEE encourages respondents to </w:t>
      </w:r>
      <w:r w:rsidRPr="006B696A" w:rsidR="006B696A">
        <w:rPr>
          <w:rFonts w:ascii="Times New Roman" w:hAnsi="Times New Roman"/>
        </w:rPr>
        <w:t>submit the information electronically</w:t>
      </w:r>
      <w:r>
        <w:rPr>
          <w:rFonts w:ascii="Times New Roman" w:hAnsi="Times New Roman"/>
        </w:rPr>
        <w:t xml:space="preserve">.  </w:t>
      </w:r>
    </w:p>
    <w:p w:rsidR="002C62AD" w14:paraId="02ED0D04" w14:textId="77777777">
      <w:pPr>
        <w:widowControl/>
        <w:tabs>
          <w:tab w:val="left" w:pos="360"/>
          <w:tab w:val="left" w:pos="720"/>
        </w:tabs>
        <w:rPr>
          <w:rFonts w:ascii="Times New Roman" w:hAnsi="Times New Roman"/>
        </w:rPr>
      </w:pPr>
    </w:p>
    <w:p w:rsidR="002C62AD" w14:paraId="5B1913A4" w14:textId="77777777">
      <w:pPr>
        <w:widowControl/>
        <w:tabs>
          <w:tab w:val="left" w:pos="-1080"/>
          <w:tab w:val="left" w:pos="-720"/>
          <w:tab w:val="left" w:pos="720"/>
        </w:tabs>
        <w:rPr>
          <w:rFonts w:ascii="Times New Roman" w:hAnsi="Times New Roman"/>
          <w:b/>
          <w:i/>
        </w:rPr>
      </w:pPr>
      <w:r>
        <w:rPr>
          <w:rFonts w:ascii="Times New Roman" w:hAnsi="Times New Roman"/>
          <w:b/>
          <w:i/>
        </w:rPr>
        <w:t xml:space="preserve">4.  Describe efforts to identify duplication.  Show specifically why any similar information already available cannot be used or modified for use for the purposes described in Item 2 above.  </w:t>
      </w:r>
    </w:p>
    <w:p w:rsidR="002C62AD" w14:paraId="6C135577" w14:textId="77777777">
      <w:pPr>
        <w:widowControl/>
        <w:tabs>
          <w:tab w:val="left" w:pos="-1080"/>
          <w:tab w:val="left" w:pos="-720"/>
          <w:tab w:val="left" w:pos="360"/>
          <w:tab w:val="left" w:pos="720"/>
        </w:tabs>
        <w:rPr>
          <w:rFonts w:ascii="Times New Roman" w:hAnsi="Times New Roman"/>
          <w:b/>
        </w:rPr>
      </w:pPr>
    </w:p>
    <w:p w:rsidR="002C62AD" w14:paraId="3CC2B3BC" w14:textId="5209217E">
      <w:pPr>
        <w:widowControl/>
        <w:tabs>
          <w:tab w:val="left" w:pos="360"/>
          <w:tab w:val="left" w:pos="720"/>
          <w:tab w:val="left" w:pos="1080"/>
        </w:tabs>
        <w:rPr>
          <w:rFonts w:ascii="Times New Roman" w:hAnsi="Times New Roman"/>
        </w:rPr>
      </w:pPr>
      <w:r w:rsidRPr="00714388">
        <w:rPr>
          <w:rFonts w:ascii="Times New Roman" w:hAnsi="Times New Roman"/>
        </w:rPr>
        <w:t>The information collected is unique to a specific drilling/well operation and does not duplicate any other available information; similar information is not readily available or discernible from other sources.  The Department of the Interior and other government agencies have Memoranda of Understanding which define the responsibilities of their agencies with respect to activities in the OCS.  These are effective in avoiding duplication of regulations and reporting requirements.</w:t>
      </w:r>
      <w:r>
        <w:rPr>
          <w:rFonts w:ascii="Times New Roman" w:hAnsi="Times New Roman"/>
        </w:rPr>
        <w:t xml:space="preserve">  </w:t>
      </w:r>
    </w:p>
    <w:p w:rsidR="002C62AD" w14:paraId="147616BB" w14:textId="77777777">
      <w:pPr>
        <w:widowControl/>
        <w:tabs>
          <w:tab w:val="left" w:pos="360"/>
          <w:tab w:val="left" w:pos="720"/>
          <w:tab w:val="left" w:pos="1080"/>
        </w:tabs>
        <w:rPr>
          <w:rFonts w:ascii="Times New Roman" w:hAnsi="Times New Roman"/>
        </w:rPr>
      </w:pPr>
    </w:p>
    <w:p w:rsidR="002C62AD" w14:paraId="1152B8D6" w14:textId="56B97949">
      <w:pPr>
        <w:widowControl/>
        <w:tabs>
          <w:tab w:val="left" w:pos="-1080"/>
          <w:tab w:val="left" w:pos="-720"/>
          <w:tab w:val="left" w:pos="720"/>
        </w:tabs>
        <w:rPr>
          <w:rFonts w:ascii="Times New Roman" w:hAnsi="Times New Roman"/>
          <w:i/>
        </w:rPr>
      </w:pPr>
      <w:r>
        <w:rPr>
          <w:rFonts w:ascii="Times New Roman" w:hAnsi="Times New Roman"/>
          <w:b/>
          <w:i/>
        </w:rPr>
        <w:t xml:space="preserve">5.  If the collection of information impacts small businesses or other small entities, describe any methods used to minimize burden. </w:t>
      </w:r>
      <w:r>
        <w:rPr>
          <w:rFonts w:ascii="Times New Roman" w:hAnsi="Times New Roman"/>
          <w:i/>
        </w:rPr>
        <w:t xml:space="preserve">  </w:t>
      </w:r>
    </w:p>
    <w:p w:rsidR="002C62AD" w14:paraId="2D89A65C" w14:textId="77777777">
      <w:pPr>
        <w:widowControl/>
        <w:tabs>
          <w:tab w:val="left" w:pos="-1080"/>
          <w:tab w:val="left" w:pos="-720"/>
          <w:tab w:val="left" w:pos="360"/>
          <w:tab w:val="left" w:pos="720"/>
        </w:tabs>
        <w:rPr>
          <w:rFonts w:ascii="Times New Roman" w:hAnsi="Times New Roman"/>
        </w:rPr>
      </w:pPr>
    </w:p>
    <w:p w:rsidR="007C0C07" w:rsidRPr="007C0C07" w:rsidP="007C0C07" w14:paraId="23DA52EC" w14:textId="77777777">
      <w:pPr>
        <w:widowControl/>
        <w:tabs>
          <w:tab w:val="left" w:pos="-1080"/>
          <w:tab w:val="left" w:pos="-720"/>
          <w:tab w:val="left" w:pos="360"/>
          <w:tab w:val="left" w:pos="720"/>
        </w:tabs>
        <w:rPr>
          <w:rFonts w:ascii="Times New Roman" w:hAnsi="Times New Roman"/>
          <w:bCs/>
          <w:i/>
          <w:iCs/>
        </w:rPr>
      </w:pPr>
      <w:r w:rsidRPr="007C0C07">
        <w:rPr>
          <w:rFonts w:ascii="Times New Roman" w:hAnsi="Times New Roman"/>
          <w:bCs/>
          <w:i/>
          <w:iCs/>
        </w:rPr>
        <w:t>Notice of Proposed Rulemaking</w:t>
      </w:r>
    </w:p>
    <w:p w:rsidR="002C62AD" w:rsidP="007C0C07" w14:paraId="14BFEF3E" w14:textId="4888038D">
      <w:pPr>
        <w:widowControl/>
        <w:tabs>
          <w:tab w:val="left" w:pos="-1080"/>
          <w:tab w:val="left" w:pos="-720"/>
          <w:tab w:val="left" w:pos="360"/>
          <w:tab w:val="left" w:pos="720"/>
        </w:tabs>
        <w:rPr>
          <w:rFonts w:ascii="Times New Roman" w:hAnsi="Times New Roman"/>
        </w:rPr>
      </w:pPr>
      <w:r w:rsidRPr="007C0C07">
        <w:rPr>
          <w:rFonts w:ascii="Times New Roman" w:hAnsi="Times New Roman"/>
          <w:bCs/>
        </w:rPr>
        <w:t>The regulatory updates</w:t>
      </w:r>
      <w:r>
        <w:rPr>
          <w:rFonts w:ascii="Times New Roman" w:hAnsi="Times New Roman"/>
        </w:rPr>
        <w:t xml:space="preserve"> could </w:t>
      </w:r>
      <w:r w:rsidR="009F15B8">
        <w:rPr>
          <w:rFonts w:ascii="Times New Roman" w:hAnsi="Times New Roman"/>
        </w:rPr>
        <w:t>have an economic effect on a substantial number of small entities.  Any direct effects primarily impact the OCS lessees and operators.  However, many of these OCS lessees and operators may have less than 500 employees and would be considered small businesses as defined by the Small Business Administration.  Regulations require safe work practices and protection of the environmental resources; therefore, the hour burden on any small entity subject to these regulations and associated collections of information cannot be reduced to accommodate them</w:t>
      </w:r>
      <w:r>
        <w:rPr>
          <w:rFonts w:ascii="Times New Roman" w:hAnsi="Times New Roman"/>
        </w:rPr>
        <w:t xml:space="preserve">.  </w:t>
      </w:r>
    </w:p>
    <w:p w:rsidR="002C62AD" w14:paraId="2249CC81" w14:textId="77777777">
      <w:pPr>
        <w:widowControl/>
        <w:tabs>
          <w:tab w:val="left" w:pos="-1080"/>
          <w:tab w:val="left" w:pos="-720"/>
          <w:tab w:val="left" w:pos="360"/>
          <w:tab w:val="left" w:pos="720"/>
        </w:tabs>
        <w:rPr>
          <w:rFonts w:ascii="Times New Roman" w:hAnsi="Times New Roman"/>
        </w:rPr>
      </w:pPr>
    </w:p>
    <w:p w:rsidR="002C62AD" w14:paraId="0437466F" w14:textId="77777777">
      <w:pPr>
        <w:widowControl/>
        <w:tabs>
          <w:tab w:val="left" w:pos="-1080"/>
          <w:tab w:val="left" w:pos="-720"/>
          <w:tab w:val="left" w:pos="720"/>
        </w:tabs>
        <w:rPr>
          <w:rFonts w:ascii="Times New Roman" w:hAnsi="Times New Roman"/>
        </w:rPr>
      </w:pPr>
      <w:r>
        <w:rPr>
          <w:rFonts w:ascii="Times New Roman" w:hAnsi="Times New Roman"/>
          <w:b/>
          <w:i/>
        </w:rPr>
        <w:t>6.  Describe the consequence to Federal program or policy activities if the collection is not conducted or is conducted less frequently, as well as any technical or legal obstacles to reducing burden.</w:t>
      </w:r>
      <w:r>
        <w:rPr>
          <w:rFonts w:ascii="Times New Roman" w:hAnsi="Times New Roman"/>
        </w:rPr>
        <w:t xml:space="preserve">  </w:t>
      </w:r>
    </w:p>
    <w:p w:rsidR="002C62AD" w14:paraId="5795D46F" w14:textId="77777777">
      <w:pPr>
        <w:widowControl/>
        <w:tabs>
          <w:tab w:val="left" w:pos="-1080"/>
          <w:tab w:val="left" w:pos="-720"/>
          <w:tab w:val="left" w:pos="360"/>
          <w:tab w:val="left" w:pos="720"/>
        </w:tabs>
        <w:rPr>
          <w:rFonts w:ascii="Times New Roman" w:hAnsi="Times New Roman"/>
        </w:rPr>
      </w:pPr>
    </w:p>
    <w:p w:rsidR="002C62AD" w:rsidP="004C4C2B" w14:paraId="6736C39E" w14:textId="627EC522">
      <w:pPr>
        <w:widowControl/>
        <w:tabs>
          <w:tab w:val="left" w:pos="360"/>
          <w:tab w:val="left" w:pos="720"/>
          <w:tab w:val="left" w:pos="1080"/>
        </w:tabs>
        <w:rPr>
          <w:rFonts w:ascii="Times New Roman" w:hAnsi="Times New Roman"/>
        </w:rPr>
      </w:pPr>
      <w:r>
        <w:rPr>
          <w:rFonts w:ascii="Times New Roman" w:hAnsi="Times New Roman"/>
        </w:rPr>
        <w:t xml:space="preserve">If BSEE did not collect the information, </w:t>
      </w:r>
      <w:r w:rsidR="001A2851">
        <w:rPr>
          <w:rFonts w:ascii="Times New Roman" w:hAnsi="Times New Roman"/>
        </w:rPr>
        <w:t xml:space="preserve">the Bureau </w:t>
      </w:r>
      <w:r>
        <w:rPr>
          <w:rFonts w:ascii="Times New Roman" w:hAnsi="Times New Roman"/>
        </w:rPr>
        <w:t xml:space="preserve">could not determine whether lessees and operators are properly providing for the safety of operations and the protection of the environment and resources.  The information is necessary to carry out the mandate of the OCSLA.  </w:t>
      </w:r>
      <w:r w:rsidR="00EA0660">
        <w:rPr>
          <w:rFonts w:ascii="Times New Roman" w:hAnsi="Times New Roman"/>
        </w:rPr>
        <w:t xml:space="preserve">More specifically, </w:t>
      </w:r>
      <w:r>
        <w:rPr>
          <w:rFonts w:ascii="Times New Roman" w:hAnsi="Times New Roman"/>
        </w:rPr>
        <w:t>BSEE could not: (1) ensure that drilling operations are planned to minimize the risks to personnel and the environment; (2) require changes to drilling procedures or equipment to determine that levels of safety and environmental protection are maintained; or (3) issue a permit for well operations based on the requirements of 30 CFR 250.</w:t>
      </w:r>
    </w:p>
    <w:p w:rsidR="002C62AD" w14:paraId="3AFB67FB" w14:textId="77777777">
      <w:pPr>
        <w:widowControl/>
        <w:tabs>
          <w:tab w:val="left" w:pos="-1080"/>
          <w:tab w:val="left" w:pos="-720"/>
          <w:tab w:val="left" w:pos="360"/>
          <w:tab w:val="left" w:pos="720"/>
        </w:tabs>
        <w:rPr>
          <w:rFonts w:ascii="Times New Roman" w:hAnsi="Times New Roman"/>
        </w:rPr>
      </w:pPr>
    </w:p>
    <w:p w:rsidR="002C62AD" w14:paraId="59D0CB05" w14:textId="77777777">
      <w:pPr>
        <w:widowControl/>
        <w:tabs>
          <w:tab w:val="left" w:pos="-1080"/>
          <w:tab w:val="left" w:pos="-720"/>
          <w:tab w:val="left" w:pos="720"/>
        </w:tabs>
        <w:rPr>
          <w:rFonts w:ascii="Times New Roman" w:hAnsi="Times New Roman"/>
          <w:i/>
        </w:rPr>
      </w:pPr>
      <w:r>
        <w:rPr>
          <w:rFonts w:ascii="Times New Roman" w:hAnsi="Times New Roman"/>
          <w:b/>
          <w:i/>
        </w:rPr>
        <w:t>7.  Explain any special circumstances that would cause an information collection to be conducted in a manner:</w:t>
      </w:r>
      <w:r>
        <w:rPr>
          <w:rFonts w:ascii="Times New Roman" w:hAnsi="Times New Roman"/>
          <w:i/>
        </w:rPr>
        <w:t xml:space="preserve">  </w:t>
      </w:r>
    </w:p>
    <w:p w:rsidR="002C62AD" w14:paraId="3A09598E" w14:textId="77777777">
      <w:pPr>
        <w:widowControl/>
        <w:tabs>
          <w:tab w:val="left" w:pos="-1080"/>
          <w:tab w:val="left" w:pos="-720"/>
          <w:tab w:val="left" w:pos="360"/>
          <w:tab w:val="left" w:pos="720"/>
        </w:tabs>
        <w:rPr>
          <w:rFonts w:ascii="Times New Roman" w:hAnsi="Times New Roman"/>
        </w:rPr>
      </w:pPr>
      <w:r>
        <w:rPr>
          <w:rFonts w:ascii="Times New Roman" w:hAnsi="Times New Roman"/>
        </w:rPr>
        <w:tab/>
      </w:r>
    </w:p>
    <w:p w:rsidR="002C62AD" w14:paraId="13BD7527" w14:textId="77777777">
      <w:pPr>
        <w:widowControl/>
        <w:tabs>
          <w:tab w:val="left" w:pos="-1080"/>
          <w:tab w:val="left" w:pos="-720"/>
          <w:tab w:val="left" w:pos="360"/>
          <w:tab w:val="left" w:pos="720"/>
        </w:tabs>
        <w:rPr>
          <w:rFonts w:ascii="Times New Roman" w:hAnsi="Times New Roman"/>
          <w:b/>
        </w:rPr>
      </w:pPr>
      <w:r>
        <w:rPr>
          <w:rFonts w:ascii="Times New Roman" w:hAnsi="Times New Roman"/>
        </w:rPr>
        <w:tab/>
      </w:r>
      <w:r>
        <w:rPr>
          <w:rFonts w:ascii="Times New Roman" w:hAnsi="Times New Roman"/>
          <w:b/>
          <w:i/>
        </w:rPr>
        <w:t>(a)  requiring respondents to report information to the agency more often than quarterly;</w:t>
      </w:r>
    </w:p>
    <w:p w:rsidR="002C62AD" w14:paraId="66442777" w14:textId="77777777">
      <w:pPr>
        <w:widowControl/>
        <w:tabs>
          <w:tab w:val="left" w:pos="-1080"/>
          <w:tab w:val="left" w:pos="-720"/>
          <w:tab w:val="left" w:pos="360"/>
          <w:tab w:val="left" w:pos="720"/>
        </w:tabs>
        <w:rPr>
          <w:rFonts w:ascii="Times New Roman" w:hAnsi="Times New Roman"/>
          <w:b/>
          <w:i/>
        </w:rPr>
      </w:pPr>
      <w:r>
        <w:rPr>
          <w:rFonts w:ascii="Times New Roman" w:hAnsi="Times New Roman"/>
          <w:b/>
        </w:rPr>
        <w:tab/>
      </w:r>
      <w:r>
        <w:rPr>
          <w:rFonts w:ascii="Times New Roman" w:hAnsi="Times New Roman"/>
          <w:b/>
          <w:i/>
        </w:rPr>
        <w:t>(b)  requiring respondents to prepare a written response to a collection of information in fewer than 30 days after receipt of it;</w:t>
      </w:r>
    </w:p>
    <w:p w:rsidR="002C62AD" w14:paraId="5FAAF950" w14:textId="77777777">
      <w:pPr>
        <w:widowControl/>
        <w:tabs>
          <w:tab w:val="left" w:pos="-1080"/>
          <w:tab w:val="left" w:pos="-720"/>
          <w:tab w:val="left" w:pos="360"/>
          <w:tab w:val="left" w:pos="720"/>
        </w:tabs>
        <w:rPr>
          <w:rFonts w:ascii="Times New Roman" w:hAnsi="Times New Roman"/>
          <w:b/>
          <w:i/>
        </w:rPr>
      </w:pPr>
      <w:r>
        <w:rPr>
          <w:rFonts w:ascii="Times New Roman" w:hAnsi="Times New Roman"/>
          <w:b/>
        </w:rPr>
        <w:tab/>
      </w:r>
      <w:r>
        <w:rPr>
          <w:rFonts w:ascii="Times New Roman" w:hAnsi="Times New Roman"/>
          <w:b/>
          <w:i/>
        </w:rPr>
        <w:t>(c)  requiring respondents to submit more than an original and two copies of any document;</w:t>
      </w:r>
    </w:p>
    <w:p w:rsidR="002C62AD" w14:paraId="23063282" w14:textId="77777777">
      <w:pPr>
        <w:widowControl/>
        <w:tabs>
          <w:tab w:val="left" w:pos="-1080"/>
          <w:tab w:val="left" w:pos="-720"/>
          <w:tab w:val="left" w:pos="360"/>
          <w:tab w:val="left" w:pos="720"/>
        </w:tabs>
        <w:rPr>
          <w:rFonts w:ascii="Times New Roman" w:hAnsi="Times New Roman"/>
          <w:b/>
          <w:i/>
        </w:rPr>
      </w:pPr>
      <w:r>
        <w:rPr>
          <w:rFonts w:ascii="Times New Roman" w:hAnsi="Times New Roman"/>
          <w:b/>
        </w:rPr>
        <w:tab/>
      </w:r>
      <w:r>
        <w:rPr>
          <w:rFonts w:ascii="Times New Roman" w:hAnsi="Times New Roman"/>
          <w:b/>
          <w:i/>
        </w:rPr>
        <w:t>(d)  requiring respondents to retain records, other than health, medical, government contract, grant-in-aid, or tax records, for more than 3 years;</w:t>
      </w:r>
    </w:p>
    <w:p w:rsidR="002C62AD" w14:paraId="74D7F469" w14:textId="77777777">
      <w:pPr>
        <w:widowControl/>
        <w:tabs>
          <w:tab w:val="left" w:pos="-1080"/>
          <w:tab w:val="left" w:pos="-720"/>
          <w:tab w:val="left" w:pos="360"/>
          <w:tab w:val="left" w:pos="720"/>
        </w:tabs>
        <w:rPr>
          <w:rFonts w:ascii="Times New Roman" w:hAnsi="Times New Roman"/>
          <w:b/>
          <w:i/>
        </w:rPr>
      </w:pPr>
      <w:r>
        <w:rPr>
          <w:rFonts w:ascii="Times New Roman" w:hAnsi="Times New Roman"/>
          <w:b/>
          <w:i/>
        </w:rPr>
        <w:tab/>
        <w:t>(e)  in connection with a statistical survey, that is not designed to produce valid and reliable results that can be generalized to the universe of study;</w:t>
      </w:r>
    </w:p>
    <w:p w:rsidR="002C62AD" w14:paraId="1BC84BD2" w14:textId="77777777">
      <w:pPr>
        <w:widowControl/>
        <w:tabs>
          <w:tab w:val="left" w:pos="-1080"/>
          <w:tab w:val="left" w:pos="-720"/>
          <w:tab w:val="left" w:pos="360"/>
          <w:tab w:val="left" w:pos="720"/>
        </w:tabs>
        <w:rPr>
          <w:rFonts w:ascii="Times New Roman" w:hAnsi="Times New Roman"/>
          <w:b/>
          <w:i/>
        </w:rPr>
      </w:pPr>
      <w:r>
        <w:rPr>
          <w:rFonts w:ascii="Times New Roman" w:hAnsi="Times New Roman"/>
          <w:b/>
          <w:i/>
        </w:rPr>
        <w:tab/>
        <w:t>(f)  requiring the use of statistical data classification that has been reviewed and approved by OMB;</w:t>
      </w:r>
    </w:p>
    <w:p w:rsidR="002C62AD" w14:paraId="6E116B83" w14:textId="77777777">
      <w:pPr>
        <w:widowControl/>
        <w:tabs>
          <w:tab w:val="left" w:pos="-1080"/>
          <w:tab w:val="left" w:pos="-720"/>
          <w:tab w:val="left" w:pos="360"/>
          <w:tab w:val="left" w:pos="720"/>
        </w:tabs>
        <w:rPr>
          <w:rFonts w:ascii="Times New Roman" w:hAnsi="Times New Roman"/>
        </w:rPr>
      </w:pPr>
      <w:r>
        <w:rPr>
          <w:rFonts w:ascii="Times New Roman" w:hAnsi="Times New Roman"/>
          <w:b/>
        </w:rPr>
        <w:tab/>
      </w:r>
      <w:r>
        <w:rPr>
          <w:rFonts w:ascii="Times New Roman" w:hAnsi="Times New Roman"/>
          <w:b/>
          <w:i/>
        </w:rPr>
        <w:t>(g)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r>
        <w:rPr>
          <w:rFonts w:ascii="Times New Roman" w:hAnsi="Times New Roman"/>
        </w:rPr>
        <w:t xml:space="preserve"> </w:t>
      </w:r>
    </w:p>
    <w:p w:rsidR="002C62AD" w14:paraId="68749374" w14:textId="77777777">
      <w:pPr>
        <w:widowControl/>
        <w:tabs>
          <w:tab w:val="left" w:pos="-1080"/>
          <w:tab w:val="left" w:pos="-720"/>
          <w:tab w:val="left" w:pos="360"/>
          <w:tab w:val="left" w:pos="720"/>
        </w:tabs>
        <w:rPr>
          <w:rFonts w:ascii="Times New Roman" w:hAnsi="Times New Roman"/>
        </w:rPr>
      </w:pPr>
      <w:r>
        <w:rPr>
          <w:rFonts w:ascii="Times New Roman" w:hAnsi="Times New Roman"/>
          <w:b/>
        </w:rPr>
        <w:tab/>
      </w:r>
      <w:r>
        <w:rPr>
          <w:rFonts w:ascii="Times New Roman" w:hAnsi="Times New Roman"/>
          <w:b/>
          <w:i/>
        </w:rPr>
        <w:t xml:space="preserve">(h)  requiring respondents to submit proprietary trade secrets or other confidential information unless the agency can demonstrate that it has instituted procedures to protect the information’s confidentiality to the extent permitted by law. </w:t>
      </w:r>
    </w:p>
    <w:p w:rsidR="00403641" w:rsidRPr="00403641" w:rsidP="00403641" w14:paraId="0F5E7E25" w14:textId="77777777">
      <w:pPr>
        <w:widowControl/>
        <w:tabs>
          <w:tab w:val="left" w:pos="-1080"/>
          <w:tab w:val="left" w:pos="-720"/>
          <w:tab w:val="left" w:pos="360"/>
          <w:tab w:val="left" w:pos="720"/>
        </w:tabs>
        <w:rPr>
          <w:rFonts w:ascii="Times New Roman" w:hAnsi="Times New Roman"/>
        </w:rPr>
      </w:pPr>
    </w:p>
    <w:p w:rsidR="002C62AD" w:rsidP="00403641" w14:paraId="5B49BE67" w14:textId="270F3244">
      <w:pPr>
        <w:widowControl/>
        <w:tabs>
          <w:tab w:val="left" w:pos="-1080"/>
          <w:tab w:val="left" w:pos="-720"/>
          <w:tab w:val="left" w:pos="360"/>
          <w:tab w:val="left" w:pos="720"/>
        </w:tabs>
        <w:rPr>
          <w:rFonts w:ascii="Times New Roman" w:hAnsi="Times New Roman"/>
          <w:b/>
          <w:i/>
        </w:rPr>
      </w:pPr>
      <w:r w:rsidRPr="00403641">
        <w:rPr>
          <w:rFonts w:ascii="Times New Roman" w:hAnsi="Times New Roman"/>
        </w:rPr>
        <w:t>There are no special circumstances that would require the collection to be conducted in a manner inconsistent with the guidelines.  We do not exceed the guidelines in 5 CFR 1320.5.</w:t>
      </w:r>
    </w:p>
    <w:p w:rsidR="002C62AD" w14:paraId="371A5986" w14:textId="77777777">
      <w:pPr>
        <w:widowControl/>
        <w:tabs>
          <w:tab w:val="left" w:pos="-1080"/>
          <w:tab w:val="left" w:pos="-720"/>
          <w:tab w:val="left" w:pos="360"/>
          <w:tab w:val="left" w:pos="720"/>
        </w:tabs>
        <w:rPr>
          <w:rFonts w:ascii="Times New Roman" w:hAnsi="Times New Roman"/>
        </w:rPr>
      </w:pPr>
    </w:p>
    <w:p w:rsidR="002C62AD" w14:paraId="08E936EF" w14:textId="77777777">
      <w:pPr>
        <w:widowControl/>
        <w:tabs>
          <w:tab w:val="left" w:pos="720"/>
          <w:tab w:val="left" w:pos="1080"/>
        </w:tabs>
        <w:rPr>
          <w:rFonts w:ascii="Times New Roman" w:hAnsi="Times New Roman"/>
          <w:b/>
          <w:i/>
        </w:rPr>
      </w:pPr>
      <w:r>
        <w:rPr>
          <w:rFonts w:ascii="Times New Roman" w:hAnsi="Times New Roman"/>
          <w:b/>
          <w:i/>
        </w:rPr>
        <w:t xml:space="preserve">8.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3 years] and describe actions taken by the agency in response to these comments.  Specifically address comments received on cost and hour burden.  </w:t>
      </w:r>
    </w:p>
    <w:p w:rsidR="002C62AD" w14:paraId="75ED2CB6" w14:textId="77777777">
      <w:pPr>
        <w:widowControl/>
        <w:tabs>
          <w:tab w:val="left" w:pos="360"/>
          <w:tab w:val="left" w:pos="720"/>
          <w:tab w:val="left" w:pos="1080"/>
        </w:tabs>
        <w:rPr>
          <w:rFonts w:ascii="Times New Roman" w:hAnsi="Times New Roman"/>
          <w:b/>
        </w:rPr>
      </w:pPr>
    </w:p>
    <w:p w:rsidR="002C62AD" w14:paraId="26D943AC" w14:textId="77777777">
      <w:pPr>
        <w:widowControl/>
        <w:tabs>
          <w:tab w:val="left" w:pos="360"/>
          <w:tab w:val="left" w:pos="720"/>
          <w:tab w:val="left" w:pos="1080"/>
        </w:tabs>
        <w:rPr>
          <w:rFonts w:ascii="Times New Roman" w:hAnsi="Times New Roman"/>
          <w:b/>
          <w:i/>
        </w:rPr>
      </w:pPr>
      <w:r>
        <w:rPr>
          <w:rFonts w:ascii="Times New Roman" w:hAnsi="Times New Roman"/>
          <w:b/>
          <w:i/>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2C62AD" w14:paraId="7805D334" w14:textId="77777777">
      <w:pPr>
        <w:widowControl/>
        <w:tabs>
          <w:tab w:val="left" w:pos="360"/>
          <w:tab w:val="left" w:pos="720"/>
          <w:tab w:val="left" w:pos="1080"/>
        </w:tabs>
        <w:rPr>
          <w:rFonts w:ascii="Times New Roman" w:hAnsi="Times New Roman"/>
          <w:b/>
          <w:i/>
        </w:rPr>
      </w:pPr>
    </w:p>
    <w:p w:rsidR="002C62AD" w14:paraId="12847B2A" w14:textId="77777777">
      <w:pPr>
        <w:widowControl/>
        <w:tabs>
          <w:tab w:val="left" w:pos="360"/>
          <w:tab w:val="left" w:pos="720"/>
          <w:tab w:val="left" w:pos="1080"/>
        </w:tabs>
        <w:rPr>
          <w:rFonts w:ascii="Times New Roman" w:hAnsi="Times New Roman"/>
          <w:b/>
        </w:rPr>
      </w:pPr>
      <w:r>
        <w:rPr>
          <w:rFonts w:ascii="Times New Roman" w:hAnsi="Times New Roman"/>
          <w:b/>
          <w:i/>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r>
        <w:rPr>
          <w:rFonts w:ascii="Times New Roman" w:hAnsi="Times New Roman"/>
          <w:b/>
        </w:rPr>
        <w:t xml:space="preserve">  </w:t>
      </w:r>
    </w:p>
    <w:p w:rsidR="002C62AD" w14:paraId="7F75A4BD" w14:textId="77777777">
      <w:pPr>
        <w:widowControl/>
        <w:tabs>
          <w:tab w:val="left" w:pos="360"/>
          <w:tab w:val="left" w:pos="720"/>
          <w:tab w:val="left" w:pos="1080"/>
        </w:tabs>
        <w:rPr>
          <w:rFonts w:ascii="Times New Roman" w:hAnsi="Times New Roman"/>
          <w:b/>
        </w:rPr>
      </w:pPr>
    </w:p>
    <w:p w:rsidR="005E48E8" w:rsidP="00002CA5" w14:paraId="7AA110C6" w14:textId="1C5E5F2A">
      <w:pPr>
        <w:rPr>
          <w:rFonts w:ascii="Times New Roman" w:hAnsi="Times New Roman"/>
        </w:rPr>
      </w:pPr>
      <w:r w:rsidRPr="007147CE">
        <w:rPr>
          <w:rFonts w:ascii="Times New Roman" w:hAnsi="Times New Roman"/>
        </w:rPr>
        <w:t>As required in 5 CFR 1320.11, BSEE is providing for and has described the 60-day review and comment process in the preamble of the proposed rule. We will address comments received on the information collection in the final rulemaking process.</w:t>
      </w:r>
    </w:p>
    <w:p w:rsidR="00002CA5" w:rsidP="00002CA5" w14:paraId="06EDDBDA" w14:textId="0519D5E7">
      <w:pPr>
        <w:tabs>
          <w:tab w:val="left" w:pos="360"/>
          <w:tab w:val="left" w:pos="720"/>
          <w:tab w:val="left" w:pos="1080"/>
        </w:tabs>
        <w:rPr>
          <w:rFonts w:ascii="Times New Roman" w:hAnsi="Times New Roman"/>
        </w:rPr>
      </w:pPr>
    </w:p>
    <w:p w:rsidR="002C62AD" w14:paraId="6215EFBB" w14:textId="77777777">
      <w:pPr>
        <w:widowControl/>
        <w:tabs>
          <w:tab w:val="left" w:pos="-1080"/>
          <w:tab w:val="left" w:pos="-720"/>
          <w:tab w:val="left" w:pos="720"/>
        </w:tabs>
        <w:rPr>
          <w:rFonts w:ascii="Times New Roman" w:hAnsi="Times New Roman"/>
        </w:rPr>
      </w:pPr>
      <w:r>
        <w:rPr>
          <w:rFonts w:ascii="Times New Roman" w:hAnsi="Times New Roman"/>
          <w:b/>
          <w:i/>
        </w:rPr>
        <w:t>9.  Explain any decision to provide any payment or gift to respondents, other than remuneration of contractors or grantees.</w:t>
      </w:r>
      <w:r>
        <w:rPr>
          <w:rFonts w:ascii="Times New Roman" w:hAnsi="Times New Roman"/>
          <w:b/>
        </w:rPr>
        <w:t xml:space="preserve"> </w:t>
      </w:r>
    </w:p>
    <w:p w:rsidR="002C62AD" w14:paraId="7E9ABEAF" w14:textId="77777777">
      <w:pPr>
        <w:widowControl/>
        <w:tabs>
          <w:tab w:val="left" w:pos="-1080"/>
          <w:tab w:val="left" w:pos="-720"/>
          <w:tab w:val="left" w:pos="360"/>
          <w:tab w:val="left" w:pos="720"/>
        </w:tabs>
        <w:rPr>
          <w:rFonts w:ascii="Times New Roman" w:hAnsi="Times New Roman"/>
        </w:rPr>
      </w:pPr>
    </w:p>
    <w:p w:rsidR="002C62AD" w14:paraId="1192330B" w14:textId="77777777">
      <w:pPr>
        <w:widowControl/>
        <w:tabs>
          <w:tab w:val="left" w:pos="-1080"/>
          <w:tab w:val="left" w:pos="-720"/>
          <w:tab w:val="left" w:pos="360"/>
          <w:tab w:val="left" w:pos="720"/>
        </w:tabs>
        <w:rPr>
          <w:rFonts w:ascii="Times New Roman" w:hAnsi="Times New Roman"/>
        </w:rPr>
      </w:pPr>
      <w:r>
        <w:rPr>
          <w:rFonts w:ascii="Times New Roman" w:hAnsi="Times New Roman"/>
        </w:rPr>
        <w:t>BSEE will not provide payment or gifts to respondents in this collection.</w:t>
      </w:r>
    </w:p>
    <w:p w:rsidR="002C62AD" w14:paraId="30BCDD07" w14:textId="77777777">
      <w:pPr>
        <w:widowControl/>
        <w:tabs>
          <w:tab w:val="left" w:pos="-1080"/>
          <w:tab w:val="left" w:pos="-720"/>
          <w:tab w:val="left" w:pos="360"/>
          <w:tab w:val="left" w:pos="720"/>
        </w:tabs>
        <w:rPr>
          <w:rFonts w:ascii="Times New Roman" w:hAnsi="Times New Roman"/>
        </w:rPr>
      </w:pPr>
    </w:p>
    <w:p w:rsidR="002C62AD" w14:paraId="58781994" w14:textId="77777777">
      <w:pPr>
        <w:widowControl/>
        <w:tabs>
          <w:tab w:val="left" w:pos="-1080"/>
          <w:tab w:val="left" w:pos="-720"/>
          <w:tab w:val="left" w:pos="360"/>
          <w:tab w:val="left" w:pos="810"/>
        </w:tabs>
        <w:rPr>
          <w:rFonts w:ascii="Times New Roman" w:hAnsi="Times New Roman"/>
          <w:i/>
        </w:rPr>
      </w:pPr>
      <w:r>
        <w:rPr>
          <w:rFonts w:ascii="Times New Roman" w:hAnsi="Times New Roman"/>
          <w:b/>
          <w:i/>
        </w:rPr>
        <w:t>10.</w:t>
      </w:r>
      <w:r>
        <w:rPr>
          <w:rFonts w:ascii="Times New Roman" w:hAnsi="Times New Roman"/>
          <w:b/>
          <w:i/>
        </w:rPr>
        <w:tab/>
        <w:t xml:space="preserve"> Describe any assurance of confidentiality provided to respondents and the basis for the assurance in statute, regulation, or agency policy.</w:t>
      </w:r>
      <w:r>
        <w:rPr>
          <w:rFonts w:ascii="Times New Roman" w:hAnsi="Times New Roman"/>
          <w:i/>
        </w:rPr>
        <w:t xml:space="preserve">  </w:t>
      </w:r>
    </w:p>
    <w:p w:rsidR="002C62AD" w14:paraId="127A19E9" w14:textId="77777777">
      <w:pPr>
        <w:widowControl/>
        <w:tabs>
          <w:tab w:val="left" w:pos="-1080"/>
          <w:tab w:val="left" w:pos="-720"/>
          <w:tab w:val="left" w:pos="360"/>
          <w:tab w:val="left" w:pos="810"/>
        </w:tabs>
        <w:rPr>
          <w:rFonts w:ascii="Times New Roman" w:hAnsi="Times New Roman"/>
        </w:rPr>
      </w:pPr>
    </w:p>
    <w:p w:rsidR="002C62AD" w14:paraId="7140BCA2" w14:textId="236352C5">
      <w:pPr>
        <w:widowControl/>
        <w:tabs>
          <w:tab w:val="left" w:pos="-1080"/>
          <w:tab w:val="left" w:pos="-720"/>
          <w:tab w:val="left" w:pos="360"/>
          <w:tab w:val="left" w:pos="720"/>
        </w:tabs>
        <w:rPr>
          <w:rFonts w:ascii="Times New Roman" w:hAnsi="Times New Roman"/>
          <w:b/>
          <w:i/>
        </w:rPr>
      </w:pPr>
      <w:r w:rsidRPr="006F62AD">
        <w:rPr>
          <w:rFonts w:ascii="Times New Roman" w:hAnsi="Times New Roman"/>
        </w:rPr>
        <w:t xml:space="preserve">BSEE will protect any confidential commercial or proprietary information according to the Freedom of Information Act (5 U.S.C. 552) and DOI’s implementing regulations (43 CFR 2); section 26 of OCSLA (43 U.S.C. 1352); 30 CFR 250.197, </w:t>
      </w:r>
      <w:r w:rsidRPr="006F62AD">
        <w:rPr>
          <w:rFonts w:ascii="Times New Roman" w:hAnsi="Times New Roman"/>
          <w:i/>
        </w:rPr>
        <w:t>Data and information to be made available to the public or for limited inspection</w:t>
      </w:r>
      <w:r w:rsidRPr="006F62AD">
        <w:rPr>
          <w:rFonts w:ascii="Times New Roman" w:hAnsi="Times New Roman"/>
        </w:rPr>
        <w:t xml:space="preserve">; and 30 CFR part 252, </w:t>
      </w:r>
      <w:r w:rsidRPr="006F62AD">
        <w:rPr>
          <w:rFonts w:ascii="Times New Roman" w:hAnsi="Times New Roman"/>
          <w:i/>
        </w:rPr>
        <w:t>OCS Oil and Gas Information Program</w:t>
      </w:r>
      <w:r w:rsidRPr="004C4C2B">
        <w:rPr>
          <w:rFonts w:ascii="Times New Roman" w:hAnsi="Times New Roman"/>
        </w:rPr>
        <w:t>.</w:t>
      </w:r>
    </w:p>
    <w:p w:rsidR="002C62AD" w14:paraId="5B918D82" w14:textId="77777777">
      <w:pPr>
        <w:widowControl/>
        <w:tabs>
          <w:tab w:val="left" w:pos="-1080"/>
          <w:tab w:val="left" w:pos="-720"/>
          <w:tab w:val="left" w:pos="360"/>
          <w:tab w:val="left" w:pos="810"/>
        </w:tabs>
        <w:rPr>
          <w:rFonts w:ascii="Times New Roman" w:hAnsi="Times New Roman"/>
        </w:rPr>
      </w:pPr>
    </w:p>
    <w:p w:rsidR="002C62AD" w14:paraId="79EE9B66" w14:textId="77777777">
      <w:pPr>
        <w:widowControl/>
        <w:tabs>
          <w:tab w:val="left" w:pos="-1080"/>
          <w:tab w:val="left" w:pos="-720"/>
          <w:tab w:val="left" w:pos="360"/>
          <w:tab w:val="left" w:pos="810"/>
        </w:tabs>
        <w:rPr>
          <w:rFonts w:ascii="Times New Roman" w:hAnsi="Times New Roman"/>
          <w:i/>
        </w:rPr>
      </w:pPr>
      <w:r>
        <w:rPr>
          <w:rFonts w:ascii="Times New Roman" w:hAnsi="Times New Roman"/>
          <w:b/>
          <w:i/>
        </w:rPr>
        <w:t>11.</w:t>
      </w:r>
      <w:r>
        <w:rPr>
          <w:rFonts w:ascii="Times New Roman" w:hAnsi="Times New Roman"/>
          <w:b/>
          <w:i/>
        </w:rPr>
        <w:tab/>
        <w:t xml:space="preserve">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Pr>
          <w:rFonts w:ascii="Times New Roman" w:hAnsi="Times New Roman"/>
          <w:i/>
        </w:rPr>
        <w:t xml:space="preserve">  </w:t>
      </w:r>
    </w:p>
    <w:p w:rsidR="002C62AD" w14:paraId="51CC9CD4" w14:textId="77777777">
      <w:pPr>
        <w:widowControl/>
        <w:tabs>
          <w:tab w:val="left" w:pos="-1080"/>
          <w:tab w:val="left" w:pos="-720"/>
          <w:tab w:val="left" w:pos="360"/>
          <w:tab w:val="left" w:pos="810"/>
        </w:tabs>
        <w:rPr>
          <w:rFonts w:ascii="Times New Roman" w:hAnsi="Times New Roman"/>
        </w:rPr>
      </w:pPr>
    </w:p>
    <w:p w:rsidR="002C62AD" w14:paraId="31A945C3" w14:textId="77777777">
      <w:pPr>
        <w:widowControl/>
        <w:tabs>
          <w:tab w:val="left" w:pos="360"/>
          <w:tab w:val="left" w:pos="720"/>
        </w:tabs>
        <w:rPr>
          <w:rFonts w:ascii="Times New Roman" w:hAnsi="Times New Roman"/>
        </w:rPr>
      </w:pPr>
      <w:r>
        <w:rPr>
          <w:rFonts w:ascii="Times New Roman" w:hAnsi="Times New Roman"/>
        </w:rPr>
        <w:t>This collection does not include questions of a sensitive nature.</w:t>
      </w:r>
    </w:p>
    <w:p w:rsidR="002C62AD" w14:paraId="45E60E06" w14:textId="77777777">
      <w:pPr>
        <w:widowControl/>
        <w:tabs>
          <w:tab w:val="left" w:pos="-1080"/>
          <w:tab w:val="left" w:pos="-720"/>
          <w:tab w:val="left" w:pos="360"/>
          <w:tab w:val="left" w:pos="810"/>
        </w:tabs>
        <w:rPr>
          <w:rFonts w:ascii="Times New Roman" w:hAnsi="Times New Roman"/>
        </w:rPr>
      </w:pPr>
    </w:p>
    <w:p w:rsidR="002C62AD" w14:paraId="25B4E143" w14:textId="77777777">
      <w:pPr>
        <w:widowControl/>
        <w:tabs>
          <w:tab w:val="left" w:pos="-1080"/>
          <w:tab w:val="left" w:pos="-720"/>
          <w:tab w:val="left" w:pos="360"/>
          <w:tab w:val="left" w:pos="810"/>
        </w:tabs>
        <w:rPr>
          <w:rFonts w:ascii="Times New Roman" w:hAnsi="Times New Roman"/>
          <w:b/>
          <w:i/>
        </w:rPr>
      </w:pPr>
      <w:r>
        <w:rPr>
          <w:rFonts w:ascii="Times New Roman" w:hAnsi="Times New Roman"/>
          <w:b/>
          <w:i/>
        </w:rPr>
        <w:t>12.</w:t>
      </w:r>
      <w:r>
        <w:rPr>
          <w:rFonts w:ascii="Times New Roman" w:hAnsi="Times New Roman"/>
          <w:b/>
          <w:i/>
        </w:rPr>
        <w:tab/>
        <w:t xml:space="preserve"> Provide estimates of the hour burden of the collection of information.  The statement should:</w:t>
      </w:r>
    </w:p>
    <w:p w:rsidR="002C62AD" w14:paraId="27327C17" w14:textId="77777777">
      <w:pPr>
        <w:widowControl/>
        <w:tabs>
          <w:tab w:val="left" w:pos="-1080"/>
          <w:tab w:val="left" w:pos="-720"/>
          <w:tab w:val="left" w:pos="360"/>
          <w:tab w:val="left" w:pos="810"/>
        </w:tabs>
        <w:rPr>
          <w:rFonts w:ascii="Times New Roman" w:hAnsi="Times New Roman"/>
          <w:b/>
          <w:i/>
        </w:rPr>
      </w:pPr>
    </w:p>
    <w:p w:rsidR="002C62AD" w14:paraId="56CF5366" w14:textId="77777777">
      <w:pPr>
        <w:widowControl/>
        <w:tabs>
          <w:tab w:val="left" w:pos="-1080"/>
          <w:tab w:val="left" w:pos="-720"/>
          <w:tab w:val="left" w:pos="360"/>
          <w:tab w:val="left" w:pos="810"/>
        </w:tabs>
        <w:rPr>
          <w:rFonts w:ascii="Times New Roman" w:hAnsi="Times New Roman"/>
          <w:b/>
          <w:i/>
        </w:rPr>
      </w:pPr>
      <w:r>
        <w:rPr>
          <w:rFonts w:ascii="Times New Roman" w:hAnsi="Times New Roman"/>
          <w:b/>
          <w:i/>
        </w:rPr>
        <w:tab/>
        <w:t xml:space="preserve">(a)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2C62AD" w14:paraId="6ABF501C" w14:textId="77777777">
      <w:pPr>
        <w:widowControl/>
        <w:tabs>
          <w:tab w:val="left" w:pos="-1080"/>
          <w:tab w:val="left" w:pos="-720"/>
          <w:tab w:val="left" w:pos="360"/>
          <w:tab w:val="left" w:pos="810"/>
        </w:tabs>
        <w:rPr>
          <w:rFonts w:ascii="Times New Roman" w:hAnsi="Times New Roman"/>
          <w:b/>
          <w:i/>
        </w:rPr>
      </w:pPr>
    </w:p>
    <w:p w:rsidR="002C62AD" w14:paraId="48713D21" w14:textId="77777777">
      <w:pPr>
        <w:widowControl/>
        <w:tabs>
          <w:tab w:val="left" w:pos="-1080"/>
          <w:tab w:val="left" w:pos="-720"/>
          <w:tab w:val="left" w:pos="360"/>
          <w:tab w:val="left" w:pos="810"/>
        </w:tabs>
        <w:rPr>
          <w:rFonts w:ascii="Times New Roman" w:hAnsi="Times New Roman"/>
          <w:b/>
          <w:i/>
        </w:rPr>
      </w:pPr>
      <w:r>
        <w:rPr>
          <w:rFonts w:ascii="Times New Roman" w:hAnsi="Times New Roman"/>
          <w:b/>
          <w:i/>
        </w:rPr>
        <w:tab/>
        <w:t>(b)  If this request for approval covers more than one form, provide separate hour burden estimates for each form and aggregate the hour burden.</w:t>
      </w:r>
    </w:p>
    <w:p w:rsidR="002C62AD" w14:paraId="3B42F79A" w14:textId="77777777">
      <w:pPr>
        <w:widowControl/>
        <w:tabs>
          <w:tab w:val="left" w:pos="-1080"/>
          <w:tab w:val="left" w:pos="-720"/>
          <w:tab w:val="left" w:pos="360"/>
          <w:tab w:val="left" w:pos="810"/>
        </w:tabs>
        <w:rPr>
          <w:rFonts w:ascii="Times New Roman" w:hAnsi="Times New Roman"/>
          <w:b/>
          <w:i/>
        </w:rPr>
      </w:pPr>
    </w:p>
    <w:p w:rsidR="002C62AD" w:rsidP="00834206" w14:paraId="132195E8" w14:textId="0785F3EA">
      <w:pPr>
        <w:widowControl/>
        <w:tabs>
          <w:tab w:val="left" w:pos="360"/>
          <w:tab w:val="left" w:pos="720"/>
        </w:tabs>
        <w:rPr>
          <w:rFonts w:ascii="Times New Roman" w:hAnsi="Times New Roman"/>
        </w:rPr>
      </w:pPr>
      <w:r>
        <w:rPr>
          <w:rFonts w:ascii="Times New Roman" w:hAnsi="Times New Roman"/>
        </w:rPr>
        <w:t xml:space="preserve">Potential respondents comprise of Federal oil, gas, and/or sulfur OCS lessees and operators.  It should be noted that </w:t>
      </w:r>
      <w:bookmarkStart w:id="3" w:name="_Hlk26282790"/>
      <w:r>
        <w:rPr>
          <w:rFonts w:ascii="Times New Roman" w:hAnsi="Times New Roman"/>
        </w:rPr>
        <w:t xml:space="preserve">not all the potential respondents will submit information at any given time, and some may submit multiple times.  </w:t>
      </w:r>
      <w:bookmarkEnd w:id="3"/>
      <w:r w:rsidRPr="00E5693B">
        <w:rPr>
          <w:rFonts w:ascii="Times New Roman" w:hAnsi="Times New Roman"/>
        </w:rPr>
        <w:t>The burden estimates include the time for gathering and maintaining the data needed, and completing and reviewing the collection of information</w:t>
      </w:r>
      <w:r>
        <w:rPr>
          <w:rFonts w:ascii="Times New Roman" w:hAnsi="Times New Roman"/>
        </w:rPr>
        <w:t xml:space="preserve">.  Refer to the following table for a breakdown of the </w:t>
      </w:r>
      <w:r w:rsidRPr="006A0CBA">
        <w:rPr>
          <w:rFonts w:ascii="Times New Roman" w:hAnsi="Times New Roman"/>
        </w:rPr>
        <w:t xml:space="preserve">hour </w:t>
      </w:r>
      <w:r>
        <w:rPr>
          <w:rFonts w:ascii="Times New Roman" w:hAnsi="Times New Roman"/>
        </w:rPr>
        <w:t>burdens</w:t>
      </w:r>
      <w:r w:rsidRPr="006A0CBA">
        <w:rPr>
          <w:rFonts w:ascii="Times New Roman" w:hAnsi="Times New Roman"/>
        </w:rPr>
        <w:t xml:space="preserve"> for this proposed rule. This rule proposes to </w:t>
      </w:r>
      <w:r>
        <w:rPr>
          <w:rFonts w:ascii="Times New Roman" w:hAnsi="Times New Roman"/>
        </w:rPr>
        <w:t xml:space="preserve">remove </w:t>
      </w:r>
      <w:r w:rsidRPr="006A0CBA">
        <w:rPr>
          <w:rFonts w:ascii="Times New Roman" w:hAnsi="Times New Roman"/>
        </w:rPr>
        <w:t>the following:</w:t>
      </w:r>
    </w:p>
    <w:p w:rsidR="002C62AD" w14:paraId="0A809949" w14:textId="77777777">
      <w:pPr>
        <w:widowControl/>
        <w:tabs>
          <w:tab w:val="left" w:pos="-1440"/>
          <w:tab w:val="left" w:pos="-720"/>
          <w:tab w:val="left" w:pos="0"/>
          <w:tab w:val="left" w:pos="360"/>
          <w:tab w:val="left" w:pos="720"/>
          <w:tab w:val="left" w:pos="2160"/>
        </w:tabs>
        <w:rPr>
          <w:rFonts w:ascii="Times New Roman" w:hAnsi="Times New Roman"/>
        </w:rPr>
      </w:pPr>
    </w:p>
    <w:p w:rsidR="00F53523" w14:paraId="7A0B2DEC" w14:textId="2ED24974">
      <w:pPr>
        <w:widowControl/>
        <w:tabs>
          <w:tab w:val="left" w:pos="-1440"/>
          <w:tab w:val="left" w:pos="-720"/>
          <w:tab w:val="left" w:pos="0"/>
          <w:tab w:val="left" w:pos="360"/>
          <w:tab w:val="left" w:pos="720"/>
          <w:tab w:val="left" w:pos="2160"/>
        </w:tabs>
        <w:jc w:val="center"/>
        <w:rPr>
          <w:rFonts w:ascii="Times New Roman" w:hAnsi="Times New Roman"/>
          <w:b/>
        </w:rPr>
      </w:pPr>
      <w:bookmarkStart w:id="4" w:name="BurdenTable"/>
      <w:bookmarkEnd w:id="4"/>
      <w:r>
        <w:rPr>
          <w:rFonts w:ascii="Times New Roman" w:hAnsi="Times New Roman"/>
          <w:b/>
        </w:rPr>
        <w:t>BURDEN TABLE</w:t>
      </w:r>
    </w:p>
    <w:p w:rsidR="00ED18E1" w14:paraId="313D6C1A" w14:textId="7DD34937">
      <w:pPr>
        <w:widowControl/>
        <w:tabs>
          <w:tab w:val="left" w:pos="-1440"/>
          <w:tab w:val="left" w:pos="-720"/>
          <w:tab w:val="left" w:pos="0"/>
          <w:tab w:val="left" w:pos="360"/>
          <w:tab w:val="left" w:pos="720"/>
          <w:tab w:val="left" w:pos="2160"/>
        </w:tabs>
        <w:jc w:val="center"/>
        <w:rPr>
          <w:rFonts w:ascii="Times New Roman" w:hAnsi="Times New Roman"/>
          <w:b/>
        </w:rPr>
      </w:pPr>
      <w:r w:rsidRPr="000D121E">
        <w:rPr>
          <w:rFonts w:ascii="Times New Roman" w:hAnsi="Times New Roman"/>
          <w:b/>
        </w:rPr>
        <w:t>[Changes due to the proposed rule shown in bold]</w:t>
      </w:r>
      <w:r>
        <w:rPr>
          <w:rFonts w:ascii="Times New Roman" w:hAnsi="Times New Roman"/>
        </w:rPr>
        <w:t xml:space="preserve"> </w:t>
      </w:r>
    </w:p>
    <w:tbl>
      <w:tblPr>
        <w:tblW w:w="10080" w:type="dxa"/>
        <w:tblInd w:w="1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36" w:type="dxa"/>
          <w:right w:w="136" w:type="dxa"/>
        </w:tblCellMar>
        <w:tblLook w:val="0000"/>
      </w:tblPr>
      <w:tblGrid>
        <w:gridCol w:w="1530"/>
        <w:gridCol w:w="4950"/>
        <w:gridCol w:w="1080"/>
        <w:gridCol w:w="1365"/>
        <w:gridCol w:w="1155"/>
      </w:tblGrid>
      <w:tr w14:paraId="12561BCC" w14:textId="77777777">
        <w:tblPrEx>
          <w:tblW w:w="10080" w:type="dxa"/>
          <w:tblInd w:w="1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36" w:type="dxa"/>
            <w:right w:w="136" w:type="dxa"/>
          </w:tblCellMar>
          <w:tblLook w:val="0000"/>
        </w:tblPrEx>
        <w:trPr>
          <w:trHeight w:val="803"/>
          <w:tblHeader/>
        </w:trPr>
        <w:tc>
          <w:tcPr>
            <w:tcW w:w="1530" w:type="dxa"/>
            <w:vMerge w:val="restart"/>
            <w:shd w:val="clear" w:color="auto" w:fill="E0E0E0"/>
            <w:vAlign w:val="center"/>
          </w:tcPr>
          <w:p w:rsidR="002C62AD" w:rsidRPr="00836EA0" w14:paraId="486D0DAB" w14:textId="77777777">
            <w:pPr>
              <w:widowControl/>
              <w:jc w:val="center"/>
              <w:rPr>
                <w:rFonts w:ascii="Times New Roman" w:hAnsi="Times New Roman"/>
                <w:b/>
                <w:sz w:val="20"/>
              </w:rPr>
            </w:pPr>
            <w:bookmarkStart w:id="5" w:name="_Hlk112981219"/>
          </w:p>
          <w:p w:rsidR="002C62AD" w:rsidRPr="00836EA0" w14:paraId="1AB22540" w14:textId="77777777">
            <w:pPr>
              <w:widowControl/>
              <w:jc w:val="center"/>
              <w:rPr>
                <w:rFonts w:ascii="Times New Roman" w:hAnsi="Times New Roman"/>
                <w:b/>
                <w:sz w:val="20"/>
              </w:rPr>
            </w:pPr>
            <w:r w:rsidRPr="00836EA0">
              <w:rPr>
                <w:rFonts w:ascii="Times New Roman" w:hAnsi="Times New Roman"/>
                <w:b/>
                <w:sz w:val="20"/>
              </w:rPr>
              <w:t>Citation</w:t>
            </w:r>
          </w:p>
          <w:p w:rsidR="002C62AD" w:rsidRPr="00836EA0" w14:paraId="3F4BD0B5" w14:textId="77777777">
            <w:pPr>
              <w:widowControl/>
              <w:jc w:val="center"/>
              <w:rPr>
                <w:rFonts w:ascii="Times New Roman" w:hAnsi="Times New Roman"/>
                <w:b/>
                <w:sz w:val="20"/>
              </w:rPr>
            </w:pPr>
            <w:r w:rsidRPr="00836EA0">
              <w:rPr>
                <w:rFonts w:ascii="Times New Roman" w:hAnsi="Times New Roman"/>
                <w:b/>
                <w:sz w:val="20"/>
              </w:rPr>
              <w:t>30 CFR 250; Application for Permit to Drill (APD)</w:t>
            </w:r>
          </w:p>
          <w:p w:rsidR="002C62AD" w:rsidRPr="00836EA0" w14:paraId="5A927C08" w14:textId="77777777">
            <w:pPr>
              <w:widowControl/>
              <w:jc w:val="center"/>
              <w:rPr>
                <w:rFonts w:ascii="Times New Roman" w:hAnsi="Times New Roman"/>
                <w:b/>
                <w:sz w:val="20"/>
              </w:rPr>
            </w:pPr>
          </w:p>
        </w:tc>
        <w:tc>
          <w:tcPr>
            <w:tcW w:w="4950" w:type="dxa"/>
            <w:vMerge w:val="restart"/>
            <w:shd w:val="clear" w:color="auto" w:fill="E0E0E0"/>
            <w:vAlign w:val="center"/>
          </w:tcPr>
          <w:p w:rsidR="002C62AD" w:rsidRPr="00836EA0" w14:paraId="40AD154D" w14:textId="77777777">
            <w:pPr>
              <w:widowControl/>
              <w:jc w:val="center"/>
              <w:rPr>
                <w:rFonts w:ascii="Times New Roman" w:hAnsi="Times New Roman"/>
                <w:b/>
                <w:sz w:val="20"/>
              </w:rPr>
            </w:pPr>
            <w:r w:rsidRPr="00836EA0">
              <w:rPr>
                <w:rFonts w:ascii="Times New Roman" w:hAnsi="Times New Roman"/>
                <w:b/>
                <w:sz w:val="20"/>
              </w:rPr>
              <w:t>Reporting or Recordkeeping</w:t>
            </w:r>
          </w:p>
          <w:p w:rsidR="002C62AD" w:rsidRPr="00836EA0" w14:paraId="4B16EF02" w14:textId="77777777">
            <w:pPr>
              <w:widowControl/>
              <w:jc w:val="center"/>
              <w:rPr>
                <w:rFonts w:ascii="Times New Roman" w:hAnsi="Times New Roman"/>
                <w:b/>
                <w:sz w:val="20"/>
              </w:rPr>
            </w:pPr>
            <w:r w:rsidRPr="00836EA0">
              <w:rPr>
                <w:rFonts w:ascii="Times New Roman" w:hAnsi="Times New Roman"/>
                <w:b/>
                <w:sz w:val="20"/>
              </w:rPr>
              <w:t>Requirement *</w:t>
            </w:r>
          </w:p>
        </w:tc>
        <w:tc>
          <w:tcPr>
            <w:tcW w:w="1080" w:type="dxa"/>
            <w:shd w:val="clear" w:color="auto" w:fill="E0E0E0"/>
            <w:vAlign w:val="center"/>
          </w:tcPr>
          <w:p w:rsidR="002C62AD" w:rsidRPr="00836EA0" w14:paraId="49DBF6DE" w14:textId="77777777">
            <w:pPr>
              <w:widowControl/>
              <w:jc w:val="center"/>
              <w:rPr>
                <w:rFonts w:ascii="Times New Roman" w:hAnsi="Times New Roman"/>
                <w:b/>
                <w:sz w:val="20"/>
              </w:rPr>
            </w:pPr>
            <w:r w:rsidRPr="00836EA0">
              <w:rPr>
                <w:rFonts w:ascii="Times New Roman" w:hAnsi="Times New Roman"/>
                <w:b/>
                <w:sz w:val="20"/>
              </w:rPr>
              <w:t>Hour Burden</w:t>
            </w:r>
          </w:p>
          <w:p w:rsidR="002C62AD" w:rsidRPr="00836EA0" w14:paraId="169A8602" w14:textId="77777777">
            <w:pPr>
              <w:widowControl/>
              <w:jc w:val="center"/>
              <w:rPr>
                <w:rFonts w:ascii="Times New Roman" w:hAnsi="Times New Roman"/>
                <w:b/>
                <w:sz w:val="20"/>
              </w:rPr>
            </w:pPr>
          </w:p>
        </w:tc>
        <w:tc>
          <w:tcPr>
            <w:tcW w:w="1365" w:type="dxa"/>
            <w:shd w:val="clear" w:color="auto" w:fill="E0E0E0"/>
            <w:vAlign w:val="center"/>
          </w:tcPr>
          <w:p w:rsidR="002C62AD" w:rsidRPr="00836EA0" w14:paraId="4113A8A8" w14:textId="77777777">
            <w:pPr>
              <w:widowControl/>
              <w:jc w:val="center"/>
              <w:rPr>
                <w:rFonts w:ascii="Times New Roman" w:hAnsi="Times New Roman"/>
                <w:b/>
                <w:sz w:val="20"/>
              </w:rPr>
            </w:pPr>
            <w:r w:rsidRPr="00836EA0">
              <w:rPr>
                <w:rFonts w:ascii="Times New Roman" w:hAnsi="Times New Roman"/>
                <w:b/>
                <w:sz w:val="20"/>
              </w:rPr>
              <w:t>Average No. of Responses</w:t>
            </w:r>
          </w:p>
        </w:tc>
        <w:tc>
          <w:tcPr>
            <w:tcW w:w="1155" w:type="dxa"/>
            <w:shd w:val="clear" w:color="auto" w:fill="E0E0E0"/>
            <w:vAlign w:val="center"/>
          </w:tcPr>
          <w:p w:rsidR="002C62AD" w:rsidRPr="00836EA0" w14:paraId="2A3A1C22" w14:textId="77777777">
            <w:pPr>
              <w:widowControl/>
              <w:ind w:left="-136" w:right="-136"/>
              <w:jc w:val="center"/>
              <w:rPr>
                <w:rFonts w:ascii="Times New Roman" w:hAnsi="Times New Roman"/>
                <w:b/>
                <w:sz w:val="20"/>
              </w:rPr>
            </w:pPr>
            <w:r w:rsidRPr="00836EA0">
              <w:rPr>
                <w:rFonts w:ascii="Times New Roman" w:hAnsi="Times New Roman"/>
                <w:b/>
                <w:sz w:val="20"/>
              </w:rPr>
              <w:t>Annual Burden Hours (Rounded)</w:t>
            </w:r>
          </w:p>
        </w:tc>
      </w:tr>
      <w:tr w14:paraId="614DBFE5" w14:textId="77777777">
        <w:tblPrEx>
          <w:tblW w:w="10080" w:type="dxa"/>
          <w:tblInd w:w="136" w:type="dxa"/>
          <w:tblLayout w:type="fixed"/>
          <w:tblCellMar>
            <w:left w:w="136" w:type="dxa"/>
            <w:right w:w="136" w:type="dxa"/>
          </w:tblCellMar>
          <w:tblLook w:val="0000"/>
        </w:tblPrEx>
        <w:trPr>
          <w:trHeight w:val="802"/>
          <w:tblHeader/>
        </w:trPr>
        <w:tc>
          <w:tcPr>
            <w:tcW w:w="1530" w:type="dxa"/>
            <w:vMerge/>
            <w:shd w:val="clear" w:color="auto" w:fill="E0E0E0"/>
            <w:vAlign w:val="center"/>
          </w:tcPr>
          <w:p w:rsidR="002C62AD" w:rsidRPr="00836EA0" w14:paraId="0C75139D" w14:textId="77777777">
            <w:pPr>
              <w:widowControl/>
              <w:jc w:val="center"/>
              <w:rPr>
                <w:rFonts w:ascii="Times New Roman" w:hAnsi="Times New Roman"/>
                <w:b/>
                <w:sz w:val="20"/>
              </w:rPr>
            </w:pPr>
          </w:p>
        </w:tc>
        <w:tc>
          <w:tcPr>
            <w:tcW w:w="4950" w:type="dxa"/>
            <w:vMerge/>
            <w:shd w:val="clear" w:color="auto" w:fill="E0E0E0"/>
            <w:vAlign w:val="center"/>
          </w:tcPr>
          <w:p w:rsidR="002C62AD" w:rsidRPr="00836EA0" w14:paraId="027E31D9" w14:textId="77777777">
            <w:pPr>
              <w:widowControl/>
              <w:jc w:val="center"/>
              <w:rPr>
                <w:rFonts w:ascii="Times New Roman" w:hAnsi="Times New Roman"/>
                <w:b/>
                <w:sz w:val="20"/>
              </w:rPr>
            </w:pPr>
          </w:p>
        </w:tc>
        <w:tc>
          <w:tcPr>
            <w:tcW w:w="3600" w:type="dxa"/>
            <w:gridSpan w:val="3"/>
            <w:shd w:val="clear" w:color="auto" w:fill="E0E0E0"/>
            <w:vAlign w:val="center"/>
          </w:tcPr>
          <w:p w:rsidR="002C62AD" w:rsidRPr="00836EA0" w14:paraId="3E4B1412" w14:textId="77777777">
            <w:pPr>
              <w:widowControl/>
              <w:jc w:val="center"/>
              <w:rPr>
                <w:rFonts w:ascii="Times New Roman" w:hAnsi="Times New Roman"/>
                <w:b/>
                <w:sz w:val="20"/>
              </w:rPr>
            </w:pPr>
            <w:r w:rsidRPr="00836EA0">
              <w:rPr>
                <w:rFonts w:ascii="Times New Roman" w:hAnsi="Times New Roman"/>
                <w:b/>
                <w:sz w:val="20"/>
              </w:rPr>
              <w:t xml:space="preserve">Non-Hour Cost Burden </w:t>
            </w:r>
          </w:p>
        </w:tc>
      </w:tr>
      <w:tr w14:paraId="6276E7A2" w14:textId="77777777" w:rsidTr="007B1E65">
        <w:tblPrEx>
          <w:tblW w:w="10080" w:type="dxa"/>
          <w:tblInd w:w="136" w:type="dxa"/>
          <w:tblLayout w:type="fixed"/>
          <w:tblCellMar>
            <w:left w:w="136" w:type="dxa"/>
            <w:right w:w="136" w:type="dxa"/>
          </w:tblCellMar>
          <w:tblLook w:val="0000"/>
        </w:tblPrEx>
        <w:tc>
          <w:tcPr>
            <w:tcW w:w="10080" w:type="dxa"/>
            <w:gridSpan w:val="5"/>
            <w:shd w:val="clear" w:color="auto" w:fill="D9D9D9" w:themeFill="background1" w:themeFillShade="D9"/>
          </w:tcPr>
          <w:p w:rsidR="002C62AD" w:rsidRPr="00836EA0" w14:paraId="6A41340E" w14:textId="77777777">
            <w:pPr>
              <w:widowControl/>
              <w:jc w:val="center"/>
              <w:rPr>
                <w:rFonts w:ascii="Times New Roman" w:hAnsi="Times New Roman"/>
                <w:sz w:val="20"/>
              </w:rPr>
            </w:pPr>
            <w:r w:rsidRPr="00836EA0">
              <w:rPr>
                <w:rFonts w:ascii="Times New Roman" w:hAnsi="Times New Roman"/>
                <w:sz w:val="20"/>
              </w:rPr>
              <w:t>Subpart D</w:t>
            </w:r>
          </w:p>
        </w:tc>
      </w:tr>
      <w:tr w14:paraId="62A21BCD" w14:textId="77777777" w:rsidTr="00746B66">
        <w:tblPrEx>
          <w:tblW w:w="10080" w:type="dxa"/>
          <w:tblInd w:w="136" w:type="dxa"/>
          <w:tblLayout w:type="fixed"/>
          <w:tblCellMar>
            <w:left w:w="136" w:type="dxa"/>
            <w:right w:w="136" w:type="dxa"/>
          </w:tblCellMar>
          <w:tblLook w:val="0000"/>
        </w:tblPrEx>
        <w:trPr>
          <w:trHeight w:val="240"/>
        </w:trPr>
        <w:tc>
          <w:tcPr>
            <w:tcW w:w="1530" w:type="dxa"/>
            <w:tcBorders>
              <w:top w:val="single" w:sz="2" w:space="0" w:color="000000"/>
              <w:left w:val="single" w:sz="2" w:space="0" w:color="000000"/>
              <w:bottom w:val="single" w:sz="2" w:space="0" w:color="000000"/>
              <w:right w:val="single" w:sz="2" w:space="0" w:color="000000"/>
            </w:tcBorders>
          </w:tcPr>
          <w:p w:rsidR="00746B66" w:rsidRPr="00C27ABF" w:rsidP="0002166F" w14:paraId="337639E1" w14:textId="77777777">
            <w:pPr>
              <w:widowControl/>
              <w:rPr>
                <w:rFonts w:ascii="Times New Roman" w:hAnsi="Times New Roman"/>
                <w:b/>
                <w:bCs/>
                <w:sz w:val="20"/>
              </w:rPr>
            </w:pPr>
            <w:r w:rsidRPr="00C27ABF">
              <w:rPr>
                <w:rFonts w:ascii="Times New Roman" w:hAnsi="Times New Roman"/>
                <w:b/>
                <w:bCs/>
                <w:sz w:val="20"/>
              </w:rPr>
              <w:t>470(h)</w:t>
            </w:r>
          </w:p>
        </w:tc>
        <w:tc>
          <w:tcPr>
            <w:tcW w:w="4950" w:type="dxa"/>
            <w:tcBorders>
              <w:top w:val="single" w:sz="2" w:space="0" w:color="000000"/>
              <w:left w:val="single" w:sz="2" w:space="0" w:color="000000"/>
              <w:bottom w:val="single" w:sz="2" w:space="0" w:color="000000"/>
              <w:right w:val="single" w:sz="2" w:space="0" w:color="000000"/>
            </w:tcBorders>
          </w:tcPr>
          <w:p w:rsidR="00746B66" w:rsidRPr="00C27ABF" w:rsidP="0002166F" w14:paraId="5997418E" w14:textId="77777777">
            <w:pPr>
              <w:rPr>
                <w:rFonts w:ascii="Times New Roman" w:hAnsi="Times New Roman"/>
                <w:b/>
                <w:bCs/>
                <w:sz w:val="20"/>
              </w:rPr>
            </w:pPr>
            <w:r w:rsidRPr="00C27ABF">
              <w:rPr>
                <w:rFonts w:ascii="Times New Roman" w:hAnsi="Times New Roman"/>
                <w:b/>
                <w:bCs/>
                <w:sz w:val="20"/>
              </w:rPr>
              <w:t>Submit certification signed by PE that SSID &amp; well design meet requirements of § 250.472.  Alaska only</w:t>
            </w:r>
          </w:p>
        </w:tc>
        <w:tc>
          <w:tcPr>
            <w:tcW w:w="1080" w:type="dxa"/>
            <w:tcBorders>
              <w:top w:val="single" w:sz="2" w:space="0" w:color="000000"/>
              <w:left w:val="single" w:sz="2" w:space="0" w:color="000000"/>
              <w:bottom w:val="single" w:sz="2" w:space="0" w:color="000000"/>
              <w:right w:val="single" w:sz="2" w:space="0" w:color="000000"/>
            </w:tcBorders>
          </w:tcPr>
          <w:p w:rsidR="00746B66" w:rsidRPr="00C27ABF" w:rsidP="0002166F" w14:paraId="1ABAD61B" w14:textId="77777777">
            <w:pPr>
              <w:widowControl/>
              <w:jc w:val="right"/>
              <w:rPr>
                <w:rFonts w:ascii="Times New Roman" w:hAnsi="Times New Roman"/>
                <w:b/>
                <w:bCs/>
                <w:sz w:val="20"/>
              </w:rPr>
            </w:pPr>
            <w:r w:rsidRPr="00C27ABF">
              <w:rPr>
                <w:rFonts w:ascii="Times New Roman" w:hAnsi="Times New Roman"/>
                <w:b/>
                <w:bCs/>
                <w:sz w:val="20"/>
              </w:rPr>
              <w:t>3</w:t>
            </w:r>
          </w:p>
        </w:tc>
        <w:tc>
          <w:tcPr>
            <w:tcW w:w="1365" w:type="dxa"/>
            <w:tcBorders>
              <w:top w:val="single" w:sz="2" w:space="0" w:color="000000"/>
              <w:left w:val="single" w:sz="2" w:space="0" w:color="000000"/>
              <w:bottom w:val="single" w:sz="2" w:space="0" w:color="000000"/>
              <w:right w:val="single" w:sz="2" w:space="0" w:color="000000"/>
            </w:tcBorders>
          </w:tcPr>
          <w:p w:rsidR="00746B66" w:rsidRPr="00C27ABF" w:rsidP="0002166F" w14:paraId="0CB48468" w14:textId="77777777">
            <w:pPr>
              <w:widowControl/>
              <w:jc w:val="right"/>
              <w:rPr>
                <w:rFonts w:ascii="Times New Roman" w:hAnsi="Times New Roman"/>
                <w:b/>
                <w:bCs/>
                <w:sz w:val="20"/>
              </w:rPr>
            </w:pPr>
            <w:r w:rsidRPr="00C27ABF">
              <w:rPr>
                <w:rFonts w:ascii="Times New Roman" w:hAnsi="Times New Roman"/>
                <w:b/>
                <w:bCs/>
                <w:sz w:val="20"/>
              </w:rPr>
              <w:t>2 certs.</w:t>
            </w:r>
          </w:p>
        </w:tc>
        <w:tc>
          <w:tcPr>
            <w:tcW w:w="1155" w:type="dxa"/>
            <w:tcBorders>
              <w:top w:val="single" w:sz="2" w:space="0" w:color="000000"/>
              <w:left w:val="single" w:sz="2" w:space="0" w:color="000000"/>
              <w:bottom w:val="single" w:sz="2" w:space="0" w:color="000000"/>
              <w:right w:val="single" w:sz="2" w:space="0" w:color="000000"/>
            </w:tcBorders>
          </w:tcPr>
          <w:p w:rsidR="00746B66" w:rsidRPr="00C27ABF" w:rsidP="0002166F" w14:paraId="04483EE9" w14:textId="77777777">
            <w:pPr>
              <w:widowControl/>
              <w:jc w:val="right"/>
              <w:rPr>
                <w:rFonts w:ascii="Times New Roman" w:hAnsi="Times New Roman"/>
                <w:b/>
                <w:bCs/>
                <w:sz w:val="20"/>
              </w:rPr>
            </w:pPr>
            <w:r w:rsidRPr="00C27ABF">
              <w:rPr>
                <w:rFonts w:ascii="Times New Roman" w:hAnsi="Times New Roman"/>
                <w:b/>
                <w:bCs/>
                <w:sz w:val="20"/>
              </w:rPr>
              <w:t>6</w:t>
            </w:r>
          </w:p>
        </w:tc>
      </w:tr>
      <w:tr w14:paraId="4D5A9F42" w14:textId="77777777" w:rsidTr="00746B66">
        <w:tblPrEx>
          <w:tblW w:w="10080" w:type="dxa"/>
          <w:tblInd w:w="136" w:type="dxa"/>
          <w:tblLayout w:type="fixed"/>
          <w:tblCellMar>
            <w:left w:w="136" w:type="dxa"/>
            <w:right w:w="136" w:type="dxa"/>
          </w:tblCellMar>
          <w:tblLook w:val="0000"/>
        </w:tblPrEx>
        <w:trPr>
          <w:trHeight w:val="240"/>
        </w:trPr>
        <w:tc>
          <w:tcPr>
            <w:tcW w:w="1530" w:type="dxa"/>
            <w:tcBorders>
              <w:top w:val="single" w:sz="2" w:space="0" w:color="000000"/>
              <w:left w:val="single" w:sz="2" w:space="0" w:color="000000"/>
              <w:bottom w:val="single" w:sz="2" w:space="0" w:color="000000"/>
              <w:right w:val="single" w:sz="2" w:space="0" w:color="000000"/>
            </w:tcBorders>
          </w:tcPr>
          <w:p w:rsidR="00746B66" w:rsidRPr="00C27ABF" w:rsidP="0002166F" w14:paraId="0011794B" w14:textId="77777777">
            <w:pPr>
              <w:widowControl/>
              <w:rPr>
                <w:rFonts w:ascii="Times New Roman" w:hAnsi="Times New Roman"/>
                <w:b/>
                <w:bCs/>
                <w:sz w:val="20"/>
              </w:rPr>
            </w:pPr>
            <w:r w:rsidRPr="00C27ABF">
              <w:rPr>
                <w:rFonts w:ascii="Times New Roman" w:hAnsi="Times New Roman"/>
                <w:b/>
                <w:bCs/>
                <w:sz w:val="20"/>
              </w:rPr>
              <w:t>471(a)</w:t>
            </w:r>
          </w:p>
          <w:p w:rsidR="00746B66" w:rsidRPr="00C27ABF" w:rsidP="0002166F" w14:paraId="3966E25A" w14:textId="77777777">
            <w:pPr>
              <w:widowControl/>
              <w:rPr>
                <w:rFonts w:ascii="Times New Roman" w:hAnsi="Times New Roman"/>
                <w:b/>
                <w:bCs/>
                <w:sz w:val="20"/>
              </w:rPr>
            </w:pPr>
            <w:r w:rsidRPr="00C27ABF">
              <w:rPr>
                <w:rFonts w:ascii="Times New Roman" w:hAnsi="Times New Roman"/>
                <w:b/>
                <w:bCs/>
                <w:sz w:val="20"/>
              </w:rPr>
              <w:t>472(b)</w:t>
            </w:r>
          </w:p>
        </w:tc>
        <w:tc>
          <w:tcPr>
            <w:tcW w:w="4950" w:type="dxa"/>
            <w:tcBorders>
              <w:top w:val="single" w:sz="2" w:space="0" w:color="000000"/>
              <w:left w:val="single" w:sz="2" w:space="0" w:color="000000"/>
              <w:bottom w:val="single" w:sz="2" w:space="0" w:color="000000"/>
              <w:right w:val="single" w:sz="2" w:space="0" w:color="000000"/>
            </w:tcBorders>
          </w:tcPr>
          <w:p w:rsidR="00746B66" w:rsidRPr="00C27ABF" w:rsidP="0002166F" w14:paraId="3B0661B3" w14:textId="77777777">
            <w:pPr>
              <w:rPr>
                <w:rFonts w:ascii="Times New Roman" w:hAnsi="Times New Roman"/>
                <w:b/>
                <w:bCs/>
                <w:sz w:val="20"/>
              </w:rPr>
            </w:pPr>
            <w:r w:rsidRPr="00C27ABF">
              <w:rPr>
                <w:rFonts w:ascii="Times New Roman" w:hAnsi="Times New Roman"/>
                <w:b/>
                <w:bCs/>
                <w:sz w:val="20"/>
              </w:rPr>
              <w:t>Submit, to Regional Supervisor, a request to delay access to your SCCE and relief rig (if applicable) including adequate documentation (such as, but not limited to, risk modeling data, off-set well data, analog data, seismic data). Demonstrate you will not encounter any abnormally high-pressured zones or other geologic hazards.  Alaska only</w:t>
            </w:r>
          </w:p>
        </w:tc>
        <w:tc>
          <w:tcPr>
            <w:tcW w:w="1080" w:type="dxa"/>
            <w:tcBorders>
              <w:top w:val="single" w:sz="2" w:space="0" w:color="000000"/>
              <w:left w:val="single" w:sz="2" w:space="0" w:color="000000"/>
              <w:bottom w:val="single" w:sz="2" w:space="0" w:color="000000"/>
              <w:right w:val="single" w:sz="2" w:space="0" w:color="000000"/>
            </w:tcBorders>
          </w:tcPr>
          <w:p w:rsidR="00746B66" w:rsidRPr="00C27ABF" w:rsidP="0002166F" w14:paraId="7EDEF0AE" w14:textId="77777777">
            <w:pPr>
              <w:widowControl/>
              <w:jc w:val="right"/>
              <w:rPr>
                <w:rFonts w:ascii="Times New Roman" w:hAnsi="Times New Roman"/>
                <w:b/>
                <w:bCs/>
                <w:sz w:val="20"/>
              </w:rPr>
            </w:pPr>
            <w:r w:rsidRPr="00C27ABF">
              <w:rPr>
                <w:rFonts w:ascii="Times New Roman" w:hAnsi="Times New Roman"/>
                <w:b/>
                <w:bCs/>
                <w:sz w:val="20"/>
              </w:rPr>
              <w:t>1</w:t>
            </w:r>
          </w:p>
        </w:tc>
        <w:tc>
          <w:tcPr>
            <w:tcW w:w="1365" w:type="dxa"/>
            <w:tcBorders>
              <w:top w:val="single" w:sz="2" w:space="0" w:color="000000"/>
              <w:left w:val="single" w:sz="2" w:space="0" w:color="000000"/>
              <w:bottom w:val="single" w:sz="2" w:space="0" w:color="000000"/>
              <w:right w:val="single" w:sz="2" w:space="0" w:color="000000"/>
            </w:tcBorders>
          </w:tcPr>
          <w:p w:rsidR="00746B66" w:rsidRPr="00C27ABF" w:rsidP="0002166F" w14:paraId="49C44F8D" w14:textId="77777777">
            <w:pPr>
              <w:widowControl/>
              <w:jc w:val="right"/>
              <w:rPr>
                <w:rFonts w:ascii="Times New Roman" w:hAnsi="Times New Roman"/>
                <w:b/>
                <w:bCs/>
                <w:sz w:val="20"/>
              </w:rPr>
            </w:pPr>
            <w:r w:rsidRPr="00C27ABF">
              <w:rPr>
                <w:rFonts w:ascii="Times New Roman" w:hAnsi="Times New Roman"/>
                <w:b/>
                <w:bCs/>
                <w:sz w:val="20"/>
              </w:rPr>
              <w:t>2 requests</w:t>
            </w:r>
          </w:p>
        </w:tc>
        <w:tc>
          <w:tcPr>
            <w:tcW w:w="1155" w:type="dxa"/>
            <w:tcBorders>
              <w:top w:val="single" w:sz="2" w:space="0" w:color="000000"/>
              <w:left w:val="single" w:sz="2" w:space="0" w:color="000000"/>
              <w:bottom w:val="single" w:sz="2" w:space="0" w:color="000000"/>
              <w:right w:val="single" w:sz="2" w:space="0" w:color="000000"/>
            </w:tcBorders>
          </w:tcPr>
          <w:p w:rsidR="00746B66" w:rsidRPr="00C27ABF" w:rsidP="0002166F" w14:paraId="0B2CB64F" w14:textId="77777777">
            <w:pPr>
              <w:widowControl/>
              <w:jc w:val="right"/>
              <w:rPr>
                <w:rFonts w:ascii="Times New Roman" w:hAnsi="Times New Roman"/>
                <w:b/>
                <w:bCs/>
                <w:sz w:val="20"/>
              </w:rPr>
            </w:pPr>
            <w:r w:rsidRPr="00C27ABF">
              <w:rPr>
                <w:rFonts w:ascii="Times New Roman" w:hAnsi="Times New Roman"/>
                <w:b/>
                <w:bCs/>
                <w:sz w:val="20"/>
              </w:rPr>
              <w:t>2</w:t>
            </w:r>
          </w:p>
        </w:tc>
      </w:tr>
      <w:tr w14:paraId="57719295" w14:textId="77777777" w:rsidTr="007B1E65">
        <w:tblPrEx>
          <w:tblW w:w="10080" w:type="dxa"/>
          <w:tblInd w:w="136" w:type="dxa"/>
          <w:tblLayout w:type="fixed"/>
          <w:tblCellMar>
            <w:left w:w="136" w:type="dxa"/>
            <w:right w:w="136" w:type="dxa"/>
          </w:tblCellMar>
          <w:tblLook w:val="0000"/>
        </w:tblPrEx>
        <w:trPr>
          <w:trHeight w:val="240"/>
        </w:trPr>
        <w:tc>
          <w:tcPr>
            <w:tcW w:w="7560" w:type="dxa"/>
            <w:gridSpan w:val="3"/>
            <w:tcBorders>
              <w:bottom w:val="single" w:sz="2" w:space="0" w:color="000000"/>
            </w:tcBorders>
            <w:vAlign w:val="center"/>
          </w:tcPr>
          <w:p w:rsidR="002C62AD" w:rsidRPr="007D0DAC" w14:paraId="3A4D1529" w14:textId="77777777">
            <w:pPr>
              <w:widowControl/>
              <w:jc w:val="right"/>
              <w:rPr>
                <w:rFonts w:ascii="Times New Roman" w:hAnsi="Times New Roman"/>
                <w:sz w:val="20"/>
              </w:rPr>
            </w:pPr>
            <w:r w:rsidRPr="007D0DAC">
              <w:rPr>
                <w:rFonts w:ascii="Times New Roman" w:hAnsi="Times New Roman"/>
                <w:sz w:val="20"/>
              </w:rPr>
              <w:t>Subpart D subtotal</w:t>
            </w:r>
          </w:p>
        </w:tc>
        <w:tc>
          <w:tcPr>
            <w:tcW w:w="1365" w:type="dxa"/>
            <w:tcBorders>
              <w:bottom w:val="single" w:sz="2" w:space="0" w:color="000000"/>
            </w:tcBorders>
          </w:tcPr>
          <w:p w:rsidR="000F3DB9" w:rsidRPr="004C4C2B" w:rsidP="004C4C2B" w14:paraId="3A31A893" w14:textId="076F3B52">
            <w:pPr>
              <w:widowControl/>
              <w:jc w:val="center"/>
              <w:rPr>
                <w:rFonts w:ascii="Times New Roman" w:hAnsi="Times New Roman"/>
                <w:b/>
                <w:bCs/>
                <w:sz w:val="20"/>
              </w:rPr>
            </w:pPr>
            <w:r w:rsidRPr="002E442A">
              <w:rPr>
                <w:rFonts w:ascii="Times New Roman" w:hAnsi="Times New Roman"/>
                <w:b/>
                <w:bCs/>
                <w:sz w:val="20"/>
              </w:rPr>
              <w:t>+4 response</w:t>
            </w:r>
            <w:r w:rsidR="00702DD1">
              <w:rPr>
                <w:rFonts w:ascii="Times New Roman" w:hAnsi="Times New Roman"/>
                <w:b/>
                <w:bCs/>
                <w:sz w:val="20"/>
              </w:rPr>
              <w:t>s</w:t>
            </w:r>
          </w:p>
        </w:tc>
        <w:tc>
          <w:tcPr>
            <w:tcW w:w="1155" w:type="dxa"/>
            <w:tcBorders>
              <w:bottom w:val="single" w:sz="2" w:space="0" w:color="000000"/>
            </w:tcBorders>
          </w:tcPr>
          <w:p w:rsidR="000F3DB9" w:rsidRPr="004C4C2B" w:rsidP="004C4C2B" w14:paraId="1E1CF1B6" w14:textId="0D1F59C0">
            <w:pPr>
              <w:widowControl/>
              <w:jc w:val="center"/>
              <w:rPr>
                <w:rFonts w:ascii="Times New Roman" w:hAnsi="Times New Roman"/>
                <w:b/>
                <w:bCs/>
                <w:sz w:val="20"/>
              </w:rPr>
            </w:pPr>
            <w:r w:rsidRPr="002E442A">
              <w:rPr>
                <w:rFonts w:ascii="Times New Roman" w:hAnsi="Times New Roman"/>
                <w:b/>
                <w:bCs/>
                <w:sz w:val="20"/>
              </w:rPr>
              <w:t>+8 hours</w:t>
            </w:r>
          </w:p>
        </w:tc>
      </w:tr>
      <w:tr w14:paraId="1DBFA0BA" w14:textId="77777777" w:rsidTr="007B1E65">
        <w:tblPrEx>
          <w:tblW w:w="10080" w:type="dxa"/>
          <w:tblInd w:w="136" w:type="dxa"/>
          <w:tblLayout w:type="fixed"/>
          <w:tblCellMar>
            <w:left w:w="136" w:type="dxa"/>
            <w:right w:w="136" w:type="dxa"/>
          </w:tblCellMar>
          <w:tblLook w:val="0000"/>
        </w:tblPrEx>
        <w:trPr>
          <w:trHeight w:val="240"/>
        </w:trPr>
        <w:tc>
          <w:tcPr>
            <w:tcW w:w="10080" w:type="dxa"/>
            <w:gridSpan w:val="5"/>
            <w:shd w:val="clear" w:color="auto" w:fill="D9D9D9" w:themeFill="background1" w:themeFillShade="D9"/>
          </w:tcPr>
          <w:p w:rsidR="002C62AD" w:rsidRPr="00836EA0" w14:paraId="3B113233" w14:textId="77777777">
            <w:pPr>
              <w:widowControl/>
              <w:jc w:val="center"/>
              <w:rPr>
                <w:rFonts w:ascii="Times New Roman" w:hAnsi="Times New Roman"/>
                <w:sz w:val="20"/>
              </w:rPr>
            </w:pPr>
            <w:r w:rsidRPr="00836EA0">
              <w:rPr>
                <w:rFonts w:ascii="Times New Roman" w:hAnsi="Times New Roman"/>
                <w:sz w:val="20"/>
              </w:rPr>
              <w:t>Subpart E</w:t>
            </w:r>
          </w:p>
        </w:tc>
      </w:tr>
      <w:tr w14:paraId="584BC08C" w14:textId="77777777">
        <w:tblPrEx>
          <w:tblW w:w="10080" w:type="dxa"/>
          <w:tblInd w:w="136" w:type="dxa"/>
          <w:tblLayout w:type="fixed"/>
          <w:tblCellMar>
            <w:left w:w="136" w:type="dxa"/>
            <w:right w:w="136" w:type="dxa"/>
          </w:tblCellMar>
          <w:tblLook w:val="0000"/>
        </w:tblPrEx>
        <w:trPr>
          <w:trHeight w:val="233"/>
        </w:trPr>
        <w:tc>
          <w:tcPr>
            <w:tcW w:w="7560" w:type="dxa"/>
            <w:gridSpan w:val="3"/>
            <w:vMerge w:val="restart"/>
            <w:vAlign w:val="center"/>
          </w:tcPr>
          <w:p w:rsidR="002C62AD" w:rsidRPr="00836EA0" w14:paraId="2D73449D" w14:textId="77777777">
            <w:pPr>
              <w:widowControl/>
              <w:jc w:val="center"/>
              <w:rPr>
                <w:rFonts w:ascii="Times New Roman" w:hAnsi="Times New Roman"/>
                <w:b/>
                <w:sz w:val="20"/>
              </w:rPr>
            </w:pPr>
            <w:r w:rsidRPr="00836EA0">
              <w:rPr>
                <w:rFonts w:ascii="Times New Roman" w:hAnsi="Times New Roman"/>
                <w:b/>
                <w:sz w:val="20"/>
              </w:rPr>
              <w:t>Total Burden</w:t>
            </w:r>
          </w:p>
        </w:tc>
        <w:tc>
          <w:tcPr>
            <w:tcW w:w="1365" w:type="dxa"/>
          </w:tcPr>
          <w:p w:rsidR="00355BCF" w:rsidRPr="00DE23B7" w:rsidP="004C4C2B" w14:paraId="3A1BF99A" w14:textId="7E6D529F">
            <w:pPr>
              <w:widowControl/>
              <w:jc w:val="center"/>
              <w:rPr>
                <w:rFonts w:ascii="Times New Roman" w:hAnsi="Times New Roman"/>
                <w:b/>
                <w:sz w:val="20"/>
              </w:rPr>
            </w:pPr>
            <w:r w:rsidRPr="00357F1B">
              <w:rPr>
                <w:rFonts w:ascii="Times New Roman" w:hAnsi="Times New Roman"/>
                <w:b/>
                <w:sz w:val="20"/>
              </w:rPr>
              <w:t>+4 responses</w:t>
            </w:r>
          </w:p>
        </w:tc>
        <w:tc>
          <w:tcPr>
            <w:tcW w:w="1155" w:type="dxa"/>
          </w:tcPr>
          <w:p w:rsidR="00355BCF" w:rsidRPr="00DE23B7" w:rsidP="004C4C2B" w14:paraId="5E43561F" w14:textId="52942A6D">
            <w:pPr>
              <w:widowControl/>
              <w:jc w:val="center"/>
              <w:rPr>
                <w:rFonts w:ascii="Times New Roman" w:hAnsi="Times New Roman"/>
                <w:b/>
                <w:sz w:val="20"/>
              </w:rPr>
            </w:pPr>
            <w:bookmarkStart w:id="6" w:name="_Hlk132963280"/>
            <w:r w:rsidRPr="00357F1B">
              <w:rPr>
                <w:rFonts w:ascii="Times New Roman" w:hAnsi="Times New Roman"/>
                <w:b/>
                <w:sz w:val="20"/>
              </w:rPr>
              <w:t xml:space="preserve">+8 </w:t>
            </w:r>
            <w:r w:rsidR="007D0401">
              <w:rPr>
                <w:rFonts w:ascii="Times New Roman" w:hAnsi="Times New Roman"/>
                <w:b/>
                <w:sz w:val="20"/>
              </w:rPr>
              <w:t>hours</w:t>
            </w:r>
            <w:bookmarkEnd w:id="6"/>
          </w:p>
        </w:tc>
      </w:tr>
      <w:tr w14:paraId="6788A682" w14:textId="77777777">
        <w:tblPrEx>
          <w:tblW w:w="10080" w:type="dxa"/>
          <w:tblInd w:w="136" w:type="dxa"/>
          <w:tblLayout w:type="fixed"/>
          <w:tblCellMar>
            <w:left w:w="136" w:type="dxa"/>
            <w:right w:w="136" w:type="dxa"/>
          </w:tblCellMar>
          <w:tblLook w:val="0000"/>
        </w:tblPrEx>
        <w:trPr>
          <w:trHeight w:val="232"/>
        </w:trPr>
        <w:tc>
          <w:tcPr>
            <w:tcW w:w="7560" w:type="dxa"/>
            <w:gridSpan w:val="3"/>
            <w:vMerge/>
          </w:tcPr>
          <w:p w:rsidR="002C62AD" w:rsidRPr="00836EA0" w14:paraId="6D269A2A" w14:textId="77777777">
            <w:pPr>
              <w:widowControl/>
              <w:jc w:val="right"/>
              <w:rPr>
                <w:rFonts w:ascii="Times New Roman" w:hAnsi="Times New Roman"/>
                <w:b/>
                <w:sz w:val="20"/>
              </w:rPr>
            </w:pPr>
          </w:p>
        </w:tc>
        <w:tc>
          <w:tcPr>
            <w:tcW w:w="2520" w:type="dxa"/>
            <w:gridSpan w:val="2"/>
          </w:tcPr>
          <w:p w:rsidR="00AB3A0D" w:rsidRPr="004C4C2B" w14:paraId="7CF53F41" w14:textId="2CF2A1A8">
            <w:pPr>
              <w:widowControl/>
              <w:jc w:val="center"/>
              <w:rPr>
                <w:rFonts w:ascii="Times New Roman" w:hAnsi="Times New Roman"/>
                <w:bCs/>
                <w:sz w:val="20"/>
              </w:rPr>
            </w:pPr>
            <w:r w:rsidRPr="007E49BF">
              <w:rPr>
                <w:rFonts w:ascii="Times New Roman" w:hAnsi="Times New Roman"/>
                <w:b/>
                <w:bCs/>
                <w:sz w:val="20"/>
              </w:rPr>
              <w:t>No Non-Hour Cost Burden</w:t>
            </w:r>
          </w:p>
        </w:tc>
      </w:tr>
    </w:tbl>
    <w:bookmarkEnd w:id="5"/>
    <w:p w:rsidR="002C62AD" w14:paraId="0068B9D9" w14:textId="77777777">
      <w:pPr>
        <w:widowControl/>
        <w:tabs>
          <w:tab w:val="left" w:pos="360"/>
          <w:tab w:val="left" w:pos="720"/>
          <w:tab w:val="left" w:pos="1080"/>
        </w:tabs>
        <w:ind w:left="-90"/>
        <w:rPr>
          <w:rFonts w:ascii="Times New Roman" w:hAnsi="Times New Roman"/>
        </w:rPr>
      </w:pPr>
      <w:r>
        <w:rPr>
          <w:rFonts w:ascii="Times New Roman" w:hAnsi="Times New Roman"/>
        </w:rPr>
        <w:t xml:space="preserve"> *  In the future, BSEE may require electronic filing of some submissions.</w:t>
      </w:r>
    </w:p>
    <w:p w:rsidR="002C62AD" w14:paraId="4CAE6D88" w14:textId="77777777">
      <w:pPr>
        <w:widowControl/>
        <w:tabs>
          <w:tab w:val="left" w:pos="-1080"/>
          <w:tab w:val="left" w:pos="-720"/>
          <w:tab w:val="left" w:pos="360"/>
          <w:tab w:val="left" w:pos="810"/>
        </w:tabs>
        <w:rPr>
          <w:rFonts w:ascii="Times New Roman" w:hAnsi="Times New Roman"/>
        </w:rPr>
      </w:pPr>
    </w:p>
    <w:p w:rsidR="002C62AD" w14:paraId="5AACE0FC" w14:textId="77777777">
      <w:pPr>
        <w:widowControl/>
        <w:tabs>
          <w:tab w:val="left" w:pos="-1080"/>
          <w:tab w:val="left" w:pos="-720"/>
          <w:tab w:val="left" w:pos="360"/>
          <w:tab w:val="left" w:pos="810"/>
        </w:tabs>
        <w:rPr>
          <w:rFonts w:ascii="Times New Roman" w:hAnsi="Times New Roman"/>
          <w:i/>
        </w:rPr>
      </w:pPr>
      <w:r>
        <w:rPr>
          <w:rFonts w:ascii="Times New Roman" w:hAnsi="Times New Roman"/>
          <w:b/>
          <w:i/>
        </w:rPr>
        <w:tab/>
        <w:t>(c)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r>
        <w:rPr>
          <w:rFonts w:ascii="Times New Roman" w:hAnsi="Times New Roman"/>
          <w:i/>
        </w:rPr>
        <w:t xml:space="preserve">  </w:t>
      </w:r>
    </w:p>
    <w:p w:rsidR="002C62AD" w14:paraId="353FFEF6" w14:textId="77777777">
      <w:pPr>
        <w:widowControl/>
        <w:tabs>
          <w:tab w:val="left" w:pos="-1080"/>
          <w:tab w:val="left" w:pos="-720"/>
          <w:tab w:val="left" w:pos="360"/>
          <w:tab w:val="left" w:pos="810"/>
        </w:tabs>
        <w:rPr>
          <w:rFonts w:ascii="Times New Roman" w:hAnsi="Times New Roman"/>
        </w:rPr>
      </w:pPr>
    </w:p>
    <w:p w:rsidR="002C62AD" w14:paraId="7324EDEB" w14:textId="711DB3FE">
      <w:pPr>
        <w:widowControl/>
        <w:tabs>
          <w:tab w:val="left" w:pos="360"/>
        </w:tabs>
        <w:rPr>
          <w:rFonts w:ascii="Times New Roman" w:hAnsi="Times New Roman"/>
        </w:rPr>
      </w:pPr>
      <w:r>
        <w:rPr>
          <w:rFonts w:ascii="Times New Roman" w:hAnsi="Times New Roman"/>
        </w:rPr>
        <w:t>The average respondent cost is $</w:t>
      </w:r>
      <w:r w:rsidR="001C0831">
        <w:rPr>
          <w:rFonts w:ascii="Times New Roman" w:hAnsi="Times New Roman"/>
        </w:rPr>
        <w:t>113</w:t>
      </w:r>
      <w:r>
        <w:rPr>
          <w:rFonts w:ascii="Times New Roman" w:hAnsi="Times New Roman"/>
        </w:rPr>
        <w:t xml:space="preserve">/hour (rounded).  This cost is broken out in the following table using </w:t>
      </w:r>
      <w:r w:rsidRPr="001C0831" w:rsidR="001C0831">
        <w:rPr>
          <w:rFonts w:ascii="Times New Roman" w:hAnsi="Times New Roman"/>
        </w:rPr>
        <w:t xml:space="preserve">May 2024 data from the U.S. Bureau of Labor Statistics (BLS) Occupational Employment and Wage </w:t>
      </w:r>
      <w:r w:rsidRPr="001C0831" w:rsidR="001C0831">
        <w:rPr>
          <w:rFonts w:ascii="Times New Roman" w:hAnsi="Times New Roman"/>
        </w:rPr>
        <w:t>Statistics tables for the oil and gas extraction industry.</w:t>
      </w:r>
      <w:r>
        <w:rPr>
          <w:rFonts w:ascii="Times New Roman" w:hAnsi="Times New Roman"/>
        </w:rPr>
        <w:t xml:space="preserve"> </w:t>
      </w:r>
      <w:r w:rsidR="00325D00">
        <w:rPr>
          <w:rFonts w:ascii="Times New Roman" w:hAnsi="Times New Roman"/>
        </w:rPr>
        <w:t xml:space="preserve">See </w:t>
      </w:r>
      <w:r w:rsidR="001C0831">
        <w:rPr>
          <w:rFonts w:ascii="Times New Roman" w:hAnsi="Times New Roman"/>
        </w:rPr>
        <w:t>the BLS</w:t>
      </w:r>
      <w:r>
        <w:rPr>
          <w:rFonts w:ascii="Times New Roman" w:hAnsi="Times New Roman"/>
        </w:rPr>
        <w:t xml:space="preserve"> website: </w:t>
      </w:r>
      <w:r w:rsidRPr="001C0831" w:rsidR="001C0831">
        <w:rPr>
          <w:rFonts w:ascii="Times New Roman" w:hAnsi="Times New Roman"/>
        </w:rPr>
        <w:t>https://data.bls.gov/oes/#/industry/211100</w:t>
      </w:r>
      <w:r>
        <w:rPr>
          <w:rFonts w:ascii="Times New Roman" w:hAnsi="Times New Roman"/>
        </w:rPr>
        <w:t xml:space="preserve"> </w:t>
      </w:r>
    </w:p>
    <w:p w:rsidR="002C62AD" w14:paraId="6AC8464E" w14:textId="77777777">
      <w:pPr>
        <w:widowControl/>
        <w:tabs>
          <w:tab w:val="left" w:pos="360"/>
        </w:tabs>
        <w:rPr>
          <w:rFonts w:ascii="Times New Roman" w:hAnsi="Times New Roman"/>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0"/>
        <w:gridCol w:w="1800"/>
        <w:gridCol w:w="1980"/>
        <w:gridCol w:w="1710"/>
        <w:gridCol w:w="1800"/>
      </w:tblGrid>
      <w:tr w14:paraId="148BDEA0" w14:textId="77777777">
        <w:tblPrEx>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790" w:type="dxa"/>
            <w:vAlign w:val="center"/>
          </w:tcPr>
          <w:p w:rsidR="002C62AD" w14:paraId="203E1AF2" w14:textId="77777777">
            <w:pPr>
              <w:widowControl/>
              <w:tabs>
                <w:tab w:val="left" w:pos="360"/>
              </w:tabs>
              <w:jc w:val="center"/>
              <w:rPr>
                <w:rFonts w:ascii="Times New Roman" w:hAnsi="Times New Roman"/>
                <w:b/>
                <w:sz w:val="22"/>
                <w:szCs w:val="22"/>
              </w:rPr>
            </w:pPr>
            <w:bookmarkStart w:id="7" w:name="IndustryWages"/>
            <w:r>
              <w:rPr>
                <w:rFonts w:ascii="Times New Roman" w:hAnsi="Times New Roman"/>
                <w:b/>
                <w:sz w:val="22"/>
                <w:szCs w:val="22"/>
              </w:rPr>
              <w:t>Position</w:t>
            </w:r>
            <w:bookmarkEnd w:id="7"/>
          </w:p>
        </w:tc>
        <w:tc>
          <w:tcPr>
            <w:tcW w:w="1800" w:type="dxa"/>
          </w:tcPr>
          <w:p w:rsidR="002C62AD" w14:paraId="099C6C17" w14:textId="77777777">
            <w:pPr>
              <w:widowControl/>
              <w:tabs>
                <w:tab w:val="left" w:pos="360"/>
              </w:tabs>
              <w:jc w:val="center"/>
              <w:rPr>
                <w:rFonts w:ascii="Times New Roman" w:hAnsi="Times New Roman"/>
                <w:b/>
                <w:sz w:val="22"/>
                <w:szCs w:val="22"/>
              </w:rPr>
            </w:pPr>
            <w:r>
              <w:rPr>
                <w:rFonts w:ascii="Times New Roman" w:hAnsi="Times New Roman"/>
                <w:b/>
                <w:sz w:val="22"/>
                <w:szCs w:val="22"/>
              </w:rPr>
              <w:t>Base Pay Hourly Rate ($/hr)</w:t>
            </w:r>
          </w:p>
        </w:tc>
        <w:tc>
          <w:tcPr>
            <w:tcW w:w="1980" w:type="dxa"/>
          </w:tcPr>
          <w:p w:rsidR="002C62AD" w14:paraId="50EB6E58" w14:textId="77777777">
            <w:pPr>
              <w:widowControl/>
              <w:tabs>
                <w:tab w:val="left" w:pos="360"/>
              </w:tabs>
              <w:jc w:val="center"/>
              <w:rPr>
                <w:rFonts w:ascii="Times New Roman" w:hAnsi="Times New Roman"/>
                <w:b/>
                <w:sz w:val="22"/>
                <w:szCs w:val="22"/>
              </w:rPr>
            </w:pPr>
            <w:r>
              <w:rPr>
                <w:rFonts w:ascii="Times New Roman" w:hAnsi="Times New Roman"/>
                <w:b/>
                <w:sz w:val="22"/>
                <w:szCs w:val="22"/>
              </w:rPr>
              <w:t>Hourly Rate including Benefits (1.4* x $/hr)</w:t>
            </w:r>
          </w:p>
        </w:tc>
        <w:tc>
          <w:tcPr>
            <w:tcW w:w="1710" w:type="dxa"/>
          </w:tcPr>
          <w:p w:rsidR="002C62AD" w14:paraId="72F50473" w14:textId="77777777">
            <w:pPr>
              <w:widowControl/>
              <w:tabs>
                <w:tab w:val="left" w:pos="360"/>
              </w:tabs>
              <w:jc w:val="center"/>
              <w:rPr>
                <w:rFonts w:ascii="Times New Roman" w:hAnsi="Times New Roman"/>
                <w:b/>
                <w:sz w:val="22"/>
                <w:szCs w:val="22"/>
              </w:rPr>
            </w:pPr>
            <w:r>
              <w:rPr>
                <w:rFonts w:ascii="Times New Roman" w:hAnsi="Times New Roman"/>
                <w:b/>
                <w:sz w:val="22"/>
                <w:szCs w:val="22"/>
              </w:rPr>
              <w:t>Percent of time spent on collection</w:t>
            </w:r>
          </w:p>
        </w:tc>
        <w:tc>
          <w:tcPr>
            <w:tcW w:w="1800" w:type="dxa"/>
          </w:tcPr>
          <w:p w:rsidR="002C62AD" w14:paraId="3CB8B1DA" w14:textId="77777777">
            <w:pPr>
              <w:widowControl/>
              <w:tabs>
                <w:tab w:val="left" w:pos="360"/>
              </w:tabs>
              <w:jc w:val="center"/>
              <w:rPr>
                <w:rFonts w:ascii="Times New Roman" w:hAnsi="Times New Roman"/>
                <w:b/>
                <w:sz w:val="22"/>
                <w:szCs w:val="22"/>
              </w:rPr>
            </w:pPr>
            <w:r>
              <w:rPr>
                <w:rFonts w:ascii="Times New Roman" w:hAnsi="Times New Roman"/>
                <w:b/>
                <w:sz w:val="22"/>
                <w:szCs w:val="22"/>
              </w:rPr>
              <w:t>Weighted Average ($/hour / rounded)</w:t>
            </w:r>
          </w:p>
        </w:tc>
      </w:tr>
      <w:tr w14:paraId="0D05AAAB" w14:textId="77777777" w:rsidTr="001C0831">
        <w:tblPrEx>
          <w:tblW w:w="10080" w:type="dxa"/>
          <w:tblInd w:w="108" w:type="dxa"/>
          <w:tblLook w:val="01E0"/>
        </w:tblPrEx>
        <w:tc>
          <w:tcPr>
            <w:tcW w:w="2790" w:type="dxa"/>
            <w:tcBorders>
              <w:top w:val="single" w:sz="4" w:space="0" w:color="auto"/>
              <w:left w:val="single" w:sz="4" w:space="0" w:color="auto"/>
              <w:bottom w:val="single" w:sz="4" w:space="0" w:color="auto"/>
              <w:right w:val="single" w:sz="4" w:space="0" w:color="auto"/>
            </w:tcBorders>
          </w:tcPr>
          <w:p w:rsidR="001C0831" w:rsidRPr="001C0831" w:rsidP="001C0831" w14:paraId="7FC60BA0" w14:textId="77777777">
            <w:pPr>
              <w:widowControl/>
              <w:tabs>
                <w:tab w:val="left" w:pos="360"/>
              </w:tabs>
              <w:rPr>
                <w:rFonts w:ascii="Times New Roman" w:hAnsi="Times New Roman"/>
                <w:sz w:val="22"/>
                <w:szCs w:val="22"/>
              </w:rPr>
            </w:pPr>
            <w:r w:rsidRPr="001C0831">
              <w:rPr>
                <w:rFonts w:ascii="Times New Roman" w:hAnsi="Times New Roman"/>
                <w:sz w:val="22"/>
                <w:szCs w:val="22"/>
              </w:rPr>
              <w:t>Facilities Managers (11-3013)</w:t>
            </w:r>
          </w:p>
        </w:tc>
        <w:tc>
          <w:tcPr>
            <w:tcW w:w="1800" w:type="dxa"/>
            <w:tcBorders>
              <w:top w:val="single" w:sz="4" w:space="0" w:color="auto"/>
              <w:left w:val="single" w:sz="4" w:space="0" w:color="auto"/>
              <w:bottom w:val="single" w:sz="4" w:space="0" w:color="auto"/>
              <w:right w:val="single" w:sz="4" w:space="0" w:color="auto"/>
            </w:tcBorders>
          </w:tcPr>
          <w:p w:rsidR="001C0831" w:rsidRPr="001C0831" w:rsidP="001C0831" w14:paraId="6BB8E924"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$91.99</w:t>
            </w:r>
          </w:p>
        </w:tc>
        <w:tc>
          <w:tcPr>
            <w:tcW w:w="1980" w:type="dxa"/>
            <w:tcBorders>
              <w:top w:val="single" w:sz="4" w:space="0" w:color="auto"/>
              <w:left w:val="single" w:sz="4" w:space="0" w:color="auto"/>
              <w:bottom w:val="single" w:sz="4" w:space="0" w:color="auto"/>
              <w:right w:val="single" w:sz="4" w:space="0" w:color="auto"/>
            </w:tcBorders>
          </w:tcPr>
          <w:p w:rsidR="001C0831" w:rsidRPr="001C0831" w:rsidP="001C0831" w14:paraId="2FD4F933"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$128.79</w:t>
            </w:r>
          </w:p>
        </w:tc>
        <w:tc>
          <w:tcPr>
            <w:tcW w:w="1710" w:type="dxa"/>
            <w:tcBorders>
              <w:top w:val="single" w:sz="4" w:space="0" w:color="auto"/>
              <w:left w:val="single" w:sz="4" w:space="0" w:color="auto"/>
              <w:bottom w:val="single" w:sz="4" w:space="0" w:color="auto"/>
              <w:right w:val="single" w:sz="4" w:space="0" w:color="auto"/>
            </w:tcBorders>
          </w:tcPr>
          <w:p w:rsidR="001C0831" w:rsidRPr="001C0831" w:rsidP="001C0831" w14:paraId="1868DB64"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5%</w:t>
            </w:r>
          </w:p>
        </w:tc>
        <w:tc>
          <w:tcPr>
            <w:tcW w:w="1800" w:type="dxa"/>
            <w:tcBorders>
              <w:top w:val="single" w:sz="4" w:space="0" w:color="auto"/>
              <w:left w:val="single" w:sz="4" w:space="0" w:color="auto"/>
              <w:bottom w:val="single" w:sz="4" w:space="0" w:color="auto"/>
              <w:right w:val="single" w:sz="4" w:space="0" w:color="auto"/>
            </w:tcBorders>
          </w:tcPr>
          <w:p w:rsidR="001C0831" w:rsidRPr="001C0831" w:rsidP="001C0831" w14:paraId="09B55835"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$6.44</w:t>
            </w:r>
          </w:p>
        </w:tc>
      </w:tr>
      <w:tr w14:paraId="5EF1E33C" w14:textId="77777777" w:rsidTr="001C0831">
        <w:tblPrEx>
          <w:tblW w:w="10080" w:type="dxa"/>
          <w:tblInd w:w="108" w:type="dxa"/>
          <w:tblLook w:val="01E0"/>
        </w:tblPrEx>
        <w:tc>
          <w:tcPr>
            <w:tcW w:w="2790" w:type="dxa"/>
            <w:tcBorders>
              <w:top w:val="single" w:sz="4" w:space="0" w:color="auto"/>
              <w:left w:val="single" w:sz="4" w:space="0" w:color="auto"/>
              <w:bottom w:val="single" w:sz="4" w:space="0" w:color="auto"/>
              <w:right w:val="single" w:sz="4" w:space="0" w:color="auto"/>
            </w:tcBorders>
          </w:tcPr>
          <w:p w:rsidR="001C0831" w:rsidRPr="001C0831" w:rsidP="001C0831" w14:paraId="2D712B8D" w14:textId="77777777">
            <w:pPr>
              <w:widowControl/>
              <w:tabs>
                <w:tab w:val="left" w:pos="360"/>
              </w:tabs>
              <w:rPr>
                <w:rFonts w:ascii="Times New Roman" w:hAnsi="Times New Roman"/>
                <w:sz w:val="22"/>
                <w:szCs w:val="22"/>
              </w:rPr>
            </w:pPr>
            <w:r w:rsidRPr="001C0831">
              <w:rPr>
                <w:rFonts w:ascii="Times New Roman" w:hAnsi="Times New Roman"/>
                <w:sz w:val="22"/>
                <w:szCs w:val="22"/>
              </w:rPr>
              <w:t>Architectural and Engineering Managers (11-9041)</w:t>
            </w:r>
          </w:p>
        </w:tc>
        <w:tc>
          <w:tcPr>
            <w:tcW w:w="1800" w:type="dxa"/>
            <w:tcBorders>
              <w:top w:val="single" w:sz="4" w:space="0" w:color="auto"/>
              <w:left w:val="single" w:sz="4" w:space="0" w:color="auto"/>
              <w:bottom w:val="single" w:sz="4" w:space="0" w:color="auto"/>
              <w:right w:val="single" w:sz="4" w:space="0" w:color="auto"/>
            </w:tcBorders>
          </w:tcPr>
          <w:p w:rsidR="001C0831" w:rsidRPr="001C0831" w:rsidP="001C0831" w14:paraId="69A09A5C"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$117.33</w:t>
            </w:r>
          </w:p>
        </w:tc>
        <w:tc>
          <w:tcPr>
            <w:tcW w:w="1980" w:type="dxa"/>
            <w:tcBorders>
              <w:top w:val="single" w:sz="4" w:space="0" w:color="auto"/>
              <w:left w:val="single" w:sz="4" w:space="0" w:color="auto"/>
              <w:bottom w:val="single" w:sz="4" w:space="0" w:color="auto"/>
              <w:right w:val="single" w:sz="4" w:space="0" w:color="auto"/>
            </w:tcBorders>
          </w:tcPr>
          <w:p w:rsidR="001C0831" w:rsidRPr="001C0831" w:rsidP="001C0831" w14:paraId="514EA8F7"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$164.26</w:t>
            </w:r>
          </w:p>
        </w:tc>
        <w:tc>
          <w:tcPr>
            <w:tcW w:w="1710" w:type="dxa"/>
            <w:tcBorders>
              <w:top w:val="single" w:sz="4" w:space="0" w:color="auto"/>
              <w:left w:val="single" w:sz="4" w:space="0" w:color="auto"/>
              <w:bottom w:val="single" w:sz="4" w:space="0" w:color="auto"/>
              <w:right w:val="single" w:sz="4" w:space="0" w:color="auto"/>
            </w:tcBorders>
          </w:tcPr>
          <w:p w:rsidR="001C0831" w:rsidRPr="001C0831" w:rsidP="001C0831" w14:paraId="51B4FB00"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10%</w:t>
            </w:r>
          </w:p>
        </w:tc>
        <w:tc>
          <w:tcPr>
            <w:tcW w:w="1800" w:type="dxa"/>
            <w:tcBorders>
              <w:top w:val="single" w:sz="4" w:space="0" w:color="auto"/>
              <w:left w:val="single" w:sz="4" w:space="0" w:color="auto"/>
              <w:bottom w:val="single" w:sz="4" w:space="0" w:color="auto"/>
              <w:right w:val="single" w:sz="4" w:space="0" w:color="auto"/>
            </w:tcBorders>
          </w:tcPr>
          <w:p w:rsidR="001C0831" w:rsidRPr="001C0831" w:rsidP="001C0831" w14:paraId="270DFEBA"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$16.43</w:t>
            </w:r>
          </w:p>
        </w:tc>
      </w:tr>
      <w:tr w14:paraId="4746FD93" w14:textId="77777777" w:rsidTr="001C0831">
        <w:tblPrEx>
          <w:tblW w:w="10080" w:type="dxa"/>
          <w:tblInd w:w="108" w:type="dxa"/>
          <w:tblLook w:val="01E0"/>
        </w:tblPrEx>
        <w:tc>
          <w:tcPr>
            <w:tcW w:w="2790" w:type="dxa"/>
            <w:tcBorders>
              <w:top w:val="single" w:sz="4" w:space="0" w:color="auto"/>
              <w:left w:val="single" w:sz="4" w:space="0" w:color="auto"/>
              <w:bottom w:val="single" w:sz="4" w:space="0" w:color="auto"/>
              <w:right w:val="single" w:sz="4" w:space="0" w:color="auto"/>
            </w:tcBorders>
          </w:tcPr>
          <w:p w:rsidR="001C0831" w:rsidRPr="001C0831" w:rsidP="001C0831" w14:paraId="00A76172" w14:textId="77777777">
            <w:pPr>
              <w:widowControl/>
              <w:tabs>
                <w:tab w:val="left" w:pos="360"/>
              </w:tabs>
              <w:rPr>
                <w:rFonts w:ascii="Times New Roman" w:hAnsi="Times New Roman"/>
                <w:sz w:val="22"/>
                <w:szCs w:val="22"/>
              </w:rPr>
            </w:pPr>
            <w:r w:rsidRPr="001C0831">
              <w:rPr>
                <w:rFonts w:ascii="Times New Roman" w:hAnsi="Times New Roman"/>
                <w:sz w:val="22"/>
                <w:szCs w:val="22"/>
              </w:rPr>
              <w:t>Mining and Geological Engineers, Including Mining Safety Engineers (17-2151)</w:t>
            </w:r>
          </w:p>
        </w:tc>
        <w:tc>
          <w:tcPr>
            <w:tcW w:w="1800" w:type="dxa"/>
            <w:tcBorders>
              <w:top w:val="single" w:sz="4" w:space="0" w:color="auto"/>
              <w:left w:val="single" w:sz="4" w:space="0" w:color="auto"/>
              <w:bottom w:val="single" w:sz="4" w:space="0" w:color="auto"/>
              <w:right w:val="single" w:sz="4" w:space="0" w:color="auto"/>
            </w:tcBorders>
          </w:tcPr>
          <w:p w:rsidR="001C0831" w:rsidRPr="001C0831" w:rsidP="001C0831" w14:paraId="3052146D"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$79.87</w:t>
            </w:r>
          </w:p>
        </w:tc>
        <w:tc>
          <w:tcPr>
            <w:tcW w:w="1980" w:type="dxa"/>
            <w:tcBorders>
              <w:top w:val="single" w:sz="4" w:space="0" w:color="auto"/>
              <w:left w:val="single" w:sz="4" w:space="0" w:color="auto"/>
              <w:bottom w:val="single" w:sz="4" w:space="0" w:color="auto"/>
              <w:right w:val="single" w:sz="4" w:space="0" w:color="auto"/>
            </w:tcBorders>
          </w:tcPr>
          <w:p w:rsidR="001C0831" w:rsidRPr="001C0831" w:rsidP="001C0831" w14:paraId="57E67469"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$111.82</w:t>
            </w:r>
          </w:p>
        </w:tc>
        <w:tc>
          <w:tcPr>
            <w:tcW w:w="1710" w:type="dxa"/>
            <w:tcBorders>
              <w:top w:val="single" w:sz="4" w:space="0" w:color="auto"/>
              <w:left w:val="single" w:sz="4" w:space="0" w:color="auto"/>
              <w:bottom w:val="single" w:sz="4" w:space="0" w:color="auto"/>
              <w:right w:val="single" w:sz="4" w:space="0" w:color="auto"/>
            </w:tcBorders>
          </w:tcPr>
          <w:p w:rsidR="001C0831" w:rsidRPr="001C0831" w:rsidP="001C0831" w14:paraId="3F0CCB2E"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15%</w:t>
            </w:r>
          </w:p>
        </w:tc>
        <w:tc>
          <w:tcPr>
            <w:tcW w:w="1800" w:type="dxa"/>
            <w:tcBorders>
              <w:top w:val="single" w:sz="4" w:space="0" w:color="auto"/>
              <w:left w:val="single" w:sz="4" w:space="0" w:color="auto"/>
              <w:bottom w:val="single" w:sz="4" w:space="0" w:color="auto"/>
              <w:right w:val="single" w:sz="4" w:space="0" w:color="auto"/>
            </w:tcBorders>
          </w:tcPr>
          <w:p w:rsidR="001C0831" w:rsidRPr="001C0831" w:rsidP="001C0831" w14:paraId="68DB7C93"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$16.77</w:t>
            </w:r>
          </w:p>
        </w:tc>
      </w:tr>
      <w:tr w14:paraId="3B6434F9" w14:textId="77777777" w:rsidTr="001C0831">
        <w:tblPrEx>
          <w:tblW w:w="10080" w:type="dxa"/>
          <w:tblInd w:w="108" w:type="dxa"/>
          <w:tblLook w:val="01E0"/>
        </w:tblPrEx>
        <w:tc>
          <w:tcPr>
            <w:tcW w:w="2790" w:type="dxa"/>
            <w:tcBorders>
              <w:top w:val="single" w:sz="4" w:space="0" w:color="auto"/>
              <w:left w:val="single" w:sz="4" w:space="0" w:color="auto"/>
              <w:bottom w:val="single" w:sz="4" w:space="0" w:color="auto"/>
              <w:right w:val="single" w:sz="4" w:space="0" w:color="auto"/>
            </w:tcBorders>
          </w:tcPr>
          <w:p w:rsidR="001C0831" w:rsidRPr="001C0831" w:rsidP="001C0831" w14:paraId="097AD902" w14:textId="77777777">
            <w:pPr>
              <w:widowControl/>
              <w:tabs>
                <w:tab w:val="left" w:pos="360"/>
              </w:tabs>
              <w:rPr>
                <w:rFonts w:ascii="Times New Roman" w:hAnsi="Times New Roman"/>
                <w:sz w:val="22"/>
                <w:szCs w:val="22"/>
              </w:rPr>
            </w:pPr>
            <w:r w:rsidRPr="001C0831">
              <w:rPr>
                <w:rFonts w:ascii="Times New Roman" w:hAnsi="Times New Roman"/>
                <w:sz w:val="22"/>
                <w:szCs w:val="22"/>
              </w:rPr>
              <w:t>Petroleum Engineers (17-2171)</w:t>
            </w:r>
          </w:p>
        </w:tc>
        <w:tc>
          <w:tcPr>
            <w:tcW w:w="1800" w:type="dxa"/>
            <w:tcBorders>
              <w:top w:val="single" w:sz="4" w:space="0" w:color="auto"/>
              <w:left w:val="single" w:sz="4" w:space="0" w:color="auto"/>
              <w:bottom w:val="single" w:sz="4" w:space="0" w:color="auto"/>
              <w:right w:val="single" w:sz="4" w:space="0" w:color="auto"/>
            </w:tcBorders>
          </w:tcPr>
          <w:p w:rsidR="001C0831" w:rsidRPr="001C0831" w:rsidP="001C0831" w14:paraId="48E3C4B8"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$81.39</w:t>
            </w:r>
          </w:p>
        </w:tc>
        <w:tc>
          <w:tcPr>
            <w:tcW w:w="1980" w:type="dxa"/>
            <w:tcBorders>
              <w:top w:val="single" w:sz="4" w:space="0" w:color="auto"/>
              <w:left w:val="single" w:sz="4" w:space="0" w:color="auto"/>
              <w:bottom w:val="single" w:sz="4" w:space="0" w:color="auto"/>
              <w:right w:val="single" w:sz="4" w:space="0" w:color="auto"/>
            </w:tcBorders>
          </w:tcPr>
          <w:p w:rsidR="001C0831" w:rsidRPr="001C0831" w:rsidP="001C0831" w14:paraId="64FE9A03"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$113.95</w:t>
            </w:r>
          </w:p>
        </w:tc>
        <w:tc>
          <w:tcPr>
            <w:tcW w:w="1710" w:type="dxa"/>
            <w:tcBorders>
              <w:top w:val="single" w:sz="4" w:space="0" w:color="auto"/>
              <w:left w:val="single" w:sz="4" w:space="0" w:color="auto"/>
              <w:bottom w:val="single" w:sz="4" w:space="0" w:color="auto"/>
              <w:right w:val="single" w:sz="4" w:space="0" w:color="auto"/>
            </w:tcBorders>
          </w:tcPr>
          <w:p w:rsidR="001C0831" w:rsidRPr="001C0831" w:rsidP="001C0831" w14:paraId="166756C2"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40%</w:t>
            </w:r>
          </w:p>
        </w:tc>
        <w:tc>
          <w:tcPr>
            <w:tcW w:w="1800" w:type="dxa"/>
            <w:tcBorders>
              <w:top w:val="single" w:sz="4" w:space="0" w:color="auto"/>
              <w:left w:val="single" w:sz="4" w:space="0" w:color="auto"/>
              <w:bottom w:val="single" w:sz="4" w:space="0" w:color="auto"/>
              <w:right w:val="single" w:sz="4" w:space="0" w:color="auto"/>
            </w:tcBorders>
          </w:tcPr>
          <w:p w:rsidR="001C0831" w:rsidRPr="001C0831" w:rsidP="001C0831" w14:paraId="15781903"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$45.58</w:t>
            </w:r>
          </w:p>
        </w:tc>
      </w:tr>
      <w:tr w14:paraId="18359BF7" w14:textId="77777777" w:rsidTr="001C0831">
        <w:tblPrEx>
          <w:tblW w:w="10080" w:type="dxa"/>
          <w:tblInd w:w="108" w:type="dxa"/>
          <w:tblLook w:val="01E0"/>
        </w:tblPrEx>
        <w:tc>
          <w:tcPr>
            <w:tcW w:w="2790" w:type="dxa"/>
            <w:tcBorders>
              <w:top w:val="single" w:sz="4" w:space="0" w:color="auto"/>
              <w:left w:val="single" w:sz="4" w:space="0" w:color="auto"/>
              <w:bottom w:val="single" w:sz="4" w:space="0" w:color="auto"/>
              <w:right w:val="single" w:sz="4" w:space="0" w:color="auto"/>
            </w:tcBorders>
          </w:tcPr>
          <w:p w:rsidR="001C0831" w:rsidRPr="001C0831" w:rsidP="001C0831" w14:paraId="0E5106BB" w14:textId="77777777">
            <w:pPr>
              <w:widowControl/>
              <w:tabs>
                <w:tab w:val="left" w:pos="360"/>
              </w:tabs>
              <w:rPr>
                <w:rFonts w:ascii="Times New Roman" w:hAnsi="Times New Roman"/>
                <w:sz w:val="22"/>
                <w:szCs w:val="22"/>
              </w:rPr>
            </w:pPr>
            <w:r w:rsidRPr="001C0831">
              <w:rPr>
                <w:rFonts w:ascii="Times New Roman" w:hAnsi="Times New Roman"/>
                <w:sz w:val="22"/>
                <w:szCs w:val="22"/>
              </w:rPr>
              <w:t>Geoscientists, Except Hydrologists and Geographers (19-2042)</w:t>
            </w:r>
          </w:p>
        </w:tc>
        <w:tc>
          <w:tcPr>
            <w:tcW w:w="1800" w:type="dxa"/>
            <w:tcBorders>
              <w:top w:val="single" w:sz="4" w:space="0" w:color="auto"/>
              <w:left w:val="single" w:sz="4" w:space="0" w:color="auto"/>
              <w:bottom w:val="single" w:sz="4" w:space="0" w:color="auto"/>
              <w:right w:val="single" w:sz="4" w:space="0" w:color="auto"/>
            </w:tcBorders>
          </w:tcPr>
          <w:p w:rsidR="001C0831" w:rsidRPr="001C0831" w:rsidP="001C0831" w14:paraId="557BF858"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$82.18</w:t>
            </w:r>
          </w:p>
        </w:tc>
        <w:tc>
          <w:tcPr>
            <w:tcW w:w="1980" w:type="dxa"/>
            <w:tcBorders>
              <w:top w:val="single" w:sz="4" w:space="0" w:color="auto"/>
              <w:left w:val="single" w:sz="4" w:space="0" w:color="auto"/>
              <w:bottom w:val="single" w:sz="4" w:space="0" w:color="auto"/>
              <w:right w:val="single" w:sz="4" w:space="0" w:color="auto"/>
            </w:tcBorders>
          </w:tcPr>
          <w:p w:rsidR="001C0831" w:rsidRPr="001C0831" w:rsidP="001C0831" w14:paraId="0FF31B98"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$115.05</w:t>
            </w:r>
          </w:p>
        </w:tc>
        <w:tc>
          <w:tcPr>
            <w:tcW w:w="1710" w:type="dxa"/>
            <w:tcBorders>
              <w:top w:val="single" w:sz="4" w:space="0" w:color="auto"/>
              <w:left w:val="single" w:sz="4" w:space="0" w:color="auto"/>
              <w:bottom w:val="single" w:sz="4" w:space="0" w:color="auto"/>
              <w:right w:val="single" w:sz="4" w:space="0" w:color="auto"/>
            </w:tcBorders>
          </w:tcPr>
          <w:p w:rsidR="001C0831" w:rsidRPr="001C0831" w:rsidP="001C0831" w14:paraId="7C763E9A"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15%</w:t>
            </w:r>
          </w:p>
        </w:tc>
        <w:tc>
          <w:tcPr>
            <w:tcW w:w="1800" w:type="dxa"/>
            <w:tcBorders>
              <w:top w:val="single" w:sz="4" w:space="0" w:color="auto"/>
              <w:left w:val="single" w:sz="4" w:space="0" w:color="auto"/>
              <w:bottom w:val="single" w:sz="4" w:space="0" w:color="auto"/>
              <w:right w:val="single" w:sz="4" w:space="0" w:color="auto"/>
            </w:tcBorders>
          </w:tcPr>
          <w:p w:rsidR="001C0831" w:rsidRPr="001C0831" w:rsidP="001C0831" w14:paraId="5F4C9679"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$17.26</w:t>
            </w:r>
          </w:p>
        </w:tc>
      </w:tr>
      <w:tr w14:paraId="0FF3F3C1" w14:textId="77777777" w:rsidTr="001C0831">
        <w:tblPrEx>
          <w:tblW w:w="10080" w:type="dxa"/>
          <w:tblInd w:w="108" w:type="dxa"/>
          <w:tblLook w:val="01E0"/>
        </w:tblPrEx>
        <w:tc>
          <w:tcPr>
            <w:tcW w:w="2790" w:type="dxa"/>
            <w:tcBorders>
              <w:top w:val="single" w:sz="4" w:space="0" w:color="auto"/>
              <w:left w:val="single" w:sz="4" w:space="0" w:color="auto"/>
              <w:bottom w:val="single" w:sz="4" w:space="0" w:color="auto"/>
              <w:right w:val="single" w:sz="4" w:space="0" w:color="auto"/>
            </w:tcBorders>
          </w:tcPr>
          <w:p w:rsidR="001C0831" w:rsidRPr="001C0831" w:rsidP="001C0831" w14:paraId="5BAD1DCF" w14:textId="77777777">
            <w:pPr>
              <w:widowControl/>
              <w:tabs>
                <w:tab w:val="left" w:pos="360"/>
              </w:tabs>
              <w:rPr>
                <w:rFonts w:ascii="Times New Roman" w:hAnsi="Times New Roman"/>
                <w:sz w:val="22"/>
                <w:szCs w:val="22"/>
              </w:rPr>
            </w:pPr>
            <w:r w:rsidRPr="001C0831">
              <w:rPr>
                <w:rFonts w:ascii="Times New Roman" w:hAnsi="Times New Roman"/>
                <w:sz w:val="22"/>
                <w:szCs w:val="22"/>
              </w:rPr>
              <w:t>Inspectors, Testers, Sorters, Samplers, and Weighers (51-9061)</w:t>
            </w:r>
          </w:p>
        </w:tc>
        <w:tc>
          <w:tcPr>
            <w:tcW w:w="1800" w:type="dxa"/>
            <w:tcBorders>
              <w:top w:val="single" w:sz="4" w:space="0" w:color="auto"/>
              <w:left w:val="single" w:sz="4" w:space="0" w:color="auto"/>
              <w:bottom w:val="single" w:sz="4" w:space="0" w:color="auto"/>
              <w:right w:val="single" w:sz="4" w:space="0" w:color="auto"/>
            </w:tcBorders>
          </w:tcPr>
          <w:p w:rsidR="001C0831" w:rsidRPr="001C0831" w:rsidP="001C0831" w14:paraId="1B5D6831"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$53.77</w:t>
            </w:r>
          </w:p>
        </w:tc>
        <w:tc>
          <w:tcPr>
            <w:tcW w:w="1980" w:type="dxa"/>
            <w:tcBorders>
              <w:top w:val="single" w:sz="4" w:space="0" w:color="auto"/>
              <w:left w:val="single" w:sz="4" w:space="0" w:color="auto"/>
              <w:bottom w:val="single" w:sz="4" w:space="0" w:color="auto"/>
              <w:right w:val="single" w:sz="4" w:space="0" w:color="auto"/>
            </w:tcBorders>
          </w:tcPr>
          <w:p w:rsidR="001C0831" w:rsidRPr="001C0831" w:rsidP="001C0831" w14:paraId="6972D90B"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$75.28</w:t>
            </w:r>
          </w:p>
        </w:tc>
        <w:tc>
          <w:tcPr>
            <w:tcW w:w="1710" w:type="dxa"/>
            <w:tcBorders>
              <w:top w:val="single" w:sz="4" w:space="0" w:color="auto"/>
              <w:left w:val="single" w:sz="4" w:space="0" w:color="auto"/>
              <w:bottom w:val="single" w:sz="4" w:space="0" w:color="auto"/>
              <w:right w:val="single" w:sz="4" w:space="0" w:color="auto"/>
            </w:tcBorders>
          </w:tcPr>
          <w:p w:rsidR="001C0831" w:rsidRPr="001C0831" w:rsidP="001C0831" w14:paraId="75FD7281"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10%</w:t>
            </w:r>
          </w:p>
        </w:tc>
        <w:tc>
          <w:tcPr>
            <w:tcW w:w="1800" w:type="dxa"/>
            <w:tcBorders>
              <w:top w:val="single" w:sz="4" w:space="0" w:color="auto"/>
              <w:left w:val="single" w:sz="4" w:space="0" w:color="auto"/>
              <w:bottom w:val="single" w:sz="4" w:space="0" w:color="auto"/>
              <w:right w:val="single" w:sz="4" w:space="0" w:color="auto"/>
            </w:tcBorders>
          </w:tcPr>
          <w:p w:rsidR="001C0831" w:rsidRPr="001C0831" w:rsidP="001C0831" w14:paraId="171EB434"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$7.53</w:t>
            </w:r>
          </w:p>
        </w:tc>
      </w:tr>
      <w:tr w14:paraId="7034A742" w14:textId="77777777" w:rsidTr="001C0831">
        <w:tblPrEx>
          <w:tblW w:w="10080" w:type="dxa"/>
          <w:tblInd w:w="108" w:type="dxa"/>
          <w:tblLook w:val="01E0"/>
        </w:tblPrEx>
        <w:tc>
          <w:tcPr>
            <w:tcW w:w="2790" w:type="dxa"/>
            <w:tcBorders>
              <w:top w:val="single" w:sz="4" w:space="0" w:color="auto"/>
              <w:left w:val="single" w:sz="4" w:space="0" w:color="auto"/>
              <w:bottom w:val="single" w:sz="4" w:space="0" w:color="auto"/>
              <w:right w:val="single" w:sz="4" w:space="0" w:color="auto"/>
            </w:tcBorders>
          </w:tcPr>
          <w:p w:rsidR="001C0831" w:rsidRPr="001C0831" w:rsidP="001C0831" w14:paraId="1CDAE3D2" w14:textId="77777777">
            <w:pPr>
              <w:widowControl/>
              <w:tabs>
                <w:tab w:val="left" w:pos="360"/>
              </w:tabs>
              <w:rPr>
                <w:rFonts w:ascii="Times New Roman" w:hAnsi="Times New Roman"/>
                <w:sz w:val="22"/>
                <w:szCs w:val="22"/>
              </w:rPr>
            </w:pPr>
            <w:r w:rsidRPr="001C0831">
              <w:rPr>
                <w:rFonts w:ascii="Times New Roman" w:hAnsi="Times New Roman"/>
                <w:sz w:val="22"/>
                <w:szCs w:val="22"/>
              </w:rPr>
              <w:t>Compliance Officers (13-1041)</w:t>
            </w:r>
          </w:p>
        </w:tc>
        <w:tc>
          <w:tcPr>
            <w:tcW w:w="1800" w:type="dxa"/>
            <w:tcBorders>
              <w:top w:val="single" w:sz="4" w:space="0" w:color="auto"/>
              <w:left w:val="single" w:sz="4" w:space="0" w:color="auto"/>
              <w:bottom w:val="single" w:sz="4" w:space="0" w:color="auto"/>
              <w:right w:val="single" w:sz="4" w:space="0" w:color="auto"/>
            </w:tcBorders>
          </w:tcPr>
          <w:p w:rsidR="001C0831" w:rsidRPr="001C0831" w:rsidP="001C0831" w14:paraId="1462A551"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$49.68</w:t>
            </w:r>
          </w:p>
        </w:tc>
        <w:tc>
          <w:tcPr>
            <w:tcW w:w="1980" w:type="dxa"/>
            <w:tcBorders>
              <w:top w:val="single" w:sz="4" w:space="0" w:color="auto"/>
              <w:left w:val="single" w:sz="4" w:space="0" w:color="auto"/>
              <w:bottom w:val="single" w:sz="4" w:space="0" w:color="auto"/>
              <w:right w:val="single" w:sz="4" w:space="0" w:color="auto"/>
            </w:tcBorders>
          </w:tcPr>
          <w:p w:rsidR="001C0831" w:rsidRPr="001C0831" w:rsidP="001C0831" w14:paraId="276CC67B"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$69.55</w:t>
            </w:r>
          </w:p>
        </w:tc>
        <w:tc>
          <w:tcPr>
            <w:tcW w:w="1710" w:type="dxa"/>
            <w:tcBorders>
              <w:top w:val="single" w:sz="4" w:space="0" w:color="auto"/>
              <w:left w:val="single" w:sz="4" w:space="0" w:color="auto"/>
              <w:bottom w:val="single" w:sz="4" w:space="0" w:color="auto"/>
              <w:right w:val="single" w:sz="4" w:space="0" w:color="auto"/>
            </w:tcBorders>
          </w:tcPr>
          <w:p w:rsidR="001C0831" w:rsidRPr="001C0831" w:rsidP="001C0831" w14:paraId="13071D0D"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5%</w:t>
            </w:r>
          </w:p>
        </w:tc>
        <w:tc>
          <w:tcPr>
            <w:tcW w:w="1800" w:type="dxa"/>
            <w:tcBorders>
              <w:top w:val="single" w:sz="4" w:space="0" w:color="auto"/>
              <w:left w:val="single" w:sz="4" w:space="0" w:color="auto"/>
              <w:bottom w:val="single" w:sz="4" w:space="0" w:color="auto"/>
              <w:right w:val="single" w:sz="4" w:space="0" w:color="auto"/>
            </w:tcBorders>
          </w:tcPr>
          <w:p w:rsidR="001C0831" w:rsidRPr="001C0831" w:rsidP="001C0831" w14:paraId="12F23053"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$3.48</w:t>
            </w:r>
          </w:p>
        </w:tc>
      </w:tr>
      <w:tr w14:paraId="67D47119" w14:textId="77777777">
        <w:tblPrEx>
          <w:tblW w:w="10080" w:type="dxa"/>
          <w:tblInd w:w="108" w:type="dxa"/>
          <w:tblLook w:val="01E0"/>
        </w:tblPrEx>
        <w:tc>
          <w:tcPr>
            <w:tcW w:w="8280" w:type="dxa"/>
            <w:gridSpan w:val="4"/>
          </w:tcPr>
          <w:p w:rsidR="002C62AD" w14:paraId="48D97BE0" w14:textId="77777777">
            <w:pPr>
              <w:widowControl/>
              <w:tabs>
                <w:tab w:val="left" w:pos="360"/>
              </w:tabs>
              <w:rPr>
                <w:rFonts w:ascii="Times New Roman" w:hAnsi="Times New Roman"/>
                <w:b/>
                <w:sz w:val="22"/>
                <w:szCs w:val="22"/>
              </w:rPr>
            </w:pPr>
            <w:r>
              <w:rPr>
                <w:rFonts w:ascii="Times New Roman" w:hAnsi="Times New Roman"/>
                <w:b/>
                <w:sz w:val="22"/>
                <w:szCs w:val="22"/>
              </w:rPr>
              <w:t>Weighted Average ($/hour)</w:t>
            </w:r>
          </w:p>
        </w:tc>
        <w:tc>
          <w:tcPr>
            <w:tcW w:w="1800" w:type="dxa"/>
          </w:tcPr>
          <w:p w:rsidR="002C62AD" w14:paraId="5A7223CE" w14:textId="5063A865">
            <w:pPr>
              <w:widowControl/>
              <w:tabs>
                <w:tab w:val="left" w:pos="360"/>
              </w:tabs>
              <w:jc w:val="center"/>
              <w:rPr>
                <w:rFonts w:ascii="Times New Roman" w:hAnsi="Times New Roman"/>
                <w:b/>
                <w:sz w:val="22"/>
                <w:szCs w:val="22"/>
              </w:rPr>
            </w:pPr>
            <w:r>
              <w:rPr>
                <w:rFonts w:ascii="Times New Roman" w:hAnsi="Times New Roman"/>
                <w:b/>
                <w:sz w:val="22"/>
                <w:szCs w:val="22"/>
              </w:rPr>
              <w:t>$</w:t>
            </w:r>
            <w:r w:rsidR="001C0831">
              <w:rPr>
                <w:rFonts w:ascii="Times New Roman" w:hAnsi="Times New Roman"/>
                <w:b/>
                <w:sz w:val="22"/>
                <w:szCs w:val="22"/>
              </w:rPr>
              <w:t>113</w:t>
            </w:r>
          </w:p>
        </w:tc>
      </w:tr>
    </w:tbl>
    <w:p w:rsidR="002C62AD" w14:paraId="5C03AF10" w14:textId="0ECEFE89">
      <w:pPr>
        <w:widowControl/>
        <w:tabs>
          <w:tab w:val="left" w:pos="-1080"/>
          <w:tab w:val="left" w:pos="-720"/>
          <w:tab w:val="left" w:pos="360"/>
          <w:tab w:val="left" w:pos="810"/>
        </w:tabs>
        <w:rPr>
          <w:rFonts w:ascii="Times New Roman" w:hAnsi="Times New Roman"/>
          <w:sz w:val="20"/>
        </w:rPr>
      </w:pPr>
      <w:r>
        <w:rPr>
          <w:rFonts w:ascii="Times New Roman" w:hAnsi="Times New Roman"/>
          <w:sz w:val="20"/>
        </w:rPr>
        <w:t xml:space="preserve">*A multiplier of 1.4 (as implied by BLS news release </w:t>
      </w:r>
      <w:r w:rsidRPr="0002621A" w:rsidR="0002621A">
        <w:rPr>
          <w:rFonts w:ascii="Times New Roman" w:hAnsi="Times New Roman"/>
          <w:sz w:val="20"/>
        </w:rPr>
        <w:t>USDL-</w:t>
      </w:r>
      <w:r w:rsidR="001C0831">
        <w:rPr>
          <w:rFonts w:ascii="Times New Roman" w:hAnsi="Times New Roman"/>
          <w:sz w:val="20"/>
        </w:rPr>
        <w:t>25</w:t>
      </w:r>
      <w:r w:rsidRPr="0002621A" w:rsidR="0002621A">
        <w:rPr>
          <w:rFonts w:ascii="Times New Roman" w:hAnsi="Times New Roman"/>
          <w:sz w:val="20"/>
        </w:rPr>
        <w:t>-</w:t>
      </w:r>
      <w:r w:rsidR="001C0831">
        <w:rPr>
          <w:rFonts w:ascii="Times New Roman" w:hAnsi="Times New Roman"/>
          <w:sz w:val="20"/>
        </w:rPr>
        <w:t>1358</w:t>
      </w:r>
      <w:r w:rsidRPr="0002621A" w:rsidR="0002621A">
        <w:rPr>
          <w:rFonts w:ascii="Times New Roman" w:hAnsi="Times New Roman"/>
          <w:sz w:val="20"/>
        </w:rPr>
        <w:t xml:space="preserve">, </w:t>
      </w:r>
      <w:r w:rsidR="001C0831">
        <w:rPr>
          <w:rFonts w:ascii="Times New Roman" w:hAnsi="Times New Roman"/>
          <w:sz w:val="20"/>
        </w:rPr>
        <w:t>September</w:t>
      </w:r>
      <w:r w:rsidRPr="0002621A" w:rsidR="0002621A">
        <w:rPr>
          <w:rFonts w:ascii="Times New Roman" w:hAnsi="Times New Roman"/>
          <w:sz w:val="20"/>
        </w:rPr>
        <w:t xml:space="preserve"> </w:t>
      </w:r>
      <w:r w:rsidR="001C0831">
        <w:rPr>
          <w:rFonts w:ascii="Times New Roman" w:hAnsi="Times New Roman"/>
          <w:sz w:val="20"/>
        </w:rPr>
        <w:t>12</w:t>
      </w:r>
      <w:r w:rsidRPr="0002621A" w:rsidR="0002621A">
        <w:rPr>
          <w:rFonts w:ascii="Times New Roman" w:hAnsi="Times New Roman"/>
          <w:sz w:val="20"/>
        </w:rPr>
        <w:t>, 20</w:t>
      </w:r>
      <w:r w:rsidR="001C0831">
        <w:rPr>
          <w:rFonts w:ascii="Times New Roman" w:hAnsi="Times New Roman"/>
          <w:sz w:val="20"/>
        </w:rPr>
        <w:t>25</w:t>
      </w:r>
      <w:r w:rsidRPr="0002621A" w:rsidR="0002621A">
        <w:rPr>
          <w:rFonts w:ascii="Times New Roman" w:hAnsi="Times New Roman"/>
          <w:sz w:val="20"/>
        </w:rPr>
        <w:t xml:space="preserve"> </w:t>
      </w:r>
      <w:r>
        <w:rPr>
          <w:rFonts w:ascii="Times New Roman" w:hAnsi="Times New Roman"/>
          <w:sz w:val="20"/>
        </w:rPr>
        <w:t xml:space="preserve">(see </w:t>
      </w:r>
      <w:hyperlink r:id="rId7" w:history="1">
        <w:r>
          <w:rPr>
            <w:rStyle w:val="Hyperlink"/>
            <w:rFonts w:ascii="Times New Roman" w:hAnsi="Times New Roman"/>
            <w:sz w:val="20"/>
          </w:rPr>
          <w:t>http://www.bls.gov/news.release/ecec.nr0.htm</w:t>
        </w:r>
      </w:hyperlink>
      <w:r>
        <w:rPr>
          <w:rFonts w:ascii="Times New Roman" w:hAnsi="Times New Roman"/>
          <w:sz w:val="20"/>
        </w:rPr>
        <w:t>)) was added for benefits.</w:t>
      </w:r>
    </w:p>
    <w:p w:rsidR="002C62AD" w14:paraId="145FD0A2" w14:textId="77777777">
      <w:pPr>
        <w:widowControl/>
        <w:tabs>
          <w:tab w:val="left" w:pos="-1080"/>
          <w:tab w:val="left" w:pos="-720"/>
          <w:tab w:val="left" w:pos="360"/>
          <w:tab w:val="left" w:pos="810"/>
        </w:tabs>
        <w:rPr>
          <w:rFonts w:ascii="Times New Roman" w:hAnsi="Times New Roman"/>
        </w:rPr>
      </w:pPr>
    </w:p>
    <w:p w:rsidR="002C62AD" w14:paraId="3AD385D5" w14:textId="5FE9C2D5">
      <w:pPr>
        <w:widowControl/>
        <w:tabs>
          <w:tab w:val="left" w:pos="-1080"/>
          <w:tab w:val="left" w:pos="-720"/>
          <w:tab w:val="left" w:pos="360"/>
          <w:tab w:val="left" w:pos="810"/>
        </w:tabs>
        <w:rPr>
          <w:rFonts w:ascii="Times New Roman" w:hAnsi="Times New Roman"/>
        </w:rPr>
      </w:pPr>
      <w:r>
        <w:rPr>
          <w:rFonts w:ascii="Times New Roman" w:hAnsi="Times New Roman"/>
        </w:rPr>
        <w:t>Based on a cost factor of $</w:t>
      </w:r>
      <w:r w:rsidR="001C0831">
        <w:rPr>
          <w:rFonts w:ascii="Times New Roman" w:hAnsi="Times New Roman"/>
        </w:rPr>
        <w:t>113</w:t>
      </w:r>
      <w:r>
        <w:rPr>
          <w:rFonts w:ascii="Times New Roman" w:hAnsi="Times New Roman"/>
        </w:rPr>
        <w:t xml:space="preserve"> per hour, we estimate the hour burden as a dollar equivalent </w:t>
      </w:r>
      <w:r w:rsidRPr="004A6686" w:rsidR="004A6686">
        <w:rPr>
          <w:rFonts w:ascii="Times New Roman" w:hAnsi="Times New Roman"/>
        </w:rPr>
        <w:t>from this proposed rule</w:t>
      </w:r>
      <w:r>
        <w:rPr>
          <w:rFonts w:ascii="Times New Roman" w:hAnsi="Times New Roman"/>
        </w:rPr>
        <w:t xml:space="preserve"> is $</w:t>
      </w:r>
      <w:r w:rsidR="00A03F0F">
        <w:rPr>
          <w:rFonts w:ascii="Times New Roman" w:hAnsi="Times New Roman"/>
        </w:rPr>
        <w:t>904</w:t>
      </w:r>
      <w:r>
        <w:rPr>
          <w:rFonts w:ascii="Times New Roman" w:hAnsi="Times New Roman"/>
        </w:rPr>
        <w:t xml:space="preserve"> ($</w:t>
      </w:r>
      <w:r w:rsidR="00325D00">
        <w:rPr>
          <w:rFonts w:ascii="Times New Roman" w:hAnsi="Times New Roman"/>
        </w:rPr>
        <w:t>1</w:t>
      </w:r>
      <w:r w:rsidR="001C0831">
        <w:rPr>
          <w:rFonts w:ascii="Times New Roman" w:hAnsi="Times New Roman"/>
        </w:rPr>
        <w:t>13</w:t>
      </w:r>
      <w:r>
        <w:rPr>
          <w:rFonts w:ascii="Times New Roman" w:hAnsi="Times New Roman"/>
        </w:rPr>
        <w:t xml:space="preserve"> x </w:t>
      </w:r>
      <w:r w:rsidR="00577CB5">
        <w:rPr>
          <w:rFonts w:ascii="Times New Roman" w:hAnsi="Times New Roman"/>
        </w:rPr>
        <w:t>8</w:t>
      </w:r>
      <w:r w:rsidRPr="00C22FB1" w:rsidR="00C22FB1">
        <w:rPr>
          <w:rFonts w:ascii="Times New Roman" w:hAnsi="Times New Roman"/>
        </w:rPr>
        <w:t xml:space="preserve"> </w:t>
      </w:r>
      <w:r>
        <w:rPr>
          <w:rFonts w:ascii="Times New Roman" w:hAnsi="Times New Roman"/>
        </w:rPr>
        <w:t>hours = $</w:t>
      </w:r>
      <w:r w:rsidR="0011681C">
        <w:rPr>
          <w:rFonts w:ascii="Times New Roman" w:hAnsi="Times New Roman"/>
        </w:rPr>
        <w:t>904</w:t>
      </w:r>
      <w:r>
        <w:rPr>
          <w:rFonts w:ascii="Times New Roman" w:hAnsi="Times New Roman"/>
        </w:rPr>
        <w:t xml:space="preserve">).  </w:t>
      </w:r>
    </w:p>
    <w:p w:rsidR="002C62AD" w14:paraId="5FC211F2" w14:textId="77777777">
      <w:pPr>
        <w:widowControl/>
        <w:tabs>
          <w:tab w:val="left" w:pos="-1080"/>
          <w:tab w:val="left" w:pos="-720"/>
          <w:tab w:val="left" w:pos="360"/>
          <w:tab w:val="left" w:pos="810"/>
        </w:tabs>
        <w:rPr>
          <w:rFonts w:ascii="Times New Roman" w:hAnsi="Times New Roman"/>
          <w:b/>
          <w:i/>
        </w:rPr>
      </w:pPr>
    </w:p>
    <w:p w:rsidR="002C62AD" w14:paraId="33375B63" w14:textId="77777777">
      <w:pPr>
        <w:widowControl/>
        <w:tabs>
          <w:tab w:val="left" w:pos="-1080"/>
          <w:tab w:val="left" w:pos="-720"/>
          <w:tab w:val="left" w:pos="360"/>
          <w:tab w:val="left" w:pos="810"/>
        </w:tabs>
        <w:rPr>
          <w:rFonts w:ascii="Times New Roman" w:hAnsi="Times New Roman"/>
          <w:b/>
          <w:i/>
        </w:rPr>
      </w:pPr>
      <w:r>
        <w:rPr>
          <w:rFonts w:ascii="Times New Roman" w:hAnsi="Times New Roman"/>
          <w:b/>
          <w:i/>
        </w:rPr>
        <w:t>13.  Provide an estimate of the total annual [non-hour] cost burden to respondents or recordkeepers resulting from the collection of information.  (Do not include the cost of any hour burden already reflected Item 12).</w:t>
      </w:r>
    </w:p>
    <w:p w:rsidR="002C62AD" w14:paraId="6DB9C313" w14:textId="77777777">
      <w:pPr>
        <w:widowControl/>
        <w:tabs>
          <w:tab w:val="left" w:pos="-1080"/>
          <w:tab w:val="left" w:pos="-720"/>
          <w:tab w:val="left" w:pos="360"/>
          <w:tab w:val="left" w:pos="810"/>
        </w:tabs>
        <w:rPr>
          <w:rFonts w:ascii="Times New Roman" w:hAnsi="Times New Roman"/>
          <w:b/>
          <w:i/>
        </w:rPr>
      </w:pPr>
    </w:p>
    <w:p w:rsidR="002C62AD" w14:paraId="0A7D8F24" w14:textId="77777777">
      <w:pPr>
        <w:widowControl/>
        <w:tabs>
          <w:tab w:val="left" w:pos="-1080"/>
          <w:tab w:val="left" w:pos="-720"/>
          <w:tab w:val="left" w:pos="360"/>
          <w:tab w:val="left" w:pos="810"/>
        </w:tabs>
        <w:rPr>
          <w:rFonts w:ascii="Times New Roman" w:hAnsi="Times New Roman"/>
          <w:b/>
          <w:i/>
        </w:rPr>
      </w:pPr>
      <w:r>
        <w:rPr>
          <w:rFonts w:ascii="Times New Roman" w:hAnsi="Times New Roman"/>
          <w:b/>
          <w:i/>
        </w:rPr>
        <w:tab/>
        <w:t>(a)  The cost estimate should be split into two components: (1) a total capital and start-up cost component (annualized over its expected useful life) and (2)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2C62AD" w14:paraId="0DE90676" w14:textId="77777777">
      <w:pPr>
        <w:widowControl/>
        <w:tabs>
          <w:tab w:val="left" w:pos="-1080"/>
          <w:tab w:val="left" w:pos="-720"/>
          <w:tab w:val="left" w:pos="360"/>
          <w:tab w:val="left" w:pos="810"/>
        </w:tabs>
        <w:rPr>
          <w:rFonts w:ascii="Times New Roman" w:hAnsi="Times New Roman"/>
          <w:i/>
        </w:rPr>
      </w:pPr>
      <w:r>
        <w:rPr>
          <w:rFonts w:ascii="Times New Roman" w:hAnsi="Times New Roman"/>
          <w:b/>
          <w:i/>
        </w:rPr>
        <w:tab/>
        <w:t>(b)  If cost estimates are expected to vary widely, agencies should present ranges of cost burden and explain the reasons for the variance.  The cost of purchasing or contracting out information collection services should be a part of this cost burden estimate.  In developing cost burden estimates, agencies may consult with a sample of respondents (fewer than 10), utilize the 60-day</w:t>
      </w:r>
      <w:r>
        <w:rPr>
          <w:rFonts w:ascii="Times New Roman" w:hAnsi="Times New Roman"/>
          <w:b/>
        </w:rPr>
        <w:t xml:space="preserve"> </w:t>
      </w:r>
      <w:r>
        <w:rPr>
          <w:rFonts w:ascii="Times New Roman" w:hAnsi="Times New Roman"/>
          <w:b/>
          <w:i/>
        </w:rPr>
        <w:t>pre-OMB</w:t>
      </w:r>
      <w:r>
        <w:rPr>
          <w:rFonts w:ascii="Times New Roman" w:hAnsi="Times New Roman"/>
          <w:b/>
        </w:rPr>
        <w:t xml:space="preserve"> </w:t>
      </w:r>
      <w:r>
        <w:rPr>
          <w:rFonts w:ascii="Times New Roman" w:hAnsi="Times New Roman"/>
          <w:b/>
          <w:i/>
        </w:rPr>
        <w:t>submission public comment process and use existing economic or regulatory impact analysis associated with the rulemaking containing the information collection, as appropriate.</w:t>
      </w:r>
      <w:r>
        <w:rPr>
          <w:rFonts w:ascii="Times New Roman" w:hAnsi="Times New Roman"/>
          <w:i/>
        </w:rPr>
        <w:t xml:space="preserve">  </w:t>
      </w:r>
    </w:p>
    <w:p w:rsidR="002C62AD" w14:paraId="3FA9A10D" w14:textId="77777777">
      <w:pPr>
        <w:widowControl/>
        <w:tabs>
          <w:tab w:val="left" w:pos="-1080"/>
          <w:tab w:val="left" w:pos="-720"/>
          <w:tab w:val="left" w:pos="360"/>
          <w:tab w:val="left" w:pos="810"/>
        </w:tabs>
        <w:rPr>
          <w:rFonts w:ascii="Times New Roman" w:hAnsi="Times New Roman"/>
          <w:i/>
        </w:rPr>
      </w:pPr>
      <w:r>
        <w:rPr>
          <w:rFonts w:ascii="Times New Roman" w:hAnsi="Times New Roman"/>
          <w:i/>
        </w:rPr>
        <w:tab/>
      </w:r>
      <w:r>
        <w:rPr>
          <w:rFonts w:ascii="Times New Roman" w:hAnsi="Times New Roman"/>
          <w:b/>
          <w:i/>
        </w:rPr>
        <w:t>(c)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Pr>
          <w:rFonts w:ascii="Times New Roman" w:hAnsi="Times New Roman"/>
          <w:i/>
        </w:rPr>
        <w:t xml:space="preserve">  </w:t>
      </w:r>
    </w:p>
    <w:p w:rsidR="002C62AD" w14:paraId="699454CC" w14:textId="77777777">
      <w:pPr>
        <w:widowControl/>
        <w:tabs>
          <w:tab w:val="left" w:pos="-1080"/>
          <w:tab w:val="left" w:pos="-720"/>
          <w:tab w:val="left" w:pos="360"/>
          <w:tab w:val="left" w:pos="810"/>
        </w:tabs>
        <w:rPr>
          <w:rFonts w:ascii="Times New Roman" w:hAnsi="Times New Roman"/>
        </w:rPr>
      </w:pPr>
    </w:p>
    <w:p w:rsidR="002C62AD" w14:paraId="10581EAF" w14:textId="616FC805">
      <w:pPr>
        <w:widowControl/>
        <w:tabs>
          <w:tab w:val="left" w:pos="-1440"/>
          <w:tab w:val="left" w:pos="-720"/>
          <w:tab w:val="left" w:pos="0"/>
          <w:tab w:val="left" w:pos="360"/>
          <w:tab w:val="left" w:pos="720"/>
          <w:tab w:val="left" w:pos="2160"/>
        </w:tabs>
        <w:rPr>
          <w:rFonts w:ascii="Times New Roman" w:hAnsi="Times New Roman"/>
        </w:rPr>
      </w:pPr>
      <w:bookmarkStart w:id="8" w:name="_Hlk112982182"/>
      <w:r w:rsidRPr="00D10CD3">
        <w:rPr>
          <w:rFonts w:ascii="Times New Roman" w:hAnsi="Times New Roman"/>
        </w:rPr>
        <w:t>There are no non-hour cost burdens related to this information collection request.</w:t>
      </w:r>
      <w:bookmarkEnd w:id="8"/>
      <w:r>
        <w:rPr>
          <w:rFonts w:ascii="Times New Roman" w:hAnsi="Times New Roman"/>
        </w:rPr>
        <w:t xml:space="preserve">  </w:t>
      </w:r>
    </w:p>
    <w:p w:rsidR="002C62AD" w14:paraId="1F9DD00E" w14:textId="77777777">
      <w:pPr>
        <w:widowControl/>
        <w:tabs>
          <w:tab w:val="left" w:pos="-1080"/>
          <w:tab w:val="left" w:pos="-720"/>
          <w:tab w:val="left" w:pos="360"/>
          <w:tab w:val="left" w:pos="810"/>
        </w:tabs>
        <w:ind w:firstLine="360"/>
        <w:rPr>
          <w:rFonts w:ascii="Times New Roman" w:hAnsi="Times New Roman"/>
        </w:rPr>
      </w:pPr>
    </w:p>
    <w:p w:rsidR="002C62AD" w14:paraId="04437092" w14:textId="77777777">
      <w:pPr>
        <w:widowControl/>
        <w:tabs>
          <w:tab w:val="left" w:pos="-1080"/>
          <w:tab w:val="left" w:pos="-720"/>
          <w:tab w:val="left" w:pos="360"/>
          <w:tab w:val="left" w:pos="810"/>
        </w:tabs>
        <w:rPr>
          <w:rFonts w:ascii="Times New Roman" w:hAnsi="Times New Roman"/>
          <w:b/>
        </w:rPr>
      </w:pPr>
      <w:r>
        <w:rPr>
          <w:rFonts w:ascii="Times New Roman" w:hAnsi="Times New Roman"/>
          <w:b/>
          <w:i/>
        </w:rPr>
        <w:t>14.</w:t>
      </w:r>
      <w:r>
        <w:rPr>
          <w:rFonts w:ascii="Times New Roman" w:hAnsi="Times New Roman"/>
          <w:b/>
          <w:i/>
        </w:rPr>
        <w:tab/>
        <w:t xml:space="preserve">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Pr>
          <w:rFonts w:ascii="Times New Roman" w:hAnsi="Times New Roman"/>
          <w:b/>
        </w:rPr>
        <w:t xml:space="preserve"> </w:t>
      </w:r>
    </w:p>
    <w:p w:rsidR="002C62AD" w14:paraId="2A424F75" w14:textId="77777777">
      <w:pPr>
        <w:widowControl/>
        <w:tabs>
          <w:tab w:val="left" w:pos="-1080"/>
          <w:tab w:val="left" w:pos="-720"/>
          <w:tab w:val="left" w:pos="360"/>
          <w:tab w:val="left" w:pos="810"/>
        </w:tabs>
        <w:rPr>
          <w:rFonts w:ascii="Times New Roman" w:hAnsi="Times New Roman"/>
          <w:b/>
        </w:rPr>
      </w:pPr>
    </w:p>
    <w:p w:rsidR="002C62AD" w14:paraId="4CEEFABE" w14:textId="18595823">
      <w:pPr>
        <w:tabs>
          <w:tab w:val="left" w:pos="-1080"/>
          <w:tab w:val="left" w:pos="-720"/>
          <w:tab w:val="left" w:pos="360"/>
          <w:tab w:val="left" w:pos="810"/>
        </w:tabs>
        <w:rPr>
          <w:rFonts w:ascii="Times New Roman" w:hAnsi="Times New Roman"/>
        </w:rPr>
      </w:pPr>
      <w:r>
        <w:rPr>
          <w:rFonts w:ascii="Times New Roman" w:hAnsi="Times New Roman"/>
        </w:rPr>
        <w:t>The average government cost is $</w:t>
      </w:r>
      <w:r w:rsidR="001C0831">
        <w:rPr>
          <w:rFonts w:ascii="Times New Roman" w:hAnsi="Times New Roman"/>
        </w:rPr>
        <w:t>103</w:t>
      </w:r>
      <w:r>
        <w:rPr>
          <w:rFonts w:ascii="Times New Roman" w:hAnsi="Times New Roman"/>
        </w:rPr>
        <w:t>/hour (rounded).  This cost is broken out in the below table using the Office of Personnel Management salary data for the REST OF THE UNITED STATES (</w:t>
      </w:r>
      <w:hyperlink r:id="rId8" w:history="1">
        <w:r>
          <w:rPr>
            <w:rFonts w:ascii="Times New Roman" w:hAnsi="Times New Roman"/>
            <w:color w:val="0000FF"/>
            <w:u w:val="single"/>
          </w:rPr>
          <w:t>http://www.opm.gov/policy-data-oversight/pay-leave/salaries-wages/</w:t>
        </w:r>
      </w:hyperlink>
      <w:r>
        <w:rPr>
          <w:rFonts w:ascii="Times New Roman" w:hAnsi="Times New Roman"/>
        </w:rPr>
        <w:t xml:space="preserve">).   </w:t>
      </w:r>
    </w:p>
    <w:p w:rsidR="002C62AD" w14:paraId="0716308E" w14:textId="77777777">
      <w:pPr>
        <w:widowControl/>
        <w:tabs>
          <w:tab w:val="left" w:pos="360"/>
          <w:tab w:val="left" w:pos="720"/>
          <w:tab w:val="left" w:pos="1080"/>
        </w:tabs>
        <w:rPr>
          <w:rFonts w:ascii="Times New Roman" w:hAnsi="Times New Roman"/>
        </w:rPr>
      </w:pPr>
      <w:r>
        <w:rPr>
          <w:rFonts w:ascii="Times New Roman" w:hAnsi="Times New Roman"/>
        </w:rPr>
        <w:t xml:space="preserve"> </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0"/>
        <w:gridCol w:w="1115"/>
        <w:gridCol w:w="1405"/>
        <w:gridCol w:w="1979"/>
        <w:gridCol w:w="1430"/>
        <w:gridCol w:w="1361"/>
      </w:tblGrid>
      <w:tr w14:paraId="5BCF9DE8" w14:textId="77777777">
        <w:tblPrEx>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790" w:type="dxa"/>
            <w:vAlign w:val="center"/>
          </w:tcPr>
          <w:p w:rsidR="002C62AD" w14:paraId="79516FC7" w14:textId="77777777">
            <w:pPr>
              <w:widowControl/>
              <w:tabs>
                <w:tab w:val="left" w:pos="360"/>
              </w:tabs>
              <w:jc w:val="center"/>
              <w:rPr>
                <w:rFonts w:ascii="Times New Roman" w:hAnsi="Times New Roman"/>
                <w:b/>
                <w:sz w:val="22"/>
                <w:szCs w:val="22"/>
              </w:rPr>
            </w:pPr>
            <w:bookmarkStart w:id="9" w:name="GovWages"/>
            <w:r>
              <w:rPr>
                <w:rFonts w:ascii="Times New Roman" w:hAnsi="Times New Roman"/>
                <w:b/>
                <w:sz w:val="22"/>
                <w:szCs w:val="22"/>
              </w:rPr>
              <w:t>Position</w:t>
            </w:r>
            <w:bookmarkEnd w:id="9"/>
          </w:p>
        </w:tc>
        <w:tc>
          <w:tcPr>
            <w:tcW w:w="1115" w:type="dxa"/>
            <w:vAlign w:val="center"/>
          </w:tcPr>
          <w:p w:rsidR="002C62AD" w14:paraId="443A2E56" w14:textId="77777777">
            <w:pPr>
              <w:tabs>
                <w:tab w:val="left" w:pos="360"/>
              </w:tabs>
              <w:jc w:val="center"/>
              <w:rPr>
                <w:rFonts w:ascii="Times New Roman" w:hAnsi="Times New Roman"/>
                <w:b/>
                <w:sz w:val="22"/>
                <w:szCs w:val="22"/>
              </w:rPr>
            </w:pPr>
            <w:r>
              <w:rPr>
                <w:rFonts w:ascii="Times New Roman" w:hAnsi="Times New Roman"/>
                <w:b/>
                <w:sz w:val="22"/>
                <w:szCs w:val="22"/>
              </w:rPr>
              <w:t>Grade</w:t>
            </w:r>
          </w:p>
        </w:tc>
        <w:tc>
          <w:tcPr>
            <w:tcW w:w="1405" w:type="dxa"/>
          </w:tcPr>
          <w:p w:rsidR="002C62AD" w14:paraId="07107BA0" w14:textId="77777777">
            <w:pPr>
              <w:widowControl/>
              <w:tabs>
                <w:tab w:val="left" w:pos="360"/>
              </w:tabs>
              <w:jc w:val="center"/>
              <w:rPr>
                <w:rFonts w:ascii="Times New Roman" w:hAnsi="Times New Roman"/>
                <w:b/>
                <w:sz w:val="22"/>
                <w:szCs w:val="22"/>
              </w:rPr>
            </w:pPr>
            <w:r>
              <w:rPr>
                <w:rFonts w:ascii="Times New Roman" w:hAnsi="Times New Roman"/>
                <w:b/>
                <w:sz w:val="22"/>
                <w:szCs w:val="22"/>
              </w:rPr>
              <w:t>Hourly Pay rate ($/hour estimate)</w:t>
            </w:r>
          </w:p>
        </w:tc>
        <w:tc>
          <w:tcPr>
            <w:tcW w:w="1979" w:type="dxa"/>
          </w:tcPr>
          <w:p w:rsidR="002C62AD" w14:paraId="1E636F8F" w14:textId="77777777">
            <w:pPr>
              <w:widowControl/>
              <w:tabs>
                <w:tab w:val="left" w:pos="360"/>
              </w:tabs>
              <w:jc w:val="center"/>
              <w:rPr>
                <w:rFonts w:ascii="Times New Roman" w:hAnsi="Times New Roman"/>
                <w:b/>
                <w:sz w:val="22"/>
                <w:szCs w:val="22"/>
              </w:rPr>
            </w:pPr>
            <w:r>
              <w:rPr>
                <w:rFonts w:ascii="Times New Roman" w:hAnsi="Times New Roman"/>
                <w:b/>
                <w:sz w:val="22"/>
                <w:szCs w:val="22"/>
              </w:rPr>
              <w:t>Hourly rate including benefits (1.6* x $/hour)</w:t>
            </w:r>
          </w:p>
        </w:tc>
        <w:tc>
          <w:tcPr>
            <w:tcW w:w="1430" w:type="dxa"/>
          </w:tcPr>
          <w:p w:rsidR="002C62AD" w14:paraId="67BB90E5" w14:textId="77777777">
            <w:pPr>
              <w:widowControl/>
              <w:tabs>
                <w:tab w:val="left" w:pos="360"/>
              </w:tabs>
              <w:jc w:val="center"/>
              <w:rPr>
                <w:rFonts w:ascii="Times New Roman" w:hAnsi="Times New Roman"/>
                <w:b/>
                <w:sz w:val="22"/>
                <w:szCs w:val="22"/>
              </w:rPr>
            </w:pPr>
            <w:r>
              <w:rPr>
                <w:rFonts w:ascii="Times New Roman" w:hAnsi="Times New Roman"/>
                <w:b/>
                <w:sz w:val="22"/>
                <w:szCs w:val="22"/>
              </w:rPr>
              <w:t>Percent of time spent on collection</w:t>
            </w:r>
          </w:p>
        </w:tc>
        <w:tc>
          <w:tcPr>
            <w:tcW w:w="1361" w:type="dxa"/>
          </w:tcPr>
          <w:p w:rsidR="002C62AD" w14:paraId="21B29A21" w14:textId="77777777">
            <w:pPr>
              <w:widowControl/>
              <w:tabs>
                <w:tab w:val="left" w:pos="360"/>
              </w:tabs>
              <w:jc w:val="center"/>
              <w:rPr>
                <w:rFonts w:ascii="Times New Roman" w:hAnsi="Times New Roman"/>
                <w:b/>
                <w:sz w:val="22"/>
                <w:szCs w:val="22"/>
              </w:rPr>
            </w:pPr>
            <w:r>
              <w:rPr>
                <w:rFonts w:ascii="Times New Roman" w:hAnsi="Times New Roman"/>
                <w:b/>
                <w:sz w:val="22"/>
                <w:szCs w:val="22"/>
              </w:rPr>
              <w:t>Weighted Average ($/hour)</w:t>
            </w:r>
          </w:p>
        </w:tc>
      </w:tr>
      <w:tr w14:paraId="145205CD" w14:textId="77777777" w:rsidTr="001C0831">
        <w:tblPrEx>
          <w:tblW w:w="10080" w:type="dxa"/>
          <w:tblInd w:w="108" w:type="dxa"/>
          <w:tblLook w:val="01E0"/>
        </w:tblPrEx>
        <w:trPr>
          <w:trHeight w:val="170"/>
        </w:trPr>
        <w:tc>
          <w:tcPr>
            <w:tcW w:w="2790" w:type="dxa"/>
            <w:tcBorders>
              <w:top w:val="single" w:sz="4" w:space="0" w:color="auto"/>
              <w:left w:val="single" w:sz="4" w:space="0" w:color="auto"/>
              <w:bottom w:val="single" w:sz="4" w:space="0" w:color="auto"/>
              <w:right w:val="single" w:sz="4" w:space="0" w:color="auto"/>
            </w:tcBorders>
          </w:tcPr>
          <w:p w:rsidR="001C0831" w:rsidRPr="001C0831" w:rsidP="001C0831" w14:paraId="11272610" w14:textId="77777777">
            <w:pPr>
              <w:widowControl/>
              <w:tabs>
                <w:tab w:val="left" w:pos="360"/>
              </w:tabs>
              <w:rPr>
                <w:rFonts w:ascii="Times New Roman" w:hAnsi="Times New Roman"/>
                <w:sz w:val="22"/>
                <w:szCs w:val="22"/>
              </w:rPr>
            </w:pPr>
            <w:r w:rsidRPr="001C0831">
              <w:rPr>
                <w:rFonts w:ascii="Times New Roman" w:hAnsi="Times New Roman"/>
                <w:sz w:val="22"/>
                <w:szCs w:val="22"/>
              </w:rPr>
              <w:t>Clerical</w:t>
            </w:r>
          </w:p>
        </w:tc>
        <w:tc>
          <w:tcPr>
            <w:tcW w:w="1115" w:type="dxa"/>
            <w:tcBorders>
              <w:top w:val="single" w:sz="4" w:space="0" w:color="auto"/>
              <w:left w:val="single" w:sz="4" w:space="0" w:color="auto"/>
              <w:bottom w:val="single" w:sz="4" w:space="0" w:color="auto"/>
              <w:right w:val="single" w:sz="4" w:space="0" w:color="auto"/>
            </w:tcBorders>
          </w:tcPr>
          <w:p w:rsidR="001C0831" w:rsidRPr="001C0831" w:rsidP="001C0831" w14:paraId="25EC00B1"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GS-7/5</w:t>
            </w:r>
          </w:p>
        </w:tc>
        <w:tc>
          <w:tcPr>
            <w:tcW w:w="1405" w:type="dxa"/>
            <w:tcBorders>
              <w:top w:val="single" w:sz="4" w:space="0" w:color="auto"/>
              <w:left w:val="single" w:sz="4" w:space="0" w:color="auto"/>
              <w:bottom w:val="single" w:sz="4" w:space="0" w:color="auto"/>
              <w:right w:val="single" w:sz="4" w:space="0" w:color="auto"/>
            </w:tcBorders>
          </w:tcPr>
          <w:p w:rsidR="001C0831" w:rsidRPr="001C0831" w:rsidP="001C0831" w14:paraId="69E347B6"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$27.40</w:t>
            </w:r>
          </w:p>
        </w:tc>
        <w:tc>
          <w:tcPr>
            <w:tcW w:w="1979" w:type="dxa"/>
            <w:tcBorders>
              <w:top w:val="single" w:sz="4" w:space="0" w:color="auto"/>
              <w:left w:val="single" w:sz="4" w:space="0" w:color="auto"/>
              <w:bottom w:val="single" w:sz="4" w:space="0" w:color="auto"/>
              <w:right w:val="single" w:sz="4" w:space="0" w:color="auto"/>
            </w:tcBorders>
          </w:tcPr>
          <w:p w:rsidR="001C0831" w:rsidRPr="001C0831" w:rsidP="001C0831" w14:paraId="4F4300E9"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$43.84</w:t>
            </w:r>
          </w:p>
        </w:tc>
        <w:tc>
          <w:tcPr>
            <w:tcW w:w="1430" w:type="dxa"/>
            <w:tcBorders>
              <w:top w:val="single" w:sz="4" w:space="0" w:color="auto"/>
              <w:left w:val="single" w:sz="4" w:space="0" w:color="auto"/>
              <w:bottom w:val="single" w:sz="4" w:space="0" w:color="auto"/>
              <w:right w:val="single" w:sz="4" w:space="0" w:color="auto"/>
            </w:tcBorders>
          </w:tcPr>
          <w:p w:rsidR="001C0831" w:rsidRPr="001C0831" w:rsidP="001C0831" w14:paraId="5886C4C8"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5%</w:t>
            </w:r>
          </w:p>
        </w:tc>
        <w:tc>
          <w:tcPr>
            <w:tcW w:w="1361" w:type="dxa"/>
            <w:tcBorders>
              <w:top w:val="single" w:sz="4" w:space="0" w:color="auto"/>
              <w:left w:val="single" w:sz="4" w:space="0" w:color="auto"/>
              <w:bottom w:val="single" w:sz="4" w:space="0" w:color="auto"/>
              <w:right w:val="single" w:sz="4" w:space="0" w:color="auto"/>
            </w:tcBorders>
          </w:tcPr>
          <w:p w:rsidR="001C0831" w:rsidRPr="001C0831" w:rsidP="001C0831" w14:paraId="45381A34"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$2.19</w:t>
            </w:r>
          </w:p>
        </w:tc>
      </w:tr>
      <w:tr w14:paraId="549F8104" w14:textId="77777777" w:rsidTr="001C0831">
        <w:tblPrEx>
          <w:tblW w:w="10080" w:type="dxa"/>
          <w:tblInd w:w="108" w:type="dxa"/>
          <w:tblLook w:val="01E0"/>
        </w:tblPrEx>
        <w:trPr>
          <w:trHeight w:val="170"/>
        </w:trPr>
        <w:tc>
          <w:tcPr>
            <w:tcW w:w="2790" w:type="dxa"/>
            <w:tcBorders>
              <w:top w:val="single" w:sz="4" w:space="0" w:color="auto"/>
              <w:left w:val="single" w:sz="4" w:space="0" w:color="auto"/>
              <w:bottom w:val="single" w:sz="4" w:space="0" w:color="auto"/>
              <w:right w:val="single" w:sz="4" w:space="0" w:color="auto"/>
            </w:tcBorders>
          </w:tcPr>
          <w:p w:rsidR="001C0831" w:rsidRPr="001C0831" w:rsidP="001C0831" w14:paraId="29B532D6" w14:textId="77777777">
            <w:pPr>
              <w:widowControl/>
              <w:tabs>
                <w:tab w:val="left" w:pos="360"/>
              </w:tabs>
              <w:rPr>
                <w:rFonts w:ascii="Times New Roman" w:hAnsi="Times New Roman"/>
                <w:sz w:val="22"/>
                <w:szCs w:val="22"/>
              </w:rPr>
            </w:pPr>
            <w:r w:rsidRPr="001C0831">
              <w:rPr>
                <w:rFonts w:ascii="Times New Roman" w:hAnsi="Times New Roman"/>
                <w:sz w:val="22"/>
                <w:szCs w:val="22"/>
              </w:rPr>
              <w:t>Petroleum Engineer</w:t>
            </w:r>
          </w:p>
        </w:tc>
        <w:tc>
          <w:tcPr>
            <w:tcW w:w="1115" w:type="dxa"/>
            <w:tcBorders>
              <w:top w:val="single" w:sz="4" w:space="0" w:color="auto"/>
              <w:left w:val="single" w:sz="4" w:space="0" w:color="auto"/>
              <w:bottom w:val="single" w:sz="4" w:space="0" w:color="auto"/>
              <w:right w:val="single" w:sz="4" w:space="0" w:color="auto"/>
            </w:tcBorders>
          </w:tcPr>
          <w:p w:rsidR="001C0831" w:rsidRPr="001C0831" w:rsidP="001C0831" w14:paraId="276BF969"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GS-13/5</w:t>
            </w:r>
          </w:p>
        </w:tc>
        <w:tc>
          <w:tcPr>
            <w:tcW w:w="1405" w:type="dxa"/>
            <w:tcBorders>
              <w:top w:val="single" w:sz="4" w:space="0" w:color="auto"/>
              <w:left w:val="single" w:sz="4" w:space="0" w:color="auto"/>
              <w:bottom w:val="single" w:sz="4" w:space="0" w:color="auto"/>
              <w:right w:val="single" w:sz="4" w:space="0" w:color="auto"/>
            </w:tcBorders>
          </w:tcPr>
          <w:p w:rsidR="001C0831" w:rsidRPr="001C0831" w:rsidP="001C0831" w14:paraId="744BF76D"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$57.80</w:t>
            </w:r>
          </w:p>
        </w:tc>
        <w:tc>
          <w:tcPr>
            <w:tcW w:w="1979" w:type="dxa"/>
            <w:tcBorders>
              <w:top w:val="single" w:sz="4" w:space="0" w:color="auto"/>
              <w:left w:val="single" w:sz="4" w:space="0" w:color="auto"/>
              <w:bottom w:val="single" w:sz="4" w:space="0" w:color="auto"/>
              <w:right w:val="single" w:sz="4" w:space="0" w:color="auto"/>
            </w:tcBorders>
          </w:tcPr>
          <w:p w:rsidR="001C0831" w:rsidRPr="001C0831" w:rsidP="001C0831" w14:paraId="215FF8FA"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$92.48</w:t>
            </w:r>
          </w:p>
        </w:tc>
        <w:tc>
          <w:tcPr>
            <w:tcW w:w="1430" w:type="dxa"/>
            <w:tcBorders>
              <w:top w:val="single" w:sz="4" w:space="0" w:color="auto"/>
              <w:left w:val="single" w:sz="4" w:space="0" w:color="auto"/>
              <w:bottom w:val="single" w:sz="4" w:space="0" w:color="auto"/>
              <w:right w:val="single" w:sz="4" w:space="0" w:color="auto"/>
            </w:tcBorders>
          </w:tcPr>
          <w:p w:rsidR="001C0831" w:rsidRPr="001C0831" w:rsidP="001C0831" w14:paraId="79DF4358"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60%</w:t>
            </w:r>
          </w:p>
        </w:tc>
        <w:tc>
          <w:tcPr>
            <w:tcW w:w="1361" w:type="dxa"/>
            <w:tcBorders>
              <w:top w:val="single" w:sz="4" w:space="0" w:color="auto"/>
              <w:left w:val="single" w:sz="4" w:space="0" w:color="auto"/>
              <w:bottom w:val="single" w:sz="4" w:space="0" w:color="auto"/>
              <w:right w:val="single" w:sz="4" w:space="0" w:color="auto"/>
            </w:tcBorders>
          </w:tcPr>
          <w:p w:rsidR="001C0831" w:rsidRPr="001C0831" w:rsidP="001C0831" w14:paraId="05276D79"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$55.49</w:t>
            </w:r>
          </w:p>
        </w:tc>
      </w:tr>
      <w:tr w14:paraId="220E6C55" w14:textId="77777777" w:rsidTr="001C0831">
        <w:tblPrEx>
          <w:tblW w:w="10080" w:type="dxa"/>
          <w:tblInd w:w="108" w:type="dxa"/>
          <w:tblLook w:val="01E0"/>
        </w:tblPrEx>
        <w:trPr>
          <w:trHeight w:val="170"/>
        </w:trPr>
        <w:tc>
          <w:tcPr>
            <w:tcW w:w="2790" w:type="dxa"/>
            <w:tcBorders>
              <w:top w:val="single" w:sz="4" w:space="0" w:color="auto"/>
              <w:left w:val="single" w:sz="4" w:space="0" w:color="auto"/>
              <w:bottom w:val="single" w:sz="4" w:space="0" w:color="auto"/>
              <w:right w:val="single" w:sz="4" w:space="0" w:color="auto"/>
            </w:tcBorders>
          </w:tcPr>
          <w:p w:rsidR="001C0831" w:rsidRPr="001C0831" w:rsidP="001C0831" w14:paraId="062549ED" w14:textId="77777777">
            <w:pPr>
              <w:widowControl/>
              <w:tabs>
                <w:tab w:val="left" w:pos="360"/>
              </w:tabs>
              <w:rPr>
                <w:rFonts w:ascii="Times New Roman" w:hAnsi="Times New Roman"/>
                <w:sz w:val="22"/>
                <w:szCs w:val="22"/>
              </w:rPr>
            </w:pPr>
            <w:r w:rsidRPr="001C0831">
              <w:rPr>
                <w:rFonts w:ascii="Times New Roman" w:hAnsi="Times New Roman"/>
                <w:sz w:val="22"/>
                <w:szCs w:val="22"/>
              </w:rPr>
              <w:t>Supv. Petroleum Engineer</w:t>
            </w:r>
          </w:p>
        </w:tc>
        <w:tc>
          <w:tcPr>
            <w:tcW w:w="1115" w:type="dxa"/>
            <w:tcBorders>
              <w:top w:val="single" w:sz="4" w:space="0" w:color="auto"/>
              <w:left w:val="single" w:sz="4" w:space="0" w:color="auto"/>
              <w:bottom w:val="single" w:sz="4" w:space="0" w:color="auto"/>
              <w:right w:val="single" w:sz="4" w:space="0" w:color="auto"/>
            </w:tcBorders>
          </w:tcPr>
          <w:p w:rsidR="001C0831" w:rsidRPr="001C0831" w:rsidP="001C0831" w14:paraId="5F91C9E9"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GS-15/5</w:t>
            </w:r>
          </w:p>
        </w:tc>
        <w:tc>
          <w:tcPr>
            <w:tcW w:w="1405" w:type="dxa"/>
            <w:tcBorders>
              <w:top w:val="single" w:sz="4" w:space="0" w:color="auto"/>
              <w:left w:val="single" w:sz="4" w:space="0" w:color="auto"/>
              <w:bottom w:val="single" w:sz="4" w:space="0" w:color="auto"/>
              <w:right w:val="single" w:sz="4" w:space="0" w:color="auto"/>
            </w:tcBorders>
          </w:tcPr>
          <w:p w:rsidR="001C0831" w:rsidRPr="001C0831" w:rsidP="001C0831" w14:paraId="76FBCE0D"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$80.34</w:t>
            </w:r>
          </w:p>
        </w:tc>
        <w:tc>
          <w:tcPr>
            <w:tcW w:w="1979" w:type="dxa"/>
            <w:tcBorders>
              <w:top w:val="single" w:sz="4" w:space="0" w:color="auto"/>
              <w:left w:val="single" w:sz="4" w:space="0" w:color="auto"/>
              <w:bottom w:val="single" w:sz="4" w:space="0" w:color="auto"/>
              <w:right w:val="single" w:sz="4" w:space="0" w:color="auto"/>
            </w:tcBorders>
          </w:tcPr>
          <w:p w:rsidR="001C0831" w:rsidRPr="001C0831" w:rsidP="001C0831" w14:paraId="351CC3D5"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$128.54</w:t>
            </w:r>
          </w:p>
        </w:tc>
        <w:tc>
          <w:tcPr>
            <w:tcW w:w="1430" w:type="dxa"/>
            <w:tcBorders>
              <w:top w:val="single" w:sz="4" w:space="0" w:color="auto"/>
              <w:left w:val="single" w:sz="4" w:space="0" w:color="auto"/>
              <w:bottom w:val="single" w:sz="4" w:space="0" w:color="auto"/>
              <w:right w:val="single" w:sz="4" w:space="0" w:color="auto"/>
            </w:tcBorders>
          </w:tcPr>
          <w:p w:rsidR="001C0831" w:rsidRPr="001C0831" w:rsidP="001C0831" w14:paraId="2B9186A4"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35%</w:t>
            </w:r>
          </w:p>
        </w:tc>
        <w:tc>
          <w:tcPr>
            <w:tcW w:w="1361" w:type="dxa"/>
            <w:tcBorders>
              <w:top w:val="single" w:sz="4" w:space="0" w:color="auto"/>
              <w:left w:val="single" w:sz="4" w:space="0" w:color="auto"/>
              <w:bottom w:val="single" w:sz="4" w:space="0" w:color="auto"/>
              <w:right w:val="single" w:sz="4" w:space="0" w:color="auto"/>
            </w:tcBorders>
          </w:tcPr>
          <w:p w:rsidR="001C0831" w:rsidRPr="001C0831" w:rsidP="001C0831" w14:paraId="08E70744" w14:textId="77777777">
            <w:pPr>
              <w:widowControl/>
              <w:tabs>
                <w:tab w:val="left" w:pos="360"/>
              </w:tabs>
              <w:jc w:val="center"/>
              <w:rPr>
                <w:rFonts w:ascii="Times New Roman" w:hAnsi="Times New Roman"/>
                <w:sz w:val="22"/>
                <w:szCs w:val="22"/>
              </w:rPr>
            </w:pPr>
            <w:r w:rsidRPr="001C0831">
              <w:rPr>
                <w:rFonts w:ascii="Times New Roman" w:hAnsi="Times New Roman"/>
                <w:sz w:val="22"/>
                <w:szCs w:val="22"/>
              </w:rPr>
              <w:t>$44.99</w:t>
            </w:r>
          </w:p>
        </w:tc>
      </w:tr>
      <w:tr w14:paraId="5B52252D" w14:textId="77777777">
        <w:tblPrEx>
          <w:tblW w:w="10080" w:type="dxa"/>
          <w:tblInd w:w="108" w:type="dxa"/>
          <w:tblLook w:val="01E0"/>
        </w:tblPrEx>
        <w:tc>
          <w:tcPr>
            <w:tcW w:w="8719" w:type="dxa"/>
            <w:gridSpan w:val="5"/>
          </w:tcPr>
          <w:p w:rsidR="002C62AD" w14:paraId="04A3832A" w14:textId="77777777">
            <w:pPr>
              <w:widowControl/>
              <w:tabs>
                <w:tab w:val="left" w:pos="360"/>
              </w:tabs>
              <w:rPr>
                <w:rFonts w:ascii="Times New Roman" w:hAnsi="Times New Roman"/>
                <w:b/>
                <w:sz w:val="22"/>
                <w:szCs w:val="22"/>
              </w:rPr>
            </w:pPr>
            <w:r>
              <w:rPr>
                <w:rFonts w:ascii="Times New Roman" w:hAnsi="Times New Roman"/>
                <w:b/>
                <w:sz w:val="22"/>
                <w:szCs w:val="22"/>
              </w:rPr>
              <w:t>Weighted Average ($/hour)</w:t>
            </w:r>
          </w:p>
        </w:tc>
        <w:tc>
          <w:tcPr>
            <w:tcW w:w="1361" w:type="dxa"/>
          </w:tcPr>
          <w:p w:rsidR="002C62AD" w14:paraId="0FEB9224" w14:textId="76FBF2B0">
            <w:pPr>
              <w:widowControl/>
              <w:tabs>
                <w:tab w:val="left" w:pos="360"/>
              </w:tabs>
              <w:jc w:val="center"/>
              <w:rPr>
                <w:rFonts w:ascii="Times New Roman" w:hAnsi="Times New Roman"/>
                <w:b/>
                <w:sz w:val="22"/>
                <w:szCs w:val="22"/>
              </w:rPr>
            </w:pPr>
            <w:r>
              <w:rPr>
                <w:rFonts w:ascii="Times New Roman" w:hAnsi="Times New Roman"/>
                <w:b/>
                <w:sz w:val="22"/>
                <w:szCs w:val="22"/>
              </w:rPr>
              <w:t>$</w:t>
            </w:r>
            <w:r w:rsidR="001C0831">
              <w:rPr>
                <w:rFonts w:ascii="Times New Roman" w:hAnsi="Times New Roman"/>
                <w:b/>
                <w:sz w:val="22"/>
                <w:szCs w:val="22"/>
              </w:rPr>
              <w:t>103</w:t>
            </w:r>
          </w:p>
        </w:tc>
      </w:tr>
    </w:tbl>
    <w:p w:rsidR="002C62AD" w14:paraId="79690EBA" w14:textId="2DDB352E">
      <w:pPr>
        <w:widowControl/>
        <w:tabs>
          <w:tab w:val="left" w:pos="360"/>
          <w:tab w:val="left" w:pos="720"/>
          <w:tab w:val="left" w:pos="1080"/>
        </w:tabs>
        <w:rPr>
          <w:rFonts w:ascii="Times New Roman" w:hAnsi="Times New Roman"/>
          <w:sz w:val="21"/>
          <w:szCs w:val="21"/>
        </w:rPr>
      </w:pPr>
      <w:r>
        <w:rPr>
          <w:rFonts w:ascii="Times New Roman" w:hAnsi="Times New Roman"/>
          <w:sz w:val="21"/>
          <w:szCs w:val="21"/>
        </w:rPr>
        <w:t xml:space="preserve">*A multiplier of 1.6 (as implied by BLS news release </w:t>
      </w:r>
      <w:r w:rsidRPr="0002621A" w:rsidR="0002621A">
        <w:rPr>
          <w:rFonts w:ascii="Times New Roman" w:hAnsi="Times New Roman"/>
          <w:sz w:val="21"/>
          <w:szCs w:val="21"/>
        </w:rPr>
        <w:t>USDL-</w:t>
      </w:r>
      <w:r w:rsidR="001C0831">
        <w:rPr>
          <w:rFonts w:ascii="Times New Roman" w:hAnsi="Times New Roman"/>
          <w:sz w:val="21"/>
          <w:szCs w:val="21"/>
        </w:rPr>
        <w:t>25</w:t>
      </w:r>
      <w:r w:rsidRPr="0002621A" w:rsidR="0002621A">
        <w:rPr>
          <w:rFonts w:ascii="Times New Roman" w:hAnsi="Times New Roman"/>
          <w:sz w:val="21"/>
          <w:szCs w:val="21"/>
        </w:rPr>
        <w:t>-</w:t>
      </w:r>
      <w:r w:rsidR="001C0831">
        <w:rPr>
          <w:rFonts w:ascii="Times New Roman" w:hAnsi="Times New Roman"/>
          <w:sz w:val="21"/>
          <w:szCs w:val="21"/>
        </w:rPr>
        <w:t>1358</w:t>
      </w:r>
      <w:r w:rsidR="00325D00">
        <w:rPr>
          <w:rFonts w:ascii="Times New Roman" w:hAnsi="Times New Roman"/>
          <w:sz w:val="21"/>
          <w:szCs w:val="21"/>
        </w:rPr>
        <w:t xml:space="preserve">, </w:t>
      </w:r>
      <w:r w:rsidR="001C0831">
        <w:rPr>
          <w:rFonts w:ascii="Times New Roman" w:hAnsi="Times New Roman"/>
          <w:sz w:val="21"/>
          <w:szCs w:val="21"/>
        </w:rPr>
        <w:t>September</w:t>
      </w:r>
      <w:r w:rsidRPr="0002621A" w:rsidR="0002621A">
        <w:rPr>
          <w:rFonts w:ascii="Times New Roman" w:hAnsi="Times New Roman"/>
          <w:sz w:val="21"/>
          <w:szCs w:val="21"/>
        </w:rPr>
        <w:t xml:space="preserve"> </w:t>
      </w:r>
      <w:r w:rsidR="001C0831">
        <w:rPr>
          <w:rFonts w:ascii="Times New Roman" w:hAnsi="Times New Roman"/>
          <w:sz w:val="21"/>
          <w:szCs w:val="21"/>
        </w:rPr>
        <w:t>12</w:t>
      </w:r>
      <w:r w:rsidRPr="0002621A" w:rsidR="0002621A">
        <w:rPr>
          <w:rFonts w:ascii="Times New Roman" w:hAnsi="Times New Roman"/>
          <w:sz w:val="21"/>
          <w:szCs w:val="21"/>
        </w:rPr>
        <w:t>, 20</w:t>
      </w:r>
      <w:r w:rsidR="001C0831">
        <w:rPr>
          <w:rFonts w:ascii="Times New Roman" w:hAnsi="Times New Roman"/>
          <w:sz w:val="21"/>
          <w:szCs w:val="21"/>
        </w:rPr>
        <w:t>25</w:t>
      </w:r>
      <w:r w:rsidRPr="0002621A" w:rsidR="0002621A">
        <w:rPr>
          <w:rFonts w:ascii="Times New Roman" w:hAnsi="Times New Roman"/>
          <w:sz w:val="21"/>
          <w:szCs w:val="21"/>
        </w:rPr>
        <w:t xml:space="preserve"> </w:t>
      </w:r>
      <w:r>
        <w:rPr>
          <w:rFonts w:ascii="Times New Roman" w:hAnsi="Times New Roman"/>
          <w:sz w:val="21"/>
          <w:szCs w:val="21"/>
        </w:rPr>
        <w:t xml:space="preserve">(see </w:t>
      </w:r>
      <w:hyperlink r:id="rId7" w:history="1">
        <w:r>
          <w:rPr>
            <w:rStyle w:val="Hyperlink"/>
            <w:rFonts w:ascii="Times New Roman" w:hAnsi="Times New Roman"/>
            <w:sz w:val="21"/>
            <w:szCs w:val="21"/>
          </w:rPr>
          <w:t>http://www.bls.gov/news.release/ecec.nr0.htm</w:t>
        </w:r>
      </w:hyperlink>
      <w:r>
        <w:rPr>
          <w:rFonts w:ascii="Times New Roman" w:hAnsi="Times New Roman"/>
          <w:sz w:val="21"/>
          <w:szCs w:val="21"/>
        </w:rPr>
        <w:t>)) was added for benefits.</w:t>
      </w:r>
    </w:p>
    <w:p w:rsidR="002C62AD" w14:paraId="4E66FE8A" w14:textId="77777777">
      <w:pPr>
        <w:widowControl/>
        <w:tabs>
          <w:tab w:val="left" w:pos="360"/>
          <w:tab w:val="left" w:pos="720"/>
          <w:tab w:val="left" w:pos="1080"/>
        </w:tabs>
        <w:rPr>
          <w:rFonts w:ascii="Times New Roman" w:hAnsi="Times New Roman"/>
        </w:rPr>
      </w:pPr>
    </w:p>
    <w:p w:rsidR="002C62AD" w14:paraId="603FCF78" w14:textId="26E222AE">
      <w:pPr>
        <w:widowControl/>
        <w:tabs>
          <w:tab w:val="left" w:pos="360"/>
          <w:tab w:val="left" w:pos="720"/>
          <w:tab w:val="left" w:pos="1080"/>
        </w:tabs>
        <w:rPr>
          <w:rFonts w:ascii="Times New Roman" w:hAnsi="Times New Roman"/>
        </w:rPr>
      </w:pPr>
      <w:r>
        <w:rPr>
          <w:rFonts w:ascii="Times New Roman" w:hAnsi="Times New Roman"/>
        </w:rPr>
        <w:t>To analyze and review the information respondents submit for this collection, we estimate the Government will spend an average of approximately 0.5 hours for each hour spent by lessees.  Based on a cost factor of $</w:t>
      </w:r>
      <w:r w:rsidR="001C0831">
        <w:rPr>
          <w:rFonts w:ascii="Times New Roman" w:hAnsi="Times New Roman"/>
        </w:rPr>
        <w:t>103</w:t>
      </w:r>
      <w:r>
        <w:rPr>
          <w:rFonts w:ascii="Times New Roman" w:hAnsi="Times New Roman"/>
        </w:rPr>
        <w:t xml:space="preserve"> per hour (rounded), the annual burden on the Government for the regulatory </w:t>
      </w:r>
      <w:r w:rsidR="00FD257E">
        <w:rPr>
          <w:rFonts w:ascii="Times New Roman" w:hAnsi="Times New Roman"/>
        </w:rPr>
        <w:t xml:space="preserve">proposed changes </w:t>
      </w:r>
      <w:r>
        <w:rPr>
          <w:rFonts w:ascii="Times New Roman" w:hAnsi="Times New Roman"/>
        </w:rPr>
        <w:t xml:space="preserve">in this </w:t>
      </w:r>
      <w:r w:rsidR="00D5547D">
        <w:rPr>
          <w:rFonts w:ascii="Times New Roman" w:hAnsi="Times New Roman"/>
        </w:rPr>
        <w:t>ICR</w:t>
      </w:r>
      <w:r>
        <w:rPr>
          <w:rFonts w:ascii="Times New Roman" w:hAnsi="Times New Roman"/>
        </w:rPr>
        <w:t xml:space="preserve"> is $</w:t>
      </w:r>
      <w:r w:rsidR="0037523D">
        <w:rPr>
          <w:rFonts w:ascii="Times New Roman" w:hAnsi="Times New Roman"/>
        </w:rPr>
        <w:t xml:space="preserve">412 </w:t>
      </w:r>
      <w:r>
        <w:rPr>
          <w:rFonts w:ascii="Times New Roman" w:hAnsi="Times New Roman"/>
        </w:rPr>
        <w:t>(</w:t>
      </w:r>
      <w:r w:rsidR="00D5547D">
        <w:rPr>
          <w:rFonts w:ascii="Times New Roman" w:hAnsi="Times New Roman"/>
        </w:rPr>
        <w:t>8</w:t>
      </w:r>
      <w:r w:rsidRPr="00C22FB1" w:rsidR="00C22FB1">
        <w:rPr>
          <w:rFonts w:ascii="Times New Roman" w:hAnsi="Times New Roman"/>
        </w:rPr>
        <w:t xml:space="preserve"> </w:t>
      </w:r>
      <w:r>
        <w:rPr>
          <w:rFonts w:ascii="Times New Roman" w:hAnsi="Times New Roman"/>
        </w:rPr>
        <w:t xml:space="preserve">burden hours x 0.5 hours = </w:t>
      </w:r>
      <w:r w:rsidR="009D00FA">
        <w:rPr>
          <w:rFonts w:ascii="Times New Roman" w:hAnsi="Times New Roman"/>
        </w:rPr>
        <w:t>4</w:t>
      </w:r>
      <w:r>
        <w:rPr>
          <w:rFonts w:ascii="Times New Roman" w:hAnsi="Times New Roman"/>
        </w:rPr>
        <w:t xml:space="preserve"> hours x $</w:t>
      </w:r>
      <w:r w:rsidR="0094063B">
        <w:rPr>
          <w:rFonts w:ascii="Times New Roman" w:hAnsi="Times New Roman"/>
        </w:rPr>
        <w:t>103</w:t>
      </w:r>
      <w:r w:rsidR="00325D00">
        <w:rPr>
          <w:rFonts w:ascii="Times New Roman" w:hAnsi="Times New Roman"/>
        </w:rPr>
        <w:t xml:space="preserve"> = </w:t>
      </w:r>
      <w:r w:rsidRPr="0094063B" w:rsidR="0094063B">
        <w:rPr>
          <w:rFonts w:ascii="Times New Roman" w:hAnsi="Times New Roman"/>
        </w:rPr>
        <w:t>$</w:t>
      </w:r>
      <w:r w:rsidR="009D00FA">
        <w:rPr>
          <w:rFonts w:ascii="Times New Roman" w:hAnsi="Times New Roman"/>
        </w:rPr>
        <w:t>412</w:t>
      </w:r>
      <w:r>
        <w:rPr>
          <w:rFonts w:ascii="Times New Roman" w:hAnsi="Times New Roman"/>
        </w:rPr>
        <w:t>).</w:t>
      </w:r>
    </w:p>
    <w:p w:rsidR="002C62AD" w14:paraId="0B07188C" w14:textId="77777777">
      <w:pPr>
        <w:widowControl/>
        <w:tabs>
          <w:tab w:val="left" w:pos="360"/>
          <w:tab w:val="left" w:pos="720"/>
          <w:tab w:val="left" w:pos="1080"/>
        </w:tabs>
        <w:rPr>
          <w:rFonts w:ascii="Times New Roman" w:hAnsi="Times New Roman"/>
        </w:rPr>
      </w:pPr>
    </w:p>
    <w:p w:rsidR="002C62AD" w14:paraId="2A456031" w14:textId="77777777">
      <w:pPr>
        <w:widowControl/>
        <w:tabs>
          <w:tab w:val="left" w:pos="-1080"/>
          <w:tab w:val="left" w:pos="-720"/>
          <w:tab w:val="left" w:pos="360"/>
          <w:tab w:val="left" w:pos="810"/>
        </w:tabs>
        <w:rPr>
          <w:rFonts w:ascii="Times New Roman" w:hAnsi="Times New Roman"/>
        </w:rPr>
      </w:pPr>
      <w:r>
        <w:rPr>
          <w:rFonts w:ascii="Times New Roman" w:hAnsi="Times New Roman"/>
          <w:b/>
          <w:i/>
        </w:rPr>
        <w:t>15. Explain the reasons for any program changes or adjustments in hour or cost burden.</w:t>
      </w:r>
      <w:r>
        <w:rPr>
          <w:rFonts w:ascii="Times New Roman" w:hAnsi="Times New Roman"/>
        </w:rPr>
        <w:t xml:space="preserve">  </w:t>
      </w:r>
    </w:p>
    <w:p w:rsidR="002C62AD" w14:paraId="42880D85" w14:textId="77777777">
      <w:pPr>
        <w:widowControl/>
        <w:tabs>
          <w:tab w:val="left" w:pos="-1080"/>
          <w:tab w:val="left" w:pos="-720"/>
          <w:tab w:val="left" w:pos="360"/>
          <w:tab w:val="left" w:pos="810"/>
        </w:tabs>
        <w:rPr>
          <w:rFonts w:ascii="Times New Roman" w:hAnsi="Times New Roman"/>
        </w:rPr>
      </w:pPr>
    </w:p>
    <w:p w:rsidR="00680EDC" w:rsidP="009D0CD3" w14:paraId="2348B475" w14:textId="0C851CBF">
      <w:pPr>
        <w:widowControl/>
        <w:tabs>
          <w:tab w:val="left" w:pos="-1080"/>
          <w:tab w:val="left" w:pos="-720"/>
          <w:tab w:val="left" w:pos="360"/>
          <w:tab w:val="left" w:pos="810"/>
        </w:tabs>
        <w:rPr>
          <w:rFonts w:ascii="Times New Roman" w:hAnsi="Times New Roman"/>
        </w:rPr>
      </w:pPr>
      <w:bookmarkStart w:id="10" w:name="Here"/>
      <w:bookmarkEnd w:id="10"/>
      <w:r w:rsidRPr="00FB20B8">
        <w:rPr>
          <w:rFonts w:ascii="Times New Roman" w:hAnsi="Times New Roman"/>
        </w:rPr>
        <w:t xml:space="preserve">BSEE is requesting a new OMB control number, designated as 1014-NEW3, in this submission for the proposed rulemaking, </w:t>
      </w:r>
      <w:r w:rsidRPr="004C4C2B">
        <w:rPr>
          <w:rFonts w:ascii="Times New Roman" w:hAnsi="Times New Roman"/>
          <w:i/>
          <w:iCs/>
        </w:rPr>
        <w:t>1082-AA05,</w:t>
      </w:r>
      <w:r w:rsidRPr="00FB20B8">
        <w:rPr>
          <w:rFonts w:ascii="Times New Roman" w:hAnsi="Times New Roman"/>
        </w:rPr>
        <w:t xml:space="preserve"> </w:t>
      </w:r>
      <w:r w:rsidRPr="004C4C2B">
        <w:rPr>
          <w:rFonts w:ascii="Times New Roman" w:hAnsi="Times New Roman"/>
          <w:i/>
          <w:iCs/>
        </w:rPr>
        <w:t>Revisions to the Requirements for Exploratory Drilling on the Arctic Outer Continental Shelf</w:t>
      </w:r>
      <w:r w:rsidRPr="00FB20B8">
        <w:rPr>
          <w:rFonts w:ascii="Times New Roman" w:hAnsi="Times New Roman"/>
        </w:rPr>
        <w:t xml:space="preserve">.  The </w:t>
      </w:r>
      <w:r w:rsidRPr="00FC7E51" w:rsidR="00FC7E51">
        <w:rPr>
          <w:rFonts w:ascii="Times New Roman" w:hAnsi="Times New Roman"/>
        </w:rPr>
        <w:t xml:space="preserve">1014-NEW3 control number </w:t>
      </w:r>
      <w:r w:rsidRPr="00FB20B8">
        <w:rPr>
          <w:rFonts w:ascii="Times New Roman" w:hAnsi="Times New Roman"/>
        </w:rPr>
        <w:t xml:space="preserve">requests a program increase </w:t>
      </w:r>
      <w:r w:rsidR="0099695F">
        <w:rPr>
          <w:rFonts w:ascii="Times New Roman" w:hAnsi="Times New Roman"/>
        </w:rPr>
        <w:t xml:space="preserve">of </w:t>
      </w:r>
      <w:r w:rsidRPr="00FB20B8">
        <w:rPr>
          <w:rFonts w:ascii="Times New Roman" w:hAnsi="Times New Roman"/>
        </w:rPr>
        <w:t>+</w:t>
      </w:r>
      <w:r w:rsidR="007D0401">
        <w:rPr>
          <w:rFonts w:ascii="Times New Roman" w:hAnsi="Times New Roman"/>
        </w:rPr>
        <w:t>4</w:t>
      </w:r>
      <w:r w:rsidRPr="00FB20B8" w:rsidR="007D0401">
        <w:rPr>
          <w:rFonts w:ascii="Times New Roman" w:hAnsi="Times New Roman"/>
        </w:rPr>
        <w:t xml:space="preserve"> </w:t>
      </w:r>
      <w:r w:rsidRPr="00FB20B8">
        <w:rPr>
          <w:rFonts w:ascii="Times New Roman" w:hAnsi="Times New Roman"/>
        </w:rPr>
        <w:t xml:space="preserve">responses and +8 burden hours to 1014-0025 (Application for Permit to Drill (APD, Revised APD), Supplemental APD Information Sheet, and all supporting documentation).  </w:t>
      </w:r>
      <w:r w:rsidRPr="005C1E03" w:rsidR="002C0CEB">
        <w:rPr>
          <w:rFonts w:ascii="Times New Roman" w:hAnsi="Times New Roman"/>
        </w:rPr>
        <w:t xml:space="preserve">Once the </w:t>
      </w:r>
      <w:r w:rsidRPr="00943E20" w:rsidR="002C0CEB">
        <w:rPr>
          <w:rFonts w:ascii="Times New Roman" w:hAnsi="Times New Roman"/>
        </w:rPr>
        <w:t>1082-AA05</w:t>
      </w:r>
      <w:r w:rsidRPr="005C1E03" w:rsidR="002C0CEB">
        <w:rPr>
          <w:rFonts w:ascii="Times New Roman" w:hAnsi="Times New Roman"/>
        </w:rPr>
        <w:t xml:space="preserve"> final rule is effective, B</w:t>
      </w:r>
      <w:r w:rsidR="002C0CEB">
        <w:rPr>
          <w:rFonts w:ascii="Times New Roman" w:hAnsi="Times New Roman"/>
        </w:rPr>
        <w:t>SEE</w:t>
      </w:r>
      <w:r w:rsidRPr="005C1E03" w:rsidR="002C0CEB">
        <w:rPr>
          <w:rFonts w:ascii="Times New Roman" w:hAnsi="Times New Roman"/>
        </w:rPr>
        <w:t xml:space="preserve"> will transfer the </w:t>
      </w:r>
      <w:r w:rsidR="002C0CEB">
        <w:rPr>
          <w:rFonts w:ascii="Times New Roman" w:hAnsi="Times New Roman"/>
        </w:rPr>
        <w:t xml:space="preserve">responses and </w:t>
      </w:r>
      <w:r w:rsidRPr="005C1E03" w:rsidR="002C0CEB">
        <w:rPr>
          <w:rFonts w:ascii="Times New Roman" w:hAnsi="Times New Roman"/>
        </w:rPr>
        <w:t>hour burden</w:t>
      </w:r>
      <w:r w:rsidR="002C0CEB">
        <w:rPr>
          <w:rFonts w:ascii="Times New Roman" w:hAnsi="Times New Roman"/>
        </w:rPr>
        <w:t>s</w:t>
      </w:r>
      <w:r w:rsidRPr="005C1E03" w:rsidR="002C0CEB">
        <w:rPr>
          <w:rFonts w:ascii="Times New Roman" w:hAnsi="Times New Roman"/>
        </w:rPr>
        <w:t xml:space="preserve"> from 101</w:t>
      </w:r>
      <w:r w:rsidR="002C0CEB">
        <w:rPr>
          <w:rFonts w:ascii="Times New Roman" w:hAnsi="Times New Roman"/>
        </w:rPr>
        <w:t>4</w:t>
      </w:r>
      <w:r w:rsidRPr="005C1E03" w:rsidR="002C0CEB">
        <w:rPr>
          <w:rFonts w:ascii="Times New Roman" w:hAnsi="Times New Roman"/>
        </w:rPr>
        <w:t>-NEW</w:t>
      </w:r>
      <w:r w:rsidR="002C0CEB">
        <w:rPr>
          <w:rFonts w:ascii="Times New Roman" w:hAnsi="Times New Roman"/>
        </w:rPr>
        <w:t>3</w:t>
      </w:r>
      <w:r w:rsidRPr="005C1E03" w:rsidR="002C0CEB">
        <w:rPr>
          <w:rFonts w:ascii="Times New Roman" w:hAnsi="Times New Roman"/>
        </w:rPr>
        <w:t xml:space="preserve"> to OMB Control Number </w:t>
      </w:r>
      <w:r w:rsidRPr="00EE5B8F" w:rsidR="002C0CEB">
        <w:rPr>
          <w:rFonts w:ascii="Times New Roman" w:hAnsi="Times New Roman"/>
        </w:rPr>
        <w:t>1014-0025</w:t>
      </w:r>
      <w:r w:rsidRPr="005C1E03" w:rsidR="002C0CEB">
        <w:rPr>
          <w:rFonts w:ascii="Times New Roman" w:hAnsi="Times New Roman"/>
        </w:rPr>
        <w:t xml:space="preserve">, which expires </w:t>
      </w:r>
      <w:r w:rsidR="002C0CEB">
        <w:rPr>
          <w:rFonts w:ascii="Times New Roman" w:hAnsi="Times New Roman"/>
        </w:rPr>
        <w:t>October 31, 2026</w:t>
      </w:r>
      <w:r w:rsidRPr="005C1E03" w:rsidR="002C0CEB">
        <w:rPr>
          <w:rFonts w:ascii="Times New Roman" w:hAnsi="Times New Roman"/>
        </w:rPr>
        <w:t xml:space="preserve">, </w:t>
      </w:r>
      <w:r w:rsidR="006E493F">
        <w:rPr>
          <w:rFonts w:ascii="Times New Roman" w:hAnsi="Times New Roman"/>
        </w:rPr>
        <w:t xml:space="preserve">and </w:t>
      </w:r>
      <w:r w:rsidRPr="005C1E03" w:rsidR="002C0CEB">
        <w:rPr>
          <w:rFonts w:ascii="Times New Roman" w:hAnsi="Times New Roman"/>
        </w:rPr>
        <w:t xml:space="preserve">then discontinue </w:t>
      </w:r>
      <w:r w:rsidR="002C0CEB">
        <w:rPr>
          <w:rFonts w:ascii="Times New Roman" w:hAnsi="Times New Roman"/>
        </w:rPr>
        <w:t xml:space="preserve">the </w:t>
      </w:r>
      <w:r w:rsidRPr="008D1DB2" w:rsidR="002C0CEB">
        <w:rPr>
          <w:rFonts w:ascii="Times New Roman" w:hAnsi="Times New Roman"/>
        </w:rPr>
        <w:t>1014-NEW3</w:t>
      </w:r>
      <w:r w:rsidRPr="005C1E03" w:rsidR="002C0CEB">
        <w:rPr>
          <w:rFonts w:ascii="Times New Roman" w:hAnsi="Times New Roman"/>
        </w:rPr>
        <w:t xml:space="preserve"> </w:t>
      </w:r>
      <w:r w:rsidR="002C0CEB">
        <w:rPr>
          <w:rFonts w:ascii="Times New Roman" w:hAnsi="Times New Roman"/>
        </w:rPr>
        <w:t>control number</w:t>
      </w:r>
      <w:r w:rsidRPr="005C1E03" w:rsidR="002C0CEB">
        <w:rPr>
          <w:rFonts w:ascii="Times New Roman" w:hAnsi="Times New Roman"/>
        </w:rPr>
        <w:t>.</w:t>
      </w:r>
      <w:r w:rsidR="009D0CD3">
        <w:rPr>
          <w:rFonts w:ascii="Times New Roman" w:hAnsi="Times New Roman"/>
        </w:rPr>
        <w:t xml:space="preserve">  </w:t>
      </w:r>
    </w:p>
    <w:p w:rsidR="002C62AD" w:rsidP="00680EDC" w14:paraId="52552DE9" w14:textId="373FB2CA">
      <w:pPr>
        <w:widowControl/>
        <w:tabs>
          <w:tab w:val="left" w:pos="-1080"/>
          <w:tab w:val="left" w:pos="-720"/>
          <w:tab w:val="left" w:pos="360"/>
          <w:tab w:val="left" w:pos="720"/>
        </w:tabs>
        <w:rPr>
          <w:rFonts w:ascii="Times New Roman" w:hAnsi="Times New Roman"/>
        </w:rPr>
      </w:pPr>
    </w:p>
    <w:p w:rsidR="002C62AD" w14:paraId="28CF18EA" w14:textId="77777777">
      <w:pPr>
        <w:widowControl/>
        <w:tabs>
          <w:tab w:val="left" w:pos="-1080"/>
          <w:tab w:val="left" w:pos="-720"/>
          <w:tab w:val="left" w:pos="360"/>
          <w:tab w:val="left" w:pos="810"/>
        </w:tabs>
        <w:rPr>
          <w:rFonts w:ascii="Times New Roman" w:hAnsi="Times New Roman"/>
        </w:rPr>
      </w:pPr>
      <w:r>
        <w:rPr>
          <w:rFonts w:ascii="Times New Roman" w:hAnsi="Times New Roman"/>
          <w:b/>
          <w:i/>
        </w:rPr>
        <w:t>16.</w:t>
      </w:r>
      <w:r>
        <w:rPr>
          <w:rFonts w:ascii="Times New Roman" w:hAnsi="Times New Roman"/>
          <w:b/>
          <w:i/>
        </w:rPr>
        <w:tab/>
        <w:t xml:space="preserve">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Pr>
          <w:rFonts w:ascii="Times New Roman" w:hAnsi="Times New Roman"/>
        </w:rPr>
        <w:t xml:space="preserve">  </w:t>
      </w:r>
    </w:p>
    <w:p w:rsidR="002C62AD" w14:paraId="2BFB979C" w14:textId="77777777">
      <w:pPr>
        <w:widowControl/>
        <w:tabs>
          <w:tab w:val="left" w:pos="-1080"/>
          <w:tab w:val="left" w:pos="-720"/>
          <w:tab w:val="left" w:pos="360"/>
          <w:tab w:val="left" w:pos="810"/>
        </w:tabs>
        <w:rPr>
          <w:rFonts w:ascii="Times New Roman" w:hAnsi="Times New Roman"/>
        </w:rPr>
      </w:pPr>
    </w:p>
    <w:p w:rsidR="002C62AD" w14:paraId="6DF403E6" w14:textId="77777777">
      <w:pPr>
        <w:widowControl/>
        <w:tabs>
          <w:tab w:val="left" w:pos="-1080"/>
          <w:tab w:val="left" w:pos="-720"/>
          <w:tab w:val="left" w:pos="360"/>
          <w:tab w:val="left" w:pos="810"/>
        </w:tabs>
        <w:rPr>
          <w:rFonts w:ascii="Times New Roman" w:hAnsi="Times New Roman"/>
        </w:rPr>
      </w:pPr>
      <w:r>
        <w:rPr>
          <w:rFonts w:ascii="Times New Roman" w:hAnsi="Times New Roman"/>
        </w:rPr>
        <w:t>BSEE will not tabulate or publish the data.</w:t>
      </w:r>
    </w:p>
    <w:p w:rsidR="002C62AD" w14:paraId="454692A7" w14:textId="77777777">
      <w:pPr>
        <w:widowControl/>
        <w:tabs>
          <w:tab w:val="left" w:pos="-1080"/>
          <w:tab w:val="left" w:pos="-720"/>
          <w:tab w:val="left" w:pos="360"/>
          <w:tab w:val="left" w:pos="810"/>
        </w:tabs>
        <w:rPr>
          <w:rFonts w:ascii="Times New Roman" w:hAnsi="Times New Roman"/>
        </w:rPr>
      </w:pPr>
    </w:p>
    <w:p w:rsidR="002C62AD" w14:paraId="3F74F380" w14:textId="77777777">
      <w:pPr>
        <w:widowControl/>
        <w:tabs>
          <w:tab w:val="left" w:pos="-1080"/>
          <w:tab w:val="left" w:pos="-720"/>
          <w:tab w:val="left" w:pos="360"/>
          <w:tab w:val="left" w:pos="810"/>
        </w:tabs>
        <w:rPr>
          <w:rFonts w:ascii="Times New Roman" w:hAnsi="Times New Roman"/>
        </w:rPr>
      </w:pPr>
      <w:r>
        <w:rPr>
          <w:rFonts w:ascii="Times New Roman" w:hAnsi="Times New Roman"/>
          <w:b/>
          <w:i/>
        </w:rPr>
        <w:t>17.</w:t>
      </w:r>
      <w:r>
        <w:rPr>
          <w:rFonts w:ascii="Times New Roman" w:hAnsi="Times New Roman"/>
          <w:b/>
          <w:i/>
        </w:rPr>
        <w:tab/>
        <w:t xml:space="preserve"> If seeking approval to not display the expiration date for OMB approval of the information collection, explain the reasons that display would be inappropriate.</w:t>
      </w:r>
      <w:r>
        <w:rPr>
          <w:rFonts w:ascii="Times New Roman" w:hAnsi="Times New Roman"/>
        </w:rPr>
        <w:t xml:space="preserve">  </w:t>
      </w:r>
    </w:p>
    <w:p w:rsidR="002C62AD" w14:paraId="04AE3F62" w14:textId="77777777">
      <w:pPr>
        <w:widowControl/>
        <w:tabs>
          <w:tab w:val="left" w:pos="-1080"/>
          <w:tab w:val="left" w:pos="-720"/>
          <w:tab w:val="left" w:pos="360"/>
          <w:tab w:val="left" w:pos="810"/>
        </w:tabs>
        <w:rPr>
          <w:rFonts w:ascii="Times New Roman" w:hAnsi="Times New Roman"/>
        </w:rPr>
      </w:pPr>
    </w:p>
    <w:p w:rsidR="002C62AD" w14:paraId="2BC249D3" w14:textId="3ED6ED7A">
      <w:pPr>
        <w:widowControl/>
        <w:tabs>
          <w:tab w:val="left" w:pos="-1080"/>
          <w:tab w:val="left" w:pos="-720"/>
          <w:tab w:val="left" w:pos="360"/>
          <w:tab w:val="left" w:pos="810"/>
        </w:tabs>
        <w:rPr>
          <w:rFonts w:ascii="Times New Roman" w:hAnsi="Times New Roman"/>
        </w:rPr>
      </w:pPr>
      <w:r>
        <w:rPr>
          <w:rFonts w:ascii="Times New Roman" w:hAnsi="Times New Roman"/>
        </w:rPr>
        <w:t xml:space="preserve">BSEE will display the OMB control number and </w:t>
      </w:r>
      <w:r w:rsidRPr="003A0404" w:rsidR="003A0404">
        <w:rPr>
          <w:rFonts w:ascii="Times New Roman" w:hAnsi="Times New Roman"/>
        </w:rPr>
        <w:t>OMB expiration date where required</w:t>
      </w:r>
      <w:r>
        <w:rPr>
          <w:rFonts w:ascii="Times New Roman" w:hAnsi="Times New Roman"/>
        </w:rPr>
        <w:t xml:space="preserve">.  </w:t>
      </w:r>
    </w:p>
    <w:p w:rsidR="002C62AD" w14:paraId="5796F878" w14:textId="77777777">
      <w:pPr>
        <w:widowControl/>
        <w:tabs>
          <w:tab w:val="left" w:pos="-1080"/>
          <w:tab w:val="left" w:pos="-720"/>
          <w:tab w:val="left" w:pos="360"/>
          <w:tab w:val="left" w:pos="810"/>
        </w:tabs>
        <w:rPr>
          <w:rFonts w:ascii="Times New Roman" w:hAnsi="Times New Roman"/>
        </w:rPr>
      </w:pPr>
    </w:p>
    <w:p w:rsidR="002C62AD" w14:paraId="55C7051C" w14:textId="77777777">
      <w:pPr>
        <w:widowControl/>
        <w:tabs>
          <w:tab w:val="left" w:pos="-1080"/>
          <w:tab w:val="left" w:pos="-720"/>
          <w:tab w:val="left" w:pos="360"/>
          <w:tab w:val="left" w:pos="810"/>
        </w:tabs>
        <w:rPr>
          <w:rFonts w:ascii="Times New Roman" w:hAnsi="Times New Roman"/>
        </w:rPr>
      </w:pPr>
      <w:r>
        <w:rPr>
          <w:rFonts w:ascii="Times New Roman" w:hAnsi="Times New Roman"/>
          <w:b/>
          <w:i/>
        </w:rPr>
        <w:t>18.</w:t>
      </w:r>
      <w:r>
        <w:rPr>
          <w:rFonts w:ascii="Times New Roman" w:hAnsi="Times New Roman"/>
          <w:b/>
          <w:i/>
        </w:rPr>
        <w:tab/>
        <w:t xml:space="preserve"> Explain each exception to the topics of the certification statement identified in, “Certification for Paperwork Reduction Act Submissions.”</w:t>
      </w:r>
      <w:r>
        <w:rPr>
          <w:rFonts w:ascii="Times New Roman" w:hAnsi="Times New Roman"/>
        </w:rPr>
        <w:t xml:space="preserve">  </w:t>
      </w:r>
    </w:p>
    <w:p w:rsidR="002C62AD" w14:paraId="4F1BE421" w14:textId="77777777">
      <w:pPr>
        <w:widowControl/>
        <w:tabs>
          <w:tab w:val="left" w:pos="-1080"/>
          <w:tab w:val="left" w:pos="-720"/>
          <w:tab w:val="left" w:pos="360"/>
          <w:tab w:val="left" w:pos="810"/>
        </w:tabs>
        <w:rPr>
          <w:rFonts w:ascii="Times New Roman" w:hAnsi="Times New Roman"/>
        </w:rPr>
      </w:pPr>
    </w:p>
    <w:p w:rsidR="002C62AD" w14:paraId="7C0BA179" w14:textId="77777777">
      <w:pPr>
        <w:widowControl/>
        <w:tabs>
          <w:tab w:val="left" w:pos="-1080"/>
          <w:tab w:val="left" w:pos="-720"/>
          <w:tab w:val="left" w:pos="360"/>
          <w:tab w:val="left" w:pos="810"/>
        </w:tabs>
        <w:rPr>
          <w:rFonts w:ascii="Times New Roman" w:hAnsi="Times New Roman"/>
        </w:rPr>
      </w:pPr>
      <w:r>
        <w:rPr>
          <w:rFonts w:ascii="Times New Roman" w:hAnsi="Times New Roman"/>
        </w:rPr>
        <w:t>To the extent that the topics apply to this collection of information, we are not making any exceptions to the “Certification for Paperwork Reduction Act Submissions.”</w:t>
      </w:r>
    </w:p>
    <w:sectPr>
      <w:headerReference w:type="even" r:id="rId9"/>
      <w:headerReference w:type="default" r:id="rId10"/>
      <w:footerReference w:type="even" r:id="rId11"/>
      <w:footerReference w:type="default" r:id="rId12"/>
      <w:type w:val="continuous"/>
      <w:pgSz w:w="12240" w:h="15840"/>
      <w:pgMar w:top="1152" w:right="1008" w:bottom="1008" w:left="1008"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oudyOlSt BT">
    <w:altName w:val="Georg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62AD" w14:paraId="4063443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C62AD" w14:paraId="3B3D26A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62AD" w14:paraId="7C15F23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2C62AD" w14:paraId="70FAFC7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62AD" w14:paraId="45DD7842"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2C62AD" w14:paraId="5C5B4F4C"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62AD" w14:paraId="69E73E7B"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lvl w:ilvl="0">
      <w:start w:val="1"/>
      <w:numFmt w:val="upperLetter"/>
      <w:pStyle w:val="QuickA"/>
      <w:lvlText w:val="%1."/>
      <w:lvlJc w:val="left"/>
      <w:pPr>
        <w:tabs>
          <w:tab w:val="num" w:pos="360"/>
        </w:tabs>
      </w:pPr>
      <w:rPr>
        <w:rFonts w:ascii="GoudyOlSt BT" w:hAnsi="GoudyOlSt BT"/>
        <w:b/>
        <w:sz w:val="24"/>
      </w:rPr>
    </w:lvl>
  </w:abstractNum>
  <w:abstractNum w:abstractNumId="1">
    <w:nsid w:val="00D21EF0"/>
    <w:multiLevelType w:val="hybridMultilevel"/>
    <w:tmpl w:val="91AE4A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06F3308"/>
    <w:multiLevelType w:val="hybridMultilevel"/>
    <w:tmpl w:val="D59692A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16cid:durableId="221450227">
    <w:abstractNumId w:val="0"/>
    <w:lvlOverride w:ilvl="0">
      <w:startOverride w:val="2"/>
      <w:lvl w:ilvl="0">
        <w:start w:val="2"/>
        <w:numFmt w:val="decimal"/>
        <w:pStyle w:val="QuickA"/>
        <w:lvlText w:val="%1."/>
        <w:lvlJc w:val="left"/>
      </w:lvl>
    </w:lvlOverride>
  </w:num>
  <w:num w:numId="2" w16cid:durableId="369038730">
    <w:abstractNumId w:val="2"/>
  </w:num>
  <w:num w:numId="3" w16cid:durableId="1090926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trackedChanges" w:enforcement="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2AD"/>
    <w:rsid w:val="00002596"/>
    <w:rsid w:val="00002CA5"/>
    <w:rsid w:val="000100BE"/>
    <w:rsid w:val="0002166F"/>
    <w:rsid w:val="0002621A"/>
    <w:rsid w:val="0003290D"/>
    <w:rsid w:val="000356C1"/>
    <w:rsid w:val="0005113D"/>
    <w:rsid w:val="00065379"/>
    <w:rsid w:val="00065F66"/>
    <w:rsid w:val="00081D29"/>
    <w:rsid w:val="000821EB"/>
    <w:rsid w:val="000836D1"/>
    <w:rsid w:val="00083DFE"/>
    <w:rsid w:val="000B277F"/>
    <w:rsid w:val="000C2360"/>
    <w:rsid w:val="000D0D08"/>
    <w:rsid w:val="000D121E"/>
    <w:rsid w:val="000D16CD"/>
    <w:rsid w:val="000D37F5"/>
    <w:rsid w:val="000F3DB9"/>
    <w:rsid w:val="0011681C"/>
    <w:rsid w:val="001316EE"/>
    <w:rsid w:val="00145373"/>
    <w:rsid w:val="00152C18"/>
    <w:rsid w:val="00164A85"/>
    <w:rsid w:val="00172EB9"/>
    <w:rsid w:val="0017440D"/>
    <w:rsid w:val="0017521C"/>
    <w:rsid w:val="001778A8"/>
    <w:rsid w:val="001845C0"/>
    <w:rsid w:val="001900BF"/>
    <w:rsid w:val="00193ED5"/>
    <w:rsid w:val="001A2851"/>
    <w:rsid w:val="001A3D0C"/>
    <w:rsid w:val="001B6F04"/>
    <w:rsid w:val="001C0831"/>
    <w:rsid w:val="001C18FC"/>
    <w:rsid w:val="001F1CC7"/>
    <w:rsid w:val="001F5B7D"/>
    <w:rsid w:val="002041FF"/>
    <w:rsid w:val="0020655E"/>
    <w:rsid w:val="00214569"/>
    <w:rsid w:val="00226170"/>
    <w:rsid w:val="00240BE6"/>
    <w:rsid w:val="0027747D"/>
    <w:rsid w:val="002A6B5A"/>
    <w:rsid w:val="002B1831"/>
    <w:rsid w:val="002C0CEB"/>
    <w:rsid w:val="002C3B8F"/>
    <w:rsid w:val="002C62AD"/>
    <w:rsid w:val="002D14D5"/>
    <w:rsid w:val="002D44F9"/>
    <w:rsid w:val="002D6656"/>
    <w:rsid w:val="002D72E5"/>
    <w:rsid w:val="002E2919"/>
    <w:rsid w:val="002E442A"/>
    <w:rsid w:val="003124C8"/>
    <w:rsid w:val="00325D00"/>
    <w:rsid w:val="003275D3"/>
    <w:rsid w:val="003314A7"/>
    <w:rsid w:val="00346D1F"/>
    <w:rsid w:val="00350F53"/>
    <w:rsid w:val="00355BCF"/>
    <w:rsid w:val="00357F1B"/>
    <w:rsid w:val="00370CF2"/>
    <w:rsid w:val="0037523D"/>
    <w:rsid w:val="00383E30"/>
    <w:rsid w:val="0039133B"/>
    <w:rsid w:val="00392F1E"/>
    <w:rsid w:val="003A0404"/>
    <w:rsid w:val="003B03C8"/>
    <w:rsid w:val="003B5EA9"/>
    <w:rsid w:val="003B615B"/>
    <w:rsid w:val="00403641"/>
    <w:rsid w:val="004037B9"/>
    <w:rsid w:val="00414DA3"/>
    <w:rsid w:val="00422DFF"/>
    <w:rsid w:val="00424D44"/>
    <w:rsid w:val="00430E68"/>
    <w:rsid w:val="004341B9"/>
    <w:rsid w:val="00446521"/>
    <w:rsid w:val="0045456E"/>
    <w:rsid w:val="0046163C"/>
    <w:rsid w:val="00466850"/>
    <w:rsid w:val="004672BD"/>
    <w:rsid w:val="00487C77"/>
    <w:rsid w:val="004917C7"/>
    <w:rsid w:val="004A6686"/>
    <w:rsid w:val="004A695D"/>
    <w:rsid w:val="004B719F"/>
    <w:rsid w:val="004C4C2B"/>
    <w:rsid w:val="004C74FA"/>
    <w:rsid w:val="004D5434"/>
    <w:rsid w:val="004D7B72"/>
    <w:rsid w:val="00504857"/>
    <w:rsid w:val="0051693A"/>
    <w:rsid w:val="0051745B"/>
    <w:rsid w:val="00523868"/>
    <w:rsid w:val="005257FF"/>
    <w:rsid w:val="00547DE7"/>
    <w:rsid w:val="00561732"/>
    <w:rsid w:val="00563A6C"/>
    <w:rsid w:val="00566CB8"/>
    <w:rsid w:val="00566F9D"/>
    <w:rsid w:val="00577CB5"/>
    <w:rsid w:val="005841C9"/>
    <w:rsid w:val="005A0FC7"/>
    <w:rsid w:val="005A29B4"/>
    <w:rsid w:val="005A7FAE"/>
    <w:rsid w:val="005C1E03"/>
    <w:rsid w:val="005D0EB9"/>
    <w:rsid w:val="005D143D"/>
    <w:rsid w:val="005D65A6"/>
    <w:rsid w:val="005E48E8"/>
    <w:rsid w:val="005E4BE3"/>
    <w:rsid w:val="005F407C"/>
    <w:rsid w:val="00604701"/>
    <w:rsid w:val="00604E2B"/>
    <w:rsid w:val="00610827"/>
    <w:rsid w:val="00660732"/>
    <w:rsid w:val="006618CE"/>
    <w:rsid w:val="00671FCF"/>
    <w:rsid w:val="00680EDC"/>
    <w:rsid w:val="0068197E"/>
    <w:rsid w:val="006A0CBA"/>
    <w:rsid w:val="006A147A"/>
    <w:rsid w:val="006A1FB4"/>
    <w:rsid w:val="006A54AC"/>
    <w:rsid w:val="006B696A"/>
    <w:rsid w:val="006D0C42"/>
    <w:rsid w:val="006D6144"/>
    <w:rsid w:val="006E493F"/>
    <w:rsid w:val="006F1E4E"/>
    <w:rsid w:val="006F62AD"/>
    <w:rsid w:val="00702DD1"/>
    <w:rsid w:val="00707729"/>
    <w:rsid w:val="007121C7"/>
    <w:rsid w:val="007123A4"/>
    <w:rsid w:val="00714388"/>
    <w:rsid w:val="007147CE"/>
    <w:rsid w:val="007214FF"/>
    <w:rsid w:val="007363B8"/>
    <w:rsid w:val="00746B66"/>
    <w:rsid w:val="00755E2F"/>
    <w:rsid w:val="00757DBD"/>
    <w:rsid w:val="007739AC"/>
    <w:rsid w:val="00782B10"/>
    <w:rsid w:val="007833DA"/>
    <w:rsid w:val="007B1398"/>
    <w:rsid w:val="007B16DA"/>
    <w:rsid w:val="007B1E65"/>
    <w:rsid w:val="007B3758"/>
    <w:rsid w:val="007C0C07"/>
    <w:rsid w:val="007D0401"/>
    <w:rsid w:val="007D0DAC"/>
    <w:rsid w:val="007E49BF"/>
    <w:rsid w:val="008137E3"/>
    <w:rsid w:val="0082182E"/>
    <w:rsid w:val="00822A78"/>
    <w:rsid w:val="00825C78"/>
    <w:rsid w:val="00834206"/>
    <w:rsid w:val="00836EA0"/>
    <w:rsid w:val="00841D99"/>
    <w:rsid w:val="00842F75"/>
    <w:rsid w:val="00847339"/>
    <w:rsid w:val="00847A16"/>
    <w:rsid w:val="00887B38"/>
    <w:rsid w:val="008A1BB9"/>
    <w:rsid w:val="008A26B9"/>
    <w:rsid w:val="008C102C"/>
    <w:rsid w:val="008D181B"/>
    <w:rsid w:val="008D1DB2"/>
    <w:rsid w:val="008D5E98"/>
    <w:rsid w:val="008E0F15"/>
    <w:rsid w:val="008F29CC"/>
    <w:rsid w:val="0091483E"/>
    <w:rsid w:val="009164CC"/>
    <w:rsid w:val="009221CD"/>
    <w:rsid w:val="00934931"/>
    <w:rsid w:val="0094063B"/>
    <w:rsid w:val="00943E20"/>
    <w:rsid w:val="00954B64"/>
    <w:rsid w:val="00977145"/>
    <w:rsid w:val="009859EB"/>
    <w:rsid w:val="0099695F"/>
    <w:rsid w:val="009A6137"/>
    <w:rsid w:val="009A6B1C"/>
    <w:rsid w:val="009B779F"/>
    <w:rsid w:val="009C787D"/>
    <w:rsid w:val="009D00FA"/>
    <w:rsid w:val="009D0CD3"/>
    <w:rsid w:val="009D1521"/>
    <w:rsid w:val="009E4014"/>
    <w:rsid w:val="009F15B8"/>
    <w:rsid w:val="00A03F0F"/>
    <w:rsid w:val="00A17C09"/>
    <w:rsid w:val="00A5243B"/>
    <w:rsid w:val="00A677FF"/>
    <w:rsid w:val="00A67B95"/>
    <w:rsid w:val="00A7362F"/>
    <w:rsid w:val="00A97AEE"/>
    <w:rsid w:val="00AB3A0D"/>
    <w:rsid w:val="00AB6A4E"/>
    <w:rsid w:val="00AC276A"/>
    <w:rsid w:val="00AE40CC"/>
    <w:rsid w:val="00B02DB7"/>
    <w:rsid w:val="00B15F32"/>
    <w:rsid w:val="00B30A35"/>
    <w:rsid w:val="00B31B7E"/>
    <w:rsid w:val="00B33761"/>
    <w:rsid w:val="00B350B6"/>
    <w:rsid w:val="00B364BF"/>
    <w:rsid w:val="00B51E62"/>
    <w:rsid w:val="00B56C64"/>
    <w:rsid w:val="00B60254"/>
    <w:rsid w:val="00B60AA3"/>
    <w:rsid w:val="00B6307D"/>
    <w:rsid w:val="00BA376B"/>
    <w:rsid w:val="00BB2F23"/>
    <w:rsid w:val="00BB40E5"/>
    <w:rsid w:val="00BB5A55"/>
    <w:rsid w:val="00BC7E93"/>
    <w:rsid w:val="00BE2066"/>
    <w:rsid w:val="00BE6EDF"/>
    <w:rsid w:val="00C13061"/>
    <w:rsid w:val="00C16751"/>
    <w:rsid w:val="00C22FB1"/>
    <w:rsid w:val="00C27ABF"/>
    <w:rsid w:val="00C32A0C"/>
    <w:rsid w:val="00C367BE"/>
    <w:rsid w:val="00C44492"/>
    <w:rsid w:val="00C545E5"/>
    <w:rsid w:val="00C65229"/>
    <w:rsid w:val="00C705EC"/>
    <w:rsid w:val="00C71224"/>
    <w:rsid w:val="00C9784C"/>
    <w:rsid w:val="00CD421B"/>
    <w:rsid w:val="00CD58BD"/>
    <w:rsid w:val="00CD594D"/>
    <w:rsid w:val="00CD6691"/>
    <w:rsid w:val="00D002E2"/>
    <w:rsid w:val="00D05BD0"/>
    <w:rsid w:val="00D10CD3"/>
    <w:rsid w:val="00D138C5"/>
    <w:rsid w:val="00D23776"/>
    <w:rsid w:val="00D25AFD"/>
    <w:rsid w:val="00D540B3"/>
    <w:rsid w:val="00D5547D"/>
    <w:rsid w:val="00D65947"/>
    <w:rsid w:val="00D6646E"/>
    <w:rsid w:val="00D72642"/>
    <w:rsid w:val="00D76C14"/>
    <w:rsid w:val="00D844AD"/>
    <w:rsid w:val="00D84A54"/>
    <w:rsid w:val="00D859A8"/>
    <w:rsid w:val="00DA00D3"/>
    <w:rsid w:val="00DA00E7"/>
    <w:rsid w:val="00DB0847"/>
    <w:rsid w:val="00DB26A6"/>
    <w:rsid w:val="00DB78BB"/>
    <w:rsid w:val="00DE23B7"/>
    <w:rsid w:val="00DF035C"/>
    <w:rsid w:val="00E11E85"/>
    <w:rsid w:val="00E21A8D"/>
    <w:rsid w:val="00E27601"/>
    <w:rsid w:val="00E41BBD"/>
    <w:rsid w:val="00E50692"/>
    <w:rsid w:val="00E5693B"/>
    <w:rsid w:val="00E56953"/>
    <w:rsid w:val="00E619B5"/>
    <w:rsid w:val="00E739D6"/>
    <w:rsid w:val="00E80397"/>
    <w:rsid w:val="00E86FBD"/>
    <w:rsid w:val="00EA0660"/>
    <w:rsid w:val="00EA2F83"/>
    <w:rsid w:val="00EA3CE5"/>
    <w:rsid w:val="00EC164B"/>
    <w:rsid w:val="00EC278B"/>
    <w:rsid w:val="00ED18E1"/>
    <w:rsid w:val="00ED724B"/>
    <w:rsid w:val="00ED7ADD"/>
    <w:rsid w:val="00EE1068"/>
    <w:rsid w:val="00EE5B8F"/>
    <w:rsid w:val="00F128D6"/>
    <w:rsid w:val="00F27F9C"/>
    <w:rsid w:val="00F3279E"/>
    <w:rsid w:val="00F35E38"/>
    <w:rsid w:val="00F53523"/>
    <w:rsid w:val="00F54E52"/>
    <w:rsid w:val="00F65B7C"/>
    <w:rsid w:val="00F865DC"/>
    <w:rsid w:val="00F87139"/>
    <w:rsid w:val="00FB16E1"/>
    <w:rsid w:val="00FB20B8"/>
    <w:rsid w:val="00FB369C"/>
    <w:rsid w:val="00FC38C0"/>
    <w:rsid w:val="00FC4257"/>
    <w:rsid w:val="00FC7E51"/>
    <w:rsid w:val="00FD257E"/>
    <w:rsid w:val="00FE2C1D"/>
    <w:rsid w:val="00FE5EDA"/>
    <w:rsid w:val="00FF5D58"/>
    <w:rsid w:val="00FF634A"/>
  </w:rsids>
  <w:docVars>
    <w:docVar w:name="__Grammarly_42___1" w:val="H4sIAAAAAAAEAKtWcslP9kxRslIyNDY2MLA0MDazMDEyMjc2NbNU0lEKTi0uzszPAykwrwUAVx6XP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04FCC79"/>
  <w15:docId w15:val="{672FDE55-D1F2-41DA-9A92-ADE8D6C0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widowControl/>
      <w:outlineLvl w:val="1"/>
    </w:pPr>
    <w:rPr>
      <w:rFonts w:ascii="Times New Roman" w:hAnsi="Times New Roman"/>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pPr>
      <w:numPr>
        <w:numId w:val="1"/>
      </w:numPr>
      <w:ind w:left="360" w:hanging="36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ourier New"/>
      <w:snapToGrid/>
      <w:sz w:val="20"/>
    </w:rPr>
  </w:style>
  <w:style w:type="character" w:styleId="PageNumber">
    <w:name w:val="page number"/>
    <w:basedOn w:val="DefaultParagraphFont"/>
  </w:style>
  <w:style w:type="character" w:styleId="Hyperlink">
    <w:name w:val="Hyperlink"/>
    <w:basedOn w:val="DefaultParagraphFont"/>
    <w:rPr>
      <w:color w:val="0000FF"/>
      <w:u w:val="single"/>
    </w:rPr>
  </w:style>
  <w:style w:type="table" w:styleId="TableGrid">
    <w:name w:val="Table Grid"/>
    <w:basedOn w:val="TableNormal"/>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rFonts w:ascii="Courier New" w:hAnsi="Courier New"/>
      <w:snapToGrid w:val="0"/>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Courier New" w:hAnsi="Courier New"/>
      <w:b/>
      <w:bCs/>
      <w:snapToGrid w:val="0"/>
    </w:rPr>
  </w:style>
  <w:style w:type="character" w:styleId="FollowedHyperlink">
    <w:name w:val="FollowedHyperlink"/>
    <w:basedOn w:val="DefaultParagraphFont"/>
    <w:rPr>
      <w:color w:val="800080" w:themeColor="followedHyperlink"/>
      <w:u w:val="single"/>
    </w:rPr>
  </w:style>
  <w:style w:type="paragraph" w:styleId="Revision">
    <w:name w:val="Revision"/>
    <w:hidden/>
    <w:uiPriority w:val="99"/>
    <w:semiHidden/>
    <w:rPr>
      <w:rFonts w:ascii="Courier New" w:hAnsi="Courier New"/>
      <w:snapToGrid w:val="0"/>
      <w:sz w:val="24"/>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7B1E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bls.gov/news.release/ecec.nr0.htm" TargetMode="External" /><Relationship Id="rId8" Type="http://schemas.openxmlformats.org/officeDocument/2006/relationships/hyperlink" Target="http://www.opm.gov/policy-data-oversight/pay-leave/salaries-wages/"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62CC714516C468E20B730DCDD7051" ma:contentTypeVersion="3" ma:contentTypeDescription="Create a new document." ma:contentTypeScope="" ma:versionID="1b055e40c09a31e8ce1cab1d489c33a9">
  <xsd:schema xmlns:xsd="http://www.w3.org/2001/XMLSchema" xmlns:xs="http://www.w3.org/2001/XMLSchema" xmlns:p="http://schemas.microsoft.com/office/2006/metadata/properties" xmlns:ns2="38e76232-9050-4cf3-bf94-6fa7efbc31b2" targetNamespace="http://schemas.microsoft.com/office/2006/metadata/properties" ma:root="true" ma:fieldsID="08149e29531e3508ecb30d0e2a2e9f6d" ns2:_="">
    <xsd:import namespace="38e76232-9050-4cf3-bf94-6fa7efbc31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76232-9050-4cf3-bf94-6fa7efbc3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8FA552-A6C4-4D85-B97A-EF8631C74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76232-9050-4cf3-bf94-6fa7efbc3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6C8C16-A1BB-4628-9074-A1062736372A}">
  <ds:schemaRefs>
    <ds:schemaRef ds:uri="http://schemas.microsoft.com/sharepoint/v3/contenttype/forms"/>
  </ds:schemaRefs>
</ds:datastoreItem>
</file>

<file path=customXml/itemProps3.xml><?xml version="1.0" encoding="utf-8"?>
<ds:datastoreItem xmlns:ds="http://schemas.openxmlformats.org/officeDocument/2006/customXml" ds:itemID="{94C426A0-170E-43C4-BDB3-24BE23958FE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23</TotalTime>
  <Pages>9</Pages>
  <Words>4159</Words>
  <Characters>23377</Characters>
  <Application>Microsoft Office Word</Application>
  <DocSecurity>0</DocSecurity>
  <Lines>519</Lines>
  <Paragraphs>213</Paragraphs>
  <ScaleCrop>false</ScaleCrop>
  <HeadingPairs>
    <vt:vector size="2" baseType="variant">
      <vt:variant>
        <vt:lpstr>Title</vt:lpstr>
      </vt:variant>
      <vt:variant>
        <vt:i4>1</vt:i4>
      </vt:variant>
    </vt:vector>
  </HeadingPairs>
  <TitlesOfParts>
    <vt:vector size="1" baseType="lpstr">
      <vt:lpstr>SAMPLE</vt:lpstr>
    </vt:vector>
  </TitlesOfParts>
  <Company>Minerals Management Service</Company>
  <LinksUpToDate>false</LinksUpToDate>
  <CharactersWithSpaces>27323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dc:title>
  <dc:creator>Cheryl Blundon</dc:creator>
  <cp:lastModifiedBy>Barlan, Bryce G</cp:lastModifiedBy>
  <cp:revision>18</cp:revision>
  <cp:lastPrinted>2016-08-22T10:57:00Z</cp:lastPrinted>
  <dcterms:created xsi:type="dcterms:W3CDTF">2026-02-17T16:47:00Z</dcterms:created>
  <dcterms:modified xsi:type="dcterms:W3CDTF">2026-02-23T18:55:00Z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0x01010067362CC714516C468E20B730DCDD7051</vt:lpwstr>
  </property>
</Properties>
</file>