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5E22" w:rsidRPr="00993DFA" w:rsidP="00AE0E76" w14:paraId="2326A4A0" w14:textId="16F25D1F">
      <w:pPr>
        <w:spacing w:after="0" w:line="240" w:lineRule="auto"/>
        <w:jc w:val="center"/>
        <w:rPr>
          <w:rFonts w:ascii="Times New Roman" w:hAnsi="Times New Roman" w:cs="Times New Roman"/>
          <w:b/>
          <w:szCs w:val="24"/>
        </w:rPr>
      </w:pPr>
      <w:r w:rsidRPr="00993DFA">
        <w:rPr>
          <w:rFonts w:ascii="Times New Roman" w:hAnsi="Times New Roman" w:cs="Times New Roman"/>
          <w:b/>
          <w:szCs w:val="24"/>
        </w:rPr>
        <w:t>SUPPORTING STATEMENT</w:t>
      </w:r>
    </w:p>
    <w:p w:rsidR="00AE0E76" w:rsidRPr="00993DFA" w:rsidP="00AE0E76" w14:paraId="2E6720CF" w14:textId="77777777">
      <w:pPr>
        <w:spacing w:after="0" w:line="240" w:lineRule="auto"/>
        <w:jc w:val="center"/>
        <w:rPr>
          <w:rFonts w:ascii="Times New Roman" w:hAnsi="Times New Roman" w:cs="Times New Roman"/>
          <w:b/>
          <w:szCs w:val="24"/>
        </w:rPr>
      </w:pPr>
      <w:r w:rsidRPr="00993DFA">
        <w:rPr>
          <w:rFonts w:ascii="Times New Roman" w:hAnsi="Times New Roman" w:cs="Times New Roman"/>
          <w:b/>
          <w:szCs w:val="24"/>
        </w:rPr>
        <w:t>APPLICATION FOR PREVAILING WAGE DETERMINATION</w:t>
      </w:r>
    </w:p>
    <w:p w:rsidR="00135ED9" w:rsidRPr="00993DFA" w:rsidP="00AE0E76" w14:paraId="456269D5" w14:textId="548FC481">
      <w:pPr>
        <w:spacing w:after="0" w:line="240" w:lineRule="auto"/>
        <w:jc w:val="center"/>
        <w:rPr>
          <w:rFonts w:ascii="Times New Roman" w:hAnsi="Times New Roman" w:cs="Times New Roman"/>
          <w:b/>
          <w:szCs w:val="24"/>
        </w:rPr>
      </w:pPr>
      <w:r w:rsidRPr="00993DFA">
        <w:rPr>
          <w:rFonts w:ascii="Times New Roman" w:hAnsi="Times New Roman" w:cs="Times New Roman"/>
          <w:b/>
          <w:szCs w:val="24"/>
        </w:rPr>
        <w:t>OMB Control Number 1205-0508</w:t>
      </w:r>
    </w:p>
    <w:p w:rsidR="00857FE0" w:rsidRPr="00993DFA" w:rsidP="00857FE0" w14:paraId="6B3921A8" w14:textId="1B076D57">
      <w:pPr>
        <w:spacing w:after="0" w:line="240" w:lineRule="auto"/>
        <w:rPr>
          <w:rFonts w:ascii="Times New Roman" w:hAnsi="Times New Roman" w:cs="Times New Roman"/>
          <w:b/>
          <w:bCs/>
          <w:szCs w:val="24"/>
        </w:rPr>
      </w:pPr>
      <w:r w:rsidRPr="00993DFA">
        <w:rPr>
          <w:rFonts w:ascii="Times New Roman" w:hAnsi="Times New Roman" w:cs="Times New Roman"/>
          <w:b/>
          <w:bCs/>
          <w:szCs w:val="24"/>
        </w:rPr>
        <w:t>_____________________________________________________________________________________</w:t>
      </w:r>
    </w:p>
    <w:p w:rsidR="00857FE0" w:rsidRPr="00993DFA" w:rsidP="00857FE0" w14:paraId="06FA64C6" w14:textId="4EF8A774">
      <w:pPr>
        <w:spacing w:after="0" w:line="240" w:lineRule="auto"/>
        <w:rPr>
          <w:rFonts w:ascii="Times New Roman" w:hAnsi="Times New Roman" w:cs="Times New Roman"/>
          <w:b/>
          <w:bCs/>
          <w:szCs w:val="24"/>
        </w:rPr>
      </w:pPr>
    </w:p>
    <w:p w:rsidR="00857FE0" w:rsidRPr="00993DFA" w:rsidP="00E121BD" w14:paraId="29797002" w14:textId="54116788">
      <w:pPr>
        <w:spacing w:after="0" w:line="240" w:lineRule="auto"/>
        <w:rPr>
          <w:rFonts w:ascii="Times New Roman" w:hAnsi="Times New Roman" w:cs="Times New Roman"/>
          <w:szCs w:val="24"/>
        </w:rPr>
      </w:pPr>
      <w:r w:rsidRPr="00993DFA">
        <w:rPr>
          <w:rFonts w:ascii="Times New Roman" w:hAnsi="Times New Roman" w:cs="Times New Roman"/>
          <w:szCs w:val="24"/>
        </w:rPr>
        <w:t>This</w:t>
      </w:r>
      <w:r w:rsidRPr="00993DFA" w:rsidR="0057756C">
        <w:rPr>
          <w:rFonts w:ascii="Times New Roman" w:hAnsi="Times New Roman" w:cs="Times New Roman"/>
          <w:szCs w:val="24"/>
        </w:rPr>
        <w:t xml:space="preserve"> </w:t>
      </w:r>
      <w:r w:rsidRPr="00993DFA" w:rsidR="00245D6D">
        <w:rPr>
          <w:rFonts w:ascii="Times New Roman" w:hAnsi="Times New Roman" w:cs="Times New Roman"/>
          <w:szCs w:val="24"/>
        </w:rPr>
        <w:t>Information Collection Request (</w:t>
      </w:r>
      <w:r w:rsidRPr="00993DFA">
        <w:rPr>
          <w:rFonts w:ascii="Times New Roman" w:hAnsi="Times New Roman" w:cs="Times New Roman"/>
          <w:szCs w:val="24"/>
        </w:rPr>
        <w:t>ICR</w:t>
      </w:r>
      <w:r w:rsidRPr="00993DFA" w:rsidR="003401E2">
        <w:rPr>
          <w:rFonts w:ascii="Times New Roman" w:hAnsi="Times New Roman" w:cs="Times New Roman"/>
          <w:szCs w:val="24"/>
        </w:rPr>
        <w:t xml:space="preserve">) </w:t>
      </w:r>
      <w:r w:rsidRPr="00993DFA">
        <w:rPr>
          <w:rFonts w:ascii="Times New Roman" w:hAnsi="Times New Roman" w:cs="Times New Roman"/>
          <w:szCs w:val="24"/>
        </w:rPr>
        <w:t>seeks a</w:t>
      </w:r>
      <w:r w:rsidRPr="00993DFA" w:rsidR="009817F3">
        <w:rPr>
          <w:rFonts w:ascii="Times New Roman" w:hAnsi="Times New Roman" w:cs="Times New Roman"/>
          <w:szCs w:val="24"/>
        </w:rPr>
        <w:t xml:space="preserve">n Extension </w:t>
      </w:r>
      <w:r w:rsidRPr="00993DFA">
        <w:rPr>
          <w:rFonts w:ascii="Times New Roman" w:hAnsi="Times New Roman" w:cs="Times New Roman"/>
          <w:szCs w:val="24"/>
        </w:rPr>
        <w:t xml:space="preserve">of </w:t>
      </w:r>
      <w:r w:rsidRPr="00993DFA" w:rsidR="0057756C">
        <w:rPr>
          <w:rFonts w:ascii="Times New Roman" w:hAnsi="Times New Roman" w:cs="Times New Roman"/>
          <w:szCs w:val="24"/>
        </w:rPr>
        <w:t xml:space="preserve">the </w:t>
      </w:r>
      <w:r w:rsidRPr="00993DFA">
        <w:rPr>
          <w:rFonts w:ascii="Times New Roman" w:hAnsi="Times New Roman" w:cs="Times New Roman"/>
          <w:szCs w:val="24"/>
        </w:rPr>
        <w:t>ICR.</w:t>
      </w:r>
    </w:p>
    <w:p w:rsidR="00857FE0" w:rsidRPr="00993DFA" w:rsidP="00E121BD" w14:paraId="1FCA889A" w14:textId="77777777">
      <w:pPr>
        <w:spacing w:after="0" w:line="240" w:lineRule="auto"/>
        <w:rPr>
          <w:rFonts w:ascii="Times New Roman" w:hAnsi="Times New Roman" w:cs="Times New Roman"/>
          <w:szCs w:val="24"/>
        </w:rPr>
      </w:pPr>
    </w:p>
    <w:p w:rsidR="00F41416" w:rsidRPr="00993DFA" w:rsidP="00F41416" w14:paraId="189465DB" w14:textId="18A75AD0">
      <w:pPr>
        <w:pStyle w:val="Normal1020"/>
        <w:rPr>
          <w:szCs w:val="24"/>
        </w:rPr>
      </w:pPr>
      <w:r w:rsidRPr="00993DFA">
        <w:rPr>
          <w:szCs w:val="24"/>
        </w:rPr>
        <w:t xml:space="preserve">This ICR seeks approval under the Paperwork Reduction Act of 1995 (PRA) </w:t>
      </w:r>
      <w:r w:rsidRPr="00993DFA" w:rsidR="003A6358">
        <w:rPr>
          <w:szCs w:val="24"/>
        </w:rPr>
        <w:t>to extend</w:t>
      </w:r>
      <w:r w:rsidRPr="00993DFA" w:rsidR="00B8762A">
        <w:rPr>
          <w:szCs w:val="24"/>
        </w:rPr>
        <w:t xml:space="preserve"> </w:t>
      </w:r>
      <w:r w:rsidRPr="00993DFA">
        <w:rPr>
          <w:szCs w:val="24"/>
        </w:rPr>
        <w:t xml:space="preserve">Office of Management and Budget (OMB) Control Number 1205-0508, </w:t>
      </w:r>
      <w:r w:rsidRPr="00993DFA">
        <w:rPr>
          <w:i/>
          <w:szCs w:val="24"/>
        </w:rPr>
        <w:t>Application for Prevailing Wage Determination</w:t>
      </w:r>
      <w:r w:rsidRPr="00993DFA" w:rsidR="008B20D2">
        <w:rPr>
          <w:i/>
          <w:szCs w:val="24"/>
        </w:rPr>
        <w:t xml:space="preserve"> </w:t>
      </w:r>
      <w:r w:rsidRPr="00993DFA" w:rsidR="008B20D2">
        <w:rPr>
          <w:iCs/>
          <w:szCs w:val="24"/>
        </w:rPr>
        <w:t>(OMB 1205-0508)</w:t>
      </w:r>
      <w:r w:rsidRPr="00993DFA">
        <w:rPr>
          <w:szCs w:val="24"/>
        </w:rPr>
        <w:t xml:space="preserve">.  This </w:t>
      </w:r>
      <w:r w:rsidRPr="00993DFA" w:rsidR="008B20D2">
        <w:rPr>
          <w:szCs w:val="24"/>
        </w:rPr>
        <w:t>ICR</w:t>
      </w:r>
      <w:r w:rsidRPr="00993DFA">
        <w:rPr>
          <w:szCs w:val="24"/>
        </w:rPr>
        <w:t xml:space="preserve"> </w:t>
      </w:r>
      <w:r w:rsidRPr="00993DFA" w:rsidR="00AA40D4">
        <w:rPr>
          <w:szCs w:val="24"/>
        </w:rPr>
        <w:t xml:space="preserve">includes </w:t>
      </w:r>
      <w:r w:rsidRPr="00993DFA" w:rsidR="00E05B41">
        <w:rPr>
          <w:szCs w:val="24"/>
        </w:rPr>
        <w:t>the</w:t>
      </w:r>
      <w:r w:rsidRPr="00993DFA">
        <w:rPr>
          <w:szCs w:val="24"/>
        </w:rPr>
        <w:t xml:space="preserve"> </w:t>
      </w:r>
      <w:r w:rsidRPr="00993DFA" w:rsidR="001F0522">
        <w:rPr>
          <w:szCs w:val="24"/>
        </w:rPr>
        <w:t xml:space="preserve">prevailing wage determination (PWD) </w:t>
      </w:r>
      <w:r w:rsidRPr="00993DFA" w:rsidR="00E05B41">
        <w:rPr>
          <w:szCs w:val="24"/>
        </w:rPr>
        <w:t xml:space="preserve">information collections </w:t>
      </w:r>
      <w:r w:rsidRPr="00993DFA" w:rsidR="001F0522">
        <w:rPr>
          <w:szCs w:val="24"/>
        </w:rPr>
        <w:t xml:space="preserve">for </w:t>
      </w:r>
      <w:r w:rsidRPr="00993DFA">
        <w:rPr>
          <w:szCs w:val="24"/>
        </w:rPr>
        <w:t xml:space="preserve">the Department of Labor’s (Department or DOL) </w:t>
      </w:r>
      <w:r w:rsidRPr="00993DFA" w:rsidR="00AA40D4">
        <w:rPr>
          <w:szCs w:val="24"/>
        </w:rPr>
        <w:t xml:space="preserve">administration of the permanent (PERM) labor certification program, H-2B temporary non-agricultural labor certification program, and H-1B, H-1B1, and E-3 labor condition application (LCA) programs. </w:t>
      </w:r>
      <w:r w:rsidRPr="00993DFA">
        <w:rPr>
          <w:szCs w:val="24"/>
        </w:rPr>
        <w:t xml:space="preserve"> </w:t>
      </w:r>
      <w:r w:rsidRPr="00993DFA" w:rsidR="00AA40D4">
        <w:rPr>
          <w:szCs w:val="24"/>
        </w:rPr>
        <w:t>The ICR</w:t>
      </w:r>
      <w:r w:rsidRPr="00993DFA">
        <w:rPr>
          <w:szCs w:val="24"/>
        </w:rPr>
        <w:t xml:space="preserve"> includes Form ETA-9141, </w:t>
      </w:r>
      <w:r w:rsidRPr="00993DFA">
        <w:rPr>
          <w:i/>
          <w:szCs w:val="24"/>
        </w:rPr>
        <w:t>Application for Prevailing Wage Determination</w:t>
      </w:r>
      <w:r w:rsidRPr="00993DFA" w:rsidR="00B70DB7">
        <w:rPr>
          <w:i/>
          <w:szCs w:val="24"/>
        </w:rPr>
        <w:t xml:space="preserve"> </w:t>
      </w:r>
      <w:r w:rsidRPr="00993DFA" w:rsidR="00B70DB7">
        <w:rPr>
          <w:iCs/>
          <w:szCs w:val="24"/>
        </w:rPr>
        <w:t>(“Form ETA-9141”)</w:t>
      </w:r>
      <w:r w:rsidRPr="00993DFA">
        <w:rPr>
          <w:iCs/>
          <w:szCs w:val="24"/>
        </w:rPr>
        <w:t>;</w:t>
      </w:r>
      <w:r w:rsidRPr="00993DFA">
        <w:rPr>
          <w:szCs w:val="24"/>
        </w:rPr>
        <w:t xml:space="preserve"> Form ETA-9141, </w:t>
      </w:r>
      <w:r w:rsidRPr="00993DFA">
        <w:rPr>
          <w:i/>
          <w:szCs w:val="24"/>
        </w:rPr>
        <w:t>General Instructions</w:t>
      </w:r>
      <w:r w:rsidRPr="00993DFA" w:rsidR="00B70DB7">
        <w:rPr>
          <w:iCs/>
          <w:szCs w:val="24"/>
        </w:rPr>
        <w:t xml:space="preserve"> (“General Instructions”)</w:t>
      </w:r>
      <w:r w:rsidRPr="00993DFA">
        <w:rPr>
          <w:szCs w:val="24"/>
        </w:rPr>
        <w:t>; Form ETA-9141</w:t>
      </w:r>
      <w:r w:rsidRPr="00993DFA" w:rsidR="009268DB">
        <w:rPr>
          <w:szCs w:val="24"/>
        </w:rPr>
        <w:t>,</w:t>
      </w:r>
      <w:r w:rsidRPr="00993DFA">
        <w:rPr>
          <w:szCs w:val="24"/>
        </w:rPr>
        <w:t xml:space="preserve"> Appendix A, </w:t>
      </w:r>
      <w:r w:rsidRPr="00993DFA">
        <w:rPr>
          <w:i/>
          <w:szCs w:val="24"/>
        </w:rPr>
        <w:t>Request for Additional Worksite(s)</w:t>
      </w:r>
      <w:r w:rsidRPr="00993DFA" w:rsidR="00B70DB7">
        <w:rPr>
          <w:iCs/>
          <w:szCs w:val="24"/>
        </w:rPr>
        <w:t xml:space="preserve"> (“Appendix A”)</w:t>
      </w:r>
      <w:r w:rsidRPr="00993DFA" w:rsidR="00F52BA4">
        <w:rPr>
          <w:iCs/>
          <w:szCs w:val="24"/>
        </w:rPr>
        <w:t xml:space="preserve">; </w:t>
      </w:r>
      <w:r w:rsidRPr="00993DFA" w:rsidR="00F52BA4">
        <w:rPr>
          <w:szCs w:val="24"/>
        </w:rPr>
        <w:t xml:space="preserve">Form ETA-9165, </w:t>
      </w:r>
      <w:r w:rsidRPr="00993DFA" w:rsidR="00F52BA4">
        <w:rPr>
          <w:i/>
          <w:szCs w:val="24"/>
        </w:rPr>
        <w:t>Employer-Provided Survey Attestations to Accompany H-2B Prevailing Wage Determination Request Based on a Non-OEWS Survey</w:t>
      </w:r>
      <w:r w:rsidRPr="00993DFA" w:rsidR="00F52BA4">
        <w:rPr>
          <w:szCs w:val="24"/>
        </w:rPr>
        <w:t xml:space="preserve"> (“Form ETA-9165”)</w:t>
      </w:r>
      <w:r w:rsidRPr="00993DFA" w:rsidR="00E70A19">
        <w:rPr>
          <w:szCs w:val="24"/>
        </w:rPr>
        <w:t xml:space="preserve">; and Form ETA-9165, </w:t>
      </w:r>
      <w:r w:rsidRPr="00993DFA" w:rsidR="00E70A19">
        <w:rPr>
          <w:i/>
          <w:iCs/>
          <w:szCs w:val="24"/>
        </w:rPr>
        <w:t>General Instructions</w:t>
      </w:r>
      <w:r w:rsidRPr="00993DFA">
        <w:rPr>
          <w:szCs w:val="24"/>
        </w:rPr>
        <w:t>.</w:t>
      </w:r>
      <w:r w:rsidRPr="00993DFA">
        <w:rPr>
          <w:szCs w:val="24"/>
        </w:rPr>
        <w:t xml:space="preserve">  The Department respectfully </w:t>
      </w:r>
      <w:r w:rsidRPr="00993DFA" w:rsidR="00E05B41">
        <w:rPr>
          <w:szCs w:val="24"/>
        </w:rPr>
        <w:t xml:space="preserve">requests </w:t>
      </w:r>
      <w:r w:rsidRPr="00993DFA" w:rsidR="00772E5C">
        <w:rPr>
          <w:szCs w:val="24"/>
        </w:rPr>
        <w:t>to extend</w:t>
      </w:r>
      <w:r w:rsidRPr="00993DFA">
        <w:rPr>
          <w:szCs w:val="24"/>
        </w:rPr>
        <w:t xml:space="preserve"> the current forms (approved in ICR Reference No. 201905-1205-005)</w:t>
      </w:r>
      <w:r w:rsidRPr="00993DFA" w:rsidR="003A6358">
        <w:rPr>
          <w:szCs w:val="24"/>
        </w:rPr>
        <w:t xml:space="preserve"> for an additional three years</w:t>
      </w:r>
      <w:r w:rsidRPr="00993DFA" w:rsidR="007F4D23">
        <w:rPr>
          <w:szCs w:val="24"/>
        </w:rPr>
        <w:t>.</w:t>
      </w:r>
    </w:p>
    <w:p w:rsidR="00AE0E76" w:rsidRPr="00993DFA" w:rsidP="00E121BD" w14:paraId="6883C4EA" w14:textId="77777777">
      <w:pPr>
        <w:spacing w:after="0" w:line="240" w:lineRule="auto"/>
        <w:rPr>
          <w:rStyle w:val="BodyTextFirstIndentChar"/>
          <w:rFonts w:eastAsiaTheme="minorHAnsi"/>
        </w:rPr>
      </w:pPr>
    </w:p>
    <w:p w:rsidR="00AE0E76" w:rsidRPr="00993DFA" w:rsidP="00E121BD" w14:paraId="222634BA" w14:textId="77777777">
      <w:pPr>
        <w:spacing w:after="0" w:line="240" w:lineRule="auto"/>
        <w:outlineLvl w:val="0"/>
        <w:rPr>
          <w:rFonts w:ascii="Times New Roman" w:hAnsi="Times New Roman" w:cs="Times New Roman"/>
          <w:color w:val="000000" w:themeColor="text1"/>
          <w:szCs w:val="24"/>
        </w:rPr>
      </w:pPr>
      <w:r w:rsidRPr="00993DFA">
        <w:rPr>
          <w:rFonts w:ascii="Times New Roman" w:hAnsi="Times New Roman" w:cs="Times New Roman"/>
          <w:b/>
          <w:color w:val="000000" w:themeColor="text1"/>
          <w:szCs w:val="24"/>
        </w:rPr>
        <w:t>A.  Justification</w:t>
      </w:r>
    </w:p>
    <w:p w:rsidR="00AE0E76" w:rsidRPr="00993DFA" w:rsidP="00E121BD" w14:paraId="2EC196BE" w14:textId="77777777">
      <w:pPr>
        <w:spacing w:after="0" w:line="240" w:lineRule="auto"/>
        <w:rPr>
          <w:rFonts w:ascii="Times New Roman" w:hAnsi="Times New Roman" w:cs="Times New Roman"/>
          <w:color w:val="000000" w:themeColor="text1"/>
          <w:szCs w:val="24"/>
        </w:rPr>
      </w:pPr>
    </w:p>
    <w:p w:rsidR="00AE0E76" w:rsidRPr="00993DFA" w:rsidP="00E121BD" w14:paraId="53C0C253" w14:textId="77777777">
      <w:pPr>
        <w:pStyle w:val="Normal1020"/>
        <w:rPr>
          <w:color w:val="000000" w:themeColor="text1"/>
          <w:szCs w:val="24"/>
        </w:rPr>
      </w:pPr>
      <w:bookmarkStart w:id="0" w:name="_Toc331584952"/>
      <w:r w:rsidRPr="00993DFA">
        <w:rPr>
          <w:i/>
          <w:color w:val="000000" w:themeColor="text1"/>
          <w:szCs w:val="24"/>
        </w:rPr>
        <w:t xml:space="preserve">A.1. </w:t>
      </w:r>
      <w:bookmarkEnd w:id="0"/>
      <w:r w:rsidRPr="00993DFA">
        <w:rPr>
          <w:i/>
          <w:color w:val="000000" w:themeColor="text1"/>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0E76" w:rsidRPr="00993DFA" w:rsidP="00E121BD" w14:paraId="24EBD90C" w14:textId="77777777">
      <w:pPr>
        <w:pStyle w:val="Normal1020"/>
        <w:rPr>
          <w:color w:val="000000" w:themeColor="text1"/>
          <w:szCs w:val="24"/>
        </w:rPr>
      </w:pPr>
    </w:p>
    <w:p w:rsidR="00456236" w:rsidRPr="00993DFA" w:rsidP="00B31778" w14:paraId="1E9BB823" w14:textId="53E7A56A">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 xml:space="preserve">The Immigration and Nationality Act (INA), as amended, assigns responsibilities to the Secretary of Labor (Secretary) relating to the entry and employment of certain categories of immigrant and nonimmigrant foreign workers under the PERM, H-2B, H-1B, H-1B1, and E-3 programs.  </w:t>
      </w:r>
      <w:r w:rsidRPr="00993DFA" w:rsidR="00A920C2">
        <w:rPr>
          <w:rFonts w:ascii="Times New Roman" w:eastAsia="Times New Roman" w:hAnsi="Times New Roman" w:cs="Times New Roman"/>
          <w:color w:val="000000" w:themeColor="text1"/>
          <w:szCs w:val="24"/>
        </w:rPr>
        <w:t>The Office of Foreign Labor Certification (OFLC) within the Employment and Training Administration (ETA) is responsible for processing PWD applications</w:t>
      </w:r>
      <w:r w:rsidRPr="00993DFA" w:rsidR="00C505D9">
        <w:rPr>
          <w:rFonts w:ascii="Times New Roman" w:eastAsia="Times New Roman" w:hAnsi="Times New Roman" w:cs="Times New Roman"/>
          <w:color w:val="000000" w:themeColor="text1"/>
          <w:szCs w:val="24"/>
        </w:rPr>
        <w:t xml:space="preserve"> from employers who seek to </w:t>
      </w:r>
      <w:r w:rsidRPr="00993DFA" w:rsidR="00D655AF">
        <w:rPr>
          <w:rFonts w:ascii="Times New Roman" w:eastAsia="Times New Roman" w:hAnsi="Times New Roman" w:cs="Times New Roman"/>
          <w:color w:val="000000" w:themeColor="text1"/>
          <w:szCs w:val="24"/>
        </w:rPr>
        <w:t>employ PERM, H-2B, H-1B, H-1B1, and E-3 workers</w:t>
      </w:r>
      <w:r w:rsidRPr="00993DFA" w:rsidR="00A920C2">
        <w:rPr>
          <w:rFonts w:ascii="Times New Roman" w:eastAsia="Times New Roman" w:hAnsi="Times New Roman" w:cs="Times New Roman"/>
          <w:color w:val="000000" w:themeColor="text1"/>
          <w:szCs w:val="24"/>
        </w:rPr>
        <w:t xml:space="preserve">.  </w:t>
      </w:r>
      <w:r w:rsidRPr="00993DFA" w:rsidR="00A65F1B">
        <w:rPr>
          <w:rFonts w:ascii="Times New Roman" w:eastAsia="Times New Roman" w:hAnsi="Times New Roman" w:cs="Times New Roman"/>
          <w:color w:val="000000" w:themeColor="text1"/>
          <w:szCs w:val="24"/>
        </w:rPr>
        <w:t xml:space="preserve">As explained further below, the INA requires the Secretary to certify that the employment of foreign workers under certain visa classifications will not adversely affect the wages and working conditions of similarly employed workers in the </w:t>
      </w:r>
      <w:r w:rsidRPr="00993DFA" w:rsidR="00FC310F">
        <w:rPr>
          <w:rFonts w:ascii="Times New Roman" w:eastAsia="Times New Roman" w:hAnsi="Times New Roman" w:cs="Times New Roman"/>
          <w:color w:val="000000" w:themeColor="text1"/>
          <w:szCs w:val="24"/>
        </w:rPr>
        <w:t>United States</w:t>
      </w:r>
      <w:r w:rsidRPr="00993DFA" w:rsidR="00A65F1B">
        <w:rPr>
          <w:rFonts w:ascii="Times New Roman" w:eastAsia="Times New Roman" w:hAnsi="Times New Roman" w:cs="Times New Roman"/>
          <w:color w:val="000000" w:themeColor="text1"/>
          <w:szCs w:val="24"/>
        </w:rPr>
        <w:t xml:space="preserve">.  </w:t>
      </w:r>
      <w:r w:rsidRPr="00993DFA" w:rsidR="00ED3430">
        <w:rPr>
          <w:rFonts w:ascii="Times New Roman" w:eastAsia="Times New Roman" w:hAnsi="Times New Roman" w:cs="Times New Roman"/>
          <w:color w:val="000000" w:themeColor="text1"/>
          <w:szCs w:val="24"/>
        </w:rPr>
        <w:t>T</w:t>
      </w:r>
      <w:r w:rsidRPr="00993DFA" w:rsidR="00A65F1B">
        <w:rPr>
          <w:rFonts w:ascii="Times New Roman" w:eastAsia="Times New Roman" w:hAnsi="Times New Roman" w:cs="Times New Roman"/>
          <w:color w:val="000000" w:themeColor="text1"/>
          <w:szCs w:val="24"/>
        </w:rPr>
        <w:t>o render this certification, the Secretary determine</w:t>
      </w:r>
      <w:r w:rsidRPr="00993DFA" w:rsidR="00492E42">
        <w:rPr>
          <w:rFonts w:ascii="Times New Roman" w:eastAsia="Times New Roman" w:hAnsi="Times New Roman" w:cs="Times New Roman"/>
          <w:color w:val="000000" w:themeColor="text1"/>
          <w:szCs w:val="24"/>
        </w:rPr>
        <w:t>s</w:t>
      </w:r>
      <w:r w:rsidRPr="00993DFA" w:rsidR="00A65F1B">
        <w:rPr>
          <w:rFonts w:ascii="Times New Roman" w:eastAsia="Times New Roman" w:hAnsi="Times New Roman" w:cs="Times New Roman"/>
          <w:color w:val="000000" w:themeColor="text1"/>
          <w:szCs w:val="24"/>
        </w:rPr>
        <w:t xml:space="preserve"> the prevailing wage for the occupational classification and area of intended employment and ensure</w:t>
      </w:r>
      <w:r w:rsidRPr="00993DFA" w:rsidR="00492E42">
        <w:rPr>
          <w:rFonts w:ascii="Times New Roman" w:eastAsia="Times New Roman" w:hAnsi="Times New Roman" w:cs="Times New Roman"/>
          <w:color w:val="000000" w:themeColor="text1"/>
          <w:szCs w:val="24"/>
        </w:rPr>
        <w:t>s</w:t>
      </w:r>
      <w:r w:rsidRPr="00993DFA" w:rsidR="00A65F1B">
        <w:rPr>
          <w:rFonts w:ascii="Times New Roman" w:eastAsia="Times New Roman" w:hAnsi="Times New Roman" w:cs="Times New Roman"/>
          <w:color w:val="000000" w:themeColor="text1"/>
          <w:szCs w:val="24"/>
        </w:rPr>
        <w:t xml:space="preserve"> the employer offers a wage to the foreign worker that equals at least the prevailing wage.  </w:t>
      </w:r>
      <w:r w:rsidRPr="00993DFA" w:rsidR="00A920C2">
        <w:rPr>
          <w:rFonts w:ascii="Times New Roman" w:eastAsia="Times New Roman" w:hAnsi="Times New Roman" w:cs="Times New Roman"/>
          <w:color w:val="000000" w:themeColor="text1"/>
          <w:szCs w:val="24"/>
        </w:rPr>
        <w:t>OFLC uses Form</w:t>
      </w:r>
      <w:r w:rsidRPr="00993DFA" w:rsidR="003E53B4">
        <w:rPr>
          <w:rFonts w:ascii="Times New Roman" w:eastAsia="Times New Roman" w:hAnsi="Times New Roman" w:cs="Times New Roman"/>
          <w:color w:val="000000" w:themeColor="text1"/>
          <w:szCs w:val="24"/>
        </w:rPr>
        <w:t>s</w:t>
      </w:r>
      <w:r w:rsidRPr="00993DFA" w:rsidR="00A920C2">
        <w:rPr>
          <w:rFonts w:ascii="Times New Roman" w:eastAsia="Times New Roman" w:hAnsi="Times New Roman" w:cs="Times New Roman"/>
          <w:color w:val="000000" w:themeColor="text1"/>
          <w:szCs w:val="24"/>
        </w:rPr>
        <w:t xml:space="preserve"> ETA-9141 and</w:t>
      </w:r>
      <w:r w:rsidRPr="00993DFA" w:rsidR="00A920C2">
        <w:rPr>
          <w:rFonts w:ascii="Times New Roman" w:eastAsia="Times New Roman" w:hAnsi="Times New Roman" w:cs="Times New Roman"/>
          <w:color w:val="000000" w:themeColor="text1"/>
          <w:szCs w:val="24"/>
        </w:rPr>
        <w:t xml:space="preserve"> </w:t>
      </w:r>
      <w:r w:rsidRPr="00993DFA" w:rsidR="00A920C2">
        <w:rPr>
          <w:rFonts w:ascii="Times New Roman" w:eastAsia="Times New Roman" w:hAnsi="Times New Roman" w:cs="Times New Roman"/>
          <w:color w:val="000000" w:themeColor="text1"/>
          <w:szCs w:val="24"/>
        </w:rPr>
        <w:t xml:space="preserve">ETA-9165 to collect </w:t>
      </w:r>
      <w:r w:rsidRPr="00993DFA" w:rsidR="007A552D">
        <w:rPr>
          <w:rFonts w:ascii="Times New Roman" w:eastAsia="Times New Roman" w:hAnsi="Times New Roman" w:cs="Times New Roman"/>
          <w:color w:val="000000" w:themeColor="text1"/>
          <w:szCs w:val="24"/>
        </w:rPr>
        <w:t>the necessary information</w:t>
      </w:r>
      <w:r w:rsidRPr="00993DFA" w:rsidR="00A920C2">
        <w:rPr>
          <w:rFonts w:ascii="Times New Roman" w:eastAsia="Times New Roman" w:hAnsi="Times New Roman" w:cs="Times New Roman"/>
          <w:color w:val="000000" w:themeColor="text1"/>
          <w:szCs w:val="24"/>
        </w:rPr>
        <w:t xml:space="preserve"> to determine the prevailing wage for the applicable occupation and area of intended employment.  </w:t>
      </w:r>
      <w:r w:rsidRPr="00993DFA" w:rsidR="007651D1">
        <w:rPr>
          <w:rFonts w:ascii="Times New Roman" w:eastAsia="Times New Roman" w:hAnsi="Times New Roman" w:cs="Times New Roman"/>
          <w:color w:val="000000" w:themeColor="text1"/>
          <w:szCs w:val="24"/>
        </w:rPr>
        <w:t xml:space="preserve">For </w:t>
      </w:r>
      <w:r w:rsidRPr="00993DFA" w:rsidR="00B71F79">
        <w:rPr>
          <w:rFonts w:ascii="Times New Roman" w:eastAsia="Times New Roman" w:hAnsi="Times New Roman" w:cs="Times New Roman"/>
          <w:color w:val="000000" w:themeColor="text1"/>
          <w:szCs w:val="24"/>
        </w:rPr>
        <w:t xml:space="preserve">H-2B and </w:t>
      </w:r>
      <w:r w:rsidRPr="00993DFA">
        <w:rPr>
          <w:rFonts w:ascii="Times New Roman" w:eastAsia="Times New Roman" w:hAnsi="Times New Roman" w:cs="Times New Roman"/>
          <w:color w:val="000000" w:themeColor="text1"/>
          <w:szCs w:val="24"/>
        </w:rPr>
        <w:t>labor certification applications</w:t>
      </w:r>
      <w:r w:rsidRPr="00993DFA" w:rsidR="007651D1">
        <w:rPr>
          <w:rFonts w:ascii="Times New Roman" w:eastAsia="Times New Roman" w:hAnsi="Times New Roman" w:cs="Times New Roman"/>
          <w:color w:val="000000" w:themeColor="text1"/>
          <w:szCs w:val="24"/>
        </w:rPr>
        <w:t xml:space="preserve"> and</w:t>
      </w:r>
      <w:r w:rsidRPr="00993DFA" w:rsidR="00AC615D">
        <w:rPr>
          <w:rFonts w:ascii="Times New Roman" w:eastAsia="Times New Roman" w:hAnsi="Times New Roman" w:cs="Times New Roman"/>
          <w:color w:val="000000" w:themeColor="text1"/>
          <w:szCs w:val="24"/>
        </w:rPr>
        <w:t>, as</w:t>
      </w:r>
      <w:r w:rsidRPr="00993DFA" w:rsidR="00AC615D">
        <w:rPr>
          <w:rFonts w:ascii="Times New Roman" w:eastAsia="Times New Roman" w:hAnsi="Times New Roman" w:cs="Times New Roman"/>
          <w:color w:val="000000" w:themeColor="text1"/>
          <w:szCs w:val="24"/>
        </w:rPr>
        <w:t xml:space="preserve"> </w:t>
      </w:r>
      <w:r w:rsidRPr="00993DFA" w:rsidR="003B5881">
        <w:rPr>
          <w:rFonts w:ascii="Times New Roman" w:eastAsia="Times New Roman" w:hAnsi="Times New Roman" w:cs="Times New Roman"/>
          <w:color w:val="000000" w:themeColor="text1"/>
          <w:szCs w:val="24"/>
        </w:rPr>
        <w:t>employers choose to do so</w:t>
      </w:r>
      <w:r w:rsidRPr="00993DFA" w:rsidR="00AC615D">
        <w:rPr>
          <w:rFonts w:ascii="Times New Roman" w:eastAsia="Times New Roman" w:hAnsi="Times New Roman" w:cs="Times New Roman"/>
          <w:color w:val="000000" w:themeColor="text1"/>
          <w:szCs w:val="24"/>
        </w:rPr>
        <w:t>,</w:t>
      </w:r>
      <w:r w:rsidRPr="00993DFA" w:rsidR="007651D1">
        <w:rPr>
          <w:rFonts w:ascii="Times New Roman" w:eastAsia="Times New Roman" w:hAnsi="Times New Roman" w:cs="Times New Roman"/>
          <w:color w:val="000000" w:themeColor="text1"/>
          <w:szCs w:val="24"/>
        </w:rPr>
        <w:t xml:space="preserve"> for LCAs</w:t>
      </w:r>
      <w:r w:rsidRPr="00993DFA" w:rsidR="00ED64C0">
        <w:rPr>
          <w:rFonts w:ascii="Times New Roman" w:eastAsia="Times New Roman" w:hAnsi="Times New Roman" w:cs="Times New Roman"/>
          <w:color w:val="000000" w:themeColor="text1"/>
          <w:szCs w:val="24"/>
        </w:rPr>
        <w:t>,</w:t>
      </w:r>
      <w:r w:rsidRPr="00993DFA" w:rsidR="00AC615D">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 xml:space="preserve">employers </w:t>
      </w:r>
      <w:r w:rsidRPr="00993DFA" w:rsidR="00902717">
        <w:rPr>
          <w:rFonts w:ascii="Times New Roman" w:eastAsia="Times New Roman" w:hAnsi="Times New Roman" w:cs="Times New Roman"/>
          <w:color w:val="000000" w:themeColor="text1"/>
          <w:szCs w:val="24"/>
        </w:rPr>
        <w:t>request and are issued</w:t>
      </w:r>
      <w:r w:rsidRPr="00993DFA" w:rsidR="00A40A3D">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 xml:space="preserve">a PWD </w:t>
      </w:r>
      <w:r w:rsidRPr="00993DFA" w:rsidR="00E319ED">
        <w:rPr>
          <w:rFonts w:ascii="Times New Roman" w:eastAsia="Times New Roman" w:hAnsi="Times New Roman" w:cs="Times New Roman"/>
          <w:color w:val="000000" w:themeColor="text1"/>
          <w:szCs w:val="24"/>
        </w:rPr>
        <w:t xml:space="preserve">from the Department </w:t>
      </w:r>
      <w:r w:rsidRPr="00993DFA">
        <w:rPr>
          <w:rFonts w:ascii="Times New Roman" w:eastAsia="Times New Roman" w:hAnsi="Times New Roman" w:cs="Times New Roman"/>
          <w:color w:val="000000" w:themeColor="text1"/>
          <w:szCs w:val="24"/>
        </w:rPr>
        <w:t>for the job opportunity</w:t>
      </w:r>
      <w:r w:rsidRPr="00993DFA" w:rsidR="006F5B35">
        <w:rPr>
          <w:rFonts w:ascii="Times New Roman" w:eastAsia="Times New Roman" w:hAnsi="Times New Roman" w:cs="Times New Roman"/>
          <w:color w:val="000000" w:themeColor="text1"/>
          <w:szCs w:val="24"/>
        </w:rPr>
        <w:t>;</w:t>
      </w:r>
      <w:r w:rsidRPr="00993DFA" w:rsidR="002E2322">
        <w:rPr>
          <w:rFonts w:ascii="Times New Roman" w:eastAsia="Times New Roman" w:hAnsi="Times New Roman" w:cs="Times New Roman"/>
          <w:color w:val="000000" w:themeColor="text1"/>
          <w:szCs w:val="24"/>
        </w:rPr>
        <w:t xml:space="preserve"> </w:t>
      </w:r>
      <w:r w:rsidRPr="00993DFA" w:rsidR="00CA3A07">
        <w:rPr>
          <w:rFonts w:ascii="Times New Roman" w:eastAsia="Times New Roman" w:hAnsi="Times New Roman" w:cs="Times New Roman"/>
          <w:color w:val="000000" w:themeColor="text1"/>
          <w:szCs w:val="24"/>
        </w:rPr>
        <w:t>the PWD is</w:t>
      </w:r>
      <w:r w:rsidRPr="00993DFA">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 xml:space="preserve">based on the occupational classification and area of intended employment.  </w:t>
      </w:r>
      <w:r w:rsidRPr="00993DFA" w:rsidR="002E2322">
        <w:rPr>
          <w:rFonts w:ascii="Times New Roman" w:eastAsia="Times New Roman" w:hAnsi="Times New Roman" w:cs="Times New Roman"/>
          <w:color w:val="000000" w:themeColor="text1"/>
          <w:szCs w:val="24"/>
        </w:rPr>
        <w:t xml:space="preserve">Employers file the Form ETA-9141 </w:t>
      </w:r>
      <w:r w:rsidRPr="00993DFA" w:rsidR="0090298E">
        <w:rPr>
          <w:rFonts w:ascii="Times New Roman" w:eastAsia="Times New Roman" w:hAnsi="Times New Roman" w:cs="Times New Roman"/>
          <w:color w:val="000000" w:themeColor="text1"/>
          <w:szCs w:val="24"/>
        </w:rPr>
        <w:t xml:space="preserve">with the Department to receive a PWD.  </w:t>
      </w:r>
      <w:r w:rsidRPr="00993DFA" w:rsidR="00C46C8D">
        <w:rPr>
          <w:rFonts w:ascii="Times New Roman" w:eastAsia="Times New Roman" w:hAnsi="Times New Roman" w:cs="Times New Roman"/>
          <w:color w:val="000000" w:themeColor="text1"/>
          <w:szCs w:val="24"/>
        </w:rPr>
        <w:t xml:space="preserve">H-2B </w:t>
      </w:r>
      <w:r w:rsidRPr="00993DFA" w:rsidR="00A112C3">
        <w:rPr>
          <w:rFonts w:ascii="Times New Roman" w:eastAsia="Times New Roman" w:hAnsi="Times New Roman" w:cs="Times New Roman"/>
          <w:color w:val="000000" w:themeColor="text1"/>
          <w:szCs w:val="24"/>
        </w:rPr>
        <w:t xml:space="preserve">employers </w:t>
      </w:r>
      <w:r w:rsidRPr="00993DFA" w:rsidR="00753C1C">
        <w:rPr>
          <w:rFonts w:ascii="Times New Roman" w:eastAsia="Times New Roman" w:hAnsi="Times New Roman" w:cs="Times New Roman"/>
          <w:color w:val="000000" w:themeColor="text1"/>
          <w:szCs w:val="24"/>
        </w:rPr>
        <w:t>also</w:t>
      </w:r>
      <w:r w:rsidRPr="00993DFA" w:rsidR="00A112C3">
        <w:rPr>
          <w:rFonts w:ascii="Times New Roman" w:eastAsia="Times New Roman" w:hAnsi="Times New Roman" w:cs="Times New Roman"/>
          <w:color w:val="000000" w:themeColor="text1"/>
          <w:szCs w:val="24"/>
        </w:rPr>
        <w:t xml:space="preserve"> </w:t>
      </w:r>
      <w:r w:rsidRPr="00993DFA" w:rsidR="00A63DE4">
        <w:rPr>
          <w:rFonts w:ascii="Times New Roman" w:eastAsia="Times New Roman" w:hAnsi="Times New Roman" w:cs="Times New Roman"/>
          <w:color w:val="000000" w:themeColor="text1"/>
          <w:szCs w:val="24"/>
        </w:rPr>
        <w:t xml:space="preserve">file the Form ETA-9165 with the Department </w:t>
      </w:r>
      <w:r w:rsidRPr="00993DFA" w:rsidR="00753C1C">
        <w:rPr>
          <w:rFonts w:ascii="Times New Roman" w:eastAsia="Times New Roman" w:hAnsi="Times New Roman" w:cs="Times New Roman"/>
          <w:color w:val="000000" w:themeColor="text1"/>
          <w:szCs w:val="24"/>
        </w:rPr>
        <w:t xml:space="preserve">if they </w:t>
      </w:r>
      <w:r w:rsidRPr="00993DFA" w:rsidR="007708C6">
        <w:rPr>
          <w:rFonts w:ascii="Times New Roman" w:eastAsia="Times New Roman" w:hAnsi="Times New Roman" w:cs="Times New Roman"/>
          <w:color w:val="000000" w:themeColor="text1"/>
          <w:szCs w:val="24"/>
        </w:rPr>
        <w:t>are requesting</w:t>
      </w:r>
      <w:r w:rsidRPr="00993DFA" w:rsidR="00A63DE4">
        <w:rPr>
          <w:rFonts w:ascii="Times New Roman" w:eastAsia="Times New Roman" w:hAnsi="Times New Roman" w:cs="Times New Roman"/>
          <w:color w:val="000000" w:themeColor="text1"/>
          <w:szCs w:val="24"/>
        </w:rPr>
        <w:t xml:space="preserve"> </w:t>
      </w:r>
      <w:r w:rsidRPr="00993DFA" w:rsidR="008B69D1">
        <w:rPr>
          <w:rFonts w:ascii="Times New Roman" w:eastAsia="Times New Roman" w:hAnsi="Times New Roman" w:cs="Times New Roman"/>
          <w:color w:val="000000" w:themeColor="text1"/>
          <w:szCs w:val="24"/>
        </w:rPr>
        <w:t xml:space="preserve">a </w:t>
      </w:r>
      <w:r w:rsidRPr="00993DFA" w:rsidR="00354B3E">
        <w:rPr>
          <w:rFonts w:ascii="Times New Roman" w:eastAsia="Times New Roman" w:hAnsi="Times New Roman" w:cs="Times New Roman"/>
          <w:color w:val="000000" w:themeColor="text1"/>
          <w:szCs w:val="24"/>
        </w:rPr>
        <w:t>PWD based on a non-O</w:t>
      </w:r>
      <w:r w:rsidR="007B2E8C">
        <w:rPr>
          <w:rFonts w:ascii="Times New Roman" w:eastAsia="Times New Roman" w:hAnsi="Times New Roman" w:cs="Times New Roman"/>
          <w:color w:val="000000" w:themeColor="text1"/>
          <w:szCs w:val="24"/>
        </w:rPr>
        <w:t xml:space="preserve">ccupational </w:t>
      </w:r>
      <w:r w:rsidRPr="00993DFA" w:rsidR="00354B3E">
        <w:rPr>
          <w:rFonts w:ascii="Times New Roman" w:eastAsia="Times New Roman" w:hAnsi="Times New Roman" w:cs="Times New Roman"/>
          <w:color w:val="000000" w:themeColor="text1"/>
          <w:szCs w:val="24"/>
        </w:rPr>
        <w:t>E</w:t>
      </w:r>
      <w:r w:rsidR="007B2E8C">
        <w:rPr>
          <w:rFonts w:ascii="Times New Roman" w:eastAsia="Times New Roman" w:hAnsi="Times New Roman" w:cs="Times New Roman"/>
          <w:color w:val="000000" w:themeColor="text1"/>
          <w:szCs w:val="24"/>
        </w:rPr>
        <w:t xml:space="preserve">mployment and </w:t>
      </w:r>
      <w:r w:rsidRPr="00993DFA" w:rsidR="00354B3E">
        <w:rPr>
          <w:rFonts w:ascii="Times New Roman" w:eastAsia="Times New Roman" w:hAnsi="Times New Roman" w:cs="Times New Roman"/>
          <w:color w:val="000000" w:themeColor="text1"/>
          <w:szCs w:val="24"/>
        </w:rPr>
        <w:t>W</w:t>
      </w:r>
      <w:r w:rsidR="007B2E8C">
        <w:rPr>
          <w:rFonts w:ascii="Times New Roman" w:eastAsia="Times New Roman" w:hAnsi="Times New Roman" w:cs="Times New Roman"/>
          <w:color w:val="000000" w:themeColor="text1"/>
          <w:szCs w:val="24"/>
        </w:rPr>
        <w:t xml:space="preserve">age </w:t>
      </w:r>
      <w:r w:rsidRPr="00993DFA" w:rsidR="00354B3E">
        <w:rPr>
          <w:rFonts w:ascii="Times New Roman" w:eastAsia="Times New Roman" w:hAnsi="Times New Roman" w:cs="Times New Roman"/>
          <w:color w:val="000000" w:themeColor="text1"/>
          <w:szCs w:val="24"/>
        </w:rPr>
        <w:t>S</w:t>
      </w:r>
      <w:r w:rsidR="007B2E8C">
        <w:rPr>
          <w:rFonts w:ascii="Times New Roman" w:eastAsia="Times New Roman" w:hAnsi="Times New Roman" w:cs="Times New Roman"/>
          <w:color w:val="000000" w:themeColor="text1"/>
          <w:szCs w:val="24"/>
        </w:rPr>
        <w:t xml:space="preserve">tatistics (OEWS) </w:t>
      </w:r>
      <w:r w:rsidRPr="00993DFA" w:rsidR="00354B3E">
        <w:rPr>
          <w:rFonts w:ascii="Times New Roman" w:eastAsia="Times New Roman" w:hAnsi="Times New Roman" w:cs="Times New Roman"/>
          <w:color w:val="000000" w:themeColor="text1"/>
          <w:szCs w:val="24"/>
        </w:rPr>
        <w:t>survey</w:t>
      </w:r>
      <w:r w:rsidRPr="00993DFA" w:rsidR="008B69D1">
        <w:rPr>
          <w:rFonts w:ascii="Times New Roman" w:eastAsia="Times New Roman" w:hAnsi="Times New Roman" w:cs="Times New Roman"/>
          <w:color w:val="000000" w:themeColor="text1"/>
          <w:szCs w:val="24"/>
        </w:rPr>
        <w:t xml:space="preserve">.  </w:t>
      </w:r>
    </w:p>
    <w:p w:rsidR="00456236" w:rsidRPr="00993DFA" w:rsidP="00E121BD" w14:paraId="1038B833"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993DFA" w:rsidP="00E121BD" w14:paraId="5E98DD3A" w14:textId="53D9F7A9">
      <w:pPr>
        <w:tabs>
          <w:tab w:val="left" w:pos="-1440"/>
        </w:tabs>
        <w:spacing w:after="0" w:line="240" w:lineRule="auto"/>
        <w:rPr>
          <w:rFonts w:ascii="Times New Roman" w:eastAsia="Times New Roman" w:hAnsi="Times New Roman" w:cs="Times New Roman"/>
          <w:szCs w:val="24"/>
        </w:rPr>
      </w:pPr>
      <w:r w:rsidRPr="00993DFA">
        <w:rPr>
          <w:rFonts w:ascii="Times New Roman" w:eastAsia="Times New Roman" w:hAnsi="Times New Roman" w:cs="Times New Roman"/>
          <w:szCs w:val="24"/>
        </w:rPr>
        <w:t xml:space="preserve">The INA prohibits the admission and employment of foreign workers under the PERM </w:t>
      </w:r>
      <w:r w:rsidRPr="00993DFA" w:rsidR="007D79D1">
        <w:rPr>
          <w:rFonts w:ascii="Times New Roman" w:eastAsia="Times New Roman" w:hAnsi="Times New Roman" w:cs="Times New Roman"/>
          <w:szCs w:val="24"/>
        </w:rPr>
        <w:t xml:space="preserve">and H-2B </w:t>
      </w:r>
      <w:r w:rsidRPr="00993DFA">
        <w:rPr>
          <w:rFonts w:ascii="Times New Roman" w:eastAsia="Times New Roman" w:hAnsi="Times New Roman" w:cs="Times New Roman"/>
          <w:szCs w:val="24"/>
        </w:rPr>
        <w:t xml:space="preserve">programs unless the Secretary has certified that the employment of the foreign worker will not adversely affect the wages and working conditions of workers in the United States similarly employed.  </w:t>
      </w:r>
      <w:r w:rsidRPr="00993DFA" w:rsidR="003C0BA7">
        <w:rPr>
          <w:rFonts w:ascii="Times New Roman" w:eastAsia="Times New Roman" w:hAnsi="Times New Roman" w:cs="Times New Roman"/>
          <w:i/>
          <w:iCs/>
          <w:szCs w:val="24"/>
        </w:rPr>
        <w:t xml:space="preserve">See </w:t>
      </w:r>
      <w:r w:rsidRPr="00993DFA">
        <w:rPr>
          <w:rFonts w:ascii="Times New Roman" w:eastAsia="Times New Roman" w:hAnsi="Times New Roman" w:cs="Times New Roman"/>
          <w:szCs w:val="24"/>
        </w:rPr>
        <w:t xml:space="preserve">8 </w:t>
      </w:r>
      <w:r w:rsidRPr="00993DFA">
        <w:rPr>
          <w:rFonts w:ascii="Times New Roman" w:eastAsia="Times New Roman" w:hAnsi="Times New Roman" w:cs="Times New Roman"/>
          <w:szCs w:val="24"/>
        </w:rPr>
        <w:t xml:space="preserve">U.S.C. </w:t>
      </w:r>
      <w:r w:rsidRPr="00993DFA" w:rsidR="00CB23C3">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1182(a)(5)(A)</w:t>
      </w:r>
      <w:r w:rsidRPr="00993DFA" w:rsidR="00712BAA">
        <w:rPr>
          <w:rFonts w:ascii="Times New Roman" w:eastAsia="Times New Roman" w:hAnsi="Times New Roman" w:cs="Times New Roman"/>
          <w:szCs w:val="24"/>
        </w:rPr>
        <w:t>(</w:t>
      </w:r>
      <w:r w:rsidRPr="00993DFA" w:rsidR="00712BAA">
        <w:rPr>
          <w:rFonts w:ascii="Times New Roman" w:eastAsia="Times New Roman" w:hAnsi="Times New Roman" w:cs="Times New Roman"/>
          <w:szCs w:val="24"/>
        </w:rPr>
        <w:t>i</w:t>
      </w:r>
      <w:r w:rsidRPr="00993DFA" w:rsidR="00712BAA">
        <w:rPr>
          <w:rFonts w:ascii="Times New Roman" w:eastAsia="Times New Roman" w:hAnsi="Times New Roman" w:cs="Times New Roman"/>
          <w:szCs w:val="24"/>
        </w:rPr>
        <w:t>)(II)</w:t>
      </w:r>
      <w:r w:rsidRPr="00993DFA">
        <w:rPr>
          <w:rFonts w:ascii="Times New Roman" w:eastAsia="Times New Roman" w:hAnsi="Times New Roman" w:cs="Times New Roman"/>
          <w:szCs w:val="24"/>
        </w:rPr>
        <w:t>; 8 CFR 204</w:t>
      </w:r>
      <w:r w:rsidRPr="00993DFA" w:rsidR="007E3AD0">
        <w:rPr>
          <w:rFonts w:ascii="Times New Roman" w:eastAsia="Times New Roman" w:hAnsi="Times New Roman" w:cs="Times New Roman"/>
          <w:szCs w:val="24"/>
        </w:rPr>
        <w:t>.5</w:t>
      </w:r>
      <w:r w:rsidRPr="00993DFA">
        <w:rPr>
          <w:rFonts w:ascii="Times New Roman" w:eastAsia="Times New Roman" w:hAnsi="Times New Roman" w:cs="Times New Roman"/>
          <w:szCs w:val="24"/>
        </w:rPr>
        <w:t>(k)(4)(</w:t>
      </w:r>
      <w:r w:rsidRPr="00993DFA">
        <w:rPr>
          <w:rFonts w:ascii="Times New Roman" w:eastAsia="Times New Roman" w:hAnsi="Times New Roman" w:cs="Times New Roman"/>
          <w:szCs w:val="24"/>
        </w:rPr>
        <w:t>i</w:t>
      </w:r>
      <w:r w:rsidRPr="00993DFA">
        <w:rPr>
          <w:rFonts w:ascii="Times New Roman" w:eastAsia="Times New Roman" w:hAnsi="Times New Roman" w:cs="Times New Roman"/>
          <w:szCs w:val="24"/>
        </w:rPr>
        <w:t>), 214.2(h)(4)(</w:t>
      </w:r>
      <w:r w:rsidRPr="00993DFA">
        <w:rPr>
          <w:rFonts w:ascii="Times New Roman" w:eastAsia="Times New Roman" w:hAnsi="Times New Roman" w:cs="Times New Roman"/>
          <w:szCs w:val="24"/>
        </w:rPr>
        <w:t>i</w:t>
      </w:r>
      <w:r w:rsidRPr="00993DFA">
        <w:rPr>
          <w:rFonts w:ascii="Times New Roman" w:eastAsia="Times New Roman" w:hAnsi="Times New Roman" w:cs="Times New Roman"/>
          <w:szCs w:val="24"/>
        </w:rPr>
        <w:t>)(B)(</w:t>
      </w:r>
      <w:r w:rsidRPr="00993DFA">
        <w:rPr>
          <w:rFonts w:ascii="Times New Roman" w:eastAsia="Times New Roman" w:hAnsi="Times New Roman" w:cs="Times New Roman"/>
          <w:i/>
          <w:szCs w:val="24"/>
        </w:rPr>
        <w:t>1</w:t>
      </w:r>
      <w:r w:rsidRPr="00993DFA">
        <w:rPr>
          <w:rFonts w:ascii="Times New Roman" w:eastAsia="Times New Roman" w:hAnsi="Times New Roman" w:cs="Times New Roman"/>
          <w:szCs w:val="24"/>
        </w:rPr>
        <w:t xml:space="preserve">), (h)(6)(iii)(A), </w:t>
      </w:r>
      <w:r w:rsidRPr="00993DFA" w:rsidR="00F51DA7">
        <w:rPr>
          <w:rFonts w:ascii="Times New Roman" w:eastAsia="Times New Roman" w:hAnsi="Times New Roman" w:cs="Times New Roman"/>
          <w:szCs w:val="24"/>
        </w:rPr>
        <w:t xml:space="preserve">and </w:t>
      </w:r>
      <w:r w:rsidRPr="00993DFA">
        <w:rPr>
          <w:rFonts w:ascii="Times New Roman" w:eastAsia="Times New Roman" w:hAnsi="Times New Roman" w:cs="Times New Roman"/>
          <w:szCs w:val="24"/>
        </w:rPr>
        <w:t xml:space="preserve">(h)(6)(iv)(A).  </w:t>
      </w:r>
      <w:r w:rsidRPr="00993DFA" w:rsidR="00015207">
        <w:rPr>
          <w:rFonts w:ascii="Times New Roman" w:eastAsia="Times New Roman" w:hAnsi="Times New Roman" w:cs="Times New Roman"/>
          <w:szCs w:val="24"/>
        </w:rPr>
        <w:t>Similarly</w:t>
      </w:r>
      <w:r w:rsidRPr="00993DFA">
        <w:rPr>
          <w:rFonts w:ascii="Times New Roman" w:eastAsia="Times New Roman" w:hAnsi="Times New Roman" w:cs="Times New Roman"/>
          <w:szCs w:val="24"/>
        </w:rPr>
        <w:t xml:space="preserve">, the INA prohibits the employment of foreign workers under the H-1B, H-1B1, and E-3 programs unless the Secretary has approved an LCA in which the employer attests to pay the foreign worker at least the prevailing wage level for the occupational classification in the area of employment or the actual wage level paid by the employer to workers with similar experience and qualifications for the specific employment in question, whichever is greater.  </w:t>
      </w:r>
      <w:r w:rsidRPr="00993DFA" w:rsidR="003C0BA7">
        <w:rPr>
          <w:rFonts w:ascii="Times New Roman" w:eastAsia="Times New Roman" w:hAnsi="Times New Roman" w:cs="Times New Roman"/>
          <w:i/>
          <w:iCs/>
          <w:szCs w:val="24"/>
        </w:rPr>
        <w:t xml:space="preserve">See </w:t>
      </w:r>
      <w:r w:rsidRPr="00993DFA">
        <w:rPr>
          <w:rFonts w:ascii="Times New Roman" w:eastAsia="Times New Roman" w:hAnsi="Times New Roman" w:cs="Times New Roman"/>
          <w:szCs w:val="24"/>
        </w:rPr>
        <w:t xml:space="preserve">8 U.S.C. </w:t>
      </w:r>
      <w:r w:rsidRPr="00993DFA" w:rsidR="00CB23C3">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1182(n)(1)(A)(</w:t>
      </w:r>
      <w:r w:rsidRPr="00993DFA">
        <w:rPr>
          <w:rFonts w:ascii="Times New Roman" w:eastAsia="Times New Roman" w:hAnsi="Times New Roman" w:cs="Times New Roman"/>
          <w:szCs w:val="24"/>
        </w:rPr>
        <w:t>i</w:t>
      </w:r>
      <w:r w:rsidRPr="00993DFA">
        <w:rPr>
          <w:rFonts w:ascii="Times New Roman" w:eastAsia="Times New Roman" w:hAnsi="Times New Roman" w:cs="Times New Roman"/>
          <w:szCs w:val="24"/>
        </w:rPr>
        <w:t>)(I)</w:t>
      </w:r>
      <w:r w:rsidRPr="00993DFA" w:rsidR="00E70A19">
        <w:rPr>
          <w:rFonts w:ascii="Times New Roman" w:eastAsia="Times New Roman" w:hAnsi="Times New Roman" w:cs="Times New Roman"/>
          <w:szCs w:val="24"/>
        </w:rPr>
        <w:t xml:space="preserve"> and </w:t>
      </w:r>
      <w:r w:rsidRPr="00993DFA">
        <w:rPr>
          <w:rFonts w:ascii="Times New Roman" w:eastAsia="Times New Roman" w:hAnsi="Times New Roman" w:cs="Times New Roman"/>
          <w:szCs w:val="24"/>
        </w:rPr>
        <w:t>(II)</w:t>
      </w:r>
      <w:r w:rsidRPr="00993DFA" w:rsidR="00F51DA7">
        <w:rPr>
          <w:rFonts w:ascii="Times New Roman" w:eastAsia="Times New Roman" w:hAnsi="Times New Roman" w:cs="Times New Roman"/>
          <w:szCs w:val="24"/>
        </w:rPr>
        <w:t xml:space="preserve"> and</w:t>
      </w:r>
      <w:r w:rsidRPr="00993DFA">
        <w:rPr>
          <w:rFonts w:ascii="Times New Roman" w:eastAsia="Times New Roman" w:hAnsi="Times New Roman" w:cs="Times New Roman"/>
          <w:szCs w:val="24"/>
        </w:rPr>
        <w:t xml:space="preserve"> (t)(1)(A)(</w:t>
      </w:r>
      <w:r w:rsidRPr="00993DFA">
        <w:rPr>
          <w:rFonts w:ascii="Times New Roman" w:eastAsia="Times New Roman" w:hAnsi="Times New Roman" w:cs="Times New Roman"/>
          <w:szCs w:val="24"/>
        </w:rPr>
        <w:t>i</w:t>
      </w:r>
      <w:r w:rsidRPr="00993DFA">
        <w:rPr>
          <w:rFonts w:ascii="Times New Roman" w:eastAsia="Times New Roman" w:hAnsi="Times New Roman" w:cs="Times New Roman"/>
          <w:szCs w:val="24"/>
        </w:rPr>
        <w:t>)(I)</w:t>
      </w:r>
      <w:r w:rsidRPr="00993DFA" w:rsidR="00E70A19">
        <w:rPr>
          <w:rFonts w:ascii="Times New Roman" w:eastAsia="Times New Roman" w:hAnsi="Times New Roman" w:cs="Times New Roman"/>
          <w:szCs w:val="24"/>
        </w:rPr>
        <w:t xml:space="preserve"> and </w:t>
      </w:r>
      <w:r w:rsidRPr="00993DFA">
        <w:rPr>
          <w:rFonts w:ascii="Times New Roman" w:eastAsia="Times New Roman" w:hAnsi="Times New Roman" w:cs="Times New Roman"/>
          <w:szCs w:val="24"/>
        </w:rPr>
        <w:t xml:space="preserve">(II).  </w:t>
      </w:r>
    </w:p>
    <w:p w:rsidR="00456236" w:rsidRPr="00993DFA" w:rsidP="00E121BD" w14:paraId="296BE48C"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993DFA" w:rsidP="00E121BD" w14:paraId="2B2B869C" w14:textId="7FE254D2">
      <w:pPr>
        <w:tabs>
          <w:tab w:val="left" w:pos="-1440"/>
        </w:tabs>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Prior to filing a PERM or H-2B labor certification application, the employer must obtain a PWD from OFLC’s N</w:t>
      </w:r>
      <w:r w:rsidR="001A5885">
        <w:rPr>
          <w:rFonts w:ascii="Times New Roman" w:eastAsia="Times New Roman" w:hAnsi="Times New Roman" w:cs="Times New Roman"/>
          <w:color w:val="000000" w:themeColor="text1"/>
          <w:szCs w:val="24"/>
        </w:rPr>
        <w:t xml:space="preserve">ational </w:t>
      </w:r>
      <w:r w:rsidRPr="00993DFA">
        <w:rPr>
          <w:rFonts w:ascii="Times New Roman" w:eastAsia="Times New Roman" w:hAnsi="Times New Roman" w:cs="Times New Roman"/>
          <w:color w:val="000000" w:themeColor="text1"/>
          <w:szCs w:val="24"/>
        </w:rPr>
        <w:t>P</w:t>
      </w:r>
      <w:r w:rsidR="001A5885">
        <w:rPr>
          <w:rFonts w:ascii="Times New Roman" w:eastAsia="Times New Roman" w:hAnsi="Times New Roman" w:cs="Times New Roman"/>
          <w:color w:val="000000" w:themeColor="text1"/>
          <w:szCs w:val="24"/>
        </w:rPr>
        <w:t xml:space="preserve">revailing </w:t>
      </w:r>
      <w:r w:rsidRPr="00993DFA">
        <w:rPr>
          <w:rFonts w:ascii="Times New Roman" w:eastAsia="Times New Roman" w:hAnsi="Times New Roman" w:cs="Times New Roman"/>
          <w:color w:val="000000" w:themeColor="text1"/>
          <w:szCs w:val="24"/>
        </w:rPr>
        <w:t>W</w:t>
      </w:r>
      <w:r w:rsidR="001A5885">
        <w:rPr>
          <w:rFonts w:ascii="Times New Roman" w:eastAsia="Times New Roman" w:hAnsi="Times New Roman" w:cs="Times New Roman"/>
          <w:color w:val="000000" w:themeColor="text1"/>
          <w:szCs w:val="24"/>
        </w:rPr>
        <w:t xml:space="preserve">age </w:t>
      </w:r>
      <w:r w:rsidRPr="00993DFA">
        <w:rPr>
          <w:rFonts w:ascii="Times New Roman" w:eastAsia="Times New Roman" w:hAnsi="Times New Roman" w:cs="Times New Roman"/>
          <w:color w:val="000000" w:themeColor="text1"/>
          <w:szCs w:val="24"/>
        </w:rPr>
        <w:t>C</w:t>
      </w:r>
      <w:r w:rsidR="001A5885">
        <w:rPr>
          <w:rFonts w:ascii="Times New Roman" w:eastAsia="Times New Roman" w:hAnsi="Times New Roman" w:cs="Times New Roman"/>
          <w:color w:val="000000" w:themeColor="text1"/>
          <w:szCs w:val="24"/>
        </w:rPr>
        <w:t>enter (NPWC)</w:t>
      </w:r>
      <w:r w:rsidRPr="00993DFA">
        <w:rPr>
          <w:rFonts w:ascii="Times New Roman" w:eastAsia="Times New Roman" w:hAnsi="Times New Roman" w:cs="Times New Roman"/>
          <w:color w:val="000000" w:themeColor="text1"/>
          <w:szCs w:val="24"/>
        </w:rPr>
        <w:t xml:space="preserve">.  Employers seeking to employ foreign workers under the H-1B, H-1B1, and E-3 programs are not required to obtain a PWD from the NPWC but may choose to do so.  When a PERM, H-1B, H-1B1, or E-3 employer obtains a PWD from OFLC based on the OEWS survey, the INA requires the Department to determine the appropriate wage level for the occupational classification, “commensurate with experience, education, and the level of supervision.”  8 U.S.C. </w:t>
      </w:r>
      <w:r w:rsidRPr="00993DFA" w:rsidR="00714B5B">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1182(p)(4).  When determining a prevailing wage for nonprofit and Governmental research organizations, institutions of higher education, and non</w:t>
      </w:r>
      <w:r w:rsidRPr="00993DFA" w:rsidR="00730AED">
        <w:rPr>
          <w:rFonts w:ascii="Times New Roman" w:eastAsia="Times New Roman" w:hAnsi="Times New Roman" w:cs="Times New Roman"/>
          <w:color w:val="000000" w:themeColor="text1"/>
          <w:szCs w:val="24"/>
        </w:rPr>
        <w:t>-</w:t>
      </w:r>
      <w:r w:rsidRPr="00993DFA">
        <w:rPr>
          <w:rFonts w:ascii="Times New Roman" w:eastAsia="Times New Roman" w:hAnsi="Times New Roman" w:cs="Times New Roman"/>
          <w:color w:val="000000" w:themeColor="text1"/>
          <w:szCs w:val="24"/>
        </w:rPr>
        <w:t xml:space="preserve">profit entities related to or affiliated with institutions of higher education, the INA requires the Department to determine the prevailing wage based only on wage data from “employees at such institutions and organizations in the area of employment.”  8 U.S.C. </w:t>
      </w:r>
      <w:r w:rsidRPr="00993DFA" w:rsidR="00714B5B">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 xml:space="preserve">1182(p)(1).  </w:t>
      </w:r>
    </w:p>
    <w:p w:rsidR="00456236" w:rsidRPr="00993DFA" w:rsidP="00E121BD" w14:paraId="3FD7C78B"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993DFA" w:rsidP="00E121BD" w14:paraId="540EF42A" w14:textId="6F8AE093">
      <w:pPr>
        <w:tabs>
          <w:tab w:val="left" w:pos="-1440"/>
        </w:tabs>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u w:val="single"/>
        </w:rPr>
        <w:t>PERM PWDs</w:t>
      </w:r>
      <w:r w:rsidRPr="00993DFA">
        <w:rPr>
          <w:rFonts w:ascii="Times New Roman" w:eastAsia="Times New Roman" w:hAnsi="Times New Roman" w:cs="Times New Roman"/>
          <w:color w:val="000000" w:themeColor="text1"/>
          <w:szCs w:val="24"/>
        </w:rPr>
        <w:t>: In the absence of a prevailing wage rate derived from an applicable collective bargaining agreement (CBA), the employer may elect to use an applicable wage determination under D</w:t>
      </w:r>
      <w:r w:rsidR="0049607A">
        <w:rPr>
          <w:rFonts w:ascii="Times New Roman" w:eastAsia="Times New Roman" w:hAnsi="Times New Roman" w:cs="Times New Roman"/>
          <w:color w:val="000000" w:themeColor="text1"/>
          <w:szCs w:val="24"/>
        </w:rPr>
        <w:t xml:space="preserve">avis </w:t>
      </w:r>
      <w:r w:rsidRPr="00993DFA">
        <w:rPr>
          <w:rFonts w:ascii="Times New Roman" w:eastAsia="Times New Roman" w:hAnsi="Times New Roman" w:cs="Times New Roman"/>
          <w:color w:val="000000" w:themeColor="text1"/>
          <w:szCs w:val="24"/>
        </w:rPr>
        <w:t>B</w:t>
      </w:r>
      <w:r w:rsidR="0049607A">
        <w:rPr>
          <w:rFonts w:ascii="Times New Roman" w:eastAsia="Times New Roman" w:hAnsi="Times New Roman" w:cs="Times New Roman"/>
          <w:color w:val="000000" w:themeColor="text1"/>
          <w:szCs w:val="24"/>
        </w:rPr>
        <w:t xml:space="preserve">acon </w:t>
      </w:r>
      <w:r w:rsidRPr="00993DFA">
        <w:rPr>
          <w:rFonts w:ascii="Times New Roman" w:eastAsia="Times New Roman" w:hAnsi="Times New Roman" w:cs="Times New Roman"/>
          <w:color w:val="000000" w:themeColor="text1"/>
          <w:szCs w:val="24"/>
        </w:rPr>
        <w:t>A</w:t>
      </w:r>
      <w:r w:rsidR="0049607A">
        <w:rPr>
          <w:rFonts w:ascii="Times New Roman" w:eastAsia="Times New Roman" w:hAnsi="Times New Roman" w:cs="Times New Roman"/>
          <w:color w:val="000000" w:themeColor="text1"/>
          <w:szCs w:val="24"/>
        </w:rPr>
        <w:t>ct (DBA)</w:t>
      </w:r>
      <w:r w:rsidRPr="00993DFA">
        <w:rPr>
          <w:rFonts w:ascii="Times New Roman" w:eastAsia="Times New Roman" w:hAnsi="Times New Roman" w:cs="Times New Roman"/>
          <w:color w:val="000000" w:themeColor="text1"/>
          <w:szCs w:val="24"/>
        </w:rPr>
        <w:t xml:space="preserve"> or </w:t>
      </w:r>
      <w:r w:rsidR="006F20B2">
        <w:rPr>
          <w:rFonts w:ascii="Times New Roman" w:eastAsia="Times New Roman" w:hAnsi="Times New Roman" w:cs="Times New Roman"/>
          <w:color w:val="000000" w:themeColor="text1"/>
          <w:szCs w:val="24"/>
        </w:rPr>
        <w:t>McNamara</w:t>
      </w:r>
      <w:r w:rsidR="001A5885">
        <w:rPr>
          <w:rFonts w:ascii="Times New Roman" w:eastAsia="Times New Roman" w:hAnsi="Times New Roman" w:cs="Times New Roman"/>
          <w:color w:val="000000" w:themeColor="text1"/>
          <w:szCs w:val="24"/>
        </w:rPr>
        <w:t>-</w:t>
      </w:r>
      <w:r w:rsidR="006F20B2">
        <w:rPr>
          <w:rFonts w:ascii="Times New Roman" w:eastAsia="Times New Roman" w:hAnsi="Times New Roman" w:cs="Times New Roman"/>
          <w:color w:val="000000" w:themeColor="text1"/>
          <w:szCs w:val="24"/>
        </w:rPr>
        <w:t xml:space="preserve">O’Hara </w:t>
      </w:r>
      <w:r w:rsidRPr="00993DFA">
        <w:rPr>
          <w:rFonts w:ascii="Times New Roman" w:eastAsia="Times New Roman" w:hAnsi="Times New Roman" w:cs="Times New Roman"/>
          <w:color w:val="000000" w:themeColor="text1"/>
          <w:szCs w:val="24"/>
        </w:rPr>
        <w:t>S</w:t>
      </w:r>
      <w:r w:rsidR="006F20B2">
        <w:rPr>
          <w:rFonts w:ascii="Times New Roman" w:eastAsia="Times New Roman" w:hAnsi="Times New Roman" w:cs="Times New Roman"/>
          <w:color w:val="000000" w:themeColor="text1"/>
          <w:szCs w:val="24"/>
        </w:rPr>
        <w:t>ervice Contract Act (S</w:t>
      </w:r>
      <w:r w:rsidRPr="00993DFA">
        <w:rPr>
          <w:rFonts w:ascii="Times New Roman" w:eastAsia="Times New Roman" w:hAnsi="Times New Roman" w:cs="Times New Roman"/>
          <w:color w:val="000000" w:themeColor="text1"/>
          <w:szCs w:val="24"/>
        </w:rPr>
        <w:t>CA</w:t>
      </w:r>
      <w:r w:rsidR="006F20B2">
        <w:rPr>
          <w:rFonts w:ascii="Times New Roman" w:eastAsia="Times New Roman" w:hAnsi="Times New Roman" w:cs="Times New Roman"/>
          <w:color w:val="000000" w:themeColor="text1"/>
          <w:szCs w:val="24"/>
        </w:rPr>
        <w:t>)</w:t>
      </w:r>
      <w:r w:rsidRPr="00993DFA">
        <w:rPr>
          <w:rFonts w:ascii="Times New Roman" w:eastAsia="Times New Roman" w:hAnsi="Times New Roman" w:cs="Times New Roman"/>
          <w:color w:val="000000" w:themeColor="text1"/>
          <w:szCs w:val="24"/>
        </w:rPr>
        <w:t xml:space="preserve">, or provide a wage survey that complies with the Department’s standards governing employer-provided wage data.  </w:t>
      </w:r>
      <w:r w:rsidRPr="00993DFA" w:rsidR="00A707D8">
        <w:rPr>
          <w:rFonts w:ascii="Times New Roman" w:eastAsia="Times New Roman" w:hAnsi="Times New Roman" w:cs="Times New Roman"/>
          <w:i/>
          <w:iCs/>
          <w:color w:val="000000" w:themeColor="text1"/>
          <w:szCs w:val="24"/>
        </w:rPr>
        <w:t xml:space="preserve">See </w:t>
      </w:r>
      <w:r w:rsidRPr="00993DFA">
        <w:rPr>
          <w:rFonts w:ascii="Times New Roman" w:eastAsia="Times New Roman" w:hAnsi="Times New Roman" w:cs="Times New Roman"/>
          <w:color w:val="000000" w:themeColor="text1"/>
          <w:szCs w:val="24"/>
        </w:rPr>
        <w:t>20 CFR 656.40(b)</w:t>
      </w:r>
      <w:r w:rsidRPr="00993DFA" w:rsidR="00FD689B">
        <w:rPr>
          <w:rFonts w:ascii="Times New Roman" w:eastAsia="Times New Roman" w:hAnsi="Times New Roman" w:cs="Times New Roman"/>
          <w:color w:val="000000" w:themeColor="text1"/>
          <w:szCs w:val="24"/>
        </w:rPr>
        <w:t xml:space="preserve"> and</w:t>
      </w:r>
      <w:r w:rsidRPr="00993DFA">
        <w:rPr>
          <w:rFonts w:ascii="Times New Roman" w:eastAsia="Times New Roman" w:hAnsi="Times New Roman" w:cs="Times New Roman"/>
          <w:color w:val="000000" w:themeColor="text1"/>
          <w:szCs w:val="24"/>
        </w:rPr>
        <w:t xml:space="preserve"> (g).  In the absence of any of the above sources, the NPWC will use the BLS OEWS survey to determine the prevailing wage for the employer's job opportunity.  </w:t>
      </w:r>
      <w:r w:rsidRPr="00993DFA" w:rsidR="00A707D8">
        <w:rPr>
          <w:rFonts w:ascii="Times New Roman" w:eastAsia="Times New Roman" w:hAnsi="Times New Roman" w:cs="Times New Roman"/>
          <w:i/>
          <w:iCs/>
          <w:color w:val="000000" w:themeColor="text1"/>
          <w:szCs w:val="24"/>
        </w:rPr>
        <w:t>See</w:t>
      </w:r>
      <w:r w:rsidRPr="00993DFA">
        <w:rPr>
          <w:rFonts w:ascii="Times New Roman" w:eastAsia="Times New Roman" w:hAnsi="Times New Roman" w:cs="Times New Roman"/>
          <w:color w:val="000000" w:themeColor="text1"/>
          <w:szCs w:val="24"/>
        </w:rPr>
        <w:t xml:space="preserve"> </w:t>
      </w:r>
      <w:r w:rsidRPr="00993DFA" w:rsidR="003C0BA7">
        <w:rPr>
          <w:rFonts w:ascii="Times New Roman" w:eastAsia="Times New Roman" w:hAnsi="Times New Roman" w:cs="Times New Roman"/>
          <w:color w:val="000000" w:themeColor="text1"/>
          <w:szCs w:val="24"/>
        </w:rPr>
        <w:t xml:space="preserve">20 CFR </w:t>
      </w:r>
      <w:r w:rsidRPr="00993DFA">
        <w:rPr>
          <w:rFonts w:ascii="Times New Roman" w:eastAsia="Times New Roman" w:hAnsi="Times New Roman" w:cs="Times New Roman"/>
          <w:color w:val="000000" w:themeColor="text1"/>
          <w:szCs w:val="24"/>
        </w:rPr>
        <w:t xml:space="preserve">656.40(b)(2).  If the employer requests a PWD based on an employer-provided survey, the employer must provide the NPWC with enough information about the survey methodology—including sample size and source, sample selection procedures, and survey job descriptions—to allow the NPWC to </w:t>
      </w:r>
      <w:r w:rsidRPr="00993DFA" w:rsidR="004A3B73">
        <w:rPr>
          <w:rFonts w:ascii="Times New Roman" w:eastAsia="Times New Roman" w:hAnsi="Times New Roman" w:cs="Times New Roman"/>
          <w:color w:val="000000" w:themeColor="text1"/>
          <w:szCs w:val="24"/>
        </w:rPr>
        <w:t>determine</w:t>
      </w:r>
      <w:r w:rsidRPr="00993DFA">
        <w:rPr>
          <w:rFonts w:ascii="Times New Roman" w:eastAsia="Times New Roman" w:hAnsi="Times New Roman" w:cs="Times New Roman"/>
          <w:color w:val="000000" w:themeColor="text1"/>
          <w:szCs w:val="24"/>
        </w:rPr>
        <w:t xml:space="preserve"> the adequacy of the data and validity of the statistical methodology.  </w:t>
      </w:r>
      <w:r w:rsidRPr="00993DFA" w:rsidR="001C5770">
        <w:rPr>
          <w:rFonts w:ascii="Times New Roman" w:eastAsia="Times New Roman" w:hAnsi="Times New Roman" w:cs="Times New Roman"/>
          <w:i/>
          <w:iCs/>
          <w:color w:val="000000" w:themeColor="text1"/>
          <w:szCs w:val="24"/>
        </w:rPr>
        <w:t xml:space="preserve">See </w:t>
      </w:r>
      <w:r w:rsidRPr="00993DFA" w:rsidR="00600271">
        <w:rPr>
          <w:rFonts w:ascii="Times New Roman" w:eastAsia="Times New Roman" w:hAnsi="Times New Roman" w:cs="Times New Roman"/>
          <w:color w:val="000000" w:themeColor="text1"/>
          <w:szCs w:val="24"/>
        </w:rPr>
        <w:t>20 CFR</w:t>
      </w:r>
      <w:r w:rsidRPr="00993DFA">
        <w:rPr>
          <w:rFonts w:ascii="Times New Roman" w:eastAsia="Times New Roman" w:hAnsi="Times New Roman" w:cs="Times New Roman"/>
          <w:color w:val="000000" w:themeColor="text1"/>
          <w:szCs w:val="24"/>
        </w:rPr>
        <w:t xml:space="preserve"> 656.40(g)(2). </w:t>
      </w:r>
    </w:p>
    <w:p w:rsidR="00456236" w:rsidRPr="00993DFA" w:rsidP="00E121BD" w14:paraId="5CB9D2D6"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993DFA" w:rsidP="00E121BD" w14:paraId="5FDA44F1" w14:textId="3C96D3AB">
      <w:pPr>
        <w:tabs>
          <w:tab w:val="left" w:pos="-1440"/>
        </w:tabs>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u w:val="single"/>
        </w:rPr>
        <w:t>H-2B PWDs</w:t>
      </w:r>
      <w:r w:rsidRPr="00993DFA">
        <w:rPr>
          <w:rFonts w:ascii="Times New Roman" w:eastAsia="Times New Roman" w:hAnsi="Times New Roman" w:cs="Times New Roman"/>
          <w:color w:val="000000" w:themeColor="text1"/>
          <w:szCs w:val="24"/>
        </w:rPr>
        <w:t xml:space="preserve">: In the absence of a prevailing wage rate derived from an applicable CBA, the employer must receive an OEWS-based PWD from the NPWC or provide a wage survey that complies with the criteria in the </w:t>
      </w:r>
      <w:r w:rsidRPr="00993DFA" w:rsidR="00E517F6">
        <w:rPr>
          <w:rFonts w:ascii="Times New Roman" w:eastAsia="Times New Roman" w:hAnsi="Times New Roman" w:cs="Times New Roman"/>
          <w:color w:val="000000" w:themeColor="text1"/>
          <w:szCs w:val="24"/>
        </w:rPr>
        <w:t>Department’s</w:t>
      </w:r>
      <w:r w:rsidRPr="00993DFA">
        <w:rPr>
          <w:rFonts w:ascii="Times New Roman" w:eastAsia="Times New Roman" w:hAnsi="Times New Roman" w:cs="Times New Roman"/>
          <w:color w:val="000000" w:themeColor="text1"/>
          <w:szCs w:val="24"/>
        </w:rPr>
        <w:t xml:space="preserve"> H-2B regulations.  </w:t>
      </w:r>
      <w:r w:rsidRPr="00993DFA" w:rsidR="001C5770">
        <w:rPr>
          <w:rFonts w:ascii="Times New Roman" w:eastAsia="Times New Roman" w:hAnsi="Times New Roman" w:cs="Times New Roman"/>
          <w:i/>
          <w:iCs/>
          <w:color w:val="000000" w:themeColor="text1"/>
          <w:szCs w:val="24"/>
        </w:rPr>
        <w:t xml:space="preserve">See </w:t>
      </w:r>
      <w:r w:rsidRPr="00993DFA" w:rsidR="00600271">
        <w:rPr>
          <w:rFonts w:ascii="Times New Roman" w:eastAsia="Times New Roman" w:hAnsi="Times New Roman" w:cs="Times New Roman"/>
          <w:color w:val="000000" w:themeColor="text1"/>
          <w:szCs w:val="24"/>
        </w:rPr>
        <w:t>20 CFR</w:t>
      </w:r>
      <w:r w:rsidRPr="00993DFA">
        <w:rPr>
          <w:rFonts w:ascii="Times New Roman" w:eastAsia="Times New Roman" w:hAnsi="Times New Roman" w:cs="Times New Roman"/>
          <w:color w:val="000000" w:themeColor="text1"/>
          <w:szCs w:val="24"/>
        </w:rPr>
        <w:t xml:space="preserve"> 655.10.  If the employer requests a PWD based on an employer-provided survey, the employer must provide the NPWC sufficient information to determine whether the survey satisfies the methodological requirements</w:t>
      </w:r>
      <w:r w:rsidRPr="00993DFA" w:rsidR="00600271">
        <w:rPr>
          <w:rFonts w:ascii="Times New Roman" w:eastAsia="Times New Roman" w:hAnsi="Times New Roman" w:cs="Times New Roman"/>
          <w:color w:val="000000" w:themeColor="text1"/>
          <w:szCs w:val="24"/>
        </w:rPr>
        <w:t>.</w:t>
      </w:r>
      <w:r w:rsidRPr="00993DFA">
        <w:rPr>
          <w:rFonts w:ascii="Times New Roman" w:eastAsia="Times New Roman" w:hAnsi="Times New Roman" w:cs="Times New Roman"/>
          <w:color w:val="000000" w:themeColor="text1"/>
          <w:szCs w:val="24"/>
        </w:rPr>
        <w:t xml:space="preserve"> </w:t>
      </w:r>
      <w:r w:rsidRPr="00993DFA" w:rsidR="00A959B9">
        <w:rPr>
          <w:rFonts w:ascii="Times New Roman" w:eastAsia="Times New Roman" w:hAnsi="Times New Roman" w:cs="Times New Roman"/>
          <w:color w:val="000000" w:themeColor="text1"/>
          <w:szCs w:val="24"/>
        </w:rPr>
        <w:t xml:space="preserve"> </w:t>
      </w:r>
      <w:r w:rsidRPr="00993DFA" w:rsidR="001C5770">
        <w:rPr>
          <w:rFonts w:ascii="Times New Roman" w:eastAsia="Times New Roman" w:hAnsi="Times New Roman" w:cs="Times New Roman"/>
          <w:i/>
          <w:iCs/>
          <w:color w:val="000000" w:themeColor="text1"/>
          <w:szCs w:val="24"/>
        </w:rPr>
        <w:t xml:space="preserve">See </w:t>
      </w:r>
      <w:r w:rsidRPr="00993DFA" w:rsidR="00600271">
        <w:rPr>
          <w:rFonts w:ascii="Times New Roman" w:eastAsia="Times New Roman" w:hAnsi="Times New Roman" w:cs="Times New Roman"/>
          <w:color w:val="000000" w:themeColor="text1"/>
          <w:szCs w:val="24"/>
        </w:rPr>
        <w:t>20 CFR</w:t>
      </w:r>
      <w:r w:rsidRPr="00993DFA">
        <w:rPr>
          <w:rFonts w:ascii="Times New Roman" w:eastAsia="Times New Roman" w:hAnsi="Times New Roman" w:cs="Times New Roman"/>
          <w:color w:val="000000" w:themeColor="text1"/>
          <w:szCs w:val="24"/>
        </w:rPr>
        <w:t xml:space="preserve"> 655.10(f).  </w:t>
      </w:r>
    </w:p>
    <w:p w:rsidR="00456236" w:rsidRPr="00993DFA" w:rsidP="00E121BD" w14:paraId="5393AC4A" w14:textId="77777777">
      <w:pPr>
        <w:tabs>
          <w:tab w:val="left" w:pos="-1440"/>
        </w:tabs>
        <w:spacing w:after="0" w:line="240" w:lineRule="auto"/>
        <w:rPr>
          <w:rFonts w:ascii="Times New Roman" w:eastAsia="Times New Roman" w:hAnsi="Times New Roman" w:cs="Times New Roman"/>
          <w:color w:val="000000" w:themeColor="text1"/>
          <w:szCs w:val="24"/>
        </w:rPr>
      </w:pPr>
    </w:p>
    <w:p w:rsidR="00605B35" w:rsidRPr="00993DFA" w:rsidP="00E121BD" w14:paraId="2AD47774" w14:textId="510C69A3">
      <w:pPr>
        <w:pStyle w:val="Normal1020"/>
        <w:rPr>
          <w:color w:val="000000" w:themeColor="text1"/>
          <w:szCs w:val="24"/>
        </w:rPr>
      </w:pPr>
      <w:r w:rsidRPr="00993DFA">
        <w:rPr>
          <w:color w:val="000000" w:themeColor="text1"/>
          <w:szCs w:val="24"/>
          <w:u w:val="single"/>
        </w:rPr>
        <w:t>H-1B, H-1B1, and E-3 PWDs</w:t>
      </w:r>
      <w:r w:rsidRPr="00993DFA">
        <w:rPr>
          <w:color w:val="000000" w:themeColor="text1"/>
          <w:szCs w:val="24"/>
        </w:rPr>
        <w:t xml:space="preserve">:  In the absence of a prevailing wage rate derived from an applicable CBA, the employer may base the prevailing wage on one of several sources: </w:t>
      </w:r>
      <w:r w:rsidRPr="00993DFA" w:rsidR="00FC5DFF">
        <w:rPr>
          <w:color w:val="000000" w:themeColor="text1"/>
          <w:szCs w:val="24"/>
        </w:rPr>
        <w:t>a</w:t>
      </w:r>
      <w:r w:rsidRPr="00993DFA">
        <w:rPr>
          <w:color w:val="000000" w:themeColor="text1"/>
          <w:szCs w:val="24"/>
        </w:rPr>
        <w:t xml:space="preserve"> PWD from the NPWC; an independent authoritative source that satisfies the requirements in </w:t>
      </w:r>
      <w:r w:rsidRPr="00993DFA" w:rsidR="00A959B9">
        <w:rPr>
          <w:color w:val="000000" w:themeColor="text1"/>
          <w:szCs w:val="24"/>
        </w:rPr>
        <w:t>20 CFR</w:t>
      </w:r>
      <w:r w:rsidRPr="00993DFA">
        <w:rPr>
          <w:color w:val="000000" w:themeColor="text1"/>
          <w:szCs w:val="24"/>
        </w:rPr>
        <w:t xml:space="preserve"> 655.731(b)(3)(iii)(B); or another legitimate source of wage data that satisfies the requirements in </w:t>
      </w:r>
      <w:r w:rsidRPr="00993DFA" w:rsidR="00A959B9">
        <w:rPr>
          <w:color w:val="000000" w:themeColor="text1"/>
          <w:szCs w:val="24"/>
        </w:rPr>
        <w:t xml:space="preserve">20 CFR </w:t>
      </w:r>
      <w:r w:rsidRPr="00993DFA">
        <w:rPr>
          <w:color w:val="000000" w:themeColor="text1"/>
          <w:szCs w:val="24"/>
        </w:rPr>
        <w:t xml:space="preserve">655.731(b)(3)(iii)(C).  </w:t>
      </w:r>
      <w:r w:rsidRPr="00993DFA" w:rsidR="001C5770">
        <w:rPr>
          <w:i/>
          <w:iCs/>
          <w:color w:val="000000" w:themeColor="text1"/>
          <w:szCs w:val="24"/>
        </w:rPr>
        <w:t xml:space="preserve">See </w:t>
      </w:r>
      <w:r w:rsidRPr="00993DFA" w:rsidR="00A959B9">
        <w:rPr>
          <w:color w:val="000000" w:themeColor="text1"/>
          <w:szCs w:val="24"/>
        </w:rPr>
        <w:t xml:space="preserve">20 CFR </w:t>
      </w:r>
      <w:r w:rsidRPr="00993DFA">
        <w:rPr>
          <w:color w:val="000000" w:themeColor="text1"/>
          <w:szCs w:val="24"/>
        </w:rPr>
        <w:t>655.731(a)(2)(ii)(A)-(C).</w:t>
      </w:r>
    </w:p>
    <w:p w:rsidR="00456236" w:rsidRPr="00993DFA" w:rsidP="00E121BD" w14:paraId="1E7310CE" w14:textId="25B02197">
      <w:pPr>
        <w:pStyle w:val="Normal1020"/>
        <w:rPr>
          <w:color w:val="000000" w:themeColor="text1"/>
          <w:szCs w:val="24"/>
        </w:rPr>
      </w:pPr>
    </w:p>
    <w:p w:rsidR="00762B57" w:rsidRPr="00993DFA" w:rsidP="00E121BD" w14:paraId="0AA6A403" w14:textId="77777777">
      <w:pPr>
        <w:tabs>
          <w:tab w:val="left" w:pos="-1440"/>
        </w:tabs>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b/>
          <w:color w:val="000000" w:themeColor="text1"/>
          <w:szCs w:val="24"/>
        </w:rPr>
        <w:t>Statutory Authority:</w:t>
      </w:r>
      <w:r w:rsidRPr="00993DFA">
        <w:rPr>
          <w:rFonts w:ascii="Times New Roman" w:eastAsia="Times New Roman" w:hAnsi="Times New Roman" w:cs="Times New Roman"/>
          <w:color w:val="000000" w:themeColor="text1"/>
          <w:szCs w:val="24"/>
        </w:rPr>
        <w:t xml:space="preserve"> Sections 103(a)(6); 203(b)(3); 212(a)(5)(A); 212(m), (n), (p), (t); and 214(c) of the INA [8 U.S.C. §§ 1103(a)(6); 1153(b)(3); 1182(a)(5)(A), (m), (n), (p), (t); and 1184(c)].</w:t>
      </w:r>
    </w:p>
    <w:p w:rsidR="00762B57" w:rsidRPr="00993DFA" w:rsidP="00E121BD" w14:paraId="35EEC163" w14:textId="77777777">
      <w:pPr>
        <w:tabs>
          <w:tab w:val="left" w:pos="-1440"/>
        </w:tabs>
        <w:spacing w:after="0" w:line="240" w:lineRule="auto"/>
        <w:rPr>
          <w:rFonts w:ascii="Times New Roman" w:eastAsia="Times New Roman" w:hAnsi="Times New Roman" w:cs="Times New Roman"/>
          <w:color w:val="000000" w:themeColor="text1"/>
          <w:szCs w:val="24"/>
        </w:rPr>
      </w:pPr>
    </w:p>
    <w:p w:rsidR="00762B57" w:rsidRPr="00993DFA" w:rsidP="00E121BD" w14:paraId="71056842" w14:textId="65A54619">
      <w:pPr>
        <w:tabs>
          <w:tab w:val="left" w:pos="-1440"/>
        </w:tabs>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b/>
          <w:color w:val="000000" w:themeColor="text1"/>
          <w:szCs w:val="24"/>
        </w:rPr>
        <w:t>Regulatory Authority:</w:t>
      </w:r>
      <w:r w:rsidRPr="00993DFA">
        <w:rPr>
          <w:rFonts w:ascii="Times New Roman" w:eastAsia="Times New Roman" w:hAnsi="Times New Roman" w:cs="Times New Roman"/>
          <w:color w:val="000000" w:themeColor="text1"/>
          <w:szCs w:val="24"/>
        </w:rPr>
        <w:t xml:space="preserve"> </w:t>
      </w:r>
      <w:r w:rsidRPr="00993DFA" w:rsidR="00AE25BA">
        <w:rPr>
          <w:rFonts w:ascii="Times New Roman" w:eastAsia="Times New Roman" w:hAnsi="Times New Roman" w:cs="Times New Roman"/>
          <w:color w:val="000000" w:themeColor="text1"/>
          <w:szCs w:val="24"/>
        </w:rPr>
        <w:t xml:space="preserve">20 CFR 656.40, </w:t>
      </w:r>
      <w:r w:rsidRPr="00993DFA">
        <w:rPr>
          <w:rFonts w:ascii="Times New Roman" w:eastAsia="Times New Roman" w:hAnsi="Times New Roman" w:cs="Times New Roman"/>
          <w:color w:val="000000" w:themeColor="text1"/>
          <w:szCs w:val="24"/>
        </w:rPr>
        <w:t>655.10,</w:t>
      </w:r>
      <w:r w:rsidRPr="00993DFA" w:rsidR="00AE25BA">
        <w:rPr>
          <w:rFonts w:ascii="Times New Roman" w:eastAsia="Times New Roman" w:hAnsi="Times New Roman" w:cs="Times New Roman"/>
          <w:color w:val="000000" w:themeColor="text1"/>
          <w:szCs w:val="24"/>
        </w:rPr>
        <w:t xml:space="preserve"> and</w:t>
      </w:r>
      <w:r w:rsidRPr="00993DFA">
        <w:rPr>
          <w:rFonts w:ascii="Times New Roman" w:eastAsia="Times New Roman" w:hAnsi="Times New Roman" w:cs="Times New Roman"/>
          <w:color w:val="000000" w:themeColor="text1"/>
          <w:szCs w:val="24"/>
        </w:rPr>
        <w:t xml:space="preserve"> 655.731; 8 CFR 204</w:t>
      </w:r>
      <w:r w:rsidRPr="00993DFA" w:rsidR="00EC6DA6">
        <w:rPr>
          <w:rFonts w:ascii="Times New Roman" w:eastAsia="Times New Roman" w:hAnsi="Times New Roman" w:cs="Times New Roman"/>
          <w:color w:val="000000" w:themeColor="text1"/>
          <w:szCs w:val="24"/>
        </w:rPr>
        <w:t>.5</w:t>
      </w:r>
      <w:r w:rsidRPr="00993DFA">
        <w:rPr>
          <w:rFonts w:ascii="Times New Roman" w:eastAsia="Times New Roman" w:hAnsi="Times New Roman" w:cs="Times New Roman"/>
          <w:color w:val="000000" w:themeColor="text1"/>
          <w:szCs w:val="24"/>
        </w:rPr>
        <w:t>(k)(4) and 214.2(h)(4) and (h)(6).</w:t>
      </w:r>
    </w:p>
    <w:p w:rsidR="00245C36" w:rsidRPr="00993DFA" w:rsidP="00715326" w14:paraId="63ED7DD9" w14:textId="77777777">
      <w:pPr>
        <w:tabs>
          <w:tab w:val="left" w:pos="-1440"/>
          <w:tab w:val="left" w:pos="3416"/>
        </w:tabs>
        <w:spacing w:after="0" w:line="240" w:lineRule="auto"/>
        <w:rPr>
          <w:rFonts w:ascii="Times New Roman" w:hAnsi="Times New Roman" w:cs="Times New Roman"/>
          <w:color w:val="000000" w:themeColor="text1"/>
          <w:szCs w:val="24"/>
        </w:rPr>
      </w:pPr>
    </w:p>
    <w:p w:rsidR="00762B57" w:rsidRPr="001A5885" w:rsidP="00715326" w14:paraId="4937ACCF" w14:textId="367B1425">
      <w:pPr>
        <w:tabs>
          <w:tab w:val="left" w:pos="-1440"/>
          <w:tab w:val="left" w:pos="3416"/>
        </w:tabs>
        <w:spacing w:after="0" w:line="240" w:lineRule="auto"/>
        <w:rPr>
          <w:rFonts w:ascii="Times New Roman" w:hAnsi="Times New Roman" w:cs="Times New Roman"/>
          <w:color w:val="000000" w:themeColor="text1"/>
          <w:szCs w:val="24"/>
        </w:rPr>
      </w:pPr>
    </w:p>
    <w:p w:rsidR="001D1E16" w:rsidRPr="00993DFA" w:rsidP="00E121BD" w14:paraId="33F772A3" w14:textId="4E987E8B">
      <w:pPr>
        <w:pStyle w:val="Normal1020"/>
        <w:rPr>
          <w:color w:val="000000" w:themeColor="text1"/>
          <w:szCs w:val="24"/>
        </w:rPr>
      </w:pPr>
      <w:r w:rsidRPr="00993DFA">
        <w:rPr>
          <w:i/>
          <w:color w:val="000000" w:themeColor="text1"/>
          <w:szCs w:val="24"/>
        </w:rPr>
        <w:t>A.2. Indicate how, by whom, and for what purpose the information is to be used.  Except for a new collection, indicate the actual use the agency has made of the information received from the current collection.</w:t>
      </w:r>
    </w:p>
    <w:p w:rsidR="001D1E16" w:rsidRPr="00993DFA" w:rsidP="00E121BD" w14:paraId="36F5945B" w14:textId="77777777">
      <w:pPr>
        <w:pStyle w:val="Normal1020"/>
        <w:rPr>
          <w:color w:val="000000" w:themeColor="text1"/>
          <w:szCs w:val="24"/>
        </w:rPr>
      </w:pPr>
    </w:p>
    <w:p w:rsidR="001D1E16" w:rsidRPr="00993DFA" w:rsidP="00E121BD" w14:paraId="02AAA338" w14:textId="6AFA3BE1">
      <w:pPr>
        <w:pStyle w:val="Normal1020"/>
        <w:rPr>
          <w:color w:val="000000" w:themeColor="text1"/>
          <w:szCs w:val="24"/>
        </w:rPr>
      </w:pPr>
      <w:r w:rsidRPr="00993DFA">
        <w:rPr>
          <w:color w:val="000000" w:themeColor="text1"/>
          <w:szCs w:val="24"/>
        </w:rPr>
        <w:t>T</w:t>
      </w:r>
      <w:r w:rsidRPr="00993DFA" w:rsidR="00312445">
        <w:rPr>
          <w:color w:val="000000" w:themeColor="text1"/>
          <w:szCs w:val="24"/>
        </w:rPr>
        <w:t>he</w:t>
      </w:r>
      <w:r w:rsidRPr="00993DFA">
        <w:rPr>
          <w:color w:val="000000" w:themeColor="text1"/>
          <w:szCs w:val="24"/>
        </w:rPr>
        <w:t xml:space="preserve"> </w:t>
      </w:r>
      <w:r w:rsidRPr="00993DFA" w:rsidR="004D434B">
        <w:rPr>
          <w:color w:val="000000" w:themeColor="text1"/>
          <w:szCs w:val="24"/>
        </w:rPr>
        <w:t xml:space="preserve">Department uses the information collected through this ICR to determine the prevailing wage that </w:t>
      </w:r>
      <w:r w:rsidRPr="00993DFA" w:rsidR="00877384">
        <w:rPr>
          <w:color w:val="000000" w:themeColor="text1"/>
          <w:szCs w:val="24"/>
        </w:rPr>
        <w:t>an employer must pay</w:t>
      </w:r>
      <w:r w:rsidRPr="00993DFA" w:rsidR="004D434B">
        <w:rPr>
          <w:color w:val="000000" w:themeColor="text1"/>
          <w:szCs w:val="24"/>
        </w:rPr>
        <w:t xml:space="preserve"> to a foreign worker in connection with the </w:t>
      </w:r>
      <w:r w:rsidRPr="00993DFA" w:rsidR="00591868">
        <w:rPr>
          <w:color w:val="000000" w:themeColor="text1"/>
          <w:szCs w:val="24"/>
        </w:rPr>
        <w:t xml:space="preserve">PERM, </w:t>
      </w:r>
      <w:r w:rsidRPr="00993DFA" w:rsidR="004D434B">
        <w:rPr>
          <w:color w:val="000000" w:themeColor="text1"/>
          <w:szCs w:val="24"/>
        </w:rPr>
        <w:t xml:space="preserve">H-2B, H-1B, H-1B1, </w:t>
      </w:r>
      <w:r w:rsidRPr="00993DFA" w:rsidR="00591868">
        <w:rPr>
          <w:color w:val="000000" w:themeColor="text1"/>
          <w:szCs w:val="24"/>
        </w:rPr>
        <w:t xml:space="preserve">and </w:t>
      </w:r>
      <w:r w:rsidRPr="00993DFA" w:rsidR="004D434B">
        <w:rPr>
          <w:color w:val="000000" w:themeColor="text1"/>
          <w:szCs w:val="24"/>
        </w:rPr>
        <w:t>E-3</w:t>
      </w:r>
      <w:r w:rsidRPr="00993DFA" w:rsidR="004D434B">
        <w:rPr>
          <w:color w:val="000000" w:themeColor="text1"/>
          <w:szCs w:val="24"/>
        </w:rPr>
        <w:t xml:space="preserve"> </w:t>
      </w:r>
      <w:r w:rsidRPr="00993DFA" w:rsidR="004D434B">
        <w:rPr>
          <w:color w:val="000000" w:themeColor="text1"/>
          <w:szCs w:val="24"/>
        </w:rPr>
        <w:t xml:space="preserve">programs.  When determining a prevailing wage using OEWS data, the NPWC refers to the Form ETA-9141 to determine the appropriate occupational classification and prevailing wage rate for that occupation based on information </w:t>
      </w:r>
      <w:r w:rsidRPr="00993DFA" w:rsidR="008142AE">
        <w:rPr>
          <w:color w:val="000000" w:themeColor="text1"/>
          <w:szCs w:val="24"/>
        </w:rPr>
        <w:t>about</w:t>
      </w:r>
      <w:r w:rsidRPr="00993DFA" w:rsidR="004D434B">
        <w:rPr>
          <w:color w:val="000000" w:themeColor="text1"/>
          <w:szCs w:val="24"/>
        </w:rPr>
        <w:t xml:space="preserve"> the nature of the job offer, the area of intended employment, and description of job duties.  When an employer provides a wage survey to determine the prevailing wage in the H-2B program, the NPWC </w:t>
      </w:r>
      <w:r w:rsidRPr="00993DFA" w:rsidR="00B47AA6">
        <w:rPr>
          <w:color w:val="000000" w:themeColor="text1"/>
          <w:szCs w:val="24"/>
        </w:rPr>
        <w:t xml:space="preserve">reviews </w:t>
      </w:r>
      <w:r w:rsidRPr="00993DFA" w:rsidR="004D434B">
        <w:rPr>
          <w:color w:val="000000" w:themeColor="text1"/>
          <w:szCs w:val="24"/>
        </w:rPr>
        <w:t xml:space="preserve">the Form ETA-9165 to determine if the survey complies with regulatory requirements governing the use of employer-provided wage surveys.  </w:t>
      </w:r>
    </w:p>
    <w:p w:rsidR="001358BF" w:rsidRPr="00993DFA" w:rsidP="00E121BD" w14:paraId="22699FFD" w14:textId="77777777">
      <w:pPr>
        <w:spacing w:after="0" w:line="240" w:lineRule="auto"/>
        <w:outlineLvl w:val="0"/>
        <w:rPr>
          <w:rFonts w:ascii="Times New Roman" w:hAnsi="Times New Roman" w:cs="Times New Roman"/>
          <w:iCs/>
          <w:color w:val="000000" w:themeColor="text1"/>
          <w:szCs w:val="24"/>
        </w:rPr>
      </w:pPr>
      <w:bookmarkStart w:id="1" w:name="_Toc331584954"/>
    </w:p>
    <w:p w:rsidR="00245C36" w:rsidRPr="00993DFA" w:rsidP="00E121BD" w14:paraId="3E7FC629" w14:textId="77777777">
      <w:pPr>
        <w:spacing w:after="0" w:line="240" w:lineRule="auto"/>
        <w:outlineLvl w:val="0"/>
        <w:rPr>
          <w:rFonts w:ascii="Times New Roman" w:hAnsi="Times New Roman" w:cs="Times New Roman"/>
          <w:iCs/>
          <w:color w:val="000000" w:themeColor="text1"/>
          <w:szCs w:val="24"/>
        </w:rPr>
      </w:pPr>
    </w:p>
    <w:p w:rsidR="001D1E16" w:rsidRPr="00993DFA" w:rsidP="00E121BD" w14:paraId="415D0DCD" w14:textId="4EF4DA5A">
      <w:pPr>
        <w:spacing w:after="0" w:line="240" w:lineRule="auto"/>
        <w:outlineLvl w:val="0"/>
        <w:rPr>
          <w:rFonts w:ascii="Times New Roman" w:hAnsi="Times New Roman" w:cs="Times New Roman"/>
          <w:i/>
          <w:color w:val="000000" w:themeColor="text1"/>
          <w:szCs w:val="24"/>
        </w:rPr>
      </w:pPr>
      <w:r w:rsidRPr="00993DFA">
        <w:rPr>
          <w:rFonts w:ascii="Times New Roman" w:hAnsi="Times New Roman" w:cs="Times New Roman"/>
          <w:i/>
          <w:color w:val="000000" w:themeColor="text1"/>
          <w:szCs w:val="24"/>
        </w:rPr>
        <w:t xml:space="preserve">A.3. </w:t>
      </w:r>
      <w:bookmarkEnd w:id="1"/>
      <w:r w:rsidRPr="00993DFA">
        <w:rPr>
          <w:rFonts w:ascii="Times New Roman" w:hAnsi="Times New Roman" w:cs="Times New Roman"/>
          <w:i/>
          <w:color w:val="000000" w:themeColor="text1"/>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1E16" w:rsidRPr="00993DFA" w:rsidP="00E121BD" w14:paraId="29E74E76" w14:textId="77777777">
      <w:pPr>
        <w:spacing w:after="0" w:line="240" w:lineRule="auto"/>
        <w:rPr>
          <w:rFonts w:ascii="Times New Roman" w:hAnsi="Times New Roman" w:cs="Times New Roman"/>
          <w:color w:val="000000" w:themeColor="text1"/>
          <w:szCs w:val="24"/>
        </w:rPr>
      </w:pPr>
    </w:p>
    <w:p w:rsidR="00877384" w:rsidRPr="00993DFA" w:rsidP="00E121BD" w14:paraId="0F4869A7" w14:textId="3A737219">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A</w:t>
      </w:r>
      <w:r w:rsidRPr="00993DFA" w:rsidR="00990AD8">
        <w:rPr>
          <w:rFonts w:ascii="Times New Roman" w:eastAsia="Times New Roman" w:hAnsi="Times New Roman" w:cs="Times New Roman"/>
          <w:color w:val="000000" w:themeColor="text1"/>
          <w:szCs w:val="24"/>
        </w:rPr>
        <w:t>n employer must request a PWD from the NPWC, in</w:t>
      </w:r>
      <w:r w:rsidRPr="00993DFA" w:rsidR="00990AD8">
        <w:rPr>
          <w:rFonts w:ascii="Times New Roman" w:eastAsia="Times New Roman" w:hAnsi="Times New Roman" w:cs="Times New Roman"/>
          <w:color w:val="000000" w:themeColor="text1"/>
          <w:szCs w:val="24"/>
        </w:rPr>
        <w:t xml:space="preserve"> </w:t>
      </w:r>
      <w:r w:rsidRPr="00993DFA" w:rsidR="00BA0A76">
        <w:rPr>
          <w:rFonts w:ascii="Times New Roman" w:eastAsia="Times New Roman" w:hAnsi="Times New Roman" w:cs="Times New Roman"/>
          <w:color w:val="000000" w:themeColor="text1"/>
          <w:szCs w:val="24"/>
        </w:rPr>
        <w:t xml:space="preserve">the </w:t>
      </w:r>
      <w:r w:rsidRPr="00993DFA" w:rsidR="00990AD8">
        <w:rPr>
          <w:rFonts w:ascii="Times New Roman" w:eastAsia="Times New Roman" w:hAnsi="Times New Roman" w:cs="Times New Roman"/>
          <w:color w:val="000000" w:themeColor="text1"/>
          <w:szCs w:val="24"/>
        </w:rPr>
        <w:t>manner prescribed by OFLC</w:t>
      </w:r>
      <w:r w:rsidRPr="00993DFA" w:rsidR="00BA0A76">
        <w:rPr>
          <w:rFonts w:ascii="Times New Roman" w:eastAsia="Times New Roman" w:hAnsi="Times New Roman" w:cs="Times New Roman"/>
          <w:color w:val="000000" w:themeColor="text1"/>
          <w:szCs w:val="24"/>
        </w:rPr>
        <w:t>, either by electronic filing</w:t>
      </w:r>
      <w:r w:rsidRPr="00993DFA" w:rsidR="00907C51">
        <w:rPr>
          <w:rFonts w:ascii="Times New Roman" w:eastAsia="Times New Roman" w:hAnsi="Times New Roman" w:cs="Times New Roman"/>
          <w:color w:val="000000" w:themeColor="text1"/>
          <w:szCs w:val="24"/>
        </w:rPr>
        <w:t xml:space="preserve"> or by mail</w:t>
      </w:r>
      <w:r w:rsidRPr="00993DFA" w:rsidR="00990AD8">
        <w:rPr>
          <w:rFonts w:ascii="Times New Roman" w:eastAsia="Times New Roman" w:hAnsi="Times New Roman" w:cs="Times New Roman"/>
          <w:color w:val="000000" w:themeColor="text1"/>
          <w:szCs w:val="24"/>
        </w:rPr>
        <w:t>.</w:t>
      </w:r>
      <w:r w:rsidRPr="00993DFA">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i/>
          <w:iCs/>
          <w:color w:val="000000" w:themeColor="text1"/>
          <w:szCs w:val="24"/>
        </w:rPr>
        <w:t>See</w:t>
      </w:r>
      <w:r w:rsidRPr="00993DFA">
        <w:rPr>
          <w:rFonts w:ascii="Times New Roman" w:eastAsia="Times New Roman" w:hAnsi="Times New Roman" w:cs="Times New Roman"/>
          <w:color w:val="000000" w:themeColor="text1"/>
          <w:szCs w:val="24"/>
        </w:rPr>
        <w:t xml:space="preserve"> 20 CFR 656.40(a) and 655.10.</w:t>
      </w:r>
      <w:r w:rsidRPr="00993DFA" w:rsidR="00A150D9">
        <w:rPr>
          <w:rFonts w:ascii="Times New Roman" w:eastAsia="Times New Roman" w:hAnsi="Times New Roman" w:cs="Times New Roman"/>
          <w:color w:val="000000" w:themeColor="text1"/>
          <w:szCs w:val="24"/>
        </w:rPr>
        <w:t xml:space="preserve"> </w:t>
      </w:r>
      <w:r w:rsidRPr="00993DFA" w:rsidR="003F3B7F">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 xml:space="preserve">The </w:t>
      </w:r>
      <w:r w:rsidRPr="00993DFA" w:rsidR="00C5168F">
        <w:rPr>
          <w:rFonts w:ascii="Times New Roman" w:eastAsia="Times New Roman" w:hAnsi="Times New Roman" w:cs="Times New Roman"/>
          <w:color w:val="000000" w:themeColor="text1"/>
          <w:szCs w:val="24"/>
        </w:rPr>
        <w:t xml:space="preserve">electronic </w:t>
      </w:r>
      <w:r w:rsidRPr="00993DFA">
        <w:rPr>
          <w:rFonts w:ascii="Times New Roman" w:eastAsia="Times New Roman" w:hAnsi="Times New Roman" w:cs="Times New Roman"/>
          <w:color w:val="000000" w:themeColor="text1"/>
          <w:szCs w:val="24"/>
        </w:rPr>
        <w:t xml:space="preserve">filing of the </w:t>
      </w:r>
      <w:r w:rsidRPr="00993DFA" w:rsidR="00B21BC7">
        <w:rPr>
          <w:rFonts w:ascii="Times New Roman" w:eastAsia="Times New Roman" w:hAnsi="Times New Roman" w:cs="Times New Roman"/>
          <w:color w:val="000000" w:themeColor="text1"/>
          <w:szCs w:val="24"/>
        </w:rPr>
        <w:t>Form ETA-914</w:t>
      </w:r>
      <w:r w:rsidRPr="00993DFA" w:rsidR="00BD2F6D">
        <w:rPr>
          <w:rFonts w:ascii="Times New Roman" w:eastAsia="Times New Roman" w:hAnsi="Times New Roman" w:cs="Times New Roman"/>
          <w:color w:val="000000" w:themeColor="text1"/>
          <w:szCs w:val="24"/>
        </w:rPr>
        <w:t>1</w:t>
      </w:r>
      <w:r w:rsidRPr="00993DFA">
        <w:rPr>
          <w:rFonts w:ascii="Times New Roman" w:eastAsia="Times New Roman" w:hAnsi="Times New Roman" w:cs="Times New Roman"/>
          <w:color w:val="000000" w:themeColor="text1"/>
          <w:szCs w:val="24"/>
        </w:rPr>
        <w:t xml:space="preserve"> and </w:t>
      </w:r>
      <w:r w:rsidRPr="00993DFA" w:rsidR="001F26CB">
        <w:rPr>
          <w:rFonts w:ascii="Times New Roman" w:eastAsia="Times New Roman" w:hAnsi="Times New Roman" w:cs="Times New Roman"/>
          <w:color w:val="000000" w:themeColor="text1"/>
          <w:szCs w:val="24"/>
        </w:rPr>
        <w:t>its appendix</w:t>
      </w:r>
      <w:r w:rsidRPr="00993DFA" w:rsidR="00622D60">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is supported by the Department’s F</w:t>
      </w:r>
      <w:r w:rsidR="001A5885">
        <w:rPr>
          <w:rFonts w:ascii="Times New Roman" w:eastAsia="Times New Roman" w:hAnsi="Times New Roman" w:cs="Times New Roman"/>
          <w:color w:val="000000" w:themeColor="text1"/>
          <w:szCs w:val="24"/>
        </w:rPr>
        <w:t xml:space="preserve">oreign </w:t>
      </w:r>
      <w:r w:rsidRPr="00993DFA">
        <w:rPr>
          <w:rFonts w:ascii="Times New Roman" w:eastAsia="Times New Roman" w:hAnsi="Times New Roman" w:cs="Times New Roman"/>
          <w:color w:val="000000" w:themeColor="text1"/>
          <w:szCs w:val="24"/>
        </w:rPr>
        <w:t>L</w:t>
      </w:r>
      <w:r w:rsidR="001A5885">
        <w:rPr>
          <w:rFonts w:ascii="Times New Roman" w:eastAsia="Times New Roman" w:hAnsi="Times New Roman" w:cs="Times New Roman"/>
          <w:color w:val="000000" w:themeColor="text1"/>
          <w:szCs w:val="24"/>
        </w:rPr>
        <w:t xml:space="preserve">abor </w:t>
      </w:r>
      <w:r w:rsidRPr="00993DFA">
        <w:rPr>
          <w:rFonts w:ascii="Times New Roman" w:eastAsia="Times New Roman" w:hAnsi="Times New Roman" w:cs="Times New Roman"/>
          <w:color w:val="000000" w:themeColor="text1"/>
          <w:szCs w:val="24"/>
        </w:rPr>
        <w:t>A</w:t>
      </w:r>
      <w:r w:rsidR="001A5885">
        <w:rPr>
          <w:rFonts w:ascii="Times New Roman" w:eastAsia="Times New Roman" w:hAnsi="Times New Roman" w:cs="Times New Roman"/>
          <w:color w:val="000000" w:themeColor="text1"/>
          <w:szCs w:val="24"/>
        </w:rPr>
        <w:t xml:space="preserve">pplication </w:t>
      </w:r>
      <w:r w:rsidRPr="00993DFA">
        <w:rPr>
          <w:rFonts w:ascii="Times New Roman" w:eastAsia="Times New Roman" w:hAnsi="Times New Roman" w:cs="Times New Roman"/>
          <w:color w:val="000000" w:themeColor="text1"/>
          <w:szCs w:val="24"/>
        </w:rPr>
        <w:t>G</w:t>
      </w:r>
      <w:r w:rsidR="001A5885">
        <w:rPr>
          <w:rFonts w:ascii="Times New Roman" w:eastAsia="Times New Roman" w:hAnsi="Times New Roman" w:cs="Times New Roman"/>
          <w:color w:val="000000" w:themeColor="text1"/>
          <w:szCs w:val="24"/>
        </w:rPr>
        <w:t>ateway</w:t>
      </w:r>
      <w:r w:rsidRPr="00993DFA">
        <w:rPr>
          <w:rFonts w:ascii="Times New Roman" w:eastAsia="Times New Roman" w:hAnsi="Times New Roman" w:cs="Times New Roman"/>
          <w:color w:val="000000" w:themeColor="text1"/>
          <w:szCs w:val="24"/>
        </w:rPr>
        <w:t xml:space="preserve"> </w:t>
      </w:r>
      <w:r w:rsidR="001A5885">
        <w:rPr>
          <w:rFonts w:ascii="Times New Roman" w:eastAsia="Times New Roman" w:hAnsi="Times New Roman" w:cs="Times New Roman"/>
          <w:color w:val="000000" w:themeColor="text1"/>
          <w:szCs w:val="24"/>
        </w:rPr>
        <w:t xml:space="preserve">(FLAG) </w:t>
      </w:r>
      <w:r w:rsidRPr="00993DFA">
        <w:rPr>
          <w:rFonts w:ascii="Times New Roman" w:eastAsia="Times New Roman" w:hAnsi="Times New Roman" w:cs="Times New Roman"/>
          <w:color w:val="000000" w:themeColor="text1"/>
          <w:szCs w:val="24"/>
        </w:rPr>
        <w:t xml:space="preserve">system at </w:t>
      </w:r>
      <w:hyperlink r:id="rId9" w:history="1">
        <w:r w:rsidRPr="00993DFA">
          <w:rPr>
            <w:rFonts w:ascii="Times New Roman" w:eastAsia="Times New Roman" w:hAnsi="Times New Roman" w:cs="Times New Roman"/>
            <w:color w:val="0000FF"/>
            <w:szCs w:val="24"/>
            <w:u w:val="single"/>
          </w:rPr>
          <w:t>https://flag.dol.gov/</w:t>
        </w:r>
      </w:hyperlink>
      <w:r w:rsidRPr="00993DFA">
        <w:rPr>
          <w:rFonts w:ascii="Times New Roman" w:eastAsia="Times New Roman" w:hAnsi="Times New Roman" w:cs="Times New Roman"/>
          <w:color w:val="000000" w:themeColor="text1"/>
          <w:szCs w:val="24"/>
        </w:rPr>
        <w:t xml:space="preserve">.  In circumstances where the application is filed using the traditional paper-based method, </w:t>
      </w:r>
      <w:r w:rsidRPr="00993DFA" w:rsidR="00907C51">
        <w:rPr>
          <w:rFonts w:ascii="Times New Roman" w:eastAsia="Times New Roman" w:hAnsi="Times New Roman" w:cs="Times New Roman"/>
          <w:color w:val="000000" w:themeColor="text1"/>
          <w:szCs w:val="24"/>
        </w:rPr>
        <w:t xml:space="preserve">filers mail applications to OFLC, </w:t>
      </w:r>
      <w:r w:rsidRPr="00993DFA">
        <w:rPr>
          <w:rFonts w:ascii="Times New Roman" w:eastAsia="Times New Roman" w:hAnsi="Times New Roman" w:cs="Times New Roman"/>
          <w:color w:val="000000" w:themeColor="text1"/>
          <w:szCs w:val="24"/>
        </w:rPr>
        <w:t>OFLC staff manually enters the data and information contained on the paper application into the FLAG system for processing in a similar manner as those filed electronically.</w:t>
      </w:r>
    </w:p>
    <w:p w:rsidR="00877384" w:rsidRPr="00993DFA" w:rsidP="00E121BD" w14:paraId="6809E609" w14:textId="77777777">
      <w:pPr>
        <w:spacing w:after="0" w:line="240" w:lineRule="auto"/>
        <w:ind w:firstLine="360"/>
        <w:rPr>
          <w:rFonts w:ascii="Times New Roman" w:eastAsia="Times New Roman" w:hAnsi="Times New Roman" w:cs="Times New Roman"/>
          <w:i/>
          <w:color w:val="000000" w:themeColor="text1"/>
          <w:szCs w:val="24"/>
        </w:rPr>
      </w:pPr>
    </w:p>
    <w:p w:rsidR="001D1E16" w:rsidRPr="00993DFA" w:rsidP="00E121BD" w14:paraId="37FD5CAE" w14:textId="0BC27A0A">
      <w:pPr>
        <w:spacing w:after="0" w:line="240" w:lineRule="auto"/>
        <w:rPr>
          <w:rFonts w:ascii="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 xml:space="preserve">The FLAG system permits an employer or, if applicable, its authorized attorney or agent to efficiently prepare and submit PWD applications </w:t>
      </w:r>
      <w:r w:rsidRPr="00993DFA" w:rsidR="00A456E8">
        <w:rPr>
          <w:rFonts w:ascii="Times New Roman" w:eastAsia="Times New Roman" w:hAnsi="Times New Roman" w:cs="Times New Roman"/>
          <w:color w:val="000000" w:themeColor="text1"/>
          <w:szCs w:val="24"/>
        </w:rPr>
        <w:t>to</w:t>
      </w:r>
      <w:r w:rsidRPr="00993DFA">
        <w:rPr>
          <w:rFonts w:ascii="Times New Roman" w:eastAsia="Times New Roman" w:hAnsi="Times New Roman" w:cs="Times New Roman"/>
          <w:color w:val="000000" w:themeColor="text1"/>
          <w:szCs w:val="24"/>
        </w:rPr>
        <w:t xml:space="preserve"> OFLC.  </w:t>
      </w:r>
      <w:r w:rsidRPr="00993DFA" w:rsidR="00CD08C2">
        <w:rPr>
          <w:rFonts w:ascii="Times New Roman" w:eastAsia="Times New Roman" w:hAnsi="Times New Roman" w:cs="Times New Roman"/>
          <w:color w:val="000000" w:themeColor="text1"/>
          <w:szCs w:val="24"/>
        </w:rPr>
        <w:t>T</w:t>
      </w:r>
      <w:r w:rsidRPr="00993DFA">
        <w:rPr>
          <w:rFonts w:ascii="Times New Roman" w:eastAsia="Times New Roman" w:hAnsi="Times New Roman" w:cs="Times New Roman"/>
          <w:color w:val="000000" w:themeColor="text1"/>
          <w:szCs w:val="24"/>
        </w:rPr>
        <w:t>he FLAG system provides employers with a series of electronic data checks and prompts to ensure each required field is completed and values entered on the form are valid and consistent with regulatory requirements.  The OFLC website and the FLAG system include detailed instructions designed to help</w:t>
      </w:r>
      <w:r w:rsidRPr="00993DFA">
        <w:rPr>
          <w:rFonts w:ascii="Times New Roman" w:eastAsia="Times New Roman" w:hAnsi="Times New Roman" w:cs="Times New Roman"/>
          <w:i/>
          <w:color w:val="000000" w:themeColor="text1"/>
          <w:szCs w:val="24"/>
        </w:rPr>
        <w:t xml:space="preserve"> </w:t>
      </w:r>
      <w:r w:rsidRPr="00993DFA">
        <w:rPr>
          <w:rFonts w:ascii="Times New Roman" w:eastAsia="Times New Roman" w:hAnsi="Times New Roman" w:cs="Times New Roman"/>
          <w:color w:val="000000" w:themeColor="text1"/>
          <w:szCs w:val="24"/>
        </w:rPr>
        <w:t xml:space="preserve">employers understand the form collection items and the kinds of entries that are required.  Where it is not practical to collect supporting documentation using a standard OMB-approved appendix, the FLAG system permits an employer to upload documentation supporting the application in an acceptable digitized format (e.g., Adobe </w:t>
      </w:r>
      <w:r w:rsidRPr="00993DFA" w:rsidR="00676B2A">
        <w:rPr>
          <w:rFonts w:ascii="Times New Roman" w:eastAsia="Times New Roman" w:hAnsi="Times New Roman" w:cs="Times New Roman"/>
          <w:color w:val="000000" w:themeColor="text1"/>
          <w:szCs w:val="24"/>
        </w:rPr>
        <w:t>.</w:t>
      </w:r>
      <w:r w:rsidRPr="00993DFA">
        <w:rPr>
          <w:rFonts w:ascii="Times New Roman" w:eastAsia="Times New Roman" w:hAnsi="Times New Roman" w:cs="Times New Roman"/>
          <w:color w:val="000000" w:themeColor="text1"/>
          <w:szCs w:val="24"/>
        </w:rPr>
        <w:t>PDF, Microsoft Word, .TXT)</w:t>
      </w:r>
      <w:r w:rsidRPr="00993DFA" w:rsidR="002A434E">
        <w:rPr>
          <w:rFonts w:ascii="Times New Roman" w:eastAsia="Times New Roman" w:hAnsi="Times New Roman" w:cs="Times New Roman"/>
          <w:color w:val="000000" w:themeColor="text1"/>
          <w:szCs w:val="24"/>
        </w:rPr>
        <w:t xml:space="preserve">.  The </w:t>
      </w:r>
      <w:r w:rsidRPr="00993DFA" w:rsidR="00803EF1">
        <w:rPr>
          <w:rFonts w:ascii="Times New Roman" w:eastAsia="Times New Roman" w:hAnsi="Times New Roman" w:cs="Times New Roman"/>
          <w:color w:val="000000" w:themeColor="text1"/>
          <w:szCs w:val="24"/>
        </w:rPr>
        <w:t xml:space="preserve">Form ETA-9165 is accessible on the OFLC website as a fillable Adobe </w:t>
      </w:r>
      <w:r w:rsidRPr="00993DFA" w:rsidR="00676B2A">
        <w:rPr>
          <w:rFonts w:ascii="Times New Roman" w:eastAsia="Times New Roman" w:hAnsi="Times New Roman" w:cs="Times New Roman"/>
          <w:color w:val="000000" w:themeColor="text1"/>
          <w:szCs w:val="24"/>
        </w:rPr>
        <w:t>.</w:t>
      </w:r>
      <w:r w:rsidRPr="00993DFA" w:rsidR="00803EF1">
        <w:rPr>
          <w:rFonts w:ascii="Times New Roman" w:eastAsia="Times New Roman" w:hAnsi="Times New Roman" w:cs="Times New Roman"/>
          <w:color w:val="000000" w:themeColor="text1"/>
          <w:szCs w:val="24"/>
        </w:rPr>
        <w:t>PDF form</w:t>
      </w:r>
      <w:r w:rsidRPr="00993DFA" w:rsidR="006133AA">
        <w:rPr>
          <w:rFonts w:ascii="Times New Roman" w:eastAsia="Times New Roman" w:hAnsi="Times New Roman" w:cs="Times New Roman"/>
          <w:color w:val="000000" w:themeColor="text1"/>
          <w:szCs w:val="24"/>
        </w:rPr>
        <w:t xml:space="preserve"> </w:t>
      </w:r>
      <w:r w:rsidRPr="00993DFA" w:rsidR="001D23E4">
        <w:rPr>
          <w:rFonts w:ascii="Times New Roman" w:eastAsia="Times New Roman" w:hAnsi="Times New Roman" w:cs="Times New Roman"/>
          <w:color w:val="000000" w:themeColor="text1"/>
          <w:szCs w:val="24"/>
        </w:rPr>
        <w:t xml:space="preserve">that can be uploaded with an electronic </w:t>
      </w:r>
      <w:r w:rsidRPr="00993DFA" w:rsidR="006133AA">
        <w:rPr>
          <w:rFonts w:ascii="Times New Roman" w:eastAsia="Times New Roman" w:hAnsi="Times New Roman" w:cs="Times New Roman"/>
          <w:color w:val="000000" w:themeColor="text1"/>
          <w:szCs w:val="24"/>
        </w:rPr>
        <w:t>Form ETA-9141 file in the FLAG system</w:t>
      </w:r>
      <w:r w:rsidRPr="00993DFA" w:rsidR="002A434E">
        <w:rPr>
          <w:rFonts w:ascii="Times New Roman" w:eastAsia="Times New Roman" w:hAnsi="Times New Roman" w:cs="Times New Roman"/>
          <w:color w:val="000000" w:themeColor="text1"/>
          <w:szCs w:val="24"/>
        </w:rPr>
        <w:t xml:space="preserve"> or </w:t>
      </w:r>
      <w:r w:rsidRPr="00993DFA" w:rsidR="0027656A">
        <w:rPr>
          <w:rFonts w:ascii="Times New Roman" w:eastAsia="Times New Roman" w:hAnsi="Times New Roman" w:cs="Times New Roman"/>
          <w:color w:val="000000" w:themeColor="text1"/>
          <w:szCs w:val="24"/>
        </w:rPr>
        <w:t xml:space="preserve">printed and </w:t>
      </w:r>
      <w:r w:rsidRPr="00993DFA" w:rsidR="002A434E">
        <w:rPr>
          <w:rFonts w:ascii="Times New Roman" w:eastAsia="Times New Roman" w:hAnsi="Times New Roman" w:cs="Times New Roman"/>
          <w:color w:val="000000" w:themeColor="text1"/>
          <w:szCs w:val="24"/>
        </w:rPr>
        <w:t>attach</w:t>
      </w:r>
      <w:r w:rsidRPr="00993DFA" w:rsidR="0027656A">
        <w:rPr>
          <w:rFonts w:ascii="Times New Roman" w:eastAsia="Times New Roman" w:hAnsi="Times New Roman" w:cs="Times New Roman"/>
          <w:color w:val="000000" w:themeColor="text1"/>
          <w:szCs w:val="24"/>
        </w:rPr>
        <w:t>ed</w:t>
      </w:r>
      <w:r w:rsidRPr="00993DFA" w:rsidR="002A434E">
        <w:rPr>
          <w:rFonts w:ascii="Times New Roman" w:eastAsia="Times New Roman" w:hAnsi="Times New Roman" w:cs="Times New Roman"/>
          <w:color w:val="000000" w:themeColor="text1"/>
          <w:szCs w:val="24"/>
        </w:rPr>
        <w:t xml:space="preserve"> to a mailed application</w:t>
      </w:r>
      <w:r w:rsidRPr="00993DFA">
        <w:rPr>
          <w:rFonts w:ascii="Times New Roman" w:eastAsia="Times New Roman" w:hAnsi="Times New Roman" w:cs="Times New Roman"/>
          <w:color w:val="000000" w:themeColor="text1"/>
          <w:szCs w:val="24"/>
        </w:rPr>
        <w:t xml:space="preserve">.  In compliance with the Government Paperwork Elimination Act, </w:t>
      </w:r>
      <w:r w:rsidRPr="00993DFA" w:rsidR="00A456E8">
        <w:rPr>
          <w:rFonts w:ascii="Times New Roman" w:eastAsia="Times New Roman" w:hAnsi="Times New Roman" w:cs="Times New Roman"/>
          <w:color w:val="000000" w:themeColor="text1"/>
          <w:szCs w:val="24"/>
        </w:rPr>
        <w:t>OFLC</w:t>
      </w:r>
      <w:r w:rsidRPr="00993DFA">
        <w:rPr>
          <w:rFonts w:ascii="Times New Roman" w:eastAsia="Times New Roman" w:hAnsi="Times New Roman" w:cs="Times New Roman"/>
          <w:color w:val="000000" w:themeColor="text1"/>
          <w:szCs w:val="24"/>
        </w:rPr>
        <w:t xml:space="preserve"> will continue to make </w:t>
      </w:r>
      <w:r w:rsidRPr="00993DFA" w:rsidR="003E578D">
        <w:rPr>
          <w:rFonts w:ascii="Times New Roman" w:eastAsia="Times New Roman" w:hAnsi="Times New Roman" w:cs="Times New Roman"/>
          <w:color w:val="000000" w:themeColor="text1"/>
          <w:szCs w:val="24"/>
        </w:rPr>
        <w:t xml:space="preserve">Form ETA-9141 </w:t>
      </w:r>
      <w:r w:rsidRPr="00993DFA">
        <w:rPr>
          <w:rFonts w:ascii="Times New Roman" w:eastAsia="Times New Roman" w:hAnsi="Times New Roman" w:cs="Times New Roman"/>
          <w:color w:val="000000" w:themeColor="text1"/>
          <w:szCs w:val="24"/>
        </w:rPr>
        <w:t xml:space="preserve">easily accessible on the FLAG System and </w:t>
      </w:r>
      <w:r w:rsidRPr="00993DFA" w:rsidR="00F75D15">
        <w:rPr>
          <w:rFonts w:ascii="Times New Roman" w:eastAsia="Times New Roman" w:hAnsi="Times New Roman" w:cs="Times New Roman"/>
          <w:color w:val="000000" w:themeColor="text1"/>
          <w:szCs w:val="24"/>
        </w:rPr>
        <w:t>will maintain</w:t>
      </w:r>
      <w:r w:rsidRPr="00993DFA">
        <w:rPr>
          <w:rFonts w:ascii="Times New Roman" w:eastAsia="Times New Roman" w:hAnsi="Times New Roman" w:cs="Times New Roman"/>
          <w:color w:val="000000" w:themeColor="text1"/>
          <w:szCs w:val="24"/>
        </w:rPr>
        <w:t xml:space="preserve"> all forms and appendices approved under this ICR </w:t>
      </w:r>
      <w:r w:rsidRPr="00993DFA" w:rsidR="000303BF">
        <w:rPr>
          <w:rFonts w:ascii="Times New Roman" w:eastAsia="Times New Roman" w:hAnsi="Times New Roman" w:cs="Times New Roman"/>
          <w:color w:val="000000" w:themeColor="text1"/>
          <w:szCs w:val="24"/>
        </w:rPr>
        <w:t xml:space="preserve">on the </w:t>
      </w:r>
      <w:r w:rsidRPr="00993DFA">
        <w:rPr>
          <w:rFonts w:ascii="Times New Roman" w:eastAsia="Times New Roman" w:hAnsi="Times New Roman" w:cs="Times New Roman"/>
          <w:color w:val="000000" w:themeColor="text1"/>
          <w:szCs w:val="24"/>
        </w:rPr>
        <w:t>OFLC website (</w:t>
      </w:r>
      <w:hyperlink r:id="rId10" w:history="1">
        <w:r w:rsidRPr="00993DFA">
          <w:rPr>
            <w:rFonts w:ascii="Times New Roman" w:eastAsia="Times New Roman" w:hAnsi="Times New Roman" w:cs="Times New Roman"/>
            <w:color w:val="0000FF"/>
            <w:szCs w:val="24"/>
            <w:u w:val="single"/>
          </w:rPr>
          <w:t>https://www.dol.gov/agencies/eta/foreign-labor</w:t>
        </w:r>
      </w:hyperlink>
      <w:r w:rsidRPr="00993DFA">
        <w:rPr>
          <w:rFonts w:ascii="Times New Roman" w:eastAsia="Times New Roman" w:hAnsi="Times New Roman" w:cs="Times New Roman"/>
          <w:color w:val="000000" w:themeColor="text1"/>
          <w:szCs w:val="24"/>
        </w:rPr>
        <w:t xml:space="preserve">) so that </w:t>
      </w:r>
      <w:r w:rsidRPr="00993DFA" w:rsidR="0055727A">
        <w:rPr>
          <w:rFonts w:ascii="Times New Roman" w:eastAsia="Times New Roman" w:hAnsi="Times New Roman" w:cs="Times New Roman"/>
          <w:color w:val="000000" w:themeColor="text1"/>
          <w:szCs w:val="24"/>
        </w:rPr>
        <w:t xml:space="preserve">employers may complete and file </w:t>
      </w:r>
      <w:r w:rsidRPr="00993DFA">
        <w:rPr>
          <w:rFonts w:ascii="Times New Roman" w:eastAsia="Times New Roman" w:hAnsi="Times New Roman" w:cs="Times New Roman"/>
          <w:color w:val="000000" w:themeColor="text1"/>
          <w:szCs w:val="24"/>
        </w:rPr>
        <w:t>applications electronically</w:t>
      </w:r>
      <w:r w:rsidRPr="00993DFA" w:rsidR="00C116FF">
        <w:rPr>
          <w:rFonts w:ascii="Times New Roman" w:eastAsia="Times New Roman" w:hAnsi="Times New Roman" w:cs="Times New Roman"/>
          <w:color w:val="000000" w:themeColor="text1"/>
          <w:szCs w:val="24"/>
        </w:rPr>
        <w:t xml:space="preserve"> or by mail</w:t>
      </w:r>
      <w:r w:rsidRPr="00993DFA">
        <w:rPr>
          <w:rFonts w:ascii="Times New Roman" w:eastAsia="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p>
    <w:p w:rsidR="001D1E16" w:rsidRPr="00993DFA" w:rsidP="00E121BD" w14:paraId="64F26823" w14:textId="3C35DF24">
      <w:pPr>
        <w:tabs>
          <w:tab w:val="right" w:pos="360"/>
          <w:tab w:val="left" w:pos="540"/>
        </w:tabs>
        <w:autoSpaceDE w:val="0"/>
        <w:autoSpaceDN w:val="0"/>
        <w:adjustRightInd w:val="0"/>
        <w:spacing w:after="0" w:line="240" w:lineRule="auto"/>
        <w:rPr>
          <w:rFonts w:ascii="Times New Roman" w:hAnsi="Times New Roman" w:cs="Times New Roman"/>
          <w:i/>
          <w:color w:val="000000" w:themeColor="text1"/>
          <w:szCs w:val="24"/>
        </w:rPr>
      </w:pPr>
      <w:bookmarkStart w:id="2" w:name="_Toc331584955"/>
      <w:r w:rsidRPr="00993DFA">
        <w:rPr>
          <w:rFonts w:ascii="Times New Roman" w:hAnsi="Times New Roman" w:cs="Times New Roman"/>
          <w:i/>
          <w:color w:val="000000" w:themeColor="text1"/>
          <w:szCs w:val="24"/>
        </w:rPr>
        <w:t xml:space="preserve">A.4. </w:t>
      </w:r>
      <w:bookmarkEnd w:id="2"/>
      <w:r w:rsidRPr="00993DFA">
        <w:rPr>
          <w:rFonts w:ascii="Times New Roman" w:hAnsi="Times New Roman" w:cs="Times New Roman"/>
          <w:i/>
          <w:color w:val="000000" w:themeColor="text1"/>
          <w:szCs w:val="24"/>
        </w:rPr>
        <w:t>Describe efforts to identify duplication.  Show specifically why any similar information already available cannot be used or modified for use for the purposes described in Item 2 above.</w:t>
      </w:r>
    </w:p>
    <w:p w:rsidR="005A349A" w:rsidRPr="00993DFA" w:rsidP="00E121BD" w14:paraId="79BE3B9F" w14:textId="77777777">
      <w:pPr>
        <w:tabs>
          <w:tab w:val="right" w:pos="360"/>
          <w:tab w:val="left" w:pos="540"/>
        </w:tabs>
        <w:autoSpaceDE w:val="0"/>
        <w:autoSpaceDN w:val="0"/>
        <w:adjustRightInd w:val="0"/>
        <w:spacing w:after="0" w:line="240" w:lineRule="auto"/>
        <w:rPr>
          <w:rFonts w:ascii="Times New Roman" w:hAnsi="Times New Roman" w:cs="Times New Roman"/>
          <w:iCs/>
          <w:color w:val="000000" w:themeColor="text1"/>
          <w:szCs w:val="24"/>
        </w:rPr>
      </w:pPr>
    </w:p>
    <w:p w:rsidR="004077F6" w:rsidRPr="00993DFA" w:rsidP="00E121BD" w14:paraId="62E0F11B" w14:textId="348D3CEE">
      <w:pPr>
        <w:spacing w:after="0" w:line="240" w:lineRule="auto"/>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The information and any supporting documentation requested through Form</w:t>
      </w:r>
      <w:r w:rsidRPr="00993DFA" w:rsidR="009B434C">
        <w:rPr>
          <w:rFonts w:ascii="Times New Roman" w:hAnsi="Times New Roman" w:cs="Times New Roman"/>
          <w:color w:val="000000" w:themeColor="text1"/>
          <w:szCs w:val="24"/>
        </w:rPr>
        <w:t>s</w:t>
      </w:r>
      <w:r w:rsidRPr="00993DFA">
        <w:rPr>
          <w:rFonts w:ascii="Times New Roman" w:hAnsi="Times New Roman" w:cs="Times New Roman"/>
          <w:color w:val="000000" w:themeColor="text1"/>
          <w:szCs w:val="24"/>
        </w:rPr>
        <w:t xml:space="preserve"> ETA-9141 </w:t>
      </w:r>
      <w:r w:rsidRPr="00993DFA" w:rsidR="009B434C">
        <w:rPr>
          <w:rFonts w:ascii="Times New Roman" w:hAnsi="Times New Roman" w:cs="Times New Roman"/>
          <w:color w:val="000000" w:themeColor="text1"/>
          <w:szCs w:val="24"/>
        </w:rPr>
        <w:t xml:space="preserve">and ETA-9165 </w:t>
      </w:r>
      <w:r w:rsidRPr="00993DFA" w:rsidR="003D7E82">
        <w:rPr>
          <w:rFonts w:ascii="Times New Roman" w:hAnsi="Times New Roman" w:cs="Times New Roman"/>
          <w:color w:val="000000" w:themeColor="text1"/>
          <w:szCs w:val="24"/>
        </w:rPr>
        <w:t xml:space="preserve">are </w:t>
      </w:r>
      <w:r w:rsidRPr="00993DFA">
        <w:rPr>
          <w:rFonts w:ascii="Times New Roman" w:hAnsi="Times New Roman" w:cs="Times New Roman"/>
          <w:color w:val="000000" w:themeColor="text1"/>
          <w:szCs w:val="24"/>
        </w:rPr>
        <w:t>sufficiently unique to avoid duplication of activities within the Department in the context of the PERM</w:t>
      </w:r>
      <w:r w:rsidRPr="00993DFA" w:rsidR="00AF23C0">
        <w:rPr>
          <w:rFonts w:ascii="Times New Roman" w:hAnsi="Times New Roman" w:cs="Times New Roman"/>
          <w:color w:val="000000" w:themeColor="text1"/>
          <w:szCs w:val="24"/>
        </w:rPr>
        <w:t xml:space="preserve">, </w:t>
      </w:r>
      <w:r w:rsidRPr="00993DFA" w:rsidR="000F5E2E">
        <w:rPr>
          <w:rFonts w:ascii="Times New Roman" w:hAnsi="Times New Roman" w:cs="Times New Roman"/>
          <w:color w:val="000000" w:themeColor="text1"/>
          <w:szCs w:val="24"/>
        </w:rPr>
        <w:t xml:space="preserve">H-2B, </w:t>
      </w:r>
      <w:r w:rsidRPr="00993DFA" w:rsidR="00AF23C0">
        <w:rPr>
          <w:rFonts w:ascii="Times New Roman" w:hAnsi="Times New Roman" w:cs="Times New Roman"/>
          <w:color w:val="000000" w:themeColor="text1"/>
          <w:szCs w:val="24"/>
        </w:rPr>
        <w:t>and LCA</w:t>
      </w:r>
      <w:r w:rsidRPr="00993DFA">
        <w:rPr>
          <w:rFonts w:ascii="Times New Roman" w:hAnsi="Times New Roman" w:cs="Times New Roman"/>
          <w:color w:val="000000" w:themeColor="text1"/>
          <w:szCs w:val="24"/>
        </w:rPr>
        <w:t xml:space="preserve"> programs.  Employers filing their requests electronically can save their contact information and other pertinent general information </w:t>
      </w:r>
      <w:r w:rsidRPr="00993DFA" w:rsidR="005614C7">
        <w:rPr>
          <w:rFonts w:ascii="Times New Roman" w:hAnsi="Times New Roman" w:cs="Times New Roman"/>
          <w:color w:val="000000" w:themeColor="text1"/>
          <w:szCs w:val="24"/>
        </w:rPr>
        <w:t>for the Fo</w:t>
      </w:r>
      <w:r w:rsidRPr="00993DFA" w:rsidR="00545CD2">
        <w:rPr>
          <w:rFonts w:ascii="Times New Roman" w:hAnsi="Times New Roman" w:cs="Times New Roman"/>
          <w:color w:val="000000" w:themeColor="text1"/>
          <w:szCs w:val="24"/>
        </w:rPr>
        <w:t xml:space="preserve">rm ETA-9141, and its appendix, </w:t>
      </w:r>
      <w:r w:rsidRPr="00993DFA">
        <w:rPr>
          <w:rFonts w:ascii="Times New Roman" w:hAnsi="Times New Roman" w:cs="Times New Roman"/>
          <w:color w:val="000000" w:themeColor="text1"/>
          <w:szCs w:val="24"/>
        </w:rPr>
        <w:t xml:space="preserve">in the FLAG system for use while filing another </w:t>
      </w:r>
      <w:r w:rsidRPr="00993DFA" w:rsidR="007B264B">
        <w:rPr>
          <w:rFonts w:ascii="Times New Roman" w:hAnsi="Times New Roman" w:cs="Times New Roman"/>
          <w:color w:val="000000" w:themeColor="text1"/>
          <w:szCs w:val="24"/>
        </w:rPr>
        <w:t>Form ETA-9141</w:t>
      </w:r>
      <w:r w:rsidRPr="00993DFA">
        <w:rPr>
          <w:rFonts w:ascii="Times New Roman" w:hAnsi="Times New Roman" w:cs="Times New Roman"/>
          <w:color w:val="000000" w:themeColor="text1"/>
          <w:szCs w:val="24"/>
        </w:rPr>
        <w:t xml:space="preserve">.  Once this general information is entered, the system repopulates it </w:t>
      </w:r>
      <w:r w:rsidRPr="00993DFA" w:rsidR="00730182">
        <w:rPr>
          <w:rFonts w:ascii="Times New Roman" w:hAnsi="Times New Roman" w:cs="Times New Roman"/>
          <w:color w:val="000000" w:themeColor="text1"/>
          <w:szCs w:val="24"/>
        </w:rPr>
        <w:t xml:space="preserve">as the employer files </w:t>
      </w:r>
      <w:r w:rsidRPr="00993DFA">
        <w:rPr>
          <w:rFonts w:ascii="Times New Roman" w:hAnsi="Times New Roman" w:cs="Times New Roman"/>
          <w:color w:val="000000" w:themeColor="text1"/>
          <w:szCs w:val="24"/>
        </w:rPr>
        <w:t xml:space="preserve">additional </w:t>
      </w:r>
      <w:r w:rsidRPr="00993DFA" w:rsidR="00730182">
        <w:rPr>
          <w:rFonts w:ascii="Times New Roman" w:hAnsi="Times New Roman" w:cs="Times New Roman"/>
          <w:color w:val="000000" w:themeColor="text1"/>
          <w:szCs w:val="24"/>
        </w:rPr>
        <w:t xml:space="preserve">Form ETA-9141 </w:t>
      </w:r>
      <w:r w:rsidRPr="00993DFA">
        <w:rPr>
          <w:rFonts w:ascii="Times New Roman" w:hAnsi="Times New Roman" w:cs="Times New Roman"/>
          <w:color w:val="000000" w:themeColor="text1"/>
          <w:szCs w:val="24"/>
        </w:rPr>
        <w:t xml:space="preserve">requests, which results in time savings to </w:t>
      </w:r>
      <w:r w:rsidRPr="00993DFA" w:rsidR="00FD63EB">
        <w:rPr>
          <w:rFonts w:ascii="Times New Roman" w:hAnsi="Times New Roman" w:cs="Times New Roman"/>
          <w:color w:val="000000" w:themeColor="text1"/>
          <w:szCs w:val="24"/>
        </w:rPr>
        <w:t xml:space="preserve">the </w:t>
      </w:r>
      <w:r w:rsidRPr="00993DFA">
        <w:rPr>
          <w:rFonts w:ascii="Times New Roman" w:hAnsi="Times New Roman" w:cs="Times New Roman"/>
          <w:color w:val="000000" w:themeColor="text1"/>
          <w:szCs w:val="24"/>
        </w:rPr>
        <w:t>employer.</w:t>
      </w:r>
      <w:r w:rsidRPr="00993DFA" w:rsidR="00D750F1">
        <w:rPr>
          <w:rFonts w:ascii="Times New Roman" w:hAnsi="Times New Roman" w:cs="Times New Roman"/>
          <w:color w:val="000000" w:themeColor="text1"/>
          <w:szCs w:val="24"/>
        </w:rPr>
        <w:t xml:space="preserve">  </w:t>
      </w:r>
      <w:r w:rsidRPr="00993DFA" w:rsidR="00EA4297">
        <w:rPr>
          <w:rFonts w:ascii="Times New Roman" w:hAnsi="Times New Roman" w:cs="Times New Roman"/>
          <w:color w:val="000000" w:themeColor="text1"/>
          <w:szCs w:val="24"/>
        </w:rPr>
        <w:t>For the Form ETA-</w:t>
      </w:r>
      <w:r w:rsidRPr="00993DFA" w:rsidR="00756553">
        <w:rPr>
          <w:rFonts w:ascii="Times New Roman" w:hAnsi="Times New Roman" w:cs="Times New Roman"/>
          <w:color w:val="000000" w:themeColor="text1"/>
          <w:szCs w:val="24"/>
        </w:rPr>
        <w:t>9165, a</w:t>
      </w:r>
      <w:r w:rsidRPr="00993DFA" w:rsidR="00D750F1">
        <w:rPr>
          <w:rFonts w:ascii="Times New Roman" w:hAnsi="Times New Roman" w:cs="Times New Roman"/>
          <w:color w:val="000000" w:themeColor="text1"/>
          <w:szCs w:val="24"/>
        </w:rPr>
        <w:t>ny duplicative information</w:t>
      </w:r>
      <w:r w:rsidRPr="00993DFA" w:rsidR="00B3647C">
        <w:rPr>
          <w:rFonts w:ascii="Times New Roman" w:hAnsi="Times New Roman" w:cs="Times New Roman"/>
          <w:color w:val="000000" w:themeColor="text1"/>
          <w:szCs w:val="24"/>
        </w:rPr>
        <w:t xml:space="preserve"> like</w:t>
      </w:r>
      <w:r w:rsidRPr="00993DFA" w:rsidR="00D750F1">
        <w:rPr>
          <w:rFonts w:ascii="Times New Roman" w:hAnsi="Times New Roman" w:cs="Times New Roman"/>
          <w:color w:val="000000" w:themeColor="text1"/>
          <w:szCs w:val="24"/>
        </w:rPr>
        <w:t xml:space="preserve"> the name(s), address(es), and contact information of the employer and, if applicable, its authorized attorney or agent will be eliminated once all of the form revisions are incorporated into the electronic filing system.  </w:t>
      </w:r>
      <w:r w:rsidRPr="00993DFA" w:rsidR="006976E4">
        <w:rPr>
          <w:rFonts w:ascii="Times New Roman" w:hAnsi="Times New Roman" w:cs="Times New Roman"/>
          <w:color w:val="000000" w:themeColor="text1"/>
          <w:szCs w:val="24"/>
        </w:rPr>
        <w:t>The Department</w:t>
      </w:r>
      <w:r w:rsidRPr="00993DFA" w:rsidR="002751DC">
        <w:rPr>
          <w:rFonts w:ascii="Times New Roman" w:hAnsi="Times New Roman" w:cs="Times New Roman"/>
          <w:color w:val="000000" w:themeColor="text1"/>
          <w:szCs w:val="24"/>
        </w:rPr>
        <w:t xml:space="preserve"> has not yet</w:t>
      </w:r>
      <w:r w:rsidRPr="00993DFA" w:rsidR="006976E4">
        <w:rPr>
          <w:rFonts w:ascii="Times New Roman" w:hAnsi="Times New Roman" w:cs="Times New Roman"/>
          <w:color w:val="000000" w:themeColor="text1"/>
          <w:szCs w:val="24"/>
        </w:rPr>
        <w:t xml:space="preserve"> </w:t>
      </w:r>
      <w:r w:rsidRPr="00993DFA" w:rsidR="006C4263">
        <w:rPr>
          <w:rFonts w:ascii="Times New Roman" w:hAnsi="Times New Roman" w:cs="Times New Roman"/>
          <w:color w:val="000000" w:themeColor="text1"/>
          <w:szCs w:val="24"/>
        </w:rPr>
        <w:t>incorporated</w:t>
      </w:r>
      <w:r w:rsidRPr="00993DFA" w:rsidR="00EC11CA">
        <w:rPr>
          <w:rFonts w:ascii="Times New Roman" w:hAnsi="Times New Roman" w:cs="Times New Roman"/>
          <w:color w:val="000000" w:themeColor="text1"/>
          <w:szCs w:val="24"/>
        </w:rPr>
        <w:t xml:space="preserve"> Form ETA-9165</w:t>
      </w:r>
      <w:r w:rsidRPr="00993DFA" w:rsidR="006976E4">
        <w:rPr>
          <w:rFonts w:ascii="Times New Roman" w:hAnsi="Times New Roman" w:cs="Times New Roman"/>
          <w:color w:val="000000" w:themeColor="text1"/>
          <w:szCs w:val="24"/>
        </w:rPr>
        <w:t xml:space="preserve"> into the electronic filing system </w:t>
      </w:r>
      <w:r w:rsidRPr="00993DFA" w:rsidR="0029179D">
        <w:rPr>
          <w:rFonts w:ascii="Times New Roman" w:hAnsi="Times New Roman" w:cs="Times New Roman"/>
          <w:color w:val="000000" w:themeColor="text1"/>
          <w:szCs w:val="24"/>
        </w:rPr>
        <w:t>due to</w:t>
      </w:r>
      <w:r w:rsidRPr="00993DFA" w:rsidR="00A91AAD">
        <w:rPr>
          <w:rFonts w:ascii="Times New Roman" w:hAnsi="Times New Roman" w:cs="Times New Roman"/>
          <w:color w:val="000000" w:themeColor="text1"/>
          <w:szCs w:val="24"/>
        </w:rPr>
        <w:t xml:space="preserve"> </w:t>
      </w:r>
      <w:r w:rsidRPr="00993DFA" w:rsidR="00852D67">
        <w:rPr>
          <w:rFonts w:ascii="Times New Roman" w:hAnsi="Times New Roman" w:cs="Times New Roman"/>
          <w:color w:val="000000" w:themeColor="text1"/>
          <w:szCs w:val="24"/>
        </w:rPr>
        <w:t>technical</w:t>
      </w:r>
      <w:r w:rsidRPr="00993DFA" w:rsidR="00A91AAD">
        <w:rPr>
          <w:rFonts w:ascii="Times New Roman" w:hAnsi="Times New Roman" w:cs="Times New Roman"/>
          <w:color w:val="000000" w:themeColor="text1"/>
          <w:szCs w:val="24"/>
        </w:rPr>
        <w:t xml:space="preserve"> challenges </w:t>
      </w:r>
      <w:r w:rsidRPr="00993DFA" w:rsidR="00852D67">
        <w:rPr>
          <w:rFonts w:ascii="Times New Roman" w:hAnsi="Times New Roman" w:cs="Times New Roman"/>
          <w:color w:val="000000" w:themeColor="text1"/>
          <w:szCs w:val="24"/>
        </w:rPr>
        <w:t>doing so</w:t>
      </w:r>
      <w:r w:rsidRPr="00993DFA" w:rsidR="0029179D">
        <w:rPr>
          <w:rFonts w:ascii="Times New Roman" w:hAnsi="Times New Roman" w:cs="Times New Roman"/>
          <w:color w:val="000000" w:themeColor="text1"/>
          <w:szCs w:val="24"/>
        </w:rPr>
        <w:t xml:space="preserve">.  </w:t>
      </w:r>
      <w:r w:rsidRPr="00993DFA" w:rsidR="00D750F1">
        <w:rPr>
          <w:rFonts w:ascii="Times New Roman" w:hAnsi="Times New Roman" w:cs="Times New Roman"/>
          <w:color w:val="000000" w:themeColor="text1"/>
          <w:szCs w:val="24"/>
        </w:rPr>
        <w:t>Finally</w:t>
      </w:r>
      <w:r w:rsidRPr="00993DFA" w:rsidR="00D750F1">
        <w:rPr>
          <w:rFonts w:ascii="Times New Roman" w:hAnsi="Times New Roman" w:cs="Times New Roman"/>
          <w:iCs/>
          <w:color w:val="000000" w:themeColor="text1"/>
          <w:szCs w:val="24"/>
        </w:rPr>
        <w:t xml:space="preserve">, the procedures and documentation requirements are sufficiently specific to avoid duplication of activities.  The information collection </w:t>
      </w:r>
      <w:r w:rsidRPr="00993DFA" w:rsidR="00C47FD5">
        <w:rPr>
          <w:rFonts w:ascii="Times New Roman" w:hAnsi="Times New Roman" w:cs="Times New Roman"/>
          <w:iCs/>
          <w:color w:val="000000" w:themeColor="text1"/>
          <w:szCs w:val="24"/>
        </w:rPr>
        <w:t>in the Form ETA-9165</w:t>
      </w:r>
      <w:r w:rsidRPr="00993DFA" w:rsidR="00D750F1">
        <w:rPr>
          <w:rFonts w:ascii="Times New Roman" w:hAnsi="Times New Roman" w:cs="Times New Roman"/>
          <w:iCs/>
          <w:color w:val="000000" w:themeColor="text1"/>
          <w:szCs w:val="24"/>
        </w:rPr>
        <w:t xml:space="preserve"> only appl</w:t>
      </w:r>
      <w:r w:rsidRPr="00993DFA" w:rsidR="00C47FD5">
        <w:rPr>
          <w:rFonts w:ascii="Times New Roman" w:hAnsi="Times New Roman" w:cs="Times New Roman"/>
          <w:iCs/>
          <w:color w:val="000000" w:themeColor="text1"/>
          <w:szCs w:val="24"/>
        </w:rPr>
        <w:t>ies</w:t>
      </w:r>
      <w:r w:rsidRPr="00993DFA" w:rsidR="00D750F1">
        <w:rPr>
          <w:rFonts w:ascii="Times New Roman" w:hAnsi="Times New Roman" w:cs="Times New Roman"/>
          <w:iCs/>
          <w:color w:val="000000" w:themeColor="text1"/>
          <w:szCs w:val="24"/>
        </w:rPr>
        <w:t xml:space="preserve"> to entities seeking H-2B workers</w:t>
      </w:r>
      <w:r w:rsidRPr="00993DFA" w:rsidR="00C47FD5">
        <w:rPr>
          <w:rFonts w:ascii="Times New Roman" w:hAnsi="Times New Roman" w:cs="Times New Roman"/>
          <w:iCs/>
          <w:color w:val="000000" w:themeColor="text1"/>
          <w:szCs w:val="24"/>
        </w:rPr>
        <w:t xml:space="preserve"> and </w:t>
      </w:r>
      <w:r w:rsidRPr="00993DFA" w:rsidR="0068181D">
        <w:rPr>
          <w:rFonts w:ascii="Times New Roman" w:hAnsi="Times New Roman" w:cs="Times New Roman"/>
          <w:iCs/>
          <w:color w:val="000000" w:themeColor="text1"/>
          <w:szCs w:val="24"/>
        </w:rPr>
        <w:t xml:space="preserve">seeking </w:t>
      </w:r>
      <w:r w:rsidRPr="00993DFA" w:rsidR="00C47FD5">
        <w:rPr>
          <w:rFonts w:ascii="Times New Roman" w:hAnsi="Times New Roman" w:cs="Times New Roman"/>
          <w:iCs/>
          <w:color w:val="000000" w:themeColor="text1"/>
          <w:szCs w:val="24"/>
        </w:rPr>
        <w:t>a prevailing wage determination based on an employer-provided survey.</w:t>
      </w:r>
    </w:p>
    <w:p w:rsidR="00C54D0F" w:rsidRPr="00993DFA" w:rsidP="00E121BD" w14:paraId="72B969BC" w14:textId="77777777">
      <w:pPr>
        <w:spacing w:after="0" w:line="240" w:lineRule="auto"/>
        <w:rPr>
          <w:rFonts w:ascii="Times New Roman" w:hAnsi="Times New Roman" w:cs="Times New Roman"/>
          <w:szCs w:val="24"/>
        </w:rPr>
      </w:pPr>
    </w:p>
    <w:p w:rsidR="00245C36" w:rsidRPr="00993DFA" w:rsidP="00E121BD" w14:paraId="4AC3723C" w14:textId="77777777">
      <w:pPr>
        <w:spacing w:after="0" w:line="240" w:lineRule="auto"/>
        <w:rPr>
          <w:rFonts w:ascii="Times New Roman" w:hAnsi="Times New Roman" w:cs="Times New Roman"/>
          <w:szCs w:val="24"/>
        </w:rPr>
      </w:pPr>
    </w:p>
    <w:p w:rsidR="00C54D0F" w:rsidRPr="00993DFA" w:rsidP="00E121BD" w14:paraId="4E1A553F" w14:textId="53BFE273">
      <w:pPr>
        <w:spacing w:after="0" w:line="240" w:lineRule="auto"/>
        <w:rPr>
          <w:rFonts w:ascii="Times New Roman" w:hAnsi="Times New Roman" w:cs="Times New Roman"/>
          <w:szCs w:val="24"/>
        </w:rPr>
      </w:pPr>
      <w:r w:rsidRPr="00993DFA">
        <w:rPr>
          <w:rFonts w:ascii="Times New Roman" w:hAnsi="Times New Roman" w:cs="Times New Roman"/>
          <w:i/>
          <w:szCs w:val="24"/>
        </w:rPr>
        <w:t xml:space="preserve">A.5. </w:t>
      </w:r>
      <w:r w:rsidRPr="00993DFA">
        <w:rPr>
          <w:rFonts w:ascii="Times New Roman" w:hAnsi="Times New Roman" w:cs="Times New Roman"/>
          <w:i/>
          <w:szCs w:val="24"/>
        </w:rPr>
        <w:t>If the collection of information impacts small businesses or other small entities, describe any methods used to minimize burden</w:t>
      </w:r>
      <w:r w:rsidRPr="00993DFA">
        <w:rPr>
          <w:rFonts w:ascii="Times New Roman" w:hAnsi="Times New Roman" w:cs="Times New Roman"/>
          <w:szCs w:val="24"/>
        </w:rPr>
        <w:t>.</w:t>
      </w:r>
    </w:p>
    <w:p w:rsidR="00C54D0F" w:rsidRPr="00993DFA" w:rsidP="00E121BD" w14:paraId="634526C7" w14:textId="77777777">
      <w:pPr>
        <w:spacing w:after="0" w:line="240" w:lineRule="auto"/>
        <w:rPr>
          <w:rFonts w:ascii="Times New Roman" w:hAnsi="Times New Roman" w:cs="Times New Roman"/>
          <w:szCs w:val="24"/>
        </w:rPr>
      </w:pPr>
    </w:p>
    <w:p w:rsidR="00C54D0F" w:rsidRPr="00993DFA" w:rsidP="00E121BD" w14:paraId="0F303112" w14:textId="7EF1481F">
      <w:pPr>
        <w:spacing w:after="0" w:line="240" w:lineRule="auto"/>
        <w:rPr>
          <w:rFonts w:ascii="Times New Roman" w:hAnsi="Times New Roman" w:cs="Times New Roman"/>
          <w:szCs w:val="24"/>
        </w:rPr>
      </w:pPr>
      <w:r w:rsidRPr="00993DFA">
        <w:rPr>
          <w:rFonts w:ascii="Times New Roman" w:hAnsi="Times New Roman" w:cs="Times New Roman"/>
          <w:szCs w:val="24"/>
        </w:rPr>
        <w:t xml:space="preserve">The </w:t>
      </w:r>
      <w:r w:rsidRPr="00993DFA" w:rsidR="0003626E">
        <w:rPr>
          <w:rFonts w:ascii="Times New Roman" w:hAnsi="Times New Roman" w:cs="Times New Roman"/>
          <w:color w:val="000000" w:themeColor="text1"/>
          <w:szCs w:val="24"/>
        </w:rPr>
        <w:t xml:space="preserve">information collected under this ICR is required of small entities who seek to employ foreign workers under the PERM </w:t>
      </w:r>
      <w:r w:rsidRPr="00993DFA" w:rsidR="00E34A02">
        <w:rPr>
          <w:rFonts w:ascii="Times New Roman" w:hAnsi="Times New Roman" w:cs="Times New Roman"/>
          <w:color w:val="000000" w:themeColor="text1"/>
          <w:szCs w:val="24"/>
        </w:rPr>
        <w:t xml:space="preserve">and H-2B </w:t>
      </w:r>
      <w:r w:rsidRPr="00993DFA" w:rsidR="0003626E">
        <w:rPr>
          <w:rFonts w:ascii="Times New Roman" w:hAnsi="Times New Roman" w:cs="Times New Roman"/>
          <w:color w:val="000000" w:themeColor="text1"/>
          <w:szCs w:val="24"/>
        </w:rPr>
        <w:t>programs and small entities that request a PWD from the Department for us</w:t>
      </w:r>
      <w:r w:rsidRPr="00993DFA" w:rsidR="009B434C">
        <w:rPr>
          <w:rFonts w:ascii="Times New Roman" w:hAnsi="Times New Roman" w:cs="Times New Roman"/>
          <w:color w:val="000000" w:themeColor="text1"/>
          <w:szCs w:val="24"/>
        </w:rPr>
        <w:t>e</w:t>
      </w:r>
      <w:r w:rsidRPr="00993DFA" w:rsidR="0003626E">
        <w:rPr>
          <w:rFonts w:ascii="Times New Roman" w:hAnsi="Times New Roman" w:cs="Times New Roman"/>
          <w:color w:val="000000" w:themeColor="text1"/>
          <w:szCs w:val="24"/>
        </w:rPr>
        <w:t xml:space="preserve"> in the </w:t>
      </w:r>
      <w:r w:rsidRPr="00993DFA" w:rsidR="009B434C">
        <w:rPr>
          <w:rFonts w:ascii="Times New Roman" w:hAnsi="Times New Roman" w:cs="Times New Roman"/>
          <w:color w:val="000000" w:themeColor="text1"/>
          <w:szCs w:val="24"/>
        </w:rPr>
        <w:t>LCA</w:t>
      </w:r>
      <w:r w:rsidRPr="00993DFA" w:rsidR="0003626E">
        <w:rPr>
          <w:rFonts w:ascii="Times New Roman" w:hAnsi="Times New Roman" w:cs="Times New Roman"/>
          <w:color w:val="000000" w:themeColor="text1"/>
          <w:szCs w:val="24"/>
        </w:rPr>
        <w:t xml:space="preserve"> programs.  The Department cannot make any exemptions or eliminate forms for small busin</w:t>
      </w:r>
      <w:r w:rsidRPr="00993DFA" w:rsidR="00B745D1">
        <w:rPr>
          <w:rFonts w:ascii="Times New Roman" w:hAnsi="Times New Roman" w:cs="Times New Roman"/>
          <w:color w:val="000000" w:themeColor="text1"/>
          <w:szCs w:val="24"/>
        </w:rPr>
        <w:t>esses</w:t>
      </w:r>
      <w:r w:rsidRPr="00993DFA" w:rsidR="0003626E">
        <w:rPr>
          <w:rFonts w:ascii="Times New Roman" w:hAnsi="Times New Roman" w:cs="Times New Roman"/>
          <w:color w:val="000000" w:themeColor="text1"/>
          <w:szCs w:val="24"/>
        </w:rPr>
        <w:t xml:space="preserve"> because the regulations require all employers seeking a PWD from the Department to provide the information </w:t>
      </w:r>
      <w:r w:rsidRPr="00993DFA" w:rsidR="00F01B52">
        <w:rPr>
          <w:rFonts w:ascii="Times New Roman" w:hAnsi="Times New Roman" w:cs="Times New Roman"/>
          <w:color w:val="000000" w:themeColor="text1"/>
          <w:szCs w:val="24"/>
        </w:rPr>
        <w:t>necessary to determine the appropriate prevailing wage</w:t>
      </w:r>
      <w:r w:rsidRPr="00993DFA" w:rsidR="0003626E">
        <w:rPr>
          <w:rFonts w:ascii="Times New Roman" w:hAnsi="Times New Roman" w:cs="Times New Roman"/>
          <w:color w:val="000000" w:themeColor="text1"/>
          <w:szCs w:val="24"/>
        </w:rPr>
        <w:t>.  This collection is not disproportionately more burdensome for</w:t>
      </w:r>
      <w:r w:rsidRPr="00993DFA" w:rsidR="00B745D1">
        <w:rPr>
          <w:rFonts w:ascii="Times New Roman" w:hAnsi="Times New Roman" w:cs="Times New Roman"/>
          <w:color w:val="000000" w:themeColor="text1"/>
          <w:szCs w:val="24"/>
        </w:rPr>
        <w:t xml:space="preserve"> small entities than large ones</w:t>
      </w:r>
      <w:r w:rsidRPr="00993DFA" w:rsidR="0003626E">
        <w:rPr>
          <w:rFonts w:ascii="Times New Roman" w:hAnsi="Times New Roman" w:cs="Times New Roman"/>
          <w:color w:val="000000" w:themeColor="text1"/>
          <w:szCs w:val="24"/>
        </w:rPr>
        <w:t xml:space="preserve"> because the forms and accompanying appendix are easy-to-understand and provide all the necessary instructions so that the employer does not need to find the appropriate law or regulation to know how to request a PWD.  It is not possible to reduce the burden on small entiti</w:t>
      </w:r>
      <w:r w:rsidRPr="00993DFA" w:rsidR="00C84272">
        <w:rPr>
          <w:rFonts w:ascii="Times New Roman" w:hAnsi="Times New Roman" w:cs="Times New Roman"/>
          <w:color w:val="000000" w:themeColor="text1"/>
          <w:szCs w:val="24"/>
        </w:rPr>
        <w:t>es by shortening the forms</w:t>
      </w:r>
      <w:r w:rsidRPr="00993DFA" w:rsidR="0003626E">
        <w:rPr>
          <w:rFonts w:ascii="Times New Roman" w:hAnsi="Times New Roman" w:cs="Times New Roman"/>
          <w:color w:val="000000" w:themeColor="text1"/>
          <w:szCs w:val="24"/>
        </w:rPr>
        <w:t xml:space="preserve"> because the forms collect from all employers the minimum information needed to determine the appropriate prevailing wage for the occupational classification and area of intended employment.  The use of electronic filing and automated system prompts serves to minimize the burdens on respondents by increasing the completeness and quality of applications received and enhancing electronic communications during the application review process.  Any recordkeeping requirements largely involve information that already exists in human resources records kept by most employers for other purposes.</w:t>
      </w:r>
      <w:r w:rsidRPr="00993DFA">
        <w:rPr>
          <w:rFonts w:ascii="Times New Roman" w:hAnsi="Times New Roman" w:cs="Times New Roman"/>
          <w:szCs w:val="24"/>
        </w:rPr>
        <w:t xml:space="preserve">  </w:t>
      </w:r>
    </w:p>
    <w:p w:rsidR="00381542" w:rsidRPr="00993DFA" w:rsidP="00E121BD" w14:paraId="39FF193C" w14:textId="77777777">
      <w:pPr>
        <w:spacing w:after="0" w:line="240" w:lineRule="auto"/>
        <w:rPr>
          <w:rFonts w:ascii="Times New Roman" w:hAnsi="Times New Roman" w:cs="Times New Roman"/>
          <w:szCs w:val="24"/>
        </w:rPr>
      </w:pPr>
    </w:p>
    <w:p w:rsidR="00245C36" w:rsidRPr="00993DFA" w:rsidP="00E121BD" w14:paraId="154EB4AB" w14:textId="77777777">
      <w:pPr>
        <w:spacing w:after="0" w:line="240" w:lineRule="auto"/>
        <w:rPr>
          <w:rFonts w:ascii="Times New Roman" w:hAnsi="Times New Roman" w:cs="Times New Roman"/>
          <w:szCs w:val="24"/>
        </w:rPr>
      </w:pPr>
    </w:p>
    <w:p w:rsidR="00C54D0F" w:rsidRPr="00993DFA" w:rsidP="00E121BD" w14:paraId="48B0336B" w14:textId="4BCC6B48">
      <w:pPr>
        <w:spacing w:after="0" w:line="240" w:lineRule="auto"/>
        <w:rPr>
          <w:rFonts w:ascii="Times New Roman" w:hAnsi="Times New Roman" w:cs="Times New Roman"/>
          <w:i/>
          <w:szCs w:val="24"/>
        </w:rPr>
      </w:pPr>
      <w:r w:rsidRPr="00993DFA">
        <w:rPr>
          <w:rFonts w:ascii="Times New Roman" w:hAnsi="Times New Roman" w:cs="Times New Roman"/>
          <w:i/>
          <w:szCs w:val="24"/>
        </w:rPr>
        <w:t xml:space="preserve">A.6. </w:t>
      </w:r>
      <w:r w:rsidRPr="00993DFA">
        <w:rPr>
          <w:rFonts w:ascii="Times New Roman" w:hAnsi="Times New Roman" w:cs="Times New Roman"/>
          <w:i/>
          <w:szCs w:val="24"/>
        </w:rPr>
        <w:t>Describe the consequence to Federal program or policy activities if the collection is not conducted or is conducted less frequently, as well as any technical or legal obstacles to reducing burden.</w:t>
      </w:r>
    </w:p>
    <w:p w:rsidR="00381542" w:rsidRPr="00993DFA" w:rsidP="00E121BD" w14:paraId="06EAE220" w14:textId="77777777">
      <w:pPr>
        <w:spacing w:after="0" w:line="240" w:lineRule="auto"/>
        <w:rPr>
          <w:rFonts w:ascii="Times New Roman" w:hAnsi="Times New Roman" w:cs="Times New Roman"/>
          <w:i/>
          <w:szCs w:val="24"/>
        </w:rPr>
      </w:pPr>
    </w:p>
    <w:p w:rsidR="00C54D0F" w:rsidRPr="00993DFA" w:rsidP="00E121BD" w14:paraId="2AB16C1C" w14:textId="2EFE8EF3">
      <w:pPr>
        <w:spacing w:after="0" w:line="240" w:lineRule="auto"/>
        <w:rPr>
          <w:rFonts w:ascii="Times New Roman" w:hAnsi="Times New Roman" w:cs="Times New Roman"/>
          <w:szCs w:val="24"/>
        </w:rPr>
      </w:pPr>
      <w:r w:rsidRPr="00993DFA">
        <w:rPr>
          <w:rFonts w:ascii="Times New Roman" w:hAnsi="Times New Roman" w:cs="Times New Roman"/>
          <w:szCs w:val="24"/>
        </w:rPr>
        <w:t xml:space="preserve">Employers </w:t>
      </w:r>
      <w:r w:rsidRPr="00993DFA" w:rsidR="0003626E">
        <w:rPr>
          <w:rFonts w:ascii="Times New Roman" w:hAnsi="Times New Roman" w:cs="Times New Roman"/>
          <w:color w:val="000000" w:themeColor="text1"/>
          <w:szCs w:val="24"/>
        </w:rPr>
        <w:t xml:space="preserve">choose the frequency with which they apply for </w:t>
      </w:r>
      <w:r w:rsidRPr="00993DFA" w:rsidR="00C84272">
        <w:rPr>
          <w:rFonts w:ascii="Times New Roman" w:hAnsi="Times New Roman" w:cs="Times New Roman"/>
          <w:color w:val="000000" w:themeColor="text1"/>
          <w:szCs w:val="24"/>
        </w:rPr>
        <w:t>PWDs</w:t>
      </w:r>
      <w:r w:rsidRPr="00993DFA" w:rsidR="0003626E">
        <w:rPr>
          <w:rFonts w:ascii="Times New Roman" w:hAnsi="Times New Roman" w:cs="Times New Roman"/>
          <w:color w:val="000000" w:themeColor="text1"/>
          <w:szCs w:val="24"/>
        </w:rPr>
        <w:t xml:space="preserve">.  Employers file requests for PWDs and obtain PWDs in support of </w:t>
      </w:r>
      <w:r w:rsidRPr="00993DFA" w:rsidR="004F1624">
        <w:rPr>
          <w:rFonts w:ascii="Times New Roman" w:hAnsi="Times New Roman" w:cs="Times New Roman"/>
          <w:color w:val="000000" w:themeColor="text1"/>
          <w:szCs w:val="24"/>
        </w:rPr>
        <w:t xml:space="preserve">PERM, </w:t>
      </w:r>
      <w:r w:rsidRPr="00993DFA" w:rsidR="0003626E">
        <w:rPr>
          <w:rFonts w:ascii="Times New Roman" w:hAnsi="Times New Roman" w:cs="Times New Roman"/>
          <w:color w:val="000000" w:themeColor="text1"/>
          <w:szCs w:val="24"/>
        </w:rPr>
        <w:t xml:space="preserve">H-2B, </w:t>
      </w:r>
      <w:r w:rsidRPr="00993DFA" w:rsidR="004F1624">
        <w:rPr>
          <w:rFonts w:ascii="Times New Roman" w:hAnsi="Times New Roman" w:cs="Times New Roman"/>
          <w:color w:val="000000" w:themeColor="text1"/>
          <w:szCs w:val="24"/>
        </w:rPr>
        <w:t xml:space="preserve">and </w:t>
      </w:r>
      <w:r w:rsidRPr="00993DFA" w:rsidR="0003626E">
        <w:rPr>
          <w:rFonts w:ascii="Times New Roman" w:hAnsi="Times New Roman" w:cs="Times New Roman"/>
          <w:color w:val="000000" w:themeColor="text1"/>
          <w:szCs w:val="24"/>
        </w:rPr>
        <w:t>H-1B, H-1B1, E-3</w:t>
      </w:r>
      <w:r w:rsidRPr="00993DFA" w:rsidR="00F60F0A">
        <w:rPr>
          <w:rFonts w:ascii="Times New Roman" w:hAnsi="Times New Roman" w:cs="Times New Roman"/>
          <w:color w:val="000000" w:themeColor="text1"/>
          <w:szCs w:val="24"/>
        </w:rPr>
        <w:t xml:space="preserve"> </w:t>
      </w:r>
      <w:r w:rsidRPr="00993DFA" w:rsidR="0003626E">
        <w:rPr>
          <w:rFonts w:ascii="Times New Roman" w:hAnsi="Times New Roman" w:cs="Times New Roman"/>
          <w:color w:val="000000" w:themeColor="text1"/>
          <w:szCs w:val="24"/>
        </w:rPr>
        <w:t xml:space="preserve">applications when seeking to employ foreign workers </w:t>
      </w:r>
      <w:r w:rsidRPr="00993DFA" w:rsidR="003D2CCB">
        <w:rPr>
          <w:rFonts w:ascii="Times New Roman" w:hAnsi="Times New Roman" w:cs="Times New Roman"/>
          <w:color w:val="000000" w:themeColor="text1"/>
          <w:szCs w:val="24"/>
        </w:rPr>
        <w:t xml:space="preserve">through </w:t>
      </w:r>
      <w:r w:rsidRPr="00993DFA" w:rsidR="0003626E">
        <w:rPr>
          <w:rFonts w:ascii="Times New Roman" w:hAnsi="Times New Roman" w:cs="Times New Roman"/>
          <w:color w:val="000000" w:themeColor="text1"/>
          <w:szCs w:val="24"/>
        </w:rPr>
        <w:t xml:space="preserve">these visa programs.  The Department would be in direct violation of its statutory and regulatory mandates if this information were not collected.  The information must be </w:t>
      </w:r>
      <w:r w:rsidRPr="00993DFA" w:rsidR="0003626E">
        <w:rPr>
          <w:rFonts w:ascii="Times New Roman" w:hAnsi="Times New Roman" w:cs="Times New Roman"/>
          <w:color w:val="000000" w:themeColor="text1"/>
          <w:szCs w:val="24"/>
        </w:rPr>
        <w:t xml:space="preserve">collected to enable the Department to meet its obligation to determine that the </w:t>
      </w:r>
      <w:r w:rsidRPr="00993DFA" w:rsidR="00E423B4">
        <w:rPr>
          <w:rFonts w:ascii="Times New Roman" w:hAnsi="Times New Roman" w:cs="Times New Roman"/>
          <w:color w:val="000000" w:themeColor="text1"/>
          <w:szCs w:val="24"/>
        </w:rPr>
        <w:t xml:space="preserve">employment of foreign workers will not adversely affect the </w:t>
      </w:r>
      <w:r w:rsidRPr="00993DFA" w:rsidR="0003626E">
        <w:rPr>
          <w:rFonts w:ascii="Times New Roman" w:hAnsi="Times New Roman" w:cs="Times New Roman"/>
          <w:color w:val="000000" w:themeColor="text1"/>
          <w:szCs w:val="24"/>
        </w:rPr>
        <w:t xml:space="preserve">wages and working conditions of U.S. workers </w:t>
      </w:r>
      <w:r w:rsidRPr="00993DFA" w:rsidR="00E423B4">
        <w:rPr>
          <w:rFonts w:ascii="Times New Roman" w:hAnsi="Times New Roman" w:cs="Times New Roman"/>
          <w:color w:val="000000" w:themeColor="text1"/>
          <w:szCs w:val="24"/>
        </w:rPr>
        <w:t>similarly employed.</w:t>
      </w:r>
      <w:r w:rsidRPr="00993DFA" w:rsidR="0003626E">
        <w:rPr>
          <w:rFonts w:ascii="Times New Roman" w:hAnsi="Times New Roman" w:cs="Times New Roman"/>
          <w:color w:val="000000" w:themeColor="text1"/>
          <w:szCs w:val="24"/>
        </w:rPr>
        <w:t xml:space="preserve">  The Department cannot issue </w:t>
      </w:r>
      <w:r w:rsidRPr="00993DFA" w:rsidR="00C84272">
        <w:rPr>
          <w:rFonts w:ascii="Times New Roman" w:hAnsi="Times New Roman" w:cs="Times New Roman"/>
          <w:color w:val="000000" w:themeColor="text1"/>
          <w:szCs w:val="24"/>
        </w:rPr>
        <w:t>PWDs</w:t>
      </w:r>
      <w:r w:rsidRPr="00993DFA" w:rsidR="0003626E">
        <w:rPr>
          <w:rFonts w:ascii="Times New Roman" w:hAnsi="Times New Roman" w:cs="Times New Roman"/>
          <w:color w:val="000000" w:themeColor="text1"/>
          <w:szCs w:val="24"/>
        </w:rPr>
        <w:t xml:space="preserve"> without collecting basic information on the employer, worksite(s), and job opportunity being offered to foreign workers.  The documentation covered by this ICR is</w:t>
      </w:r>
      <w:r w:rsidRPr="00993DFA" w:rsidR="00BD743A">
        <w:rPr>
          <w:rFonts w:ascii="Times New Roman" w:hAnsi="Times New Roman" w:cs="Times New Roman"/>
          <w:color w:val="000000" w:themeColor="text1"/>
          <w:szCs w:val="24"/>
        </w:rPr>
        <w:t>,</w:t>
      </w:r>
      <w:r w:rsidRPr="00993DFA" w:rsidR="0003626E">
        <w:rPr>
          <w:rFonts w:ascii="Times New Roman" w:hAnsi="Times New Roman" w:cs="Times New Roman"/>
          <w:color w:val="000000" w:themeColor="text1"/>
          <w:szCs w:val="24"/>
        </w:rPr>
        <w:t xml:space="preserve"> therefore</w:t>
      </w:r>
      <w:r w:rsidRPr="00993DFA" w:rsidR="00BD743A">
        <w:rPr>
          <w:rFonts w:ascii="Times New Roman" w:hAnsi="Times New Roman" w:cs="Times New Roman"/>
          <w:color w:val="000000" w:themeColor="text1"/>
          <w:szCs w:val="24"/>
        </w:rPr>
        <w:t>,</w:t>
      </w:r>
      <w:r w:rsidRPr="00993DFA" w:rsidR="0003626E">
        <w:rPr>
          <w:rFonts w:ascii="Times New Roman" w:hAnsi="Times New Roman" w:cs="Times New Roman"/>
          <w:color w:val="000000" w:themeColor="text1"/>
          <w:szCs w:val="24"/>
        </w:rPr>
        <w:t xml:space="preserve"> essential to the administration of the PERM</w:t>
      </w:r>
      <w:r w:rsidRPr="00993DFA" w:rsidR="00F60F0A">
        <w:rPr>
          <w:rFonts w:ascii="Times New Roman" w:hAnsi="Times New Roman" w:cs="Times New Roman"/>
          <w:color w:val="000000" w:themeColor="text1"/>
          <w:szCs w:val="24"/>
        </w:rPr>
        <w:t xml:space="preserve"> and H-2B</w:t>
      </w:r>
      <w:r w:rsidRPr="00993DFA" w:rsidR="0003626E">
        <w:rPr>
          <w:rFonts w:ascii="Times New Roman" w:hAnsi="Times New Roman" w:cs="Times New Roman"/>
          <w:color w:val="000000" w:themeColor="text1"/>
          <w:szCs w:val="24"/>
        </w:rPr>
        <w:t xml:space="preserve"> labor certification programs</w:t>
      </w:r>
      <w:r w:rsidRPr="00993DFA" w:rsidR="004F1624">
        <w:rPr>
          <w:rFonts w:ascii="Times New Roman" w:hAnsi="Times New Roman" w:cs="Times New Roman"/>
          <w:color w:val="000000" w:themeColor="text1"/>
          <w:szCs w:val="24"/>
        </w:rPr>
        <w:t xml:space="preserve"> and LCA programs</w:t>
      </w:r>
      <w:r w:rsidRPr="00993DFA" w:rsidR="0003626E">
        <w:rPr>
          <w:rFonts w:ascii="Times New Roman" w:hAnsi="Times New Roman" w:cs="Times New Roman"/>
          <w:color w:val="000000" w:themeColor="text1"/>
          <w:szCs w:val="24"/>
        </w:rPr>
        <w:t>.</w:t>
      </w:r>
      <w:r w:rsidRPr="00993DFA">
        <w:rPr>
          <w:rFonts w:ascii="Times New Roman" w:hAnsi="Times New Roman" w:cs="Times New Roman"/>
          <w:szCs w:val="24"/>
        </w:rPr>
        <w:t xml:space="preserve">  </w:t>
      </w:r>
    </w:p>
    <w:p w:rsidR="00381542" w:rsidRPr="00993DFA" w:rsidP="00E121BD" w14:paraId="4101724F" w14:textId="77777777">
      <w:pPr>
        <w:spacing w:after="0" w:line="240" w:lineRule="auto"/>
        <w:rPr>
          <w:rFonts w:ascii="Times New Roman" w:hAnsi="Times New Roman" w:cs="Times New Roman"/>
          <w:i/>
          <w:szCs w:val="24"/>
        </w:rPr>
      </w:pPr>
      <w:bookmarkStart w:id="3" w:name="_Toc331584958"/>
    </w:p>
    <w:p w:rsidR="00245C36" w:rsidRPr="00993DFA" w:rsidP="00E121BD" w14:paraId="41EE623D" w14:textId="77777777">
      <w:pPr>
        <w:spacing w:after="0" w:line="240" w:lineRule="auto"/>
        <w:rPr>
          <w:rFonts w:ascii="Times New Roman" w:hAnsi="Times New Roman" w:cs="Times New Roman"/>
          <w:i/>
          <w:szCs w:val="24"/>
        </w:rPr>
      </w:pPr>
    </w:p>
    <w:p w:rsidR="00C54D0F" w:rsidRPr="00993DFA" w:rsidP="00E121BD" w14:paraId="0BC32747" w14:textId="19C8A227">
      <w:pPr>
        <w:spacing w:after="0" w:line="240" w:lineRule="auto"/>
        <w:rPr>
          <w:rFonts w:ascii="Times New Roman" w:hAnsi="Times New Roman" w:cs="Times New Roman"/>
          <w:i/>
          <w:iCs/>
          <w:szCs w:val="24"/>
        </w:rPr>
      </w:pPr>
      <w:r w:rsidRPr="00993DFA">
        <w:rPr>
          <w:rFonts w:ascii="Times New Roman" w:hAnsi="Times New Roman" w:cs="Times New Roman"/>
          <w:i/>
          <w:szCs w:val="24"/>
        </w:rPr>
        <w:t xml:space="preserve">A.7. </w:t>
      </w:r>
      <w:bookmarkEnd w:id="3"/>
      <w:r w:rsidRPr="00993DFA">
        <w:rPr>
          <w:rFonts w:ascii="Times New Roman" w:hAnsi="Times New Roman" w:cs="Times New Roman"/>
          <w:i/>
          <w:szCs w:val="24"/>
        </w:rPr>
        <w:t xml:space="preserve"> Explain any special circumstances that would cause an information collection to be conducted in a manner that requires further explanation pursuant to regulations 5 CFR 1320.5(d)(2).</w:t>
      </w:r>
    </w:p>
    <w:p w:rsidR="00C54D0F" w:rsidRPr="00993DFA" w:rsidP="00E121BD" w14:paraId="58C682B8" w14:textId="77777777">
      <w:pPr>
        <w:spacing w:after="0" w:line="240" w:lineRule="auto"/>
        <w:rPr>
          <w:rFonts w:ascii="Times New Roman" w:hAnsi="Times New Roman" w:cs="Times New Roman"/>
          <w:szCs w:val="24"/>
        </w:rPr>
      </w:pPr>
    </w:p>
    <w:p w:rsidR="00C54D0F" w:rsidRPr="00993DFA" w:rsidP="00E121BD" w14:paraId="37FF4165" w14:textId="43475DB2">
      <w:pPr>
        <w:spacing w:after="0" w:line="240" w:lineRule="auto"/>
        <w:rPr>
          <w:rFonts w:ascii="Times New Roman" w:hAnsi="Times New Roman" w:cs="Times New Roman"/>
          <w:szCs w:val="24"/>
        </w:rPr>
      </w:pPr>
      <w:r w:rsidRPr="00993DFA">
        <w:rPr>
          <w:rFonts w:ascii="Times New Roman" w:hAnsi="Times New Roman" w:cs="Times New Roman"/>
          <w:szCs w:val="24"/>
        </w:rPr>
        <w:t xml:space="preserve">There </w:t>
      </w:r>
      <w:r w:rsidRPr="00993DFA" w:rsidR="00FD4892">
        <w:rPr>
          <w:rFonts w:ascii="Times New Roman" w:hAnsi="Times New Roman" w:cs="Times New Roman"/>
          <w:color w:val="000000" w:themeColor="text1"/>
          <w:szCs w:val="24"/>
        </w:rPr>
        <w:t>are no special circumstances that would require the information to be collected or kept in a manner that requires further explanation pursuant to the regulations set forth at 5 CFR 1320.5(d)(2)</w:t>
      </w:r>
      <w:r w:rsidRPr="00993DFA">
        <w:rPr>
          <w:rFonts w:ascii="Times New Roman" w:hAnsi="Times New Roman" w:cs="Times New Roman"/>
          <w:szCs w:val="24"/>
        </w:rPr>
        <w:t>.</w:t>
      </w:r>
    </w:p>
    <w:p w:rsidR="00381542" w:rsidRPr="00993DFA" w:rsidP="00E121BD" w14:paraId="5B1273EE" w14:textId="77777777">
      <w:pPr>
        <w:spacing w:after="0" w:line="240" w:lineRule="auto"/>
        <w:rPr>
          <w:rFonts w:ascii="Times New Roman" w:hAnsi="Times New Roman" w:cs="Times New Roman"/>
          <w:i/>
          <w:szCs w:val="24"/>
        </w:rPr>
      </w:pPr>
      <w:bookmarkStart w:id="4" w:name="_Toc331584959"/>
    </w:p>
    <w:p w:rsidR="00245C36" w:rsidRPr="00993DFA" w:rsidP="00E121BD" w14:paraId="0A92434A" w14:textId="77777777">
      <w:pPr>
        <w:spacing w:after="0" w:line="240" w:lineRule="auto"/>
        <w:rPr>
          <w:rFonts w:ascii="Times New Roman" w:hAnsi="Times New Roman" w:cs="Times New Roman"/>
          <w:i/>
          <w:szCs w:val="24"/>
        </w:rPr>
      </w:pPr>
    </w:p>
    <w:p w:rsidR="00C54D0F" w:rsidRPr="00993DFA" w:rsidP="00E121BD" w14:paraId="567C902A" w14:textId="5C845089">
      <w:pPr>
        <w:spacing w:after="0" w:line="240" w:lineRule="auto"/>
        <w:rPr>
          <w:rFonts w:ascii="Times New Roman" w:hAnsi="Times New Roman" w:cs="Times New Roman"/>
          <w:i/>
          <w:szCs w:val="24"/>
        </w:rPr>
      </w:pPr>
      <w:r w:rsidRPr="00306A59">
        <w:rPr>
          <w:rFonts w:ascii="Times New Roman" w:hAnsi="Times New Roman" w:cs="Times New Roman"/>
          <w:i/>
          <w:szCs w:val="24"/>
        </w:rPr>
        <w:t xml:space="preserve">A.8. </w:t>
      </w:r>
      <w:bookmarkEnd w:id="4"/>
      <w:r w:rsidRPr="00306A59">
        <w:rPr>
          <w:rFonts w:ascii="Times New Roman" w:hAnsi="Times New Roman" w:cs="Times New Roman"/>
          <w:i/>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3DFA">
        <w:rPr>
          <w:rFonts w:ascii="Times New Roman" w:hAnsi="Times New Roman" w:cs="Times New Roman"/>
          <w:i/>
          <w:szCs w:val="24"/>
        </w:rPr>
        <w:t xml:space="preserve"> </w:t>
      </w:r>
    </w:p>
    <w:p w:rsidR="00C54D0F" w:rsidRPr="00993DFA" w:rsidP="00E121BD" w14:paraId="03B3783F" w14:textId="77777777">
      <w:pPr>
        <w:spacing w:after="0" w:line="240" w:lineRule="auto"/>
        <w:rPr>
          <w:rFonts w:ascii="Times New Roman" w:hAnsi="Times New Roman" w:cs="Times New Roman"/>
          <w:i/>
          <w:szCs w:val="24"/>
        </w:rPr>
      </w:pPr>
    </w:p>
    <w:p w:rsidR="00C54D0F" w:rsidRPr="00993DFA" w:rsidP="00E121BD" w14:paraId="2D6351E9" w14:textId="5F90E481">
      <w:pPr>
        <w:spacing w:after="0" w:line="240" w:lineRule="auto"/>
        <w:rPr>
          <w:rFonts w:ascii="Times New Roman" w:hAnsi="Times New Roman" w:cs="Times New Roman"/>
          <w:i/>
          <w:szCs w:val="24"/>
        </w:rPr>
      </w:pPr>
      <w:bookmarkStart w:id="5" w:name="_Toc486874653"/>
      <w:r w:rsidRPr="00993DFA">
        <w:rPr>
          <w:rFonts w:ascii="Times New Roman" w:hAnsi="Times New Roman" w:cs="Times New Roman"/>
          <w:i/>
          <w:szCs w:val="24"/>
        </w:rPr>
        <w:t xml:space="preserve">Describe efforts to consult with persons outside the agency to obtain their views on the availability of data, frequency of collection, the clarity of </w:t>
      </w:r>
      <w:r w:rsidRPr="00993DFA" w:rsidR="00962643">
        <w:rPr>
          <w:rFonts w:ascii="Times New Roman" w:hAnsi="Times New Roman" w:cs="Times New Roman"/>
          <w:i/>
          <w:szCs w:val="24"/>
        </w:rPr>
        <w:t xml:space="preserve">instructions and recordkeeping, </w:t>
      </w:r>
      <w:r w:rsidRPr="00993DFA">
        <w:rPr>
          <w:rFonts w:ascii="Times New Roman" w:hAnsi="Times New Roman" w:cs="Times New Roman"/>
          <w:i/>
          <w:szCs w:val="24"/>
        </w:rPr>
        <w:t>disclosure, or reporting format (if any), and on the data elements to be recorded, disclosed, or reported.</w:t>
      </w:r>
      <w:bookmarkEnd w:id="5"/>
    </w:p>
    <w:p w:rsidR="00C54D0F" w:rsidRPr="00993DFA" w:rsidP="00E121BD" w14:paraId="564A359B" w14:textId="77777777">
      <w:pPr>
        <w:spacing w:after="0" w:line="240" w:lineRule="auto"/>
        <w:rPr>
          <w:rFonts w:ascii="Times New Roman" w:hAnsi="Times New Roman" w:cs="Times New Roman"/>
          <w:i/>
          <w:szCs w:val="24"/>
        </w:rPr>
      </w:pPr>
    </w:p>
    <w:p w:rsidR="00C54D0F" w:rsidRPr="00993DFA" w:rsidP="00E121BD" w14:paraId="77F74C9A" w14:textId="77777777">
      <w:pPr>
        <w:spacing w:after="0" w:line="240" w:lineRule="auto"/>
        <w:rPr>
          <w:rFonts w:ascii="Times New Roman" w:hAnsi="Times New Roman" w:cs="Times New Roman"/>
          <w:i/>
          <w:szCs w:val="24"/>
        </w:rPr>
      </w:pPr>
      <w:r w:rsidRPr="00993DFA">
        <w:rPr>
          <w:rFonts w:ascii="Times New Roman" w:hAnsi="Times New Roman" w:cs="Times New Roman"/>
          <w:i/>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54D0F" w:rsidRPr="00993DFA" w:rsidP="00E121BD" w14:paraId="6542B338" w14:textId="77777777">
      <w:pPr>
        <w:spacing w:after="0" w:line="240" w:lineRule="auto"/>
        <w:rPr>
          <w:rFonts w:ascii="Times New Roman" w:hAnsi="Times New Roman" w:cs="Times New Roman"/>
          <w:szCs w:val="24"/>
        </w:rPr>
      </w:pPr>
    </w:p>
    <w:p w:rsidR="00222A8D" w:rsidRPr="00993DFA" w:rsidP="00E121BD" w14:paraId="4CEB9476" w14:textId="4B7689CC">
      <w:pPr>
        <w:spacing w:after="0" w:line="240" w:lineRule="auto"/>
        <w:rPr>
          <w:rFonts w:ascii="Times New Roman" w:hAnsi="Times New Roman" w:cs="Times New Roman"/>
          <w:bCs/>
          <w:color w:val="000000"/>
          <w:szCs w:val="24"/>
        </w:rPr>
      </w:pPr>
      <w:r w:rsidRPr="00793F40">
        <w:rPr>
          <w:rFonts w:ascii="Times New Roman" w:hAnsi="Times New Roman" w:cs="Times New Roman"/>
          <w:bCs/>
          <w:color w:val="000000"/>
          <w:szCs w:val="24"/>
        </w:rPr>
        <w:t>In accordance with the PRA, the</w:t>
      </w:r>
      <w:r w:rsidRPr="00793F40" w:rsidR="002B6C09">
        <w:rPr>
          <w:rFonts w:ascii="Times New Roman" w:hAnsi="Times New Roman" w:cs="Times New Roman"/>
          <w:bCs/>
          <w:color w:val="000000"/>
          <w:szCs w:val="24"/>
        </w:rPr>
        <w:t xml:space="preserve"> Department </w:t>
      </w:r>
      <w:r w:rsidRPr="00793F40" w:rsidR="00903016">
        <w:rPr>
          <w:rFonts w:ascii="Times New Roman" w:hAnsi="Times New Roman" w:cs="Times New Roman"/>
          <w:bCs/>
          <w:color w:val="000000"/>
          <w:szCs w:val="24"/>
        </w:rPr>
        <w:t xml:space="preserve">published a </w:t>
      </w:r>
      <w:r w:rsidRPr="00793F40" w:rsidR="00903016">
        <w:rPr>
          <w:rFonts w:ascii="Times New Roman" w:hAnsi="Times New Roman" w:cs="Times New Roman"/>
          <w:bCs/>
          <w:i/>
          <w:iCs/>
          <w:color w:val="000000"/>
          <w:szCs w:val="24"/>
        </w:rPr>
        <w:t>Federal Register</w:t>
      </w:r>
      <w:r w:rsidRPr="00793F40" w:rsidR="00903016">
        <w:rPr>
          <w:rFonts w:ascii="Times New Roman" w:hAnsi="Times New Roman" w:cs="Times New Roman"/>
          <w:bCs/>
          <w:color w:val="000000"/>
          <w:szCs w:val="24"/>
        </w:rPr>
        <w:t xml:space="preserve"> notice on March 24, 2026</w:t>
      </w:r>
      <w:r w:rsidRPr="00793F40" w:rsidR="00A92076">
        <w:rPr>
          <w:rFonts w:ascii="Times New Roman" w:hAnsi="Times New Roman" w:cs="Times New Roman"/>
          <w:bCs/>
          <w:color w:val="000000"/>
          <w:szCs w:val="24"/>
        </w:rPr>
        <w:t>,</w:t>
      </w:r>
      <w:r w:rsidRPr="00793F40" w:rsidR="00903016">
        <w:rPr>
          <w:rFonts w:ascii="Times New Roman" w:hAnsi="Times New Roman" w:cs="Times New Roman"/>
          <w:bCs/>
          <w:color w:val="000000"/>
          <w:szCs w:val="24"/>
        </w:rPr>
        <w:t xml:space="preserve"> that afforded the public 60 days to comment on </w:t>
      </w:r>
      <w:r w:rsidRPr="00793F40" w:rsidR="00A92076">
        <w:rPr>
          <w:rFonts w:ascii="Times New Roman" w:hAnsi="Times New Roman" w:cs="Times New Roman"/>
          <w:bCs/>
          <w:color w:val="000000"/>
          <w:szCs w:val="24"/>
        </w:rPr>
        <w:t>the extension</w:t>
      </w:r>
      <w:r w:rsidRPr="00793F40" w:rsidR="00AB58C2">
        <w:rPr>
          <w:rFonts w:ascii="Times New Roman" w:hAnsi="Times New Roman" w:cs="Times New Roman"/>
          <w:bCs/>
          <w:color w:val="000000"/>
          <w:szCs w:val="24"/>
        </w:rPr>
        <w:t xml:space="preserve"> of this information collection.  </w:t>
      </w:r>
      <w:r w:rsidRPr="00793F40" w:rsidR="00AB58C2">
        <w:rPr>
          <w:rFonts w:ascii="Times New Roman" w:hAnsi="Times New Roman" w:cs="Times New Roman"/>
          <w:bCs/>
          <w:i/>
          <w:iCs/>
          <w:color w:val="000000"/>
          <w:szCs w:val="24"/>
        </w:rPr>
        <w:t>See</w:t>
      </w:r>
      <w:r w:rsidRPr="00793F40" w:rsidR="00AB58C2">
        <w:rPr>
          <w:rFonts w:ascii="Times New Roman" w:hAnsi="Times New Roman" w:cs="Times New Roman"/>
          <w:bCs/>
          <w:color w:val="000000"/>
          <w:szCs w:val="24"/>
        </w:rPr>
        <w:t xml:space="preserve"> </w:t>
      </w:r>
      <w:r w:rsidRPr="00793F40" w:rsidR="00345213">
        <w:rPr>
          <w:rFonts w:ascii="Times New Roman" w:hAnsi="Times New Roman" w:cs="Times New Roman"/>
          <w:bCs/>
          <w:color w:val="000000"/>
          <w:szCs w:val="24"/>
        </w:rPr>
        <w:t xml:space="preserve">91 FR 14042. </w:t>
      </w:r>
      <w:r w:rsidRPr="00793F40" w:rsidR="00766192">
        <w:rPr>
          <w:rFonts w:ascii="Times New Roman" w:hAnsi="Times New Roman" w:cs="Times New Roman"/>
          <w:bCs/>
          <w:color w:val="000000"/>
          <w:szCs w:val="24"/>
        </w:rPr>
        <w:t xml:space="preserve"> The Department received </w:t>
      </w:r>
      <w:r w:rsidRPr="00793F40" w:rsidR="00976CD2">
        <w:rPr>
          <w:rFonts w:ascii="Times New Roman" w:hAnsi="Times New Roman" w:cs="Times New Roman"/>
          <w:bCs/>
          <w:color w:val="000000"/>
          <w:szCs w:val="24"/>
        </w:rPr>
        <w:t>nine</w:t>
      </w:r>
      <w:r w:rsidRPr="00793F40" w:rsidR="00766192">
        <w:rPr>
          <w:rFonts w:ascii="Times New Roman" w:hAnsi="Times New Roman" w:cs="Times New Roman"/>
          <w:bCs/>
          <w:color w:val="000000"/>
          <w:szCs w:val="24"/>
        </w:rPr>
        <w:t xml:space="preserve"> comments, which were all outside of the scope</w:t>
      </w:r>
      <w:r w:rsidRPr="00793F40" w:rsidR="003F6189">
        <w:rPr>
          <w:rFonts w:ascii="Times New Roman" w:hAnsi="Times New Roman" w:cs="Times New Roman"/>
          <w:bCs/>
          <w:color w:val="000000"/>
          <w:szCs w:val="24"/>
        </w:rPr>
        <w:t xml:space="preserve"> of this form package.  The </w:t>
      </w:r>
      <w:r w:rsidRPr="00793F40" w:rsidR="00FF621A">
        <w:rPr>
          <w:rFonts w:ascii="Times New Roman" w:hAnsi="Times New Roman" w:cs="Times New Roman"/>
          <w:bCs/>
          <w:color w:val="000000"/>
          <w:szCs w:val="24"/>
        </w:rPr>
        <w:t xml:space="preserve">nine </w:t>
      </w:r>
      <w:r w:rsidRPr="00793F40" w:rsidR="003F6189">
        <w:rPr>
          <w:rFonts w:ascii="Times New Roman" w:hAnsi="Times New Roman" w:cs="Times New Roman"/>
          <w:bCs/>
          <w:color w:val="000000"/>
          <w:szCs w:val="24"/>
        </w:rPr>
        <w:t xml:space="preserve">comments </w:t>
      </w:r>
      <w:r w:rsidRPr="00793F40" w:rsidR="000A419E">
        <w:rPr>
          <w:rFonts w:ascii="Times New Roman" w:hAnsi="Times New Roman" w:cs="Times New Roman"/>
          <w:bCs/>
          <w:color w:val="000000"/>
          <w:szCs w:val="24"/>
        </w:rPr>
        <w:t xml:space="preserve">opposed the </w:t>
      </w:r>
      <w:r w:rsidRPr="00793F40" w:rsidR="00491176">
        <w:rPr>
          <w:rFonts w:ascii="Times New Roman" w:hAnsi="Times New Roman" w:cs="Times New Roman"/>
          <w:bCs/>
          <w:color w:val="000000"/>
          <w:szCs w:val="24"/>
        </w:rPr>
        <w:t>n</w:t>
      </w:r>
      <w:r w:rsidRPr="00793F40" w:rsidR="00DB5051">
        <w:rPr>
          <w:rFonts w:ascii="Times New Roman" w:hAnsi="Times New Roman" w:cs="Times New Roman"/>
          <w:bCs/>
          <w:color w:val="000000"/>
          <w:szCs w:val="24"/>
        </w:rPr>
        <w:t xml:space="preserve">otice of </w:t>
      </w:r>
      <w:r w:rsidRPr="00793F40" w:rsidR="00491176">
        <w:rPr>
          <w:rFonts w:ascii="Times New Roman" w:hAnsi="Times New Roman" w:cs="Times New Roman"/>
          <w:bCs/>
          <w:color w:val="000000"/>
          <w:szCs w:val="24"/>
        </w:rPr>
        <w:t>p</w:t>
      </w:r>
      <w:r w:rsidRPr="00793F40" w:rsidR="00DB5051">
        <w:rPr>
          <w:rFonts w:ascii="Times New Roman" w:hAnsi="Times New Roman" w:cs="Times New Roman"/>
          <w:bCs/>
          <w:color w:val="000000"/>
          <w:szCs w:val="24"/>
        </w:rPr>
        <w:t xml:space="preserve">roposed </w:t>
      </w:r>
      <w:r w:rsidRPr="00793F40" w:rsidR="00596947">
        <w:rPr>
          <w:rFonts w:ascii="Times New Roman" w:hAnsi="Times New Roman" w:cs="Times New Roman"/>
          <w:bCs/>
          <w:color w:val="000000"/>
          <w:szCs w:val="24"/>
        </w:rPr>
        <w:t>rulemaking</w:t>
      </w:r>
      <w:r w:rsidRPr="00793F40" w:rsidR="00DB5051">
        <w:rPr>
          <w:rFonts w:ascii="Times New Roman" w:hAnsi="Times New Roman" w:cs="Times New Roman"/>
          <w:bCs/>
          <w:color w:val="000000"/>
          <w:szCs w:val="24"/>
        </w:rPr>
        <w:t xml:space="preserve"> </w:t>
      </w:r>
      <w:r w:rsidRPr="00793F40" w:rsidR="00D63ABC">
        <w:rPr>
          <w:rFonts w:ascii="Times New Roman" w:hAnsi="Times New Roman" w:cs="Times New Roman"/>
          <w:bCs/>
          <w:color w:val="000000"/>
          <w:szCs w:val="24"/>
        </w:rPr>
        <w:t>published on March 27, 2026</w:t>
      </w:r>
      <w:r w:rsidRPr="00793F40" w:rsidR="00817E39">
        <w:rPr>
          <w:rFonts w:ascii="Times New Roman" w:hAnsi="Times New Roman" w:cs="Times New Roman"/>
          <w:bCs/>
          <w:color w:val="000000"/>
          <w:szCs w:val="24"/>
        </w:rPr>
        <w:t xml:space="preserve">, titled </w:t>
      </w:r>
      <w:r w:rsidRPr="00793F40" w:rsidR="00430ED7">
        <w:rPr>
          <w:rFonts w:ascii="Times New Roman" w:hAnsi="Times New Roman" w:cs="Times New Roman"/>
          <w:bCs/>
          <w:color w:val="000000"/>
          <w:szCs w:val="24"/>
        </w:rPr>
        <w:t>“I</w:t>
      </w:r>
      <w:r w:rsidRPr="00793F40" w:rsidR="000A419E">
        <w:rPr>
          <w:rFonts w:ascii="Times New Roman" w:hAnsi="Times New Roman" w:cs="Times New Roman"/>
          <w:bCs/>
          <w:color w:val="000000"/>
          <w:szCs w:val="24"/>
        </w:rPr>
        <w:t>mprov</w:t>
      </w:r>
      <w:r w:rsidRPr="00793F40" w:rsidR="001361AC">
        <w:rPr>
          <w:rFonts w:ascii="Times New Roman" w:hAnsi="Times New Roman" w:cs="Times New Roman"/>
          <w:bCs/>
          <w:color w:val="000000"/>
          <w:szCs w:val="24"/>
        </w:rPr>
        <w:t>ing</w:t>
      </w:r>
      <w:r w:rsidRPr="00793F40" w:rsidR="00290798">
        <w:rPr>
          <w:rFonts w:ascii="Times New Roman" w:hAnsi="Times New Roman" w:cs="Times New Roman"/>
          <w:bCs/>
          <w:color w:val="000000"/>
          <w:szCs w:val="24"/>
        </w:rPr>
        <w:t xml:space="preserve"> </w:t>
      </w:r>
      <w:r w:rsidRPr="00793F40" w:rsidR="00430ED7">
        <w:rPr>
          <w:rFonts w:ascii="Times New Roman" w:hAnsi="Times New Roman" w:cs="Times New Roman"/>
          <w:bCs/>
          <w:color w:val="000000"/>
          <w:szCs w:val="24"/>
        </w:rPr>
        <w:t>W</w:t>
      </w:r>
      <w:r w:rsidRPr="00793F40" w:rsidR="000A419E">
        <w:rPr>
          <w:rFonts w:ascii="Times New Roman" w:hAnsi="Times New Roman" w:cs="Times New Roman"/>
          <w:bCs/>
          <w:color w:val="000000"/>
          <w:szCs w:val="24"/>
        </w:rPr>
        <w:t xml:space="preserve">age </w:t>
      </w:r>
      <w:r w:rsidRPr="00793F40" w:rsidR="00430ED7">
        <w:rPr>
          <w:rFonts w:ascii="Times New Roman" w:hAnsi="Times New Roman" w:cs="Times New Roman"/>
          <w:bCs/>
          <w:color w:val="000000"/>
          <w:szCs w:val="24"/>
        </w:rPr>
        <w:t>P</w:t>
      </w:r>
      <w:r w:rsidRPr="00793F40" w:rsidR="000A419E">
        <w:rPr>
          <w:rFonts w:ascii="Times New Roman" w:hAnsi="Times New Roman" w:cs="Times New Roman"/>
          <w:bCs/>
          <w:color w:val="000000"/>
          <w:szCs w:val="24"/>
        </w:rPr>
        <w:t xml:space="preserve">rotections for the </w:t>
      </w:r>
      <w:r w:rsidRPr="00793F40" w:rsidR="00430ED7">
        <w:rPr>
          <w:rFonts w:ascii="Times New Roman" w:hAnsi="Times New Roman" w:cs="Times New Roman"/>
          <w:bCs/>
          <w:color w:val="000000"/>
          <w:szCs w:val="24"/>
        </w:rPr>
        <w:t>T</w:t>
      </w:r>
      <w:r w:rsidRPr="00793F40" w:rsidR="000A419E">
        <w:rPr>
          <w:rFonts w:ascii="Times New Roman" w:hAnsi="Times New Roman" w:cs="Times New Roman"/>
          <w:bCs/>
          <w:color w:val="000000"/>
          <w:szCs w:val="24"/>
        </w:rPr>
        <w:t xml:space="preserve">emporary and </w:t>
      </w:r>
      <w:r w:rsidRPr="00793F40" w:rsidR="00430ED7">
        <w:rPr>
          <w:rFonts w:ascii="Times New Roman" w:hAnsi="Times New Roman" w:cs="Times New Roman"/>
          <w:bCs/>
          <w:color w:val="000000"/>
          <w:szCs w:val="24"/>
        </w:rPr>
        <w:t>P</w:t>
      </w:r>
      <w:r w:rsidRPr="00793F40" w:rsidR="000A419E">
        <w:rPr>
          <w:rFonts w:ascii="Times New Roman" w:hAnsi="Times New Roman" w:cs="Times New Roman"/>
          <w:bCs/>
          <w:color w:val="000000"/>
          <w:szCs w:val="24"/>
        </w:rPr>
        <w:t xml:space="preserve">ermanent </w:t>
      </w:r>
      <w:r w:rsidRPr="00793F40" w:rsidR="00430ED7">
        <w:rPr>
          <w:rFonts w:ascii="Times New Roman" w:hAnsi="Times New Roman" w:cs="Times New Roman"/>
          <w:bCs/>
          <w:color w:val="000000"/>
          <w:szCs w:val="24"/>
        </w:rPr>
        <w:t>E</w:t>
      </w:r>
      <w:r w:rsidRPr="00793F40" w:rsidR="000A419E">
        <w:rPr>
          <w:rFonts w:ascii="Times New Roman" w:hAnsi="Times New Roman" w:cs="Times New Roman"/>
          <w:bCs/>
          <w:color w:val="000000"/>
          <w:szCs w:val="24"/>
        </w:rPr>
        <w:t xml:space="preserve">mployment of </w:t>
      </w:r>
      <w:r w:rsidRPr="00793F40" w:rsidR="00430ED7">
        <w:rPr>
          <w:rFonts w:ascii="Times New Roman" w:hAnsi="Times New Roman" w:cs="Times New Roman"/>
          <w:bCs/>
          <w:color w:val="000000"/>
          <w:szCs w:val="24"/>
        </w:rPr>
        <w:t>C</w:t>
      </w:r>
      <w:r w:rsidRPr="00793F40" w:rsidR="000A419E">
        <w:rPr>
          <w:rFonts w:ascii="Times New Roman" w:hAnsi="Times New Roman" w:cs="Times New Roman"/>
          <w:bCs/>
          <w:color w:val="000000"/>
          <w:szCs w:val="24"/>
        </w:rPr>
        <w:t xml:space="preserve">ertain </w:t>
      </w:r>
      <w:r w:rsidRPr="00793F40" w:rsidR="00430ED7">
        <w:rPr>
          <w:rFonts w:ascii="Times New Roman" w:hAnsi="Times New Roman" w:cs="Times New Roman"/>
          <w:bCs/>
          <w:color w:val="000000"/>
          <w:szCs w:val="24"/>
        </w:rPr>
        <w:t>F</w:t>
      </w:r>
      <w:r w:rsidRPr="00793F40" w:rsidR="000A419E">
        <w:rPr>
          <w:rFonts w:ascii="Times New Roman" w:hAnsi="Times New Roman" w:cs="Times New Roman"/>
          <w:bCs/>
          <w:color w:val="000000"/>
          <w:szCs w:val="24"/>
        </w:rPr>
        <w:t xml:space="preserve">oreign </w:t>
      </w:r>
      <w:r w:rsidRPr="00793F40" w:rsidR="00430ED7">
        <w:rPr>
          <w:rFonts w:ascii="Times New Roman" w:hAnsi="Times New Roman" w:cs="Times New Roman"/>
          <w:bCs/>
          <w:color w:val="000000"/>
          <w:szCs w:val="24"/>
        </w:rPr>
        <w:t>N</w:t>
      </w:r>
      <w:r w:rsidRPr="00793F40" w:rsidR="000A419E">
        <w:rPr>
          <w:rFonts w:ascii="Times New Roman" w:hAnsi="Times New Roman" w:cs="Times New Roman"/>
          <w:bCs/>
          <w:color w:val="000000"/>
          <w:szCs w:val="24"/>
        </w:rPr>
        <w:t>ationals in the United States</w:t>
      </w:r>
      <w:r w:rsidRPr="00793F40" w:rsidR="00EB1858">
        <w:rPr>
          <w:rFonts w:ascii="Times New Roman" w:hAnsi="Times New Roman" w:cs="Times New Roman"/>
          <w:bCs/>
          <w:color w:val="000000"/>
          <w:szCs w:val="24"/>
        </w:rPr>
        <w:t>” (91 FR 15454); the comments were not related to this</w:t>
      </w:r>
      <w:r w:rsidRPr="00793F40" w:rsidR="00014301">
        <w:rPr>
          <w:rFonts w:ascii="Times New Roman" w:hAnsi="Times New Roman" w:cs="Times New Roman"/>
          <w:bCs/>
          <w:color w:val="000000"/>
          <w:szCs w:val="24"/>
        </w:rPr>
        <w:t xml:space="preserve"> </w:t>
      </w:r>
      <w:r w:rsidRPr="00793F40" w:rsidR="00EB1858">
        <w:rPr>
          <w:rFonts w:ascii="Times New Roman" w:hAnsi="Times New Roman" w:cs="Times New Roman"/>
          <w:bCs/>
          <w:color w:val="000000"/>
          <w:szCs w:val="24"/>
        </w:rPr>
        <w:t>form package</w:t>
      </w:r>
      <w:r w:rsidRPr="00793F40" w:rsidR="004A0944">
        <w:rPr>
          <w:rFonts w:ascii="Times New Roman" w:hAnsi="Times New Roman" w:cs="Times New Roman"/>
          <w:bCs/>
          <w:color w:val="000000"/>
          <w:szCs w:val="24"/>
        </w:rPr>
        <w:t>.</w:t>
      </w:r>
      <w:r w:rsidRPr="00793F40" w:rsidR="001E607C">
        <w:rPr>
          <w:rFonts w:ascii="Times New Roman" w:hAnsi="Times New Roman" w:cs="Times New Roman"/>
          <w:bCs/>
          <w:color w:val="000000"/>
          <w:szCs w:val="24"/>
        </w:rPr>
        <w:t xml:space="preserve">  </w:t>
      </w:r>
      <w:r w:rsidRPr="00793F40" w:rsidR="003F351C">
        <w:rPr>
          <w:rFonts w:ascii="Times New Roman" w:hAnsi="Times New Roman" w:cs="Times New Roman"/>
          <w:bCs/>
          <w:color w:val="000000"/>
          <w:szCs w:val="24"/>
        </w:rPr>
        <w:t xml:space="preserve">Since the comments received were outside the scope of this form package, </w:t>
      </w:r>
      <w:r w:rsidRPr="00793F40" w:rsidR="00092494">
        <w:rPr>
          <w:rFonts w:ascii="Times New Roman" w:hAnsi="Times New Roman" w:cs="Times New Roman"/>
          <w:bCs/>
          <w:color w:val="000000"/>
          <w:szCs w:val="24"/>
        </w:rPr>
        <w:t>there were n</w:t>
      </w:r>
      <w:r w:rsidRPr="00793F40" w:rsidR="001E607C">
        <w:rPr>
          <w:rFonts w:ascii="Times New Roman" w:hAnsi="Times New Roman" w:cs="Times New Roman"/>
          <w:bCs/>
          <w:color w:val="000000"/>
          <w:szCs w:val="24"/>
        </w:rPr>
        <w:t>o changes made to the forms after the 60-day comment period.</w:t>
      </w:r>
      <w:r w:rsidRPr="00993DFA" w:rsidR="002B6C09">
        <w:rPr>
          <w:rFonts w:ascii="Times New Roman" w:hAnsi="Times New Roman" w:cs="Times New Roman"/>
          <w:bCs/>
          <w:color w:val="000000"/>
          <w:szCs w:val="24"/>
        </w:rPr>
        <w:t xml:space="preserve"> </w:t>
      </w:r>
      <w:r w:rsidRPr="00993DFA" w:rsidR="009F4A6E">
        <w:rPr>
          <w:rFonts w:ascii="Times New Roman" w:hAnsi="Times New Roman" w:cs="Times New Roman"/>
          <w:bCs/>
          <w:color w:val="000000"/>
          <w:szCs w:val="24"/>
        </w:rPr>
        <w:t xml:space="preserve"> </w:t>
      </w:r>
      <w:r w:rsidRPr="00993DFA" w:rsidR="00476E30">
        <w:rPr>
          <w:rFonts w:ascii="Times New Roman" w:hAnsi="Times New Roman" w:cs="Times New Roman"/>
          <w:bCs/>
          <w:color w:val="000000"/>
          <w:szCs w:val="24"/>
        </w:rPr>
        <w:t xml:space="preserve"> </w:t>
      </w:r>
    </w:p>
    <w:p w:rsidR="001520B7" w:rsidRPr="00993DFA" w:rsidP="00E121BD" w14:paraId="15ABEC4C" w14:textId="77777777">
      <w:pPr>
        <w:spacing w:after="0" w:line="240" w:lineRule="auto"/>
        <w:rPr>
          <w:rFonts w:ascii="Times New Roman" w:hAnsi="Times New Roman" w:cs="Times New Roman"/>
          <w:bCs/>
          <w:color w:val="000000"/>
          <w:szCs w:val="24"/>
        </w:rPr>
      </w:pPr>
    </w:p>
    <w:p w:rsidR="00245C36" w:rsidRPr="00993DFA" w:rsidP="00E121BD" w14:paraId="557D0D45" w14:textId="77777777">
      <w:pPr>
        <w:spacing w:after="0" w:line="240" w:lineRule="auto"/>
        <w:rPr>
          <w:rFonts w:ascii="Times New Roman" w:hAnsi="Times New Roman" w:cs="Times New Roman"/>
          <w:bCs/>
          <w:color w:val="000000"/>
          <w:szCs w:val="24"/>
        </w:rPr>
      </w:pPr>
    </w:p>
    <w:p w:rsidR="00303C5F" w:rsidRPr="00993DFA" w:rsidP="00E121BD" w14:paraId="66DDDE3A" w14:textId="4B3F79EF">
      <w:pPr>
        <w:spacing w:after="0" w:line="240" w:lineRule="auto"/>
        <w:rPr>
          <w:rFonts w:ascii="Times New Roman" w:hAnsi="Times New Roman" w:cs="Times New Roman"/>
          <w:szCs w:val="24"/>
        </w:rPr>
      </w:pPr>
      <w:r w:rsidRPr="00993DFA">
        <w:rPr>
          <w:rFonts w:ascii="Times New Roman" w:hAnsi="Times New Roman" w:cs="Times New Roman"/>
          <w:i/>
          <w:szCs w:val="24"/>
        </w:rPr>
        <w:t>A.9. Explain any decision to provide any payment or gift to respondents, other than remuneration of contractors or grantees.</w:t>
      </w:r>
    </w:p>
    <w:p w:rsidR="00303C5F" w:rsidRPr="00993DFA" w:rsidP="00E121BD" w14:paraId="68A334A7" w14:textId="77777777">
      <w:pPr>
        <w:spacing w:after="0" w:line="240" w:lineRule="auto"/>
        <w:rPr>
          <w:rFonts w:ascii="Times New Roman" w:hAnsi="Times New Roman" w:cs="Times New Roman"/>
          <w:szCs w:val="24"/>
        </w:rPr>
      </w:pPr>
    </w:p>
    <w:p w:rsidR="00303C5F" w:rsidRPr="00993DFA" w:rsidP="00E121BD" w14:paraId="0DA9A75A" w14:textId="3715093D">
      <w:pPr>
        <w:spacing w:after="0" w:line="240" w:lineRule="auto"/>
        <w:rPr>
          <w:rFonts w:ascii="Times New Roman" w:hAnsi="Times New Roman" w:cs="Times New Roman"/>
          <w:szCs w:val="24"/>
        </w:rPr>
      </w:pPr>
      <w:r w:rsidRPr="00993DFA">
        <w:rPr>
          <w:rFonts w:ascii="Times New Roman" w:hAnsi="Times New Roman" w:cs="Times New Roman"/>
          <w:szCs w:val="24"/>
        </w:rPr>
        <w:t xml:space="preserve">No </w:t>
      </w:r>
      <w:r w:rsidRPr="00993DFA" w:rsidR="00734461">
        <w:rPr>
          <w:rFonts w:ascii="Times New Roman" w:hAnsi="Times New Roman" w:cs="Times New Roman"/>
          <w:color w:val="000000" w:themeColor="text1"/>
          <w:szCs w:val="24"/>
        </w:rPr>
        <w:t>payments or gifts will be made to respondents in exchange for the information provided through these information collection tools</w:t>
      </w:r>
      <w:r w:rsidRPr="00993DFA">
        <w:rPr>
          <w:rFonts w:ascii="Times New Roman" w:hAnsi="Times New Roman" w:cs="Times New Roman"/>
          <w:szCs w:val="24"/>
        </w:rPr>
        <w:t>.</w:t>
      </w:r>
      <w:r w:rsidRPr="00993DFA">
        <w:rPr>
          <w:rFonts w:ascii="Times New Roman" w:hAnsi="Times New Roman" w:cs="Times New Roman"/>
          <w:szCs w:val="24"/>
        </w:rPr>
        <w:tab/>
        <w:t xml:space="preserve"> </w:t>
      </w:r>
    </w:p>
    <w:p w:rsidR="00660EC7" w:rsidRPr="00993DFA" w:rsidP="00245C36" w14:paraId="2B40EE7C" w14:textId="32A24D05">
      <w:pPr>
        <w:tabs>
          <w:tab w:val="left" w:pos="1424"/>
        </w:tabs>
        <w:spacing w:after="0" w:line="240" w:lineRule="auto"/>
        <w:rPr>
          <w:rFonts w:ascii="Times New Roman" w:hAnsi="Times New Roman" w:cs="Times New Roman"/>
          <w:i/>
          <w:szCs w:val="24"/>
        </w:rPr>
      </w:pPr>
    </w:p>
    <w:p w:rsidR="00245C36" w:rsidRPr="00993DFA" w:rsidP="00245C36" w14:paraId="6DB491D8" w14:textId="77777777">
      <w:pPr>
        <w:tabs>
          <w:tab w:val="left" w:pos="1424"/>
        </w:tabs>
        <w:spacing w:after="0" w:line="240" w:lineRule="auto"/>
        <w:rPr>
          <w:rFonts w:ascii="Times New Roman" w:hAnsi="Times New Roman" w:cs="Times New Roman"/>
          <w:i/>
          <w:szCs w:val="24"/>
        </w:rPr>
      </w:pPr>
    </w:p>
    <w:p w:rsidR="00303C5F" w:rsidRPr="00993DFA" w:rsidP="00E121BD" w14:paraId="4085E24A" w14:textId="03E26E4B">
      <w:pPr>
        <w:spacing w:after="0" w:line="240" w:lineRule="auto"/>
        <w:rPr>
          <w:rFonts w:ascii="Times New Roman" w:hAnsi="Times New Roman" w:cs="Times New Roman"/>
          <w:szCs w:val="24"/>
        </w:rPr>
      </w:pPr>
      <w:r w:rsidRPr="00993DFA">
        <w:rPr>
          <w:rFonts w:ascii="Times New Roman" w:hAnsi="Times New Roman" w:cs="Times New Roman"/>
          <w:i/>
          <w:szCs w:val="24"/>
        </w:rPr>
        <w:t xml:space="preserve">A.10. </w:t>
      </w:r>
      <w:r w:rsidRPr="00993DFA">
        <w:rPr>
          <w:rFonts w:ascii="Times New Roman" w:hAnsi="Times New Roman" w:cs="Times New Roman"/>
          <w:i/>
          <w:szCs w:val="24"/>
        </w:rPr>
        <w:t>Describe any assurance of confidentiality provided to respondents and the basis for the assurance in statute, regulation, or agency policy</w:t>
      </w:r>
      <w:r w:rsidRPr="00993DFA">
        <w:rPr>
          <w:rFonts w:ascii="Times New Roman" w:hAnsi="Times New Roman" w:cs="Times New Roman"/>
          <w:szCs w:val="24"/>
        </w:rPr>
        <w:t>.</w:t>
      </w:r>
    </w:p>
    <w:p w:rsidR="00303C5F" w:rsidRPr="00993DFA" w:rsidP="00E121BD" w14:paraId="6B470C5E" w14:textId="1C78EFAA">
      <w:pPr>
        <w:spacing w:after="0" w:line="240" w:lineRule="auto"/>
        <w:rPr>
          <w:rFonts w:ascii="Times New Roman" w:hAnsi="Times New Roman" w:cs="Times New Roman"/>
          <w:szCs w:val="24"/>
        </w:rPr>
      </w:pPr>
    </w:p>
    <w:p w:rsidR="0018706B" w:rsidRPr="00993DFA" w:rsidP="00E121BD" w14:paraId="7F0C8ABA"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The documents provided are subject to the provisions of the Freedom of Information Act (FOIA) and, if requested, could be disclosed under that statute if not found to be exempt from disclosure under one of the nine FOIA exemptions.</w:t>
      </w:r>
    </w:p>
    <w:p w:rsidR="0018706B" w:rsidRPr="00993DFA" w:rsidP="00E121BD" w14:paraId="1F32F7CF" w14:textId="77777777">
      <w:pPr>
        <w:spacing w:after="0" w:line="240" w:lineRule="auto"/>
        <w:rPr>
          <w:rFonts w:ascii="Times New Roman" w:eastAsia="Times New Roman" w:hAnsi="Times New Roman" w:cs="Times New Roman"/>
          <w:color w:val="000000" w:themeColor="text1"/>
          <w:szCs w:val="24"/>
        </w:rPr>
      </w:pPr>
    </w:p>
    <w:p w:rsidR="0018706B" w:rsidRPr="00993DFA" w:rsidP="00E121BD" w14:paraId="01598BF5" w14:textId="3E641BAA">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 xml:space="preserve">In accordance with the Privacy Act of 1974, as amended (5 U.S.C. </w:t>
      </w:r>
      <w:r w:rsidRPr="00993DFA" w:rsidR="00A33393">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552a), the information provided is protected under the Privacy Act.</w:t>
      </w:r>
    </w:p>
    <w:p w:rsidR="00531A1D" w:rsidRPr="00993DFA" w:rsidP="00E121BD" w14:paraId="67ADF53D" w14:textId="77777777">
      <w:pPr>
        <w:spacing w:after="0" w:line="240" w:lineRule="auto"/>
        <w:rPr>
          <w:rFonts w:ascii="Times New Roman" w:eastAsia="Times New Roman" w:hAnsi="Times New Roman" w:cs="Times New Roman"/>
          <w:color w:val="000000" w:themeColor="text1"/>
          <w:szCs w:val="24"/>
        </w:rPr>
      </w:pPr>
    </w:p>
    <w:p w:rsidR="00BC5DA4" w:rsidRPr="00993DFA" w:rsidP="00E121BD" w14:paraId="7D988A6B" w14:textId="0B790668">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 xml:space="preserve">The collection of data and information under this ICR are incorporated into the Department’s System of Records Notice Foreign Labor Certification System and Employer Application Case Files, DOL/ETA-7.  </w:t>
      </w:r>
      <w:r w:rsidRPr="00993DFA">
        <w:rPr>
          <w:rFonts w:ascii="Times New Roman" w:eastAsia="Times New Roman" w:hAnsi="Times New Roman" w:cs="Times New Roman"/>
          <w:i/>
          <w:iCs/>
          <w:color w:val="000000" w:themeColor="text1"/>
          <w:szCs w:val="24"/>
        </w:rPr>
        <w:t>See</w:t>
      </w:r>
      <w:r w:rsidRPr="00993DFA">
        <w:rPr>
          <w:rFonts w:ascii="Times New Roman" w:eastAsia="Times New Roman" w:hAnsi="Times New Roman" w:cs="Times New Roman"/>
          <w:color w:val="000000" w:themeColor="text1"/>
          <w:szCs w:val="24"/>
        </w:rPr>
        <w:t xml:space="preserve"> 87 FR 8292.  The categories of records in this collection include information such as the names and addresses of employers and their authorized attorneys and agents; employer-provided wage source documents and surveys</w:t>
      </w:r>
      <w:r w:rsidRPr="00993DFA" w:rsidR="008D3ED6">
        <w:rPr>
          <w:rFonts w:ascii="Times New Roman" w:eastAsia="Times New Roman" w:hAnsi="Times New Roman" w:cs="Times New Roman"/>
          <w:color w:val="000000" w:themeColor="text1"/>
          <w:szCs w:val="24"/>
        </w:rPr>
        <w:t xml:space="preserve">.  </w:t>
      </w:r>
      <w:r w:rsidRPr="00993DFA">
        <w:rPr>
          <w:rFonts w:ascii="Times New Roman" w:eastAsia="Times New Roman" w:hAnsi="Times New Roman" w:cs="Times New Roman"/>
          <w:color w:val="000000" w:themeColor="text1"/>
          <w:szCs w:val="24"/>
        </w:rPr>
        <w:t>The laws authorizing this program and collection of information provides for compliance with the Privacy Act in all its aspects.</w:t>
      </w:r>
    </w:p>
    <w:p w:rsidR="00BC5DA4" w:rsidRPr="00993DFA" w:rsidP="00E121BD" w14:paraId="60033869" w14:textId="6BF02A18">
      <w:pPr>
        <w:spacing w:after="0" w:line="240" w:lineRule="auto"/>
        <w:rPr>
          <w:rFonts w:ascii="Times New Roman" w:eastAsia="Times New Roman" w:hAnsi="Times New Roman" w:cs="Times New Roman"/>
          <w:color w:val="000000" w:themeColor="text1"/>
          <w:szCs w:val="24"/>
        </w:rPr>
      </w:pPr>
    </w:p>
    <w:p w:rsidR="00531A1D" w:rsidRPr="00993DFA" w:rsidP="00E121BD" w14:paraId="778BBA8D" w14:textId="1ABA9158">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 xml:space="preserve">OFLC files associated with PWDs are retained for a period of five years after closure.  OFLC digitizes or converts paper records into OFLC archive and scan database(s), which are destroyed once converted to an electronic medium and verified, or when no longer needed for legal or audit purposes in accordance with the records schedule.  Paper copies of case files that are not scanned are retained on-site for six months from the date of the final determination and then transferred to the Federal Records Center for the duration of the five-year retention period.  </w:t>
      </w:r>
    </w:p>
    <w:p w:rsidR="00531A1D" w:rsidRPr="00993DFA" w:rsidP="00E121BD" w14:paraId="672EB2B9" w14:textId="2D3FC6B7">
      <w:pPr>
        <w:spacing w:after="0" w:line="240" w:lineRule="auto"/>
        <w:rPr>
          <w:rFonts w:ascii="Times New Roman" w:eastAsia="Times New Roman" w:hAnsi="Times New Roman" w:cs="Times New Roman"/>
          <w:color w:val="000000" w:themeColor="text1"/>
          <w:szCs w:val="24"/>
        </w:rPr>
      </w:pPr>
    </w:p>
    <w:p w:rsidR="00BC5DA4" w:rsidRPr="00993DFA" w:rsidP="00E121BD" w14:paraId="7E483C9B" w14:textId="77777777">
      <w:pPr>
        <w:spacing w:after="0" w:line="240" w:lineRule="auto"/>
        <w:rPr>
          <w:rFonts w:ascii="Times New Roman" w:eastAsia="Times New Roman" w:hAnsi="Times New Roman" w:cs="Times New Roman"/>
          <w:color w:val="000000" w:themeColor="text1"/>
          <w:szCs w:val="24"/>
        </w:rPr>
      </w:pPr>
    </w:p>
    <w:p w:rsidR="00303C5F" w:rsidRPr="00993DFA" w:rsidP="00E121BD" w14:paraId="55887E37" w14:textId="3C482876">
      <w:pPr>
        <w:spacing w:after="0" w:line="240" w:lineRule="auto"/>
        <w:rPr>
          <w:rFonts w:ascii="Times New Roman" w:hAnsi="Times New Roman" w:cs="Times New Roman"/>
          <w:szCs w:val="24"/>
        </w:rPr>
      </w:pPr>
      <w:r w:rsidRPr="00993DFA">
        <w:rPr>
          <w:rFonts w:ascii="Times New Roman" w:hAnsi="Times New Roman" w:cs="Times New Roman"/>
          <w:i/>
          <w:szCs w:val="24"/>
        </w:rPr>
        <w:t xml:space="preserve">A.11. </w:t>
      </w:r>
      <w:r w:rsidRPr="00993DFA">
        <w:rPr>
          <w:rFonts w:ascii="Times New Roman" w:hAnsi="Times New Roman" w:cs="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93DFA">
        <w:rPr>
          <w:rFonts w:ascii="Times New Roman" w:hAnsi="Times New Roman" w:cs="Times New Roman"/>
          <w:szCs w:val="24"/>
        </w:rPr>
        <w:t>.</w:t>
      </w:r>
    </w:p>
    <w:p w:rsidR="00303C5F" w:rsidRPr="00993DFA" w:rsidP="00E121BD" w14:paraId="705EE7B5" w14:textId="77777777">
      <w:pPr>
        <w:spacing w:after="0" w:line="240" w:lineRule="auto"/>
        <w:rPr>
          <w:rFonts w:ascii="Times New Roman" w:hAnsi="Times New Roman" w:cs="Times New Roman"/>
          <w:szCs w:val="24"/>
        </w:rPr>
      </w:pPr>
    </w:p>
    <w:p w:rsidR="00303C5F" w:rsidRPr="00993DFA" w:rsidP="00E121BD" w14:paraId="03EC01E5" w14:textId="3F1FAB0F">
      <w:pPr>
        <w:spacing w:after="0" w:line="240" w:lineRule="auto"/>
        <w:rPr>
          <w:rFonts w:ascii="Times New Roman" w:hAnsi="Times New Roman" w:cs="Times New Roman"/>
          <w:szCs w:val="24"/>
        </w:rPr>
      </w:pPr>
      <w:r w:rsidRPr="00993DFA">
        <w:rPr>
          <w:rFonts w:ascii="Times New Roman" w:hAnsi="Times New Roman" w:cs="Times New Roman"/>
          <w:szCs w:val="24"/>
        </w:rPr>
        <w:t>The information collections</w:t>
      </w:r>
      <w:r w:rsidRPr="00993DFA" w:rsidR="001D0AAD">
        <w:rPr>
          <w:rFonts w:ascii="Times New Roman" w:hAnsi="Times New Roman" w:cs="Times New Roman"/>
          <w:szCs w:val="24"/>
        </w:rPr>
        <w:t xml:space="preserve"> do</w:t>
      </w:r>
      <w:r w:rsidRPr="00993DFA">
        <w:rPr>
          <w:rFonts w:ascii="Times New Roman" w:hAnsi="Times New Roman" w:cs="Times New Roman"/>
          <w:szCs w:val="24"/>
        </w:rPr>
        <w:t xml:space="preserve"> not involve sensitive matters.</w:t>
      </w:r>
    </w:p>
    <w:p w:rsidR="00B7400E" w:rsidRPr="00993DFA" w:rsidP="00E121BD" w14:paraId="3CF226D5" w14:textId="11E5490A">
      <w:pPr>
        <w:spacing w:after="0" w:line="240" w:lineRule="auto"/>
        <w:rPr>
          <w:rFonts w:ascii="Times New Roman" w:hAnsi="Times New Roman" w:cs="Times New Roman"/>
          <w:szCs w:val="24"/>
        </w:rPr>
      </w:pPr>
    </w:p>
    <w:p w:rsidR="00B7400E" w:rsidRPr="00993DFA" w:rsidP="00E121BD" w14:paraId="242FD209" w14:textId="59996F19">
      <w:pPr>
        <w:spacing w:after="0" w:line="240" w:lineRule="auto"/>
        <w:rPr>
          <w:rFonts w:ascii="Times New Roman" w:hAnsi="Times New Roman" w:cs="Times New Roman"/>
          <w:szCs w:val="24"/>
        </w:rPr>
      </w:pPr>
    </w:p>
    <w:p w:rsidR="00303C5F" w:rsidRPr="00993DFA" w:rsidP="00E121BD" w14:paraId="04C8BB36" w14:textId="2DF1D456">
      <w:pPr>
        <w:spacing w:after="0" w:line="240" w:lineRule="auto"/>
        <w:rPr>
          <w:rFonts w:ascii="Times New Roman" w:hAnsi="Times New Roman" w:cs="Times New Roman"/>
          <w:szCs w:val="24"/>
        </w:rPr>
      </w:pPr>
      <w:r w:rsidRPr="00993DFA">
        <w:rPr>
          <w:rFonts w:ascii="Times New Roman" w:hAnsi="Times New Roman" w:cs="Times New Roman"/>
          <w:i/>
          <w:szCs w:val="24"/>
        </w:rPr>
        <w:t xml:space="preserve">A.12. </w:t>
      </w:r>
      <w:r w:rsidRPr="00993DFA">
        <w:rPr>
          <w:rFonts w:ascii="Times New Roman" w:hAnsi="Times New Roman" w:cs="Times New Roman"/>
          <w:i/>
          <w:szCs w:val="24"/>
        </w:rPr>
        <w:t>Provide estimates of the hour burden of the collection of information</w:t>
      </w:r>
      <w:r w:rsidRPr="00993DFA">
        <w:rPr>
          <w:rFonts w:ascii="Times New Roman" w:hAnsi="Times New Roman" w:cs="Times New Roman"/>
          <w:szCs w:val="24"/>
        </w:rPr>
        <w:t>.</w:t>
      </w:r>
    </w:p>
    <w:p w:rsidR="00720995" w:rsidRPr="00993DFA" w:rsidP="00E121BD" w14:paraId="536014E1" w14:textId="77777777">
      <w:pPr>
        <w:spacing w:after="0" w:line="240" w:lineRule="auto"/>
        <w:rPr>
          <w:rFonts w:ascii="Times New Roman" w:hAnsi="Times New Roman" w:cs="Times New Roman"/>
          <w:szCs w:val="24"/>
        </w:rPr>
      </w:pPr>
    </w:p>
    <w:p w:rsidR="00627CA2" w:rsidRPr="00993DFA" w:rsidP="00E121BD" w14:paraId="4D8DDE17" w14:textId="193C5CBC">
      <w:pPr>
        <w:tabs>
          <w:tab w:val="left" w:pos="-1440"/>
        </w:tabs>
        <w:spacing w:after="0" w:line="240" w:lineRule="auto"/>
        <w:rPr>
          <w:rFonts w:ascii="Times New Roman" w:hAnsi="Times New Roman" w:cs="Times New Roman"/>
          <w:color w:val="000000" w:themeColor="text1"/>
          <w:szCs w:val="24"/>
        </w:rPr>
      </w:pPr>
      <w:r w:rsidRPr="00993DFA">
        <w:rPr>
          <w:rFonts w:ascii="Times New Roman" w:hAnsi="Times New Roman" w:cs="Times New Roman"/>
          <w:szCs w:val="24"/>
        </w:rPr>
        <w:t xml:space="preserve">Based on recent program experience, the Department estimates </w:t>
      </w:r>
      <w:r w:rsidRPr="00993DFA" w:rsidR="00F467D5">
        <w:rPr>
          <w:rFonts w:ascii="Times New Roman" w:hAnsi="Times New Roman" w:cs="Times New Roman"/>
          <w:szCs w:val="24"/>
        </w:rPr>
        <w:t xml:space="preserve">each year that </w:t>
      </w:r>
      <w:r w:rsidRPr="00993DFA">
        <w:rPr>
          <w:rFonts w:ascii="Times New Roman" w:hAnsi="Times New Roman" w:cs="Times New Roman"/>
          <w:szCs w:val="24"/>
        </w:rPr>
        <w:t xml:space="preserve">it will receive approximately </w:t>
      </w:r>
      <w:r w:rsidRPr="00993DFA" w:rsidR="00451D62">
        <w:rPr>
          <w:rFonts w:ascii="Times New Roman" w:hAnsi="Times New Roman" w:cs="Times New Roman"/>
          <w:szCs w:val="24"/>
        </w:rPr>
        <w:t>23,029</w:t>
      </w:r>
      <w:r w:rsidRPr="00993DFA" w:rsidR="00061467">
        <w:rPr>
          <w:rFonts w:ascii="Times New Roman" w:hAnsi="Times New Roman" w:cs="Times New Roman"/>
          <w:szCs w:val="24"/>
        </w:rPr>
        <w:t xml:space="preserve"> </w:t>
      </w:r>
      <w:r w:rsidRPr="00993DFA">
        <w:rPr>
          <w:rFonts w:ascii="Times New Roman" w:hAnsi="Times New Roman" w:cs="Times New Roman"/>
          <w:szCs w:val="24"/>
        </w:rPr>
        <w:t>prevailing wag</w:t>
      </w:r>
      <w:r w:rsidRPr="00993DFA" w:rsidR="00061467">
        <w:rPr>
          <w:rFonts w:ascii="Times New Roman" w:hAnsi="Times New Roman" w:cs="Times New Roman"/>
          <w:szCs w:val="24"/>
        </w:rPr>
        <w:t>e requests for the H-2B program;</w:t>
      </w:r>
      <w:r w:rsidRPr="00993DFA">
        <w:rPr>
          <w:rFonts w:ascii="Times New Roman" w:hAnsi="Times New Roman" w:cs="Times New Roman"/>
          <w:szCs w:val="24"/>
        </w:rPr>
        <w:t xml:space="preserve"> </w:t>
      </w:r>
      <w:r w:rsidRPr="00993DFA" w:rsidR="003270BF">
        <w:rPr>
          <w:rFonts w:ascii="Times New Roman" w:hAnsi="Times New Roman" w:cs="Times New Roman"/>
          <w:szCs w:val="24"/>
        </w:rPr>
        <w:t>4,212</w:t>
      </w:r>
      <w:r w:rsidRPr="00993DFA">
        <w:rPr>
          <w:rFonts w:ascii="Times New Roman" w:hAnsi="Times New Roman" w:cs="Times New Roman"/>
          <w:szCs w:val="24"/>
        </w:rPr>
        <w:t xml:space="preserve"> prevailing wage requests for the H-1B program</w:t>
      </w:r>
      <w:r w:rsidRPr="00993DFA" w:rsidR="00061467">
        <w:rPr>
          <w:rFonts w:ascii="Times New Roman" w:hAnsi="Times New Roman" w:cs="Times New Roman"/>
          <w:szCs w:val="24"/>
        </w:rPr>
        <w:t>;</w:t>
      </w:r>
      <w:r w:rsidRPr="00993DFA">
        <w:rPr>
          <w:rFonts w:ascii="Times New Roman" w:hAnsi="Times New Roman" w:cs="Times New Roman"/>
          <w:szCs w:val="24"/>
        </w:rPr>
        <w:t xml:space="preserve"> and </w:t>
      </w:r>
      <w:r w:rsidRPr="00993DFA" w:rsidR="00697157">
        <w:rPr>
          <w:rFonts w:ascii="Times New Roman" w:hAnsi="Times New Roman" w:cs="Times New Roman"/>
          <w:szCs w:val="24"/>
        </w:rPr>
        <w:t>208,864</w:t>
      </w:r>
      <w:r w:rsidRPr="00993DFA">
        <w:rPr>
          <w:rFonts w:ascii="Times New Roman" w:hAnsi="Times New Roman" w:cs="Times New Roman"/>
          <w:szCs w:val="24"/>
        </w:rPr>
        <w:t xml:space="preserve"> prevailing wage requests for the PERM program</w:t>
      </w:r>
      <w:r w:rsidRPr="00993DFA" w:rsidR="00061467">
        <w:rPr>
          <w:rFonts w:ascii="Times New Roman" w:hAnsi="Times New Roman" w:cs="Times New Roman"/>
          <w:szCs w:val="24"/>
        </w:rPr>
        <w:t>,</w:t>
      </w:r>
      <w:r w:rsidRPr="00993DFA">
        <w:rPr>
          <w:rFonts w:ascii="Times New Roman" w:hAnsi="Times New Roman" w:cs="Times New Roman"/>
          <w:szCs w:val="24"/>
        </w:rPr>
        <w:t xml:space="preserve"> totaling </w:t>
      </w:r>
      <w:r w:rsidRPr="00993DFA" w:rsidR="009E3933">
        <w:rPr>
          <w:rFonts w:ascii="Times New Roman" w:hAnsi="Times New Roman" w:cs="Times New Roman"/>
          <w:szCs w:val="24"/>
        </w:rPr>
        <w:t>236,10</w:t>
      </w:r>
      <w:r w:rsidRPr="00993DFA" w:rsidR="00AA3619">
        <w:rPr>
          <w:rFonts w:ascii="Times New Roman" w:hAnsi="Times New Roman" w:cs="Times New Roman"/>
          <w:szCs w:val="24"/>
        </w:rPr>
        <w:t>5</w:t>
      </w:r>
      <w:r w:rsidRPr="00993DFA" w:rsidR="00061467">
        <w:rPr>
          <w:rFonts w:ascii="Times New Roman" w:hAnsi="Times New Roman" w:cs="Times New Roman"/>
          <w:szCs w:val="24"/>
        </w:rPr>
        <w:t xml:space="preserve"> </w:t>
      </w:r>
      <w:r w:rsidRPr="00993DFA">
        <w:rPr>
          <w:rFonts w:ascii="Times New Roman" w:hAnsi="Times New Roman" w:cs="Times New Roman"/>
          <w:szCs w:val="24"/>
        </w:rPr>
        <w:t>requests.</w:t>
      </w:r>
      <w:r>
        <w:rPr>
          <w:rStyle w:val="FootnoteReference"/>
          <w:rFonts w:ascii="Times New Roman" w:hAnsi="Times New Roman" w:cs="Times New Roman"/>
          <w:szCs w:val="24"/>
        </w:rPr>
        <w:footnoteReference w:id="3"/>
      </w:r>
      <w:r w:rsidRPr="00993DFA">
        <w:rPr>
          <w:rFonts w:ascii="Times New Roman" w:hAnsi="Times New Roman" w:cs="Times New Roman"/>
          <w:szCs w:val="24"/>
        </w:rPr>
        <w:t xml:space="preserve">  The total </w:t>
      </w:r>
      <w:r w:rsidRPr="00993DFA">
        <w:rPr>
          <w:rFonts w:ascii="Times New Roman" w:hAnsi="Times New Roman" w:cs="Times New Roman"/>
          <w:color w:val="000000" w:themeColor="text1"/>
          <w:szCs w:val="24"/>
        </w:rPr>
        <w:t xml:space="preserve">estimated hourly annual burden is </w:t>
      </w:r>
      <w:r w:rsidRPr="00993DFA" w:rsidR="0029790F">
        <w:rPr>
          <w:rFonts w:ascii="Times New Roman" w:eastAsia="Calibri" w:hAnsi="Times New Roman" w:cs="Times New Roman"/>
          <w:color w:val="000000"/>
          <w:szCs w:val="24"/>
        </w:rPr>
        <w:t xml:space="preserve">225,559.80 </w:t>
      </w:r>
      <w:r w:rsidRPr="00993DFA">
        <w:rPr>
          <w:rFonts w:ascii="Times New Roman" w:hAnsi="Times New Roman" w:cs="Times New Roman"/>
          <w:color w:val="000000" w:themeColor="text1"/>
          <w:szCs w:val="24"/>
        </w:rPr>
        <w:t xml:space="preserve">hours.  </w:t>
      </w:r>
      <w:r w:rsidRPr="00993DFA" w:rsidR="00BE061D">
        <w:rPr>
          <w:rFonts w:ascii="Times New Roman" w:hAnsi="Times New Roman" w:cs="Times New Roman"/>
          <w:color w:val="000000" w:themeColor="text1"/>
          <w:szCs w:val="24"/>
        </w:rPr>
        <w:t xml:space="preserve">The estimated time reporting burden per Form ETA-9141 application is </w:t>
      </w:r>
      <w:r w:rsidRPr="00993DFA" w:rsidR="007E17BA">
        <w:rPr>
          <w:rFonts w:ascii="Times New Roman" w:hAnsi="Times New Roman" w:cs="Times New Roman"/>
          <w:color w:val="000000" w:themeColor="text1"/>
          <w:szCs w:val="24"/>
        </w:rPr>
        <w:t>0.78 hours</w:t>
      </w:r>
      <w:r w:rsidRPr="00993DFA" w:rsidR="00F45FF8">
        <w:rPr>
          <w:rFonts w:ascii="Times New Roman" w:hAnsi="Times New Roman" w:cs="Times New Roman"/>
          <w:color w:val="000000" w:themeColor="text1"/>
          <w:szCs w:val="24"/>
        </w:rPr>
        <w:t xml:space="preserve">, </w:t>
      </w:r>
      <w:r w:rsidRPr="00993DFA" w:rsidR="00DC5934">
        <w:rPr>
          <w:rFonts w:ascii="Times New Roman" w:hAnsi="Times New Roman" w:cs="Times New Roman"/>
          <w:color w:val="000000" w:themeColor="text1"/>
          <w:szCs w:val="24"/>
        </w:rPr>
        <w:t>excluding appendix and recordkeeping requirements</w:t>
      </w:r>
      <w:r w:rsidRPr="00993DFA" w:rsidR="00F45FF8">
        <w:rPr>
          <w:rFonts w:ascii="Times New Roman" w:hAnsi="Times New Roman" w:cs="Times New Roman"/>
          <w:color w:val="000000" w:themeColor="text1"/>
          <w:szCs w:val="24"/>
        </w:rPr>
        <w:t xml:space="preserve">, and </w:t>
      </w:r>
      <w:r w:rsidRPr="00993DFA" w:rsidR="008267DB">
        <w:rPr>
          <w:rFonts w:ascii="Times New Roman" w:hAnsi="Times New Roman" w:cs="Times New Roman"/>
          <w:color w:val="000000" w:themeColor="text1"/>
          <w:szCs w:val="24"/>
        </w:rPr>
        <w:t xml:space="preserve">for </w:t>
      </w:r>
      <w:r w:rsidRPr="00993DFA" w:rsidR="00F45FF8">
        <w:rPr>
          <w:rFonts w:ascii="Times New Roman" w:hAnsi="Times New Roman" w:cs="Times New Roman"/>
          <w:color w:val="000000" w:themeColor="text1"/>
          <w:szCs w:val="24"/>
        </w:rPr>
        <w:t xml:space="preserve">Form ETA-9165 is </w:t>
      </w:r>
      <w:r w:rsidRPr="00993DFA" w:rsidR="007E17BA">
        <w:rPr>
          <w:rFonts w:ascii="Times New Roman" w:hAnsi="Times New Roman" w:cs="Times New Roman"/>
          <w:color w:val="000000" w:themeColor="text1"/>
          <w:szCs w:val="24"/>
        </w:rPr>
        <w:t>0.42 hours</w:t>
      </w:r>
      <w:r w:rsidRPr="00993DFA" w:rsidR="00DC5934">
        <w:rPr>
          <w:rFonts w:ascii="Times New Roman" w:hAnsi="Times New Roman" w:cs="Times New Roman"/>
          <w:color w:val="000000" w:themeColor="text1"/>
          <w:szCs w:val="24"/>
        </w:rPr>
        <w:t xml:space="preserve">.  While actions associated with the form collection </w:t>
      </w:r>
      <w:r w:rsidRPr="00993DFA" w:rsidR="00DC5934">
        <w:rPr>
          <w:rFonts w:ascii="Times New Roman" w:hAnsi="Times New Roman" w:cs="Times New Roman"/>
          <w:color w:val="000000" w:themeColor="text1"/>
          <w:szCs w:val="24"/>
        </w:rPr>
        <w:t xml:space="preserve">vary depending on the nature and complexity of the employer’s </w:t>
      </w:r>
      <w:r w:rsidRPr="00993DFA" w:rsidR="00355BCE">
        <w:rPr>
          <w:rFonts w:ascii="Times New Roman" w:hAnsi="Times New Roman" w:cs="Times New Roman"/>
          <w:color w:val="000000" w:themeColor="text1"/>
          <w:szCs w:val="24"/>
        </w:rPr>
        <w:t xml:space="preserve">job opportunity, the estimated average hourly reporting burden includes those elements that are common to the majority of applications.  </w:t>
      </w:r>
    </w:p>
    <w:p w:rsidR="00627CA2" w:rsidRPr="00993DFA" w:rsidP="00D5710E" w14:paraId="1D7A6662" w14:textId="77777777">
      <w:pPr>
        <w:tabs>
          <w:tab w:val="left" w:pos="-1440"/>
        </w:tabs>
        <w:spacing w:after="0" w:line="240" w:lineRule="auto"/>
        <w:rPr>
          <w:rFonts w:ascii="Times New Roman" w:hAnsi="Times New Roman" w:cs="Times New Roman"/>
          <w:color w:val="000000" w:themeColor="text1"/>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5130"/>
      </w:tblGrid>
      <w:tr w14:paraId="2CABB661" w14:textId="77777777" w:rsidTr="00AB7B33">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4585" w:type="dxa"/>
            <w:shd w:val="clear" w:color="auto" w:fill="8EAADB"/>
          </w:tcPr>
          <w:p w:rsidR="00BE061D" w:rsidRPr="00993DFA" w:rsidP="00BE061D" w14:paraId="14E9DFF6" w14:textId="77777777">
            <w:pPr>
              <w:tabs>
                <w:tab w:val="left" w:pos="-1440"/>
              </w:tabs>
              <w:spacing w:after="0" w:line="240" w:lineRule="auto"/>
              <w:jc w:val="center"/>
              <w:rPr>
                <w:rFonts w:ascii="Times New Roman" w:eastAsia="Times New Roman" w:hAnsi="Times New Roman" w:cs="Times New Roman"/>
                <w:b/>
                <w:color w:val="000000"/>
                <w:szCs w:val="24"/>
              </w:rPr>
            </w:pPr>
            <w:r w:rsidRPr="00993DFA">
              <w:rPr>
                <w:rFonts w:ascii="Times New Roman" w:eastAsia="Times New Roman" w:hAnsi="Times New Roman" w:cs="Times New Roman"/>
                <w:b/>
                <w:color w:val="000000"/>
                <w:szCs w:val="24"/>
              </w:rPr>
              <w:t>OMB Control Number 1205-0508</w:t>
            </w:r>
          </w:p>
        </w:tc>
        <w:tc>
          <w:tcPr>
            <w:tcW w:w="5130" w:type="dxa"/>
            <w:shd w:val="clear" w:color="auto" w:fill="8EAADB"/>
          </w:tcPr>
          <w:p w:rsidR="00BE061D" w:rsidRPr="00993DFA" w:rsidP="00BE061D" w14:paraId="6B41A85F" w14:textId="5E6F81DB">
            <w:pPr>
              <w:tabs>
                <w:tab w:val="left" w:pos="-1440"/>
              </w:tabs>
              <w:spacing w:after="0" w:line="240" w:lineRule="auto"/>
              <w:jc w:val="center"/>
              <w:rPr>
                <w:rFonts w:ascii="Times New Roman" w:eastAsia="Times New Roman" w:hAnsi="Times New Roman" w:cs="Times New Roman"/>
                <w:b/>
                <w:color w:val="000000"/>
                <w:szCs w:val="24"/>
              </w:rPr>
            </w:pPr>
            <w:r w:rsidRPr="00993DFA">
              <w:rPr>
                <w:rFonts w:ascii="Times New Roman" w:eastAsia="Times New Roman" w:hAnsi="Times New Roman" w:cs="Times New Roman"/>
                <w:b/>
                <w:color w:val="000000"/>
                <w:szCs w:val="24"/>
              </w:rPr>
              <w:t xml:space="preserve">Estimated </w:t>
            </w:r>
          </w:p>
          <w:p w:rsidR="00BE061D" w:rsidRPr="00993DFA" w:rsidP="00BE061D" w14:paraId="50E533B4" w14:textId="77777777">
            <w:pPr>
              <w:tabs>
                <w:tab w:val="left" w:pos="-1440"/>
              </w:tabs>
              <w:spacing w:after="0" w:line="240" w:lineRule="auto"/>
              <w:jc w:val="center"/>
              <w:rPr>
                <w:rFonts w:ascii="Times New Roman" w:eastAsia="Times New Roman" w:hAnsi="Times New Roman" w:cs="Times New Roman"/>
                <w:b/>
                <w:color w:val="000000"/>
                <w:szCs w:val="24"/>
              </w:rPr>
            </w:pPr>
            <w:r w:rsidRPr="00993DFA">
              <w:rPr>
                <w:rFonts w:ascii="Times New Roman" w:eastAsia="Times New Roman" w:hAnsi="Times New Roman" w:cs="Times New Roman"/>
                <w:b/>
                <w:color w:val="000000"/>
                <w:szCs w:val="24"/>
              </w:rPr>
              <w:t xml:space="preserve">Burden Hours </w:t>
            </w:r>
          </w:p>
          <w:p w:rsidR="00BE061D" w:rsidRPr="00993DFA" w:rsidP="00BE061D" w14:paraId="03FD6F83" w14:textId="77777777">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(for proposed form)</w:t>
            </w:r>
          </w:p>
        </w:tc>
      </w:tr>
      <w:tr w14:paraId="39320BC8" w14:textId="77777777" w:rsidTr="00A33393">
        <w:tblPrEx>
          <w:tblW w:w="9715" w:type="dxa"/>
          <w:jc w:val="center"/>
          <w:tblLook w:val="04A0"/>
        </w:tblPrEx>
        <w:trPr>
          <w:trHeight w:val="1124"/>
          <w:jc w:val="center"/>
        </w:trPr>
        <w:tc>
          <w:tcPr>
            <w:tcW w:w="4585" w:type="dxa"/>
            <w:vAlign w:val="center"/>
          </w:tcPr>
          <w:p w:rsidR="00BE061D" w:rsidRPr="00993DFA" w:rsidP="00BE061D" w14:paraId="52806D25" w14:textId="77777777">
            <w:pPr>
              <w:tabs>
                <w:tab w:val="left" w:pos="-1440"/>
              </w:tabs>
              <w:spacing w:after="0" w:line="240" w:lineRule="auto"/>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 xml:space="preserve">Form ETA-9141 and Appendix A </w:t>
            </w:r>
          </w:p>
        </w:tc>
        <w:tc>
          <w:tcPr>
            <w:tcW w:w="5130" w:type="dxa"/>
            <w:vAlign w:val="center"/>
          </w:tcPr>
          <w:p w:rsidR="00BE061D" w:rsidRPr="00993DFA" w:rsidP="00C85988" w14:paraId="23E81057" w14:textId="39485474">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 xml:space="preserve">1 hour </w:t>
            </w:r>
            <w:r w:rsidRPr="00993DFA" w:rsidR="002A1D16">
              <w:rPr>
                <w:rFonts w:ascii="Times New Roman" w:eastAsia="Times New Roman" w:hAnsi="Times New Roman" w:cs="Times New Roman"/>
                <w:color w:val="000000"/>
                <w:szCs w:val="24"/>
              </w:rPr>
              <w:t>total</w:t>
            </w:r>
          </w:p>
          <w:p w:rsidR="00BE061D" w:rsidRPr="00993DFA" w:rsidP="00C85988" w14:paraId="3DB80B0E" w14:textId="77777777">
            <w:pPr>
              <w:tabs>
                <w:tab w:val="left" w:pos="-1440"/>
              </w:tabs>
              <w:spacing w:after="0" w:line="240" w:lineRule="auto"/>
              <w:jc w:val="center"/>
              <w:rPr>
                <w:rFonts w:ascii="Times New Roman" w:eastAsia="Times New Roman" w:hAnsi="Times New Roman" w:cs="Times New Roman"/>
                <w:color w:val="000000"/>
                <w:szCs w:val="24"/>
              </w:rPr>
            </w:pPr>
          </w:p>
          <w:p w:rsidR="00BE061D" w:rsidRPr="00993DFA" w:rsidP="00C85988" w14:paraId="588CF3DF" w14:textId="73225DD0">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 xml:space="preserve"> </w:t>
            </w:r>
            <w:r w:rsidRPr="00993DFA" w:rsidR="002619DF">
              <w:rPr>
                <w:rFonts w:ascii="Times New Roman" w:eastAsia="Times New Roman" w:hAnsi="Times New Roman" w:cs="Times New Roman"/>
                <w:color w:val="000000"/>
                <w:szCs w:val="24"/>
              </w:rPr>
              <w:t xml:space="preserve"> </w:t>
            </w:r>
            <w:r w:rsidRPr="00993DFA" w:rsidR="00D55B92">
              <w:rPr>
                <w:rFonts w:ascii="Times New Roman" w:eastAsia="Times New Roman" w:hAnsi="Times New Roman" w:cs="Times New Roman"/>
                <w:color w:val="000000"/>
                <w:szCs w:val="24"/>
              </w:rPr>
              <w:t xml:space="preserve"> </w:t>
            </w:r>
            <w:r w:rsidRPr="00993DFA" w:rsidR="002619DF">
              <w:rPr>
                <w:rFonts w:ascii="Times New Roman" w:eastAsia="Times New Roman" w:hAnsi="Times New Roman" w:cs="Times New Roman"/>
                <w:color w:val="000000"/>
                <w:szCs w:val="24"/>
              </w:rPr>
              <w:t xml:space="preserve">  </w:t>
            </w:r>
            <w:r w:rsidRPr="00993DFA" w:rsidR="007E00CA">
              <w:rPr>
                <w:rFonts w:ascii="Times New Roman" w:eastAsia="Times New Roman" w:hAnsi="Times New Roman" w:cs="Times New Roman"/>
                <w:color w:val="000000"/>
                <w:szCs w:val="24"/>
              </w:rPr>
              <w:t xml:space="preserve"> </w:t>
            </w:r>
            <w:r w:rsidRPr="00993DFA" w:rsidR="002619DF">
              <w:rPr>
                <w:rFonts w:ascii="Times New Roman" w:eastAsia="Times New Roman" w:hAnsi="Times New Roman" w:cs="Times New Roman"/>
                <w:color w:val="000000"/>
                <w:szCs w:val="24"/>
              </w:rPr>
              <w:t>ETA-</w:t>
            </w:r>
            <w:r w:rsidRPr="00993DFA">
              <w:rPr>
                <w:rFonts w:ascii="Times New Roman" w:eastAsia="Times New Roman" w:hAnsi="Times New Roman" w:cs="Times New Roman"/>
                <w:color w:val="000000"/>
                <w:szCs w:val="24"/>
              </w:rPr>
              <w:t>9141:</w:t>
            </w:r>
            <w:r w:rsidRPr="00993DFA" w:rsidR="002A1D16">
              <w:rPr>
                <w:rFonts w:ascii="Times New Roman" w:eastAsia="Times New Roman" w:hAnsi="Times New Roman" w:cs="Times New Roman"/>
                <w:color w:val="000000"/>
                <w:szCs w:val="24"/>
              </w:rPr>
              <w:t xml:space="preserve"> </w:t>
            </w:r>
            <w:r w:rsidRPr="00993DFA" w:rsidR="007E17BA">
              <w:rPr>
                <w:rFonts w:ascii="Times New Roman" w:eastAsia="Times New Roman" w:hAnsi="Times New Roman" w:cs="Times New Roman"/>
                <w:color w:val="000000"/>
                <w:szCs w:val="24"/>
              </w:rPr>
              <w:t>0.78 hours</w:t>
            </w:r>
          </w:p>
          <w:p w:rsidR="00BE061D" w:rsidRPr="00993DFA" w:rsidP="00C85988" w14:paraId="32749F68" w14:textId="4C52079F">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 xml:space="preserve">     </w:t>
            </w:r>
            <w:r w:rsidRPr="00993DFA">
              <w:rPr>
                <w:rFonts w:ascii="Times New Roman" w:eastAsia="Times New Roman" w:hAnsi="Times New Roman" w:cs="Times New Roman"/>
                <w:color w:val="000000"/>
                <w:szCs w:val="24"/>
              </w:rPr>
              <w:t xml:space="preserve">Appendix A: </w:t>
            </w:r>
            <w:r w:rsidRPr="00993DFA" w:rsidR="004B7F94">
              <w:rPr>
                <w:rFonts w:ascii="Times New Roman" w:eastAsia="Times New Roman" w:hAnsi="Times New Roman" w:cs="Times New Roman"/>
                <w:color w:val="000000"/>
                <w:szCs w:val="24"/>
              </w:rPr>
              <w:t>0.05 hours</w:t>
            </w:r>
          </w:p>
          <w:p w:rsidR="00BE061D" w:rsidRPr="00993DFA" w:rsidP="00A33393" w14:paraId="06064281" w14:textId="01FB4292">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 xml:space="preserve">Recordkeeping: </w:t>
            </w:r>
            <w:r w:rsidRPr="00993DFA" w:rsidR="007E00CA">
              <w:rPr>
                <w:rFonts w:ascii="Times New Roman" w:eastAsia="Times New Roman" w:hAnsi="Times New Roman" w:cs="Times New Roman"/>
                <w:color w:val="000000"/>
                <w:szCs w:val="24"/>
              </w:rPr>
              <w:t xml:space="preserve"> </w:t>
            </w:r>
            <w:r w:rsidRPr="00993DFA" w:rsidR="004B7F94">
              <w:rPr>
                <w:rFonts w:ascii="Times New Roman" w:eastAsia="Times New Roman" w:hAnsi="Times New Roman" w:cs="Times New Roman"/>
                <w:color w:val="000000"/>
                <w:szCs w:val="24"/>
              </w:rPr>
              <w:t>0.17 hours</w:t>
            </w:r>
          </w:p>
        </w:tc>
      </w:tr>
      <w:tr w14:paraId="273FB8DA" w14:textId="77777777" w:rsidTr="002A1D16">
        <w:tblPrEx>
          <w:tblW w:w="9715" w:type="dxa"/>
          <w:jc w:val="center"/>
          <w:tblLook w:val="04A0"/>
        </w:tblPrEx>
        <w:trPr>
          <w:trHeight w:val="467"/>
          <w:jc w:val="center"/>
        </w:trPr>
        <w:tc>
          <w:tcPr>
            <w:tcW w:w="4585" w:type="dxa"/>
            <w:vAlign w:val="center"/>
          </w:tcPr>
          <w:p w:rsidR="00BE061D" w:rsidRPr="00993DFA" w:rsidP="00BE061D" w14:paraId="4FFAC4FB" w14:textId="77777777">
            <w:pPr>
              <w:tabs>
                <w:tab w:val="left" w:pos="-1440"/>
              </w:tabs>
              <w:spacing w:after="0" w:line="240" w:lineRule="auto"/>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Form ETA-9165</w:t>
            </w:r>
          </w:p>
        </w:tc>
        <w:tc>
          <w:tcPr>
            <w:tcW w:w="5130" w:type="dxa"/>
            <w:vAlign w:val="center"/>
          </w:tcPr>
          <w:p w:rsidR="00BE061D" w:rsidRPr="00993DFA" w:rsidP="00AB7B33" w14:paraId="6263BC67" w14:textId="386AFDFC">
            <w:pPr>
              <w:tabs>
                <w:tab w:val="left" w:pos="-1440"/>
              </w:tabs>
              <w:spacing w:after="0" w:line="240" w:lineRule="auto"/>
              <w:jc w:val="center"/>
              <w:rPr>
                <w:rFonts w:ascii="Times New Roman" w:eastAsia="Times New Roman" w:hAnsi="Times New Roman" w:cs="Times New Roman"/>
                <w:color w:val="000000"/>
                <w:szCs w:val="24"/>
              </w:rPr>
            </w:pPr>
            <w:r w:rsidRPr="00993DFA">
              <w:rPr>
                <w:rFonts w:ascii="Times New Roman" w:eastAsia="Times New Roman" w:hAnsi="Times New Roman" w:cs="Times New Roman"/>
                <w:color w:val="000000"/>
                <w:szCs w:val="24"/>
              </w:rPr>
              <w:t>0.42 hours</w:t>
            </w:r>
          </w:p>
        </w:tc>
      </w:tr>
    </w:tbl>
    <w:p w:rsidR="00627CA2" w:rsidRPr="00993DFA" w:rsidP="00D5710E" w14:paraId="65090DFC" w14:textId="77777777">
      <w:pPr>
        <w:tabs>
          <w:tab w:val="left" w:pos="-1440"/>
        </w:tabs>
        <w:spacing w:after="0" w:line="240" w:lineRule="auto"/>
        <w:rPr>
          <w:rFonts w:ascii="Times New Roman" w:hAnsi="Times New Roman" w:cs="Times New Roman"/>
          <w:color w:val="000000" w:themeColor="text1"/>
          <w:szCs w:val="24"/>
        </w:rPr>
      </w:pPr>
    </w:p>
    <w:p w:rsidR="00720995" w:rsidRPr="00993DFA" w:rsidP="00E121BD" w14:paraId="280DDD4D" w14:textId="2DB9545C">
      <w:pPr>
        <w:tabs>
          <w:tab w:val="left" w:pos="-1440"/>
        </w:tabs>
        <w:spacing w:after="0" w:line="240" w:lineRule="auto"/>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The</w:t>
      </w:r>
      <w:r w:rsidRPr="00993DFA">
        <w:rPr>
          <w:rFonts w:ascii="Times New Roman" w:hAnsi="Times New Roman" w:cs="Times New Roman"/>
          <w:color w:val="000000" w:themeColor="text1"/>
          <w:szCs w:val="24"/>
        </w:rPr>
        <w:t xml:space="preserve"> </w:t>
      </w:r>
      <w:r w:rsidRPr="00993DFA" w:rsidR="00892B54">
        <w:rPr>
          <w:rFonts w:ascii="Times New Roman" w:hAnsi="Times New Roman" w:cs="Times New Roman"/>
          <w:color w:val="000000" w:themeColor="text1"/>
          <w:szCs w:val="24"/>
        </w:rPr>
        <w:t>h</w:t>
      </w:r>
      <w:r w:rsidRPr="00993DFA" w:rsidR="00E55147">
        <w:rPr>
          <w:rFonts w:ascii="Times New Roman" w:hAnsi="Times New Roman" w:cs="Times New Roman"/>
          <w:color w:val="000000" w:themeColor="text1"/>
          <w:szCs w:val="24"/>
        </w:rPr>
        <w:t>ourly burden estimates provided</w:t>
      </w:r>
      <w:r w:rsidRPr="00993DFA" w:rsidR="00892B54">
        <w:rPr>
          <w:rFonts w:ascii="Times New Roman" w:hAnsi="Times New Roman" w:cs="Times New Roman"/>
          <w:color w:val="000000" w:themeColor="text1"/>
          <w:szCs w:val="24"/>
        </w:rPr>
        <w:t xml:space="preserve"> below </w:t>
      </w:r>
      <w:r w:rsidRPr="00993DFA">
        <w:rPr>
          <w:rFonts w:ascii="Times New Roman" w:hAnsi="Times New Roman" w:cs="Times New Roman"/>
          <w:color w:val="000000" w:themeColor="text1"/>
          <w:szCs w:val="24"/>
        </w:rPr>
        <w:t xml:space="preserve">are separated by program and are based on </w:t>
      </w:r>
      <w:r w:rsidRPr="00993DFA" w:rsidR="00892B54">
        <w:rPr>
          <w:rFonts w:ascii="Times New Roman" w:hAnsi="Times New Roman" w:cs="Times New Roman"/>
          <w:color w:val="000000" w:themeColor="text1"/>
          <w:szCs w:val="24"/>
        </w:rPr>
        <w:t>filings submitted to the NPWC</w:t>
      </w:r>
      <w:r w:rsidRPr="00993DFA">
        <w:rPr>
          <w:rFonts w:ascii="Times New Roman" w:hAnsi="Times New Roman" w:cs="Times New Roman"/>
          <w:color w:val="000000" w:themeColor="text1"/>
          <w:szCs w:val="24"/>
        </w:rPr>
        <w:t xml:space="preserve">. </w:t>
      </w:r>
    </w:p>
    <w:p w:rsidR="00720995" w:rsidRPr="00993DFA" w:rsidP="00E121BD" w14:paraId="786F48CE" w14:textId="77777777">
      <w:pPr>
        <w:tabs>
          <w:tab w:val="left" w:pos="-1440"/>
        </w:tabs>
        <w:spacing w:after="0" w:line="240" w:lineRule="auto"/>
        <w:rPr>
          <w:rFonts w:ascii="Times New Roman" w:hAnsi="Times New Roman" w:cs="Times New Roman"/>
          <w:color w:val="000000" w:themeColor="text1"/>
          <w:szCs w:val="24"/>
        </w:rPr>
      </w:pPr>
    </w:p>
    <w:p w:rsidR="00D5710E" w:rsidRPr="00993DFA" w:rsidP="00E121BD" w14:paraId="1E1B1872" w14:textId="25BBBF8F">
      <w:pPr>
        <w:keepNext/>
        <w:spacing w:after="0" w:line="240" w:lineRule="auto"/>
        <w:ind w:left="360"/>
        <w:rPr>
          <w:rFonts w:ascii="Times New Roman" w:hAnsi="Times New Roman" w:cs="Times New Roman"/>
          <w:b/>
          <w:color w:val="000000" w:themeColor="text1"/>
          <w:szCs w:val="24"/>
        </w:rPr>
      </w:pPr>
      <w:r w:rsidRPr="00993DFA">
        <w:rPr>
          <w:rFonts w:ascii="Times New Roman" w:hAnsi="Times New Roman" w:cs="Times New Roman"/>
          <w:b/>
          <w:color w:val="000000" w:themeColor="text1"/>
          <w:szCs w:val="24"/>
        </w:rPr>
        <w:t xml:space="preserve">I.  </w:t>
      </w:r>
      <w:r w:rsidRPr="00993DFA" w:rsidR="00B6373E">
        <w:rPr>
          <w:rFonts w:ascii="Times New Roman" w:hAnsi="Times New Roman" w:cs="Times New Roman"/>
          <w:b/>
          <w:color w:val="000000" w:themeColor="text1"/>
          <w:szCs w:val="24"/>
        </w:rPr>
        <w:t>Form ETA-9141</w:t>
      </w:r>
    </w:p>
    <w:p w:rsidR="00D5710E" w:rsidRPr="00993DFA" w:rsidP="00E121BD" w14:paraId="10857D26" w14:textId="77777777">
      <w:pPr>
        <w:keepNext/>
        <w:spacing w:after="0" w:line="240" w:lineRule="auto"/>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p>
    <w:p w:rsidR="00D5710E" w:rsidRPr="00993DFA" w:rsidP="00E121BD" w14:paraId="6C1EC2F7" w14:textId="4A29435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592" w:hanging="1872"/>
        <w:rPr>
          <w:rFonts w:ascii="Times New Roman" w:hAnsi="Times New Roman" w:cs="Times New Roman"/>
          <w:i/>
          <w:color w:val="000000" w:themeColor="text1"/>
          <w:szCs w:val="24"/>
        </w:rPr>
      </w:pPr>
      <w:r w:rsidRPr="00993DFA">
        <w:rPr>
          <w:rFonts w:ascii="Times New Roman" w:hAnsi="Times New Roman" w:cs="Times New Roman"/>
          <w:i/>
          <w:color w:val="000000" w:themeColor="text1"/>
          <w:szCs w:val="24"/>
        </w:rPr>
        <w:t xml:space="preserve">A.  </w:t>
      </w:r>
      <w:r w:rsidRPr="00993DFA" w:rsidR="00DB54DA">
        <w:rPr>
          <w:rFonts w:ascii="Times New Roman" w:hAnsi="Times New Roman" w:cs="Times New Roman"/>
          <w:i/>
          <w:color w:val="000000" w:themeColor="text1"/>
          <w:szCs w:val="24"/>
          <w:u w:val="single"/>
        </w:rPr>
        <w:t>H-2B PWDs</w:t>
      </w:r>
    </w:p>
    <w:p w:rsidR="00D5710E" w:rsidRPr="00993DFA" w:rsidP="00E121BD" w14:paraId="732A655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592" w:hanging="1872"/>
        <w:rPr>
          <w:rFonts w:ascii="Times New Roman" w:hAnsi="Times New Roman" w:cs="Times New Roman"/>
          <w:color w:val="000000" w:themeColor="text1"/>
          <w:szCs w:val="24"/>
        </w:rPr>
      </w:pPr>
    </w:p>
    <w:p w:rsidR="00D5710E" w:rsidRPr="00993DFA" w:rsidP="00E121BD" w14:paraId="3C7F35FE" w14:textId="4B215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w:t>
      </w:r>
      <w:r w:rsidRPr="00993DFA">
        <w:rPr>
          <w:rFonts w:ascii="Times New Roman" w:hAnsi="Times New Roman" w:cs="Times New Roman"/>
          <w:color w:val="000000" w:themeColor="text1"/>
          <w:szCs w:val="24"/>
        </w:rPr>
        <w:t xml:space="preserve">o recruit U.S. workers, an H-2B employer must first obtain a </w:t>
      </w:r>
      <w:r w:rsidRPr="00993DFA" w:rsidR="00C84272">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 xml:space="preserve"> from the Department</w:t>
      </w:r>
      <w:r w:rsidRPr="00993DFA">
        <w:rPr>
          <w:rFonts w:ascii="Times New Roman" w:hAnsi="Times New Roman" w:cs="Times New Roman"/>
          <w:color w:val="000000" w:themeColor="text1"/>
          <w:szCs w:val="24"/>
        </w:rPr>
        <w:t>, prior to completing the Form ETA-9142B</w:t>
      </w:r>
      <w:r w:rsidRPr="00993DFA" w:rsidR="00435F62">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 xml:space="preserve"> </w:t>
      </w:r>
      <w:r w:rsidRPr="00993DFA" w:rsidR="00B95CE9">
        <w:rPr>
          <w:rFonts w:ascii="Times New Roman" w:hAnsi="Times New Roman" w:cs="Times New Roman"/>
          <w:color w:val="000000" w:themeColor="text1"/>
          <w:szCs w:val="24"/>
        </w:rPr>
        <w:t xml:space="preserve"> </w:t>
      </w:r>
      <w:r w:rsidR="00063338">
        <w:rPr>
          <w:rFonts w:ascii="Times New Roman" w:hAnsi="Times New Roman" w:cs="Times New Roman"/>
          <w:i/>
          <w:iCs/>
          <w:color w:val="000000" w:themeColor="text1"/>
          <w:szCs w:val="24"/>
        </w:rPr>
        <w:t xml:space="preserve">See </w:t>
      </w:r>
      <w:r w:rsidRPr="00993DFA" w:rsidR="00435F62">
        <w:rPr>
          <w:rFonts w:ascii="Times New Roman" w:hAnsi="Times New Roman" w:cs="Times New Roman"/>
          <w:color w:val="000000" w:themeColor="text1"/>
          <w:szCs w:val="24"/>
        </w:rPr>
        <w:t>2</w:t>
      </w:r>
      <w:r w:rsidRPr="00993DFA">
        <w:rPr>
          <w:rFonts w:ascii="Times New Roman" w:hAnsi="Times New Roman" w:cs="Times New Roman"/>
          <w:color w:val="000000" w:themeColor="text1"/>
          <w:szCs w:val="24"/>
        </w:rPr>
        <w:t xml:space="preserve">0 CFR 655.10(c).  The regulations require employers to obtain the </w:t>
      </w:r>
      <w:r w:rsidRPr="00993DFA" w:rsidR="00C84272">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 xml:space="preserve"> in advance of recruitment or filing by submitting a completed Form ETA-9141 to the NPWC.  The Department receives an average of </w:t>
      </w:r>
      <w:r w:rsidRPr="00993DFA" w:rsidR="00C97D78">
        <w:rPr>
          <w:rFonts w:ascii="Times New Roman" w:hAnsi="Times New Roman" w:cs="Times New Roman"/>
          <w:color w:val="000000" w:themeColor="text1"/>
          <w:szCs w:val="24"/>
        </w:rPr>
        <w:t>23,029</w:t>
      </w:r>
      <w:r w:rsidRPr="00993DFA">
        <w:rPr>
          <w:rFonts w:ascii="Times New Roman" w:hAnsi="Times New Roman" w:cs="Times New Roman"/>
          <w:color w:val="000000" w:themeColor="text1"/>
          <w:szCs w:val="24"/>
        </w:rPr>
        <w:t xml:space="preserve"> H-2B prevailing wage requests each year.  The Department estimates that employers will spend </w:t>
      </w:r>
      <w:r w:rsidRPr="00993DFA" w:rsidR="00801835">
        <w:rPr>
          <w:rFonts w:ascii="Times New Roman" w:hAnsi="Times New Roman" w:cs="Times New Roman"/>
          <w:color w:val="000000" w:themeColor="text1"/>
          <w:szCs w:val="24"/>
        </w:rPr>
        <w:t xml:space="preserve">0.78 hours </w:t>
      </w:r>
      <w:r w:rsidRPr="00993DFA">
        <w:rPr>
          <w:rFonts w:ascii="Times New Roman" w:hAnsi="Times New Roman" w:cs="Times New Roman"/>
          <w:color w:val="000000" w:themeColor="text1"/>
          <w:szCs w:val="24"/>
        </w:rPr>
        <w:t xml:space="preserve">preparing and submitting the Form ETA-9141 to the NPWC.  The total annual burden estimate is </w:t>
      </w:r>
      <w:r w:rsidRPr="00993DFA" w:rsidR="004803BF">
        <w:rPr>
          <w:rFonts w:ascii="Times New Roman" w:hAnsi="Times New Roman" w:cs="Times New Roman"/>
          <w:color w:val="000000" w:themeColor="text1"/>
          <w:szCs w:val="24"/>
        </w:rPr>
        <w:t>17,</w:t>
      </w:r>
      <w:r w:rsidRPr="00993DFA" w:rsidR="006C2C14">
        <w:rPr>
          <w:rFonts w:ascii="Times New Roman" w:hAnsi="Times New Roman" w:cs="Times New Roman"/>
          <w:color w:val="000000" w:themeColor="text1"/>
          <w:szCs w:val="24"/>
        </w:rPr>
        <w:t>962.62</w:t>
      </w:r>
      <w:r w:rsidRPr="00993DFA">
        <w:rPr>
          <w:rFonts w:ascii="Times New Roman" w:hAnsi="Times New Roman" w:cs="Times New Roman"/>
          <w:color w:val="000000" w:themeColor="text1"/>
          <w:szCs w:val="24"/>
        </w:rPr>
        <w:t xml:space="preserve"> reporting hours (</w:t>
      </w:r>
      <w:r w:rsidRPr="00993DFA" w:rsidR="00395983">
        <w:rPr>
          <w:rFonts w:ascii="Times New Roman" w:hAnsi="Times New Roman" w:cs="Times New Roman"/>
          <w:color w:val="000000" w:themeColor="text1"/>
          <w:szCs w:val="24"/>
        </w:rPr>
        <w:t>23,029</w:t>
      </w:r>
      <w:r w:rsidRPr="00993DFA">
        <w:rPr>
          <w:rFonts w:ascii="Times New Roman" w:hAnsi="Times New Roman" w:cs="Times New Roman"/>
          <w:color w:val="000000" w:themeColor="text1"/>
          <w:szCs w:val="24"/>
        </w:rPr>
        <w:t xml:space="preserve"> filings x 0.78 hours = </w:t>
      </w:r>
      <w:r w:rsidRPr="00993DFA" w:rsidR="00F3228E">
        <w:rPr>
          <w:rFonts w:ascii="Times New Roman" w:hAnsi="Times New Roman" w:cs="Times New Roman"/>
          <w:color w:val="000000" w:themeColor="text1"/>
          <w:szCs w:val="24"/>
        </w:rPr>
        <w:t>17,962.62</w:t>
      </w:r>
      <w:r w:rsidRPr="00993DFA">
        <w:rPr>
          <w:rFonts w:ascii="Times New Roman" w:hAnsi="Times New Roman" w:cs="Times New Roman"/>
          <w:color w:val="000000" w:themeColor="text1"/>
          <w:szCs w:val="24"/>
        </w:rPr>
        <w:t xml:space="preserve"> reporting hours).</w:t>
      </w:r>
    </w:p>
    <w:p w:rsidR="00D5710E" w:rsidRPr="00993DFA" w:rsidP="00E121BD" w14:paraId="7CE3F085" w14:textId="77777777">
      <w:pPr>
        <w:spacing w:after="0" w:line="240" w:lineRule="auto"/>
        <w:rPr>
          <w:rFonts w:ascii="Times New Roman" w:hAnsi="Times New Roman" w:cs="Times New Roman"/>
          <w:szCs w:val="24"/>
        </w:rPr>
      </w:pPr>
    </w:p>
    <w:p w:rsidR="00EF321D" w:rsidRPr="00993DFA" w:rsidP="00B3014A" w14:paraId="52D59628" w14:textId="4A0EC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An </w:t>
      </w:r>
      <w:r w:rsidRPr="00993DFA" w:rsidR="00DE3B6E">
        <w:rPr>
          <w:rFonts w:ascii="Times New Roman" w:hAnsi="Times New Roman" w:cs="Times New Roman"/>
          <w:color w:val="000000" w:themeColor="text1"/>
          <w:szCs w:val="24"/>
        </w:rPr>
        <w:t xml:space="preserve">H-2B </w:t>
      </w:r>
      <w:r w:rsidRPr="00993DFA">
        <w:rPr>
          <w:rFonts w:ascii="Times New Roman" w:hAnsi="Times New Roman" w:cs="Times New Roman"/>
          <w:color w:val="000000" w:themeColor="text1"/>
          <w:szCs w:val="24"/>
        </w:rPr>
        <w:t xml:space="preserve">employer may </w:t>
      </w:r>
      <w:r w:rsidRPr="00993DFA" w:rsidR="00560944">
        <w:rPr>
          <w:rFonts w:ascii="Times New Roman" w:hAnsi="Times New Roman" w:cs="Times New Roman"/>
          <w:color w:val="000000" w:themeColor="text1"/>
          <w:szCs w:val="24"/>
        </w:rPr>
        <w:t xml:space="preserve">request Center Director Review (CDR) or </w:t>
      </w:r>
      <w:r w:rsidRPr="00993DFA" w:rsidR="004C12B3">
        <w:rPr>
          <w:rFonts w:ascii="Times New Roman" w:hAnsi="Times New Roman" w:cs="Times New Roman"/>
          <w:color w:val="000000" w:themeColor="text1"/>
          <w:szCs w:val="24"/>
        </w:rPr>
        <w:t xml:space="preserve">a formal </w:t>
      </w:r>
      <w:r w:rsidRPr="00993DFA" w:rsidR="006E0F93">
        <w:rPr>
          <w:rFonts w:ascii="Times New Roman" w:hAnsi="Times New Roman" w:cs="Times New Roman"/>
          <w:color w:val="000000" w:themeColor="text1"/>
          <w:szCs w:val="24"/>
        </w:rPr>
        <w:t xml:space="preserve">appeal </w:t>
      </w:r>
      <w:r w:rsidRPr="00993DFA">
        <w:rPr>
          <w:rFonts w:ascii="Times New Roman" w:hAnsi="Times New Roman" w:cs="Times New Roman"/>
          <w:color w:val="000000" w:themeColor="text1"/>
          <w:szCs w:val="24"/>
        </w:rPr>
        <w:t>PWDs issued by the NPWC for an H-2B job opportunity</w:t>
      </w:r>
      <w:r w:rsidRPr="00993DFA" w:rsidR="006E0F93">
        <w:rPr>
          <w:rFonts w:ascii="Times New Roman" w:hAnsi="Times New Roman" w:cs="Times New Roman"/>
          <w:color w:val="000000" w:themeColor="text1"/>
          <w:szCs w:val="24"/>
        </w:rPr>
        <w:t xml:space="preserve">.  The Department estimates that employers will submit an average of </w:t>
      </w:r>
      <w:r w:rsidRPr="00993DFA" w:rsidR="00172C62">
        <w:rPr>
          <w:rFonts w:ascii="Times New Roman" w:hAnsi="Times New Roman" w:cs="Times New Roman"/>
          <w:color w:val="000000" w:themeColor="text1"/>
          <w:szCs w:val="24"/>
        </w:rPr>
        <w:t>63</w:t>
      </w:r>
      <w:r w:rsidRPr="00993DFA" w:rsidR="006E0F93">
        <w:rPr>
          <w:rFonts w:ascii="Times New Roman" w:hAnsi="Times New Roman" w:cs="Times New Roman"/>
          <w:color w:val="000000" w:themeColor="text1"/>
          <w:szCs w:val="24"/>
        </w:rPr>
        <w:t xml:space="preserve"> </w:t>
      </w:r>
      <w:r w:rsidRPr="00993DFA" w:rsidR="00566590">
        <w:rPr>
          <w:rFonts w:ascii="Times New Roman" w:hAnsi="Times New Roman" w:cs="Times New Roman"/>
          <w:color w:val="000000" w:themeColor="text1"/>
          <w:szCs w:val="24"/>
        </w:rPr>
        <w:t xml:space="preserve">CDR </w:t>
      </w:r>
      <w:r w:rsidRPr="00993DFA" w:rsidR="006E0F93">
        <w:rPr>
          <w:rFonts w:ascii="Times New Roman" w:hAnsi="Times New Roman" w:cs="Times New Roman"/>
          <w:color w:val="000000" w:themeColor="text1"/>
          <w:szCs w:val="24"/>
        </w:rPr>
        <w:t>requests</w:t>
      </w:r>
      <w:r w:rsidRPr="00993DFA" w:rsidR="004A6698">
        <w:rPr>
          <w:rFonts w:ascii="Times New Roman" w:hAnsi="Times New Roman" w:cs="Times New Roman"/>
          <w:color w:val="000000" w:themeColor="text1"/>
          <w:szCs w:val="24"/>
        </w:rPr>
        <w:t xml:space="preserve"> each year</w:t>
      </w:r>
      <w:r w:rsidRPr="00993DFA" w:rsidR="00777D00">
        <w:rPr>
          <w:rFonts w:ascii="Times New Roman" w:hAnsi="Times New Roman" w:cs="Times New Roman"/>
          <w:color w:val="000000" w:themeColor="text1"/>
          <w:szCs w:val="24"/>
        </w:rPr>
        <w:t>.</w:t>
      </w:r>
      <w:r w:rsidRPr="00993DFA" w:rsidR="006E0F93">
        <w:rPr>
          <w:rFonts w:ascii="Times New Roman" w:hAnsi="Times New Roman" w:cs="Times New Roman"/>
          <w:color w:val="000000" w:themeColor="text1"/>
          <w:szCs w:val="24"/>
        </w:rPr>
        <w:t xml:space="preserve">  The Department estimates it takes an employer </w:t>
      </w:r>
      <w:r w:rsidRPr="00993DFA" w:rsidR="007C10A7">
        <w:rPr>
          <w:rFonts w:ascii="Times New Roman" w:hAnsi="Times New Roman" w:cs="Times New Roman"/>
          <w:color w:val="000000" w:themeColor="text1"/>
          <w:szCs w:val="24"/>
        </w:rPr>
        <w:t>0</w:t>
      </w:r>
      <w:r w:rsidRPr="00993DFA" w:rsidR="00FC0D4C">
        <w:rPr>
          <w:rFonts w:ascii="Times New Roman" w:hAnsi="Times New Roman" w:cs="Times New Roman"/>
          <w:color w:val="000000" w:themeColor="text1"/>
          <w:szCs w:val="24"/>
        </w:rPr>
        <w:t xml:space="preserve">.78 hours </w:t>
      </w:r>
      <w:r w:rsidRPr="00993DFA" w:rsidR="006E0F93">
        <w:rPr>
          <w:rFonts w:ascii="Times New Roman" w:hAnsi="Times New Roman" w:cs="Times New Roman"/>
          <w:color w:val="000000" w:themeColor="text1"/>
          <w:szCs w:val="24"/>
        </w:rPr>
        <w:t xml:space="preserve">to prepare </w:t>
      </w:r>
      <w:r w:rsidRPr="00993DFA" w:rsidR="00566590">
        <w:rPr>
          <w:rFonts w:ascii="Times New Roman" w:hAnsi="Times New Roman" w:cs="Times New Roman"/>
          <w:color w:val="000000" w:themeColor="text1"/>
          <w:szCs w:val="24"/>
        </w:rPr>
        <w:t>CDR</w:t>
      </w:r>
      <w:r w:rsidRPr="00993DFA" w:rsidR="006E0F93">
        <w:rPr>
          <w:rFonts w:ascii="Times New Roman" w:hAnsi="Times New Roman" w:cs="Times New Roman"/>
          <w:color w:val="000000" w:themeColor="text1"/>
          <w:szCs w:val="24"/>
        </w:rPr>
        <w:t xml:space="preserve"> requests</w:t>
      </w:r>
      <w:r w:rsidRPr="00993DFA" w:rsidR="00566590">
        <w:rPr>
          <w:rFonts w:ascii="Times New Roman" w:hAnsi="Times New Roman" w:cs="Times New Roman"/>
          <w:color w:val="000000" w:themeColor="text1"/>
          <w:szCs w:val="24"/>
        </w:rPr>
        <w:t xml:space="preserve">.  The Department estimates </w:t>
      </w:r>
      <w:r w:rsidRPr="00993DFA" w:rsidR="00A64FF1">
        <w:rPr>
          <w:rFonts w:ascii="Times New Roman" w:hAnsi="Times New Roman" w:cs="Times New Roman"/>
          <w:color w:val="000000" w:themeColor="text1"/>
          <w:szCs w:val="24"/>
        </w:rPr>
        <w:t xml:space="preserve">that employers will submit an average of </w:t>
      </w:r>
      <w:r w:rsidRPr="00993DFA" w:rsidR="006125C7">
        <w:rPr>
          <w:rFonts w:ascii="Times New Roman" w:hAnsi="Times New Roman" w:cs="Times New Roman"/>
          <w:color w:val="000000" w:themeColor="text1"/>
          <w:szCs w:val="24"/>
        </w:rPr>
        <w:t>two</w:t>
      </w:r>
      <w:r w:rsidRPr="00993DFA" w:rsidR="00A64FF1">
        <w:rPr>
          <w:rFonts w:ascii="Times New Roman" w:hAnsi="Times New Roman" w:cs="Times New Roman"/>
          <w:color w:val="000000" w:themeColor="text1"/>
          <w:szCs w:val="24"/>
        </w:rPr>
        <w:t xml:space="preserve"> prevailing wage appeal</w:t>
      </w:r>
      <w:r w:rsidRPr="00993DFA" w:rsidR="00C01DA6">
        <w:rPr>
          <w:rFonts w:ascii="Times New Roman" w:hAnsi="Times New Roman" w:cs="Times New Roman"/>
          <w:color w:val="000000" w:themeColor="text1"/>
          <w:szCs w:val="24"/>
        </w:rPr>
        <w:t>s</w:t>
      </w:r>
      <w:r w:rsidRPr="00993DFA" w:rsidR="00894F3C">
        <w:rPr>
          <w:rFonts w:ascii="Times New Roman" w:hAnsi="Times New Roman" w:cs="Times New Roman"/>
          <w:color w:val="000000" w:themeColor="text1"/>
          <w:szCs w:val="24"/>
        </w:rPr>
        <w:t xml:space="preserve"> to the Department’s Board of Alien Labor Certification Appeals</w:t>
      </w:r>
      <w:r w:rsidRPr="00993DFA" w:rsidR="00A64FF1">
        <w:rPr>
          <w:rFonts w:ascii="Times New Roman" w:hAnsi="Times New Roman" w:cs="Times New Roman"/>
          <w:color w:val="000000" w:themeColor="text1"/>
          <w:szCs w:val="24"/>
        </w:rPr>
        <w:t xml:space="preserve"> each year.</w:t>
      </w:r>
      <w:r w:rsidRPr="00993DFA" w:rsidR="00571229">
        <w:rPr>
          <w:rFonts w:ascii="Times New Roman" w:hAnsi="Times New Roman" w:cs="Times New Roman"/>
          <w:color w:val="000000" w:themeColor="text1"/>
          <w:szCs w:val="24"/>
        </w:rPr>
        <w:t xml:space="preserve">  The Department estimates it takes an </w:t>
      </w:r>
      <w:r w:rsidRPr="00993DFA" w:rsidR="00BA57E4">
        <w:rPr>
          <w:rFonts w:ascii="Times New Roman" w:hAnsi="Times New Roman" w:cs="Times New Roman"/>
          <w:color w:val="000000" w:themeColor="text1"/>
          <w:szCs w:val="24"/>
        </w:rPr>
        <w:t>H-2B</w:t>
      </w:r>
      <w:r w:rsidRPr="00993DFA" w:rsidR="005F74EE">
        <w:rPr>
          <w:rFonts w:ascii="Times New Roman" w:hAnsi="Times New Roman" w:cs="Times New Roman"/>
          <w:color w:val="000000" w:themeColor="text1"/>
          <w:szCs w:val="24"/>
        </w:rPr>
        <w:t xml:space="preserve"> </w:t>
      </w:r>
      <w:r w:rsidRPr="00993DFA" w:rsidR="00571229">
        <w:rPr>
          <w:rFonts w:ascii="Times New Roman" w:hAnsi="Times New Roman" w:cs="Times New Roman"/>
          <w:color w:val="000000" w:themeColor="text1"/>
          <w:szCs w:val="24"/>
        </w:rPr>
        <w:t>employer</w:t>
      </w:r>
      <w:r w:rsidRPr="00993DFA" w:rsidR="006E0F93">
        <w:rPr>
          <w:rFonts w:ascii="Times New Roman" w:hAnsi="Times New Roman" w:cs="Times New Roman"/>
          <w:color w:val="000000" w:themeColor="text1"/>
          <w:szCs w:val="24"/>
        </w:rPr>
        <w:t xml:space="preserve"> one hour to prepare an appeal.  The annual burden </w:t>
      </w:r>
      <w:r w:rsidRPr="00993DFA" w:rsidR="003E2A6B">
        <w:rPr>
          <w:rFonts w:ascii="Times New Roman" w:hAnsi="Times New Roman" w:cs="Times New Roman"/>
          <w:color w:val="000000" w:themeColor="text1"/>
          <w:szCs w:val="24"/>
        </w:rPr>
        <w:t>estimates</w:t>
      </w:r>
      <w:r w:rsidRPr="00993DFA" w:rsidR="006E0F93">
        <w:rPr>
          <w:rFonts w:ascii="Times New Roman" w:hAnsi="Times New Roman" w:cs="Times New Roman"/>
          <w:color w:val="000000" w:themeColor="text1"/>
          <w:szCs w:val="24"/>
        </w:rPr>
        <w:t xml:space="preserve"> for H-2B </w:t>
      </w:r>
      <w:r w:rsidRPr="00993DFA" w:rsidR="00571229">
        <w:rPr>
          <w:rFonts w:ascii="Times New Roman" w:hAnsi="Times New Roman" w:cs="Times New Roman"/>
          <w:color w:val="000000" w:themeColor="text1"/>
          <w:szCs w:val="24"/>
        </w:rPr>
        <w:t>CDR</w:t>
      </w:r>
      <w:r w:rsidRPr="00993DFA" w:rsidR="006E0F93">
        <w:rPr>
          <w:rFonts w:ascii="Times New Roman" w:hAnsi="Times New Roman" w:cs="Times New Roman"/>
          <w:color w:val="000000" w:themeColor="text1"/>
          <w:szCs w:val="24"/>
        </w:rPr>
        <w:t xml:space="preserve"> requests and H-2B appeals is</w:t>
      </w:r>
      <w:r w:rsidRPr="00993DFA" w:rsidR="004C397A">
        <w:rPr>
          <w:rFonts w:ascii="Times New Roman" w:hAnsi="Times New Roman" w:cs="Times New Roman"/>
          <w:color w:val="000000" w:themeColor="text1"/>
          <w:szCs w:val="24"/>
        </w:rPr>
        <w:t xml:space="preserve"> </w:t>
      </w:r>
      <w:r w:rsidRPr="00993DFA" w:rsidR="003E5CAA">
        <w:rPr>
          <w:rFonts w:ascii="Times New Roman" w:hAnsi="Times New Roman" w:cs="Times New Roman"/>
          <w:color w:val="000000" w:themeColor="text1"/>
          <w:szCs w:val="24"/>
        </w:rPr>
        <w:t>51.</w:t>
      </w:r>
      <w:r w:rsidRPr="00993DFA" w:rsidR="0047703F">
        <w:rPr>
          <w:rFonts w:ascii="Times New Roman" w:hAnsi="Times New Roman" w:cs="Times New Roman"/>
          <w:color w:val="000000" w:themeColor="text1"/>
          <w:szCs w:val="24"/>
        </w:rPr>
        <w:t>14</w:t>
      </w:r>
      <w:r w:rsidRPr="00993DFA" w:rsidR="004C397A">
        <w:rPr>
          <w:rFonts w:ascii="Times New Roman" w:hAnsi="Times New Roman" w:cs="Times New Roman"/>
          <w:color w:val="000000" w:themeColor="text1"/>
          <w:szCs w:val="24"/>
        </w:rPr>
        <w:t xml:space="preserve"> reporting hours</w:t>
      </w:r>
      <w:r w:rsidRPr="00993DFA" w:rsidR="006E0F93">
        <w:rPr>
          <w:rFonts w:ascii="Times New Roman" w:hAnsi="Times New Roman" w:cs="Times New Roman"/>
          <w:color w:val="000000" w:themeColor="text1"/>
          <w:szCs w:val="24"/>
        </w:rPr>
        <w:t xml:space="preserve"> </w:t>
      </w:r>
      <w:r w:rsidRPr="00993DFA" w:rsidR="00F467D5">
        <w:rPr>
          <w:rFonts w:ascii="Times New Roman" w:hAnsi="Times New Roman" w:cs="Times New Roman"/>
          <w:color w:val="000000" w:themeColor="text1"/>
          <w:szCs w:val="24"/>
        </w:rPr>
        <w:t>(</w:t>
      </w:r>
      <w:r w:rsidRPr="00993DFA" w:rsidR="006E0F93">
        <w:rPr>
          <w:rFonts w:ascii="Times New Roman" w:hAnsi="Times New Roman" w:cs="Times New Roman"/>
          <w:color w:val="000000" w:themeColor="text1"/>
          <w:szCs w:val="24"/>
        </w:rPr>
        <w:t>(</w:t>
      </w:r>
      <w:r w:rsidRPr="00993DFA" w:rsidR="009D2280">
        <w:rPr>
          <w:rFonts w:ascii="Times New Roman" w:hAnsi="Times New Roman" w:cs="Times New Roman"/>
          <w:color w:val="000000" w:themeColor="text1"/>
          <w:szCs w:val="24"/>
        </w:rPr>
        <w:t>63</w:t>
      </w:r>
      <w:r w:rsidRPr="00993DFA" w:rsidR="006E0F93">
        <w:rPr>
          <w:rFonts w:ascii="Times New Roman" w:hAnsi="Times New Roman" w:cs="Times New Roman"/>
          <w:color w:val="000000" w:themeColor="text1"/>
          <w:szCs w:val="24"/>
        </w:rPr>
        <w:t xml:space="preserve"> </w:t>
      </w:r>
      <w:r w:rsidRPr="00993DFA" w:rsidR="00571229">
        <w:rPr>
          <w:rFonts w:ascii="Times New Roman" w:hAnsi="Times New Roman" w:cs="Times New Roman"/>
          <w:color w:val="000000" w:themeColor="text1"/>
          <w:szCs w:val="24"/>
        </w:rPr>
        <w:t>CDR</w:t>
      </w:r>
      <w:r w:rsidRPr="00993DFA" w:rsidR="006E0F93">
        <w:rPr>
          <w:rFonts w:ascii="Times New Roman" w:hAnsi="Times New Roman" w:cs="Times New Roman"/>
          <w:color w:val="000000" w:themeColor="text1"/>
          <w:szCs w:val="24"/>
        </w:rPr>
        <w:t xml:space="preserve"> requests x 0.78 hours = </w:t>
      </w:r>
      <w:r w:rsidRPr="00993DFA" w:rsidR="000C55B3">
        <w:rPr>
          <w:rFonts w:ascii="Times New Roman" w:hAnsi="Times New Roman" w:cs="Times New Roman"/>
          <w:color w:val="000000" w:themeColor="text1"/>
          <w:szCs w:val="24"/>
        </w:rPr>
        <w:t>49.14</w:t>
      </w:r>
      <w:r w:rsidRPr="00993DFA" w:rsidR="006E0F93">
        <w:rPr>
          <w:rFonts w:ascii="Times New Roman" w:hAnsi="Times New Roman" w:cs="Times New Roman"/>
          <w:color w:val="000000" w:themeColor="text1"/>
          <w:szCs w:val="24"/>
        </w:rPr>
        <w:t>) + (</w:t>
      </w:r>
      <w:r w:rsidRPr="00993DFA" w:rsidR="00AC38D2">
        <w:rPr>
          <w:rFonts w:ascii="Times New Roman" w:hAnsi="Times New Roman" w:cs="Times New Roman"/>
          <w:color w:val="000000" w:themeColor="text1"/>
          <w:szCs w:val="24"/>
        </w:rPr>
        <w:t>2</w:t>
      </w:r>
      <w:r w:rsidRPr="00993DFA" w:rsidR="006E0F93">
        <w:rPr>
          <w:rFonts w:ascii="Times New Roman" w:hAnsi="Times New Roman" w:cs="Times New Roman"/>
          <w:color w:val="000000" w:themeColor="text1"/>
          <w:szCs w:val="24"/>
        </w:rPr>
        <w:t xml:space="preserve"> appeal x 1 hour = </w:t>
      </w:r>
      <w:r w:rsidRPr="00993DFA" w:rsidR="00393438">
        <w:rPr>
          <w:rFonts w:ascii="Times New Roman" w:hAnsi="Times New Roman" w:cs="Times New Roman"/>
          <w:color w:val="000000" w:themeColor="text1"/>
          <w:szCs w:val="24"/>
        </w:rPr>
        <w:t>2</w:t>
      </w:r>
      <w:r w:rsidRPr="00993DFA" w:rsidR="006E0F93">
        <w:rPr>
          <w:rFonts w:ascii="Times New Roman" w:hAnsi="Times New Roman" w:cs="Times New Roman"/>
          <w:color w:val="000000" w:themeColor="text1"/>
          <w:szCs w:val="24"/>
        </w:rPr>
        <w:t xml:space="preserve"> hour)</w:t>
      </w:r>
      <w:r w:rsidRPr="00993DFA" w:rsidR="00DD153A">
        <w:rPr>
          <w:rFonts w:ascii="Times New Roman" w:hAnsi="Times New Roman" w:cs="Times New Roman"/>
          <w:color w:val="000000" w:themeColor="text1"/>
          <w:szCs w:val="24"/>
        </w:rPr>
        <w:t xml:space="preserve"> = </w:t>
      </w:r>
      <w:r w:rsidRPr="00993DFA" w:rsidR="00393438">
        <w:rPr>
          <w:rFonts w:ascii="Times New Roman" w:hAnsi="Times New Roman" w:cs="Times New Roman"/>
          <w:color w:val="000000" w:themeColor="text1"/>
          <w:szCs w:val="24"/>
        </w:rPr>
        <w:t>51.14</w:t>
      </w:r>
      <w:r w:rsidRPr="00993DFA" w:rsidR="00F467D5">
        <w:rPr>
          <w:rFonts w:ascii="Times New Roman" w:hAnsi="Times New Roman" w:cs="Times New Roman"/>
          <w:color w:val="000000" w:themeColor="text1"/>
          <w:szCs w:val="24"/>
        </w:rPr>
        <w:t xml:space="preserve"> hours).</w:t>
      </w:r>
    </w:p>
    <w:p w:rsidR="00CD39A8" w:rsidRPr="00993DFA" w:rsidP="00B3014A" w14:paraId="4B771FDA" w14:textId="77777777">
      <w:pPr>
        <w:spacing w:after="0" w:line="240" w:lineRule="auto"/>
        <w:rPr>
          <w:rFonts w:ascii="Times New Roman" w:hAnsi="Times New Roman" w:cs="Times New Roman"/>
          <w:szCs w:val="24"/>
        </w:rPr>
      </w:pPr>
    </w:p>
    <w:p w:rsidR="00CD39A8" w:rsidRPr="00993DFA" w:rsidP="00E121BD" w14:paraId="340DC197" w14:textId="5B6E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ascii="Times New Roman" w:hAnsi="Times New Roman" w:cs="Times New Roman"/>
          <w:i/>
          <w:color w:val="000000" w:themeColor="text1"/>
          <w:szCs w:val="24"/>
          <w:u w:val="single"/>
        </w:rPr>
      </w:pPr>
      <w:r w:rsidRPr="00993DFA">
        <w:rPr>
          <w:rFonts w:ascii="Times New Roman" w:hAnsi="Times New Roman" w:cs="Times New Roman"/>
          <w:i/>
          <w:color w:val="000000" w:themeColor="text1"/>
          <w:szCs w:val="24"/>
        </w:rPr>
        <w:t xml:space="preserve">B.  </w:t>
      </w:r>
      <w:r w:rsidRPr="00993DFA">
        <w:rPr>
          <w:rFonts w:ascii="Times New Roman" w:hAnsi="Times New Roman" w:cs="Times New Roman"/>
          <w:i/>
          <w:color w:val="000000" w:themeColor="text1"/>
          <w:szCs w:val="24"/>
          <w:u w:val="single"/>
        </w:rPr>
        <w:t xml:space="preserve">Retention of </w:t>
      </w:r>
      <w:r w:rsidRPr="00993DFA" w:rsidR="00DC62E6">
        <w:rPr>
          <w:rFonts w:ascii="Times New Roman" w:hAnsi="Times New Roman" w:cs="Times New Roman"/>
          <w:i/>
          <w:color w:val="000000" w:themeColor="text1"/>
          <w:szCs w:val="24"/>
          <w:u w:val="single"/>
        </w:rPr>
        <w:t xml:space="preserve">H-2B PWD </w:t>
      </w:r>
      <w:r w:rsidRPr="00993DFA">
        <w:rPr>
          <w:rFonts w:ascii="Times New Roman" w:hAnsi="Times New Roman" w:cs="Times New Roman"/>
          <w:i/>
          <w:color w:val="000000" w:themeColor="text1"/>
          <w:szCs w:val="24"/>
          <w:u w:val="single"/>
        </w:rPr>
        <w:t>Supporting Documentation</w:t>
      </w:r>
    </w:p>
    <w:p w:rsidR="00CD39A8" w:rsidRPr="00993DFA" w:rsidP="00E121BD" w14:paraId="0EC89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rPr>
      </w:pPr>
    </w:p>
    <w:p w:rsidR="00897EBC" w:rsidP="00E121BD" w14:paraId="4164AE58" w14:textId="64F1A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The Department estimates that employers will spend about </w:t>
      </w:r>
      <w:r w:rsidRPr="00993DFA" w:rsidR="004B7F94">
        <w:rPr>
          <w:rFonts w:ascii="Times New Roman" w:hAnsi="Times New Roman" w:cs="Times New Roman"/>
          <w:color w:val="000000" w:themeColor="text1"/>
          <w:szCs w:val="24"/>
        </w:rPr>
        <w:t>0.17 hours</w:t>
      </w:r>
      <w:r w:rsidRPr="00993DFA">
        <w:rPr>
          <w:rFonts w:ascii="Times New Roman" w:hAnsi="Times New Roman" w:cs="Times New Roman"/>
          <w:color w:val="000000" w:themeColor="text1"/>
          <w:szCs w:val="24"/>
        </w:rPr>
        <w:t xml:space="preserve"> per year per application to retain the application and required supporting documentation</w:t>
      </w:r>
      <w:r w:rsidRPr="00993DFA" w:rsidR="00EB5333">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 xml:space="preserve"> as required in 20 CFR 655.10(j).  This results in an annual burden estimate of </w:t>
      </w:r>
      <w:r w:rsidRPr="00993DFA" w:rsidR="005469CE">
        <w:rPr>
          <w:rFonts w:ascii="Times New Roman" w:hAnsi="Times New Roman" w:cs="Times New Roman"/>
          <w:color w:val="000000" w:themeColor="text1"/>
          <w:szCs w:val="24"/>
        </w:rPr>
        <w:t>3,914</w:t>
      </w:r>
      <w:r w:rsidRPr="00993DFA" w:rsidR="008E7A75">
        <w:rPr>
          <w:rFonts w:ascii="Times New Roman" w:hAnsi="Times New Roman" w:cs="Times New Roman"/>
          <w:color w:val="000000" w:themeColor="text1"/>
          <w:szCs w:val="24"/>
        </w:rPr>
        <w:t>.</w:t>
      </w:r>
      <w:r w:rsidRPr="00993DFA" w:rsidR="00E61E49">
        <w:rPr>
          <w:rFonts w:ascii="Times New Roman" w:hAnsi="Times New Roman" w:cs="Times New Roman"/>
          <w:color w:val="000000" w:themeColor="text1"/>
          <w:szCs w:val="24"/>
        </w:rPr>
        <w:t>93</w:t>
      </w:r>
      <w:r w:rsidRPr="00993DFA" w:rsidR="00495D0E">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recordkeeping hours (</w:t>
      </w:r>
      <w:r w:rsidRPr="00993DFA" w:rsidR="005D67AF">
        <w:rPr>
          <w:rFonts w:ascii="Times New Roman" w:hAnsi="Times New Roman" w:cs="Times New Roman"/>
          <w:color w:val="000000" w:themeColor="text1"/>
          <w:szCs w:val="24"/>
        </w:rPr>
        <w:t>23,02</w:t>
      </w:r>
      <w:r w:rsidRPr="00993DFA" w:rsidR="002D3AAB">
        <w:rPr>
          <w:rFonts w:ascii="Times New Roman" w:hAnsi="Times New Roman" w:cs="Times New Roman"/>
          <w:color w:val="000000" w:themeColor="text1"/>
          <w:szCs w:val="24"/>
        </w:rPr>
        <w:t>9</w:t>
      </w:r>
      <w:r w:rsidRPr="00993DFA">
        <w:rPr>
          <w:rFonts w:ascii="Times New Roman" w:hAnsi="Times New Roman" w:cs="Times New Roman"/>
          <w:color w:val="000000" w:themeColor="text1"/>
          <w:szCs w:val="24"/>
        </w:rPr>
        <w:t xml:space="preserve"> applications x 0.17 hours = </w:t>
      </w:r>
      <w:r w:rsidRPr="00993DFA" w:rsidR="00E61E49">
        <w:rPr>
          <w:rFonts w:ascii="Times New Roman" w:hAnsi="Times New Roman" w:cs="Times New Roman"/>
          <w:color w:val="000000" w:themeColor="text1"/>
          <w:szCs w:val="24"/>
        </w:rPr>
        <w:t>3,914.</w:t>
      </w:r>
      <w:r w:rsidRPr="00993DFA" w:rsidR="000A02DD">
        <w:rPr>
          <w:rFonts w:ascii="Times New Roman" w:hAnsi="Times New Roman" w:cs="Times New Roman"/>
          <w:color w:val="000000" w:themeColor="text1"/>
          <w:szCs w:val="24"/>
        </w:rPr>
        <w:t>93</w:t>
      </w:r>
      <w:r w:rsidRPr="00993DFA" w:rsidR="00495D0E">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hours). </w:t>
      </w:r>
    </w:p>
    <w:p w:rsidR="00CB53F0" w:rsidP="00E121BD" w14:paraId="56700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CB53F0" w:rsidP="00E121BD" w14:paraId="6B8FC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CB53F0" w:rsidP="00E121BD" w14:paraId="605F0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CB53F0" w:rsidP="00E121BD" w14:paraId="65882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CB53F0" w:rsidRPr="00993DFA" w:rsidP="00E121BD" w14:paraId="13240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CD39A8" w:rsidRPr="00993DFA" w:rsidP="00E121BD" w14:paraId="4EA7E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p>
    <w:p w:rsidR="004C397A" w:rsidRPr="00993DFA" w:rsidP="00E121BD" w14:paraId="19C84763" w14:textId="5327E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xml:space="preserve">Total Estimated Annual Burden Hours for the H-2B </w:t>
      </w:r>
      <w:r w:rsidRPr="00993DFA" w:rsidR="003E139B">
        <w:rPr>
          <w:rFonts w:ascii="Times New Roman" w:hAnsi="Times New Roman" w:cs="Times New Roman"/>
          <w:color w:val="000000" w:themeColor="text1"/>
          <w:szCs w:val="24"/>
          <w:u w:val="single"/>
        </w:rPr>
        <w:t>Program</w:t>
      </w:r>
      <w:r w:rsidRPr="00993DFA">
        <w:rPr>
          <w:rFonts w:ascii="Times New Roman" w:hAnsi="Times New Roman" w:cs="Times New Roman"/>
          <w:color w:val="000000" w:themeColor="text1"/>
          <w:szCs w:val="24"/>
          <w:u w:val="single"/>
        </w:rPr>
        <w:t>:</w:t>
      </w:r>
    </w:p>
    <w:p w:rsidR="004C397A" w:rsidRPr="00993DFA" w:rsidP="00E121BD" w14:paraId="336753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p>
    <w:p w:rsidR="00F153C9" w:rsidRPr="00993DFA" w:rsidP="00E121BD" w14:paraId="070F0C64" w14:textId="6F4EADC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B32F26">
        <w:rPr>
          <w:rFonts w:ascii="Times New Roman" w:hAnsi="Times New Roman" w:cs="Times New Roman"/>
          <w:color w:val="000000" w:themeColor="text1"/>
          <w:szCs w:val="24"/>
        </w:rPr>
        <w:t xml:space="preserve"> </w:t>
      </w:r>
      <w:r w:rsidRPr="00993DFA" w:rsidR="0047703F">
        <w:rPr>
          <w:rFonts w:ascii="Times New Roman" w:hAnsi="Times New Roman" w:cs="Times New Roman"/>
          <w:color w:val="000000" w:themeColor="text1"/>
          <w:szCs w:val="24"/>
        </w:rPr>
        <w:t>17,962.62</w:t>
      </w:r>
      <w:r w:rsidRPr="00993DFA" w:rsidR="007405DA">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Form ETA-9141 </w:t>
      </w:r>
      <w:r w:rsidRPr="00993DFA" w:rsidR="008577DA">
        <w:rPr>
          <w:rFonts w:ascii="Times New Roman" w:hAnsi="Times New Roman" w:cs="Times New Roman"/>
          <w:color w:val="000000" w:themeColor="text1"/>
          <w:szCs w:val="24"/>
        </w:rPr>
        <w:t>r</w:t>
      </w:r>
      <w:r w:rsidRPr="00993DFA" w:rsidR="00CD39A8">
        <w:rPr>
          <w:rFonts w:ascii="Times New Roman" w:hAnsi="Times New Roman" w:cs="Times New Roman"/>
          <w:color w:val="000000" w:themeColor="text1"/>
          <w:szCs w:val="24"/>
        </w:rPr>
        <w:t xml:space="preserve">eporting </w:t>
      </w:r>
      <w:r w:rsidRPr="00993DFA" w:rsidR="00F35AC8">
        <w:rPr>
          <w:rFonts w:ascii="Times New Roman" w:hAnsi="Times New Roman" w:cs="Times New Roman"/>
          <w:color w:val="000000" w:themeColor="text1"/>
          <w:szCs w:val="24"/>
        </w:rPr>
        <w:t>h</w:t>
      </w:r>
      <w:r w:rsidRPr="00993DFA" w:rsidR="00CD39A8">
        <w:rPr>
          <w:rFonts w:ascii="Times New Roman" w:hAnsi="Times New Roman" w:cs="Times New Roman"/>
          <w:color w:val="000000" w:themeColor="text1"/>
          <w:szCs w:val="24"/>
        </w:rPr>
        <w:t>ours</w:t>
      </w:r>
    </w:p>
    <w:p w:rsidR="00F153C9" w:rsidRPr="00993DFA" w:rsidP="00E121BD" w14:paraId="7C2B62A4" w14:textId="6A8CAD5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ab/>
        <w:t xml:space="preserve">  </w:t>
      </w:r>
      <w:r w:rsidRPr="00993DFA">
        <w:rPr>
          <w:rFonts w:ascii="Times New Roman" w:hAnsi="Times New Roman" w:cs="Times New Roman"/>
          <w:color w:val="000000" w:themeColor="text1"/>
          <w:szCs w:val="24"/>
          <w:u w:val="single"/>
        </w:rPr>
        <w:t xml:space="preserve"> </w:t>
      </w:r>
      <w:r w:rsidRPr="00993DFA" w:rsidR="000C547D">
        <w:rPr>
          <w:rFonts w:ascii="Times New Roman" w:hAnsi="Times New Roman" w:cs="Times New Roman"/>
          <w:color w:val="000000" w:themeColor="text1"/>
          <w:szCs w:val="24"/>
          <w:u w:val="single"/>
        </w:rPr>
        <w:t>+</w:t>
      </w:r>
      <w:r w:rsidRPr="00993DFA">
        <w:rPr>
          <w:rFonts w:ascii="Times New Roman" w:hAnsi="Times New Roman" w:cs="Times New Roman"/>
          <w:color w:val="000000" w:themeColor="text1"/>
          <w:szCs w:val="24"/>
          <w:u w:val="single"/>
        </w:rPr>
        <w:t xml:space="preserve">  </w:t>
      </w:r>
      <w:r w:rsidRPr="00993DFA" w:rsidR="00FC638A">
        <w:rPr>
          <w:rFonts w:ascii="Times New Roman" w:hAnsi="Times New Roman" w:cs="Times New Roman"/>
          <w:color w:val="000000" w:themeColor="text1"/>
          <w:szCs w:val="24"/>
          <w:u w:val="single"/>
        </w:rPr>
        <w:t>3,914.93</w:t>
      </w:r>
      <w:r w:rsidRPr="00993DFA" w:rsidR="007405DA">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 xml:space="preserve">Form ETA-9141 </w:t>
      </w:r>
      <w:r w:rsidRPr="00993DFA" w:rsidR="008577DA">
        <w:rPr>
          <w:rFonts w:ascii="Times New Roman" w:hAnsi="Times New Roman" w:cs="Times New Roman"/>
          <w:color w:val="000000" w:themeColor="text1"/>
          <w:szCs w:val="24"/>
          <w:u w:val="single"/>
        </w:rPr>
        <w:t>r</w:t>
      </w:r>
      <w:r w:rsidRPr="00993DFA" w:rsidR="00CD39A8">
        <w:rPr>
          <w:rFonts w:ascii="Times New Roman" w:hAnsi="Times New Roman" w:cs="Times New Roman"/>
          <w:color w:val="000000" w:themeColor="text1"/>
          <w:szCs w:val="24"/>
          <w:u w:val="single"/>
        </w:rPr>
        <w:t xml:space="preserve">ecordkeeping </w:t>
      </w:r>
      <w:r w:rsidRPr="00993DFA" w:rsidR="00F35AC8">
        <w:rPr>
          <w:rFonts w:ascii="Times New Roman" w:hAnsi="Times New Roman" w:cs="Times New Roman"/>
          <w:color w:val="000000" w:themeColor="text1"/>
          <w:szCs w:val="24"/>
          <w:u w:val="single"/>
        </w:rPr>
        <w:t>h</w:t>
      </w:r>
      <w:r w:rsidRPr="00993DFA" w:rsidR="00CD39A8">
        <w:rPr>
          <w:rFonts w:ascii="Times New Roman" w:hAnsi="Times New Roman" w:cs="Times New Roman"/>
          <w:color w:val="000000" w:themeColor="text1"/>
          <w:szCs w:val="24"/>
          <w:u w:val="single"/>
        </w:rPr>
        <w:t>ours</w:t>
      </w:r>
    </w:p>
    <w:p w:rsidR="00CD39A8" w:rsidRPr="00993DFA" w:rsidP="00E121BD" w14:paraId="6D7B924A" w14:textId="3E9AC2F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90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DD153A">
        <w:rPr>
          <w:rFonts w:ascii="Times New Roman" w:hAnsi="Times New Roman" w:cs="Times New Roman"/>
          <w:color w:val="000000" w:themeColor="text1"/>
          <w:szCs w:val="24"/>
        </w:rPr>
        <w:t xml:space="preserve"> </w:t>
      </w:r>
      <w:r w:rsidRPr="00993DFA" w:rsidR="009B2BA5">
        <w:rPr>
          <w:rFonts w:ascii="Times New Roman" w:hAnsi="Times New Roman" w:cs="Times New Roman"/>
          <w:color w:val="000000" w:themeColor="text1"/>
          <w:szCs w:val="24"/>
        </w:rPr>
        <w:t xml:space="preserve"> </w:t>
      </w:r>
      <w:r w:rsidRPr="00993DFA" w:rsidR="005F29CE">
        <w:rPr>
          <w:rFonts w:ascii="Times New Roman" w:hAnsi="Times New Roman" w:cs="Times New Roman"/>
          <w:color w:val="000000" w:themeColor="text1"/>
          <w:szCs w:val="24"/>
        </w:rPr>
        <w:t>21,877.55</w:t>
      </w:r>
      <w:r w:rsidRPr="00993DFA" w:rsidR="007405DA">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Total Hours</w:t>
      </w:r>
      <w:r w:rsidRPr="00993DFA" w:rsidR="00D34145">
        <w:rPr>
          <w:rFonts w:ascii="Times New Roman" w:hAnsi="Times New Roman" w:cs="Times New Roman"/>
          <w:color w:val="000000" w:themeColor="text1"/>
          <w:szCs w:val="24"/>
        </w:rPr>
        <w:t xml:space="preserve">  </w:t>
      </w:r>
    </w:p>
    <w:p w:rsidR="00CD39A8" w:rsidRPr="00993DFA" w:rsidP="00E121BD" w14:paraId="38A8091C" w14:textId="4DDF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Total Estimated H-2B Responses (Applications):  </w:t>
      </w:r>
      <w:r w:rsidRPr="00993DFA">
        <w:rPr>
          <w:rFonts w:ascii="Times New Roman" w:hAnsi="Times New Roman" w:cs="Times New Roman"/>
          <w:color w:val="000000" w:themeColor="text1"/>
          <w:szCs w:val="24"/>
        </w:rPr>
        <w:tab/>
      </w:r>
      <w:r w:rsidRPr="00993DFA" w:rsidR="001356EE">
        <w:rPr>
          <w:rFonts w:ascii="Times New Roman" w:hAnsi="Times New Roman" w:cs="Times New Roman"/>
          <w:color w:val="000000" w:themeColor="text1"/>
          <w:szCs w:val="24"/>
        </w:rPr>
        <w:t>23</w:t>
      </w:r>
      <w:r w:rsidRPr="00993DFA">
        <w:rPr>
          <w:rFonts w:ascii="Times New Roman" w:hAnsi="Times New Roman" w:cs="Times New Roman"/>
          <w:color w:val="000000" w:themeColor="text1"/>
          <w:szCs w:val="24"/>
        </w:rPr>
        <w:t>,</w:t>
      </w:r>
      <w:r w:rsidRPr="00993DFA" w:rsidR="000427E3">
        <w:rPr>
          <w:rFonts w:ascii="Times New Roman" w:hAnsi="Times New Roman" w:cs="Times New Roman"/>
          <w:color w:val="000000" w:themeColor="text1"/>
          <w:szCs w:val="24"/>
        </w:rPr>
        <w:t>029</w:t>
      </w:r>
    </w:p>
    <w:p w:rsidR="00CD39A8" w:rsidRPr="00993DFA" w:rsidP="00E121BD" w14:paraId="21724420" w14:textId="199E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Total Estimated H-2B Respondents (Filers):    </w:t>
      </w:r>
      <w:r w:rsidRPr="00993DFA" w:rsidR="003D52CC">
        <w:rPr>
          <w:rFonts w:ascii="Times New Roman" w:hAnsi="Times New Roman" w:cs="Times New Roman"/>
          <w:color w:val="000000" w:themeColor="text1"/>
          <w:szCs w:val="24"/>
        </w:rPr>
        <w:t xml:space="preserve">  </w:t>
      </w:r>
      <w:r w:rsidRPr="00993DFA" w:rsidR="003D52CC">
        <w:rPr>
          <w:rFonts w:ascii="Times New Roman" w:hAnsi="Times New Roman" w:cs="Times New Roman"/>
          <w:color w:val="000000" w:themeColor="text1"/>
          <w:szCs w:val="24"/>
        </w:rPr>
        <w:tab/>
      </w:r>
      <w:r w:rsidRPr="00993DFA" w:rsidR="00074BA6">
        <w:rPr>
          <w:rFonts w:ascii="Times New Roman" w:hAnsi="Times New Roman" w:cs="Times New Roman"/>
          <w:color w:val="000000" w:themeColor="text1"/>
          <w:szCs w:val="24"/>
        </w:rPr>
        <w:t>10</w:t>
      </w:r>
      <w:r w:rsidRPr="00993DFA">
        <w:rPr>
          <w:rFonts w:ascii="Times New Roman" w:hAnsi="Times New Roman" w:cs="Times New Roman"/>
          <w:color w:val="000000" w:themeColor="text1"/>
          <w:szCs w:val="24"/>
        </w:rPr>
        <w:t>,</w:t>
      </w:r>
      <w:r w:rsidRPr="00993DFA" w:rsidR="00074BA6">
        <w:rPr>
          <w:rFonts w:ascii="Times New Roman" w:hAnsi="Times New Roman" w:cs="Times New Roman"/>
          <w:color w:val="000000" w:themeColor="text1"/>
          <w:szCs w:val="24"/>
        </w:rPr>
        <w:t>352</w:t>
      </w:r>
      <w:r w:rsidRPr="00993DFA">
        <w:rPr>
          <w:rFonts w:ascii="Times New Roman" w:hAnsi="Times New Roman" w:cs="Times New Roman"/>
          <w:color w:val="000000" w:themeColor="text1"/>
          <w:szCs w:val="24"/>
        </w:rPr>
        <w:t xml:space="preserve">  </w:t>
      </w:r>
    </w:p>
    <w:p w:rsidR="00495D0E" w:rsidRPr="00993DFA" w:rsidP="00E121BD" w14:paraId="7EE645C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495D0E" w:rsidRPr="00993DFA" w:rsidP="00E121BD" w14:paraId="630FF3AE" w14:textId="6C05C61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i/>
          <w:color w:val="000000" w:themeColor="text1"/>
          <w:szCs w:val="24"/>
        </w:rPr>
      </w:pPr>
      <w:r w:rsidRPr="00993DFA">
        <w:rPr>
          <w:rFonts w:ascii="Times New Roman" w:hAnsi="Times New Roman" w:cs="Times New Roman"/>
          <w:i/>
          <w:color w:val="000000" w:themeColor="text1"/>
          <w:szCs w:val="24"/>
        </w:rPr>
        <w:t xml:space="preserve">C.  </w:t>
      </w:r>
      <w:r w:rsidRPr="00993DFA">
        <w:rPr>
          <w:rFonts w:ascii="Times New Roman" w:hAnsi="Times New Roman" w:cs="Times New Roman"/>
          <w:i/>
          <w:color w:val="000000" w:themeColor="text1"/>
          <w:szCs w:val="24"/>
          <w:u w:val="single"/>
        </w:rPr>
        <w:t>H-1B, H-1B1, and E-3 (</w:t>
      </w:r>
      <w:r w:rsidRPr="00993DFA" w:rsidR="00DB54DA">
        <w:rPr>
          <w:rFonts w:ascii="Times New Roman" w:hAnsi="Times New Roman" w:cs="Times New Roman"/>
          <w:i/>
          <w:color w:val="000000" w:themeColor="text1"/>
          <w:szCs w:val="24"/>
          <w:u w:val="single"/>
        </w:rPr>
        <w:t>LCA</w:t>
      </w:r>
      <w:r w:rsidRPr="00993DFA">
        <w:rPr>
          <w:rFonts w:ascii="Times New Roman" w:hAnsi="Times New Roman" w:cs="Times New Roman"/>
          <w:i/>
          <w:color w:val="000000" w:themeColor="text1"/>
          <w:szCs w:val="24"/>
          <w:u w:val="single"/>
        </w:rPr>
        <w:t>)</w:t>
      </w:r>
      <w:r w:rsidRPr="00993DFA" w:rsidR="00DB54DA">
        <w:rPr>
          <w:rFonts w:ascii="Times New Roman" w:hAnsi="Times New Roman" w:cs="Times New Roman"/>
          <w:i/>
          <w:color w:val="000000" w:themeColor="text1"/>
          <w:szCs w:val="24"/>
          <w:u w:val="single"/>
        </w:rPr>
        <w:t xml:space="preserve"> PWDs</w:t>
      </w:r>
      <w:r w:rsidRPr="00993DFA">
        <w:rPr>
          <w:rFonts w:ascii="Times New Roman" w:hAnsi="Times New Roman" w:cs="Times New Roman"/>
          <w:i/>
          <w:color w:val="000000" w:themeColor="text1"/>
          <w:szCs w:val="24"/>
          <w:u w:val="single"/>
        </w:rPr>
        <w:t xml:space="preserve">. </w:t>
      </w:r>
    </w:p>
    <w:p w:rsidR="00495D0E" w:rsidRPr="00993DFA" w:rsidP="00E121BD" w14:paraId="760434F2" w14:textId="77777777">
      <w:pPr>
        <w:tabs>
          <w:tab w:val="left" w:pos="720"/>
        </w:tabs>
        <w:autoSpaceDE w:val="0"/>
        <w:autoSpaceDN w:val="0"/>
        <w:adjustRightInd w:val="0"/>
        <w:spacing w:after="0" w:line="240" w:lineRule="auto"/>
        <w:ind w:left="720"/>
        <w:rPr>
          <w:rFonts w:ascii="Times New Roman" w:hAnsi="Times New Roman" w:cs="Times New Roman"/>
          <w:color w:val="000000" w:themeColor="text1"/>
          <w:szCs w:val="24"/>
        </w:rPr>
      </w:pPr>
    </w:p>
    <w:p w:rsidR="00495D0E" w:rsidRPr="00993DFA" w:rsidP="133DBA94" w14:paraId="1A7026D8" w14:textId="3036CDB1">
      <w:pPr>
        <w:tabs>
          <w:tab w:val="left" w:pos="720"/>
        </w:tabs>
        <w:spacing w:after="0" w:line="240" w:lineRule="auto"/>
        <w:ind w:left="720"/>
        <w:rPr>
          <w:rFonts w:ascii="Times New Roman" w:hAnsi="Times New Roman" w:cs="Times New Roman"/>
          <w:color w:val="000000" w:themeColor="text1"/>
        </w:rPr>
      </w:pPr>
      <w:r w:rsidRPr="133DBA94">
        <w:rPr>
          <w:rFonts w:ascii="Times New Roman" w:hAnsi="Times New Roman" w:cs="Times New Roman"/>
          <w:color w:val="000000" w:themeColor="text1"/>
        </w:rPr>
        <w:t>T</w:t>
      </w:r>
      <w:r w:rsidRPr="133DBA94">
        <w:rPr>
          <w:rFonts w:ascii="Times New Roman" w:hAnsi="Times New Roman" w:cs="Times New Roman"/>
          <w:color w:val="000000" w:themeColor="text1"/>
        </w:rPr>
        <w:t xml:space="preserve">o complete the Form ETA-9035 &amp; 9035E, </w:t>
      </w:r>
      <w:r w:rsidRPr="133DBA94">
        <w:rPr>
          <w:rFonts w:ascii="Times New Roman" w:hAnsi="Times New Roman" w:cs="Times New Roman"/>
          <w:i/>
          <w:iCs/>
          <w:color w:val="000000" w:themeColor="text1"/>
        </w:rPr>
        <w:t>Labor Condition Application</w:t>
      </w:r>
      <w:r w:rsidRPr="133DBA94">
        <w:rPr>
          <w:rFonts w:ascii="Times New Roman" w:hAnsi="Times New Roman" w:cs="Times New Roman"/>
          <w:color w:val="000000" w:themeColor="text1"/>
        </w:rPr>
        <w:t xml:space="preserve"> </w:t>
      </w:r>
      <w:r w:rsidRPr="133DBA94">
        <w:rPr>
          <w:rFonts w:ascii="Times New Roman" w:hAnsi="Times New Roman" w:cs="Times New Roman"/>
          <w:i/>
          <w:iCs/>
          <w:color w:val="000000" w:themeColor="text1"/>
        </w:rPr>
        <w:t>for Nonimmigrant Workers</w:t>
      </w:r>
      <w:r w:rsidRPr="133DBA94">
        <w:rPr>
          <w:rFonts w:ascii="Times New Roman" w:hAnsi="Times New Roman" w:cs="Times New Roman"/>
          <w:color w:val="000000" w:themeColor="text1"/>
        </w:rPr>
        <w:t xml:space="preserve"> (OMB Control Number 1205-0310), an </w:t>
      </w:r>
      <w:r w:rsidRPr="133DBA94" w:rsidR="00ED1337">
        <w:rPr>
          <w:rFonts w:ascii="Times New Roman" w:hAnsi="Times New Roman" w:cs="Times New Roman"/>
          <w:color w:val="000000" w:themeColor="text1"/>
        </w:rPr>
        <w:t xml:space="preserve">H-1B </w:t>
      </w:r>
      <w:r w:rsidRPr="133DBA94">
        <w:rPr>
          <w:rFonts w:ascii="Times New Roman" w:hAnsi="Times New Roman" w:cs="Times New Roman"/>
          <w:color w:val="000000" w:themeColor="text1"/>
        </w:rPr>
        <w:t xml:space="preserve">employer must determine the appropriate wage to pay the foreign worker.  The regulations require employers to determine the appropriate wage prior to submitting the LCA.  </w:t>
      </w:r>
      <w:r w:rsidRPr="133DBA94">
        <w:rPr>
          <w:rFonts w:ascii="Times New Roman" w:hAnsi="Times New Roman" w:cs="Times New Roman"/>
          <w:i/>
          <w:iCs/>
          <w:color w:val="000000" w:themeColor="text1"/>
        </w:rPr>
        <w:t xml:space="preserve">See </w:t>
      </w:r>
      <w:r w:rsidRPr="133DBA94">
        <w:rPr>
          <w:rFonts w:ascii="Times New Roman" w:hAnsi="Times New Roman" w:cs="Times New Roman"/>
          <w:color w:val="000000" w:themeColor="text1"/>
        </w:rPr>
        <w:t>20 CFR 655.731(a)(2).  Unlike the H-2B and PERM programs, in wh</w:t>
      </w:r>
      <w:r w:rsidRPr="133DBA94" w:rsidR="00C84272">
        <w:rPr>
          <w:rFonts w:ascii="Times New Roman" w:hAnsi="Times New Roman" w:cs="Times New Roman"/>
          <w:color w:val="000000" w:themeColor="text1"/>
        </w:rPr>
        <w:t>ich the employer must obtain a PWD</w:t>
      </w:r>
      <w:r w:rsidRPr="133DBA94">
        <w:rPr>
          <w:rFonts w:ascii="Times New Roman" w:hAnsi="Times New Roman" w:cs="Times New Roman"/>
          <w:color w:val="000000" w:themeColor="text1"/>
        </w:rPr>
        <w:t xml:space="preserve"> from the Department, under the Department’s regulations at </w:t>
      </w:r>
      <w:r w:rsidRPr="133DBA94" w:rsidR="000E6887">
        <w:rPr>
          <w:rFonts w:ascii="Times New Roman" w:hAnsi="Times New Roman" w:cs="Times New Roman"/>
          <w:color w:val="000000" w:themeColor="text1"/>
        </w:rPr>
        <w:t>20 CFR</w:t>
      </w:r>
      <w:r w:rsidRPr="133DBA94">
        <w:rPr>
          <w:rFonts w:ascii="Times New Roman" w:hAnsi="Times New Roman" w:cs="Times New Roman"/>
          <w:color w:val="000000" w:themeColor="text1"/>
        </w:rPr>
        <w:t xml:space="preserve"> 655.731, an H-1B, H-1B1</w:t>
      </w:r>
      <w:r w:rsidRPr="133DBA94" w:rsidR="00B745D1">
        <w:rPr>
          <w:rFonts w:ascii="Times New Roman" w:hAnsi="Times New Roman" w:cs="Times New Roman"/>
          <w:color w:val="000000" w:themeColor="text1"/>
        </w:rPr>
        <w:t>,</w:t>
      </w:r>
      <w:r w:rsidRPr="133DBA94">
        <w:rPr>
          <w:rFonts w:ascii="Times New Roman" w:hAnsi="Times New Roman" w:cs="Times New Roman"/>
          <w:color w:val="000000" w:themeColor="text1"/>
        </w:rPr>
        <w:t xml:space="preserve"> or E-3 employer has the option of requesting a </w:t>
      </w:r>
      <w:r w:rsidRPr="133DBA94" w:rsidR="00C84272">
        <w:rPr>
          <w:rFonts w:ascii="Times New Roman" w:hAnsi="Times New Roman" w:cs="Times New Roman"/>
          <w:color w:val="000000" w:themeColor="text1"/>
        </w:rPr>
        <w:t>PWD</w:t>
      </w:r>
      <w:r w:rsidRPr="133DBA94">
        <w:rPr>
          <w:rFonts w:ascii="Times New Roman" w:hAnsi="Times New Roman" w:cs="Times New Roman"/>
          <w:color w:val="000000" w:themeColor="text1"/>
        </w:rPr>
        <w:t xml:space="preserve"> from the NPWC using the Form ETA-9141</w:t>
      </w:r>
      <w:r w:rsidRPr="133DBA94" w:rsidR="00C84272">
        <w:rPr>
          <w:rFonts w:ascii="Times New Roman" w:hAnsi="Times New Roman" w:cs="Times New Roman"/>
          <w:color w:val="000000" w:themeColor="text1"/>
        </w:rPr>
        <w:t xml:space="preserve">, but </w:t>
      </w:r>
      <w:r w:rsidRPr="133DBA94">
        <w:rPr>
          <w:rFonts w:ascii="Times New Roman" w:hAnsi="Times New Roman" w:cs="Times New Roman"/>
          <w:color w:val="000000" w:themeColor="text1"/>
        </w:rPr>
        <w:t xml:space="preserve">may choose to rely </w:t>
      </w:r>
      <w:r w:rsidRPr="133DBA94" w:rsidR="00B745D1">
        <w:rPr>
          <w:rFonts w:ascii="Times New Roman" w:hAnsi="Times New Roman" w:cs="Times New Roman"/>
          <w:color w:val="000000" w:themeColor="text1"/>
        </w:rPr>
        <w:t xml:space="preserve">instead </w:t>
      </w:r>
      <w:r w:rsidRPr="133DBA94">
        <w:rPr>
          <w:rFonts w:ascii="Times New Roman" w:hAnsi="Times New Roman" w:cs="Times New Roman"/>
          <w:color w:val="000000" w:themeColor="text1"/>
        </w:rPr>
        <w:t xml:space="preserve">on the wage information available through the Department’s FLAG </w:t>
      </w:r>
      <w:r w:rsidRPr="133DBA94" w:rsidR="00B5132C">
        <w:rPr>
          <w:rFonts w:ascii="Times New Roman" w:hAnsi="Times New Roman" w:cs="Times New Roman"/>
          <w:color w:val="000000" w:themeColor="text1"/>
        </w:rPr>
        <w:t>s</w:t>
      </w:r>
      <w:r w:rsidRPr="133DBA94">
        <w:rPr>
          <w:rFonts w:ascii="Times New Roman" w:hAnsi="Times New Roman" w:cs="Times New Roman"/>
          <w:color w:val="000000" w:themeColor="text1"/>
        </w:rPr>
        <w:t xml:space="preserve">ystem or </w:t>
      </w:r>
      <w:r w:rsidRPr="133DBA94" w:rsidR="00FD600D">
        <w:rPr>
          <w:rFonts w:ascii="Times New Roman" w:hAnsi="Times New Roman" w:cs="Times New Roman"/>
          <w:color w:val="000000" w:themeColor="text1"/>
        </w:rPr>
        <w:t>OFLC Wage Search</w:t>
      </w:r>
      <w:r>
        <w:rPr>
          <w:rStyle w:val="FootnoteReference"/>
          <w:rFonts w:ascii="Times New Roman" w:hAnsi="Times New Roman" w:cs="Times New Roman"/>
          <w:color w:val="000000" w:themeColor="text1"/>
        </w:rPr>
        <w:footnoteReference w:id="4"/>
      </w:r>
      <w:r w:rsidRPr="133DBA94">
        <w:rPr>
          <w:rFonts w:ascii="Times New Roman" w:hAnsi="Times New Roman" w:cs="Times New Roman"/>
          <w:color w:val="000000" w:themeColor="text1"/>
        </w:rPr>
        <w:t>, or another source of wage information</w:t>
      </w:r>
      <w:r w:rsidRPr="133DBA94" w:rsidR="00B80E3A">
        <w:rPr>
          <w:rFonts w:ascii="Times New Roman" w:hAnsi="Times New Roman" w:cs="Times New Roman"/>
          <w:color w:val="000000" w:themeColor="text1"/>
        </w:rPr>
        <w:t xml:space="preserve"> meeting the requirements of </w:t>
      </w:r>
      <w:r w:rsidRPr="133DBA94" w:rsidR="00932159">
        <w:rPr>
          <w:rFonts w:ascii="Times New Roman" w:hAnsi="Times New Roman" w:cs="Times New Roman"/>
          <w:color w:val="000000" w:themeColor="text1"/>
        </w:rPr>
        <w:t>20 CFR</w:t>
      </w:r>
      <w:r w:rsidRPr="133DBA94" w:rsidR="00B80E3A">
        <w:rPr>
          <w:rFonts w:ascii="Times New Roman" w:hAnsi="Times New Roman" w:cs="Times New Roman"/>
          <w:color w:val="000000" w:themeColor="text1"/>
        </w:rPr>
        <w:t xml:space="preserve"> 655.731</w:t>
      </w:r>
      <w:r w:rsidRPr="133DBA94">
        <w:rPr>
          <w:rFonts w:ascii="Times New Roman" w:hAnsi="Times New Roman" w:cs="Times New Roman"/>
          <w:color w:val="000000" w:themeColor="text1"/>
        </w:rPr>
        <w:t xml:space="preserve">.  Obtaining a </w:t>
      </w:r>
      <w:r w:rsidRPr="133DBA94" w:rsidR="00C84272">
        <w:rPr>
          <w:rFonts w:ascii="Times New Roman" w:hAnsi="Times New Roman" w:cs="Times New Roman"/>
          <w:color w:val="000000" w:themeColor="text1"/>
        </w:rPr>
        <w:t>PWD</w:t>
      </w:r>
      <w:r w:rsidRPr="133DBA94">
        <w:rPr>
          <w:rFonts w:ascii="Times New Roman" w:hAnsi="Times New Roman" w:cs="Times New Roman"/>
          <w:color w:val="000000" w:themeColor="text1"/>
        </w:rPr>
        <w:t xml:space="preserve"> from the Department, however, </w:t>
      </w:r>
      <w:r w:rsidRPr="133DBA94" w:rsidR="006764AF">
        <w:rPr>
          <w:rFonts w:ascii="Times New Roman" w:hAnsi="Times New Roman" w:cs="Times New Roman"/>
          <w:color w:val="000000" w:themeColor="text1"/>
        </w:rPr>
        <w:t>affords</w:t>
      </w:r>
      <w:r w:rsidRPr="133DBA94">
        <w:rPr>
          <w:rFonts w:ascii="Times New Roman" w:hAnsi="Times New Roman" w:cs="Times New Roman"/>
          <w:color w:val="000000" w:themeColor="text1"/>
        </w:rPr>
        <w:t xml:space="preserve"> the employer safe harbo</w:t>
      </w:r>
      <w:r w:rsidRPr="133DBA94" w:rsidR="006764AF">
        <w:rPr>
          <w:rFonts w:ascii="Times New Roman" w:hAnsi="Times New Roman" w:cs="Times New Roman"/>
          <w:color w:val="000000" w:themeColor="text1"/>
        </w:rPr>
        <w:t>r</w:t>
      </w:r>
      <w:r w:rsidRPr="133DBA94" w:rsidR="00435F62">
        <w:rPr>
          <w:rFonts w:ascii="Times New Roman" w:hAnsi="Times New Roman" w:cs="Times New Roman"/>
          <w:color w:val="000000" w:themeColor="text1"/>
        </w:rPr>
        <w:t xml:space="preserve"> </w:t>
      </w:r>
      <w:r w:rsidRPr="133DBA94" w:rsidR="006764AF">
        <w:rPr>
          <w:rFonts w:ascii="Times New Roman" w:hAnsi="Times New Roman" w:cs="Times New Roman"/>
          <w:color w:val="000000" w:themeColor="text1"/>
        </w:rPr>
        <w:t xml:space="preserve">in </w:t>
      </w:r>
      <w:r w:rsidRPr="133DBA94">
        <w:rPr>
          <w:rFonts w:ascii="Times New Roman" w:hAnsi="Times New Roman" w:cs="Times New Roman"/>
          <w:color w:val="000000" w:themeColor="text1"/>
        </w:rPr>
        <w:t xml:space="preserve">the event of an investigation by </w:t>
      </w:r>
      <w:r w:rsidRPr="133DBA94" w:rsidR="004A407F">
        <w:rPr>
          <w:rFonts w:ascii="Times New Roman" w:hAnsi="Times New Roman" w:cs="Times New Roman"/>
          <w:color w:val="000000" w:themeColor="text1"/>
        </w:rPr>
        <w:t>W</w:t>
      </w:r>
      <w:r w:rsidR="00793F40">
        <w:rPr>
          <w:rFonts w:ascii="Times New Roman" w:hAnsi="Times New Roman" w:cs="Times New Roman"/>
          <w:color w:val="000000" w:themeColor="text1"/>
        </w:rPr>
        <w:t xml:space="preserve">age and </w:t>
      </w:r>
      <w:r w:rsidRPr="133DBA94" w:rsidR="004A407F">
        <w:rPr>
          <w:rFonts w:ascii="Times New Roman" w:hAnsi="Times New Roman" w:cs="Times New Roman"/>
          <w:color w:val="000000" w:themeColor="text1"/>
        </w:rPr>
        <w:t>H</w:t>
      </w:r>
      <w:r w:rsidR="00793F40">
        <w:rPr>
          <w:rFonts w:ascii="Times New Roman" w:hAnsi="Times New Roman" w:cs="Times New Roman"/>
          <w:color w:val="000000" w:themeColor="text1"/>
        </w:rPr>
        <w:t xml:space="preserve">our </w:t>
      </w:r>
      <w:r w:rsidRPr="133DBA94" w:rsidR="004A407F">
        <w:rPr>
          <w:rFonts w:ascii="Times New Roman" w:hAnsi="Times New Roman" w:cs="Times New Roman"/>
          <w:color w:val="000000" w:themeColor="text1"/>
        </w:rPr>
        <w:t>D</w:t>
      </w:r>
      <w:r w:rsidR="00793F40">
        <w:rPr>
          <w:rFonts w:ascii="Times New Roman" w:hAnsi="Times New Roman" w:cs="Times New Roman"/>
          <w:color w:val="000000" w:themeColor="text1"/>
        </w:rPr>
        <w:t>ivision</w:t>
      </w:r>
      <w:r w:rsidRPr="133DBA94">
        <w:rPr>
          <w:rFonts w:ascii="Times New Roman" w:hAnsi="Times New Roman" w:cs="Times New Roman"/>
          <w:color w:val="000000" w:themeColor="text1"/>
        </w:rPr>
        <w:t xml:space="preserve">.  Where the employer chooses to request a </w:t>
      </w:r>
      <w:r w:rsidRPr="133DBA94" w:rsidR="00C84272">
        <w:rPr>
          <w:rFonts w:ascii="Times New Roman" w:hAnsi="Times New Roman" w:cs="Times New Roman"/>
          <w:color w:val="000000" w:themeColor="text1"/>
        </w:rPr>
        <w:t>PWD</w:t>
      </w:r>
      <w:r w:rsidRPr="133DBA94">
        <w:rPr>
          <w:rFonts w:ascii="Times New Roman" w:hAnsi="Times New Roman" w:cs="Times New Roman"/>
          <w:color w:val="000000" w:themeColor="text1"/>
        </w:rPr>
        <w:t xml:space="preserve"> from the NPWC using </w:t>
      </w:r>
      <w:r w:rsidRPr="133DBA94" w:rsidR="006764AF">
        <w:rPr>
          <w:rFonts w:ascii="Times New Roman" w:hAnsi="Times New Roman" w:cs="Times New Roman"/>
          <w:color w:val="000000" w:themeColor="text1"/>
        </w:rPr>
        <w:t xml:space="preserve">the </w:t>
      </w:r>
      <w:r w:rsidRPr="133DBA94">
        <w:rPr>
          <w:rFonts w:ascii="Times New Roman" w:hAnsi="Times New Roman" w:cs="Times New Roman"/>
          <w:color w:val="000000" w:themeColor="text1"/>
        </w:rPr>
        <w:t xml:space="preserve">Form ETA-9141, it will take the employer approximately </w:t>
      </w:r>
      <w:r w:rsidRPr="133DBA94" w:rsidR="00D629DD">
        <w:rPr>
          <w:rFonts w:ascii="Times New Roman" w:hAnsi="Times New Roman" w:cs="Times New Roman"/>
          <w:color w:val="000000" w:themeColor="text1"/>
        </w:rPr>
        <w:t>0.78 hours</w:t>
      </w:r>
      <w:r w:rsidRPr="133DBA94">
        <w:rPr>
          <w:rFonts w:ascii="Times New Roman" w:hAnsi="Times New Roman" w:cs="Times New Roman"/>
          <w:color w:val="000000" w:themeColor="text1"/>
        </w:rPr>
        <w:t xml:space="preserve"> to complete and file the prevailing wage request with the NPWC using the Form ETA-9141.  The Department receives an average of </w:t>
      </w:r>
      <w:r w:rsidRPr="133DBA94" w:rsidR="00453E86">
        <w:rPr>
          <w:rFonts w:ascii="Times New Roman" w:hAnsi="Times New Roman" w:cs="Times New Roman"/>
          <w:color w:val="000000" w:themeColor="text1"/>
        </w:rPr>
        <w:t>4,212</w:t>
      </w:r>
      <w:r w:rsidRPr="133DBA94">
        <w:rPr>
          <w:rFonts w:ascii="Times New Roman" w:hAnsi="Times New Roman" w:cs="Times New Roman"/>
          <w:color w:val="000000" w:themeColor="text1"/>
        </w:rPr>
        <w:t xml:space="preserve"> </w:t>
      </w:r>
      <w:r w:rsidRPr="133DBA94" w:rsidR="00B32F26">
        <w:rPr>
          <w:rFonts w:ascii="Times New Roman" w:hAnsi="Times New Roman" w:cs="Times New Roman"/>
          <w:color w:val="000000" w:themeColor="text1"/>
        </w:rPr>
        <w:t>prevailing wage requests each year</w:t>
      </w:r>
      <w:r w:rsidRPr="133DBA94">
        <w:rPr>
          <w:rFonts w:ascii="Times New Roman" w:hAnsi="Times New Roman" w:cs="Times New Roman"/>
          <w:color w:val="000000" w:themeColor="text1"/>
        </w:rPr>
        <w:t xml:space="preserve"> with the NPWC using the Form ETA-9141.  The annual burden estimate for H-1B</w:t>
      </w:r>
      <w:r w:rsidRPr="133DBA94" w:rsidR="00856384">
        <w:rPr>
          <w:rFonts w:ascii="Times New Roman" w:hAnsi="Times New Roman" w:cs="Times New Roman"/>
          <w:color w:val="000000" w:themeColor="text1"/>
        </w:rPr>
        <w:t xml:space="preserve"> PWDs</w:t>
      </w:r>
      <w:r w:rsidRPr="133DBA94">
        <w:rPr>
          <w:rFonts w:ascii="Times New Roman" w:hAnsi="Times New Roman" w:cs="Times New Roman"/>
          <w:color w:val="000000" w:themeColor="text1"/>
        </w:rPr>
        <w:t xml:space="preserve"> is </w:t>
      </w:r>
      <w:r w:rsidRPr="133DBA94" w:rsidR="002959CB">
        <w:rPr>
          <w:rFonts w:ascii="Times New Roman" w:hAnsi="Times New Roman" w:cs="Times New Roman"/>
          <w:color w:val="000000" w:themeColor="text1"/>
        </w:rPr>
        <w:t>3,285.36</w:t>
      </w:r>
      <w:r w:rsidRPr="133DBA94">
        <w:rPr>
          <w:rFonts w:ascii="Times New Roman" w:hAnsi="Times New Roman" w:cs="Times New Roman"/>
          <w:color w:val="000000" w:themeColor="text1"/>
        </w:rPr>
        <w:t xml:space="preserve"> reporting hours (</w:t>
      </w:r>
      <w:r w:rsidRPr="133DBA94" w:rsidR="003A23C3">
        <w:rPr>
          <w:rFonts w:ascii="Times New Roman" w:hAnsi="Times New Roman" w:cs="Times New Roman"/>
          <w:color w:val="000000" w:themeColor="text1"/>
        </w:rPr>
        <w:t>4</w:t>
      </w:r>
      <w:r w:rsidRPr="133DBA94">
        <w:rPr>
          <w:rFonts w:ascii="Times New Roman" w:hAnsi="Times New Roman" w:cs="Times New Roman"/>
          <w:color w:val="000000" w:themeColor="text1"/>
        </w:rPr>
        <w:t>,</w:t>
      </w:r>
      <w:r w:rsidRPr="133DBA94" w:rsidR="003A23C3">
        <w:rPr>
          <w:rFonts w:ascii="Times New Roman" w:hAnsi="Times New Roman" w:cs="Times New Roman"/>
          <w:color w:val="000000" w:themeColor="text1"/>
        </w:rPr>
        <w:t>212</w:t>
      </w:r>
      <w:r w:rsidRPr="133DBA94">
        <w:rPr>
          <w:rFonts w:ascii="Times New Roman" w:hAnsi="Times New Roman" w:cs="Times New Roman"/>
          <w:color w:val="000000" w:themeColor="text1"/>
        </w:rPr>
        <w:t xml:space="preserve"> filings x 0.78 hours = </w:t>
      </w:r>
      <w:r w:rsidRPr="133DBA94" w:rsidR="002D3318">
        <w:rPr>
          <w:rFonts w:ascii="Times New Roman" w:hAnsi="Times New Roman" w:cs="Times New Roman"/>
          <w:color w:val="000000" w:themeColor="text1"/>
        </w:rPr>
        <w:t>3</w:t>
      </w:r>
      <w:r w:rsidRPr="133DBA94" w:rsidR="00356DCD">
        <w:rPr>
          <w:rFonts w:ascii="Times New Roman" w:hAnsi="Times New Roman" w:cs="Times New Roman"/>
          <w:color w:val="000000" w:themeColor="text1"/>
        </w:rPr>
        <w:t>,</w:t>
      </w:r>
      <w:r w:rsidRPr="133DBA94" w:rsidR="002D3318">
        <w:rPr>
          <w:rFonts w:ascii="Times New Roman" w:hAnsi="Times New Roman" w:cs="Times New Roman"/>
          <w:color w:val="000000" w:themeColor="text1"/>
        </w:rPr>
        <w:t>285.36</w:t>
      </w:r>
      <w:r w:rsidRPr="133DBA94">
        <w:rPr>
          <w:rFonts w:ascii="Times New Roman" w:hAnsi="Times New Roman" w:cs="Times New Roman"/>
          <w:color w:val="000000" w:themeColor="text1"/>
        </w:rPr>
        <w:t xml:space="preserve"> hours).  </w:t>
      </w:r>
    </w:p>
    <w:p w:rsidR="00560944" w:rsidRPr="00993DFA" w:rsidP="00E121BD" w14:paraId="5EB30E53" w14:textId="3554835C">
      <w:pPr>
        <w:tabs>
          <w:tab w:val="left" w:pos="720"/>
        </w:tabs>
        <w:spacing w:after="0" w:line="240" w:lineRule="auto"/>
        <w:ind w:left="720"/>
        <w:rPr>
          <w:rFonts w:ascii="Times New Roman" w:hAnsi="Times New Roman" w:cs="Times New Roman"/>
          <w:color w:val="000000" w:themeColor="text1"/>
          <w:szCs w:val="24"/>
        </w:rPr>
      </w:pPr>
    </w:p>
    <w:p w:rsidR="00495D0E" w:rsidP="00E121BD" w14:paraId="16EAF486" w14:textId="6B93F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An employer may request </w:t>
      </w:r>
      <w:r w:rsidRPr="00993DFA" w:rsidR="001B49CA">
        <w:rPr>
          <w:rFonts w:ascii="Times New Roman" w:hAnsi="Times New Roman" w:cs="Times New Roman"/>
          <w:color w:val="000000" w:themeColor="text1"/>
          <w:szCs w:val="24"/>
        </w:rPr>
        <w:t xml:space="preserve">NPWC redetermination, </w:t>
      </w:r>
      <w:r w:rsidRPr="00993DFA">
        <w:rPr>
          <w:rFonts w:ascii="Times New Roman" w:hAnsi="Times New Roman" w:cs="Times New Roman"/>
          <w:color w:val="000000" w:themeColor="text1"/>
          <w:szCs w:val="24"/>
        </w:rPr>
        <w:t>CDR</w:t>
      </w:r>
      <w:r w:rsidRPr="00993DFA" w:rsidR="001B49CA">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 xml:space="preserve"> or </w:t>
      </w:r>
      <w:r w:rsidRPr="00993DFA" w:rsidR="008D5CBF">
        <w:rPr>
          <w:rFonts w:ascii="Times New Roman" w:hAnsi="Times New Roman" w:cs="Times New Roman"/>
          <w:color w:val="000000" w:themeColor="text1"/>
          <w:szCs w:val="24"/>
        </w:rPr>
        <w:t xml:space="preserve">formal </w:t>
      </w:r>
      <w:r w:rsidRPr="00993DFA">
        <w:rPr>
          <w:rFonts w:ascii="Times New Roman" w:hAnsi="Times New Roman" w:cs="Times New Roman"/>
          <w:color w:val="000000" w:themeColor="text1"/>
          <w:szCs w:val="24"/>
        </w:rPr>
        <w:t>appeal</w:t>
      </w:r>
      <w:r w:rsidRPr="00993DFA" w:rsidR="008D5CBF">
        <w:rPr>
          <w:rFonts w:ascii="Times New Roman" w:hAnsi="Times New Roman" w:cs="Times New Roman"/>
          <w:color w:val="000000" w:themeColor="text1"/>
          <w:szCs w:val="24"/>
        </w:rPr>
        <w:t xml:space="preserve"> of</w:t>
      </w:r>
      <w:r w:rsidRPr="00993DFA">
        <w:rPr>
          <w:rFonts w:ascii="Times New Roman" w:hAnsi="Times New Roman" w:cs="Times New Roman"/>
          <w:color w:val="000000" w:themeColor="text1"/>
          <w:szCs w:val="24"/>
        </w:rPr>
        <w:t xml:space="preserve"> PWDs issued by the NPWC for an H-</w:t>
      </w:r>
      <w:r w:rsidRPr="00993DFA" w:rsidR="002456CC">
        <w:rPr>
          <w:rFonts w:ascii="Times New Roman" w:hAnsi="Times New Roman" w:cs="Times New Roman"/>
          <w:color w:val="000000" w:themeColor="text1"/>
          <w:szCs w:val="24"/>
        </w:rPr>
        <w:t>1</w:t>
      </w:r>
      <w:r w:rsidRPr="00993DFA">
        <w:rPr>
          <w:rFonts w:ascii="Times New Roman" w:hAnsi="Times New Roman" w:cs="Times New Roman"/>
          <w:color w:val="000000" w:themeColor="text1"/>
          <w:szCs w:val="24"/>
        </w:rPr>
        <w:t xml:space="preserve">B job opportunity.  </w:t>
      </w:r>
      <w:r w:rsidRPr="00993DFA" w:rsidR="008D5CBF">
        <w:rPr>
          <w:rFonts w:ascii="Times New Roman" w:hAnsi="Times New Roman" w:cs="Times New Roman"/>
          <w:color w:val="000000" w:themeColor="text1"/>
          <w:szCs w:val="24"/>
        </w:rPr>
        <w:t xml:space="preserve">The Department estimates that employers will submit an average of </w:t>
      </w:r>
      <w:r w:rsidRPr="00993DFA" w:rsidR="00B17BD3">
        <w:rPr>
          <w:rFonts w:ascii="Times New Roman" w:hAnsi="Times New Roman" w:cs="Times New Roman"/>
          <w:color w:val="000000" w:themeColor="text1"/>
          <w:szCs w:val="24"/>
        </w:rPr>
        <w:t>28</w:t>
      </w:r>
      <w:r w:rsidRPr="00993DFA" w:rsidR="004A6698">
        <w:rPr>
          <w:rFonts w:ascii="Times New Roman" w:hAnsi="Times New Roman" w:cs="Times New Roman"/>
          <w:color w:val="000000" w:themeColor="text1"/>
          <w:szCs w:val="24"/>
        </w:rPr>
        <w:t xml:space="preserve"> redetermination</w:t>
      </w:r>
      <w:r w:rsidRPr="00993DFA" w:rsidR="008D5CBF">
        <w:rPr>
          <w:rFonts w:ascii="Times New Roman" w:hAnsi="Times New Roman" w:cs="Times New Roman"/>
          <w:color w:val="000000" w:themeColor="text1"/>
          <w:szCs w:val="24"/>
        </w:rPr>
        <w:t xml:space="preserve"> requests</w:t>
      </w:r>
      <w:r w:rsidRPr="00993DFA" w:rsidR="004A6698">
        <w:rPr>
          <w:rFonts w:ascii="Times New Roman" w:hAnsi="Times New Roman" w:cs="Times New Roman"/>
          <w:color w:val="000000" w:themeColor="text1"/>
          <w:szCs w:val="24"/>
        </w:rPr>
        <w:t xml:space="preserve"> each year</w:t>
      </w:r>
      <w:r w:rsidRPr="00993DFA" w:rsidR="008D5CBF">
        <w:rPr>
          <w:rFonts w:ascii="Times New Roman" w:hAnsi="Times New Roman" w:cs="Times New Roman"/>
          <w:color w:val="000000" w:themeColor="text1"/>
          <w:szCs w:val="24"/>
        </w:rPr>
        <w:t xml:space="preserve">.  The Department estimates it takes an employer </w:t>
      </w:r>
      <w:r w:rsidRPr="00993DFA" w:rsidR="00D629DD">
        <w:rPr>
          <w:rFonts w:ascii="Times New Roman" w:hAnsi="Times New Roman" w:cs="Times New Roman"/>
          <w:color w:val="000000" w:themeColor="text1"/>
          <w:szCs w:val="24"/>
        </w:rPr>
        <w:t>0.78 hours</w:t>
      </w:r>
      <w:r w:rsidRPr="00993DFA" w:rsidR="008D5CBF">
        <w:rPr>
          <w:rFonts w:ascii="Times New Roman" w:hAnsi="Times New Roman" w:cs="Times New Roman"/>
          <w:color w:val="000000" w:themeColor="text1"/>
          <w:szCs w:val="24"/>
        </w:rPr>
        <w:t xml:space="preserve"> to prepare </w:t>
      </w:r>
      <w:r w:rsidRPr="00993DFA" w:rsidR="004A6698">
        <w:rPr>
          <w:rFonts w:ascii="Times New Roman" w:hAnsi="Times New Roman" w:cs="Times New Roman"/>
          <w:color w:val="000000" w:themeColor="text1"/>
          <w:szCs w:val="24"/>
        </w:rPr>
        <w:t>redetermination</w:t>
      </w:r>
      <w:r w:rsidRPr="00993DFA" w:rsidR="008D5CBF">
        <w:rPr>
          <w:rFonts w:ascii="Times New Roman" w:hAnsi="Times New Roman" w:cs="Times New Roman"/>
          <w:color w:val="000000" w:themeColor="text1"/>
          <w:szCs w:val="24"/>
        </w:rPr>
        <w:t xml:space="preserve"> requests</w:t>
      </w:r>
      <w:r w:rsidRPr="00993DFA" w:rsidR="004A6698">
        <w:rPr>
          <w:rFonts w:ascii="Times New Roman" w:hAnsi="Times New Roman" w:cs="Times New Roman"/>
          <w:color w:val="000000" w:themeColor="text1"/>
          <w:szCs w:val="24"/>
        </w:rPr>
        <w:t>.</w:t>
      </w:r>
      <w:r w:rsidRPr="00993DFA" w:rsidR="008D5CBF">
        <w:rPr>
          <w:rFonts w:ascii="Times New Roman" w:hAnsi="Times New Roman" w:cs="Times New Roman"/>
          <w:color w:val="000000" w:themeColor="text1"/>
          <w:szCs w:val="24"/>
        </w:rPr>
        <w:t xml:space="preserve"> </w:t>
      </w:r>
      <w:r w:rsidRPr="00993DFA" w:rsidR="004A6698">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The Department estimates that employers will submit an average of </w:t>
      </w:r>
      <w:r w:rsidRPr="00993DFA" w:rsidR="002456CC">
        <w:rPr>
          <w:rFonts w:ascii="Times New Roman" w:hAnsi="Times New Roman" w:cs="Times New Roman"/>
          <w:color w:val="000000" w:themeColor="text1"/>
          <w:szCs w:val="24"/>
        </w:rPr>
        <w:t>2</w:t>
      </w:r>
      <w:r w:rsidRPr="00993DFA">
        <w:rPr>
          <w:rFonts w:ascii="Times New Roman" w:hAnsi="Times New Roman" w:cs="Times New Roman"/>
          <w:color w:val="000000" w:themeColor="text1"/>
          <w:szCs w:val="24"/>
        </w:rPr>
        <w:t xml:space="preserve"> CDR requests</w:t>
      </w:r>
      <w:r w:rsidRPr="00993DFA" w:rsidR="004A6698">
        <w:rPr>
          <w:rFonts w:ascii="Times New Roman" w:hAnsi="Times New Roman" w:cs="Times New Roman"/>
          <w:color w:val="000000" w:themeColor="text1"/>
          <w:szCs w:val="24"/>
        </w:rPr>
        <w:t xml:space="preserve"> each year</w:t>
      </w:r>
      <w:r w:rsidRPr="00993DFA">
        <w:rPr>
          <w:rFonts w:ascii="Times New Roman" w:hAnsi="Times New Roman" w:cs="Times New Roman"/>
          <w:color w:val="000000" w:themeColor="text1"/>
          <w:szCs w:val="24"/>
        </w:rPr>
        <w:t xml:space="preserve">.  The Department estimates it takes an employer </w:t>
      </w:r>
      <w:r w:rsidRPr="00993DFA" w:rsidR="00D629DD">
        <w:rPr>
          <w:rFonts w:ascii="Times New Roman" w:hAnsi="Times New Roman" w:cs="Times New Roman"/>
          <w:color w:val="000000" w:themeColor="text1"/>
          <w:szCs w:val="24"/>
        </w:rPr>
        <w:t>0.78 hours</w:t>
      </w:r>
      <w:r w:rsidRPr="00993DFA">
        <w:rPr>
          <w:rFonts w:ascii="Times New Roman" w:hAnsi="Times New Roman" w:cs="Times New Roman"/>
          <w:color w:val="000000" w:themeColor="text1"/>
          <w:szCs w:val="24"/>
        </w:rPr>
        <w:t xml:space="preserve"> to prepare CDR requests.  The Department estimates that employers will submit an average of </w:t>
      </w:r>
      <w:r w:rsidRPr="00993DFA" w:rsidR="006D72DE">
        <w:rPr>
          <w:rFonts w:ascii="Times New Roman" w:hAnsi="Times New Roman" w:cs="Times New Roman"/>
          <w:color w:val="000000" w:themeColor="text1"/>
          <w:szCs w:val="24"/>
        </w:rPr>
        <w:t>two</w:t>
      </w:r>
      <w:r w:rsidRPr="00993DFA">
        <w:rPr>
          <w:rFonts w:ascii="Times New Roman" w:hAnsi="Times New Roman" w:cs="Times New Roman"/>
          <w:color w:val="000000" w:themeColor="text1"/>
          <w:szCs w:val="24"/>
        </w:rPr>
        <w:t xml:space="preserve"> prevailing wage appeal</w:t>
      </w:r>
      <w:r w:rsidRPr="00993DFA" w:rsidR="00615E8D">
        <w:rPr>
          <w:rFonts w:ascii="Times New Roman" w:hAnsi="Times New Roman" w:cs="Times New Roman"/>
          <w:color w:val="000000" w:themeColor="text1"/>
          <w:szCs w:val="24"/>
        </w:rPr>
        <w:t>s</w:t>
      </w:r>
      <w:r w:rsidRPr="00993DFA">
        <w:rPr>
          <w:rFonts w:ascii="Times New Roman" w:hAnsi="Times New Roman" w:cs="Times New Roman"/>
          <w:color w:val="000000" w:themeColor="text1"/>
          <w:szCs w:val="24"/>
        </w:rPr>
        <w:t xml:space="preserve"> each year.  The Department estimates it takes an employer </w:t>
      </w:r>
      <w:r w:rsidRPr="00993DFA" w:rsidR="002F0564">
        <w:rPr>
          <w:rFonts w:ascii="Times New Roman" w:hAnsi="Times New Roman" w:cs="Times New Roman"/>
          <w:color w:val="000000" w:themeColor="text1"/>
          <w:szCs w:val="24"/>
        </w:rPr>
        <w:t>1</w:t>
      </w:r>
      <w:r w:rsidRPr="00993DFA">
        <w:rPr>
          <w:rFonts w:ascii="Times New Roman" w:hAnsi="Times New Roman" w:cs="Times New Roman"/>
          <w:color w:val="000000" w:themeColor="text1"/>
          <w:szCs w:val="24"/>
        </w:rPr>
        <w:t xml:space="preserve"> hour to prepare an appeal.  The annual burden estimate for H-</w:t>
      </w:r>
      <w:r w:rsidRPr="00993DFA" w:rsidR="002F0564">
        <w:rPr>
          <w:rFonts w:ascii="Times New Roman" w:hAnsi="Times New Roman" w:cs="Times New Roman"/>
          <w:color w:val="000000" w:themeColor="text1"/>
          <w:szCs w:val="24"/>
        </w:rPr>
        <w:t>1</w:t>
      </w:r>
      <w:r w:rsidRPr="00993DFA">
        <w:rPr>
          <w:rFonts w:ascii="Times New Roman" w:hAnsi="Times New Roman" w:cs="Times New Roman"/>
          <w:color w:val="000000" w:themeColor="text1"/>
          <w:szCs w:val="24"/>
        </w:rPr>
        <w:t xml:space="preserve">B </w:t>
      </w:r>
      <w:r w:rsidRPr="00993DFA" w:rsidR="002F0564">
        <w:rPr>
          <w:rFonts w:ascii="Times New Roman" w:hAnsi="Times New Roman" w:cs="Times New Roman"/>
          <w:color w:val="000000" w:themeColor="text1"/>
          <w:szCs w:val="24"/>
        </w:rPr>
        <w:t xml:space="preserve">redeterminations, </w:t>
      </w:r>
      <w:r w:rsidRPr="00993DFA">
        <w:rPr>
          <w:rFonts w:ascii="Times New Roman" w:hAnsi="Times New Roman" w:cs="Times New Roman"/>
          <w:color w:val="000000" w:themeColor="text1"/>
          <w:szCs w:val="24"/>
        </w:rPr>
        <w:t>CDR requests</w:t>
      </w:r>
      <w:r w:rsidRPr="00993DFA" w:rsidR="002F0564">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 xml:space="preserve"> and appeals is </w:t>
      </w:r>
      <w:r w:rsidRPr="00993DFA" w:rsidR="001F15A9">
        <w:rPr>
          <w:rFonts w:ascii="Times New Roman" w:hAnsi="Times New Roman" w:cs="Times New Roman"/>
          <w:color w:val="000000" w:themeColor="text1"/>
          <w:szCs w:val="24"/>
        </w:rPr>
        <w:t>25.4</w:t>
      </w:r>
      <w:r w:rsidRPr="00993DFA" w:rsidR="002F0564">
        <w:rPr>
          <w:rFonts w:ascii="Times New Roman" w:hAnsi="Times New Roman" w:cs="Times New Roman"/>
          <w:color w:val="000000" w:themeColor="text1"/>
          <w:szCs w:val="24"/>
        </w:rPr>
        <w:t xml:space="preserve"> reporting hours </w:t>
      </w:r>
      <w:r w:rsidRPr="00993DFA" w:rsidR="002F69BE">
        <w:rPr>
          <w:rFonts w:ascii="Times New Roman" w:hAnsi="Times New Roman" w:cs="Times New Roman"/>
          <w:color w:val="000000" w:themeColor="text1"/>
          <w:szCs w:val="24"/>
        </w:rPr>
        <w:t>(</w:t>
      </w:r>
      <w:r w:rsidRPr="00993DFA" w:rsidR="002F0564">
        <w:rPr>
          <w:rFonts w:ascii="Times New Roman" w:hAnsi="Times New Roman" w:cs="Times New Roman"/>
          <w:color w:val="000000" w:themeColor="text1"/>
          <w:szCs w:val="24"/>
        </w:rPr>
        <w:t>(</w:t>
      </w:r>
      <w:r w:rsidRPr="00993DFA" w:rsidR="00C07F2F">
        <w:rPr>
          <w:rFonts w:ascii="Times New Roman" w:hAnsi="Times New Roman" w:cs="Times New Roman"/>
          <w:color w:val="000000" w:themeColor="text1"/>
          <w:szCs w:val="24"/>
        </w:rPr>
        <w:t>28</w:t>
      </w:r>
      <w:r w:rsidRPr="00993DFA" w:rsidR="002F0564">
        <w:rPr>
          <w:rFonts w:ascii="Times New Roman" w:hAnsi="Times New Roman" w:cs="Times New Roman"/>
          <w:color w:val="000000" w:themeColor="text1"/>
          <w:szCs w:val="24"/>
        </w:rPr>
        <w:t xml:space="preserve"> redetermination filings x 0.78 hours = </w:t>
      </w:r>
      <w:r w:rsidRPr="00993DFA" w:rsidR="00E64BBD">
        <w:rPr>
          <w:rFonts w:ascii="Times New Roman" w:hAnsi="Times New Roman" w:cs="Times New Roman"/>
          <w:color w:val="000000" w:themeColor="text1"/>
          <w:szCs w:val="24"/>
        </w:rPr>
        <w:t>21.84</w:t>
      </w:r>
      <w:r w:rsidRPr="00993DFA" w:rsidR="002F0564">
        <w:rPr>
          <w:rFonts w:ascii="Times New Roman" w:hAnsi="Times New Roman" w:cs="Times New Roman"/>
          <w:color w:val="000000" w:themeColor="text1"/>
          <w:szCs w:val="24"/>
        </w:rPr>
        <w:t xml:space="preserve"> hours) + (2 CDR requests x 0.78 hours = 1.56 hours) + (</w:t>
      </w:r>
      <w:r w:rsidRPr="00993DFA" w:rsidR="00615E8D">
        <w:rPr>
          <w:rFonts w:ascii="Times New Roman" w:hAnsi="Times New Roman" w:cs="Times New Roman"/>
          <w:color w:val="000000" w:themeColor="text1"/>
          <w:szCs w:val="24"/>
        </w:rPr>
        <w:t>2</w:t>
      </w:r>
      <w:r w:rsidRPr="00993DFA" w:rsidR="002F0564">
        <w:rPr>
          <w:rFonts w:ascii="Times New Roman" w:hAnsi="Times New Roman" w:cs="Times New Roman"/>
          <w:color w:val="000000" w:themeColor="text1"/>
          <w:szCs w:val="24"/>
        </w:rPr>
        <w:t xml:space="preserve"> appeal</w:t>
      </w:r>
      <w:r w:rsidRPr="00993DFA" w:rsidR="00615E8D">
        <w:rPr>
          <w:rFonts w:ascii="Times New Roman" w:hAnsi="Times New Roman" w:cs="Times New Roman"/>
          <w:color w:val="000000" w:themeColor="text1"/>
          <w:szCs w:val="24"/>
        </w:rPr>
        <w:t>s</w:t>
      </w:r>
      <w:r w:rsidRPr="00993DFA" w:rsidR="002F0564">
        <w:rPr>
          <w:rFonts w:ascii="Times New Roman" w:hAnsi="Times New Roman" w:cs="Times New Roman"/>
          <w:color w:val="000000" w:themeColor="text1"/>
          <w:szCs w:val="24"/>
        </w:rPr>
        <w:t xml:space="preserve"> x 1 hour = </w:t>
      </w:r>
      <w:r w:rsidRPr="00993DFA" w:rsidR="00F24D07">
        <w:rPr>
          <w:rFonts w:ascii="Times New Roman" w:hAnsi="Times New Roman" w:cs="Times New Roman"/>
          <w:color w:val="000000" w:themeColor="text1"/>
          <w:szCs w:val="24"/>
        </w:rPr>
        <w:t>2</w:t>
      </w:r>
      <w:r w:rsidRPr="00993DFA" w:rsidR="002F0564">
        <w:rPr>
          <w:rFonts w:ascii="Times New Roman" w:hAnsi="Times New Roman" w:cs="Times New Roman"/>
          <w:color w:val="000000" w:themeColor="text1"/>
          <w:szCs w:val="24"/>
        </w:rPr>
        <w:t xml:space="preserve"> hour)</w:t>
      </w:r>
      <w:r w:rsidRPr="00993DFA" w:rsidR="000E2AED">
        <w:rPr>
          <w:rFonts w:ascii="Times New Roman" w:hAnsi="Times New Roman" w:cs="Times New Roman"/>
          <w:color w:val="000000" w:themeColor="text1"/>
          <w:szCs w:val="24"/>
        </w:rPr>
        <w:t xml:space="preserve"> = 25.4</w:t>
      </w:r>
      <w:r w:rsidRPr="00993DFA" w:rsidR="002F69BE">
        <w:rPr>
          <w:rFonts w:ascii="Times New Roman" w:hAnsi="Times New Roman" w:cs="Times New Roman"/>
          <w:color w:val="000000" w:themeColor="text1"/>
          <w:szCs w:val="24"/>
        </w:rPr>
        <w:t xml:space="preserve"> hours.)</w:t>
      </w:r>
    </w:p>
    <w:p w:rsidR="00CB53F0" w:rsidP="00E121BD" w14:paraId="111D50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495D0E" w:rsidRPr="00993DFA" w:rsidP="00E121BD" w14:paraId="55825E1B" w14:textId="08646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i/>
          <w:color w:val="000000" w:themeColor="text1"/>
          <w:szCs w:val="24"/>
          <w:u w:val="single"/>
        </w:rPr>
      </w:pPr>
      <w:r w:rsidRPr="00993DFA">
        <w:rPr>
          <w:rFonts w:ascii="Times New Roman" w:hAnsi="Times New Roman" w:cs="Times New Roman"/>
          <w:i/>
          <w:color w:val="000000" w:themeColor="text1"/>
          <w:szCs w:val="24"/>
        </w:rPr>
        <w:t>D</w:t>
      </w:r>
      <w:r w:rsidRPr="00993DFA">
        <w:rPr>
          <w:rFonts w:ascii="Times New Roman" w:hAnsi="Times New Roman" w:cs="Times New Roman"/>
          <w:i/>
          <w:color w:val="000000" w:themeColor="text1"/>
          <w:szCs w:val="24"/>
        </w:rPr>
        <w:t xml:space="preserve">.  </w:t>
      </w:r>
      <w:r w:rsidRPr="00993DFA">
        <w:rPr>
          <w:rFonts w:ascii="Times New Roman" w:hAnsi="Times New Roman" w:cs="Times New Roman"/>
          <w:i/>
          <w:color w:val="000000" w:themeColor="text1"/>
          <w:szCs w:val="24"/>
          <w:u w:val="single"/>
        </w:rPr>
        <w:t xml:space="preserve">Retention of </w:t>
      </w:r>
      <w:r w:rsidRPr="00993DFA" w:rsidR="00DC62E6">
        <w:rPr>
          <w:rFonts w:ascii="Times New Roman" w:hAnsi="Times New Roman" w:cs="Times New Roman"/>
          <w:i/>
          <w:color w:val="000000" w:themeColor="text1"/>
          <w:szCs w:val="24"/>
          <w:u w:val="single"/>
        </w:rPr>
        <w:t>LCA Supporting Documentation</w:t>
      </w:r>
    </w:p>
    <w:p w:rsidR="00495D0E" w:rsidRPr="00993DFA" w:rsidP="00E121BD" w14:paraId="056116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495D0E" w:rsidRPr="00993DFA" w:rsidP="00E121BD" w14:paraId="78A3BE7B" w14:textId="751A3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The Department estimates that employers will spend about </w:t>
      </w:r>
      <w:r w:rsidRPr="00993DFA" w:rsidR="004B7F94">
        <w:rPr>
          <w:rFonts w:ascii="Times New Roman" w:hAnsi="Times New Roman" w:cs="Times New Roman"/>
          <w:color w:val="000000" w:themeColor="text1"/>
          <w:szCs w:val="24"/>
        </w:rPr>
        <w:t>0.17 hours</w:t>
      </w:r>
      <w:r w:rsidRPr="00993DFA">
        <w:rPr>
          <w:rFonts w:ascii="Times New Roman" w:hAnsi="Times New Roman" w:cs="Times New Roman"/>
          <w:color w:val="000000" w:themeColor="text1"/>
          <w:szCs w:val="24"/>
        </w:rPr>
        <w:t xml:space="preserve"> per year per application to retain the documentation of its compliance with the required wage rate under </w:t>
      </w:r>
      <w:r w:rsidRPr="00993DFA" w:rsidR="000E6887">
        <w:rPr>
          <w:rFonts w:ascii="Times New Roman" w:hAnsi="Times New Roman" w:cs="Times New Roman"/>
          <w:color w:val="000000" w:themeColor="text1"/>
          <w:szCs w:val="24"/>
        </w:rPr>
        <w:t>20 CFR</w:t>
      </w:r>
      <w:r w:rsidRPr="00993DFA">
        <w:rPr>
          <w:rFonts w:ascii="Times New Roman" w:hAnsi="Times New Roman" w:cs="Times New Roman"/>
          <w:color w:val="000000" w:themeColor="text1"/>
          <w:szCs w:val="24"/>
        </w:rPr>
        <w:t xml:space="preserve"> 655.731, including, if applicable, the </w:t>
      </w:r>
      <w:r w:rsidRPr="00993DFA" w:rsidR="004A407F">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 xml:space="preserve"> and any required </w:t>
      </w:r>
      <w:r w:rsidRPr="00993DFA" w:rsidR="00435F62">
        <w:rPr>
          <w:rFonts w:ascii="Times New Roman" w:hAnsi="Times New Roman" w:cs="Times New Roman"/>
          <w:color w:val="000000" w:themeColor="text1"/>
          <w:szCs w:val="24"/>
        </w:rPr>
        <w:t>supporting documentation</w:t>
      </w:r>
      <w:r w:rsidRPr="00993DFA">
        <w:rPr>
          <w:rFonts w:ascii="Times New Roman" w:hAnsi="Times New Roman" w:cs="Times New Roman"/>
          <w:color w:val="000000" w:themeColor="text1"/>
          <w:szCs w:val="24"/>
        </w:rPr>
        <w:t xml:space="preserve"> during the requisite retention period.  This results in an annual burden estimate of </w:t>
      </w:r>
      <w:r w:rsidRPr="00993DFA" w:rsidR="00516F44">
        <w:rPr>
          <w:rFonts w:ascii="Times New Roman" w:hAnsi="Times New Roman" w:cs="Times New Roman"/>
          <w:color w:val="000000" w:themeColor="text1"/>
          <w:szCs w:val="24"/>
        </w:rPr>
        <w:t>716.04</w:t>
      </w:r>
      <w:r w:rsidRPr="00993DFA">
        <w:rPr>
          <w:rFonts w:ascii="Times New Roman" w:hAnsi="Times New Roman" w:cs="Times New Roman"/>
          <w:color w:val="000000" w:themeColor="text1"/>
          <w:szCs w:val="24"/>
        </w:rPr>
        <w:t xml:space="preserve"> recordkeeping hours (</w:t>
      </w:r>
      <w:r w:rsidRPr="00993DFA" w:rsidR="00BB6041">
        <w:rPr>
          <w:rFonts w:ascii="Times New Roman" w:hAnsi="Times New Roman" w:cs="Times New Roman"/>
          <w:color w:val="000000" w:themeColor="text1"/>
          <w:szCs w:val="24"/>
        </w:rPr>
        <w:t>4</w:t>
      </w:r>
      <w:r w:rsidRPr="00993DFA">
        <w:rPr>
          <w:rFonts w:ascii="Times New Roman" w:hAnsi="Times New Roman" w:cs="Times New Roman"/>
          <w:color w:val="000000" w:themeColor="text1"/>
          <w:szCs w:val="24"/>
        </w:rPr>
        <w:t>,</w:t>
      </w:r>
      <w:r w:rsidRPr="00993DFA" w:rsidR="00BB6041">
        <w:rPr>
          <w:rFonts w:ascii="Times New Roman" w:hAnsi="Times New Roman" w:cs="Times New Roman"/>
          <w:color w:val="000000" w:themeColor="text1"/>
          <w:szCs w:val="24"/>
        </w:rPr>
        <w:t>212</w:t>
      </w:r>
      <w:r w:rsidRPr="00993DFA">
        <w:rPr>
          <w:rFonts w:ascii="Times New Roman" w:hAnsi="Times New Roman" w:cs="Times New Roman"/>
          <w:color w:val="000000" w:themeColor="text1"/>
          <w:szCs w:val="24"/>
        </w:rPr>
        <w:t xml:space="preserve"> filings applicants x 0.17 hours = </w:t>
      </w:r>
      <w:r w:rsidRPr="00993DFA" w:rsidR="00516F44">
        <w:rPr>
          <w:rFonts w:ascii="Times New Roman" w:hAnsi="Times New Roman" w:cs="Times New Roman"/>
          <w:color w:val="000000" w:themeColor="text1"/>
          <w:szCs w:val="24"/>
        </w:rPr>
        <w:t xml:space="preserve">716.04 </w:t>
      </w:r>
      <w:r w:rsidRPr="00993DFA">
        <w:rPr>
          <w:rFonts w:ascii="Times New Roman" w:hAnsi="Times New Roman" w:cs="Times New Roman"/>
          <w:color w:val="000000" w:themeColor="text1"/>
          <w:szCs w:val="24"/>
        </w:rPr>
        <w:t>hours).</w:t>
      </w:r>
      <w:r>
        <w:rPr>
          <w:rStyle w:val="FootnoteReference"/>
          <w:rFonts w:ascii="Times New Roman" w:hAnsi="Times New Roman" w:cs="Times New Roman"/>
          <w:color w:val="000000" w:themeColor="text1"/>
          <w:szCs w:val="24"/>
        </w:rPr>
        <w:footnoteReference w:id="5"/>
      </w:r>
    </w:p>
    <w:p w:rsidR="00495D0E" w:rsidRPr="00993DFA" w:rsidP="00E121BD" w14:paraId="1BD6E8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trike/>
          <w:color w:val="000000" w:themeColor="text1"/>
          <w:szCs w:val="24"/>
          <w:highlight w:val="yellow"/>
        </w:rPr>
      </w:pPr>
    </w:p>
    <w:p w:rsidR="00495D0E" w:rsidRPr="00993DFA" w:rsidP="00E121BD" w14:paraId="1EB50575" w14:textId="19C19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u w:val="single"/>
        </w:rPr>
        <w:t xml:space="preserve">Total estimated annual burden hours for the </w:t>
      </w:r>
      <w:r w:rsidRPr="00993DFA" w:rsidR="00A85069">
        <w:rPr>
          <w:rFonts w:ascii="Times New Roman" w:hAnsi="Times New Roman" w:cs="Times New Roman"/>
          <w:color w:val="000000" w:themeColor="text1"/>
          <w:szCs w:val="24"/>
          <w:u w:val="single"/>
        </w:rPr>
        <w:t>LCA</w:t>
      </w:r>
      <w:r w:rsidRPr="00993DFA">
        <w:rPr>
          <w:rFonts w:ascii="Times New Roman" w:hAnsi="Times New Roman" w:cs="Times New Roman"/>
          <w:color w:val="000000" w:themeColor="text1"/>
          <w:szCs w:val="24"/>
          <w:u w:val="single"/>
        </w:rPr>
        <w:t xml:space="preserve"> </w:t>
      </w:r>
      <w:r w:rsidRPr="00993DFA" w:rsidR="003E139B">
        <w:rPr>
          <w:rFonts w:ascii="Times New Roman" w:hAnsi="Times New Roman" w:cs="Times New Roman"/>
          <w:color w:val="000000" w:themeColor="text1"/>
          <w:szCs w:val="24"/>
          <w:u w:val="single"/>
        </w:rPr>
        <w:t>Program</w:t>
      </w:r>
      <w:r w:rsidRPr="00993DFA">
        <w:rPr>
          <w:rFonts w:ascii="Times New Roman" w:hAnsi="Times New Roman" w:cs="Times New Roman"/>
          <w:color w:val="000000" w:themeColor="text1"/>
          <w:szCs w:val="24"/>
        </w:rPr>
        <w:t>:</w:t>
      </w:r>
    </w:p>
    <w:p w:rsidR="00495D0E" w:rsidRPr="00993DFA" w:rsidP="00E121BD" w14:paraId="219F214A" w14:textId="0E399383">
      <w:pPr>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6F5FF0">
        <w:rPr>
          <w:rFonts w:ascii="Times New Roman" w:hAnsi="Times New Roman" w:cs="Times New Roman"/>
          <w:color w:val="000000" w:themeColor="text1"/>
          <w:szCs w:val="24"/>
        </w:rPr>
        <w:t xml:space="preserve"> </w:t>
      </w:r>
      <w:r w:rsidRPr="00993DFA" w:rsidR="00527853">
        <w:rPr>
          <w:rFonts w:ascii="Times New Roman" w:hAnsi="Times New Roman" w:cs="Times New Roman"/>
          <w:color w:val="000000" w:themeColor="text1"/>
          <w:szCs w:val="24"/>
        </w:rPr>
        <w:t>3,285.36</w:t>
      </w:r>
      <w:r w:rsidRPr="00993DFA" w:rsidR="007405DA">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Reporting </w:t>
      </w:r>
      <w:r w:rsidRPr="00993DFA" w:rsidR="00F35AC8">
        <w:rPr>
          <w:rFonts w:ascii="Times New Roman" w:hAnsi="Times New Roman" w:cs="Times New Roman"/>
          <w:color w:val="000000" w:themeColor="text1"/>
          <w:szCs w:val="24"/>
        </w:rPr>
        <w:t>h</w:t>
      </w:r>
      <w:r w:rsidRPr="00993DFA">
        <w:rPr>
          <w:rFonts w:ascii="Times New Roman" w:hAnsi="Times New Roman" w:cs="Times New Roman"/>
          <w:color w:val="000000" w:themeColor="text1"/>
          <w:szCs w:val="24"/>
        </w:rPr>
        <w:t>ours</w:t>
      </w:r>
    </w:p>
    <w:p w:rsidR="00495D0E" w:rsidRPr="00993DFA" w:rsidP="00E121BD" w14:paraId="7B1A2551" w14:textId="2AF8A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xml:space="preserve">+  </w:t>
      </w:r>
      <w:r w:rsidRPr="00993DFA" w:rsidR="00BA4C7E">
        <w:rPr>
          <w:rFonts w:ascii="Times New Roman" w:hAnsi="Times New Roman" w:cs="Times New Roman"/>
          <w:color w:val="000000" w:themeColor="text1"/>
          <w:szCs w:val="24"/>
          <w:u w:val="single"/>
        </w:rPr>
        <w:t xml:space="preserve">  </w:t>
      </w:r>
      <w:r w:rsidRPr="00993DFA" w:rsidR="006E445A">
        <w:rPr>
          <w:rFonts w:ascii="Times New Roman" w:hAnsi="Times New Roman" w:cs="Times New Roman"/>
          <w:color w:val="000000" w:themeColor="text1"/>
          <w:szCs w:val="24"/>
          <w:u w:val="single"/>
        </w:rPr>
        <w:t>716</w:t>
      </w:r>
      <w:r w:rsidRPr="00993DFA" w:rsidR="004C6029">
        <w:rPr>
          <w:rFonts w:ascii="Times New Roman" w:hAnsi="Times New Roman" w:cs="Times New Roman"/>
          <w:color w:val="000000" w:themeColor="text1"/>
          <w:szCs w:val="24"/>
          <w:u w:val="single"/>
        </w:rPr>
        <w:t>.</w:t>
      </w:r>
      <w:r w:rsidRPr="00993DFA" w:rsidR="005033BD">
        <w:rPr>
          <w:rFonts w:ascii="Times New Roman" w:hAnsi="Times New Roman" w:cs="Times New Roman"/>
          <w:color w:val="000000" w:themeColor="text1"/>
          <w:szCs w:val="24"/>
          <w:u w:val="single"/>
        </w:rPr>
        <w:t>04</w:t>
      </w:r>
      <w:r w:rsidRPr="00993DFA" w:rsidR="007405DA">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 xml:space="preserve">Recordkeeping </w:t>
      </w:r>
      <w:r w:rsidRPr="00993DFA" w:rsidR="00F35AC8">
        <w:rPr>
          <w:rFonts w:ascii="Times New Roman" w:hAnsi="Times New Roman" w:cs="Times New Roman"/>
          <w:color w:val="000000" w:themeColor="text1"/>
          <w:szCs w:val="24"/>
          <w:u w:val="single"/>
        </w:rPr>
        <w:t>h</w:t>
      </w:r>
      <w:r w:rsidRPr="00993DFA">
        <w:rPr>
          <w:rFonts w:ascii="Times New Roman" w:hAnsi="Times New Roman" w:cs="Times New Roman"/>
          <w:color w:val="000000" w:themeColor="text1"/>
          <w:szCs w:val="24"/>
          <w:u w:val="single"/>
        </w:rPr>
        <w:t>ours</w:t>
      </w:r>
    </w:p>
    <w:p w:rsidR="00495D0E" w:rsidRPr="00993DFA" w:rsidP="00E121BD" w14:paraId="35167B74" w14:textId="15258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9D0567">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r w:rsidRPr="00993DFA" w:rsidR="009D0567">
        <w:rPr>
          <w:rFonts w:ascii="Times New Roman" w:hAnsi="Times New Roman" w:cs="Times New Roman"/>
          <w:color w:val="000000" w:themeColor="text1"/>
          <w:szCs w:val="24"/>
        </w:rPr>
        <w:t>4,001</w:t>
      </w:r>
      <w:r w:rsidRPr="00993DFA">
        <w:rPr>
          <w:rFonts w:ascii="Times New Roman" w:hAnsi="Times New Roman" w:cs="Times New Roman"/>
          <w:color w:val="000000" w:themeColor="text1"/>
          <w:szCs w:val="24"/>
        </w:rPr>
        <w:t>.</w:t>
      </w:r>
      <w:r w:rsidRPr="00993DFA" w:rsidR="009D0567">
        <w:rPr>
          <w:rFonts w:ascii="Times New Roman" w:hAnsi="Times New Roman" w:cs="Times New Roman"/>
          <w:color w:val="000000" w:themeColor="text1"/>
          <w:szCs w:val="24"/>
        </w:rPr>
        <w:t>40</w:t>
      </w:r>
      <w:r w:rsidRPr="00993DFA" w:rsidR="007405DA">
        <w:rPr>
          <w:rFonts w:ascii="Times New Roman" w:hAnsi="Times New Roman" w:cs="Times New Roman"/>
          <w:color w:val="000000" w:themeColor="text1"/>
          <w:szCs w:val="24"/>
        </w:rPr>
        <w:tab/>
      </w:r>
      <w:r w:rsidRPr="00993DFA" w:rsidR="00C74EB7">
        <w:rPr>
          <w:rFonts w:ascii="Times New Roman" w:hAnsi="Times New Roman" w:cs="Times New Roman"/>
          <w:color w:val="000000" w:themeColor="text1"/>
          <w:szCs w:val="24"/>
        </w:rPr>
        <w:t xml:space="preserve">Total </w:t>
      </w:r>
      <w:r w:rsidRPr="00993DFA" w:rsidR="00A52610">
        <w:rPr>
          <w:rFonts w:ascii="Times New Roman" w:hAnsi="Times New Roman" w:cs="Times New Roman"/>
          <w:color w:val="000000" w:themeColor="text1"/>
          <w:szCs w:val="24"/>
        </w:rPr>
        <w:t>h</w:t>
      </w:r>
      <w:r w:rsidRPr="00993DFA" w:rsidR="00C74EB7">
        <w:rPr>
          <w:rFonts w:ascii="Times New Roman" w:hAnsi="Times New Roman" w:cs="Times New Roman"/>
          <w:color w:val="000000" w:themeColor="text1"/>
          <w:szCs w:val="24"/>
        </w:rPr>
        <w:t>ours</w:t>
      </w:r>
    </w:p>
    <w:p w:rsidR="00495D0E" w:rsidRPr="00993DFA" w:rsidP="00E121BD" w14:paraId="5A62116F"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495D0E" w:rsidRPr="00993DFA" w:rsidP="00E121BD" w14:paraId="7F43B0BA" w14:textId="03EBA505">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Total Estimated H-1B Responses (Applications):</w:t>
      </w:r>
      <w:r w:rsidRPr="00993DFA" w:rsidR="007405DA">
        <w:rPr>
          <w:rFonts w:ascii="Times New Roman" w:hAnsi="Times New Roman" w:cs="Times New Roman"/>
          <w:color w:val="000000" w:themeColor="text1"/>
          <w:szCs w:val="24"/>
        </w:rPr>
        <w:tab/>
      </w:r>
      <w:r w:rsidRPr="00993DFA" w:rsidR="000E5F85">
        <w:rPr>
          <w:rFonts w:ascii="Times New Roman" w:hAnsi="Times New Roman" w:cs="Times New Roman"/>
          <w:color w:val="000000" w:themeColor="text1"/>
          <w:szCs w:val="24"/>
        </w:rPr>
        <w:t>4,212</w:t>
      </w:r>
    </w:p>
    <w:p w:rsidR="009B5703" w:rsidRPr="00993DFA" w:rsidP="00E121BD" w14:paraId="455CBD47" w14:textId="35AEC8CD">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hAnsi="Times New Roman" w:cs="Times New Roman"/>
          <w:b/>
          <w:color w:val="000000" w:themeColor="text1"/>
          <w:szCs w:val="24"/>
        </w:rPr>
      </w:pPr>
      <w:r w:rsidRPr="00993DFA">
        <w:rPr>
          <w:rFonts w:ascii="Times New Roman" w:hAnsi="Times New Roman" w:cs="Times New Roman"/>
          <w:color w:val="000000" w:themeColor="text1"/>
          <w:szCs w:val="24"/>
        </w:rPr>
        <w:t>Total Estimated H-1B Respondents (Filers):</w:t>
      </w:r>
      <w:r w:rsidRPr="00993DFA" w:rsidR="007405DA">
        <w:rPr>
          <w:rFonts w:ascii="Times New Roman" w:hAnsi="Times New Roman" w:cs="Times New Roman"/>
          <w:color w:val="000000" w:themeColor="text1"/>
          <w:szCs w:val="24"/>
        </w:rPr>
        <w:tab/>
      </w:r>
      <w:r w:rsidRPr="00993DFA" w:rsidR="007405DA">
        <w:rPr>
          <w:rFonts w:ascii="Times New Roman" w:hAnsi="Times New Roman" w:cs="Times New Roman"/>
          <w:color w:val="000000" w:themeColor="text1"/>
          <w:szCs w:val="24"/>
        </w:rPr>
        <w:tab/>
      </w:r>
      <w:r w:rsidRPr="00993DFA" w:rsidR="000E5F85">
        <w:rPr>
          <w:rFonts w:ascii="Times New Roman" w:hAnsi="Times New Roman" w:cs="Times New Roman"/>
          <w:color w:val="000000" w:themeColor="text1"/>
          <w:szCs w:val="24"/>
        </w:rPr>
        <w:t>1,395</w:t>
      </w:r>
    </w:p>
    <w:p w:rsidR="005653D4" w:rsidRPr="00993DFA" w:rsidP="00E121BD" w14:paraId="176B1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96" w:hanging="576"/>
        <w:jc w:val="both"/>
        <w:rPr>
          <w:rFonts w:ascii="Times New Roman" w:hAnsi="Times New Roman" w:cs="Times New Roman"/>
          <w:color w:val="000000" w:themeColor="text1"/>
          <w:szCs w:val="24"/>
        </w:rPr>
      </w:pPr>
    </w:p>
    <w:p w:rsidR="005653D4" w:rsidRPr="00993DFA" w:rsidP="00E121BD" w14:paraId="03835452" w14:textId="68951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08" w:hanging="288"/>
        <w:jc w:val="both"/>
        <w:rPr>
          <w:rFonts w:ascii="Times New Roman" w:hAnsi="Times New Roman" w:cs="Times New Roman"/>
          <w:i/>
          <w:color w:val="000000" w:themeColor="text1"/>
          <w:szCs w:val="24"/>
          <w:u w:val="single"/>
        </w:rPr>
      </w:pPr>
      <w:r w:rsidRPr="00993DFA">
        <w:rPr>
          <w:rFonts w:ascii="Times New Roman" w:hAnsi="Times New Roman" w:cs="Times New Roman"/>
          <w:i/>
          <w:color w:val="000000" w:themeColor="text1"/>
          <w:szCs w:val="24"/>
        </w:rPr>
        <w:t>E</w:t>
      </w:r>
      <w:r w:rsidRPr="00993DFA">
        <w:rPr>
          <w:rFonts w:ascii="Times New Roman" w:hAnsi="Times New Roman" w:cs="Times New Roman"/>
          <w:i/>
          <w:color w:val="000000" w:themeColor="text1"/>
          <w:szCs w:val="24"/>
        </w:rPr>
        <w:t xml:space="preserve">.  </w:t>
      </w:r>
      <w:r w:rsidRPr="00993DFA" w:rsidR="00F93D34">
        <w:rPr>
          <w:rFonts w:ascii="Times New Roman" w:hAnsi="Times New Roman" w:cs="Times New Roman"/>
          <w:i/>
          <w:color w:val="000000" w:themeColor="text1"/>
          <w:szCs w:val="24"/>
          <w:u w:val="single"/>
        </w:rPr>
        <w:t xml:space="preserve">PERM </w:t>
      </w:r>
      <w:r w:rsidRPr="00993DFA" w:rsidR="00DB54DA">
        <w:rPr>
          <w:rFonts w:ascii="Times New Roman" w:hAnsi="Times New Roman" w:cs="Times New Roman"/>
          <w:i/>
          <w:color w:val="000000" w:themeColor="text1"/>
          <w:szCs w:val="24"/>
          <w:u w:val="single"/>
        </w:rPr>
        <w:t>PWDs</w:t>
      </w:r>
      <w:r w:rsidRPr="00993DFA">
        <w:rPr>
          <w:rFonts w:ascii="Times New Roman" w:hAnsi="Times New Roman" w:cs="Times New Roman"/>
          <w:i/>
          <w:color w:val="000000" w:themeColor="text1"/>
          <w:szCs w:val="24"/>
          <w:u w:val="single"/>
        </w:rPr>
        <w:t xml:space="preserve"> </w:t>
      </w:r>
    </w:p>
    <w:p w:rsidR="005653D4" w:rsidRPr="00993DFA" w:rsidP="00E121BD" w14:paraId="60467FFD" w14:textId="77777777">
      <w:pPr>
        <w:autoSpaceDE w:val="0"/>
        <w:autoSpaceDN w:val="0"/>
        <w:adjustRightInd w:val="0"/>
        <w:spacing w:after="0" w:line="240" w:lineRule="auto"/>
        <w:ind w:firstLine="720"/>
        <w:rPr>
          <w:rFonts w:ascii="Times New Roman" w:hAnsi="Times New Roman" w:cs="Times New Roman"/>
          <w:color w:val="000000" w:themeColor="text1"/>
          <w:szCs w:val="24"/>
        </w:rPr>
      </w:pPr>
    </w:p>
    <w:p w:rsidR="005653D4" w:rsidRPr="00993DFA" w:rsidP="00E121BD" w14:paraId="0BA90194" w14:textId="5FFC439D">
      <w:pPr>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w:t>
      </w:r>
      <w:r w:rsidRPr="00993DFA">
        <w:rPr>
          <w:rFonts w:ascii="Times New Roman" w:hAnsi="Times New Roman" w:cs="Times New Roman"/>
          <w:color w:val="000000" w:themeColor="text1"/>
          <w:szCs w:val="24"/>
        </w:rPr>
        <w:t xml:space="preserve">o recruit U.S. workers and complete the Form ETA-9089, </w:t>
      </w:r>
      <w:r w:rsidRPr="00993DFA">
        <w:rPr>
          <w:rFonts w:ascii="Times New Roman" w:hAnsi="Times New Roman" w:cs="Times New Roman"/>
          <w:i/>
          <w:color w:val="000000" w:themeColor="text1"/>
          <w:szCs w:val="24"/>
        </w:rPr>
        <w:t>Application for Permanent</w:t>
      </w:r>
      <w:r w:rsidRPr="00993DFA">
        <w:rPr>
          <w:rFonts w:ascii="Times New Roman" w:hAnsi="Times New Roman" w:cs="Times New Roman"/>
          <w:color w:val="000000" w:themeColor="text1"/>
          <w:szCs w:val="24"/>
        </w:rPr>
        <w:t xml:space="preserve"> </w:t>
      </w:r>
      <w:r w:rsidRPr="00993DFA">
        <w:rPr>
          <w:rFonts w:ascii="Times New Roman" w:hAnsi="Times New Roman" w:cs="Times New Roman"/>
          <w:i/>
          <w:color w:val="000000" w:themeColor="text1"/>
          <w:szCs w:val="24"/>
        </w:rPr>
        <w:t>Employment Certification</w:t>
      </w:r>
      <w:r w:rsidRPr="00993DFA">
        <w:rPr>
          <w:rFonts w:ascii="Times New Roman" w:hAnsi="Times New Roman" w:cs="Times New Roman"/>
          <w:color w:val="000000" w:themeColor="text1"/>
          <w:szCs w:val="24"/>
        </w:rPr>
        <w:t xml:space="preserve"> </w:t>
      </w:r>
      <w:r w:rsidRPr="00993DFA" w:rsidR="00204980">
        <w:rPr>
          <w:rFonts w:ascii="Times New Roman" w:hAnsi="Times New Roman" w:cs="Times New Roman"/>
          <w:color w:val="000000" w:themeColor="text1"/>
          <w:szCs w:val="24"/>
        </w:rPr>
        <w:t>(“Form ETA-9089”)</w:t>
      </w:r>
      <w:r w:rsidRPr="00993DFA" w:rsidR="00205389">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(OMB Control Number 1205-0451), an employer must obtain the </w:t>
      </w:r>
      <w:r w:rsidRPr="00993DFA" w:rsidR="00435F62">
        <w:rPr>
          <w:rFonts w:ascii="Times New Roman" w:hAnsi="Times New Roman" w:cs="Times New Roman"/>
          <w:color w:val="000000" w:themeColor="text1"/>
          <w:szCs w:val="24"/>
        </w:rPr>
        <w:t>prevailing</w:t>
      </w:r>
      <w:r w:rsidRPr="00993DFA">
        <w:rPr>
          <w:rFonts w:ascii="Times New Roman" w:hAnsi="Times New Roman" w:cs="Times New Roman"/>
          <w:color w:val="000000" w:themeColor="text1"/>
          <w:szCs w:val="24"/>
        </w:rPr>
        <w:t xml:space="preserve"> wage prior to filing the Form ETA-9089 by submitting the Form ETA-9141 to the NPWC and receiving a </w:t>
      </w:r>
      <w:r w:rsidRPr="00993DFA" w:rsidR="004A407F">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 xml:space="preserve">.  </w:t>
      </w:r>
      <w:r w:rsidRPr="00993DFA" w:rsidR="00D629DD">
        <w:rPr>
          <w:rFonts w:ascii="Times New Roman" w:hAnsi="Times New Roman" w:cs="Times New Roman"/>
          <w:i/>
          <w:iCs/>
          <w:color w:val="000000" w:themeColor="text1"/>
          <w:szCs w:val="24"/>
        </w:rPr>
        <w:t xml:space="preserve">See </w:t>
      </w:r>
      <w:r w:rsidRPr="00993DFA">
        <w:rPr>
          <w:rFonts w:ascii="Times New Roman" w:hAnsi="Times New Roman" w:cs="Times New Roman"/>
          <w:color w:val="000000" w:themeColor="text1"/>
          <w:szCs w:val="24"/>
        </w:rPr>
        <w:t xml:space="preserve">20 CFR 656.40.  </w:t>
      </w:r>
      <w:r w:rsidRPr="00993DFA" w:rsidR="002F69BE">
        <w:rPr>
          <w:rFonts w:ascii="Times New Roman" w:hAnsi="Times New Roman" w:cs="Times New Roman"/>
          <w:color w:val="000000" w:themeColor="text1"/>
          <w:szCs w:val="24"/>
        </w:rPr>
        <w:t>The Department estimates</w:t>
      </w:r>
      <w:r w:rsidRPr="00993DFA">
        <w:rPr>
          <w:rFonts w:ascii="Times New Roman" w:hAnsi="Times New Roman" w:cs="Times New Roman"/>
          <w:color w:val="000000" w:themeColor="text1"/>
          <w:szCs w:val="24"/>
        </w:rPr>
        <w:t xml:space="preserve"> that employers will spend </w:t>
      </w:r>
      <w:r w:rsidRPr="00993DFA" w:rsidR="004B7F94">
        <w:rPr>
          <w:rFonts w:ascii="Times New Roman" w:hAnsi="Times New Roman" w:cs="Times New Roman"/>
          <w:color w:val="000000" w:themeColor="text1"/>
          <w:szCs w:val="24"/>
        </w:rPr>
        <w:t>0.78 hours</w:t>
      </w:r>
      <w:r w:rsidRPr="00993DFA">
        <w:rPr>
          <w:rFonts w:ascii="Times New Roman" w:hAnsi="Times New Roman" w:cs="Times New Roman"/>
          <w:color w:val="000000" w:themeColor="text1"/>
          <w:szCs w:val="24"/>
        </w:rPr>
        <w:t xml:space="preserve"> preparing and submitting the Form ETA-9141.  The Department receives an average of </w:t>
      </w:r>
      <w:r w:rsidRPr="00993DFA" w:rsidR="00D71011">
        <w:rPr>
          <w:rFonts w:ascii="Times New Roman" w:hAnsi="Times New Roman" w:cs="Times New Roman"/>
          <w:color w:val="000000" w:themeColor="text1"/>
          <w:szCs w:val="24"/>
        </w:rPr>
        <w:t>208,864</w:t>
      </w:r>
      <w:r w:rsidRPr="00993DFA">
        <w:rPr>
          <w:rFonts w:ascii="Times New Roman" w:hAnsi="Times New Roman" w:cs="Times New Roman"/>
          <w:color w:val="000000" w:themeColor="text1"/>
          <w:szCs w:val="24"/>
        </w:rPr>
        <w:t xml:space="preserve"> PERM prevailing wage requests each year.  The annual burden estimate for PERM </w:t>
      </w:r>
      <w:r w:rsidRPr="00993DFA" w:rsidR="004A407F">
        <w:rPr>
          <w:rFonts w:ascii="Times New Roman" w:hAnsi="Times New Roman" w:cs="Times New Roman"/>
          <w:color w:val="000000" w:themeColor="text1"/>
          <w:szCs w:val="24"/>
        </w:rPr>
        <w:t>PWDs</w:t>
      </w:r>
      <w:r w:rsidRPr="00993DFA">
        <w:rPr>
          <w:rFonts w:ascii="Times New Roman" w:hAnsi="Times New Roman" w:cs="Times New Roman"/>
          <w:color w:val="000000" w:themeColor="text1"/>
          <w:szCs w:val="24"/>
        </w:rPr>
        <w:t xml:space="preserve"> is 1</w:t>
      </w:r>
      <w:r w:rsidRPr="00993DFA" w:rsidR="00651171">
        <w:rPr>
          <w:rFonts w:ascii="Times New Roman" w:hAnsi="Times New Roman" w:cs="Times New Roman"/>
          <w:color w:val="000000" w:themeColor="text1"/>
          <w:szCs w:val="24"/>
        </w:rPr>
        <w:t>62,913.92</w:t>
      </w:r>
      <w:r w:rsidRPr="00993DFA">
        <w:rPr>
          <w:rFonts w:ascii="Times New Roman" w:hAnsi="Times New Roman" w:cs="Times New Roman"/>
          <w:color w:val="000000" w:themeColor="text1"/>
          <w:szCs w:val="24"/>
        </w:rPr>
        <w:t xml:space="preserve"> reporting hours (</w:t>
      </w:r>
      <w:r w:rsidRPr="00993DFA" w:rsidR="00B70069">
        <w:rPr>
          <w:rFonts w:ascii="Times New Roman" w:hAnsi="Times New Roman" w:cs="Times New Roman"/>
          <w:color w:val="000000" w:themeColor="text1"/>
          <w:szCs w:val="24"/>
        </w:rPr>
        <w:t>208,864</w:t>
      </w:r>
      <w:r w:rsidRPr="00993DFA">
        <w:rPr>
          <w:rFonts w:ascii="Times New Roman" w:hAnsi="Times New Roman" w:cs="Times New Roman"/>
          <w:color w:val="000000" w:themeColor="text1"/>
          <w:szCs w:val="24"/>
        </w:rPr>
        <w:t xml:space="preserve"> x 0.78 hours = </w:t>
      </w:r>
      <w:r w:rsidRPr="00993DFA" w:rsidR="00AE79DC">
        <w:rPr>
          <w:rFonts w:ascii="Times New Roman" w:hAnsi="Times New Roman" w:cs="Times New Roman"/>
          <w:color w:val="000000" w:themeColor="text1"/>
          <w:szCs w:val="24"/>
        </w:rPr>
        <w:t>162,913.92</w:t>
      </w:r>
      <w:r w:rsidRPr="00993DFA" w:rsidR="00F5514E">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hours).  </w:t>
      </w:r>
    </w:p>
    <w:p w:rsidR="005653D4" w:rsidRPr="00993DFA" w:rsidP="00E121BD" w14:paraId="4F858E7B" w14:textId="77777777">
      <w:pPr>
        <w:spacing w:after="0" w:line="240" w:lineRule="auto"/>
        <w:ind w:left="720"/>
        <w:rPr>
          <w:rFonts w:ascii="Times New Roman" w:hAnsi="Times New Roman" w:cs="Times New Roman"/>
          <w:color w:val="000000" w:themeColor="text1"/>
          <w:szCs w:val="24"/>
        </w:rPr>
      </w:pPr>
    </w:p>
    <w:p w:rsidR="008A53F2" w:rsidP="00E121BD" w14:paraId="63572B85" w14:textId="047E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An employer may request NPWC redetermination, CDR, or formal appeal of PWDs issued by the NPWC for a PERM job opportunity.  The Department estimates that employers will submit an average of </w:t>
      </w:r>
      <w:r w:rsidRPr="00993DFA" w:rsidR="0054286B">
        <w:rPr>
          <w:rFonts w:ascii="Times New Roman" w:hAnsi="Times New Roman" w:cs="Times New Roman"/>
          <w:color w:val="000000" w:themeColor="text1"/>
          <w:szCs w:val="24"/>
        </w:rPr>
        <w:t>730</w:t>
      </w:r>
      <w:r w:rsidRPr="00993DFA">
        <w:rPr>
          <w:rFonts w:ascii="Times New Roman" w:hAnsi="Times New Roman" w:cs="Times New Roman"/>
          <w:color w:val="000000" w:themeColor="text1"/>
          <w:szCs w:val="24"/>
        </w:rPr>
        <w:t xml:space="preserve"> redetermination requests each year.  The Department estimates it takes an employer </w:t>
      </w:r>
      <w:r w:rsidRPr="00993DFA" w:rsidR="004B7F94">
        <w:rPr>
          <w:rFonts w:ascii="Times New Roman" w:hAnsi="Times New Roman" w:cs="Times New Roman"/>
          <w:color w:val="000000" w:themeColor="text1"/>
          <w:szCs w:val="24"/>
        </w:rPr>
        <w:t>0.78 hours</w:t>
      </w:r>
      <w:r w:rsidRPr="00993DFA">
        <w:rPr>
          <w:rFonts w:ascii="Times New Roman" w:hAnsi="Times New Roman" w:cs="Times New Roman"/>
          <w:color w:val="000000" w:themeColor="text1"/>
          <w:szCs w:val="24"/>
        </w:rPr>
        <w:t xml:space="preserve"> to prepare redetermination requests.  The Department estimates that employers will submit an average of </w:t>
      </w:r>
      <w:r w:rsidRPr="00993DFA" w:rsidR="003E5FA0">
        <w:rPr>
          <w:rFonts w:ascii="Times New Roman" w:hAnsi="Times New Roman" w:cs="Times New Roman"/>
          <w:color w:val="000000" w:themeColor="text1"/>
          <w:szCs w:val="24"/>
        </w:rPr>
        <w:t>14</w:t>
      </w:r>
      <w:r w:rsidRPr="00993DFA">
        <w:rPr>
          <w:rFonts w:ascii="Times New Roman" w:hAnsi="Times New Roman" w:cs="Times New Roman"/>
          <w:color w:val="000000" w:themeColor="text1"/>
          <w:szCs w:val="24"/>
        </w:rPr>
        <w:t xml:space="preserve"> CDR requests each year.  The Department estimates it takes an employer </w:t>
      </w:r>
      <w:r w:rsidRPr="00993DFA" w:rsidR="004B7F94">
        <w:rPr>
          <w:rFonts w:ascii="Times New Roman" w:hAnsi="Times New Roman" w:cs="Times New Roman"/>
          <w:color w:val="000000" w:themeColor="text1"/>
          <w:szCs w:val="24"/>
        </w:rPr>
        <w:t>0.78 hours</w:t>
      </w:r>
      <w:r w:rsidRPr="00993DFA">
        <w:rPr>
          <w:rFonts w:ascii="Times New Roman" w:hAnsi="Times New Roman" w:cs="Times New Roman"/>
          <w:color w:val="000000" w:themeColor="text1"/>
          <w:szCs w:val="24"/>
        </w:rPr>
        <w:t xml:space="preserve"> to prepare CDR requests.  The Department estimates that employers will submit an average of one prevailing wage appeal each year.  The Department estimates it takes an employer 1 hour to prepare an appeal.  The annual burden estimate for PERM redeterminations, CDR requests, and appeals is </w:t>
      </w:r>
      <w:r w:rsidRPr="00993DFA" w:rsidR="004F52DB">
        <w:rPr>
          <w:rFonts w:ascii="Times New Roman" w:hAnsi="Times New Roman" w:cs="Times New Roman"/>
          <w:color w:val="000000" w:themeColor="text1"/>
          <w:szCs w:val="24"/>
        </w:rPr>
        <w:t>581.32</w:t>
      </w:r>
      <w:r w:rsidRPr="00993DFA">
        <w:rPr>
          <w:rFonts w:ascii="Times New Roman" w:hAnsi="Times New Roman" w:cs="Times New Roman"/>
          <w:color w:val="000000" w:themeColor="text1"/>
          <w:szCs w:val="24"/>
        </w:rPr>
        <w:t xml:space="preserve"> reporting hours </w:t>
      </w:r>
      <w:r w:rsidRPr="00993DFA" w:rsidR="005E4E9D">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w:t>
      </w:r>
      <w:r w:rsidRPr="00993DFA" w:rsidR="00134E7F">
        <w:rPr>
          <w:rFonts w:ascii="Times New Roman" w:hAnsi="Times New Roman" w:cs="Times New Roman"/>
          <w:color w:val="000000" w:themeColor="text1"/>
          <w:szCs w:val="24"/>
        </w:rPr>
        <w:t>730</w:t>
      </w:r>
      <w:r w:rsidRPr="00993DFA">
        <w:rPr>
          <w:rFonts w:ascii="Times New Roman" w:hAnsi="Times New Roman" w:cs="Times New Roman"/>
          <w:color w:val="000000" w:themeColor="text1"/>
          <w:szCs w:val="24"/>
        </w:rPr>
        <w:t xml:space="preserve"> redetermination filings x 0.78 hours = </w:t>
      </w:r>
      <w:r w:rsidRPr="00993DFA" w:rsidR="00134E7F">
        <w:rPr>
          <w:rFonts w:ascii="Times New Roman" w:hAnsi="Times New Roman" w:cs="Times New Roman"/>
          <w:color w:val="000000" w:themeColor="text1"/>
          <w:szCs w:val="24"/>
        </w:rPr>
        <w:t>569.4</w:t>
      </w:r>
      <w:r w:rsidRPr="00993DFA">
        <w:rPr>
          <w:rFonts w:ascii="Times New Roman" w:hAnsi="Times New Roman" w:cs="Times New Roman"/>
          <w:color w:val="000000" w:themeColor="text1"/>
          <w:szCs w:val="24"/>
        </w:rPr>
        <w:t xml:space="preserve"> hours) + (</w:t>
      </w:r>
      <w:r w:rsidRPr="00993DFA" w:rsidR="00BA7E6E">
        <w:rPr>
          <w:rFonts w:ascii="Times New Roman" w:hAnsi="Times New Roman" w:cs="Times New Roman"/>
          <w:color w:val="000000" w:themeColor="text1"/>
          <w:szCs w:val="24"/>
        </w:rPr>
        <w:t>14</w:t>
      </w:r>
      <w:r w:rsidRPr="00993DFA">
        <w:rPr>
          <w:rFonts w:ascii="Times New Roman" w:hAnsi="Times New Roman" w:cs="Times New Roman"/>
          <w:color w:val="000000" w:themeColor="text1"/>
          <w:szCs w:val="24"/>
        </w:rPr>
        <w:t xml:space="preserve"> Center Director Review requests x 0.78 hours = </w:t>
      </w:r>
      <w:r w:rsidRPr="00993DFA" w:rsidR="00BA7E6E">
        <w:rPr>
          <w:rFonts w:ascii="Times New Roman" w:hAnsi="Times New Roman" w:cs="Times New Roman"/>
          <w:color w:val="000000" w:themeColor="text1"/>
          <w:szCs w:val="24"/>
        </w:rPr>
        <w:t>10.92</w:t>
      </w:r>
      <w:r w:rsidRPr="00993DFA">
        <w:rPr>
          <w:rFonts w:ascii="Times New Roman" w:hAnsi="Times New Roman" w:cs="Times New Roman"/>
          <w:color w:val="000000" w:themeColor="text1"/>
          <w:szCs w:val="24"/>
        </w:rPr>
        <w:t xml:space="preserve"> hours) + (1 appeals x 1 hour = 1 hour) = </w:t>
      </w:r>
      <w:r w:rsidRPr="00993DFA" w:rsidR="00171048">
        <w:rPr>
          <w:rFonts w:ascii="Times New Roman" w:hAnsi="Times New Roman" w:cs="Times New Roman"/>
          <w:color w:val="000000" w:themeColor="text1"/>
          <w:szCs w:val="24"/>
        </w:rPr>
        <w:t>581</w:t>
      </w:r>
      <w:r w:rsidRPr="00993DFA" w:rsidR="00C56776">
        <w:rPr>
          <w:rFonts w:ascii="Times New Roman" w:hAnsi="Times New Roman" w:cs="Times New Roman"/>
          <w:color w:val="000000" w:themeColor="text1"/>
          <w:szCs w:val="24"/>
        </w:rPr>
        <w:t>.32</w:t>
      </w:r>
      <w:r w:rsidRPr="00993DFA" w:rsidR="005E4E9D">
        <w:rPr>
          <w:rFonts w:ascii="Times New Roman" w:hAnsi="Times New Roman" w:cs="Times New Roman"/>
          <w:color w:val="000000" w:themeColor="text1"/>
          <w:szCs w:val="24"/>
        </w:rPr>
        <w:t xml:space="preserve"> hours</w:t>
      </w:r>
      <w:r w:rsidRPr="00993DFA">
        <w:rPr>
          <w:rFonts w:ascii="Times New Roman" w:hAnsi="Times New Roman" w:cs="Times New Roman"/>
          <w:color w:val="000000" w:themeColor="text1"/>
          <w:szCs w:val="24"/>
        </w:rPr>
        <w:t>.</w:t>
      </w:r>
      <w:r w:rsidRPr="00993DFA" w:rsidR="005E4E9D">
        <w:rPr>
          <w:rFonts w:ascii="Times New Roman" w:hAnsi="Times New Roman" w:cs="Times New Roman"/>
          <w:color w:val="000000" w:themeColor="text1"/>
          <w:szCs w:val="24"/>
        </w:rPr>
        <w:t>)</w:t>
      </w:r>
      <w:r w:rsidRPr="00993DFA">
        <w:rPr>
          <w:rFonts w:ascii="Times New Roman" w:hAnsi="Times New Roman" w:cs="Times New Roman"/>
          <w:color w:val="000000" w:themeColor="text1"/>
          <w:szCs w:val="24"/>
        </w:rPr>
        <w:t xml:space="preserve"> </w:t>
      </w:r>
    </w:p>
    <w:p w:rsidR="00CB53F0" w:rsidP="00E121BD" w14:paraId="7CC1F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5653D4" w:rsidRPr="00993DFA" w:rsidP="00E121BD" w14:paraId="75F68F26" w14:textId="58231BDE">
      <w:pPr>
        <w:spacing w:after="0" w:line="240" w:lineRule="auto"/>
        <w:ind w:left="720"/>
        <w:rPr>
          <w:rFonts w:ascii="Times New Roman" w:hAnsi="Times New Roman" w:cs="Times New Roman"/>
          <w:i/>
          <w:color w:val="000000" w:themeColor="text1"/>
          <w:szCs w:val="24"/>
          <w:u w:val="single"/>
        </w:rPr>
      </w:pPr>
      <w:r w:rsidRPr="00993DFA">
        <w:rPr>
          <w:rFonts w:ascii="Times New Roman" w:hAnsi="Times New Roman" w:cs="Times New Roman"/>
          <w:i/>
          <w:color w:val="000000" w:themeColor="text1"/>
          <w:szCs w:val="24"/>
        </w:rPr>
        <w:t>F</w:t>
      </w:r>
      <w:r w:rsidRPr="00993DFA">
        <w:rPr>
          <w:rFonts w:ascii="Times New Roman" w:hAnsi="Times New Roman" w:cs="Times New Roman"/>
          <w:i/>
          <w:color w:val="000000" w:themeColor="text1"/>
          <w:szCs w:val="24"/>
        </w:rPr>
        <w:t xml:space="preserve">.  </w:t>
      </w:r>
      <w:r w:rsidRPr="00993DFA">
        <w:rPr>
          <w:rFonts w:ascii="Times New Roman" w:hAnsi="Times New Roman" w:cs="Times New Roman"/>
          <w:i/>
          <w:color w:val="000000" w:themeColor="text1"/>
          <w:szCs w:val="24"/>
          <w:u w:val="single"/>
        </w:rPr>
        <w:t xml:space="preserve">Retention of </w:t>
      </w:r>
      <w:r w:rsidRPr="00993DFA" w:rsidR="00DC62E6">
        <w:rPr>
          <w:rFonts w:ascii="Times New Roman" w:hAnsi="Times New Roman" w:cs="Times New Roman"/>
          <w:i/>
          <w:color w:val="000000" w:themeColor="text1"/>
          <w:szCs w:val="24"/>
          <w:u w:val="single"/>
        </w:rPr>
        <w:t>PERM Supporting D</w:t>
      </w:r>
      <w:r w:rsidRPr="00993DFA">
        <w:rPr>
          <w:rFonts w:ascii="Times New Roman" w:hAnsi="Times New Roman" w:cs="Times New Roman"/>
          <w:i/>
          <w:color w:val="000000" w:themeColor="text1"/>
          <w:szCs w:val="24"/>
          <w:u w:val="single"/>
        </w:rPr>
        <w:t>ocumentation</w:t>
      </w:r>
    </w:p>
    <w:p w:rsidR="005653D4" w:rsidRPr="00993DFA" w:rsidP="00E121BD" w14:paraId="0EDE9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96" w:hanging="576"/>
        <w:rPr>
          <w:rFonts w:ascii="Times New Roman" w:hAnsi="Times New Roman" w:cs="Times New Roman"/>
          <w:color w:val="000000" w:themeColor="text1"/>
          <w:szCs w:val="24"/>
        </w:rPr>
      </w:pPr>
    </w:p>
    <w:p w:rsidR="005653D4" w:rsidRPr="00993DFA" w:rsidP="00E121BD" w14:paraId="0C8D0500" w14:textId="23793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The Department estimates that employers will spend about </w:t>
      </w:r>
      <w:r w:rsidRPr="00993DFA" w:rsidR="004B7F94">
        <w:rPr>
          <w:rFonts w:ascii="Times New Roman" w:hAnsi="Times New Roman" w:cs="Times New Roman"/>
          <w:color w:val="000000" w:themeColor="text1"/>
          <w:szCs w:val="24"/>
        </w:rPr>
        <w:t>0.17 hours</w:t>
      </w:r>
      <w:r w:rsidRPr="00993DFA">
        <w:rPr>
          <w:rFonts w:ascii="Times New Roman" w:hAnsi="Times New Roman" w:cs="Times New Roman"/>
          <w:color w:val="000000" w:themeColor="text1"/>
          <w:szCs w:val="24"/>
        </w:rPr>
        <w:t xml:space="preserve"> per year per application to retain an application and required supporting documentation.  This results</w:t>
      </w:r>
      <w:r w:rsidRPr="00993DFA">
        <w:rPr>
          <w:rFonts w:ascii="Times New Roman" w:hAnsi="Times New Roman" w:cs="Times New Roman"/>
          <w:color w:val="000000" w:themeColor="text1"/>
          <w:szCs w:val="24"/>
        </w:rPr>
        <w:t xml:space="preserve"> </w:t>
      </w:r>
      <w:r w:rsidRPr="00993DFA" w:rsidR="00A5613A">
        <w:rPr>
          <w:rFonts w:ascii="Times New Roman" w:hAnsi="Times New Roman" w:cs="Times New Roman"/>
          <w:color w:val="000000" w:themeColor="text1"/>
          <w:szCs w:val="24"/>
        </w:rPr>
        <w:t xml:space="preserve">in </w:t>
      </w:r>
      <w:r w:rsidRPr="00993DFA">
        <w:rPr>
          <w:rFonts w:ascii="Times New Roman" w:hAnsi="Times New Roman" w:cs="Times New Roman"/>
          <w:color w:val="000000" w:themeColor="text1"/>
          <w:szCs w:val="24"/>
        </w:rPr>
        <w:t xml:space="preserve">an annual burden estimate of </w:t>
      </w:r>
      <w:r w:rsidRPr="00993DFA" w:rsidR="00F344FC">
        <w:rPr>
          <w:rFonts w:ascii="Times New Roman" w:hAnsi="Times New Roman" w:cs="Times New Roman"/>
          <w:color w:val="000000" w:themeColor="text1"/>
          <w:szCs w:val="24"/>
        </w:rPr>
        <w:t>35,506.88</w:t>
      </w:r>
      <w:r w:rsidRPr="00993DFA">
        <w:rPr>
          <w:rFonts w:ascii="Times New Roman" w:hAnsi="Times New Roman" w:cs="Times New Roman"/>
          <w:color w:val="000000" w:themeColor="text1"/>
          <w:szCs w:val="24"/>
        </w:rPr>
        <w:t xml:space="preserve"> recordkeeping hours</w:t>
      </w:r>
      <w:r w:rsidRPr="00993DFA" w:rsidR="006F5FF0">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w:t>
      </w:r>
      <w:r w:rsidRPr="00993DFA" w:rsidR="00734564">
        <w:rPr>
          <w:rFonts w:ascii="Times New Roman" w:hAnsi="Times New Roman" w:cs="Times New Roman"/>
          <w:color w:val="000000" w:themeColor="text1"/>
          <w:szCs w:val="24"/>
        </w:rPr>
        <w:t>208,864</w:t>
      </w:r>
      <w:r w:rsidRPr="00993DFA">
        <w:rPr>
          <w:rFonts w:ascii="Times New Roman" w:hAnsi="Times New Roman" w:cs="Times New Roman"/>
          <w:color w:val="000000" w:themeColor="text1"/>
          <w:szCs w:val="24"/>
        </w:rPr>
        <w:t xml:space="preserve"> applications x 0.17 hours = </w:t>
      </w:r>
      <w:r w:rsidRPr="00993DFA" w:rsidR="005C7130">
        <w:rPr>
          <w:rFonts w:ascii="Times New Roman" w:hAnsi="Times New Roman" w:cs="Times New Roman"/>
          <w:color w:val="000000" w:themeColor="text1"/>
          <w:szCs w:val="24"/>
        </w:rPr>
        <w:t>35,</w:t>
      </w:r>
      <w:r w:rsidRPr="00993DFA" w:rsidR="00F344FC">
        <w:rPr>
          <w:rFonts w:ascii="Times New Roman" w:hAnsi="Times New Roman" w:cs="Times New Roman"/>
          <w:color w:val="000000" w:themeColor="text1"/>
          <w:szCs w:val="24"/>
        </w:rPr>
        <w:t>506.88</w:t>
      </w:r>
      <w:r w:rsidRPr="00993DFA">
        <w:rPr>
          <w:rFonts w:ascii="Times New Roman" w:hAnsi="Times New Roman" w:cs="Times New Roman"/>
          <w:color w:val="000000" w:themeColor="text1"/>
          <w:szCs w:val="24"/>
        </w:rPr>
        <w:t xml:space="preserve"> hours).</w:t>
      </w:r>
      <w:r>
        <w:rPr>
          <w:rStyle w:val="FootnoteReference"/>
          <w:rFonts w:ascii="Times New Roman" w:hAnsi="Times New Roman" w:cs="Times New Roman"/>
          <w:color w:val="000000" w:themeColor="text1"/>
          <w:szCs w:val="24"/>
        </w:rPr>
        <w:footnoteReference w:id="6"/>
      </w:r>
      <w:r w:rsidRPr="00993DFA">
        <w:rPr>
          <w:rFonts w:ascii="Times New Roman" w:hAnsi="Times New Roman" w:cs="Times New Roman"/>
          <w:color w:val="000000" w:themeColor="text1"/>
          <w:szCs w:val="24"/>
        </w:rPr>
        <w:t xml:space="preserve"> </w:t>
      </w:r>
    </w:p>
    <w:p w:rsidR="005653D4" w:rsidRPr="00993DFA" w:rsidP="00E121BD" w14:paraId="56D05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trike/>
          <w:color w:val="000000" w:themeColor="text1"/>
          <w:szCs w:val="24"/>
        </w:rPr>
      </w:pPr>
    </w:p>
    <w:p w:rsidR="005653D4" w:rsidRPr="00993DFA" w:rsidP="00E121BD" w14:paraId="114E8A7C" w14:textId="46C8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u w:val="single"/>
        </w:rPr>
        <w:t xml:space="preserve">Total time burden for the PERM </w:t>
      </w:r>
      <w:r w:rsidRPr="00993DFA" w:rsidR="003E139B">
        <w:rPr>
          <w:rFonts w:ascii="Times New Roman" w:hAnsi="Times New Roman" w:cs="Times New Roman"/>
          <w:color w:val="000000" w:themeColor="text1"/>
          <w:szCs w:val="24"/>
          <w:u w:val="single"/>
        </w:rPr>
        <w:t>Program</w:t>
      </w:r>
      <w:r w:rsidRPr="00993DFA">
        <w:rPr>
          <w:rFonts w:ascii="Times New Roman" w:hAnsi="Times New Roman" w:cs="Times New Roman"/>
          <w:color w:val="000000" w:themeColor="text1"/>
          <w:szCs w:val="24"/>
        </w:rPr>
        <w:t>:</w:t>
      </w:r>
    </w:p>
    <w:p w:rsidR="005653D4" w:rsidRPr="00993DFA" w:rsidP="00E121BD" w14:paraId="0D2382A7" w14:textId="3F5500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907D96">
        <w:rPr>
          <w:rFonts w:ascii="Times New Roman" w:hAnsi="Times New Roman" w:cs="Times New Roman"/>
          <w:color w:val="000000" w:themeColor="text1"/>
          <w:szCs w:val="24"/>
        </w:rPr>
        <w:t>162,913.92</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Reporting </w:t>
      </w:r>
      <w:r w:rsidRPr="00993DFA" w:rsidR="00AD350D">
        <w:rPr>
          <w:rFonts w:ascii="Times New Roman" w:hAnsi="Times New Roman" w:cs="Times New Roman"/>
          <w:color w:val="000000" w:themeColor="text1"/>
          <w:szCs w:val="24"/>
        </w:rPr>
        <w:t>h</w:t>
      </w:r>
      <w:r w:rsidRPr="00993DFA">
        <w:rPr>
          <w:rFonts w:ascii="Times New Roman" w:hAnsi="Times New Roman" w:cs="Times New Roman"/>
          <w:color w:val="000000" w:themeColor="text1"/>
          <w:szCs w:val="24"/>
        </w:rPr>
        <w:t>ours</w:t>
      </w:r>
    </w:p>
    <w:p w:rsidR="005653D4" w:rsidRPr="00993DFA" w:rsidP="00E121BD" w14:paraId="2657FEB6" w14:textId="4F2980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w:t>
      </w:r>
      <w:r w:rsidRPr="00993DFA" w:rsidR="0089333C">
        <w:rPr>
          <w:rFonts w:ascii="Times New Roman" w:hAnsi="Times New Roman" w:cs="Times New Roman"/>
          <w:color w:val="000000" w:themeColor="text1"/>
          <w:szCs w:val="24"/>
          <w:u w:val="single"/>
        </w:rPr>
        <w:t xml:space="preserve">  </w:t>
      </w:r>
      <w:r w:rsidRPr="00993DFA" w:rsidR="00D71EC9">
        <w:rPr>
          <w:rFonts w:ascii="Times New Roman" w:hAnsi="Times New Roman" w:cs="Times New Roman"/>
          <w:color w:val="000000" w:themeColor="text1"/>
          <w:szCs w:val="24"/>
          <w:u w:val="single"/>
        </w:rPr>
        <w:t>35,506.</w:t>
      </w:r>
      <w:r w:rsidRPr="00993DFA" w:rsidR="009B6E43">
        <w:rPr>
          <w:rFonts w:ascii="Times New Roman" w:hAnsi="Times New Roman" w:cs="Times New Roman"/>
          <w:color w:val="000000" w:themeColor="text1"/>
          <w:szCs w:val="24"/>
          <w:u w:val="single"/>
        </w:rPr>
        <w:t>88</w:t>
      </w:r>
      <w:r w:rsidRPr="00993DFA" w:rsidR="009B6E43">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 xml:space="preserve">Recordkeeping </w:t>
      </w:r>
      <w:r w:rsidRPr="00993DFA" w:rsidR="00AD350D">
        <w:rPr>
          <w:rFonts w:ascii="Times New Roman" w:hAnsi="Times New Roman" w:cs="Times New Roman"/>
          <w:color w:val="000000" w:themeColor="text1"/>
          <w:szCs w:val="24"/>
          <w:u w:val="single"/>
        </w:rPr>
        <w:t>h</w:t>
      </w:r>
      <w:r w:rsidRPr="00993DFA">
        <w:rPr>
          <w:rFonts w:ascii="Times New Roman" w:hAnsi="Times New Roman" w:cs="Times New Roman"/>
          <w:color w:val="000000" w:themeColor="text1"/>
          <w:szCs w:val="24"/>
          <w:u w:val="single"/>
        </w:rPr>
        <w:t xml:space="preserve">ours  </w:t>
      </w:r>
    </w:p>
    <w:p w:rsidR="005653D4" w:rsidRPr="00993DFA" w:rsidP="00E121BD" w14:paraId="18D34EE2" w14:textId="39DCC0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89333C">
        <w:rPr>
          <w:rFonts w:ascii="Times New Roman" w:hAnsi="Times New Roman" w:cs="Times New Roman"/>
          <w:color w:val="000000" w:themeColor="text1"/>
          <w:szCs w:val="24"/>
        </w:rPr>
        <w:t xml:space="preserve"> </w:t>
      </w:r>
      <w:r w:rsidRPr="00993DFA" w:rsidR="001E774A">
        <w:rPr>
          <w:rFonts w:ascii="Times New Roman" w:hAnsi="Times New Roman" w:cs="Times New Roman"/>
          <w:color w:val="000000" w:themeColor="text1"/>
          <w:szCs w:val="24"/>
        </w:rPr>
        <w:t>198,420.</w:t>
      </w:r>
      <w:r w:rsidRPr="00993DFA" w:rsidR="009B6E43">
        <w:rPr>
          <w:rFonts w:ascii="Times New Roman" w:hAnsi="Times New Roman" w:cs="Times New Roman"/>
          <w:color w:val="000000" w:themeColor="text1"/>
          <w:szCs w:val="24"/>
        </w:rPr>
        <w:t>80</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Total </w:t>
      </w:r>
      <w:r w:rsidRPr="00993DFA" w:rsidR="00B92C19">
        <w:rPr>
          <w:rFonts w:ascii="Times New Roman" w:hAnsi="Times New Roman" w:cs="Times New Roman"/>
          <w:color w:val="000000" w:themeColor="text1"/>
          <w:szCs w:val="24"/>
        </w:rPr>
        <w:t>h</w:t>
      </w:r>
      <w:r w:rsidRPr="00993DFA">
        <w:rPr>
          <w:rFonts w:ascii="Times New Roman" w:hAnsi="Times New Roman" w:cs="Times New Roman"/>
          <w:color w:val="000000" w:themeColor="text1"/>
          <w:szCs w:val="24"/>
        </w:rPr>
        <w:t>ours</w:t>
      </w:r>
    </w:p>
    <w:p w:rsidR="005653D4" w:rsidRPr="00993DFA" w:rsidP="00E121BD" w14:paraId="7D85E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p>
    <w:p w:rsidR="005653D4" w:rsidRPr="00993DFA" w:rsidP="00E121BD" w14:paraId="6CB52F87" w14:textId="2A3C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Total Estimated PERM Respo</w:t>
      </w:r>
      <w:r w:rsidRPr="00993DFA" w:rsidR="00A5613A">
        <w:rPr>
          <w:rFonts w:ascii="Times New Roman" w:hAnsi="Times New Roman" w:cs="Times New Roman"/>
          <w:color w:val="000000" w:themeColor="text1"/>
          <w:szCs w:val="24"/>
        </w:rPr>
        <w:t>nses (Applications):</w:t>
      </w:r>
      <w:r w:rsidRPr="00993DFA" w:rsidR="009B6E43">
        <w:rPr>
          <w:rFonts w:ascii="Times New Roman" w:hAnsi="Times New Roman" w:cs="Times New Roman"/>
          <w:color w:val="000000" w:themeColor="text1"/>
          <w:szCs w:val="24"/>
        </w:rPr>
        <w:tab/>
      </w:r>
      <w:r w:rsidRPr="00993DFA" w:rsidR="009E7FBE">
        <w:rPr>
          <w:rFonts w:ascii="Times New Roman" w:hAnsi="Times New Roman" w:cs="Times New Roman"/>
          <w:color w:val="000000" w:themeColor="text1"/>
          <w:szCs w:val="24"/>
        </w:rPr>
        <w:t>208,</w:t>
      </w:r>
      <w:r w:rsidRPr="00993DFA" w:rsidR="00CB1983">
        <w:rPr>
          <w:rFonts w:ascii="Times New Roman" w:hAnsi="Times New Roman" w:cs="Times New Roman"/>
          <w:color w:val="000000" w:themeColor="text1"/>
          <w:szCs w:val="24"/>
        </w:rPr>
        <w:t>864</w:t>
      </w:r>
    </w:p>
    <w:p w:rsidR="003126B8" w:rsidRPr="00993DFA" w:rsidP="00E121BD" w14:paraId="1FF58520" w14:textId="4FA9C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Total Estimated </w:t>
      </w:r>
      <w:r w:rsidRPr="00993DFA" w:rsidR="00A5613A">
        <w:rPr>
          <w:rFonts w:ascii="Times New Roman" w:hAnsi="Times New Roman" w:cs="Times New Roman"/>
          <w:color w:val="000000" w:themeColor="text1"/>
          <w:szCs w:val="24"/>
        </w:rPr>
        <w:t xml:space="preserve">PERM Respondents (Filers): </w:t>
      </w:r>
      <w:r w:rsidRPr="00993DFA" w:rsidR="009B6E43">
        <w:rPr>
          <w:rFonts w:ascii="Times New Roman" w:hAnsi="Times New Roman" w:cs="Times New Roman"/>
          <w:color w:val="000000" w:themeColor="text1"/>
          <w:szCs w:val="24"/>
        </w:rPr>
        <w:tab/>
      </w:r>
      <w:r w:rsidRPr="00993DFA" w:rsidR="00CB1983">
        <w:rPr>
          <w:rFonts w:ascii="Times New Roman" w:hAnsi="Times New Roman" w:cs="Times New Roman"/>
          <w:color w:val="000000" w:themeColor="text1"/>
          <w:szCs w:val="24"/>
        </w:rPr>
        <w:t>49,183</w:t>
      </w:r>
    </w:p>
    <w:p w:rsidR="00E55147" w:rsidRPr="00993DFA" w:rsidP="00E121BD" w14:paraId="3AB7C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E55147" w:rsidRPr="00993DFA" w:rsidP="00E121BD" w14:paraId="3B78590D" w14:textId="0B989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Times New Roman" w:hAnsi="Times New Roman" w:cs="Times New Roman"/>
          <w:b/>
          <w:color w:val="000000" w:themeColor="text1"/>
          <w:szCs w:val="24"/>
        </w:rPr>
      </w:pPr>
      <w:r w:rsidRPr="00993DFA">
        <w:rPr>
          <w:rFonts w:ascii="Times New Roman" w:hAnsi="Times New Roman" w:cs="Times New Roman"/>
          <w:b/>
          <w:color w:val="000000" w:themeColor="text1"/>
          <w:szCs w:val="24"/>
        </w:rPr>
        <w:tab/>
      </w:r>
      <w:r w:rsidRPr="00993DFA">
        <w:rPr>
          <w:rFonts w:ascii="Times New Roman" w:hAnsi="Times New Roman" w:cs="Times New Roman"/>
          <w:bCs/>
          <w:i/>
          <w:iCs/>
          <w:color w:val="000000" w:themeColor="text1"/>
          <w:szCs w:val="24"/>
        </w:rPr>
        <w:t>G.</w:t>
      </w:r>
      <w:r w:rsidRPr="00993DFA">
        <w:rPr>
          <w:rFonts w:ascii="Times New Roman" w:hAnsi="Times New Roman" w:cs="Times New Roman"/>
          <w:bCs/>
          <w:i/>
          <w:iCs/>
          <w:color w:val="000000" w:themeColor="text1"/>
          <w:szCs w:val="24"/>
        </w:rPr>
        <w:t xml:space="preserve"> </w:t>
      </w:r>
      <w:r w:rsidRPr="00993DFA">
        <w:rPr>
          <w:rFonts w:ascii="Times New Roman" w:hAnsi="Times New Roman" w:cs="Times New Roman"/>
          <w:i/>
          <w:color w:val="000000" w:themeColor="text1"/>
          <w:szCs w:val="24"/>
          <w:u w:val="single"/>
        </w:rPr>
        <w:t>Form ETA-9141</w:t>
      </w:r>
      <w:r w:rsidRPr="00993DFA">
        <w:rPr>
          <w:rFonts w:ascii="Times New Roman" w:hAnsi="Times New Roman" w:cs="Times New Roman"/>
          <w:i/>
          <w:color w:val="000000" w:themeColor="text1"/>
          <w:szCs w:val="24"/>
          <w:u w:val="single"/>
        </w:rPr>
        <w:t>,</w:t>
      </w:r>
      <w:r w:rsidRPr="00993DFA">
        <w:rPr>
          <w:rFonts w:ascii="Times New Roman" w:hAnsi="Times New Roman" w:cs="Times New Roman"/>
          <w:i/>
          <w:color w:val="000000" w:themeColor="text1"/>
          <w:szCs w:val="24"/>
          <w:u w:val="single"/>
        </w:rPr>
        <w:t xml:space="preserve"> Appendix A</w:t>
      </w:r>
    </w:p>
    <w:p w:rsidR="009B4E98" w:rsidRPr="00993DFA" w:rsidP="00E121BD" w14:paraId="271EAAD3" w14:textId="77777777">
      <w:pPr>
        <w:tabs>
          <w:tab w:val="left" w:pos="-1440"/>
        </w:tabs>
        <w:spacing w:after="0" w:line="240" w:lineRule="auto"/>
        <w:ind w:left="630"/>
        <w:rPr>
          <w:rFonts w:ascii="Times New Roman" w:hAnsi="Times New Roman" w:cs="Times New Roman"/>
          <w:color w:val="000000" w:themeColor="text1"/>
          <w:szCs w:val="24"/>
        </w:rPr>
      </w:pPr>
    </w:p>
    <w:p w:rsidR="00E55147" w:rsidRPr="00993DFA" w:rsidP="00E121BD" w14:paraId="613DDA5C" w14:textId="5B18C0BD">
      <w:pPr>
        <w:tabs>
          <w:tab w:val="left" w:pos="-1440"/>
        </w:tabs>
        <w:spacing w:after="0" w:line="240" w:lineRule="auto"/>
        <w:ind w:left="63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Some employers filing the </w:t>
      </w:r>
      <w:r w:rsidRPr="00993DFA" w:rsidR="00204980">
        <w:rPr>
          <w:rFonts w:ascii="Times New Roman" w:hAnsi="Times New Roman" w:cs="Times New Roman"/>
          <w:color w:val="000000" w:themeColor="text1"/>
          <w:szCs w:val="24"/>
        </w:rPr>
        <w:t xml:space="preserve">Form </w:t>
      </w:r>
      <w:r w:rsidRPr="00993DFA">
        <w:rPr>
          <w:rFonts w:ascii="Times New Roman" w:hAnsi="Times New Roman" w:cs="Times New Roman"/>
          <w:color w:val="000000" w:themeColor="text1"/>
          <w:szCs w:val="24"/>
        </w:rPr>
        <w:t>ETA-9141 will also need to file a</w:t>
      </w:r>
      <w:r w:rsidRPr="00993DFA" w:rsidR="00A33393">
        <w:rPr>
          <w:rFonts w:ascii="Times New Roman" w:hAnsi="Times New Roman" w:cs="Times New Roman"/>
          <w:color w:val="000000" w:themeColor="text1"/>
          <w:szCs w:val="24"/>
        </w:rPr>
        <w:t>n</w:t>
      </w:r>
      <w:r w:rsidRPr="00993DFA">
        <w:rPr>
          <w:rFonts w:ascii="Times New Roman" w:hAnsi="Times New Roman" w:cs="Times New Roman"/>
          <w:color w:val="000000" w:themeColor="text1"/>
          <w:szCs w:val="24"/>
        </w:rPr>
        <w:t xml:space="preserve"> Appendix A, which</w:t>
      </w: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employer</w:t>
      </w:r>
      <w:r w:rsidRPr="00993DFA" w:rsidR="000E209B">
        <w:rPr>
          <w:rFonts w:ascii="Times New Roman" w:hAnsi="Times New Roman" w:cs="Times New Roman"/>
          <w:color w:val="000000" w:themeColor="text1"/>
          <w:szCs w:val="24"/>
        </w:rPr>
        <w:t>s</w:t>
      </w:r>
      <w:r w:rsidRPr="00993DFA">
        <w:rPr>
          <w:rFonts w:ascii="Times New Roman" w:hAnsi="Times New Roman" w:cs="Times New Roman"/>
          <w:color w:val="000000" w:themeColor="text1"/>
          <w:szCs w:val="24"/>
        </w:rPr>
        <w:t xml:space="preserve"> use</w:t>
      </w: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to identify additional worksites for which </w:t>
      </w:r>
      <w:r w:rsidRPr="00993DFA" w:rsidR="004A407F">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s</w:t>
      </w:r>
      <w:r w:rsidRPr="00993DFA" w:rsidR="002132ED">
        <w:rPr>
          <w:rFonts w:ascii="Times New Roman" w:hAnsi="Times New Roman" w:cs="Times New Roman"/>
          <w:color w:val="000000" w:themeColor="text1"/>
          <w:szCs w:val="24"/>
        </w:rPr>
        <w:t xml:space="preserve"> are requested</w:t>
      </w:r>
      <w:r w:rsidRPr="00993DFA">
        <w:rPr>
          <w:rFonts w:ascii="Times New Roman" w:hAnsi="Times New Roman" w:cs="Times New Roman"/>
          <w:color w:val="000000" w:themeColor="text1"/>
          <w:szCs w:val="24"/>
        </w:rPr>
        <w:t xml:space="preserve">.  Across the labor certification </w:t>
      </w:r>
      <w:r w:rsidRPr="00993DFA" w:rsidR="005A08A5">
        <w:rPr>
          <w:rFonts w:ascii="Times New Roman" w:hAnsi="Times New Roman" w:cs="Times New Roman"/>
          <w:color w:val="000000" w:themeColor="text1"/>
          <w:szCs w:val="24"/>
        </w:rPr>
        <w:t xml:space="preserve">and LCA </w:t>
      </w:r>
      <w:r w:rsidRPr="00993DFA">
        <w:rPr>
          <w:rFonts w:ascii="Times New Roman" w:hAnsi="Times New Roman" w:cs="Times New Roman"/>
          <w:color w:val="000000" w:themeColor="text1"/>
          <w:szCs w:val="24"/>
        </w:rPr>
        <w:t xml:space="preserve">programs, the Department estimates that approximately </w:t>
      </w:r>
      <w:r w:rsidRPr="00993DFA" w:rsidR="00A41D7F">
        <w:rPr>
          <w:rFonts w:ascii="Times New Roman" w:hAnsi="Times New Roman" w:cs="Times New Roman"/>
          <w:color w:val="000000" w:themeColor="text1"/>
          <w:szCs w:val="24"/>
        </w:rPr>
        <w:t xml:space="preserve">9,637 </w:t>
      </w:r>
      <w:r w:rsidRPr="00993DFA">
        <w:rPr>
          <w:rFonts w:ascii="Times New Roman" w:hAnsi="Times New Roman" w:cs="Times New Roman"/>
          <w:color w:val="000000" w:themeColor="text1"/>
          <w:szCs w:val="24"/>
        </w:rPr>
        <w:t xml:space="preserve">employers will file approximately </w:t>
      </w:r>
      <w:r w:rsidRPr="00993DFA" w:rsidR="00231BEA">
        <w:rPr>
          <w:rFonts w:ascii="Times New Roman" w:hAnsi="Times New Roman" w:cs="Times New Roman"/>
          <w:color w:val="000000" w:themeColor="text1"/>
          <w:szCs w:val="24"/>
        </w:rPr>
        <w:t>25,201</w:t>
      </w:r>
      <w:r w:rsidRPr="00993DFA">
        <w:rPr>
          <w:rFonts w:ascii="Times New Roman" w:hAnsi="Times New Roman" w:cs="Times New Roman"/>
          <w:color w:val="000000" w:themeColor="text1"/>
          <w:szCs w:val="24"/>
        </w:rPr>
        <w:t xml:space="preserve"> </w:t>
      </w:r>
      <w:r w:rsidRPr="00993DFA" w:rsidR="004A407F">
        <w:rPr>
          <w:rFonts w:ascii="Times New Roman" w:hAnsi="Times New Roman" w:cs="Times New Roman"/>
          <w:color w:val="000000" w:themeColor="text1"/>
          <w:szCs w:val="24"/>
        </w:rPr>
        <w:t>PWDs</w:t>
      </w:r>
      <w:r w:rsidRPr="00993DFA">
        <w:rPr>
          <w:rFonts w:ascii="Times New Roman" w:hAnsi="Times New Roman" w:cs="Times New Roman"/>
          <w:color w:val="000000" w:themeColor="text1"/>
          <w:szCs w:val="24"/>
        </w:rPr>
        <w:t xml:space="preserve"> </w:t>
      </w:r>
      <w:r w:rsidRPr="00993DFA" w:rsidR="0006578A">
        <w:rPr>
          <w:rFonts w:ascii="Times New Roman" w:hAnsi="Times New Roman" w:cs="Times New Roman"/>
          <w:color w:val="000000" w:themeColor="text1"/>
          <w:szCs w:val="24"/>
        </w:rPr>
        <w:t xml:space="preserve">requesting </w:t>
      </w:r>
      <w:r w:rsidRPr="00993DFA">
        <w:rPr>
          <w:rFonts w:ascii="Times New Roman" w:hAnsi="Times New Roman" w:cs="Times New Roman"/>
          <w:color w:val="000000" w:themeColor="text1"/>
          <w:szCs w:val="24"/>
        </w:rPr>
        <w:t>additional worksites, requiring the completion of Appendix A</w:t>
      </w:r>
      <w:r w:rsidRPr="00993DFA">
        <w:rPr>
          <w:rFonts w:ascii="Times New Roman" w:hAnsi="Times New Roman" w:cs="Times New Roman"/>
          <w:i/>
          <w:color w:val="000000" w:themeColor="text1"/>
          <w:szCs w:val="24"/>
        </w:rPr>
        <w:t>.</w:t>
      </w:r>
      <w:r w:rsidRPr="00993DFA">
        <w:rPr>
          <w:rFonts w:ascii="Times New Roman" w:hAnsi="Times New Roman" w:cs="Times New Roman"/>
          <w:color w:val="000000" w:themeColor="text1"/>
          <w:szCs w:val="24"/>
        </w:rPr>
        <w:t xml:space="preserve">  The Department estimates that employers will spend an average of </w:t>
      </w:r>
      <w:r w:rsidRPr="00993DFA" w:rsidR="004B7F94">
        <w:rPr>
          <w:rFonts w:ascii="Times New Roman" w:hAnsi="Times New Roman" w:cs="Times New Roman"/>
          <w:color w:val="000000" w:themeColor="text1"/>
          <w:szCs w:val="24"/>
        </w:rPr>
        <w:t>0.05 hours</w:t>
      </w:r>
      <w:r w:rsidRPr="00993DFA">
        <w:rPr>
          <w:rFonts w:ascii="Times New Roman" w:hAnsi="Times New Roman" w:cs="Times New Roman"/>
          <w:color w:val="000000" w:themeColor="text1"/>
          <w:szCs w:val="24"/>
        </w:rPr>
        <w:t xml:space="preserve"> preparing Appendix A for submission with Form ETA-9141 filings.  The total annual burden estimate is 1,</w:t>
      </w:r>
      <w:r w:rsidRPr="00993DFA" w:rsidR="0075717F">
        <w:rPr>
          <w:rFonts w:ascii="Times New Roman" w:hAnsi="Times New Roman" w:cs="Times New Roman"/>
          <w:color w:val="000000" w:themeColor="text1"/>
          <w:szCs w:val="24"/>
        </w:rPr>
        <w:t>2</w:t>
      </w:r>
      <w:r w:rsidRPr="00993DFA">
        <w:rPr>
          <w:rFonts w:ascii="Times New Roman" w:hAnsi="Times New Roman" w:cs="Times New Roman"/>
          <w:color w:val="000000" w:themeColor="text1"/>
          <w:szCs w:val="24"/>
        </w:rPr>
        <w:t>6</w:t>
      </w:r>
      <w:r w:rsidRPr="00993DFA" w:rsidR="0075717F">
        <w:rPr>
          <w:rFonts w:ascii="Times New Roman" w:hAnsi="Times New Roman" w:cs="Times New Roman"/>
          <w:color w:val="000000" w:themeColor="text1"/>
          <w:szCs w:val="24"/>
        </w:rPr>
        <w:t>0</w:t>
      </w:r>
      <w:r w:rsidRPr="00993DFA" w:rsidR="004B7F94">
        <w:rPr>
          <w:rFonts w:ascii="Times New Roman" w:hAnsi="Times New Roman" w:cs="Times New Roman"/>
          <w:color w:val="000000" w:themeColor="text1"/>
          <w:szCs w:val="24"/>
        </w:rPr>
        <w:t>.</w:t>
      </w:r>
      <w:r w:rsidRPr="00993DFA" w:rsidR="004A7960">
        <w:rPr>
          <w:rFonts w:ascii="Times New Roman" w:hAnsi="Times New Roman" w:cs="Times New Roman"/>
          <w:color w:val="000000" w:themeColor="text1"/>
          <w:szCs w:val="24"/>
        </w:rPr>
        <w:t>05</w:t>
      </w:r>
      <w:r w:rsidRPr="00993DFA">
        <w:rPr>
          <w:rFonts w:ascii="Times New Roman" w:hAnsi="Times New Roman" w:cs="Times New Roman"/>
          <w:color w:val="000000" w:themeColor="text1"/>
          <w:szCs w:val="24"/>
        </w:rPr>
        <w:t xml:space="preserve"> reporting hours (2</w:t>
      </w:r>
      <w:r w:rsidRPr="00993DFA" w:rsidR="00B06A76">
        <w:rPr>
          <w:rFonts w:ascii="Times New Roman" w:hAnsi="Times New Roman" w:cs="Times New Roman"/>
          <w:color w:val="000000" w:themeColor="text1"/>
          <w:szCs w:val="24"/>
        </w:rPr>
        <w:t>5,201</w:t>
      </w:r>
      <w:r w:rsidRPr="00993DFA" w:rsidR="008339D3">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filings x 0.05 hours = </w:t>
      </w:r>
      <w:r w:rsidRPr="00993DFA" w:rsidR="006D4A1D">
        <w:rPr>
          <w:rFonts w:ascii="Times New Roman" w:hAnsi="Times New Roman" w:cs="Times New Roman"/>
          <w:color w:val="000000" w:themeColor="text1"/>
          <w:szCs w:val="24"/>
        </w:rPr>
        <w:t xml:space="preserve">1,260.05 </w:t>
      </w:r>
      <w:r w:rsidRPr="00993DFA" w:rsidR="0073546E">
        <w:rPr>
          <w:rFonts w:ascii="Times New Roman" w:hAnsi="Times New Roman" w:cs="Times New Roman"/>
          <w:color w:val="000000" w:themeColor="text1"/>
          <w:szCs w:val="24"/>
        </w:rPr>
        <w:t>h</w:t>
      </w:r>
      <w:r w:rsidRPr="00993DFA">
        <w:rPr>
          <w:rFonts w:ascii="Times New Roman" w:hAnsi="Times New Roman" w:cs="Times New Roman"/>
          <w:color w:val="000000" w:themeColor="text1"/>
          <w:szCs w:val="24"/>
        </w:rPr>
        <w:t>ours).</w:t>
      </w:r>
    </w:p>
    <w:p w:rsidR="00E55147" w:rsidRPr="00993DFA" w:rsidP="00E121BD" w14:paraId="1CEEF076" w14:textId="77777777">
      <w:pPr>
        <w:spacing w:after="0" w:line="240" w:lineRule="auto"/>
        <w:rPr>
          <w:rFonts w:ascii="Times New Roman" w:hAnsi="Times New Roman" w:cs="Times New Roman"/>
          <w:szCs w:val="24"/>
        </w:rPr>
      </w:pPr>
    </w:p>
    <w:p w:rsidR="00E55147" w:rsidRPr="00993DFA" w:rsidP="00E121BD" w14:paraId="158BAE12" w14:textId="2A812059">
      <w:pPr>
        <w:tabs>
          <w:tab w:val="left" w:pos="-1440"/>
        </w:tabs>
        <w:spacing w:after="0" w:line="240" w:lineRule="auto"/>
        <w:ind w:left="63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xml:space="preserve">Total Annual Burden Hours for the </w:t>
      </w:r>
      <w:r w:rsidRPr="00993DFA" w:rsidR="00C21F5C">
        <w:rPr>
          <w:rFonts w:ascii="Times New Roman" w:hAnsi="Times New Roman" w:cs="Times New Roman"/>
          <w:color w:val="000000" w:themeColor="text1"/>
          <w:szCs w:val="24"/>
          <w:u w:val="single"/>
        </w:rPr>
        <w:t>Form ETA-9141</w:t>
      </w:r>
      <w:r w:rsidRPr="00993DFA" w:rsidR="00796B64">
        <w:rPr>
          <w:rFonts w:ascii="Times New Roman" w:hAnsi="Times New Roman" w:cs="Times New Roman"/>
          <w:color w:val="000000" w:themeColor="text1"/>
          <w:szCs w:val="24"/>
          <w:u w:val="single"/>
        </w:rPr>
        <w:t>,</w:t>
      </w:r>
      <w:r w:rsidRPr="00993DFA" w:rsidR="00C21F5C">
        <w:rPr>
          <w:rFonts w:ascii="Times New Roman" w:hAnsi="Times New Roman" w:cs="Times New Roman"/>
          <w:color w:val="000000" w:themeColor="text1"/>
          <w:szCs w:val="24"/>
          <w:u w:val="single"/>
        </w:rPr>
        <w:t xml:space="preserve"> </w:t>
      </w:r>
      <w:r w:rsidRPr="00993DFA">
        <w:rPr>
          <w:rFonts w:ascii="Times New Roman" w:hAnsi="Times New Roman" w:cs="Times New Roman"/>
          <w:color w:val="000000" w:themeColor="text1"/>
          <w:szCs w:val="24"/>
          <w:u w:val="single"/>
        </w:rPr>
        <w:t>Appendix A:</w:t>
      </w:r>
    </w:p>
    <w:p w:rsidR="00E55147" w:rsidRPr="00993DFA" w:rsidP="00E121BD" w14:paraId="2AA19BCB" w14:textId="77777777">
      <w:pPr>
        <w:tabs>
          <w:tab w:val="left" w:pos="-1440"/>
        </w:tabs>
        <w:spacing w:after="0" w:line="240" w:lineRule="auto"/>
        <w:ind w:left="630"/>
        <w:rPr>
          <w:rFonts w:ascii="Times New Roman" w:hAnsi="Times New Roman" w:cs="Times New Roman"/>
          <w:color w:val="000000" w:themeColor="text1"/>
          <w:szCs w:val="24"/>
          <w:u w:val="single"/>
        </w:rPr>
      </w:pPr>
    </w:p>
    <w:p w:rsidR="00E55147" w:rsidRPr="00993DFA" w:rsidP="00E121BD" w14:paraId="14E27784" w14:textId="7B823DAE">
      <w:pPr>
        <w:tabs>
          <w:tab w:val="left" w:pos="-1440"/>
        </w:tabs>
        <w:spacing w:after="0" w:line="240" w:lineRule="auto"/>
        <w:ind w:left="63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1,</w:t>
      </w:r>
      <w:r w:rsidRPr="00993DFA" w:rsidR="004A7960">
        <w:rPr>
          <w:rFonts w:ascii="Times New Roman" w:hAnsi="Times New Roman" w:cs="Times New Roman"/>
          <w:color w:val="000000" w:themeColor="text1"/>
          <w:szCs w:val="24"/>
        </w:rPr>
        <w:t>260.05</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Reporting </w:t>
      </w:r>
      <w:r w:rsidRPr="00993DFA" w:rsidR="00AD350D">
        <w:rPr>
          <w:rFonts w:ascii="Times New Roman" w:hAnsi="Times New Roman" w:cs="Times New Roman"/>
          <w:color w:val="000000" w:themeColor="text1"/>
          <w:szCs w:val="24"/>
        </w:rPr>
        <w:t>h</w:t>
      </w:r>
      <w:r w:rsidRPr="00993DFA">
        <w:rPr>
          <w:rFonts w:ascii="Times New Roman" w:hAnsi="Times New Roman" w:cs="Times New Roman"/>
          <w:color w:val="000000" w:themeColor="text1"/>
          <w:szCs w:val="24"/>
        </w:rPr>
        <w:t>ours</w:t>
      </w:r>
    </w:p>
    <w:p w:rsidR="00E55147" w:rsidRPr="00993DFA" w:rsidP="00E121BD" w14:paraId="4F0FC258" w14:textId="1A1F3700">
      <w:pPr>
        <w:tabs>
          <w:tab w:val="left" w:pos="-1440"/>
        </w:tabs>
        <w:spacing w:after="0" w:line="240" w:lineRule="auto"/>
        <w:ind w:left="63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0</w:t>
      </w:r>
      <w:r w:rsidRPr="00993DFA" w:rsidR="009B6E43">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 xml:space="preserve">Recordkeeping </w:t>
      </w:r>
      <w:r w:rsidRPr="00993DFA" w:rsidR="00AD350D">
        <w:rPr>
          <w:rFonts w:ascii="Times New Roman" w:hAnsi="Times New Roman" w:cs="Times New Roman"/>
          <w:color w:val="000000" w:themeColor="text1"/>
          <w:szCs w:val="24"/>
          <w:u w:val="single"/>
        </w:rPr>
        <w:t>h</w:t>
      </w:r>
      <w:r w:rsidRPr="00993DFA">
        <w:rPr>
          <w:rFonts w:ascii="Times New Roman" w:hAnsi="Times New Roman" w:cs="Times New Roman"/>
          <w:color w:val="000000" w:themeColor="text1"/>
          <w:szCs w:val="24"/>
          <w:u w:val="single"/>
        </w:rPr>
        <w:t xml:space="preserve">ours  </w:t>
      </w:r>
    </w:p>
    <w:p w:rsidR="00E55147" w:rsidRPr="00993DFA" w:rsidP="00E121BD" w14:paraId="2A9F7712" w14:textId="5924399F">
      <w:pPr>
        <w:tabs>
          <w:tab w:val="left" w:pos="-1440"/>
        </w:tabs>
        <w:spacing w:after="0" w:line="240" w:lineRule="auto"/>
        <w:ind w:left="63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1,</w:t>
      </w:r>
      <w:r w:rsidRPr="00993DFA" w:rsidR="007405DA">
        <w:rPr>
          <w:rFonts w:ascii="Times New Roman" w:hAnsi="Times New Roman" w:cs="Times New Roman"/>
          <w:color w:val="000000" w:themeColor="text1"/>
          <w:szCs w:val="24"/>
        </w:rPr>
        <w:t>260</w:t>
      </w:r>
      <w:r w:rsidRPr="00993DFA">
        <w:rPr>
          <w:rFonts w:ascii="Times New Roman" w:hAnsi="Times New Roman" w:cs="Times New Roman"/>
          <w:color w:val="000000" w:themeColor="text1"/>
          <w:szCs w:val="24"/>
        </w:rPr>
        <w:t>.</w:t>
      </w:r>
      <w:r w:rsidRPr="00993DFA" w:rsidR="007405DA">
        <w:rPr>
          <w:rFonts w:ascii="Times New Roman" w:hAnsi="Times New Roman" w:cs="Times New Roman"/>
          <w:color w:val="000000" w:themeColor="text1"/>
          <w:szCs w:val="24"/>
        </w:rPr>
        <w:t>05</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Total Hours</w:t>
      </w:r>
    </w:p>
    <w:p w:rsidR="00147330" w:rsidRPr="00993DFA" w:rsidP="00E121BD" w14:paraId="1E741B4A" w14:textId="5C587ACD">
      <w:pPr>
        <w:tabs>
          <w:tab w:val="left" w:pos="-1440"/>
        </w:tabs>
        <w:spacing w:after="0" w:line="240" w:lineRule="auto"/>
        <w:ind w:left="630"/>
        <w:rPr>
          <w:rFonts w:ascii="Times New Roman" w:hAnsi="Times New Roman" w:cs="Times New Roman"/>
          <w:color w:val="000000" w:themeColor="text1"/>
          <w:szCs w:val="24"/>
        </w:rPr>
      </w:pPr>
    </w:p>
    <w:p w:rsidR="00147330" w:rsidRPr="00993DFA" w:rsidP="00E121BD" w14:paraId="496BE955" w14:textId="5C02A272">
      <w:pPr>
        <w:tabs>
          <w:tab w:val="left" w:pos="-1440"/>
        </w:tabs>
        <w:spacing w:after="0" w:line="240" w:lineRule="auto"/>
        <w:ind w:left="630"/>
        <w:rPr>
          <w:rFonts w:ascii="Times New Roman" w:hAnsi="Times New Roman" w:cs="Times New Roman"/>
          <w:i/>
          <w:iCs/>
          <w:color w:val="000000" w:themeColor="text1"/>
          <w:szCs w:val="24"/>
        </w:rPr>
      </w:pPr>
      <w:r w:rsidRPr="00993DFA">
        <w:rPr>
          <w:rFonts w:ascii="Times New Roman" w:hAnsi="Times New Roman" w:cs="Times New Roman"/>
          <w:color w:val="000000" w:themeColor="text1"/>
          <w:szCs w:val="24"/>
        </w:rPr>
        <w:t xml:space="preserve">H.  </w:t>
      </w:r>
      <w:r w:rsidRPr="00993DFA">
        <w:rPr>
          <w:rFonts w:ascii="Times New Roman" w:hAnsi="Times New Roman" w:cs="Times New Roman"/>
          <w:i/>
          <w:color w:val="000000" w:themeColor="text1"/>
          <w:szCs w:val="24"/>
          <w:u w:val="single"/>
        </w:rPr>
        <w:t>Combined Form ETA-9141 Totals</w:t>
      </w:r>
    </w:p>
    <w:p w:rsidR="00147330" w:rsidRPr="00993DFA" w:rsidP="00E121BD" w14:paraId="6C1EE5CC" w14:textId="3CC388F4">
      <w:pPr>
        <w:tabs>
          <w:tab w:val="left" w:pos="-1440"/>
        </w:tabs>
        <w:spacing w:after="0" w:line="240" w:lineRule="auto"/>
        <w:ind w:left="630"/>
        <w:rPr>
          <w:rFonts w:ascii="Times New Roman" w:hAnsi="Times New Roman" w:cs="Times New Roman"/>
          <w:i/>
          <w:iCs/>
          <w:color w:val="000000" w:themeColor="text1"/>
          <w:szCs w:val="24"/>
        </w:rPr>
      </w:pPr>
    </w:p>
    <w:p w:rsidR="009B657E" w:rsidRPr="00993DFA" w:rsidP="00E121BD" w14:paraId="413E79EC" w14:textId="2176A43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rPr>
          <w:rFonts w:ascii="Times New Roman" w:eastAsia="Calibri" w:hAnsi="Times New Roman" w:cs="Times New Roman"/>
          <w:color w:val="000000"/>
          <w:szCs w:val="24"/>
        </w:rPr>
      </w:pPr>
      <w:r w:rsidRPr="00993DFA">
        <w:rPr>
          <w:rFonts w:ascii="Times New Roman" w:hAnsi="Times New Roman" w:cs="Times New Roman"/>
          <w:color w:val="000000" w:themeColor="text1"/>
          <w:szCs w:val="24"/>
          <w:u w:val="single"/>
        </w:rPr>
        <w:t>Total Annual Burden Hours for the Form ETA-9141</w:t>
      </w:r>
      <w:r w:rsidRPr="00993DFA">
        <w:rPr>
          <w:rFonts w:ascii="Times New Roman" w:hAnsi="Times New Roman" w:cs="Times New Roman"/>
          <w:color w:val="000000" w:themeColor="text1"/>
          <w:szCs w:val="24"/>
          <w:u w:val="single"/>
        </w:rPr>
        <w:t xml:space="preserve"> and Form ETA-9141, Appendix A:</w:t>
      </w:r>
      <w:r w:rsidRPr="00993DFA" w:rsidR="00FA2943">
        <w:rPr>
          <w:rFonts w:ascii="Times New Roman" w:eastAsia="Calibri" w:hAnsi="Times New Roman" w:cs="Times New Roman"/>
          <w:color w:val="000000"/>
          <w:szCs w:val="24"/>
        </w:rPr>
        <w:t xml:space="preserve">  </w:t>
      </w:r>
      <w:r w:rsidRPr="00993DFA" w:rsidR="00FA2943">
        <w:rPr>
          <w:rFonts w:ascii="Times New Roman" w:eastAsia="Calibri" w:hAnsi="Times New Roman" w:cs="Times New Roman"/>
          <w:color w:val="000000"/>
          <w:szCs w:val="24"/>
        </w:rPr>
        <w:t xml:space="preserve"> </w:t>
      </w:r>
    </w:p>
    <w:p w:rsidR="00847913" w:rsidRPr="00993DFA" w:rsidP="00E121BD" w14:paraId="59F22F0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rPr>
          <w:rFonts w:ascii="Times New Roman" w:eastAsia="Calibri" w:hAnsi="Times New Roman" w:cs="Times New Roman"/>
          <w:color w:val="000000"/>
          <w:szCs w:val="24"/>
        </w:rPr>
      </w:pPr>
    </w:p>
    <w:p w:rsidR="00FA2943" w:rsidRPr="00993DFA" w:rsidP="00E121BD" w14:paraId="2DD894BC" w14:textId="3CE4926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w:t>
      </w:r>
      <w:r w:rsidRPr="00993DFA" w:rsidR="00406988">
        <w:rPr>
          <w:rFonts w:ascii="Times New Roman" w:eastAsia="Calibri" w:hAnsi="Times New Roman" w:cs="Times New Roman"/>
          <w:color w:val="000000"/>
          <w:szCs w:val="24"/>
        </w:rPr>
        <w:t>17,962.62</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H-2B Form ETA-9141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eporting hours</w:t>
      </w:r>
    </w:p>
    <w:p w:rsidR="00FA2943" w:rsidRPr="00993DFA" w:rsidP="00E121BD" w14:paraId="68CEB621" w14:textId="14D81B5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w:t>
      </w:r>
      <w:r w:rsidRPr="00993DFA" w:rsidR="00406988">
        <w:rPr>
          <w:rFonts w:ascii="Times New Roman" w:eastAsia="Calibri" w:hAnsi="Times New Roman" w:cs="Times New Roman"/>
          <w:color w:val="000000"/>
          <w:szCs w:val="24"/>
        </w:rPr>
        <w:t>3,285.36</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LCA Form ETA-9141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eporting hours</w:t>
      </w:r>
    </w:p>
    <w:p w:rsidR="00FA2943" w:rsidRPr="00993DFA" w:rsidP="00E121BD" w14:paraId="5D2DF4EA" w14:textId="689EC50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w:t>
      </w:r>
      <w:r w:rsidRPr="00993DFA" w:rsidR="00FD60B6">
        <w:rPr>
          <w:rFonts w:ascii="Times New Roman" w:eastAsia="Calibri" w:hAnsi="Times New Roman" w:cs="Times New Roman"/>
          <w:color w:val="000000"/>
          <w:szCs w:val="24"/>
        </w:rPr>
        <w:t>1</w:t>
      </w:r>
      <w:r w:rsidRPr="00993DFA" w:rsidR="005705CE">
        <w:rPr>
          <w:rFonts w:ascii="Times New Roman" w:eastAsia="Calibri" w:hAnsi="Times New Roman" w:cs="Times New Roman"/>
          <w:color w:val="000000"/>
          <w:szCs w:val="24"/>
        </w:rPr>
        <w:t>62</w:t>
      </w:r>
      <w:r w:rsidRPr="00993DFA">
        <w:rPr>
          <w:rFonts w:ascii="Times New Roman" w:eastAsia="Calibri" w:hAnsi="Times New Roman" w:cs="Times New Roman"/>
          <w:color w:val="000000"/>
          <w:szCs w:val="24"/>
        </w:rPr>
        <w:t>,</w:t>
      </w:r>
      <w:r w:rsidRPr="00993DFA" w:rsidR="005705CE">
        <w:rPr>
          <w:rFonts w:ascii="Times New Roman" w:eastAsia="Calibri" w:hAnsi="Times New Roman" w:cs="Times New Roman"/>
          <w:color w:val="000000"/>
          <w:szCs w:val="24"/>
        </w:rPr>
        <w:t>913</w:t>
      </w:r>
      <w:r w:rsidRPr="00993DFA" w:rsidR="00D82CC4">
        <w:rPr>
          <w:rFonts w:ascii="Times New Roman" w:eastAsia="Calibri" w:hAnsi="Times New Roman" w:cs="Times New Roman"/>
          <w:color w:val="000000"/>
          <w:szCs w:val="24"/>
        </w:rPr>
        <w:t>.</w:t>
      </w:r>
      <w:r w:rsidRPr="00993DFA" w:rsidR="00CB3A92">
        <w:rPr>
          <w:rFonts w:ascii="Times New Roman" w:eastAsia="Calibri" w:hAnsi="Times New Roman" w:cs="Times New Roman"/>
          <w:color w:val="000000"/>
          <w:szCs w:val="24"/>
        </w:rPr>
        <w:t>92</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PERM Form ETA-9141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eporting hours</w:t>
      </w:r>
    </w:p>
    <w:p w:rsidR="00650C1A" w:rsidRPr="00993DFA" w:rsidP="00E121BD" w14:paraId="29D7A528" w14:textId="2DF9FF0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1,</w:t>
      </w:r>
      <w:r w:rsidRPr="00993DFA" w:rsidR="00CB3A92">
        <w:rPr>
          <w:rFonts w:ascii="Times New Roman" w:eastAsia="Calibri" w:hAnsi="Times New Roman" w:cs="Times New Roman"/>
          <w:color w:val="000000"/>
          <w:szCs w:val="24"/>
        </w:rPr>
        <w:t>2</w:t>
      </w:r>
      <w:r w:rsidRPr="00993DFA">
        <w:rPr>
          <w:rFonts w:ascii="Times New Roman" w:eastAsia="Calibri" w:hAnsi="Times New Roman" w:cs="Times New Roman"/>
          <w:color w:val="000000"/>
          <w:szCs w:val="24"/>
        </w:rPr>
        <w:t>6</w:t>
      </w:r>
      <w:r w:rsidRPr="00993DFA" w:rsidR="00CB3A92">
        <w:rPr>
          <w:rFonts w:ascii="Times New Roman" w:eastAsia="Calibri" w:hAnsi="Times New Roman" w:cs="Times New Roman"/>
          <w:color w:val="000000"/>
          <w:szCs w:val="24"/>
        </w:rPr>
        <w:t>0</w:t>
      </w:r>
      <w:r w:rsidRPr="00993DFA">
        <w:rPr>
          <w:rFonts w:ascii="Times New Roman" w:eastAsia="Calibri" w:hAnsi="Times New Roman" w:cs="Times New Roman"/>
          <w:color w:val="000000"/>
          <w:szCs w:val="24"/>
        </w:rPr>
        <w:t>.</w:t>
      </w:r>
      <w:r w:rsidRPr="00993DFA" w:rsidR="00CB3A92">
        <w:rPr>
          <w:rFonts w:ascii="Times New Roman" w:eastAsia="Calibri" w:hAnsi="Times New Roman" w:cs="Times New Roman"/>
          <w:color w:val="000000"/>
          <w:szCs w:val="24"/>
        </w:rPr>
        <w:t>0</w:t>
      </w:r>
      <w:r w:rsidRPr="00993DFA">
        <w:rPr>
          <w:rFonts w:ascii="Times New Roman" w:eastAsia="Calibri" w:hAnsi="Times New Roman" w:cs="Times New Roman"/>
          <w:color w:val="000000"/>
          <w:szCs w:val="24"/>
        </w:rPr>
        <w:t>5</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Form ETA-9141, Appendix A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eporting hours</w:t>
      </w:r>
    </w:p>
    <w:p w:rsidR="00FA2943" w:rsidRPr="00993DFA" w:rsidP="00E121BD" w14:paraId="4719A88C" w14:textId="6AB892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ab/>
        <w:t xml:space="preserve">        </w:t>
      </w:r>
      <w:r w:rsidRPr="00993DFA" w:rsidR="004C7C7E">
        <w:rPr>
          <w:rFonts w:ascii="Times New Roman" w:eastAsia="Calibri" w:hAnsi="Times New Roman" w:cs="Times New Roman"/>
          <w:color w:val="000000"/>
          <w:szCs w:val="24"/>
        </w:rPr>
        <w:t>3,914.93</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H-2B Form ETA-9141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ecordkeeping hours</w:t>
      </w:r>
    </w:p>
    <w:p w:rsidR="00FA2943" w:rsidRPr="00993DFA" w:rsidP="00E121BD" w14:paraId="3E63E025" w14:textId="45CD50E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1170"/>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w:t>
      </w:r>
      <w:r w:rsidRPr="00993DFA" w:rsidR="004C7C7E">
        <w:rPr>
          <w:rFonts w:ascii="Times New Roman" w:eastAsia="Calibri" w:hAnsi="Times New Roman" w:cs="Times New Roman"/>
          <w:color w:val="000000"/>
          <w:szCs w:val="24"/>
        </w:rPr>
        <w:t>716.04</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 xml:space="preserve">LCA Form ETA-9141 </w:t>
      </w:r>
      <w:r w:rsidRPr="00993DFA" w:rsidR="00AD350D">
        <w:rPr>
          <w:rFonts w:ascii="Times New Roman" w:eastAsia="Calibri" w:hAnsi="Times New Roman" w:cs="Times New Roman"/>
          <w:color w:val="000000"/>
          <w:szCs w:val="24"/>
        </w:rPr>
        <w:t>r</w:t>
      </w:r>
      <w:r w:rsidRPr="00993DFA">
        <w:rPr>
          <w:rFonts w:ascii="Times New Roman" w:eastAsia="Calibri" w:hAnsi="Times New Roman" w:cs="Times New Roman"/>
          <w:color w:val="000000"/>
          <w:szCs w:val="24"/>
        </w:rPr>
        <w:t>ecordkeeping hours</w:t>
      </w:r>
    </w:p>
    <w:p w:rsidR="00FA2943" w:rsidRPr="00993DFA" w:rsidP="00E121BD" w14:paraId="189ACAC1" w14:textId="70A62F8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778"/>
        <w:rPr>
          <w:rFonts w:ascii="Times New Roman" w:eastAsia="Calibri" w:hAnsi="Times New Roman" w:cs="Times New Roman"/>
          <w:color w:val="000000"/>
          <w:szCs w:val="24"/>
          <w:u w:val="single"/>
        </w:rPr>
      </w:pPr>
      <w:r w:rsidRPr="00993DFA">
        <w:rPr>
          <w:rFonts w:ascii="Times New Roman" w:eastAsia="Calibri" w:hAnsi="Times New Roman" w:cs="Times New Roman"/>
          <w:color w:val="000000"/>
          <w:szCs w:val="24"/>
          <w:u w:val="single"/>
        </w:rPr>
        <w:t xml:space="preserve"> +  </w:t>
      </w:r>
      <w:r w:rsidRPr="00993DFA" w:rsidR="00CF723F">
        <w:rPr>
          <w:rFonts w:ascii="Times New Roman" w:eastAsia="Calibri" w:hAnsi="Times New Roman" w:cs="Times New Roman"/>
          <w:color w:val="000000"/>
          <w:szCs w:val="24"/>
          <w:u w:val="single"/>
        </w:rPr>
        <w:t>35</w:t>
      </w:r>
      <w:r w:rsidRPr="00993DFA">
        <w:rPr>
          <w:rFonts w:ascii="Times New Roman" w:eastAsia="Calibri" w:hAnsi="Times New Roman" w:cs="Times New Roman"/>
          <w:color w:val="000000"/>
          <w:szCs w:val="24"/>
          <w:u w:val="single"/>
        </w:rPr>
        <w:t>,</w:t>
      </w:r>
      <w:r w:rsidRPr="00993DFA" w:rsidR="00CF723F">
        <w:rPr>
          <w:rFonts w:ascii="Times New Roman" w:eastAsia="Calibri" w:hAnsi="Times New Roman" w:cs="Times New Roman"/>
          <w:color w:val="000000"/>
          <w:szCs w:val="24"/>
          <w:u w:val="single"/>
        </w:rPr>
        <w:t>506</w:t>
      </w:r>
      <w:r w:rsidRPr="00993DFA">
        <w:rPr>
          <w:rFonts w:ascii="Times New Roman" w:eastAsia="Calibri" w:hAnsi="Times New Roman" w:cs="Times New Roman"/>
          <w:color w:val="000000"/>
          <w:szCs w:val="24"/>
          <w:u w:val="single"/>
        </w:rPr>
        <w:t>.</w:t>
      </w:r>
      <w:r w:rsidRPr="00993DFA" w:rsidR="00E623C6">
        <w:rPr>
          <w:rFonts w:ascii="Times New Roman" w:eastAsia="Calibri" w:hAnsi="Times New Roman" w:cs="Times New Roman"/>
          <w:color w:val="000000"/>
          <w:szCs w:val="24"/>
          <w:u w:val="single"/>
        </w:rPr>
        <w:t>88</w:t>
      </w:r>
      <w:r w:rsidRPr="00993DFA" w:rsidR="007405DA">
        <w:rPr>
          <w:rFonts w:ascii="Times New Roman" w:eastAsia="Calibri" w:hAnsi="Times New Roman" w:cs="Times New Roman"/>
          <w:color w:val="000000"/>
          <w:szCs w:val="24"/>
          <w:u w:val="single"/>
        </w:rPr>
        <w:tab/>
      </w:r>
      <w:r w:rsidR="00632894">
        <w:rPr>
          <w:rFonts w:ascii="Times New Roman" w:eastAsia="Calibri" w:hAnsi="Times New Roman" w:cs="Times New Roman"/>
          <w:color w:val="000000"/>
          <w:szCs w:val="24"/>
          <w:u w:val="single"/>
        </w:rPr>
        <w:tab/>
      </w:r>
      <w:r w:rsidRPr="00993DFA">
        <w:rPr>
          <w:rFonts w:ascii="Times New Roman" w:eastAsia="Calibri" w:hAnsi="Times New Roman" w:cs="Times New Roman"/>
          <w:color w:val="000000"/>
          <w:szCs w:val="24"/>
          <w:u w:val="single"/>
        </w:rPr>
        <w:t xml:space="preserve">PERM Form ETA-9141 </w:t>
      </w:r>
      <w:r w:rsidRPr="00993DFA" w:rsidR="00AD350D">
        <w:rPr>
          <w:rFonts w:ascii="Times New Roman" w:eastAsia="Calibri" w:hAnsi="Times New Roman" w:cs="Times New Roman"/>
          <w:color w:val="000000"/>
          <w:szCs w:val="24"/>
          <w:u w:val="single"/>
        </w:rPr>
        <w:t>r</w:t>
      </w:r>
      <w:r w:rsidRPr="00993DFA">
        <w:rPr>
          <w:rFonts w:ascii="Times New Roman" w:eastAsia="Calibri" w:hAnsi="Times New Roman" w:cs="Times New Roman"/>
          <w:color w:val="000000"/>
          <w:szCs w:val="24"/>
          <w:u w:val="single"/>
        </w:rPr>
        <w:t xml:space="preserve">ecordkeeping </w:t>
      </w:r>
      <w:r w:rsidRPr="00993DFA" w:rsidR="00AD350D">
        <w:rPr>
          <w:rFonts w:ascii="Times New Roman" w:eastAsia="Calibri" w:hAnsi="Times New Roman" w:cs="Times New Roman"/>
          <w:color w:val="000000"/>
          <w:szCs w:val="24"/>
          <w:u w:val="single"/>
        </w:rPr>
        <w:t>h</w:t>
      </w:r>
      <w:r w:rsidRPr="00993DFA">
        <w:rPr>
          <w:rFonts w:ascii="Times New Roman" w:eastAsia="Calibri" w:hAnsi="Times New Roman" w:cs="Times New Roman"/>
          <w:color w:val="000000"/>
          <w:szCs w:val="24"/>
          <w:u w:val="single"/>
        </w:rPr>
        <w:t xml:space="preserve">ours </w:t>
      </w:r>
    </w:p>
    <w:p w:rsidR="00FA2943" w:rsidRPr="00993DFA" w:rsidP="00E121BD" w14:paraId="05610364" w14:textId="0A9C7F78">
      <w:pPr>
        <w:spacing w:after="0" w:line="240" w:lineRule="auto"/>
        <w:rPr>
          <w:rFonts w:ascii="Times New Roman" w:eastAsia="Calibri" w:hAnsi="Times New Roman" w:cs="Times New Roman"/>
          <w:color w:val="000000"/>
          <w:szCs w:val="24"/>
        </w:rPr>
      </w:pPr>
      <w:r w:rsidRPr="00993DFA">
        <w:rPr>
          <w:rFonts w:ascii="Times New Roman" w:eastAsia="Calibri" w:hAnsi="Times New Roman" w:cs="Times New Roman"/>
          <w:color w:val="000000"/>
          <w:szCs w:val="24"/>
        </w:rPr>
        <w:t xml:space="preserve"> </w:t>
      </w:r>
      <w:r w:rsidRPr="00993DFA">
        <w:rPr>
          <w:rFonts w:ascii="Times New Roman" w:eastAsia="Calibri" w:hAnsi="Times New Roman" w:cs="Times New Roman"/>
          <w:color w:val="000000"/>
          <w:szCs w:val="24"/>
        </w:rPr>
        <w:t xml:space="preserve">  </w:t>
      </w:r>
      <w:r w:rsidRPr="00993DFA">
        <w:rPr>
          <w:rFonts w:ascii="Times New Roman" w:eastAsia="Calibri" w:hAnsi="Times New Roman" w:cs="Times New Roman"/>
          <w:color w:val="000000"/>
          <w:szCs w:val="24"/>
        </w:rPr>
        <w:t xml:space="preserve">             </w:t>
      </w:r>
      <w:r w:rsidRPr="00993DFA" w:rsidR="00245BAC">
        <w:rPr>
          <w:rFonts w:ascii="Times New Roman" w:eastAsia="Calibri" w:hAnsi="Times New Roman" w:cs="Times New Roman"/>
          <w:color w:val="000000"/>
          <w:szCs w:val="24"/>
        </w:rPr>
        <w:t>225</w:t>
      </w:r>
      <w:r w:rsidRPr="00993DFA" w:rsidR="00974E3E">
        <w:rPr>
          <w:rFonts w:ascii="Times New Roman" w:eastAsia="Calibri" w:hAnsi="Times New Roman" w:cs="Times New Roman"/>
          <w:color w:val="000000"/>
          <w:szCs w:val="24"/>
        </w:rPr>
        <w:t>,559.80</w:t>
      </w:r>
      <w:r w:rsidRPr="00993DFA" w:rsidR="007405DA">
        <w:rPr>
          <w:rFonts w:ascii="Times New Roman" w:eastAsia="Calibri" w:hAnsi="Times New Roman" w:cs="Times New Roman"/>
          <w:color w:val="000000"/>
          <w:szCs w:val="24"/>
        </w:rPr>
        <w:tab/>
      </w:r>
      <w:r w:rsidR="00632894">
        <w:rPr>
          <w:rFonts w:ascii="Times New Roman" w:eastAsia="Calibri" w:hAnsi="Times New Roman" w:cs="Times New Roman"/>
          <w:color w:val="000000"/>
          <w:szCs w:val="24"/>
        </w:rPr>
        <w:tab/>
      </w:r>
      <w:r w:rsidRPr="00993DFA">
        <w:rPr>
          <w:rFonts w:ascii="Times New Roman" w:eastAsia="Calibri" w:hAnsi="Times New Roman" w:cs="Times New Roman"/>
          <w:color w:val="000000"/>
          <w:szCs w:val="24"/>
        </w:rPr>
        <w:t>Total Hours</w:t>
      </w:r>
    </w:p>
    <w:p w:rsidR="00420355" w:rsidP="00E121BD" w14:paraId="1E07B3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B25817" w:rsidP="00E121BD" w14:paraId="4EBCC4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001DD0" w:rsidRPr="00993DFA" w:rsidP="00E121BD" w14:paraId="443DF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FE794D" w:rsidRPr="00993DFA" w:rsidP="00E121BD" w14:paraId="3FB44A24" w14:textId="01C55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Times New Roman" w:hAnsi="Times New Roman" w:cs="Times New Roman"/>
          <w:b/>
          <w:bCs/>
          <w:color w:val="000000" w:themeColor="text1"/>
          <w:szCs w:val="24"/>
        </w:rPr>
      </w:pPr>
      <w:r w:rsidRPr="00993DFA">
        <w:rPr>
          <w:rFonts w:ascii="Times New Roman" w:hAnsi="Times New Roman" w:cs="Times New Roman"/>
          <w:b/>
          <w:bCs/>
          <w:color w:val="000000" w:themeColor="text1"/>
          <w:szCs w:val="24"/>
        </w:rPr>
        <w:t>II.  Form ETA-9165</w:t>
      </w:r>
    </w:p>
    <w:p w:rsidR="00FE794D" w:rsidRPr="00993DFA" w:rsidP="00E121BD" w14:paraId="0A216AFC" w14:textId="76CC36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bCs/>
          <w:color w:val="000000" w:themeColor="text1"/>
          <w:szCs w:val="24"/>
        </w:rPr>
      </w:pPr>
    </w:p>
    <w:p w:rsidR="00FE794D" w:rsidRPr="00993DFA" w:rsidP="00E121BD" w14:paraId="13561AC4" w14:textId="2C604C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szCs w:val="24"/>
        </w:rPr>
      </w:pPr>
      <w:r w:rsidRPr="00993DFA">
        <w:rPr>
          <w:rFonts w:ascii="Times New Roman" w:eastAsia="Times New Roman" w:hAnsi="Times New Roman" w:cs="Times New Roman"/>
          <w:iCs/>
          <w:szCs w:val="24"/>
        </w:rPr>
        <w:t xml:space="preserve">An H-2B employer may request a PWD based on an employer-provided survey if the employer files a </w:t>
      </w:r>
      <w:r w:rsidRPr="00993DFA">
        <w:rPr>
          <w:rFonts w:ascii="Times New Roman" w:eastAsia="Times New Roman" w:hAnsi="Times New Roman" w:cs="Times New Roman"/>
          <w:szCs w:val="24"/>
        </w:rPr>
        <w:t xml:space="preserve">Form ETA-9165 and submits documentation demonstrating the employer-provided survey meets all of the methodological standards in the Department’s H-2B regulations.  The Form ETA-9165 takes approximately </w:t>
      </w:r>
      <w:r w:rsidRPr="00993DFA" w:rsidR="004B7F94">
        <w:rPr>
          <w:rFonts w:ascii="Times New Roman" w:eastAsia="Times New Roman" w:hAnsi="Times New Roman" w:cs="Times New Roman"/>
          <w:szCs w:val="24"/>
        </w:rPr>
        <w:t>0.42 hours</w:t>
      </w:r>
      <w:r w:rsidRPr="00993DFA">
        <w:rPr>
          <w:rFonts w:ascii="Times New Roman" w:eastAsia="Times New Roman" w:hAnsi="Times New Roman" w:cs="Times New Roman"/>
          <w:szCs w:val="24"/>
        </w:rPr>
        <w:t xml:space="preserve"> to complete.  Based on program experience, the Department </w:t>
      </w:r>
      <w:r w:rsidRPr="00993DFA">
        <w:rPr>
          <w:rFonts w:ascii="Times New Roman" w:hAnsi="Times New Roman" w:cs="Times New Roman"/>
          <w:color w:val="000000" w:themeColor="text1"/>
          <w:szCs w:val="24"/>
        </w:rPr>
        <w:t xml:space="preserve">estimates it will receive </w:t>
      </w:r>
      <w:r w:rsidRPr="00993DFA" w:rsidR="00D07C33">
        <w:rPr>
          <w:rFonts w:ascii="Times New Roman" w:hAnsi="Times New Roman" w:cs="Times New Roman"/>
          <w:color w:val="000000" w:themeColor="text1"/>
          <w:szCs w:val="24"/>
        </w:rPr>
        <w:t>179</w:t>
      </w:r>
      <w:r w:rsidRPr="00993DFA">
        <w:rPr>
          <w:rFonts w:ascii="Times New Roman" w:hAnsi="Times New Roman" w:cs="Times New Roman"/>
          <w:color w:val="000000" w:themeColor="text1"/>
          <w:szCs w:val="24"/>
        </w:rPr>
        <w:t xml:space="preserve"> Form ETA-9165 submissions from employers seeking to use an employer-provided wage survey</w:t>
      </w:r>
      <w:r w:rsidRPr="00993DFA">
        <w:rPr>
          <w:rFonts w:ascii="Times New Roman" w:eastAsia="Times New Roman" w:hAnsi="Times New Roman" w:cs="Times New Roman"/>
          <w:szCs w:val="24"/>
        </w:rPr>
        <w:t xml:space="preserve">.  The total hourly reporting burden for the filing of the Form ETA-9165 is </w:t>
      </w:r>
      <w:r w:rsidRPr="00993DFA" w:rsidR="00447F62">
        <w:rPr>
          <w:rFonts w:ascii="Times New Roman" w:eastAsia="Times New Roman" w:hAnsi="Times New Roman" w:cs="Times New Roman"/>
          <w:szCs w:val="24"/>
        </w:rPr>
        <w:t>75.18</w:t>
      </w:r>
      <w:r w:rsidRPr="00993DFA">
        <w:rPr>
          <w:rFonts w:ascii="Times New Roman" w:eastAsia="Times New Roman" w:hAnsi="Times New Roman" w:cs="Times New Roman"/>
          <w:szCs w:val="24"/>
        </w:rPr>
        <w:t xml:space="preserve"> hours (</w:t>
      </w:r>
      <w:r w:rsidRPr="00993DFA" w:rsidR="00776BE3">
        <w:rPr>
          <w:rFonts w:ascii="Times New Roman" w:eastAsia="Times New Roman" w:hAnsi="Times New Roman" w:cs="Times New Roman"/>
          <w:szCs w:val="24"/>
        </w:rPr>
        <w:t>179</w:t>
      </w:r>
      <w:r w:rsidRPr="00993DFA">
        <w:rPr>
          <w:rFonts w:ascii="Times New Roman" w:eastAsia="Times New Roman" w:hAnsi="Times New Roman" w:cs="Times New Roman"/>
          <w:szCs w:val="24"/>
        </w:rPr>
        <w:t xml:space="preserve"> applications x 0.42 hours = </w:t>
      </w:r>
      <w:r w:rsidRPr="00993DFA" w:rsidR="009D0FF3">
        <w:rPr>
          <w:rFonts w:ascii="Times New Roman" w:eastAsia="Times New Roman" w:hAnsi="Times New Roman" w:cs="Times New Roman"/>
          <w:szCs w:val="24"/>
        </w:rPr>
        <w:t>75.18</w:t>
      </w:r>
      <w:r w:rsidRPr="00993DFA" w:rsidR="00AF39D6">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reporting hours).  The employer is not required to retain the survey or the Form ETA-9165.</w:t>
      </w:r>
    </w:p>
    <w:p w:rsidR="00DB17F0" w:rsidRPr="00993DFA" w:rsidP="00E121BD" w14:paraId="46A11466" w14:textId="08102B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Times New Roman" w:eastAsia="Times New Roman" w:hAnsi="Times New Roman" w:cs="Times New Roman"/>
          <w:szCs w:val="24"/>
        </w:rPr>
      </w:pPr>
    </w:p>
    <w:p w:rsidR="00DB17F0" w:rsidRPr="00993DFA" w:rsidP="00E121BD" w14:paraId="0BA22743" w14:textId="7FED3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xml:space="preserve">Total Estimated Annual Burden Hours for the H-2B </w:t>
      </w:r>
      <w:r w:rsidRPr="00993DFA" w:rsidR="003E139B">
        <w:rPr>
          <w:rFonts w:ascii="Times New Roman" w:hAnsi="Times New Roman" w:cs="Times New Roman"/>
          <w:color w:val="000000" w:themeColor="text1"/>
          <w:szCs w:val="24"/>
          <w:u w:val="single"/>
        </w:rPr>
        <w:t>Program</w:t>
      </w:r>
      <w:r w:rsidRPr="00993DFA">
        <w:rPr>
          <w:rFonts w:ascii="Times New Roman" w:hAnsi="Times New Roman" w:cs="Times New Roman"/>
          <w:color w:val="000000" w:themeColor="text1"/>
          <w:szCs w:val="24"/>
          <w:u w:val="single"/>
        </w:rPr>
        <w:t>:</w:t>
      </w:r>
    </w:p>
    <w:p w:rsidR="00DB17F0" w:rsidRPr="00993DFA" w:rsidP="00E121BD" w14:paraId="66C8E824" w14:textId="0047962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p>
    <w:p w:rsidR="00DB17F0" w:rsidRPr="00993DFA" w:rsidP="00E121BD" w14:paraId="45EAECF5" w14:textId="204609B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0D54FF">
        <w:rPr>
          <w:rFonts w:ascii="Times New Roman" w:hAnsi="Times New Roman" w:cs="Times New Roman"/>
          <w:color w:val="000000" w:themeColor="text1"/>
          <w:szCs w:val="24"/>
        </w:rPr>
        <w:tab/>
        <w:t>75.18</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Form ETA-9165 Reporting hours</w:t>
      </w:r>
    </w:p>
    <w:p w:rsidR="00DB17F0" w:rsidRPr="00993DFA" w:rsidP="00E121BD" w14:paraId="60913DDB" w14:textId="21F92B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900"/>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              0</w:t>
      </w:r>
      <w:r w:rsidRPr="00993DFA" w:rsidR="009B6E43">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Form ETA-9165 Recordkeeping hours</w:t>
      </w:r>
    </w:p>
    <w:p w:rsidR="00DB17F0" w:rsidRPr="00993DFA" w:rsidP="00E121BD" w14:paraId="3EFEE602" w14:textId="56004F9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117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r w:rsidRPr="00993DFA" w:rsidR="00DF6477">
        <w:rPr>
          <w:rFonts w:ascii="Times New Roman" w:hAnsi="Times New Roman" w:cs="Times New Roman"/>
          <w:color w:val="000000" w:themeColor="text1"/>
          <w:szCs w:val="24"/>
        </w:rPr>
        <w:t xml:space="preserve"> 75.18</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 xml:space="preserve">Total Hours  </w:t>
      </w:r>
    </w:p>
    <w:p w:rsidR="00FE794D" w:rsidP="00E121BD" w14:paraId="36B40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bCs/>
          <w:color w:val="000000" w:themeColor="text1"/>
          <w:szCs w:val="24"/>
        </w:rPr>
      </w:pPr>
    </w:p>
    <w:p w:rsidR="008764FF" w:rsidRPr="00993DFA" w:rsidP="00E121BD" w14:paraId="44126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bCs/>
          <w:color w:val="000000" w:themeColor="text1"/>
          <w:szCs w:val="24"/>
        </w:rPr>
      </w:pPr>
    </w:p>
    <w:p w:rsidR="00735E54" w:rsidRPr="00993DFA" w:rsidP="00E121BD" w14:paraId="7ED9247F" w14:textId="254E26A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Times New Roman" w:hAnsi="Times New Roman" w:cs="Times New Roman"/>
          <w:b/>
          <w:color w:val="000000" w:themeColor="text1"/>
          <w:szCs w:val="24"/>
        </w:rPr>
      </w:pPr>
      <w:r w:rsidRPr="00993DFA">
        <w:rPr>
          <w:rFonts w:ascii="Times New Roman" w:hAnsi="Times New Roman" w:cs="Times New Roman"/>
          <w:b/>
          <w:color w:val="000000" w:themeColor="text1"/>
          <w:szCs w:val="24"/>
        </w:rPr>
        <w:t>III</w:t>
      </w:r>
      <w:r w:rsidRPr="00993DFA" w:rsidR="00E55147">
        <w:rPr>
          <w:rFonts w:ascii="Times New Roman" w:hAnsi="Times New Roman" w:cs="Times New Roman"/>
          <w:b/>
          <w:color w:val="000000" w:themeColor="text1"/>
          <w:szCs w:val="24"/>
        </w:rPr>
        <w:t xml:space="preserve">. </w:t>
      </w:r>
      <w:r w:rsidRPr="00993DFA">
        <w:rPr>
          <w:rFonts w:ascii="Times New Roman" w:hAnsi="Times New Roman" w:cs="Times New Roman"/>
          <w:b/>
          <w:color w:val="000000" w:themeColor="text1"/>
          <w:szCs w:val="24"/>
        </w:rPr>
        <w:t>Estimated Total</w:t>
      </w:r>
      <w:r w:rsidRPr="00993DFA" w:rsidR="00E55147">
        <w:rPr>
          <w:rFonts w:ascii="Times New Roman" w:hAnsi="Times New Roman" w:cs="Times New Roman"/>
          <w:b/>
          <w:color w:val="000000" w:themeColor="text1"/>
          <w:szCs w:val="24"/>
        </w:rPr>
        <w:t xml:space="preserve"> Hourly Burden</w:t>
      </w:r>
      <w:r w:rsidRPr="00993DFA">
        <w:rPr>
          <w:rFonts w:ascii="Times New Roman" w:hAnsi="Times New Roman" w:cs="Times New Roman"/>
          <w:b/>
          <w:color w:val="000000" w:themeColor="text1"/>
          <w:szCs w:val="24"/>
        </w:rPr>
        <w:t xml:space="preserve"> </w:t>
      </w:r>
      <w:r w:rsidRPr="00993DFA" w:rsidR="00E55147">
        <w:rPr>
          <w:rFonts w:ascii="Times New Roman" w:hAnsi="Times New Roman" w:cs="Times New Roman"/>
          <w:b/>
          <w:color w:val="000000" w:themeColor="text1"/>
          <w:szCs w:val="24"/>
        </w:rPr>
        <w:t>f</w:t>
      </w:r>
      <w:r w:rsidRPr="00993DFA">
        <w:rPr>
          <w:rFonts w:ascii="Times New Roman" w:hAnsi="Times New Roman" w:cs="Times New Roman"/>
          <w:b/>
          <w:color w:val="000000" w:themeColor="text1"/>
          <w:szCs w:val="24"/>
        </w:rPr>
        <w:t>or All Programs</w:t>
      </w:r>
    </w:p>
    <w:p w:rsidR="00D973EB" w:rsidRPr="00993DFA" w:rsidP="00E121BD" w14:paraId="6B5A0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p>
    <w:p w:rsidR="0087007C" w:rsidRPr="00993DFA" w:rsidP="00883519" w14:paraId="2C4009CC" w14:textId="01DF637F">
      <w:pPr>
        <w:tabs>
          <w:tab w:val="left" w:pos="0"/>
          <w:tab w:val="left" w:pos="720"/>
          <w:tab w:val="left" w:pos="141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ab/>
      </w:r>
      <w:r w:rsidRPr="00993DFA" w:rsidR="00883519">
        <w:rPr>
          <w:rFonts w:ascii="Times New Roman" w:hAnsi="Times New Roman" w:cs="Times New Roman"/>
          <w:color w:val="000000" w:themeColor="text1"/>
          <w:szCs w:val="24"/>
        </w:rPr>
        <w:tab/>
      </w:r>
      <w:r w:rsidRPr="00993DFA" w:rsidR="00804059">
        <w:rPr>
          <w:rFonts w:ascii="Times New Roman" w:hAnsi="Times New Roman" w:cs="Times New Roman"/>
          <w:color w:val="000000" w:themeColor="text1"/>
          <w:szCs w:val="24"/>
        </w:rPr>
        <w:t>225</w:t>
      </w:r>
      <w:r w:rsidRPr="00993DFA" w:rsidR="00CD0971">
        <w:rPr>
          <w:rFonts w:ascii="Times New Roman" w:hAnsi="Times New Roman" w:cs="Times New Roman"/>
          <w:color w:val="000000" w:themeColor="text1"/>
          <w:szCs w:val="24"/>
        </w:rPr>
        <w:t>,559.80</w:t>
      </w:r>
      <w:r w:rsidRPr="00993DFA">
        <w:rPr>
          <w:rFonts w:ascii="Times New Roman" w:hAnsi="Times New Roman" w:cs="Times New Roman"/>
          <w:color w:val="000000" w:themeColor="text1"/>
          <w:szCs w:val="24"/>
        </w:rPr>
        <w:tab/>
        <w:t xml:space="preserve">Total Form </w:t>
      </w:r>
      <w:r w:rsidRPr="00993DFA" w:rsidR="004F4909">
        <w:rPr>
          <w:rFonts w:ascii="Times New Roman" w:hAnsi="Times New Roman" w:cs="Times New Roman"/>
          <w:color w:val="000000" w:themeColor="text1"/>
          <w:szCs w:val="24"/>
        </w:rPr>
        <w:t xml:space="preserve">ETA-9141 </w:t>
      </w:r>
      <w:r w:rsidRPr="00993DFA">
        <w:rPr>
          <w:rFonts w:ascii="Times New Roman" w:hAnsi="Times New Roman" w:cs="Times New Roman"/>
          <w:color w:val="000000" w:themeColor="text1"/>
          <w:szCs w:val="24"/>
        </w:rPr>
        <w:t>burden hours</w:t>
      </w:r>
    </w:p>
    <w:p w:rsidR="004F4909" w:rsidRPr="00993DFA" w:rsidP="00E121BD" w14:paraId="63E4568F" w14:textId="3A02C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u w:val="single"/>
        </w:rPr>
        <w:t>+</w:t>
      </w:r>
      <w:r w:rsidRPr="00993DFA">
        <w:rPr>
          <w:rFonts w:ascii="Times New Roman" w:hAnsi="Times New Roman" w:cs="Times New Roman"/>
          <w:color w:val="000000" w:themeColor="text1"/>
          <w:szCs w:val="24"/>
          <w:u w:val="single"/>
        </w:rPr>
        <w:tab/>
        <w:t xml:space="preserve">   </w:t>
      </w:r>
      <w:r w:rsidRPr="00993DFA" w:rsidR="00B17803">
        <w:rPr>
          <w:rFonts w:ascii="Times New Roman" w:hAnsi="Times New Roman" w:cs="Times New Roman"/>
          <w:color w:val="000000" w:themeColor="text1"/>
          <w:szCs w:val="24"/>
          <w:u w:val="single"/>
        </w:rPr>
        <w:t xml:space="preserve">   </w:t>
      </w:r>
      <w:r w:rsidRPr="00993DFA">
        <w:rPr>
          <w:rFonts w:ascii="Times New Roman" w:hAnsi="Times New Roman" w:cs="Times New Roman"/>
          <w:color w:val="000000" w:themeColor="text1"/>
          <w:szCs w:val="24"/>
          <w:u w:val="single"/>
        </w:rPr>
        <w:t xml:space="preserve">   </w:t>
      </w:r>
      <w:r w:rsidRPr="00993DFA" w:rsidR="00B17803">
        <w:rPr>
          <w:rFonts w:ascii="Times New Roman" w:hAnsi="Times New Roman" w:cs="Times New Roman"/>
          <w:color w:val="000000" w:themeColor="text1"/>
          <w:szCs w:val="24"/>
          <w:u w:val="single"/>
        </w:rPr>
        <w:t>75</w:t>
      </w:r>
      <w:r w:rsidRPr="00993DFA" w:rsidR="00701DB0">
        <w:rPr>
          <w:rFonts w:ascii="Times New Roman" w:hAnsi="Times New Roman" w:cs="Times New Roman"/>
          <w:color w:val="000000" w:themeColor="text1"/>
          <w:szCs w:val="24"/>
          <w:u w:val="single"/>
        </w:rPr>
        <w:t>.</w:t>
      </w:r>
      <w:r w:rsidRPr="00993DFA" w:rsidR="00B17803">
        <w:rPr>
          <w:rFonts w:ascii="Times New Roman" w:hAnsi="Times New Roman" w:cs="Times New Roman"/>
          <w:color w:val="000000" w:themeColor="text1"/>
          <w:szCs w:val="24"/>
          <w:u w:val="single"/>
        </w:rPr>
        <w:t>18</w:t>
      </w:r>
      <w:r w:rsidRPr="00993DFA" w:rsidR="009B6E43">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 xml:space="preserve">Total Form </w:t>
      </w:r>
      <w:r w:rsidRPr="00993DFA">
        <w:rPr>
          <w:rFonts w:ascii="Times New Roman" w:hAnsi="Times New Roman" w:cs="Times New Roman"/>
          <w:color w:val="000000" w:themeColor="text1"/>
          <w:szCs w:val="24"/>
          <w:u w:val="single"/>
        </w:rPr>
        <w:t xml:space="preserve">ETA-9165 </w:t>
      </w:r>
      <w:r w:rsidRPr="00993DFA">
        <w:rPr>
          <w:rFonts w:ascii="Times New Roman" w:hAnsi="Times New Roman" w:cs="Times New Roman"/>
          <w:color w:val="000000" w:themeColor="text1"/>
          <w:szCs w:val="24"/>
          <w:u w:val="single"/>
        </w:rPr>
        <w:t xml:space="preserve">burden </w:t>
      </w:r>
      <w:r w:rsidRPr="00993DFA">
        <w:rPr>
          <w:rFonts w:ascii="Times New Roman" w:hAnsi="Times New Roman" w:cs="Times New Roman"/>
          <w:color w:val="000000" w:themeColor="text1"/>
          <w:szCs w:val="24"/>
          <w:u w:val="single"/>
        </w:rPr>
        <w:t>hours</w:t>
      </w:r>
    </w:p>
    <w:p w:rsidR="0087007C" w:rsidRPr="00993DFA" w:rsidP="00E121BD" w14:paraId="73C3E92F" w14:textId="76B4A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ab/>
      </w:r>
      <w:r w:rsidRPr="00993DFA" w:rsidR="008F433D">
        <w:rPr>
          <w:rFonts w:ascii="Times New Roman" w:hAnsi="Times New Roman" w:cs="Times New Roman"/>
          <w:color w:val="000000" w:themeColor="text1"/>
          <w:szCs w:val="24"/>
        </w:rPr>
        <w:t>225</w:t>
      </w:r>
      <w:r w:rsidRPr="00993DFA">
        <w:rPr>
          <w:rFonts w:ascii="Times New Roman" w:hAnsi="Times New Roman" w:cs="Times New Roman"/>
          <w:color w:val="000000" w:themeColor="text1"/>
          <w:szCs w:val="24"/>
        </w:rPr>
        <w:t>,6</w:t>
      </w:r>
      <w:r w:rsidRPr="00993DFA" w:rsidR="008F433D">
        <w:rPr>
          <w:rFonts w:ascii="Times New Roman" w:hAnsi="Times New Roman" w:cs="Times New Roman"/>
          <w:color w:val="000000" w:themeColor="text1"/>
          <w:szCs w:val="24"/>
        </w:rPr>
        <w:t>34</w:t>
      </w:r>
      <w:r w:rsidRPr="00993DFA">
        <w:rPr>
          <w:rFonts w:ascii="Times New Roman" w:hAnsi="Times New Roman" w:cs="Times New Roman"/>
          <w:color w:val="000000" w:themeColor="text1"/>
          <w:szCs w:val="24"/>
        </w:rPr>
        <w:t>.</w:t>
      </w:r>
      <w:r w:rsidRPr="00993DFA" w:rsidR="00CD0971">
        <w:rPr>
          <w:rFonts w:ascii="Times New Roman" w:hAnsi="Times New Roman" w:cs="Times New Roman"/>
          <w:color w:val="000000" w:themeColor="text1"/>
          <w:szCs w:val="24"/>
        </w:rPr>
        <w:t>98</w:t>
      </w:r>
      <w:r w:rsidRPr="00993DFA">
        <w:rPr>
          <w:rFonts w:ascii="Times New Roman" w:hAnsi="Times New Roman" w:cs="Times New Roman"/>
          <w:color w:val="000000" w:themeColor="text1"/>
          <w:szCs w:val="24"/>
        </w:rPr>
        <w:tab/>
        <w:t>Total estimated burden hours</w:t>
      </w:r>
    </w:p>
    <w:p w:rsidR="00735E54" w:rsidRPr="00993DFA" w:rsidP="00E121BD" w14:paraId="5DFB3B40" w14:textId="0265E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E43A4A" w:rsidRPr="00993DFA" w:rsidP="00E121BD" w14:paraId="6E109818" w14:textId="0E402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39484E">
        <w:rPr>
          <w:rFonts w:ascii="Times New Roman" w:hAnsi="Times New Roman" w:cs="Times New Roman"/>
          <w:color w:val="000000" w:themeColor="text1"/>
          <w:szCs w:val="24"/>
        </w:rPr>
        <w:t xml:space="preserve"> </w:t>
      </w:r>
      <w:r w:rsidRPr="00993DFA" w:rsidR="0037628C">
        <w:rPr>
          <w:rFonts w:ascii="Times New Roman" w:hAnsi="Times New Roman" w:cs="Times New Roman"/>
          <w:color w:val="000000" w:themeColor="text1"/>
          <w:szCs w:val="24"/>
        </w:rPr>
        <w:t>23</w:t>
      </w:r>
      <w:r w:rsidRPr="00993DFA" w:rsidR="0039484E">
        <w:rPr>
          <w:rFonts w:ascii="Times New Roman" w:hAnsi="Times New Roman" w:cs="Times New Roman"/>
          <w:color w:val="000000" w:themeColor="text1"/>
          <w:szCs w:val="24"/>
        </w:rPr>
        <w:t>,</w:t>
      </w:r>
      <w:r w:rsidRPr="00993DFA" w:rsidR="001F73AD">
        <w:rPr>
          <w:rFonts w:ascii="Times New Roman" w:hAnsi="Times New Roman" w:cs="Times New Roman"/>
          <w:color w:val="000000" w:themeColor="text1"/>
          <w:szCs w:val="24"/>
        </w:rPr>
        <w:t>029</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H-</w:t>
      </w:r>
      <w:r w:rsidRPr="00993DFA" w:rsidR="00647374">
        <w:rPr>
          <w:rFonts w:ascii="Times New Roman" w:hAnsi="Times New Roman" w:cs="Times New Roman"/>
          <w:color w:val="000000" w:themeColor="text1"/>
          <w:szCs w:val="24"/>
        </w:rPr>
        <w:t>2</w:t>
      </w:r>
      <w:r w:rsidRPr="00993DFA">
        <w:rPr>
          <w:rFonts w:ascii="Times New Roman" w:hAnsi="Times New Roman" w:cs="Times New Roman"/>
          <w:color w:val="000000" w:themeColor="text1"/>
          <w:szCs w:val="24"/>
        </w:rPr>
        <w:t xml:space="preserve">B </w:t>
      </w:r>
      <w:r w:rsidRPr="00993DFA" w:rsidR="00647374">
        <w:rPr>
          <w:rFonts w:ascii="Times New Roman" w:hAnsi="Times New Roman" w:cs="Times New Roman"/>
          <w:color w:val="000000" w:themeColor="text1"/>
          <w:szCs w:val="24"/>
        </w:rPr>
        <w:t>responses</w:t>
      </w:r>
      <w:r w:rsidRPr="00993DFA">
        <w:rPr>
          <w:rFonts w:ascii="Times New Roman" w:hAnsi="Times New Roman" w:cs="Times New Roman"/>
          <w:color w:val="000000" w:themeColor="text1"/>
          <w:szCs w:val="24"/>
        </w:rPr>
        <w:t xml:space="preserve"> </w:t>
      </w:r>
    </w:p>
    <w:p w:rsidR="00E43A4A" w:rsidRPr="00993DFA" w:rsidP="00E121BD" w14:paraId="0DA7BB58" w14:textId="6EFBD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rPr>
        <w:t xml:space="preserve">   </w:t>
      </w:r>
      <w:r w:rsidRPr="00993DFA" w:rsidR="00647374">
        <w:rPr>
          <w:rFonts w:ascii="Times New Roman" w:hAnsi="Times New Roman" w:cs="Times New Roman"/>
          <w:color w:val="000000" w:themeColor="text1"/>
          <w:szCs w:val="24"/>
        </w:rPr>
        <w:t xml:space="preserve">       </w:t>
      </w:r>
      <w:r w:rsidRPr="00993DFA" w:rsidR="001F73AD">
        <w:rPr>
          <w:rFonts w:ascii="Times New Roman" w:hAnsi="Times New Roman" w:cs="Times New Roman"/>
          <w:color w:val="000000" w:themeColor="text1"/>
          <w:szCs w:val="24"/>
        </w:rPr>
        <w:t>4,</w:t>
      </w:r>
      <w:r w:rsidRPr="00993DFA" w:rsidR="009B6E43">
        <w:rPr>
          <w:rFonts w:ascii="Times New Roman" w:hAnsi="Times New Roman" w:cs="Times New Roman"/>
          <w:color w:val="000000" w:themeColor="text1"/>
          <w:szCs w:val="24"/>
        </w:rPr>
        <w:t>212</w:t>
      </w:r>
      <w:r w:rsidRPr="00993DFA" w:rsidR="009B6E43">
        <w:rPr>
          <w:rFonts w:ascii="Times New Roman" w:hAnsi="Times New Roman" w:cs="Times New Roman"/>
          <w:color w:val="000000" w:themeColor="text1"/>
          <w:szCs w:val="24"/>
        </w:rPr>
        <w:tab/>
      </w:r>
      <w:r w:rsidRPr="00993DFA" w:rsidR="00647374">
        <w:rPr>
          <w:rFonts w:ascii="Times New Roman" w:hAnsi="Times New Roman" w:cs="Times New Roman"/>
          <w:color w:val="000000" w:themeColor="text1"/>
          <w:szCs w:val="24"/>
        </w:rPr>
        <w:t>H-1B responses</w:t>
      </w:r>
    </w:p>
    <w:p w:rsidR="00E43A4A" w:rsidRPr="00993DFA" w:rsidP="00E121BD" w14:paraId="76CAE4B9" w14:textId="2532C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u w:val="single"/>
        </w:rPr>
        <w:t>+</w:t>
      </w:r>
      <w:r w:rsidRPr="00993DFA" w:rsidR="00861BCB">
        <w:rPr>
          <w:rFonts w:ascii="Times New Roman" w:hAnsi="Times New Roman" w:cs="Times New Roman"/>
          <w:color w:val="000000" w:themeColor="text1"/>
          <w:szCs w:val="24"/>
          <w:u w:val="single"/>
        </w:rPr>
        <w:t xml:space="preserve">    </w:t>
      </w:r>
      <w:r w:rsidRPr="00993DFA" w:rsidR="009B4B0C">
        <w:rPr>
          <w:rFonts w:ascii="Times New Roman" w:hAnsi="Times New Roman" w:cs="Times New Roman"/>
          <w:color w:val="000000" w:themeColor="text1"/>
          <w:szCs w:val="24"/>
          <w:u w:val="single"/>
        </w:rPr>
        <w:t>208</w:t>
      </w:r>
      <w:r w:rsidRPr="00993DFA" w:rsidR="006E2151">
        <w:rPr>
          <w:rFonts w:ascii="Times New Roman" w:hAnsi="Times New Roman" w:cs="Times New Roman"/>
          <w:color w:val="000000" w:themeColor="text1"/>
          <w:szCs w:val="24"/>
          <w:u w:val="single"/>
        </w:rPr>
        <w:t>,</w:t>
      </w:r>
      <w:r w:rsidRPr="00993DFA" w:rsidR="009B6E43">
        <w:rPr>
          <w:rFonts w:ascii="Times New Roman" w:hAnsi="Times New Roman" w:cs="Times New Roman"/>
          <w:color w:val="000000" w:themeColor="text1"/>
          <w:szCs w:val="24"/>
          <w:u w:val="single"/>
        </w:rPr>
        <w:t>864</w:t>
      </w:r>
      <w:r w:rsidRPr="00993DFA" w:rsidR="009B6E43">
        <w:rPr>
          <w:rFonts w:ascii="Times New Roman" w:hAnsi="Times New Roman" w:cs="Times New Roman"/>
          <w:color w:val="000000" w:themeColor="text1"/>
          <w:szCs w:val="24"/>
          <w:u w:val="single"/>
        </w:rPr>
        <w:tab/>
      </w:r>
      <w:r w:rsidRPr="00993DFA" w:rsidR="006E2151">
        <w:rPr>
          <w:rFonts w:ascii="Times New Roman" w:hAnsi="Times New Roman" w:cs="Times New Roman"/>
          <w:color w:val="000000" w:themeColor="text1"/>
          <w:szCs w:val="24"/>
          <w:u w:val="single"/>
        </w:rPr>
        <w:t>PERM responses</w:t>
      </w:r>
    </w:p>
    <w:p w:rsidR="00735E54" w:rsidRPr="00993DFA" w:rsidP="00E121BD" w14:paraId="0A1D01E3" w14:textId="3944D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39484E">
        <w:rPr>
          <w:rFonts w:ascii="Times New Roman" w:hAnsi="Times New Roman" w:cs="Times New Roman"/>
          <w:color w:val="000000" w:themeColor="text1"/>
          <w:szCs w:val="24"/>
        </w:rPr>
        <w:t xml:space="preserve">    </w:t>
      </w:r>
      <w:r w:rsidRPr="00993DFA" w:rsidR="004F01C8">
        <w:rPr>
          <w:rFonts w:ascii="Times New Roman" w:hAnsi="Times New Roman" w:cs="Times New Roman"/>
          <w:color w:val="000000" w:themeColor="text1"/>
          <w:szCs w:val="24"/>
        </w:rPr>
        <w:t>236,</w:t>
      </w:r>
      <w:r w:rsidRPr="00993DFA" w:rsidR="009B6E43">
        <w:rPr>
          <w:rFonts w:ascii="Times New Roman" w:hAnsi="Times New Roman" w:cs="Times New Roman"/>
          <w:color w:val="000000" w:themeColor="text1"/>
          <w:szCs w:val="24"/>
        </w:rPr>
        <w:t>105</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Total responses</w:t>
      </w:r>
      <w:r w:rsidRPr="00993DFA" w:rsidR="005C78D6">
        <w:rPr>
          <w:rFonts w:ascii="Times New Roman" w:hAnsi="Times New Roman" w:cs="Times New Roman"/>
          <w:color w:val="000000" w:themeColor="text1"/>
          <w:szCs w:val="24"/>
        </w:rPr>
        <w:t xml:space="preserve"> for the H-2B, H-1B, PERM programs</w:t>
      </w:r>
      <w:r>
        <w:rPr>
          <w:rStyle w:val="FootnoteReference"/>
          <w:rFonts w:ascii="Times New Roman" w:hAnsi="Times New Roman" w:cs="Times New Roman"/>
          <w:color w:val="000000" w:themeColor="text1"/>
          <w:szCs w:val="24"/>
        </w:rPr>
        <w:footnoteReference w:id="7"/>
      </w:r>
      <w:r w:rsidRPr="00993DFA" w:rsidR="00D973EB">
        <w:rPr>
          <w:rFonts w:ascii="Times New Roman" w:hAnsi="Times New Roman" w:cs="Times New Roman"/>
          <w:color w:val="000000" w:themeColor="text1"/>
          <w:szCs w:val="24"/>
        </w:rPr>
        <w:t xml:space="preserve"> </w:t>
      </w:r>
      <w:r w:rsidRPr="00993DFA" w:rsidR="00E7551C">
        <w:rPr>
          <w:rFonts w:ascii="Times New Roman" w:hAnsi="Times New Roman" w:cs="Times New Roman"/>
          <w:color w:val="000000" w:themeColor="text1"/>
          <w:szCs w:val="24"/>
        </w:rPr>
        <w:t xml:space="preserve">  </w:t>
      </w:r>
    </w:p>
    <w:p w:rsidR="0039484E" w:rsidRPr="00993DFA" w:rsidP="00E121BD" w14:paraId="2D0E7857" w14:textId="0622C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p>
    <w:p w:rsidR="0039484E" w:rsidRPr="00993DFA" w:rsidP="00E121BD" w14:paraId="4039ED91" w14:textId="0B2CA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6605F7">
        <w:rPr>
          <w:rFonts w:ascii="Times New Roman" w:hAnsi="Times New Roman" w:cs="Times New Roman"/>
          <w:color w:val="000000" w:themeColor="text1"/>
          <w:szCs w:val="24"/>
        </w:rPr>
        <w:t>10,</w:t>
      </w:r>
      <w:r w:rsidRPr="00993DFA" w:rsidR="009B6E43">
        <w:rPr>
          <w:rFonts w:ascii="Times New Roman" w:hAnsi="Times New Roman" w:cs="Times New Roman"/>
          <w:color w:val="000000" w:themeColor="text1"/>
          <w:szCs w:val="24"/>
        </w:rPr>
        <w:t>352</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H-2B respon</w:t>
      </w:r>
      <w:r w:rsidRPr="00993DFA">
        <w:rPr>
          <w:rFonts w:ascii="Times New Roman" w:hAnsi="Times New Roman" w:cs="Times New Roman"/>
          <w:color w:val="000000" w:themeColor="text1"/>
          <w:szCs w:val="24"/>
        </w:rPr>
        <w:t>dents</w:t>
      </w:r>
      <w:r w:rsidRPr="00993DFA">
        <w:rPr>
          <w:rFonts w:ascii="Times New Roman" w:hAnsi="Times New Roman" w:cs="Times New Roman"/>
          <w:color w:val="000000" w:themeColor="text1"/>
          <w:szCs w:val="24"/>
        </w:rPr>
        <w:t xml:space="preserve"> </w:t>
      </w:r>
    </w:p>
    <w:p w:rsidR="0039484E" w:rsidRPr="00993DFA" w:rsidP="00E121BD" w14:paraId="095B9EE8" w14:textId="47DCF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r w:rsidRPr="00993DFA">
        <w:rPr>
          <w:rFonts w:ascii="Times New Roman" w:hAnsi="Times New Roman" w:cs="Times New Roman"/>
          <w:color w:val="000000" w:themeColor="text1"/>
          <w:szCs w:val="24"/>
        </w:rPr>
        <w:t xml:space="preserve">        </w:t>
      </w:r>
      <w:r w:rsidRPr="00993DFA" w:rsidR="00AC66B8">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r w:rsidRPr="00993DFA" w:rsidR="0031723A">
        <w:rPr>
          <w:rFonts w:ascii="Times New Roman" w:hAnsi="Times New Roman" w:cs="Times New Roman"/>
          <w:color w:val="000000" w:themeColor="text1"/>
          <w:szCs w:val="24"/>
        </w:rPr>
        <w:t>1,</w:t>
      </w:r>
      <w:r w:rsidRPr="00993DFA" w:rsidR="009B6E43">
        <w:rPr>
          <w:rFonts w:ascii="Times New Roman" w:hAnsi="Times New Roman" w:cs="Times New Roman"/>
          <w:color w:val="000000" w:themeColor="text1"/>
          <w:szCs w:val="24"/>
        </w:rPr>
        <w:t>395</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H-1B respon</w:t>
      </w:r>
      <w:r w:rsidRPr="00993DFA" w:rsidR="0031723A">
        <w:rPr>
          <w:rFonts w:ascii="Times New Roman" w:hAnsi="Times New Roman" w:cs="Times New Roman"/>
          <w:color w:val="000000" w:themeColor="text1"/>
          <w:szCs w:val="24"/>
        </w:rPr>
        <w:t>dents</w:t>
      </w:r>
    </w:p>
    <w:p w:rsidR="0039484E" w:rsidRPr="00993DFA" w:rsidP="00E121BD" w14:paraId="1AEBEBD9" w14:textId="0979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u w:val="single"/>
        </w:rPr>
        <w:t xml:space="preserve">+    </w:t>
      </w:r>
      <w:r w:rsidRPr="00993DFA" w:rsidR="0031723A">
        <w:rPr>
          <w:rFonts w:ascii="Times New Roman" w:hAnsi="Times New Roman" w:cs="Times New Roman"/>
          <w:color w:val="000000" w:themeColor="text1"/>
          <w:szCs w:val="24"/>
          <w:u w:val="single"/>
        </w:rPr>
        <w:t xml:space="preserve">  </w:t>
      </w:r>
      <w:r w:rsidRPr="00993DFA" w:rsidR="00AC66B8">
        <w:rPr>
          <w:rFonts w:ascii="Times New Roman" w:hAnsi="Times New Roman" w:cs="Times New Roman"/>
          <w:color w:val="000000" w:themeColor="text1"/>
          <w:szCs w:val="24"/>
          <w:u w:val="single"/>
        </w:rPr>
        <w:t xml:space="preserve"> </w:t>
      </w:r>
      <w:r w:rsidRPr="00993DFA" w:rsidR="00D20DF3">
        <w:rPr>
          <w:rFonts w:ascii="Times New Roman" w:hAnsi="Times New Roman" w:cs="Times New Roman"/>
          <w:color w:val="000000" w:themeColor="text1"/>
          <w:szCs w:val="24"/>
          <w:u w:val="single"/>
        </w:rPr>
        <w:t>49,</w:t>
      </w:r>
      <w:r w:rsidRPr="00993DFA" w:rsidR="009B6E43">
        <w:rPr>
          <w:rFonts w:ascii="Times New Roman" w:hAnsi="Times New Roman" w:cs="Times New Roman"/>
          <w:color w:val="000000" w:themeColor="text1"/>
          <w:szCs w:val="24"/>
          <w:u w:val="single"/>
        </w:rPr>
        <w:t>183</w:t>
      </w:r>
      <w:r w:rsidRPr="00993DFA" w:rsidR="009B6E43">
        <w:rPr>
          <w:rFonts w:ascii="Times New Roman" w:hAnsi="Times New Roman" w:cs="Times New Roman"/>
          <w:color w:val="000000" w:themeColor="text1"/>
          <w:szCs w:val="24"/>
          <w:u w:val="single"/>
        </w:rPr>
        <w:tab/>
      </w:r>
      <w:r w:rsidRPr="00993DFA">
        <w:rPr>
          <w:rFonts w:ascii="Times New Roman" w:hAnsi="Times New Roman" w:cs="Times New Roman"/>
          <w:color w:val="000000" w:themeColor="text1"/>
          <w:szCs w:val="24"/>
          <w:u w:val="single"/>
        </w:rPr>
        <w:t>PERM respon</w:t>
      </w:r>
      <w:r w:rsidRPr="00993DFA" w:rsidR="0031723A">
        <w:rPr>
          <w:rFonts w:ascii="Times New Roman" w:hAnsi="Times New Roman" w:cs="Times New Roman"/>
          <w:color w:val="000000" w:themeColor="text1"/>
          <w:szCs w:val="24"/>
          <w:u w:val="single"/>
        </w:rPr>
        <w:t>dents</w:t>
      </w:r>
    </w:p>
    <w:p w:rsidR="00B37A50" w:rsidRPr="00993DFA" w:rsidP="00E121BD" w14:paraId="64C5D564" w14:textId="5AD5D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      </w:t>
      </w:r>
      <w:r w:rsidRPr="00993DFA" w:rsidR="00CD7658">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 </w:t>
      </w:r>
      <w:r w:rsidRPr="00993DFA" w:rsidR="004C0FA5">
        <w:rPr>
          <w:rFonts w:ascii="Times New Roman" w:hAnsi="Times New Roman" w:cs="Times New Roman"/>
          <w:color w:val="000000" w:themeColor="text1"/>
          <w:szCs w:val="24"/>
        </w:rPr>
        <w:t>60,</w:t>
      </w:r>
      <w:r w:rsidRPr="00993DFA" w:rsidR="009B6E43">
        <w:rPr>
          <w:rFonts w:ascii="Times New Roman" w:hAnsi="Times New Roman" w:cs="Times New Roman"/>
          <w:color w:val="000000" w:themeColor="text1"/>
          <w:szCs w:val="24"/>
        </w:rPr>
        <w:t>930</w:t>
      </w:r>
      <w:r w:rsidRPr="00993DFA" w:rsidR="009B6E43">
        <w:rPr>
          <w:rFonts w:ascii="Times New Roman" w:hAnsi="Times New Roman" w:cs="Times New Roman"/>
          <w:color w:val="000000" w:themeColor="text1"/>
          <w:szCs w:val="24"/>
        </w:rPr>
        <w:tab/>
      </w:r>
      <w:r w:rsidRPr="00993DFA">
        <w:rPr>
          <w:rFonts w:ascii="Times New Roman" w:hAnsi="Times New Roman" w:cs="Times New Roman"/>
          <w:color w:val="000000" w:themeColor="text1"/>
          <w:szCs w:val="24"/>
        </w:rPr>
        <w:t>Total respon</w:t>
      </w:r>
      <w:r w:rsidRPr="00993DFA" w:rsidR="00CD7658">
        <w:rPr>
          <w:rFonts w:ascii="Times New Roman" w:hAnsi="Times New Roman" w:cs="Times New Roman"/>
          <w:color w:val="000000" w:themeColor="text1"/>
          <w:szCs w:val="24"/>
        </w:rPr>
        <w:t>dents</w:t>
      </w:r>
      <w:r w:rsidRPr="00993DFA">
        <w:rPr>
          <w:rFonts w:ascii="Times New Roman" w:hAnsi="Times New Roman" w:cs="Times New Roman"/>
          <w:color w:val="000000" w:themeColor="text1"/>
          <w:szCs w:val="24"/>
        </w:rPr>
        <w:t xml:space="preserve"> for the H-2B, H-1B, PERM programs</w:t>
      </w:r>
      <w:r>
        <w:rPr>
          <w:rStyle w:val="FootnoteReference"/>
          <w:rFonts w:ascii="Times New Roman" w:hAnsi="Times New Roman" w:cs="Times New Roman"/>
          <w:color w:val="000000" w:themeColor="text1"/>
          <w:szCs w:val="24"/>
        </w:rPr>
        <w:footnoteReference w:id="8"/>
      </w:r>
    </w:p>
    <w:p w:rsidR="00F153C9" w:rsidRPr="00993DFA" w:rsidP="00E121BD" w14:paraId="4BDB1448" w14:textId="29BA3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p>
    <w:p w:rsidR="009B657E" w:rsidRPr="00993DFA" w:rsidP="00E121BD" w14:paraId="67060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p>
    <w:p w:rsidR="00FE794D" w:rsidRPr="00993DFA" w:rsidP="00E121BD" w14:paraId="2616B45A" w14:textId="0A7122EA">
      <w:pPr>
        <w:tabs>
          <w:tab w:val="left" w:pos="720"/>
          <w:tab w:val="left" w:pos="1440"/>
          <w:tab w:val="left" w:pos="2160"/>
          <w:tab w:val="left" w:pos="2880"/>
          <w:tab w:val="left" w:pos="3600"/>
          <w:tab w:val="center" w:pos="5292"/>
        </w:tabs>
        <w:spacing w:after="0" w:line="240" w:lineRule="auto"/>
        <w:ind w:left="360"/>
        <w:jc w:val="both"/>
        <w:rPr>
          <w:rFonts w:ascii="Times New Roman" w:hAnsi="Times New Roman" w:cs="Times New Roman"/>
          <w:b/>
          <w:color w:val="000000" w:themeColor="text1"/>
          <w:szCs w:val="24"/>
        </w:rPr>
      </w:pPr>
      <w:r w:rsidRPr="00993DFA">
        <w:rPr>
          <w:rFonts w:ascii="Times New Roman" w:hAnsi="Times New Roman" w:cs="Times New Roman"/>
          <w:b/>
          <w:color w:val="000000" w:themeColor="text1"/>
          <w:szCs w:val="24"/>
        </w:rPr>
        <w:t>IV</w:t>
      </w:r>
      <w:r w:rsidRPr="00993DFA" w:rsidR="00B37A50">
        <w:rPr>
          <w:rFonts w:ascii="Times New Roman" w:hAnsi="Times New Roman" w:cs="Times New Roman"/>
          <w:b/>
          <w:color w:val="000000" w:themeColor="text1"/>
          <w:szCs w:val="24"/>
        </w:rPr>
        <w:t xml:space="preserve">. </w:t>
      </w:r>
      <w:r w:rsidRPr="00993DFA" w:rsidR="00425F71">
        <w:rPr>
          <w:rFonts w:ascii="Times New Roman" w:hAnsi="Times New Roman" w:cs="Times New Roman"/>
          <w:b/>
          <w:color w:val="000000" w:themeColor="text1"/>
          <w:szCs w:val="24"/>
        </w:rPr>
        <w:t>Time Burden Mon</w:t>
      </w:r>
      <w:r w:rsidRPr="00993DFA" w:rsidR="00B37A50">
        <w:rPr>
          <w:rFonts w:ascii="Times New Roman" w:hAnsi="Times New Roman" w:cs="Times New Roman"/>
          <w:b/>
          <w:color w:val="000000" w:themeColor="text1"/>
          <w:szCs w:val="24"/>
        </w:rPr>
        <w:t>et</w:t>
      </w:r>
      <w:r w:rsidRPr="00993DFA" w:rsidR="00425F71">
        <w:rPr>
          <w:rFonts w:ascii="Times New Roman" w:hAnsi="Times New Roman" w:cs="Times New Roman"/>
          <w:b/>
          <w:color w:val="000000" w:themeColor="text1"/>
          <w:szCs w:val="24"/>
        </w:rPr>
        <w:t>ization</w:t>
      </w:r>
    </w:p>
    <w:p w:rsidR="00FE794D" w:rsidRPr="00993DFA" w:rsidP="00E121BD" w14:paraId="490383F4" w14:textId="77777777">
      <w:pPr>
        <w:tabs>
          <w:tab w:val="left" w:pos="720"/>
          <w:tab w:val="left" w:pos="1440"/>
          <w:tab w:val="left" w:pos="2160"/>
          <w:tab w:val="left" w:pos="2880"/>
          <w:tab w:val="left" w:pos="3600"/>
          <w:tab w:val="center" w:pos="5292"/>
        </w:tabs>
        <w:spacing w:after="0" w:line="240" w:lineRule="auto"/>
        <w:ind w:left="360"/>
        <w:jc w:val="both"/>
        <w:rPr>
          <w:rFonts w:ascii="Times New Roman" w:hAnsi="Times New Roman" w:cs="Times New Roman"/>
          <w:b/>
          <w:color w:val="000000" w:themeColor="text1"/>
          <w:szCs w:val="24"/>
        </w:rPr>
      </w:pPr>
    </w:p>
    <w:p w:rsidR="004400F6" w:rsidRPr="00993DFA" w:rsidP="00E121BD" w14:paraId="6F799EC8" w14:textId="273FFD07">
      <w:pPr>
        <w:spacing w:after="0" w:line="240" w:lineRule="auto"/>
        <w:ind w:left="360"/>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The Department receives </w:t>
      </w:r>
      <w:r w:rsidRPr="00993DFA" w:rsidR="00FF545D">
        <w:rPr>
          <w:rFonts w:ascii="Times New Roman" w:hAnsi="Times New Roman" w:cs="Times New Roman"/>
          <w:color w:val="000000" w:themeColor="text1"/>
          <w:szCs w:val="24"/>
        </w:rPr>
        <w:t>PWD</w:t>
      </w:r>
      <w:r w:rsidRPr="00993DFA">
        <w:rPr>
          <w:rFonts w:ascii="Times New Roman" w:hAnsi="Times New Roman" w:cs="Times New Roman"/>
          <w:color w:val="000000" w:themeColor="text1"/>
          <w:szCs w:val="24"/>
        </w:rPr>
        <w:t xml:space="preserve"> requests from employers operating across a wide spectrum of industry sectors in t</w:t>
      </w:r>
      <w:r w:rsidRPr="00993DFA" w:rsidR="00EB5333">
        <w:rPr>
          <w:rFonts w:ascii="Times New Roman" w:hAnsi="Times New Roman" w:cs="Times New Roman"/>
          <w:color w:val="000000" w:themeColor="text1"/>
          <w:szCs w:val="24"/>
        </w:rPr>
        <w:t>he U.S. economy.  Salaries for</w:t>
      </w:r>
      <w:r w:rsidRPr="00993DFA">
        <w:rPr>
          <w:rFonts w:ascii="Times New Roman" w:hAnsi="Times New Roman" w:cs="Times New Roman"/>
          <w:color w:val="000000" w:themeColor="text1"/>
          <w:szCs w:val="24"/>
        </w:rPr>
        <w:t xml:space="preserve"> employees who perform the reporting and recordkeeping functions required by this regulation may vary, including payment in hourly or annual rates, and may include instances where the corporate executive office of a large company performs some or </w:t>
      </w:r>
      <w:r w:rsidRPr="00993DFA" w:rsidR="00A067BA">
        <w:rPr>
          <w:rFonts w:ascii="Times New Roman" w:hAnsi="Times New Roman" w:cs="Times New Roman"/>
          <w:color w:val="000000" w:themeColor="text1"/>
          <w:szCs w:val="24"/>
        </w:rPr>
        <w:t>all</w:t>
      </w:r>
      <w:r w:rsidRPr="00993DFA">
        <w:rPr>
          <w:rFonts w:ascii="Times New Roman" w:hAnsi="Times New Roman" w:cs="Times New Roman"/>
          <w:color w:val="000000" w:themeColor="text1"/>
          <w:szCs w:val="24"/>
        </w:rPr>
        <w:t xml:space="preserve"> these functions itself.  However, the Department believes that in most companies, a Human Resource</w:t>
      </w:r>
      <w:r w:rsidRPr="00993DFA" w:rsidR="00965D9F">
        <w:rPr>
          <w:rFonts w:ascii="Times New Roman" w:hAnsi="Times New Roman" w:cs="Times New Roman"/>
          <w:color w:val="000000" w:themeColor="text1"/>
          <w:szCs w:val="24"/>
        </w:rPr>
        <w:t>s</w:t>
      </w:r>
      <w:r w:rsidRPr="00993DFA">
        <w:rPr>
          <w:rFonts w:ascii="Times New Roman" w:hAnsi="Times New Roman" w:cs="Times New Roman"/>
          <w:color w:val="000000" w:themeColor="text1"/>
          <w:szCs w:val="24"/>
        </w:rPr>
        <w:t xml:space="preserve"> </w:t>
      </w:r>
      <w:r w:rsidRPr="00993DFA" w:rsidR="006B098B">
        <w:rPr>
          <w:rFonts w:ascii="Times New Roman" w:hAnsi="Times New Roman" w:cs="Times New Roman"/>
          <w:color w:val="000000" w:themeColor="text1"/>
          <w:szCs w:val="24"/>
        </w:rPr>
        <w:t xml:space="preserve">(HR) </w:t>
      </w:r>
      <w:r w:rsidRPr="00993DFA" w:rsidR="007369D3">
        <w:rPr>
          <w:rFonts w:ascii="Times New Roman" w:hAnsi="Times New Roman" w:cs="Times New Roman"/>
          <w:color w:val="000000" w:themeColor="text1"/>
          <w:szCs w:val="24"/>
        </w:rPr>
        <w:t>Specialist</w:t>
      </w:r>
      <w:r w:rsidRPr="00993DFA">
        <w:rPr>
          <w:rFonts w:ascii="Times New Roman" w:hAnsi="Times New Roman" w:cs="Times New Roman"/>
          <w:color w:val="000000" w:themeColor="text1"/>
          <w:szCs w:val="24"/>
        </w:rPr>
        <w:t xml:space="preserve"> </w:t>
      </w:r>
      <w:r w:rsidRPr="00993DFA" w:rsidR="00FA6F2C">
        <w:rPr>
          <w:rFonts w:ascii="Times New Roman" w:hAnsi="Times New Roman" w:cs="Times New Roman"/>
          <w:color w:val="000000" w:themeColor="text1"/>
          <w:szCs w:val="24"/>
        </w:rPr>
        <w:t>(SOC code 13-10</w:t>
      </w:r>
      <w:r w:rsidRPr="00993DFA" w:rsidR="00AA4046">
        <w:rPr>
          <w:rFonts w:ascii="Times New Roman" w:hAnsi="Times New Roman" w:cs="Times New Roman"/>
          <w:color w:val="000000" w:themeColor="text1"/>
          <w:szCs w:val="24"/>
        </w:rPr>
        <w:t>71</w:t>
      </w:r>
      <w:r w:rsidRPr="00993DFA" w:rsidR="00FA6F2C">
        <w:rPr>
          <w:rFonts w:ascii="Times New Roman" w:hAnsi="Times New Roman" w:cs="Times New Roman"/>
          <w:color w:val="000000" w:themeColor="text1"/>
          <w:szCs w:val="24"/>
        </w:rPr>
        <w:t xml:space="preserve">) </w:t>
      </w:r>
      <w:r w:rsidRPr="00993DFA">
        <w:rPr>
          <w:rFonts w:ascii="Times New Roman" w:hAnsi="Times New Roman" w:cs="Times New Roman"/>
          <w:color w:val="000000" w:themeColor="text1"/>
          <w:szCs w:val="24"/>
        </w:rPr>
        <w:t xml:space="preserve">will perform these activities.  Thus, to calculate the full cost to the employer, </w:t>
      </w:r>
      <w:r w:rsidRPr="00993DFA" w:rsidR="00C10E5A">
        <w:rPr>
          <w:rFonts w:ascii="Times New Roman" w:hAnsi="Times New Roman" w:cs="Times New Roman"/>
          <w:color w:val="000000" w:themeColor="text1"/>
          <w:szCs w:val="24"/>
        </w:rPr>
        <w:t>the Department</w:t>
      </w:r>
      <w:r w:rsidRPr="00993DFA">
        <w:rPr>
          <w:rFonts w:ascii="Times New Roman" w:hAnsi="Times New Roman" w:cs="Times New Roman"/>
          <w:color w:val="000000" w:themeColor="text1"/>
          <w:szCs w:val="24"/>
        </w:rPr>
        <w:t xml:space="preserve"> combine</w:t>
      </w:r>
      <w:r w:rsidRPr="00993DFA" w:rsidR="00C10E5A">
        <w:rPr>
          <w:rFonts w:ascii="Times New Roman" w:hAnsi="Times New Roman" w:cs="Times New Roman"/>
          <w:color w:val="000000" w:themeColor="text1"/>
          <w:szCs w:val="24"/>
        </w:rPr>
        <w:t>s</w:t>
      </w:r>
      <w:r w:rsidRPr="00993DFA">
        <w:rPr>
          <w:rFonts w:ascii="Times New Roman" w:hAnsi="Times New Roman" w:cs="Times New Roman"/>
          <w:color w:val="000000" w:themeColor="text1"/>
          <w:szCs w:val="24"/>
        </w:rPr>
        <w:t xml:space="preserve"> the mean hourly wage of </w:t>
      </w:r>
      <w:r w:rsidRPr="00993DFA" w:rsidR="00011B61">
        <w:rPr>
          <w:rFonts w:ascii="Times New Roman" w:hAnsi="Times New Roman" w:cs="Times New Roman"/>
          <w:color w:val="000000" w:themeColor="text1"/>
          <w:szCs w:val="24"/>
        </w:rPr>
        <w:t>HR</w:t>
      </w:r>
      <w:r w:rsidRPr="00993DFA">
        <w:rPr>
          <w:rFonts w:ascii="Times New Roman" w:hAnsi="Times New Roman" w:cs="Times New Roman"/>
          <w:color w:val="000000" w:themeColor="text1"/>
          <w:szCs w:val="24"/>
        </w:rPr>
        <w:t xml:space="preserve"> </w:t>
      </w:r>
      <w:r w:rsidRPr="00993DFA" w:rsidR="00011B61">
        <w:rPr>
          <w:rFonts w:ascii="Times New Roman" w:hAnsi="Times New Roman" w:cs="Times New Roman"/>
          <w:color w:val="000000" w:themeColor="text1"/>
          <w:szCs w:val="24"/>
        </w:rPr>
        <w:t>S</w:t>
      </w:r>
      <w:r w:rsidRPr="00993DFA" w:rsidR="00E345F6">
        <w:rPr>
          <w:rFonts w:ascii="Times New Roman" w:hAnsi="Times New Roman" w:cs="Times New Roman"/>
          <w:color w:val="000000" w:themeColor="text1"/>
          <w:szCs w:val="24"/>
        </w:rPr>
        <w:t>pecialist</w:t>
      </w:r>
      <w:r w:rsidRPr="00993DFA">
        <w:rPr>
          <w:rFonts w:ascii="Times New Roman" w:hAnsi="Times New Roman" w:cs="Times New Roman"/>
          <w:color w:val="000000" w:themeColor="text1"/>
          <w:szCs w:val="24"/>
        </w:rPr>
        <w:t>s with the benefits and other compensation received by such employees.  The national mean hourly wage for a</w:t>
      </w:r>
      <w:r w:rsidRPr="00993DFA" w:rsidR="005100D0">
        <w:rPr>
          <w:rFonts w:ascii="Times New Roman" w:hAnsi="Times New Roman" w:cs="Times New Roman"/>
          <w:color w:val="000000" w:themeColor="text1"/>
          <w:szCs w:val="24"/>
        </w:rPr>
        <w:t>n</w:t>
      </w:r>
      <w:r w:rsidRPr="00993DFA">
        <w:rPr>
          <w:rFonts w:ascii="Times New Roman" w:hAnsi="Times New Roman" w:cs="Times New Roman"/>
          <w:color w:val="000000" w:themeColor="text1"/>
          <w:szCs w:val="24"/>
        </w:rPr>
        <w:t xml:space="preserve"> </w:t>
      </w:r>
      <w:r w:rsidRPr="00993DFA" w:rsidR="00011B61">
        <w:rPr>
          <w:rFonts w:ascii="Times New Roman" w:hAnsi="Times New Roman" w:cs="Times New Roman"/>
          <w:color w:val="000000" w:themeColor="text1"/>
          <w:szCs w:val="24"/>
        </w:rPr>
        <w:t>H</w:t>
      </w:r>
      <w:r w:rsidRPr="00993DFA" w:rsidR="00AA4046">
        <w:rPr>
          <w:rFonts w:ascii="Times New Roman" w:hAnsi="Times New Roman" w:cs="Times New Roman"/>
          <w:color w:val="000000" w:themeColor="text1"/>
          <w:szCs w:val="24"/>
        </w:rPr>
        <w:t>R</w:t>
      </w:r>
      <w:r w:rsidRPr="00993DFA">
        <w:rPr>
          <w:rFonts w:ascii="Times New Roman" w:hAnsi="Times New Roman" w:cs="Times New Roman"/>
          <w:color w:val="000000" w:themeColor="text1"/>
          <w:szCs w:val="24"/>
        </w:rPr>
        <w:t xml:space="preserve"> </w:t>
      </w:r>
      <w:r w:rsidRPr="00993DFA" w:rsidR="00AA4046">
        <w:rPr>
          <w:rFonts w:ascii="Times New Roman" w:hAnsi="Times New Roman" w:cs="Times New Roman"/>
          <w:color w:val="000000" w:themeColor="text1"/>
          <w:szCs w:val="24"/>
        </w:rPr>
        <w:t>Specialist</w:t>
      </w:r>
      <w:r w:rsidRPr="00993DFA">
        <w:rPr>
          <w:rFonts w:ascii="Times New Roman" w:hAnsi="Times New Roman" w:cs="Times New Roman"/>
          <w:color w:val="000000" w:themeColor="text1"/>
          <w:szCs w:val="24"/>
        </w:rPr>
        <w:t xml:space="preserve"> (SOC code 1</w:t>
      </w:r>
      <w:r w:rsidRPr="00993DFA" w:rsidR="006331AE">
        <w:rPr>
          <w:rFonts w:ascii="Times New Roman" w:hAnsi="Times New Roman" w:cs="Times New Roman"/>
          <w:color w:val="000000" w:themeColor="text1"/>
          <w:szCs w:val="24"/>
        </w:rPr>
        <w:t>3-1071</w:t>
      </w:r>
      <w:r w:rsidRPr="00993DFA">
        <w:rPr>
          <w:rFonts w:ascii="Times New Roman" w:hAnsi="Times New Roman" w:cs="Times New Roman"/>
          <w:color w:val="000000" w:themeColor="text1"/>
          <w:szCs w:val="24"/>
        </w:rPr>
        <w:t>) is $</w:t>
      </w:r>
      <w:r w:rsidRPr="00993DFA" w:rsidR="00CF25C7">
        <w:rPr>
          <w:rFonts w:ascii="Times New Roman" w:hAnsi="Times New Roman" w:cs="Times New Roman"/>
          <w:color w:val="000000" w:themeColor="text1"/>
          <w:szCs w:val="24"/>
        </w:rPr>
        <w:t>38</w:t>
      </w:r>
      <w:r w:rsidRPr="00993DFA" w:rsidR="00C84399">
        <w:rPr>
          <w:rFonts w:ascii="Times New Roman" w:hAnsi="Times New Roman" w:cs="Times New Roman"/>
          <w:color w:val="000000" w:themeColor="text1"/>
          <w:szCs w:val="24"/>
        </w:rPr>
        <w:t>.</w:t>
      </w:r>
      <w:r w:rsidRPr="00993DFA" w:rsidR="00CF25C7">
        <w:rPr>
          <w:rFonts w:ascii="Times New Roman" w:hAnsi="Times New Roman" w:cs="Times New Roman"/>
          <w:color w:val="000000" w:themeColor="text1"/>
          <w:szCs w:val="24"/>
        </w:rPr>
        <w:t>33</w:t>
      </w:r>
      <w:r w:rsidRPr="00993DFA">
        <w:rPr>
          <w:rFonts w:ascii="Times New Roman" w:hAnsi="Times New Roman" w:cs="Times New Roman"/>
          <w:color w:val="000000" w:themeColor="text1"/>
          <w:szCs w:val="24"/>
        </w:rPr>
        <w:t>.</w:t>
      </w:r>
      <w:r>
        <w:rPr>
          <w:rStyle w:val="FootnoteReference"/>
          <w:rFonts w:ascii="Times New Roman" w:hAnsi="Times New Roman" w:cs="Times New Roman"/>
          <w:color w:val="000000" w:themeColor="text1"/>
          <w:szCs w:val="24"/>
        </w:rPr>
        <w:footnoteReference w:id="9"/>
      </w:r>
      <w:r w:rsidRPr="00993DFA">
        <w:rPr>
          <w:rFonts w:ascii="Times New Roman" w:hAnsi="Times New Roman" w:cs="Times New Roman"/>
          <w:color w:val="000000" w:themeColor="text1"/>
          <w:szCs w:val="24"/>
        </w:rPr>
        <w:t xml:space="preserve">  </w:t>
      </w:r>
      <w:r w:rsidRPr="00993DFA" w:rsidR="005B7B55">
        <w:rPr>
          <w:rFonts w:ascii="Times New Roman" w:hAnsi="Times New Roman" w:cs="Times New Roman"/>
          <w:color w:val="000000" w:themeColor="text1"/>
          <w:szCs w:val="24"/>
        </w:rPr>
        <w:t>As the prevailing wage</w:t>
      </w:r>
      <w:r w:rsidR="00C2702D">
        <w:rPr>
          <w:rFonts w:ascii="Times New Roman" w:hAnsi="Times New Roman" w:cs="Times New Roman"/>
          <w:color w:val="000000" w:themeColor="text1"/>
          <w:szCs w:val="24"/>
        </w:rPr>
        <w:t xml:space="preserve"> program</w:t>
      </w:r>
      <w:r w:rsidRPr="00993DFA" w:rsidR="005B7B55">
        <w:rPr>
          <w:rFonts w:ascii="Times New Roman" w:hAnsi="Times New Roman" w:cs="Times New Roman"/>
          <w:color w:val="000000" w:themeColor="text1"/>
          <w:szCs w:val="24"/>
        </w:rPr>
        <w:t xml:space="preserve"> is overwhelmingly used by private employers, the </w:t>
      </w:r>
      <w:r w:rsidRPr="00993DFA" w:rsidR="00301837">
        <w:rPr>
          <w:rFonts w:ascii="Times New Roman" w:hAnsi="Times New Roman" w:cs="Times New Roman"/>
          <w:color w:val="000000" w:themeColor="text1"/>
          <w:szCs w:val="24"/>
        </w:rPr>
        <w:t xml:space="preserve">Department uses </w:t>
      </w:r>
      <w:r w:rsidRPr="00993DFA" w:rsidR="0027342A">
        <w:rPr>
          <w:rFonts w:ascii="Times New Roman" w:hAnsi="Times New Roman" w:cs="Times New Roman"/>
          <w:color w:val="000000" w:themeColor="text1"/>
          <w:szCs w:val="24"/>
        </w:rPr>
        <w:t>the benefit costs to private employers</w:t>
      </w:r>
      <w:r w:rsidRPr="00993DFA" w:rsidR="00301837">
        <w:rPr>
          <w:rFonts w:ascii="Times New Roman" w:hAnsi="Times New Roman" w:cs="Times New Roman"/>
          <w:color w:val="000000" w:themeColor="text1"/>
          <w:szCs w:val="24"/>
        </w:rPr>
        <w:t xml:space="preserve"> as </w:t>
      </w:r>
      <w:r w:rsidRPr="00993DFA" w:rsidR="0027342A">
        <w:rPr>
          <w:rFonts w:ascii="Times New Roman" w:hAnsi="Times New Roman" w:cs="Times New Roman"/>
          <w:color w:val="000000" w:themeColor="text1"/>
          <w:szCs w:val="24"/>
        </w:rPr>
        <w:t>a</w:t>
      </w:r>
      <w:r w:rsidRPr="00993DFA" w:rsidR="00301837">
        <w:rPr>
          <w:rFonts w:ascii="Times New Roman" w:hAnsi="Times New Roman" w:cs="Times New Roman"/>
          <w:color w:val="000000" w:themeColor="text1"/>
          <w:szCs w:val="24"/>
        </w:rPr>
        <w:t xml:space="preserve"> proxy for the </w:t>
      </w:r>
      <w:r w:rsidRPr="00993DFA" w:rsidR="0027342A">
        <w:rPr>
          <w:rFonts w:ascii="Times New Roman" w:hAnsi="Times New Roman" w:cs="Times New Roman"/>
          <w:color w:val="000000" w:themeColor="text1"/>
          <w:szCs w:val="24"/>
        </w:rPr>
        <w:t xml:space="preserve">entire </w:t>
      </w:r>
      <w:r w:rsidRPr="00993DFA" w:rsidR="00301837">
        <w:rPr>
          <w:rFonts w:ascii="Times New Roman" w:hAnsi="Times New Roman" w:cs="Times New Roman"/>
          <w:color w:val="000000" w:themeColor="text1"/>
          <w:szCs w:val="24"/>
        </w:rPr>
        <w:t xml:space="preserve">prevailing wage program.  The </w:t>
      </w:r>
      <w:r w:rsidRPr="00993DFA">
        <w:rPr>
          <w:rFonts w:ascii="Times New Roman" w:hAnsi="Times New Roman" w:cs="Times New Roman"/>
          <w:color w:val="000000" w:themeColor="text1"/>
          <w:szCs w:val="24"/>
        </w:rPr>
        <w:t xml:space="preserve">average </w:t>
      </w:r>
      <w:r w:rsidRPr="00993DFA" w:rsidR="00880890">
        <w:rPr>
          <w:rFonts w:ascii="Times New Roman" w:hAnsi="Times New Roman" w:cs="Times New Roman"/>
          <w:color w:val="000000" w:themeColor="text1"/>
          <w:szCs w:val="24"/>
        </w:rPr>
        <w:t xml:space="preserve">cost </w:t>
      </w:r>
      <w:r w:rsidRPr="00993DFA">
        <w:rPr>
          <w:rFonts w:ascii="Times New Roman" w:hAnsi="Times New Roman" w:cs="Times New Roman"/>
          <w:color w:val="000000" w:themeColor="text1"/>
          <w:szCs w:val="24"/>
        </w:rPr>
        <w:t xml:space="preserve">of benefits </w:t>
      </w:r>
      <w:r w:rsidRPr="00993DFA" w:rsidR="00301837">
        <w:rPr>
          <w:rFonts w:ascii="Times New Roman" w:hAnsi="Times New Roman" w:cs="Times New Roman"/>
          <w:color w:val="000000" w:themeColor="text1"/>
          <w:szCs w:val="24"/>
        </w:rPr>
        <w:t>for private employers</w:t>
      </w:r>
      <w:r w:rsidRPr="00993DFA">
        <w:rPr>
          <w:rFonts w:ascii="Times New Roman" w:hAnsi="Times New Roman" w:cs="Times New Roman"/>
          <w:color w:val="000000" w:themeColor="text1"/>
          <w:szCs w:val="24"/>
        </w:rPr>
        <w:t xml:space="preserve"> is </w:t>
      </w:r>
      <w:r w:rsidRPr="00993DFA" w:rsidR="00C31A94">
        <w:rPr>
          <w:rFonts w:ascii="Times New Roman" w:hAnsi="Times New Roman" w:cs="Times New Roman"/>
          <w:color w:val="000000" w:themeColor="text1"/>
          <w:szCs w:val="24"/>
        </w:rPr>
        <w:t>42</w:t>
      </w:r>
      <w:r w:rsidRPr="00993DFA">
        <w:rPr>
          <w:rFonts w:ascii="Times New Roman" w:hAnsi="Times New Roman" w:cs="Times New Roman"/>
          <w:color w:val="000000" w:themeColor="text1"/>
          <w:szCs w:val="24"/>
        </w:rPr>
        <w:t xml:space="preserve"> percent</w:t>
      </w:r>
      <w:r w:rsidRPr="00993DFA" w:rsidR="00880890">
        <w:rPr>
          <w:rFonts w:ascii="Times New Roman" w:hAnsi="Times New Roman" w:cs="Times New Roman"/>
          <w:color w:val="000000" w:themeColor="text1"/>
          <w:szCs w:val="24"/>
        </w:rPr>
        <w:t xml:space="preserve"> of the hourly wage</w:t>
      </w:r>
      <w:r w:rsidRPr="00993DFA">
        <w:rPr>
          <w:rFonts w:ascii="Times New Roman" w:hAnsi="Times New Roman" w:cs="Times New Roman"/>
          <w:color w:val="000000" w:themeColor="text1"/>
          <w:szCs w:val="24"/>
        </w:rPr>
        <w:t>.</w:t>
      </w:r>
      <w:r>
        <w:rPr>
          <w:rStyle w:val="FootnoteReference"/>
          <w:rFonts w:ascii="Times New Roman" w:hAnsi="Times New Roman" w:cs="Times New Roman"/>
          <w:color w:val="000000" w:themeColor="text1"/>
          <w:szCs w:val="24"/>
        </w:rPr>
        <w:footnoteReference w:id="10"/>
      </w:r>
      <w:r w:rsidRPr="00993DFA">
        <w:rPr>
          <w:rFonts w:ascii="Times New Roman" w:hAnsi="Times New Roman" w:cs="Times New Roman"/>
          <w:color w:val="000000" w:themeColor="text1"/>
          <w:szCs w:val="24"/>
        </w:rPr>
        <w:t xml:space="preserve">  The total compensation is therefore $</w:t>
      </w:r>
      <w:r w:rsidRPr="00993DFA" w:rsidR="0055502A">
        <w:rPr>
          <w:rFonts w:ascii="Times New Roman" w:hAnsi="Times New Roman" w:cs="Times New Roman"/>
          <w:color w:val="000000" w:themeColor="text1"/>
          <w:szCs w:val="24"/>
        </w:rPr>
        <w:t>54.43</w:t>
      </w:r>
      <w:r w:rsidRPr="00993DFA">
        <w:rPr>
          <w:rFonts w:ascii="Times New Roman" w:hAnsi="Times New Roman" w:cs="Times New Roman"/>
          <w:color w:val="000000" w:themeColor="text1"/>
          <w:szCs w:val="24"/>
        </w:rPr>
        <w:t xml:space="preserve"> ($</w:t>
      </w:r>
      <w:r w:rsidRPr="00993DFA" w:rsidR="004B632E">
        <w:rPr>
          <w:rFonts w:ascii="Times New Roman" w:hAnsi="Times New Roman" w:cs="Times New Roman"/>
          <w:color w:val="000000" w:themeColor="text1"/>
          <w:szCs w:val="24"/>
        </w:rPr>
        <w:t>38.33</w:t>
      </w:r>
      <w:r w:rsidRPr="00993DFA">
        <w:rPr>
          <w:rFonts w:ascii="Times New Roman" w:hAnsi="Times New Roman" w:cs="Times New Roman"/>
          <w:color w:val="000000" w:themeColor="text1"/>
          <w:szCs w:val="24"/>
        </w:rPr>
        <w:t xml:space="preserve"> × 1.</w:t>
      </w:r>
      <w:r w:rsidRPr="00993DFA" w:rsidR="004B632E">
        <w:rPr>
          <w:rFonts w:ascii="Times New Roman" w:hAnsi="Times New Roman" w:cs="Times New Roman"/>
          <w:color w:val="000000" w:themeColor="text1"/>
          <w:szCs w:val="24"/>
        </w:rPr>
        <w:t>42</w:t>
      </w:r>
      <w:r w:rsidRPr="00993DFA">
        <w:rPr>
          <w:rFonts w:ascii="Times New Roman" w:hAnsi="Times New Roman" w:cs="Times New Roman"/>
          <w:color w:val="000000" w:themeColor="text1"/>
          <w:szCs w:val="24"/>
        </w:rPr>
        <w:t>) for a</w:t>
      </w:r>
      <w:r w:rsidRPr="00993DFA" w:rsidR="0062661C">
        <w:rPr>
          <w:rFonts w:ascii="Times New Roman" w:hAnsi="Times New Roman" w:cs="Times New Roman"/>
          <w:color w:val="000000" w:themeColor="text1"/>
          <w:szCs w:val="24"/>
        </w:rPr>
        <w:t>n HR</w:t>
      </w:r>
      <w:r w:rsidRPr="00993DFA">
        <w:rPr>
          <w:rFonts w:ascii="Times New Roman" w:hAnsi="Times New Roman" w:cs="Times New Roman"/>
          <w:color w:val="000000" w:themeColor="text1"/>
          <w:szCs w:val="24"/>
        </w:rPr>
        <w:t xml:space="preserve"> </w:t>
      </w:r>
      <w:r w:rsidRPr="00993DFA" w:rsidR="0055502A">
        <w:rPr>
          <w:rFonts w:ascii="Times New Roman" w:hAnsi="Times New Roman" w:cs="Times New Roman"/>
          <w:color w:val="000000" w:themeColor="text1"/>
          <w:szCs w:val="24"/>
        </w:rPr>
        <w:t>Specialist</w:t>
      </w:r>
      <w:r w:rsidRPr="00993DFA">
        <w:rPr>
          <w:rFonts w:ascii="Times New Roman" w:hAnsi="Times New Roman" w:cs="Times New Roman"/>
          <w:color w:val="000000" w:themeColor="text1"/>
          <w:szCs w:val="24"/>
        </w:rPr>
        <w:t xml:space="preserve">.  </w:t>
      </w:r>
    </w:p>
    <w:p w:rsidR="00C86341" w:rsidRPr="00993DFA" w:rsidP="00A33393" w14:paraId="08682130" w14:textId="77777777">
      <w:pPr>
        <w:tabs>
          <w:tab w:val="left" w:pos="90"/>
          <w:tab w:val="left" w:pos="810"/>
        </w:tabs>
        <w:spacing w:after="0" w:line="240" w:lineRule="auto"/>
        <w:rPr>
          <w:rFonts w:ascii="Times New Roman" w:hAnsi="Times New Roman" w:cs="Times New Roman"/>
          <w:b/>
          <w:szCs w:val="24"/>
        </w:rPr>
      </w:pPr>
    </w:p>
    <w:p w:rsidR="005E5A0F" w:rsidRPr="00993DFA" w:rsidP="00772A0D" w14:paraId="7A7EED2E" w14:textId="565E1C7B">
      <w:pPr>
        <w:tabs>
          <w:tab w:val="left" w:pos="90"/>
          <w:tab w:val="left" w:pos="810"/>
        </w:tabs>
        <w:spacing w:after="0" w:line="240" w:lineRule="auto"/>
        <w:jc w:val="center"/>
        <w:rPr>
          <w:rFonts w:ascii="Times New Roman" w:hAnsi="Times New Roman" w:cs="Times New Roman"/>
          <w:b/>
          <w:szCs w:val="24"/>
        </w:rPr>
      </w:pPr>
      <w:r w:rsidRPr="00993DFA">
        <w:rPr>
          <w:rFonts w:ascii="Times New Roman" w:hAnsi="Times New Roman" w:cs="Times New Roman"/>
          <w:b/>
          <w:szCs w:val="24"/>
        </w:rPr>
        <w:t>Table</w:t>
      </w:r>
      <w:r w:rsidRPr="00993DFA" w:rsidR="00DD0C26">
        <w:rPr>
          <w:rFonts w:ascii="Times New Roman" w:hAnsi="Times New Roman" w:cs="Times New Roman"/>
          <w:b/>
          <w:szCs w:val="24"/>
        </w:rPr>
        <w:t>s</w:t>
      </w:r>
      <w:r w:rsidRPr="00993DFA">
        <w:rPr>
          <w:rFonts w:ascii="Times New Roman" w:hAnsi="Times New Roman" w:cs="Times New Roman"/>
          <w:b/>
          <w:szCs w:val="24"/>
        </w:rPr>
        <w:t xml:space="preserve"> </w:t>
      </w:r>
      <w:r w:rsidRPr="00993DFA">
        <w:rPr>
          <w:rFonts w:ascii="Times New Roman" w:hAnsi="Times New Roman" w:cs="Times New Roman"/>
          <w:b/>
          <w:szCs w:val="24"/>
        </w:rPr>
        <w:t>of Estimated Burdens</w:t>
      </w:r>
      <w:r>
        <w:rPr>
          <w:rStyle w:val="FootnoteReference"/>
          <w:rFonts w:ascii="Times New Roman" w:hAnsi="Times New Roman" w:cs="Times New Roman"/>
          <w:szCs w:val="24"/>
        </w:rPr>
        <w:footnoteReference w:id="11"/>
      </w:r>
    </w:p>
    <w:p w:rsidR="005E5A0F" w:rsidRPr="00993DFA" w:rsidP="005653D4" w14:paraId="17733355" w14:textId="77777777">
      <w:pPr>
        <w:tabs>
          <w:tab w:val="left" w:pos="90"/>
          <w:tab w:val="left" w:pos="810"/>
        </w:tabs>
        <w:spacing w:after="0" w:line="240" w:lineRule="auto"/>
        <w:rPr>
          <w:rFonts w:ascii="Times New Roman" w:hAnsi="Times New Roman" w:cs="Times New Roman"/>
          <w:szCs w:val="24"/>
        </w:rPr>
      </w:pPr>
    </w:p>
    <w:tbl>
      <w:tblPr>
        <w:tblStyle w:val="TableGrid"/>
        <w:tblW w:w="10882" w:type="dxa"/>
        <w:tblLayout w:type="fixed"/>
        <w:tblLook w:val="04A0"/>
      </w:tblPr>
      <w:tblGrid>
        <w:gridCol w:w="1792"/>
        <w:gridCol w:w="1440"/>
        <w:gridCol w:w="1260"/>
        <w:gridCol w:w="1260"/>
        <w:gridCol w:w="1170"/>
        <w:gridCol w:w="1170"/>
        <w:gridCol w:w="900"/>
        <w:gridCol w:w="1497"/>
        <w:gridCol w:w="393"/>
      </w:tblGrid>
      <w:tr w14:paraId="68E3A9BF" w14:textId="77777777" w:rsidTr="00D94076">
        <w:tblPrEx>
          <w:tblW w:w="10882" w:type="dxa"/>
          <w:tblLayout w:type="fixed"/>
          <w:tblLook w:val="04A0"/>
        </w:tblPrEx>
        <w:trPr>
          <w:gridAfter w:val="1"/>
          <w:wAfter w:w="393" w:type="dxa"/>
          <w:trHeight w:val="212"/>
        </w:trPr>
        <w:tc>
          <w:tcPr>
            <w:tcW w:w="1792"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77CB0BEA" w14:textId="58E92B76">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b/>
                <w:sz w:val="20"/>
                <w:szCs w:val="20"/>
              </w:rPr>
              <w:t>Information Collection Activity</w:t>
            </w:r>
            <w:r w:rsidRPr="00993DFA" w:rsidR="00F90D9B">
              <w:rPr>
                <w:rFonts w:ascii="Times New Roman" w:hAnsi="Times New Roman" w:cs="Times New Roman"/>
                <w:b/>
                <w:sz w:val="20"/>
                <w:szCs w:val="20"/>
              </w:rPr>
              <w:t xml:space="preserve"> for </w:t>
            </w:r>
            <w:r w:rsidRPr="00993DFA" w:rsidR="009B36F8">
              <w:rPr>
                <w:rFonts w:ascii="Times New Roman" w:hAnsi="Times New Roman" w:cs="Times New Roman"/>
                <w:b/>
                <w:sz w:val="20"/>
                <w:szCs w:val="20"/>
              </w:rPr>
              <w:t>ETA-9141</w:t>
            </w:r>
            <w:r>
              <w:rPr>
                <w:rStyle w:val="FootnoteReference"/>
                <w:rFonts w:ascii="Times New Roman" w:hAnsi="Times New Roman" w:cs="Times New Roman"/>
                <w:sz w:val="20"/>
                <w:szCs w:val="20"/>
              </w:rPr>
              <w:footnoteReference w:id="12"/>
            </w:r>
          </w:p>
        </w:tc>
        <w:tc>
          <w:tcPr>
            <w:tcW w:w="144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43950CD7" w14:textId="553AEFEA">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b/>
                <w:sz w:val="20"/>
                <w:szCs w:val="20"/>
              </w:rPr>
              <w:t>Total Annual Respondents</w:t>
            </w:r>
            <w:r w:rsidRPr="00993DFA" w:rsidR="000E5F07">
              <w:rPr>
                <w:rFonts w:ascii="Times New Roman" w:eastAsia="Calibri" w:hAnsi="Times New Roman" w:cs="Times New Roman"/>
                <w:b/>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481A5F42" w14:textId="158AE42A">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b/>
                <w:sz w:val="20"/>
                <w:szCs w:val="20"/>
              </w:rPr>
              <w:t>Frequency</w:t>
            </w:r>
            <w:r>
              <w:rPr>
                <w:rStyle w:val="FootnoteReference"/>
                <w:rFonts w:ascii="Times New Roman" w:eastAsia="Calibri" w:hAnsi="Times New Roman" w:cs="Times New Roman"/>
                <w:sz w:val="20"/>
                <w:szCs w:val="20"/>
              </w:rPr>
              <w:footnoteReference w:id="13"/>
            </w:r>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02E12C71" w14:textId="77777777">
            <w:pPr>
              <w:tabs>
                <w:tab w:val="left" w:pos="90"/>
                <w:tab w:val="left" w:pos="810"/>
              </w:tabs>
              <w:jc w:val="center"/>
              <w:rPr>
                <w:rFonts w:ascii="Times New Roman" w:eastAsia="Calibri" w:hAnsi="Times New Roman" w:cs="Times New Roman"/>
                <w:b/>
                <w:sz w:val="20"/>
                <w:szCs w:val="20"/>
              </w:rPr>
            </w:pPr>
            <w:r w:rsidRPr="00993DFA">
              <w:rPr>
                <w:rFonts w:ascii="Times New Roman" w:eastAsia="Calibri" w:hAnsi="Times New Roman" w:cs="Times New Roman"/>
                <w:b/>
                <w:sz w:val="20"/>
                <w:szCs w:val="20"/>
              </w:rPr>
              <w:t>Total Annual Responses</w:t>
            </w:r>
          </w:p>
          <w:p w:rsidR="00A40FE0" w:rsidRPr="00993DFA" w:rsidP="00056BAB" w14:paraId="49657750" w14:textId="33DD8D34">
            <w:pPr>
              <w:tabs>
                <w:tab w:val="left" w:pos="90"/>
                <w:tab w:val="left" w:pos="810"/>
              </w:tabs>
              <w:jc w:val="center"/>
              <w:rPr>
                <w:rFonts w:ascii="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549F0995" w14:textId="77777777">
            <w:pPr>
              <w:jc w:val="center"/>
              <w:rPr>
                <w:rFonts w:ascii="Times New Roman" w:eastAsia="Calibri" w:hAnsi="Times New Roman" w:cs="Times New Roman"/>
                <w:b/>
                <w:sz w:val="20"/>
                <w:szCs w:val="20"/>
              </w:rPr>
            </w:pPr>
            <w:r w:rsidRPr="00993DFA">
              <w:rPr>
                <w:rFonts w:ascii="Times New Roman" w:eastAsia="Calibri" w:hAnsi="Times New Roman" w:cs="Times New Roman"/>
                <w:b/>
                <w:sz w:val="20"/>
                <w:szCs w:val="20"/>
              </w:rPr>
              <w:t>Time Per Response</w:t>
            </w:r>
          </w:p>
          <w:p w:rsidR="00F6157A" w:rsidRPr="00993DFA" w:rsidP="00056BAB" w14:paraId="1FCBC7C5" w14:textId="77777777">
            <w:pPr>
              <w:tabs>
                <w:tab w:val="left" w:pos="90"/>
                <w:tab w:val="left" w:pos="810"/>
              </w:tabs>
              <w:jc w:val="center"/>
              <w:rPr>
                <w:rFonts w:ascii="Times New Roman" w:eastAsia="Calibri" w:hAnsi="Times New Roman" w:cs="Times New Roman"/>
                <w:sz w:val="20"/>
                <w:szCs w:val="20"/>
              </w:rPr>
            </w:pPr>
            <w:r w:rsidRPr="00993DFA">
              <w:rPr>
                <w:rFonts w:ascii="Times New Roman" w:eastAsia="Calibri" w:hAnsi="Times New Roman" w:cs="Times New Roman"/>
                <w:sz w:val="20"/>
                <w:szCs w:val="20"/>
              </w:rPr>
              <w:t>(</w:t>
            </w:r>
            <w:r w:rsidRPr="00993DFA">
              <w:rPr>
                <w:rFonts w:ascii="Times New Roman" w:eastAsia="Calibri" w:hAnsi="Times New Roman" w:cs="Times New Roman"/>
                <w:sz w:val="20"/>
                <w:szCs w:val="20"/>
              </w:rPr>
              <w:t xml:space="preserve">in </w:t>
            </w:r>
            <w:r w:rsidRPr="00993DFA">
              <w:rPr>
                <w:rFonts w:ascii="Times New Roman" w:eastAsia="Calibri" w:hAnsi="Times New Roman" w:cs="Times New Roman"/>
                <w:sz w:val="20"/>
                <w:szCs w:val="20"/>
              </w:rPr>
              <w:t>h</w:t>
            </w:r>
            <w:r w:rsidRPr="00993DFA">
              <w:rPr>
                <w:rFonts w:ascii="Times New Roman" w:eastAsia="Calibri" w:hAnsi="Times New Roman" w:cs="Times New Roman"/>
                <w:sz w:val="20"/>
                <w:szCs w:val="20"/>
              </w:rPr>
              <w:t>ours</w:t>
            </w:r>
            <w:r w:rsidRPr="00993DFA">
              <w:rPr>
                <w:rFonts w:ascii="Times New Roman" w:eastAsia="Calibri" w:hAnsi="Times New Roman" w:cs="Times New Roman"/>
                <w:sz w:val="20"/>
                <w:szCs w:val="20"/>
              </w:rPr>
              <w:t>)</w:t>
            </w:r>
          </w:p>
          <w:p w:rsidR="00A3069A" w:rsidRPr="00993DFA" w:rsidP="00166907" w14:paraId="743F8AF1" w14:textId="6EB578D0">
            <w:pPr>
              <w:tabs>
                <w:tab w:val="left" w:pos="90"/>
                <w:tab w:val="left" w:pos="810"/>
              </w:tabs>
              <w:rPr>
                <w:rFonts w:ascii="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A3069A" w:rsidRPr="00993DFA" w:rsidP="00056BAB" w14:paraId="1B524D76" w14:textId="77777777">
            <w:pPr>
              <w:tabs>
                <w:tab w:val="left" w:pos="90"/>
                <w:tab w:val="left" w:pos="810"/>
              </w:tabs>
              <w:jc w:val="center"/>
              <w:rPr>
                <w:rFonts w:ascii="Times New Roman" w:eastAsia="Calibri" w:hAnsi="Times New Roman" w:cs="Times New Roman"/>
                <w:sz w:val="20"/>
                <w:szCs w:val="20"/>
              </w:rPr>
            </w:pPr>
            <w:r w:rsidRPr="00993DFA">
              <w:rPr>
                <w:rFonts w:ascii="Times New Roman" w:eastAsia="Calibri" w:hAnsi="Times New Roman" w:cs="Times New Roman"/>
                <w:b/>
                <w:sz w:val="20"/>
                <w:szCs w:val="20"/>
              </w:rPr>
              <w:t xml:space="preserve">Total Annual Burden </w:t>
            </w:r>
            <w:r w:rsidRPr="00993DFA" w:rsidR="00056BAB">
              <w:rPr>
                <w:rFonts w:ascii="Times New Roman" w:eastAsia="Calibri" w:hAnsi="Times New Roman" w:cs="Times New Roman"/>
                <w:sz w:val="20"/>
                <w:szCs w:val="20"/>
              </w:rPr>
              <w:t>(</w:t>
            </w:r>
            <w:r w:rsidRPr="00993DFA">
              <w:rPr>
                <w:rFonts w:ascii="Times New Roman" w:eastAsia="Calibri" w:hAnsi="Times New Roman" w:cs="Times New Roman"/>
                <w:sz w:val="20"/>
                <w:szCs w:val="20"/>
              </w:rPr>
              <w:t xml:space="preserve">in </w:t>
            </w:r>
            <w:r w:rsidRPr="00993DFA" w:rsidR="00056BAB">
              <w:rPr>
                <w:rFonts w:ascii="Times New Roman" w:eastAsia="Calibri" w:hAnsi="Times New Roman" w:cs="Times New Roman"/>
                <w:sz w:val="20"/>
                <w:szCs w:val="20"/>
              </w:rPr>
              <w:t>h</w:t>
            </w:r>
            <w:r w:rsidRPr="00993DFA">
              <w:rPr>
                <w:rFonts w:ascii="Times New Roman" w:eastAsia="Calibri" w:hAnsi="Times New Roman" w:cs="Times New Roman"/>
                <w:sz w:val="20"/>
                <w:szCs w:val="20"/>
              </w:rPr>
              <w:t>ours</w:t>
            </w:r>
            <w:r w:rsidRPr="00993DFA" w:rsidR="00056BAB">
              <w:rPr>
                <w:rFonts w:ascii="Times New Roman" w:eastAsia="Calibri" w:hAnsi="Times New Roman" w:cs="Times New Roman"/>
                <w:sz w:val="20"/>
                <w:szCs w:val="20"/>
              </w:rPr>
              <w:t>)</w:t>
            </w:r>
            <w:r w:rsidRPr="00993DFA" w:rsidR="00284CA8">
              <w:rPr>
                <w:rFonts w:ascii="Times New Roman" w:eastAsia="Calibri" w:hAnsi="Times New Roman" w:cs="Times New Roman"/>
                <w:sz w:val="20"/>
                <w:szCs w:val="20"/>
              </w:rPr>
              <w:t xml:space="preserve"> </w:t>
            </w:r>
          </w:p>
          <w:p w:rsidR="00F6157A" w:rsidRPr="00993DFA" w:rsidP="00166907" w14:paraId="6A9346C1" w14:textId="6CBB86CE">
            <w:pPr>
              <w:tabs>
                <w:tab w:val="left" w:pos="90"/>
                <w:tab w:val="left" w:pos="810"/>
              </w:tabs>
              <w:rPr>
                <w:rFonts w:ascii="Times New Roman" w:hAnsi="Times New Roman" w:cs="Times New Roman"/>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3783C711" w14:textId="7D71AC57">
            <w:pPr>
              <w:jc w:val="center"/>
              <w:rPr>
                <w:rFonts w:ascii="Times New Roman" w:eastAsia="Calibri" w:hAnsi="Times New Roman" w:cs="Times New Roman"/>
                <w:b/>
                <w:sz w:val="20"/>
                <w:szCs w:val="20"/>
              </w:rPr>
            </w:pPr>
            <w:r w:rsidRPr="00993DFA">
              <w:rPr>
                <w:rFonts w:ascii="Times New Roman" w:eastAsia="Calibri" w:hAnsi="Times New Roman" w:cs="Times New Roman"/>
                <w:b/>
                <w:sz w:val="20"/>
                <w:szCs w:val="20"/>
              </w:rPr>
              <w:t>Hourly Rate</w:t>
            </w:r>
            <w:r>
              <w:rPr>
                <w:rStyle w:val="FootnoteReference"/>
                <w:rFonts w:ascii="Times New Roman" w:eastAsia="Calibri" w:hAnsi="Times New Roman" w:cs="Times New Roman"/>
                <w:sz w:val="20"/>
                <w:szCs w:val="20"/>
              </w:rPr>
              <w:footnoteReference w:id="14"/>
            </w:r>
            <w:r w:rsidRPr="00993DFA" w:rsidR="00A3069A">
              <w:rPr>
                <w:rFonts w:ascii="Times New Roman" w:eastAsia="Calibri" w:hAnsi="Times New Roman" w:cs="Times New Roman"/>
                <w:b/>
                <w:sz w:val="20"/>
                <w:szCs w:val="20"/>
              </w:rPr>
              <w:t xml:space="preserve"> </w:t>
            </w:r>
          </w:p>
          <w:p w:rsidR="00F6157A" w:rsidRPr="00993DFA" w:rsidP="00056BAB" w14:paraId="5578A2A1" w14:textId="77777777">
            <w:pPr>
              <w:tabs>
                <w:tab w:val="left" w:pos="90"/>
                <w:tab w:val="left" w:pos="810"/>
              </w:tabs>
              <w:jc w:val="center"/>
              <w:rPr>
                <w:rFonts w:ascii="Times New Roman" w:hAnsi="Times New Roman" w:cs="Times New Roman"/>
                <w:sz w:val="20"/>
                <w:szCs w:val="20"/>
              </w:rPr>
            </w:pPr>
          </w:p>
        </w:tc>
        <w:tc>
          <w:tcPr>
            <w:tcW w:w="1497"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F6157A" w:rsidRPr="00993DFA" w:rsidP="00056BAB" w14:paraId="1003D0F5" w14:textId="57912BBA">
            <w:pPr>
              <w:jc w:val="center"/>
              <w:rPr>
                <w:rFonts w:ascii="Times New Roman" w:eastAsia="Calibri" w:hAnsi="Times New Roman" w:cs="Times New Roman"/>
                <w:b/>
                <w:sz w:val="20"/>
                <w:szCs w:val="20"/>
              </w:rPr>
            </w:pPr>
            <w:r w:rsidRPr="00993DFA">
              <w:rPr>
                <w:rFonts w:ascii="Times New Roman" w:eastAsia="Calibri" w:hAnsi="Times New Roman" w:cs="Times New Roman"/>
                <w:b/>
                <w:sz w:val="20"/>
                <w:szCs w:val="20"/>
              </w:rPr>
              <w:t>Total Annual Cost</w:t>
            </w:r>
          </w:p>
          <w:p w:rsidR="00B4344F" w:rsidRPr="00993DFA" w:rsidP="00056BAB" w14:paraId="1C1EE3E5" w14:textId="77777777">
            <w:pPr>
              <w:tabs>
                <w:tab w:val="left" w:pos="90"/>
                <w:tab w:val="left" w:pos="810"/>
              </w:tabs>
              <w:jc w:val="center"/>
              <w:rPr>
                <w:rFonts w:ascii="Times New Roman" w:eastAsia="Calibri" w:hAnsi="Times New Roman" w:cs="Times New Roman"/>
                <w:i/>
                <w:sz w:val="20"/>
                <w:szCs w:val="20"/>
              </w:rPr>
            </w:pPr>
            <w:r w:rsidRPr="00993DFA">
              <w:rPr>
                <w:rFonts w:ascii="Times New Roman" w:eastAsia="Calibri" w:hAnsi="Times New Roman" w:cs="Times New Roman"/>
                <w:i/>
                <w:sz w:val="20"/>
                <w:szCs w:val="20"/>
              </w:rPr>
              <w:t>(in dollars)</w:t>
            </w:r>
          </w:p>
          <w:p w:rsidR="00F6157A" w:rsidRPr="00993DFA" w:rsidP="00056BAB" w14:paraId="7D741201" w14:textId="662CA919">
            <w:pPr>
              <w:tabs>
                <w:tab w:val="left" w:pos="90"/>
                <w:tab w:val="left" w:pos="810"/>
              </w:tabs>
              <w:jc w:val="center"/>
              <w:rPr>
                <w:rFonts w:ascii="Times New Roman" w:hAnsi="Times New Roman" w:cs="Times New Roman"/>
                <w:sz w:val="20"/>
                <w:szCs w:val="20"/>
              </w:rPr>
            </w:pPr>
          </w:p>
        </w:tc>
      </w:tr>
      <w:tr w14:paraId="083FC63B" w14:textId="77777777" w:rsidTr="00793997">
        <w:tblPrEx>
          <w:tblW w:w="10882" w:type="dxa"/>
          <w:tblLayout w:type="fixed"/>
          <w:tblLook w:val="04A0"/>
        </w:tblPrEx>
        <w:trPr>
          <w:gridAfter w:val="1"/>
          <w:wAfter w:w="393" w:type="dxa"/>
          <w:trHeight w:val="208"/>
        </w:trPr>
        <w:tc>
          <w:tcPr>
            <w:tcW w:w="1792" w:type="dxa"/>
            <w:tcBorders>
              <w:top w:val="single" w:sz="6" w:space="0" w:color="auto"/>
              <w:left w:val="single" w:sz="6" w:space="0" w:color="auto"/>
            </w:tcBorders>
            <w:vAlign w:val="center"/>
          </w:tcPr>
          <w:p w:rsidR="00F6157A" w:rsidRPr="00993DFA" w:rsidP="0046251D" w14:paraId="00F3E81F" w14:textId="45922F47">
            <w:pPr>
              <w:tabs>
                <w:tab w:val="left" w:pos="90"/>
                <w:tab w:val="left" w:pos="810"/>
              </w:tabs>
              <w:rPr>
                <w:rFonts w:ascii="Times New Roman" w:hAnsi="Times New Roman" w:cs="Times New Roman"/>
                <w:sz w:val="20"/>
                <w:szCs w:val="20"/>
                <w:highlight w:val="green"/>
              </w:rPr>
            </w:pPr>
            <w:r w:rsidRPr="00993DFA">
              <w:rPr>
                <w:rFonts w:ascii="Times New Roman" w:eastAsia="Calibri" w:hAnsi="Times New Roman" w:cs="Times New Roman"/>
                <w:sz w:val="20"/>
                <w:szCs w:val="20"/>
              </w:rPr>
              <w:t xml:space="preserve"> </w:t>
            </w:r>
            <w:r w:rsidRPr="00993DFA">
              <w:rPr>
                <w:rFonts w:ascii="Times New Roman" w:eastAsia="Calibri" w:hAnsi="Times New Roman" w:cs="Times New Roman"/>
                <w:sz w:val="20"/>
                <w:szCs w:val="20"/>
              </w:rPr>
              <w:t>H-2B Filings</w:t>
            </w:r>
          </w:p>
        </w:tc>
        <w:tc>
          <w:tcPr>
            <w:tcW w:w="1440" w:type="dxa"/>
            <w:tcBorders>
              <w:top w:val="single" w:sz="6" w:space="0" w:color="auto"/>
            </w:tcBorders>
            <w:vAlign w:val="center"/>
          </w:tcPr>
          <w:p w:rsidR="00F6157A" w:rsidRPr="00993DFA" w:rsidP="008D78D1" w14:paraId="281C97AC" w14:textId="0416A357">
            <w:pPr>
              <w:tabs>
                <w:tab w:val="left" w:pos="90"/>
                <w:tab w:val="left" w:pos="810"/>
              </w:tabs>
              <w:jc w:val="center"/>
              <w:rPr>
                <w:rFonts w:ascii="Times New Roman" w:hAnsi="Times New Roman" w:cs="Times New Roman"/>
                <w:sz w:val="20"/>
                <w:szCs w:val="20"/>
                <w:highlight w:val="green"/>
              </w:rPr>
            </w:pPr>
            <w:r w:rsidRPr="00993DFA">
              <w:rPr>
                <w:rFonts w:ascii="Times New Roman" w:eastAsia="Calibri" w:hAnsi="Times New Roman" w:cs="Times New Roman"/>
                <w:sz w:val="20"/>
                <w:szCs w:val="20"/>
              </w:rPr>
              <w:t>10,352</w:t>
            </w:r>
          </w:p>
        </w:tc>
        <w:tc>
          <w:tcPr>
            <w:tcW w:w="1260" w:type="dxa"/>
            <w:tcBorders>
              <w:top w:val="single" w:sz="6" w:space="0" w:color="auto"/>
            </w:tcBorders>
            <w:vAlign w:val="center"/>
          </w:tcPr>
          <w:p w:rsidR="00F6157A" w:rsidRPr="00993DFA" w:rsidP="008D78D1" w14:paraId="6BF373FB" w14:textId="0DA0930C">
            <w:pPr>
              <w:tabs>
                <w:tab w:val="left" w:pos="90"/>
                <w:tab w:val="left" w:pos="810"/>
              </w:tabs>
              <w:jc w:val="center"/>
              <w:rPr>
                <w:rFonts w:ascii="Times New Roman" w:hAnsi="Times New Roman" w:cs="Times New Roman"/>
                <w:sz w:val="20"/>
                <w:szCs w:val="20"/>
                <w:highlight w:val="green"/>
              </w:rPr>
            </w:pPr>
            <w:r w:rsidRPr="00993DFA">
              <w:rPr>
                <w:rFonts w:ascii="Times New Roman" w:eastAsia="Calibri" w:hAnsi="Times New Roman" w:cs="Times New Roman"/>
                <w:color w:val="000000" w:themeColor="text1"/>
                <w:sz w:val="20"/>
                <w:szCs w:val="20"/>
              </w:rPr>
              <w:t>2</w:t>
            </w:r>
            <w:r w:rsidRPr="00993DFA">
              <w:rPr>
                <w:rFonts w:ascii="Times New Roman" w:eastAsia="Calibri" w:hAnsi="Times New Roman" w:cs="Times New Roman"/>
                <w:color w:val="000000" w:themeColor="text1"/>
                <w:sz w:val="20"/>
                <w:szCs w:val="20"/>
              </w:rPr>
              <w:t>.</w:t>
            </w:r>
            <w:r w:rsidRPr="00993DFA" w:rsidR="000F0964">
              <w:rPr>
                <w:rFonts w:ascii="Times New Roman" w:eastAsia="Calibri" w:hAnsi="Times New Roman" w:cs="Times New Roman"/>
                <w:color w:val="000000" w:themeColor="text1"/>
                <w:sz w:val="20"/>
                <w:szCs w:val="20"/>
              </w:rPr>
              <w:t>2246</w:t>
            </w:r>
          </w:p>
        </w:tc>
        <w:tc>
          <w:tcPr>
            <w:tcW w:w="1260" w:type="dxa"/>
            <w:tcBorders>
              <w:top w:val="single" w:sz="6" w:space="0" w:color="auto"/>
            </w:tcBorders>
            <w:vAlign w:val="center"/>
          </w:tcPr>
          <w:p w:rsidR="00F6157A" w:rsidRPr="00993DFA" w:rsidP="008D78D1" w14:paraId="75B548FF" w14:textId="482C378B">
            <w:pPr>
              <w:tabs>
                <w:tab w:val="left" w:pos="90"/>
                <w:tab w:val="left" w:pos="810"/>
              </w:tabs>
              <w:jc w:val="center"/>
              <w:rPr>
                <w:rFonts w:ascii="Times New Roman" w:hAnsi="Times New Roman" w:cs="Times New Roman"/>
                <w:sz w:val="20"/>
                <w:szCs w:val="20"/>
                <w:highlight w:val="green"/>
              </w:rPr>
            </w:pPr>
            <w:r w:rsidRPr="00993DFA">
              <w:rPr>
                <w:rFonts w:ascii="Times New Roman" w:eastAsia="Calibri" w:hAnsi="Times New Roman" w:cs="Times New Roman"/>
                <w:color w:val="000000" w:themeColor="text1"/>
                <w:sz w:val="20"/>
                <w:szCs w:val="20"/>
              </w:rPr>
              <w:t>23,029</w:t>
            </w:r>
          </w:p>
        </w:tc>
        <w:tc>
          <w:tcPr>
            <w:tcW w:w="1170" w:type="dxa"/>
            <w:tcBorders>
              <w:top w:val="single" w:sz="6" w:space="0" w:color="auto"/>
            </w:tcBorders>
            <w:vAlign w:val="center"/>
          </w:tcPr>
          <w:p w:rsidR="00F6157A" w:rsidRPr="00993DFA" w:rsidP="008D78D1" w14:paraId="0FB3B695" w14:textId="0F474417">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tcBorders>
              <w:top w:val="single" w:sz="6" w:space="0" w:color="auto"/>
            </w:tcBorders>
            <w:vAlign w:val="center"/>
          </w:tcPr>
          <w:p w:rsidR="00F6157A" w:rsidRPr="00993DFA" w:rsidP="008D78D1" w14:paraId="7C701C3C" w14:textId="5337BE9B">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17,962.62</w:t>
            </w:r>
          </w:p>
        </w:tc>
        <w:tc>
          <w:tcPr>
            <w:tcW w:w="900" w:type="dxa"/>
            <w:tcBorders>
              <w:top w:val="single" w:sz="6" w:space="0" w:color="auto"/>
            </w:tcBorders>
            <w:vAlign w:val="center"/>
          </w:tcPr>
          <w:p w:rsidR="00F6157A" w:rsidRPr="00993DFA" w:rsidP="008D78D1" w14:paraId="73F82D25" w14:textId="2AA1FA20">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CC2575">
              <w:rPr>
                <w:rFonts w:ascii="Times New Roman" w:eastAsia="Calibri" w:hAnsi="Times New Roman" w:cs="Times New Roman"/>
                <w:color w:val="000000" w:themeColor="text1"/>
                <w:sz w:val="20"/>
                <w:szCs w:val="20"/>
              </w:rPr>
              <w:t>54.43</w:t>
            </w:r>
          </w:p>
        </w:tc>
        <w:tc>
          <w:tcPr>
            <w:tcW w:w="1497" w:type="dxa"/>
            <w:tcBorders>
              <w:top w:val="single" w:sz="6" w:space="0" w:color="auto"/>
              <w:right w:val="single" w:sz="6" w:space="0" w:color="auto"/>
            </w:tcBorders>
            <w:vAlign w:val="center"/>
          </w:tcPr>
          <w:p w:rsidR="00F6157A" w:rsidRPr="00993DFA" w:rsidP="008D78D1" w14:paraId="12E8CE51" w14:textId="2C87DBF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270DF5">
              <w:rPr>
                <w:rFonts w:ascii="Times New Roman" w:eastAsia="Calibri" w:hAnsi="Times New Roman" w:cs="Times New Roman"/>
                <w:color w:val="000000" w:themeColor="text1"/>
                <w:sz w:val="20"/>
                <w:szCs w:val="20"/>
              </w:rPr>
              <w:t>977,705.41</w:t>
            </w:r>
          </w:p>
        </w:tc>
      </w:tr>
      <w:tr w14:paraId="5D916D06" w14:textId="77777777" w:rsidTr="00793997">
        <w:tblPrEx>
          <w:tblW w:w="10882" w:type="dxa"/>
          <w:tblLayout w:type="fixed"/>
          <w:tblLook w:val="04A0"/>
        </w:tblPrEx>
        <w:trPr>
          <w:gridAfter w:val="1"/>
          <w:wAfter w:w="393" w:type="dxa"/>
          <w:trHeight w:val="407"/>
        </w:trPr>
        <w:tc>
          <w:tcPr>
            <w:tcW w:w="1792" w:type="dxa"/>
            <w:tcBorders>
              <w:left w:val="single" w:sz="6" w:space="0" w:color="auto"/>
            </w:tcBorders>
            <w:vAlign w:val="center"/>
          </w:tcPr>
          <w:p w:rsidR="00CC2575" w:rsidRPr="00993DFA" w:rsidP="00CC2575" w14:paraId="11A47FE1"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H-2B Center Director Reviews</w:t>
            </w:r>
          </w:p>
        </w:tc>
        <w:tc>
          <w:tcPr>
            <w:tcW w:w="1440" w:type="dxa"/>
            <w:vAlign w:val="center"/>
          </w:tcPr>
          <w:p w:rsidR="00CC2575" w:rsidRPr="00993DFA" w:rsidP="008D78D1" w14:paraId="6ECAA849" w14:textId="18C3D39E">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55</w:t>
            </w:r>
          </w:p>
        </w:tc>
        <w:tc>
          <w:tcPr>
            <w:tcW w:w="1260" w:type="dxa"/>
            <w:vAlign w:val="center"/>
          </w:tcPr>
          <w:p w:rsidR="00CC2575" w:rsidRPr="00993DFA" w:rsidP="008D78D1" w14:paraId="6FA6F8A5" w14:textId="5440C789">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1.1454</w:t>
            </w:r>
          </w:p>
        </w:tc>
        <w:tc>
          <w:tcPr>
            <w:tcW w:w="1260" w:type="dxa"/>
            <w:vAlign w:val="center"/>
          </w:tcPr>
          <w:p w:rsidR="00CC2575" w:rsidRPr="00993DFA" w:rsidP="008D78D1" w14:paraId="739DC328" w14:textId="0ECABE6D">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63</w:t>
            </w:r>
          </w:p>
        </w:tc>
        <w:tc>
          <w:tcPr>
            <w:tcW w:w="1170" w:type="dxa"/>
            <w:vAlign w:val="center"/>
          </w:tcPr>
          <w:p w:rsidR="00CC2575" w:rsidRPr="00993DFA" w:rsidP="008D78D1" w14:paraId="7C7F02BC" w14:textId="2F3A0B0A">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CC2575" w:rsidRPr="00993DFA" w:rsidP="008D78D1" w14:paraId="2F98DF88" w14:textId="65A37F0F">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49.14</w:t>
            </w:r>
          </w:p>
        </w:tc>
        <w:tc>
          <w:tcPr>
            <w:tcW w:w="900" w:type="dxa"/>
            <w:vAlign w:val="center"/>
          </w:tcPr>
          <w:p w:rsidR="00CC2575" w:rsidRPr="00993DFA" w:rsidP="008D78D1" w14:paraId="16C43A5A" w14:textId="10384336">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00FF4F4A" w14:textId="7DEE6A72">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E5245B">
              <w:rPr>
                <w:rFonts w:ascii="Times New Roman" w:eastAsia="Calibri" w:hAnsi="Times New Roman" w:cs="Times New Roman"/>
                <w:color w:val="000000" w:themeColor="text1"/>
                <w:sz w:val="20"/>
                <w:szCs w:val="20"/>
              </w:rPr>
              <w:t>2,674.69</w:t>
            </w:r>
          </w:p>
        </w:tc>
      </w:tr>
      <w:tr w14:paraId="37B9954D" w14:textId="77777777" w:rsidTr="00793997">
        <w:tblPrEx>
          <w:tblW w:w="10882" w:type="dxa"/>
          <w:tblLayout w:type="fixed"/>
          <w:tblLook w:val="04A0"/>
        </w:tblPrEx>
        <w:trPr>
          <w:gridAfter w:val="1"/>
          <w:wAfter w:w="393" w:type="dxa"/>
          <w:trHeight w:val="203"/>
        </w:trPr>
        <w:tc>
          <w:tcPr>
            <w:tcW w:w="1792" w:type="dxa"/>
            <w:tcBorders>
              <w:left w:val="single" w:sz="6" w:space="0" w:color="auto"/>
            </w:tcBorders>
            <w:vAlign w:val="center"/>
          </w:tcPr>
          <w:p w:rsidR="00CC2575" w:rsidRPr="00993DFA" w:rsidP="00CC2575" w14:paraId="2F10604A"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H-2B Appeals</w:t>
            </w:r>
          </w:p>
        </w:tc>
        <w:tc>
          <w:tcPr>
            <w:tcW w:w="1440" w:type="dxa"/>
            <w:vAlign w:val="center"/>
          </w:tcPr>
          <w:p w:rsidR="00CC2575" w:rsidRPr="00993DFA" w:rsidP="008D78D1" w14:paraId="224AC569" w14:textId="0C808378">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2</w:t>
            </w:r>
          </w:p>
        </w:tc>
        <w:tc>
          <w:tcPr>
            <w:tcW w:w="1260" w:type="dxa"/>
            <w:vAlign w:val="center"/>
          </w:tcPr>
          <w:p w:rsidR="00CC2575" w:rsidRPr="00993DFA" w:rsidP="008D78D1" w14:paraId="29840E69" w14:textId="77777777">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1.000</w:t>
            </w:r>
          </w:p>
        </w:tc>
        <w:tc>
          <w:tcPr>
            <w:tcW w:w="1260" w:type="dxa"/>
            <w:vAlign w:val="center"/>
          </w:tcPr>
          <w:p w:rsidR="00CC2575" w:rsidRPr="00993DFA" w:rsidP="008D78D1" w14:paraId="4A298DA3" w14:textId="73737F32">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2</w:t>
            </w:r>
          </w:p>
        </w:tc>
        <w:tc>
          <w:tcPr>
            <w:tcW w:w="1170" w:type="dxa"/>
            <w:vAlign w:val="center"/>
          </w:tcPr>
          <w:p w:rsidR="00CC2575" w:rsidRPr="00993DFA" w:rsidP="008D78D1" w14:paraId="1C241C04" w14:textId="0C178237">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w:t>
            </w:r>
          </w:p>
        </w:tc>
        <w:tc>
          <w:tcPr>
            <w:tcW w:w="1170" w:type="dxa"/>
            <w:vAlign w:val="center"/>
          </w:tcPr>
          <w:p w:rsidR="00CC2575" w:rsidRPr="00993DFA" w:rsidP="008D78D1" w14:paraId="30539567" w14:textId="2EA3A800">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w:t>
            </w:r>
          </w:p>
        </w:tc>
        <w:tc>
          <w:tcPr>
            <w:tcW w:w="900" w:type="dxa"/>
            <w:vAlign w:val="center"/>
          </w:tcPr>
          <w:p w:rsidR="00CC2575" w:rsidRPr="00993DFA" w:rsidP="008D78D1" w14:paraId="119762FE" w14:textId="7A6B6D36">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77BD6431" w14:textId="3E7686D5">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9946A5">
              <w:rPr>
                <w:rFonts w:ascii="Times New Roman" w:eastAsia="Calibri" w:hAnsi="Times New Roman" w:cs="Times New Roman"/>
                <w:color w:val="000000" w:themeColor="text1"/>
                <w:sz w:val="20"/>
                <w:szCs w:val="20"/>
              </w:rPr>
              <w:t>108</w:t>
            </w:r>
            <w:r w:rsidRPr="00993DFA" w:rsidR="00CA2E76">
              <w:rPr>
                <w:rFonts w:ascii="Times New Roman" w:eastAsia="Calibri" w:hAnsi="Times New Roman" w:cs="Times New Roman"/>
                <w:color w:val="000000" w:themeColor="text1"/>
                <w:sz w:val="20"/>
                <w:szCs w:val="20"/>
              </w:rPr>
              <w:t>.86</w:t>
            </w:r>
          </w:p>
        </w:tc>
      </w:tr>
      <w:tr w14:paraId="62F6318A" w14:textId="77777777" w:rsidTr="00793997">
        <w:tblPrEx>
          <w:tblW w:w="10882" w:type="dxa"/>
          <w:tblLayout w:type="fixed"/>
          <w:tblLook w:val="04A0"/>
        </w:tblPrEx>
        <w:trPr>
          <w:gridAfter w:val="1"/>
          <w:wAfter w:w="393" w:type="dxa"/>
          <w:trHeight w:val="208"/>
        </w:trPr>
        <w:tc>
          <w:tcPr>
            <w:tcW w:w="1792" w:type="dxa"/>
            <w:tcBorders>
              <w:left w:val="single" w:sz="6" w:space="0" w:color="auto"/>
            </w:tcBorders>
            <w:vAlign w:val="center"/>
          </w:tcPr>
          <w:p w:rsidR="00CC2575" w:rsidRPr="00993DFA" w:rsidP="00CC2575" w14:paraId="65A17B38"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H-2B Retention</w:t>
            </w:r>
          </w:p>
        </w:tc>
        <w:tc>
          <w:tcPr>
            <w:tcW w:w="1440" w:type="dxa"/>
            <w:vAlign w:val="center"/>
          </w:tcPr>
          <w:p w:rsidR="00CC2575" w:rsidRPr="00993DFA" w:rsidP="008D78D1" w14:paraId="7F0101C9" w14:textId="0AF0F41D">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10,352</w:t>
            </w:r>
          </w:p>
        </w:tc>
        <w:tc>
          <w:tcPr>
            <w:tcW w:w="1260" w:type="dxa"/>
            <w:vAlign w:val="center"/>
          </w:tcPr>
          <w:p w:rsidR="00CC2575" w:rsidRPr="00993DFA" w:rsidP="008D78D1" w14:paraId="64AE722E" w14:textId="54A74B64">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2.</w:t>
            </w:r>
            <w:r w:rsidRPr="00993DFA" w:rsidR="006F151F">
              <w:rPr>
                <w:rFonts w:ascii="Times New Roman" w:hAnsi="Times New Roman" w:cs="Times New Roman"/>
                <w:sz w:val="20"/>
                <w:szCs w:val="20"/>
              </w:rPr>
              <w:t>2246</w:t>
            </w:r>
          </w:p>
        </w:tc>
        <w:tc>
          <w:tcPr>
            <w:tcW w:w="1260" w:type="dxa"/>
            <w:vAlign w:val="center"/>
          </w:tcPr>
          <w:p w:rsidR="00CC2575" w:rsidRPr="00993DFA" w:rsidP="008D78D1" w14:paraId="135F39C9" w14:textId="41705B47">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23,029</w:t>
            </w:r>
          </w:p>
        </w:tc>
        <w:tc>
          <w:tcPr>
            <w:tcW w:w="1170" w:type="dxa"/>
            <w:vAlign w:val="center"/>
          </w:tcPr>
          <w:p w:rsidR="00CC2575" w:rsidRPr="00993DFA" w:rsidP="008D78D1" w14:paraId="61F19F6E" w14:textId="4AE22427">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0.17</w:t>
            </w:r>
          </w:p>
        </w:tc>
        <w:tc>
          <w:tcPr>
            <w:tcW w:w="1170" w:type="dxa"/>
            <w:vAlign w:val="center"/>
          </w:tcPr>
          <w:p w:rsidR="00CC2575" w:rsidRPr="00993DFA" w:rsidP="008D78D1" w14:paraId="0D7E3CFE" w14:textId="2263C18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3,914.93</w:t>
            </w:r>
          </w:p>
        </w:tc>
        <w:tc>
          <w:tcPr>
            <w:tcW w:w="900" w:type="dxa"/>
            <w:vAlign w:val="center"/>
          </w:tcPr>
          <w:p w:rsidR="00CC2575" w:rsidRPr="00993DFA" w:rsidP="008D78D1" w14:paraId="3EF6A3AE" w14:textId="0649A223">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16F22806" w14:textId="641F771D">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A31CED">
              <w:rPr>
                <w:rFonts w:ascii="Times New Roman" w:eastAsia="Calibri" w:hAnsi="Times New Roman" w:cs="Times New Roman"/>
                <w:color w:val="000000" w:themeColor="text1"/>
                <w:sz w:val="20"/>
                <w:szCs w:val="20"/>
              </w:rPr>
              <w:t>213,089.64</w:t>
            </w:r>
          </w:p>
        </w:tc>
      </w:tr>
      <w:tr w14:paraId="1FCF460C" w14:textId="77777777" w:rsidTr="00793997">
        <w:tblPrEx>
          <w:tblW w:w="10882" w:type="dxa"/>
          <w:tblLayout w:type="fixed"/>
          <w:tblLook w:val="04A0"/>
        </w:tblPrEx>
        <w:trPr>
          <w:gridAfter w:val="1"/>
          <w:wAfter w:w="393" w:type="dxa"/>
          <w:trHeight w:val="203"/>
        </w:trPr>
        <w:tc>
          <w:tcPr>
            <w:tcW w:w="1792" w:type="dxa"/>
            <w:tcBorders>
              <w:left w:val="single" w:sz="6" w:space="0" w:color="auto"/>
            </w:tcBorders>
            <w:vAlign w:val="center"/>
          </w:tcPr>
          <w:p w:rsidR="00CC2575" w:rsidRPr="00993DFA" w:rsidP="00CC2575" w14:paraId="19D7604A" w14:textId="77777777">
            <w:pPr>
              <w:tabs>
                <w:tab w:val="left" w:pos="90"/>
                <w:tab w:val="left" w:pos="810"/>
              </w:tabs>
              <w:rPr>
                <w:rFonts w:ascii="Times New Roman" w:hAnsi="Times New Roman" w:cs="Times New Roman"/>
                <w:sz w:val="20"/>
                <w:szCs w:val="20"/>
                <w:highlight w:val="green"/>
              </w:rPr>
            </w:pPr>
            <w:r w:rsidRPr="00993DFA">
              <w:rPr>
                <w:rFonts w:ascii="Times New Roman" w:eastAsia="Calibri" w:hAnsi="Times New Roman" w:cs="Times New Roman"/>
                <w:sz w:val="20"/>
                <w:szCs w:val="20"/>
              </w:rPr>
              <w:t>H-1B Filings</w:t>
            </w:r>
          </w:p>
        </w:tc>
        <w:tc>
          <w:tcPr>
            <w:tcW w:w="1440" w:type="dxa"/>
            <w:vAlign w:val="center"/>
          </w:tcPr>
          <w:p w:rsidR="00CC2575" w:rsidRPr="00993DFA" w:rsidP="008D78D1" w14:paraId="7695B299" w14:textId="2629764B">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1,</w:t>
            </w:r>
            <w:r w:rsidRPr="00993DFA" w:rsidR="00743BE3">
              <w:rPr>
                <w:rFonts w:ascii="Times New Roman" w:eastAsia="Calibri" w:hAnsi="Times New Roman" w:cs="Times New Roman"/>
                <w:sz w:val="20"/>
                <w:szCs w:val="20"/>
              </w:rPr>
              <w:t>3</w:t>
            </w:r>
            <w:r w:rsidRPr="00993DFA" w:rsidR="004B07B0">
              <w:rPr>
                <w:rFonts w:ascii="Times New Roman" w:eastAsia="Calibri" w:hAnsi="Times New Roman" w:cs="Times New Roman"/>
                <w:sz w:val="20"/>
                <w:szCs w:val="20"/>
              </w:rPr>
              <w:t>95</w:t>
            </w:r>
          </w:p>
        </w:tc>
        <w:tc>
          <w:tcPr>
            <w:tcW w:w="1260" w:type="dxa"/>
            <w:vAlign w:val="center"/>
          </w:tcPr>
          <w:p w:rsidR="00CC2575" w:rsidRPr="00993DFA" w:rsidP="008D78D1" w14:paraId="67F18EDE" w14:textId="1E39577C">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3</w:t>
            </w:r>
            <w:r w:rsidRPr="00993DFA" w:rsidR="008F1DD7">
              <w:rPr>
                <w:rFonts w:ascii="Times New Roman" w:eastAsia="Calibri" w:hAnsi="Times New Roman" w:cs="Times New Roman"/>
                <w:color w:val="000000" w:themeColor="text1"/>
                <w:sz w:val="20"/>
                <w:szCs w:val="20"/>
              </w:rPr>
              <w:t>.0194</w:t>
            </w:r>
          </w:p>
        </w:tc>
        <w:tc>
          <w:tcPr>
            <w:tcW w:w="1260" w:type="dxa"/>
            <w:vAlign w:val="center"/>
          </w:tcPr>
          <w:p w:rsidR="00CC2575" w:rsidRPr="00993DFA" w:rsidP="008D78D1" w14:paraId="3902BB15" w14:textId="6D88D75C">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4</w:t>
            </w:r>
            <w:r w:rsidRPr="00993DFA" w:rsidR="00BE6C67">
              <w:rPr>
                <w:rFonts w:ascii="Times New Roman" w:eastAsia="Calibri" w:hAnsi="Times New Roman" w:cs="Times New Roman"/>
                <w:color w:val="000000" w:themeColor="text1"/>
                <w:sz w:val="20"/>
                <w:szCs w:val="20"/>
              </w:rPr>
              <w:t>,</w:t>
            </w:r>
            <w:r w:rsidRPr="00993DFA">
              <w:rPr>
                <w:rFonts w:ascii="Times New Roman" w:eastAsia="Calibri" w:hAnsi="Times New Roman" w:cs="Times New Roman"/>
                <w:color w:val="000000" w:themeColor="text1"/>
                <w:sz w:val="20"/>
                <w:szCs w:val="20"/>
              </w:rPr>
              <w:t>212</w:t>
            </w:r>
          </w:p>
        </w:tc>
        <w:tc>
          <w:tcPr>
            <w:tcW w:w="1170" w:type="dxa"/>
            <w:vAlign w:val="center"/>
          </w:tcPr>
          <w:p w:rsidR="00CC2575" w:rsidRPr="00993DFA" w:rsidP="008D78D1" w14:paraId="1AABF266" w14:textId="16BB25FC">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CC2575" w:rsidRPr="00993DFA" w:rsidP="008D78D1" w14:paraId="517EFBE2" w14:textId="66C80E78">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3</w:t>
            </w:r>
            <w:r w:rsidRPr="00993DFA">
              <w:rPr>
                <w:rFonts w:ascii="Times New Roman" w:eastAsia="Calibri" w:hAnsi="Times New Roman" w:cs="Times New Roman"/>
                <w:color w:val="000000" w:themeColor="text1"/>
                <w:sz w:val="20"/>
                <w:szCs w:val="20"/>
              </w:rPr>
              <w:t>,</w:t>
            </w:r>
            <w:r w:rsidRPr="00993DFA">
              <w:rPr>
                <w:rFonts w:ascii="Times New Roman" w:eastAsia="Calibri" w:hAnsi="Times New Roman" w:cs="Times New Roman"/>
                <w:color w:val="000000" w:themeColor="text1"/>
                <w:sz w:val="20"/>
                <w:szCs w:val="20"/>
              </w:rPr>
              <w:t>285.36</w:t>
            </w:r>
          </w:p>
        </w:tc>
        <w:tc>
          <w:tcPr>
            <w:tcW w:w="900" w:type="dxa"/>
            <w:vAlign w:val="center"/>
          </w:tcPr>
          <w:p w:rsidR="00CC2575" w:rsidRPr="00993DFA" w:rsidP="008D78D1" w14:paraId="0F91FC39" w14:textId="51DDD362">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6E85D87E" w14:textId="270BB875">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$178,822.14</w:t>
            </w:r>
          </w:p>
        </w:tc>
      </w:tr>
      <w:tr w14:paraId="37DED0C0" w14:textId="77777777" w:rsidTr="00793997">
        <w:tblPrEx>
          <w:tblW w:w="10882" w:type="dxa"/>
          <w:tblLayout w:type="fixed"/>
          <w:tblLook w:val="04A0"/>
        </w:tblPrEx>
        <w:trPr>
          <w:gridAfter w:val="1"/>
          <w:wAfter w:w="393" w:type="dxa"/>
          <w:trHeight w:val="407"/>
        </w:trPr>
        <w:tc>
          <w:tcPr>
            <w:tcW w:w="1792" w:type="dxa"/>
            <w:tcBorders>
              <w:left w:val="single" w:sz="6" w:space="0" w:color="auto"/>
            </w:tcBorders>
            <w:vAlign w:val="center"/>
          </w:tcPr>
          <w:p w:rsidR="00CC2575" w:rsidRPr="00993DFA" w:rsidP="00CC2575" w14:paraId="6DBEFFF7" w14:textId="77777777">
            <w:pPr>
              <w:rPr>
                <w:rFonts w:ascii="Times New Roman" w:eastAsia="Calibri" w:hAnsi="Times New Roman" w:cs="Times New Roman"/>
                <w:sz w:val="20"/>
                <w:szCs w:val="20"/>
              </w:rPr>
            </w:pPr>
            <w:r w:rsidRPr="00993DFA">
              <w:rPr>
                <w:rFonts w:ascii="Times New Roman" w:eastAsia="Calibri" w:hAnsi="Times New Roman" w:cs="Times New Roman"/>
                <w:sz w:val="20"/>
                <w:szCs w:val="20"/>
              </w:rPr>
              <w:t>H-1B</w:t>
            </w:r>
          </w:p>
          <w:p w:rsidR="00CC2575" w:rsidRPr="00993DFA" w:rsidP="00CC2575" w14:paraId="536E9D1E" w14:textId="77777777">
            <w:pPr>
              <w:tabs>
                <w:tab w:val="left" w:pos="90"/>
                <w:tab w:val="left" w:pos="810"/>
              </w:tabs>
              <w:rPr>
                <w:rFonts w:ascii="Times New Roman" w:hAnsi="Times New Roman" w:cs="Times New Roman"/>
                <w:sz w:val="20"/>
                <w:szCs w:val="20"/>
                <w:highlight w:val="yellow"/>
              </w:rPr>
            </w:pPr>
            <w:r w:rsidRPr="00993DFA">
              <w:rPr>
                <w:rFonts w:ascii="Times New Roman" w:eastAsia="Calibri" w:hAnsi="Times New Roman" w:cs="Times New Roman"/>
                <w:sz w:val="20"/>
                <w:szCs w:val="20"/>
              </w:rPr>
              <w:t>Redeterminations</w:t>
            </w:r>
          </w:p>
        </w:tc>
        <w:tc>
          <w:tcPr>
            <w:tcW w:w="1440" w:type="dxa"/>
            <w:vAlign w:val="center"/>
          </w:tcPr>
          <w:p w:rsidR="00CC2575" w:rsidRPr="00993DFA" w:rsidP="008D78D1" w14:paraId="558E6170" w14:textId="5AB70AD4">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16</w:t>
            </w:r>
          </w:p>
        </w:tc>
        <w:tc>
          <w:tcPr>
            <w:tcW w:w="1260" w:type="dxa"/>
            <w:vAlign w:val="center"/>
          </w:tcPr>
          <w:p w:rsidR="00CC2575" w:rsidRPr="00993DFA" w:rsidP="008D78D1" w14:paraId="523CE1D9" w14:textId="47A536CE">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w:t>
            </w:r>
            <w:r w:rsidRPr="00993DFA" w:rsidR="00223B5D">
              <w:rPr>
                <w:rFonts w:ascii="Times New Roman" w:eastAsia="Calibri" w:hAnsi="Times New Roman" w:cs="Times New Roman"/>
                <w:color w:val="000000" w:themeColor="text1"/>
                <w:sz w:val="20"/>
                <w:szCs w:val="20"/>
              </w:rPr>
              <w:t>75</w:t>
            </w:r>
          </w:p>
        </w:tc>
        <w:tc>
          <w:tcPr>
            <w:tcW w:w="1260" w:type="dxa"/>
            <w:vAlign w:val="center"/>
          </w:tcPr>
          <w:p w:rsidR="00CC2575" w:rsidRPr="00993DFA" w:rsidP="008D78D1" w14:paraId="04B12BB6" w14:textId="5AD8FB0A">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28</w:t>
            </w:r>
          </w:p>
        </w:tc>
        <w:tc>
          <w:tcPr>
            <w:tcW w:w="1170" w:type="dxa"/>
            <w:vAlign w:val="center"/>
          </w:tcPr>
          <w:p w:rsidR="00CC2575" w:rsidRPr="00993DFA" w:rsidP="008D78D1" w14:paraId="7681C785" w14:textId="57CD8440">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CC2575" w:rsidRPr="00993DFA" w:rsidP="008D78D1" w14:paraId="6BD03159" w14:textId="2B10B25B">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w:t>
            </w:r>
            <w:r w:rsidRPr="00993DFA">
              <w:rPr>
                <w:rFonts w:ascii="Times New Roman" w:eastAsia="Calibri" w:hAnsi="Times New Roman" w:cs="Times New Roman"/>
                <w:color w:val="000000" w:themeColor="text1"/>
                <w:sz w:val="20"/>
                <w:szCs w:val="20"/>
              </w:rPr>
              <w:t>1.</w:t>
            </w:r>
            <w:r w:rsidRPr="00993DFA">
              <w:rPr>
                <w:rFonts w:ascii="Times New Roman" w:eastAsia="Calibri" w:hAnsi="Times New Roman" w:cs="Times New Roman"/>
                <w:color w:val="000000" w:themeColor="text1"/>
                <w:sz w:val="20"/>
                <w:szCs w:val="20"/>
              </w:rPr>
              <w:t>84</w:t>
            </w:r>
          </w:p>
        </w:tc>
        <w:tc>
          <w:tcPr>
            <w:tcW w:w="900" w:type="dxa"/>
            <w:vAlign w:val="center"/>
          </w:tcPr>
          <w:p w:rsidR="00CC2575" w:rsidRPr="00993DFA" w:rsidP="008D78D1" w14:paraId="2D02233C" w14:textId="4603390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460E9109" w14:textId="1FABDE29">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067FED">
              <w:rPr>
                <w:rFonts w:ascii="Times New Roman" w:eastAsia="Calibri" w:hAnsi="Times New Roman" w:cs="Times New Roman"/>
                <w:color w:val="000000" w:themeColor="text1"/>
                <w:sz w:val="20"/>
                <w:szCs w:val="20"/>
              </w:rPr>
              <w:t>1,188.75</w:t>
            </w:r>
          </w:p>
        </w:tc>
      </w:tr>
      <w:tr w14:paraId="1716157E" w14:textId="77777777" w:rsidTr="00793997">
        <w:tblPrEx>
          <w:tblW w:w="10882" w:type="dxa"/>
          <w:tblLayout w:type="fixed"/>
          <w:tblLook w:val="04A0"/>
        </w:tblPrEx>
        <w:trPr>
          <w:gridAfter w:val="1"/>
          <w:wAfter w:w="393" w:type="dxa"/>
          <w:trHeight w:val="411"/>
        </w:trPr>
        <w:tc>
          <w:tcPr>
            <w:tcW w:w="1792" w:type="dxa"/>
            <w:tcBorders>
              <w:left w:val="single" w:sz="6" w:space="0" w:color="auto"/>
            </w:tcBorders>
            <w:vAlign w:val="center"/>
          </w:tcPr>
          <w:p w:rsidR="00CC2575" w:rsidRPr="00993DFA" w:rsidP="00CC2575" w14:paraId="79FB1E5A"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H-1B Center Director Reviews</w:t>
            </w:r>
          </w:p>
        </w:tc>
        <w:tc>
          <w:tcPr>
            <w:tcW w:w="1440" w:type="dxa"/>
            <w:vAlign w:val="center"/>
          </w:tcPr>
          <w:p w:rsidR="00CC2575" w:rsidRPr="00993DFA" w:rsidP="008D78D1" w14:paraId="31C86346" w14:textId="1EC86336">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2</w:t>
            </w:r>
          </w:p>
        </w:tc>
        <w:tc>
          <w:tcPr>
            <w:tcW w:w="1260" w:type="dxa"/>
            <w:vAlign w:val="center"/>
          </w:tcPr>
          <w:p w:rsidR="00CC2575" w:rsidRPr="00993DFA" w:rsidP="008D78D1" w14:paraId="6F954294" w14:textId="77777777">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1.000</w:t>
            </w:r>
          </w:p>
        </w:tc>
        <w:tc>
          <w:tcPr>
            <w:tcW w:w="1260" w:type="dxa"/>
            <w:vAlign w:val="center"/>
          </w:tcPr>
          <w:p w:rsidR="00CC2575" w:rsidRPr="00993DFA" w:rsidP="008D78D1" w14:paraId="4C2812EA" w14:textId="2BEE9749">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2</w:t>
            </w:r>
          </w:p>
        </w:tc>
        <w:tc>
          <w:tcPr>
            <w:tcW w:w="1170" w:type="dxa"/>
            <w:vAlign w:val="center"/>
          </w:tcPr>
          <w:p w:rsidR="00CC2575" w:rsidRPr="00993DFA" w:rsidP="008D78D1" w14:paraId="65A18B0E" w14:textId="5C0C25CD">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CC2575" w:rsidRPr="00993DFA" w:rsidP="008D78D1" w14:paraId="01608E41" w14:textId="3A871A35">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1.56</w:t>
            </w:r>
          </w:p>
        </w:tc>
        <w:tc>
          <w:tcPr>
            <w:tcW w:w="900" w:type="dxa"/>
            <w:vAlign w:val="center"/>
          </w:tcPr>
          <w:p w:rsidR="00CC2575" w:rsidRPr="00993DFA" w:rsidP="008D78D1" w14:paraId="703DF1E2" w14:textId="241A9DE6">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137553A1" w14:textId="1F76863D">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D9440E">
              <w:rPr>
                <w:rFonts w:ascii="Times New Roman" w:eastAsia="Calibri" w:hAnsi="Times New Roman" w:cs="Times New Roman"/>
                <w:color w:val="000000" w:themeColor="text1"/>
                <w:sz w:val="20"/>
                <w:szCs w:val="20"/>
              </w:rPr>
              <w:t>84.91</w:t>
            </w:r>
          </w:p>
        </w:tc>
      </w:tr>
      <w:tr w14:paraId="498FDD98" w14:textId="77777777" w:rsidTr="00793997">
        <w:tblPrEx>
          <w:tblW w:w="10882" w:type="dxa"/>
          <w:tblLayout w:type="fixed"/>
          <w:tblLook w:val="04A0"/>
        </w:tblPrEx>
        <w:trPr>
          <w:gridAfter w:val="1"/>
          <w:wAfter w:w="393" w:type="dxa"/>
          <w:trHeight w:val="203"/>
        </w:trPr>
        <w:tc>
          <w:tcPr>
            <w:tcW w:w="1792" w:type="dxa"/>
            <w:tcBorders>
              <w:left w:val="single" w:sz="6" w:space="0" w:color="auto"/>
            </w:tcBorders>
            <w:vAlign w:val="center"/>
          </w:tcPr>
          <w:p w:rsidR="00CC2575" w:rsidRPr="00993DFA" w:rsidP="00CC2575" w14:paraId="4543399F"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H-1B Appeals</w:t>
            </w:r>
          </w:p>
        </w:tc>
        <w:tc>
          <w:tcPr>
            <w:tcW w:w="1440" w:type="dxa"/>
            <w:vAlign w:val="center"/>
          </w:tcPr>
          <w:p w:rsidR="00CC2575" w:rsidRPr="00993DFA" w:rsidP="008D78D1" w14:paraId="3F06611A" w14:textId="7E8D91AD">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2</w:t>
            </w:r>
          </w:p>
        </w:tc>
        <w:tc>
          <w:tcPr>
            <w:tcW w:w="1260" w:type="dxa"/>
            <w:vAlign w:val="center"/>
          </w:tcPr>
          <w:p w:rsidR="00CC2575" w:rsidRPr="00993DFA" w:rsidP="008D78D1" w14:paraId="72C80233" w14:textId="77777777">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1.000</w:t>
            </w:r>
          </w:p>
        </w:tc>
        <w:tc>
          <w:tcPr>
            <w:tcW w:w="1260" w:type="dxa"/>
            <w:vAlign w:val="center"/>
          </w:tcPr>
          <w:p w:rsidR="00CC2575" w:rsidRPr="00993DFA" w:rsidP="008D78D1" w14:paraId="7E0963F9" w14:textId="4E36063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w:t>
            </w:r>
          </w:p>
        </w:tc>
        <w:tc>
          <w:tcPr>
            <w:tcW w:w="1170" w:type="dxa"/>
            <w:vAlign w:val="center"/>
          </w:tcPr>
          <w:p w:rsidR="00CC2575" w:rsidRPr="00993DFA" w:rsidP="008D78D1" w14:paraId="31E8D0FE" w14:textId="39737CC4">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w:t>
            </w:r>
          </w:p>
        </w:tc>
        <w:tc>
          <w:tcPr>
            <w:tcW w:w="1170" w:type="dxa"/>
            <w:vAlign w:val="center"/>
          </w:tcPr>
          <w:p w:rsidR="00CC2575" w:rsidRPr="00993DFA" w:rsidP="008D78D1" w14:paraId="4BA66535" w14:textId="2F505992">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w:t>
            </w:r>
          </w:p>
        </w:tc>
        <w:tc>
          <w:tcPr>
            <w:tcW w:w="900" w:type="dxa"/>
            <w:vAlign w:val="center"/>
          </w:tcPr>
          <w:p w:rsidR="00CC2575" w:rsidRPr="00993DFA" w:rsidP="008D78D1" w14:paraId="4985804A" w14:textId="2C284C89">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CC2575" w:rsidRPr="00993DFA" w:rsidP="008D78D1" w14:paraId="21976F27" w14:textId="335C89D3">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BC1199">
              <w:rPr>
                <w:rFonts w:ascii="Times New Roman" w:eastAsia="Calibri" w:hAnsi="Times New Roman" w:cs="Times New Roman"/>
                <w:color w:val="000000" w:themeColor="text1"/>
                <w:sz w:val="20"/>
                <w:szCs w:val="20"/>
              </w:rPr>
              <w:t>108.86</w:t>
            </w:r>
          </w:p>
        </w:tc>
      </w:tr>
      <w:tr w14:paraId="31DF826B" w14:textId="77777777" w:rsidTr="00793997">
        <w:tblPrEx>
          <w:tblW w:w="10882" w:type="dxa"/>
          <w:tblLayout w:type="fixed"/>
          <w:tblLook w:val="04A0"/>
        </w:tblPrEx>
        <w:trPr>
          <w:gridAfter w:val="1"/>
          <w:wAfter w:w="393" w:type="dxa"/>
          <w:trHeight w:val="269"/>
        </w:trPr>
        <w:tc>
          <w:tcPr>
            <w:tcW w:w="1792" w:type="dxa"/>
            <w:tcBorders>
              <w:left w:val="single" w:sz="6" w:space="0" w:color="auto"/>
            </w:tcBorders>
            <w:vAlign w:val="center"/>
          </w:tcPr>
          <w:p w:rsidR="0057237E" w:rsidRPr="00993DFA" w:rsidP="0057237E" w14:paraId="2F34F36D"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H-1B Retention</w:t>
            </w:r>
          </w:p>
        </w:tc>
        <w:tc>
          <w:tcPr>
            <w:tcW w:w="1440" w:type="dxa"/>
            <w:vAlign w:val="center"/>
          </w:tcPr>
          <w:p w:rsidR="0057237E" w:rsidRPr="00993DFA" w:rsidP="008D78D1" w14:paraId="3BC019FC" w14:textId="2108A69B">
            <w:pPr>
              <w:jc w:val="center"/>
              <w:rPr>
                <w:rFonts w:ascii="Times New Roman" w:hAnsi="Times New Roman" w:cs="Times New Roman"/>
                <w:sz w:val="20"/>
                <w:szCs w:val="20"/>
              </w:rPr>
            </w:pPr>
            <w:r w:rsidRPr="00993DFA">
              <w:rPr>
                <w:rFonts w:ascii="Times New Roman" w:eastAsia="Calibri" w:hAnsi="Times New Roman" w:cs="Times New Roman"/>
                <w:sz w:val="20"/>
                <w:szCs w:val="20"/>
              </w:rPr>
              <w:t>1,395</w:t>
            </w:r>
          </w:p>
        </w:tc>
        <w:tc>
          <w:tcPr>
            <w:tcW w:w="1260" w:type="dxa"/>
            <w:vAlign w:val="center"/>
          </w:tcPr>
          <w:p w:rsidR="0057237E" w:rsidRPr="00993DFA" w:rsidP="008D78D1" w14:paraId="629C9711" w14:textId="220419BD">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3.</w:t>
            </w:r>
            <w:r w:rsidRPr="00993DFA" w:rsidR="00170400">
              <w:rPr>
                <w:rFonts w:ascii="Times New Roman" w:eastAsia="Calibri" w:hAnsi="Times New Roman" w:cs="Times New Roman"/>
                <w:color w:val="000000" w:themeColor="text1"/>
                <w:sz w:val="20"/>
                <w:szCs w:val="20"/>
              </w:rPr>
              <w:t>0194</w:t>
            </w:r>
          </w:p>
        </w:tc>
        <w:tc>
          <w:tcPr>
            <w:tcW w:w="1260" w:type="dxa"/>
            <w:vAlign w:val="center"/>
          </w:tcPr>
          <w:p w:rsidR="0057237E" w:rsidRPr="00993DFA" w:rsidP="008D78D1" w14:paraId="6D16E704" w14:textId="5DC5F3E7">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4,2</w:t>
            </w:r>
            <w:r w:rsidRPr="00993DFA" w:rsidR="00C22A61">
              <w:rPr>
                <w:rFonts w:ascii="Times New Roman" w:eastAsia="Calibri" w:hAnsi="Times New Roman" w:cs="Times New Roman"/>
                <w:color w:val="000000" w:themeColor="text1"/>
                <w:sz w:val="20"/>
                <w:szCs w:val="20"/>
              </w:rPr>
              <w:t>12</w:t>
            </w:r>
          </w:p>
        </w:tc>
        <w:tc>
          <w:tcPr>
            <w:tcW w:w="1170" w:type="dxa"/>
            <w:vAlign w:val="center"/>
          </w:tcPr>
          <w:p w:rsidR="0057237E" w:rsidRPr="00993DFA" w:rsidP="008D78D1" w14:paraId="5961D4A9" w14:textId="7DB74BA1">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0.17</w:t>
            </w:r>
          </w:p>
        </w:tc>
        <w:tc>
          <w:tcPr>
            <w:tcW w:w="1170" w:type="dxa"/>
            <w:vAlign w:val="center"/>
          </w:tcPr>
          <w:p w:rsidR="0057237E" w:rsidRPr="00993DFA" w:rsidP="008D78D1" w14:paraId="19283D4D" w14:textId="3A20280B">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716.04</w:t>
            </w:r>
          </w:p>
        </w:tc>
        <w:tc>
          <w:tcPr>
            <w:tcW w:w="900" w:type="dxa"/>
            <w:vAlign w:val="center"/>
          </w:tcPr>
          <w:p w:rsidR="0057237E" w:rsidRPr="00993DFA" w:rsidP="008D78D1" w14:paraId="37C467A6" w14:textId="210CDE4A">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04C91962" w14:textId="560884F1">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684C3F">
              <w:rPr>
                <w:rFonts w:ascii="Times New Roman" w:eastAsia="Calibri" w:hAnsi="Times New Roman" w:cs="Times New Roman"/>
                <w:color w:val="000000" w:themeColor="text1"/>
                <w:sz w:val="20"/>
                <w:szCs w:val="20"/>
              </w:rPr>
              <w:t>38,974.0</w:t>
            </w:r>
            <w:r w:rsidRPr="00993DFA" w:rsidR="00A65600">
              <w:rPr>
                <w:rFonts w:ascii="Times New Roman" w:eastAsia="Calibri" w:hAnsi="Times New Roman" w:cs="Times New Roman"/>
                <w:color w:val="000000" w:themeColor="text1"/>
                <w:sz w:val="20"/>
                <w:szCs w:val="20"/>
              </w:rPr>
              <w:t>6</w:t>
            </w:r>
          </w:p>
        </w:tc>
      </w:tr>
      <w:tr w14:paraId="7635423A" w14:textId="77777777" w:rsidTr="00793997">
        <w:tblPrEx>
          <w:tblW w:w="10882" w:type="dxa"/>
          <w:tblLayout w:type="fixed"/>
          <w:tblLook w:val="04A0"/>
        </w:tblPrEx>
        <w:trPr>
          <w:gridAfter w:val="1"/>
          <w:wAfter w:w="393" w:type="dxa"/>
          <w:trHeight w:val="269"/>
        </w:trPr>
        <w:tc>
          <w:tcPr>
            <w:tcW w:w="1792" w:type="dxa"/>
            <w:tcBorders>
              <w:left w:val="single" w:sz="6" w:space="0" w:color="auto"/>
            </w:tcBorders>
            <w:vAlign w:val="center"/>
          </w:tcPr>
          <w:p w:rsidR="0057237E" w:rsidRPr="00993DFA" w:rsidP="0057237E" w14:paraId="669B1717" w14:textId="7B57FCB9">
            <w:pPr>
              <w:tabs>
                <w:tab w:val="left" w:pos="90"/>
                <w:tab w:val="left" w:pos="810"/>
              </w:tabs>
              <w:rPr>
                <w:rFonts w:ascii="Times New Roman" w:hAnsi="Times New Roman" w:cs="Times New Roman"/>
                <w:sz w:val="20"/>
                <w:szCs w:val="20"/>
                <w:highlight w:val="green"/>
              </w:rPr>
            </w:pPr>
            <w:r w:rsidRPr="00993DFA">
              <w:rPr>
                <w:rFonts w:ascii="Times New Roman" w:eastAsia="Calibri" w:hAnsi="Times New Roman" w:cs="Times New Roman"/>
                <w:sz w:val="20"/>
                <w:szCs w:val="20"/>
              </w:rPr>
              <w:t>PERM Filings</w:t>
            </w:r>
          </w:p>
        </w:tc>
        <w:tc>
          <w:tcPr>
            <w:tcW w:w="1440" w:type="dxa"/>
            <w:vAlign w:val="center"/>
          </w:tcPr>
          <w:p w:rsidR="0057237E" w:rsidRPr="00993DFA" w:rsidP="008D78D1" w14:paraId="14F96FFA" w14:textId="3C78885E">
            <w:pPr>
              <w:jc w:val="center"/>
              <w:rPr>
                <w:rFonts w:ascii="Times New Roman" w:hAnsi="Times New Roman" w:cs="Times New Roman"/>
                <w:sz w:val="20"/>
                <w:szCs w:val="20"/>
              </w:rPr>
            </w:pPr>
            <w:r w:rsidRPr="00993DFA">
              <w:rPr>
                <w:rFonts w:ascii="Times New Roman" w:eastAsia="Calibri" w:hAnsi="Times New Roman" w:cs="Times New Roman"/>
                <w:sz w:val="20"/>
                <w:szCs w:val="20"/>
              </w:rPr>
              <w:t>49,183</w:t>
            </w:r>
          </w:p>
        </w:tc>
        <w:tc>
          <w:tcPr>
            <w:tcW w:w="1260" w:type="dxa"/>
            <w:vAlign w:val="center"/>
          </w:tcPr>
          <w:p w:rsidR="0057237E" w:rsidRPr="00993DFA" w:rsidP="008D78D1" w14:paraId="5E24E09C" w14:textId="5DD71DCC">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4.2</w:t>
            </w:r>
            <w:r w:rsidRPr="00993DFA" w:rsidR="0088452A">
              <w:rPr>
                <w:rFonts w:ascii="Times New Roman" w:eastAsia="Calibri" w:hAnsi="Times New Roman" w:cs="Times New Roman"/>
                <w:color w:val="000000" w:themeColor="text1"/>
                <w:sz w:val="20"/>
                <w:szCs w:val="20"/>
              </w:rPr>
              <w:t>467</w:t>
            </w:r>
          </w:p>
        </w:tc>
        <w:tc>
          <w:tcPr>
            <w:tcW w:w="1260" w:type="dxa"/>
            <w:vAlign w:val="center"/>
          </w:tcPr>
          <w:p w:rsidR="0057237E" w:rsidRPr="00993DFA" w:rsidP="008D78D1" w14:paraId="1BC66A70" w14:textId="6B1318EC">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208,864</w:t>
            </w:r>
          </w:p>
        </w:tc>
        <w:tc>
          <w:tcPr>
            <w:tcW w:w="1170" w:type="dxa"/>
            <w:vAlign w:val="center"/>
          </w:tcPr>
          <w:p w:rsidR="0057237E" w:rsidRPr="00993DFA" w:rsidP="008D78D1" w14:paraId="37E0100D" w14:textId="24CE087A">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57237E" w:rsidRPr="00993DFA" w:rsidP="008D78D1" w14:paraId="29D481E4" w14:textId="4C1BA91A">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162,913.92</w:t>
            </w:r>
          </w:p>
        </w:tc>
        <w:tc>
          <w:tcPr>
            <w:tcW w:w="900" w:type="dxa"/>
            <w:vAlign w:val="center"/>
          </w:tcPr>
          <w:p w:rsidR="0057237E" w:rsidRPr="00993DFA" w:rsidP="008D78D1" w14:paraId="5887C006" w14:textId="05B89168">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6ADE88DC" w14:textId="7C1A301C">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643829">
              <w:rPr>
                <w:rFonts w:ascii="Times New Roman" w:eastAsia="Calibri" w:hAnsi="Times New Roman" w:cs="Times New Roman"/>
                <w:color w:val="000000" w:themeColor="text1"/>
                <w:sz w:val="20"/>
                <w:szCs w:val="20"/>
              </w:rPr>
              <w:t>8,867,404.6</w:t>
            </w:r>
            <w:r w:rsidRPr="00993DFA" w:rsidR="00D84A01">
              <w:rPr>
                <w:rFonts w:ascii="Times New Roman" w:eastAsia="Calibri" w:hAnsi="Times New Roman" w:cs="Times New Roman"/>
                <w:color w:val="000000" w:themeColor="text1"/>
                <w:sz w:val="20"/>
                <w:szCs w:val="20"/>
              </w:rPr>
              <w:t>7</w:t>
            </w:r>
          </w:p>
        </w:tc>
      </w:tr>
      <w:tr w14:paraId="4664BA38" w14:textId="77777777" w:rsidTr="00793997">
        <w:tblPrEx>
          <w:tblW w:w="10882" w:type="dxa"/>
          <w:tblLayout w:type="fixed"/>
          <w:tblLook w:val="04A0"/>
        </w:tblPrEx>
        <w:trPr>
          <w:gridAfter w:val="1"/>
          <w:wAfter w:w="393" w:type="dxa"/>
          <w:trHeight w:val="407"/>
        </w:trPr>
        <w:tc>
          <w:tcPr>
            <w:tcW w:w="1792" w:type="dxa"/>
            <w:tcBorders>
              <w:left w:val="single" w:sz="6" w:space="0" w:color="auto"/>
            </w:tcBorders>
            <w:vAlign w:val="center"/>
          </w:tcPr>
          <w:p w:rsidR="0057237E" w:rsidRPr="00993DFA" w:rsidP="0057237E" w14:paraId="743A90E5" w14:textId="77777777">
            <w:pPr>
              <w:rPr>
                <w:rFonts w:ascii="Times New Roman" w:eastAsia="Calibri" w:hAnsi="Times New Roman" w:cs="Times New Roman"/>
                <w:sz w:val="20"/>
                <w:szCs w:val="20"/>
              </w:rPr>
            </w:pPr>
            <w:r w:rsidRPr="00993DFA">
              <w:rPr>
                <w:rFonts w:ascii="Times New Roman" w:eastAsia="Calibri" w:hAnsi="Times New Roman" w:cs="Times New Roman"/>
                <w:sz w:val="20"/>
                <w:szCs w:val="20"/>
              </w:rPr>
              <w:t>PERM</w:t>
            </w:r>
          </w:p>
          <w:p w:rsidR="0057237E" w:rsidRPr="00993DFA" w:rsidP="0057237E" w14:paraId="05D59BB4"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Redeterminations</w:t>
            </w:r>
          </w:p>
        </w:tc>
        <w:tc>
          <w:tcPr>
            <w:tcW w:w="1440" w:type="dxa"/>
            <w:vAlign w:val="center"/>
          </w:tcPr>
          <w:p w:rsidR="0057237E" w:rsidRPr="00993DFA" w:rsidP="008D78D1" w14:paraId="492E465B" w14:textId="2DAB8B66">
            <w:pPr>
              <w:jc w:val="center"/>
              <w:rPr>
                <w:rFonts w:ascii="Times New Roman" w:hAnsi="Times New Roman" w:cs="Times New Roman"/>
                <w:sz w:val="20"/>
                <w:szCs w:val="20"/>
              </w:rPr>
            </w:pPr>
            <w:r w:rsidRPr="00993DFA">
              <w:rPr>
                <w:rFonts w:ascii="Times New Roman" w:eastAsia="Calibri" w:hAnsi="Times New Roman" w:cs="Times New Roman"/>
                <w:sz w:val="20"/>
                <w:szCs w:val="20"/>
              </w:rPr>
              <w:t>550</w:t>
            </w:r>
          </w:p>
        </w:tc>
        <w:tc>
          <w:tcPr>
            <w:tcW w:w="1260" w:type="dxa"/>
            <w:vAlign w:val="center"/>
          </w:tcPr>
          <w:p w:rsidR="0057237E" w:rsidRPr="00993DFA" w:rsidP="008D78D1" w14:paraId="3A5ED50E" w14:textId="268391D5">
            <w:pPr>
              <w:jc w:val="center"/>
              <w:rPr>
                <w:rFonts w:ascii="Times New Roman" w:hAnsi="Times New Roman" w:cs="Times New Roman"/>
                <w:sz w:val="20"/>
                <w:szCs w:val="20"/>
              </w:rPr>
            </w:pPr>
            <w:r w:rsidRPr="00993DFA">
              <w:rPr>
                <w:rFonts w:ascii="Times New Roman" w:hAnsi="Times New Roman" w:cs="Times New Roman"/>
                <w:sz w:val="20"/>
                <w:szCs w:val="20"/>
              </w:rPr>
              <w:t>1.3273</w:t>
            </w:r>
          </w:p>
        </w:tc>
        <w:tc>
          <w:tcPr>
            <w:tcW w:w="1260" w:type="dxa"/>
            <w:vAlign w:val="center"/>
          </w:tcPr>
          <w:p w:rsidR="0057237E" w:rsidRPr="00993DFA" w:rsidP="008D78D1" w14:paraId="6B20B2AE" w14:textId="180F9F8B">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730</w:t>
            </w:r>
          </w:p>
        </w:tc>
        <w:tc>
          <w:tcPr>
            <w:tcW w:w="1170" w:type="dxa"/>
            <w:vAlign w:val="center"/>
          </w:tcPr>
          <w:p w:rsidR="0057237E" w:rsidRPr="00993DFA" w:rsidP="008D78D1" w14:paraId="50F7771E" w14:textId="757C7C82">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57237E" w:rsidRPr="00993DFA" w:rsidP="008D78D1" w14:paraId="40A1ACD7" w14:textId="36F7AF99">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569.4</w:t>
            </w:r>
          </w:p>
        </w:tc>
        <w:tc>
          <w:tcPr>
            <w:tcW w:w="900" w:type="dxa"/>
            <w:vAlign w:val="center"/>
          </w:tcPr>
          <w:p w:rsidR="0057237E" w:rsidRPr="00993DFA" w:rsidP="008D78D1" w14:paraId="15708003" w14:textId="14AEF210">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17EBA6A5" w14:textId="63EC56FB">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177AAF">
              <w:rPr>
                <w:rFonts w:ascii="Times New Roman" w:eastAsia="Calibri" w:hAnsi="Times New Roman" w:cs="Times New Roman"/>
                <w:color w:val="000000" w:themeColor="text1"/>
                <w:sz w:val="20"/>
                <w:szCs w:val="20"/>
              </w:rPr>
              <w:t>30,992.44</w:t>
            </w:r>
          </w:p>
        </w:tc>
      </w:tr>
      <w:tr w14:paraId="11339CD3" w14:textId="77777777" w:rsidTr="00793997">
        <w:tblPrEx>
          <w:tblW w:w="10882" w:type="dxa"/>
          <w:tblLayout w:type="fixed"/>
          <w:tblLook w:val="04A0"/>
        </w:tblPrEx>
        <w:trPr>
          <w:gridAfter w:val="1"/>
          <w:wAfter w:w="393" w:type="dxa"/>
          <w:trHeight w:val="407"/>
        </w:trPr>
        <w:tc>
          <w:tcPr>
            <w:tcW w:w="1792" w:type="dxa"/>
            <w:tcBorders>
              <w:left w:val="single" w:sz="6" w:space="0" w:color="auto"/>
            </w:tcBorders>
            <w:vAlign w:val="center"/>
          </w:tcPr>
          <w:p w:rsidR="0057237E" w:rsidRPr="00993DFA" w:rsidP="0057237E" w14:paraId="2148CB9D"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sz w:val="20"/>
                <w:szCs w:val="20"/>
              </w:rPr>
              <w:t>PERM Center Director Reviews</w:t>
            </w:r>
          </w:p>
        </w:tc>
        <w:tc>
          <w:tcPr>
            <w:tcW w:w="1440" w:type="dxa"/>
            <w:vAlign w:val="center"/>
          </w:tcPr>
          <w:p w:rsidR="0057237E" w:rsidRPr="00993DFA" w:rsidP="008D78D1" w14:paraId="00B814A4" w14:textId="6514A8F8">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sz w:val="20"/>
                <w:szCs w:val="20"/>
              </w:rPr>
              <w:t>13</w:t>
            </w:r>
          </w:p>
        </w:tc>
        <w:tc>
          <w:tcPr>
            <w:tcW w:w="1260" w:type="dxa"/>
            <w:vAlign w:val="center"/>
          </w:tcPr>
          <w:p w:rsidR="0057237E" w:rsidRPr="00993DFA" w:rsidP="008D78D1" w14:paraId="30FC7972" w14:textId="16F9E9D7">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1.0769</w:t>
            </w:r>
          </w:p>
        </w:tc>
        <w:tc>
          <w:tcPr>
            <w:tcW w:w="1260" w:type="dxa"/>
            <w:vAlign w:val="center"/>
          </w:tcPr>
          <w:p w:rsidR="0057237E" w:rsidRPr="00993DFA" w:rsidP="008D78D1" w14:paraId="60CBE826" w14:textId="17FD5770">
            <w:pPr>
              <w:tabs>
                <w:tab w:val="left" w:pos="90"/>
                <w:tab w:val="left" w:pos="810"/>
              </w:tabs>
              <w:jc w:val="center"/>
              <w:rPr>
                <w:rFonts w:ascii="Times New Roman" w:hAnsi="Times New Roman" w:cs="Times New Roman"/>
                <w:sz w:val="20"/>
                <w:szCs w:val="20"/>
              </w:rPr>
            </w:pPr>
            <w:r w:rsidRPr="00993DFA">
              <w:rPr>
                <w:rFonts w:ascii="Times New Roman" w:hAnsi="Times New Roman" w:cs="Times New Roman"/>
                <w:sz w:val="20"/>
                <w:szCs w:val="20"/>
              </w:rPr>
              <w:t>14</w:t>
            </w:r>
          </w:p>
        </w:tc>
        <w:tc>
          <w:tcPr>
            <w:tcW w:w="1170" w:type="dxa"/>
            <w:vAlign w:val="center"/>
          </w:tcPr>
          <w:p w:rsidR="0057237E" w:rsidRPr="00993DFA" w:rsidP="008D78D1" w14:paraId="56F47F55" w14:textId="7EDBCC98">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0.78</w:t>
            </w:r>
          </w:p>
        </w:tc>
        <w:tc>
          <w:tcPr>
            <w:tcW w:w="1170" w:type="dxa"/>
            <w:vAlign w:val="center"/>
          </w:tcPr>
          <w:p w:rsidR="0057237E" w:rsidRPr="00993DFA" w:rsidP="008D78D1" w14:paraId="7CC5D1B1" w14:textId="18BFFE8E">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10.92</w:t>
            </w:r>
          </w:p>
        </w:tc>
        <w:tc>
          <w:tcPr>
            <w:tcW w:w="900" w:type="dxa"/>
            <w:vAlign w:val="center"/>
          </w:tcPr>
          <w:p w:rsidR="0057237E" w:rsidRPr="00993DFA" w:rsidP="008D78D1" w14:paraId="4C0A7022" w14:textId="16891AE5">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477C9381" w14:textId="2EAA1BE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4D7C6C">
              <w:rPr>
                <w:rFonts w:ascii="Times New Roman" w:eastAsia="Calibri" w:hAnsi="Times New Roman" w:cs="Times New Roman"/>
                <w:color w:val="000000" w:themeColor="text1"/>
                <w:sz w:val="20"/>
                <w:szCs w:val="20"/>
              </w:rPr>
              <w:t>594.3</w:t>
            </w:r>
            <w:r w:rsidRPr="00993DFA" w:rsidR="00024BE1">
              <w:rPr>
                <w:rFonts w:ascii="Times New Roman" w:eastAsia="Calibri" w:hAnsi="Times New Roman" w:cs="Times New Roman"/>
                <w:color w:val="000000" w:themeColor="text1"/>
                <w:sz w:val="20"/>
                <w:szCs w:val="20"/>
              </w:rPr>
              <w:t>8</w:t>
            </w:r>
          </w:p>
        </w:tc>
      </w:tr>
      <w:tr w14:paraId="7CD3953F" w14:textId="77777777" w:rsidTr="00793997">
        <w:tblPrEx>
          <w:tblW w:w="10882" w:type="dxa"/>
          <w:tblLayout w:type="fixed"/>
          <w:tblLook w:val="04A0"/>
        </w:tblPrEx>
        <w:trPr>
          <w:gridAfter w:val="1"/>
          <w:wAfter w:w="393" w:type="dxa"/>
          <w:trHeight w:val="208"/>
        </w:trPr>
        <w:tc>
          <w:tcPr>
            <w:tcW w:w="1792" w:type="dxa"/>
            <w:tcBorders>
              <w:left w:val="single" w:sz="6" w:space="0" w:color="auto"/>
            </w:tcBorders>
            <w:vAlign w:val="center"/>
          </w:tcPr>
          <w:p w:rsidR="0057237E" w:rsidRPr="00993DFA" w:rsidP="0057237E" w14:paraId="0413FFC8" w14:textId="77777777">
            <w:pPr>
              <w:tabs>
                <w:tab w:val="left" w:pos="90"/>
                <w:tab w:val="left" w:pos="810"/>
              </w:tabs>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PERM Appeals</w:t>
            </w:r>
          </w:p>
        </w:tc>
        <w:tc>
          <w:tcPr>
            <w:tcW w:w="1440" w:type="dxa"/>
            <w:vAlign w:val="center"/>
          </w:tcPr>
          <w:p w:rsidR="0057237E" w:rsidRPr="00993DFA" w:rsidP="008D78D1" w14:paraId="0E4846D1" w14:textId="0B4377E5">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w:t>
            </w:r>
          </w:p>
        </w:tc>
        <w:tc>
          <w:tcPr>
            <w:tcW w:w="1260" w:type="dxa"/>
            <w:vAlign w:val="center"/>
          </w:tcPr>
          <w:p w:rsidR="0057237E" w:rsidRPr="00993DFA" w:rsidP="008D78D1" w14:paraId="05D18B62" w14:textId="7632313C">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w:t>
            </w:r>
          </w:p>
        </w:tc>
        <w:tc>
          <w:tcPr>
            <w:tcW w:w="1260" w:type="dxa"/>
            <w:vAlign w:val="center"/>
          </w:tcPr>
          <w:p w:rsidR="0057237E" w:rsidRPr="00993DFA" w:rsidP="008D78D1" w14:paraId="52DCDEB4" w14:textId="3711EE77">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w:t>
            </w:r>
          </w:p>
        </w:tc>
        <w:tc>
          <w:tcPr>
            <w:tcW w:w="1170" w:type="dxa"/>
            <w:vAlign w:val="center"/>
          </w:tcPr>
          <w:p w:rsidR="0057237E" w:rsidRPr="00993DFA" w:rsidP="008D78D1" w14:paraId="26B63580" w14:textId="4776C1FB">
            <w:pPr>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1.00</w:t>
            </w:r>
          </w:p>
        </w:tc>
        <w:tc>
          <w:tcPr>
            <w:tcW w:w="1170" w:type="dxa"/>
            <w:vAlign w:val="center"/>
          </w:tcPr>
          <w:p w:rsidR="0057237E" w:rsidRPr="00993DFA" w:rsidP="008D78D1" w14:paraId="372F2CDE" w14:textId="481E051F">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1</w:t>
            </w:r>
          </w:p>
        </w:tc>
        <w:tc>
          <w:tcPr>
            <w:tcW w:w="900" w:type="dxa"/>
            <w:vAlign w:val="center"/>
          </w:tcPr>
          <w:p w:rsidR="0057237E" w:rsidRPr="00993DFA" w:rsidP="008D78D1" w14:paraId="27D9116C" w14:textId="24D976D2">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4D7E2EBB" w14:textId="470291E7">
            <w:pPr>
              <w:tabs>
                <w:tab w:val="left" w:pos="90"/>
                <w:tab w:val="left" w:pos="810"/>
              </w:tabs>
              <w:jc w:val="center"/>
              <w:rPr>
                <w:rFonts w:ascii="Times New Roman" w:hAnsi="Times New Roman" w:cs="Times New Roman"/>
                <w:sz w:val="20"/>
                <w:szCs w:val="20"/>
              </w:rPr>
            </w:pPr>
            <w:r w:rsidRPr="00993DFA">
              <w:rPr>
                <w:rFonts w:ascii="Times New Roman" w:eastAsia="Calibri" w:hAnsi="Times New Roman" w:cs="Times New Roman"/>
                <w:color w:val="000000" w:themeColor="text1"/>
                <w:sz w:val="20"/>
                <w:szCs w:val="20"/>
              </w:rPr>
              <w:t>$</w:t>
            </w:r>
            <w:r w:rsidRPr="00993DFA" w:rsidR="00131E58">
              <w:rPr>
                <w:rFonts w:ascii="Times New Roman" w:eastAsia="Calibri" w:hAnsi="Times New Roman" w:cs="Times New Roman"/>
                <w:color w:val="000000" w:themeColor="text1"/>
                <w:sz w:val="20"/>
                <w:szCs w:val="20"/>
              </w:rPr>
              <w:t>54.43</w:t>
            </w:r>
          </w:p>
        </w:tc>
      </w:tr>
      <w:tr w14:paraId="641C21CD" w14:textId="77777777" w:rsidTr="00793997">
        <w:tblPrEx>
          <w:tblW w:w="10882" w:type="dxa"/>
          <w:tblLayout w:type="fixed"/>
          <w:tblLook w:val="04A0"/>
        </w:tblPrEx>
        <w:trPr>
          <w:gridAfter w:val="1"/>
          <w:wAfter w:w="393" w:type="dxa"/>
          <w:trHeight w:val="203"/>
        </w:trPr>
        <w:tc>
          <w:tcPr>
            <w:tcW w:w="1792" w:type="dxa"/>
            <w:tcBorders>
              <w:left w:val="single" w:sz="6" w:space="0" w:color="auto"/>
            </w:tcBorders>
            <w:vAlign w:val="center"/>
          </w:tcPr>
          <w:p w:rsidR="0057237E" w:rsidRPr="00993DFA" w:rsidP="0057237E" w14:paraId="5C117F81" w14:textId="77777777">
            <w:pPr>
              <w:tabs>
                <w:tab w:val="left" w:pos="90"/>
                <w:tab w:val="left" w:pos="810"/>
              </w:tabs>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PERM Retention</w:t>
            </w:r>
          </w:p>
        </w:tc>
        <w:tc>
          <w:tcPr>
            <w:tcW w:w="1440" w:type="dxa"/>
            <w:vAlign w:val="center"/>
          </w:tcPr>
          <w:p w:rsidR="0057237E" w:rsidRPr="00993DFA" w:rsidP="008D78D1" w14:paraId="26556E2D" w14:textId="7EDD5B58">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49,183</w:t>
            </w:r>
          </w:p>
        </w:tc>
        <w:tc>
          <w:tcPr>
            <w:tcW w:w="1260" w:type="dxa"/>
            <w:vAlign w:val="center"/>
          </w:tcPr>
          <w:p w:rsidR="0057237E" w:rsidRPr="00993DFA" w:rsidP="008D78D1" w14:paraId="367086EB" w14:textId="5730361D">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4.2467</w:t>
            </w:r>
          </w:p>
        </w:tc>
        <w:tc>
          <w:tcPr>
            <w:tcW w:w="1260" w:type="dxa"/>
            <w:vAlign w:val="center"/>
          </w:tcPr>
          <w:p w:rsidR="0057237E" w:rsidRPr="00993DFA" w:rsidP="008D78D1" w14:paraId="15F4C5A8" w14:textId="091A2C78">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208,864</w:t>
            </w:r>
          </w:p>
        </w:tc>
        <w:tc>
          <w:tcPr>
            <w:tcW w:w="1170" w:type="dxa"/>
            <w:vAlign w:val="center"/>
          </w:tcPr>
          <w:p w:rsidR="0057237E" w:rsidRPr="00993DFA" w:rsidP="008D78D1" w14:paraId="071B1EE0" w14:textId="12829A6E">
            <w:pPr>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0.17</w:t>
            </w:r>
          </w:p>
        </w:tc>
        <w:tc>
          <w:tcPr>
            <w:tcW w:w="1170" w:type="dxa"/>
            <w:vAlign w:val="center"/>
          </w:tcPr>
          <w:p w:rsidR="0057237E" w:rsidRPr="00993DFA" w:rsidP="008D78D1" w14:paraId="367C1918" w14:textId="0ED6FF07">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35,506.88</w:t>
            </w:r>
          </w:p>
        </w:tc>
        <w:tc>
          <w:tcPr>
            <w:tcW w:w="900" w:type="dxa"/>
            <w:vAlign w:val="center"/>
          </w:tcPr>
          <w:p w:rsidR="0057237E" w:rsidRPr="00993DFA" w:rsidP="008D78D1" w14:paraId="51DB7D84" w14:textId="45B00F89">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8D78D1" w14:paraId="6C6B1BF3" w14:textId="504E246B">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$1,9</w:t>
            </w:r>
            <w:r w:rsidRPr="00993DFA" w:rsidR="00013BE4">
              <w:rPr>
                <w:rFonts w:ascii="Times New Roman" w:eastAsia="Calibri" w:hAnsi="Times New Roman" w:cs="Times New Roman"/>
                <w:color w:val="000000" w:themeColor="text1"/>
                <w:sz w:val="20"/>
                <w:szCs w:val="20"/>
              </w:rPr>
              <w:t>32,639.4</w:t>
            </w:r>
            <w:r w:rsidRPr="00993DFA" w:rsidR="001F473C">
              <w:rPr>
                <w:rFonts w:ascii="Times New Roman" w:eastAsia="Calibri" w:hAnsi="Times New Roman" w:cs="Times New Roman"/>
                <w:color w:val="000000" w:themeColor="text1"/>
                <w:sz w:val="20"/>
                <w:szCs w:val="20"/>
              </w:rPr>
              <w:t>8</w:t>
            </w:r>
          </w:p>
        </w:tc>
      </w:tr>
      <w:tr w14:paraId="5C93155A" w14:textId="77777777" w:rsidTr="00793997">
        <w:tblPrEx>
          <w:tblW w:w="10882" w:type="dxa"/>
          <w:tblLayout w:type="fixed"/>
          <w:tblLook w:val="04A0"/>
        </w:tblPrEx>
        <w:trPr>
          <w:gridAfter w:val="1"/>
          <w:wAfter w:w="393" w:type="dxa"/>
          <w:trHeight w:val="610"/>
        </w:trPr>
        <w:tc>
          <w:tcPr>
            <w:tcW w:w="1792" w:type="dxa"/>
            <w:tcBorders>
              <w:left w:val="single" w:sz="6" w:space="0" w:color="auto"/>
            </w:tcBorders>
            <w:vAlign w:val="center"/>
          </w:tcPr>
          <w:p w:rsidR="0057237E" w:rsidRPr="00993DFA" w:rsidP="0057237E" w14:paraId="26499E4D" w14:textId="77777777">
            <w:pP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Form ETA-9141</w:t>
            </w:r>
          </w:p>
          <w:p w:rsidR="0057237E" w:rsidRPr="00993DFA" w:rsidP="0057237E" w14:paraId="714AA7DE" w14:textId="77777777">
            <w:pP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Appendix A</w:t>
            </w:r>
          </w:p>
          <w:p w:rsidR="0057237E" w:rsidRPr="00993DFA" w:rsidP="0057237E" w14:paraId="5816DCD1" w14:textId="77777777">
            <w:pPr>
              <w:tabs>
                <w:tab w:val="left" w:pos="90"/>
                <w:tab w:val="left" w:pos="810"/>
              </w:tabs>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(for all programs)</w:t>
            </w:r>
          </w:p>
        </w:tc>
        <w:tc>
          <w:tcPr>
            <w:tcW w:w="1440" w:type="dxa"/>
            <w:vAlign w:val="center"/>
          </w:tcPr>
          <w:p w:rsidR="0057237E" w:rsidRPr="00993DFA" w:rsidP="0057237E" w14:paraId="002230CC" w14:textId="286CD37C">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9,637</w:t>
            </w:r>
          </w:p>
        </w:tc>
        <w:tc>
          <w:tcPr>
            <w:tcW w:w="1260" w:type="dxa"/>
            <w:vAlign w:val="center"/>
          </w:tcPr>
          <w:p w:rsidR="0057237E" w:rsidRPr="00993DFA" w:rsidP="0057237E" w14:paraId="3AB6A0AE" w14:textId="1DF4813B">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2.</w:t>
            </w:r>
            <w:r w:rsidRPr="00993DFA" w:rsidR="00860B01">
              <w:rPr>
                <w:rFonts w:ascii="Times New Roman" w:eastAsia="Calibri" w:hAnsi="Times New Roman" w:cs="Times New Roman"/>
                <w:color w:val="000000" w:themeColor="text1"/>
                <w:sz w:val="20"/>
                <w:szCs w:val="20"/>
              </w:rPr>
              <w:t>615</w:t>
            </w:r>
            <w:r w:rsidRPr="00993DFA" w:rsidR="007F22B4">
              <w:rPr>
                <w:rFonts w:ascii="Times New Roman" w:eastAsia="Calibri" w:hAnsi="Times New Roman" w:cs="Times New Roman"/>
                <w:color w:val="000000" w:themeColor="text1"/>
                <w:sz w:val="20"/>
                <w:szCs w:val="20"/>
              </w:rPr>
              <w:t>0</w:t>
            </w:r>
          </w:p>
        </w:tc>
        <w:tc>
          <w:tcPr>
            <w:tcW w:w="1260" w:type="dxa"/>
            <w:vAlign w:val="center"/>
          </w:tcPr>
          <w:p w:rsidR="0057237E" w:rsidRPr="00993DFA" w:rsidP="0057237E" w14:paraId="0B3F1140" w14:textId="603D5EAB">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2</w:t>
            </w:r>
            <w:r w:rsidRPr="00993DFA" w:rsidR="00E45895">
              <w:rPr>
                <w:rFonts w:ascii="Times New Roman" w:eastAsia="Calibri" w:hAnsi="Times New Roman" w:cs="Times New Roman"/>
                <w:color w:val="000000" w:themeColor="text1"/>
                <w:sz w:val="20"/>
                <w:szCs w:val="20"/>
              </w:rPr>
              <w:t>5,201</w:t>
            </w:r>
          </w:p>
        </w:tc>
        <w:tc>
          <w:tcPr>
            <w:tcW w:w="1170" w:type="dxa"/>
            <w:vAlign w:val="center"/>
          </w:tcPr>
          <w:p w:rsidR="0057237E" w:rsidRPr="00993DFA" w:rsidP="0057237E" w14:paraId="563A7620" w14:textId="36479DFC">
            <w:pPr>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0.05</w:t>
            </w:r>
          </w:p>
        </w:tc>
        <w:tc>
          <w:tcPr>
            <w:tcW w:w="1170" w:type="dxa"/>
            <w:vAlign w:val="center"/>
          </w:tcPr>
          <w:p w:rsidR="0057237E" w:rsidRPr="00993DFA" w:rsidP="0057237E" w14:paraId="1BD29B38" w14:textId="58CF100D">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1</w:t>
            </w:r>
            <w:r w:rsidRPr="00993DFA">
              <w:rPr>
                <w:rFonts w:ascii="Times New Roman" w:eastAsia="Calibri" w:hAnsi="Times New Roman" w:cs="Times New Roman"/>
                <w:color w:val="000000" w:themeColor="text1"/>
                <w:sz w:val="20"/>
                <w:szCs w:val="20"/>
              </w:rPr>
              <w:t>,</w:t>
            </w:r>
            <w:r w:rsidRPr="00993DFA">
              <w:rPr>
                <w:rFonts w:ascii="Times New Roman" w:eastAsia="Calibri" w:hAnsi="Times New Roman" w:cs="Times New Roman"/>
                <w:color w:val="000000" w:themeColor="text1"/>
                <w:sz w:val="20"/>
                <w:szCs w:val="20"/>
              </w:rPr>
              <w:t>260.05</w:t>
            </w:r>
          </w:p>
        </w:tc>
        <w:tc>
          <w:tcPr>
            <w:tcW w:w="900" w:type="dxa"/>
            <w:vAlign w:val="center"/>
          </w:tcPr>
          <w:p w:rsidR="0057237E" w:rsidRPr="00993DFA" w:rsidP="0057237E" w14:paraId="799974E7" w14:textId="1320AFD7">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$54.43</w:t>
            </w:r>
          </w:p>
        </w:tc>
        <w:tc>
          <w:tcPr>
            <w:tcW w:w="1497" w:type="dxa"/>
            <w:tcBorders>
              <w:right w:val="single" w:sz="6" w:space="0" w:color="auto"/>
            </w:tcBorders>
            <w:vAlign w:val="center"/>
          </w:tcPr>
          <w:p w:rsidR="0057237E" w:rsidRPr="00993DFA" w:rsidP="0057237E" w14:paraId="0F26BFA7" w14:textId="297CB64F">
            <w:pPr>
              <w:tabs>
                <w:tab w:val="left" w:pos="90"/>
                <w:tab w:val="left" w:pos="810"/>
              </w:tabs>
              <w:jc w:val="center"/>
              <w:rPr>
                <w:rFonts w:ascii="Times New Roman" w:eastAsia="Calibri" w:hAnsi="Times New Roman" w:cs="Times New Roman"/>
                <w:color w:val="000000" w:themeColor="text1"/>
                <w:sz w:val="20"/>
                <w:szCs w:val="20"/>
              </w:rPr>
            </w:pPr>
            <w:r w:rsidRPr="00993DFA">
              <w:rPr>
                <w:rFonts w:ascii="Times New Roman" w:eastAsia="Calibri" w:hAnsi="Times New Roman" w:cs="Times New Roman"/>
                <w:color w:val="000000" w:themeColor="text1"/>
                <w:sz w:val="20"/>
                <w:szCs w:val="20"/>
              </w:rPr>
              <w:t>$</w:t>
            </w:r>
            <w:r w:rsidRPr="00993DFA" w:rsidR="007A1BD2">
              <w:rPr>
                <w:rFonts w:ascii="Times New Roman" w:eastAsia="Calibri" w:hAnsi="Times New Roman" w:cs="Times New Roman"/>
                <w:color w:val="000000" w:themeColor="text1"/>
                <w:sz w:val="20"/>
                <w:szCs w:val="20"/>
              </w:rPr>
              <w:t>68,584.52</w:t>
            </w:r>
          </w:p>
        </w:tc>
      </w:tr>
      <w:tr w14:paraId="16267849" w14:textId="77777777" w:rsidTr="00793997">
        <w:tblPrEx>
          <w:tblW w:w="10882" w:type="dxa"/>
          <w:tblLayout w:type="fixed"/>
          <w:tblLook w:val="04A0"/>
        </w:tblPrEx>
        <w:trPr>
          <w:gridAfter w:val="1"/>
          <w:wAfter w:w="393" w:type="dxa"/>
          <w:trHeight w:val="408"/>
        </w:trPr>
        <w:tc>
          <w:tcPr>
            <w:tcW w:w="1792"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11A6F391" w14:textId="77777777">
            <w:pPr>
              <w:tabs>
                <w:tab w:val="left" w:pos="90"/>
                <w:tab w:val="left" w:pos="810"/>
              </w:tabs>
              <w:rPr>
                <w:rFonts w:ascii="Times New Roman" w:eastAsia="Calibri" w:hAnsi="Times New Roman" w:cs="Times New Roman"/>
                <w:color w:val="000000" w:themeColor="text1"/>
                <w:sz w:val="20"/>
                <w:szCs w:val="20"/>
              </w:rPr>
            </w:pPr>
            <w:r w:rsidRPr="00993DFA">
              <w:rPr>
                <w:rFonts w:ascii="Times New Roman" w:eastAsia="Calibri" w:hAnsi="Times New Roman" w:cs="Times New Roman"/>
                <w:b/>
                <w:i/>
                <w:color w:val="000000" w:themeColor="text1"/>
                <w:sz w:val="20"/>
                <w:szCs w:val="20"/>
              </w:rPr>
              <w:t>Unduplicated Totals</w:t>
            </w:r>
          </w:p>
        </w:tc>
        <w:tc>
          <w:tcPr>
            <w:tcW w:w="1440"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4CDABB4C" w14:textId="71FA5D7A">
            <w:pPr>
              <w:tabs>
                <w:tab w:val="left" w:pos="90"/>
                <w:tab w:val="left" w:pos="810"/>
              </w:tabs>
              <w:jc w:val="center"/>
              <w:rPr>
                <w:rFonts w:ascii="Times New Roman" w:eastAsia="Calibri" w:hAnsi="Times New Roman" w:cs="Times New Roman"/>
                <w:sz w:val="20"/>
                <w:szCs w:val="20"/>
              </w:rPr>
            </w:pPr>
            <w:r>
              <w:rPr>
                <w:rFonts w:ascii="Times New Roman" w:eastAsia="Calibri" w:hAnsi="Times New Roman" w:cs="Times New Roman"/>
                <w:b/>
                <w:i/>
                <w:sz w:val="20"/>
                <w:szCs w:val="20"/>
              </w:rPr>
              <w:t>60,930</w:t>
            </w:r>
            <w:r>
              <w:rPr>
                <w:rStyle w:val="FootnoteReference"/>
                <w:rFonts w:ascii="Times New Roman" w:eastAsia="Calibri" w:hAnsi="Times New Roman" w:cs="Times New Roman"/>
                <w:b/>
                <w:i/>
                <w:sz w:val="20"/>
                <w:szCs w:val="20"/>
              </w:rPr>
              <w:footnoteReference w:id="15"/>
            </w:r>
          </w:p>
        </w:tc>
        <w:tc>
          <w:tcPr>
            <w:tcW w:w="1260"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7E50203B" w14:textId="5D5A72FE">
            <w:pPr>
              <w:tabs>
                <w:tab w:val="left" w:pos="90"/>
                <w:tab w:val="left" w:pos="810"/>
              </w:tabs>
              <w:jc w:val="center"/>
              <w:rPr>
                <w:rFonts w:ascii="Times New Roman" w:eastAsia="Calibri" w:hAnsi="Times New Roman" w:cs="Times New Roman"/>
                <w:sz w:val="20"/>
                <w:szCs w:val="20"/>
              </w:rPr>
            </w:pPr>
            <w:r w:rsidRPr="00993DFA">
              <w:rPr>
                <w:rFonts w:ascii="Times New Roman" w:eastAsia="Calibri" w:hAnsi="Times New Roman" w:cs="Times New Roman"/>
                <w:b/>
                <w:i/>
                <w:sz w:val="20"/>
                <w:szCs w:val="20"/>
              </w:rPr>
              <w:t>N/A</w:t>
            </w:r>
          </w:p>
        </w:tc>
        <w:tc>
          <w:tcPr>
            <w:tcW w:w="1260"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62F17E87" w14:textId="361A08C8">
            <w:pPr>
              <w:tabs>
                <w:tab w:val="left" w:pos="90"/>
                <w:tab w:val="left" w:pos="810"/>
              </w:tabs>
              <w:jc w:val="center"/>
              <w:rPr>
                <w:rFonts w:ascii="Times New Roman" w:eastAsia="Calibri" w:hAnsi="Times New Roman" w:cs="Times New Roman"/>
                <w:sz w:val="20"/>
                <w:szCs w:val="20"/>
              </w:rPr>
            </w:pPr>
            <w:r w:rsidRPr="00993DFA">
              <w:rPr>
                <w:rFonts w:ascii="Times New Roman" w:eastAsia="Calibri" w:hAnsi="Times New Roman" w:cs="Times New Roman"/>
                <w:b/>
                <w:i/>
                <w:sz w:val="20"/>
                <w:szCs w:val="20"/>
              </w:rPr>
              <w:t>498,25</w:t>
            </w:r>
            <w:r w:rsidRPr="00993DFA" w:rsidR="00CC7A51">
              <w:rPr>
                <w:rFonts w:ascii="Times New Roman" w:eastAsia="Calibri" w:hAnsi="Times New Roman" w:cs="Times New Roman"/>
                <w:b/>
                <w:i/>
                <w:sz w:val="20"/>
                <w:szCs w:val="20"/>
              </w:rPr>
              <w:t>3</w:t>
            </w:r>
          </w:p>
        </w:tc>
        <w:tc>
          <w:tcPr>
            <w:tcW w:w="1170"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658FEE10" w14:textId="77777777">
            <w:pPr>
              <w:jc w:val="center"/>
              <w:rPr>
                <w:rFonts w:ascii="Times New Roman" w:eastAsia="Calibri" w:hAnsi="Times New Roman" w:cs="Times New Roman"/>
                <w:sz w:val="20"/>
                <w:szCs w:val="20"/>
              </w:rPr>
            </w:pPr>
            <w:r w:rsidRPr="00993DFA">
              <w:rPr>
                <w:rFonts w:ascii="Times New Roman" w:eastAsia="Calibri" w:hAnsi="Times New Roman" w:cs="Times New Roman"/>
                <w:b/>
                <w:i/>
                <w:sz w:val="20"/>
                <w:szCs w:val="20"/>
              </w:rPr>
              <w:t>N/A</w:t>
            </w:r>
          </w:p>
        </w:tc>
        <w:tc>
          <w:tcPr>
            <w:tcW w:w="1170" w:type="dxa"/>
            <w:tcBorders>
              <w:top w:val="single" w:sz="6" w:space="0" w:color="auto"/>
              <w:left w:val="single" w:sz="6" w:space="0" w:color="auto"/>
              <w:bottom w:val="single" w:sz="6" w:space="0" w:color="auto"/>
              <w:right w:val="single" w:sz="6" w:space="0" w:color="auto"/>
            </w:tcBorders>
            <w:vAlign w:val="center"/>
          </w:tcPr>
          <w:p w:rsidR="0057237E" w:rsidRPr="00993DFA" w:rsidP="0051221F" w14:paraId="5DACC0AA" w14:textId="204FA0C9">
            <w:pPr>
              <w:tabs>
                <w:tab w:val="left" w:pos="90"/>
                <w:tab w:val="left" w:pos="810"/>
              </w:tabs>
              <w:rPr>
                <w:rFonts w:ascii="Times New Roman" w:eastAsia="Calibri" w:hAnsi="Times New Roman" w:cs="Times New Roman"/>
                <w:sz w:val="20"/>
                <w:szCs w:val="20"/>
              </w:rPr>
            </w:pPr>
            <w:r w:rsidRPr="00993DFA">
              <w:rPr>
                <w:rFonts w:ascii="Times New Roman" w:eastAsia="Calibri" w:hAnsi="Times New Roman" w:cs="Times New Roman"/>
                <w:b/>
                <w:i/>
                <w:sz w:val="20"/>
                <w:szCs w:val="20"/>
              </w:rPr>
              <w:t>2</w:t>
            </w:r>
            <w:r w:rsidRPr="00993DFA" w:rsidR="00F1114E">
              <w:rPr>
                <w:rFonts w:ascii="Times New Roman" w:eastAsia="Calibri" w:hAnsi="Times New Roman" w:cs="Times New Roman"/>
                <w:b/>
                <w:i/>
                <w:sz w:val="20"/>
                <w:szCs w:val="20"/>
              </w:rPr>
              <w:t>26,21</w:t>
            </w:r>
            <w:r w:rsidR="0065312E">
              <w:rPr>
                <w:rFonts w:ascii="Times New Roman" w:eastAsia="Calibri" w:hAnsi="Times New Roman" w:cs="Times New Roman"/>
                <w:b/>
                <w:i/>
                <w:sz w:val="20"/>
                <w:szCs w:val="20"/>
              </w:rPr>
              <w:t>7</w:t>
            </w:r>
            <w:r w:rsidRPr="00993DFA" w:rsidR="00F1114E">
              <w:rPr>
                <w:rFonts w:ascii="Times New Roman" w:eastAsia="Calibri" w:hAnsi="Times New Roman" w:cs="Times New Roman"/>
                <w:b/>
                <w:i/>
                <w:sz w:val="20"/>
                <w:szCs w:val="20"/>
              </w:rPr>
              <w:t>.66</w:t>
            </w:r>
            <w:r w:rsidRPr="00993DFA">
              <w:rPr>
                <w:rFonts w:ascii="Times New Roman" w:eastAsia="Calibri" w:hAnsi="Times New Roman" w:cs="Times New Roman"/>
                <w:b/>
                <w:i/>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47682654" w14:textId="42CFAB8E">
            <w:pPr>
              <w:tabs>
                <w:tab w:val="left" w:pos="90"/>
                <w:tab w:val="left" w:pos="810"/>
              </w:tabs>
              <w:jc w:val="center"/>
              <w:rPr>
                <w:rFonts w:ascii="Times New Roman" w:eastAsia="Calibri" w:hAnsi="Times New Roman" w:cs="Times New Roman"/>
                <w:b/>
                <w:i/>
                <w:sz w:val="20"/>
                <w:szCs w:val="20"/>
              </w:rPr>
            </w:pPr>
            <w:r w:rsidRPr="00993DFA">
              <w:rPr>
                <w:rFonts w:ascii="Times New Roman" w:eastAsia="Calibri" w:hAnsi="Times New Roman" w:cs="Times New Roman"/>
                <w:b/>
                <w:i/>
                <w:sz w:val="20"/>
                <w:szCs w:val="20"/>
              </w:rPr>
              <w:t>$54.43</w:t>
            </w:r>
            <w:r w:rsidRPr="00993DFA">
              <w:rPr>
                <w:rFonts w:ascii="Times New Roman" w:eastAsia="Calibri" w:hAnsi="Times New Roman" w:cs="Times New Roman"/>
                <w:b/>
                <w:i/>
                <w:sz w:val="20"/>
                <w:szCs w:val="20"/>
              </w:rPr>
              <w:t xml:space="preserve"> </w:t>
            </w:r>
          </w:p>
        </w:tc>
        <w:tc>
          <w:tcPr>
            <w:tcW w:w="1497" w:type="dxa"/>
            <w:tcBorders>
              <w:top w:val="single" w:sz="6" w:space="0" w:color="auto"/>
              <w:left w:val="single" w:sz="6" w:space="0" w:color="auto"/>
              <w:bottom w:val="single" w:sz="6" w:space="0" w:color="auto"/>
              <w:right w:val="single" w:sz="6" w:space="0" w:color="auto"/>
            </w:tcBorders>
            <w:vAlign w:val="center"/>
          </w:tcPr>
          <w:p w:rsidR="0057237E" w:rsidRPr="00993DFA" w:rsidP="0057237E" w14:paraId="019345ED" w14:textId="6D76DAEF">
            <w:pPr>
              <w:tabs>
                <w:tab w:val="left" w:pos="90"/>
                <w:tab w:val="left" w:pos="810"/>
              </w:tabs>
              <w:jc w:val="center"/>
              <w:rPr>
                <w:rFonts w:ascii="Times New Roman" w:eastAsia="Calibri" w:hAnsi="Times New Roman" w:cs="Times New Roman"/>
                <w:sz w:val="20"/>
                <w:szCs w:val="20"/>
              </w:rPr>
            </w:pPr>
            <w:r w:rsidRPr="00993DFA">
              <w:rPr>
                <w:rFonts w:ascii="Times New Roman" w:eastAsia="Calibri" w:hAnsi="Times New Roman" w:cs="Times New Roman"/>
                <w:b/>
                <w:i/>
                <w:sz w:val="20"/>
                <w:szCs w:val="20"/>
              </w:rPr>
              <w:t>$1</w:t>
            </w:r>
            <w:r w:rsidRPr="00993DFA" w:rsidR="00024BE1">
              <w:rPr>
                <w:rFonts w:ascii="Times New Roman" w:eastAsia="Calibri" w:hAnsi="Times New Roman" w:cs="Times New Roman"/>
                <w:b/>
                <w:i/>
                <w:sz w:val="20"/>
                <w:szCs w:val="20"/>
              </w:rPr>
              <w:t>2,313,027.2</w:t>
            </w:r>
            <w:r w:rsidR="00206F4A">
              <w:rPr>
                <w:rFonts w:ascii="Times New Roman" w:eastAsia="Calibri" w:hAnsi="Times New Roman" w:cs="Times New Roman"/>
                <w:b/>
                <w:i/>
                <w:sz w:val="20"/>
                <w:szCs w:val="20"/>
              </w:rPr>
              <w:t>4</w:t>
            </w:r>
          </w:p>
        </w:tc>
      </w:tr>
      <w:tr w14:paraId="0F27FD4B" w14:textId="77777777" w:rsidTr="00D94076">
        <w:tblPrEx>
          <w:tblW w:w="10882" w:type="dxa"/>
          <w:tblLayout w:type="fixed"/>
          <w:tblLook w:val="04A0"/>
        </w:tblPrEx>
        <w:trPr>
          <w:trHeight w:val="203"/>
        </w:trPr>
        <w:tc>
          <w:tcPr>
            <w:tcW w:w="1792" w:type="dxa"/>
            <w:tcBorders>
              <w:top w:val="single" w:sz="6" w:space="0" w:color="auto"/>
              <w:left w:val="nil"/>
              <w:bottom w:val="nil"/>
              <w:right w:val="nil"/>
            </w:tcBorders>
            <w:vAlign w:val="center"/>
          </w:tcPr>
          <w:p w:rsidR="0057237E" w:rsidRPr="00993DFA" w:rsidP="0057237E" w14:paraId="5FC8403F" w14:textId="77777777">
            <w:pPr>
              <w:tabs>
                <w:tab w:val="left" w:pos="90"/>
                <w:tab w:val="left" w:pos="810"/>
              </w:tabs>
              <w:rPr>
                <w:rFonts w:ascii="Times New Roman" w:eastAsia="Calibri" w:hAnsi="Times New Roman" w:cs="Times New Roman"/>
                <w:b/>
                <w:i/>
                <w:color w:val="000000" w:themeColor="text1"/>
                <w:sz w:val="20"/>
                <w:szCs w:val="20"/>
              </w:rPr>
            </w:pPr>
          </w:p>
        </w:tc>
        <w:tc>
          <w:tcPr>
            <w:tcW w:w="1440" w:type="dxa"/>
            <w:tcBorders>
              <w:top w:val="nil"/>
              <w:left w:val="nil"/>
              <w:bottom w:val="nil"/>
              <w:right w:val="nil"/>
            </w:tcBorders>
          </w:tcPr>
          <w:p w:rsidR="0057237E" w:rsidRPr="00993DFA" w:rsidP="0057237E" w14:paraId="2055A75A" w14:textId="77777777">
            <w:pPr>
              <w:tabs>
                <w:tab w:val="left" w:pos="90"/>
                <w:tab w:val="left" w:pos="810"/>
              </w:tabs>
              <w:jc w:val="center"/>
              <w:rPr>
                <w:rFonts w:ascii="Times New Roman" w:eastAsia="Calibri" w:hAnsi="Times New Roman" w:cs="Times New Roman"/>
                <w:b/>
                <w:i/>
                <w:sz w:val="20"/>
                <w:szCs w:val="20"/>
              </w:rPr>
            </w:pPr>
          </w:p>
        </w:tc>
        <w:tc>
          <w:tcPr>
            <w:tcW w:w="1260" w:type="dxa"/>
            <w:tcBorders>
              <w:top w:val="nil"/>
              <w:left w:val="nil"/>
              <w:bottom w:val="nil"/>
              <w:right w:val="nil"/>
            </w:tcBorders>
          </w:tcPr>
          <w:p w:rsidR="0057237E" w:rsidRPr="00993DFA" w:rsidP="0057237E" w14:paraId="1101E1D8" w14:textId="77777777">
            <w:pPr>
              <w:tabs>
                <w:tab w:val="left" w:pos="90"/>
                <w:tab w:val="left" w:pos="810"/>
              </w:tabs>
              <w:jc w:val="center"/>
              <w:rPr>
                <w:rFonts w:ascii="Times New Roman" w:eastAsia="Calibri" w:hAnsi="Times New Roman" w:cs="Times New Roman"/>
                <w:b/>
                <w:i/>
                <w:sz w:val="20"/>
                <w:szCs w:val="20"/>
              </w:rPr>
            </w:pPr>
          </w:p>
        </w:tc>
        <w:tc>
          <w:tcPr>
            <w:tcW w:w="1260" w:type="dxa"/>
            <w:tcBorders>
              <w:top w:val="nil"/>
              <w:left w:val="nil"/>
              <w:bottom w:val="nil"/>
              <w:right w:val="nil"/>
            </w:tcBorders>
          </w:tcPr>
          <w:p w:rsidR="0057237E" w:rsidRPr="00993DFA" w:rsidP="0057237E" w14:paraId="1041CD26" w14:textId="77777777">
            <w:pPr>
              <w:tabs>
                <w:tab w:val="left" w:pos="90"/>
                <w:tab w:val="left" w:pos="810"/>
              </w:tabs>
              <w:jc w:val="center"/>
              <w:rPr>
                <w:rFonts w:ascii="Times New Roman" w:eastAsia="Calibri" w:hAnsi="Times New Roman" w:cs="Times New Roman"/>
                <w:b/>
                <w:i/>
                <w:sz w:val="20"/>
                <w:szCs w:val="20"/>
              </w:rPr>
            </w:pPr>
          </w:p>
        </w:tc>
        <w:tc>
          <w:tcPr>
            <w:tcW w:w="1170" w:type="dxa"/>
            <w:tcBorders>
              <w:top w:val="nil"/>
              <w:left w:val="nil"/>
              <w:bottom w:val="nil"/>
              <w:right w:val="nil"/>
            </w:tcBorders>
          </w:tcPr>
          <w:p w:rsidR="0057237E" w:rsidRPr="00993DFA" w:rsidP="0057237E" w14:paraId="4767EEB1" w14:textId="77777777">
            <w:pPr>
              <w:jc w:val="center"/>
              <w:rPr>
                <w:rFonts w:ascii="Times New Roman" w:eastAsia="Calibri" w:hAnsi="Times New Roman" w:cs="Times New Roman"/>
                <w:b/>
                <w:i/>
                <w:sz w:val="20"/>
                <w:szCs w:val="20"/>
              </w:rPr>
            </w:pPr>
          </w:p>
        </w:tc>
        <w:tc>
          <w:tcPr>
            <w:tcW w:w="1170" w:type="dxa"/>
            <w:tcBorders>
              <w:top w:val="nil"/>
              <w:left w:val="nil"/>
              <w:bottom w:val="nil"/>
              <w:right w:val="nil"/>
            </w:tcBorders>
          </w:tcPr>
          <w:p w:rsidR="0057237E" w:rsidRPr="00993DFA" w:rsidP="0057237E" w14:paraId="793CC581" w14:textId="77777777">
            <w:pPr>
              <w:tabs>
                <w:tab w:val="left" w:pos="90"/>
                <w:tab w:val="left" w:pos="810"/>
              </w:tabs>
              <w:jc w:val="center"/>
              <w:rPr>
                <w:rFonts w:ascii="Times New Roman" w:eastAsia="Calibri" w:hAnsi="Times New Roman" w:cs="Times New Roman"/>
                <w:b/>
                <w:i/>
                <w:sz w:val="20"/>
                <w:szCs w:val="20"/>
              </w:rPr>
            </w:pPr>
          </w:p>
        </w:tc>
        <w:tc>
          <w:tcPr>
            <w:tcW w:w="900" w:type="dxa"/>
            <w:tcBorders>
              <w:top w:val="nil"/>
              <w:left w:val="nil"/>
              <w:bottom w:val="nil"/>
              <w:right w:val="nil"/>
            </w:tcBorders>
          </w:tcPr>
          <w:p w:rsidR="0057237E" w:rsidRPr="00993DFA" w:rsidP="0057237E" w14:paraId="2B71D176" w14:textId="77777777">
            <w:pPr>
              <w:tabs>
                <w:tab w:val="left" w:pos="90"/>
                <w:tab w:val="left" w:pos="810"/>
              </w:tabs>
              <w:jc w:val="center"/>
              <w:rPr>
                <w:rFonts w:ascii="Times New Roman" w:eastAsia="Calibri" w:hAnsi="Times New Roman" w:cs="Times New Roman"/>
                <w:b/>
                <w:i/>
                <w:sz w:val="20"/>
                <w:szCs w:val="20"/>
              </w:rPr>
            </w:pPr>
          </w:p>
        </w:tc>
        <w:tc>
          <w:tcPr>
            <w:tcW w:w="1890" w:type="dxa"/>
            <w:gridSpan w:val="2"/>
            <w:tcBorders>
              <w:top w:val="nil"/>
              <w:left w:val="nil"/>
              <w:bottom w:val="nil"/>
              <w:right w:val="nil"/>
            </w:tcBorders>
          </w:tcPr>
          <w:p w:rsidR="0057237E" w:rsidRPr="00993DFA" w:rsidP="0057237E" w14:paraId="487D6F69" w14:textId="77777777">
            <w:pPr>
              <w:tabs>
                <w:tab w:val="left" w:pos="90"/>
                <w:tab w:val="left" w:pos="810"/>
              </w:tabs>
              <w:jc w:val="center"/>
              <w:rPr>
                <w:rFonts w:ascii="Times New Roman" w:eastAsia="Calibri" w:hAnsi="Times New Roman" w:cs="Times New Roman"/>
                <w:b/>
                <w:i/>
                <w:sz w:val="20"/>
                <w:szCs w:val="20"/>
              </w:rPr>
            </w:pPr>
          </w:p>
        </w:tc>
      </w:tr>
    </w:tbl>
    <w:tbl>
      <w:tblPr>
        <w:tblW w:w="10532" w:type="dxa"/>
        <w:tblInd w:w="-10" w:type="dxa"/>
        <w:tblLayout w:type="fixed"/>
        <w:tblLook w:val="04A0"/>
      </w:tblPr>
      <w:tblGrid>
        <w:gridCol w:w="1667"/>
        <w:gridCol w:w="1395"/>
        <w:gridCol w:w="1170"/>
        <w:gridCol w:w="1350"/>
        <w:gridCol w:w="1170"/>
        <w:gridCol w:w="1350"/>
        <w:gridCol w:w="900"/>
        <w:gridCol w:w="1530"/>
      </w:tblGrid>
      <w:tr w14:paraId="7239E5C3" w14:textId="77777777" w:rsidTr="008D0AEC">
        <w:tblPrEx>
          <w:tblW w:w="10532" w:type="dxa"/>
          <w:tblInd w:w="-10" w:type="dxa"/>
          <w:tblLayout w:type="fixed"/>
          <w:tblLook w:val="04A0"/>
        </w:tblPrEx>
        <w:trPr>
          <w:cantSplit/>
          <w:trHeight w:val="750"/>
          <w:tblHeader/>
        </w:trPr>
        <w:tc>
          <w:tcPr>
            <w:tcW w:w="1667"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0B43D3" w:rsidRPr="00993DFA" w:rsidP="00253932" w14:paraId="721685BD" w14:textId="716387A7">
            <w:pPr>
              <w:spacing w:after="0" w:line="240" w:lineRule="auto"/>
              <w:jc w:val="center"/>
              <w:rPr>
                <w:rFonts w:ascii="Times New Roman" w:hAnsi="Times New Roman" w:cs="Times New Roman"/>
                <w:b/>
                <w:bCs/>
                <w:color w:val="000000"/>
                <w:sz w:val="20"/>
                <w:szCs w:val="20"/>
              </w:rPr>
            </w:pPr>
            <w:bookmarkStart w:id="6" w:name="_Toc331584964"/>
            <w:r w:rsidRPr="00993DFA">
              <w:rPr>
                <w:rFonts w:ascii="Times New Roman" w:hAnsi="Times New Roman" w:cs="Times New Roman"/>
                <w:b/>
                <w:bCs/>
                <w:color w:val="000000"/>
                <w:sz w:val="20"/>
                <w:szCs w:val="20"/>
              </w:rPr>
              <w:t>Information Collection Activity</w:t>
            </w:r>
            <w:r w:rsidRPr="00993DFA" w:rsidR="009B36F8">
              <w:rPr>
                <w:rFonts w:ascii="Times New Roman" w:hAnsi="Times New Roman" w:cs="Times New Roman"/>
                <w:b/>
                <w:bCs/>
                <w:color w:val="000000"/>
                <w:sz w:val="20"/>
                <w:szCs w:val="20"/>
              </w:rPr>
              <w:t xml:space="preserve"> for ETA-9165</w:t>
            </w:r>
          </w:p>
        </w:tc>
        <w:tc>
          <w:tcPr>
            <w:tcW w:w="1395"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0B43D3" w:rsidRPr="00993DFA" w:rsidP="00253932" w14:paraId="6515927A" w14:textId="0B9AA4B2">
            <w:pPr>
              <w:spacing w:after="0" w:line="240" w:lineRule="auto"/>
              <w:jc w:val="center"/>
              <w:rPr>
                <w:rFonts w:ascii="Times New Roman" w:hAnsi="Times New Roman" w:cs="Times New Roman"/>
                <w:b/>
                <w:bCs/>
                <w:color w:val="000000"/>
                <w:sz w:val="20"/>
                <w:szCs w:val="20"/>
              </w:rPr>
            </w:pPr>
            <w:r w:rsidRPr="00993DFA">
              <w:rPr>
                <w:rFonts w:ascii="Times New Roman" w:eastAsia="Calibri" w:hAnsi="Times New Roman" w:cs="Times New Roman"/>
                <w:b/>
                <w:color w:val="000000" w:themeColor="text1"/>
                <w:sz w:val="20"/>
                <w:szCs w:val="20"/>
              </w:rPr>
              <w:t>Total Annual</w:t>
            </w:r>
            <w:r w:rsidRPr="00993DFA">
              <w:rPr>
                <w:rFonts w:ascii="Times New Roman" w:eastAsia="Calibri" w:hAnsi="Times New Roman" w:cs="Times New Roman"/>
                <w:b/>
                <w:color w:val="000000" w:themeColor="text1"/>
                <w:sz w:val="20"/>
                <w:szCs w:val="20"/>
              </w:rPr>
              <w:t xml:space="preserve"> Respondents</w:t>
            </w:r>
          </w:p>
        </w:tc>
        <w:tc>
          <w:tcPr>
            <w:tcW w:w="117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0B43D3" w:rsidRPr="00993DFA" w:rsidP="00253932" w14:paraId="07A1450A" w14:textId="0BE59B1D">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Frequency</w:t>
            </w:r>
          </w:p>
        </w:tc>
        <w:tc>
          <w:tcPr>
            <w:tcW w:w="135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0B43D3" w:rsidRPr="00993DFA" w:rsidP="00253932" w14:paraId="50E247A1" w14:textId="10BAE389">
            <w:pPr>
              <w:spacing w:after="0" w:line="240" w:lineRule="auto"/>
              <w:jc w:val="center"/>
              <w:rPr>
                <w:rFonts w:ascii="Times New Roman" w:hAnsi="Times New Roman" w:cs="Times New Roman"/>
                <w:b/>
                <w:color w:val="000000"/>
                <w:sz w:val="20"/>
                <w:szCs w:val="20"/>
              </w:rPr>
            </w:pPr>
            <w:r w:rsidRPr="00993DFA">
              <w:rPr>
                <w:rFonts w:ascii="Times New Roman" w:eastAsia="Calibri" w:hAnsi="Times New Roman" w:cs="Times New Roman"/>
                <w:b/>
                <w:color w:val="000000" w:themeColor="text1"/>
                <w:sz w:val="20"/>
                <w:szCs w:val="20"/>
              </w:rPr>
              <w:t>Total Annual Responses</w:t>
            </w:r>
          </w:p>
        </w:tc>
        <w:tc>
          <w:tcPr>
            <w:tcW w:w="1170" w:type="dxa"/>
            <w:tcBorders>
              <w:top w:val="single" w:sz="6" w:space="0" w:color="auto"/>
              <w:left w:val="single" w:sz="6" w:space="0" w:color="auto"/>
              <w:right w:val="single" w:sz="6" w:space="0" w:color="auto"/>
            </w:tcBorders>
            <w:shd w:val="clear" w:color="auto" w:fill="BDD6EE"/>
            <w:vAlign w:val="center"/>
            <w:hideMark/>
          </w:tcPr>
          <w:p w:rsidR="00A1574E" w:rsidRPr="00993DFA" w:rsidP="00253932" w14:paraId="5E1B6E1C" w14:textId="77777777">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Time Per Response</w:t>
            </w:r>
          </w:p>
          <w:p w:rsidR="000B43D3" w:rsidRPr="00993DFA" w:rsidP="00253932" w14:paraId="7F9623B7" w14:textId="3CEE55E5">
            <w:pPr>
              <w:spacing w:after="0" w:line="240" w:lineRule="auto"/>
              <w:jc w:val="center"/>
              <w:rPr>
                <w:rFonts w:ascii="Times New Roman" w:hAnsi="Times New Roman" w:cs="Times New Roman"/>
                <w:bCs/>
                <w:i/>
                <w:color w:val="000000"/>
                <w:sz w:val="20"/>
                <w:szCs w:val="20"/>
              </w:rPr>
            </w:pPr>
            <w:r w:rsidRPr="00993DFA">
              <w:rPr>
                <w:rFonts w:ascii="Times New Roman" w:eastAsia="Calibri" w:hAnsi="Times New Roman" w:cs="Times New Roman"/>
                <w:color w:val="000000" w:themeColor="text1"/>
                <w:sz w:val="20"/>
                <w:szCs w:val="20"/>
              </w:rPr>
              <w:t>(in hours)</w:t>
            </w:r>
          </w:p>
        </w:tc>
        <w:tc>
          <w:tcPr>
            <w:tcW w:w="1350" w:type="dxa"/>
            <w:tcBorders>
              <w:top w:val="single" w:sz="6" w:space="0" w:color="auto"/>
              <w:left w:val="single" w:sz="6" w:space="0" w:color="auto"/>
              <w:right w:val="single" w:sz="6" w:space="0" w:color="auto"/>
            </w:tcBorders>
            <w:shd w:val="clear" w:color="auto" w:fill="BDD6EE"/>
            <w:vAlign w:val="center"/>
            <w:hideMark/>
          </w:tcPr>
          <w:p w:rsidR="000B43D3" w:rsidRPr="00993DFA" w:rsidP="00253932" w14:paraId="1AAABB67" w14:textId="5949156F">
            <w:pPr>
              <w:spacing w:after="0" w:line="240" w:lineRule="auto"/>
              <w:jc w:val="center"/>
              <w:rPr>
                <w:rFonts w:ascii="Times New Roman" w:hAnsi="Times New Roman" w:cs="Times New Roman"/>
                <w:b/>
                <w:bCs/>
                <w:i/>
                <w:color w:val="000000"/>
                <w:sz w:val="20"/>
                <w:szCs w:val="20"/>
              </w:rPr>
            </w:pPr>
            <w:r w:rsidRPr="00993DFA">
              <w:rPr>
                <w:rFonts w:ascii="Times New Roman" w:eastAsia="Calibri" w:hAnsi="Times New Roman" w:cs="Times New Roman"/>
                <w:b/>
                <w:color w:val="000000" w:themeColor="text1"/>
                <w:sz w:val="20"/>
                <w:szCs w:val="20"/>
              </w:rPr>
              <w:t xml:space="preserve">Total Annual Burden </w:t>
            </w:r>
            <w:r w:rsidRPr="00993DFA">
              <w:rPr>
                <w:rFonts w:ascii="Times New Roman" w:eastAsia="Calibri" w:hAnsi="Times New Roman" w:cs="Times New Roman"/>
                <w:color w:val="000000" w:themeColor="text1"/>
                <w:sz w:val="20"/>
                <w:szCs w:val="20"/>
              </w:rPr>
              <w:t>(in hours)</w:t>
            </w:r>
          </w:p>
        </w:tc>
        <w:tc>
          <w:tcPr>
            <w:tcW w:w="90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A1574E" w:rsidRPr="00993DFA" w:rsidP="00253932" w14:paraId="3793A84F" w14:textId="18DA87D8">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Hourly Rate</w:t>
            </w:r>
          </w:p>
          <w:p w:rsidR="000B43D3" w:rsidRPr="00993DFA" w:rsidP="00253932" w14:paraId="22E42022" w14:textId="219A4D49">
            <w:pPr>
              <w:spacing w:after="0" w:line="240" w:lineRule="auto"/>
              <w:jc w:val="center"/>
              <w:rPr>
                <w:rFonts w:ascii="Times New Roman" w:hAnsi="Times New Roman" w:cs="Times New Roman"/>
                <w:b/>
                <w:bCs/>
                <w:color w:val="000000"/>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A1574E" w:rsidRPr="00993DFA" w:rsidP="00253932" w14:paraId="54411C99" w14:textId="49F27B9F">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Total Annual Cost</w:t>
            </w:r>
          </w:p>
          <w:p w:rsidR="000B43D3" w:rsidRPr="00993DFA" w:rsidP="00253932" w14:paraId="20FF039A" w14:textId="7FC1C09F">
            <w:pPr>
              <w:spacing w:after="0" w:line="240" w:lineRule="auto"/>
              <w:jc w:val="center"/>
              <w:rPr>
                <w:rFonts w:ascii="Times New Roman" w:hAnsi="Times New Roman" w:cs="Times New Roman"/>
                <w:bCs/>
                <w:i/>
                <w:color w:val="000000"/>
                <w:sz w:val="20"/>
                <w:szCs w:val="20"/>
              </w:rPr>
            </w:pPr>
            <w:r w:rsidRPr="00993DFA">
              <w:rPr>
                <w:rFonts w:ascii="Times New Roman" w:eastAsia="Calibri" w:hAnsi="Times New Roman" w:cs="Times New Roman"/>
                <w:i/>
                <w:color w:val="000000" w:themeColor="text1"/>
                <w:sz w:val="20"/>
                <w:szCs w:val="20"/>
              </w:rPr>
              <w:t>(in dollars</w:t>
            </w:r>
            <w:r w:rsidRPr="00993DFA" w:rsidR="00A1574E">
              <w:rPr>
                <w:rFonts w:ascii="Times New Roman" w:eastAsia="Calibri" w:hAnsi="Times New Roman" w:cs="Times New Roman"/>
                <w:i/>
                <w:color w:val="000000" w:themeColor="text1"/>
                <w:sz w:val="20"/>
                <w:szCs w:val="20"/>
              </w:rPr>
              <w:t>)</w:t>
            </w:r>
          </w:p>
        </w:tc>
      </w:tr>
      <w:tr w14:paraId="4D56F900" w14:textId="77777777" w:rsidTr="008D0AEC">
        <w:tblPrEx>
          <w:tblW w:w="10532" w:type="dxa"/>
          <w:tblInd w:w="-10" w:type="dxa"/>
          <w:tblLayout w:type="fixed"/>
          <w:tblLook w:val="04A0"/>
        </w:tblPrEx>
        <w:trPr>
          <w:trHeight w:val="300"/>
          <w:tblHeader/>
        </w:trPr>
        <w:tc>
          <w:tcPr>
            <w:tcW w:w="1667" w:type="dxa"/>
            <w:tcBorders>
              <w:top w:val="single" w:sz="6" w:space="0" w:color="auto"/>
              <w:left w:val="single" w:sz="6" w:space="0" w:color="auto"/>
              <w:bottom w:val="single" w:sz="4" w:space="0" w:color="auto"/>
              <w:right w:val="single" w:sz="4" w:space="0" w:color="auto"/>
            </w:tcBorders>
            <w:vAlign w:val="center"/>
          </w:tcPr>
          <w:p w:rsidR="000B43D3" w:rsidRPr="00993DFA" w:rsidP="00A33393" w14:paraId="32AE5EA5" w14:textId="11F79A51">
            <w:pPr>
              <w:spacing w:after="0" w:line="240" w:lineRule="auto"/>
              <w:rPr>
                <w:rFonts w:ascii="Times New Roman" w:hAnsi="Times New Roman" w:cs="Times New Roman"/>
                <w:color w:val="000000"/>
                <w:sz w:val="20"/>
                <w:szCs w:val="20"/>
              </w:rPr>
            </w:pPr>
            <w:r w:rsidRPr="00993DFA">
              <w:rPr>
                <w:rFonts w:ascii="Times New Roman" w:hAnsi="Times New Roman" w:cs="Times New Roman"/>
                <w:color w:val="000000"/>
                <w:sz w:val="20"/>
                <w:szCs w:val="20"/>
              </w:rPr>
              <w:t xml:space="preserve">Filings </w:t>
            </w:r>
          </w:p>
        </w:tc>
        <w:tc>
          <w:tcPr>
            <w:tcW w:w="1395" w:type="dxa"/>
            <w:tcBorders>
              <w:top w:val="single" w:sz="6" w:space="0" w:color="auto"/>
              <w:left w:val="single" w:sz="4" w:space="0" w:color="auto"/>
              <w:bottom w:val="single" w:sz="4" w:space="0" w:color="auto"/>
              <w:right w:val="single" w:sz="4" w:space="0" w:color="auto"/>
            </w:tcBorders>
            <w:vAlign w:val="center"/>
          </w:tcPr>
          <w:p w:rsidR="000B43D3" w:rsidRPr="00993DFA" w:rsidP="003A6310" w14:paraId="66719E34" w14:textId="5B9E2DE9">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111</w:t>
            </w:r>
          </w:p>
        </w:tc>
        <w:tc>
          <w:tcPr>
            <w:tcW w:w="1170" w:type="dxa"/>
            <w:tcBorders>
              <w:top w:val="single" w:sz="6" w:space="0" w:color="auto"/>
              <w:left w:val="single" w:sz="4" w:space="0" w:color="auto"/>
              <w:bottom w:val="single" w:sz="4" w:space="0" w:color="auto"/>
              <w:right w:val="single" w:sz="4" w:space="0" w:color="auto"/>
            </w:tcBorders>
            <w:vAlign w:val="center"/>
          </w:tcPr>
          <w:p w:rsidR="000B43D3" w:rsidRPr="00993DFA" w:rsidP="003A6310" w14:paraId="2FCF2EEC" w14:textId="066C1C71">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1.61</w:t>
            </w:r>
            <w:r w:rsidRPr="00993DFA" w:rsidR="00DF460B">
              <w:rPr>
                <w:rFonts w:ascii="Times New Roman" w:hAnsi="Times New Roman" w:cs="Times New Roman"/>
                <w:color w:val="000000"/>
                <w:sz w:val="20"/>
                <w:szCs w:val="20"/>
              </w:rPr>
              <w:t>3</w:t>
            </w:r>
          </w:p>
        </w:tc>
        <w:tc>
          <w:tcPr>
            <w:tcW w:w="1350" w:type="dxa"/>
            <w:tcBorders>
              <w:top w:val="single" w:sz="6" w:space="0" w:color="auto"/>
              <w:left w:val="single" w:sz="4" w:space="0" w:color="auto"/>
              <w:bottom w:val="single" w:sz="4" w:space="0" w:color="auto"/>
              <w:right w:val="single" w:sz="4" w:space="0" w:color="auto"/>
            </w:tcBorders>
            <w:vAlign w:val="center"/>
          </w:tcPr>
          <w:p w:rsidR="000B43D3" w:rsidRPr="00993DFA" w:rsidP="003A6310" w14:paraId="3A47DB24" w14:textId="3B0360C1">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179</w:t>
            </w:r>
          </w:p>
        </w:tc>
        <w:tc>
          <w:tcPr>
            <w:tcW w:w="1170" w:type="dxa"/>
            <w:tcBorders>
              <w:top w:val="single" w:sz="6" w:space="0" w:color="auto"/>
              <w:left w:val="single" w:sz="4" w:space="0" w:color="auto"/>
              <w:bottom w:val="single" w:sz="4" w:space="0" w:color="auto"/>
              <w:right w:val="single" w:sz="4" w:space="0" w:color="auto"/>
            </w:tcBorders>
            <w:vAlign w:val="center"/>
          </w:tcPr>
          <w:p w:rsidR="000B43D3" w:rsidRPr="00993DFA" w:rsidP="003A6310" w14:paraId="71AED1E3" w14:textId="77777777">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0.42</w:t>
            </w:r>
          </w:p>
        </w:tc>
        <w:tc>
          <w:tcPr>
            <w:tcW w:w="1350" w:type="dxa"/>
            <w:tcBorders>
              <w:top w:val="single" w:sz="6" w:space="0" w:color="auto"/>
              <w:left w:val="single" w:sz="4" w:space="0" w:color="auto"/>
              <w:bottom w:val="single" w:sz="4" w:space="0" w:color="auto"/>
              <w:right w:val="single" w:sz="4" w:space="0" w:color="auto"/>
            </w:tcBorders>
            <w:vAlign w:val="center"/>
          </w:tcPr>
          <w:p w:rsidR="000B43D3" w:rsidRPr="00993DFA" w:rsidP="003A6310" w14:paraId="5AB6DB30" w14:textId="70E8CDC6">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75.18</w:t>
            </w:r>
          </w:p>
        </w:tc>
        <w:tc>
          <w:tcPr>
            <w:tcW w:w="900" w:type="dxa"/>
            <w:tcBorders>
              <w:top w:val="single" w:sz="6" w:space="0" w:color="auto"/>
              <w:left w:val="single" w:sz="4" w:space="0" w:color="auto"/>
              <w:bottom w:val="single" w:sz="4" w:space="0" w:color="auto"/>
              <w:right w:val="single" w:sz="4" w:space="0" w:color="auto"/>
            </w:tcBorders>
            <w:noWrap/>
            <w:vAlign w:val="center"/>
          </w:tcPr>
          <w:p w:rsidR="000B43D3" w:rsidRPr="00993DFA" w:rsidP="00BD0F06" w14:paraId="3403A5AB" w14:textId="4806A1C6">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w:t>
            </w:r>
            <w:r w:rsidRPr="00993DFA" w:rsidR="00C845E9">
              <w:rPr>
                <w:rFonts w:ascii="Times New Roman" w:eastAsia="Calibri" w:hAnsi="Times New Roman" w:cs="Times New Roman"/>
                <w:color w:val="000000" w:themeColor="text1"/>
                <w:sz w:val="20"/>
                <w:szCs w:val="20"/>
              </w:rPr>
              <w:t>54.43</w:t>
            </w:r>
          </w:p>
        </w:tc>
        <w:tc>
          <w:tcPr>
            <w:tcW w:w="1530" w:type="dxa"/>
            <w:tcBorders>
              <w:top w:val="single" w:sz="6" w:space="0" w:color="auto"/>
              <w:left w:val="single" w:sz="4" w:space="0" w:color="auto"/>
              <w:bottom w:val="single" w:sz="4" w:space="0" w:color="auto"/>
              <w:right w:val="single" w:sz="6" w:space="0" w:color="auto"/>
            </w:tcBorders>
            <w:noWrap/>
            <w:vAlign w:val="center"/>
          </w:tcPr>
          <w:p w:rsidR="000B43D3" w:rsidRPr="00993DFA" w:rsidP="003A6310" w14:paraId="0AF753D0" w14:textId="059BADB9">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w:t>
            </w:r>
            <w:r w:rsidRPr="00993DFA" w:rsidR="00E73A6B">
              <w:rPr>
                <w:rFonts w:ascii="Times New Roman" w:hAnsi="Times New Roman" w:cs="Times New Roman"/>
                <w:color w:val="000000"/>
                <w:sz w:val="20"/>
                <w:szCs w:val="20"/>
              </w:rPr>
              <w:t>4,092.05</w:t>
            </w:r>
          </w:p>
        </w:tc>
      </w:tr>
      <w:tr w14:paraId="4719C3DF" w14:textId="77777777" w:rsidTr="008D0AEC">
        <w:tblPrEx>
          <w:tblW w:w="10532" w:type="dxa"/>
          <w:tblInd w:w="-10" w:type="dxa"/>
          <w:tblLayout w:type="fixed"/>
          <w:tblLook w:val="04A0"/>
        </w:tblPrEx>
        <w:trPr>
          <w:trHeight w:val="476"/>
          <w:tblHeader/>
        </w:trPr>
        <w:tc>
          <w:tcPr>
            <w:tcW w:w="1667" w:type="dxa"/>
            <w:tcBorders>
              <w:top w:val="single" w:sz="4" w:space="0" w:color="auto"/>
              <w:left w:val="single" w:sz="6" w:space="0" w:color="auto"/>
              <w:bottom w:val="single" w:sz="6" w:space="0" w:color="auto"/>
              <w:right w:val="single" w:sz="4" w:space="0" w:color="auto"/>
            </w:tcBorders>
            <w:shd w:val="clear" w:color="auto" w:fill="BDD6EE"/>
            <w:vAlign w:val="center"/>
          </w:tcPr>
          <w:p w:rsidR="000B43D3" w:rsidRPr="00993DFA" w:rsidP="00A33393" w14:paraId="0E37B3C1" w14:textId="7031AEE6">
            <w:pPr>
              <w:spacing w:after="0" w:line="240" w:lineRule="auto"/>
              <w:rPr>
                <w:rFonts w:ascii="Times New Roman" w:hAnsi="Times New Roman" w:cs="Times New Roman"/>
                <w:color w:val="000000"/>
                <w:sz w:val="20"/>
                <w:szCs w:val="20"/>
              </w:rPr>
            </w:pPr>
            <w:r w:rsidRPr="00993DFA">
              <w:rPr>
                <w:rFonts w:ascii="Times New Roman" w:eastAsia="Calibri" w:hAnsi="Times New Roman" w:cs="Times New Roman"/>
                <w:b/>
                <w:i/>
                <w:color w:val="000000" w:themeColor="text1"/>
                <w:sz w:val="20"/>
                <w:szCs w:val="20"/>
              </w:rPr>
              <w:t>Unduplicated Totals</w:t>
            </w:r>
            <w:r w:rsidRPr="00993DFA">
              <w:rPr>
                <w:rFonts w:ascii="Times New Roman" w:hAnsi="Times New Roman" w:cs="Times New Roman"/>
                <w:b/>
                <w:bCs/>
                <w:iCs/>
                <w:color w:val="000000"/>
                <w:sz w:val="20"/>
                <w:szCs w:val="20"/>
              </w:rPr>
              <w:t xml:space="preserve"> </w:t>
            </w:r>
          </w:p>
        </w:tc>
        <w:tc>
          <w:tcPr>
            <w:tcW w:w="1395" w:type="dxa"/>
            <w:tcBorders>
              <w:top w:val="single" w:sz="4" w:space="0" w:color="auto"/>
              <w:left w:val="single" w:sz="4" w:space="0" w:color="auto"/>
              <w:bottom w:val="single" w:sz="6" w:space="0" w:color="auto"/>
              <w:right w:val="single" w:sz="4" w:space="0" w:color="auto"/>
            </w:tcBorders>
            <w:shd w:val="clear" w:color="auto" w:fill="BDD6EE"/>
            <w:vAlign w:val="center"/>
          </w:tcPr>
          <w:p w:rsidR="000B43D3" w:rsidRPr="00993DFA" w:rsidP="00A33393" w14:paraId="09F7A685" w14:textId="11A7D0D7">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111</w:t>
            </w:r>
          </w:p>
        </w:tc>
        <w:tc>
          <w:tcPr>
            <w:tcW w:w="1170" w:type="dxa"/>
            <w:tcBorders>
              <w:top w:val="single" w:sz="4" w:space="0" w:color="auto"/>
              <w:left w:val="single" w:sz="4" w:space="0" w:color="auto"/>
              <w:bottom w:val="single" w:sz="6" w:space="0" w:color="auto"/>
              <w:right w:val="single" w:sz="4" w:space="0" w:color="auto"/>
            </w:tcBorders>
            <w:shd w:val="clear" w:color="auto" w:fill="BDD6EE"/>
            <w:vAlign w:val="center"/>
          </w:tcPr>
          <w:p w:rsidR="000B43D3" w:rsidRPr="00993DFA" w:rsidP="00A33393" w14:paraId="7CBBE0A7" w14:textId="68007E4D">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N/A</w:t>
            </w:r>
          </w:p>
        </w:tc>
        <w:tc>
          <w:tcPr>
            <w:tcW w:w="1350" w:type="dxa"/>
            <w:tcBorders>
              <w:top w:val="single" w:sz="4" w:space="0" w:color="auto"/>
              <w:left w:val="single" w:sz="4" w:space="0" w:color="auto"/>
              <w:bottom w:val="single" w:sz="6" w:space="0" w:color="auto"/>
              <w:right w:val="single" w:sz="4" w:space="0" w:color="auto"/>
            </w:tcBorders>
            <w:shd w:val="clear" w:color="auto" w:fill="BDD6EE"/>
            <w:vAlign w:val="center"/>
          </w:tcPr>
          <w:p w:rsidR="000B43D3" w:rsidRPr="00993DFA" w:rsidP="00A33393" w14:paraId="4EA66A8B" w14:textId="687E9B41">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179</w:t>
            </w:r>
          </w:p>
        </w:tc>
        <w:tc>
          <w:tcPr>
            <w:tcW w:w="1170" w:type="dxa"/>
            <w:tcBorders>
              <w:top w:val="single" w:sz="4" w:space="0" w:color="auto"/>
              <w:left w:val="single" w:sz="4" w:space="0" w:color="auto"/>
              <w:bottom w:val="single" w:sz="6" w:space="0" w:color="auto"/>
              <w:right w:val="single" w:sz="4" w:space="0" w:color="auto"/>
            </w:tcBorders>
            <w:shd w:val="clear" w:color="auto" w:fill="BDD6EE"/>
            <w:vAlign w:val="center"/>
          </w:tcPr>
          <w:p w:rsidR="000B43D3" w:rsidRPr="00993DFA" w:rsidP="00A33393" w14:paraId="61522458" w14:textId="75FA2BE8">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N/A</w:t>
            </w:r>
          </w:p>
        </w:tc>
        <w:tc>
          <w:tcPr>
            <w:tcW w:w="1350" w:type="dxa"/>
            <w:tcBorders>
              <w:top w:val="single" w:sz="4" w:space="0" w:color="auto"/>
              <w:left w:val="single" w:sz="4" w:space="0" w:color="auto"/>
              <w:bottom w:val="single" w:sz="6" w:space="0" w:color="auto"/>
              <w:right w:val="single" w:sz="4" w:space="0" w:color="auto"/>
            </w:tcBorders>
            <w:shd w:val="clear" w:color="auto" w:fill="BDD6EE"/>
            <w:vAlign w:val="center"/>
          </w:tcPr>
          <w:p w:rsidR="000B43D3" w:rsidRPr="00993DFA" w:rsidP="00A33393" w14:paraId="2749399C" w14:textId="19F47C5B">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75.18</w:t>
            </w:r>
          </w:p>
        </w:tc>
        <w:tc>
          <w:tcPr>
            <w:tcW w:w="900" w:type="dxa"/>
            <w:tcBorders>
              <w:top w:val="single" w:sz="4" w:space="0" w:color="auto"/>
              <w:left w:val="single" w:sz="4" w:space="0" w:color="auto"/>
              <w:bottom w:val="single" w:sz="6" w:space="0" w:color="auto"/>
              <w:right w:val="single" w:sz="4" w:space="0" w:color="auto"/>
            </w:tcBorders>
            <w:shd w:val="clear" w:color="auto" w:fill="BDD6EE"/>
            <w:noWrap/>
            <w:vAlign w:val="center"/>
          </w:tcPr>
          <w:p w:rsidR="000B43D3" w:rsidRPr="00993DFA" w:rsidP="00A33393" w14:paraId="3F33CFE4" w14:textId="0018FCB0">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$54.43</w:t>
            </w:r>
          </w:p>
        </w:tc>
        <w:tc>
          <w:tcPr>
            <w:tcW w:w="1530" w:type="dxa"/>
            <w:tcBorders>
              <w:top w:val="single" w:sz="4" w:space="0" w:color="auto"/>
              <w:left w:val="single" w:sz="4" w:space="0" w:color="auto"/>
              <w:bottom w:val="single" w:sz="6" w:space="0" w:color="auto"/>
              <w:right w:val="single" w:sz="6" w:space="0" w:color="auto"/>
            </w:tcBorders>
            <w:shd w:val="clear" w:color="auto" w:fill="BDD6EE"/>
            <w:noWrap/>
            <w:vAlign w:val="center"/>
          </w:tcPr>
          <w:p w:rsidR="000B43D3" w:rsidRPr="00993DFA" w:rsidP="00A33393" w14:paraId="41BB3CD6" w14:textId="1FDD8451">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w:t>
            </w:r>
            <w:r w:rsidRPr="00993DFA" w:rsidR="00C86B5F">
              <w:rPr>
                <w:rFonts w:ascii="Times New Roman" w:hAnsi="Times New Roman" w:cs="Times New Roman"/>
                <w:b/>
                <w:color w:val="000000"/>
                <w:sz w:val="20"/>
                <w:szCs w:val="20"/>
              </w:rPr>
              <w:t>4,092.05</w:t>
            </w:r>
          </w:p>
        </w:tc>
      </w:tr>
    </w:tbl>
    <w:p w:rsidR="007C0116" w:rsidRPr="00993DFA" w:rsidP="005056EC" w14:paraId="7C1AF90E" w14:textId="5A540B45">
      <w:pPr>
        <w:spacing w:after="0" w:line="240" w:lineRule="auto"/>
        <w:rPr>
          <w:rFonts w:ascii="Times New Roman" w:hAnsi="Times New Roman" w:cs="Times New Roman"/>
          <w:iCs/>
          <w:szCs w:val="24"/>
        </w:rPr>
      </w:pPr>
    </w:p>
    <w:tbl>
      <w:tblPr>
        <w:tblpPr w:leftFromText="180" w:rightFromText="180" w:vertAnchor="text" w:horzAnchor="margin" w:tblpY="100"/>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475"/>
        <w:gridCol w:w="1170"/>
        <w:gridCol w:w="1260"/>
        <w:gridCol w:w="1170"/>
        <w:gridCol w:w="1260"/>
        <w:gridCol w:w="900"/>
        <w:gridCol w:w="1620"/>
      </w:tblGrid>
      <w:tr w14:paraId="7BFDF023" w14:textId="77777777" w:rsidTr="008D0AEC">
        <w:tblPrEx>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82"/>
          <w:tblHeader/>
        </w:trPr>
        <w:tc>
          <w:tcPr>
            <w:tcW w:w="1667"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60304EFE" w14:textId="465EC0EC">
            <w:pPr>
              <w:spacing w:after="0" w:line="240" w:lineRule="auto"/>
              <w:jc w:val="center"/>
              <w:rPr>
                <w:rFonts w:ascii="Times New Roman" w:hAnsi="Times New Roman" w:cs="Times New Roman"/>
                <w:b/>
                <w:bCs/>
                <w:color w:val="000000"/>
                <w:sz w:val="20"/>
                <w:szCs w:val="20"/>
              </w:rPr>
            </w:pPr>
            <w:r w:rsidRPr="00993DFA">
              <w:rPr>
                <w:rFonts w:ascii="Times New Roman" w:hAnsi="Times New Roman" w:cs="Times New Roman"/>
                <w:b/>
                <w:bCs/>
                <w:color w:val="000000"/>
                <w:sz w:val="20"/>
                <w:szCs w:val="20"/>
              </w:rPr>
              <w:t>Information Collection Activity Grand Total for ETA-9141 and ETA-9165</w:t>
            </w:r>
          </w:p>
        </w:tc>
        <w:tc>
          <w:tcPr>
            <w:tcW w:w="1475"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385344AF" w14:textId="54462D06">
            <w:pPr>
              <w:spacing w:after="0" w:line="240" w:lineRule="auto"/>
              <w:jc w:val="center"/>
              <w:rPr>
                <w:rFonts w:ascii="Times New Roman" w:hAnsi="Times New Roman" w:cs="Times New Roman"/>
                <w:b/>
                <w:bCs/>
                <w:color w:val="000000"/>
                <w:sz w:val="20"/>
                <w:szCs w:val="20"/>
              </w:rPr>
            </w:pPr>
            <w:r w:rsidRPr="00993DFA">
              <w:rPr>
                <w:rFonts w:ascii="Times New Roman" w:eastAsia="Calibri" w:hAnsi="Times New Roman" w:cs="Times New Roman"/>
                <w:b/>
                <w:color w:val="000000" w:themeColor="text1"/>
                <w:sz w:val="20"/>
                <w:szCs w:val="20"/>
              </w:rPr>
              <w:t>Total Annual Respondents</w:t>
            </w:r>
          </w:p>
        </w:tc>
        <w:tc>
          <w:tcPr>
            <w:tcW w:w="117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6D7EC251" w14:textId="3624F9CE">
            <w:pPr>
              <w:spacing w:after="0" w:line="240" w:lineRule="auto"/>
              <w:jc w:val="center"/>
              <w:rPr>
                <w:rFonts w:ascii="Times New Roman" w:hAnsi="Times New Roman" w:cs="Times New Roman"/>
                <w:b/>
                <w:color w:val="000000"/>
                <w:sz w:val="20"/>
                <w:szCs w:val="20"/>
              </w:rPr>
            </w:pPr>
            <w:r w:rsidRPr="00993DFA">
              <w:rPr>
                <w:rFonts w:ascii="Times New Roman" w:eastAsia="Calibri" w:hAnsi="Times New Roman" w:cs="Times New Roman"/>
                <w:b/>
                <w:color w:val="000000" w:themeColor="text1"/>
                <w:sz w:val="20"/>
                <w:szCs w:val="20"/>
              </w:rPr>
              <w:t>Frequency</w:t>
            </w:r>
          </w:p>
        </w:tc>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32F187FA" w14:textId="60988330">
            <w:pPr>
              <w:spacing w:after="0" w:line="240" w:lineRule="auto"/>
              <w:jc w:val="center"/>
              <w:rPr>
                <w:rFonts w:ascii="Times New Roman" w:hAnsi="Times New Roman" w:cs="Times New Roman"/>
                <w:b/>
                <w:color w:val="000000"/>
                <w:sz w:val="20"/>
                <w:szCs w:val="20"/>
              </w:rPr>
            </w:pPr>
            <w:r w:rsidRPr="00993DFA">
              <w:rPr>
                <w:rFonts w:ascii="Times New Roman" w:eastAsia="Calibri" w:hAnsi="Times New Roman" w:cs="Times New Roman"/>
                <w:b/>
                <w:color w:val="000000" w:themeColor="text1"/>
                <w:sz w:val="20"/>
                <w:szCs w:val="20"/>
              </w:rPr>
              <w:t>Total Annual Responses</w:t>
            </w:r>
          </w:p>
        </w:tc>
        <w:tc>
          <w:tcPr>
            <w:tcW w:w="117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1CA1BF7D" w14:textId="77777777">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Time Per Response</w:t>
            </w:r>
          </w:p>
          <w:p w:rsidR="00762D29" w:rsidRPr="00993DFA" w:rsidP="00253932" w14:paraId="7990629F" w14:textId="50E63933">
            <w:pPr>
              <w:spacing w:after="0" w:line="240" w:lineRule="auto"/>
              <w:jc w:val="center"/>
              <w:rPr>
                <w:rFonts w:ascii="Times New Roman" w:hAnsi="Times New Roman" w:cs="Times New Roman"/>
                <w:bCs/>
                <w:i/>
                <w:color w:val="000000"/>
                <w:sz w:val="20"/>
                <w:szCs w:val="20"/>
              </w:rPr>
            </w:pPr>
            <w:r w:rsidRPr="00993DFA">
              <w:rPr>
                <w:rFonts w:ascii="Times New Roman" w:eastAsia="Calibri" w:hAnsi="Times New Roman" w:cs="Times New Roman"/>
                <w:color w:val="000000" w:themeColor="text1"/>
                <w:sz w:val="20"/>
                <w:szCs w:val="20"/>
              </w:rPr>
              <w:t>(in hours)</w:t>
            </w:r>
          </w:p>
        </w:tc>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299AF97C" w14:textId="560BFEE2">
            <w:pPr>
              <w:spacing w:after="0" w:line="240" w:lineRule="auto"/>
              <w:jc w:val="center"/>
              <w:rPr>
                <w:rFonts w:ascii="Times New Roman" w:hAnsi="Times New Roman" w:cs="Times New Roman"/>
                <w:b/>
                <w:bCs/>
                <w:i/>
                <w:color w:val="000000"/>
                <w:sz w:val="20"/>
                <w:szCs w:val="20"/>
              </w:rPr>
            </w:pPr>
            <w:r w:rsidRPr="00993DFA">
              <w:rPr>
                <w:rFonts w:ascii="Times New Roman" w:eastAsia="Calibri" w:hAnsi="Times New Roman" w:cs="Times New Roman"/>
                <w:b/>
                <w:color w:val="000000" w:themeColor="text1"/>
                <w:sz w:val="20"/>
                <w:szCs w:val="20"/>
              </w:rPr>
              <w:t xml:space="preserve">Total Annual Burden </w:t>
            </w:r>
            <w:r w:rsidRPr="00993DFA">
              <w:rPr>
                <w:rFonts w:ascii="Times New Roman" w:eastAsia="Calibri" w:hAnsi="Times New Roman" w:cs="Times New Roman"/>
                <w:color w:val="000000" w:themeColor="text1"/>
                <w:sz w:val="20"/>
                <w:szCs w:val="20"/>
              </w:rPr>
              <w:t>(in hours)</w:t>
            </w:r>
          </w:p>
        </w:tc>
        <w:tc>
          <w:tcPr>
            <w:tcW w:w="90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05BA00B5" w14:textId="0D42FEAE">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Hourly Rate</w:t>
            </w:r>
          </w:p>
          <w:p w:rsidR="00762D29" w:rsidRPr="00993DFA" w:rsidP="00253932" w14:paraId="3961E071" w14:textId="65D70A7B">
            <w:pPr>
              <w:spacing w:after="0" w:line="240" w:lineRule="auto"/>
              <w:jc w:val="center"/>
              <w:rPr>
                <w:rFonts w:ascii="Times New Roman" w:hAnsi="Times New Roman" w:cs="Times New Roman"/>
                <w:b/>
                <w:bCs/>
                <w:color w:val="000000"/>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BDD6EE"/>
            <w:vAlign w:val="center"/>
            <w:hideMark/>
          </w:tcPr>
          <w:p w:rsidR="00762D29" w:rsidRPr="00993DFA" w:rsidP="00253932" w14:paraId="6831B551" w14:textId="77777777">
            <w:pPr>
              <w:spacing w:after="0" w:line="240" w:lineRule="auto"/>
              <w:jc w:val="center"/>
              <w:rPr>
                <w:rFonts w:ascii="Times New Roman" w:eastAsia="Calibri" w:hAnsi="Times New Roman" w:cs="Times New Roman"/>
                <w:b/>
                <w:color w:val="000000" w:themeColor="text1"/>
                <w:sz w:val="20"/>
                <w:szCs w:val="20"/>
              </w:rPr>
            </w:pPr>
            <w:r w:rsidRPr="00993DFA">
              <w:rPr>
                <w:rFonts w:ascii="Times New Roman" w:eastAsia="Calibri" w:hAnsi="Times New Roman" w:cs="Times New Roman"/>
                <w:b/>
                <w:color w:val="000000" w:themeColor="text1"/>
                <w:sz w:val="20"/>
                <w:szCs w:val="20"/>
              </w:rPr>
              <w:t>Total Annual Cost</w:t>
            </w:r>
          </w:p>
          <w:p w:rsidR="00762D29" w:rsidRPr="00993DFA" w:rsidP="00253932" w14:paraId="4F829DC8" w14:textId="4707946A">
            <w:pPr>
              <w:spacing w:after="0" w:line="240" w:lineRule="auto"/>
              <w:jc w:val="center"/>
              <w:rPr>
                <w:rFonts w:ascii="Times New Roman" w:hAnsi="Times New Roman" w:cs="Times New Roman"/>
                <w:bCs/>
                <w:i/>
                <w:color w:val="000000"/>
                <w:sz w:val="20"/>
                <w:szCs w:val="20"/>
              </w:rPr>
            </w:pPr>
            <w:r w:rsidRPr="00993DFA">
              <w:rPr>
                <w:rFonts w:ascii="Times New Roman" w:eastAsia="Calibri" w:hAnsi="Times New Roman" w:cs="Times New Roman"/>
                <w:i/>
                <w:color w:val="000000" w:themeColor="text1"/>
                <w:sz w:val="20"/>
                <w:szCs w:val="20"/>
              </w:rPr>
              <w:t>(in dollars)</w:t>
            </w:r>
          </w:p>
        </w:tc>
      </w:tr>
      <w:tr w14:paraId="6873A3FF" w14:textId="77777777" w:rsidTr="008D0AEC">
        <w:tblPrEx>
          <w:tblW w:w="10522" w:type="dxa"/>
          <w:tblLayout w:type="fixed"/>
          <w:tblLook w:val="04A0"/>
        </w:tblPrEx>
        <w:trPr>
          <w:trHeight w:val="642"/>
          <w:tblHeader/>
        </w:trPr>
        <w:tc>
          <w:tcPr>
            <w:tcW w:w="1667" w:type="dxa"/>
            <w:tcBorders>
              <w:top w:val="single" w:sz="6" w:space="0" w:color="auto"/>
              <w:left w:val="single" w:sz="6" w:space="0" w:color="auto"/>
            </w:tcBorders>
            <w:vAlign w:val="center"/>
          </w:tcPr>
          <w:p w:rsidR="00A7208A" w:rsidRPr="00993DFA" w:rsidP="00A33393" w14:paraId="7F063A32" w14:textId="204F2350">
            <w:pPr>
              <w:spacing w:after="0" w:line="240" w:lineRule="auto"/>
              <w:rPr>
                <w:rFonts w:ascii="Times New Roman" w:hAnsi="Times New Roman" w:cs="Times New Roman"/>
                <w:color w:val="000000"/>
                <w:sz w:val="20"/>
                <w:szCs w:val="20"/>
              </w:rPr>
            </w:pPr>
            <w:r w:rsidRPr="00993DFA">
              <w:rPr>
                <w:rFonts w:ascii="Times New Roman" w:hAnsi="Times New Roman" w:cs="Times New Roman"/>
                <w:color w:val="000000"/>
                <w:sz w:val="20"/>
                <w:szCs w:val="20"/>
              </w:rPr>
              <w:t>Form ETA-9141 and Related Requirements</w:t>
            </w:r>
          </w:p>
        </w:tc>
        <w:tc>
          <w:tcPr>
            <w:tcW w:w="1475" w:type="dxa"/>
            <w:tcBorders>
              <w:top w:val="single" w:sz="6" w:space="0" w:color="auto"/>
            </w:tcBorders>
            <w:vAlign w:val="center"/>
          </w:tcPr>
          <w:p w:rsidR="00A7208A" w:rsidRPr="00993DFA" w:rsidP="00A33393" w14:paraId="2CF37FA9" w14:textId="55A8856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60,930</w:t>
            </w:r>
          </w:p>
        </w:tc>
        <w:tc>
          <w:tcPr>
            <w:tcW w:w="1170" w:type="dxa"/>
            <w:tcBorders>
              <w:top w:val="single" w:sz="6" w:space="0" w:color="auto"/>
            </w:tcBorders>
            <w:vAlign w:val="center"/>
          </w:tcPr>
          <w:p w:rsidR="00A7208A" w:rsidRPr="00993DFA" w:rsidP="00A33393" w14:paraId="147534AA" w14:textId="77777777">
            <w:pPr>
              <w:spacing w:after="0" w:line="240" w:lineRule="auto"/>
              <w:jc w:val="center"/>
              <w:rPr>
                <w:rFonts w:ascii="Times New Roman" w:hAnsi="Times New Roman" w:cs="Times New Roman"/>
                <w:bCs/>
                <w:color w:val="000000"/>
                <w:sz w:val="20"/>
                <w:szCs w:val="20"/>
              </w:rPr>
            </w:pPr>
            <w:r w:rsidRPr="00993DFA">
              <w:rPr>
                <w:rFonts w:ascii="Times New Roman" w:hAnsi="Times New Roman" w:cs="Times New Roman"/>
                <w:bCs/>
                <w:color w:val="000000"/>
                <w:sz w:val="20"/>
                <w:szCs w:val="20"/>
              </w:rPr>
              <w:t>Varies</w:t>
            </w:r>
          </w:p>
        </w:tc>
        <w:tc>
          <w:tcPr>
            <w:tcW w:w="1260" w:type="dxa"/>
            <w:tcBorders>
              <w:top w:val="single" w:sz="6" w:space="0" w:color="auto"/>
            </w:tcBorders>
            <w:vAlign w:val="center"/>
          </w:tcPr>
          <w:p w:rsidR="00A7208A" w:rsidRPr="00993DFA" w:rsidP="00A33393" w14:paraId="6F720F0F" w14:textId="0334756F">
            <w:pPr>
              <w:spacing w:after="0" w:line="240" w:lineRule="auto"/>
              <w:jc w:val="center"/>
              <w:rPr>
                <w:rFonts w:ascii="Times New Roman" w:hAnsi="Times New Roman" w:cs="Times New Roman"/>
                <w:bCs/>
                <w:iCs/>
                <w:color w:val="000000"/>
                <w:sz w:val="20"/>
                <w:szCs w:val="20"/>
              </w:rPr>
            </w:pPr>
            <w:r w:rsidRPr="00993DFA">
              <w:rPr>
                <w:rFonts w:ascii="Times New Roman" w:eastAsia="Calibri" w:hAnsi="Times New Roman" w:cs="Times New Roman"/>
                <w:bCs/>
                <w:iCs/>
                <w:sz w:val="20"/>
                <w:szCs w:val="20"/>
              </w:rPr>
              <w:t>498,25</w:t>
            </w:r>
            <w:r w:rsidRPr="00993DFA" w:rsidR="00034064">
              <w:rPr>
                <w:rFonts w:ascii="Times New Roman" w:eastAsia="Calibri" w:hAnsi="Times New Roman" w:cs="Times New Roman"/>
                <w:bCs/>
                <w:iCs/>
                <w:sz w:val="20"/>
                <w:szCs w:val="20"/>
              </w:rPr>
              <w:t>3</w:t>
            </w:r>
          </w:p>
        </w:tc>
        <w:tc>
          <w:tcPr>
            <w:tcW w:w="1170" w:type="dxa"/>
            <w:tcBorders>
              <w:top w:val="single" w:sz="6" w:space="0" w:color="auto"/>
            </w:tcBorders>
            <w:vAlign w:val="center"/>
          </w:tcPr>
          <w:p w:rsidR="00A7208A" w:rsidRPr="00993DFA" w:rsidP="00A33393" w14:paraId="05B8A039" w14:textId="77777777">
            <w:pPr>
              <w:spacing w:after="0" w:line="240" w:lineRule="auto"/>
              <w:jc w:val="center"/>
              <w:rPr>
                <w:rFonts w:ascii="Times New Roman" w:hAnsi="Times New Roman" w:cs="Times New Roman"/>
                <w:bCs/>
                <w:iCs/>
                <w:color w:val="000000"/>
                <w:sz w:val="20"/>
                <w:szCs w:val="20"/>
              </w:rPr>
            </w:pPr>
            <w:r w:rsidRPr="00993DFA">
              <w:rPr>
                <w:rFonts w:ascii="Times New Roman" w:hAnsi="Times New Roman" w:cs="Times New Roman"/>
                <w:bCs/>
                <w:iCs/>
                <w:color w:val="000000"/>
                <w:sz w:val="20"/>
                <w:szCs w:val="20"/>
              </w:rPr>
              <w:t>Varies</w:t>
            </w:r>
          </w:p>
        </w:tc>
        <w:tc>
          <w:tcPr>
            <w:tcW w:w="1260" w:type="dxa"/>
            <w:tcBorders>
              <w:top w:val="single" w:sz="6" w:space="0" w:color="auto"/>
            </w:tcBorders>
            <w:vAlign w:val="center"/>
          </w:tcPr>
          <w:p w:rsidR="00A7208A" w:rsidRPr="00993DFA" w:rsidP="00A33393" w14:paraId="16E7623B" w14:textId="6DB70277">
            <w:pPr>
              <w:spacing w:after="0" w:line="240" w:lineRule="auto"/>
              <w:jc w:val="center"/>
              <w:rPr>
                <w:rFonts w:ascii="Times New Roman" w:hAnsi="Times New Roman" w:cs="Times New Roman"/>
                <w:bCs/>
                <w:iCs/>
                <w:color w:val="000000"/>
                <w:sz w:val="20"/>
                <w:szCs w:val="20"/>
              </w:rPr>
            </w:pPr>
            <w:r w:rsidRPr="00993DFA">
              <w:rPr>
                <w:rFonts w:ascii="Times New Roman" w:eastAsia="Calibri" w:hAnsi="Times New Roman" w:cs="Times New Roman"/>
                <w:bCs/>
                <w:iCs/>
                <w:sz w:val="20"/>
                <w:szCs w:val="20"/>
              </w:rPr>
              <w:t>2</w:t>
            </w:r>
            <w:r w:rsidRPr="00993DFA" w:rsidR="00A22358">
              <w:rPr>
                <w:rFonts w:ascii="Times New Roman" w:eastAsia="Calibri" w:hAnsi="Times New Roman" w:cs="Times New Roman"/>
                <w:bCs/>
                <w:iCs/>
                <w:sz w:val="20"/>
                <w:szCs w:val="20"/>
              </w:rPr>
              <w:t>26,21</w:t>
            </w:r>
            <w:r w:rsidR="00FF17E9">
              <w:rPr>
                <w:rFonts w:ascii="Times New Roman" w:eastAsia="Calibri" w:hAnsi="Times New Roman" w:cs="Times New Roman"/>
                <w:bCs/>
                <w:iCs/>
                <w:sz w:val="20"/>
                <w:szCs w:val="20"/>
              </w:rPr>
              <w:t>8</w:t>
            </w:r>
            <w:r w:rsidRPr="00993DFA" w:rsidR="00A22358">
              <w:rPr>
                <w:rFonts w:ascii="Times New Roman" w:eastAsia="Calibri" w:hAnsi="Times New Roman" w:cs="Times New Roman"/>
                <w:bCs/>
                <w:iCs/>
                <w:sz w:val="20"/>
                <w:szCs w:val="20"/>
              </w:rPr>
              <w:t>.</w:t>
            </w:r>
          </w:p>
        </w:tc>
        <w:tc>
          <w:tcPr>
            <w:tcW w:w="900" w:type="dxa"/>
            <w:tcBorders>
              <w:top w:val="single" w:sz="6" w:space="0" w:color="auto"/>
            </w:tcBorders>
            <w:noWrap/>
            <w:vAlign w:val="center"/>
          </w:tcPr>
          <w:p w:rsidR="00A7208A" w:rsidRPr="00993DFA" w:rsidP="00A33393" w14:paraId="45B03BC3" w14:textId="3C9E7B90">
            <w:pPr>
              <w:spacing w:after="0" w:line="240" w:lineRule="auto"/>
              <w:jc w:val="center"/>
              <w:rPr>
                <w:rFonts w:ascii="Times New Roman" w:hAnsi="Times New Roman" w:cs="Times New Roman"/>
                <w:bCs/>
                <w:iCs/>
                <w:color w:val="000000"/>
                <w:sz w:val="20"/>
                <w:szCs w:val="20"/>
              </w:rPr>
            </w:pPr>
            <w:r w:rsidRPr="00993DFA">
              <w:rPr>
                <w:rFonts w:ascii="Times New Roman" w:hAnsi="Times New Roman" w:cs="Times New Roman"/>
                <w:bCs/>
                <w:iCs/>
                <w:color w:val="000000"/>
                <w:sz w:val="20"/>
                <w:szCs w:val="20"/>
              </w:rPr>
              <w:t>$</w:t>
            </w:r>
            <w:r w:rsidRPr="00993DFA" w:rsidR="00C845E9">
              <w:rPr>
                <w:rFonts w:ascii="Times New Roman" w:eastAsia="Calibri" w:hAnsi="Times New Roman" w:cs="Times New Roman"/>
                <w:bCs/>
                <w:iCs/>
                <w:color w:val="000000" w:themeColor="text1"/>
                <w:sz w:val="20"/>
                <w:szCs w:val="20"/>
              </w:rPr>
              <w:t>54.43</w:t>
            </w:r>
          </w:p>
        </w:tc>
        <w:tc>
          <w:tcPr>
            <w:tcW w:w="1620" w:type="dxa"/>
            <w:tcBorders>
              <w:top w:val="single" w:sz="6" w:space="0" w:color="auto"/>
              <w:right w:val="single" w:sz="6" w:space="0" w:color="auto"/>
            </w:tcBorders>
            <w:noWrap/>
            <w:vAlign w:val="center"/>
          </w:tcPr>
          <w:p w:rsidR="00A7208A" w:rsidRPr="00993DFA" w:rsidP="00A33393" w14:paraId="111CB578" w14:textId="5DA1808D">
            <w:pPr>
              <w:spacing w:after="0" w:line="240" w:lineRule="auto"/>
              <w:jc w:val="center"/>
              <w:rPr>
                <w:rFonts w:ascii="Times New Roman" w:hAnsi="Times New Roman" w:cs="Times New Roman"/>
                <w:bCs/>
                <w:iCs/>
                <w:color w:val="000000"/>
                <w:sz w:val="20"/>
                <w:szCs w:val="20"/>
              </w:rPr>
            </w:pPr>
            <w:r w:rsidRPr="00993DFA">
              <w:rPr>
                <w:rFonts w:ascii="Times New Roman" w:hAnsi="Times New Roman" w:cs="Times New Roman"/>
                <w:bCs/>
                <w:iCs/>
                <w:color w:val="000000"/>
                <w:sz w:val="20"/>
                <w:szCs w:val="20"/>
              </w:rPr>
              <w:t>$</w:t>
            </w:r>
            <w:r w:rsidRPr="00993DFA" w:rsidR="00832124">
              <w:rPr>
                <w:rFonts w:ascii="Times New Roman" w:hAnsi="Times New Roman" w:cs="Times New Roman"/>
                <w:bCs/>
                <w:iCs/>
                <w:color w:val="000000"/>
                <w:sz w:val="20"/>
                <w:szCs w:val="20"/>
              </w:rPr>
              <w:t>12,313,027.2</w:t>
            </w:r>
            <w:r w:rsidR="00514BA3">
              <w:rPr>
                <w:rFonts w:ascii="Times New Roman" w:hAnsi="Times New Roman" w:cs="Times New Roman"/>
                <w:bCs/>
                <w:iCs/>
                <w:color w:val="000000"/>
                <w:sz w:val="20"/>
                <w:szCs w:val="20"/>
              </w:rPr>
              <w:t>4</w:t>
            </w:r>
          </w:p>
        </w:tc>
      </w:tr>
      <w:tr w14:paraId="1B4083DA" w14:textId="77777777" w:rsidTr="008D0AEC">
        <w:tblPrEx>
          <w:tblW w:w="10522" w:type="dxa"/>
          <w:tblLayout w:type="fixed"/>
          <w:tblLook w:val="04A0"/>
        </w:tblPrEx>
        <w:trPr>
          <w:trHeight w:val="431"/>
          <w:tblHeader/>
        </w:trPr>
        <w:tc>
          <w:tcPr>
            <w:tcW w:w="1667" w:type="dxa"/>
            <w:tcBorders>
              <w:left w:val="single" w:sz="6" w:space="0" w:color="auto"/>
            </w:tcBorders>
            <w:vAlign w:val="center"/>
          </w:tcPr>
          <w:p w:rsidR="00A7208A" w:rsidRPr="00993DFA" w:rsidP="00A33393" w14:paraId="333CC777" w14:textId="5B48F933">
            <w:pPr>
              <w:spacing w:after="0" w:line="240" w:lineRule="auto"/>
              <w:rPr>
                <w:rFonts w:ascii="Times New Roman" w:hAnsi="Times New Roman" w:cs="Times New Roman"/>
                <w:color w:val="000000"/>
                <w:sz w:val="20"/>
                <w:szCs w:val="20"/>
              </w:rPr>
            </w:pPr>
            <w:r w:rsidRPr="00993DFA">
              <w:rPr>
                <w:rFonts w:ascii="Times New Roman" w:hAnsi="Times New Roman" w:cs="Times New Roman"/>
                <w:color w:val="000000"/>
                <w:sz w:val="20"/>
                <w:szCs w:val="20"/>
              </w:rPr>
              <w:t>Form ETA-9165 Requirements</w:t>
            </w:r>
          </w:p>
        </w:tc>
        <w:tc>
          <w:tcPr>
            <w:tcW w:w="1475" w:type="dxa"/>
            <w:vAlign w:val="center"/>
          </w:tcPr>
          <w:p w:rsidR="00A7208A" w:rsidRPr="00993DFA" w:rsidP="00A33393" w14:paraId="3DBCF32D" w14:textId="79DA0D5A">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 xml:space="preserve"> </w:t>
            </w:r>
            <w:r w:rsidRPr="00993DFA" w:rsidR="00F533AF">
              <w:rPr>
                <w:rFonts w:ascii="Times New Roman" w:hAnsi="Times New Roman" w:cs="Times New Roman"/>
                <w:color w:val="000000"/>
                <w:sz w:val="20"/>
                <w:szCs w:val="20"/>
              </w:rPr>
              <w:t xml:space="preserve"> </w:t>
            </w:r>
            <w:r w:rsidRPr="00993DFA" w:rsidR="00666142">
              <w:rPr>
                <w:rFonts w:ascii="Times New Roman" w:hAnsi="Times New Roman" w:cs="Times New Roman"/>
                <w:color w:val="000000"/>
                <w:sz w:val="20"/>
                <w:szCs w:val="20"/>
              </w:rPr>
              <w:t>1</w:t>
            </w:r>
            <w:r w:rsidRPr="00993DFA" w:rsidR="0034044B">
              <w:rPr>
                <w:rFonts w:ascii="Times New Roman" w:hAnsi="Times New Roman" w:cs="Times New Roman"/>
                <w:color w:val="000000"/>
                <w:sz w:val="20"/>
                <w:szCs w:val="20"/>
              </w:rPr>
              <w:t>7</w:t>
            </w:r>
            <w:r w:rsidRPr="00993DFA" w:rsidR="00666142">
              <w:rPr>
                <w:rFonts w:ascii="Times New Roman" w:hAnsi="Times New Roman" w:cs="Times New Roman"/>
                <w:color w:val="000000"/>
                <w:sz w:val="20"/>
                <w:szCs w:val="20"/>
              </w:rPr>
              <w:t>9</w:t>
            </w:r>
          </w:p>
        </w:tc>
        <w:tc>
          <w:tcPr>
            <w:tcW w:w="1170" w:type="dxa"/>
            <w:vAlign w:val="center"/>
          </w:tcPr>
          <w:p w:rsidR="00A7208A" w:rsidRPr="00993DFA" w:rsidP="00A33393" w14:paraId="14C9E21D" w14:textId="508783C6">
            <w:pPr>
              <w:spacing w:after="0" w:line="240" w:lineRule="auto"/>
              <w:jc w:val="center"/>
              <w:rPr>
                <w:rFonts w:ascii="Times New Roman" w:hAnsi="Times New Roman" w:cs="Times New Roman"/>
                <w:bCs/>
                <w:color w:val="000000"/>
                <w:sz w:val="20"/>
                <w:szCs w:val="20"/>
              </w:rPr>
            </w:pPr>
            <w:r w:rsidRPr="00993DFA">
              <w:rPr>
                <w:rFonts w:ascii="Times New Roman" w:hAnsi="Times New Roman" w:cs="Times New Roman"/>
                <w:bCs/>
                <w:color w:val="000000"/>
                <w:sz w:val="20"/>
                <w:szCs w:val="20"/>
              </w:rPr>
              <w:t>Varies</w:t>
            </w:r>
          </w:p>
        </w:tc>
        <w:tc>
          <w:tcPr>
            <w:tcW w:w="1260" w:type="dxa"/>
            <w:vAlign w:val="center"/>
          </w:tcPr>
          <w:p w:rsidR="00A7208A" w:rsidRPr="00993DFA" w:rsidP="00A33393" w14:paraId="1FF42111" w14:textId="2118BCA6">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 xml:space="preserve">      179</w:t>
            </w:r>
          </w:p>
        </w:tc>
        <w:tc>
          <w:tcPr>
            <w:tcW w:w="1170" w:type="dxa"/>
            <w:vAlign w:val="center"/>
          </w:tcPr>
          <w:p w:rsidR="00A7208A" w:rsidRPr="00993DFA" w:rsidP="00A33393" w14:paraId="73A55B4B" w14:textId="79D71C17">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Varies</w:t>
            </w:r>
          </w:p>
        </w:tc>
        <w:tc>
          <w:tcPr>
            <w:tcW w:w="1260" w:type="dxa"/>
            <w:vAlign w:val="center"/>
          </w:tcPr>
          <w:p w:rsidR="00A7208A" w:rsidRPr="00993DFA" w:rsidP="00A33393" w14:paraId="29AC4F72" w14:textId="7DF0A3D9">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 xml:space="preserve">        75</w:t>
            </w:r>
          </w:p>
        </w:tc>
        <w:tc>
          <w:tcPr>
            <w:tcW w:w="900" w:type="dxa"/>
            <w:noWrap/>
            <w:vAlign w:val="center"/>
          </w:tcPr>
          <w:p w:rsidR="00A7208A" w:rsidRPr="00993DFA" w:rsidP="00A33393" w14:paraId="5270A45A" w14:textId="593F6116">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w:t>
            </w:r>
            <w:r w:rsidRPr="00993DFA" w:rsidR="00C845E9">
              <w:rPr>
                <w:rFonts w:ascii="Times New Roman" w:eastAsia="Calibri" w:hAnsi="Times New Roman" w:cs="Times New Roman"/>
                <w:color w:val="000000" w:themeColor="text1"/>
                <w:sz w:val="20"/>
                <w:szCs w:val="20"/>
              </w:rPr>
              <w:t>54.43</w:t>
            </w:r>
          </w:p>
        </w:tc>
        <w:tc>
          <w:tcPr>
            <w:tcW w:w="1620" w:type="dxa"/>
            <w:tcBorders>
              <w:right w:val="single" w:sz="6" w:space="0" w:color="auto"/>
            </w:tcBorders>
            <w:noWrap/>
            <w:vAlign w:val="center"/>
          </w:tcPr>
          <w:p w:rsidR="00A7208A" w:rsidRPr="00993DFA" w:rsidP="00A33393" w14:paraId="465DE5AA" w14:textId="6AE309E9">
            <w:pPr>
              <w:spacing w:after="0" w:line="240" w:lineRule="auto"/>
              <w:jc w:val="center"/>
              <w:rPr>
                <w:rFonts w:ascii="Times New Roman" w:hAnsi="Times New Roman" w:cs="Times New Roman"/>
                <w:color w:val="000000"/>
                <w:sz w:val="20"/>
                <w:szCs w:val="20"/>
              </w:rPr>
            </w:pPr>
            <w:r w:rsidRPr="00993DFA">
              <w:rPr>
                <w:rFonts w:ascii="Times New Roman" w:hAnsi="Times New Roman" w:cs="Times New Roman"/>
                <w:color w:val="000000"/>
                <w:sz w:val="20"/>
                <w:szCs w:val="20"/>
              </w:rPr>
              <w:t xml:space="preserve">         </w:t>
            </w:r>
            <w:r w:rsidRPr="00993DFA">
              <w:rPr>
                <w:rFonts w:ascii="Times New Roman" w:hAnsi="Times New Roman" w:cs="Times New Roman"/>
                <w:color w:val="000000"/>
                <w:sz w:val="20"/>
                <w:szCs w:val="20"/>
              </w:rPr>
              <w:t>$</w:t>
            </w:r>
            <w:r w:rsidRPr="00993DFA" w:rsidR="00D83428">
              <w:rPr>
                <w:rFonts w:ascii="Times New Roman" w:hAnsi="Times New Roman" w:cs="Times New Roman"/>
                <w:color w:val="000000"/>
                <w:sz w:val="20"/>
                <w:szCs w:val="20"/>
              </w:rPr>
              <w:t>4,092</w:t>
            </w:r>
            <w:r w:rsidRPr="00993DFA" w:rsidR="00A315C5">
              <w:rPr>
                <w:rFonts w:ascii="Times New Roman" w:hAnsi="Times New Roman" w:cs="Times New Roman"/>
                <w:color w:val="000000"/>
                <w:sz w:val="20"/>
                <w:szCs w:val="20"/>
              </w:rPr>
              <w:t>.0</w:t>
            </w:r>
            <w:r w:rsidRPr="00993DFA" w:rsidR="00A85C45">
              <w:rPr>
                <w:rFonts w:ascii="Times New Roman" w:hAnsi="Times New Roman" w:cs="Times New Roman"/>
                <w:color w:val="000000"/>
                <w:sz w:val="20"/>
                <w:szCs w:val="20"/>
              </w:rPr>
              <w:t>5</w:t>
            </w:r>
          </w:p>
        </w:tc>
      </w:tr>
      <w:tr w14:paraId="384395C6" w14:textId="77777777" w:rsidTr="008D0AEC">
        <w:tblPrEx>
          <w:tblW w:w="10522" w:type="dxa"/>
          <w:tblLayout w:type="fixed"/>
          <w:tblLook w:val="04A0"/>
        </w:tblPrEx>
        <w:trPr>
          <w:trHeight w:val="260"/>
          <w:tblHeader/>
        </w:trPr>
        <w:tc>
          <w:tcPr>
            <w:tcW w:w="1667" w:type="dxa"/>
            <w:tcBorders>
              <w:left w:val="single" w:sz="6" w:space="0" w:color="auto"/>
              <w:bottom w:val="single" w:sz="6" w:space="0" w:color="auto"/>
            </w:tcBorders>
            <w:shd w:val="clear" w:color="auto" w:fill="BDD6EE"/>
            <w:vAlign w:val="center"/>
          </w:tcPr>
          <w:p w:rsidR="00A7208A" w:rsidRPr="00993DFA" w:rsidP="00A33393" w14:paraId="79C87B18" w14:textId="1E36F168">
            <w:pPr>
              <w:spacing w:after="0" w:line="240" w:lineRule="auto"/>
              <w:rPr>
                <w:rFonts w:ascii="Times New Roman" w:hAnsi="Times New Roman" w:cs="Times New Roman"/>
                <w:color w:val="000000"/>
                <w:sz w:val="20"/>
                <w:szCs w:val="20"/>
              </w:rPr>
            </w:pPr>
            <w:r w:rsidRPr="00993DFA">
              <w:rPr>
                <w:rFonts w:ascii="Times New Roman" w:hAnsi="Times New Roman" w:cs="Times New Roman"/>
                <w:b/>
                <w:bCs/>
                <w:i/>
                <w:color w:val="000000"/>
                <w:sz w:val="20"/>
                <w:szCs w:val="20"/>
              </w:rPr>
              <w:t>Grand Total</w:t>
            </w:r>
          </w:p>
        </w:tc>
        <w:tc>
          <w:tcPr>
            <w:tcW w:w="1475" w:type="dxa"/>
            <w:tcBorders>
              <w:bottom w:val="single" w:sz="6" w:space="0" w:color="auto"/>
            </w:tcBorders>
            <w:shd w:val="clear" w:color="auto" w:fill="BDD6EE"/>
            <w:vAlign w:val="center"/>
          </w:tcPr>
          <w:p w:rsidR="00A7208A" w:rsidRPr="00993DFA" w:rsidP="00A33393" w14:paraId="1B273890" w14:textId="5109189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61,109</w:t>
            </w:r>
          </w:p>
        </w:tc>
        <w:tc>
          <w:tcPr>
            <w:tcW w:w="1170" w:type="dxa"/>
            <w:tcBorders>
              <w:bottom w:val="single" w:sz="6" w:space="0" w:color="auto"/>
            </w:tcBorders>
            <w:shd w:val="clear" w:color="auto" w:fill="BDD6EE"/>
            <w:vAlign w:val="center"/>
          </w:tcPr>
          <w:p w:rsidR="00A7208A" w:rsidRPr="00993DFA" w:rsidP="00A33393" w14:paraId="4AB1B511" w14:textId="25094198">
            <w:pPr>
              <w:spacing w:after="0" w:line="240" w:lineRule="auto"/>
              <w:jc w:val="center"/>
              <w:rPr>
                <w:rFonts w:ascii="Times New Roman" w:hAnsi="Times New Roman" w:cs="Times New Roman"/>
                <w:b/>
                <w:bCs/>
                <w:color w:val="000000"/>
                <w:sz w:val="20"/>
                <w:szCs w:val="20"/>
              </w:rPr>
            </w:pPr>
            <w:r w:rsidRPr="00993DFA">
              <w:rPr>
                <w:rFonts w:ascii="Times New Roman" w:hAnsi="Times New Roman" w:cs="Times New Roman"/>
                <w:b/>
                <w:bCs/>
                <w:color w:val="000000"/>
                <w:sz w:val="20"/>
                <w:szCs w:val="20"/>
              </w:rPr>
              <w:t>N/A</w:t>
            </w:r>
          </w:p>
        </w:tc>
        <w:tc>
          <w:tcPr>
            <w:tcW w:w="1260" w:type="dxa"/>
            <w:tcBorders>
              <w:bottom w:val="single" w:sz="6" w:space="0" w:color="auto"/>
            </w:tcBorders>
            <w:shd w:val="clear" w:color="auto" w:fill="BDD6EE"/>
            <w:vAlign w:val="center"/>
          </w:tcPr>
          <w:p w:rsidR="00A7208A" w:rsidRPr="00993DFA" w:rsidP="00A33393" w14:paraId="1E7C3554" w14:textId="3D398423">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498,4</w:t>
            </w:r>
            <w:r w:rsidRPr="00993DFA" w:rsidR="00167C7F">
              <w:rPr>
                <w:rFonts w:ascii="Times New Roman" w:hAnsi="Times New Roman" w:cs="Times New Roman"/>
                <w:b/>
                <w:color w:val="000000"/>
                <w:sz w:val="20"/>
                <w:szCs w:val="20"/>
              </w:rPr>
              <w:t>32</w:t>
            </w:r>
          </w:p>
        </w:tc>
        <w:tc>
          <w:tcPr>
            <w:tcW w:w="1170" w:type="dxa"/>
            <w:tcBorders>
              <w:bottom w:val="single" w:sz="6" w:space="0" w:color="auto"/>
            </w:tcBorders>
            <w:shd w:val="clear" w:color="auto" w:fill="BDD6EE"/>
            <w:vAlign w:val="center"/>
          </w:tcPr>
          <w:p w:rsidR="00A7208A" w:rsidRPr="00993DFA" w:rsidP="00A33393" w14:paraId="1E169D6D" w14:textId="1BF8AFA6">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N/A</w:t>
            </w:r>
            <w:r w:rsidRPr="00993DFA">
              <w:rPr>
                <w:rFonts w:ascii="Times New Roman" w:hAnsi="Times New Roman" w:cs="Times New Roman"/>
                <w:b/>
                <w:color w:val="000000"/>
                <w:sz w:val="20"/>
                <w:szCs w:val="20"/>
              </w:rPr>
              <w:t xml:space="preserve"> </w:t>
            </w:r>
          </w:p>
        </w:tc>
        <w:tc>
          <w:tcPr>
            <w:tcW w:w="1260" w:type="dxa"/>
            <w:tcBorders>
              <w:bottom w:val="single" w:sz="6" w:space="0" w:color="auto"/>
            </w:tcBorders>
            <w:shd w:val="clear" w:color="auto" w:fill="BDD6EE"/>
            <w:vAlign w:val="center"/>
          </w:tcPr>
          <w:p w:rsidR="00A7208A" w:rsidRPr="00993DFA" w:rsidP="00A33393" w14:paraId="64A22421" w14:textId="65A79F7A">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2</w:t>
            </w:r>
            <w:r w:rsidRPr="00993DFA" w:rsidR="00926F5E">
              <w:rPr>
                <w:rFonts w:ascii="Times New Roman" w:hAnsi="Times New Roman" w:cs="Times New Roman"/>
                <w:b/>
                <w:color w:val="000000"/>
                <w:sz w:val="20"/>
                <w:szCs w:val="20"/>
              </w:rPr>
              <w:t>26</w:t>
            </w:r>
            <w:r w:rsidRPr="00993DFA" w:rsidR="00826641">
              <w:rPr>
                <w:rFonts w:ascii="Times New Roman" w:hAnsi="Times New Roman" w:cs="Times New Roman"/>
                <w:b/>
                <w:color w:val="000000"/>
                <w:sz w:val="20"/>
                <w:szCs w:val="20"/>
              </w:rPr>
              <w:t>,29</w:t>
            </w:r>
            <w:r w:rsidR="004115BE">
              <w:rPr>
                <w:rFonts w:ascii="Times New Roman" w:hAnsi="Times New Roman" w:cs="Times New Roman"/>
                <w:b/>
                <w:color w:val="000000"/>
                <w:sz w:val="20"/>
                <w:szCs w:val="20"/>
              </w:rPr>
              <w:t>3</w:t>
            </w:r>
          </w:p>
        </w:tc>
        <w:tc>
          <w:tcPr>
            <w:tcW w:w="900" w:type="dxa"/>
            <w:tcBorders>
              <w:bottom w:val="single" w:sz="6" w:space="0" w:color="auto"/>
            </w:tcBorders>
            <w:shd w:val="clear" w:color="auto" w:fill="BDD6EE"/>
            <w:noWrap/>
            <w:vAlign w:val="center"/>
          </w:tcPr>
          <w:p w:rsidR="00A7208A" w:rsidRPr="00993DFA" w:rsidP="00A33393" w14:paraId="3B50F568" w14:textId="69B10565">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$54.43</w:t>
            </w:r>
            <w:r w:rsidRPr="00993DFA" w:rsidR="006355A3">
              <w:rPr>
                <w:rFonts w:ascii="Times New Roman" w:hAnsi="Times New Roman" w:cs="Times New Roman"/>
                <w:b/>
                <w:color w:val="000000"/>
                <w:sz w:val="20"/>
                <w:szCs w:val="20"/>
              </w:rPr>
              <w:t xml:space="preserve"> </w:t>
            </w:r>
          </w:p>
        </w:tc>
        <w:tc>
          <w:tcPr>
            <w:tcW w:w="1620" w:type="dxa"/>
            <w:tcBorders>
              <w:bottom w:val="single" w:sz="6" w:space="0" w:color="auto"/>
              <w:right w:val="single" w:sz="6" w:space="0" w:color="auto"/>
            </w:tcBorders>
            <w:shd w:val="clear" w:color="auto" w:fill="BDD6EE"/>
            <w:noWrap/>
            <w:vAlign w:val="center"/>
          </w:tcPr>
          <w:p w:rsidR="00A7208A" w:rsidRPr="00993DFA" w:rsidP="00130665" w14:paraId="2BE37471" w14:textId="6D90CFE9">
            <w:pPr>
              <w:spacing w:after="0" w:line="240" w:lineRule="auto"/>
              <w:jc w:val="center"/>
              <w:rPr>
                <w:rFonts w:ascii="Times New Roman" w:hAnsi="Times New Roman" w:cs="Times New Roman"/>
                <w:b/>
                <w:color w:val="000000"/>
                <w:sz w:val="20"/>
                <w:szCs w:val="20"/>
              </w:rPr>
            </w:pPr>
            <w:r w:rsidRPr="00993DFA">
              <w:rPr>
                <w:rFonts w:ascii="Times New Roman" w:hAnsi="Times New Roman" w:cs="Times New Roman"/>
                <w:b/>
                <w:color w:val="000000"/>
                <w:sz w:val="20"/>
                <w:szCs w:val="20"/>
              </w:rPr>
              <w:t>12,317</w:t>
            </w:r>
            <w:r w:rsidRPr="00993DFA" w:rsidR="00DA484C">
              <w:rPr>
                <w:rFonts w:ascii="Times New Roman" w:hAnsi="Times New Roman" w:cs="Times New Roman"/>
                <w:b/>
                <w:color w:val="000000"/>
                <w:sz w:val="20"/>
                <w:szCs w:val="20"/>
              </w:rPr>
              <w:t>,119.</w:t>
            </w:r>
            <w:r w:rsidR="00514BA3">
              <w:rPr>
                <w:rFonts w:ascii="Times New Roman" w:hAnsi="Times New Roman" w:cs="Times New Roman"/>
                <w:b/>
                <w:color w:val="000000"/>
                <w:sz w:val="20"/>
                <w:szCs w:val="20"/>
              </w:rPr>
              <w:t>29</w:t>
            </w:r>
          </w:p>
        </w:tc>
      </w:tr>
    </w:tbl>
    <w:p w:rsidR="00BE76BF" w:rsidP="00D959F6" w14:paraId="1538ECE4" w14:textId="77777777">
      <w:pPr>
        <w:spacing w:after="0" w:line="240" w:lineRule="auto"/>
        <w:rPr>
          <w:rFonts w:ascii="Times New Roman" w:hAnsi="Times New Roman" w:cs="Times New Roman"/>
          <w:i/>
          <w:szCs w:val="24"/>
        </w:rPr>
      </w:pPr>
    </w:p>
    <w:p w:rsidR="008764FF" w:rsidRPr="00993DFA" w:rsidP="00D959F6" w14:paraId="218882E1" w14:textId="77777777">
      <w:pPr>
        <w:spacing w:after="0" w:line="240" w:lineRule="auto"/>
        <w:rPr>
          <w:rFonts w:ascii="Times New Roman" w:hAnsi="Times New Roman" w:cs="Times New Roman"/>
          <w:i/>
          <w:szCs w:val="24"/>
        </w:rPr>
      </w:pPr>
    </w:p>
    <w:p w:rsidR="005056EC" w:rsidRPr="00993DFA" w:rsidP="00D959F6" w14:paraId="47AF0868" w14:textId="3D0F7644">
      <w:pPr>
        <w:spacing w:after="0" w:line="240" w:lineRule="auto"/>
        <w:rPr>
          <w:rFonts w:ascii="Times New Roman" w:hAnsi="Times New Roman" w:cs="Times New Roman"/>
          <w:szCs w:val="24"/>
        </w:rPr>
      </w:pPr>
      <w:r w:rsidRPr="00993DFA">
        <w:rPr>
          <w:rFonts w:ascii="Times New Roman" w:hAnsi="Times New Roman" w:cs="Times New Roman"/>
          <w:i/>
          <w:szCs w:val="24"/>
        </w:rPr>
        <w:t xml:space="preserve">A.13. </w:t>
      </w:r>
      <w:bookmarkEnd w:id="6"/>
      <w:r w:rsidRPr="00993DFA">
        <w:rPr>
          <w:rFonts w:ascii="Times New Roman" w:hAnsi="Times New Roman" w:cs="Times New Roman"/>
          <w:i/>
          <w:szCs w:val="24"/>
        </w:rPr>
        <w:t>Provide an estimate for the total annual cost burden to respondents or record keepers resulting from the collection of information.  (Do not include the cost of any hour burden already reflected on the burden worksheet)</w:t>
      </w:r>
      <w:r w:rsidRPr="00993DFA">
        <w:rPr>
          <w:rFonts w:ascii="Times New Roman" w:hAnsi="Times New Roman" w:cs="Times New Roman"/>
          <w:szCs w:val="24"/>
        </w:rPr>
        <w:t>.</w:t>
      </w:r>
    </w:p>
    <w:p w:rsidR="005056EC" w:rsidRPr="00993DFA" w:rsidP="00D959F6" w14:paraId="20E266FC" w14:textId="77777777">
      <w:pPr>
        <w:spacing w:after="0" w:line="240" w:lineRule="auto"/>
        <w:rPr>
          <w:rFonts w:ascii="Times New Roman" w:hAnsi="Times New Roman" w:cs="Times New Roman"/>
          <w:color w:val="000000" w:themeColor="text1"/>
          <w:szCs w:val="24"/>
        </w:rPr>
      </w:pPr>
    </w:p>
    <w:p w:rsidR="005056EC" w:rsidRPr="00993DFA" w:rsidP="00D959F6" w14:paraId="289585EC" w14:textId="3A9BECB2">
      <w:pPr>
        <w:spacing w:after="0" w:line="240" w:lineRule="auto"/>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a) Start-up/capital costs: </w:t>
      </w:r>
      <w:r w:rsidRPr="00993DFA" w:rsidR="004878AC">
        <w:rPr>
          <w:rFonts w:ascii="Times New Roman" w:hAnsi="Times New Roman" w:cs="Times New Roman"/>
          <w:color w:val="000000" w:themeColor="text1"/>
          <w:szCs w:val="24"/>
        </w:rPr>
        <w:t>There are no start-up costs.  There is no obligation to own a computer to participate in the programs.  Anyone without computer access can request the forms from OFLC.  However, to participate in the programs, employers are required to generate records and retain them.  The only necessary supplies needed to store and maintain the records are filing cabinets and filing folders.  The Department estimates that the initial cost to employers to store and maintain records is minimal because it is a customary and usual business practice for businesses to have storage space.</w:t>
      </w:r>
    </w:p>
    <w:p w:rsidR="005F5DAF" w:rsidRPr="00993DFA" w:rsidP="00D959F6" w14:paraId="45449C0D" w14:textId="77777777">
      <w:pPr>
        <w:spacing w:after="0" w:line="240" w:lineRule="auto"/>
        <w:rPr>
          <w:rFonts w:ascii="Times New Roman" w:hAnsi="Times New Roman" w:cs="Times New Roman"/>
          <w:color w:val="000000" w:themeColor="text1"/>
          <w:szCs w:val="24"/>
        </w:rPr>
      </w:pPr>
    </w:p>
    <w:p w:rsidR="005056EC" w:rsidRPr="00993DFA" w:rsidP="00D959F6" w14:paraId="0B3F874E" w14:textId="4E5DD2F2">
      <w:pPr>
        <w:spacing w:after="0" w:line="240" w:lineRule="auto"/>
        <w:rPr>
          <w:rFonts w:ascii="Times New Roman" w:hAnsi="Times New Roman" w:cs="Times New Roman"/>
          <w:color w:val="000000" w:themeColor="text1"/>
          <w:szCs w:val="24"/>
        </w:rPr>
      </w:pPr>
      <w:r w:rsidRPr="00993DFA">
        <w:rPr>
          <w:rFonts w:ascii="Times New Roman" w:hAnsi="Times New Roman" w:cs="Times New Roman"/>
          <w:color w:val="000000" w:themeColor="text1"/>
          <w:szCs w:val="24"/>
        </w:rPr>
        <w:t xml:space="preserve">b) Annual costs: </w:t>
      </w:r>
      <w:r w:rsidRPr="00993DFA" w:rsidR="004878AC">
        <w:rPr>
          <w:rFonts w:ascii="Times New Roman" w:hAnsi="Times New Roman" w:cs="Times New Roman"/>
          <w:color w:val="000000" w:themeColor="text1"/>
          <w:szCs w:val="24"/>
        </w:rPr>
        <w:t>There are no annual costs involved with operation and maintenance because ETA will be responsible for the annual maintenance costs for the free downloadable forms and the web-based data collection and reporting system</w:t>
      </w:r>
      <w:r w:rsidRPr="00993DFA">
        <w:rPr>
          <w:rFonts w:ascii="Times New Roman" w:hAnsi="Times New Roman" w:cs="Times New Roman"/>
          <w:color w:val="000000" w:themeColor="text1"/>
          <w:szCs w:val="24"/>
        </w:rPr>
        <w:t xml:space="preserve">.  </w:t>
      </w:r>
      <w:bookmarkStart w:id="7" w:name="_Toc331584965"/>
      <w:r w:rsidRPr="00993DFA" w:rsidR="00C47A33">
        <w:rPr>
          <w:rFonts w:ascii="Times New Roman" w:hAnsi="Times New Roman" w:cs="Times New Roman"/>
          <w:szCs w:val="24"/>
        </w:rPr>
        <w:t xml:space="preserve">However, there </w:t>
      </w:r>
      <w:r w:rsidRPr="00993DFA" w:rsidR="00C50E9B">
        <w:rPr>
          <w:rFonts w:ascii="Times New Roman" w:hAnsi="Times New Roman" w:cs="Times New Roman"/>
          <w:szCs w:val="24"/>
        </w:rPr>
        <w:t xml:space="preserve">are circumstances </w:t>
      </w:r>
      <w:r w:rsidRPr="00993DFA" w:rsidR="00C47A33">
        <w:rPr>
          <w:rFonts w:ascii="Times New Roman" w:hAnsi="Times New Roman" w:cs="Times New Roman"/>
          <w:szCs w:val="24"/>
        </w:rPr>
        <w:t xml:space="preserve">that may require H-2B employers to </w:t>
      </w:r>
      <w:r w:rsidRPr="00993DFA" w:rsidR="00C47A33">
        <w:rPr>
          <w:rFonts w:ascii="Times New Roman" w:hAnsi="Times New Roman" w:cs="Times New Roman"/>
          <w:szCs w:val="24"/>
        </w:rPr>
        <w:t xml:space="preserve">expend funds beyond their normal and usual business </w:t>
      </w:r>
      <w:r w:rsidRPr="00993DFA" w:rsidR="00BD6337">
        <w:rPr>
          <w:rFonts w:ascii="Times New Roman" w:hAnsi="Times New Roman" w:cs="Times New Roman"/>
          <w:szCs w:val="24"/>
        </w:rPr>
        <w:t>expenses if</w:t>
      </w:r>
      <w:r w:rsidRPr="00993DFA" w:rsidR="00122E6D">
        <w:rPr>
          <w:rFonts w:ascii="Times New Roman" w:hAnsi="Times New Roman" w:cs="Times New Roman"/>
          <w:szCs w:val="24"/>
        </w:rPr>
        <w:t xml:space="preserve"> they choose to commission a private wage survey</w:t>
      </w:r>
      <w:r w:rsidRPr="00993DFA" w:rsidR="00D07A48">
        <w:rPr>
          <w:rFonts w:ascii="Times New Roman" w:hAnsi="Times New Roman" w:cs="Times New Roman"/>
          <w:szCs w:val="24"/>
        </w:rPr>
        <w:t>.</w:t>
      </w:r>
      <w:r w:rsidRPr="00993DFA" w:rsidR="00A004D4">
        <w:rPr>
          <w:rFonts w:ascii="Times New Roman" w:hAnsi="Times New Roman" w:cs="Times New Roman"/>
          <w:szCs w:val="24"/>
        </w:rPr>
        <w:t xml:space="preserve">  For t</w:t>
      </w:r>
      <w:r w:rsidRPr="00993DFA" w:rsidR="008126B0">
        <w:rPr>
          <w:rFonts w:ascii="Times New Roman" w:hAnsi="Times New Roman" w:cs="Times New Roman"/>
          <w:szCs w:val="24"/>
        </w:rPr>
        <w:t xml:space="preserve">otal </w:t>
      </w:r>
      <w:r w:rsidRPr="00993DFA" w:rsidR="00A004D4">
        <w:rPr>
          <w:rFonts w:ascii="Times New Roman" w:hAnsi="Times New Roman" w:cs="Times New Roman"/>
          <w:szCs w:val="24"/>
        </w:rPr>
        <w:t>es</w:t>
      </w:r>
      <w:r w:rsidRPr="00993DFA" w:rsidR="008126B0">
        <w:rPr>
          <w:rFonts w:ascii="Times New Roman" w:hAnsi="Times New Roman" w:cs="Times New Roman"/>
          <w:szCs w:val="24"/>
        </w:rPr>
        <w:t xml:space="preserve">timated </w:t>
      </w:r>
      <w:r w:rsidRPr="00993DFA" w:rsidR="00A004D4">
        <w:rPr>
          <w:rFonts w:ascii="Times New Roman" w:hAnsi="Times New Roman" w:cs="Times New Roman"/>
          <w:szCs w:val="24"/>
        </w:rPr>
        <w:t>a</w:t>
      </w:r>
      <w:r w:rsidRPr="00993DFA" w:rsidR="008126B0">
        <w:rPr>
          <w:rFonts w:ascii="Times New Roman" w:hAnsi="Times New Roman" w:cs="Times New Roman"/>
          <w:szCs w:val="24"/>
        </w:rPr>
        <w:t xml:space="preserve">nnual </w:t>
      </w:r>
      <w:r w:rsidRPr="00993DFA" w:rsidR="00A004D4">
        <w:rPr>
          <w:rFonts w:ascii="Times New Roman" w:hAnsi="Times New Roman" w:cs="Times New Roman"/>
          <w:szCs w:val="24"/>
        </w:rPr>
        <w:t>o</w:t>
      </w:r>
      <w:r w:rsidRPr="00993DFA" w:rsidR="008126B0">
        <w:rPr>
          <w:rFonts w:ascii="Times New Roman" w:hAnsi="Times New Roman" w:cs="Times New Roman"/>
          <w:szCs w:val="24"/>
        </w:rPr>
        <w:t xml:space="preserve">ther </w:t>
      </w:r>
      <w:r w:rsidRPr="00993DFA" w:rsidR="00A004D4">
        <w:rPr>
          <w:rFonts w:ascii="Times New Roman" w:hAnsi="Times New Roman" w:cs="Times New Roman"/>
          <w:szCs w:val="24"/>
        </w:rPr>
        <w:t>c</w:t>
      </w:r>
      <w:r w:rsidRPr="00993DFA" w:rsidR="008126B0">
        <w:rPr>
          <w:rFonts w:ascii="Times New Roman" w:hAnsi="Times New Roman" w:cs="Times New Roman"/>
          <w:szCs w:val="24"/>
        </w:rPr>
        <w:t>osts</w:t>
      </w:r>
      <w:r w:rsidRPr="00993DFA" w:rsidR="00A004D4">
        <w:rPr>
          <w:rFonts w:ascii="Times New Roman" w:hAnsi="Times New Roman" w:cs="Times New Roman"/>
          <w:i/>
          <w:szCs w:val="24"/>
        </w:rPr>
        <w:t xml:space="preserve">, </w:t>
      </w:r>
      <w:r w:rsidRPr="00993DFA" w:rsidR="00D07A48">
        <w:rPr>
          <w:rFonts w:ascii="Times New Roman" w:hAnsi="Times New Roman" w:cs="Times New Roman"/>
          <w:szCs w:val="24"/>
        </w:rPr>
        <w:t>ETA es</w:t>
      </w:r>
      <w:r w:rsidRPr="00993DFA" w:rsidR="000452A2">
        <w:rPr>
          <w:rFonts w:ascii="Times New Roman" w:hAnsi="Times New Roman" w:cs="Times New Roman"/>
          <w:szCs w:val="24"/>
        </w:rPr>
        <w:t xml:space="preserve">timates that the average annual cost of commissioning such surveys </w:t>
      </w:r>
      <w:r w:rsidRPr="00993DFA" w:rsidR="006C407C">
        <w:rPr>
          <w:rFonts w:ascii="Times New Roman" w:hAnsi="Times New Roman" w:cs="Times New Roman"/>
          <w:szCs w:val="24"/>
        </w:rPr>
        <w:t xml:space="preserve">is </w:t>
      </w:r>
      <w:r w:rsidRPr="00993DFA" w:rsidR="00734FE6">
        <w:rPr>
          <w:rFonts w:ascii="Times New Roman" w:hAnsi="Times New Roman" w:cs="Times New Roman"/>
          <w:szCs w:val="24"/>
        </w:rPr>
        <w:t>$</w:t>
      </w:r>
      <w:r w:rsidR="00E51E89">
        <w:rPr>
          <w:rFonts w:ascii="Times New Roman" w:eastAsia="Times New Roman" w:hAnsi="Times New Roman" w:cs="Times New Roman"/>
          <w:szCs w:val="24"/>
        </w:rPr>
        <w:t>188,939.45</w:t>
      </w:r>
      <w:r w:rsidRPr="00993DFA" w:rsidR="00A36B36">
        <w:rPr>
          <w:rFonts w:ascii="Times New Roman" w:eastAsia="Times New Roman" w:hAnsi="Times New Roman" w:cs="Times New Roman"/>
          <w:szCs w:val="24"/>
        </w:rPr>
        <w:t>.</w:t>
      </w:r>
    </w:p>
    <w:p w:rsidR="004878AC" w:rsidP="00D959F6" w14:paraId="5498394C" w14:textId="5C145B2B">
      <w:pPr>
        <w:spacing w:after="0" w:line="240" w:lineRule="auto"/>
        <w:rPr>
          <w:rFonts w:ascii="Times New Roman" w:hAnsi="Times New Roman" w:cs="Times New Roman"/>
          <w:color w:val="000000" w:themeColor="text1"/>
          <w:szCs w:val="24"/>
        </w:rPr>
      </w:pPr>
    </w:p>
    <w:p w:rsidR="003B4050" w:rsidP="00D959F6" w14:paraId="333E95FA" w14:textId="77777777">
      <w:pPr>
        <w:spacing w:after="0" w:line="240" w:lineRule="auto"/>
        <w:rPr>
          <w:rFonts w:ascii="Times New Roman" w:hAnsi="Times New Roman" w:cs="Times New Roman"/>
          <w:color w:val="000000" w:themeColor="text1"/>
          <w:szCs w:val="24"/>
        </w:rPr>
      </w:pPr>
    </w:p>
    <w:p w:rsidR="004878AC" w:rsidRPr="00993DFA" w:rsidP="00D959F6" w14:paraId="40F627E4" w14:textId="3A627ED9">
      <w:pPr>
        <w:spacing w:after="0" w:line="240" w:lineRule="auto"/>
        <w:rPr>
          <w:rFonts w:ascii="Times New Roman" w:eastAsia="Times New Roman" w:hAnsi="Times New Roman" w:cs="Times New Roman"/>
          <w:i/>
          <w:szCs w:val="24"/>
          <w:u w:val="single"/>
        </w:rPr>
      </w:pPr>
      <w:r w:rsidRPr="00993DFA">
        <w:rPr>
          <w:rFonts w:ascii="Times New Roman" w:eastAsia="Times New Roman" w:hAnsi="Times New Roman" w:cs="Times New Roman"/>
          <w:i/>
          <w:szCs w:val="24"/>
          <w:u w:val="single"/>
        </w:rPr>
        <w:t>Form ETA-9165 Survey Costs</w:t>
      </w:r>
    </w:p>
    <w:p w:rsidR="00FF545D" w:rsidRPr="00993DFA" w:rsidP="00D959F6" w14:paraId="6FA92CD6" w14:textId="77777777">
      <w:pPr>
        <w:spacing w:after="0" w:line="240" w:lineRule="auto"/>
        <w:rPr>
          <w:rFonts w:ascii="Times New Roman" w:eastAsia="Times New Roman" w:hAnsi="Times New Roman" w:cs="Times New Roman"/>
          <w:i/>
          <w:szCs w:val="24"/>
        </w:rPr>
      </w:pPr>
    </w:p>
    <w:p w:rsidR="004878AC" w:rsidRPr="00993DFA" w:rsidP="00D959F6" w14:paraId="3E6532D1" w14:textId="57C46BFC">
      <w:pPr>
        <w:spacing w:after="0" w:line="240" w:lineRule="auto"/>
        <w:rPr>
          <w:rFonts w:ascii="Times New Roman" w:eastAsia="Times New Roman" w:hAnsi="Times New Roman" w:cs="Times New Roman"/>
          <w:szCs w:val="24"/>
        </w:rPr>
      </w:pPr>
      <w:r w:rsidRPr="00993DFA">
        <w:rPr>
          <w:rFonts w:ascii="Times New Roman" w:eastAsia="Times New Roman" w:hAnsi="Times New Roman" w:cs="Times New Roman"/>
          <w:szCs w:val="24"/>
        </w:rPr>
        <w:t xml:space="preserve">For the Form ETA-9165, </w:t>
      </w:r>
      <w:r w:rsidRPr="00993DFA">
        <w:rPr>
          <w:rFonts w:ascii="Times New Roman" w:eastAsia="Times New Roman" w:hAnsi="Times New Roman" w:cs="Times New Roman"/>
          <w:i/>
          <w:szCs w:val="24"/>
        </w:rPr>
        <w:t>Employer-Provided Survey Attestations to Accompany H-2B Prevailing Wage Determination Request Based on a Non-OE</w:t>
      </w:r>
      <w:r w:rsidRPr="00993DFA" w:rsidR="001E7041">
        <w:rPr>
          <w:rFonts w:ascii="Times New Roman" w:eastAsia="Times New Roman" w:hAnsi="Times New Roman" w:cs="Times New Roman"/>
          <w:i/>
          <w:szCs w:val="24"/>
        </w:rPr>
        <w:t>W</w:t>
      </w:r>
      <w:r w:rsidRPr="00993DFA">
        <w:rPr>
          <w:rFonts w:ascii="Times New Roman" w:eastAsia="Times New Roman" w:hAnsi="Times New Roman" w:cs="Times New Roman"/>
          <w:i/>
          <w:szCs w:val="24"/>
        </w:rPr>
        <w:t>S Survey</w:t>
      </w:r>
      <w:r w:rsidRPr="00993DFA">
        <w:rPr>
          <w:rFonts w:ascii="Times New Roman" w:eastAsia="Times New Roman" w:hAnsi="Times New Roman" w:cs="Times New Roman"/>
          <w:szCs w:val="24"/>
        </w:rPr>
        <w:t xml:space="preserve">, employers who choose to commission private wage surveys will incur costs.  The cost associated with a wage survey conducted by a third party can vary widely and will depend on various factors, such as the scope of the survey, the methodology used, the number of respondents, and the nature of the sample.  The Department estimates that it would take a manager (SOC code 11-0000) 8 hours to review the survey. </w:t>
      </w:r>
      <w:r w:rsidRPr="00993DFA" w:rsidR="00D31C42">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At the mean hourly rate of $</w:t>
      </w:r>
      <w:r w:rsidRPr="00993DFA" w:rsidR="004F0E55">
        <w:rPr>
          <w:rFonts w:ascii="Times New Roman" w:eastAsia="Times New Roman" w:hAnsi="Times New Roman" w:cs="Times New Roman"/>
          <w:szCs w:val="24"/>
        </w:rPr>
        <w:t>6</w:t>
      </w:r>
      <w:r w:rsidRPr="00993DFA" w:rsidR="00BA4081">
        <w:rPr>
          <w:rFonts w:ascii="Times New Roman" w:eastAsia="Times New Roman" w:hAnsi="Times New Roman" w:cs="Times New Roman"/>
          <w:szCs w:val="24"/>
        </w:rPr>
        <w:t>8</w:t>
      </w:r>
      <w:r w:rsidRPr="00993DFA" w:rsidR="00514FC2">
        <w:rPr>
          <w:rFonts w:ascii="Times New Roman" w:eastAsia="Times New Roman" w:hAnsi="Times New Roman" w:cs="Times New Roman"/>
          <w:szCs w:val="24"/>
        </w:rPr>
        <w:t>.</w:t>
      </w:r>
      <w:r w:rsidRPr="00993DFA" w:rsidR="005476C0">
        <w:rPr>
          <w:rFonts w:ascii="Times New Roman" w:eastAsia="Times New Roman" w:hAnsi="Times New Roman" w:cs="Times New Roman"/>
          <w:szCs w:val="24"/>
        </w:rPr>
        <w:t>15</w:t>
      </w:r>
      <w:r w:rsidRPr="00993DFA">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16"/>
      </w:r>
      <w:r w:rsidRPr="00993DFA">
        <w:rPr>
          <w:rFonts w:ascii="Times New Roman" w:eastAsia="Times New Roman" w:hAnsi="Times New Roman" w:cs="Times New Roman"/>
          <w:szCs w:val="24"/>
        </w:rPr>
        <w:t xml:space="preserve"> and </w:t>
      </w:r>
      <w:r w:rsidRPr="00993DFA" w:rsidR="0060619A">
        <w:rPr>
          <w:rFonts w:ascii="Times New Roman" w:eastAsia="Times New Roman" w:hAnsi="Times New Roman" w:cs="Times New Roman"/>
          <w:szCs w:val="24"/>
        </w:rPr>
        <w:t>a benefits factor of 1.42</w:t>
      </w:r>
      <w:r w:rsidRPr="00993DFA">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17"/>
      </w:r>
      <w:r w:rsidRPr="00993DFA">
        <w:rPr>
          <w:rFonts w:ascii="Times New Roman" w:eastAsia="Times New Roman" w:hAnsi="Times New Roman" w:cs="Times New Roman"/>
          <w:szCs w:val="24"/>
        </w:rPr>
        <w:t xml:space="preserve"> the total estimated compensation is $</w:t>
      </w:r>
      <w:r w:rsidRPr="00993DFA" w:rsidR="0084131D">
        <w:rPr>
          <w:rFonts w:ascii="Times New Roman" w:eastAsia="Times New Roman" w:hAnsi="Times New Roman" w:cs="Times New Roman"/>
          <w:szCs w:val="24"/>
        </w:rPr>
        <w:t>96.77</w:t>
      </w:r>
      <w:r w:rsidRPr="00993DFA">
        <w:rPr>
          <w:rFonts w:ascii="Times New Roman" w:eastAsia="Times New Roman" w:hAnsi="Times New Roman" w:cs="Times New Roman"/>
          <w:szCs w:val="24"/>
        </w:rPr>
        <w:t xml:space="preserve"> per hour to review the survey ($</w:t>
      </w:r>
      <w:r w:rsidRPr="00993DFA" w:rsidR="00B76371">
        <w:rPr>
          <w:rFonts w:ascii="Times New Roman" w:eastAsia="Times New Roman" w:hAnsi="Times New Roman" w:cs="Times New Roman"/>
          <w:szCs w:val="24"/>
        </w:rPr>
        <w:t>68.15</w:t>
      </w:r>
      <w:r w:rsidRPr="00993DFA">
        <w:rPr>
          <w:rFonts w:ascii="Times New Roman" w:eastAsia="Times New Roman" w:hAnsi="Times New Roman" w:cs="Times New Roman"/>
          <w:szCs w:val="24"/>
        </w:rPr>
        <w:t xml:space="preserve"> x 1.</w:t>
      </w:r>
      <w:r w:rsidRPr="00993DFA" w:rsidR="00B76371">
        <w:rPr>
          <w:rFonts w:ascii="Times New Roman" w:eastAsia="Times New Roman" w:hAnsi="Times New Roman" w:cs="Times New Roman"/>
          <w:szCs w:val="24"/>
        </w:rPr>
        <w:t>4</w:t>
      </w:r>
      <w:r w:rsidRPr="00993DFA" w:rsidR="00281B95">
        <w:rPr>
          <w:rFonts w:ascii="Times New Roman" w:eastAsia="Times New Roman" w:hAnsi="Times New Roman" w:cs="Times New Roman"/>
          <w:szCs w:val="24"/>
        </w:rPr>
        <w:t>2</w:t>
      </w:r>
      <w:r w:rsidRPr="00993DFA">
        <w:rPr>
          <w:rFonts w:ascii="Times New Roman" w:eastAsia="Times New Roman" w:hAnsi="Times New Roman" w:cs="Times New Roman"/>
          <w:szCs w:val="24"/>
        </w:rPr>
        <w:t xml:space="preserve">).  </w:t>
      </w:r>
    </w:p>
    <w:p w:rsidR="004878AC" w:rsidRPr="00993DFA" w:rsidP="00E956B1" w14:paraId="4B5B3F5C" w14:textId="77777777">
      <w:pPr>
        <w:spacing w:after="0" w:line="240" w:lineRule="auto"/>
        <w:rPr>
          <w:rFonts w:ascii="Times New Roman" w:eastAsia="Times New Roman" w:hAnsi="Times New Roman" w:cs="Times New Roman"/>
          <w:szCs w:val="24"/>
        </w:rPr>
      </w:pPr>
    </w:p>
    <w:p w:rsidR="004878AC" w:rsidRPr="00993DFA" w:rsidP="00E956B1" w14:paraId="069A988C" w14:textId="1E3B1997">
      <w:pPr>
        <w:spacing w:after="0" w:line="240" w:lineRule="auto"/>
        <w:rPr>
          <w:rFonts w:ascii="Times New Roman" w:eastAsia="Times New Roman" w:hAnsi="Times New Roman" w:cs="Times New Roman"/>
          <w:szCs w:val="24"/>
        </w:rPr>
      </w:pPr>
      <w:r w:rsidRPr="00993DFA">
        <w:rPr>
          <w:rFonts w:ascii="Times New Roman" w:eastAsia="Times New Roman" w:hAnsi="Times New Roman" w:cs="Times New Roman"/>
          <w:szCs w:val="24"/>
        </w:rPr>
        <w:t>The Department estimates that it would take a survey researcher (SOC code 19-3022)</w:t>
      </w:r>
      <w:r w:rsidRPr="00993DFA">
        <w:rPr>
          <w:rFonts w:ascii="Times New Roman" w:eastAsia="Times New Roman" w:hAnsi="Times New Roman" w:cs="Times New Roman"/>
          <w:szCs w:val="24"/>
          <w:vertAlign w:val="superscript"/>
        </w:rPr>
        <w:t xml:space="preserve"> </w:t>
      </w:r>
      <w:r w:rsidRPr="00993DFA">
        <w:rPr>
          <w:rFonts w:ascii="Times New Roman" w:eastAsia="Times New Roman" w:hAnsi="Times New Roman" w:cs="Times New Roman"/>
          <w:szCs w:val="24"/>
        </w:rPr>
        <w:t>a total of 40 hours at $</w:t>
      </w:r>
      <w:r w:rsidRPr="00993DFA" w:rsidR="00747706">
        <w:rPr>
          <w:rFonts w:ascii="Times New Roman" w:eastAsia="Times New Roman" w:hAnsi="Times New Roman" w:cs="Times New Roman"/>
          <w:szCs w:val="24"/>
        </w:rPr>
        <w:t>50.15</w:t>
      </w:r>
      <w:r w:rsidRPr="00993DFA" w:rsidR="0060619A">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per hour ($3</w:t>
      </w:r>
      <w:r w:rsidRPr="00993DFA" w:rsidR="005377C0">
        <w:rPr>
          <w:rFonts w:ascii="Times New Roman" w:eastAsia="Times New Roman" w:hAnsi="Times New Roman" w:cs="Times New Roman"/>
          <w:szCs w:val="24"/>
        </w:rPr>
        <w:t>5.32</w:t>
      </w:r>
      <w:r w:rsidRPr="00993DFA">
        <w:rPr>
          <w:rFonts w:ascii="Times New Roman" w:eastAsia="Times New Roman" w:hAnsi="Times New Roman" w:cs="Times New Roman"/>
          <w:szCs w:val="24"/>
        </w:rPr>
        <w:t xml:space="preserve"> per hour x 1.</w:t>
      </w:r>
      <w:r w:rsidRPr="00993DFA" w:rsidR="00622F22">
        <w:rPr>
          <w:rFonts w:ascii="Times New Roman" w:eastAsia="Times New Roman" w:hAnsi="Times New Roman" w:cs="Times New Roman"/>
          <w:szCs w:val="24"/>
        </w:rPr>
        <w:t>42</w:t>
      </w:r>
      <w:r w:rsidRPr="00993DFA" w:rsidR="00103903">
        <w:rPr>
          <w:rFonts w:ascii="Times New Roman" w:eastAsia="Times New Roman" w:hAnsi="Times New Roman" w:cs="Times New Roman"/>
          <w:szCs w:val="24"/>
        </w:rPr>
        <w:t>)</w:t>
      </w:r>
      <w:r w:rsidRPr="00993DFA" w:rsidR="00622F22">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 xml:space="preserve">to randomly select at least 3 employers and 30 employees (8 </w:t>
      </w:r>
      <w:r w:rsidRPr="00993DFA" w:rsidR="00FF1C40">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hours), collect their wage data (16 hours), calculate the hourly average wage (8 hours), and write a report and provide it to the employer (8 hours).  Therefore, the cost for a wage survey is estimated at $2,</w:t>
      </w:r>
      <w:r w:rsidRPr="00993DFA" w:rsidR="00BC28D4">
        <w:rPr>
          <w:rFonts w:ascii="Times New Roman" w:eastAsia="Times New Roman" w:hAnsi="Times New Roman" w:cs="Times New Roman"/>
          <w:szCs w:val="24"/>
        </w:rPr>
        <w:t>780.16</w:t>
      </w:r>
      <w:r w:rsidRPr="00993DFA">
        <w:rPr>
          <w:rFonts w:ascii="Times New Roman" w:eastAsia="Times New Roman" w:hAnsi="Times New Roman" w:cs="Times New Roman"/>
          <w:szCs w:val="24"/>
        </w:rPr>
        <w:t xml:space="preserve"> (($</w:t>
      </w:r>
      <w:r w:rsidRPr="00993DFA" w:rsidR="006315A5">
        <w:rPr>
          <w:rFonts w:ascii="Times New Roman" w:eastAsia="Times New Roman" w:hAnsi="Times New Roman" w:cs="Times New Roman"/>
          <w:szCs w:val="24"/>
        </w:rPr>
        <w:t>9</w:t>
      </w:r>
      <w:r w:rsidRPr="00993DFA" w:rsidR="00517143">
        <w:rPr>
          <w:rFonts w:ascii="Times New Roman" w:eastAsia="Times New Roman" w:hAnsi="Times New Roman" w:cs="Times New Roman"/>
          <w:szCs w:val="24"/>
        </w:rPr>
        <w:t>6</w:t>
      </w:r>
      <w:r w:rsidRPr="00993DFA">
        <w:rPr>
          <w:rFonts w:ascii="Times New Roman" w:eastAsia="Times New Roman" w:hAnsi="Times New Roman" w:cs="Times New Roman"/>
          <w:szCs w:val="24"/>
        </w:rPr>
        <w:t>.</w:t>
      </w:r>
      <w:r w:rsidRPr="00993DFA" w:rsidR="005D2915">
        <w:rPr>
          <w:rFonts w:ascii="Times New Roman" w:eastAsia="Times New Roman" w:hAnsi="Times New Roman" w:cs="Times New Roman"/>
          <w:szCs w:val="24"/>
        </w:rPr>
        <w:t>7</w:t>
      </w:r>
      <w:r w:rsidRPr="00993DFA" w:rsidR="0087398E">
        <w:rPr>
          <w:rFonts w:ascii="Times New Roman" w:eastAsia="Times New Roman" w:hAnsi="Times New Roman" w:cs="Times New Roman"/>
          <w:szCs w:val="24"/>
        </w:rPr>
        <w:t>7</w:t>
      </w:r>
      <w:r w:rsidR="00091911">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 8) + ($</w:t>
      </w:r>
      <w:r w:rsidRPr="00993DFA" w:rsidR="00B067E3">
        <w:rPr>
          <w:rFonts w:ascii="Times New Roman" w:eastAsia="Times New Roman" w:hAnsi="Times New Roman" w:cs="Times New Roman"/>
          <w:szCs w:val="24"/>
        </w:rPr>
        <w:t>50.15</w:t>
      </w:r>
      <w:r w:rsidRPr="00993DFA">
        <w:rPr>
          <w:rFonts w:ascii="Times New Roman" w:eastAsia="Times New Roman" w:hAnsi="Times New Roman" w:cs="Times New Roman"/>
          <w:szCs w:val="24"/>
        </w:rPr>
        <w:t xml:space="preserve"> × 40)).</w:t>
      </w:r>
      <w:r>
        <w:rPr>
          <w:rFonts w:ascii="Times New Roman" w:eastAsia="Times New Roman" w:hAnsi="Times New Roman" w:cs="Times New Roman"/>
          <w:szCs w:val="24"/>
          <w:vertAlign w:val="superscript"/>
        </w:rPr>
        <w:footnoteReference w:id="18"/>
      </w:r>
      <w:r w:rsidRPr="00993DFA">
        <w:rPr>
          <w:rFonts w:ascii="Times New Roman" w:eastAsia="Times New Roman" w:hAnsi="Times New Roman" w:cs="Times New Roman"/>
          <w:szCs w:val="24"/>
        </w:rPr>
        <w:t xml:space="preserve">  The Department’s estimate also adds 10 percent to $2,</w:t>
      </w:r>
      <w:r w:rsidRPr="00993DFA" w:rsidR="00BC28D4">
        <w:rPr>
          <w:rFonts w:ascii="Times New Roman" w:eastAsia="Times New Roman" w:hAnsi="Times New Roman" w:cs="Times New Roman"/>
          <w:szCs w:val="24"/>
        </w:rPr>
        <w:t>780</w:t>
      </w:r>
      <w:r w:rsidRPr="00993DFA" w:rsidR="006E3FDF">
        <w:rPr>
          <w:rFonts w:ascii="Times New Roman" w:eastAsia="Times New Roman" w:hAnsi="Times New Roman" w:cs="Times New Roman"/>
          <w:szCs w:val="24"/>
        </w:rPr>
        <w:t>.</w:t>
      </w:r>
      <w:r w:rsidRPr="00993DFA" w:rsidR="00A07228">
        <w:rPr>
          <w:rFonts w:ascii="Times New Roman" w:eastAsia="Times New Roman" w:hAnsi="Times New Roman" w:cs="Times New Roman"/>
          <w:szCs w:val="24"/>
        </w:rPr>
        <w:t>1</w:t>
      </w:r>
      <w:r w:rsidRPr="00993DFA" w:rsidR="006E3FDF">
        <w:rPr>
          <w:rFonts w:ascii="Times New Roman" w:eastAsia="Times New Roman" w:hAnsi="Times New Roman" w:cs="Times New Roman"/>
          <w:szCs w:val="24"/>
        </w:rPr>
        <w:t>6</w:t>
      </w:r>
      <w:r w:rsidRPr="00993DFA">
        <w:rPr>
          <w:rFonts w:ascii="Times New Roman" w:eastAsia="Times New Roman" w:hAnsi="Times New Roman" w:cs="Times New Roman"/>
          <w:szCs w:val="24"/>
        </w:rPr>
        <w:t xml:space="preserve"> to account for a profit for the third-party surveyor.  The estimated cost of conducting a wage survey is $</w:t>
      </w:r>
      <w:r w:rsidRPr="00993DFA" w:rsidR="0039693D">
        <w:rPr>
          <w:rFonts w:ascii="Times New Roman" w:eastAsia="Times New Roman" w:hAnsi="Times New Roman" w:cs="Times New Roman"/>
          <w:szCs w:val="24"/>
        </w:rPr>
        <w:t>3,058.</w:t>
      </w:r>
      <w:r w:rsidRPr="00993DFA" w:rsidR="00091911">
        <w:rPr>
          <w:rFonts w:ascii="Times New Roman" w:eastAsia="Times New Roman" w:hAnsi="Times New Roman" w:cs="Times New Roman"/>
          <w:szCs w:val="24"/>
        </w:rPr>
        <w:t>1</w:t>
      </w:r>
      <w:r w:rsidR="00091911">
        <w:rPr>
          <w:rFonts w:ascii="Times New Roman" w:eastAsia="Times New Roman" w:hAnsi="Times New Roman" w:cs="Times New Roman"/>
          <w:szCs w:val="24"/>
        </w:rPr>
        <w:t>8</w:t>
      </w:r>
      <w:r w:rsidRPr="00993DFA" w:rsidR="00091911">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($2,</w:t>
      </w:r>
      <w:r w:rsidRPr="00993DFA" w:rsidR="00A07228">
        <w:rPr>
          <w:rFonts w:ascii="Times New Roman" w:eastAsia="Times New Roman" w:hAnsi="Times New Roman" w:cs="Times New Roman"/>
          <w:szCs w:val="24"/>
        </w:rPr>
        <w:t>780</w:t>
      </w:r>
      <w:r w:rsidRPr="00993DFA" w:rsidR="006E3FDF">
        <w:rPr>
          <w:rFonts w:ascii="Times New Roman" w:eastAsia="Times New Roman" w:hAnsi="Times New Roman" w:cs="Times New Roman"/>
          <w:szCs w:val="24"/>
        </w:rPr>
        <w:t>.</w:t>
      </w:r>
      <w:r w:rsidRPr="00993DFA" w:rsidR="00A07228">
        <w:rPr>
          <w:rFonts w:ascii="Times New Roman" w:eastAsia="Times New Roman" w:hAnsi="Times New Roman" w:cs="Times New Roman"/>
          <w:szCs w:val="24"/>
        </w:rPr>
        <w:t>1</w:t>
      </w:r>
      <w:r w:rsidRPr="00993DFA" w:rsidR="006E3FDF">
        <w:rPr>
          <w:rFonts w:ascii="Times New Roman" w:eastAsia="Times New Roman" w:hAnsi="Times New Roman" w:cs="Times New Roman"/>
          <w:szCs w:val="24"/>
        </w:rPr>
        <w:t>6</w:t>
      </w:r>
      <w:r w:rsidRPr="00993DFA">
        <w:rPr>
          <w:rFonts w:ascii="Times New Roman" w:eastAsia="Times New Roman" w:hAnsi="Times New Roman" w:cs="Times New Roman"/>
          <w:szCs w:val="24"/>
        </w:rPr>
        <w:t xml:space="preserve"> × 1.1).  Because surveys are valid for two years and some employers will use state-produced surveys, the Department estimates that one-third (0.333) of the </w:t>
      </w:r>
      <w:r w:rsidRPr="00993DFA" w:rsidR="00E40D85">
        <w:rPr>
          <w:rFonts w:ascii="Times New Roman" w:eastAsia="Times New Roman" w:hAnsi="Times New Roman" w:cs="Times New Roman"/>
          <w:szCs w:val="24"/>
        </w:rPr>
        <w:t>179</w:t>
      </w:r>
      <w:r w:rsidRPr="00993DFA">
        <w:rPr>
          <w:rFonts w:ascii="Times New Roman" w:eastAsia="Times New Roman" w:hAnsi="Times New Roman" w:cs="Times New Roman"/>
          <w:szCs w:val="24"/>
        </w:rPr>
        <w:t xml:space="preserve"> employers that file the Form ETA-9165 or </w:t>
      </w:r>
      <w:r w:rsidRPr="00993DFA" w:rsidR="003D39C9">
        <w:rPr>
          <w:rFonts w:ascii="Times New Roman" w:eastAsia="Times New Roman" w:hAnsi="Times New Roman" w:cs="Times New Roman"/>
          <w:szCs w:val="24"/>
        </w:rPr>
        <w:t>60</w:t>
      </w:r>
      <w:r w:rsidRPr="00993DFA">
        <w:rPr>
          <w:rFonts w:ascii="Times New Roman" w:eastAsia="Times New Roman" w:hAnsi="Times New Roman" w:cs="Times New Roman"/>
          <w:szCs w:val="24"/>
        </w:rPr>
        <w:t xml:space="preserve"> employers (</w:t>
      </w:r>
      <w:r w:rsidRPr="00993DFA" w:rsidR="00E41AD2">
        <w:rPr>
          <w:rFonts w:ascii="Times New Roman" w:eastAsia="Times New Roman" w:hAnsi="Times New Roman" w:cs="Times New Roman"/>
          <w:szCs w:val="24"/>
        </w:rPr>
        <w:t xml:space="preserve">179 </w:t>
      </w:r>
      <w:r w:rsidRPr="00993DFA">
        <w:rPr>
          <w:rFonts w:ascii="Times New Roman" w:eastAsia="Times New Roman" w:hAnsi="Times New Roman" w:cs="Times New Roman"/>
          <w:szCs w:val="24"/>
        </w:rPr>
        <w:t xml:space="preserve">x 0.333= </w:t>
      </w:r>
      <w:r w:rsidRPr="00993DFA" w:rsidR="00A974FA">
        <w:rPr>
          <w:rFonts w:ascii="Times New Roman" w:eastAsia="Times New Roman" w:hAnsi="Times New Roman" w:cs="Times New Roman"/>
          <w:szCs w:val="24"/>
        </w:rPr>
        <w:t>59.607</w:t>
      </w:r>
      <w:r w:rsidR="009C1328">
        <w:rPr>
          <w:rFonts w:ascii="Times New Roman" w:eastAsia="Times New Roman" w:hAnsi="Times New Roman" w:cs="Times New Roman"/>
          <w:szCs w:val="24"/>
        </w:rPr>
        <w:t>, rounded to 60</w:t>
      </w:r>
      <w:r w:rsidRPr="00993DFA">
        <w:rPr>
          <w:rFonts w:ascii="Times New Roman" w:eastAsia="Times New Roman" w:hAnsi="Times New Roman" w:cs="Times New Roman"/>
          <w:szCs w:val="24"/>
        </w:rPr>
        <w:t>) will conduct a private wage survey by a third-party each year that is valid for two years.  The cost to employers is estimated</w:t>
      </w:r>
      <w:r w:rsidRPr="00993DFA" w:rsidR="007C0116">
        <w:rPr>
          <w:rFonts w:ascii="Times New Roman" w:eastAsia="Times New Roman" w:hAnsi="Times New Roman" w:cs="Times New Roman"/>
          <w:szCs w:val="24"/>
        </w:rPr>
        <w:t xml:space="preserve"> to</w:t>
      </w:r>
      <w:r w:rsidRPr="00993DFA">
        <w:rPr>
          <w:rFonts w:ascii="Times New Roman" w:eastAsia="Times New Roman" w:hAnsi="Times New Roman" w:cs="Times New Roman"/>
          <w:szCs w:val="24"/>
        </w:rPr>
        <w:t xml:space="preserve"> be $</w:t>
      </w:r>
      <w:r w:rsidRPr="00993DFA" w:rsidR="00280641">
        <w:rPr>
          <w:rFonts w:ascii="Times New Roman" w:eastAsia="Times New Roman" w:hAnsi="Times New Roman" w:cs="Times New Roman"/>
          <w:szCs w:val="24"/>
        </w:rPr>
        <w:t>1</w:t>
      </w:r>
      <w:r w:rsidR="00CA0393">
        <w:rPr>
          <w:rFonts w:ascii="Times New Roman" w:eastAsia="Times New Roman" w:hAnsi="Times New Roman" w:cs="Times New Roman"/>
          <w:szCs w:val="24"/>
        </w:rPr>
        <w:t>83,490.80</w:t>
      </w:r>
      <w:r w:rsidRPr="00993DFA">
        <w:rPr>
          <w:rFonts w:ascii="Times New Roman" w:eastAsia="Times New Roman" w:hAnsi="Times New Roman" w:cs="Times New Roman"/>
          <w:szCs w:val="24"/>
        </w:rPr>
        <w:t xml:space="preserve"> ($</w:t>
      </w:r>
      <w:r w:rsidR="00514BA3">
        <w:rPr>
          <w:rFonts w:ascii="Times New Roman" w:eastAsia="Times New Roman" w:hAnsi="Times New Roman" w:cs="Times New Roman"/>
          <w:szCs w:val="24"/>
        </w:rPr>
        <w:t>3,0</w:t>
      </w:r>
      <w:r w:rsidR="00CA0393">
        <w:rPr>
          <w:rFonts w:ascii="Times New Roman" w:eastAsia="Times New Roman" w:hAnsi="Times New Roman" w:cs="Times New Roman"/>
          <w:szCs w:val="24"/>
        </w:rPr>
        <w:t>58.18</w:t>
      </w:r>
      <w:r w:rsidRPr="00993DFA">
        <w:rPr>
          <w:rFonts w:ascii="Times New Roman" w:eastAsia="Times New Roman" w:hAnsi="Times New Roman" w:cs="Times New Roman"/>
          <w:szCs w:val="24"/>
        </w:rPr>
        <w:t xml:space="preserve"> × </w:t>
      </w:r>
      <w:r w:rsidRPr="00993DFA" w:rsidR="004E4710">
        <w:rPr>
          <w:rFonts w:ascii="Times New Roman" w:eastAsia="Times New Roman" w:hAnsi="Times New Roman" w:cs="Times New Roman"/>
          <w:szCs w:val="24"/>
        </w:rPr>
        <w:t>60</w:t>
      </w:r>
      <w:r w:rsidRPr="00993DFA">
        <w:rPr>
          <w:rFonts w:ascii="Times New Roman" w:eastAsia="Times New Roman" w:hAnsi="Times New Roman" w:cs="Times New Roman"/>
          <w:szCs w:val="24"/>
        </w:rPr>
        <w:t xml:space="preserve">). </w:t>
      </w:r>
    </w:p>
    <w:p w:rsidR="004878AC" w:rsidRPr="00993DFA" w:rsidP="00E956B1" w14:paraId="73DAEA74" w14:textId="77777777">
      <w:pPr>
        <w:spacing w:after="0" w:line="240" w:lineRule="auto"/>
        <w:rPr>
          <w:rFonts w:ascii="Times New Roman" w:eastAsia="Times New Roman" w:hAnsi="Times New Roman" w:cs="Times New Roman"/>
          <w:szCs w:val="24"/>
        </w:rPr>
      </w:pPr>
    </w:p>
    <w:p w:rsidR="004878AC" w:rsidRPr="00993DFA" w:rsidP="00E956B1" w14:paraId="30615BCD" w14:textId="2574ABDE">
      <w:pPr>
        <w:spacing w:after="0" w:line="240" w:lineRule="auto"/>
        <w:rPr>
          <w:rFonts w:ascii="Times New Roman" w:eastAsia="Times New Roman" w:hAnsi="Times New Roman" w:cs="Times New Roman"/>
          <w:szCs w:val="24"/>
        </w:rPr>
      </w:pPr>
      <w:r w:rsidRPr="00993DFA">
        <w:rPr>
          <w:rFonts w:ascii="Times New Roman" w:eastAsia="Times New Roman" w:hAnsi="Times New Roman" w:cs="Times New Roman"/>
          <w:szCs w:val="24"/>
        </w:rPr>
        <w:t xml:space="preserve">In addition, the employer will request the information from surveyors needed to complete the Form ETA-9165.  </w:t>
      </w:r>
      <w:r w:rsidRPr="00993DFA" w:rsidR="008015F6">
        <w:rPr>
          <w:rFonts w:ascii="Times New Roman" w:eastAsia="Times New Roman" w:hAnsi="Times New Roman" w:cs="Times New Roman"/>
          <w:szCs w:val="24"/>
        </w:rPr>
        <w:t>The Department estimates</w:t>
      </w:r>
      <w:r w:rsidRPr="00993DFA">
        <w:rPr>
          <w:rFonts w:ascii="Times New Roman" w:eastAsia="Times New Roman" w:hAnsi="Times New Roman" w:cs="Times New Roman"/>
          <w:szCs w:val="24"/>
        </w:rPr>
        <w:t xml:space="preserve"> that </w:t>
      </w:r>
      <w:r w:rsidRPr="00993DFA" w:rsidR="0060619A">
        <w:rPr>
          <w:rFonts w:ascii="Times New Roman" w:eastAsia="Times New Roman" w:hAnsi="Times New Roman" w:cs="Times New Roman"/>
          <w:szCs w:val="24"/>
        </w:rPr>
        <w:t>this cost to</w:t>
      </w:r>
      <w:r w:rsidRPr="00993DFA">
        <w:rPr>
          <w:rFonts w:ascii="Times New Roman" w:eastAsia="Times New Roman" w:hAnsi="Times New Roman" w:cs="Times New Roman"/>
          <w:szCs w:val="24"/>
        </w:rPr>
        <w:t xml:space="preserve"> employers </w:t>
      </w:r>
      <w:r w:rsidRPr="00993DFA" w:rsidR="0060619A">
        <w:rPr>
          <w:rFonts w:ascii="Times New Roman" w:eastAsia="Times New Roman" w:hAnsi="Times New Roman" w:cs="Times New Roman"/>
          <w:szCs w:val="24"/>
        </w:rPr>
        <w:t xml:space="preserve">is </w:t>
      </w:r>
      <w:r w:rsidRPr="00993DFA">
        <w:rPr>
          <w:rFonts w:ascii="Times New Roman" w:eastAsia="Times New Roman" w:hAnsi="Times New Roman" w:cs="Times New Roman"/>
          <w:szCs w:val="24"/>
        </w:rPr>
        <w:t>$</w:t>
      </w:r>
      <w:r w:rsidRPr="00993DFA" w:rsidR="000D7BB4">
        <w:rPr>
          <w:rFonts w:ascii="Times New Roman" w:eastAsia="Times New Roman" w:hAnsi="Times New Roman" w:cs="Times New Roman"/>
          <w:szCs w:val="24"/>
        </w:rPr>
        <w:t>5,448.65</w:t>
      </w:r>
      <w:r w:rsidRPr="00993DFA">
        <w:rPr>
          <w:rFonts w:ascii="Times New Roman" w:eastAsia="Times New Roman" w:hAnsi="Times New Roman" w:cs="Times New Roman"/>
          <w:szCs w:val="24"/>
        </w:rPr>
        <w:t xml:space="preserve">.  This is based on an estimate that a Survey Researcher (SOC code 19-3022) will spend, on average, </w:t>
      </w:r>
      <w:r w:rsidRPr="00993DFA" w:rsidR="004B7F94">
        <w:rPr>
          <w:rFonts w:ascii="Times New Roman" w:eastAsia="Times New Roman" w:hAnsi="Times New Roman" w:cs="Times New Roman"/>
          <w:szCs w:val="24"/>
        </w:rPr>
        <w:t>0.83 hours</w:t>
      </w:r>
      <w:r w:rsidRPr="00993DFA">
        <w:rPr>
          <w:rFonts w:ascii="Times New Roman" w:eastAsia="Times New Roman" w:hAnsi="Times New Roman" w:cs="Times New Roman"/>
          <w:szCs w:val="24"/>
        </w:rPr>
        <w:t xml:space="preserve"> to compile the information necessary to complete the new form and transmit it to the employer.  In estimating employer costs, the Department used the national cross-industry mean hourly wage rate for a Survey Researcher </w:t>
      </w:r>
      <w:r w:rsidRPr="00993DFA">
        <w:rPr>
          <w:rFonts w:ascii="Times New Roman" w:eastAsia="Times New Roman" w:hAnsi="Times New Roman" w:cs="Times New Roman"/>
          <w:szCs w:val="24"/>
        </w:rPr>
        <w:t>($3</w:t>
      </w:r>
      <w:r w:rsidRPr="00993DFA" w:rsidR="00075F0C">
        <w:rPr>
          <w:rFonts w:ascii="Times New Roman" w:eastAsia="Times New Roman" w:hAnsi="Times New Roman" w:cs="Times New Roman"/>
          <w:szCs w:val="24"/>
        </w:rPr>
        <w:t>5</w:t>
      </w:r>
      <w:r w:rsidRPr="00993DFA">
        <w:rPr>
          <w:rFonts w:ascii="Times New Roman" w:eastAsia="Times New Roman" w:hAnsi="Times New Roman" w:cs="Times New Roman"/>
          <w:szCs w:val="24"/>
        </w:rPr>
        <w:t>.</w:t>
      </w:r>
      <w:r w:rsidRPr="00993DFA" w:rsidR="00075F0C">
        <w:rPr>
          <w:rFonts w:ascii="Times New Roman" w:eastAsia="Times New Roman" w:hAnsi="Times New Roman" w:cs="Times New Roman"/>
          <w:szCs w:val="24"/>
        </w:rPr>
        <w:t>32</w:t>
      </w:r>
      <w:r w:rsidRPr="00993DFA">
        <w:rPr>
          <w:rFonts w:ascii="Times New Roman" w:eastAsia="Times New Roman" w:hAnsi="Times New Roman" w:cs="Times New Roman"/>
          <w:szCs w:val="24"/>
        </w:rPr>
        <w:t>) and multiplied these wages by 1.</w:t>
      </w:r>
      <w:r w:rsidRPr="00993DFA" w:rsidR="00075F0C">
        <w:rPr>
          <w:rFonts w:ascii="Times New Roman" w:eastAsia="Times New Roman" w:hAnsi="Times New Roman" w:cs="Times New Roman"/>
          <w:szCs w:val="24"/>
        </w:rPr>
        <w:t>42</w:t>
      </w:r>
      <w:r w:rsidRPr="00993DFA" w:rsidR="00A0737D">
        <w:rPr>
          <w:rFonts w:ascii="Times New Roman" w:eastAsia="Times New Roman" w:hAnsi="Times New Roman" w:cs="Times New Roman"/>
          <w:szCs w:val="24"/>
        </w:rPr>
        <w:t xml:space="preserve"> </w:t>
      </w:r>
      <w:r w:rsidRPr="00993DFA">
        <w:rPr>
          <w:rFonts w:ascii="Times New Roman" w:eastAsia="Times New Roman" w:hAnsi="Times New Roman" w:cs="Times New Roman"/>
          <w:szCs w:val="24"/>
        </w:rPr>
        <w:t>to account for employee benefits and other non-wage compensation.  The total hourly cost of a Survey Researcher is thus $</w:t>
      </w:r>
      <w:r w:rsidRPr="00993DFA" w:rsidR="00BA6339">
        <w:rPr>
          <w:rFonts w:ascii="Times New Roman" w:eastAsia="Times New Roman" w:hAnsi="Times New Roman" w:cs="Times New Roman"/>
          <w:szCs w:val="24"/>
        </w:rPr>
        <w:t>50.15</w:t>
      </w:r>
      <w:r w:rsidRPr="00993DFA">
        <w:rPr>
          <w:rFonts w:ascii="Times New Roman" w:eastAsia="Times New Roman" w:hAnsi="Times New Roman" w:cs="Times New Roman"/>
          <w:szCs w:val="24"/>
        </w:rPr>
        <w:t xml:space="preserve"> ($3</w:t>
      </w:r>
      <w:r w:rsidRPr="00993DFA" w:rsidR="00BA6339">
        <w:rPr>
          <w:rFonts w:ascii="Times New Roman" w:eastAsia="Times New Roman" w:hAnsi="Times New Roman" w:cs="Times New Roman"/>
          <w:szCs w:val="24"/>
        </w:rPr>
        <w:t>5</w:t>
      </w:r>
      <w:r w:rsidRPr="00993DFA">
        <w:rPr>
          <w:rFonts w:ascii="Times New Roman" w:eastAsia="Times New Roman" w:hAnsi="Times New Roman" w:cs="Times New Roman"/>
          <w:szCs w:val="24"/>
        </w:rPr>
        <w:t>.</w:t>
      </w:r>
      <w:r w:rsidRPr="00993DFA" w:rsidR="00BA6339">
        <w:rPr>
          <w:rFonts w:ascii="Times New Roman" w:eastAsia="Times New Roman" w:hAnsi="Times New Roman" w:cs="Times New Roman"/>
          <w:szCs w:val="24"/>
        </w:rPr>
        <w:t>32</w:t>
      </w:r>
      <w:r w:rsidRPr="00993DFA">
        <w:rPr>
          <w:rFonts w:ascii="Times New Roman" w:eastAsia="Times New Roman" w:hAnsi="Times New Roman" w:cs="Times New Roman"/>
          <w:szCs w:val="24"/>
        </w:rPr>
        <w:t xml:space="preserve"> x 1.</w:t>
      </w:r>
      <w:r w:rsidRPr="00993DFA" w:rsidR="00BA6339">
        <w:rPr>
          <w:rFonts w:ascii="Times New Roman" w:eastAsia="Times New Roman" w:hAnsi="Times New Roman" w:cs="Times New Roman"/>
          <w:szCs w:val="24"/>
        </w:rPr>
        <w:t>42</w:t>
      </w:r>
      <w:r w:rsidRPr="00993DFA">
        <w:rPr>
          <w:rFonts w:ascii="Times New Roman" w:eastAsia="Times New Roman" w:hAnsi="Times New Roman" w:cs="Times New Roman"/>
          <w:szCs w:val="24"/>
        </w:rPr>
        <w:t xml:space="preserve">).  However, </w:t>
      </w:r>
      <w:r w:rsidRPr="00993DFA" w:rsidR="008015F6">
        <w:rPr>
          <w:rFonts w:ascii="Times New Roman" w:eastAsia="Times New Roman" w:hAnsi="Times New Roman" w:cs="Times New Roman"/>
          <w:szCs w:val="24"/>
        </w:rPr>
        <w:t>the Department estimates</w:t>
      </w:r>
      <w:r w:rsidRPr="00993DFA">
        <w:rPr>
          <w:rFonts w:ascii="Times New Roman" w:eastAsia="Times New Roman" w:hAnsi="Times New Roman" w:cs="Times New Roman"/>
          <w:szCs w:val="24"/>
        </w:rPr>
        <w:t xml:space="preserve"> that one-third (0.333) of the </w:t>
      </w:r>
      <w:r w:rsidRPr="00993DFA" w:rsidR="000E425A">
        <w:rPr>
          <w:rFonts w:ascii="Times New Roman" w:eastAsia="Times New Roman" w:hAnsi="Times New Roman" w:cs="Times New Roman"/>
          <w:szCs w:val="24"/>
        </w:rPr>
        <w:t>17</w:t>
      </w:r>
      <w:r w:rsidRPr="00993DFA" w:rsidR="00BC6BD9">
        <w:rPr>
          <w:rFonts w:ascii="Times New Roman" w:eastAsia="Times New Roman" w:hAnsi="Times New Roman" w:cs="Times New Roman"/>
          <w:szCs w:val="24"/>
        </w:rPr>
        <w:t>9</w:t>
      </w:r>
      <w:r w:rsidRPr="00993DFA">
        <w:rPr>
          <w:rFonts w:ascii="Times New Roman" w:eastAsia="Times New Roman" w:hAnsi="Times New Roman" w:cs="Times New Roman"/>
          <w:szCs w:val="24"/>
        </w:rPr>
        <w:t xml:space="preserve"> employers that will file the Form ETA-9165 and provide state-provided surveys </w:t>
      </w:r>
      <w:r w:rsidR="00A10F4D">
        <w:rPr>
          <w:rFonts w:ascii="Times New Roman" w:eastAsia="Times New Roman" w:hAnsi="Times New Roman" w:cs="Times New Roman"/>
          <w:szCs w:val="24"/>
        </w:rPr>
        <w:t>that</w:t>
      </w:r>
      <w:r w:rsidRPr="00993DFA">
        <w:rPr>
          <w:rFonts w:ascii="Times New Roman" w:eastAsia="Times New Roman" w:hAnsi="Times New Roman" w:cs="Times New Roman"/>
          <w:szCs w:val="24"/>
        </w:rPr>
        <w:t xml:space="preserve"> incur no cost, or </w:t>
      </w:r>
      <w:r w:rsidRPr="00993DFA" w:rsidR="0084727A">
        <w:rPr>
          <w:rFonts w:ascii="Times New Roman" w:eastAsia="Times New Roman" w:hAnsi="Times New Roman" w:cs="Times New Roman"/>
          <w:szCs w:val="24"/>
        </w:rPr>
        <w:t>60</w:t>
      </w:r>
      <w:r w:rsidRPr="00993DFA">
        <w:rPr>
          <w:rFonts w:ascii="Times New Roman" w:eastAsia="Times New Roman" w:hAnsi="Times New Roman" w:cs="Times New Roman"/>
          <w:szCs w:val="24"/>
        </w:rPr>
        <w:t xml:space="preserve"> employers (</w:t>
      </w:r>
      <w:r w:rsidRPr="00993DFA" w:rsidR="00BC6BD9">
        <w:rPr>
          <w:rFonts w:ascii="Times New Roman" w:eastAsia="Times New Roman" w:hAnsi="Times New Roman" w:cs="Times New Roman"/>
          <w:szCs w:val="24"/>
        </w:rPr>
        <w:t>179</w:t>
      </w:r>
      <w:r w:rsidRPr="00993DFA">
        <w:rPr>
          <w:rFonts w:ascii="Times New Roman" w:eastAsia="Times New Roman" w:hAnsi="Times New Roman" w:cs="Times New Roman"/>
          <w:szCs w:val="24"/>
        </w:rPr>
        <w:t xml:space="preserve"> x 0.333).  Therefore, it is estimated that 1</w:t>
      </w:r>
      <w:r w:rsidRPr="00993DFA" w:rsidR="009909CD">
        <w:rPr>
          <w:rFonts w:ascii="Times New Roman" w:eastAsia="Times New Roman" w:hAnsi="Times New Roman" w:cs="Times New Roman"/>
          <w:szCs w:val="24"/>
        </w:rPr>
        <w:t>19</w:t>
      </w:r>
      <w:r w:rsidRPr="00993DFA">
        <w:rPr>
          <w:rFonts w:ascii="Times New Roman" w:eastAsia="Times New Roman" w:hAnsi="Times New Roman" w:cs="Times New Roman"/>
          <w:szCs w:val="24"/>
        </w:rPr>
        <w:t xml:space="preserve"> employers will incur costs</w:t>
      </w:r>
      <w:r w:rsidR="000A6954">
        <w:rPr>
          <w:rFonts w:ascii="Times New Roman" w:eastAsia="Times New Roman" w:hAnsi="Times New Roman" w:cs="Times New Roman"/>
          <w:szCs w:val="24"/>
        </w:rPr>
        <w:t xml:space="preserve"> for state provided surveys</w:t>
      </w:r>
      <w:r w:rsidRPr="00993DFA">
        <w:rPr>
          <w:rFonts w:ascii="Times New Roman" w:eastAsia="Times New Roman" w:hAnsi="Times New Roman" w:cs="Times New Roman"/>
          <w:szCs w:val="24"/>
        </w:rPr>
        <w:t xml:space="preserve"> (</w:t>
      </w:r>
      <w:r w:rsidRPr="00993DFA" w:rsidR="009909CD">
        <w:rPr>
          <w:rFonts w:ascii="Times New Roman" w:eastAsia="Times New Roman" w:hAnsi="Times New Roman" w:cs="Times New Roman"/>
          <w:szCs w:val="24"/>
        </w:rPr>
        <w:t>179</w:t>
      </w:r>
      <w:r w:rsidRPr="00993DFA">
        <w:rPr>
          <w:rFonts w:ascii="Times New Roman" w:eastAsia="Times New Roman" w:hAnsi="Times New Roman" w:cs="Times New Roman"/>
          <w:szCs w:val="24"/>
        </w:rPr>
        <w:t xml:space="preserve"> – </w:t>
      </w:r>
      <w:r w:rsidRPr="00993DFA" w:rsidR="009909CD">
        <w:rPr>
          <w:rFonts w:ascii="Times New Roman" w:eastAsia="Times New Roman" w:hAnsi="Times New Roman" w:cs="Times New Roman"/>
          <w:szCs w:val="24"/>
        </w:rPr>
        <w:t>60</w:t>
      </w:r>
      <w:r w:rsidRPr="00993DFA">
        <w:rPr>
          <w:rFonts w:ascii="Times New Roman" w:eastAsia="Times New Roman" w:hAnsi="Times New Roman" w:cs="Times New Roman"/>
          <w:szCs w:val="24"/>
        </w:rPr>
        <w:t>).  Thus, this cost to employers is calculated as follows: $</w:t>
      </w:r>
      <w:r w:rsidRPr="00993DFA" w:rsidR="00371056">
        <w:rPr>
          <w:rFonts w:ascii="Times New Roman" w:eastAsia="Times New Roman" w:hAnsi="Times New Roman" w:cs="Times New Roman"/>
          <w:szCs w:val="24"/>
        </w:rPr>
        <w:t>50</w:t>
      </w:r>
      <w:r w:rsidRPr="00993DFA" w:rsidR="008501DA">
        <w:rPr>
          <w:rFonts w:ascii="Times New Roman" w:eastAsia="Times New Roman" w:hAnsi="Times New Roman" w:cs="Times New Roman"/>
          <w:szCs w:val="24"/>
        </w:rPr>
        <w:t>.</w:t>
      </w:r>
      <w:r w:rsidRPr="00993DFA" w:rsidR="00371056">
        <w:rPr>
          <w:rFonts w:ascii="Times New Roman" w:eastAsia="Times New Roman" w:hAnsi="Times New Roman" w:cs="Times New Roman"/>
          <w:szCs w:val="24"/>
        </w:rPr>
        <w:t>15</w:t>
      </w:r>
      <w:r w:rsidRPr="00993DFA">
        <w:rPr>
          <w:rFonts w:ascii="Times New Roman" w:eastAsia="Times New Roman" w:hAnsi="Times New Roman" w:cs="Times New Roman"/>
          <w:szCs w:val="24"/>
        </w:rPr>
        <w:t xml:space="preserve"> x 0.83 hour</w:t>
      </w:r>
      <w:r w:rsidRPr="00993DFA" w:rsidR="004B7F94">
        <w:rPr>
          <w:rFonts w:ascii="Times New Roman" w:eastAsia="Times New Roman" w:hAnsi="Times New Roman" w:cs="Times New Roman"/>
          <w:szCs w:val="24"/>
        </w:rPr>
        <w:t>s</w:t>
      </w:r>
      <w:r w:rsidRPr="00993DFA">
        <w:rPr>
          <w:rFonts w:ascii="Times New Roman" w:eastAsia="Times New Roman" w:hAnsi="Times New Roman" w:cs="Times New Roman"/>
          <w:szCs w:val="24"/>
        </w:rPr>
        <w:t xml:space="preserve"> x 1</w:t>
      </w:r>
      <w:r w:rsidRPr="00993DFA" w:rsidR="00A25F91">
        <w:rPr>
          <w:rFonts w:ascii="Times New Roman" w:eastAsia="Times New Roman" w:hAnsi="Times New Roman" w:cs="Times New Roman"/>
          <w:szCs w:val="24"/>
        </w:rPr>
        <w:t>19</w:t>
      </w:r>
      <w:r w:rsidRPr="00993DFA">
        <w:rPr>
          <w:rFonts w:ascii="Times New Roman" w:eastAsia="Times New Roman" w:hAnsi="Times New Roman" w:cs="Times New Roman"/>
          <w:szCs w:val="24"/>
        </w:rPr>
        <w:t xml:space="preserve"> employers = $</w:t>
      </w:r>
      <w:r w:rsidRPr="00993DFA" w:rsidR="00850D23">
        <w:rPr>
          <w:rFonts w:ascii="Times New Roman" w:eastAsia="Times New Roman" w:hAnsi="Times New Roman" w:cs="Times New Roman"/>
          <w:szCs w:val="24"/>
        </w:rPr>
        <w:t>4,953</w:t>
      </w:r>
      <w:r w:rsidRPr="00993DFA">
        <w:rPr>
          <w:rFonts w:ascii="Times New Roman" w:eastAsia="Times New Roman" w:hAnsi="Times New Roman" w:cs="Times New Roman"/>
          <w:szCs w:val="24"/>
        </w:rPr>
        <w:t>.</w:t>
      </w:r>
      <w:r w:rsidRPr="00993DFA" w:rsidR="00850D23">
        <w:rPr>
          <w:rFonts w:ascii="Times New Roman" w:eastAsia="Times New Roman" w:hAnsi="Times New Roman" w:cs="Times New Roman"/>
          <w:szCs w:val="24"/>
        </w:rPr>
        <w:t>32.</w:t>
      </w:r>
      <w:r w:rsidRPr="00993DFA">
        <w:rPr>
          <w:rFonts w:ascii="Times New Roman" w:eastAsia="Times New Roman" w:hAnsi="Times New Roman" w:cs="Times New Roman"/>
          <w:szCs w:val="24"/>
        </w:rPr>
        <w:t xml:space="preserve">  The Department’s estimate also adds 10 percent to $</w:t>
      </w:r>
      <w:r w:rsidRPr="00993DFA" w:rsidR="00E50BD6">
        <w:rPr>
          <w:rFonts w:ascii="Times New Roman" w:eastAsia="Times New Roman" w:hAnsi="Times New Roman" w:cs="Times New Roman"/>
          <w:szCs w:val="24"/>
        </w:rPr>
        <w:t>4,953.32</w:t>
      </w:r>
      <w:r w:rsidRPr="00993DFA">
        <w:rPr>
          <w:rFonts w:ascii="Times New Roman" w:eastAsia="Times New Roman" w:hAnsi="Times New Roman" w:cs="Times New Roman"/>
          <w:szCs w:val="24"/>
        </w:rPr>
        <w:t xml:space="preserve"> to account for a profit for the third-party surveyor.  The estimated cost of conducting a wage survey is $</w:t>
      </w:r>
      <w:r w:rsidRPr="00993DFA" w:rsidR="00F2641B">
        <w:rPr>
          <w:rFonts w:ascii="Times New Roman" w:eastAsia="Times New Roman" w:hAnsi="Times New Roman" w:cs="Times New Roman"/>
          <w:szCs w:val="24"/>
        </w:rPr>
        <w:t>5,448.</w:t>
      </w:r>
      <w:r w:rsidRPr="00993DFA" w:rsidR="00832C2A">
        <w:rPr>
          <w:rFonts w:ascii="Times New Roman" w:eastAsia="Times New Roman" w:hAnsi="Times New Roman" w:cs="Times New Roman"/>
          <w:szCs w:val="24"/>
        </w:rPr>
        <w:t>65</w:t>
      </w:r>
      <w:r w:rsidRPr="00993DFA">
        <w:rPr>
          <w:rFonts w:ascii="Times New Roman" w:eastAsia="Times New Roman" w:hAnsi="Times New Roman" w:cs="Times New Roman"/>
          <w:szCs w:val="24"/>
        </w:rPr>
        <w:t xml:space="preserve"> ($</w:t>
      </w:r>
      <w:r w:rsidRPr="00993DFA" w:rsidR="004831C1">
        <w:rPr>
          <w:rFonts w:ascii="Times New Roman" w:eastAsia="Times New Roman" w:hAnsi="Times New Roman" w:cs="Times New Roman"/>
          <w:szCs w:val="24"/>
        </w:rPr>
        <w:t>4,953.32</w:t>
      </w:r>
      <w:r w:rsidRPr="00993DFA">
        <w:rPr>
          <w:rFonts w:ascii="Times New Roman" w:eastAsia="Times New Roman" w:hAnsi="Times New Roman" w:cs="Times New Roman"/>
          <w:szCs w:val="24"/>
        </w:rPr>
        <w:t xml:space="preserve"> × 1.1).  </w:t>
      </w:r>
    </w:p>
    <w:p w:rsidR="004878AC" w:rsidRPr="00993DFA" w:rsidP="00E956B1" w14:paraId="55E30AAE" w14:textId="1486CB02">
      <w:pPr>
        <w:spacing w:after="0" w:line="240" w:lineRule="auto"/>
        <w:rPr>
          <w:rFonts w:ascii="Times New Roman" w:eastAsia="Times New Roman" w:hAnsi="Times New Roman" w:cs="Times New Roman"/>
          <w:szCs w:val="24"/>
        </w:rPr>
      </w:pPr>
      <w:r w:rsidRPr="00993DFA">
        <w:rPr>
          <w:rFonts w:ascii="Times New Roman" w:eastAsia="Times New Roman" w:hAnsi="Times New Roman" w:cs="Times New Roman"/>
          <w:szCs w:val="24"/>
        </w:rPr>
        <w:t>The total cost for the Form ETA-9165 survey process is estimated to be $</w:t>
      </w:r>
      <w:r w:rsidR="004D1661">
        <w:rPr>
          <w:rFonts w:ascii="Times New Roman" w:eastAsia="Times New Roman" w:hAnsi="Times New Roman" w:cs="Times New Roman"/>
          <w:szCs w:val="24"/>
        </w:rPr>
        <w:t>188,939.45</w:t>
      </w:r>
      <w:r w:rsidRPr="00993DFA">
        <w:rPr>
          <w:rFonts w:ascii="Times New Roman" w:eastAsia="Times New Roman" w:hAnsi="Times New Roman" w:cs="Times New Roman"/>
          <w:szCs w:val="24"/>
        </w:rPr>
        <w:t xml:space="preserve"> ($</w:t>
      </w:r>
      <w:r w:rsidR="000A6954">
        <w:rPr>
          <w:rFonts w:ascii="Times New Roman" w:eastAsia="Times New Roman" w:hAnsi="Times New Roman" w:cs="Times New Roman"/>
          <w:szCs w:val="24"/>
        </w:rPr>
        <w:t>183,490.80</w:t>
      </w:r>
      <w:r w:rsidRPr="00993DFA">
        <w:rPr>
          <w:rFonts w:ascii="Times New Roman" w:eastAsia="Times New Roman" w:hAnsi="Times New Roman" w:cs="Times New Roman"/>
          <w:szCs w:val="24"/>
        </w:rPr>
        <w:t xml:space="preserve"> + $</w:t>
      </w:r>
      <w:r w:rsidRPr="00993DFA" w:rsidR="00822CEC">
        <w:rPr>
          <w:rFonts w:ascii="Times New Roman" w:eastAsia="Times New Roman" w:hAnsi="Times New Roman" w:cs="Times New Roman"/>
          <w:szCs w:val="24"/>
        </w:rPr>
        <w:t>5,448.65</w:t>
      </w:r>
      <w:r w:rsidRPr="00993DFA">
        <w:rPr>
          <w:rFonts w:ascii="Times New Roman" w:eastAsia="Times New Roman" w:hAnsi="Times New Roman" w:cs="Times New Roman"/>
          <w:szCs w:val="24"/>
        </w:rPr>
        <w:t>).</w:t>
      </w:r>
    </w:p>
    <w:p w:rsidR="00E92FB8" w:rsidRPr="00993DFA" w:rsidP="00E956B1" w14:paraId="7B0DA692" w14:textId="77777777">
      <w:pPr>
        <w:spacing w:after="0" w:line="240" w:lineRule="auto"/>
        <w:rPr>
          <w:rFonts w:ascii="Times New Roman" w:eastAsia="Times New Roman" w:hAnsi="Times New Roman" w:cs="Times New Roman"/>
          <w:szCs w:val="24"/>
        </w:rPr>
      </w:pPr>
    </w:p>
    <w:p w:rsidR="00BA7DEE" w:rsidRPr="00993DFA" w:rsidP="0027257F" w14:paraId="048B4728" w14:textId="299FE0DF">
      <w:pPr>
        <w:spacing w:after="0" w:line="240" w:lineRule="auto"/>
        <w:rPr>
          <w:rFonts w:ascii="Times New Roman" w:hAnsi="Times New Roman" w:cs="Times New Roman"/>
          <w:szCs w:val="24"/>
        </w:rPr>
      </w:pPr>
      <w:r w:rsidRPr="00993DFA">
        <w:rPr>
          <w:rFonts w:ascii="Times New Roman" w:hAnsi="Times New Roman" w:cs="Times New Roman"/>
          <w:i/>
          <w:szCs w:val="24"/>
        </w:rPr>
        <w:t>A.14.</w:t>
      </w:r>
      <w:bookmarkEnd w:id="7"/>
      <w:r w:rsidRPr="00993DFA">
        <w:rPr>
          <w:rFonts w:ascii="Times New Roman" w:hAnsi="Times New Roman" w:cs="Times New Roman"/>
          <w:i/>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993DFA" w:rsidR="00CD42B6">
        <w:rPr>
          <w:rFonts w:ascii="Times New Roman" w:hAnsi="Times New Roman" w:cs="Times New Roman"/>
          <w:i/>
          <w:szCs w:val="24"/>
        </w:rPr>
        <w:t>expenses</w:t>
      </w:r>
      <w:r w:rsidRPr="00993DFA">
        <w:rPr>
          <w:rFonts w:ascii="Times New Roman" w:hAnsi="Times New Roman" w:cs="Times New Roman"/>
          <w:i/>
          <w:szCs w:val="24"/>
        </w:rPr>
        <w:t xml:space="preserve"> that would not have been incurred without this collection of information.  Agencies may also aggregate cost estimates from Items 12, 13, and 14 in a single table</w:t>
      </w:r>
      <w:r w:rsidRPr="00993DFA">
        <w:rPr>
          <w:rFonts w:ascii="Times New Roman" w:hAnsi="Times New Roman" w:cs="Times New Roman"/>
          <w:szCs w:val="24"/>
        </w:rPr>
        <w:t>.</w:t>
      </w:r>
    </w:p>
    <w:p w:rsidR="00BA7DEE" w:rsidRPr="00993DFA" w:rsidP="0027257F" w14:paraId="1257A671" w14:textId="77777777">
      <w:pPr>
        <w:spacing w:after="0" w:line="240" w:lineRule="auto"/>
        <w:rPr>
          <w:rFonts w:ascii="Times New Roman" w:hAnsi="Times New Roman" w:cs="Times New Roman"/>
          <w:szCs w:val="24"/>
        </w:rPr>
      </w:pPr>
    </w:p>
    <w:p w:rsidR="00BA7DEE" w:rsidRPr="00993DFA" w:rsidP="0027257F" w14:paraId="1D830A60" w14:textId="0EE8FFC3">
      <w:pPr>
        <w:spacing w:after="0" w:line="240" w:lineRule="auto"/>
        <w:rPr>
          <w:rFonts w:ascii="Times New Roman" w:hAnsi="Times New Roman" w:cs="Times New Roman"/>
          <w:szCs w:val="24"/>
        </w:rPr>
      </w:pPr>
      <w:r w:rsidRPr="00993DFA">
        <w:rPr>
          <w:rFonts w:ascii="Times New Roman" w:hAnsi="Times New Roman" w:cs="Times New Roman"/>
          <w:szCs w:val="24"/>
        </w:rPr>
        <w:t xml:space="preserve">The Department estimates that the annual costs to administer the </w:t>
      </w:r>
      <w:r w:rsidRPr="00993DFA" w:rsidR="00BC7E8A">
        <w:rPr>
          <w:rFonts w:ascii="Times New Roman" w:hAnsi="Times New Roman" w:cs="Times New Roman"/>
          <w:szCs w:val="24"/>
        </w:rPr>
        <w:t>PWD</w:t>
      </w:r>
      <w:r w:rsidRPr="00993DFA">
        <w:rPr>
          <w:rFonts w:ascii="Times New Roman" w:hAnsi="Times New Roman" w:cs="Times New Roman"/>
          <w:szCs w:val="24"/>
        </w:rPr>
        <w:t xml:space="preserve"> program are $</w:t>
      </w:r>
      <w:r w:rsidRPr="00993DFA" w:rsidR="00994F64">
        <w:rPr>
          <w:rFonts w:ascii="Times New Roman" w:hAnsi="Times New Roman" w:cs="Times New Roman"/>
          <w:szCs w:val="24"/>
        </w:rPr>
        <w:t>5,</w:t>
      </w:r>
      <w:r w:rsidRPr="00993DFA" w:rsidR="00DA5047">
        <w:rPr>
          <w:rFonts w:ascii="Times New Roman" w:hAnsi="Times New Roman" w:cs="Times New Roman"/>
          <w:szCs w:val="24"/>
        </w:rPr>
        <w:t>578,740</w:t>
      </w:r>
      <w:r w:rsidRPr="00993DFA">
        <w:rPr>
          <w:rFonts w:ascii="Times New Roman" w:hAnsi="Times New Roman" w:cs="Times New Roman"/>
          <w:szCs w:val="24"/>
        </w:rPr>
        <w:t>.  Federal administrative costs include IT systems that support application</w:t>
      </w:r>
      <w:r w:rsidRPr="00993DFA" w:rsidR="002D6EF8">
        <w:rPr>
          <w:rFonts w:ascii="Times New Roman" w:hAnsi="Times New Roman" w:cs="Times New Roman"/>
          <w:szCs w:val="24"/>
        </w:rPr>
        <w:t xml:space="preserve"> </w:t>
      </w:r>
      <w:r w:rsidRPr="00993DFA">
        <w:rPr>
          <w:rFonts w:ascii="Times New Roman" w:hAnsi="Times New Roman" w:cs="Times New Roman"/>
          <w:szCs w:val="24"/>
        </w:rPr>
        <w:t>filing and case</w:t>
      </w:r>
      <w:r w:rsidRPr="00993DFA" w:rsidR="002D6EF8">
        <w:rPr>
          <w:rFonts w:ascii="Times New Roman" w:hAnsi="Times New Roman" w:cs="Times New Roman"/>
          <w:szCs w:val="24"/>
        </w:rPr>
        <w:t xml:space="preserve"> </w:t>
      </w:r>
      <w:r w:rsidRPr="00993DFA">
        <w:rPr>
          <w:rFonts w:ascii="Times New Roman" w:hAnsi="Times New Roman" w:cs="Times New Roman"/>
          <w:szCs w:val="24"/>
        </w:rPr>
        <w:t xml:space="preserve">processing operations, rent, supplies, equipment, and agency indirect costs, which include support for human resources, financial and administrative oversight, and grants and contracts management.  Based on past obligations and expenditures, the table below provides a detailed breakdown of the annualized costs associated with federal administration of the </w:t>
      </w:r>
      <w:r w:rsidRPr="00993DFA" w:rsidR="00BC7E8A">
        <w:rPr>
          <w:rFonts w:ascii="Times New Roman" w:hAnsi="Times New Roman" w:cs="Times New Roman"/>
          <w:szCs w:val="24"/>
        </w:rPr>
        <w:t>PWD</w:t>
      </w:r>
      <w:r w:rsidRPr="00993DFA">
        <w:rPr>
          <w:rFonts w:ascii="Times New Roman" w:hAnsi="Times New Roman" w:cs="Times New Roman"/>
          <w:szCs w:val="24"/>
        </w:rPr>
        <w:t xml:space="preserve"> program by major cost category.</w:t>
      </w:r>
    </w:p>
    <w:p w:rsidR="00BA7DEE" w:rsidRPr="00993DFA" w:rsidP="00BA7DEE" w14:paraId="4731D3A0" w14:textId="77777777">
      <w:pPr>
        <w:spacing w:after="0" w:line="240" w:lineRule="auto"/>
        <w:rPr>
          <w:rFonts w:ascii="Times New Roman" w:hAnsi="Times New Roman" w:cs="Times New Roman"/>
          <w:szCs w:val="24"/>
        </w:rPr>
      </w:pPr>
    </w:p>
    <w:tbl>
      <w:tblPr>
        <w:tblW w:w="9990" w:type="dxa"/>
        <w:jc w:val="center"/>
        <w:tblCellMar>
          <w:left w:w="0" w:type="dxa"/>
          <w:right w:w="0" w:type="dxa"/>
        </w:tblCellMar>
        <w:tblLook w:val="04A0"/>
      </w:tblPr>
      <w:tblGrid>
        <w:gridCol w:w="2790"/>
        <w:gridCol w:w="5580"/>
        <w:gridCol w:w="1620"/>
      </w:tblGrid>
      <w:tr w14:paraId="6258DA58" w14:textId="77777777" w:rsidTr="00507477">
        <w:tblPrEx>
          <w:tblW w:w="9990" w:type="dxa"/>
          <w:jc w:val="center"/>
          <w:tblCellMar>
            <w:left w:w="0" w:type="dxa"/>
            <w:right w:w="0" w:type="dxa"/>
          </w:tblCellMar>
          <w:tblLook w:val="04A0"/>
        </w:tblPrEx>
        <w:trPr>
          <w:trHeight w:val="637"/>
          <w:jc w:val="center"/>
        </w:trPr>
        <w:tc>
          <w:tcPr>
            <w:tcW w:w="2790" w:type="dxa"/>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BA7DEE" w:rsidRPr="00993DFA" w:rsidP="00507477" w14:paraId="5D90774B" w14:textId="77777777">
            <w:pPr>
              <w:spacing w:after="0" w:line="240" w:lineRule="auto"/>
              <w:jc w:val="center"/>
              <w:rPr>
                <w:rFonts w:ascii="Times New Roman" w:eastAsia="Times New Roman" w:hAnsi="Times New Roman" w:cs="Times New Roman"/>
                <w:b/>
                <w:bCs/>
                <w:color w:val="000000" w:themeColor="text1"/>
                <w:szCs w:val="24"/>
              </w:rPr>
            </w:pPr>
            <w:r w:rsidRPr="00993DFA">
              <w:rPr>
                <w:rFonts w:ascii="Times New Roman" w:eastAsia="Times New Roman" w:hAnsi="Times New Roman" w:cs="Times New Roman"/>
                <w:b/>
                <w:bCs/>
                <w:color w:val="000000" w:themeColor="text1"/>
                <w:szCs w:val="24"/>
              </w:rPr>
              <w:t>Major Cost Category</w:t>
            </w:r>
          </w:p>
        </w:tc>
        <w:tc>
          <w:tcPr>
            <w:tcW w:w="558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BA7DEE" w:rsidRPr="00993DFA" w:rsidP="00507477" w14:paraId="0A3D4DBE" w14:textId="77777777">
            <w:pPr>
              <w:spacing w:after="0" w:line="240" w:lineRule="auto"/>
              <w:jc w:val="center"/>
              <w:rPr>
                <w:rFonts w:ascii="Times New Roman" w:eastAsia="Times New Roman" w:hAnsi="Times New Roman" w:cs="Times New Roman"/>
                <w:b/>
                <w:bCs/>
                <w:color w:val="000000" w:themeColor="text1"/>
                <w:szCs w:val="24"/>
              </w:rPr>
            </w:pPr>
            <w:r w:rsidRPr="00993DFA">
              <w:rPr>
                <w:rFonts w:ascii="Times New Roman" w:eastAsia="Times New Roman" w:hAnsi="Times New Roman" w:cs="Times New Roman"/>
                <w:b/>
                <w:bCs/>
                <w:color w:val="000000" w:themeColor="text1"/>
                <w:szCs w:val="24"/>
              </w:rPr>
              <w:t>Cost Activities</w:t>
            </w:r>
          </w:p>
        </w:tc>
        <w:tc>
          <w:tcPr>
            <w:tcW w:w="1620" w:type="dxa"/>
            <w:tcBorders>
              <w:top w:val="single" w:sz="8" w:space="0" w:color="auto"/>
              <w:left w:val="nil"/>
              <w:bottom w:val="single" w:sz="8" w:space="0" w:color="auto"/>
              <w:right w:val="single" w:sz="8" w:space="0" w:color="auto"/>
            </w:tcBorders>
            <w:shd w:val="clear" w:color="auto" w:fill="90B3F6"/>
            <w:noWrap/>
            <w:tcMar>
              <w:top w:w="0" w:type="dxa"/>
              <w:left w:w="108" w:type="dxa"/>
              <w:bottom w:w="0" w:type="dxa"/>
              <w:right w:w="108" w:type="dxa"/>
            </w:tcMar>
            <w:vAlign w:val="center"/>
            <w:hideMark/>
          </w:tcPr>
          <w:p w:rsidR="00BA7DEE" w:rsidRPr="00507477" w:rsidP="00507477" w14:paraId="6CDC2F2A" w14:textId="77777777">
            <w:pPr>
              <w:spacing w:after="0" w:line="240" w:lineRule="auto"/>
              <w:jc w:val="center"/>
              <w:rPr>
                <w:rFonts w:ascii="Times New Roman" w:eastAsia="Times New Roman" w:hAnsi="Times New Roman" w:cs="Times New Roman"/>
                <w:b/>
                <w:bCs/>
                <w:color w:val="000000" w:themeColor="text1"/>
                <w:szCs w:val="24"/>
              </w:rPr>
            </w:pPr>
            <w:r w:rsidRPr="00507477">
              <w:rPr>
                <w:rFonts w:ascii="Times New Roman" w:eastAsia="Times New Roman" w:hAnsi="Times New Roman" w:cs="Times New Roman"/>
                <w:b/>
                <w:bCs/>
                <w:color w:val="000000" w:themeColor="text1"/>
                <w:szCs w:val="24"/>
              </w:rPr>
              <w:t>Annualized Costs</w:t>
            </w:r>
          </w:p>
          <w:p w:rsidR="00BA7DEE" w:rsidRPr="00507477" w:rsidP="00507477" w14:paraId="560A407D" w14:textId="77777777">
            <w:pPr>
              <w:spacing w:after="0" w:line="240" w:lineRule="auto"/>
              <w:jc w:val="center"/>
              <w:rPr>
                <w:rFonts w:ascii="Times New Roman" w:eastAsia="Times New Roman" w:hAnsi="Times New Roman" w:cs="Times New Roman"/>
                <w:b/>
                <w:bCs/>
                <w:color w:val="000000" w:themeColor="text1"/>
                <w:szCs w:val="24"/>
              </w:rPr>
            </w:pPr>
            <w:r w:rsidRPr="00507477">
              <w:rPr>
                <w:rFonts w:ascii="Times New Roman" w:eastAsia="Times New Roman" w:hAnsi="Times New Roman" w:cs="Times New Roman"/>
                <w:i/>
                <w:iCs/>
                <w:color w:val="000000" w:themeColor="text1"/>
                <w:szCs w:val="24"/>
              </w:rPr>
              <w:t>(estimated)</w:t>
            </w:r>
          </w:p>
        </w:tc>
      </w:tr>
      <w:tr w14:paraId="68D90ED6"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794E8097"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Contracts for Services</w:t>
            </w:r>
          </w:p>
          <w:p w:rsidR="00BA7DEE" w:rsidRPr="00993DFA" w:rsidP="00507477" w14:paraId="53A821CE"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i/>
                <w:iCs/>
                <w:color w:val="000000" w:themeColor="text1"/>
                <w:szCs w:val="24"/>
              </w:rPr>
              <w:t>(not technology related)</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993DFA" w:rsidP="00507477" w14:paraId="7425CCE6" w14:textId="77777777">
            <w:pPr>
              <w:numPr>
                <w:ilvl w:val="0"/>
                <w:numId w:val="3"/>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Mail, data entry, and other clerical support services;</w:t>
            </w:r>
          </w:p>
          <w:p w:rsidR="00BA7DEE" w:rsidRPr="00993DFA" w:rsidP="00507477" w14:paraId="6932976D" w14:textId="77777777">
            <w:pPr>
              <w:numPr>
                <w:ilvl w:val="0"/>
                <w:numId w:val="3"/>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Case processing and administrative support for operations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507477" w:rsidP="00507477" w14:paraId="54E824CF" w14:textId="418BFAED">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 xml:space="preserve">   </w:t>
            </w:r>
            <w:r w:rsidRPr="00507477">
              <w:rPr>
                <w:rFonts w:ascii="Times New Roman" w:eastAsia="Times New Roman" w:hAnsi="Times New Roman" w:cs="Times New Roman"/>
                <w:color w:val="000000" w:themeColor="text1"/>
                <w:szCs w:val="24"/>
              </w:rPr>
              <w:t>$</w:t>
            </w:r>
            <w:r w:rsidRPr="00507477" w:rsidR="00892E5A">
              <w:rPr>
                <w:rFonts w:ascii="Times New Roman" w:eastAsia="Times New Roman" w:hAnsi="Times New Roman" w:cs="Times New Roman"/>
                <w:color w:val="000000" w:themeColor="text1"/>
                <w:szCs w:val="24"/>
              </w:rPr>
              <w:t>174,060</w:t>
            </w:r>
          </w:p>
        </w:tc>
      </w:tr>
      <w:tr w14:paraId="67AF43B3"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6A1B0853"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Technology Contracts for Services (O&amp;M)</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993DFA" w:rsidP="00507477" w14:paraId="2A1B372A" w14:textId="77777777">
            <w:pPr>
              <w:numPr>
                <w:ilvl w:val="0"/>
                <w:numId w:val="5"/>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Application development services &amp; network infrastructure support</w:t>
            </w:r>
          </w:p>
          <w:p w:rsidR="00BA7DEE" w:rsidRPr="00993DFA" w:rsidP="00507477" w14:paraId="71200605" w14:textId="77777777">
            <w:pPr>
              <w:numPr>
                <w:ilvl w:val="0"/>
                <w:numId w:val="5"/>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Hardware &amp; software updates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507477" w:rsidP="00507477" w14:paraId="7493DDC2" w14:textId="6A18E222">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w:t>
            </w:r>
            <w:r w:rsidRPr="00507477" w:rsidR="00892E5A">
              <w:rPr>
                <w:rFonts w:ascii="Times New Roman" w:eastAsia="Times New Roman" w:hAnsi="Times New Roman" w:cs="Times New Roman"/>
                <w:color w:val="000000" w:themeColor="text1"/>
                <w:szCs w:val="24"/>
              </w:rPr>
              <w:t>1,552</w:t>
            </w:r>
            <w:r w:rsidRPr="00507477" w:rsidR="001809D9">
              <w:rPr>
                <w:rFonts w:ascii="Times New Roman" w:eastAsia="Times New Roman" w:hAnsi="Times New Roman" w:cs="Times New Roman"/>
                <w:color w:val="000000" w:themeColor="text1"/>
                <w:szCs w:val="24"/>
              </w:rPr>
              <w:t>,735</w:t>
            </w:r>
          </w:p>
        </w:tc>
      </w:tr>
      <w:tr w14:paraId="2718D266"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A7DEE" w:rsidRPr="00993DFA" w:rsidP="00507477" w14:paraId="49C51D57"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GSA &amp; DHS Services</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993DFA" w:rsidP="00507477" w14:paraId="2A03815A"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Rent payments for office space</w:t>
            </w:r>
          </w:p>
          <w:p w:rsidR="00BA7DEE" w:rsidRPr="00993DFA" w:rsidP="00507477" w14:paraId="63861F01"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Security services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507477" w:rsidP="00507477" w14:paraId="2B6043E1" w14:textId="74F6DDFE">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 xml:space="preserve">   </w:t>
            </w:r>
            <w:r w:rsidRPr="00507477">
              <w:rPr>
                <w:rFonts w:ascii="Times New Roman" w:eastAsia="Times New Roman" w:hAnsi="Times New Roman" w:cs="Times New Roman"/>
                <w:color w:val="000000" w:themeColor="text1"/>
                <w:szCs w:val="24"/>
              </w:rPr>
              <w:t>$</w:t>
            </w:r>
            <w:r w:rsidRPr="00507477" w:rsidR="001809D9">
              <w:rPr>
                <w:rFonts w:ascii="Times New Roman" w:eastAsia="Times New Roman" w:hAnsi="Times New Roman" w:cs="Times New Roman"/>
                <w:color w:val="000000" w:themeColor="text1"/>
                <w:szCs w:val="24"/>
              </w:rPr>
              <w:t>248,934</w:t>
            </w:r>
          </w:p>
        </w:tc>
      </w:tr>
      <w:tr w14:paraId="23C7962D" w14:textId="77777777" w:rsidTr="005C7786">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7E4C6DB7"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DOL Working Capital Assessment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993DFA" w:rsidP="00507477" w14:paraId="5519FD71"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Indirect costs associated with ETA and DOL administrative and executive management services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7DEE" w:rsidRPr="00507477" w:rsidP="00507477" w14:paraId="611CAA8C" w14:textId="3DAF60D2">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 xml:space="preserve"> </w:t>
            </w:r>
            <w:r w:rsidRPr="00507477">
              <w:rPr>
                <w:rFonts w:ascii="Times New Roman" w:eastAsia="Times New Roman" w:hAnsi="Times New Roman" w:cs="Times New Roman"/>
                <w:color w:val="000000" w:themeColor="text1"/>
                <w:szCs w:val="24"/>
              </w:rPr>
              <w:t>$</w:t>
            </w:r>
            <w:r w:rsidRPr="00507477">
              <w:rPr>
                <w:rFonts w:ascii="Times New Roman" w:eastAsia="Times New Roman" w:hAnsi="Times New Roman" w:cs="Times New Roman"/>
                <w:color w:val="000000" w:themeColor="text1"/>
                <w:szCs w:val="24"/>
              </w:rPr>
              <w:t>3,586,281</w:t>
            </w:r>
          </w:p>
        </w:tc>
      </w:tr>
      <w:tr w14:paraId="75AC185F"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3AD9039B"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Supplies &amp; Equipment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993DFA" w:rsidP="00507477" w14:paraId="326C212F"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General office supplies</w:t>
            </w:r>
          </w:p>
          <w:p w:rsidR="00BA7DEE" w:rsidRPr="00993DFA" w:rsidP="00507477" w14:paraId="7941D3AC"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Computers, printers, and other office related equipment</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507477" w:rsidP="00507477" w14:paraId="6D627840" w14:textId="5F0DC902">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w:t>
            </w:r>
            <w:r w:rsidRPr="00507477" w:rsidR="000A204A">
              <w:rPr>
                <w:rFonts w:ascii="Times New Roman" w:eastAsia="Times New Roman" w:hAnsi="Times New Roman" w:cs="Times New Roman"/>
                <w:color w:val="000000" w:themeColor="text1"/>
                <w:szCs w:val="24"/>
              </w:rPr>
              <w:t>3</w:t>
            </w:r>
            <w:r w:rsidRPr="00507477">
              <w:rPr>
                <w:rFonts w:ascii="Times New Roman" w:eastAsia="Times New Roman" w:hAnsi="Times New Roman" w:cs="Times New Roman"/>
                <w:color w:val="000000" w:themeColor="text1"/>
                <w:szCs w:val="24"/>
              </w:rPr>
              <w:t>,</w:t>
            </w:r>
            <w:r w:rsidRPr="00507477" w:rsidR="000A204A">
              <w:rPr>
                <w:rFonts w:ascii="Times New Roman" w:eastAsia="Times New Roman" w:hAnsi="Times New Roman" w:cs="Times New Roman"/>
                <w:color w:val="000000" w:themeColor="text1"/>
                <w:szCs w:val="24"/>
              </w:rPr>
              <w:t>689</w:t>
            </w:r>
          </w:p>
        </w:tc>
      </w:tr>
      <w:tr w14:paraId="6459BBC8"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662FEEB8"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Mail &amp; Telecommunications</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993DFA" w:rsidP="00507477" w14:paraId="57E5EC92"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Mail or overnight delivery services</w:t>
            </w:r>
          </w:p>
          <w:p w:rsidR="00BA7DEE" w:rsidRPr="00993DFA" w:rsidP="00507477" w14:paraId="2AB1942D"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Phone and other telecommunication related charges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507477" w:rsidP="00507477" w14:paraId="798E54D7" w14:textId="27573AFE">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w:t>
            </w:r>
            <w:r w:rsidRPr="00507477" w:rsidR="00DF5892">
              <w:rPr>
                <w:rFonts w:ascii="Times New Roman" w:eastAsia="Times New Roman" w:hAnsi="Times New Roman" w:cs="Times New Roman"/>
                <w:color w:val="000000" w:themeColor="text1"/>
                <w:szCs w:val="24"/>
              </w:rPr>
              <w:t>0</w:t>
            </w:r>
          </w:p>
        </w:tc>
      </w:tr>
      <w:tr w14:paraId="4D105AE1" w14:textId="77777777" w:rsidTr="00A33393">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A7DEE" w:rsidRPr="00993DFA" w:rsidP="00507477" w14:paraId="6185D546" w14:textId="77777777">
            <w:pPr>
              <w:spacing w:after="0" w:line="240" w:lineRule="auto"/>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Other Costs</w:t>
            </w:r>
            <w:r>
              <w:rPr>
                <w:rFonts w:ascii="Times New Roman" w:eastAsia="Times New Roman" w:hAnsi="Times New Roman" w:cs="Times New Roman"/>
                <w:color w:val="000000" w:themeColor="text1"/>
                <w:szCs w:val="24"/>
                <w:vertAlign w:val="superscript"/>
              </w:rPr>
              <w:footnoteReference w:id="19"/>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993DFA" w:rsidP="00507477" w14:paraId="39126FB9"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Travel</w:t>
            </w:r>
          </w:p>
          <w:p w:rsidR="00BA7DEE" w:rsidRPr="00993DFA" w:rsidP="00507477" w14:paraId="1354F09D"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993DFA">
              <w:rPr>
                <w:rFonts w:ascii="Times New Roman" w:eastAsia="Times New Roman" w:hAnsi="Times New Roman" w:cs="Times New Roman"/>
                <w:color w:val="000000" w:themeColor="text1"/>
                <w:szCs w:val="24"/>
              </w:rPr>
              <w:t>Printing and other Government Agency Services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A7DEE" w:rsidRPr="00507477" w:rsidP="00507477" w14:paraId="3C9F79CC" w14:textId="62829C66">
            <w:pPr>
              <w:spacing w:after="0" w:line="240" w:lineRule="auto"/>
              <w:jc w:val="center"/>
              <w:rPr>
                <w:rFonts w:ascii="Times New Roman" w:eastAsia="Times New Roman" w:hAnsi="Times New Roman" w:cs="Times New Roman"/>
                <w:color w:val="000000" w:themeColor="text1"/>
                <w:szCs w:val="24"/>
              </w:rPr>
            </w:pPr>
            <w:r w:rsidRPr="00507477">
              <w:rPr>
                <w:rFonts w:ascii="Times New Roman" w:eastAsia="Times New Roman" w:hAnsi="Times New Roman" w:cs="Times New Roman"/>
                <w:color w:val="000000" w:themeColor="text1"/>
                <w:szCs w:val="24"/>
              </w:rPr>
              <w:t>$</w:t>
            </w:r>
            <w:r w:rsidRPr="00507477" w:rsidR="00714E8C">
              <w:rPr>
                <w:rFonts w:ascii="Times New Roman" w:eastAsia="Times New Roman" w:hAnsi="Times New Roman" w:cs="Times New Roman"/>
                <w:color w:val="000000" w:themeColor="text1"/>
                <w:szCs w:val="24"/>
              </w:rPr>
              <w:t>13,041</w:t>
            </w:r>
          </w:p>
        </w:tc>
      </w:tr>
      <w:tr w14:paraId="646097EC" w14:textId="77777777" w:rsidTr="00782567">
        <w:tblPrEx>
          <w:tblW w:w="9990" w:type="dxa"/>
          <w:jc w:val="center"/>
          <w:tblCellMar>
            <w:left w:w="0" w:type="dxa"/>
            <w:right w:w="0" w:type="dxa"/>
          </w:tblCellMar>
          <w:tblLook w:val="04A0"/>
        </w:tblPrEx>
        <w:trPr>
          <w:trHeight w:val="504"/>
          <w:jc w:val="center"/>
        </w:trPr>
        <w:tc>
          <w:tcPr>
            <w:tcW w:w="8370" w:type="dxa"/>
            <w:gridSpan w:val="2"/>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BA7DEE" w:rsidRPr="00993DFA" w:rsidP="00507477" w14:paraId="077B466E" w14:textId="77777777">
            <w:pPr>
              <w:spacing w:after="0" w:line="240" w:lineRule="auto"/>
              <w:rPr>
                <w:rFonts w:ascii="Times New Roman" w:eastAsia="Times New Roman" w:hAnsi="Times New Roman" w:cs="Times New Roman"/>
                <w:b/>
                <w:bCs/>
                <w:color w:val="000000" w:themeColor="text1"/>
                <w:szCs w:val="24"/>
              </w:rPr>
            </w:pPr>
            <w:r w:rsidRPr="00993DFA">
              <w:rPr>
                <w:rFonts w:ascii="Times New Roman" w:eastAsia="Times New Roman" w:hAnsi="Times New Roman" w:cs="Times New Roman"/>
                <w:b/>
                <w:bCs/>
                <w:color w:val="000000" w:themeColor="text1"/>
                <w:szCs w:val="24"/>
              </w:rPr>
              <w:t>TOTAL COSTS - FEDERAL ADMINISTRATION</w:t>
            </w:r>
          </w:p>
        </w:tc>
        <w:tc>
          <w:tcPr>
            <w:tcW w:w="162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BA7DEE" w:rsidRPr="00507477" w:rsidP="00507477" w14:paraId="1F499187" w14:textId="511777E9">
            <w:pPr>
              <w:spacing w:after="0" w:line="240" w:lineRule="auto"/>
              <w:jc w:val="center"/>
              <w:rPr>
                <w:rFonts w:ascii="Times New Roman" w:eastAsia="Times New Roman" w:hAnsi="Times New Roman" w:cs="Times New Roman"/>
                <w:b/>
                <w:bCs/>
                <w:color w:val="000000" w:themeColor="text1"/>
                <w:szCs w:val="24"/>
              </w:rPr>
            </w:pPr>
            <w:r w:rsidRPr="00507477">
              <w:rPr>
                <w:rFonts w:ascii="Times New Roman" w:eastAsia="Times New Roman" w:hAnsi="Times New Roman" w:cs="Times New Roman"/>
                <w:b/>
                <w:bCs/>
                <w:color w:val="000000" w:themeColor="text1"/>
                <w:szCs w:val="24"/>
              </w:rPr>
              <w:t>$</w:t>
            </w:r>
            <w:r w:rsidRPr="00507477" w:rsidR="00714E8C">
              <w:rPr>
                <w:rFonts w:ascii="Times New Roman" w:eastAsia="Times New Roman" w:hAnsi="Times New Roman" w:cs="Times New Roman"/>
                <w:b/>
                <w:bCs/>
                <w:color w:val="000000" w:themeColor="text1"/>
                <w:szCs w:val="24"/>
              </w:rPr>
              <w:t>5,578,740</w:t>
            </w:r>
          </w:p>
        </w:tc>
      </w:tr>
    </w:tbl>
    <w:p w:rsidR="00BA7DEE" w:rsidRPr="00993DFA" w:rsidP="00BA7DEE" w14:paraId="68B11532" w14:textId="43495C86">
      <w:pPr>
        <w:spacing w:after="0" w:line="240" w:lineRule="auto"/>
        <w:rPr>
          <w:rFonts w:ascii="Times New Roman" w:hAnsi="Times New Roman" w:cs="Times New Roman"/>
          <w:szCs w:val="24"/>
        </w:rPr>
      </w:pPr>
    </w:p>
    <w:p w:rsidR="00B9140C" w:rsidRPr="00993DFA" w:rsidP="00BA7DEE" w14:paraId="706F6C46" w14:textId="77777777">
      <w:pPr>
        <w:spacing w:after="0" w:line="240" w:lineRule="auto"/>
        <w:rPr>
          <w:rFonts w:ascii="Times New Roman" w:hAnsi="Times New Roman" w:cs="Times New Roman"/>
          <w:szCs w:val="24"/>
        </w:rPr>
      </w:pPr>
    </w:p>
    <w:p w:rsidR="0009394A" w:rsidRPr="00993DFA" w:rsidP="00727547" w14:paraId="6C86FE8C" w14:textId="70537179">
      <w:pPr>
        <w:tabs>
          <w:tab w:val="right" w:pos="360"/>
        </w:tabs>
        <w:autoSpaceDE w:val="0"/>
        <w:autoSpaceDN w:val="0"/>
        <w:adjustRightInd w:val="0"/>
        <w:spacing w:after="0" w:line="240" w:lineRule="auto"/>
        <w:rPr>
          <w:rFonts w:ascii="Times New Roman" w:hAnsi="Times New Roman" w:cs="Times New Roman"/>
          <w:i/>
          <w:color w:val="000000" w:themeColor="text1"/>
          <w:szCs w:val="24"/>
        </w:rPr>
      </w:pPr>
      <w:bookmarkStart w:id="8" w:name="_Toc331584966"/>
      <w:r w:rsidRPr="00993DFA">
        <w:rPr>
          <w:rFonts w:ascii="Times New Roman" w:hAnsi="Times New Roman" w:cs="Times New Roman"/>
          <w:i/>
          <w:color w:val="000000" w:themeColor="text1"/>
          <w:szCs w:val="24"/>
        </w:rPr>
        <w:t xml:space="preserve">A.15.  </w:t>
      </w:r>
      <w:bookmarkEnd w:id="8"/>
      <w:r w:rsidRPr="00993DFA">
        <w:rPr>
          <w:rFonts w:ascii="Times New Roman" w:hAnsi="Times New Roman" w:cs="Times New Roman"/>
          <w:i/>
          <w:color w:val="000000" w:themeColor="text1"/>
          <w:szCs w:val="24"/>
        </w:rPr>
        <w:t>Explain the reasons for any program changes or adjustments reported on the burden worksheet.</w:t>
      </w:r>
    </w:p>
    <w:p w:rsidR="00F5057C" w:rsidRPr="00993DFA" w:rsidP="00727547" w14:paraId="59F5480E" w14:textId="77777777">
      <w:pPr>
        <w:tabs>
          <w:tab w:val="right" w:pos="360"/>
        </w:tabs>
        <w:autoSpaceDE w:val="0"/>
        <w:autoSpaceDN w:val="0"/>
        <w:adjustRightInd w:val="0"/>
        <w:spacing w:after="0" w:line="240" w:lineRule="auto"/>
        <w:rPr>
          <w:rFonts w:ascii="Times New Roman" w:hAnsi="Times New Roman" w:cs="Times New Roman"/>
          <w:i/>
          <w:color w:val="000000" w:themeColor="text1"/>
          <w:szCs w:val="24"/>
        </w:rPr>
      </w:pPr>
    </w:p>
    <w:p w:rsidR="00155D9D" w:rsidRPr="00993DFA" w:rsidP="00727547" w14:paraId="626A8E01" w14:textId="79D7ABF4">
      <w:pPr>
        <w:tabs>
          <w:tab w:val="right" w:pos="360"/>
        </w:tabs>
        <w:autoSpaceDE w:val="0"/>
        <w:autoSpaceDN w:val="0"/>
        <w:adjustRightInd w:val="0"/>
        <w:spacing w:after="0" w:line="240" w:lineRule="auto"/>
        <w:rPr>
          <w:rFonts w:ascii="Times New Roman" w:hAnsi="Times New Roman" w:cs="Times New Roman"/>
          <w:color w:val="000000" w:themeColor="text1"/>
          <w:szCs w:val="24"/>
          <w:highlight w:val="yellow"/>
        </w:rPr>
      </w:pPr>
      <w:r w:rsidRPr="00993DFA">
        <w:rPr>
          <w:rFonts w:ascii="Times New Roman" w:hAnsi="Times New Roman" w:cs="Times New Roman"/>
          <w:iCs/>
          <w:color w:val="000000" w:themeColor="text1"/>
          <w:szCs w:val="24"/>
        </w:rPr>
        <w:t>T</w:t>
      </w:r>
      <w:r w:rsidRPr="00993DFA" w:rsidR="00F5057C">
        <w:rPr>
          <w:rFonts w:ascii="Times New Roman" w:hAnsi="Times New Roman" w:cs="Times New Roman"/>
          <w:iCs/>
          <w:color w:val="000000" w:themeColor="text1"/>
          <w:szCs w:val="24"/>
        </w:rPr>
        <w:t xml:space="preserve">he total number of responses, burden hours, and monetized costs associated with all collections under this ICR differ from previous estimates due to updated projections based on more recent programmatic experience and processing efficiencies due to </w:t>
      </w:r>
      <w:r w:rsidRPr="00993DFA" w:rsidR="00C35AF9">
        <w:rPr>
          <w:rFonts w:ascii="Times New Roman" w:hAnsi="Times New Roman" w:cs="Times New Roman"/>
          <w:iCs/>
          <w:color w:val="000000" w:themeColor="text1"/>
          <w:szCs w:val="24"/>
        </w:rPr>
        <w:t>technological</w:t>
      </w:r>
      <w:r w:rsidRPr="00993DFA" w:rsidR="00F5057C">
        <w:rPr>
          <w:rFonts w:ascii="Times New Roman" w:hAnsi="Times New Roman" w:cs="Times New Roman"/>
          <w:iCs/>
          <w:color w:val="000000" w:themeColor="text1"/>
          <w:szCs w:val="24"/>
        </w:rPr>
        <w:t xml:space="preserve"> improvements as well as adjustments to anticipated annual application volumes. </w:t>
      </w:r>
      <w:r w:rsidRPr="00993DFA" w:rsidR="00B24227">
        <w:rPr>
          <w:rFonts w:ascii="Times New Roman" w:hAnsi="Times New Roman" w:cs="Times New Roman"/>
          <w:iCs/>
          <w:color w:val="000000" w:themeColor="text1"/>
          <w:szCs w:val="24"/>
        </w:rPr>
        <w:t xml:space="preserve"> </w:t>
      </w:r>
      <w:r w:rsidRPr="00993DFA" w:rsidR="00F5057C">
        <w:rPr>
          <w:rFonts w:ascii="Times New Roman" w:hAnsi="Times New Roman" w:cs="Times New Roman"/>
          <w:iCs/>
          <w:color w:val="000000" w:themeColor="text1"/>
          <w:szCs w:val="24"/>
        </w:rPr>
        <w:t>The answer provided in A.12 provides more information regarding this burden increase. The chart below shows the changes</w:t>
      </w:r>
      <w:r w:rsidRPr="00993DFA" w:rsidR="000A755B">
        <w:rPr>
          <w:rFonts w:ascii="Times New Roman" w:hAnsi="Times New Roman" w:cs="Times New Roman"/>
          <w:iCs/>
          <w:color w:val="000000" w:themeColor="text1"/>
          <w:szCs w:val="24"/>
        </w:rPr>
        <w:t xml:space="preserve"> </w:t>
      </w:r>
      <w:r w:rsidRPr="00993DFA" w:rsidR="00825389">
        <w:rPr>
          <w:rFonts w:ascii="Times New Roman" w:hAnsi="Times New Roman" w:cs="Times New Roman"/>
          <w:iCs/>
          <w:color w:val="000000" w:themeColor="text1"/>
          <w:szCs w:val="24"/>
        </w:rPr>
        <w:t>for Form ETA-9141</w:t>
      </w:r>
      <w:r w:rsidRPr="00993DFA" w:rsidR="002F33B7">
        <w:rPr>
          <w:rFonts w:ascii="Times New Roman" w:hAnsi="Times New Roman" w:cs="Times New Roman"/>
          <w:iCs/>
          <w:color w:val="000000" w:themeColor="text1"/>
          <w:szCs w:val="24"/>
        </w:rPr>
        <w:t xml:space="preserve"> </w:t>
      </w:r>
      <w:r w:rsidRPr="00993DFA" w:rsidR="000A755B">
        <w:rPr>
          <w:rFonts w:ascii="Times New Roman" w:hAnsi="Times New Roman" w:cs="Times New Roman"/>
          <w:iCs/>
          <w:color w:val="000000" w:themeColor="text1"/>
          <w:szCs w:val="24"/>
        </w:rPr>
        <w:t>from the prior ICR</w:t>
      </w:r>
      <w:r w:rsidRPr="00993DFA" w:rsidR="00825389">
        <w:rPr>
          <w:rFonts w:ascii="Times New Roman" w:hAnsi="Times New Roman" w:cs="Times New Roman"/>
          <w:iCs/>
          <w:color w:val="000000" w:themeColor="text1"/>
          <w:szCs w:val="24"/>
        </w:rPr>
        <w:t xml:space="preserve"> to this current ICR</w:t>
      </w:r>
      <w:r w:rsidRPr="00993DFA" w:rsidR="00915CEC">
        <w:rPr>
          <w:rFonts w:ascii="Times New Roman" w:hAnsi="Times New Roman" w:cs="Times New Roman"/>
          <w:iCs/>
          <w:color w:val="000000" w:themeColor="text1"/>
          <w:szCs w:val="24"/>
        </w:rPr>
        <w:t>, which is an extension without changes</w:t>
      </w:r>
      <w:r w:rsidRPr="00993DFA" w:rsidR="00F5057C">
        <w:rPr>
          <w:rFonts w:ascii="Times New Roman" w:hAnsi="Times New Roman" w:cs="Times New Roman"/>
          <w:iCs/>
          <w:color w:val="000000" w:themeColor="text1"/>
          <w:szCs w:val="24"/>
        </w:rPr>
        <w:t xml:space="preserve">. </w:t>
      </w:r>
      <w:r w:rsidRPr="00993DFA" w:rsidR="00CB52AC">
        <w:rPr>
          <w:rFonts w:ascii="Times New Roman" w:hAnsi="Times New Roman" w:cs="Times New Roman"/>
          <w:iCs/>
          <w:color w:val="000000" w:themeColor="text1"/>
          <w:szCs w:val="24"/>
        </w:rPr>
        <w:t xml:space="preserve"> </w:t>
      </w:r>
      <w:r w:rsidRPr="00993DFA" w:rsidR="00F5057C">
        <w:rPr>
          <w:rFonts w:ascii="Times New Roman" w:hAnsi="Times New Roman" w:cs="Times New Roman"/>
          <w:iCs/>
          <w:color w:val="000000" w:themeColor="text1"/>
          <w:szCs w:val="24"/>
        </w:rPr>
        <w:t xml:space="preserve">All estimates have been rounded up to </w:t>
      </w:r>
      <w:r w:rsidRPr="00993DFA" w:rsidR="007F0D9D">
        <w:rPr>
          <w:rFonts w:ascii="Times New Roman" w:hAnsi="Times New Roman" w:cs="Times New Roman"/>
          <w:iCs/>
          <w:color w:val="000000" w:themeColor="text1"/>
          <w:szCs w:val="24"/>
        </w:rPr>
        <w:t>nearest</w:t>
      </w:r>
      <w:r w:rsidRPr="00993DFA" w:rsidR="00F5057C">
        <w:rPr>
          <w:rFonts w:ascii="Times New Roman" w:hAnsi="Times New Roman" w:cs="Times New Roman"/>
          <w:iCs/>
          <w:color w:val="000000" w:themeColor="text1"/>
          <w:szCs w:val="24"/>
        </w:rPr>
        <w:t xml:space="preserve"> </w:t>
      </w:r>
      <w:r w:rsidRPr="00993DFA" w:rsidR="0008517F">
        <w:rPr>
          <w:rFonts w:ascii="Times New Roman" w:hAnsi="Times New Roman" w:cs="Times New Roman"/>
          <w:iCs/>
          <w:color w:val="000000" w:themeColor="text1"/>
          <w:szCs w:val="24"/>
        </w:rPr>
        <w:t>whole number</w:t>
      </w:r>
      <w:r w:rsidRPr="00993DFA" w:rsidR="00F5057C">
        <w:rPr>
          <w:rFonts w:ascii="Times New Roman" w:hAnsi="Times New Roman" w:cs="Times New Roman"/>
          <w:iCs/>
          <w:color w:val="000000" w:themeColor="text1"/>
          <w:szCs w:val="24"/>
        </w:rPr>
        <w:t>.</w:t>
      </w:r>
    </w:p>
    <w:p w:rsidR="00155D9D" w:rsidRPr="00993DFA" w:rsidP="00727547" w14:paraId="4C39A318" w14:textId="3A7E3E61">
      <w:pPr>
        <w:tabs>
          <w:tab w:val="left" w:pos="-1440"/>
        </w:tabs>
        <w:spacing w:after="0" w:line="240" w:lineRule="auto"/>
        <w:rPr>
          <w:rFonts w:ascii="Times New Roman" w:hAnsi="Times New Roman" w:cs="Times New Roman"/>
          <w:color w:val="000000" w:themeColor="text1"/>
          <w:szCs w:val="24"/>
        </w:rPr>
      </w:pPr>
    </w:p>
    <w:tbl>
      <w:tblPr>
        <w:tblW w:w="0" w:type="auto"/>
        <w:tblInd w:w="108" w:type="dxa"/>
        <w:tblCellMar>
          <w:left w:w="0" w:type="dxa"/>
          <w:right w:w="0" w:type="dxa"/>
        </w:tblCellMar>
        <w:tblLook w:val="04A0"/>
      </w:tblPr>
      <w:tblGrid>
        <w:gridCol w:w="2762"/>
        <w:gridCol w:w="2340"/>
        <w:gridCol w:w="2250"/>
        <w:gridCol w:w="2340"/>
      </w:tblGrid>
      <w:tr w14:paraId="69A00F2C" w14:textId="77777777" w:rsidTr="005F1D0D">
        <w:tblPrEx>
          <w:tblW w:w="0" w:type="auto"/>
          <w:tblInd w:w="108" w:type="dxa"/>
          <w:tblCellMar>
            <w:left w:w="0" w:type="dxa"/>
            <w:right w:w="0" w:type="dxa"/>
          </w:tblCellMar>
          <w:tblLook w:val="04A0"/>
        </w:tblPrEx>
        <w:trPr>
          <w:trHeight w:val="288"/>
        </w:trPr>
        <w:tc>
          <w:tcPr>
            <w:tcW w:w="2762"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A553C4" w:rsidRPr="00993DFA" w:rsidP="00336862" w14:paraId="62445A6C" w14:textId="61C82184">
            <w:pPr>
              <w:spacing w:after="0" w:line="240" w:lineRule="auto"/>
              <w:jc w:val="center"/>
              <w:rPr>
                <w:rFonts w:ascii="Times New Roman" w:hAnsi="Times New Roman" w:cs="Times New Roman"/>
                <w:b/>
                <w:bCs/>
                <w:i/>
                <w:iCs/>
                <w:szCs w:val="24"/>
                <w:lang w:eastAsia="ja-JP"/>
              </w:rPr>
            </w:pPr>
            <w:r w:rsidRPr="00993DFA">
              <w:rPr>
                <w:rFonts w:ascii="Times New Roman" w:hAnsi="Times New Roman" w:cs="Times New Roman"/>
                <w:b/>
                <w:bCs/>
                <w:szCs w:val="24"/>
                <w:lang w:eastAsia="ja-JP"/>
              </w:rPr>
              <w:t>OMB Control Number</w:t>
            </w:r>
            <w:r w:rsidRPr="00993DFA" w:rsidR="001912E2">
              <w:rPr>
                <w:rFonts w:ascii="Times New Roman" w:hAnsi="Times New Roman" w:cs="Times New Roman"/>
                <w:b/>
                <w:bCs/>
                <w:szCs w:val="24"/>
                <w:lang w:eastAsia="ja-JP"/>
              </w:rPr>
              <w:t xml:space="preserve"> </w:t>
            </w:r>
            <w:r w:rsidRPr="00993DFA">
              <w:rPr>
                <w:rFonts w:ascii="Times New Roman" w:hAnsi="Times New Roman" w:cs="Times New Roman"/>
                <w:b/>
                <w:bCs/>
                <w:i/>
                <w:iCs/>
                <w:szCs w:val="24"/>
                <w:lang w:eastAsia="ja-JP"/>
              </w:rPr>
              <w:t>(1205-0508)</w:t>
            </w:r>
          </w:p>
        </w:tc>
        <w:tc>
          <w:tcPr>
            <w:tcW w:w="234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A553C4" w:rsidRPr="00993DFA" w:rsidP="00336862" w14:paraId="09EEA3FB" w14:textId="777E1478">
            <w:pPr>
              <w:spacing w:after="0" w:line="240" w:lineRule="auto"/>
              <w:jc w:val="center"/>
              <w:rPr>
                <w:rFonts w:ascii="Times New Roman" w:hAnsi="Times New Roman" w:cs="Times New Roman"/>
                <w:b/>
                <w:bCs/>
                <w:szCs w:val="24"/>
                <w:lang w:eastAsia="ja-JP"/>
              </w:rPr>
            </w:pPr>
            <w:r w:rsidRPr="00993DFA">
              <w:rPr>
                <w:rFonts w:ascii="Times New Roman" w:hAnsi="Times New Roman" w:cs="Times New Roman"/>
                <w:b/>
                <w:bCs/>
                <w:szCs w:val="24"/>
                <w:lang w:eastAsia="ja-JP"/>
              </w:rPr>
              <w:t>Previous Estimates</w:t>
            </w:r>
          </w:p>
        </w:tc>
        <w:tc>
          <w:tcPr>
            <w:tcW w:w="225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A553C4" w:rsidRPr="00993DFA" w:rsidP="00336862" w14:paraId="0C4CECB5" w14:textId="4EF30A86">
            <w:pPr>
              <w:spacing w:after="0" w:line="240" w:lineRule="auto"/>
              <w:jc w:val="center"/>
              <w:rPr>
                <w:rFonts w:ascii="Times New Roman" w:hAnsi="Times New Roman" w:cs="Times New Roman"/>
                <w:b/>
                <w:bCs/>
                <w:szCs w:val="24"/>
                <w:lang w:eastAsia="ja-JP"/>
              </w:rPr>
            </w:pPr>
            <w:r w:rsidRPr="00993DFA">
              <w:rPr>
                <w:rFonts w:ascii="Times New Roman" w:hAnsi="Times New Roman" w:cs="Times New Roman"/>
                <w:b/>
                <w:bCs/>
                <w:szCs w:val="24"/>
                <w:lang w:eastAsia="ja-JP"/>
              </w:rPr>
              <w:t>Current Estimates</w:t>
            </w:r>
            <w:r>
              <w:rPr>
                <w:rStyle w:val="FootnoteReference"/>
                <w:rFonts w:ascii="Times New Roman" w:hAnsi="Times New Roman" w:cs="Times New Roman"/>
                <w:b/>
                <w:bCs/>
                <w:szCs w:val="24"/>
                <w:lang w:eastAsia="ja-JP"/>
              </w:rPr>
              <w:footnoteReference w:id="20"/>
            </w:r>
          </w:p>
        </w:tc>
        <w:tc>
          <w:tcPr>
            <w:tcW w:w="234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A553C4" w:rsidRPr="00993DFA" w:rsidP="00336862" w14:paraId="7E2196B8" w14:textId="69B8E9F9">
            <w:pPr>
              <w:spacing w:after="0" w:line="240" w:lineRule="auto"/>
              <w:jc w:val="center"/>
              <w:rPr>
                <w:rFonts w:ascii="Times New Roman" w:hAnsi="Times New Roman" w:cs="Times New Roman"/>
                <w:b/>
                <w:bCs/>
                <w:szCs w:val="24"/>
                <w:lang w:eastAsia="ja-JP"/>
              </w:rPr>
            </w:pPr>
            <w:r w:rsidRPr="00993DFA">
              <w:rPr>
                <w:rFonts w:ascii="Times New Roman" w:hAnsi="Times New Roman" w:cs="Times New Roman"/>
                <w:b/>
                <w:bCs/>
                <w:szCs w:val="24"/>
                <w:lang w:eastAsia="ja-JP"/>
              </w:rPr>
              <w:t>Change</w:t>
            </w:r>
          </w:p>
        </w:tc>
      </w:tr>
      <w:tr w14:paraId="507DB331" w14:textId="77777777" w:rsidTr="005F1D0D">
        <w:tblPrEx>
          <w:tblW w:w="0" w:type="auto"/>
          <w:tblInd w:w="108" w:type="dxa"/>
          <w:tblCellMar>
            <w:left w:w="0" w:type="dxa"/>
            <w:right w:w="0" w:type="dxa"/>
          </w:tblCellMar>
          <w:tblLook w:val="04A0"/>
        </w:tblPrEx>
        <w:trPr>
          <w:trHeight w:val="360"/>
        </w:trPr>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3C72EE6A" w14:textId="77777777">
            <w:pPr>
              <w:spacing w:after="0" w:line="240" w:lineRule="auto"/>
              <w:rPr>
                <w:rFonts w:ascii="Times New Roman" w:hAnsi="Times New Roman" w:cs="Times New Roman"/>
                <w:szCs w:val="24"/>
                <w:lang w:eastAsia="ja-JP"/>
              </w:rPr>
            </w:pPr>
            <w:r w:rsidRPr="00993DFA">
              <w:rPr>
                <w:rFonts w:ascii="Times New Roman" w:hAnsi="Times New Roman" w:cs="Times New Roman"/>
                <w:szCs w:val="24"/>
                <w:lang w:eastAsia="ja-JP"/>
              </w:rPr>
              <w:t>Annual Responses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203133C6" w14:textId="02747402">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3</w:t>
            </w:r>
            <w:r w:rsidRPr="00993DFA" w:rsidR="004267CD">
              <w:rPr>
                <w:rFonts w:ascii="Times New Roman" w:hAnsi="Times New Roman" w:cs="Times New Roman"/>
                <w:szCs w:val="24"/>
                <w:lang w:eastAsia="ja-JP"/>
              </w:rPr>
              <w:t>31</w:t>
            </w:r>
            <w:r w:rsidRPr="00993DFA">
              <w:rPr>
                <w:rFonts w:ascii="Times New Roman" w:hAnsi="Times New Roman" w:cs="Times New Roman"/>
                <w:szCs w:val="24"/>
                <w:lang w:eastAsia="ja-JP"/>
              </w:rPr>
              <w:t>,</w:t>
            </w:r>
            <w:r w:rsidRPr="00993DFA" w:rsidR="007770A1">
              <w:rPr>
                <w:rFonts w:ascii="Times New Roman" w:hAnsi="Times New Roman" w:cs="Times New Roman"/>
                <w:szCs w:val="24"/>
                <w:lang w:eastAsia="ja-JP"/>
              </w:rPr>
              <w:t>339</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1A9BEF8D" w14:textId="76F5BFF6">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498,</w:t>
            </w:r>
            <w:r w:rsidR="00336862">
              <w:rPr>
                <w:rFonts w:ascii="Times New Roman" w:hAnsi="Times New Roman" w:cs="Times New Roman"/>
                <w:szCs w:val="24"/>
                <w:lang w:eastAsia="ja-JP"/>
              </w:rPr>
              <w:t>432</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6B41A5AC" w14:textId="66FAC22A">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 xml:space="preserve">+ </w:t>
            </w:r>
            <w:r w:rsidRPr="00993DFA" w:rsidR="002A7F8A">
              <w:rPr>
                <w:rFonts w:ascii="Times New Roman" w:hAnsi="Times New Roman" w:cs="Times New Roman"/>
                <w:szCs w:val="24"/>
                <w:lang w:eastAsia="ja-JP"/>
              </w:rPr>
              <w:t>16</w:t>
            </w:r>
            <w:r w:rsidR="00B50146">
              <w:rPr>
                <w:rFonts w:ascii="Times New Roman" w:hAnsi="Times New Roman" w:cs="Times New Roman"/>
                <w:szCs w:val="24"/>
                <w:lang w:eastAsia="ja-JP"/>
              </w:rPr>
              <w:t>7</w:t>
            </w:r>
            <w:r w:rsidRPr="00993DFA" w:rsidR="002A7F8A">
              <w:rPr>
                <w:rFonts w:ascii="Times New Roman" w:hAnsi="Times New Roman" w:cs="Times New Roman"/>
                <w:szCs w:val="24"/>
                <w:lang w:eastAsia="ja-JP"/>
              </w:rPr>
              <w:t>,</w:t>
            </w:r>
            <w:r w:rsidR="00B50146">
              <w:rPr>
                <w:rFonts w:ascii="Times New Roman" w:hAnsi="Times New Roman" w:cs="Times New Roman"/>
                <w:szCs w:val="24"/>
                <w:lang w:eastAsia="ja-JP"/>
              </w:rPr>
              <w:t>093</w:t>
            </w:r>
          </w:p>
        </w:tc>
      </w:tr>
      <w:tr w14:paraId="4EAAF7F4" w14:textId="77777777" w:rsidTr="005F1D0D">
        <w:tblPrEx>
          <w:tblW w:w="0" w:type="auto"/>
          <w:tblInd w:w="108" w:type="dxa"/>
          <w:tblCellMar>
            <w:left w:w="0" w:type="dxa"/>
            <w:right w:w="0" w:type="dxa"/>
          </w:tblCellMar>
          <w:tblLook w:val="04A0"/>
        </w:tblPrEx>
        <w:trPr>
          <w:trHeight w:val="360"/>
        </w:trPr>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01503473" w14:textId="77777777">
            <w:pPr>
              <w:spacing w:after="0" w:line="240" w:lineRule="auto"/>
              <w:rPr>
                <w:rFonts w:ascii="Times New Roman" w:hAnsi="Times New Roman" w:cs="Times New Roman"/>
                <w:szCs w:val="24"/>
                <w:lang w:eastAsia="ja-JP"/>
              </w:rPr>
            </w:pPr>
            <w:r w:rsidRPr="00993DFA">
              <w:rPr>
                <w:rFonts w:ascii="Times New Roman" w:hAnsi="Times New Roman" w:cs="Times New Roman"/>
                <w:szCs w:val="24"/>
                <w:lang w:eastAsia="ja-JP"/>
              </w:rPr>
              <w:t>Burden Hours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7CF8C47D" w14:textId="010DA74F">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148</w:t>
            </w:r>
            <w:r w:rsidRPr="00993DFA" w:rsidR="00101A06">
              <w:rPr>
                <w:rFonts w:ascii="Times New Roman" w:hAnsi="Times New Roman" w:cs="Times New Roman"/>
                <w:szCs w:val="24"/>
                <w:lang w:eastAsia="ja-JP"/>
              </w:rPr>
              <w:t>,628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6E96EFC3" w14:textId="0EB426DC">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226,29</w:t>
            </w:r>
            <w:r w:rsidR="00B50146">
              <w:rPr>
                <w:rFonts w:ascii="Times New Roman" w:hAnsi="Times New Roman" w:cs="Times New Roman"/>
                <w:szCs w:val="24"/>
                <w:lang w:eastAsia="ja-JP"/>
              </w:rPr>
              <w:t>3</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2F78F710" w14:textId="2A63A15E">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 xml:space="preserve">+ </w:t>
            </w:r>
            <w:r w:rsidRPr="00993DFA" w:rsidR="00A545CE">
              <w:rPr>
                <w:rFonts w:ascii="Times New Roman" w:hAnsi="Times New Roman" w:cs="Times New Roman"/>
                <w:szCs w:val="24"/>
                <w:lang w:eastAsia="ja-JP"/>
              </w:rPr>
              <w:t>77,66</w:t>
            </w:r>
            <w:r w:rsidR="00D50B25">
              <w:rPr>
                <w:rFonts w:ascii="Times New Roman" w:hAnsi="Times New Roman" w:cs="Times New Roman"/>
                <w:szCs w:val="24"/>
                <w:lang w:eastAsia="ja-JP"/>
              </w:rPr>
              <w:t>5</w:t>
            </w:r>
          </w:p>
        </w:tc>
      </w:tr>
      <w:tr w14:paraId="57D93CFA" w14:textId="77777777" w:rsidTr="005F1D0D">
        <w:tblPrEx>
          <w:tblW w:w="0" w:type="auto"/>
          <w:tblInd w:w="108" w:type="dxa"/>
          <w:tblCellMar>
            <w:left w:w="0" w:type="dxa"/>
            <w:right w:w="0" w:type="dxa"/>
          </w:tblCellMar>
          <w:tblLook w:val="04A0"/>
        </w:tblPrEx>
        <w:trPr>
          <w:trHeight w:val="360"/>
        </w:trPr>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0FF72F00" w14:textId="77777777">
            <w:pPr>
              <w:spacing w:after="0" w:line="240" w:lineRule="auto"/>
              <w:rPr>
                <w:rFonts w:ascii="Times New Roman" w:hAnsi="Times New Roman" w:cs="Times New Roman"/>
                <w:szCs w:val="24"/>
                <w:lang w:eastAsia="ja-JP"/>
              </w:rPr>
            </w:pPr>
            <w:r w:rsidRPr="00993DFA">
              <w:rPr>
                <w:rFonts w:ascii="Times New Roman" w:hAnsi="Times New Roman" w:cs="Times New Roman"/>
                <w:szCs w:val="24"/>
                <w:lang w:eastAsia="ja-JP"/>
              </w:rPr>
              <w:t>Cost of Time</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18D2C0EF" w14:textId="73039127">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$1</w:t>
            </w:r>
            <w:r w:rsidRPr="00993DFA" w:rsidR="002A63DF">
              <w:rPr>
                <w:rFonts w:ascii="Times New Roman" w:hAnsi="Times New Roman" w:cs="Times New Roman"/>
                <w:szCs w:val="24"/>
                <w:lang w:eastAsia="ja-JP"/>
              </w:rPr>
              <w:t>2,649</w:t>
            </w:r>
            <w:r w:rsidRPr="00993DFA" w:rsidR="009B6657">
              <w:rPr>
                <w:rFonts w:ascii="Times New Roman" w:hAnsi="Times New Roman" w:cs="Times New Roman"/>
                <w:szCs w:val="24"/>
                <w:lang w:eastAsia="ja-JP"/>
              </w:rPr>
              <w:t>,760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6840518F" w14:textId="0437F812">
            <w:pPr>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$12,</w:t>
            </w:r>
            <w:r w:rsidRPr="00993DFA" w:rsidR="009B6657">
              <w:rPr>
                <w:rFonts w:ascii="Times New Roman" w:hAnsi="Times New Roman" w:cs="Times New Roman"/>
                <w:szCs w:val="24"/>
                <w:lang w:eastAsia="ja-JP"/>
              </w:rPr>
              <w:t>317,119</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3C4" w:rsidRPr="00993DFA" w:rsidP="00336862" w14:paraId="0685D8C2" w14:textId="5650E7D6">
            <w:pPr>
              <w:pStyle w:val="ListParagraph"/>
              <w:spacing w:after="0" w:line="240" w:lineRule="auto"/>
              <w:jc w:val="right"/>
              <w:rPr>
                <w:rFonts w:ascii="Times New Roman" w:hAnsi="Times New Roman" w:cs="Times New Roman"/>
                <w:szCs w:val="24"/>
                <w:lang w:eastAsia="ja-JP"/>
              </w:rPr>
            </w:pPr>
            <w:r w:rsidRPr="00993DFA">
              <w:rPr>
                <w:rFonts w:ascii="Times New Roman" w:hAnsi="Times New Roman" w:cs="Times New Roman"/>
                <w:szCs w:val="24"/>
                <w:lang w:eastAsia="ja-JP"/>
              </w:rPr>
              <w:t>-</w:t>
            </w:r>
            <w:r w:rsidR="00D50B25">
              <w:rPr>
                <w:rFonts w:ascii="Times New Roman" w:hAnsi="Times New Roman" w:cs="Times New Roman"/>
                <w:szCs w:val="24"/>
                <w:lang w:eastAsia="ja-JP"/>
              </w:rPr>
              <w:t xml:space="preserve"> </w:t>
            </w:r>
            <w:r w:rsidRPr="00993DFA" w:rsidR="00317052">
              <w:rPr>
                <w:rFonts w:ascii="Times New Roman" w:hAnsi="Times New Roman" w:cs="Times New Roman"/>
                <w:szCs w:val="24"/>
                <w:lang w:eastAsia="ja-JP"/>
              </w:rPr>
              <w:t>$</w:t>
            </w:r>
            <w:r w:rsidRPr="00993DFA">
              <w:rPr>
                <w:rFonts w:ascii="Times New Roman" w:hAnsi="Times New Roman" w:cs="Times New Roman"/>
                <w:szCs w:val="24"/>
                <w:lang w:eastAsia="ja-JP"/>
              </w:rPr>
              <w:t>332</w:t>
            </w:r>
            <w:r w:rsidRPr="00993DFA" w:rsidR="00E3289E">
              <w:rPr>
                <w:rFonts w:ascii="Times New Roman" w:hAnsi="Times New Roman" w:cs="Times New Roman"/>
                <w:szCs w:val="24"/>
                <w:lang w:eastAsia="ja-JP"/>
              </w:rPr>
              <w:t>,</w:t>
            </w:r>
            <w:r w:rsidRPr="00993DFA" w:rsidR="005F1D0D">
              <w:rPr>
                <w:rFonts w:ascii="Times New Roman" w:hAnsi="Times New Roman" w:cs="Times New Roman"/>
                <w:szCs w:val="24"/>
                <w:lang w:eastAsia="ja-JP"/>
              </w:rPr>
              <w:t>64</w:t>
            </w:r>
            <w:r w:rsidRPr="00993DFA" w:rsidR="00CD45FC">
              <w:rPr>
                <w:rFonts w:ascii="Times New Roman" w:hAnsi="Times New Roman" w:cs="Times New Roman"/>
                <w:szCs w:val="24"/>
                <w:lang w:eastAsia="ja-JP"/>
              </w:rPr>
              <w:t>1</w:t>
            </w:r>
          </w:p>
        </w:tc>
      </w:tr>
    </w:tbl>
    <w:p w:rsidR="006271E5" w:rsidRPr="00993DFA" w:rsidP="00727547" w14:paraId="182BEABA" w14:textId="77777777">
      <w:pPr>
        <w:tabs>
          <w:tab w:val="left" w:pos="-1440"/>
        </w:tabs>
        <w:spacing w:after="0" w:line="240" w:lineRule="auto"/>
        <w:rPr>
          <w:rFonts w:ascii="Times New Roman" w:hAnsi="Times New Roman" w:cs="Times New Roman"/>
          <w:color w:val="000000" w:themeColor="text1"/>
          <w:szCs w:val="24"/>
        </w:rPr>
      </w:pPr>
    </w:p>
    <w:p w:rsidR="00B051E5" w:rsidRPr="00993DFA" w:rsidP="00727547" w14:paraId="749EA093" w14:textId="646286D6">
      <w:pPr>
        <w:pBdr>
          <w:top w:val="single" w:sz="6" w:space="0" w:color="FFFFFF"/>
          <w:left w:val="single" w:sz="6" w:space="0" w:color="FFFFFF"/>
          <w:bottom w:val="single" w:sz="6" w:space="0" w:color="FFFFFF"/>
          <w:right w:val="single" w:sz="6" w:space="0" w:color="FFFFFF"/>
        </w:pBdr>
        <w:spacing w:after="0" w:line="240" w:lineRule="auto"/>
        <w:rPr>
          <w:rFonts w:ascii="Times New Roman" w:hAnsi="Times New Roman" w:cs="Times New Roman"/>
          <w:szCs w:val="24"/>
        </w:rPr>
      </w:pPr>
      <w:r w:rsidRPr="00993DFA">
        <w:rPr>
          <w:rFonts w:ascii="Times New Roman" w:hAnsi="Times New Roman" w:cs="Times New Roman"/>
          <w:szCs w:val="24"/>
        </w:rPr>
        <w:t>The Department estimates</w:t>
      </w:r>
      <w:r w:rsidRPr="00993DFA" w:rsidR="00810C96">
        <w:rPr>
          <w:rFonts w:ascii="Times New Roman" w:hAnsi="Times New Roman" w:cs="Times New Roman"/>
          <w:szCs w:val="24"/>
        </w:rPr>
        <w:t xml:space="preserve"> </w:t>
      </w:r>
      <w:r w:rsidRPr="00993DFA" w:rsidR="00325B5B">
        <w:rPr>
          <w:rFonts w:ascii="Times New Roman" w:hAnsi="Times New Roman" w:cs="Times New Roman"/>
          <w:szCs w:val="24"/>
        </w:rPr>
        <w:t>an increase to</w:t>
      </w:r>
      <w:r w:rsidRPr="00993DFA">
        <w:rPr>
          <w:rFonts w:ascii="Times New Roman" w:hAnsi="Times New Roman" w:cs="Times New Roman"/>
          <w:szCs w:val="24"/>
        </w:rPr>
        <w:t xml:space="preserve"> </w:t>
      </w:r>
      <w:r w:rsidRPr="00993DFA" w:rsidR="003C5A9D">
        <w:rPr>
          <w:rFonts w:ascii="Times New Roman" w:hAnsi="Times New Roman" w:cs="Times New Roman"/>
          <w:szCs w:val="24"/>
        </w:rPr>
        <w:t>t</w:t>
      </w:r>
      <w:r w:rsidRPr="00993DFA" w:rsidR="00395975">
        <w:rPr>
          <w:rFonts w:ascii="Times New Roman" w:hAnsi="Times New Roman" w:cs="Times New Roman"/>
          <w:szCs w:val="24"/>
        </w:rPr>
        <w:t xml:space="preserve">he </w:t>
      </w:r>
      <w:r w:rsidRPr="00993DFA" w:rsidR="000923DF">
        <w:rPr>
          <w:rFonts w:ascii="Times New Roman" w:hAnsi="Times New Roman" w:cs="Times New Roman"/>
          <w:szCs w:val="24"/>
        </w:rPr>
        <w:t xml:space="preserve">number of </w:t>
      </w:r>
      <w:r w:rsidRPr="00993DFA" w:rsidR="002B46CD">
        <w:rPr>
          <w:rFonts w:ascii="Times New Roman" w:hAnsi="Times New Roman" w:cs="Times New Roman"/>
          <w:szCs w:val="24"/>
        </w:rPr>
        <w:t xml:space="preserve">annual responses </w:t>
      </w:r>
      <w:r w:rsidRPr="00993DFA" w:rsidR="00BB1E39">
        <w:rPr>
          <w:rFonts w:ascii="Times New Roman" w:hAnsi="Times New Roman" w:cs="Times New Roman"/>
          <w:szCs w:val="24"/>
        </w:rPr>
        <w:t>from the prior estimate of 331, 339</w:t>
      </w:r>
      <w:r w:rsidRPr="00993DFA" w:rsidR="001F1B41">
        <w:rPr>
          <w:rFonts w:ascii="Times New Roman" w:hAnsi="Times New Roman" w:cs="Times New Roman"/>
          <w:szCs w:val="24"/>
        </w:rPr>
        <w:t xml:space="preserve"> </w:t>
      </w:r>
      <w:r w:rsidRPr="00993DFA" w:rsidR="00324394">
        <w:rPr>
          <w:rFonts w:ascii="Times New Roman" w:hAnsi="Times New Roman" w:cs="Times New Roman"/>
          <w:szCs w:val="24"/>
        </w:rPr>
        <w:t xml:space="preserve">to the new estimate of 498,253 </w:t>
      </w:r>
      <w:r w:rsidRPr="00993DFA" w:rsidR="003C5ACE">
        <w:rPr>
          <w:rFonts w:ascii="Times New Roman" w:hAnsi="Times New Roman" w:cs="Times New Roman"/>
          <w:szCs w:val="24"/>
        </w:rPr>
        <w:t xml:space="preserve">by </w:t>
      </w:r>
      <w:r w:rsidRPr="00993DFA" w:rsidR="0040745E">
        <w:rPr>
          <w:rFonts w:ascii="Times New Roman" w:hAnsi="Times New Roman" w:cs="Times New Roman"/>
          <w:szCs w:val="24"/>
        </w:rPr>
        <w:t>1</w:t>
      </w:r>
      <w:r w:rsidRPr="00993DFA" w:rsidR="003821D7">
        <w:rPr>
          <w:rFonts w:ascii="Times New Roman" w:hAnsi="Times New Roman" w:cs="Times New Roman"/>
          <w:szCs w:val="24"/>
        </w:rPr>
        <w:t>66</w:t>
      </w:r>
      <w:r w:rsidRPr="00993DFA" w:rsidR="0040745E">
        <w:rPr>
          <w:rFonts w:ascii="Times New Roman" w:hAnsi="Times New Roman" w:cs="Times New Roman"/>
          <w:szCs w:val="24"/>
        </w:rPr>
        <w:t>,</w:t>
      </w:r>
      <w:r w:rsidRPr="00993DFA" w:rsidR="003821D7">
        <w:rPr>
          <w:rFonts w:ascii="Times New Roman" w:hAnsi="Times New Roman" w:cs="Times New Roman"/>
          <w:szCs w:val="24"/>
        </w:rPr>
        <w:t>914,</w:t>
      </w:r>
      <w:r w:rsidRPr="00993DFA" w:rsidR="0040745E">
        <w:rPr>
          <w:rFonts w:ascii="Times New Roman" w:hAnsi="Times New Roman" w:cs="Times New Roman"/>
          <w:szCs w:val="24"/>
        </w:rPr>
        <w:t xml:space="preserve"> </w:t>
      </w:r>
      <w:r w:rsidRPr="00993DFA" w:rsidR="007D1530">
        <w:rPr>
          <w:rFonts w:ascii="Times New Roman" w:hAnsi="Times New Roman" w:cs="Times New Roman"/>
          <w:szCs w:val="24"/>
        </w:rPr>
        <w:t>an increase of</w:t>
      </w:r>
      <w:r w:rsidRPr="00993DFA" w:rsidR="0040745E">
        <w:rPr>
          <w:rFonts w:ascii="Times New Roman" w:hAnsi="Times New Roman" w:cs="Times New Roman"/>
          <w:szCs w:val="24"/>
        </w:rPr>
        <w:t xml:space="preserve"> </w:t>
      </w:r>
      <w:r w:rsidRPr="00993DFA" w:rsidR="00524A8B">
        <w:rPr>
          <w:rFonts w:ascii="Times New Roman" w:hAnsi="Times New Roman" w:cs="Times New Roman"/>
          <w:szCs w:val="24"/>
        </w:rPr>
        <w:t>50</w:t>
      </w:r>
      <w:r w:rsidRPr="00993DFA" w:rsidR="0040745E">
        <w:rPr>
          <w:rFonts w:ascii="Times New Roman" w:hAnsi="Times New Roman" w:cs="Times New Roman"/>
          <w:szCs w:val="24"/>
        </w:rPr>
        <w:t>.</w:t>
      </w:r>
      <w:r w:rsidRPr="00993DFA" w:rsidR="002F3356">
        <w:rPr>
          <w:rFonts w:ascii="Times New Roman" w:hAnsi="Times New Roman" w:cs="Times New Roman"/>
          <w:szCs w:val="24"/>
        </w:rPr>
        <w:t>4</w:t>
      </w:r>
      <w:r w:rsidRPr="00993DFA" w:rsidR="007D1530">
        <w:rPr>
          <w:rFonts w:ascii="Times New Roman" w:hAnsi="Times New Roman" w:cs="Times New Roman"/>
          <w:szCs w:val="24"/>
        </w:rPr>
        <w:t>%</w:t>
      </w:r>
      <w:r w:rsidRPr="00993DFA" w:rsidR="0040745E">
        <w:rPr>
          <w:rFonts w:ascii="Times New Roman" w:hAnsi="Times New Roman" w:cs="Times New Roman"/>
          <w:szCs w:val="24"/>
        </w:rPr>
        <w:t xml:space="preserve"> </w:t>
      </w:r>
      <w:r w:rsidRPr="00993DFA" w:rsidR="003A0F01">
        <w:rPr>
          <w:rFonts w:ascii="Times New Roman" w:hAnsi="Times New Roman" w:cs="Times New Roman"/>
          <w:szCs w:val="24"/>
        </w:rPr>
        <w:t>between 20</w:t>
      </w:r>
      <w:r w:rsidRPr="00993DFA" w:rsidR="00FC4F06">
        <w:rPr>
          <w:rFonts w:ascii="Times New Roman" w:hAnsi="Times New Roman" w:cs="Times New Roman"/>
          <w:szCs w:val="24"/>
        </w:rPr>
        <w:t>22</w:t>
      </w:r>
      <w:r w:rsidRPr="00993DFA" w:rsidR="003A0F01">
        <w:rPr>
          <w:rFonts w:ascii="Times New Roman" w:hAnsi="Times New Roman" w:cs="Times New Roman"/>
          <w:szCs w:val="24"/>
        </w:rPr>
        <w:t xml:space="preserve"> and 202</w:t>
      </w:r>
      <w:r w:rsidRPr="00993DFA" w:rsidR="004B6A70">
        <w:rPr>
          <w:rFonts w:ascii="Times New Roman" w:hAnsi="Times New Roman" w:cs="Times New Roman"/>
          <w:szCs w:val="24"/>
        </w:rPr>
        <w:t>5</w:t>
      </w:r>
      <w:r w:rsidRPr="00993DFA" w:rsidR="00727547">
        <w:rPr>
          <w:rFonts w:ascii="Times New Roman" w:hAnsi="Times New Roman" w:cs="Times New Roman"/>
          <w:szCs w:val="24"/>
        </w:rPr>
        <w:t>.</w:t>
      </w:r>
      <w:r>
        <w:rPr>
          <w:rStyle w:val="FootnoteReference"/>
          <w:rFonts w:ascii="Times New Roman" w:hAnsi="Times New Roman" w:cs="Times New Roman"/>
          <w:szCs w:val="24"/>
        </w:rPr>
        <w:footnoteReference w:id="21"/>
      </w:r>
      <w:r w:rsidRPr="00993DFA" w:rsidR="007E1C1E">
        <w:rPr>
          <w:rFonts w:ascii="Times New Roman" w:hAnsi="Times New Roman" w:cs="Times New Roman"/>
          <w:szCs w:val="24"/>
        </w:rPr>
        <w:t xml:space="preserve">  </w:t>
      </w:r>
      <w:r w:rsidRPr="00993DFA" w:rsidR="00A67D86">
        <w:rPr>
          <w:rFonts w:ascii="Times New Roman" w:hAnsi="Times New Roman" w:cs="Times New Roman"/>
          <w:szCs w:val="24"/>
        </w:rPr>
        <w:t xml:space="preserve">The Department </w:t>
      </w:r>
      <w:r w:rsidRPr="00993DFA" w:rsidR="00C13F91">
        <w:rPr>
          <w:rFonts w:ascii="Times New Roman" w:hAnsi="Times New Roman" w:cs="Times New Roman"/>
          <w:szCs w:val="24"/>
        </w:rPr>
        <w:t>estimate</w:t>
      </w:r>
      <w:r w:rsidRPr="00993DFA" w:rsidR="00F9700E">
        <w:rPr>
          <w:rFonts w:ascii="Times New Roman" w:hAnsi="Times New Roman" w:cs="Times New Roman"/>
          <w:szCs w:val="24"/>
        </w:rPr>
        <w:t>s</w:t>
      </w:r>
      <w:r w:rsidRPr="00993DFA" w:rsidR="000023FB">
        <w:rPr>
          <w:rFonts w:ascii="Times New Roman" w:hAnsi="Times New Roman" w:cs="Times New Roman"/>
          <w:szCs w:val="24"/>
        </w:rPr>
        <w:t xml:space="preserve"> an increase to the number of</w:t>
      </w:r>
      <w:r w:rsidRPr="00993DFA" w:rsidR="00C13F91">
        <w:rPr>
          <w:rFonts w:ascii="Times New Roman" w:hAnsi="Times New Roman" w:cs="Times New Roman"/>
          <w:szCs w:val="24"/>
        </w:rPr>
        <w:t xml:space="preserve"> annual burden hours </w:t>
      </w:r>
      <w:r w:rsidRPr="00993DFA" w:rsidR="001434B7">
        <w:rPr>
          <w:rFonts w:ascii="Times New Roman" w:hAnsi="Times New Roman" w:cs="Times New Roman"/>
          <w:szCs w:val="24"/>
        </w:rPr>
        <w:t>from the prior estimate of 148,628</w:t>
      </w:r>
      <w:r w:rsidRPr="00993DFA" w:rsidR="00543FFE">
        <w:rPr>
          <w:rFonts w:ascii="Times New Roman" w:hAnsi="Times New Roman" w:cs="Times New Roman"/>
          <w:szCs w:val="24"/>
        </w:rPr>
        <w:t xml:space="preserve"> to the new estimate of 226,292</w:t>
      </w:r>
      <w:r w:rsidRPr="00993DFA" w:rsidR="009A7DC4">
        <w:rPr>
          <w:rFonts w:ascii="Times New Roman" w:hAnsi="Times New Roman" w:cs="Times New Roman"/>
          <w:szCs w:val="24"/>
        </w:rPr>
        <w:t xml:space="preserve"> </w:t>
      </w:r>
      <w:r w:rsidRPr="00993DFA" w:rsidR="006E7D94">
        <w:rPr>
          <w:rFonts w:ascii="Times New Roman" w:hAnsi="Times New Roman" w:cs="Times New Roman"/>
          <w:szCs w:val="24"/>
        </w:rPr>
        <w:t>by 77,664 hours</w:t>
      </w:r>
      <w:r w:rsidRPr="00993DFA" w:rsidR="009A7DC4">
        <w:rPr>
          <w:rFonts w:ascii="Times New Roman" w:hAnsi="Times New Roman" w:cs="Times New Roman"/>
          <w:szCs w:val="24"/>
        </w:rPr>
        <w:t xml:space="preserve">, an increase </w:t>
      </w:r>
      <w:r w:rsidRPr="00993DFA" w:rsidR="008B5AFC">
        <w:rPr>
          <w:rFonts w:ascii="Times New Roman" w:hAnsi="Times New Roman" w:cs="Times New Roman"/>
          <w:szCs w:val="24"/>
        </w:rPr>
        <w:t>of 5.2</w:t>
      </w:r>
      <w:r w:rsidRPr="00993DFA" w:rsidR="0031058B">
        <w:rPr>
          <w:rFonts w:ascii="Times New Roman" w:hAnsi="Times New Roman" w:cs="Times New Roman"/>
          <w:szCs w:val="24"/>
        </w:rPr>
        <w:t>%</w:t>
      </w:r>
      <w:r w:rsidRPr="00993DFA" w:rsidR="00864ED7">
        <w:rPr>
          <w:rFonts w:ascii="Times New Roman" w:hAnsi="Times New Roman" w:cs="Times New Roman"/>
          <w:szCs w:val="24"/>
        </w:rPr>
        <w:t xml:space="preserve"> between 2022 and 2025</w:t>
      </w:r>
      <w:r w:rsidRPr="00993DFA" w:rsidR="00727547">
        <w:rPr>
          <w:rFonts w:ascii="Times New Roman" w:hAnsi="Times New Roman" w:cs="Times New Roman"/>
          <w:szCs w:val="24"/>
        </w:rPr>
        <w:t>.</w:t>
      </w:r>
      <w:r>
        <w:rPr>
          <w:rStyle w:val="FootnoteReference"/>
          <w:rFonts w:ascii="Times New Roman" w:hAnsi="Times New Roman" w:cs="Times New Roman"/>
          <w:szCs w:val="24"/>
        </w:rPr>
        <w:footnoteReference w:id="22"/>
      </w:r>
      <w:r w:rsidRPr="00993DFA" w:rsidR="008B5AFC">
        <w:rPr>
          <w:rFonts w:ascii="Times New Roman" w:hAnsi="Times New Roman" w:cs="Times New Roman"/>
          <w:szCs w:val="24"/>
        </w:rPr>
        <w:t xml:space="preserve"> </w:t>
      </w:r>
      <w:r w:rsidRPr="00993DFA" w:rsidR="00DD6ADB">
        <w:rPr>
          <w:rFonts w:ascii="Times New Roman" w:hAnsi="Times New Roman" w:cs="Times New Roman"/>
          <w:szCs w:val="24"/>
        </w:rPr>
        <w:t xml:space="preserve"> Like</w:t>
      </w:r>
      <w:r w:rsidRPr="00993DFA" w:rsidR="005268C4">
        <w:rPr>
          <w:rFonts w:ascii="Times New Roman" w:hAnsi="Times New Roman" w:cs="Times New Roman"/>
          <w:szCs w:val="24"/>
        </w:rPr>
        <w:t xml:space="preserve"> the estimates of the annual response</w:t>
      </w:r>
      <w:r w:rsidRPr="00993DFA" w:rsidR="001107AA">
        <w:rPr>
          <w:rFonts w:ascii="Times New Roman" w:hAnsi="Times New Roman" w:cs="Times New Roman"/>
          <w:szCs w:val="24"/>
        </w:rPr>
        <w:t xml:space="preserve"> data, t</w:t>
      </w:r>
      <w:r w:rsidRPr="00993DFA" w:rsidR="00AF2B7C">
        <w:rPr>
          <w:rFonts w:ascii="Times New Roman" w:hAnsi="Times New Roman" w:cs="Times New Roman"/>
          <w:szCs w:val="24"/>
        </w:rPr>
        <w:t>he Department utilized a three-year average of the total number of respondents that file</w:t>
      </w:r>
      <w:r w:rsidRPr="00993DFA" w:rsidR="00CB52AC">
        <w:rPr>
          <w:rFonts w:ascii="Times New Roman" w:hAnsi="Times New Roman" w:cs="Times New Roman"/>
          <w:szCs w:val="24"/>
        </w:rPr>
        <w:t xml:space="preserve">d </w:t>
      </w:r>
      <w:r w:rsidRPr="00993DFA" w:rsidR="003A0E26">
        <w:rPr>
          <w:rFonts w:ascii="Times New Roman" w:hAnsi="Times New Roman" w:cs="Times New Roman"/>
          <w:szCs w:val="24"/>
        </w:rPr>
        <w:t>the Form ETA-9141</w:t>
      </w:r>
      <w:r w:rsidRPr="00993DFA" w:rsidR="00AF2B7C">
        <w:rPr>
          <w:rFonts w:ascii="Times New Roman" w:hAnsi="Times New Roman" w:cs="Times New Roman"/>
          <w:szCs w:val="24"/>
        </w:rPr>
        <w:t xml:space="preserve"> during the </w:t>
      </w:r>
      <w:r w:rsidRPr="00993DFA" w:rsidR="00AD3B19">
        <w:rPr>
          <w:rFonts w:ascii="Times New Roman" w:hAnsi="Times New Roman" w:cs="Times New Roman"/>
          <w:szCs w:val="24"/>
        </w:rPr>
        <w:t xml:space="preserve">FYs </w:t>
      </w:r>
      <w:r w:rsidRPr="00993DFA" w:rsidR="00F50E5D">
        <w:rPr>
          <w:rFonts w:ascii="Times New Roman" w:hAnsi="Times New Roman" w:cs="Times New Roman"/>
          <w:szCs w:val="24"/>
        </w:rPr>
        <w:t>20</w:t>
      </w:r>
      <w:r w:rsidRPr="00993DFA" w:rsidR="0021284C">
        <w:rPr>
          <w:rFonts w:ascii="Times New Roman" w:hAnsi="Times New Roman" w:cs="Times New Roman"/>
          <w:szCs w:val="24"/>
        </w:rPr>
        <w:t>23</w:t>
      </w:r>
      <w:r w:rsidRPr="00993DFA" w:rsidR="00F50E5D">
        <w:rPr>
          <w:rFonts w:ascii="Times New Roman" w:hAnsi="Times New Roman" w:cs="Times New Roman"/>
          <w:szCs w:val="24"/>
        </w:rPr>
        <w:t>, 202</w:t>
      </w:r>
      <w:r w:rsidRPr="00993DFA" w:rsidR="0021284C">
        <w:rPr>
          <w:rFonts w:ascii="Times New Roman" w:hAnsi="Times New Roman" w:cs="Times New Roman"/>
          <w:szCs w:val="24"/>
        </w:rPr>
        <w:t>4</w:t>
      </w:r>
      <w:r w:rsidRPr="00993DFA" w:rsidR="00F50E5D">
        <w:rPr>
          <w:rFonts w:ascii="Times New Roman" w:hAnsi="Times New Roman" w:cs="Times New Roman"/>
          <w:szCs w:val="24"/>
        </w:rPr>
        <w:t>,</w:t>
      </w:r>
      <w:r w:rsidRPr="00993DFA" w:rsidR="00CF6166">
        <w:rPr>
          <w:rFonts w:ascii="Times New Roman" w:hAnsi="Times New Roman" w:cs="Times New Roman"/>
          <w:szCs w:val="24"/>
        </w:rPr>
        <w:t xml:space="preserve"> and </w:t>
      </w:r>
      <w:r w:rsidRPr="00993DFA" w:rsidR="00F50E5D">
        <w:rPr>
          <w:rFonts w:ascii="Times New Roman" w:hAnsi="Times New Roman" w:cs="Times New Roman"/>
          <w:szCs w:val="24"/>
        </w:rPr>
        <w:t>202</w:t>
      </w:r>
      <w:r w:rsidRPr="00993DFA" w:rsidR="0021284C">
        <w:rPr>
          <w:rFonts w:ascii="Times New Roman" w:hAnsi="Times New Roman" w:cs="Times New Roman"/>
          <w:szCs w:val="24"/>
        </w:rPr>
        <w:t>5</w:t>
      </w:r>
      <w:r w:rsidRPr="00993DFA" w:rsidR="00C07D89">
        <w:rPr>
          <w:rFonts w:ascii="Times New Roman" w:hAnsi="Times New Roman" w:cs="Times New Roman"/>
          <w:szCs w:val="24"/>
        </w:rPr>
        <w:t xml:space="preserve"> to determine the</w:t>
      </w:r>
      <w:r w:rsidRPr="00993DFA" w:rsidR="00DD6ADB">
        <w:rPr>
          <w:rFonts w:ascii="Times New Roman" w:hAnsi="Times New Roman" w:cs="Times New Roman"/>
          <w:szCs w:val="24"/>
        </w:rPr>
        <w:t xml:space="preserve"> current</w:t>
      </w:r>
      <w:r w:rsidRPr="00993DFA" w:rsidR="00C07D89">
        <w:rPr>
          <w:rFonts w:ascii="Times New Roman" w:hAnsi="Times New Roman" w:cs="Times New Roman"/>
          <w:szCs w:val="24"/>
        </w:rPr>
        <w:t xml:space="preserve"> burden hours estimates</w:t>
      </w:r>
      <w:r w:rsidRPr="00993DFA" w:rsidR="00DD6ADB">
        <w:rPr>
          <w:rFonts w:ascii="Times New Roman" w:hAnsi="Times New Roman" w:cs="Times New Roman"/>
          <w:szCs w:val="24"/>
        </w:rPr>
        <w:t xml:space="preserve">. </w:t>
      </w:r>
    </w:p>
    <w:p w:rsidR="00727547" w:rsidRPr="00993DFA" w:rsidP="00D50B25" w14:paraId="62550969" w14:textId="77777777">
      <w:pPr>
        <w:pBdr>
          <w:top w:val="single" w:sz="6" w:space="0" w:color="FFFFFF"/>
          <w:left w:val="single" w:sz="6" w:space="0" w:color="FFFFFF"/>
          <w:bottom w:val="single" w:sz="6" w:space="0" w:color="FFFFFF"/>
          <w:right w:val="single" w:sz="6" w:space="0" w:color="FFFFFF"/>
        </w:pBdr>
        <w:spacing w:after="0" w:line="240" w:lineRule="auto"/>
        <w:rPr>
          <w:rFonts w:ascii="Times New Roman" w:hAnsi="Times New Roman" w:cs="Times New Roman"/>
          <w:szCs w:val="24"/>
        </w:rPr>
      </w:pPr>
    </w:p>
    <w:p w:rsidR="00CD3644" w:rsidRPr="00993DFA" w:rsidP="00D50B25" w14:paraId="71AB6D77" w14:textId="6303A12C">
      <w:pPr>
        <w:pBdr>
          <w:top w:val="single" w:sz="6" w:space="0" w:color="FFFFFF"/>
          <w:left w:val="single" w:sz="6" w:space="0" w:color="FFFFFF"/>
          <w:bottom w:val="single" w:sz="6" w:space="0" w:color="FFFFFF"/>
          <w:right w:val="single" w:sz="6" w:space="0" w:color="FFFFFF"/>
        </w:pBdr>
        <w:spacing w:after="0" w:line="240" w:lineRule="auto"/>
        <w:rPr>
          <w:rFonts w:ascii="Times New Roman" w:hAnsi="Times New Roman" w:cs="Times New Roman"/>
          <w:iCs/>
          <w:szCs w:val="24"/>
        </w:rPr>
      </w:pPr>
      <w:r w:rsidRPr="00993DFA">
        <w:rPr>
          <w:rFonts w:ascii="Times New Roman" w:hAnsi="Times New Roman" w:cs="Times New Roman"/>
          <w:szCs w:val="24"/>
        </w:rPr>
        <w:t xml:space="preserve">The Department’s </w:t>
      </w:r>
      <w:r w:rsidRPr="00993DFA" w:rsidR="00467D04">
        <w:rPr>
          <w:rFonts w:ascii="Times New Roman" w:hAnsi="Times New Roman" w:cs="Times New Roman"/>
          <w:szCs w:val="24"/>
        </w:rPr>
        <w:t xml:space="preserve">current </w:t>
      </w:r>
      <w:r w:rsidRPr="00993DFA">
        <w:rPr>
          <w:rFonts w:ascii="Times New Roman" w:hAnsi="Times New Roman" w:cs="Times New Roman"/>
          <w:szCs w:val="24"/>
        </w:rPr>
        <w:t xml:space="preserve">estimated total </w:t>
      </w:r>
      <w:r w:rsidRPr="00993DFA" w:rsidR="004C1EBF">
        <w:rPr>
          <w:rFonts w:ascii="Times New Roman" w:hAnsi="Times New Roman" w:cs="Times New Roman"/>
          <w:szCs w:val="24"/>
        </w:rPr>
        <w:t xml:space="preserve">monetized </w:t>
      </w:r>
      <w:r w:rsidRPr="00993DFA">
        <w:rPr>
          <w:rFonts w:ascii="Times New Roman" w:hAnsi="Times New Roman" w:cs="Times New Roman"/>
          <w:szCs w:val="24"/>
        </w:rPr>
        <w:t>cost is $12,</w:t>
      </w:r>
      <w:r w:rsidRPr="00993DFA" w:rsidR="00E66D41">
        <w:rPr>
          <w:rFonts w:ascii="Times New Roman" w:hAnsi="Times New Roman" w:cs="Times New Roman"/>
          <w:szCs w:val="24"/>
        </w:rPr>
        <w:t>317,119</w:t>
      </w:r>
      <w:r w:rsidRPr="00993DFA" w:rsidR="00D962B0">
        <w:rPr>
          <w:rFonts w:ascii="Times New Roman" w:hAnsi="Times New Roman" w:cs="Times New Roman"/>
          <w:szCs w:val="24"/>
        </w:rPr>
        <w:t xml:space="preserve"> from the prior estimate of </w:t>
      </w:r>
      <w:r w:rsidRPr="00993DFA" w:rsidR="00EB302A">
        <w:rPr>
          <w:rFonts w:ascii="Times New Roman" w:hAnsi="Times New Roman" w:cs="Times New Roman"/>
          <w:szCs w:val="24"/>
        </w:rPr>
        <w:t>$12,649,760</w:t>
      </w:r>
      <w:r w:rsidRPr="00993DFA" w:rsidR="0003471B">
        <w:rPr>
          <w:rFonts w:ascii="Times New Roman" w:hAnsi="Times New Roman" w:cs="Times New Roman"/>
          <w:szCs w:val="24"/>
        </w:rPr>
        <w:t xml:space="preserve">.  </w:t>
      </w:r>
      <w:r w:rsidRPr="00993DFA" w:rsidR="00594554">
        <w:rPr>
          <w:rFonts w:ascii="Times New Roman" w:hAnsi="Times New Roman" w:cs="Times New Roman"/>
          <w:szCs w:val="24"/>
        </w:rPr>
        <w:t xml:space="preserve">Similar to the estimates for the annual </w:t>
      </w:r>
      <w:r w:rsidRPr="00993DFA" w:rsidR="00183A60">
        <w:rPr>
          <w:rFonts w:ascii="Times New Roman" w:hAnsi="Times New Roman" w:cs="Times New Roman"/>
          <w:szCs w:val="24"/>
        </w:rPr>
        <w:t xml:space="preserve">responses and annual burden hours, the Department </w:t>
      </w:r>
      <w:r w:rsidRPr="00993DFA" w:rsidR="00735F5B">
        <w:rPr>
          <w:rFonts w:ascii="Times New Roman" w:hAnsi="Times New Roman" w:cs="Times New Roman"/>
          <w:szCs w:val="24"/>
        </w:rPr>
        <w:t xml:space="preserve">current estimate for monetized cost </w:t>
      </w:r>
      <w:r w:rsidRPr="00993DFA">
        <w:rPr>
          <w:rFonts w:ascii="Times New Roman" w:hAnsi="Times New Roman" w:cs="Times New Roman"/>
          <w:szCs w:val="24"/>
        </w:rPr>
        <w:t>reflects estimates based on the average of prevailing wage data for FYs 2</w:t>
      </w:r>
      <w:r w:rsidRPr="00993DFA" w:rsidR="00983274">
        <w:rPr>
          <w:rFonts w:ascii="Times New Roman" w:hAnsi="Times New Roman" w:cs="Times New Roman"/>
          <w:szCs w:val="24"/>
        </w:rPr>
        <w:t>02</w:t>
      </w:r>
      <w:r w:rsidRPr="00993DFA" w:rsidR="00927235">
        <w:rPr>
          <w:rFonts w:ascii="Times New Roman" w:hAnsi="Times New Roman" w:cs="Times New Roman"/>
          <w:szCs w:val="24"/>
        </w:rPr>
        <w:t>3</w:t>
      </w:r>
      <w:r w:rsidRPr="00993DFA">
        <w:rPr>
          <w:rFonts w:ascii="Times New Roman" w:hAnsi="Times New Roman" w:cs="Times New Roman"/>
          <w:szCs w:val="24"/>
        </w:rPr>
        <w:t>, 202</w:t>
      </w:r>
      <w:r w:rsidRPr="00993DFA" w:rsidR="00927235">
        <w:rPr>
          <w:rFonts w:ascii="Times New Roman" w:hAnsi="Times New Roman" w:cs="Times New Roman"/>
          <w:szCs w:val="24"/>
        </w:rPr>
        <w:t>4</w:t>
      </w:r>
      <w:r w:rsidRPr="00993DFA">
        <w:rPr>
          <w:rFonts w:ascii="Times New Roman" w:hAnsi="Times New Roman" w:cs="Times New Roman"/>
          <w:szCs w:val="24"/>
        </w:rPr>
        <w:t>, and 202</w:t>
      </w:r>
      <w:r w:rsidRPr="00993DFA" w:rsidR="00927235">
        <w:rPr>
          <w:rFonts w:ascii="Times New Roman" w:hAnsi="Times New Roman" w:cs="Times New Roman"/>
          <w:szCs w:val="24"/>
        </w:rPr>
        <w:t>5</w:t>
      </w:r>
      <w:r w:rsidRPr="00993DFA">
        <w:rPr>
          <w:rFonts w:ascii="Times New Roman" w:hAnsi="Times New Roman" w:cs="Times New Roman"/>
          <w:szCs w:val="24"/>
        </w:rPr>
        <w:t>.</w:t>
      </w:r>
      <w:r w:rsidRPr="00993DFA" w:rsidR="00BC553E">
        <w:rPr>
          <w:rFonts w:ascii="Times New Roman" w:hAnsi="Times New Roman" w:cs="Times New Roman"/>
          <w:szCs w:val="24"/>
        </w:rPr>
        <w:t xml:space="preserve">  </w:t>
      </w:r>
      <w:r w:rsidRPr="00993DFA" w:rsidR="00EE689E">
        <w:rPr>
          <w:rFonts w:ascii="Times New Roman" w:hAnsi="Times New Roman" w:cs="Times New Roman"/>
          <w:szCs w:val="24"/>
        </w:rPr>
        <w:t>Although the number of responses and burden hours substantially increased</w:t>
      </w:r>
      <w:r w:rsidRPr="00993DFA" w:rsidR="00767BFC">
        <w:rPr>
          <w:rFonts w:ascii="Times New Roman" w:hAnsi="Times New Roman" w:cs="Times New Roman"/>
          <w:szCs w:val="24"/>
        </w:rPr>
        <w:t>, t</w:t>
      </w:r>
      <w:r w:rsidRPr="00993DFA" w:rsidR="00452455">
        <w:rPr>
          <w:rFonts w:ascii="Times New Roman" w:hAnsi="Times New Roman" w:cs="Times New Roman"/>
          <w:szCs w:val="24"/>
        </w:rPr>
        <w:t>h</w:t>
      </w:r>
      <w:r w:rsidRPr="00993DFA" w:rsidR="00953601">
        <w:rPr>
          <w:rFonts w:ascii="Times New Roman" w:hAnsi="Times New Roman" w:cs="Times New Roman"/>
          <w:szCs w:val="24"/>
        </w:rPr>
        <w:t xml:space="preserve">is monetized cost </w:t>
      </w:r>
      <w:r w:rsidRPr="00993DFA" w:rsidR="001D7BC8">
        <w:rPr>
          <w:rFonts w:ascii="Times New Roman" w:hAnsi="Times New Roman" w:cs="Times New Roman"/>
          <w:szCs w:val="24"/>
        </w:rPr>
        <w:t>de</w:t>
      </w:r>
      <w:r w:rsidRPr="00993DFA" w:rsidR="005E0C00">
        <w:rPr>
          <w:rFonts w:ascii="Times New Roman" w:hAnsi="Times New Roman" w:cs="Times New Roman"/>
          <w:szCs w:val="24"/>
        </w:rPr>
        <w:t>creased by $</w:t>
      </w:r>
      <w:r w:rsidRPr="00993DFA" w:rsidR="00B20579">
        <w:rPr>
          <w:rFonts w:ascii="Times New Roman" w:hAnsi="Times New Roman" w:cs="Times New Roman"/>
          <w:szCs w:val="24"/>
        </w:rPr>
        <w:t>333,641</w:t>
      </w:r>
      <w:r w:rsidRPr="00993DFA" w:rsidR="007E682E">
        <w:rPr>
          <w:rFonts w:ascii="Times New Roman" w:hAnsi="Times New Roman" w:cs="Times New Roman"/>
          <w:szCs w:val="24"/>
        </w:rPr>
        <w:t xml:space="preserve">, </w:t>
      </w:r>
      <w:r w:rsidRPr="00993DFA" w:rsidR="00EA3BC6">
        <w:rPr>
          <w:rFonts w:ascii="Times New Roman" w:hAnsi="Times New Roman" w:cs="Times New Roman"/>
          <w:szCs w:val="24"/>
        </w:rPr>
        <w:t xml:space="preserve">a </w:t>
      </w:r>
      <w:r w:rsidRPr="00993DFA" w:rsidR="00C51A9C">
        <w:rPr>
          <w:rFonts w:ascii="Times New Roman" w:hAnsi="Times New Roman" w:cs="Times New Roman"/>
          <w:szCs w:val="24"/>
        </w:rPr>
        <w:t>de</w:t>
      </w:r>
      <w:r w:rsidRPr="00993DFA" w:rsidR="007E682E">
        <w:rPr>
          <w:rFonts w:ascii="Times New Roman" w:hAnsi="Times New Roman" w:cs="Times New Roman"/>
          <w:szCs w:val="24"/>
        </w:rPr>
        <w:t xml:space="preserve">crease of </w:t>
      </w:r>
      <w:r w:rsidRPr="00993DFA" w:rsidR="00C51A9C">
        <w:rPr>
          <w:rFonts w:ascii="Times New Roman" w:hAnsi="Times New Roman" w:cs="Times New Roman"/>
          <w:szCs w:val="24"/>
        </w:rPr>
        <w:t>2.6</w:t>
      </w:r>
      <w:r w:rsidRPr="00993DFA" w:rsidR="00442BB3">
        <w:rPr>
          <w:rFonts w:ascii="Times New Roman" w:hAnsi="Times New Roman" w:cs="Times New Roman"/>
          <w:szCs w:val="24"/>
        </w:rPr>
        <w:t xml:space="preserve">% </w:t>
      </w:r>
      <w:r w:rsidRPr="00993DFA" w:rsidR="002F2AF8">
        <w:rPr>
          <w:rFonts w:ascii="Times New Roman" w:hAnsi="Times New Roman" w:cs="Times New Roman"/>
          <w:szCs w:val="24"/>
        </w:rPr>
        <w:t xml:space="preserve">from </w:t>
      </w:r>
      <w:r w:rsidRPr="00993DFA" w:rsidR="007955EE">
        <w:rPr>
          <w:rFonts w:ascii="Times New Roman" w:hAnsi="Times New Roman" w:cs="Times New Roman"/>
          <w:szCs w:val="24"/>
        </w:rPr>
        <w:t>the previous year FYs 20</w:t>
      </w:r>
      <w:r w:rsidRPr="00993DFA" w:rsidR="005A6D1B">
        <w:rPr>
          <w:rFonts w:ascii="Times New Roman" w:hAnsi="Times New Roman" w:cs="Times New Roman"/>
          <w:szCs w:val="24"/>
        </w:rPr>
        <w:t>19</w:t>
      </w:r>
      <w:r w:rsidRPr="00993DFA" w:rsidR="00AD3B19">
        <w:rPr>
          <w:rFonts w:ascii="Times New Roman" w:hAnsi="Times New Roman" w:cs="Times New Roman"/>
          <w:szCs w:val="24"/>
        </w:rPr>
        <w:t>, 20</w:t>
      </w:r>
      <w:r w:rsidRPr="00993DFA" w:rsidR="005A6D1B">
        <w:rPr>
          <w:rFonts w:ascii="Times New Roman" w:hAnsi="Times New Roman" w:cs="Times New Roman"/>
          <w:szCs w:val="24"/>
        </w:rPr>
        <w:t>20</w:t>
      </w:r>
      <w:r w:rsidRPr="00993DFA" w:rsidR="00AD3B19">
        <w:rPr>
          <w:rFonts w:ascii="Times New Roman" w:hAnsi="Times New Roman" w:cs="Times New Roman"/>
          <w:szCs w:val="24"/>
        </w:rPr>
        <w:t>, and 20</w:t>
      </w:r>
      <w:r w:rsidRPr="00993DFA" w:rsidR="005A6D1B">
        <w:rPr>
          <w:rFonts w:ascii="Times New Roman" w:hAnsi="Times New Roman" w:cs="Times New Roman"/>
          <w:szCs w:val="24"/>
        </w:rPr>
        <w:t>21</w:t>
      </w:r>
      <w:r w:rsidRPr="00993DFA" w:rsidR="00AD3B19">
        <w:rPr>
          <w:rFonts w:ascii="Times New Roman" w:hAnsi="Times New Roman" w:cs="Times New Roman"/>
          <w:szCs w:val="24"/>
        </w:rPr>
        <w:t>.</w:t>
      </w:r>
      <w:r w:rsidRPr="00993DFA" w:rsidR="00087378">
        <w:rPr>
          <w:rFonts w:ascii="Times New Roman" w:hAnsi="Times New Roman" w:cs="Times New Roman"/>
          <w:szCs w:val="24"/>
        </w:rPr>
        <w:t xml:space="preserve">  </w:t>
      </w:r>
      <w:r w:rsidRPr="00993DFA" w:rsidR="008B0C57">
        <w:rPr>
          <w:rFonts w:ascii="Times New Roman" w:hAnsi="Times New Roman" w:cs="Times New Roman"/>
          <w:szCs w:val="24"/>
        </w:rPr>
        <w:t>T</w:t>
      </w:r>
      <w:r w:rsidRPr="00993DFA" w:rsidR="0090179C">
        <w:rPr>
          <w:rFonts w:ascii="Times New Roman" w:hAnsi="Times New Roman" w:cs="Times New Roman"/>
          <w:szCs w:val="24"/>
        </w:rPr>
        <w:t xml:space="preserve">he </w:t>
      </w:r>
      <w:r w:rsidRPr="00993DFA" w:rsidR="007926F0">
        <w:rPr>
          <w:rFonts w:ascii="Times New Roman" w:hAnsi="Times New Roman" w:cs="Times New Roman"/>
          <w:szCs w:val="24"/>
        </w:rPr>
        <w:t xml:space="preserve">estimated </w:t>
      </w:r>
      <w:r w:rsidRPr="00993DFA" w:rsidR="0090179C">
        <w:rPr>
          <w:rFonts w:ascii="Times New Roman" w:hAnsi="Times New Roman" w:cs="Times New Roman"/>
          <w:szCs w:val="24"/>
        </w:rPr>
        <w:t xml:space="preserve">cost </w:t>
      </w:r>
      <w:r w:rsidRPr="00993DFA" w:rsidR="008B0C57">
        <w:rPr>
          <w:rFonts w:ascii="Times New Roman" w:hAnsi="Times New Roman" w:cs="Times New Roman"/>
          <w:szCs w:val="24"/>
        </w:rPr>
        <w:t>de</w:t>
      </w:r>
      <w:r w:rsidRPr="00993DFA" w:rsidR="0090179C">
        <w:rPr>
          <w:rFonts w:ascii="Times New Roman" w:hAnsi="Times New Roman" w:cs="Times New Roman"/>
          <w:szCs w:val="24"/>
        </w:rPr>
        <w:t xml:space="preserve">crease for </w:t>
      </w:r>
      <w:r w:rsidRPr="00993DFA" w:rsidR="00D539B5">
        <w:rPr>
          <w:rFonts w:ascii="Times New Roman" w:hAnsi="Times New Roman" w:cs="Times New Roman"/>
          <w:szCs w:val="24"/>
        </w:rPr>
        <w:t xml:space="preserve">this </w:t>
      </w:r>
      <w:r w:rsidRPr="00993DFA" w:rsidR="00B43A8F">
        <w:rPr>
          <w:rFonts w:ascii="Times New Roman" w:hAnsi="Times New Roman" w:cs="Times New Roman"/>
          <w:szCs w:val="24"/>
        </w:rPr>
        <w:t xml:space="preserve">ICR </w:t>
      </w:r>
      <w:r w:rsidRPr="00993DFA" w:rsidR="007926F0">
        <w:rPr>
          <w:rFonts w:ascii="Times New Roman" w:hAnsi="Times New Roman" w:cs="Times New Roman"/>
          <w:szCs w:val="24"/>
        </w:rPr>
        <w:t>is</w:t>
      </w:r>
      <w:r w:rsidRPr="00993DFA" w:rsidR="0090179C">
        <w:rPr>
          <w:rFonts w:ascii="Times New Roman" w:hAnsi="Times New Roman" w:cs="Times New Roman"/>
          <w:szCs w:val="24"/>
        </w:rPr>
        <w:t xml:space="preserve"> based on a lower </w:t>
      </w:r>
      <w:r w:rsidRPr="00993DFA" w:rsidR="00537534">
        <w:rPr>
          <w:rFonts w:ascii="Times New Roman" w:hAnsi="Times New Roman" w:cs="Times New Roman"/>
          <w:szCs w:val="24"/>
        </w:rPr>
        <w:t>H</w:t>
      </w:r>
      <w:r w:rsidRPr="00993DFA" w:rsidR="00336E4C">
        <w:rPr>
          <w:rFonts w:ascii="Times New Roman" w:hAnsi="Times New Roman" w:cs="Times New Roman"/>
          <w:szCs w:val="24"/>
        </w:rPr>
        <w:t xml:space="preserve">R </w:t>
      </w:r>
      <w:r w:rsidRPr="00993DFA" w:rsidR="0090179C">
        <w:rPr>
          <w:rFonts w:ascii="Times New Roman" w:hAnsi="Times New Roman" w:cs="Times New Roman"/>
          <w:szCs w:val="24"/>
        </w:rPr>
        <w:t>rate, rather than the H</w:t>
      </w:r>
      <w:r w:rsidRPr="00993DFA" w:rsidR="00163BE6">
        <w:rPr>
          <w:rFonts w:ascii="Times New Roman" w:hAnsi="Times New Roman" w:cs="Times New Roman"/>
          <w:szCs w:val="24"/>
        </w:rPr>
        <w:t>R</w:t>
      </w:r>
      <w:r w:rsidRPr="00993DFA" w:rsidR="0090179C">
        <w:rPr>
          <w:rFonts w:ascii="Times New Roman" w:hAnsi="Times New Roman" w:cs="Times New Roman"/>
          <w:szCs w:val="24"/>
        </w:rPr>
        <w:t xml:space="preserve"> rate in the previous estimate. </w:t>
      </w:r>
      <w:r w:rsidRPr="00993DFA" w:rsidR="006A7CD5">
        <w:rPr>
          <w:rFonts w:ascii="Times New Roman" w:hAnsi="Times New Roman" w:cs="Times New Roman"/>
          <w:szCs w:val="24"/>
        </w:rPr>
        <w:t xml:space="preserve"> Since the previous ICR, OFLC recognized the job duties requ</w:t>
      </w:r>
      <w:r w:rsidRPr="00993DFA" w:rsidR="0047144D">
        <w:rPr>
          <w:rFonts w:ascii="Times New Roman" w:hAnsi="Times New Roman" w:cs="Times New Roman"/>
          <w:szCs w:val="24"/>
        </w:rPr>
        <w:t xml:space="preserve">ired </w:t>
      </w:r>
      <w:r w:rsidRPr="00993DFA" w:rsidR="007311A8">
        <w:rPr>
          <w:rFonts w:ascii="Times New Roman" w:hAnsi="Times New Roman" w:cs="Times New Roman"/>
          <w:szCs w:val="24"/>
        </w:rPr>
        <w:t>for this bur</w:t>
      </w:r>
      <w:r w:rsidRPr="00993DFA" w:rsidR="00192643">
        <w:rPr>
          <w:rFonts w:ascii="Times New Roman" w:hAnsi="Times New Roman" w:cs="Times New Roman"/>
          <w:szCs w:val="24"/>
        </w:rPr>
        <w:t>den identified in this current ICR</w:t>
      </w:r>
      <w:r w:rsidRPr="00993DFA" w:rsidR="00E87A45">
        <w:rPr>
          <w:rFonts w:ascii="Times New Roman" w:hAnsi="Times New Roman" w:cs="Times New Roman"/>
          <w:szCs w:val="24"/>
        </w:rPr>
        <w:t xml:space="preserve"> falls more appropriately under SOC</w:t>
      </w:r>
      <w:r w:rsidRPr="00993DFA" w:rsidR="00552EC8">
        <w:rPr>
          <w:rFonts w:ascii="Times New Roman" w:hAnsi="Times New Roman" w:cs="Times New Roman"/>
          <w:szCs w:val="24"/>
        </w:rPr>
        <w:t xml:space="preserve"> 13-1071, Human Resource</w:t>
      </w:r>
      <w:r w:rsidRPr="00993DFA" w:rsidR="00464BC1">
        <w:rPr>
          <w:rFonts w:ascii="Times New Roman" w:hAnsi="Times New Roman" w:cs="Times New Roman"/>
          <w:szCs w:val="24"/>
        </w:rPr>
        <w:t>s</w:t>
      </w:r>
      <w:r w:rsidRPr="00993DFA" w:rsidR="00552EC8">
        <w:rPr>
          <w:rFonts w:ascii="Times New Roman" w:hAnsi="Times New Roman" w:cs="Times New Roman"/>
          <w:szCs w:val="24"/>
        </w:rPr>
        <w:t xml:space="preserve"> Specialist</w:t>
      </w:r>
      <w:r w:rsidRPr="00993DFA" w:rsidR="007745B1">
        <w:rPr>
          <w:rFonts w:ascii="Times New Roman" w:hAnsi="Times New Roman" w:cs="Times New Roman"/>
          <w:szCs w:val="24"/>
        </w:rPr>
        <w:t>, rather than SOC 11-3121, Human Resource</w:t>
      </w:r>
      <w:r w:rsidRPr="00993DFA" w:rsidR="0067673A">
        <w:rPr>
          <w:rFonts w:ascii="Times New Roman" w:hAnsi="Times New Roman" w:cs="Times New Roman"/>
          <w:szCs w:val="24"/>
        </w:rPr>
        <w:t>s</w:t>
      </w:r>
      <w:r w:rsidRPr="00993DFA" w:rsidR="007745B1">
        <w:rPr>
          <w:rFonts w:ascii="Times New Roman" w:hAnsi="Times New Roman" w:cs="Times New Roman"/>
          <w:szCs w:val="24"/>
        </w:rPr>
        <w:t xml:space="preserve"> Manager</w:t>
      </w:r>
      <w:r w:rsidRPr="00993DFA" w:rsidR="00433878">
        <w:rPr>
          <w:rFonts w:ascii="Times New Roman" w:hAnsi="Times New Roman" w:cs="Times New Roman"/>
          <w:szCs w:val="24"/>
        </w:rPr>
        <w:t xml:space="preserve">. </w:t>
      </w:r>
      <w:r w:rsidRPr="00993DFA" w:rsidR="00814A39">
        <w:rPr>
          <w:rFonts w:ascii="Times New Roman" w:hAnsi="Times New Roman" w:cs="Times New Roman"/>
          <w:szCs w:val="24"/>
        </w:rPr>
        <w:t xml:space="preserve"> </w:t>
      </w:r>
      <w:r w:rsidRPr="00993DFA" w:rsidR="007C2B73">
        <w:rPr>
          <w:rFonts w:ascii="Times New Roman" w:hAnsi="Times New Roman" w:cs="Times New Roman"/>
          <w:szCs w:val="24"/>
        </w:rPr>
        <w:t>The HR manager rate used for the previous Supporting Statement was $83.59 and the new HR specialist rate used for this Supporting Statement is $54.43</w:t>
      </w:r>
      <w:r w:rsidR="007C2B73">
        <w:rPr>
          <w:rFonts w:ascii="Times New Roman" w:hAnsi="Times New Roman" w:cs="Times New Roman"/>
          <w:szCs w:val="24"/>
        </w:rPr>
        <w:t>, a d</w:t>
      </w:r>
      <w:r w:rsidR="008C237A">
        <w:rPr>
          <w:rFonts w:ascii="Times New Roman" w:hAnsi="Times New Roman" w:cs="Times New Roman"/>
          <w:szCs w:val="24"/>
        </w:rPr>
        <w:t>ecrease</w:t>
      </w:r>
      <w:r w:rsidR="007C2B73">
        <w:rPr>
          <w:rFonts w:ascii="Times New Roman" w:hAnsi="Times New Roman" w:cs="Times New Roman"/>
          <w:szCs w:val="24"/>
        </w:rPr>
        <w:t xml:space="preserve"> of </w:t>
      </w:r>
      <w:r w:rsidR="008C237A">
        <w:rPr>
          <w:rFonts w:ascii="Times New Roman" w:hAnsi="Times New Roman" w:cs="Times New Roman"/>
          <w:szCs w:val="24"/>
        </w:rPr>
        <w:t>$29.16 per hour</w:t>
      </w:r>
      <w:r w:rsidRPr="00993DFA" w:rsidR="007C2B73">
        <w:rPr>
          <w:rFonts w:ascii="Times New Roman" w:hAnsi="Times New Roman" w:cs="Times New Roman"/>
          <w:szCs w:val="24"/>
        </w:rPr>
        <w:t xml:space="preserve">.  </w:t>
      </w:r>
      <w:r w:rsidRPr="00993DFA" w:rsidR="00433878">
        <w:rPr>
          <w:rFonts w:ascii="Times New Roman" w:hAnsi="Times New Roman" w:cs="Times New Roman"/>
          <w:szCs w:val="24"/>
        </w:rPr>
        <w:t xml:space="preserve">Since the difference in the mean hourly wages between the two occupations </w:t>
      </w:r>
      <w:r w:rsidRPr="00993DFA" w:rsidR="00D101A6">
        <w:rPr>
          <w:rFonts w:ascii="Times New Roman" w:hAnsi="Times New Roman" w:cs="Times New Roman"/>
          <w:szCs w:val="24"/>
        </w:rPr>
        <w:t>is substantial, th</w:t>
      </w:r>
      <w:r w:rsidR="007E47E3">
        <w:rPr>
          <w:rFonts w:ascii="Times New Roman" w:hAnsi="Times New Roman" w:cs="Times New Roman"/>
          <w:szCs w:val="24"/>
        </w:rPr>
        <w:t>is</w:t>
      </w:r>
      <w:r w:rsidRPr="00993DFA" w:rsidR="00D101A6">
        <w:rPr>
          <w:rFonts w:ascii="Times New Roman" w:hAnsi="Times New Roman" w:cs="Times New Roman"/>
          <w:szCs w:val="24"/>
        </w:rPr>
        <w:t xml:space="preserve"> change in </w:t>
      </w:r>
      <w:r w:rsidR="007E47E3">
        <w:rPr>
          <w:rFonts w:ascii="Times New Roman" w:hAnsi="Times New Roman" w:cs="Times New Roman"/>
          <w:szCs w:val="24"/>
        </w:rPr>
        <w:t xml:space="preserve">the </w:t>
      </w:r>
      <w:r w:rsidRPr="00993DFA" w:rsidR="00D101A6">
        <w:rPr>
          <w:rFonts w:ascii="Times New Roman" w:hAnsi="Times New Roman" w:cs="Times New Roman"/>
          <w:szCs w:val="24"/>
        </w:rPr>
        <w:t xml:space="preserve">hourly rate </w:t>
      </w:r>
      <w:r w:rsidR="00787C00">
        <w:rPr>
          <w:rFonts w:ascii="Times New Roman" w:hAnsi="Times New Roman" w:cs="Times New Roman"/>
          <w:szCs w:val="24"/>
        </w:rPr>
        <w:t>resulted in only a marginal reduction in the cost of time,</w:t>
      </w:r>
      <w:r w:rsidRPr="00993DFA" w:rsidR="00585CE8">
        <w:rPr>
          <w:rFonts w:ascii="Times New Roman" w:hAnsi="Times New Roman" w:cs="Times New Roman"/>
          <w:szCs w:val="24"/>
        </w:rPr>
        <w:t xml:space="preserve"> despite the substantial increase in program burdens in responses received </w:t>
      </w:r>
      <w:r w:rsidRPr="00993DFA" w:rsidR="00585CE8">
        <w:rPr>
          <w:rFonts w:ascii="Times New Roman" w:hAnsi="Times New Roman" w:cs="Times New Roman"/>
          <w:szCs w:val="24"/>
        </w:rPr>
        <w:t xml:space="preserve">and total burden hours.  </w:t>
      </w:r>
      <w:r w:rsidR="00787C00">
        <w:rPr>
          <w:rFonts w:ascii="Times New Roman" w:hAnsi="Times New Roman" w:cs="Times New Roman"/>
          <w:szCs w:val="24"/>
        </w:rPr>
        <w:t>A</w:t>
      </w:r>
      <w:r w:rsidR="009250F0">
        <w:rPr>
          <w:rFonts w:ascii="Times New Roman" w:hAnsi="Times New Roman" w:cs="Times New Roman"/>
          <w:szCs w:val="24"/>
        </w:rPr>
        <w:t xml:space="preserve">dditionally, a minor influence is the change from using the Employer Costs of Employee Compensation for private employers, rather than all employers, given that </w:t>
      </w:r>
      <w:r w:rsidR="007C2B73">
        <w:rPr>
          <w:rFonts w:ascii="Times New Roman" w:hAnsi="Times New Roman" w:cs="Times New Roman"/>
          <w:szCs w:val="24"/>
        </w:rPr>
        <w:t>private employers constitute the overwhelming majority of those filing PWDs, which reduced the benefits factor from 1.45 to 1.42.</w:t>
      </w:r>
      <w:r w:rsidRPr="00993DFA" w:rsidR="0090179C">
        <w:rPr>
          <w:rFonts w:ascii="Times New Roman" w:hAnsi="Times New Roman" w:cs="Times New Roman"/>
          <w:szCs w:val="24"/>
        </w:rPr>
        <w:t xml:space="preserve">  </w:t>
      </w:r>
    </w:p>
    <w:p w:rsidR="66272D9D" w:rsidRPr="00993DFA" w:rsidP="00727547" w14:paraId="73D20A40" w14:textId="194DFA60">
      <w:pPr>
        <w:tabs>
          <w:tab w:val="left" w:pos="90"/>
          <w:tab w:val="left" w:pos="810"/>
        </w:tabs>
        <w:spacing w:after="0" w:line="240" w:lineRule="auto"/>
        <w:rPr>
          <w:rFonts w:ascii="Times New Roman" w:hAnsi="Times New Roman" w:cs="Times New Roman"/>
          <w:szCs w:val="24"/>
        </w:rPr>
      </w:pPr>
    </w:p>
    <w:p w:rsidR="00C900E7" w:rsidRPr="00993DFA" w:rsidP="00C900E7" w14:paraId="3EA1EABE" w14:textId="4A3F3204">
      <w:pPr>
        <w:tabs>
          <w:tab w:val="left" w:pos="90"/>
          <w:tab w:val="left" w:pos="810"/>
        </w:tabs>
        <w:spacing w:after="0" w:line="240" w:lineRule="auto"/>
        <w:rPr>
          <w:rFonts w:ascii="Times New Roman" w:hAnsi="Times New Roman" w:cs="Times New Roman"/>
          <w:szCs w:val="24"/>
        </w:rPr>
      </w:pPr>
      <w:r w:rsidRPr="00993DFA">
        <w:rPr>
          <w:rFonts w:ascii="Times New Roman" w:hAnsi="Times New Roman" w:cs="Times New Roman"/>
          <w:i/>
          <w:szCs w:val="24"/>
        </w:rPr>
        <w:t>A.16.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93DFA">
        <w:rPr>
          <w:rFonts w:ascii="Times New Roman" w:hAnsi="Times New Roman" w:cs="Times New Roman"/>
          <w:szCs w:val="24"/>
        </w:rPr>
        <w:t>.</w:t>
      </w:r>
    </w:p>
    <w:p w:rsidR="00C900E7" w:rsidRPr="00993DFA" w:rsidP="00C900E7" w14:paraId="64B7481F" w14:textId="77777777">
      <w:pPr>
        <w:tabs>
          <w:tab w:val="left" w:pos="90"/>
          <w:tab w:val="left" w:pos="810"/>
        </w:tabs>
        <w:spacing w:after="0" w:line="240" w:lineRule="auto"/>
        <w:rPr>
          <w:rFonts w:ascii="Times New Roman" w:hAnsi="Times New Roman" w:cs="Times New Roman"/>
          <w:szCs w:val="24"/>
        </w:rPr>
      </w:pPr>
    </w:p>
    <w:p w:rsidR="00C900E7" w:rsidRPr="00993DFA" w:rsidP="00C900E7" w14:paraId="6656C9F1" w14:textId="2C49F369">
      <w:pPr>
        <w:tabs>
          <w:tab w:val="left" w:pos="90"/>
          <w:tab w:val="left" w:pos="810"/>
        </w:tabs>
        <w:spacing w:after="0" w:line="240" w:lineRule="auto"/>
        <w:rPr>
          <w:rFonts w:ascii="Times New Roman" w:eastAsia="Times New Roman" w:hAnsi="Times New Roman" w:cs="Times New Roman"/>
          <w:szCs w:val="24"/>
          <w:u w:val="single"/>
        </w:rPr>
      </w:pPr>
      <w:r w:rsidRPr="00993DFA">
        <w:rPr>
          <w:rFonts w:ascii="Times New Roman" w:hAnsi="Times New Roman" w:cs="Times New Roman"/>
          <w:szCs w:val="24"/>
        </w:rPr>
        <w:t xml:space="preserve">OFLC </w:t>
      </w:r>
      <w:r w:rsidRPr="00993DFA" w:rsidR="003748E5">
        <w:rPr>
          <w:rFonts w:ascii="Times New Roman" w:eastAsia="Times New Roman" w:hAnsi="Times New Roman" w:cs="Times New Roman"/>
          <w:color w:val="000000" w:themeColor="text1"/>
          <w:szCs w:val="24"/>
        </w:rPr>
        <w:t xml:space="preserve">discloses information about employer applicants to the public </w:t>
      </w:r>
      <w:r w:rsidRPr="00993DFA" w:rsidR="007675E0">
        <w:rPr>
          <w:rFonts w:ascii="Times New Roman" w:eastAsia="Times New Roman" w:hAnsi="Times New Roman" w:cs="Times New Roman"/>
          <w:color w:val="000000" w:themeColor="text1"/>
          <w:szCs w:val="24"/>
        </w:rPr>
        <w:t xml:space="preserve">through its website </w:t>
      </w:r>
      <w:r w:rsidRPr="00993DFA" w:rsidR="003748E5">
        <w:rPr>
          <w:rFonts w:ascii="Times New Roman" w:eastAsia="Times New Roman" w:hAnsi="Times New Roman" w:cs="Times New Roman"/>
          <w:color w:val="000000" w:themeColor="text1"/>
          <w:szCs w:val="24"/>
        </w:rPr>
        <w:t>at</w:t>
      </w:r>
      <w:r w:rsidRPr="00993DFA" w:rsidR="00C420D1">
        <w:rPr>
          <w:rFonts w:ascii="Times New Roman" w:hAnsi="Times New Roman" w:cs="Times New Roman"/>
          <w:szCs w:val="24"/>
        </w:rPr>
        <w:t xml:space="preserve"> </w:t>
      </w:r>
      <w:hyperlink r:id="rId10" w:history="1">
        <w:r w:rsidRPr="00993DFA" w:rsidR="00C420D1">
          <w:rPr>
            <w:rStyle w:val="Hyperlink"/>
            <w:rFonts w:ascii="Times New Roman" w:hAnsi="Times New Roman" w:cs="Times New Roman"/>
            <w:szCs w:val="24"/>
          </w:rPr>
          <w:t>https://www.dol.gov/agencies/eta/foreign-labor</w:t>
        </w:r>
      </w:hyperlink>
      <w:r w:rsidRPr="00993DFA" w:rsidR="00C420D1">
        <w:rPr>
          <w:rFonts w:ascii="Times New Roman" w:hAnsi="Times New Roman" w:cs="Times New Roman"/>
          <w:szCs w:val="24"/>
        </w:rPr>
        <w:t>.</w:t>
      </w:r>
      <w:r w:rsidRPr="00993DFA" w:rsidR="003748E5">
        <w:rPr>
          <w:rFonts w:ascii="Times New Roman" w:eastAsia="Times New Roman" w:hAnsi="Times New Roman" w:cs="Times New Roman"/>
          <w:color w:val="000000" w:themeColor="text1"/>
          <w:szCs w:val="24"/>
        </w:rPr>
        <w:t xml:space="preserve">  Information provided in PWD applications, including determinations, the </w:t>
      </w:r>
      <w:r w:rsidRPr="00993DFA" w:rsidR="00FD4776">
        <w:rPr>
          <w:rFonts w:ascii="Times New Roman" w:eastAsia="Times New Roman" w:hAnsi="Times New Roman" w:cs="Times New Roman"/>
          <w:color w:val="000000" w:themeColor="text1"/>
          <w:szCs w:val="24"/>
        </w:rPr>
        <w:t>employer’s</w:t>
      </w:r>
      <w:r w:rsidRPr="00993DFA" w:rsidR="003748E5">
        <w:rPr>
          <w:rFonts w:ascii="Times New Roman" w:eastAsia="Times New Roman" w:hAnsi="Times New Roman" w:cs="Times New Roman"/>
          <w:color w:val="000000" w:themeColor="text1"/>
          <w:szCs w:val="24"/>
        </w:rPr>
        <w:t xml:space="preserve"> name and address, work locations, occupation, and the PWD issued by the Department, is publicly accessible in easy-to-download Microsoft Excel formats on the OFLC website</w:t>
      </w:r>
      <w:r w:rsidRPr="00993DFA" w:rsidR="00F052A8">
        <w:rPr>
          <w:rFonts w:ascii="Times New Roman" w:eastAsia="Times New Roman" w:hAnsi="Times New Roman" w:cs="Times New Roman"/>
          <w:color w:val="000000" w:themeColor="text1"/>
          <w:szCs w:val="24"/>
        </w:rPr>
        <w:t>.</w:t>
      </w:r>
      <w:r w:rsidRPr="00993DFA" w:rsidR="001960BD">
        <w:rPr>
          <w:rFonts w:ascii="Times New Roman" w:hAnsi="Times New Roman" w:cs="Times New Roman"/>
          <w:szCs w:val="24"/>
        </w:rPr>
        <w:t xml:space="preserve">  </w:t>
      </w:r>
    </w:p>
    <w:p w:rsidR="00C900E7" w:rsidRPr="00993DFA" w:rsidP="00C900E7" w14:paraId="2A8E05FB" w14:textId="77777777">
      <w:pPr>
        <w:tabs>
          <w:tab w:val="left" w:pos="90"/>
          <w:tab w:val="left" w:pos="810"/>
        </w:tabs>
        <w:spacing w:after="0" w:line="240" w:lineRule="auto"/>
        <w:rPr>
          <w:rFonts w:ascii="Times New Roman" w:hAnsi="Times New Roman" w:cs="Times New Roman"/>
          <w:szCs w:val="24"/>
        </w:rPr>
      </w:pPr>
    </w:p>
    <w:p w:rsidR="0027257F" w:rsidRPr="00993DFA" w:rsidP="00C900E7" w14:paraId="203E0FAA" w14:textId="77777777">
      <w:pPr>
        <w:tabs>
          <w:tab w:val="left" w:pos="90"/>
          <w:tab w:val="left" w:pos="810"/>
        </w:tabs>
        <w:spacing w:after="0" w:line="240" w:lineRule="auto"/>
        <w:rPr>
          <w:rFonts w:ascii="Times New Roman" w:hAnsi="Times New Roman" w:cs="Times New Roman"/>
          <w:i/>
          <w:szCs w:val="24"/>
        </w:rPr>
      </w:pPr>
    </w:p>
    <w:p w:rsidR="00C900E7" w:rsidRPr="00993DFA" w:rsidP="00C900E7" w14:paraId="25884973" w14:textId="67937D62">
      <w:pPr>
        <w:tabs>
          <w:tab w:val="left" w:pos="90"/>
          <w:tab w:val="left" w:pos="810"/>
        </w:tabs>
        <w:spacing w:after="0" w:line="240" w:lineRule="auto"/>
        <w:rPr>
          <w:rFonts w:ascii="Times New Roman" w:hAnsi="Times New Roman" w:cs="Times New Roman"/>
          <w:szCs w:val="24"/>
        </w:rPr>
      </w:pPr>
      <w:r w:rsidRPr="00993DFA">
        <w:rPr>
          <w:rFonts w:ascii="Times New Roman" w:hAnsi="Times New Roman" w:cs="Times New Roman"/>
          <w:i/>
          <w:szCs w:val="24"/>
        </w:rPr>
        <w:t>A.17. If seeking approval not to display the expiration date for OMB approval of the information collection, explain the reasons that display would be inappropriate</w:t>
      </w:r>
      <w:r w:rsidRPr="00993DFA">
        <w:rPr>
          <w:rFonts w:ascii="Times New Roman" w:hAnsi="Times New Roman" w:cs="Times New Roman"/>
          <w:szCs w:val="24"/>
        </w:rPr>
        <w:t>.</w:t>
      </w:r>
    </w:p>
    <w:p w:rsidR="00C900E7" w:rsidRPr="00993DFA" w:rsidP="00C900E7" w14:paraId="78767D64" w14:textId="77777777">
      <w:pPr>
        <w:tabs>
          <w:tab w:val="left" w:pos="90"/>
          <w:tab w:val="left" w:pos="810"/>
        </w:tabs>
        <w:spacing w:after="0" w:line="240" w:lineRule="auto"/>
        <w:rPr>
          <w:rFonts w:ascii="Times New Roman" w:hAnsi="Times New Roman" w:cs="Times New Roman"/>
          <w:szCs w:val="24"/>
        </w:rPr>
      </w:pPr>
    </w:p>
    <w:p w:rsidR="00C900E7" w:rsidRPr="00993DFA" w:rsidP="00C900E7" w14:paraId="74B56381" w14:textId="7C74E89E">
      <w:pPr>
        <w:tabs>
          <w:tab w:val="left" w:pos="90"/>
          <w:tab w:val="left" w:pos="810"/>
        </w:tabs>
        <w:spacing w:after="0" w:line="240" w:lineRule="auto"/>
        <w:rPr>
          <w:rFonts w:ascii="Times New Roman" w:hAnsi="Times New Roman" w:cs="Times New Roman"/>
          <w:szCs w:val="24"/>
        </w:rPr>
      </w:pPr>
      <w:r w:rsidRPr="00993DFA">
        <w:rPr>
          <w:rFonts w:ascii="Times New Roman" w:hAnsi="Times New Roman" w:cs="Times New Roman"/>
          <w:szCs w:val="24"/>
        </w:rPr>
        <w:t>The Department will display the expiration date for OMB approval</w:t>
      </w:r>
      <w:r w:rsidRPr="00993DFA" w:rsidR="00D67320">
        <w:rPr>
          <w:rFonts w:ascii="Times New Roman" w:hAnsi="Times New Roman" w:cs="Times New Roman"/>
          <w:szCs w:val="24"/>
        </w:rPr>
        <w:t xml:space="preserve"> on the form and instructions</w:t>
      </w:r>
      <w:r w:rsidRPr="00993DFA">
        <w:rPr>
          <w:rFonts w:ascii="Times New Roman" w:hAnsi="Times New Roman" w:cs="Times New Roman"/>
          <w:szCs w:val="24"/>
        </w:rPr>
        <w:t xml:space="preserve">.  </w:t>
      </w:r>
    </w:p>
    <w:p w:rsidR="00C900E7" w:rsidRPr="00993DFA" w:rsidP="00C900E7" w14:paraId="6DB74791" w14:textId="77777777">
      <w:pPr>
        <w:tabs>
          <w:tab w:val="left" w:pos="90"/>
          <w:tab w:val="left" w:pos="810"/>
        </w:tabs>
        <w:spacing w:after="0" w:line="240" w:lineRule="auto"/>
        <w:rPr>
          <w:rFonts w:ascii="Times New Roman" w:hAnsi="Times New Roman" w:cs="Times New Roman"/>
          <w:szCs w:val="24"/>
        </w:rPr>
      </w:pPr>
    </w:p>
    <w:p w:rsidR="0027257F" w:rsidRPr="00993DFA" w:rsidP="00C900E7" w14:paraId="7A415DD0" w14:textId="77777777">
      <w:pPr>
        <w:tabs>
          <w:tab w:val="left" w:pos="90"/>
          <w:tab w:val="left" w:pos="810"/>
        </w:tabs>
        <w:spacing w:after="0" w:line="240" w:lineRule="auto"/>
        <w:rPr>
          <w:rFonts w:ascii="Times New Roman" w:hAnsi="Times New Roman" w:cs="Times New Roman"/>
          <w:i/>
          <w:szCs w:val="24"/>
        </w:rPr>
      </w:pPr>
    </w:p>
    <w:p w:rsidR="00C900E7" w:rsidRPr="00993DFA" w:rsidP="00C900E7" w14:paraId="2B4181AF" w14:textId="0881E52B">
      <w:pPr>
        <w:tabs>
          <w:tab w:val="left" w:pos="90"/>
          <w:tab w:val="left" w:pos="810"/>
        </w:tabs>
        <w:spacing w:after="0" w:line="240" w:lineRule="auto"/>
        <w:rPr>
          <w:rFonts w:ascii="Times New Roman" w:hAnsi="Times New Roman" w:cs="Times New Roman"/>
          <w:i/>
          <w:szCs w:val="24"/>
        </w:rPr>
      </w:pPr>
      <w:r w:rsidRPr="00993DFA">
        <w:rPr>
          <w:rFonts w:ascii="Times New Roman" w:hAnsi="Times New Roman" w:cs="Times New Roman"/>
          <w:i/>
          <w:szCs w:val="24"/>
        </w:rPr>
        <w:t xml:space="preserve">A.18. </w:t>
      </w:r>
      <w:r w:rsidRPr="00993DFA">
        <w:rPr>
          <w:rFonts w:ascii="Times New Roman" w:hAnsi="Times New Roman" w:cs="Times New Roman"/>
          <w:i/>
          <w:szCs w:val="24"/>
        </w:rPr>
        <w:t>Explain each exception to the topics of the certification statement identified in “Certification for Paperwork Reduction Act Submissions.”</w:t>
      </w:r>
    </w:p>
    <w:p w:rsidR="00C900E7" w:rsidRPr="00993DFA" w:rsidP="00C900E7" w14:paraId="0B18E1BB" w14:textId="77777777">
      <w:pPr>
        <w:tabs>
          <w:tab w:val="left" w:pos="90"/>
          <w:tab w:val="left" w:pos="810"/>
        </w:tabs>
        <w:spacing w:after="0" w:line="240" w:lineRule="auto"/>
        <w:rPr>
          <w:rFonts w:ascii="Times New Roman" w:hAnsi="Times New Roman" w:cs="Times New Roman"/>
          <w:szCs w:val="24"/>
        </w:rPr>
      </w:pPr>
    </w:p>
    <w:p w:rsidR="00C900E7" w:rsidRPr="00993DFA" w:rsidP="00C900E7" w14:paraId="54987D87" w14:textId="77777777">
      <w:pPr>
        <w:tabs>
          <w:tab w:val="left" w:pos="90"/>
          <w:tab w:val="left" w:pos="810"/>
        </w:tabs>
        <w:spacing w:after="0" w:line="240" w:lineRule="auto"/>
        <w:rPr>
          <w:rFonts w:ascii="Times New Roman" w:hAnsi="Times New Roman" w:cs="Times New Roman"/>
          <w:szCs w:val="24"/>
        </w:rPr>
      </w:pPr>
      <w:r w:rsidRPr="00993DFA">
        <w:rPr>
          <w:rFonts w:ascii="Times New Roman" w:hAnsi="Times New Roman" w:cs="Times New Roman"/>
          <w:szCs w:val="24"/>
        </w:rPr>
        <w:t>The Department is not seeking any exception to the certification requirements.</w:t>
      </w:r>
    </w:p>
    <w:p w:rsidR="00C900E7" w:rsidRPr="00993DFA" w:rsidP="00C900E7" w14:paraId="79147F87" w14:textId="77777777">
      <w:pPr>
        <w:tabs>
          <w:tab w:val="left" w:pos="90"/>
          <w:tab w:val="left" w:pos="810"/>
        </w:tabs>
        <w:spacing w:after="0" w:line="240" w:lineRule="auto"/>
        <w:rPr>
          <w:rFonts w:ascii="Times New Roman" w:hAnsi="Times New Roman" w:cs="Times New Roman"/>
          <w:szCs w:val="24"/>
        </w:rPr>
      </w:pPr>
    </w:p>
    <w:p w:rsidR="0027257F" w:rsidRPr="00993DFA" w:rsidP="00C900E7" w14:paraId="272AFCAD" w14:textId="77777777">
      <w:pPr>
        <w:tabs>
          <w:tab w:val="left" w:pos="90"/>
          <w:tab w:val="left" w:pos="810"/>
        </w:tabs>
        <w:spacing w:after="0" w:line="240" w:lineRule="auto"/>
        <w:rPr>
          <w:rFonts w:ascii="Times New Roman" w:hAnsi="Times New Roman" w:cs="Times New Roman"/>
          <w:b/>
          <w:szCs w:val="24"/>
        </w:rPr>
      </w:pPr>
    </w:p>
    <w:p w:rsidR="00C900E7" w:rsidRPr="00993DFA" w:rsidP="00C900E7" w14:paraId="226D55EE" w14:textId="667EBD24">
      <w:pPr>
        <w:tabs>
          <w:tab w:val="left" w:pos="90"/>
          <w:tab w:val="left" w:pos="810"/>
        </w:tabs>
        <w:spacing w:after="0" w:line="240" w:lineRule="auto"/>
        <w:rPr>
          <w:rFonts w:ascii="Times New Roman" w:hAnsi="Times New Roman" w:cs="Times New Roman"/>
          <w:b/>
          <w:szCs w:val="24"/>
        </w:rPr>
      </w:pPr>
      <w:r w:rsidRPr="00993DFA">
        <w:rPr>
          <w:rFonts w:ascii="Times New Roman" w:hAnsi="Times New Roman" w:cs="Times New Roman"/>
          <w:b/>
          <w:szCs w:val="24"/>
        </w:rPr>
        <w:t xml:space="preserve">B.  </w:t>
      </w:r>
      <w:r w:rsidRPr="00993DFA">
        <w:rPr>
          <w:rFonts w:ascii="Times New Roman" w:hAnsi="Times New Roman" w:cs="Times New Roman"/>
          <w:b/>
          <w:szCs w:val="24"/>
        </w:rPr>
        <w:t>Collection of Information Employing Statistical Methods</w:t>
      </w:r>
    </w:p>
    <w:p w:rsidR="00C900E7" w:rsidRPr="00993DFA" w:rsidP="00C900E7" w14:paraId="578656EA" w14:textId="77777777">
      <w:pPr>
        <w:tabs>
          <w:tab w:val="left" w:pos="90"/>
          <w:tab w:val="left" w:pos="810"/>
        </w:tabs>
        <w:spacing w:after="0" w:line="240" w:lineRule="auto"/>
        <w:rPr>
          <w:rFonts w:ascii="Times New Roman" w:hAnsi="Times New Roman" w:cs="Times New Roman"/>
          <w:szCs w:val="24"/>
        </w:rPr>
      </w:pPr>
    </w:p>
    <w:p w:rsidR="00C900E7" w:rsidRPr="00993DFA" w:rsidP="00C900E7" w14:paraId="57C12579" w14:textId="34B486F9">
      <w:pPr>
        <w:tabs>
          <w:tab w:val="left" w:pos="90"/>
          <w:tab w:val="left" w:pos="810"/>
        </w:tabs>
        <w:spacing w:after="0" w:line="240" w:lineRule="auto"/>
        <w:rPr>
          <w:rFonts w:ascii="Times New Roman" w:hAnsi="Times New Roman" w:cs="Times New Roman"/>
          <w:szCs w:val="24"/>
        </w:rPr>
      </w:pPr>
      <w:r w:rsidRPr="00993DFA">
        <w:rPr>
          <w:rFonts w:ascii="Times New Roman" w:hAnsi="Times New Roman" w:cs="Times New Roman"/>
          <w:szCs w:val="24"/>
        </w:rPr>
        <w:t xml:space="preserve">This information collection does not employ statistical methods.  </w:t>
      </w:r>
    </w:p>
    <w:sectPr w:rsidSect="009241B6">
      <w:headerReference w:type="default" r:id="rId11"/>
      <w:footerReference w:type="default" r:id="rId12"/>
      <w:headerReference w:type="first" r:id="rId13"/>
      <w:pgSz w:w="12240" w:h="15840"/>
      <w:pgMar w:top="1008" w:right="1008" w:bottom="1008"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1412904"/>
      <w:docPartObj>
        <w:docPartGallery w:val="Page Numbers (Bottom of Page)"/>
        <w:docPartUnique/>
      </w:docPartObj>
    </w:sdtPr>
    <w:sdtEndPr>
      <w:rPr>
        <w:rFonts w:ascii="Times New Roman" w:hAnsi="Times New Roman" w:cs="Times New Roman"/>
        <w:noProof/>
        <w:sz w:val="20"/>
        <w:szCs w:val="20"/>
      </w:rPr>
    </w:sdtEndPr>
    <w:sdtContent>
      <w:p w:rsidR="0055727A" w:rsidRPr="009241B6" w14:paraId="242218AB" w14:textId="1C3CB1F2">
        <w:pPr>
          <w:pStyle w:val="Footer"/>
          <w:jc w:val="center"/>
          <w:rPr>
            <w:rFonts w:ascii="Times New Roman" w:hAnsi="Times New Roman" w:cs="Times New Roman"/>
            <w:sz w:val="20"/>
            <w:szCs w:val="20"/>
          </w:rPr>
        </w:pPr>
        <w:r w:rsidRPr="009241B6">
          <w:rPr>
            <w:rFonts w:ascii="Times New Roman" w:hAnsi="Times New Roman" w:cs="Times New Roman"/>
            <w:sz w:val="20"/>
            <w:szCs w:val="20"/>
          </w:rPr>
          <w:fldChar w:fldCharType="begin"/>
        </w:r>
        <w:r w:rsidRPr="009241B6">
          <w:rPr>
            <w:rFonts w:ascii="Times New Roman" w:hAnsi="Times New Roman" w:cs="Times New Roman"/>
            <w:sz w:val="20"/>
            <w:szCs w:val="20"/>
          </w:rPr>
          <w:instrText xml:space="preserve"> PAGE   \* MERGEFORMAT </w:instrText>
        </w:r>
        <w:r w:rsidRPr="009241B6">
          <w:rPr>
            <w:rFonts w:ascii="Times New Roman" w:hAnsi="Times New Roman" w:cs="Times New Roman"/>
            <w:sz w:val="20"/>
            <w:szCs w:val="20"/>
          </w:rPr>
          <w:fldChar w:fldCharType="separate"/>
        </w:r>
        <w:r w:rsidR="00466D46">
          <w:rPr>
            <w:rFonts w:ascii="Times New Roman" w:hAnsi="Times New Roman" w:cs="Times New Roman"/>
            <w:noProof/>
            <w:sz w:val="20"/>
            <w:szCs w:val="20"/>
          </w:rPr>
          <w:t>16</w:t>
        </w:r>
        <w:r w:rsidRPr="009241B6">
          <w:rPr>
            <w:rFonts w:ascii="Times New Roman" w:hAnsi="Times New Roman" w:cs="Times New Roman"/>
            <w:noProof/>
            <w:sz w:val="20"/>
            <w:szCs w:val="20"/>
          </w:rPr>
          <w:fldChar w:fldCharType="end"/>
        </w:r>
      </w:p>
    </w:sdtContent>
  </w:sdt>
  <w:p w:rsidR="0055727A" w14:paraId="4B1927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1619" w:rsidRPr="00346B7F" w:rsidP="00346B7F" w14:paraId="6429E346" w14:textId="77777777">
      <w:pPr>
        <w:pStyle w:val="Footer"/>
      </w:pPr>
      <w:r>
        <w:separator/>
      </w:r>
    </w:p>
  </w:footnote>
  <w:footnote w:type="continuationSeparator" w:id="1">
    <w:p w:rsidR="00B91619" w:rsidP="00AE0E76" w14:paraId="5A462419" w14:textId="77777777">
      <w:pPr>
        <w:spacing w:after="0" w:line="240" w:lineRule="auto"/>
      </w:pPr>
      <w:r>
        <w:continuationSeparator/>
      </w:r>
    </w:p>
  </w:footnote>
  <w:footnote w:type="continuationNotice" w:id="2">
    <w:p w:rsidR="00B91619" w14:paraId="6B9EB4B7" w14:textId="77777777">
      <w:pPr>
        <w:spacing w:after="0" w:line="240" w:lineRule="auto"/>
      </w:pPr>
    </w:p>
  </w:footnote>
  <w:footnote w:id="3">
    <w:p w:rsidR="005131F1" w:rsidRPr="00993DFA" w:rsidP="005131F1" w14:paraId="299FDCF4" w14:textId="6B154E68">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Unless otherwise stated, in all cases where DOL’s estimates are averages, the averages are based on prevailing wage data for three FYs: 20</w:t>
      </w:r>
      <w:r w:rsidRPr="00993DFA" w:rsidR="009E3933">
        <w:rPr>
          <w:rFonts w:ascii="Times New Roman" w:hAnsi="Times New Roman" w:cs="Times New Roman"/>
        </w:rPr>
        <w:t>23</w:t>
      </w:r>
      <w:r w:rsidRPr="00993DFA">
        <w:rPr>
          <w:rFonts w:ascii="Times New Roman" w:hAnsi="Times New Roman" w:cs="Times New Roman"/>
        </w:rPr>
        <w:t>, 202</w:t>
      </w:r>
      <w:r w:rsidRPr="00993DFA" w:rsidR="00EF6908">
        <w:rPr>
          <w:rFonts w:ascii="Times New Roman" w:hAnsi="Times New Roman" w:cs="Times New Roman"/>
        </w:rPr>
        <w:t>4</w:t>
      </w:r>
      <w:r w:rsidRPr="00993DFA">
        <w:rPr>
          <w:rFonts w:ascii="Times New Roman" w:hAnsi="Times New Roman" w:cs="Times New Roman"/>
        </w:rPr>
        <w:t>, and 20</w:t>
      </w:r>
      <w:r w:rsidRPr="00993DFA" w:rsidR="00EF6908">
        <w:rPr>
          <w:rFonts w:ascii="Times New Roman" w:hAnsi="Times New Roman" w:cs="Times New Roman"/>
        </w:rPr>
        <w:t>25</w:t>
      </w:r>
      <w:r w:rsidRPr="00993DFA">
        <w:rPr>
          <w:rFonts w:ascii="Times New Roman" w:hAnsi="Times New Roman" w:cs="Times New Roman"/>
        </w:rPr>
        <w:t>.</w:t>
      </w:r>
    </w:p>
  </w:footnote>
  <w:footnote w:id="4">
    <w:p w:rsidR="00950E73" w:rsidRPr="00993DFA" w14:paraId="35DFE450" w14:textId="676217B6">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w:t>
      </w:r>
      <w:r w:rsidRPr="00993DFA" w:rsidR="004A6387">
        <w:rPr>
          <w:rFonts w:ascii="Times New Roman" w:hAnsi="Times New Roman" w:cs="Times New Roman"/>
        </w:rPr>
        <w:t xml:space="preserve">The OFLC Wage Search </w:t>
      </w:r>
      <w:r w:rsidRPr="00993DFA" w:rsidR="00842EB9">
        <w:rPr>
          <w:rFonts w:ascii="Times New Roman" w:hAnsi="Times New Roman" w:cs="Times New Roman"/>
        </w:rPr>
        <w:t>used to be known as On-Line Wage Library</w:t>
      </w:r>
      <w:r w:rsidRPr="00993DFA" w:rsidR="00DE5D92">
        <w:rPr>
          <w:rFonts w:ascii="Times New Roman" w:hAnsi="Times New Roman" w:cs="Times New Roman"/>
        </w:rPr>
        <w:t xml:space="preserve"> or FLCDataCenter.com</w:t>
      </w:r>
      <w:r w:rsidRPr="00993DFA" w:rsidR="00353A7C">
        <w:rPr>
          <w:rFonts w:ascii="Times New Roman" w:hAnsi="Times New Roman" w:cs="Times New Roman"/>
        </w:rPr>
        <w:t xml:space="preserve">, but it was discontinued effectively </w:t>
      </w:r>
      <w:r w:rsidRPr="00993DFA" w:rsidR="006229F5">
        <w:rPr>
          <w:rFonts w:ascii="Times New Roman" w:hAnsi="Times New Roman" w:cs="Times New Roman"/>
        </w:rPr>
        <w:t>July</w:t>
      </w:r>
      <w:r w:rsidRPr="00993DFA" w:rsidR="00353A7C">
        <w:rPr>
          <w:rFonts w:ascii="Times New Roman" w:hAnsi="Times New Roman" w:cs="Times New Roman"/>
        </w:rPr>
        <w:t xml:space="preserve"> 1, 2014</w:t>
      </w:r>
      <w:r w:rsidRPr="00993DFA" w:rsidR="00F07288">
        <w:rPr>
          <w:rFonts w:ascii="Times New Roman" w:hAnsi="Times New Roman" w:cs="Times New Roman"/>
        </w:rPr>
        <w:t xml:space="preserve">. Thereafter, </w:t>
      </w:r>
      <w:r w:rsidRPr="00993DFA" w:rsidR="0012510D">
        <w:rPr>
          <w:rFonts w:ascii="Times New Roman" w:hAnsi="Times New Roman" w:cs="Times New Roman"/>
        </w:rPr>
        <w:t xml:space="preserve">prevailing wage data from the Occupational Employment and Wage Statistics </w:t>
      </w:r>
      <w:r w:rsidR="00054444">
        <w:rPr>
          <w:rFonts w:ascii="Times New Roman" w:hAnsi="Times New Roman" w:cs="Times New Roman"/>
        </w:rPr>
        <w:t>s</w:t>
      </w:r>
      <w:r w:rsidRPr="00993DFA" w:rsidR="0012510D">
        <w:rPr>
          <w:rFonts w:ascii="Times New Roman" w:hAnsi="Times New Roman" w:cs="Times New Roman"/>
        </w:rPr>
        <w:t>urvey</w:t>
      </w:r>
      <w:r w:rsidRPr="00993DFA" w:rsidR="00354CB8">
        <w:rPr>
          <w:rFonts w:ascii="Times New Roman" w:hAnsi="Times New Roman" w:cs="Times New Roman"/>
        </w:rPr>
        <w:t xml:space="preserve"> became available through OFLC Wage Search tool, which is accessible via </w:t>
      </w:r>
      <w:r w:rsidRPr="00993DFA" w:rsidR="00DD38C6">
        <w:rPr>
          <w:rFonts w:ascii="Times New Roman" w:hAnsi="Times New Roman" w:cs="Times New Roman"/>
        </w:rPr>
        <w:t xml:space="preserve">the FLAG website </w:t>
      </w:r>
      <w:r w:rsidRPr="00993DFA" w:rsidR="00926582">
        <w:rPr>
          <w:rFonts w:ascii="Times New Roman" w:hAnsi="Times New Roman" w:cs="Times New Roman"/>
        </w:rPr>
        <w:t>(</w:t>
      </w:r>
      <w:hyperlink r:id="rId1" w:history="1">
        <w:r w:rsidRPr="00993DFA" w:rsidR="00BF4953">
          <w:rPr>
            <w:rStyle w:val="Hyperlink"/>
            <w:rFonts w:ascii="Times New Roman" w:hAnsi="Times New Roman" w:cs="Times New Roman"/>
          </w:rPr>
          <w:t>https://flag.dol.gov/wage-data/wage-search</w:t>
        </w:r>
      </w:hyperlink>
      <w:r w:rsidRPr="00993DFA" w:rsidR="00926582">
        <w:rPr>
          <w:rFonts w:ascii="Times New Roman" w:hAnsi="Times New Roman" w:cs="Times New Roman"/>
        </w:rPr>
        <w:t>).</w:t>
      </w:r>
    </w:p>
  </w:footnote>
  <w:footnote w:id="5">
    <w:p w:rsidR="0055727A" w:rsidRPr="00993DFA" w:rsidP="00495D0E" w14:paraId="21678531" w14:textId="65282BDC">
      <w:pPr>
        <w:pStyle w:val="FootnoteText"/>
        <w:rPr>
          <w:rFonts w:ascii="Times New Roman" w:hAnsi="Times New Roman" w:cs="Times New Roman"/>
          <w:color w:val="000000" w:themeColor="text1"/>
        </w:rPr>
      </w:pPr>
      <w:r w:rsidRPr="00993DFA">
        <w:rPr>
          <w:rStyle w:val="FootnoteReference"/>
          <w:rFonts w:ascii="Times New Roman" w:hAnsi="Times New Roman" w:cs="Times New Roman"/>
        </w:rPr>
        <w:footnoteRef/>
      </w:r>
      <w:r w:rsidRPr="00993DFA">
        <w:rPr>
          <w:rFonts w:ascii="Times New Roman" w:hAnsi="Times New Roman" w:cs="Times New Roman"/>
        </w:rPr>
        <w:t xml:space="preserve"> </w:t>
      </w:r>
      <w:r w:rsidRPr="00993DFA">
        <w:rPr>
          <w:rFonts w:ascii="Times New Roman" w:hAnsi="Times New Roman" w:cs="Times New Roman"/>
          <w:color w:val="000000" w:themeColor="text1"/>
        </w:rPr>
        <w:t xml:space="preserve">While the retention requirement applies only when </w:t>
      </w:r>
      <w:r w:rsidRPr="00993DFA" w:rsidR="00435F62">
        <w:rPr>
          <w:rFonts w:ascii="Times New Roman" w:hAnsi="Times New Roman" w:cs="Times New Roman"/>
          <w:color w:val="000000" w:themeColor="text1"/>
        </w:rPr>
        <w:t>an LCA</w:t>
      </w:r>
      <w:r w:rsidRPr="00993DFA" w:rsidR="009B434C">
        <w:rPr>
          <w:rFonts w:ascii="Times New Roman" w:hAnsi="Times New Roman" w:cs="Times New Roman"/>
          <w:color w:val="000000" w:themeColor="text1"/>
        </w:rPr>
        <w:t xml:space="preserve"> is filed</w:t>
      </w:r>
      <w:r w:rsidRPr="00993DFA">
        <w:rPr>
          <w:rFonts w:ascii="Times New Roman" w:hAnsi="Times New Roman" w:cs="Times New Roman"/>
          <w:color w:val="000000" w:themeColor="text1"/>
        </w:rPr>
        <w:t xml:space="preserve"> </w:t>
      </w:r>
      <w:r w:rsidRPr="00993DFA" w:rsidR="009B434C">
        <w:rPr>
          <w:rFonts w:ascii="Times New Roman" w:hAnsi="Times New Roman" w:cs="Times New Roman"/>
          <w:color w:val="000000" w:themeColor="text1"/>
        </w:rPr>
        <w:t>(</w:t>
      </w:r>
      <w:r w:rsidRPr="00993DFA">
        <w:rPr>
          <w:rFonts w:ascii="Times New Roman" w:hAnsi="Times New Roman" w:cs="Times New Roman"/>
          <w:color w:val="000000" w:themeColor="text1"/>
        </w:rPr>
        <w:t>20 CFR 655.731 and 655.760(c)</w:t>
      </w:r>
      <w:r w:rsidRPr="00993DFA" w:rsidR="009B434C">
        <w:rPr>
          <w:rFonts w:ascii="Times New Roman" w:hAnsi="Times New Roman" w:cs="Times New Roman"/>
          <w:color w:val="000000" w:themeColor="text1"/>
        </w:rPr>
        <w:t>)</w:t>
      </w:r>
      <w:r w:rsidRPr="00993DFA">
        <w:rPr>
          <w:rFonts w:ascii="Times New Roman" w:hAnsi="Times New Roman" w:cs="Times New Roman"/>
          <w:color w:val="000000" w:themeColor="text1"/>
        </w:rPr>
        <w:t>, the Department is being over-inclusive by including the recordkeeping burden on employers to retain the PWD as “documentation regarding its determination of the prevailing wage” for their LCA.</w:t>
      </w:r>
    </w:p>
    <w:p w:rsidR="0055727A" w:rsidRPr="00993DFA" w:rsidP="00495D0E" w14:paraId="1B6D6B7D" w14:textId="77777777">
      <w:pPr>
        <w:pStyle w:val="FootnoteText"/>
        <w:rPr>
          <w:rFonts w:ascii="Times New Roman" w:hAnsi="Times New Roman" w:cs="Times New Roman"/>
        </w:rPr>
      </w:pPr>
    </w:p>
  </w:footnote>
  <w:footnote w:id="6">
    <w:p w:rsidR="0055727A" w:rsidRPr="00993DFA" w:rsidP="00C74EB7" w14:paraId="4FC16736" w14:textId="3BBE9B40">
      <w:pPr>
        <w:pStyle w:val="FootnoteText"/>
        <w:rPr>
          <w:rFonts w:ascii="Times New Roman" w:hAnsi="Times New Roman" w:cs="Times New Roman"/>
          <w:color w:val="000000" w:themeColor="text1"/>
        </w:rPr>
      </w:pPr>
      <w:r w:rsidRPr="00993DFA">
        <w:rPr>
          <w:rStyle w:val="FootnoteReference"/>
          <w:rFonts w:ascii="Times New Roman" w:hAnsi="Times New Roman" w:cs="Times New Roman"/>
          <w:color w:val="000000" w:themeColor="text1"/>
        </w:rPr>
        <w:footnoteRef/>
      </w:r>
      <w:r w:rsidRPr="00993DFA">
        <w:rPr>
          <w:rFonts w:ascii="Times New Roman" w:hAnsi="Times New Roman" w:cs="Times New Roman"/>
          <w:color w:val="000000" w:themeColor="text1"/>
        </w:rPr>
        <w:t xml:space="preserve"> While the retention requirement derives from 20 CFR 656.10(f), which relates to the </w:t>
      </w:r>
      <w:r w:rsidRPr="00993DFA">
        <w:rPr>
          <w:rFonts w:ascii="Times New Roman" w:hAnsi="Times New Roman" w:cs="Times New Roman"/>
          <w:i/>
          <w:iCs/>
          <w:color w:val="000000" w:themeColor="text1"/>
        </w:rPr>
        <w:t>Application for Permanent Employment Certification</w:t>
      </w:r>
      <w:r w:rsidRPr="00993DFA">
        <w:rPr>
          <w:rFonts w:ascii="Times New Roman" w:hAnsi="Times New Roman" w:cs="Times New Roman"/>
          <w:color w:val="000000" w:themeColor="text1"/>
        </w:rPr>
        <w:t xml:space="preserve">, and not from </w:t>
      </w:r>
      <w:r w:rsidRPr="00993DFA" w:rsidR="003F4EE5">
        <w:rPr>
          <w:rFonts w:ascii="Times New Roman" w:hAnsi="Times New Roman" w:cs="Times New Roman"/>
          <w:color w:val="000000" w:themeColor="text1"/>
        </w:rPr>
        <w:t>20 CFR</w:t>
      </w:r>
      <w:r w:rsidRPr="00993DFA">
        <w:rPr>
          <w:rFonts w:ascii="Times New Roman" w:hAnsi="Times New Roman" w:cs="Times New Roman"/>
          <w:color w:val="000000" w:themeColor="text1"/>
        </w:rPr>
        <w:t xml:space="preserve"> 656.40, which relates to PWDs, the Department is being over</w:t>
      </w:r>
      <w:r w:rsidRPr="00993DFA" w:rsidR="00C52A58">
        <w:rPr>
          <w:rFonts w:ascii="Times New Roman" w:hAnsi="Times New Roman" w:cs="Times New Roman"/>
          <w:color w:val="000000" w:themeColor="text1"/>
        </w:rPr>
        <w:t>-</w:t>
      </w:r>
      <w:r w:rsidRPr="00993DFA">
        <w:rPr>
          <w:rFonts w:ascii="Times New Roman" w:hAnsi="Times New Roman" w:cs="Times New Roman"/>
          <w:color w:val="000000" w:themeColor="text1"/>
        </w:rPr>
        <w:t xml:space="preserve">inclusive by including the recordkeeping burden on employers to retain the PWD as “supporting documentation” for their </w:t>
      </w:r>
      <w:r w:rsidRPr="00993DFA">
        <w:rPr>
          <w:rFonts w:ascii="Times New Roman" w:hAnsi="Times New Roman" w:cs="Times New Roman"/>
          <w:i/>
          <w:iCs/>
          <w:color w:val="000000" w:themeColor="text1"/>
        </w:rPr>
        <w:t>Application for Permanent Employment Certification</w:t>
      </w:r>
      <w:r w:rsidRPr="00993DFA">
        <w:rPr>
          <w:rFonts w:ascii="Times New Roman" w:hAnsi="Times New Roman" w:cs="Times New Roman"/>
          <w:color w:val="000000" w:themeColor="text1"/>
        </w:rPr>
        <w:t>.</w:t>
      </w:r>
    </w:p>
  </w:footnote>
  <w:footnote w:id="7">
    <w:p w:rsidR="003F49CE" w:rsidRPr="00993DFA" w14:paraId="3C22CC97" w14:textId="08C58551">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w:t>
      </w:r>
      <w:r w:rsidRPr="00993DFA" w:rsidR="009118E3">
        <w:rPr>
          <w:rFonts w:ascii="Times New Roman" w:hAnsi="Times New Roman" w:cs="Times New Roman"/>
        </w:rPr>
        <w:t xml:space="preserve">The total responses </w:t>
      </w:r>
      <w:r w:rsidRPr="00993DFA" w:rsidR="00CF1A30">
        <w:rPr>
          <w:rFonts w:ascii="Times New Roman" w:hAnsi="Times New Roman" w:cs="Times New Roman"/>
        </w:rPr>
        <w:t xml:space="preserve">in this section reflect PWD filings by program. </w:t>
      </w:r>
    </w:p>
  </w:footnote>
  <w:footnote w:id="8">
    <w:p w:rsidR="00CF1A30" w:rsidRPr="00993DFA" w14:paraId="66E234E5" w14:textId="0E68A0FE">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The total respondents in this section reflect </w:t>
      </w:r>
      <w:r w:rsidRPr="00993DFA" w:rsidR="009313B7">
        <w:rPr>
          <w:rFonts w:ascii="Times New Roman" w:hAnsi="Times New Roman" w:cs="Times New Roman"/>
        </w:rPr>
        <w:t xml:space="preserve">respondents for </w:t>
      </w:r>
      <w:r w:rsidRPr="00993DFA">
        <w:rPr>
          <w:rFonts w:ascii="Times New Roman" w:hAnsi="Times New Roman" w:cs="Times New Roman"/>
        </w:rPr>
        <w:t xml:space="preserve">PWD filings by program. </w:t>
      </w:r>
    </w:p>
  </w:footnote>
  <w:footnote w:id="9">
    <w:p w:rsidR="0055727A" w:rsidRPr="00993DFA" w:rsidP="0005115E" w14:paraId="49A1636D" w14:textId="7DCDC390">
      <w:pPr>
        <w:spacing w:after="0"/>
        <w:rPr>
          <w:rFonts w:ascii="Times New Roman" w:hAnsi="Times New Roman" w:cs="Times New Roman"/>
          <w:color w:val="000000" w:themeColor="text1"/>
        </w:rPr>
      </w:pPr>
      <w:r w:rsidRPr="00777104">
        <w:rPr>
          <w:rStyle w:val="FootnoteReference"/>
          <w:rFonts w:ascii="Times New Roman" w:hAnsi="Times New Roman" w:cs="Times New Roman"/>
          <w:color w:val="000000" w:themeColor="text1"/>
          <w:sz w:val="20"/>
          <w:szCs w:val="20"/>
        </w:rPr>
        <w:footnoteRef/>
      </w:r>
      <w:r w:rsidRPr="00177C5C" w:rsidR="00830ED7">
        <w:rPr>
          <w:rFonts w:ascii="Times New Roman" w:hAnsi="Times New Roman" w:cs="Times New Roman"/>
          <w:sz w:val="20"/>
          <w:szCs w:val="20"/>
        </w:rPr>
        <w:t xml:space="preserve">The May 2024 data are not currently available as occupational profiles or in HTML tables. However, the hourly mean wages are available in table 1 of the May 2024 news release at </w:t>
      </w:r>
      <w:hyperlink r:id="rId2" w:history="1">
        <w:r w:rsidRPr="00177C5C" w:rsidR="00830ED7">
          <w:rPr>
            <w:rStyle w:val="Hyperlink"/>
            <w:rFonts w:ascii="Times New Roman" w:hAnsi="Times New Roman" w:cs="Times New Roman"/>
            <w:sz w:val="20"/>
            <w:szCs w:val="20"/>
          </w:rPr>
          <w:t>https://www.bls.gov/news.release/archives/ocwage_04022025.htm</w:t>
        </w:r>
      </w:hyperlink>
      <w:r w:rsidRPr="00177C5C" w:rsidR="00830ED7">
        <w:rPr>
          <w:rFonts w:ascii="Times New Roman" w:hAnsi="Times New Roman" w:cs="Times New Roman"/>
          <w:sz w:val="20"/>
          <w:szCs w:val="20"/>
        </w:rPr>
        <w:t xml:space="preserve">. The data are also available as downloadable XLSX files from the main OEWS data page at </w:t>
      </w:r>
      <w:hyperlink r:id="rId3" w:history="1">
        <w:r w:rsidRPr="00177C5C" w:rsidR="00830ED7">
          <w:rPr>
            <w:rStyle w:val="Hyperlink"/>
            <w:rFonts w:ascii="Times New Roman" w:hAnsi="Times New Roman" w:cs="Times New Roman"/>
            <w:sz w:val="20"/>
            <w:szCs w:val="20"/>
          </w:rPr>
          <w:t>https://www.bls.gov/oes/tables.htm</w:t>
        </w:r>
      </w:hyperlink>
      <w:r w:rsidRPr="00177C5C" w:rsidR="00830ED7">
        <w:rPr>
          <w:rFonts w:ascii="Times New Roman" w:hAnsi="Times New Roman" w:cs="Times New Roman"/>
          <w:sz w:val="20"/>
          <w:szCs w:val="20"/>
        </w:rPr>
        <w:t>. To retrieve the May 2024 data used in the document, download the file by clicking on the “National” XLSX link in the May 2024 section of the page, locate the correct occupational code (13-1071) in the “OCC_CODE” column (column I), and go to the “H_MEAN” column (column R) to find the hourly mean wage</w:t>
      </w:r>
      <w:r w:rsidRPr="00177C5C" w:rsidR="00F9567D">
        <w:rPr>
          <w:rFonts w:ascii="Times New Roman" w:hAnsi="Times New Roman" w:cs="Times New Roman"/>
          <w:sz w:val="20"/>
          <w:szCs w:val="20"/>
        </w:rPr>
        <w:t xml:space="preserve">. </w:t>
      </w:r>
    </w:p>
  </w:footnote>
  <w:footnote w:id="10">
    <w:p w:rsidR="0055727A" w:rsidRPr="00993DFA" w:rsidP="006D542A" w14:paraId="4F701A26" w14:textId="085274CD">
      <w:pPr>
        <w:spacing w:after="0" w:line="240" w:lineRule="auto"/>
        <w:rPr>
          <w:rFonts w:ascii="Times New Roman" w:hAnsi="Times New Roman" w:cs="Times New Roman"/>
          <w:color w:val="000000" w:themeColor="text1"/>
          <w:sz w:val="20"/>
          <w:szCs w:val="20"/>
        </w:rPr>
      </w:pPr>
      <w:r w:rsidRPr="00993DFA">
        <w:rPr>
          <w:rStyle w:val="FootnoteReference"/>
          <w:rFonts w:ascii="Times New Roman" w:hAnsi="Times New Roman" w:cs="Times New Roman"/>
          <w:color w:val="000000" w:themeColor="text1"/>
          <w:sz w:val="20"/>
          <w:szCs w:val="20"/>
        </w:rPr>
        <w:footnoteRef/>
      </w:r>
      <w:r w:rsidRPr="00993DFA">
        <w:rPr>
          <w:rFonts w:ascii="Times New Roman" w:hAnsi="Times New Roman" w:cs="Times New Roman"/>
          <w:color w:val="000000" w:themeColor="text1"/>
          <w:sz w:val="20"/>
          <w:szCs w:val="20"/>
        </w:rPr>
        <w:t xml:space="preserve"> </w:t>
      </w:r>
      <w:r w:rsidRPr="00993DFA">
        <w:rPr>
          <w:rFonts w:ascii="Times New Roman" w:hAnsi="Times New Roman" w:cs="Times New Roman"/>
          <w:i/>
          <w:iCs/>
          <w:color w:val="000000" w:themeColor="text1"/>
          <w:sz w:val="20"/>
          <w:szCs w:val="20"/>
        </w:rPr>
        <w:t xml:space="preserve">Employer Costs for Employee Compensation – </w:t>
      </w:r>
      <w:r w:rsidRPr="00993DFA" w:rsidR="0039596E">
        <w:rPr>
          <w:rFonts w:ascii="Times New Roman" w:hAnsi="Times New Roman" w:cs="Times New Roman"/>
          <w:i/>
          <w:iCs/>
          <w:color w:val="000000" w:themeColor="text1"/>
          <w:sz w:val="20"/>
          <w:szCs w:val="20"/>
        </w:rPr>
        <w:t>June</w:t>
      </w:r>
      <w:r w:rsidRPr="00993DFA" w:rsidR="00715A07">
        <w:rPr>
          <w:rFonts w:ascii="Times New Roman" w:hAnsi="Times New Roman" w:cs="Times New Roman"/>
          <w:i/>
          <w:iCs/>
          <w:color w:val="000000" w:themeColor="text1"/>
          <w:sz w:val="20"/>
          <w:szCs w:val="20"/>
        </w:rPr>
        <w:t xml:space="preserve"> 202</w:t>
      </w:r>
      <w:r w:rsidRPr="00993DFA" w:rsidR="00791C6A">
        <w:rPr>
          <w:rFonts w:ascii="Times New Roman" w:hAnsi="Times New Roman" w:cs="Times New Roman"/>
          <w:i/>
          <w:iCs/>
          <w:color w:val="000000" w:themeColor="text1"/>
          <w:sz w:val="20"/>
          <w:szCs w:val="20"/>
        </w:rPr>
        <w:t>5</w:t>
      </w:r>
      <w:r w:rsidRPr="00993DFA">
        <w:rPr>
          <w:rFonts w:ascii="Times New Roman" w:hAnsi="Times New Roman" w:cs="Times New Roman"/>
          <w:color w:val="000000" w:themeColor="text1"/>
          <w:sz w:val="20"/>
          <w:szCs w:val="20"/>
        </w:rPr>
        <w:t xml:space="preserve">, </w:t>
      </w:r>
      <w:r w:rsidRPr="00993DFA" w:rsidR="007201E9">
        <w:rPr>
          <w:rFonts w:ascii="Times New Roman" w:hAnsi="Times New Roman" w:cs="Times New Roman"/>
          <w:color w:val="000000" w:themeColor="text1"/>
          <w:sz w:val="20"/>
          <w:szCs w:val="20"/>
        </w:rPr>
        <w:t>U.</w:t>
      </w:r>
      <w:r w:rsidRPr="00993DFA" w:rsidR="00A81078">
        <w:rPr>
          <w:rFonts w:ascii="Times New Roman" w:hAnsi="Times New Roman" w:cs="Times New Roman"/>
          <w:color w:val="000000" w:themeColor="text1"/>
          <w:sz w:val="20"/>
          <w:szCs w:val="20"/>
        </w:rPr>
        <w:t>S. Department of Labor, Bureau of Labor Statistics,</w:t>
      </w:r>
      <w:r w:rsidRPr="00993DFA" w:rsidR="006D542A">
        <w:rPr>
          <w:rFonts w:ascii="Times New Roman" w:hAnsi="Times New Roman" w:cs="Times New Roman"/>
          <w:sz w:val="20"/>
          <w:szCs w:val="20"/>
        </w:rPr>
        <w:t xml:space="preserve"> </w:t>
      </w:r>
      <w:hyperlink r:id="rId4" w:history="1">
        <w:r w:rsidRPr="00993DFA" w:rsidR="006D542A">
          <w:rPr>
            <w:rStyle w:val="Hyperlink"/>
            <w:rFonts w:ascii="Times New Roman" w:hAnsi="Times New Roman" w:cs="Times New Roman"/>
            <w:sz w:val="20"/>
            <w:szCs w:val="20"/>
          </w:rPr>
          <w:t>https://www.bls.gov/news.release/ecec.nr0.htm</w:t>
        </w:r>
      </w:hyperlink>
      <w:r w:rsidRPr="008D78D1" w:rsidR="00042004">
        <w:rPr>
          <w:rFonts w:ascii="Times New Roman" w:hAnsi="Times New Roman" w:cs="Times New Roman"/>
          <w:sz w:val="20"/>
          <w:szCs w:val="20"/>
        </w:rPr>
        <w:t xml:space="preserve"> (calculated by dividing private sector </w:t>
      </w:r>
      <w:r w:rsidRPr="00993DFA" w:rsidR="00917852">
        <w:rPr>
          <w:rFonts w:ascii="Times New Roman" w:hAnsi="Times New Roman" w:cs="Times New Roman"/>
          <w:sz w:val="20"/>
          <w:szCs w:val="20"/>
        </w:rPr>
        <w:t xml:space="preserve">total </w:t>
      </w:r>
      <w:r w:rsidRPr="008D78D1" w:rsidR="00917852">
        <w:rPr>
          <w:rFonts w:ascii="Times New Roman" w:hAnsi="Times New Roman" w:cs="Times New Roman"/>
          <w:sz w:val="20"/>
          <w:szCs w:val="20"/>
        </w:rPr>
        <w:t xml:space="preserve">hourly compensation by </w:t>
      </w:r>
      <w:r w:rsidRPr="00993DFA" w:rsidR="00BA2D03">
        <w:rPr>
          <w:rFonts w:ascii="Times New Roman" w:hAnsi="Times New Roman" w:cs="Times New Roman"/>
          <w:sz w:val="20"/>
          <w:szCs w:val="20"/>
        </w:rPr>
        <w:t xml:space="preserve">the private sector </w:t>
      </w:r>
      <w:r w:rsidRPr="008D78D1" w:rsidR="00917852">
        <w:rPr>
          <w:rFonts w:ascii="Times New Roman" w:hAnsi="Times New Roman" w:cs="Times New Roman"/>
          <w:sz w:val="20"/>
          <w:szCs w:val="20"/>
        </w:rPr>
        <w:t>hourly wage rate)</w:t>
      </w:r>
      <w:r w:rsidRPr="00993DFA" w:rsidR="006D542A">
        <w:rPr>
          <w:rFonts w:ascii="Times New Roman" w:hAnsi="Times New Roman" w:cs="Times New Roman"/>
          <w:sz w:val="20"/>
          <w:szCs w:val="20"/>
        </w:rPr>
        <w:t>.</w:t>
      </w:r>
    </w:p>
  </w:footnote>
  <w:footnote w:id="11">
    <w:p w:rsidR="0055727A" w:rsidRPr="00993DFA" w14:paraId="1AA7FD92" w14:textId="231E6848">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For the burden estimates, the Department has used H-2B, H-1B, and PERM programs data averages for FYs: 20</w:t>
      </w:r>
      <w:r w:rsidRPr="00993DFA" w:rsidR="00680F9C">
        <w:rPr>
          <w:rFonts w:ascii="Times New Roman" w:hAnsi="Times New Roman" w:cs="Times New Roman"/>
        </w:rPr>
        <w:t>23</w:t>
      </w:r>
      <w:r w:rsidRPr="00993DFA">
        <w:rPr>
          <w:rFonts w:ascii="Times New Roman" w:hAnsi="Times New Roman" w:cs="Times New Roman"/>
        </w:rPr>
        <w:t>, 202</w:t>
      </w:r>
      <w:r w:rsidRPr="00993DFA" w:rsidR="00680F9C">
        <w:rPr>
          <w:rFonts w:ascii="Times New Roman" w:hAnsi="Times New Roman" w:cs="Times New Roman"/>
        </w:rPr>
        <w:t>4</w:t>
      </w:r>
      <w:r w:rsidRPr="00993DFA">
        <w:rPr>
          <w:rFonts w:ascii="Times New Roman" w:hAnsi="Times New Roman" w:cs="Times New Roman"/>
        </w:rPr>
        <w:t>, and 202</w:t>
      </w:r>
      <w:r w:rsidRPr="00993DFA" w:rsidR="00680F9C">
        <w:rPr>
          <w:rFonts w:ascii="Times New Roman" w:hAnsi="Times New Roman" w:cs="Times New Roman"/>
        </w:rPr>
        <w:t>5</w:t>
      </w:r>
      <w:r w:rsidRPr="00993DFA" w:rsidR="00FA3861">
        <w:rPr>
          <w:rFonts w:ascii="Times New Roman" w:hAnsi="Times New Roman" w:cs="Times New Roman"/>
        </w:rPr>
        <w:t>.</w:t>
      </w:r>
    </w:p>
  </w:footnote>
  <w:footnote w:id="12">
    <w:p w:rsidR="0055727A" w:rsidRPr="00993DFA" w14:paraId="39B794BE" w14:textId="044EB339">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The “Activity for </w:t>
      </w:r>
      <w:r w:rsidRPr="00993DFA" w:rsidR="008A5D98">
        <w:rPr>
          <w:rFonts w:ascii="Times New Roman" w:hAnsi="Times New Roman" w:cs="Times New Roman"/>
        </w:rPr>
        <w:t>ETA-9141</w:t>
      </w:r>
      <w:r w:rsidRPr="00993DFA" w:rsidR="00CE45B1">
        <w:rPr>
          <w:rFonts w:ascii="Times New Roman" w:hAnsi="Times New Roman" w:cs="Times New Roman"/>
        </w:rPr>
        <w:t>”</w:t>
      </w:r>
      <w:r w:rsidRPr="00993DFA" w:rsidR="00922686">
        <w:rPr>
          <w:rFonts w:ascii="Times New Roman" w:hAnsi="Times New Roman" w:cs="Times New Roman"/>
        </w:rPr>
        <w:t xml:space="preserve"> </w:t>
      </w:r>
      <w:r w:rsidRPr="00993DFA">
        <w:rPr>
          <w:rFonts w:ascii="Times New Roman" w:hAnsi="Times New Roman" w:cs="Times New Roman"/>
        </w:rPr>
        <w:t xml:space="preserve">column and the burden estimates in the table reflect PWD activity by program.  The data provided in the table is for PWD requests by program and does not include the filings of the subsequent LCAs or applications for temporary or permanent employment certification.  </w:t>
      </w:r>
    </w:p>
  </w:footnote>
  <w:footnote w:id="13">
    <w:p w:rsidR="0055727A" w:rsidRPr="00993DFA" w14:paraId="52D21A88" w14:textId="5B5DE239">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The Department</w:t>
      </w:r>
      <w:r w:rsidRPr="00993DFA" w:rsidR="00FF545D">
        <w:rPr>
          <w:rFonts w:ascii="Times New Roman" w:hAnsi="Times New Roman" w:cs="Times New Roman"/>
        </w:rPr>
        <w:t xml:space="preserve"> </w:t>
      </w:r>
      <w:r w:rsidRPr="00993DFA">
        <w:rPr>
          <w:rFonts w:ascii="Times New Roman" w:hAnsi="Times New Roman" w:cs="Times New Roman"/>
        </w:rPr>
        <w:t xml:space="preserve">derived the frequency by dividing the column for </w:t>
      </w:r>
      <w:r w:rsidRPr="00993DFA" w:rsidR="00D12FA6">
        <w:rPr>
          <w:rFonts w:ascii="Times New Roman" w:hAnsi="Times New Roman" w:cs="Times New Roman"/>
        </w:rPr>
        <w:t>FY</w:t>
      </w:r>
      <w:r w:rsidRPr="00993DFA">
        <w:rPr>
          <w:rFonts w:ascii="Times New Roman" w:hAnsi="Times New Roman" w:cs="Times New Roman"/>
        </w:rPr>
        <w:t xml:space="preserve"> data for “Total Annual Responses” by the </w:t>
      </w:r>
      <w:r w:rsidRPr="00993DFA" w:rsidR="00E12DBF">
        <w:rPr>
          <w:rFonts w:ascii="Times New Roman" w:hAnsi="Times New Roman" w:cs="Times New Roman"/>
        </w:rPr>
        <w:t xml:space="preserve">column for </w:t>
      </w:r>
      <w:r w:rsidRPr="00993DFA">
        <w:rPr>
          <w:rFonts w:ascii="Times New Roman" w:hAnsi="Times New Roman" w:cs="Times New Roman"/>
        </w:rPr>
        <w:t>“</w:t>
      </w:r>
      <w:r w:rsidRPr="00993DFA" w:rsidR="00E04C45">
        <w:rPr>
          <w:rFonts w:ascii="Times New Roman" w:hAnsi="Times New Roman" w:cs="Times New Roman"/>
        </w:rPr>
        <w:t xml:space="preserve">Total Annual </w:t>
      </w:r>
      <w:r w:rsidRPr="00993DFA">
        <w:rPr>
          <w:rFonts w:ascii="Times New Roman" w:hAnsi="Times New Roman" w:cs="Times New Roman"/>
        </w:rPr>
        <w:t>Respondents.” The data for the “Total Annual Responses” and “</w:t>
      </w:r>
      <w:r w:rsidRPr="00993DFA" w:rsidR="00E04C45">
        <w:rPr>
          <w:rFonts w:ascii="Times New Roman" w:hAnsi="Times New Roman" w:cs="Times New Roman"/>
        </w:rPr>
        <w:t xml:space="preserve">Total Annual </w:t>
      </w:r>
      <w:r w:rsidRPr="00993DFA">
        <w:rPr>
          <w:rFonts w:ascii="Times New Roman" w:hAnsi="Times New Roman" w:cs="Times New Roman"/>
        </w:rPr>
        <w:t xml:space="preserve">Respondents” are averages from the prevailing wage program data for FYs </w:t>
      </w:r>
      <w:r w:rsidRPr="00993DFA" w:rsidR="00BA2D03">
        <w:rPr>
          <w:rFonts w:ascii="Times New Roman" w:hAnsi="Times New Roman" w:cs="Times New Roman"/>
        </w:rPr>
        <w:t>2023</w:t>
      </w:r>
      <w:r w:rsidRPr="00993DFA">
        <w:rPr>
          <w:rFonts w:ascii="Times New Roman" w:hAnsi="Times New Roman" w:cs="Times New Roman"/>
        </w:rPr>
        <w:t>-202</w:t>
      </w:r>
      <w:r w:rsidRPr="00993DFA" w:rsidR="002F5C98">
        <w:rPr>
          <w:rFonts w:ascii="Times New Roman" w:hAnsi="Times New Roman" w:cs="Times New Roman"/>
        </w:rPr>
        <w:t>5</w:t>
      </w:r>
      <w:r w:rsidRPr="00993DFA">
        <w:rPr>
          <w:rFonts w:ascii="Times New Roman" w:hAnsi="Times New Roman" w:cs="Times New Roman"/>
        </w:rPr>
        <w:t>.</w:t>
      </w:r>
      <w:r w:rsidRPr="00993DFA" w:rsidR="00FF545D">
        <w:rPr>
          <w:rFonts w:ascii="Times New Roman" w:hAnsi="Times New Roman" w:cs="Times New Roman"/>
        </w:rPr>
        <w:t xml:space="preserve"> </w:t>
      </w:r>
      <w:r w:rsidRPr="00993DFA">
        <w:rPr>
          <w:rFonts w:ascii="Times New Roman" w:hAnsi="Times New Roman" w:cs="Times New Roman"/>
        </w:rPr>
        <w:t xml:space="preserve">The frequency is displayed with three decimal </w:t>
      </w:r>
      <w:r w:rsidRPr="00993DFA" w:rsidR="002E058B">
        <w:rPr>
          <w:rFonts w:ascii="Times New Roman" w:hAnsi="Times New Roman" w:cs="Times New Roman"/>
        </w:rPr>
        <w:t xml:space="preserve">or </w:t>
      </w:r>
      <w:r w:rsidRPr="00993DFA" w:rsidR="0063588E">
        <w:rPr>
          <w:rFonts w:ascii="Times New Roman" w:hAnsi="Times New Roman" w:cs="Times New Roman"/>
        </w:rPr>
        <w:t xml:space="preserve">more </w:t>
      </w:r>
      <w:r w:rsidRPr="00993DFA">
        <w:rPr>
          <w:rFonts w:ascii="Times New Roman" w:hAnsi="Times New Roman" w:cs="Times New Roman"/>
        </w:rPr>
        <w:t>places to retain the value of the calculation to the extent possible</w:t>
      </w:r>
      <w:r w:rsidRPr="00993DFA" w:rsidR="007266FB">
        <w:rPr>
          <w:rFonts w:ascii="Times New Roman" w:hAnsi="Times New Roman" w:cs="Times New Roman"/>
        </w:rPr>
        <w:t>.</w:t>
      </w:r>
    </w:p>
  </w:footnote>
  <w:footnote w:id="14">
    <w:p w:rsidR="00395AAD" w:rsidRPr="00993DFA" w14:paraId="487086F5" w14:textId="03F2FC0C">
      <w:pPr>
        <w:pStyle w:val="FootnoteText"/>
        <w:rPr>
          <w:rFonts w:ascii="Times New Roman" w:hAnsi="Times New Roman" w:cs="Times New Roman"/>
        </w:rPr>
      </w:pPr>
      <w:r w:rsidRPr="00993DFA">
        <w:rPr>
          <w:rStyle w:val="FootnoteReference"/>
          <w:rFonts w:ascii="Times New Roman" w:hAnsi="Times New Roman" w:cs="Times New Roman"/>
        </w:rPr>
        <w:footnoteRef/>
      </w:r>
      <w:r w:rsidRPr="00993DFA">
        <w:rPr>
          <w:rFonts w:ascii="Times New Roman" w:hAnsi="Times New Roman" w:cs="Times New Roman"/>
        </w:rPr>
        <w:t xml:space="preserve"> </w:t>
      </w:r>
      <w:r w:rsidRPr="00993DFA">
        <w:rPr>
          <w:rFonts w:ascii="Times New Roman" w:hAnsi="Times New Roman" w:cs="Times New Roman"/>
        </w:rPr>
        <w:t xml:space="preserve">The Department believes that in most companies, a Human Resources </w:t>
      </w:r>
      <w:r w:rsidRPr="00993DFA" w:rsidR="00163242">
        <w:rPr>
          <w:rFonts w:ascii="Times New Roman" w:hAnsi="Times New Roman" w:cs="Times New Roman"/>
        </w:rPr>
        <w:t>Specialist</w:t>
      </w:r>
      <w:r w:rsidRPr="00993DFA">
        <w:rPr>
          <w:rFonts w:ascii="Times New Roman" w:hAnsi="Times New Roman" w:cs="Times New Roman"/>
        </w:rPr>
        <w:t xml:space="preserve"> </w:t>
      </w:r>
      <w:r w:rsidRPr="00993DFA" w:rsidR="00205306">
        <w:rPr>
          <w:rFonts w:ascii="Times New Roman" w:hAnsi="Times New Roman" w:cs="Times New Roman"/>
        </w:rPr>
        <w:t xml:space="preserve">(SOC code 13-1071) </w:t>
      </w:r>
      <w:r w:rsidRPr="00993DFA">
        <w:rPr>
          <w:rFonts w:ascii="Times New Roman" w:hAnsi="Times New Roman" w:cs="Times New Roman"/>
        </w:rPr>
        <w:t xml:space="preserve">will perform these activities. </w:t>
      </w:r>
      <w:r w:rsidRPr="00993DFA" w:rsidR="00BA01E4">
        <w:rPr>
          <w:rFonts w:ascii="Times New Roman" w:hAnsi="Times New Roman" w:cs="Times New Roman"/>
        </w:rPr>
        <w:t>I</w:t>
      </w:r>
      <w:r w:rsidRPr="00993DFA">
        <w:rPr>
          <w:rFonts w:ascii="Times New Roman" w:hAnsi="Times New Roman" w:cs="Times New Roman"/>
        </w:rPr>
        <w:t xml:space="preserve">n estimating employer staff time costs, the Department used the national cross-industry mean hourly wage rate for a Human Resources </w:t>
      </w:r>
      <w:r w:rsidRPr="00993DFA" w:rsidR="009E204C">
        <w:rPr>
          <w:rFonts w:ascii="Times New Roman" w:hAnsi="Times New Roman" w:cs="Times New Roman"/>
        </w:rPr>
        <w:t>Specialist</w:t>
      </w:r>
      <w:r w:rsidRPr="00993DFA">
        <w:rPr>
          <w:rFonts w:ascii="Times New Roman" w:hAnsi="Times New Roman" w:cs="Times New Roman"/>
        </w:rPr>
        <w:t xml:space="preserve"> ($</w:t>
      </w:r>
      <w:r w:rsidRPr="00993DFA" w:rsidR="009E204C">
        <w:rPr>
          <w:rFonts w:ascii="Times New Roman" w:hAnsi="Times New Roman" w:cs="Times New Roman"/>
        </w:rPr>
        <w:t>38.33</w:t>
      </w:r>
      <w:r w:rsidRPr="00993DFA">
        <w:rPr>
          <w:rFonts w:ascii="Times New Roman" w:hAnsi="Times New Roman" w:cs="Times New Roman"/>
        </w:rPr>
        <w:t xml:space="preserve">), as determined by the Department’s OEWS survey, and increased it by a factor of </w:t>
      </w:r>
      <w:r w:rsidRPr="00993DFA" w:rsidR="003B0CE2">
        <w:rPr>
          <w:rFonts w:ascii="Times New Roman" w:hAnsi="Times New Roman" w:cs="Times New Roman"/>
        </w:rPr>
        <w:t>1.42</w:t>
      </w:r>
      <w:r w:rsidRPr="00993DFA" w:rsidR="00DF1CE1">
        <w:rPr>
          <w:rFonts w:ascii="Times New Roman" w:hAnsi="Times New Roman" w:cs="Times New Roman"/>
        </w:rPr>
        <w:t xml:space="preserve"> </w:t>
      </w:r>
      <w:r w:rsidRPr="00993DFA">
        <w:rPr>
          <w:rFonts w:ascii="Times New Roman" w:hAnsi="Times New Roman" w:cs="Times New Roman"/>
        </w:rPr>
        <w:t>to account for employee benefits and other compensation, for a total hourly cost of $</w:t>
      </w:r>
      <w:r w:rsidRPr="00993DFA" w:rsidR="003B0CE2">
        <w:rPr>
          <w:rFonts w:ascii="Times New Roman" w:hAnsi="Times New Roman" w:cs="Times New Roman"/>
        </w:rPr>
        <w:t>54</w:t>
      </w:r>
      <w:r w:rsidRPr="00993DFA" w:rsidR="00B12C93">
        <w:rPr>
          <w:rFonts w:ascii="Times New Roman" w:hAnsi="Times New Roman" w:cs="Times New Roman"/>
        </w:rPr>
        <w:t>.</w:t>
      </w:r>
      <w:r w:rsidRPr="00993DFA" w:rsidR="003B0CE2">
        <w:rPr>
          <w:rFonts w:ascii="Times New Roman" w:hAnsi="Times New Roman" w:cs="Times New Roman"/>
        </w:rPr>
        <w:t>43</w:t>
      </w:r>
      <w:r w:rsidRPr="00993DFA">
        <w:rPr>
          <w:rFonts w:ascii="Times New Roman" w:hAnsi="Times New Roman" w:cs="Times New Roman"/>
        </w:rPr>
        <w:t xml:space="preserve">. </w:t>
      </w:r>
      <w:r w:rsidRPr="00993DFA" w:rsidR="00DF3C70">
        <w:rPr>
          <w:rFonts w:ascii="Times New Roman" w:hAnsi="Times New Roman" w:cs="Times New Roman"/>
        </w:rPr>
        <w:t xml:space="preserve"> </w:t>
      </w:r>
      <w:r w:rsidRPr="00993DFA" w:rsidR="00841391">
        <w:rPr>
          <w:rFonts w:ascii="Times New Roman" w:hAnsi="Times New Roman" w:cs="Times New Roman"/>
          <w:i/>
          <w:iCs/>
        </w:rPr>
        <w:t>See</w:t>
      </w:r>
      <w:r w:rsidRPr="00993DFA" w:rsidR="000A3463">
        <w:rPr>
          <w:rFonts w:ascii="Times New Roman" w:hAnsi="Times New Roman" w:cs="Times New Roman"/>
        </w:rPr>
        <w:t xml:space="preserve"> </w:t>
      </w:r>
      <w:r w:rsidRPr="00993DFA" w:rsidR="000A3463">
        <w:rPr>
          <w:rFonts w:ascii="Times New Roman" w:hAnsi="Times New Roman" w:cs="Times New Roman"/>
          <w:i/>
          <w:iCs/>
        </w:rPr>
        <w:t xml:space="preserve">supra </w:t>
      </w:r>
      <w:r w:rsidRPr="00993DFA" w:rsidR="000A3463">
        <w:rPr>
          <w:rFonts w:ascii="Times New Roman" w:hAnsi="Times New Roman" w:cs="Times New Roman"/>
        </w:rPr>
        <w:t>notes 7 and 8.</w:t>
      </w:r>
    </w:p>
  </w:footnote>
  <w:footnote w:id="15">
    <w:p w:rsidR="00206F4A" w:rsidRPr="00875A11" w:rsidP="00206F4A" w14:paraId="2CE0FE0B" w14:textId="77777777">
      <w:pPr>
        <w:pStyle w:val="FootnoteText"/>
        <w:rPr>
          <w:rFonts w:ascii="Times New Roman" w:hAnsi="Times New Roman" w:cs="Times New Roman"/>
        </w:rPr>
      </w:pPr>
      <w:r w:rsidRPr="00875A11">
        <w:rPr>
          <w:rStyle w:val="FootnoteReference"/>
          <w:rFonts w:ascii="Times New Roman" w:hAnsi="Times New Roman" w:cs="Times New Roman"/>
        </w:rPr>
        <w:footnoteRef/>
      </w:r>
      <w:r w:rsidRPr="00875A11">
        <w:rPr>
          <w:rFonts w:ascii="Times New Roman" w:hAnsi="Times New Roman" w:cs="Times New Roman"/>
        </w:rPr>
        <w:t xml:space="preserve"> </w:t>
      </w:r>
      <w:r w:rsidRPr="00875A11">
        <w:rPr>
          <w:rFonts w:ascii="Times New Roman" w:hAnsi="Times New Roman" w:cs="Times New Roman"/>
          <w:i/>
          <w:iCs/>
        </w:rPr>
        <w:t>See supra</w:t>
      </w:r>
      <w:r w:rsidRPr="00875A11">
        <w:rPr>
          <w:rFonts w:ascii="Times New Roman" w:hAnsi="Times New Roman" w:cs="Times New Roman"/>
        </w:rPr>
        <w:t xml:space="preserve"> note 6.</w:t>
      </w:r>
    </w:p>
  </w:footnote>
  <w:footnote w:id="16">
    <w:p w:rsidR="0055727A" w:rsidRPr="00891294" w:rsidP="00B97DFC" w14:paraId="711E841C" w14:textId="7CB15FF7">
      <w:pPr>
        <w:spacing w:after="0" w:line="240" w:lineRule="auto"/>
        <w:rPr>
          <w:rFonts w:ascii="Times New Roman" w:hAnsi="Times New Roman" w:cs="Times New Roman"/>
          <w:sz w:val="20"/>
          <w:szCs w:val="20"/>
        </w:rPr>
      </w:pPr>
      <w:r w:rsidRPr="00891294">
        <w:rPr>
          <w:rStyle w:val="FootnoteReference"/>
          <w:rFonts w:ascii="Times New Roman" w:hAnsi="Times New Roman" w:cs="Times New Roman"/>
          <w:sz w:val="20"/>
          <w:szCs w:val="20"/>
        </w:rPr>
        <w:footnoteRef/>
      </w:r>
      <w:r w:rsidR="00E45E51">
        <w:rPr>
          <w:rFonts w:ascii="Times New Roman" w:hAnsi="Times New Roman" w:cs="Times New Roman"/>
          <w:sz w:val="20"/>
          <w:szCs w:val="20"/>
        </w:rPr>
        <w:t xml:space="preserve"> </w:t>
      </w:r>
      <w:r w:rsidRPr="00891294" w:rsidR="00E45E51">
        <w:rPr>
          <w:rFonts w:ascii="Times New Roman" w:hAnsi="Times New Roman" w:cs="Times New Roman"/>
          <w:sz w:val="20"/>
          <w:szCs w:val="20"/>
        </w:rPr>
        <w:t xml:space="preserve">The May 2024 data are not currently available as occupational profiles or in HTML tables. However, the hourly mean wages are available in table 1 of the May 2024 news release at </w:t>
      </w:r>
      <w:hyperlink r:id="rId2" w:history="1">
        <w:r w:rsidRPr="00891294" w:rsidR="00E45E51">
          <w:rPr>
            <w:rStyle w:val="Hyperlink"/>
            <w:rFonts w:ascii="Times New Roman" w:hAnsi="Times New Roman" w:cs="Times New Roman"/>
            <w:sz w:val="20"/>
            <w:szCs w:val="20"/>
          </w:rPr>
          <w:t>https://www.bls.gov/news.release/archives/ocwage_04022025.htm</w:t>
        </w:r>
      </w:hyperlink>
      <w:r w:rsidRPr="00891294" w:rsidR="00E45E51">
        <w:rPr>
          <w:rFonts w:ascii="Times New Roman" w:hAnsi="Times New Roman" w:cs="Times New Roman"/>
          <w:sz w:val="20"/>
          <w:szCs w:val="20"/>
        </w:rPr>
        <w:t xml:space="preserve">. The data are also available as downloadable XLSX files from the main OEWS data page at </w:t>
      </w:r>
      <w:hyperlink r:id="rId3" w:history="1">
        <w:r w:rsidRPr="00891294" w:rsidR="00E45E51">
          <w:rPr>
            <w:rStyle w:val="Hyperlink"/>
            <w:rFonts w:ascii="Times New Roman" w:hAnsi="Times New Roman" w:cs="Times New Roman"/>
            <w:sz w:val="20"/>
            <w:szCs w:val="20"/>
          </w:rPr>
          <w:t>https://www.bls.gov/oes/tables.htm</w:t>
        </w:r>
      </w:hyperlink>
      <w:r w:rsidRPr="00891294" w:rsidR="00E45E51">
        <w:rPr>
          <w:rFonts w:ascii="Times New Roman" w:hAnsi="Times New Roman" w:cs="Times New Roman"/>
          <w:sz w:val="20"/>
          <w:szCs w:val="20"/>
        </w:rPr>
        <w:t xml:space="preserve">. To retrieve the May 2024 data used in the document, download the file by clicking on the “National” XLSX link in the May 2024 section of the page, locate the correct occupational code (11-0000) in the “OCC_CODE” column (column I), and go to the “H_MEAN” column (column R) to find the hourly mean wage. </w:t>
      </w:r>
    </w:p>
  </w:footnote>
  <w:footnote w:id="17">
    <w:p w:rsidR="0055727A" w:rsidRPr="00891294" w:rsidP="004878AC" w14:paraId="28081784" w14:textId="32D40FA9">
      <w:pPr>
        <w:pStyle w:val="FootnoteText"/>
        <w:rPr>
          <w:rFonts w:ascii="Times New Roman" w:hAnsi="Times New Roman" w:cs="Times New Roman"/>
        </w:rPr>
      </w:pPr>
      <w:r w:rsidRPr="00891294">
        <w:rPr>
          <w:rStyle w:val="FootnoteReference"/>
          <w:rFonts w:ascii="Times New Roman" w:hAnsi="Times New Roman" w:cs="Times New Roman"/>
        </w:rPr>
        <w:footnoteRef/>
      </w:r>
      <w:r w:rsidRPr="00891294">
        <w:rPr>
          <w:rFonts w:ascii="Times New Roman" w:hAnsi="Times New Roman" w:cs="Times New Roman"/>
        </w:rPr>
        <w:t xml:space="preserve"> </w:t>
      </w:r>
      <w:r w:rsidRPr="00891294" w:rsidR="006A0D23">
        <w:rPr>
          <w:rFonts w:ascii="Times New Roman" w:hAnsi="Times New Roman" w:cs="Times New Roman"/>
          <w:i/>
          <w:iCs/>
        </w:rPr>
        <w:t>See supra</w:t>
      </w:r>
      <w:r w:rsidRPr="00891294" w:rsidR="006A0D23">
        <w:rPr>
          <w:rFonts w:ascii="Times New Roman" w:hAnsi="Times New Roman" w:cs="Times New Roman"/>
        </w:rPr>
        <w:t xml:space="preserve"> note 8.</w:t>
      </w:r>
    </w:p>
  </w:footnote>
  <w:footnote w:id="18">
    <w:p w:rsidR="006B3116" w:rsidRPr="00891294" w:rsidP="006B3116" w14:paraId="2B98AA4C" w14:textId="2A4F7F3C">
      <w:pPr>
        <w:rPr>
          <w:rFonts w:ascii="Times New Roman" w:hAnsi="Times New Roman" w:cs="Times New Roman"/>
          <w:sz w:val="20"/>
          <w:szCs w:val="20"/>
        </w:rPr>
      </w:pPr>
      <w:r w:rsidRPr="00891294">
        <w:rPr>
          <w:rStyle w:val="FootnoteReference"/>
          <w:rFonts w:ascii="Times New Roman" w:hAnsi="Times New Roman" w:cs="Times New Roman"/>
          <w:sz w:val="20"/>
          <w:szCs w:val="20"/>
        </w:rPr>
        <w:footnoteRef/>
      </w:r>
      <w:r w:rsidRPr="00891294">
        <w:rPr>
          <w:rFonts w:ascii="Times New Roman" w:hAnsi="Times New Roman" w:cs="Times New Roman"/>
          <w:sz w:val="20"/>
          <w:szCs w:val="20"/>
        </w:rPr>
        <w:t xml:space="preserve"> </w:t>
      </w:r>
      <w:r w:rsidRPr="00891294" w:rsidR="00BA7725">
        <w:rPr>
          <w:rFonts w:ascii="Times New Roman" w:hAnsi="Times New Roman" w:cs="Times New Roman"/>
          <w:sz w:val="20"/>
          <w:szCs w:val="20"/>
        </w:rPr>
        <w:t xml:space="preserve">The May 2024 data are not currently available as occupational profiles or in HTML tables. However, the hourly mean wages are available in table 1 of the May 2024 news release at </w:t>
      </w:r>
      <w:hyperlink r:id="rId2" w:history="1">
        <w:r w:rsidRPr="00891294" w:rsidR="00BA7725">
          <w:rPr>
            <w:rStyle w:val="Hyperlink"/>
            <w:rFonts w:ascii="Times New Roman" w:hAnsi="Times New Roman" w:cs="Times New Roman"/>
            <w:sz w:val="20"/>
            <w:szCs w:val="20"/>
          </w:rPr>
          <w:t>https://www.bls.gov/news.release/archives/ocwage_04022025.htm</w:t>
        </w:r>
      </w:hyperlink>
      <w:r w:rsidRPr="00891294" w:rsidR="00BA7725">
        <w:rPr>
          <w:rFonts w:ascii="Times New Roman" w:hAnsi="Times New Roman" w:cs="Times New Roman"/>
          <w:sz w:val="20"/>
          <w:szCs w:val="20"/>
        </w:rPr>
        <w:t xml:space="preserve">. The data are also available as downloadable XLSX files from the main OEWS data page at </w:t>
      </w:r>
      <w:hyperlink r:id="rId3" w:history="1">
        <w:r w:rsidRPr="00891294" w:rsidR="00BA7725">
          <w:rPr>
            <w:rStyle w:val="Hyperlink"/>
            <w:rFonts w:ascii="Times New Roman" w:hAnsi="Times New Roman" w:cs="Times New Roman"/>
            <w:sz w:val="20"/>
            <w:szCs w:val="20"/>
          </w:rPr>
          <w:t>https://www.bls.gov/oes/tables.htm</w:t>
        </w:r>
      </w:hyperlink>
      <w:r w:rsidRPr="00891294" w:rsidR="00BA7725">
        <w:rPr>
          <w:rFonts w:ascii="Times New Roman" w:hAnsi="Times New Roman" w:cs="Times New Roman"/>
          <w:sz w:val="20"/>
          <w:szCs w:val="20"/>
        </w:rPr>
        <w:t xml:space="preserve">. To retrieve the May 2024 data used in the document, download the file by clicking on the “National” XLSX link in the May 2024 section of the page, locate the correct occupational code (19-3022) in the “OCC_CODE” column (column I), and go to the “H_MEAN” column (column R) to find the hourly mean wage. </w:t>
      </w:r>
    </w:p>
    <w:p w:rsidR="0055727A" w:rsidRPr="00993DFA" w:rsidP="004878AC" w14:paraId="51A32908" w14:textId="1AC9F75C">
      <w:pPr>
        <w:pStyle w:val="FootnoteText"/>
        <w:rPr>
          <w:rFonts w:ascii="Times New Roman" w:hAnsi="Times New Roman" w:cs="Times New Roman"/>
        </w:rPr>
      </w:pPr>
    </w:p>
  </w:footnote>
  <w:footnote w:id="19">
    <w:p w:rsidR="0055727A" w:rsidRPr="00993DFA" w:rsidP="00BA7DEE" w14:paraId="014FE8BD" w14:textId="77777777">
      <w:pPr>
        <w:pStyle w:val="FootnoteText"/>
        <w:rPr>
          <w:rFonts w:ascii="Times New Roman" w:hAnsi="Times New Roman" w:cs="Times New Roman"/>
          <w:color w:val="000000" w:themeColor="text1"/>
        </w:rPr>
      </w:pPr>
      <w:r w:rsidRPr="00993DFA">
        <w:rPr>
          <w:rStyle w:val="FootnoteReference"/>
          <w:rFonts w:ascii="Times New Roman" w:hAnsi="Times New Roman" w:cs="Times New Roman"/>
          <w:color w:val="000000" w:themeColor="text1"/>
        </w:rPr>
        <w:footnoteRef/>
      </w:r>
      <w:r w:rsidRPr="00993DFA">
        <w:rPr>
          <w:rFonts w:ascii="Times New Roman" w:hAnsi="Times New Roman" w:cs="Times New Roman"/>
          <w:color w:val="000000" w:themeColor="text1"/>
        </w:rPr>
        <w:t xml:space="preserve"> Based on direct NPWC obligations and a pro-rated portion of OFLC shared and support costs. </w:t>
      </w:r>
    </w:p>
  </w:footnote>
  <w:footnote w:id="20">
    <w:p w:rsidR="00B50146" w:rsidRPr="00B50146" w14:paraId="5CE7A20D" w14:textId="2D6D0E33">
      <w:pPr>
        <w:pStyle w:val="FootnoteText"/>
        <w:rPr>
          <w:rFonts w:ascii="Times New Roman" w:hAnsi="Times New Roman" w:cs="Times New Roman"/>
        </w:rPr>
      </w:pPr>
      <w:r w:rsidRPr="00B50146">
        <w:rPr>
          <w:rStyle w:val="FootnoteReference"/>
          <w:rFonts w:ascii="Times New Roman" w:hAnsi="Times New Roman" w:cs="Times New Roman"/>
        </w:rPr>
        <w:footnoteRef/>
      </w:r>
      <w:r w:rsidRPr="00B50146">
        <w:rPr>
          <w:rFonts w:ascii="Times New Roman" w:hAnsi="Times New Roman" w:cs="Times New Roman"/>
        </w:rPr>
        <w:t xml:space="preserve"> Rounded to nearest </w:t>
      </w:r>
      <w:r w:rsidR="00D50B25">
        <w:rPr>
          <w:rFonts w:ascii="Times New Roman" w:hAnsi="Times New Roman" w:cs="Times New Roman"/>
        </w:rPr>
        <w:t>whole number</w:t>
      </w:r>
      <w:r w:rsidRPr="00B50146">
        <w:rPr>
          <w:rFonts w:ascii="Times New Roman" w:hAnsi="Times New Roman" w:cs="Times New Roman"/>
        </w:rPr>
        <w:t>.</w:t>
      </w:r>
    </w:p>
  </w:footnote>
  <w:footnote w:id="21">
    <w:p w:rsidR="006B6C58" w:rsidRPr="00D50B25" w14:paraId="15A0B704" w14:textId="0FD83791">
      <w:pPr>
        <w:pStyle w:val="FootnoteText"/>
        <w:contextualSpacing/>
        <w:rPr>
          <w:rFonts w:ascii="Times New Roman" w:hAnsi="Times New Roman" w:cs="Times New Roman"/>
        </w:rPr>
      </w:pPr>
      <w:r w:rsidRPr="00D50B25">
        <w:rPr>
          <w:rStyle w:val="FootnoteReference"/>
          <w:rFonts w:ascii="Times New Roman" w:hAnsi="Times New Roman" w:cs="Times New Roman"/>
        </w:rPr>
        <w:footnoteRef/>
      </w:r>
      <w:r w:rsidRPr="00D50B25">
        <w:rPr>
          <w:rFonts w:ascii="Times New Roman" w:hAnsi="Times New Roman" w:cs="Times New Roman"/>
        </w:rPr>
        <w:t xml:space="preserve"> </w:t>
      </w:r>
      <w:r w:rsidRPr="00993DFA" w:rsidR="005167B9">
        <w:rPr>
          <w:rFonts w:ascii="Times New Roman" w:hAnsi="Times New Roman" w:cs="Times New Roman"/>
          <w:color w:val="000000" w:themeColor="text1"/>
        </w:rPr>
        <w:t xml:space="preserve">The change reflects estimates based </w:t>
      </w:r>
      <w:r w:rsidRPr="00993DFA" w:rsidR="003A77B3">
        <w:rPr>
          <w:rFonts w:ascii="Times New Roman" w:hAnsi="Times New Roman" w:cs="Times New Roman"/>
          <w:color w:val="000000" w:themeColor="text1"/>
        </w:rPr>
        <w:t>in</w:t>
      </w:r>
      <w:r w:rsidRPr="00993DFA" w:rsidR="005167B9">
        <w:rPr>
          <w:rFonts w:ascii="Times New Roman" w:hAnsi="Times New Roman" w:cs="Times New Roman"/>
          <w:color w:val="000000" w:themeColor="text1"/>
        </w:rPr>
        <w:t xml:space="preserve"> </w:t>
      </w:r>
      <w:r w:rsidRPr="00993DFA" w:rsidR="009E0A4C">
        <w:rPr>
          <w:rFonts w:ascii="Times New Roman" w:hAnsi="Times New Roman" w:cs="Times New Roman"/>
          <w:color w:val="000000" w:themeColor="text1"/>
        </w:rPr>
        <w:t>previous FYs 2019, 2020, and 2021</w:t>
      </w:r>
      <w:r w:rsidRPr="00993DFA" w:rsidR="005167B9">
        <w:rPr>
          <w:rFonts w:ascii="Times New Roman" w:hAnsi="Times New Roman" w:cs="Times New Roman"/>
          <w:color w:val="000000" w:themeColor="text1"/>
        </w:rPr>
        <w:t xml:space="preserve"> average of prevailing wage data</w:t>
      </w:r>
      <w:r w:rsidRPr="00993DFA" w:rsidR="00991E6F">
        <w:rPr>
          <w:rFonts w:ascii="Times New Roman" w:hAnsi="Times New Roman" w:cs="Times New Roman"/>
          <w:color w:val="000000" w:themeColor="text1"/>
        </w:rPr>
        <w:t xml:space="preserve"> </w:t>
      </w:r>
      <w:r w:rsidRPr="00993DFA" w:rsidR="0058723E">
        <w:rPr>
          <w:rFonts w:ascii="Times New Roman" w:hAnsi="Times New Roman" w:cs="Times New Roman"/>
          <w:color w:val="000000" w:themeColor="text1"/>
        </w:rPr>
        <w:t xml:space="preserve">to </w:t>
      </w:r>
      <w:r w:rsidRPr="00993DFA" w:rsidR="002A3313">
        <w:rPr>
          <w:rFonts w:ascii="Times New Roman" w:hAnsi="Times New Roman" w:cs="Times New Roman"/>
          <w:color w:val="000000" w:themeColor="text1"/>
        </w:rPr>
        <w:t>the most current</w:t>
      </w:r>
      <w:r w:rsidRPr="00993DFA" w:rsidR="003122EF">
        <w:rPr>
          <w:rFonts w:ascii="Times New Roman" w:hAnsi="Times New Roman" w:cs="Times New Roman"/>
          <w:color w:val="000000" w:themeColor="text1"/>
        </w:rPr>
        <w:t xml:space="preserve"> estimates in </w:t>
      </w:r>
      <w:r w:rsidRPr="00993DFA" w:rsidR="002A3313">
        <w:rPr>
          <w:rFonts w:ascii="Times New Roman" w:hAnsi="Times New Roman" w:cs="Times New Roman"/>
          <w:color w:val="000000" w:themeColor="text1"/>
        </w:rPr>
        <w:t>F</w:t>
      </w:r>
      <w:r w:rsidRPr="00993DFA" w:rsidR="00991E6F">
        <w:rPr>
          <w:rFonts w:ascii="Times New Roman" w:hAnsi="Times New Roman" w:cs="Times New Roman"/>
          <w:color w:val="000000" w:themeColor="text1"/>
        </w:rPr>
        <w:t>Y</w:t>
      </w:r>
      <w:r w:rsidRPr="00993DFA" w:rsidR="00C55EE5">
        <w:rPr>
          <w:rFonts w:ascii="Times New Roman" w:hAnsi="Times New Roman" w:cs="Times New Roman"/>
          <w:color w:val="000000" w:themeColor="text1"/>
        </w:rPr>
        <w:t xml:space="preserve">s </w:t>
      </w:r>
      <w:r w:rsidRPr="00993DFA" w:rsidR="005167B9">
        <w:rPr>
          <w:rFonts w:ascii="Times New Roman" w:hAnsi="Times New Roman" w:cs="Times New Roman"/>
          <w:color w:val="000000" w:themeColor="text1"/>
        </w:rPr>
        <w:t>2023, 2024, and 202</w:t>
      </w:r>
      <w:r w:rsidRPr="00993DFA" w:rsidR="002A3313">
        <w:rPr>
          <w:rFonts w:ascii="Times New Roman" w:hAnsi="Times New Roman" w:cs="Times New Roman"/>
          <w:color w:val="000000" w:themeColor="text1"/>
        </w:rPr>
        <w:t>5</w:t>
      </w:r>
      <w:r w:rsidRPr="00993DFA" w:rsidR="001A6918">
        <w:rPr>
          <w:rFonts w:ascii="Times New Roman" w:hAnsi="Times New Roman" w:cs="Times New Roman"/>
          <w:color w:val="000000" w:themeColor="text1"/>
        </w:rPr>
        <w:t xml:space="preserve">. </w:t>
      </w:r>
    </w:p>
  </w:footnote>
  <w:footnote w:id="22">
    <w:p w:rsidR="00E445E1" w:rsidRPr="00993DFA" w14:paraId="6514F5BE" w14:textId="7AE8757C">
      <w:pPr>
        <w:pStyle w:val="FootnoteText"/>
        <w:rPr>
          <w:rFonts w:ascii="Times New Roman" w:hAnsi="Times New Roman" w:cs="Times New Roman"/>
        </w:rPr>
      </w:pPr>
      <w:r w:rsidRPr="00D50B25">
        <w:rPr>
          <w:rStyle w:val="FootnoteReference"/>
          <w:rFonts w:ascii="Times New Roman" w:hAnsi="Times New Roman" w:cs="Times New Roman"/>
        </w:rPr>
        <w:footnoteRef/>
      </w:r>
      <w:r w:rsidRPr="00D50B25">
        <w:rPr>
          <w:rFonts w:ascii="Times New Roman" w:hAnsi="Times New Roman" w:cs="Times New Roman"/>
        </w:rPr>
        <w:t xml:space="preserve"> </w:t>
      </w:r>
      <w:r w:rsidRPr="00993DFA">
        <w:rPr>
          <w:rFonts w:ascii="Times New Roman" w:hAnsi="Times New Roman" w:cs="Times New Roman"/>
          <w:i/>
          <w:iCs/>
        </w:rPr>
        <w:t>Id</w:t>
      </w:r>
      <w:r w:rsidRPr="00993DF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27A" w:rsidRPr="00AE0E76" w:rsidP="00AE0E76" w14:paraId="2C2C372D" w14:textId="77777777">
    <w:pPr>
      <w:pStyle w:val="Header"/>
      <w:rPr>
        <w:rFonts w:ascii="Times New Roman" w:hAnsi="Times New Roman" w:cs="Times New Roman"/>
        <w:sz w:val="20"/>
        <w:szCs w:val="20"/>
      </w:rPr>
    </w:pPr>
    <w:r w:rsidRPr="00AE0E76">
      <w:rPr>
        <w:rFonts w:ascii="Times New Roman" w:hAnsi="Times New Roman" w:cs="Times New Roman"/>
        <w:sz w:val="20"/>
        <w:szCs w:val="20"/>
      </w:rPr>
      <w:t xml:space="preserve">Application for Prevailing Wage Determination </w:t>
    </w:r>
  </w:p>
  <w:p w:rsidR="0055727A" w:rsidRPr="00AE0E76" w:rsidP="00AE0E76" w14:paraId="374D76B7" w14:textId="77777777">
    <w:pPr>
      <w:pStyle w:val="Header"/>
      <w:rPr>
        <w:rFonts w:ascii="Times New Roman" w:hAnsi="Times New Roman" w:cs="Times New Roman"/>
        <w:sz w:val="20"/>
        <w:szCs w:val="20"/>
      </w:rPr>
    </w:pPr>
    <w:r w:rsidRPr="00AE0E76">
      <w:rPr>
        <w:rFonts w:ascii="Times New Roman" w:hAnsi="Times New Roman" w:cs="Times New Roman"/>
        <w:sz w:val="20"/>
        <w:szCs w:val="20"/>
      </w:rPr>
      <w:t>OMB Control No. 1205-0508</w:t>
    </w:r>
  </w:p>
  <w:p w:rsidR="0055727A" w:rsidRPr="00156C1E" w:rsidP="00AE0E76" w14:paraId="31D01B41" w14:textId="21F4523D">
    <w:pPr>
      <w:pStyle w:val="Header"/>
      <w:rPr>
        <w:rFonts w:ascii="Times New Roman" w:hAnsi="Times New Roman" w:cs="Times New Roman"/>
        <w:sz w:val="20"/>
        <w:szCs w:val="20"/>
      </w:rPr>
    </w:pPr>
    <w:r>
      <w:rPr>
        <w:rFonts w:ascii="Times New Roman" w:hAnsi="Times New Roman" w:cs="Times New Roman"/>
        <w:sz w:val="20"/>
        <w:szCs w:val="20"/>
      </w:rPr>
      <w:t xml:space="preserve">Expiration </w:t>
    </w:r>
    <w:r w:rsidRPr="00156C1E">
      <w:rPr>
        <w:rFonts w:ascii="Times New Roman" w:hAnsi="Times New Roman" w:cs="Times New Roman"/>
        <w:sz w:val="20"/>
        <w:szCs w:val="20"/>
      </w:rPr>
      <w:t>Date</w:t>
    </w:r>
    <w:r w:rsidRPr="00156C1E">
      <w:rPr>
        <w:rFonts w:ascii="Times New Roman" w:hAnsi="Times New Roman" w:cs="Times New Roman"/>
        <w:b/>
        <w:bCs/>
        <w:sz w:val="20"/>
        <w:szCs w:val="20"/>
      </w:rPr>
      <w:t xml:space="preserve">:  </w:t>
    </w:r>
    <w:r w:rsidRPr="00156C1E" w:rsidR="00C06F13">
      <w:rPr>
        <w:rFonts w:ascii="Times New Roman" w:hAnsi="Times New Roman" w:cs="Times New Roman"/>
        <w:sz w:val="20"/>
        <w:szCs w:val="20"/>
      </w:rPr>
      <w:t>07</w:t>
    </w:r>
    <w:r w:rsidRPr="00156C1E">
      <w:rPr>
        <w:rFonts w:ascii="Times New Roman" w:hAnsi="Times New Roman" w:cs="Times New Roman"/>
        <w:sz w:val="20"/>
        <w:szCs w:val="20"/>
      </w:rPr>
      <w:t>/3</w:t>
    </w:r>
    <w:r w:rsidRPr="00156C1E" w:rsidR="00C06F13">
      <w:rPr>
        <w:rFonts w:ascii="Times New Roman" w:hAnsi="Times New Roman" w:cs="Times New Roman"/>
        <w:sz w:val="20"/>
        <w:szCs w:val="20"/>
      </w:rPr>
      <w:t>1</w:t>
    </w:r>
    <w:r w:rsidRPr="00156C1E">
      <w:rPr>
        <w:rFonts w:ascii="Times New Roman" w:hAnsi="Times New Roman" w:cs="Times New Roman"/>
        <w:sz w:val="20"/>
        <w:szCs w:val="20"/>
      </w:rPr>
      <w:t>/202</w:t>
    </w:r>
    <w:r w:rsidRPr="00156C1E" w:rsidR="00C06F13">
      <w:rPr>
        <w:rFonts w:ascii="Times New Roman" w:hAnsi="Times New Roman" w:cs="Times New Roman"/>
        <w:sz w:val="20"/>
        <w:szCs w:val="20"/>
      </w:rPr>
      <w:t>6</w:t>
    </w:r>
  </w:p>
  <w:p w:rsidR="0055727A" w:rsidRPr="00AE0E76" w:rsidP="00AE0E76" w14:paraId="17B25F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27A" w:rsidRPr="00285796" w:rsidP="00285796" w14:paraId="30746191" w14:textId="77777777">
    <w:pPr>
      <w:pStyle w:val="Header"/>
      <w:rPr>
        <w:rFonts w:ascii="Times New Roman" w:hAnsi="Times New Roman" w:cs="Times New Roman"/>
        <w:sz w:val="20"/>
        <w:szCs w:val="20"/>
      </w:rPr>
    </w:pPr>
    <w:r w:rsidRPr="00285796">
      <w:rPr>
        <w:rFonts w:ascii="Times New Roman" w:hAnsi="Times New Roman" w:cs="Times New Roman"/>
        <w:sz w:val="20"/>
        <w:szCs w:val="20"/>
      </w:rPr>
      <w:t xml:space="preserve">Application for Prevailing Wage Determination </w:t>
    </w:r>
  </w:p>
  <w:p w:rsidR="0055727A" w:rsidRPr="00285796" w:rsidP="00285796" w14:paraId="7BCFBA6F" w14:textId="77777777">
    <w:pPr>
      <w:pStyle w:val="Header"/>
      <w:rPr>
        <w:rFonts w:ascii="Times New Roman" w:hAnsi="Times New Roman" w:cs="Times New Roman"/>
        <w:sz w:val="20"/>
        <w:szCs w:val="20"/>
      </w:rPr>
    </w:pPr>
    <w:r w:rsidRPr="00285796">
      <w:rPr>
        <w:rFonts w:ascii="Times New Roman" w:hAnsi="Times New Roman" w:cs="Times New Roman"/>
        <w:sz w:val="20"/>
        <w:szCs w:val="20"/>
      </w:rPr>
      <w:t>OMB Control No. 1205-0508</w:t>
    </w:r>
  </w:p>
  <w:p w:rsidR="0055727A" w:rsidRPr="00285796" w:rsidP="00285796" w14:paraId="6B302E74" w14:textId="1B2950E7">
    <w:pPr>
      <w:pStyle w:val="Header"/>
      <w:rPr>
        <w:rFonts w:ascii="Times New Roman" w:hAnsi="Times New Roman" w:cs="Times New Roman"/>
        <w:sz w:val="20"/>
        <w:szCs w:val="20"/>
      </w:rPr>
    </w:pPr>
    <w:r w:rsidRPr="00285796">
      <w:rPr>
        <w:rFonts w:ascii="Times New Roman" w:hAnsi="Times New Roman" w:cs="Times New Roman"/>
        <w:sz w:val="20"/>
        <w:szCs w:val="20"/>
      </w:rPr>
      <w:t>Expiration Date:  0</w:t>
    </w:r>
    <w:r w:rsidR="00E84394">
      <w:rPr>
        <w:rFonts w:ascii="Times New Roman" w:hAnsi="Times New Roman" w:cs="Times New Roman"/>
        <w:sz w:val="20"/>
        <w:szCs w:val="20"/>
      </w:rPr>
      <w:t>7</w:t>
    </w:r>
    <w:r w:rsidRPr="00285796">
      <w:rPr>
        <w:rFonts w:ascii="Times New Roman" w:hAnsi="Times New Roman" w:cs="Times New Roman"/>
        <w:sz w:val="20"/>
        <w:szCs w:val="20"/>
      </w:rPr>
      <w:t>/3</w:t>
    </w:r>
    <w:r w:rsidR="00E84394">
      <w:rPr>
        <w:rFonts w:ascii="Times New Roman" w:hAnsi="Times New Roman" w:cs="Times New Roman"/>
        <w:sz w:val="20"/>
        <w:szCs w:val="20"/>
      </w:rPr>
      <w:t>1</w:t>
    </w:r>
    <w:r w:rsidRPr="00285796">
      <w:rPr>
        <w:rFonts w:ascii="Times New Roman" w:hAnsi="Times New Roman" w:cs="Times New Roman"/>
        <w:sz w:val="20"/>
        <w:szCs w:val="20"/>
      </w:rPr>
      <w:t>/202</w:t>
    </w:r>
    <w:r w:rsidR="00CC7E79">
      <w:rPr>
        <w:rFonts w:ascii="Times New Roman" w:hAnsi="Times New Roman" w:cs="Times New Roman"/>
        <w:sz w:val="20"/>
        <w:szCs w:val="20"/>
      </w:rPr>
      <w:t>6</w:t>
    </w:r>
  </w:p>
  <w:p w:rsidR="0055727A" w14:paraId="32731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B35C4"/>
    <w:multiLevelType w:val="hybridMultilevel"/>
    <w:tmpl w:val="A302E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49578C"/>
    <w:multiLevelType w:val="hybridMultilevel"/>
    <w:tmpl w:val="ADEA7B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33B14AC6"/>
    <w:multiLevelType w:val="hybridMultilevel"/>
    <w:tmpl w:val="AA761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C0375C"/>
    <w:multiLevelType w:val="hybridMultilevel"/>
    <w:tmpl w:val="FCDC31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4AF42455"/>
    <w:multiLevelType w:val="hybridMultilevel"/>
    <w:tmpl w:val="E37000A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1C82F79"/>
    <w:multiLevelType w:val="hybridMultilevel"/>
    <w:tmpl w:val="F4D42C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5A9E2C47"/>
    <w:multiLevelType w:val="hybridMultilevel"/>
    <w:tmpl w:val="E728A72C"/>
    <w:lvl w:ilvl="0">
      <w:start w:val="2"/>
      <w:numFmt w:val="bullet"/>
      <w:lvlText w:val=""/>
      <w:lvlJc w:val="left"/>
      <w:pPr>
        <w:ind w:left="3964" w:hanging="360"/>
      </w:pPr>
      <w:rPr>
        <w:rFonts w:ascii="Wingdings" w:hAnsi="Wingdings" w:eastAsiaTheme="minorHAnsi" w:cstheme="minorBidi" w:hint="default"/>
      </w:rPr>
    </w:lvl>
    <w:lvl w:ilvl="1" w:tentative="1">
      <w:start w:val="1"/>
      <w:numFmt w:val="bullet"/>
      <w:lvlText w:val="o"/>
      <w:lvlJc w:val="left"/>
      <w:pPr>
        <w:ind w:left="4684" w:hanging="360"/>
      </w:pPr>
      <w:rPr>
        <w:rFonts w:ascii="Courier New" w:hAnsi="Courier New" w:cs="Courier New" w:hint="default"/>
      </w:rPr>
    </w:lvl>
    <w:lvl w:ilvl="2" w:tentative="1">
      <w:start w:val="1"/>
      <w:numFmt w:val="bullet"/>
      <w:lvlText w:val=""/>
      <w:lvlJc w:val="left"/>
      <w:pPr>
        <w:ind w:left="5404" w:hanging="360"/>
      </w:pPr>
      <w:rPr>
        <w:rFonts w:ascii="Wingdings" w:hAnsi="Wingdings" w:hint="default"/>
      </w:rPr>
    </w:lvl>
    <w:lvl w:ilvl="3" w:tentative="1">
      <w:start w:val="1"/>
      <w:numFmt w:val="bullet"/>
      <w:lvlText w:val=""/>
      <w:lvlJc w:val="left"/>
      <w:pPr>
        <w:ind w:left="6124" w:hanging="360"/>
      </w:pPr>
      <w:rPr>
        <w:rFonts w:ascii="Symbol" w:hAnsi="Symbol" w:hint="default"/>
      </w:rPr>
    </w:lvl>
    <w:lvl w:ilvl="4" w:tentative="1">
      <w:start w:val="1"/>
      <w:numFmt w:val="bullet"/>
      <w:lvlText w:val="o"/>
      <w:lvlJc w:val="left"/>
      <w:pPr>
        <w:ind w:left="6844" w:hanging="360"/>
      </w:pPr>
      <w:rPr>
        <w:rFonts w:ascii="Courier New" w:hAnsi="Courier New" w:cs="Courier New" w:hint="default"/>
      </w:rPr>
    </w:lvl>
    <w:lvl w:ilvl="5" w:tentative="1">
      <w:start w:val="1"/>
      <w:numFmt w:val="bullet"/>
      <w:lvlText w:val=""/>
      <w:lvlJc w:val="left"/>
      <w:pPr>
        <w:ind w:left="7564" w:hanging="360"/>
      </w:pPr>
      <w:rPr>
        <w:rFonts w:ascii="Wingdings" w:hAnsi="Wingdings" w:hint="default"/>
      </w:rPr>
    </w:lvl>
    <w:lvl w:ilvl="6" w:tentative="1">
      <w:start w:val="1"/>
      <w:numFmt w:val="bullet"/>
      <w:lvlText w:val=""/>
      <w:lvlJc w:val="left"/>
      <w:pPr>
        <w:ind w:left="8284" w:hanging="360"/>
      </w:pPr>
      <w:rPr>
        <w:rFonts w:ascii="Symbol" w:hAnsi="Symbol" w:hint="default"/>
      </w:rPr>
    </w:lvl>
    <w:lvl w:ilvl="7" w:tentative="1">
      <w:start w:val="1"/>
      <w:numFmt w:val="bullet"/>
      <w:lvlText w:val="o"/>
      <w:lvlJc w:val="left"/>
      <w:pPr>
        <w:ind w:left="9004" w:hanging="360"/>
      </w:pPr>
      <w:rPr>
        <w:rFonts w:ascii="Courier New" w:hAnsi="Courier New" w:cs="Courier New" w:hint="default"/>
      </w:rPr>
    </w:lvl>
    <w:lvl w:ilvl="8" w:tentative="1">
      <w:start w:val="1"/>
      <w:numFmt w:val="bullet"/>
      <w:lvlText w:val=""/>
      <w:lvlJc w:val="left"/>
      <w:pPr>
        <w:ind w:left="9724" w:hanging="360"/>
      </w:pPr>
      <w:rPr>
        <w:rFonts w:ascii="Wingdings" w:hAnsi="Wingdings" w:hint="default"/>
      </w:rPr>
    </w:lvl>
  </w:abstractNum>
  <w:abstractNum w:abstractNumId="8">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A574F14"/>
    <w:multiLevelType w:val="hybridMultilevel"/>
    <w:tmpl w:val="F7DEAECE"/>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08779C"/>
    <w:multiLevelType w:val="hybridMultilevel"/>
    <w:tmpl w:val="28BAD51C"/>
    <w:lvl w:ilvl="0">
      <w:start w:val="2"/>
      <w:numFmt w:val="bullet"/>
      <w:lvlText w:val=""/>
      <w:lvlJc w:val="left"/>
      <w:pPr>
        <w:ind w:left="3964" w:hanging="360"/>
      </w:pPr>
      <w:rPr>
        <w:rFonts w:ascii="Wingdings" w:hAnsi="Wingdings" w:eastAsiaTheme="minorHAnsi" w:cstheme="minorBidi" w:hint="default"/>
        <w:u w:val="none"/>
      </w:rPr>
    </w:lvl>
    <w:lvl w:ilvl="1" w:tentative="1">
      <w:start w:val="1"/>
      <w:numFmt w:val="bullet"/>
      <w:lvlText w:val="o"/>
      <w:lvlJc w:val="left"/>
      <w:pPr>
        <w:ind w:left="4684" w:hanging="360"/>
      </w:pPr>
      <w:rPr>
        <w:rFonts w:ascii="Courier New" w:hAnsi="Courier New" w:cs="Courier New" w:hint="default"/>
      </w:rPr>
    </w:lvl>
    <w:lvl w:ilvl="2" w:tentative="1">
      <w:start w:val="1"/>
      <w:numFmt w:val="bullet"/>
      <w:lvlText w:val=""/>
      <w:lvlJc w:val="left"/>
      <w:pPr>
        <w:ind w:left="5404" w:hanging="360"/>
      </w:pPr>
      <w:rPr>
        <w:rFonts w:ascii="Wingdings" w:hAnsi="Wingdings" w:hint="default"/>
      </w:rPr>
    </w:lvl>
    <w:lvl w:ilvl="3" w:tentative="1">
      <w:start w:val="1"/>
      <w:numFmt w:val="bullet"/>
      <w:lvlText w:val=""/>
      <w:lvlJc w:val="left"/>
      <w:pPr>
        <w:ind w:left="6124" w:hanging="360"/>
      </w:pPr>
      <w:rPr>
        <w:rFonts w:ascii="Symbol" w:hAnsi="Symbol" w:hint="default"/>
      </w:rPr>
    </w:lvl>
    <w:lvl w:ilvl="4" w:tentative="1">
      <w:start w:val="1"/>
      <w:numFmt w:val="bullet"/>
      <w:lvlText w:val="o"/>
      <w:lvlJc w:val="left"/>
      <w:pPr>
        <w:ind w:left="6844" w:hanging="360"/>
      </w:pPr>
      <w:rPr>
        <w:rFonts w:ascii="Courier New" w:hAnsi="Courier New" w:cs="Courier New" w:hint="default"/>
      </w:rPr>
    </w:lvl>
    <w:lvl w:ilvl="5" w:tentative="1">
      <w:start w:val="1"/>
      <w:numFmt w:val="bullet"/>
      <w:lvlText w:val=""/>
      <w:lvlJc w:val="left"/>
      <w:pPr>
        <w:ind w:left="7564" w:hanging="360"/>
      </w:pPr>
      <w:rPr>
        <w:rFonts w:ascii="Wingdings" w:hAnsi="Wingdings" w:hint="default"/>
      </w:rPr>
    </w:lvl>
    <w:lvl w:ilvl="6" w:tentative="1">
      <w:start w:val="1"/>
      <w:numFmt w:val="bullet"/>
      <w:lvlText w:val=""/>
      <w:lvlJc w:val="left"/>
      <w:pPr>
        <w:ind w:left="8284" w:hanging="360"/>
      </w:pPr>
      <w:rPr>
        <w:rFonts w:ascii="Symbol" w:hAnsi="Symbol" w:hint="default"/>
      </w:rPr>
    </w:lvl>
    <w:lvl w:ilvl="7" w:tentative="1">
      <w:start w:val="1"/>
      <w:numFmt w:val="bullet"/>
      <w:lvlText w:val="o"/>
      <w:lvlJc w:val="left"/>
      <w:pPr>
        <w:ind w:left="9004" w:hanging="360"/>
      </w:pPr>
      <w:rPr>
        <w:rFonts w:ascii="Courier New" w:hAnsi="Courier New" w:cs="Courier New" w:hint="default"/>
      </w:rPr>
    </w:lvl>
    <w:lvl w:ilvl="8" w:tentative="1">
      <w:start w:val="1"/>
      <w:numFmt w:val="bullet"/>
      <w:lvlText w:val=""/>
      <w:lvlJc w:val="left"/>
      <w:pPr>
        <w:ind w:left="9724" w:hanging="360"/>
      </w:pPr>
      <w:rPr>
        <w:rFonts w:ascii="Wingdings" w:hAnsi="Wingdings" w:hint="default"/>
      </w:rPr>
    </w:lvl>
  </w:abstractNum>
  <w:num w:numId="1" w16cid:durableId="988630111">
    <w:abstractNumId w:val="7"/>
  </w:num>
  <w:num w:numId="2" w16cid:durableId="1205948842">
    <w:abstractNumId w:val="12"/>
  </w:num>
  <w:num w:numId="3" w16cid:durableId="803962783">
    <w:abstractNumId w:val="8"/>
  </w:num>
  <w:num w:numId="4" w16cid:durableId="290671162">
    <w:abstractNumId w:val="9"/>
  </w:num>
  <w:num w:numId="5" w16cid:durableId="1089733553">
    <w:abstractNumId w:val="10"/>
  </w:num>
  <w:num w:numId="6" w16cid:durableId="2055541069">
    <w:abstractNumId w:val="5"/>
  </w:num>
  <w:num w:numId="7" w16cid:durableId="875044964">
    <w:abstractNumId w:val="4"/>
  </w:num>
  <w:num w:numId="8" w16cid:durableId="538591687">
    <w:abstractNumId w:val="2"/>
  </w:num>
  <w:num w:numId="9" w16cid:durableId="1883207170">
    <w:abstractNumId w:val="0"/>
  </w:num>
  <w:num w:numId="10" w16cid:durableId="1968003418">
    <w:abstractNumId w:val="6"/>
  </w:num>
  <w:num w:numId="11" w16cid:durableId="1335690137">
    <w:abstractNumId w:val="3"/>
  </w:num>
  <w:num w:numId="12" w16cid:durableId="1662729438">
    <w:abstractNumId w:val="1"/>
  </w:num>
  <w:num w:numId="13" w16cid:durableId="1185049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76"/>
    <w:rsid w:val="00000A55"/>
    <w:rsid w:val="00000B12"/>
    <w:rsid w:val="0000127D"/>
    <w:rsid w:val="00001DD0"/>
    <w:rsid w:val="000023FB"/>
    <w:rsid w:val="000052AE"/>
    <w:rsid w:val="00005C45"/>
    <w:rsid w:val="00005EC4"/>
    <w:rsid w:val="00006045"/>
    <w:rsid w:val="000064ED"/>
    <w:rsid w:val="0000677C"/>
    <w:rsid w:val="0000705D"/>
    <w:rsid w:val="00007CE9"/>
    <w:rsid w:val="00011629"/>
    <w:rsid w:val="00011B61"/>
    <w:rsid w:val="00013BE4"/>
    <w:rsid w:val="000141CC"/>
    <w:rsid w:val="00014301"/>
    <w:rsid w:val="00015207"/>
    <w:rsid w:val="00015901"/>
    <w:rsid w:val="00015BA8"/>
    <w:rsid w:val="00017452"/>
    <w:rsid w:val="00017691"/>
    <w:rsid w:val="00020633"/>
    <w:rsid w:val="00020BDE"/>
    <w:rsid w:val="00022028"/>
    <w:rsid w:val="000238D4"/>
    <w:rsid w:val="00024BE1"/>
    <w:rsid w:val="0002565C"/>
    <w:rsid w:val="00025FCB"/>
    <w:rsid w:val="0002610E"/>
    <w:rsid w:val="00026ECC"/>
    <w:rsid w:val="00027923"/>
    <w:rsid w:val="00027E17"/>
    <w:rsid w:val="000303BF"/>
    <w:rsid w:val="00030859"/>
    <w:rsid w:val="00032AC1"/>
    <w:rsid w:val="00034064"/>
    <w:rsid w:val="0003471B"/>
    <w:rsid w:val="0003626E"/>
    <w:rsid w:val="000370B8"/>
    <w:rsid w:val="00037754"/>
    <w:rsid w:val="000378C1"/>
    <w:rsid w:val="00040372"/>
    <w:rsid w:val="0004072F"/>
    <w:rsid w:val="00040F12"/>
    <w:rsid w:val="00040F9B"/>
    <w:rsid w:val="00041C52"/>
    <w:rsid w:val="00041E99"/>
    <w:rsid w:val="00041F0A"/>
    <w:rsid w:val="00042004"/>
    <w:rsid w:val="000427E3"/>
    <w:rsid w:val="00042A5B"/>
    <w:rsid w:val="00042A96"/>
    <w:rsid w:val="0004400C"/>
    <w:rsid w:val="0004444F"/>
    <w:rsid w:val="000446EF"/>
    <w:rsid w:val="000452A2"/>
    <w:rsid w:val="000452FA"/>
    <w:rsid w:val="000454AC"/>
    <w:rsid w:val="000461EE"/>
    <w:rsid w:val="00047475"/>
    <w:rsid w:val="00047A7C"/>
    <w:rsid w:val="0005115E"/>
    <w:rsid w:val="00052FB3"/>
    <w:rsid w:val="00053295"/>
    <w:rsid w:val="00054444"/>
    <w:rsid w:val="00055583"/>
    <w:rsid w:val="00055DAB"/>
    <w:rsid w:val="00056BAB"/>
    <w:rsid w:val="00056D0E"/>
    <w:rsid w:val="000572B9"/>
    <w:rsid w:val="00057369"/>
    <w:rsid w:val="00057AC0"/>
    <w:rsid w:val="000601DC"/>
    <w:rsid w:val="00060955"/>
    <w:rsid w:val="00061467"/>
    <w:rsid w:val="0006223E"/>
    <w:rsid w:val="00063338"/>
    <w:rsid w:val="0006450B"/>
    <w:rsid w:val="0006454C"/>
    <w:rsid w:val="0006488E"/>
    <w:rsid w:val="0006578A"/>
    <w:rsid w:val="00066389"/>
    <w:rsid w:val="000663CE"/>
    <w:rsid w:val="00066529"/>
    <w:rsid w:val="00066698"/>
    <w:rsid w:val="0006755F"/>
    <w:rsid w:val="00067FED"/>
    <w:rsid w:val="00071145"/>
    <w:rsid w:val="0007152F"/>
    <w:rsid w:val="00073582"/>
    <w:rsid w:val="00074145"/>
    <w:rsid w:val="00074992"/>
    <w:rsid w:val="00074BA6"/>
    <w:rsid w:val="00075F0C"/>
    <w:rsid w:val="0007624F"/>
    <w:rsid w:val="00076959"/>
    <w:rsid w:val="00076A67"/>
    <w:rsid w:val="00077CF0"/>
    <w:rsid w:val="00077D55"/>
    <w:rsid w:val="00080D90"/>
    <w:rsid w:val="0008104A"/>
    <w:rsid w:val="0008134A"/>
    <w:rsid w:val="000814D4"/>
    <w:rsid w:val="00083188"/>
    <w:rsid w:val="00083A7F"/>
    <w:rsid w:val="00083F4E"/>
    <w:rsid w:val="0008517F"/>
    <w:rsid w:val="0008520E"/>
    <w:rsid w:val="0008573D"/>
    <w:rsid w:val="000868DE"/>
    <w:rsid w:val="00086D19"/>
    <w:rsid w:val="00087378"/>
    <w:rsid w:val="000878ED"/>
    <w:rsid w:val="00090345"/>
    <w:rsid w:val="00091911"/>
    <w:rsid w:val="00091E78"/>
    <w:rsid w:val="000921FB"/>
    <w:rsid w:val="000923DF"/>
    <w:rsid w:val="00092494"/>
    <w:rsid w:val="0009394A"/>
    <w:rsid w:val="00093C63"/>
    <w:rsid w:val="00093EBD"/>
    <w:rsid w:val="000953DA"/>
    <w:rsid w:val="0009647E"/>
    <w:rsid w:val="00097C3E"/>
    <w:rsid w:val="00097DD2"/>
    <w:rsid w:val="000A0035"/>
    <w:rsid w:val="000A00EC"/>
    <w:rsid w:val="000A02DD"/>
    <w:rsid w:val="000A134E"/>
    <w:rsid w:val="000A200E"/>
    <w:rsid w:val="000A204A"/>
    <w:rsid w:val="000A21AA"/>
    <w:rsid w:val="000A22F9"/>
    <w:rsid w:val="000A2B36"/>
    <w:rsid w:val="000A2C64"/>
    <w:rsid w:val="000A3463"/>
    <w:rsid w:val="000A3711"/>
    <w:rsid w:val="000A3A5E"/>
    <w:rsid w:val="000A419E"/>
    <w:rsid w:val="000A4800"/>
    <w:rsid w:val="000A511D"/>
    <w:rsid w:val="000A63D5"/>
    <w:rsid w:val="000A682E"/>
    <w:rsid w:val="000A6954"/>
    <w:rsid w:val="000A727B"/>
    <w:rsid w:val="000A755B"/>
    <w:rsid w:val="000B0B6C"/>
    <w:rsid w:val="000B1405"/>
    <w:rsid w:val="000B16D9"/>
    <w:rsid w:val="000B1B31"/>
    <w:rsid w:val="000B1D31"/>
    <w:rsid w:val="000B25DA"/>
    <w:rsid w:val="000B3C6E"/>
    <w:rsid w:val="000B42BA"/>
    <w:rsid w:val="000B43D3"/>
    <w:rsid w:val="000B4D37"/>
    <w:rsid w:val="000B547E"/>
    <w:rsid w:val="000B5F33"/>
    <w:rsid w:val="000B7A97"/>
    <w:rsid w:val="000B7E1E"/>
    <w:rsid w:val="000B7FC2"/>
    <w:rsid w:val="000C007A"/>
    <w:rsid w:val="000C0266"/>
    <w:rsid w:val="000C0D17"/>
    <w:rsid w:val="000C2097"/>
    <w:rsid w:val="000C2862"/>
    <w:rsid w:val="000C2DD6"/>
    <w:rsid w:val="000C30CB"/>
    <w:rsid w:val="000C3222"/>
    <w:rsid w:val="000C4492"/>
    <w:rsid w:val="000C46C5"/>
    <w:rsid w:val="000C547D"/>
    <w:rsid w:val="000C55B3"/>
    <w:rsid w:val="000C5B64"/>
    <w:rsid w:val="000C66CA"/>
    <w:rsid w:val="000C7316"/>
    <w:rsid w:val="000D0968"/>
    <w:rsid w:val="000D0E8A"/>
    <w:rsid w:val="000D1003"/>
    <w:rsid w:val="000D1011"/>
    <w:rsid w:val="000D14EF"/>
    <w:rsid w:val="000D1E06"/>
    <w:rsid w:val="000D20F8"/>
    <w:rsid w:val="000D2644"/>
    <w:rsid w:val="000D29DA"/>
    <w:rsid w:val="000D2E29"/>
    <w:rsid w:val="000D2F06"/>
    <w:rsid w:val="000D2FEB"/>
    <w:rsid w:val="000D3B78"/>
    <w:rsid w:val="000D3E48"/>
    <w:rsid w:val="000D44D2"/>
    <w:rsid w:val="000D4C50"/>
    <w:rsid w:val="000D54FF"/>
    <w:rsid w:val="000D67BC"/>
    <w:rsid w:val="000D6C7C"/>
    <w:rsid w:val="000D7548"/>
    <w:rsid w:val="000D7BB4"/>
    <w:rsid w:val="000D7C51"/>
    <w:rsid w:val="000E07F8"/>
    <w:rsid w:val="000E114C"/>
    <w:rsid w:val="000E209B"/>
    <w:rsid w:val="000E2AED"/>
    <w:rsid w:val="000E2F20"/>
    <w:rsid w:val="000E3D36"/>
    <w:rsid w:val="000E425A"/>
    <w:rsid w:val="000E5B3A"/>
    <w:rsid w:val="000E5F07"/>
    <w:rsid w:val="000E5F85"/>
    <w:rsid w:val="000E6887"/>
    <w:rsid w:val="000E6AA5"/>
    <w:rsid w:val="000E6D33"/>
    <w:rsid w:val="000F0964"/>
    <w:rsid w:val="000F21BB"/>
    <w:rsid w:val="000F28ED"/>
    <w:rsid w:val="000F296A"/>
    <w:rsid w:val="000F3F4D"/>
    <w:rsid w:val="000F4DBB"/>
    <w:rsid w:val="000F5321"/>
    <w:rsid w:val="000F58B8"/>
    <w:rsid w:val="000F5E2E"/>
    <w:rsid w:val="000F678F"/>
    <w:rsid w:val="00100676"/>
    <w:rsid w:val="001014BB"/>
    <w:rsid w:val="00101A06"/>
    <w:rsid w:val="00101EDB"/>
    <w:rsid w:val="0010235C"/>
    <w:rsid w:val="001038EC"/>
    <w:rsid w:val="00103903"/>
    <w:rsid w:val="001049A4"/>
    <w:rsid w:val="00104E9F"/>
    <w:rsid w:val="00104ED2"/>
    <w:rsid w:val="00104F8D"/>
    <w:rsid w:val="00105B62"/>
    <w:rsid w:val="00105F63"/>
    <w:rsid w:val="00106063"/>
    <w:rsid w:val="00106DBD"/>
    <w:rsid w:val="00107150"/>
    <w:rsid w:val="00107232"/>
    <w:rsid w:val="00107449"/>
    <w:rsid w:val="00107E6F"/>
    <w:rsid w:val="001107AA"/>
    <w:rsid w:val="001111CF"/>
    <w:rsid w:val="0011186A"/>
    <w:rsid w:val="00111EB2"/>
    <w:rsid w:val="00112182"/>
    <w:rsid w:val="00112320"/>
    <w:rsid w:val="0011335D"/>
    <w:rsid w:val="00114312"/>
    <w:rsid w:val="00116014"/>
    <w:rsid w:val="001165F1"/>
    <w:rsid w:val="0012001D"/>
    <w:rsid w:val="001208CA"/>
    <w:rsid w:val="00121E7E"/>
    <w:rsid w:val="00122E6D"/>
    <w:rsid w:val="00123138"/>
    <w:rsid w:val="00123A20"/>
    <w:rsid w:val="0012510D"/>
    <w:rsid w:val="001252F5"/>
    <w:rsid w:val="00125560"/>
    <w:rsid w:val="00125A88"/>
    <w:rsid w:val="00127F50"/>
    <w:rsid w:val="0013059E"/>
    <w:rsid w:val="00130665"/>
    <w:rsid w:val="0013108C"/>
    <w:rsid w:val="0013197A"/>
    <w:rsid w:val="00131B88"/>
    <w:rsid w:val="00131DC9"/>
    <w:rsid w:val="00131DEF"/>
    <w:rsid w:val="00131E58"/>
    <w:rsid w:val="00132A0C"/>
    <w:rsid w:val="0013318C"/>
    <w:rsid w:val="00133272"/>
    <w:rsid w:val="00133819"/>
    <w:rsid w:val="001339AA"/>
    <w:rsid w:val="00134303"/>
    <w:rsid w:val="00134E7F"/>
    <w:rsid w:val="00134F48"/>
    <w:rsid w:val="00134FBD"/>
    <w:rsid w:val="0013544F"/>
    <w:rsid w:val="001356EE"/>
    <w:rsid w:val="001358BF"/>
    <w:rsid w:val="00135ED9"/>
    <w:rsid w:val="00135F7A"/>
    <w:rsid w:val="001361AC"/>
    <w:rsid w:val="0013635B"/>
    <w:rsid w:val="0014063E"/>
    <w:rsid w:val="00140A1F"/>
    <w:rsid w:val="00140E7A"/>
    <w:rsid w:val="00141DFA"/>
    <w:rsid w:val="0014205C"/>
    <w:rsid w:val="00142176"/>
    <w:rsid w:val="00142C24"/>
    <w:rsid w:val="001434B7"/>
    <w:rsid w:val="0014357E"/>
    <w:rsid w:val="00143BA3"/>
    <w:rsid w:val="00144B0F"/>
    <w:rsid w:val="00145157"/>
    <w:rsid w:val="00145A18"/>
    <w:rsid w:val="00145A4B"/>
    <w:rsid w:val="00146044"/>
    <w:rsid w:val="00146485"/>
    <w:rsid w:val="00147330"/>
    <w:rsid w:val="00147CB5"/>
    <w:rsid w:val="001502C0"/>
    <w:rsid w:val="00150E5F"/>
    <w:rsid w:val="001510E9"/>
    <w:rsid w:val="001520B7"/>
    <w:rsid w:val="00152CA4"/>
    <w:rsid w:val="00153728"/>
    <w:rsid w:val="001537B4"/>
    <w:rsid w:val="00154A91"/>
    <w:rsid w:val="00154ACA"/>
    <w:rsid w:val="00154B63"/>
    <w:rsid w:val="001558CC"/>
    <w:rsid w:val="00155D9D"/>
    <w:rsid w:val="001568D1"/>
    <w:rsid w:val="00156C1E"/>
    <w:rsid w:val="001570C2"/>
    <w:rsid w:val="001608A0"/>
    <w:rsid w:val="00160E3C"/>
    <w:rsid w:val="00163242"/>
    <w:rsid w:val="00163BE6"/>
    <w:rsid w:val="00164554"/>
    <w:rsid w:val="00164A8F"/>
    <w:rsid w:val="0016604E"/>
    <w:rsid w:val="00166907"/>
    <w:rsid w:val="00167BDF"/>
    <w:rsid w:val="00167C7F"/>
    <w:rsid w:val="00167C93"/>
    <w:rsid w:val="00170400"/>
    <w:rsid w:val="00171048"/>
    <w:rsid w:val="001713E8"/>
    <w:rsid w:val="0017149F"/>
    <w:rsid w:val="001717AA"/>
    <w:rsid w:val="001724BB"/>
    <w:rsid w:val="00172BB3"/>
    <w:rsid w:val="00172C62"/>
    <w:rsid w:val="0017406B"/>
    <w:rsid w:val="00174D19"/>
    <w:rsid w:val="001752B7"/>
    <w:rsid w:val="00175712"/>
    <w:rsid w:val="001771D9"/>
    <w:rsid w:val="00177AAF"/>
    <w:rsid w:val="00177C5C"/>
    <w:rsid w:val="001809D9"/>
    <w:rsid w:val="0018115D"/>
    <w:rsid w:val="00181D45"/>
    <w:rsid w:val="0018224C"/>
    <w:rsid w:val="00182F2C"/>
    <w:rsid w:val="001834CB"/>
    <w:rsid w:val="00183A60"/>
    <w:rsid w:val="0018418F"/>
    <w:rsid w:val="00184CFB"/>
    <w:rsid w:val="00184D7B"/>
    <w:rsid w:val="00185375"/>
    <w:rsid w:val="0018618B"/>
    <w:rsid w:val="0018706B"/>
    <w:rsid w:val="001905B6"/>
    <w:rsid w:val="0019080A"/>
    <w:rsid w:val="00190DFF"/>
    <w:rsid w:val="001912E2"/>
    <w:rsid w:val="00191DAA"/>
    <w:rsid w:val="00192599"/>
    <w:rsid w:val="00192643"/>
    <w:rsid w:val="0019434D"/>
    <w:rsid w:val="00195211"/>
    <w:rsid w:val="001955D9"/>
    <w:rsid w:val="00195D50"/>
    <w:rsid w:val="001960BD"/>
    <w:rsid w:val="00196323"/>
    <w:rsid w:val="0019796B"/>
    <w:rsid w:val="001A0AA7"/>
    <w:rsid w:val="001A0BF6"/>
    <w:rsid w:val="001A11F4"/>
    <w:rsid w:val="001A417E"/>
    <w:rsid w:val="001A4C42"/>
    <w:rsid w:val="001A5885"/>
    <w:rsid w:val="001A64C3"/>
    <w:rsid w:val="001A6918"/>
    <w:rsid w:val="001A6C62"/>
    <w:rsid w:val="001A6D58"/>
    <w:rsid w:val="001A706B"/>
    <w:rsid w:val="001A7B8B"/>
    <w:rsid w:val="001B0B11"/>
    <w:rsid w:val="001B0DC6"/>
    <w:rsid w:val="001B1321"/>
    <w:rsid w:val="001B19EC"/>
    <w:rsid w:val="001B2ACF"/>
    <w:rsid w:val="001B30C8"/>
    <w:rsid w:val="001B315B"/>
    <w:rsid w:val="001B49CA"/>
    <w:rsid w:val="001B4E2B"/>
    <w:rsid w:val="001B58F7"/>
    <w:rsid w:val="001B5FCC"/>
    <w:rsid w:val="001B6283"/>
    <w:rsid w:val="001B6742"/>
    <w:rsid w:val="001C04CA"/>
    <w:rsid w:val="001C09E9"/>
    <w:rsid w:val="001C1012"/>
    <w:rsid w:val="001C224A"/>
    <w:rsid w:val="001C4257"/>
    <w:rsid w:val="001C440D"/>
    <w:rsid w:val="001C45A8"/>
    <w:rsid w:val="001C4AAB"/>
    <w:rsid w:val="001C5770"/>
    <w:rsid w:val="001C6F09"/>
    <w:rsid w:val="001C7690"/>
    <w:rsid w:val="001C7756"/>
    <w:rsid w:val="001D0AAD"/>
    <w:rsid w:val="001D117D"/>
    <w:rsid w:val="001D1AB7"/>
    <w:rsid w:val="001D1E16"/>
    <w:rsid w:val="001D23E4"/>
    <w:rsid w:val="001D2925"/>
    <w:rsid w:val="001D2B01"/>
    <w:rsid w:val="001D3318"/>
    <w:rsid w:val="001D34DD"/>
    <w:rsid w:val="001D3AA7"/>
    <w:rsid w:val="001D41C2"/>
    <w:rsid w:val="001D42FF"/>
    <w:rsid w:val="001D529B"/>
    <w:rsid w:val="001D73C3"/>
    <w:rsid w:val="001D7648"/>
    <w:rsid w:val="001D7BC8"/>
    <w:rsid w:val="001E0DA3"/>
    <w:rsid w:val="001E3772"/>
    <w:rsid w:val="001E39F2"/>
    <w:rsid w:val="001E607C"/>
    <w:rsid w:val="001E6DDB"/>
    <w:rsid w:val="001E7041"/>
    <w:rsid w:val="001E7152"/>
    <w:rsid w:val="001E774A"/>
    <w:rsid w:val="001F0522"/>
    <w:rsid w:val="001F15A9"/>
    <w:rsid w:val="001F15EB"/>
    <w:rsid w:val="001F1689"/>
    <w:rsid w:val="001F1B41"/>
    <w:rsid w:val="001F1C5D"/>
    <w:rsid w:val="001F1CA7"/>
    <w:rsid w:val="001F1D4E"/>
    <w:rsid w:val="001F1E54"/>
    <w:rsid w:val="001F205E"/>
    <w:rsid w:val="001F26CB"/>
    <w:rsid w:val="001F2842"/>
    <w:rsid w:val="001F2BA5"/>
    <w:rsid w:val="001F43AF"/>
    <w:rsid w:val="001F473C"/>
    <w:rsid w:val="001F4E8B"/>
    <w:rsid w:val="001F58F9"/>
    <w:rsid w:val="001F73AD"/>
    <w:rsid w:val="001F7B00"/>
    <w:rsid w:val="0020017F"/>
    <w:rsid w:val="002002E9"/>
    <w:rsid w:val="002012A0"/>
    <w:rsid w:val="00202AB2"/>
    <w:rsid w:val="002032CA"/>
    <w:rsid w:val="00203F52"/>
    <w:rsid w:val="002041A3"/>
    <w:rsid w:val="00204704"/>
    <w:rsid w:val="00204980"/>
    <w:rsid w:val="00205306"/>
    <w:rsid w:val="0020534F"/>
    <w:rsid w:val="00205389"/>
    <w:rsid w:val="002053FA"/>
    <w:rsid w:val="00205DB1"/>
    <w:rsid w:val="0020620C"/>
    <w:rsid w:val="00206F4A"/>
    <w:rsid w:val="00211612"/>
    <w:rsid w:val="0021280C"/>
    <w:rsid w:val="0021284C"/>
    <w:rsid w:val="00213083"/>
    <w:rsid w:val="002132ED"/>
    <w:rsid w:val="002134CC"/>
    <w:rsid w:val="00213B34"/>
    <w:rsid w:val="00214A07"/>
    <w:rsid w:val="002169BA"/>
    <w:rsid w:val="002171A9"/>
    <w:rsid w:val="002207A4"/>
    <w:rsid w:val="0022150A"/>
    <w:rsid w:val="00222A8D"/>
    <w:rsid w:val="00222DEB"/>
    <w:rsid w:val="00223363"/>
    <w:rsid w:val="00223769"/>
    <w:rsid w:val="00223B5D"/>
    <w:rsid w:val="00224226"/>
    <w:rsid w:val="00224558"/>
    <w:rsid w:val="00224D39"/>
    <w:rsid w:val="00224F1C"/>
    <w:rsid w:val="00225F29"/>
    <w:rsid w:val="00226D3F"/>
    <w:rsid w:val="0023008D"/>
    <w:rsid w:val="00230BA5"/>
    <w:rsid w:val="00230D65"/>
    <w:rsid w:val="00230E66"/>
    <w:rsid w:val="00230FC3"/>
    <w:rsid w:val="00231326"/>
    <w:rsid w:val="00231BEA"/>
    <w:rsid w:val="00233211"/>
    <w:rsid w:val="0023387E"/>
    <w:rsid w:val="002354A7"/>
    <w:rsid w:val="00235682"/>
    <w:rsid w:val="00237A5E"/>
    <w:rsid w:val="0024020A"/>
    <w:rsid w:val="0024226F"/>
    <w:rsid w:val="0024230B"/>
    <w:rsid w:val="002439F1"/>
    <w:rsid w:val="002456CC"/>
    <w:rsid w:val="00245BAC"/>
    <w:rsid w:val="00245C36"/>
    <w:rsid w:val="00245D6D"/>
    <w:rsid w:val="00247662"/>
    <w:rsid w:val="00247748"/>
    <w:rsid w:val="00247A11"/>
    <w:rsid w:val="0025093B"/>
    <w:rsid w:val="0025109E"/>
    <w:rsid w:val="00252324"/>
    <w:rsid w:val="0025259F"/>
    <w:rsid w:val="00253932"/>
    <w:rsid w:val="002542AF"/>
    <w:rsid w:val="00254871"/>
    <w:rsid w:val="0025529E"/>
    <w:rsid w:val="00255AA6"/>
    <w:rsid w:val="00255DBD"/>
    <w:rsid w:val="00256EB0"/>
    <w:rsid w:val="00257436"/>
    <w:rsid w:val="00257C6A"/>
    <w:rsid w:val="00260489"/>
    <w:rsid w:val="002610AF"/>
    <w:rsid w:val="002619DF"/>
    <w:rsid w:val="00261BE6"/>
    <w:rsid w:val="00262976"/>
    <w:rsid w:val="00262BFF"/>
    <w:rsid w:val="00263109"/>
    <w:rsid w:val="002644FA"/>
    <w:rsid w:val="00264AEC"/>
    <w:rsid w:val="00265287"/>
    <w:rsid w:val="00265D08"/>
    <w:rsid w:val="002660A1"/>
    <w:rsid w:val="00266988"/>
    <w:rsid w:val="00266E15"/>
    <w:rsid w:val="0026742E"/>
    <w:rsid w:val="002674CE"/>
    <w:rsid w:val="00270645"/>
    <w:rsid w:val="00270CBB"/>
    <w:rsid w:val="00270DF5"/>
    <w:rsid w:val="002710E9"/>
    <w:rsid w:val="00271430"/>
    <w:rsid w:val="002722BC"/>
    <w:rsid w:val="0027257F"/>
    <w:rsid w:val="0027342A"/>
    <w:rsid w:val="00274122"/>
    <w:rsid w:val="002751C6"/>
    <w:rsid w:val="002751DC"/>
    <w:rsid w:val="0027656A"/>
    <w:rsid w:val="00276CE7"/>
    <w:rsid w:val="00277654"/>
    <w:rsid w:val="00280641"/>
    <w:rsid w:val="00281B95"/>
    <w:rsid w:val="0028209D"/>
    <w:rsid w:val="00283D79"/>
    <w:rsid w:val="00284CA8"/>
    <w:rsid w:val="00284DCF"/>
    <w:rsid w:val="002852EF"/>
    <w:rsid w:val="00285796"/>
    <w:rsid w:val="00286063"/>
    <w:rsid w:val="00286E95"/>
    <w:rsid w:val="0028702F"/>
    <w:rsid w:val="00287959"/>
    <w:rsid w:val="00287B74"/>
    <w:rsid w:val="00290798"/>
    <w:rsid w:val="00290C5A"/>
    <w:rsid w:val="0029179D"/>
    <w:rsid w:val="00291A1B"/>
    <w:rsid w:val="00291BBC"/>
    <w:rsid w:val="00292C24"/>
    <w:rsid w:val="002938E2"/>
    <w:rsid w:val="002945C5"/>
    <w:rsid w:val="00294AED"/>
    <w:rsid w:val="002957A2"/>
    <w:rsid w:val="0029595F"/>
    <w:rsid w:val="002959CB"/>
    <w:rsid w:val="00295A79"/>
    <w:rsid w:val="00296222"/>
    <w:rsid w:val="002963F3"/>
    <w:rsid w:val="002965EC"/>
    <w:rsid w:val="00296AD7"/>
    <w:rsid w:val="00297391"/>
    <w:rsid w:val="0029790F"/>
    <w:rsid w:val="00297D1D"/>
    <w:rsid w:val="00297DB7"/>
    <w:rsid w:val="00297DF2"/>
    <w:rsid w:val="002A0462"/>
    <w:rsid w:val="002A0912"/>
    <w:rsid w:val="002A192A"/>
    <w:rsid w:val="002A1D16"/>
    <w:rsid w:val="002A25AE"/>
    <w:rsid w:val="002A2BBB"/>
    <w:rsid w:val="002A3087"/>
    <w:rsid w:val="002A3313"/>
    <w:rsid w:val="002A3B97"/>
    <w:rsid w:val="002A434E"/>
    <w:rsid w:val="002A4691"/>
    <w:rsid w:val="002A63DF"/>
    <w:rsid w:val="002A6ECF"/>
    <w:rsid w:val="002A775B"/>
    <w:rsid w:val="002A788B"/>
    <w:rsid w:val="002A7F8A"/>
    <w:rsid w:val="002B0D80"/>
    <w:rsid w:val="002B1E25"/>
    <w:rsid w:val="002B269A"/>
    <w:rsid w:val="002B31B6"/>
    <w:rsid w:val="002B31E1"/>
    <w:rsid w:val="002B3BBD"/>
    <w:rsid w:val="002B46CD"/>
    <w:rsid w:val="002B6C09"/>
    <w:rsid w:val="002C0D5E"/>
    <w:rsid w:val="002C1FE3"/>
    <w:rsid w:val="002C246C"/>
    <w:rsid w:val="002C2487"/>
    <w:rsid w:val="002C29FC"/>
    <w:rsid w:val="002C4E8E"/>
    <w:rsid w:val="002C50EA"/>
    <w:rsid w:val="002C7372"/>
    <w:rsid w:val="002C7570"/>
    <w:rsid w:val="002C7679"/>
    <w:rsid w:val="002D046D"/>
    <w:rsid w:val="002D07DE"/>
    <w:rsid w:val="002D13BF"/>
    <w:rsid w:val="002D2829"/>
    <w:rsid w:val="002D3318"/>
    <w:rsid w:val="002D3AAB"/>
    <w:rsid w:val="002D4C96"/>
    <w:rsid w:val="002D5728"/>
    <w:rsid w:val="002D5DD2"/>
    <w:rsid w:val="002D6968"/>
    <w:rsid w:val="002D6EF8"/>
    <w:rsid w:val="002D7294"/>
    <w:rsid w:val="002E038B"/>
    <w:rsid w:val="002E058B"/>
    <w:rsid w:val="002E1BF3"/>
    <w:rsid w:val="002E2322"/>
    <w:rsid w:val="002E28E6"/>
    <w:rsid w:val="002E3ADD"/>
    <w:rsid w:val="002E4DE6"/>
    <w:rsid w:val="002E5D32"/>
    <w:rsid w:val="002E65F0"/>
    <w:rsid w:val="002E7B7A"/>
    <w:rsid w:val="002E7B8A"/>
    <w:rsid w:val="002F0564"/>
    <w:rsid w:val="002F0756"/>
    <w:rsid w:val="002F07B0"/>
    <w:rsid w:val="002F0E5A"/>
    <w:rsid w:val="002F117A"/>
    <w:rsid w:val="002F137F"/>
    <w:rsid w:val="002F20B9"/>
    <w:rsid w:val="002F2AF8"/>
    <w:rsid w:val="002F3356"/>
    <w:rsid w:val="002F33B7"/>
    <w:rsid w:val="002F3733"/>
    <w:rsid w:val="002F4086"/>
    <w:rsid w:val="002F48B9"/>
    <w:rsid w:val="002F4FC4"/>
    <w:rsid w:val="002F58D3"/>
    <w:rsid w:val="002F5C98"/>
    <w:rsid w:val="002F69BE"/>
    <w:rsid w:val="002F7ADF"/>
    <w:rsid w:val="00300223"/>
    <w:rsid w:val="00300620"/>
    <w:rsid w:val="003006CE"/>
    <w:rsid w:val="00300BF1"/>
    <w:rsid w:val="00301837"/>
    <w:rsid w:val="003021A2"/>
    <w:rsid w:val="00302714"/>
    <w:rsid w:val="00303C5F"/>
    <w:rsid w:val="0030434F"/>
    <w:rsid w:val="00306A59"/>
    <w:rsid w:val="00307363"/>
    <w:rsid w:val="003077E2"/>
    <w:rsid w:val="003100F6"/>
    <w:rsid w:val="00310262"/>
    <w:rsid w:val="0031032F"/>
    <w:rsid w:val="00310470"/>
    <w:rsid w:val="0031058B"/>
    <w:rsid w:val="003110C9"/>
    <w:rsid w:val="00311387"/>
    <w:rsid w:val="00311C81"/>
    <w:rsid w:val="003122EF"/>
    <w:rsid w:val="00312445"/>
    <w:rsid w:val="003126B8"/>
    <w:rsid w:val="0031303E"/>
    <w:rsid w:val="00313058"/>
    <w:rsid w:val="00313868"/>
    <w:rsid w:val="00313C19"/>
    <w:rsid w:val="00313D9B"/>
    <w:rsid w:val="00314C8C"/>
    <w:rsid w:val="00314FF3"/>
    <w:rsid w:val="003161F3"/>
    <w:rsid w:val="003168B7"/>
    <w:rsid w:val="00316A13"/>
    <w:rsid w:val="00316F2F"/>
    <w:rsid w:val="00316FAC"/>
    <w:rsid w:val="00317052"/>
    <w:rsid w:val="0031706A"/>
    <w:rsid w:val="0031723A"/>
    <w:rsid w:val="00317B1A"/>
    <w:rsid w:val="00321BA9"/>
    <w:rsid w:val="003223C1"/>
    <w:rsid w:val="003237F2"/>
    <w:rsid w:val="00324394"/>
    <w:rsid w:val="00325B5B"/>
    <w:rsid w:val="0032670E"/>
    <w:rsid w:val="003270BF"/>
    <w:rsid w:val="00327614"/>
    <w:rsid w:val="00327960"/>
    <w:rsid w:val="00330E72"/>
    <w:rsid w:val="00331049"/>
    <w:rsid w:val="003314E2"/>
    <w:rsid w:val="00331A50"/>
    <w:rsid w:val="003321B4"/>
    <w:rsid w:val="00332250"/>
    <w:rsid w:val="0033229C"/>
    <w:rsid w:val="0033282C"/>
    <w:rsid w:val="00333916"/>
    <w:rsid w:val="00335E6E"/>
    <w:rsid w:val="00336862"/>
    <w:rsid w:val="00336E4C"/>
    <w:rsid w:val="00337C4F"/>
    <w:rsid w:val="003401E2"/>
    <w:rsid w:val="0034044B"/>
    <w:rsid w:val="00340B38"/>
    <w:rsid w:val="003412F9"/>
    <w:rsid w:val="003414C8"/>
    <w:rsid w:val="00343587"/>
    <w:rsid w:val="0034373E"/>
    <w:rsid w:val="003438C2"/>
    <w:rsid w:val="00343C93"/>
    <w:rsid w:val="00343D79"/>
    <w:rsid w:val="0034431D"/>
    <w:rsid w:val="003446E9"/>
    <w:rsid w:val="003449CD"/>
    <w:rsid w:val="00345213"/>
    <w:rsid w:val="00345A33"/>
    <w:rsid w:val="00345E22"/>
    <w:rsid w:val="00345E27"/>
    <w:rsid w:val="00346B71"/>
    <w:rsid w:val="00346B7F"/>
    <w:rsid w:val="00346C27"/>
    <w:rsid w:val="0034745E"/>
    <w:rsid w:val="00347544"/>
    <w:rsid w:val="0034795F"/>
    <w:rsid w:val="00350EA3"/>
    <w:rsid w:val="003512AB"/>
    <w:rsid w:val="00351301"/>
    <w:rsid w:val="00351527"/>
    <w:rsid w:val="0035254A"/>
    <w:rsid w:val="003533C7"/>
    <w:rsid w:val="00353A7C"/>
    <w:rsid w:val="00354B3E"/>
    <w:rsid w:val="00354B8C"/>
    <w:rsid w:val="00354CB8"/>
    <w:rsid w:val="00355170"/>
    <w:rsid w:val="00355266"/>
    <w:rsid w:val="00355BCE"/>
    <w:rsid w:val="00356531"/>
    <w:rsid w:val="003566E7"/>
    <w:rsid w:val="00356AAF"/>
    <w:rsid w:val="00356DCD"/>
    <w:rsid w:val="00357919"/>
    <w:rsid w:val="00357F49"/>
    <w:rsid w:val="0036147F"/>
    <w:rsid w:val="00361485"/>
    <w:rsid w:val="003622F9"/>
    <w:rsid w:val="0036252A"/>
    <w:rsid w:val="00362C21"/>
    <w:rsid w:val="003633AF"/>
    <w:rsid w:val="003638A1"/>
    <w:rsid w:val="00365DDF"/>
    <w:rsid w:val="00365F5B"/>
    <w:rsid w:val="00365FAD"/>
    <w:rsid w:val="003663A7"/>
    <w:rsid w:val="00366A3A"/>
    <w:rsid w:val="003701E2"/>
    <w:rsid w:val="00371056"/>
    <w:rsid w:val="00372831"/>
    <w:rsid w:val="003728D4"/>
    <w:rsid w:val="00372AC5"/>
    <w:rsid w:val="00373700"/>
    <w:rsid w:val="00373869"/>
    <w:rsid w:val="003748E5"/>
    <w:rsid w:val="00374921"/>
    <w:rsid w:val="00375611"/>
    <w:rsid w:val="0037600E"/>
    <w:rsid w:val="0037628C"/>
    <w:rsid w:val="0037708D"/>
    <w:rsid w:val="003775E3"/>
    <w:rsid w:val="00381542"/>
    <w:rsid w:val="003815B9"/>
    <w:rsid w:val="0038190C"/>
    <w:rsid w:val="003821D7"/>
    <w:rsid w:val="00383260"/>
    <w:rsid w:val="003835C0"/>
    <w:rsid w:val="003837B0"/>
    <w:rsid w:val="00383E42"/>
    <w:rsid w:val="00383F00"/>
    <w:rsid w:val="003843F0"/>
    <w:rsid w:val="0038555B"/>
    <w:rsid w:val="00385B2B"/>
    <w:rsid w:val="00385BF6"/>
    <w:rsid w:val="00385F09"/>
    <w:rsid w:val="0038620C"/>
    <w:rsid w:val="00386272"/>
    <w:rsid w:val="00390057"/>
    <w:rsid w:val="00391081"/>
    <w:rsid w:val="00391CE5"/>
    <w:rsid w:val="00392332"/>
    <w:rsid w:val="00392BF8"/>
    <w:rsid w:val="00393438"/>
    <w:rsid w:val="00393DC0"/>
    <w:rsid w:val="0039484E"/>
    <w:rsid w:val="0039596E"/>
    <w:rsid w:val="00395975"/>
    <w:rsid w:val="00395983"/>
    <w:rsid w:val="00395AAD"/>
    <w:rsid w:val="0039693D"/>
    <w:rsid w:val="00397002"/>
    <w:rsid w:val="00397295"/>
    <w:rsid w:val="00397AE1"/>
    <w:rsid w:val="003A0BFA"/>
    <w:rsid w:val="003A0E26"/>
    <w:rsid w:val="003A0F01"/>
    <w:rsid w:val="003A206A"/>
    <w:rsid w:val="003A23C3"/>
    <w:rsid w:val="003A26CA"/>
    <w:rsid w:val="003A30C2"/>
    <w:rsid w:val="003A454A"/>
    <w:rsid w:val="003A4DFD"/>
    <w:rsid w:val="003A5BB6"/>
    <w:rsid w:val="003A6310"/>
    <w:rsid w:val="003A6358"/>
    <w:rsid w:val="003A6B7B"/>
    <w:rsid w:val="003A7075"/>
    <w:rsid w:val="003A707A"/>
    <w:rsid w:val="003A76FF"/>
    <w:rsid w:val="003A77B3"/>
    <w:rsid w:val="003A7C41"/>
    <w:rsid w:val="003B022B"/>
    <w:rsid w:val="003B073C"/>
    <w:rsid w:val="003B0CE2"/>
    <w:rsid w:val="003B0FEC"/>
    <w:rsid w:val="003B1CBB"/>
    <w:rsid w:val="003B1F0F"/>
    <w:rsid w:val="003B1F64"/>
    <w:rsid w:val="003B2C0C"/>
    <w:rsid w:val="003B359F"/>
    <w:rsid w:val="003B4050"/>
    <w:rsid w:val="003B4DCE"/>
    <w:rsid w:val="003B5525"/>
    <w:rsid w:val="003B57FE"/>
    <w:rsid w:val="003B5881"/>
    <w:rsid w:val="003B611B"/>
    <w:rsid w:val="003B779E"/>
    <w:rsid w:val="003C06A3"/>
    <w:rsid w:val="003C0BA7"/>
    <w:rsid w:val="003C1325"/>
    <w:rsid w:val="003C1E03"/>
    <w:rsid w:val="003C2F3E"/>
    <w:rsid w:val="003C3266"/>
    <w:rsid w:val="003C32FC"/>
    <w:rsid w:val="003C4633"/>
    <w:rsid w:val="003C4BEC"/>
    <w:rsid w:val="003C5A9D"/>
    <w:rsid w:val="003C5ACE"/>
    <w:rsid w:val="003C5E11"/>
    <w:rsid w:val="003C60E1"/>
    <w:rsid w:val="003C64B4"/>
    <w:rsid w:val="003C6F1C"/>
    <w:rsid w:val="003C784C"/>
    <w:rsid w:val="003C7DF0"/>
    <w:rsid w:val="003D03D7"/>
    <w:rsid w:val="003D10AD"/>
    <w:rsid w:val="003D2786"/>
    <w:rsid w:val="003D2A00"/>
    <w:rsid w:val="003D2CCB"/>
    <w:rsid w:val="003D39C9"/>
    <w:rsid w:val="003D3DA5"/>
    <w:rsid w:val="003D4A83"/>
    <w:rsid w:val="003D52CC"/>
    <w:rsid w:val="003D54C4"/>
    <w:rsid w:val="003D5773"/>
    <w:rsid w:val="003D7E82"/>
    <w:rsid w:val="003E0C28"/>
    <w:rsid w:val="003E11CC"/>
    <w:rsid w:val="003E139B"/>
    <w:rsid w:val="003E1629"/>
    <w:rsid w:val="003E2163"/>
    <w:rsid w:val="003E293B"/>
    <w:rsid w:val="003E2A6B"/>
    <w:rsid w:val="003E2E74"/>
    <w:rsid w:val="003E43BE"/>
    <w:rsid w:val="003E4573"/>
    <w:rsid w:val="003E47BC"/>
    <w:rsid w:val="003E50A1"/>
    <w:rsid w:val="003E5359"/>
    <w:rsid w:val="003E53B4"/>
    <w:rsid w:val="003E54A2"/>
    <w:rsid w:val="003E5579"/>
    <w:rsid w:val="003E5733"/>
    <w:rsid w:val="003E578D"/>
    <w:rsid w:val="003E5CAA"/>
    <w:rsid w:val="003E5FA0"/>
    <w:rsid w:val="003E6FB6"/>
    <w:rsid w:val="003E730C"/>
    <w:rsid w:val="003E74E6"/>
    <w:rsid w:val="003F0EC8"/>
    <w:rsid w:val="003F231B"/>
    <w:rsid w:val="003F2FFF"/>
    <w:rsid w:val="003F351C"/>
    <w:rsid w:val="003F38F9"/>
    <w:rsid w:val="003F3B7F"/>
    <w:rsid w:val="003F45BC"/>
    <w:rsid w:val="003F49CE"/>
    <w:rsid w:val="003F4EE5"/>
    <w:rsid w:val="003F50F9"/>
    <w:rsid w:val="003F5947"/>
    <w:rsid w:val="003F6189"/>
    <w:rsid w:val="003F656E"/>
    <w:rsid w:val="003F7110"/>
    <w:rsid w:val="003F7B1D"/>
    <w:rsid w:val="003F7B21"/>
    <w:rsid w:val="003F7C27"/>
    <w:rsid w:val="00400358"/>
    <w:rsid w:val="0040077D"/>
    <w:rsid w:val="00400B7A"/>
    <w:rsid w:val="00401DCF"/>
    <w:rsid w:val="00401E5D"/>
    <w:rsid w:val="00402791"/>
    <w:rsid w:val="00402B41"/>
    <w:rsid w:val="00404CBE"/>
    <w:rsid w:val="00404D2A"/>
    <w:rsid w:val="00405CAE"/>
    <w:rsid w:val="004067BB"/>
    <w:rsid w:val="00406988"/>
    <w:rsid w:val="0040745E"/>
    <w:rsid w:val="004077F6"/>
    <w:rsid w:val="00407B3D"/>
    <w:rsid w:val="00410B73"/>
    <w:rsid w:val="00410E94"/>
    <w:rsid w:val="004114E4"/>
    <w:rsid w:val="004115BE"/>
    <w:rsid w:val="00412CF7"/>
    <w:rsid w:val="00412FE6"/>
    <w:rsid w:val="00413757"/>
    <w:rsid w:val="0041523D"/>
    <w:rsid w:val="004156EF"/>
    <w:rsid w:val="004158D4"/>
    <w:rsid w:val="00415933"/>
    <w:rsid w:val="00416776"/>
    <w:rsid w:val="0041695E"/>
    <w:rsid w:val="00420355"/>
    <w:rsid w:val="00421221"/>
    <w:rsid w:val="00422A52"/>
    <w:rsid w:val="00422C9B"/>
    <w:rsid w:val="004231B5"/>
    <w:rsid w:val="00424117"/>
    <w:rsid w:val="00424628"/>
    <w:rsid w:val="0042466A"/>
    <w:rsid w:val="004255C4"/>
    <w:rsid w:val="00425F71"/>
    <w:rsid w:val="004267CD"/>
    <w:rsid w:val="0042697D"/>
    <w:rsid w:val="00426BD0"/>
    <w:rsid w:val="004272C1"/>
    <w:rsid w:val="00427630"/>
    <w:rsid w:val="0042766F"/>
    <w:rsid w:val="004306AC"/>
    <w:rsid w:val="00430ED7"/>
    <w:rsid w:val="00432303"/>
    <w:rsid w:val="0043230E"/>
    <w:rsid w:val="0043247E"/>
    <w:rsid w:val="00432A2A"/>
    <w:rsid w:val="0043300D"/>
    <w:rsid w:val="00433370"/>
    <w:rsid w:val="0043344A"/>
    <w:rsid w:val="004334DF"/>
    <w:rsid w:val="00433878"/>
    <w:rsid w:val="004340E5"/>
    <w:rsid w:val="0043428E"/>
    <w:rsid w:val="00434801"/>
    <w:rsid w:val="00434B92"/>
    <w:rsid w:val="004353BC"/>
    <w:rsid w:val="00435A3E"/>
    <w:rsid w:val="00435F62"/>
    <w:rsid w:val="00436126"/>
    <w:rsid w:val="004366DA"/>
    <w:rsid w:val="0043690F"/>
    <w:rsid w:val="00436992"/>
    <w:rsid w:val="004400F6"/>
    <w:rsid w:val="00440145"/>
    <w:rsid w:val="0044036F"/>
    <w:rsid w:val="00442BB3"/>
    <w:rsid w:val="0044336B"/>
    <w:rsid w:val="0044449D"/>
    <w:rsid w:val="00444F9F"/>
    <w:rsid w:val="00445030"/>
    <w:rsid w:val="004454D1"/>
    <w:rsid w:val="00447E22"/>
    <w:rsid w:val="00447E60"/>
    <w:rsid w:val="00447F62"/>
    <w:rsid w:val="004501B7"/>
    <w:rsid w:val="004501F4"/>
    <w:rsid w:val="004507FE"/>
    <w:rsid w:val="00450C15"/>
    <w:rsid w:val="00451D62"/>
    <w:rsid w:val="00451FDA"/>
    <w:rsid w:val="00452455"/>
    <w:rsid w:val="00453565"/>
    <w:rsid w:val="00453E86"/>
    <w:rsid w:val="00455E3C"/>
    <w:rsid w:val="00456236"/>
    <w:rsid w:val="0045643E"/>
    <w:rsid w:val="004564BB"/>
    <w:rsid w:val="00456655"/>
    <w:rsid w:val="00456768"/>
    <w:rsid w:val="004571F7"/>
    <w:rsid w:val="0045784E"/>
    <w:rsid w:val="00457F6C"/>
    <w:rsid w:val="00460B6A"/>
    <w:rsid w:val="004622AE"/>
    <w:rsid w:val="0046251D"/>
    <w:rsid w:val="00463967"/>
    <w:rsid w:val="004641BA"/>
    <w:rsid w:val="00464BC1"/>
    <w:rsid w:val="00464E87"/>
    <w:rsid w:val="00464F6F"/>
    <w:rsid w:val="00465D39"/>
    <w:rsid w:val="004663D2"/>
    <w:rsid w:val="00466D46"/>
    <w:rsid w:val="00466F78"/>
    <w:rsid w:val="0046732F"/>
    <w:rsid w:val="00467D04"/>
    <w:rsid w:val="004708F5"/>
    <w:rsid w:val="00470C82"/>
    <w:rsid w:val="0047144D"/>
    <w:rsid w:val="00472A35"/>
    <w:rsid w:val="00472AC2"/>
    <w:rsid w:val="00472F96"/>
    <w:rsid w:val="00472FD4"/>
    <w:rsid w:val="00474C4D"/>
    <w:rsid w:val="0047663E"/>
    <w:rsid w:val="00476D7D"/>
    <w:rsid w:val="00476E30"/>
    <w:rsid w:val="0047703F"/>
    <w:rsid w:val="004803BF"/>
    <w:rsid w:val="00480722"/>
    <w:rsid w:val="00480991"/>
    <w:rsid w:val="00481A01"/>
    <w:rsid w:val="00481FCE"/>
    <w:rsid w:val="004831C1"/>
    <w:rsid w:val="00483557"/>
    <w:rsid w:val="00484AB2"/>
    <w:rsid w:val="00485511"/>
    <w:rsid w:val="00485B03"/>
    <w:rsid w:val="00486039"/>
    <w:rsid w:val="00486B4A"/>
    <w:rsid w:val="00487257"/>
    <w:rsid w:val="004878AC"/>
    <w:rsid w:val="00490859"/>
    <w:rsid w:val="004908BE"/>
    <w:rsid w:val="00490A39"/>
    <w:rsid w:val="00491176"/>
    <w:rsid w:val="004917FF"/>
    <w:rsid w:val="00491B86"/>
    <w:rsid w:val="00492963"/>
    <w:rsid w:val="00492D0B"/>
    <w:rsid w:val="00492E42"/>
    <w:rsid w:val="00493058"/>
    <w:rsid w:val="00493816"/>
    <w:rsid w:val="00494ED8"/>
    <w:rsid w:val="0049574D"/>
    <w:rsid w:val="00495D0E"/>
    <w:rsid w:val="0049607A"/>
    <w:rsid w:val="004961A9"/>
    <w:rsid w:val="0049669E"/>
    <w:rsid w:val="00496874"/>
    <w:rsid w:val="004A0716"/>
    <w:rsid w:val="004A0868"/>
    <w:rsid w:val="004A0944"/>
    <w:rsid w:val="004A0DC0"/>
    <w:rsid w:val="004A2B55"/>
    <w:rsid w:val="004A372A"/>
    <w:rsid w:val="004A3AAA"/>
    <w:rsid w:val="004A3B73"/>
    <w:rsid w:val="004A406C"/>
    <w:rsid w:val="004A407F"/>
    <w:rsid w:val="004A4694"/>
    <w:rsid w:val="004A4967"/>
    <w:rsid w:val="004A4A6E"/>
    <w:rsid w:val="004A4B1D"/>
    <w:rsid w:val="004A6387"/>
    <w:rsid w:val="004A6698"/>
    <w:rsid w:val="004A6E7E"/>
    <w:rsid w:val="004A73DA"/>
    <w:rsid w:val="004A7960"/>
    <w:rsid w:val="004A7B4F"/>
    <w:rsid w:val="004A7F9F"/>
    <w:rsid w:val="004B008A"/>
    <w:rsid w:val="004B07B0"/>
    <w:rsid w:val="004B0881"/>
    <w:rsid w:val="004B1637"/>
    <w:rsid w:val="004B1922"/>
    <w:rsid w:val="004B214C"/>
    <w:rsid w:val="004B632E"/>
    <w:rsid w:val="004B66B2"/>
    <w:rsid w:val="004B6A70"/>
    <w:rsid w:val="004B71D8"/>
    <w:rsid w:val="004B7F94"/>
    <w:rsid w:val="004C05F2"/>
    <w:rsid w:val="004C0FA5"/>
    <w:rsid w:val="004C12B3"/>
    <w:rsid w:val="004C1AF9"/>
    <w:rsid w:val="004C1EBF"/>
    <w:rsid w:val="004C397A"/>
    <w:rsid w:val="004C3ABF"/>
    <w:rsid w:val="004C3E46"/>
    <w:rsid w:val="004C4128"/>
    <w:rsid w:val="004C5001"/>
    <w:rsid w:val="004C586A"/>
    <w:rsid w:val="004C58BD"/>
    <w:rsid w:val="004C6029"/>
    <w:rsid w:val="004C6211"/>
    <w:rsid w:val="004C6846"/>
    <w:rsid w:val="004C6C5B"/>
    <w:rsid w:val="004C7C7E"/>
    <w:rsid w:val="004D04FE"/>
    <w:rsid w:val="004D145B"/>
    <w:rsid w:val="004D1661"/>
    <w:rsid w:val="004D2532"/>
    <w:rsid w:val="004D2F93"/>
    <w:rsid w:val="004D3756"/>
    <w:rsid w:val="004D399A"/>
    <w:rsid w:val="004D434B"/>
    <w:rsid w:val="004D47EF"/>
    <w:rsid w:val="004D57EE"/>
    <w:rsid w:val="004D598A"/>
    <w:rsid w:val="004D5E9E"/>
    <w:rsid w:val="004D5F2C"/>
    <w:rsid w:val="004D781A"/>
    <w:rsid w:val="004D7C6C"/>
    <w:rsid w:val="004D7D6F"/>
    <w:rsid w:val="004E0E71"/>
    <w:rsid w:val="004E1D28"/>
    <w:rsid w:val="004E26E1"/>
    <w:rsid w:val="004E3C35"/>
    <w:rsid w:val="004E3F0F"/>
    <w:rsid w:val="004E3FD3"/>
    <w:rsid w:val="004E42F2"/>
    <w:rsid w:val="004E4710"/>
    <w:rsid w:val="004E5548"/>
    <w:rsid w:val="004E596D"/>
    <w:rsid w:val="004E79C4"/>
    <w:rsid w:val="004F00EE"/>
    <w:rsid w:val="004F01C8"/>
    <w:rsid w:val="004F066D"/>
    <w:rsid w:val="004F08D3"/>
    <w:rsid w:val="004F0E55"/>
    <w:rsid w:val="004F1624"/>
    <w:rsid w:val="004F22C9"/>
    <w:rsid w:val="004F4909"/>
    <w:rsid w:val="004F4D4F"/>
    <w:rsid w:val="004F4DB9"/>
    <w:rsid w:val="004F4E72"/>
    <w:rsid w:val="004F52DB"/>
    <w:rsid w:val="004F591A"/>
    <w:rsid w:val="004F65EE"/>
    <w:rsid w:val="004F7480"/>
    <w:rsid w:val="004F7759"/>
    <w:rsid w:val="004F7CC9"/>
    <w:rsid w:val="004F7EF5"/>
    <w:rsid w:val="0050032E"/>
    <w:rsid w:val="00500AE8"/>
    <w:rsid w:val="00500D67"/>
    <w:rsid w:val="00503069"/>
    <w:rsid w:val="005033BD"/>
    <w:rsid w:val="005036FF"/>
    <w:rsid w:val="0050430D"/>
    <w:rsid w:val="005047C1"/>
    <w:rsid w:val="005056EC"/>
    <w:rsid w:val="00505B8F"/>
    <w:rsid w:val="00506598"/>
    <w:rsid w:val="00506A1F"/>
    <w:rsid w:val="00507477"/>
    <w:rsid w:val="00507D74"/>
    <w:rsid w:val="005100D0"/>
    <w:rsid w:val="005102B3"/>
    <w:rsid w:val="00511651"/>
    <w:rsid w:val="0051221F"/>
    <w:rsid w:val="005125BA"/>
    <w:rsid w:val="00512E17"/>
    <w:rsid w:val="005131EC"/>
    <w:rsid w:val="005131F1"/>
    <w:rsid w:val="005133B7"/>
    <w:rsid w:val="005138C0"/>
    <w:rsid w:val="00513965"/>
    <w:rsid w:val="00513DDC"/>
    <w:rsid w:val="00513F7A"/>
    <w:rsid w:val="0051499F"/>
    <w:rsid w:val="00514BA3"/>
    <w:rsid w:val="00514FC2"/>
    <w:rsid w:val="00515E0D"/>
    <w:rsid w:val="00515EA6"/>
    <w:rsid w:val="005167B9"/>
    <w:rsid w:val="00516BE6"/>
    <w:rsid w:val="00516C16"/>
    <w:rsid w:val="00516F44"/>
    <w:rsid w:val="00517143"/>
    <w:rsid w:val="0052113B"/>
    <w:rsid w:val="00521597"/>
    <w:rsid w:val="00523CE2"/>
    <w:rsid w:val="00524220"/>
    <w:rsid w:val="00524A8B"/>
    <w:rsid w:val="00525674"/>
    <w:rsid w:val="00525B2E"/>
    <w:rsid w:val="005262F7"/>
    <w:rsid w:val="005268C4"/>
    <w:rsid w:val="005268E2"/>
    <w:rsid w:val="00526967"/>
    <w:rsid w:val="005272B3"/>
    <w:rsid w:val="00527853"/>
    <w:rsid w:val="00527B58"/>
    <w:rsid w:val="005307AD"/>
    <w:rsid w:val="00530A82"/>
    <w:rsid w:val="00530CAE"/>
    <w:rsid w:val="00531A1D"/>
    <w:rsid w:val="00531DA2"/>
    <w:rsid w:val="00531F8A"/>
    <w:rsid w:val="00532B6D"/>
    <w:rsid w:val="00533315"/>
    <w:rsid w:val="00533487"/>
    <w:rsid w:val="005343C6"/>
    <w:rsid w:val="0053469D"/>
    <w:rsid w:val="00534795"/>
    <w:rsid w:val="00534BC4"/>
    <w:rsid w:val="005362C5"/>
    <w:rsid w:val="00537534"/>
    <w:rsid w:val="005377C0"/>
    <w:rsid w:val="00537D1E"/>
    <w:rsid w:val="00537F41"/>
    <w:rsid w:val="00541E3D"/>
    <w:rsid w:val="005424D3"/>
    <w:rsid w:val="005425BE"/>
    <w:rsid w:val="0054286B"/>
    <w:rsid w:val="00543FFE"/>
    <w:rsid w:val="00544556"/>
    <w:rsid w:val="00544F75"/>
    <w:rsid w:val="005458B8"/>
    <w:rsid w:val="00545CD2"/>
    <w:rsid w:val="00545D4D"/>
    <w:rsid w:val="00545E46"/>
    <w:rsid w:val="0054652E"/>
    <w:rsid w:val="0054676B"/>
    <w:rsid w:val="0054684E"/>
    <w:rsid w:val="005469CE"/>
    <w:rsid w:val="005476C0"/>
    <w:rsid w:val="005500D2"/>
    <w:rsid w:val="00550834"/>
    <w:rsid w:val="005514FB"/>
    <w:rsid w:val="005525D2"/>
    <w:rsid w:val="00552B0C"/>
    <w:rsid w:val="00552EC8"/>
    <w:rsid w:val="005539DB"/>
    <w:rsid w:val="0055502A"/>
    <w:rsid w:val="005553A0"/>
    <w:rsid w:val="00555443"/>
    <w:rsid w:val="0055727A"/>
    <w:rsid w:val="005574D3"/>
    <w:rsid w:val="00560142"/>
    <w:rsid w:val="005605D5"/>
    <w:rsid w:val="00560944"/>
    <w:rsid w:val="00560F28"/>
    <w:rsid w:val="0056101D"/>
    <w:rsid w:val="0056136C"/>
    <w:rsid w:val="005614C7"/>
    <w:rsid w:val="00561BA5"/>
    <w:rsid w:val="00562023"/>
    <w:rsid w:val="00562247"/>
    <w:rsid w:val="00562DCE"/>
    <w:rsid w:val="00563089"/>
    <w:rsid w:val="005634FA"/>
    <w:rsid w:val="00563767"/>
    <w:rsid w:val="00563BF4"/>
    <w:rsid w:val="00564027"/>
    <w:rsid w:val="00564110"/>
    <w:rsid w:val="00564696"/>
    <w:rsid w:val="00565232"/>
    <w:rsid w:val="005653D4"/>
    <w:rsid w:val="0056584B"/>
    <w:rsid w:val="005659EF"/>
    <w:rsid w:val="00566224"/>
    <w:rsid w:val="00566258"/>
    <w:rsid w:val="00566590"/>
    <w:rsid w:val="00567958"/>
    <w:rsid w:val="005705CE"/>
    <w:rsid w:val="00570F6A"/>
    <w:rsid w:val="00571229"/>
    <w:rsid w:val="0057170A"/>
    <w:rsid w:val="0057237E"/>
    <w:rsid w:val="0057240C"/>
    <w:rsid w:val="00574431"/>
    <w:rsid w:val="005757F8"/>
    <w:rsid w:val="00576C17"/>
    <w:rsid w:val="00577221"/>
    <w:rsid w:val="0057755E"/>
    <w:rsid w:val="0057756C"/>
    <w:rsid w:val="00577631"/>
    <w:rsid w:val="00580497"/>
    <w:rsid w:val="00580A40"/>
    <w:rsid w:val="00582204"/>
    <w:rsid w:val="00582441"/>
    <w:rsid w:val="005828E3"/>
    <w:rsid w:val="005833C3"/>
    <w:rsid w:val="005836B5"/>
    <w:rsid w:val="00583F36"/>
    <w:rsid w:val="0058403F"/>
    <w:rsid w:val="00584231"/>
    <w:rsid w:val="00584A36"/>
    <w:rsid w:val="0058545C"/>
    <w:rsid w:val="00585CE8"/>
    <w:rsid w:val="00586443"/>
    <w:rsid w:val="0058723E"/>
    <w:rsid w:val="005904A0"/>
    <w:rsid w:val="00591868"/>
    <w:rsid w:val="00591EBC"/>
    <w:rsid w:val="0059212F"/>
    <w:rsid w:val="00592AF3"/>
    <w:rsid w:val="00592FFE"/>
    <w:rsid w:val="0059307F"/>
    <w:rsid w:val="0059316D"/>
    <w:rsid w:val="0059335D"/>
    <w:rsid w:val="00594554"/>
    <w:rsid w:val="00596947"/>
    <w:rsid w:val="00597537"/>
    <w:rsid w:val="00597706"/>
    <w:rsid w:val="005A0033"/>
    <w:rsid w:val="005A08A5"/>
    <w:rsid w:val="005A1F31"/>
    <w:rsid w:val="005A2C67"/>
    <w:rsid w:val="005A349A"/>
    <w:rsid w:val="005A4F5C"/>
    <w:rsid w:val="005A5BCE"/>
    <w:rsid w:val="005A6B2E"/>
    <w:rsid w:val="005A6C54"/>
    <w:rsid w:val="005A6D1B"/>
    <w:rsid w:val="005A6F7E"/>
    <w:rsid w:val="005A7FC0"/>
    <w:rsid w:val="005B0219"/>
    <w:rsid w:val="005B1423"/>
    <w:rsid w:val="005B20E7"/>
    <w:rsid w:val="005B28B4"/>
    <w:rsid w:val="005B33D8"/>
    <w:rsid w:val="005B364F"/>
    <w:rsid w:val="005B487C"/>
    <w:rsid w:val="005B4C14"/>
    <w:rsid w:val="005B4F0B"/>
    <w:rsid w:val="005B588E"/>
    <w:rsid w:val="005B5E76"/>
    <w:rsid w:val="005B6275"/>
    <w:rsid w:val="005B68A5"/>
    <w:rsid w:val="005B693A"/>
    <w:rsid w:val="005B69FD"/>
    <w:rsid w:val="005B76C6"/>
    <w:rsid w:val="005B7A85"/>
    <w:rsid w:val="005B7B55"/>
    <w:rsid w:val="005B7FC1"/>
    <w:rsid w:val="005C057E"/>
    <w:rsid w:val="005C05B4"/>
    <w:rsid w:val="005C09DE"/>
    <w:rsid w:val="005C0DA4"/>
    <w:rsid w:val="005C18D2"/>
    <w:rsid w:val="005C22CA"/>
    <w:rsid w:val="005C2613"/>
    <w:rsid w:val="005C27BD"/>
    <w:rsid w:val="005C2A7E"/>
    <w:rsid w:val="005C3FC3"/>
    <w:rsid w:val="005C56B0"/>
    <w:rsid w:val="005C5988"/>
    <w:rsid w:val="005C60DD"/>
    <w:rsid w:val="005C6FD1"/>
    <w:rsid w:val="005C7130"/>
    <w:rsid w:val="005C7786"/>
    <w:rsid w:val="005C78D6"/>
    <w:rsid w:val="005D1AE2"/>
    <w:rsid w:val="005D2915"/>
    <w:rsid w:val="005D3516"/>
    <w:rsid w:val="005D47EC"/>
    <w:rsid w:val="005D67AF"/>
    <w:rsid w:val="005D6935"/>
    <w:rsid w:val="005D70BF"/>
    <w:rsid w:val="005D7533"/>
    <w:rsid w:val="005D779F"/>
    <w:rsid w:val="005D7909"/>
    <w:rsid w:val="005E0796"/>
    <w:rsid w:val="005E07DC"/>
    <w:rsid w:val="005E0C00"/>
    <w:rsid w:val="005E1BBF"/>
    <w:rsid w:val="005E2FA5"/>
    <w:rsid w:val="005E3826"/>
    <w:rsid w:val="005E3F46"/>
    <w:rsid w:val="005E474A"/>
    <w:rsid w:val="005E4E9D"/>
    <w:rsid w:val="005E54FA"/>
    <w:rsid w:val="005E5A06"/>
    <w:rsid w:val="005E5A0F"/>
    <w:rsid w:val="005E5A26"/>
    <w:rsid w:val="005E6019"/>
    <w:rsid w:val="005E75DC"/>
    <w:rsid w:val="005F0A16"/>
    <w:rsid w:val="005F1D0D"/>
    <w:rsid w:val="005F2939"/>
    <w:rsid w:val="005F29CE"/>
    <w:rsid w:val="005F346F"/>
    <w:rsid w:val="005F3795"/>
    <w:rsid w:val="005F39CD"/>
    <w:rsid w:val="005F4618"/>
    <w:rsid w:val="005F54F1"/>
    <w:rsid w:val="005F5537"/>
    <w:rsid w:val="005F57F6"/>
    <w:rsid w:val="005F585B"/>
    <w:rsid w:val="005F5DAF"/>
    <w:rsid w:val="005F60B5"/>
    <w:rsid w:val="005F6944"/>
    <w:rsid w:val="005F71AD"/>
    <w:rsid w:val="005F74E5"/>
    <w:rsid w:val="005F74EE"/>
    <w:rsid w:val="005F7BDA"/>
    <w:rsid w:val="00600173"/>
    <w:rsid w:val="00600271"/>
    <w:rsid w:val="00600C9A"/>
    <w:rsid w:val="00600DA5"/>
    <w:rsid w:val="00601247"/>
    <w:rsid w:val="00601642"/>
    <w:rsid w:val="00601CA5"/>
    <w:rsid w:val="00602261"/>
    <w:rsid w:val="00602892"/>
    <w:rsid w:val="00605151"/>
    <w:rsid w:val="0060579B"/>
    <w:rsid w:val="00605ABD"/>
    <w:rsid w:val="00605B35"/>
    <w:rsid w:val="0060619A"/>
    <w:rsid w:val="006064A3"/>
    <w:rsid w:val="00606CA5"/>
    <w:rsid w:val="00610531"/>
    <w:rsid w:val="00610BD2"/>
    <w:rsid w:val="00610CB1"/>
    <w:rsid w:val="00611B0D"/>
    <w:rsid w:val="00611ECB"/>
    <w:rsid w:val="006125C7"/>
    <w:rsid w:val="00612C7E"/>
    <w:rsid w:val="006133AA"/>
    <w:rsid w:val="006142AE"/>
    <w:rsid w:val="0061520F"/>
    <w:rsid w:val="00615E8D"/>
    <w:rsid w:val="00617C18"/>
    <w:rsid w:val="00617EC3"/>
    <w:rsid w:val="00620304"/>
    <w:rsid w:val="00620B3C"/>
    <w:rsid w:val="0062195F"/>
    <w:rsid w:val="00621DC7"/>
    <w:rsid w:val="006229D5"/>
    <w:rsid w:val="006229F5"/>
    <w:rsid w:val="00622D60"/>
    <w:rsid w:val="00622F22"/>
    <w:rsid w:val="0062399C"/>
    <w:rsid w:val="00623E29"/>
    <w:rsid w:val="0062661C"/>
    <w:rsid w:val="00626E2A"/>
    <w:rsid w:val="006271E5"/>
    <w:rsid w:val="00627CA2"/>
    <w:rsid w:val="006304AE"/>
    <w:rsid w:val="00630FF8"/>
    <w:rsid w:val="0063102C"/>
    <w:rsid w:val="006315A5"/>
    <w:rsid w:val="006315B8"/>
    <w:rsid w:val="00631C1D"/>
    <w:rsid w:val="00632894"/>
    <w:rsid w:val="00632BFF"/>
    <w:rsid w:val="006331AE"/>
    <w:rsid w:val="006332E7"/>
    <w:rsid w:val="00634409"/>
    <w:rsid w:val="00634BF1"/>
    <w:rsid w:val="00635417"/>
    <w:rsid w:val="006355A3"/>
    <w:rsid w:val="0063588E"/>
    <w:rsid w:val="006378C8"/>
    <w:rsid w:val="00637E87"/>
    <w:rsid w:val="0064037E"/>
    <w:rsid w:val="00640F79"/>
    <w:rsid w:val="00641273"/>
    <w:rsid w:val="0064166D"/>
    <w:rsid w:val="00642A3B"/>
    <w:rsid w:val="00643135"/>
    <w:rsid w:val="00643829"/>
    <w:rsid w:val="006443BD"/>
    <w:rsid w:val="006444C1"/>
    <w:rsid w:val="00645253"/>
    <w:rsid w:val="00645ABD"/>
    <w:rsid w:val="00647374"/>
    <w:rsid w:val="0064797C"/>
    <w:rsid w:val="00650C1A"/>
    <w:rsid w:val="00650D0A"/>
    <w:rsid w:val="00651171"/>
    <w:rsid w:val="0065197B"/>
    <w:rsid w:val="00651D81"/>
    <w:rsid w:val="006526F0"/>
    <w:rsid w:val="00652CC1"/>
    <w:rsid w:val="00652F2D"/>
    <w:rsid w:val="0065312E"/>
    <w:rsid w:val="006537EF"/>
    <w:rsid w:val="006538B5"/>
    <w:rsid w:val="00653E28"/>
    <w:rsid w:val="006548BF"/>
    <w:rsid w:val="00655B94"/>
    <w:rsid w:val="006563EB"/>
    <w:rsid w:val="00656606"/>
    <w:rsid w:val="00656EB3"/>
    <w:rsid w:val="00657FF2"/>
    <w:rsid w:val="006605F7"/>
    <w:rsid w:val="00660C7E"/>
    <w:rsid w:val="00660EC7"/>
    <w:rsid w:val="00661031"/>
    <w:rsid w:val="00661626"/>
    <w:rsid w:val="006624FE"/>
    <w:rsid w:val="00662B2A"/>
    <w:rsid w:val="00663A39"/>
    <w:rsid w:val="00664783"/>
    <w:rsid w:val="006656B8"/>
    <w:rsid w:val="00666142"/>
    <w:rsid w:val="00667479"/>
    <w:rsid w:val="006674AF"/>
    <w:rsid w:val="00670099"/>
    <w:rsid w:val="00670A06"/>
    <w:rsid w:val="00671733"/>
    <w:rsid w:val="00671C5E"/>
    <w:rsid w:val="00673433"/>
    <w:rsid w:val="006740AB"/>
    <w:rsid w:val="00674341"/>
    <w:rsid w:val="00674625"/>
    <w:rsid w:val="006753E8"/>
    <w:rsid w:val="0067649E"/>
    <w:rsid w:val="006764AF"/>
    <w:rsid w:val="006766B7"/>
    <w:rsid w:val="0067673A"/>
    <w:rsid w:val="00676B2A"/>
    <w:rsid w:val="0067745E"/>
    <w:rsid w:val="006775D5"/>
    <w:rsid w:val="00680467"/>
    <w:rsid w:val="0068081B"/>
    <w:rsid w:val="00680F9C"/>
    <w:rsid w:val="0068181D"/>
    <w:rsid w:val="006818AD"/>
    <w:rsid w:val="0068211D"/>
    <w:rsid w:val="0068215C"/>
    <w:rsid w:val="00682E60"/>
    <w:rsid w:val="0068305C"/>
    <w:rsid w:val="006834BF"/>
    <w:rsid w:val="00683D07"/>
    <w:rsid w:val="00684015"/>
    <w:rsid w:val="00684C3F"/>
    <w:rsid w:val="0068575D"/>
    <w:rsid w:val="00685B49"/>
    <w:rsid w:val="006863AD"/>
    <w:rsid w:val="006867DF"/>
    <w:rsid w:val="00686BE7"/>
    <w:rsid w:val="00687599"/>
    <w:rsid w:val="00687B31"/>
    <w:rsid w:val="006900C1"/>
    <w:rsid w:val="006932FD"/>
    <w:rsid w:val="0069357E"/>
    <w:rsid w:val="00694AA1"/>
    <w:rsid w:val="00695302"/>
    <w:rsid w:val="00695952"/>
    <w:rsid w:val="00697157"/>
    <w:rsid w:val="006976E4"/>
    <w:rsid w:val="00697937"/>
    <w:rsid w:val="006A0D23"/>
    <w:rsid w:val="006A1549"/>
    <w:rsid w:val="006A2487"/>
    <w:rsid w:val="006A2F12"/>
    <w:rsid w:val="006A6749"/>
    <w:rsid w:val="006A72D8"/>
    <w:rsid w:val="006A760F"/>
    <w:rsid w:val="006A7CD5"/>
    <w:rsid w:val="006B098B"/>
    <w:rsid w:val="006B1A70"/>
    <w:rsid w:val="006B3068"/>
    <w:rsid w:val="006B3116"/>
    <w:rsid w:val="006B4052"/>
    <w:rsid w:val="006B42CA"/>
    <w:rsid w:val="006B4742"/>
    <w:rsid w:val="006B4C8C"/>
    <w:rsid w:val="006B60AE"/>
    <w:rsid w:val="006B6130"/>
    <w:rsid w:val="006B698E"/>
    <w:rsid w:val="006B6C58"/>
    <w:rsid w:val="006B6E48"/>
    <w:rsid w:val="006B72B4"/>
    <w:rsid w:val="006B79B8"/>
    <w:rsid w:val="006B7E7A"/>
    <w:rsid w:val="006C1031"/>
    <w:rsid w:val="006C1E78"/>
    <w:rsid w:val="006C2C14"/>
    <w:rsid w:val="006C3BC4"/>
    <w:rsid w:val="006C407C"/>
    <w:rsid w:val="006C4263"/>
    <w:rsid w:val="006C52B5"/>
    <w:rsid w:val="006C54A1"/>
    <w:rsid w:val="006C555E"/>
    <w:rsid w:val="006C5BC4"/>
    <w:rsid w:val="006C7822"/>
    <w:rsid w:val="006D0A01"/>
    <w:rsid w:val="006D1189"/>
    <w:rsid w:val="006D2E4C"/>
    <w:rsid w:val="006D4813"/>
    <w:rsid w:val="006D4A1D"/>
    <w:rsid w:val="006D4D9A"/>
    <w:rsid w:val="006D4E08"/>
    <w:rsid w:val="006D542A"/>
    <w:rsid w:val="006D57CC"/>
    <w:rsid w:val="006D6E56"/>
    <w:rsid w:val="006D72DE"/>
    <w:rsid w:val="006E08BC"/>
    <w:rsid w:val="006E0C8F"/>
    <w:rsid w:val="006E0F93"/>
    <w:rsid w:val="006E1149"/>
    <w:rsid w:val="006E1B1D"/>
    <w:rsid w:val="006E2151"/>
    <w:rsid w:val="006E2529"/>
    <w:rsid w:val="006E3D35"/>
    <w:rsid w:val="006E3FDF"/>
    <w:rsid w:val="006E42DB"/>
    <w:rsid w:val="006E445A"/>
    <w:rsid w:val="006E71D9"/>
    <w:rsid w:val="006E7227"/>
    <w:rsid w:val="006E7391"/>
    <w:rsid w:val="006E7D94"/>
    <w:rsid w:val="006F0023"/>
    <w:rsid w:val="006F0135"/>
    <w:rsid w:val="006F151F"/>
    <w:rsid w:val="006F1ADB"/>
    <w:rsid w:val="006F20B2"/>
    <w:rsid w:val="006F27BD"/>
    <w:rsid w:val="006F344E"/>
    <w:rsid w:val="006F3ED3"/>
    <w:rsid w:val="006F4005"/>
    <w:rsid w:val="006F4A09"/>
    <w:rsid w:val="006F549E"/>
    <w:rsid w:val="006F5980"/>
    <w:rsid w:val="006F5B35"/>
    <w:rsid w:val="006F5FF0"/>
    <w:rsid w:val="006F6526"/>
    <w:rsid w:val="006F68A5"/>
    <w:rsid w:val="006F6A11"/>
    <w:rsid w:val="006F6E06"/>
    <w:rsid w:val="006F6E79"/>
    <w:rsid w:val="006F7A83"/>
    <w:rsid w:val="006F7AC7"/>
    <w:rsid w:val="006F7AE6"/>
    <w:rsid w:val="006F7EC7"/>
    <w:rsid w:val="00700311"/>
    <w:rsid w:val="007015EE"/>
    <w:rsid w:val="00701DB0"/>
    <w:rsid w:val="00702CE5"/>
    <w:rsid w:val="00703E96"/>
    <w:rsid w:val="007051C2"/>
    <w:rsid w:val="007052E2"/>
    <w:rsid w:val="00706C5B"/>
    <w:rsid w:val="007074FC"/>
    <w:rsid w:val="00707EC6"/>
    <w:rsid w:val="0071035A"/>
    <w:rsid w:val="00710B35"/>
    <w:rsid w:val="00712247"/>
    <w:rsid w:val="00712BAA"/>
    <w:rsid w:val="0071335F"/>
    <w:rsid w:val="00713833"/>
    <w:rsid w:val="00714B5B"/>
    <w:rsid w:val="00714C3C"/>
    <w:rsid w:val="00714CAF"/>
    <w:rsid w:val="00714E8C"/>
    <w:rsid w:val="00715326"/>
    <w:rsid w:val="0071574D"/>
    <w:rsid w:val="00715A07"/>
    <w:rsid w:val="007171ED"/>
    <w:rsid w:val="007172E8"/>
    <w:rsid w:val="0071736E"/>
    <w:rsid w:val="007201E9"/>
    <w:rsid w:val="00720689"/>
    <w:rsid w:val="0072068E"/>
    <w:rsid w:val="00720995"/>
    <w:rsid w:val="0072173F"/>
    <w:rsid w:val="00721FF0"/>
    <w:rsid w:val="00722497"/>
    <w:rsid w:val="00722528"/>
    <w:rsid w:val="00722C35"/>
    <w:rsid w:val="00722E9C"/>
    <w:rsid w:val="00723AF2"/>
    <w:rsid w:val="00723F13"/>
    <w:rsid w:val="007258B2"/>
    <w:rsid w:val="00725D58"/>
    <w:rsid w:val="00726699"/>
    <w:rsid w:val="007266FB"/>
    <w:rsid w:val="007271E4"/>
    <w:rsid w:val="00727547"/>
    <w:rsid w:val="007276AF"/>
    <w:rsid w:val="00727944"/>
    <w:rsid w:val="00730182"/>
    <w:rsid w:val="00730AED"/>
    <w:rsid w:val="007311A8"/>
    <w:rsid w:val="007318EE"/>
    <w:rsid w:val="00732170"/>
    <w:rsid w:val="00732ADB"/>
    <w:rsid w:val="00732AEF"/>
    <w:rsid w:val="00732FFC"/>
    <w:rsid w:val="00734461"/>
    <w:rsid w:val="00734564"/>
    <w:rsid w:val="0073485F"/>
    <w:rsid w:val="007348F7"/>
    <w:rsid w:val="00734B97"/>
    <w:rsid w:val="00734FE6"/>
    <w:rsid w:val="0073546E"/>
    <w:rsid w:val="00735E54"/>
    <w:rsid w:val="00735E67"/>
    <w:rsid w:val="00735F5B"/>
    <w:rsid w:val="007361DD"/>
    <w:rsid w:val="007369D3"/>
    <w:rsid w:val="00736D1C"/>
    <w:rsid w:val="0073734B"/>
    <w:rsid w:val="00737C76"/>
    <w:rsid w:val="0074056C"/>
    <w:rsid w:val="007405DA"/>
    <w:rsid w:val="00740DAA"/>
    <w:rsid w:val="00742727"/>
    <w:rsid w:val="00742E06"/>
    <w:rsid w:val="00743BE3"/>
    <w:rsid w:val="00744EF5"/>
    <w:rsid w:val="007452FD"/>
    <w:rsid w:val="007453F8"/>
    <w:rsid w:val="00745DE5"/>
    <w:rsid w:val="00745EC0"/>
    <w:rsid w:val="00746062"/>
    <w:rsid w:val="007461AF"/>
    <w:rsid w:val="00746F12"/>
    <w:rsid w:val="00747706"/>
    <w:rsid w:val="00747D28"/>
    <w:rsid w:val="00747D8C"/>
    <w:rsid w:val="0075024F"/>
    <w:rsid w:val="007506AC"/>
    <w:rsid w:val="0075086A"/>
    <w:rsid w:val="007527DA"/>
    <w:rsid w:val="007528A9"/>
    <w:rsid w:val="00753123"/>
    <w:rsid w:val="00753C1C"/>
    <w:rsid w:val="00753E0E"/>
    <w:rsid w:val="00754326"/>
    <w:rsid w:val="007545A6"/>
    <w:rsid w:val="00754613"/>
    <w:rsid w:val="0075482E"/>
    <w:rsid w:val="00756553"/>
    <w:rsid w:val="0075717F"/>
    <w:rsid w:val="00757E5C"/>
    <w:rsid w:val="00760853"/>
    <w:rsid w:val="0076107E"/>
    <w:rsid w:val="00762AA4"/>
    <w:rsid w:val="00762B57"/>
    <w:rsid w:val="00762D29"/>
    <w:rsid w:val="007635E1"/>
    <w:rsid w:val="00763F15"/>
    <w:rsid w:val="007651D1"/>
    <w:rsid w:val="00766192"/>
    <w:rsid w:val="00766450"/>
    <w:rsid w:val="00766479"/>
    <w:rsid w:val="00766687"/>
    <w:rsid w:val="00766F3D"/>
    <w:rsid w:val="007675E0"/>
    <w:rsid w:val="00767A7B"/>
    <w:rsid w:val="00767BFC"/>
    <w:rsid w:val="00767C63"/>
    <w:rsid w:val="007708C6"/>
    <w:rsid w:val="0077147F"/>
    <w:rsid w:val="00772372"/>
    <w:rsid w:val="00772A0D"/>
    <w:rsid w:val="00772E5C"/>
    <w:rsid w:val="007745B1"/>
    <w:rsid w:val="007746D7"/>
    <w:rsid w:val="0077545B"/>
    <w:rsid w:val="0077572E"/>
    <w:rsid w:val="007761A3"/>
    <w:rsid w:val="007761DF"/>
    <w:rsid w:val="007765F5"/>
    <w:rsid w:val="007767F9"/>
    <w:rsid w:val="00776914"/>
    <w:rsid w:val="00776BE3"/>
    <w:rsid w:val="007770A1"/>
    <w:rsid w:val="00777104"/>
    <w:rsid w:val="0077779E"/>
    <w:rsid w:val="00777D00"/>
    <w:rsid w:val="00780300"/>
    <w:rsid w:val="00780DDF"/>
    <w:rsid w:val="00780FFC"/>
    <w:rsid w:val="00781050"/>
    <w:rsid w:val="0078247E"/>
    <w:rsid w:val="00782567"/>
    <w:rsid w:val="007828C5"/>
    <w:rsid w:val="00782A07"/>
    <w:rsid w:val="00782C82"/>
    <w:rsid w:val="00782DC8"/>
    <w:rsid w:val="00782F61"/>
    <w:rsid w:val="007836FD"/>
    <w:rsid w:val="00784498"/>
    <w:rsid w:val="00784DCF"/>
    <w:rsid w:val="0078621B"/>
    <w:rsid w:val="007863E5"/>
    <w:rsid w:val="00786B3A"/>
    <w:rsid w:val="00786B78"/>
    <w:rsid w:val="00787948"/>
    <w:rsid w:val="00787C00"/>
    <w:rsid w:val="00787E6A"/>
    <w:rsid w:val="00787ECF"/>
    <w:rsid w:val="0079048E"/>
    <w:rsid w:val="00791C2A"/>
    <w:rsid w:val="00791C6A"/>
    <w:rsid w:val="00791FAF"/>
    <w:rsid w:val="007926F0"/>
    <w:rsid w:val="00792D0C"/>
    <w:rsid w:val="00792E26"/>
    <w:rsid w:val="00793997"/>
    <w:rsid w:val="00793F40"/>
    <w:rsid w:val="00794B45"/>
    <w:rsid w:val="007955EE"/>
    <w:rsid w:val="0079586F"/>
    <w:rsid w:val="00795887"/>
    <w:rsid w:val="00796095"/>
    <w:rsid w:val="00796B64"/>
    <w:rsid w:val="00796F07"/>
    <w:rsid w:val="00797874"/>
    <w:rsid w:val="007A1473"/>
    <w:rsid w:val="007A1BD2"/>
    <w:rsid w:val="007A1FAE"/>
    <w:rsid w:val="007A2860"/>
    <w:rsid w:val="007A2EEA"/>
    <w:rsid w:val="007A3927"/>
    <w:rsid w:val="007A3FA7"/>
    <w:rsid w:val="007A400A"/>
    <w:rsid w:val="007A4ABA"/>
    <w:rsid w:val="007A552D"/>
    <w:rsid w:val="007A5612"/>
    <w:rsid w:val="007A5B9D"/>
    <w:rsid w:val="007A5D84"/>
    <w:rsid w:val="007A75C6"/>
    <w:rsid w:val="007A7B56"/>
    <w:rsid w:val="007B04D1"/>
    <w:rsid w:val="007B0F34"/>
    <w:rsid w:val="007B0FD5"/>
    <w:rsid w:val="007B1613"/>
    <w:rsid w:val="007B2625"/>
    <w:rsid w:val="007B264B"/>
    <w:rsid w:val="007B2E8C"/>
    <w:rsid w:val="007B4F9D"/>
    <w:rsid w:val="007B56ED"/>
    <w:rsid w:val="007B59E4"/>
    <w:rsid w:val="007B5BF0"/>
    <w:rsid w:val="007B6A53"/>
    <w:rsid w:val="007B6C0A"/>
    <w:rsid w:val="007B7369"/>
    <w:rsid w:val="007C00A8"/>
    <w:rsid w:val="007C0116"/>
    <w:rsid w:val="007C0136"/>
    <w:rsid w:val="007C096C"/>
    <w:rsid w:val="007C10A7"/>
    <w:rsid w:val="007C1AC3"/>
    <w:rsid w:val="007C274C"/>
    <w:rsid w:val="007C2B73"/>
    <w:rsid w:val="007C3321"/>
    <w:rsid w:val="007C3903"/>
    <w:rsid w:val="007C54C4"/>
    <w:rsid w:val="007C5519"/>
    <w:rsid w:val="007C67D1"/>
    <w:rsid w:val="007C6FB6"/>
    <w:rsid w:val="007C77FC"/>
    <w:rsid w:val="007D1530"/>
    <w:rsid w:val="007D1AD3"/>
    <w:rsid w:val="007D206E"/>
    <w:rsid w:val="007D2AC2"/>
    <w:rsid w:val="007D2BF4"/>
    <w:rsid w:val="007D3D49"/>
    <w:rsid w:val="007D41AF"/>
    <w:rsid w:val="007D498E"/>
    <w:rsid w:val="007D6371"/>
    <w:rsid w:val="007D6AE1"/>
    <w:rsid w:val="007D6EFE"/>
    <w:rsid w:val="007D712B"/>
    <w:rsid w:val="007D77C3"/>
    <w:rsid w:val="007D79D1"/>
    <w:rsid w:val="007D7A15"/>
    <w:rsid w:val="007E0044"/>
    <w:rsid w:val="007E00CA"/>
    <w:rsid w:val="007E0A04"/>
    <w:rsid w:val="007E0A70"/>
    <w:rsid w:val="007E0AF9"/>
    <w:rsid w:val="007E12CA"/>
    <w:rsid w:val="007E17BA"/>
    <w:rsid w:val="007E1922"/>
    <w:rsid w:val="007E1AAF"/>
    <w:rsid w:val="007E1C1E"/>
    <w:rsid w:val="007E2BA6"/>
    <w:rsid w:val="007E3485"/>
    <w:rsid w:val="007E3AD0"/>
    <w:rsid w:val="007E46D1"/>
    <w:rsid w:val="007E47E3"/>
    <w:rsid w:val="007E4FE2"/>
    <w:rsid w:val="007E4FF4"/>
    <w:rsid w:val="007E5D3C"/>
    <w:rsid w:val="007E682E"/>
    <w:rsid w:val="007E6AC7"/>
    <w:rsid w:val="007E6E7B"/>
    <w:rsid w:val="007E749B"/>
    <w:rsid w:val="007F03CD"/>
    <w:rsid w:val="007F0D9D"/>
    <w:rsid w:val="007F1035"/>
    <w:rsid w:val="007F1A1B"/>
    <w:rsid w:val="007F22B4"/>
    <w:rsid w:val="007F38BE"/>
    <w:rsid w:val="007F4D23"/>
    <w:rsid w:val="007F4DCA"/>
    <w:rsid w:val="007F5AA4"/>
    <w:rsid w:val="007F6E5C"/>
    <w:rsid w:val="007F716E"/>
    <w:rsid w:val="007F719F"/>
    <w:rsid w:val="00800011"/>
    <w:rsid w:val="00800B14"/>
    <w:rsid w:val="008015F6"/>
    <w:rsid w:val="00801835"/>
    <w:rsid w:val="00801A76"/>
    <w:rsid w:val="0080249C"/>
    <w:rsid w:val="00803131"/>
    <w:rsid w:val="0080315B"/>
    <w:rsid w:val="00803C3E"/>
    <w:rsid w:val="00803EF1"/>
    <w:rsid w:val="00804059"/>
    <w:rsid w:val="00804831"/>
    <w:rsid w:val="00804D9B"/>
    <w:rsid w:val="0080577A"/>
    <w:rsid w:val="00806CF3"/>
    <w:rsid w:val="00806F73"/>
    <w:rsid w:val="008078C4"/>
    <w:rsid w:val="00807BE0"/>
    <w:rsid w:val="00810C96"/>
    <w:rsid w:val="00811043"/>
    <w:rsid w:val="0081250C"/>
    <w:rsid w:val="008126B0"/>
    <w:rsid w:val="00812B13"/>
    <w:rsid w:val="008136DD"/>
    <w:rsid w:val="00813D31"/>
    <w:rsid w:val="008142AE"/>
    <w:rsid w:val="00814A39"/>
    <w:rsid w:val="008155F9"/>
    <w:rsid w:val="00816446"/>
    <w:rsid w:val="008169B1"/>
    <w:rsid w:val="008177E4"/>
    <w:rsid w:val="00817E39"/>
    <w:rsid w:val="008211FA"/>
    <w:rsid w:val="00821CB2"/>
    <w:rsid w:val="00822B11"/>
    <w:rsid w:val="00822CEC"/>
    <w:rsid w:val="00824CA9"/>
    <w:rsid w:val="00824EAF"/>
    <w:rsid w:val="00825389"/>
    <w:rsid w:val="00826183"/>
    <w:rsid w:val="00826641"/>
    <w:rsid w:val="008267DB"/>
    <w:rsid w:val="00827F53"/>
    <w:rsid w:val="00830D35"/>
    <w:rsid w:val="00830ED7"/>
    <w:rsid w:val="00831024"/>
    <w:rsid w:val="00831192"/>
    <w:rsid w:val="00832124"/>
    <w:rsid w:val="00832C2A"/>
    <w:rsid w:val="008336A0"/>
    <w:rsid w:val="008339D3"/>
    <w:rsid w:val="0083465F"/>
    <w:rsid w:val="00835A1A"/>
    <w:rsid w:val="0083669B"/>
    <w:rsid w:val="008404A6"/>
    <w:rsid w:val="00840E1F"/>
    <w:rsid w:val="0084131D"/>
    <w:rsid w:val="00841391"/>
    <w:rsid w:val="008413A2"/>
    <w:rsid w:val="00842EB9"/>
    <w:rsid w:val="00843109"/>
    <w:rsid w:val="008445FA"/>
    <w:rsid w:val="00844E40"/>
    <w:rsid w:val="00844FE2"/>
    <w:rsid w:val="0084533E"/>
    <w:rsid w:val="00846D6C"/>
    <w:rsid w:val="0084727A"/>
    <w:rsid w:val="00847315"/>
    <w:rsid w:val="00847913"/>
    <w:rsid w:val="008500BC"/>
    <w:rsid w:val="008501DA"/>
    <w:rsid w:val="008505E6"/>
    <w:rsid w:val="0085070B"/>
    <w:rsid w:val="00850798"/>
    <w:rsid w:val="00850D23"/>
    <w:rsid w:val="008524A7"/>
    <w:rsid w:val="0085285C"/>
    <w:rsid w:val="00852A32"/>
    <w:rsid w:val="00852C68"/>
    <w:rsid w:val="00852D67"/>
    <w:rsid w:val="00852E4F"/>
    <w:rsid w:val="00852FFC"/>
    <w:rsid w:val="00853664"/>
    <w:rsid w:val="00853EFA"/>
    <w:rsid w:val="008555B2"/>
    <w:rsid w:val="00856384"/>
    <w:rsid w:val="00856C8E"/>
    <w:rsid w:val="008577C8"/>
    <w:rsid w:val="008577DA"/>
    <w:rsid w:val="00857FE0"/>
    <w:rsid w:val="00860749"/>
    <w:rsid w:val="00860B01"/>
    <w:rsid w:val="00861BCB"/>
    <w:rsid w:val="00861E68"/>
    <w:rsid w:val="00862018"/>
    <w:rsid w:val="008620A0"/>
    <w:rsid w:val="0086216D"/>
    <w:rsid w:val="0086275E"/>
    <w:rsid w:val="008633C7"/>
    <w:rsid w:val="00863ADB"/>
    <w:rsid w:val="00863C4C"/>
    <w:rsid w:val="00864ACC"/>
    <w:rsid w:val="00864E51"/>
    <w:rsid w:val="00864ED7"/>
    <w:rsid w:val="00865041"/>
    <w:rsid w:val="0086526D"/>
    <w:rsid w:val="00866217"/>
    <w:rsid w:val="00866A8E"/>
    <w:rsid w:val="008673DE"/>
    <w:rsid w:val="00867FA8"/>
    <w:rsid w:val="0087007C"/>
    <w:rsid w:val="008717FD"/>
    <w:rsid w:val="008721A2"/>
    <w:rsid w:val="0087292C"/>
    <w:rsid w:val="0087398E"/>
    <w:rsid w:val="00874683"/>
    <w:rsid w:val="0087493A"/>
    <w:rsid w:val="00875687"/>
    <w:rsid w:val="00875A11"/>
    <w:rsid w:val="00876256"/>
    <w:rsid w:val="008764FF"/>
    <w:rsid w:val="008765DE"/>
    <w:rsid w:val="0087695D"/>
    <w:rsid w:val="00876D66"/>
    <w:rsid w:val="00877384"/>
    <w:rsid w:val="00880890"/>
    <w:rsid w:val="00881A71"/>
    <w:rsid w:val="00883519"/>
    <w:rsid w:val="0088434F"/>
    <w:rsid w:val="0088452A"/>
    <w:rsid w:val="00884B57"/>
    <w:rsid w:val="00885A98"/>
    <w:rsid w:val="00885B59"/>
    <w:rsid w:val="00885D41"/>
    <w:rsid w:val="00887571"/>
    <w:rsid w:val="00887E47"/>
    <w:rsid w:val="008907A2"/>
    <w:rsid w:val="00891294"/>
    <w:rsid w:val="00892A80"/>
    <w:rsid w:val="00892AF5"/>
    <w:rsid w:val="00892B54"/>
    <w:rsid w:val="00892E5A"/>
    <w:rsid w:val="0089333C"/>
    <w:rsid w:val="0089343E"/>
    <w:rsid w:val="00894228"/>
    <w:rsid w:val="0089472F"/>
    <w:rsid w:val="00894745"/>
    <w:rsid w:val="00894F3C"/>
    <w:rsid w:val="008951EB"/>
    <w:rsid w:val="00895292"/>
    <w:rsid w:val="00895EEB"/>
    <w:rsid w:val="00896407"/>
    <w:rsid w:val="00897EBC"/>
    <w:rsid w:val="008A1E1E"/>
    <w:rsid w:val="008A2173"/>
    <w:rsid w:val="008A217C"/>
    <w:rsid w:val="008A2FB9"/>
    <w:rsid w:val="008A4461"/>
    <w:rsid w:val="008A45FD"/>
    <w:rsid w:val="008A4B37"/>
    <w:rsid w:val="008A53F2"/>
    <w:rsid w:val="008A58C5"/>
    <w:rsid w:val="008A59B3"/>
    <w:rsid w:val="008A5D98"/>
    <w:rsid w:val="008A6204"/>
    <w:rsid w:val="008A6981"/>
    <w:rsid w:val="008A6B50"/>
    <w:rsid w:val="008A7C37"/>
    <w:rsid w:val="008B0C57"/>
    <w:rsid w:val="008B20D2"/>
    <w:rsid w:val="008B2244"/>
    <w:rsid w:val="008B225D"/>
    <w:rsid w:val="008B3652"/>
    <w:rsid w:val="008B3FB8"/>
    <w:rsid w:val="008B494B"/>
    <w:rsid w:val="008B5AFC"/>
    <w:rsid w:val="008B624E"/>
    <w:rsid w:val="008B69D1"/>
    <w:rsid w:val="008B6D6D"/>
    <w:rsid w:val="008C1388"/>
    <w:rsid w:val="008C195A"/>
    <w:rsid w:val="008C1E69"/>
    <w:rsid w:val="008C237A"/>
    <w:rsid w:val="008C2BE2"/>
    <w:rsid w:val="008C32CD"/>
    <w:rsid w:val="008C349B"/>
    <w:rsid w:val="008C63B2"/>
    <w:rsid w:val="008C69C5"/>
    <w:rsid w:val="008C6A70"/>
    <w:rsid w:val="008C76A8"/>
    <w:rsid w:val="008C79D9"/>
    <w:rsid w:val="008D0315"/>
    <w:rsid w:val="008D0ACF"/>
    <w:rsid w:val="008D0AEC"/>
    <w:rsid w:val="008D0AFE"/>
    <w:rsid w:val="008D0F0B"/>
    <w:rsid w:val="008D2B30"/>
    <w:rsid w:val="008D3ED6"/>
    <w:rsid w:val="008D49C3"/>
    <w:rsid w:val="008D5417"/>
    <w:rsid w:val="008D5CBF"/>
    <w:rsid w:val="008D677C"/>
    <w:rsid w:val="008D75E2"/>
    <w:rsid w:val="008D78D1"/>
    <w:rsid w:val="008D790B"/>
    <w:rsid w:val="008E1036"/>
    <w:rsid w:val="008E120F"/>
    <w:rsid w:val="008E2090"/>
    <w:rsid w:val="008E30D5"/>
    <w:rsid w:val="008E3853"/>
    <w:rsid w:val="008E4F91"/>
    <w:rsid w:val="008E4F94"/>
    <w:rsid w:val="008E5072"/>
    <w:rsid w:val="008E5A09"/>
    <w:rsid w:val="008E5EBD"/>
    <w:rsid w:val="008E663F"/>
    <w:rsid w:val="008E7A75"/>
    <w:rsid w:val="008F1DD7"/>
    <w:rsid w:val="008F2E08"/>
    <w:rsid w:val="008F2F3D"/>
    <w:rsid w:val="008F433D"/>
    <w:rsid w:val="008F4491"/>
    <w:rsid w:val="008F4A50"/>
    <w:rsid w:val="008F4B1A"/>
    <w:rsid w:val="008F51A3"/>
    <w:rsid w:val="008F6673"/>
    <w:rsid w:val="008F7416"/>
    <w:rsid w:val="008F752A"/>
    <w:rsid w:val="0090008B"/>
    <w:rsid w:val="00900100"/>
    <w:rsid w:val="009011C1"/>
    <w:rsid w:val="0090179C"/>
    <w:rsid w:val="00901EDF"/>
    <w:rsid w:val="0090208B"/>
    <w:rsid w:val="00902114"/>
    <w:rsid w:val="00902355"/>
    <w:rsid w:val="009023D9"/>
    <w:rsid w:val="00902717"/>
    <w:rsid w:val="0090298E"/>
    <w:rsid w:val="00902A6E"/>
    <w:rsid w:val="00903016"/>
    <w:rsid w:val="00903750"/>
    <w:rsid w:val="00903A7C"/>
    <w:rsid w:val="00904150"/>
    <w:rsid w:val="009049FB"/>
    <w:rsid w:val="00905845"/>
    <w:rsid w:val="009065BD"/>
    <w:rsid w:val="00906B7B"/>
    <w:rsid w:val="00907C51"/>
    <w:rsid w:val="00907D96"/>
    <w:rsid w:val="00910D68"/>
    <w:rsid w:val="00911528"/>
    <w:rsid w:val="009118E3"/>
    <w:rsid w:val="009120A2"/>
    <w:rsid w:val="009158E1"/>
    <w:rsid w:val="00915CEC"/>
    <w:rsid w:val="00917852"/>
    <w:rsid w:val="00917B2B"/>
    <w:rsid w:val="009203B4"/>
    <w:rsid w:val="00920B06"/>
    <w:rsid w:val="00920B8C"/>
    <w:rsid w:val="0092151C"/>
    <w:rsid w:val="009217B2"/>
    <w:rsid w:val="00922686"/>
    <w:rsid w:val="00923649"/>
    <w:rsid w:val="009241B6"/>
    <w:rsid w:val="009246DF"/>
    <w:rsid w:val="00924751"/>
    <w:rsid w:val="009250F0"/>
    <w:rsid w:val="00925256"/>
    <w:rsid w:val="009263CC"/>
    <w:rsid w:val="00926582"/>
    <w:rsid w:val="0092664E"/>
    <w:rsid w:val="009268DB"/>
    <w:rsid w:val="00926F5E"/>
    <w:rsid w:val="00927235"/>
    <w:rsid w:val="00930FAC"/>
    <w:rsid w:val="009313B7"/>
    <w:rsid w:val="00931ECF"/>
    <w:rsid w:val="00932159"/>
    <w:rsid w:val="009321DD"/>
    <w:rsid w:val="009328A3"/>
    <w:rsid w:val="009334B2"/>
    <w:rsid w:val="00934448"/>
    <w:rsid w:val="00935E14"/>
    <w:rsid w:val="00937664"/>
    <w:rsid w:val="00937B93"/>
    <w:rsid w:val="00940189"/>
    <w:rsid w:val="00940567"/>
    <w:rsid w:val="0094116A"/>
    <w:rsid w:val="009411FA"/>
    <w:rsid w:val="0094178E"/>
    <w:rsid w:val="00941C78"/>
    <w:rsid w:val="00941DB3"/>
    <w:rsid w:val="0094216A"/>
    <w:rsid w:val="00942E69"/>
    <w:rsid w:val="00944140"/>
    <w:rsid w:val="00944261"/>
    <w:rsid w:val="00944328"/>
    <w:rsid w:val="00945064"/>
    <w:rsid w:val="00945501"/>
    <w:rsid w:val="00946415"/>
    <w:rsid w:val="009502C5"/>
    <w:rsid w:val="00950E73"/>
    <w:rsid w:val="009511EB"/>
    <w:rsid w:val="00951DD5"/>
    <w:rsid w:val="009522C1"/>
    <w:rsid w:val="0095293F"/>
    <w:rsid w:val="00953427"/>
    <w:rsid w:val="00953601"/>
    <w:rsid w:val="00953CC3"/>
    <w:rsid w:val="009540CA"/>
    <w:rsid w:val="00954798"/>
    <w:rsid w:val="00954A39"/>
    <w:rsid w:val="00954C5D"/>
    <w:rsid w:val="00954DBF"/>
    <w:rsid w:val="009552AA"/>
    <w:rsid w:val="009552E3"/>
    <w:rsid w:val="009560AF"/>
    <w:rsid w:val="00956185"/>
    <w:rsid w:val="0095682D"/>
    <w:rsid w:val="00960816"/>
    <w:rsid w:val="00960C77"/>
    <w:rsid w:val="009619C0"/>
    <w:rsid w:val="00962643"/>
    <w:rsid w:val="00965D9F"/>
    <w:rsid w:val="00967126"/>
    <w:rsid w:val="00967849"/>
    <w:rsid w:val="0097042D"/>
    <w:rsid w:val="009709B2"/>
    <w:rsid w:val="0097143C"/>
    <w:rsid w:val="00971DE9"/>
    <w:rsid w:val="00972A18"/>
    <w:rsid w:val="00972ECD"/>
    <w:rsid w:val="00973306"/>
    <w:rsid w:val="009737BC"/>
    <w:rsid w:val="009746DD"/>
    <w:rsid w:val="00974E3E"/>
    <w:rsid w:val="009750E7"/>
    <w:rsid w:val="00976106"/>
    <w:rsid w:val="0097628E"/>
    <w:rsid w:val="00976CD2"/>
    <w:rsid w:val="00977D25"/>
    <w:rsid w:val="009806E3"/>
    <w:rsid w:val="00980884"/>
    <w:rsid w:val="00980BBE"/>
    <w:rsid w:val="00980D01"/>
    <w:rsid w:val="009817F3"/>
    <w:rsid w:val="00981A9D"/>
    <w:rsid w:val="00981F9E"/>
    <w:rsid w:val="009828CE"/>
    <w:rsid w:val="00982F76"/>
    <w:rsid w:val="00983274"/>
    <w:rsid w:val="00986C5E"/>
    <w:rsid w:val="00987212"/>
    <w:rsid w:val="0098766F"/>
    <w:rsid w:val="00987836"/>
    <w:rsid w:val="009908A2"/>
    <w:rsid w:val="009909CD"/>
    <w:rsid w:val="00990AD8"/>
    <w:rsid w:val="00990CE3"/>
    <w:rsid w:val="009911EA"/>
    <w:rsid w:val="00991E6F"/>
    <w:rsid w:val="009932CF"/>
    <w:rsid w:val="00993DFA"/>
    <w:rsid w:val="00994667"/>
    <w:rsid w:val="009946A5"/>
    <w:rsid w:val="00994F64"/>
    <w:rsid w:val="009950F8"/>
    <w:rsid w:val="009958F7"/>
    <w:rsid w:val="00995C4B"/>
    <w:rsid w:val="00995DA1"/>
    <w:rsid w:val="00996DB2"/>
    <w:rsid w:val="00997C36"/>
    <w:rsid w:val="009A0F90"/>
    <w:rsid w:val="009A1D21"/>
    <w:rsid w:val="009A1E8C"/>
    <w:rsid w:val="009A2253"/>
    <w:rsid w:val="009A23E4"/>
    <w:rsid w:val="009A249A"/>
    <w:rsid w:val="009A2D5F"/>
    <w:rsid w:val="009A3784"/>
    <w:rsid w:val="009A442A"/>
    <w:rsid w:val="009A5170"/>
    <w:rsid w:val="009A5BA5"/>
    <w:rsid w:val="009A731A"/>
    <w:rsid w:val="009A75E3"/>
    <w:rsid w:val="009A7DC4"/>
    <w:rsid w:val="009B02F9"/>
    <w:rsid w:val="009B220E"/>
    <w:rsid w:val="009B2314"/>
    <w:rsid w:val="009B2BA5"/>
    <w:rsid w:val="009B3495"/>
    <w:rsid w:val="009B36F8"/>
    <w:rsid w:val="009B434C"/>
    <w:rsid w:val="009B4B0C"/>
    <w:rsid w:val="009B4E98"/>
    <w:rsid w:val="009B52F0"/>
    <w:rsid w:val="009B55AA"/>
    <w:rsid w:val="009B5703"/>
    <w:rsid w:val="009B657E"/>
    <w:rsid w:val="009B6657"/>
    <w:rsid w:val="009B6D3C"/>
    <w:rsid w:val="009B6E43"/>
    <w:rsid w:val="009C0263"/>
    <w:rsid w:val="009C0789"/>
    <w:rsid w:val="009C0B94"/>
    <w:rsid w:val="009C1328"/>
    <w:rsid w:val="009C24B4"/>
    <w:rsid w:val="009C37A3"/>
    <w:rsid w:val="009C3977"/>
    <w:rsid w:val="009C4EFF"/>
    <w:rsid w:val="009C551C"/>
    <w:rsid w:val="009C79B9"/>
    <w:rsid w:val="009D00D3"/>
    <w:rsid w:val="009D0567"/>
    <w:rsid w:val="009D09C2"/>
    <w:rsid w:val="009D0FF3"/>
    <w:rsid w:val="009D1E1E"/>
    <w:rsid w:val="009D2280"/>
    <w:rsid w:val="009D250B"/>
    <w:rsid w:val="009D3577"/>
    <w:rsid w:val="009D3F1D"/>
    <w:rsid w:val="009D3F98"/>
    <w:rsid w:val="009D4219"/>
    <w:rsid w:val="009D466A"/>
    <w:rsid w:val="009D6139"/>
    <w:rsid w:val="009D6142"/>
    <w:rsid w:val="009D64B6"/>
    <w:rsid w:val="009D74EC"/>
    <w:rsid w:val="009D7F35"/>
    <w:rsid w:val="009E0829"/>
    <w:rsid w:val="009E0A4C"/>
    <w:rsid w:val="009E0B6C"/>
    <w:rsid w:val="009E0E90"/>
    <w:rsid w:val="009E1205"/>
    <w:rsid w:val="009E204C"/>
    <w:rsid w:val="009E27BD"/>
    <w:rsid w:val="009E2DEC"/>
    <w:rsid w:val="009E3933"/>
    <w:rsid w:val="009E4E8A"/>
    <w:rsid w:val="009E538C"/>
    <w:rsid w:val="009E5C03"/>
    <w:rsid w:val="009E5C68"/>
    <w:rsid w:val="009E7FBE"/>
    <w:rsid w:val="009F0319"/>
    <w:rsid w:val="009F08DB"/>
    <w:rsid w:val="009F0E55"/>
    <w:rsid w:val="009F1817"/>
    <w:rsid w:val="009F313B"/>
    <w:rsid w:val="009F4A6E"/>
    <w:rsid w:val="009F4DFC"/>
    <w:rsid w:val="009F56A8"/>
    <w:rsid w:val="009F6B36"/>
    <w:rsid w:val="009F6E5B"/>
    <w:rsid w:val="00A004D4"/>
    <w:rsid w:val="00A00B39"/>
    <w:rsid w:val="00A0229B"/>
    <w:rsid w:val="00A022F6"/>
    <w:rsid w:val="00A024AF"/>
    <w:rsid w:val="00A040B0"/>
    <w:rsid w:val="00A047D5"/>
    <w:rsid w:val="00A04E51"/>
    <w:rsid w:val="00A04EFF"/>
    <w:rsid w:val="00A05A7B"/>
    <w:rsid w:val="00A05C34"/>
    <w:rsid w:val="00A05C6F"/>
    <w:rsid w:val="00A067BA"/>
    <w:rsid w:val="00A07228"/>
    <w:rsid w:val="00A0737D"/>
    <w:rsid w:val="00A07B4D"/>
    <w:rsid w:val="00A10047"/>
    <w:rsid w:val="00A10F4D"/>
    <w:rsid w:val="00A112C3"/>
    <w:rsid w:val="00A125DF"/>
    <w:rsid w:val="00A1279D"/>
    <w:rsid w:val="00A127C1"/>
    <w:rsid w:val="00A12E51"/>
    <w:rsid w:val="00A139A9"/>
    <w:rsid w:val="00A1475A"/>
    <w:rsid w:val="00A1483E"/>
    <w:rsid w:val="00A150D9"/>
    <w:rsid w:val="00A1574E"/>
    <w:rsid w:val="00A15A2A"/>
    <w:rsid w:val="00A16B2E"/>
    <w:rsid w:val="00A1722B"/>
    <w:rsid w:val="00A176D4"/>
    <w:rsid w:val="00A177A3"/>
    <w:rsid w:val="00A202A4"/>
    <w:rsid w:val="00A2082C"/>
    <w:rsid w:val="00A20BDC"/>
    <w:rsid w:val="00A212F4"/>
    <w:rsid w:val="00A219F3"/>
    <w:rsid w:val="00A22358"/>
    <w:rsid w:val="00A23867"/>
    <w:rsid w:val="00A23EA4"/>
    <w:rsid w:val="00A2458D"/>
    <w:rsid w:val="00A25011"/>
    <w:rsid w:val="00A25F91"/>
    <w:rsid w:val="00A263E1"/>
    <w:rsid w:val="00A268BF"/>
    <w:rsid w:val="00A271E9"/>
    <w:rsid w:val="00A27491"/>
    <w:rsid w:val="00A3069A"/>
    <w:rsid w:val="00A315C5"/>
    <w:rsid w:val="00A316EE"/>
    <w:rsid w:val="00A31CED"/>
    <w:rsid w:val="00A32501"/>
    <w:rsid w:val="00A32705"/>
    <w:rsid w:val="00A32FE0"/>
    <w:rsid w:val="00A33084"/>
    <w:rsid w:val="00A3336E"/>
    <w:rsid w:val="00A33393"/>
    <w:rsid w:val="00A34098"/>
    <w:rsid w:val="00A34637"/>
    <w:rsid w:val="00A34763"/>
    <w:rsid w:val="00A35AB7"/>
    <w:rsid w:val="00A36AD3"/>
    <w:rsid w:val="00A36B36"/>
    <w:rsid w:val="00A377F5"/>
    <w:rsid w:val="00A37924"/>
    <w:rsid w:val="00A4036C"/>
    <w:rsid w:val="00A404E0"/>
    <w:rsid w:val="00A40A3D"/>
    <w:rsid w:val="00A40AD6"/>
    <w:rsid w:val="00A40B7C"/>
    <w:rsid w:val="00A40FA9"/>
    <w:rsid w:val="00A40FE0"/>
    <w:rsid w:val="00A41D7F"/>
    <w:rsid w:val="00A41ED1"/>
    <w:rsid w:val="00A42469"/>
    <w:rsid w:val="00A43414"/>
    <w:rsid w:val="00A43AFC"/>
    <w:rsid w:val="00A456E8"/>
    <w:rsid w:val="00A4783C"/>
    <w:rsid w:val="00A51ACB"/>
    <w:rsid w:val="00A51F34"/>
    <w:rsid w:val="00A51F8A"/>
    <w:rsid w:val="00A521DD"/>
    <w:rsid w:val="00A52610"/>
    <w:rsid w:val="00A5319B"/>
    <w:rsid w:val="00A5458E"/>
    <w:rsid w:val="00A545CE"/>
    <w:rsid w:val="00A553C4"/>
    <w:rsid w:val="00A55DCE"/>
    <w:rsid w:val="00A5613A"/>
    <w:rsid w:val="00A5622D"/>
    <w:rsid w:val="00A56ACF"/>
    <w:rsid w:val="00A57F44"/>
    <w:rsid w:val="00A608BB"/>
    <w:rsid w:val="00A6196A"/>
    <w:rsid w:val="00A62211"/>
    <w:rsid w:val="00A62D47"/>
    <w:rsid w:val="00A63421"/>
    <w:rsid w:val="00A63663"/>
    <w:rsid w:val="00A63DE4"/>
    <w:rsid w:val="00A64FF1"/>
    <w:rsid w:val="00A65346"/>
    <w:rsid w:val="00A65600"/>
    <w:rsid w:val="00A6568A"/>
    <w:rsid w:val="00A65F1B"/>
    <w:rsid w:val="00A66AA2"/>
    <w:rsid w:val="00A676C5"/>
    <w:rsid w:val="00A678E1"/>
    <w:rsid w:val="00A67D86"/>
    <w:rsid w:val="00A70469"/>
    <w:rsid w:val="00A707D8"/>
    <w:rsid w:val="00A7081F"/>
    <w:rsid w:val="00A710D2"/>
    <w:rsid w:val="00A7208A"/>
    <w:rsid w:val="00A72E36"/>
    <w:rsid w:val="00A73A06"/>
    <w:rsid w:val="00A73B1F"/>
    <w:rsid w:val="00A73C61"/>
    <w:rsid w:val="00A743BA"/>
    <w:rsid w:val="00A74893"/>
    <w:rsid w:val="00A75844"/>
    <w:rsid w:val="00A75F06"/>
    <w:rsid w:val="00A80DBE"/>
    <w:rsid w:val="00A81078"/>
    <w:rsid w:val="00A81B33"/>
    <w:rsid w:val="00A81C0A"/>
    <w:rsid w:val="00A835F4"/>
    <w:rsid w:val="00A83E00"/>
    <w:rsid w:val="00A84FD7"/>
    <w:rsid w:val="00A85069"/>
    <w:rsid w:val="00A85324"/>
    <w:rsid w:val="00A85511"/>
    <w:rsid w:val="00A85C45"/>
    <w:rsid w:val="00A8600F"/>
    <w:rsid w:val="00A863F4"/>
    <w:rsid w:val="00A90C6F"/>
    <w:rsid w:val="00A90F01"/>
    <w:rsid w:val="00A91AAD"/>
    <w:rsid w:val="00A92076"/>
    <w:rsid w:val="00A920C2"/>
    <w:rsid w:val="00A930A6"/>
    <w:rsid w:val="00A9417B"/>
    <w:rsid w:val="00A94EEB"/>
    <w:rsid w:val="00A959B9"/>
    <w:rsid w:val="00A96056"/>
    <w:rsid w:val="00A974FA"/>
    <w:rsid w:val="00A978DD"/>
    <w:rsid w:val="00AA0541"/>
    <w:rsid w:val="00AA2017"/>
    <w:rsid w:val="00AA2095"/>
    <w:rsid w:val="00AA25F6"/>
    <w:rsid w:val="00AA2765"/>
    <w:rsid w:val="00AA3619"/>
    <w:rsid w:val="00AA37B5"/>
    <w:rsid w:val="00AA3C70"/>
    <w:rsid w:val="00AA4046"/>
    <w:rsid w:val="00AA40D4"/>
    <w:rsid w:val="00AA47DE"/>
    <w:rsid w:val="00AA504C"/>
    <w:rsid w:val="00AA5716"/>
    <w:rsid w:val="00AB0757"/>
    <w:rsid w:val="00AB1EB4"/>
    <w:rsid w:val="00AB27D7"/>
    <w:rsid w:val="00AB3347"/>
    <w:rsid w:val="00AB340E"/>
    <w:rsid w:val="00AB353A"/>
    <w:rsid w:val="00AB451D"/>
    <w:rsid w:val="00AB4627"/>
    <w:rsid w:val="00AB4C22"/>
    <w:rsid w:val="00AB58C2"/>
    <w:rsid w:val="00AB5F97"/>
    <w:rsid w:val="00AB6823"/>
    <w:rsid w:val="00AB7B33"/>
    <w:rsid w:val="00AC0036"/>
    <w:rsid w:val="00AC0308"/>
    <w:rsid w:val="00AC1C87"/>
    <w:rsid w:val="00AC2217"/>
    <w:rsid w:val="00AC2346"/>
    <w:rsid w:val="00AC33E7"/>
    <w:rsid w:val="00AC3605"/>
    <w:rsid w:val="00AC38D2"/>
    <w:rsid w:val="00AC41A3"/>
    <w:rsid w:val="00AC5EA5"/>
    <w:rsid w:val="00AC5F31"/>
    <w:rsid w:val="00AC615D"/>
    <w:rsid w:val="00AC66B8"/>
    <w:rsid w:val="00AC6846"/>
    <w:rsid w:val="00AC6BE0"/>
    <w:rsid w:val="00AC7A44"/>
    <w:rsid w:val="00AC7F4D"/>
    <w:rsid w:val="00AD0AA1"/>
    <w:rsid w:val="00AD124F"/>
    <w:rsid w:val="00AD159C"/>
    <w:rsid w:val="00AD1B14"/>
    <w:rsid w:val="00AD2577"/>
    <w:rsid w:val="00AD350D"/>
    <w:rsid w:val="00AD3703"/>
    <w:rsid w:val="00AD3B19"/>
    <w:rsid w:val="00AD45D0"/>
    <w:rsid w:val="00AD6DAB"/>
    <w:rsid w:val="00AD6DFF"/>
    <w:rsid w:val="00AD7C1D"/>
    <w:rsid w:val="00AE0E76"/>
    <w:rsid w:val="00AE1140"/>
    <w:rsid w:val="00AE12AC"/>
    <w:rsid w:val="00AE25BA"/>
    <w:rsid w:val="00AE25E7"/>
    <w:rsid w:val="00AE3E64"/>
    <w:rsid w:val="00AE3F47"/>
    <w:rsid w:val="00AE41F7"/>
    <w:rsid w:val="00AE4337"/>
    <w:rsid w:val="00AE43D0"/>
    <w:rsid w:val="00AE4AE4"/>
    <w:rsid w:val="00AE5E9A"/>
    <w:rsid w:val="00AE79DC"/>
    <w:rsid w:val="00AE7CBC"/>
    <w:rsid w:val="00AF0013"/>
    <w:rsid w:val="00AF1F44"/>
    <w:rsid w:val="00AF23C0"/>
    <w:rsid w:val="00AF2B7C"/>
    <w:rsid w:val="00AF39D6"/>
    <w:rsid w:val="00AF4A41"/>
    <w:rsid w:val="00AF61F8"/>
    <w:rsid w:val="00AF777A"/>
    <w:rsid w:val="00AF7C70"/>
    <w:rsid w:val="00B0030A"/>
    <w:rsid w:val="00B004B4"/>
    <w:rsid w:val="00B00932"/>
    <w:rsid w:val="00B015BF"/>
    <w:rsid w:val="00B0287C"/>
    <w:rsid w:val="00B028CA"/>
    <w:rsid w:val="00B03AB4"/>
    <w:rsid w:val="00B03C88"/>
    <w:rsid w:val="00B04A1F"/>
    <w:rsid w:val="00B051E5"/>
    <w:rsid w:val="00B06160"/>
    <w:rsid w:val="00B06379"/>
    <w:rsid w:val="00B067E3"/>
    <w:rsid w:val="00B06A76"/>
    <w:rsid w:val="00B0744B"/>
    <w:rsid w:val="00B07981"/>
    <w:rsid w:val="00B107ED"/>
    <w:rsid w:val="00B10BCF"/>
    <w:rsid w:val="00B11FF6"/>
    <w:rsid w:val="00B12C93"/>
    <w:rsid w:val="00B135DE"/>
    <w:rsid w:val="00B13E1E"/>
    <w:rsid w:val="00B151B7"/>
    <w:rsid w:val="00B16D28"/>
    <w:rsid w:val="00B16EB0"/>
    <w:rsid w:val="00B17803"/>
    <w:rsid w:val="00B17BD3"/>
    <w:rsid w:val="00B20579"/>
    <w:rsid w:val="00B2061C"/>
    <w:rsid w:val="00B209C7"/>
    <w:rsid w:val="00B217F0"/>
    <w:rsid w:val="00B21BC7"/>
    <w:rsid w:val="00B2339B"/>
    <w:rsid w:val="00B24227"/>
    <w:rsid w:val="00B24F4C"/>
    <w:rsid w:val="00B25817"/>
    <w:rsid w:val="00B26432"/>
    <w:rsid w:val="00B3014A"/>
    <w:rsid w:val="00B3097C"/>
    <w:rsid w:val="00B31778"/>
    <w:rsid w:val="00B319B6"/>
    <w:rsid w:val="00B31C67"/>
    <w:rsid w:val="00B32F26"/>
    <w:rsid w:val="00B33ECE"/>
    <w:rsid w:val="00B345B7"/>
    <w:rsid w:val="00B35737"/>
    <w:rsid w:val="00B357A7"/>
    <w:rsid w:val="00B35820"/>
    <w:rsid w:val="00B35E62"/>
    <w:rsid w:val="00B3647C"/>
    <w:rsid w:val="00B37571"/>
    <w:rsid w:val="00B37A50"/>
    <w:rsid w:val="00B37B63"/>
    <w:rsid w:val="00B37C3D"/>
    <w:rsid w:val="00B416DF"/>
    <w:rsid w:val="00B42714"/>
    <w:rsid w:val="00B4334E"/>
    <w:rsid w:val="00B4344F"/>
    <w:rsid w:val="00B43A46"/>
    <w:rsid w:val="00B43A8F"/>
    <w:rsid w:val="00B43D97"/>
    <w:rsid w:val="00B44641"/>
    <w:rsid w:val="00B44E3E"/>
    <w:rsid w:val="00B45636"/>
    <w:rsid w:val="00B46DAF"/>
    <w:rsid w:val="00B47AA6"/>
    <w:rsid w:val="00B50146"/>
    <w:rsid w:val="00B509A9"/>
    <w:rsid w:val="00B51006"/>
    <w:rsid w:val="00B5132C"/>
    <w:rsid w:val="00B51B12"/>
    <w:rsid w:val="00B5256E"/>
    <w:rsid w:val="00B525BE"/>
    <w:rsid w:val="00B52AC6"/>
    <w:rsid w:val="00B53BAF"/>
    <w:rsid w:val="00B545FC"/>
    <w:rsid w:val="00B54B0D"/>
    <w:rsid w:val="00B54DF7"/>
    <w:rsid w:val="00B54EBB"/>
    <w:rsid w:val="00B54FEB"/>
    <w:rsid w:val="00B56263"/>
    <w:rsid w:val="00B56D7B"/>
    <w:rsid w:val="00B574CB"/>
    <w:rsid w:val="00B57A4B"/>
    <w:rsid w:val="00B6071D"/>
    <w:rsid w:val="00B60FBD"/>
    <w:rsid w:val="00B613E2"/>
    <w:rsid w:val="00B6243B"/>
    <w:rsid w:val="00B629CC"/>
    <w:rsid w:val="00B6373E"/>
    <w:rsid w:val="00B64D63"/>
    <w:rsid w:val="00B6555F"/>
    <w:rsid w:val="00B656C0"/>
    <w:rsid w:val="00B65821"/>
    <w:rsid w:val="00B667C1"/>
    <w:rsid w:val="00B70069"/>
    <w:rsid w:val="00B70135"/>
    <w:rsid w:val="00B70DB7"/>
    <w:rsid w:val="00B710E5"/>
    <w:rsid w:val="00B71D96"/>
    <w:rsid w:val="00B71EB1"/>
    <w:rsid w:val="00B71F79"/>
    <w:rsid w:val="00B72602"/>
    <w:rsid w:val="00B728AC"/>
    <w:rsid w:val="00B72EAD"/>
    <w:rsid w:val="00B72EB7"/>
    <w:rsid w:val="00B730AF"/>
    <w:rsid w:val="00B7400E"/>
    <w:rsid w:val="00B74051"/>
    <w:rsid w:val="00B745D1"/>
    <w:rsid w:val="00B76371"/>
    <w:rsid w:val="00B7685C"/>
    <w:rsid w:val="00B76999"/>
    <w:rsid w:val="00B77BA8"/>
    <w:rsid w:val="00B80DA6"/>
    <w:rsid w:val="00B80E3A"/>
    <w:rsid w:val="00B81689"/>
    <w:rsid w:val="00B82936"/>
    <w:rsid w:val="00B82D24"/>
    <w:rsid w:val="00B82EFE"/>
    <w:rsid w:val="00B83838"/>
    <w:rsid w:val="00B83A5F"/>
    <w:rsid w:val="00B8498F"/>
    <w:rsid w:val="00B84C20"/>
    <w:rsid w:val="00B84ECD"/>
    <w:rsid w:val="00B854B7"/>
    <w:rsid w:val="00B8643E"/>
    <w:rsid w:val="00B86BFA"/>
    <w:rsid w:val="00B8762A"/>
    <w:rsid w:val="00B87B99"/>
    <w:rsid w:val="00B909BA"/>
    <w:rsid w:val="00B90F40"/>
    <w:rsid w:val="00B9140C"/>
    <w:rsid w:val="00B91619"/>
    <w:rsid w:val="00B91639"/>
    <w:rsid w:val="00B91EF9"/>
    <w:rsid w:val="00B926A9"/>
    <w:rsid w:val="00B92C19"/>
    <w:rsid w:val="00B935E4"/>
    <w:rsid w:val="00B9473C"/>
    <w:rsid w:val="00B94E3B"/>
    <w:rsid w:val="00B951DF"/>
    <w:rsid w:val="00B954D6"/>
    <w:rsid w:val="00B95CE9"/>
    <w:rsid w:val="00B96231"/>
    <w:rsid w:val="00B97DFC"/>
    <w:rsid w:val="00BA01BC"/>
    <w:rsid w:val="00BA01E4"/>
    <w:rsid w:val="00BA055A"/>
    <w:rsid w:val="00BA0808"/>
    <w:rsid w:val="00BA0A76"/>
    <w:rsid w:val="00BA0C0C"/>
    <w:rsid w:val="00BA2177"/>
    <w:rsid w:val="00BA23B6"/>
    <w:rsid w:val="00BA2D03"/>
    <w:rsid w:val="00BA4081"/>
    <w:rsid w:val="00BA4C7E"/>
    <w:rsid w:val="00BA5036"/>
    <w:rsid w:val="00BA57E4"/>
    <w:rsid w:val="00BA6339"/>
    <w:rsid w:val="00BA7027"/>
    <w:rsid w:val="00BA7725"/>
    <w:rsid w:val="00BA7DEE"/>
    <w:rsid w:val="00BA7E6E"/>
    <w:rsid w:val="00BB07CF"/>
    <w:rsid w:val="00BB11AE"/>
    <w:rsid w:val="00BB1E39"/>
    <w:rsid w:val="00BB25A4"/>
    <w:rsid w:val="00BB6041"/>
    <w:rsid w:val="00BB6056"/>
    <w:rsid w:val="00BB7CB7"/>
    <w:rsid w:val="00BC0143"/>
    <w:rsid w:val="00BC1199"/>
    <w:rsid w:val="00BC11FE"/>
    <w:rsid w:val="00BC1A70"/>
    <w:rsid w:val="00BC24F7"/>
    <w:rsid w:val="00BC2553"/>
    <w:rsid w:val="00BC28D4"/>
    <w:rsid w:val="00BC2B69"/>
    <w:rsid w:val="00BC3163"/>
    <w:rsid w:val="00BC317E"/>
    <w:rsid w:val="00BC3498"/>
    <w:rsid w:val="00BC353F"/>
    <w:rsid w:val="00BC4047"/>
    <w:rsid w:val="00BC4C22"/>
    <w:rsid w:val="00BC4CD3"/>
    <w:rsid w:val="00BC4E27"/>
    <w:rsid w:val="00BC553E"/>
    <w:rsid w:val="00BC5DA4"/>
    <w:rsid w:val="00BC64A6"/>
    <w:rsid w:val="00BC6BD9"/>
    <w:rsid w:val="00BC7865"/>
    <w:rsid w:val="00BC7E8A"/>
    <w:rsid w:val="00BD0205"/>
    <w:rsid w:val="00BD0718"/>
    <w:rsid w:val="00BD0F06"/>
    <w:rsid w:val="00BD1824"/>
    <w:rsid w:val="00BD1BD5"/>
    <w:rsid w:val="00BD296A"/>
    <w:rsid w:val="00BD2F6D"/>
    <w:rsid w:val="00BD2FCF"/>
    <w:rsid w:val="00BD38A1"/>
    <w:rsid w:val="00BD3BA8"/>
    <w:rsid w:val="00BD4314"/>
    <w:rsid w:val="00BD4B4B"/>
    <w:rsid w:val="00BD51DC"/>
    <w:rsid w:val="00BD53DE"/>
    <w:rsid w:val="00BD5A50"/>
    <w:rsid w:val="00BD5AA3"/>
    <w:rsid w:val="00BD61A8"/>
    <w:rsid w:val="00BD6337"/>
    <w:rsid w:val="00BD721A"/>
    <w:rsid w:val="00BD743A"/>
    <w:rsid w:val="00BE061D"/>
    <w:rsid w:val="00BE1667"/>
    <w:rsid w:val="00BE218E"/>
    <w:rsid w:val="00BE292B"/>
    <w:rsid w:val="00BE2C60"/>
    <w:rsid w:val="00BE33DD"/>
    <w:rsid w:val="00BE4952"/>
    <w:rsid w:val="00BE59B3"/>
    <w:rsid w:val="00BE59C1"/>
    <w:rsid w:val="00BE5F3D"/>
    <w:rsid w:val="00BE6C67"/>
    <w:rsid w:val="00BE71E4"/>
    <w:rsid w:val="00BE74FA"/>
    <w:rsid w:val="00BE76BF"/>
    <w:rsid w:val="00BE7EEB"/>
    <w:rsid w:val="00BF0F0F"/>
    <w:rsid w:val="00BF14C8"/>
    <w:rsid w:val="00BF1E87"/>
    <w:rsid w:val="00BF418D"/>
    <w:rsid w:val="00BF44BE"/>
    <w:rsid w:val="00BF4666"/>
    <w:rsid w:val="00BF4953"/>
    <w:rsid w:val="00BF4B19"/>
    <w:rsid w:val="00BF6698"/>
    <w:rsid w:val="00C0026B"/>
    <w:rsid w:val="00C0135D"/>
    <w:rsid w:val="00C01DA6"/>
    <w:rsid w:val="00C02042"/>
    <w:rsid w:val="00C02512"/>
    <w:rsid w:val="00C049B2"/>
    <w:rsid w:val="00C04D85"/>
    <w:rsid w:val="00C05BBF"/>
    <w:rsid w:val="00C063B7"/>
    <w:rsid w:val="00C06539"/>
    <w:rsid w:val="00C06F13"/>
    <w:rsid w:val="00C07D89"/>
    <w:rsid w:val="00C07F2F"/>
    <w:rsid w:val="00C101F4"/>
    <w:rsid w:val="00C10E5A"/>
    <w:rsid w:val="00C116FF"/>
    <w:rsid w:val="00C13F83"/>
    <w:rsid w:val="00C13F91"/>
    <w:rsid w:val="00C1520D"/>
    <w:rsid w:val="00C1595D"/>
    <w:rsid w:val="00C175A9"/>
    <w:rsid w:val="00C17700"/>
    <w:rsid w:val="00C2088C"/>
    <w:rsid w:val="00C20EE3"/>
    <w:rsid w:val="00C20FF6"/>
    <w:rsid w:val="00C21F5C"/>
    <w:rsid w:val="00C22683"/>
    <w:rsid w:val="00C22A61"/>
    <w:rsid w:val="00C234A4"/>
    <w:rsid w:val="00C23578"/>
    <w:rsid w:val="00C239F3"/>
    <w:rsid w:val="00C23CC3"/>
    <w:rsid w:val="00C2560D"/>
    <w:rsid w:val="00C2644E"/>
    <w:rsid w:val="00C26B43"/>
    <w:rsid w:val="00C2702D"/>
    <w:rsid w:val="00C27CD9"/>
    <w:rsid w:val="00C31086"/>
    <w:rsid w:val="00C312B9"/>
    <w:rsid w:val="00C31331"/>
    <w:rsid w:val="00C31695"/>
    <w:rsid w:val="00C3174C"/>
    <w:rsid w:val="00C31803"/>
    <w:rsid w:val="00C31A94"/>
    <w:rsid w:val="00C3236B"/>
    <w:rsid w:val="00C3389C"/>
    <w:rsid w:val="00C355CE"/>
    <w:rsid w:val="00C3592F"/>
    <w:rsid w:val="00C35AF9"/>
    <w:rsid w:val="00C36D48"/>
    <w:rsid w:val="00C403BB"/>
    <w:rsid w:val="00C41032"/>
    <w:rsid w:val="00C418A8"/>
    <w:rsid w:val="00C418FC"/>
    <w:rsid w:val="00C420D1"/>
    <w:rsid w:val="00C43371"/>
    <w:rsid w:val="00C449CB"/>
    <w:rsid w:val="00C450EF"/>
    <w:rsid w:val="00C46C8D"/>
    <w:rsid w:val="00C47A33"/>
    <w:rsid w:val="00C47FD5"/>
    <w:rsid w:val="00C500E8"/>
    <w:rsid w:val="00C505D9"/>
    <w:rsid w:val="00C50664"/>
    <w:rsid w:val="00C50E9B"/>
    <w:rsid w:val="00C51035"/>
    <w:rsid w:val="00C510E7"/>
    <w:rsid w:val="00C5168F"/>
    <w:rsid w:val="00C51A9C"/>
    <w:rsid w:val="00C52A58"/>
    <w:rsid w:val="00C52BF3"/>
    <w:rsid w:val="00C53784"/>
    <w:rsid w:val="00C538E9"/>
    <w:rsid w:val="00C53E1B"/>
    <w:rsid w:val="00C54C0B"/>
    <w:rsid w:val="00C54D0F"/>
    <w:rsid w:val="00C55439"/>
    <w:rsid w:val="00C55EE5"/>
    <w:rsid w:val="00C56311"/>
    <w:rsid w:val="00C56776"/>
    <w:rsid w:val="00C57D58"/>
    <w:rsid w:val="00C6069D"/>
    <w:rsid w:val="00C60874"/>
    <w:rsid w:val="00C60B22"/>
    <w:rsid w:val="00C61339"/>
    <w:rsid w:val="00C61FBB"/>
    <w:rsid w:val="00C62065"/>
    <w:rsid w:val="00C6252A"/>
    <w:rsid w:val="00C62560"/>
    <w:rsid w:val="00C6459F"/>
    <w:rsid w:val="00C64DEE"/>
    <w:rsid w:val="00C656DF"/>
    <w:rsid w:val="00C65923"/>
    <w:rsid w:val="00C65D26"/>
    <w:rsid w:val="00C66126"/>
    <w:rsid w:val="00C66D43"/>
    <w:rsid w:val="00C67201"/>
    <w:rsid w:val="00C67D4C"/>
    <w:rsid w:val="00C7005A"/>
    <w:rsid w:val="00C700C0"/>
    <w:rsid w:val="00C70B1B"/>
    <w:rsid w:val="00C71073"/>
    <w:rsid w:val="00C71865"/>
    <w:rsid w:val="00C73AD1"/>
    <w:rsid w:val="00C7485D"/>
    <w:rsid w:val="00C74C74"/>
    <w:rsid w:val="00C74EB7"/>
    <w:rsid w:val="00C74ED2"/>
    <w:rsid w:val="00C7599D"/>
    <w:rsid w:val="00C75D1A"/>
    <w:rsid w:val="00C75F65"/>
    <w:rsid w:val="00C76900"/>
    <w:rsid w:val="00C76BFD"/>
    <w:rsid w:val="00C770EE"/>
    <w:rsid w:val="00C8083D"/>
    <w:rsid w:val="00C80E27"/>
    <w:rsid w:val="00C80EAF"/>
    <w:rsid w:val="00C8307D"/>
    <w:rsid w:val="00C8377E"/>
    <w:rsid w:val="00C83A4D"/>
    <w:rsid w:val="00C83A9F"/>
    <w:rsid w:val="00C84272"/>
    <w:rsid w:val="00C84399"/>
    <w:rsid w:val="00C845E9"/>
    <w:rsid w:val="00C84703"/>
    <w:rsid w:val="00C84983"/>
    <w:rsid w:val="00C84C3E"/>
    <w:rsid w:val="00C85958"/>
    <w:rsid w:val="00C85988"/>
    <w:rsid w:val="00C8619B"/>
    <w:rsid w:val="00C86341"/>
    <w:rsid w:val="00C86631"/>
    <w:rsid w:val="00C86B5F"/>
    <w:rsid w:val="00C872C6"/>
    <w:rsid w:val="00C8777C"/>
    <w:rsid w:val="00C878CB"/>
    <w:rsid w:val="00C87D55"/>
    <w:rsid w:val="00C900B5"/>
    <w:rsid w:val="00C900E7"/>
    <w:rsid w:val="00C90BB1"/>
    <w:rsid w:val="00C92807"/>
    <w:rsid w:val="00C92B38"/>
    <w:rsid w:val="00C9329A"/>
    <w:rsid w:val="00C9410A"/>
    <w:rsid w:val="00C94F7A"/>
    <w:rsid w:val="00C953BD"/>
    <w:rsid w:val="00C95587"/>
    <w:rsid w:val="00C95BC8"/>
    <w:rsid w:val="00C965CB"/>
    <w:rsid w:val="00C9672B"/>
    <w:rsid w:val="00C96E9B"/>
    <w:rsid w:val="00C97739"/>
    <w:rsid w:val="00C97D78"/>
    <w:rsid w:val="00CA0393"/>
    <w:rsid w:val="00CA03E9"/>
    <w:rsid w:val="00CA07AD"/>
    <w:rsid w:val="00CA2E76"/>
    <w:rsid w:val="00CA3A07"/>
    <w:rsid w:val="00CA3C2A"/>
    <w:rsid w:val="00CA3F8C"/>
    <w:rsid w:val="00CA457A"/>
    <w:rsid w:val="00CA518E"/>
    <w:rsid w:val="00CA5EAB"/>
    <w:rsid w:val="00CA6DAD"/>
    <w:rsid w:val="00CA7E1A"/>
    <w:rsid w:val="00CA7FE6"/>
    <w:rsid w:val="00CB1567"/>
    <w:rsid w:val="00CB1983"/>
    <w:rsid w:val="00CB1CED"/>
    <w:rsid w:val="00CB229D"/>
    <w:rsid w:val="00CB23C3"/>
    <w:rsid w:val="00CB3314"/>
    <w:rsid w:val="00CB3A92"/>
    <w:rsid w:val="00CB4A4A"/>
    <w:rsid w:val="00CB4ED9"/>
    <w:rsid w:val="00CB52AC"/>
    <w:rsid w:val="00CB53F0"/>
    <w:rsid w:val="00CB5CE5"/>
    <w:rsid w:val="00CB5DA3"/>
    <w:rsid w:val="00CB6292"/>
    <w:rsid w:val="00CB6478"/>
    <w:rsid w:val="00CB7465"/>
    <w:rsid w:val="00CB7B80"/>
    <w:rsid w:val="00CC0BC4"/>
    <w:rsid w:val="00CC0F36"/>
    <w:rsid w:val="00CC113E"/>
    <w:rsid w:val="00CC1381"/>
    <w:rsid w:val="00CC236F"/>
    <w:rsid w:val="00CC2575"/>
    <w:rsid w:val="00CC4F8E"/>
    <w:rsid w:val="00CC5A05"/>
    <w:rsid w:val="00CC6566"/>
    <w:rsid w:val="00CC6D3D"/>
    <w:rsid w:val="00CC7101"/>
    <w:rsid w:val="00CC7A51"/>
    <w:rsid w:val="00CC7E79"/>
    <w:rsid w:val="00CD0125"/>
    <w:rsid w:val="00CD08C2"/>
    <w:rsid w:val="00CD0971"/>
    <w:rsid w:val="00CD0C5F"/>
    <w:rsid w:val="00CD0EE6"/>
    <w:rsid w:val="00CD0EE9"/>
    <w:rsid w:val="00CD1761"/>
    <w:rsid w:val="00CD3636"/>
    <w:rsid w:val="00CD3644"/>
    <w:rsid w:val="00CD39A8"/>
    <w:rsid w:val="00CD42B6"/>
    <w:rsid w:val="00CD45FC"/>
    <w:rsid w:val="00CD4A6A"/>
    <w:rsid w:val="00CD4EEB"/>
    <w:rsid w:val="00CD5CA3"/>
    <w:rsid w:val="00CD5CB1"/>
    <w:rsid w:val="00CD7658"/>
    <w:rsid w:val="00CE1061"/>
    <w:rsid w:val="00CE161E"/>
    <w:rsid w:val="00CE423D"/>
    <w:rsid w:val="00CE42AE"/>
    <w:rsid w:val="00CE45B1"/>
    <w:rsid w:val="00CE45CC"/>
    <w:rsid w:val="00CE4A17"/>
    <w:rsid w:val="00CE4A8F"/>
    <w:rsid w:val="00CE5DAD"/>
    <w:rsid w:val="00CE744B"/>
    <w:rsid w:val="00CE7BC5"/>
    <w:rsid w:val="00CF0CBB"/>
    <w:rsid w:val="00CF0E3D"/>
    <w:rsid w:val="00CF1A30"/>
    <w:rsid w:val="00CF1F78"/>
    <w:rsid w:val="00CF25C7"/>
    <w:rsid w:val="00CF290B"/>
    <w:rsid w:val="00CF313C"/>
    <w:rsid w:val="00CF6031"/>
    <w:rsid w:val="00CF6166"/>
    <w:rsid w:val="00CF723F"/>
    <w:rsid w:val="00CF7F7A"/>
    <w:rsid w:val="00D01296"/>
    <w:rsid w:val="00D03137"/>
    <w:rsid w:val="00D03317"/>
    <w:rsid w:val="00D03C13"/>
    <w:rsid w:val="00D03EC0"/>
    <w:rsid w:val="00D04F19"/>
    <w:rsid w:val="00D0782F"/>
    <w:rsid w:val="00D07A48"/>
    <w:rsid w:val="00D07C33"/>
    <w:rsid w:val="00D101A6"/>
    <w:rsid w:val="00D111B7"/>
    <w:rsid w:val="00D11AC8"/>
    <w:rsid w:val="00D1235A"/>
    <w:rsid w:val="00D1284A"/>
    <w:rsid w:val="00D12EA8"/>
    <w:rsid w:val="00D12FA6"/>
    <w:rsid w:val="00D1369E"/>
    <w:rsid w:val="00D136C2"/>
    <w:rsid w:val="00D149A1"/>
    <w:rsid w:val="00D15532"/>
    <w:rsid w:val="00D1553A"/>
    <w:rsid w:val="00D15D6F"/>
    <w:rsid w:val="00D16029"/>
    <w:rsid w:val="00D1658F"/>
    <w:rsid w:val="00D16789"/>
    <w:rsid w:val="00D20DF3"/>
    <w:rsid w:val="00D2252D"/>
    <w:rsid w:val="00D22B9E"/>
    <w:rsid w:val="00D233C6"/>
    <w:rsid w:val="00D256F4"/>
    <w:rsid w:val="00D25BEA"/>
    <w:rsid w:val="00D27ECB"/>
    <w:rsid w:val="00D31C42"/>
    <w:rsid w:val="00D31E88"/>
    <w:rsid w:val="00D336FE"/>
    <w:rsid w:val="00D339E3"/>
    <w:rsid w:val="00D34145"/>
    <w:rsid w:val="00D34782"/>
    <w:rsid w:val="00D3708B"/>
    <w:rsid w:val="00D37236"/>
    <w:rsid w:val="00D4185D"/>
    <w:rsid w:val="00D4279C"/>
    <w:rsid w:val="00D43527"/>
    <w:rsid w:val="00D4574B"/>
    <w:rsid w:val="00D457AD"/>
    <w:rsid w:val="00D459C8"/>
    <w:rsid w:val="00D4683A"/>
    <w:rsid w:val="00D46A89"/>
    <w:rsid w:val="00D47BA8"/>
    <w:rsid w:val="00D47E31"/>
    <w:rsid w:val="00D50007"/>
    <w:rsid w:val="00D50B25"/>
    <w:rsid w:val="00D50EEA"/>
    <w:rsid w:val="00D50F01"/>
    <w:rsid w:val="00D50F23"/>
    <w:rsid w:val="00D51837"/>
    <w:rsid w:val="00D51C5F"/>
    <w:rsid w:val="00D5379F"/>
    <w:rsid w:val="00D539B5"/>
    <w:rsid w:val="00D53AF0"/>
    <w:rsid w:val="00D53EFD"/>
    <w:rsid w:val="00D540E7"/>
    <w:rsid w:val="00D5441D"/>
    <w:rsid w:val="00D55B92"/>
    <w:rsid w:val="00D5710E"/>
    <w:rsid w:val="00D57569"/>
    <w:rsid w:val="00D57D20"/>
    <w:rsid w:val="00D616B4"/>
    <w:rsid w:val="00D61BEB"/>
    <w:rsid w:val="00D61FB4"/>
    <w:rsid w:val="00D62059"/>
    <w:rsid w:val="00D621A4"/>
    <w:rsid w:val="00D629DD"/>
    <w:rsid w:val="00D63ABC"/>
    <w:rsid w:val="00D63F2C"/>
    <w:rsid w:val="00D64931"/>
    <w:rsid w:val="00D64DB0"/>
    <w:rsid w:val="00D655AF"/>
    <w:rsid w:val="00D65A80"/>
    <w:rsid w:val="00D664F9"/>
    <w:rsid w:val="00D665AC"/>
    <w:rsid w:val="00D66ECD"/>
    <w:rsid w:val="00D67320"/>
    <w:rsid w:val="00D67897"/>
    <w:rsid w:val="00D67AFF"/>
    <w:rsid w:val="00D67BA5"/>
    <w:rsid w:val="00D7002F"/>
    <w:rsid w:val="00D70276"/>
    <w:rsid w:val="00D7047B"/>
    <w:rsid w:val="00D71011"/>
    <w:rsid w:val="00D71EC9"/>
    <w:rsid w:val="00D721B7"/>
    <w:rsid w:val="00D729A2"/>
    <w:rsid w:val="00D73E33"/>
    <w:rsid w:val="00D7409D"/>
    <w:rsid w:val="00D750F1"/>
    <w:rsid w:val="00D761C3"/>
    <w:rsid w:val="00D77A01"/>
    <w:rsid w:val="00D77CDE"/>
    <w:rsid w:val="00D819C8"/>
    <w:rsid w:val="00D82CC4"/>
    <w:rsid w:val="00D83428"/>
    <w:rsid w:val="00D83B92"/>
    <w:rsid w:val="00D846FE"/>
    <w:rsid w:val="00D84A01"/>
    <w:rsid w:val="00D85A9C"/>
    <w:rsid w:val="00D87942"/>
    <w:rsid w:val="00D90B84"/>
    <w:rsid w:val="00D90BDD"/>
    <w:rsid w:val="00D91114"/>
    <w:rsid w:val="00D92828"/>
    <w:rsid w:val="00D92E83"/>
    <w:rsid w:val="00D931FA"/>
    <w:rsid w:val="00D94076"/>
    <w:rsid w:val="00D9440E"/>
    <w:rsid w:val="00D947CF"/>
    <w:rsid w:val="00D947DF"/>
    <w:rsid w:val="00D955A0"/>
    <w:rsid w:val="00D958A3"/>
    <w:rsid w:val="00D959F6"/>
    <w:rsid w:val="00D962B0"/>
    <w:rsid w:val="00D96A5F"/>
    <w:rsid w:val="00D96B76"/>
    <w:rsid w:val="00D973EB"/>
    <w:rsid w:val="00D97824"/>
    <w:rsid w:val="00D978E1"/>
    <w:rsid w:val="00D97AAF"/>
    <w:rsid w:val="00DA0D5F"/>
    <w:rsid w:val="00DA0E72"/>
    <w:rsid w:val="00DA1E55"/>
    <w:rsid w:val="00DA2348"/>
    <w:rsid w:val="00DA3A5F"/>
    <w:rsid w:val="00DA3D94"/>
    <w:rsid w:val="00DA484C"/>
    <w:rsid w:val="00DA49E1"/>
    <w:rsid w:val="00DA5047"/>
    <w:rsid w:val="00DA51BE"/>
    <w:rsid w:val="00DA580A"/>
    <w:rsid w:val="00DA717B"/>
    <w:rsid w:val="00DA7FCE"/>
    <w:rsid w:val="00DB0EED"/>
    <w:rsid w:val="00DB163D"/>
    <w:rsid w:val="00DB17F0"/>
    <w:rsid w:val="00DB1B17"/>
    <w:rsid w:val="00DB38B4"/>
    <w:rsid w:val="00DB3F1D"/>
    <w:rsid w:val="00DB47BF"/>
    <w:rsid w:val="00DB4BFD"/>
    <w:rsid w:val="00DB5051"/>
    <w:rsid w:val="00DB54BA"/>
    <w:rsid w:val="00DB54DA"/>
    <w:rsid w:val="00DB564C"/>
    <w:rsid w:val="00DB6120"/>
    <w:rsid w:val="00DB6340"/>
    <w:rsid w:val="00DB663B"/>
    <w:rsid w:val="00DB790D"/>
    <w:rsid w:val="00DC0A9C"/>
    <w:rsid w:val="00DC36CD"/>
    <w:rsid w:val="00DC4333"/>
    <w:rsid w:val="00DC4D45"/>
    <w:rsid w:val="00DC4DCC"/>
    <w:rsid w:val="00DC5934"/>
    <w:rsid w:val="00DC5A80"/>
    <w:rsid w:val="00DC62E6"/>
    <w:rsid w:val="00DC6791"/>
    <w:rsid w:val="00DC6A90"/>
    <w:rsid w:val="00DD037E"/>
    <w:rsid w:val="00DD0C26"/>
    <w:rsid w:val="00DD0E40"/>
    <w:rsid w:val="00DD153A"/>
    <w:rsid w:val="00DD1684"/>
    <w:rsid w:val="00DD1806"/>
    <w:rsid w:val="00DD1A51"/>
    <w:rsid w:val="00DD1B24"/>
    <w:rsid w:val="00DD27DC"/>
    <w:rsid w:val="00DD2CAB"/>
    <w:rsid w:val="00DD38C6"/>
    <w:rsid w:val="00DD39D1"/>
    <w:rsid w:val="00DD515B"/>
    <w:rsid w:val="00DD51F3"/>
    <w:rsid w:val="00DD562B"/>
    <w:rsid w:val="00DD68B2"/>
    <w:rsid w:val="00DD6ADB"/>
    <w:rsid w:val="00DD7165"/>
    <w:rsid w:val="00DD7759"/>
    <w:rsid w:val="00DD77E8"/>
    <w:rsid w:val="00DE0076"/>
    <w:rsid w:val="00DE03E0"/>
    <w:rsid w:val="00DE0662"/>
    <w:rsid w:val="00DE0A85"/>
    <w:rsid w:val="00DE1950"/>
    <w:rsid w:val="00DE25C7"/>
    <w:rsid w:val="00DE299F"/>
    <w:rsid w:val="00DE33C6"/>
    <w:rsid w:val="00DE37FA"/>
    <w:rsid w:val="00DE3B6E"/>
    <w:rsid w:val="00DE5736"/>
    <w:rsid w:val="00DE5D92"/>
    <w:rsid w:val="00DE69BF"/>
    <w:rsid w:val="00DF07A6"/>
    <w:rsid w:val="00DF16B3"/>
    <w:rsid w:val="00DF1CE1"/>
    <w:rsid w:val="00DF1F78"/>
    <w:rsid w:val="00DF2A9B"/>
    <w:rsid w:val="00DF3C70"/>
    <w:rsid w:val="00DF435E"/>
    <w:rsid w:val="00DF460B"/>
    <w:rsid w:val="00DF5892"/>
    <w:rsid w:val="00DF6477"/>
    <w:rsid w:val="00DF71B8"/>
    <w:rsid w:val="00E0091F"/>
    <w:rsid w:val="00E00F6C"/>
    <w:rsid w:val="00E01037"/>
    <w:rsid w:val="00E011A5"/>
    <w:rsid w:val="00E01419"/>
    <w:rsid w:val="00E0159C"/>
    <w:rsid w:val="00E017C2"/>
    <w:rsid w:val="00E02980"/>
    <w:rsid w:val="00E02A8A"/>
    <w:rsid w:val="00E0333B"/>
    <w:rsid w:val="00E03976"/>
    <w:rsid w:val="00E03AD2"/>
    <w:rsid w:val="00E03F12"/>
    <w:rsid w:val="00E04C45"/>
    <w:rsid w:val="00E04F80"/>
    <w:rsid w:val="00E05B41"/>
    <w:rsid w:val="00E05D62"/>
    <w:rsid w:val="00E07277"/>
    <w:rsid w:val="00E07504"/>
    <w:rsid w:val="00E0753F"/>
    <w:rsid w:val="00E07A4B"/>
    <w:rsid w:val="00E07CB0"/>
    <w:rsid w:val="00E121BD"/>
    <w:rsid w:val="00E12AC4"/>
    <w:rsid w:val="00E12DBF"/>
    <w:rsid w:val="00E13BC9"/>
    <w:rsid w:val="00E14378"/>
    <w:rsid w:val="00E143FF"/>
    <w:rsid w:val="00E14E07"/>
    <w:rsid w:val="00E14F77"/>
    <w:rsid w:val="00E14FD1"/>
    <w:rsid w:val="00E15634"/>
    <w:rsid w:val="00E15AB7"/>
    <w:rsid w:val="00E15CE6"/>
    <w:rsid w:val="00E15D21"/>
    <w:rsid w:val="00E16D4D"/>
    <w:rsid w:val="00E16DFE"/>
    <w:rsid w:val="00E2121C"/>
    <w:rsid w:val="00E21278"/>
    <w:rsid w:val="00E21C73"/>
    <w:rsid w:val="00E21D25"/>
    <w:rsid w:val="00E2217A"/>
    <w:rsid w:val="00E22B00"/>
    <w:rsid w:val="00E23E26"/>
    <w:rsid w:val="00E2410D"/>
    <w:rsid w:val="00E241CC"/>
    <w:rsid w:val="00E242E2"/>
    <w:rsid w:val="00E24E93"/>
    <w:rsid w:val="00E24F87"/>
    <w:rsid w:val="00E25538"/>
    <w:rsid w:val="00E25ADB"/>
    <w:rsid w:val="00E25EB1"/>
    <w:rsid w:val="00E26201"/>
    <w:rsid w:val="00E263FE"/>
    <w:rsid w:val="00E2692E"/>
    <w:rsid w:val="00E279F9"/>
    <w:rsid w:val="00E3016C"/>
    <w:rsid w:val="00E30422"/>
    <w:rsid w:val="00E306A2"/>
    <w:rsid w:val="00E30A89"/>
    <w:rsid w:val="00E31647"/>
    <w:rsid w:val="00E319ED"/>
    <w:rsid w:val="00E3246B"/>
    <w:rsid w:val="00E32895"/>
    <w:rsid w:val="00E3289E"/>
    <w:rsid w:val="00E345F6"/>
    <w:rsid w:val="00E34A02"/>
    <w:rsid w:val="00E352F1"/>
    <w:rsid w:val="00E35782"/>
    <w:rsid w:val="00E35E64"/>
    <w:rsid w:val="00E367E9"/>
    <w:rsid w:val="00E401F2"/>
    <w:rsid w:val="00E40C07"/>
    <w:rsid w:val="00E40D85"/>
    <w:rsid w:val="00E41AD2"/>
    <w:rsid w:val="00E41F90"/>
    <w:rsid w:val="00E42183"/>
    <w:rsid w:val="00E423B4"/>
    <w:rsid w:val="00E42A6B"/>
    <w:rsid w:val="00E43487"/>
    <w:rsid w:val="00E43A4A"/>
    <w:rsid w:val="00E445E1"/>
    <w:rsid w:val="00E446FA"/>
    <w:rsid w:val="00E45895"/>
    <w:rsid w:val="00E45C7B"/>
    <w:rsid w:val="00E45E51"/>
    <w:rsid w:val="00E466CC"/>
    <w:rsid w:val="00E501F6"/>
    <w:rsid w:val="00E50BD6"/>
    <w:rsid w:val="00E516C3"/>
    <w:rsid w:val="00E517F6"/>
    <w:rsid w:val="00E51825"/>
    <w:rsid w:val="00E51E89"/>
    <w:rsid w:val="00E5245B"/>
    <w:rsid w:val="00E52D01"/>
    <w:rsid w:val="00E53372"/>
    <w:rsid w:val="00E550B3"/>
    <w:rsid w:val="00E55118"/>
    <w:rsid w:val="00E55147"/>
    <w:rsid w:val="00E55517"/>
    <w:rsid w:val="00E55A48"/>
    <w:rsid w:val="00E60350"/>
    <w:rsid w:val="00E61E49"/>
    <w:rsid w:val="00E623C6"/>
    <w:rsid w:val="00E63DAA"/>
    <w:rsid w:val="00E63FF3"/>
    <w:rsid w:val="00E64417"/>
    <w:rsid w:val="00E64BBD"/>
    <w:rsid w:val="00E64C0A"/>
    <w:rsid w:val="00E6544F"/>
    <w:rsid w:val="00E6653A"/>
    <w:rsid w:val="00E666F6"/>
    <w:rsid w:val="00E66D41"/>
    <w:rsid w:val="00E66DF5"/>
    <w:rsid w:val="00E671A1"/>
    <w:rsid w:val="00E675AF"/>
    <w:rsid w:val="00E67D2E"/>
    <w:rsid w:val="00E70373"/>
    <w:rsid w:val="00E703C2"/>
    <w:rsid w:val="00E70A19"/>
    <w:rsid w:val="00E7113B"/>
    <w:rsid w:val="00E71362"/>
    <w:rsid w:val="00E718F9"/>
    <w:rsid w:val="00E72460"/>
    <w:rsid w:val="00E72745"/>
    <w:rsid w:val="00E729EA"/>
    <w:rsid w:val="00E72AB2"/>
    <w:rsid w:val="00E73A6B"/>
    <w:rsid w:val="00E744D7"/>
    <w:rsid w:val="00E7551C"/>
    <w:rsid w:val="00E757A9"/>
    <w:rsid w:val="00E76F89"/>
    <w:rsid w:val="00E771FE"/>
    <w:rsid w:val="00E8028F"/>
    <w:rsid w:val="00E805BD"/>
    <w:rsid w:val="00E81337"/>
    <w:rsid w:val="00E8168D"/>
    <w:rsid w:val="00E81A07"/>
    <w:rsid w:val="00E8236E"/>
    <w:rsid w:val="00E82562"/>
    <w:rsid w:val="00E82A78"/>
    <w:rsid w:val="00E82BE6"/>
    <w:rsid w:val="00E82C36"/>
    <w:rsid w:val="00E833BC"/>
    <w:rsid w:val="00E83892"/>
    <w:rsid w:val="00E842E1"/>
    <w:rsid w:val="00E84394"/>
    <w:rsid w:val="00E84DD1"/>
    <w:rsid w:val="00E8546B"/>
    <w:rsid w:val="00E85861"/>
    <w:rsid w:val="00E87A45"/>
    <w:rsid w:val="00E9123D"/>
    <w:rsid w:val="00E91532"/>
    <w:rsid w:val="00E9179A"/>
    <w:rsid w:val="00E9222F"/>
    <w:rsid w:val="00E92524"/>
    <w:rsid w:val="00E92FB8"/>
    <w:rsid w:val="00E94380"/>
    <w:rsid w:val="00E94FBD"/>
    <w:rsid w:val="00E9519D"/>
    <w:rsid w:val="00E9568E"/>
    <w:rsid w:val="00E956B1"/>
    <w:rsid w:val="00E96751"/>
    <w:rsid w:val="00E9700E"/>
    <w:rsid w:val="00E9772A"/>
    <w:rsid w:val="00EA2089"/>
    <w:rsid w:val="00EA2AC1"/>
    <w:rsid w:val="00EA2B7D"/>
    <w:rsid w:val="00EA2C97"/>
    <w:rsid w:val="00EA3BC6"/>
    <w:rsid w:val="00EA4090"/>
    <w:rsid w:val="00EA4111"/>
    <w:rsid w:val="00EA4297"/>
    <w:rsid w:val="00EA439A"/>
    <w:rsid w:val="00EA60E1"/>
    <w:rsid w:val="00EA6206"/>
    <w:rsid w:val="00EA75D0"/>
    <w:rsid w:val="00EA7B05"/>
    <w:rsid w:val="00EB1487"/>
    <w:rsid w:val="00EB1858"/>
    <w:rsid w:val="00EB20BE"/>
    <w:rsid w:val="00EB2667"/>
    <w:rsid w:val="00EB27A5"/>
    <w:rsid w:val="00EB2B01"/>
    <w:rsid w:val="00EB2EC1"/>
    <w:rsid w:val="00EB302A"/>
    <w:rsid w:val="00EB31CA"/>
    <w:rsid w:val="00EB458C"/>
    <w:rsid w:val="00EB5333"/>
    <w:rsid w:val="00EB571C"/>
    <w:rsid w:val="00EB5AB9"/>
    <w:rsid w:val="00EB7067"/>
    <w:rsid w:val="00EB7844"/>
    <w:rsid w:val="00EB7CDA"/>
    <w:rsid w:val="00EC0B42"/>
    <w:rsid w:val="00EC0E4E"/>
    <w:rsid w:val="00EC11CA"/>
    <w:rsid w:val="00EC1E6C"/>
    <w:rsid w:val="00EC340A"/>
    <w:rsid w:val="00EC3C97"/>
    <w:rsid w:val="00EC3D84"/>
    <w:rsid w:val="00EC40D9"/>
    <w:rsid w:val="00EC40DC"/>
    <w:rsid w:val="00EC43BF"/>
    <w:rsid w:val="00EC68C5"/>
    <w:rsid w:val="00EC6CC6"/>
    <w:rsid w:val="00EC6DA6"/>
    <w:rsid w:val="00EC7880"/>
    <w:rsid w:val="00ED0186"/>
    <w:rsid w:val="00ED0F69"/>
    <w:rsid w:val="00ED1337"/>
    <w:rsid w:val="00ED1DDD"/>
    <w:rsid w:val="00ED3430"/>
    <w:rsid w:val="00ED40B1"/>
    <w:rsid w:val="00ED4833"/>
    <w:rsid w:val="00ED4FE2"/>
    <w:rsid w:val="00ED5055"/>
    <w:rsid w:val="00ED51FB"/>
    <w:rsid w:val="00ED59B7"/>
    <w:rsid w:val="00ED64C0"/>
    <w:rsid w:val="00ED6A5A"/>
    <w:rsid w:val="00ED77CB"/>
    <w:rsid w:val="00EE0570"/>
    <w:rsid w:val="00EE058D"/>
    <w:rsid w:val="00EE17D3"/>
    <w:rsid w:val="00EE1AB3"/>
    <w:rsid w:val="00EE28B9"/>
    <w:rsid w:val="00EE3058"/>
    <w:rsid w:val="00EE4349"/>
    <w:rsid w:val="00EE4F3A"/>
    <w:rsid w:val="00EE51FC"/>
    <w:rsid w:val="00EE5240"/>
    <w:rsid w:val="00EE5A33"/>
    <w:rsid w:val="00EE689E"/>
    <w:rsid w:val="00EE71D3"/>
    <w:rsid w:val="00EE76A5"/>
    <w:rsid w:val="00EE7A42"/>
    <w:rsid w:val="00EF0463"/>
    <w:rsid w:val="00EF0D01"/>
    <w:rsid w:val="00EF1091"/>
    <w:rsid w:val="00EF1678"/>
    <w:rsid w:val="00EF1DDE"/>
    <w:rsid w:val="00EF2132"/>
    <w:rsid w:val="00EF321D"/>
    <w:rsid w:val="00EF4E97"/>
    <w:rsid w:val="00EF505D"/>
    <w:rsid w:val="00EF580E"/>
    <w:rsid w:val="00EF5CEC"/>
    <w:rsid w:val="00EF6472"/>
    <w:rsid w:val="00EF6908"/>
    <w:rsid w:val="00EF756F"/>
    <w:rsid w:val="00EF7B00"/>
    <w:rsid w:val="00F00A52"/>
    <w:rsid w:val="00F01B52"/>
    <w:rsid w:val="00F029A0"/>
    <w:rsid w:val="00F02D37"/>
    <w:rsid w:val="00F03364"/>
    <w:rsid w:val="00F03DD5"/>
    <w:rsid w:val="00F04224"/>
    <w:rsid w:val="00F05141"/>
    <w:rsid w:val="00F05287"/>
    <w:rsid w:val="00F052A8"/>
    <w:rsid w:val="00F05529"/>
    <w:rsid w:val="00F06B59"/>
    <w:rsid w:val="00F07288"/>
    <w:rsid w:val="00F07D47"/>
    <w:rsid w:val="00F1114E"/>
    <w:rsid w:val="00F126DF"/>
    <w:rsid w:val="00F14F77"/>
    <w:rsid w:val="00F151B0"/>
    <w:rsid w:val="00F153C9"/>
    <w:rsid w:val="00F1665E"/>
    <w:rsid w:val="00F202F1"/>
    <w:rsid w:val="00F20FBF"/>
    <w:rsid w:val="00F21CEA"/>
    <w:rsid w:val="00F2228C"/>
    <w:rsid w:val="00F222DE"/>
    <w:rsid w:val="00F23F8B"/>
    <w:rsid w:val="00F24670"/>
    <w:rsid w:val="00F24D07"/>
    <w:rsid w:val="00F25DD7"/>
    <w:rsid w:val="00F2641B"/>
    <w:rsid w:val="00F265D1"/>
    <w:rsid w:val="00F27041"/>
    <w:rsid w:val="00F30290"/>
    <w:rsid w:val="00F30677"/>
    <w:rsid w:val="00F30E67"/>
    <w:rsid w:val="00F30E69"/>
    <w:rsid w:val="00F3217F"/>
    <w:rsid w:val="00F3228E"/>
    <w:rsid w:val="00F32732"/>
    <w:rsid w:val="00F327F0"/>
    <w:rsid w:val="00F32DD6"/>
    <w:rsid w:val="00F34262"/>
    <w:rsid w:val="00F344FC"/>
    <w:rsid w:val="00F34CA0"/>
    <w:rsid w:val="00F35AC8"/>
    <w:rsid w:val="00F36235"/>
    <w:rsid w:val="00F36B91"/>
    <w:rsid w:val="00F3737A"/>
    <w:rsid w:val="00F37BD9"/>
    <w:rsid w:val="00F37FF4"/>
    <w:rsid w:val="00F40B41"/>
    <w:rsid w:val="00F41416"/>
    <w:rsid w:val="00F425D3"/>
    <w:rsid w:val="00F45DB6"/>
    <w:rsid w:val="00F45FF8"/>
    <w:rsid w:val="00F461B5"/>
    <w:rsid w:val="00F46735"/>
    <w:rsid w:val="00F467D5"/>
    <w:rsid w:val="00F46A4D"/>
    <w:rsid w:val="00F471C3"/>
    <w:rsid w:val="00F4724E"/>
    <w:rsid w:val="00F47EC3"/>
    <w:rsid w:val="00F50087"/>
    <w:rsid w:val="00F5057C"/>
    <w:rsid w:val="00F50E5D"/>
    <w:rsid w:val="00F50F9D"/>
    <w:rsid w:val="00F51345"/>
    <w:rsid w:val="00F51DA7"/>
    <w:rsid w:val="00F52112"/>
    <w:rsid w:val="00F52BA4"/>
    <w:rsid w:val="00F53387"/>
    <w:rsid w:val="00F533AF"/>
    <w:rsid w:val="00F54713"/>
    <w:rsid w:val="00F54747"/>
    <w:rsid w:val="00F550B5"/>
    <w:rsid w:val="00F5514E"/>
    <w:rsid w:val="00F553EB"/>
    <w:rsid w:val="00F55964"/>
    <w:rsid w:val="00F55F94"/>
    <w:rsid w:val="00F562BF"/>
    <w:rsid w:val="00F57202"/>
    <w:rsid w:val="00F57BCF"/>
    <w:rsid w:val="00F60589"/>
    <w:rsid w:val="00F60862"/>
    <w:rsid w:val="00F60F0A"/>
    <w:rsid w:val="00F612D9"/>
    <w:rsid w:val="00F6157A"/>
    <w:rsid w:val="00F62474"/>
    <w:rsid w:val="00F63910"/>
    <w:rsid w:val="00F63D68"/>
    <w:rsid w:val="00F64254"/>
    <w:rsid w:val="00F64586"/>
    <w:rsid w:val="00F7088A"/>
    <w:rsid w:val="00F7123C"/>
    <w:rsid w:val="00F71ED7"/>
    <w:rsid w:val="00F72805"/>
    <w:rsid w:val="00F73D74"/>
    <w:rsid w:val="00F74542"/>
    <w:rsid w:val="00F7497C"/>
    <w:rsid w:val="00F75597"/>
    <w:rsid w:val="00F75D15"/>
    <w:rsid w:val="00F75D87"/>
    <w:rsid w:val="00F77782"/>
    <w:rsid w:val="00F779CD"/>
    <w:rsid w:val="00F80251"/>
    <w:rsid w:val="00F81249"/>
    <w:rsid w:val="00F813B6"/>
    <w:rsid w:val="00F81A25"/>
    <w:rsid w:val="00F8241E"/>
    <w:rsid w:val="00F83851"/>
    <w:rsid w:val="00F84461"/>
    <w:rsid w:val="00F84A98"/>
    <w:rsid w:val="00F850EE"/>
    <w:rsid w:val="00F8587F"/>
    <w:rsid w:val="00F85BAC"/>
    <w:rsid w:val="00F86058"/>
    <w:rsid w:val="00F865CC"/>
    <w:rsid w:val="00F86C6C"/>
    <w:rsid w:val="00F87107"/>
    <w:rsid w:val="00F87BFF"/>
    <w:rsid w:val="00F903E8"/>
    <w:rsid w:val="00F9093E"/>
    <w:rsid w:val="00F90AE1"/>
    <w:rsid w:val="00F90D9B"/>
    <w:rsid w:val="00F91187"/>
    <w:rsid w:val="00F91B46"/>
    <w:rsid w:val="00F91F1E"/>
    <w:rsid w:val="00F92502"/>
    <w:rsid w:val="00F93D34"/>
    <w:rsid w:val="00F94B61"/>
    <w:rsid w:val="00F94C62"/>
    <w:rsid w:val="00F94D3C"/>
    <w:rsid w:val="00F94D62"/>
    <w:rsid w:val="00F9567D"/>
    <w:rsid w:val="00F95F2F"/>
    <w:rsid w:val="00F95F9D"/>
    <w:rsid w:val="00F96157"/>
    <w:rsid w:val="00F96193"/>
    <w:rsid w:val="00F963A9"/>
    <w:rsid w:val="00F96466"/>
    <w:rsid w:val="00F965D9"/>
    <w:rsid w:val="00F9700E"/>
    <w:rsid w:val="00F97F9A"/>
    <w:rsid w:val="00FA0C3B"/>
    <w:rsid w:val="00FA14A0"/>
    <w:rsid w:val="00FA2943"/>
    <w:rsid w:val="00FA3388"/>
    <w:rsid w:val="00FA3861"/>
    <w:rsid w:val="00FA4DF5"/>
    <w:rsid w:val="00FA5AB5"/>
    <w:rsid w:val="00FA624F"/>
    <w:rsid w:val="00FA6789"/>
    <w:rsid w:val="00FA69E3"/>
    <w:rsid w:val="00FA6F2C"/>
    <w:rsid w:val="00FA7A61"/>
    <w:rsid w:val="00FA7F58"/>
    <w:rsid w:val="00FB01CA"/>
    <w:rsid w:val="00FB2C4E"/>
    <w:rsid w:val="00FB2D0B"/>
    <w:rsid w:val="00FB3185"/>
    <w:rsid w:val="00FB365E"/>
    <w:rsid w:val="00FB3BCF"/>
    <w:rsid w:val="00FB3CDE"/>
    <w:rsid w:val="00FB444A"/>
    <w:rsid w:val="00FB47DF"/>
    <w:rsid w:val="00FB4C60"/>
    <w:rsid w:val="00FB51B1"/>
    <w:rsid w:val="00FB54AD"/>
    <w:rsid w:val="00FB5D81"/>
    <w:rsid w:val="00FB6A94"/>
    <w:rsid w:val="00FB6C7F"/>
    <w:rsid w:val="00FB78D8"/>
    <w:rsid w:val="00FC0D4C"/>
    <w:rsid w:val="00FC29E4"/>
    <w:rsid w:val="00FC310F"/>
    <w:rsid w:val="00FC328D"/>
    <w:rsid w:val="00FC4A67"/>
    <w:rsid w:val="00FC4F06"/>
    <w:rsid w:val="00FC53D2"/>
    <w:rsid w:val="00FC5DFF"/>
    <w:rsid w:val="00FC5FC4"/>
    <w:rsid w:val="00FC638A"/>
    <w:rsid w:val="00FC7804"/>
    <w:rsid w:val="00FC7FF7"/>
    <w:rsid w:val="00FD1C69"/>
    <w:rsid w:val="00FD1D14"/>
    <w:rsid w:val="00FD3C97"/>
    <w:rsid w:val="00FD45D7"/>
    <w:rsid w:val="00FD4776"/>
    <w:rsid w:val="00FD4892"/>
    <w:rsid w:val="00FD4B73"/>
    <w:rsid w:val="00FD5143"/>
    <w:rsid w:val="00FD600D"/>
    <w:rsid w:val="00FD60B6"/>
    <w:rsid w:val="00FD63EB"/>
    <w:rsid w:val="00FD689B"/>
    <w:rsid w:val="00FD6AC0"/>
    <w:rsid w:val="00FE1724"/>
    <w:rsid w:val="00FE1B35"/>
    <w:rsid w:val="00FE23D0"/>
    <w:rsid w:val="00FE2775"/>
    <w:rsid w:val="00FE6C2D"/>
    <w:rsid w:val="00FE789E"/>
    <w:rsid w:val="00FE794D"/>
    <w:rsid w:val="00FF03E8"/>
    <w:rsid w:val="00FF0F2C"/>
    <w:rsid w:val="00FF120B"/>
    <w:rsid w:val="00FF17E9"/>
    <w:rsid w:val="00FF1C40"/>
    <w:rsid w:val="00FF545D"/>
    <w:rsid w:val="00FF5D42"/>
    <w:rsid w:val="00FF5E74"/>
    <w:rsid w:val="00FF5EDA"/>
    <w:rsid w:val="00FF621A"/>
    <w:rsid w:val="00FF6796"/>
    <w:rsid w:val="00FF6910"/>
    <w:rsid w:val="00FF6B4C"/>
    <w:rsid w:val="00FF700E"/>
    <w:rsid w:val="00FF741A"/>
    <w:rsid w:val="00FF7BF0"/>
    <w:rsid w:val="00FF7FAC"/>
    <w:rsid w:val="133DBA94"/>
    <w:rsid w:val="66272D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C4F3CE"/>
  <w15:chartTrackingRefBased/>
  <w15:docId w15:val="{B485A66D-9EF2-45AD-A26F-64B73426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E0E76"/>
    <w:rPr>
      <w:sz w:val="16"/>
      <w:szCs w:val="16"/>
    </w:rPr>
  </w:style>
  <w:style w:type="paragraph" w:styleId="CommentText">
    <w:name w:val="annotation text"/>
    <w:basedOn w:val="Normal"/>
    <w:link w:val="CommentTextChar"/>
    <w:semiHidden/>
    <w:rsid w:val="00AE0E7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E0E76"/>
    <w:rPr>
      <w:rFonts w:eastAsia="Times New Roman" w:cs="Times New Roman"/>
      <w:sz w:val="20"/>
      <w:szCs w:val="20"/>
    </w:rPr>
  </w:style>
  <w:style w:type="paragraph" w:customStyle="1" w:styleId="Normal1020">
    <w:name w:val="Normal_102_0"/>
    <w:qFormat/>
    <w:rsid w:val="00AE0E76"/>
    <w:pPr>
      <w:spacing w:after="0" w:line="240" w:lineRule="auto"/>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AE0E76"/>
    <w:pPr>
      <w:spacing w:after="120"/>
    </w:pPr>
  </w:style>
  <w:style w:type="character" w:customStyle="1" w:styleId="BodyTextChar">
    <w:name w:val="Body Text Char"/>
    <w:basedOn w:val="DefaultParagraphFont"/>
    <w:link w:val="BodyText"/>
    <w:uiPriority w:val="99"/>
    <w:semiHidden/>
    <w:rsid w:val="00AE0E76"/>
  </w:style>
  <w:style w:type="paragraph" w:styleId="BodyTextFirstIndent">
    <w:name w:val="Body Text First Indent"/>
    <w:basedOn w:val="BodyText"/>
    <w:link w:val="BodyTextFirstIndentChar"/>
    <w:rsid w:val="00AE0E76"/>
    <w:pPr>
      <w:spacing w:line="240" w:lineRule="auto"/>
      <w:ind w:firstLine="210"/>
    </w:pPr>
    <w:rPr>
      <w:rFonts w:ascii="Times New Roman" w:eastAsia="Times New Roman" w:hAnsi="Times New Roman" w:cs="Times New Roman"/>
      <w:color w:val="000000"/>
      <w:szCs w:val="24"/>
    </w:rPr>
  </w:style>
  <w:style w:type="character" w:customStyle="1" w:styleId="BodyTextFirstIndentChar">
    <w:name w:val="Body Text First Indent Char"/>
    <w:basedOn w:val="BodyTextChar"/>
    <w:link w:val="BodyTextFirstIndent"/>
    <w:rsid w:val="00AE0E76"/>
    <w:rPr>
      <w:rFonts w:ascii="Times New Roman" w:eastAsia="Times New Roman" w:hAnsi="Times New Roman" w:cs="Times New Roman"/>
      <w:color w:val="000000"/>
      <w:szCs w:val="24"/>
    </w:rPr>
  </w:style>
  <w:style w:type="paragraph" w:styleId="BalloonText">
    <w:name w:val="Balloon Text"/>
    <w:basedOn w:val="Normal"/>
    <w:link w:val="BalloonTextChar"/>
    <w:uiPriority w:val="99"/>
    <w:semiHidden/>
    <w:unhideWhenUsed/>
    <w:rsid w:val="00AE0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E76"/>
    <w:rPr>
      <w:rFonts w:ascii="Segoe UI" w:hAnsi="Segoe UI" w:cs="Segoe UI"/>
      <w:sz w:val="18"/>
      <w:szCs w:val="18"/>
    </w:rPr>
  </w:style>
  <w:style w:type="paragraph" w:styleId="Header">
    <w:name w:val="header"/>
    <w:basedOn w:val="Normal"/>
    <w:link w:val="HeaderChar"/>
    <w:uiPriority w:val="99"/>
    <w:unhideWhenUsed/>
    <w:rsid w:val="00AE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76"/>
  </w:style>
  <w:style w:type="paragraph" w:styleId="Footer">
    <w:name w:val="footer"/>
    <w:basedOn w:val="Normal"/>
    <w:link w:val="FooterChar"/>
    <w:uiPriority w:val="99"/>
    <w:unhideWhenUsed/>
    <w:rsid w:val="00AE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76"/>
  </w:style>
  <w:style w:type="character" w:styleId="Hyperlink">
    <w:name w:val="Hyperlink"/>
    <w:basedOn w:val="DefaultParagraphFont"/>
    <w:uiPriority w:val="99"/>
    <w:unhideWhenUsed/>
    <w:rsid w:val="001D1E16"/>
    <w:rPr>
      <w:color w:val="0563C1" w:themeColor="hyperlink"/>
      <w:u w:val="single"/>
    </w:rPr>
  </w:style>
  <w:style w:type="character" w:styleId="FollowedHyperlink">
    <w:name w:val="FollowedHyperlink"/>
    <w:basedOn w:val="DefaultParagraphFont"/>
    <w:uiPriority w:val="99"/>
    <w:semiHidden/>
    <w:unhideWhenUsed/>
    <w:rsid w:val="00C54D0F"/>
    <w:rPr>
      <w:color w:val="954F72" w:themeColor="followedHyperlink"/>
      <w:u w:val="single"/>
    </w:rPr>
  </w:style>
  <w:style w:type="paragraph" w:styleId="FootnoteText">
    <w:name w:val="footnote text"/>
    <w:aliases w:val="*Footnote Text"/>
    <w:basedOn w:val="Normal"/>
    <w:link w:val="FootnoteTextChar"/>
    <w:uiPriority w:val="99"/>
    <w:unhideWhenUsed/>
    <w:qFormat/>
    <w:rsid w:val="00303C5F"/>
    <w:pPr>
      <w:spacing w:after="0" w:line="240" w:lineRule="auto"/>
    </w:pPr>
    <w:rPr>
      <w:sz w:val="20"/>
      <w:szCs w:val="20"/>
    </w:rPr>
  </w:style>
  <w:style w:type="character" w:customStyle="1" w:styleId="FootnoteTextChar">
    <w:name w:val="Footnote Text Char"/>
    <w:aliases w:val="*Footnote Text Char"/>
    <w:basedOn w:val="DefaultParagraphFont"/>
    <w:link w:val="FootnoteText"/>
    <w:uiPriority w:val="99"/>
    <w:rsid w:val="00303C5F"/>
    <w:rPr>
      <w:sz w:val="20"/>
      <w:szCs w:val="20"/>
    </w:rPr>
  </w:style>
  <w:style w:type="character" w:styleId="FootnoteReference">
    <w:name w:val="footnote reference"/>
    <w:aliases w:val="*Footnote Reference,Number"/>
    <w:basedOn w:val="DefaultParagraphFont"/>
    <w:uiPriority w:val="99"/>
    <w:unhideWhenUsed/>
    <w:qFormat/>
    <w:rsid w:val="00303C5F"/>
    <w:rPr>
      <w:vertAlign w:val="superscript"/>
    </w:rPr>
  </w:style>
  <w:style w:type="paragraph" w:styleId="CommentSubject">
    <w:name w:val="annotation subject"/>
    <w:basedOn w:val="CommentText"/>
    <w:next w:val="CommentText"/>
    <w:link w:val="CommentSubjectChar"/>
    <w:uiPriority w:val="99"/>
    <w:semiHidden/>
    <w:unhideWhenUsed/>
    <w:rsid w:val="00285796"/>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85796"/>
    <w:rPr>
      <w:rFonts w:eastAsia="Times New Roman" w:cs="Times New Roman"/>
      <w:b/>
      <w:bCs/>
      <w:sz w:val="20"/>
      <w:szCs w:val="20"/>
    </w:rPr>
  </w:style>
  <w:style w:type="paragraph" w:styleId="ListParagraph">
    <w:name w:val="List Paragraph"/>
    <w:basedOn w:val="Normal"/>
    <w:uiPriority w:val="34"/>
    <w:qFormat/>
    <w:rsid w:val="00B32F26"/>
    <w:pPr>
      <w:ind w:left="720"/>
      <w:contextualSpacing/>
    </w:pPr>
  </w:style>
  <w:style w:type="table" w:styleId="TableGrid">
    <w:name w:val="Table Grid"/>
    <w:basedOn w:val="TableNormal"/>
    <w:uiPriority w:val="39"/>
    <w:rsid w:val="005E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613A"/>
    <w:pPr>
      <w:spacing w:after="0" w:line="240" w:lineRule="auto"/>
    </w:pPr>
  </w:style>
  <w:style w:type="character" w:styleId="UnresolvedMention">
    <w:name w:val="Unresolved Mention"/>
    <w:basedOn w:val="DefaultParagraphFont"/>
    <w:uiPriority w:val="99"/>
    <w:semiHidden/>
    <w:unhideWhenUsed/>
    <w:rsid w:val="00B65821"/>
    <w:rPr>
      <w:color w:val="605E5C"/>
      <w:shd w:val="clear" w:color="auto" w:fill="E1DFDD"/>
    </w:rPr>
  </w:style>
  <w:style w:type="paragraph" w:styleId="EndnoteText">
    <w:name w:val="endnote text"/>
    <w:basedOn w:val="Normal"/>
    <w:link w:val="EndnoteTextChar"/>
    <w:uiPriority w:val="99"/>
    <w:semiHidden/>
    <w:unhideWhenUsed/>
    <w:rsid w:val="005D47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47EC"/>
    <w:rPr>
      <w:sz w:val="20"/>
      <w:szCs w:val="20"/>
    </w:rPr>
  </w:style>
  <w:style w:type="character" w:styleId="EndnoteReference">
    <w:name w:val="endnote reference"/>
    <w:basedOn w:val="DefaultParagraphFont"/>
    <w:uiPriority w:val="99"/>
    <w:semiHidden/>
    <w:unhideWhenUsed/>
    <w:rsid w:val="005D47EC"/>
    <w:rPr>
      <w:vertAlign w:val="superscript"/>
    </w:rPr>
  </w:style>
  <w:style w:type="character" w:customStyle="1" w:styleId="normaltextrun">
    <w:name w:val="normaltextrun"/>
    <w:basedOn w:val="DefaultParagraphFont"/>
    <w:rsid w:val="008F4B1A"/>
  </w:style>
  <w:style w:type="character" w:customStyle="1" w:styleId="superscript">
    <w:name w:val="superscript"/>
    <w:basedOn w:val="DefaultParagraphFont"/>
    <w:rsid w:val="008F4B1A"/>
  </w:style>
  <w:style w:type="paragraph" w:styleId="NormalWeb">
    <w:name w:val="Normal (Web)"/>
    <w:basedOn w:val="Normal"/>
    <w:uiPriority w:val="99"/>
    <w:unhideWhenUsed/>
    <w:rsid w:val="0018706B"/>
    <w:pPr>
      <w:spacing w:before="100" w:beforeAutospacing="1" w:after="100" w:afterAutospacing="1" w:line="240" w:lineRule="auto"/>
    </w:pPr>
    <w:rPr>
      <w:rFonts w:ascii="Times New Roman" w:eastAsia="Times New Roman" w:hAnsi="Times New Roman" w:cs="Times New Roman"/>
      <w:szCs w:val="24"/>
    </w:rPr>
  </w:style>
  <w:style w:type="character" w:styleId="Mention">
    <w:name w:val="Mention"/>
    <w:basedOn w:val="DefaultParagraphFont"/>
    <w:uiPriority w:val="99"/>
    <w:unhideWhenUsed/>
    <w:rsid w:val="00A347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foreign-labo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lag.dol.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lag.dol.gov/wage-data/wage-search" TargetMode="External" /><Relationship Id="rId2" Type="http://schemas.openxmlformats.org/officeDocument/2006/relationships/hyperlink" Target="https://www.bls.gov/news.release/archives/ocwage_04022025.htm" TargetMode="External" /><Relationship Id="rId3" Type="http://schemas.openxmlformats.org/officeDocument/2006/relationships/hyperlink" Target="https://www.bls.gov/oes/tables.htm" TargetMode="External" /><Relationship Id="rId4"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9ca06-50f1-4975-ba3b-672208fb47f9">
      <Terms xmlns="http://schemas.microsoft.com/office/infopath/2007/PartnerControls"/>
    </lcf76f155ced4ddcb4097134ff3c332f>
    <TaxCatchAll xmlns="f738c58f-bdae-42fa-8676-6b16516d8f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D2448-74F1-441C-85FD-AA866991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6A788-8350-4322-A571-EC1243B0F7B2}">
  <ds:schemaRefs>
    <ds:schemaRef ds:uri="http://schemas.microsoft.com/office/2006/metadata/properties"/>
    <ds:schemaRef ds:uri="http://schemas.microsoft.com/office/infopath/2007/PartnerControls"/>
    <ds:schemaRef ds:uri="f069ca06-50f1-4975-ba3b-672208fb47f9"/>
    <ds:schemaRef ds:uri="f738c58f-bdae-42fa-8676-6b16516d8fbb"/>
  </ds:schemaRefs>
</ds:datastoreItem>
</file>

<file path=customXml/itemProps3.xml><?xml version="1.0" encoding="utf-8"?>
<ds:datastoreItem xmlns:ds="http://schemas.openxmlformats.org/officeDocument/2006/customXml" ds:itemID="{9E48FEFD-DFF7-4F01-80B7-BBC38E3964D3}">
  <ds:schemaRefs>
    <ds:schemaRef ds:uri="http://schemas.microsoft.com/sharepoint/v3/contenttype/forms"/>
  </ds:schemaRefs>
</ds:datastoreItem>
</file>

<file path=customXml/itemProps4.xml><?xml version="1.0" encoding="utf-8"?>
<ds:datastoreItem xmlns:ds="http://schemas.openxmlformats.org/officeDocument/2006/customXml" ds:itemID="{006942E8-9B36-4E2A-8B44-38CA51A0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6956</Words>
  <Characters>38889</Characters>
  <Application>Microsoft Office Word</Application>
  <DocSecurity>0</DocSecurity>
  <Lines>997</Lines>
  <Paragraphs>477</Paragraphs>
  <ScaleCrop>false</ScaleCrop>
  <Company>Department of Labor</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Office of Foreign Labor Certification</dc:creator>
  <cp:lastModifiedBy>Kho, Irene - ETA</cp:lastModifiedBy>
  <cp:revision>6</cp:revision>
  <dcterms:created xsi:type="dcterms:W3CDTF">2026-07-06T19:46:00Z</dcterms:created>
  <dcterms:modified xsi:type="dcterms:W3CDTF">2026-07-06T19:49:00Z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docLang">
    <vt:lpwstr>en</vt:lpwstr>
  </property>
  <property fmtid="{D5CDD505-2E9C-101B-9397-08002B2CF9AE}" pid="4" name="MediaServiceImageTags">
    <vt:lpwstr/>
  </property>
</Properties>
</file>