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77BA3" w:rsidP="00BA510C" w14:paraId="615D1D17" w14:textId="77777777">
      <w:pPr>
        <w:pStyle w:val="MarkforAttachment"/>
        <w:widowControl w:val="0"/>
        <w:tabs>
          <w:tab w:val="clear" w:pos="432"/>
        </w:tabs>
        <w:autoSpaceDE w:val="0"/>
        <w:autoSpaceDN w:val="0"/>
        <w:adjustRightInd w:val="0"/>
        <w:rPr>
          <w:rFonts w:ascii="Times New Roman" w:hAnsi="Times New Roman"/>
          <w:b w:val="0"/>
          <w:bCs w:val="0"/>
        </w:rPr>
      </w:pPr>
      <w:r>
        <w:rPr>
          <w:rFonts w:ascii="Times New Roman" w:hAnsi="Times New Roman"/>
          <w:caps w:val="0"/>
        </w:rPr>
        <w:t xml:space="preserve"> </w:t>
      </w:r>
      <w:r w:rsidRPr="003972C1" w:rsidR="00C21C2B">
        <w:rPr>
          <w:rFonts w:ascii="Times New Roman" w:hAnsi="Times New Roman"/>
          <w:caps w:val="0"/>
        </w:rPr>
        <w:t xml:space="preserve">SUPPORTING STATEMENT </w:t>
      </w:r>
    </w:p>
    <w:p w:rsidR="00EA1FD1" w:rsidP="00637FD8" w14:paraId="4C31E574" w14:textId="77777777">
      <w:pPr>
        <w:jc w:val="center"/>
        <w:rPr>
          <w:rFonts w:ascii="Times New Roman" w:hAnsi="Times New Roman" w:cs="Times New Roman"/>
          <w:b/>
          <w:bCs/>
        </w:rPr>
      </w:pPr>
      <w:r>
        <w:rPr>
          <w:rFonts w:ascii="Times New Roman" w:hAnsi="Times New Roman" w:cs="Times New Roman"/>
          <w:b/>
          <w:bCs/>
        </w:rPr>
        <w:t>H-2B FOREIGN LABOR CERTIFICATION PROGRAM</w:t>
      </w:r>
    </w:p>
    <w:p w:rsidR="00435445" w:rsidP="00637FD8" w14:paraId="313C74C6" w14:textId="77777777">
      <w:pPr>
        <w:jc w:val="center"/>
        <w:rPr>
          <w:rFonts w:ascii="Times New Roman" w:hAnsi="Times New Roman" w:cs="Times New Roman"/>
          <w:b/>
          <w:bCs/>
        </w:rPr>
      </w:pPr>
      <w:r>
        <w:rPr>
          <w:rFonts w:ascii="Times New Roman" w:hAnsi="Times New Roman" w:cs="Times New Roman"/>
          <w:b/>
          <w:bCs/>
        </w:rPr>
        <w:t>H-2B APPLICATION FOR TEMPORARY EMPLOYMENT CERTIFICATION FORMS</w:t>
      </w:r>
    </w:p>
    <w:p w:rsidR="00EA1FD1" w:rsidP="00637FD8" w14:paraId="77589D67" w14:textId="77777777">
      <w:pPr>
        <w:jc w:val="center"/>
        <w:rPr>
          <w:rFonts w:ascii="Times New Roman" w:hAnsi="Times New Roman" w:cs="Times New Roman"/>
          <w:b/>
          <w:bCs/>
        </w:rPr>
      </w:pPr>
      <w:r>
        <w:rPr>
          <w:rFonts w:ascii="Times New Roman" w:hAnsi="Times New Roman" w:cs="Times New Roman"/>
          <w:b/>
          <w:bCs/>
        </w:rPr>
        <w:t>OMB Control No. 1205-0509</w:t>
      </w:r>
    </w:p>
    <w:p w:rsidR="00277BA3" w:rsidP="00637FD8" w14:paraId="1D9B7194" w14:textId="77777777">
      <w:pPr>
        <w:jc w:val="center"/>
        <w:rPr>
          <w:rFonts w:ascii="Times New Roman" w:hAnsi="Times New Roman" w:cs="Times New Roman"/>
          <w:b/>
          <w:bCs/>
        </w:rPr>
      </w:pPr>
      <w:r>
        <w:rPr>
          <w:rFonts w:ascii="Times New Roman" w:hAnsi="Times New Roman" w:cs="Times New Roman"/>
          <w:b/>
          <w:bCs/>
        </w:rPr>
        <w:t>______________________________________________________________________________</w:t>
      </w:r>
    </w:p>
    <w:p w:rsidR="00637FD8" w:rsidRPr="00637FD8" w:rsidP="00637FD8" w14:paraId="6F6109AA" w14:textId="77777777">
      <w:pPr>
        <w:jc w:val="center"/>
        <w:rPr>
          <w:rFonts w:ascii="Times New Roman" w:hAnsi="Times New Roman" w:cs="Times New Roman"/>
          <w:b/>
          <w:bCs/>
        </w:rPr>
      </w:pPr>
    </w:p>
    <w:p w:rsidR="00111127" w:rsidRPr="00667109" w:rsidP="00D83F62" w14:paraId="78BCA2DC" w14:textId="77777777">
      <w:pPr>
        <w:pStyle w:val="Normal1020"/>
      </w:pPr>
      <w:r w:rsidRPr="00695B14">
        <w:t>The Department of Labor (Department</w:t>
      </w:r>
      <w:r w:rsidR="00A30A62">
        <w:t xml:space="preserve"> or DOL</w:t>
      </w:r>
      <w:r w:rsidRPr="00695B14">
        <w:t xml:space="preserve">) is requesting </w:t>
      </w:r>
      <w:r w:rsidRPr="00695B14" w:rsidR="0073481A">
        <w:t>three</w:t>
      </w:r>
      <w:r w:rsidR="00A26FE1">
        <w:t>-</w:t>
      </w:r>
      <w:r w:rsidRPr="00695B14" w:rsidR="0073481A">
        <w:t xml:space="preserve">year </w:t>
      </w:r>
      <w:r w:rsidRPr="00695B14" w:rsidR="00661BBB">
        <w:t xml:space="preserve">approval </w:t>
      </w:r>
      <w:r w:rsidRPr="00695B14">
        <w:t xml:space="preserve">for this Information Collection Request (ICR) </w:t>
      </w:r>
      <w:r w:rsidRPr="00695B14" w:rsidR="00661BBB">
        <w:t xml:space="preserve">for </w:t>
      </w:r>
      <w:r w:rsidRPr="00695B14" w:rsidR="009C2CB6">
        <w:t xml:space="preserve">forms the Department uses to administer its </w:t>
      </w:r>
      <w:r w:rsidRPr="00695B14" w:rsidR="00661BBB">
        <w:t xml:space="preserve">H-2B temporary non-agricultural program. </w:t>
      </w:r>
      <w:r w:rsidRPr="00695B14" w:rsidR="0010672E">
        <w:t xml:space="preserve"> </w:t>
      </w:r>
      <w:r w:rsidRPr="00695B14">
        <w:t>This ICR</w:t>
      </w:r>
      <w:r w:rsidR="004D0642">
        <w:t xml:space="preserve"> which currently</w:t>
      </w:r>
      <w:r w:rsidRPr="00695B14">
        <w:t xml:space="preserve"> includes</w:t>
      </w:r>
      <w:r w:rsidRPr="00695B14" w:rsidR="00CD6346">
        <w:t xml:space="preserve">: </w:t>
      </w:r>
      <w:r w:rsidRPr="00695B14">
        <w:t>Form ETA-9142B,</w:t>
      </w:r>
      <w:r w:rsidRPr="00695B14" w:rsidR="00476535">
        <w:t xml:space="preserve"> </w:t>
      </w:r>
      <w:r w:rsidRPr="00695B14" w:rsidR="00476535">
        <w:rPr>
          <w:i/>
        </w:rPr>
        <w:t>Application for Temporary Employment Certification</w:t>
      </w:r>
      <w:r w:rsidRPr="00695B14" w:rsidR="00E5047E">
        <w:t xml:space="preserve">; </w:t>
      </w:r>
      <w:r w:rsidRPr="00695B14" w:rsidR="00BA510C">
        <w:t xml:space="preserve">Form ETA-9142B </w:t>
      </w:r>
      <w:r w:rsidRPr="00695B14" w:rsidR="00E5047E">
        <w:t>appendices</w:t>
      </w:r>
      <w:r w:rsidR="00C44CFE">
        <w:t xml:space="preserve">, </w:t>
      </w:r>
      <w:r w:rsidRPr="00695B14" w:rsidR="00476535">
        <w:rPr>
          <w:i/>
          <w:iCs/>
        </w:rPr>
        <w:t xml:space="preserve">Appendix </w:t>
      </w:r>
      <w:r w:rsidRPr="00695B14">
        <w:rPr>
          <w:i/>
          <w:iCs/>
        </w:rPr>
        <w:t>A</w:t>
      </w:r>
      <w:r w:rsidR="00C44CFE">
        <w:t xml:space="preserve"> - </w:t>
      </w:r>
      <w:r w:rsidRPr="00695B14" w:rsidR="00476535">
        <w:rPr>
          <w:i/>
        </w:rPr>
        <w:t>Additional Place(s) of Employment and Wage Information, Appendix</w:t>
      </w:r>
      <w:r w:rsidRPr="00695B14" w:rsidR="002F302A">
        <w:rPr>
          <w:i/>
        </w:rPr>
        <w:t xml:space="preserve"> B</w:t>
      </w:r>
      <w:r w:rsidR="00C44CFE">
        <w:rPr>
          <w:i/>
        </w:rPr>
        <w:t xml:space="preserve"> - </w:t>
      </w:r>
      <w:r w:rsidRPr="00695B14" w:rsidR="00476535">
        <w:rPr>
          <w:i/>
        </w:rPr>
        <w:t>Employer and Attorney/Agent Declaration for H-2B Employers</w:t>
      </w:r>
      <w:r w:rsidRPr="00695B14" w:rsidR="00476535">
        <w:t xml:space="preserve">, </w:t>
      </w:r>
      <w:r w:rsidRPr="00695B14" w:rsidR="00476535">
        <w:rPr>
          <w:i/>
          <w:iCs/>
        </w:rPr>
        <w:t xml:space="preserve">Appendix </w:t>
      </w:r>
      <w:r w:rsidRPr="00695B14" w:rsidR="002F302A">
        <w:rPr>
          <w:i/>
          <w:iCs/>
        </w:rPr>
        <w:t>C</w:t>
      </w:r>
      <w:r w:rsidR="00C44CFE">
        <w:rPr>
          <w:i/>
          <w:iCs/>
        </w:rPr>
        <w:t xml:space="preserve"> -</w:t>
      </w:r>
      <w:r w:rsidRPr="00695B14" w:rsidR="00476535">
        <w:rPr>
          <w:i/>
          <w:iCs/>
        </w:rPr>
        <w:t xml:space="preserve"> </w:t>
      </w:r>
      <w:r w:rsidRPr="00695B14" w:rsidR="00476535">
        <w:rPr>
          <w:i/>
        </w:rPr>
        <w:t>Foreign Labor Recruiter Information</w:t>
      </w:r>
      <w:r w:rsidRPr="00695B14" w:rsidR="00476535">
        <w:rPr>
          <w:iCs/>
        </w:rPr>
        <w:t>,</w:t>
      </w:r>
      <w:r w:rsidRPr="00695B14" w:rsidR="002F302A">
        <w:t xml:space="preserve"> </w:t>
      </w:r>
      <w:r w:rsidRPr="00695B14" w:rsidR="00695B14">
        <w:t xml:space="preserve">and </w:t>
      </w:r>
      <w:r w:rsidRPr="00695B14" w:rsidR="00476535">
        <w:rPr>
          <w:i/>
          <w:iCs/>
        </w:rPr>
        <w:t xml:space="preserve">Appendix </w:t>
      </w:r>
      <w:r w:rsidRPr="00695B14">
        <w:rPr>
          <w:i/>
          <w:iCs/>
        </w:rPr>
        <w:t>D</w:t>
      </w:r>
      <w:r w:rsidR="00C44CFE">
        <w:rPr>
          <w:i/>
          <w:iCs/>
        </w:rPr>
        <w:t xml:space="preserve"> – Joint Employer/</w:t>
      </w:r>
      <w:r w:rsidRPr="00695B14" w:rsidR="00476535">
        <w:rPr>
          <w:i/>
          <w:iCs/>
        </w:rPr>
        <w:t>Job</w:t>
      </w:r>
      <w:r w:rsidRPr="00695B14" w:rsidR="00476535">
        <w:rPr>
          <w:i/>
        </w:rPr>
        <w:t xml:space="preserve"> Contractor Information</w:t>
      </w:r>
      <w:r w:rsidRPr="00695B14" w:rsidR="00695B14">
        <w:t xml:space="preserve">; </w:t>
      </w:r>
      <w:r w:rsidRPr="00695B14">
        <w:t>Form ETA-9142B</w:t>
      </w:r>
      <w:r w:rsidRPr="00695B14" w:rsidR="00476535">
        <w:t>,</w:t>
      </w:r>
      <w:r w:rsidRPr="00695B14">
        <w:t xml:space="preserve"> </w:t>
      </w:r>
      <w:r w:rsidRPr="00695B14">
        <w:rPr>
          <w:i/>
          <w:iCs/>
        </w:rPr>
        <w:t>Final Determination</w:t>
      </w:r>
      <w:r w:rsidRPr="00695B14" w:rsidR="00695B14">
        <w:t xml:space="preserve">; </w:t>
      </w:r>
      <w:r w:rsidRPr="00695B14">
        <w:t>Form ETA-9142B</w:t>
      </w:r>
      <w:r w:rsidRPr="00695B14" w:rsidR="00476535">
        <w:t>,</w:t>
      </w:r>
      <w:r w:rsidRPr="00695B14">
        <w:t xml:space="preserve"> </w:t>
      </w:r>
      <w:r w:rsidRPr="00695B14">
        <w:rPr>
          <w:i/>
          <w:iCs/>
        </w:rPr>
        <w:t>Seafood Attestation</w:t>
      </w:r>
      <w:r w:rsidRPr="004D0642" w:rsidR="00695B14">
        <w:t>;</w:t>
      </w:r>
      <w:r w:rsidRPr="004D0642">
        <w:t xml:space="preserve"> Form ETA-9155,</w:t>
      </w:r>
      <w:r w:rsidRPr="004D0642" w:rsidR="00476535">
        <w:rPr>
          <w:i/>
        </w:rPr>
        <w:t xml:space="preserve"> H-2B </w:t>
      </w:r>
      <w:r w:rsidRPr="004D0642" w:rsidR="00476535">
        <w:rPr>
          <w:iCs/>
        </w:rPr>
        <w:t>Registration</w:t>
      </w:r>
      <w:r w:rsidRPr="004D0642" w:rsidR="00695B14">
        <w:rPr>
          <w:iCs/>
        </w:rPr>
        <w:t xml:space="preserve">; </w:t>
      </w:r>
      <w:r w:rsidRPr="004D0642">
        <w:rPr>
          <w:iCs/>
        </w:rPr>
        <w:t>and</w:t>
      </w:r>
      <w:r w:rsidRPr="004D0642" w:rsidR="002F302A">
        <w:t xml:space="preserve"> </w:t>
      </w:r>
      <w:r w:rsidRPr="004D0642" w:rsidR="00476535">
        <w:t xml:space="preserve">accompanying </w:t>
      </w:r>
      <w:r w:rsidRPr="004D0642">
        <w:t>form instructions.</w:t>
      </w:r>
      <w:r w:rsidR="00F4219C">
        <w:t xml:space="preserve">  </w:t>
      </w:r>
      <w:r w:rsidRPr="003972C1" w:rsidR="00A00C3D">
        <w:t xml:space="preserve">The </w:t>
      </w:r>
      <w:r w:rsidRPr="003972C1" w:rsidR="001221DF">
        <w:t>Department</w:t>
      </w:r>
      <w:r w:rsidR="001221DF">
        <w:t xml:space="preserve"> </w:t>
      </w:r>
      <w:r w:rsidR="004D0642">
        <w:t>is proposing to revise Office of Management and Budget (OMB) Control Number 1205-</w:t>
      </w:r>
      <w:r w:rsidR="00723E1A">
        <w:t>0509</w:t>
      </w:r>
      <w:r w:rsidR="00B20CF0">
        <w:t xml:space="preserve"> </w:t>
      </w:r>
      <w:r w:rsidR="005C0F90">
        <w:t>to eliminate the Form ETA-9155</w:t>
      </w:r>
      <w:r w:rsidR="0022596F">
        <w:t xml:space="preserve">, </w:t>
      </w:r>
      <w:r w:rsidRPr="006820FA" w:rsidR="0022596F">
        <w:rPr>
          <w:i/>
        </w:rPr>
        <w:t>H-2B Registration</w:t>
      </w:r>
      <w:r w:rsidR="0022596F">
        <w:rPr>
          <w:iCs/>
        </w:rPr>
        <w:t>,</w:t>
      </w:r>
      <w:r w:rsidR="005C0F90">
        <w:t xml:space="preserve"> and the Form ETA-9155 instructions</w:t>
      </w:r>
      <w:r w:rsidR="0022596F">
        <w:t xml:space="preserve">, </w:t>
      </w:r>
      <w:r w:rsidR="0022596F">
        <w:rPr>
          <w:i/>
          <w:iCs/>
        </w:rPr>
        <w:t>General Instructions for the ETA-9155</w:t>
      </w:r>
      <w:r w:rsidR="005C0F90">
        <w:t>.  The Department</w:t>
      </w:r>
      <w:r w:rsidR="004D0642">
        <w:t xml:space="preserve"> is also</w:t>
      </w:r>
      <w:r w:rsidR="005C0F90">
        <w:t xml:space="preserve"> propos</w:t>
      </w:r>
      <w:r w:rsidR="004D0642">
        <w:t>ing</w:t>
      </w:r>
      <w:r w:rsidR="005C0F90">
        <w:t xml:space="preserve"> to renew </w:t>
      </w:r>
      <w:r w:rsidR="00F343CB">
        <w:t xml:space="preserve">the </w:t>
      </w:r>
      <w:r w:rsidR="005C0F90">
        <w:t xml:space="preserve">remaining </w:t>
      </w:r>
      <w:r w:rsidR="00F343CB">
        <w:t xml:space="preserve">forms without </w:t>
      </w:r>
      <w:r w:rsidR="004B7B2C">
        <w:t xml:space="preserve">substantive </w:t>
      </w:r>
      <w:r w:rsidRPr="003972C1" w:rsidR="00661BBB">
        <w:t>changes</w:t>
      </w:r>
      <w:r w:rsidR="004D0642">
        <w:t>, but is, however, proposing to make</w:t>
      </w:r>
      <w:r w:rsidR="00667109">
        <w:t xml:space="preserve"> a minor non-substantive </w:t>
      </w:r>
      <w:r w:rsidR="005C0F90">
        <w:t xml:space="preserve">update </w:t>
      </w:r>
      <w:r w:rsidR="00667109">
        <w:t xml:space="preserve">to a footnote in </w:t>
      </w:r>
      <w:r w:rsidR="00667109">
        <w:rPr>
          <w:i/>
          <w:iCs/>
        </w:rPr>
        <w:t>Appendix B – Employer and Attorney/Agent Declaration for H-2B Employers</w:t>
      </w:r>
      <w:r w:rsidR="00667109">
        <w:t xml:space="preserve"> to update the footnote </w:t>
      </w:r>
      <w:r w:rsidR="00E457BB">
        <w:t xml:space="preserve">to reference </w:t>
      </w:r>
      <w:r w:rsidR="00667109">
        <w:t>the most recent appropriations</w:t>
      </w:r>
      <w:r w:rsidR="005C0F90">
        <w:t xml:space="preserve"> funding</w:t>
      </w:r>
      <w:r w:rsidR="00667109">
        <w:t xml:space="preserve"> bill. </w:t>
      </w:r>
    </w:p>
    <w:p w:rsidR="00534440" w:rsidRPr="003972C1" w:rsidP="00D83F62" w14:paraId="77C0C588" w14:textId="77777777">
      <w:pPr>
        <w:pStyle w:val="Normal1020"/>
      </w:pPr>
    </w:p>
    <w:p w:rsidR="00C21C2B" w:rsidRPr="003972C1" w:rsidP="009E1438" w14:paraId="3966FD19" w14:textId="77777777">
      <w:pPr>
        <w:numPr>
          <w:ilvl w:val="0"/>
          <w:numId w:val="14"/>
        </w:numPr>
        <w:ind w:hanging="720"/>
        <w:outlineLvl w:val="0"/>
        <w:rPr>
          <w:rFonts w:ascii="Times New Roman" w:hAnsi="Times New Roman" w:cs="Times New Roman"/>
        </w:rPr>
      </w:pPr>
      <w:r w:rsidRPr="003972C1">
        <w:rPr>
          <w:rFonts w:ascii="Times New Roman" w:hAnsi="Times New Roman" w:cs="Times New Roman"/>
          <w:b/>
          <w:bCs/>
        </w:rPr>
        <w:t xml:space="preserve"> </w:t>
      </w:r>
      <w:bookmarkStart w:id="0" w:name="_Toc509145137"/>
      <w:r w:rsidRPr="003972C1">
        <w:rPr>
          <w:rFonts w:ascii="Times New Roman" w:hAnsi="Times New Roman" w:cs="Times New Roman"/>
          <w:b/>
          <w:bCs/>
        </w:rPr>
        <w:t>Justification</w:t>
      </w:r>
      <w:bookmarkEnd w:id="0"/>
    </w:p>
    <w:p w:rsidR="00C21C2B" w:rsidRPr="003972C1" w:rsidP="00FE536E" w14:paraId="3F088A50" w14:textId="77777777">
      <w:pPr>
        <w:rPr>
          <w:rFonts w:ascii="Times New Roman" w:hAnsi="Times New Roman" w:cs="Times New Roman"/>
        </w:rPr>
      </w:pPr>
    </w:p>
    <w:p w:rsidR="000A0B01" w:rsidRPr="00071DAA" w:rsidP="00071DAA" w14:paraId="45AEFDEC" w14:textId="77777777">
      <w:pPr>
        <w:pStyle w:val="Normal1020"/>
        <w:rPr>
          <w:i/>
        </w:rPr>
      </w:pPr>
      <w:bookmarkStart w:id="1" w:name="_Toc509145138"/>
      <w:r w:rsidRPr="004203DC">
        <w:rPr>
          <w:bCs/>
          <w:i/>
          <w:iCs/>
        </w:rPr>
        <w:t>A.1</w:t>
      </w:r>
      <w:r w:rsidRPr="004203DC" w:rsidR="00DF7CBA">
        <w:rPr>
          <w:bCs/>
          <w:i/>
          <w:iCs/>
        </w:rPr>
        <w:t>.</w:t>
      </w:r>
      <w:r w:rsidRPr="00071DAA" w:rsidR="00DF7CBA">
        <w:rPr>
          <w:b/>
          <w:bCs/>
          <w:i/>
          <w:iCs/>
        </w:rPr>
        <w:t xml:space="preserve"> </w:t>
      </w:r>
      <w:r w:rsidRPr="00071DAA">
        <w:rPr>
          <w:b/>
          <w:bCs/>
          <w:i/>
          <w:iCs/>
        </w:rPr>
        <w:t xml:space="preserve"> </w:t>
      </w:r>
      <w:bookmarkEnd w:id="1"/>
      <w:r w:rsidRPr="00071DAA">
        <w:rPr>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A0CBB" w:rsidRPr="003972C1" w:rsidP="00FE536E" w14:paraId="65501EEC" w14:textId="77777777">
      <w:pPr>
        <w:autoSpaceDE w:val="0"/>
        <w:autoSpaceDN w:val="0"/>
        <w:adjustRightInd w:val="0"/>
        <w:rPr>
          <w:rFonts w:ascii="Times New Roman" w:hAnsi="Times New Roman" w:cs="Times New Roman"/>
        </w:rPr>
      </w:pPr>
    </w:p>
    <w:p w:rsidR="00847778" w:rsidRPr="003972C1" w:rsidP="00071DAA" w14:paraId="4DBF3BEB" w14:textId="77777777">
      <w:pPr>
        <w:pStyle w:val="Normal1020"/>
      </w:pPr>
      <w:r w:rsidRPr="003972C1">
        <w:t xml:space="preserve">The </w:t>
      </w:r>
      <w:r w:rsidRPr="003972C1" w:rsidR="006C754F">
        <w:t>Immigration and Nationality Act (</w:t>
      </w:r>
      <w:r w:rsidRPr="003972C1">
        <w:t>INA</w:t>
      </w:r>
      <w:r w:rsidRPr="003972C1" w:rsidR="006C754F">
        <w:t>)</w:t>
      </w:r>
      <w:r w:rsidR="00A30A62">
        <w:t>, as amended,</w:t>
      </w:r>
      <w:r w:rsidRPr="003972C1">
        <w:t xml:space="preserve"> establishes the H-2B nonimmigrant visa classification for a non</w:t>
      </w:r>
      <w:r w:rsidRPr="003972C1" w:rsidR="00C1703F">
        <w:t>-</w:t>
      </w:r>
      <w:r w:rsidRPr="003972C1">
        <w:t xml:space="preserve">agricultural temporary worker “having a residence in a foreign country which he has no intention of abandoning who is coming temporarily to the United States to perform . . . temporary [non-agricultural] service or labor if unemployed persons capable of performing such service or labor cannot be found in this country.” </w:t>
      </w:r>
      <w:r w:rsidRPr="003972C1" w:rsidR="00171732">
        <w:t xml:space="preserve"> </w:t>
      </w:r>
      <w:r w:rsidRPr="003972C1">
        <w:t xml:space="preserve">INA </w:t>
      </w:r>
      <w:r w:rsidRPr="003972C1" w:rsidR="00355063">
        <w:t>S</w:t>
      </w:r>
      <w:r w:rsidRPr="003972C1">
        <w:t xml:space="preserve">ection 101(a)(15)(H)(ii)(b), </w:t>
      </w:r>
      <w:hyperlink r:id="rId10" w:tgtFrame="_blank" w:history="1">
        <w:r w:rsidRPr="003972C1">
          <w:rPr>
            <w:bdr w:val="none" w:sz="0" w:space="0" w:color="auto" w:frame="1"/>
          </w:rPr>
          <w:t>8 U.S.C.</w:t>
        </w:r>
        <w:r w:rsidRPr="003972C1" w:rsidR="00171732">
          <w:rPr>
            <w:bdr w:val="none" w:sz="0" w:space="0" w:color="auto" w:frame="1"/>
          </w:rPr>
          <w:t xml:space="preserve"> </w:t>
        </w:r>
        <w:r w:rsidR="00D44321">
          <w:rPr>
            <w:bdr w:val="none" w:sz="0" w:space="0" w:color="auto" w:frame="1"/>
          </w:rPr>
          <w:t xml:space="preserve">§ </w:t>
        </w:r>
        <w:r w:rsidRPr="003972C1">
          <w:rPr>
            <w:bdr w:val="none" w:sz="0" w:space="0" w:color="auto" w:frame="1"/>
          </w:rPr>
          <w:t>1101</w:t>
        </w:r>
      </w:hyperlink>
      <w:r w:rsidRPr="003972C1">
        <w:t>(a)(15)(H)(ii)(b).</w:t>
      </w:r>
      <w:r w:rsidRPr="003972C1" w:rsidR="00171732">
        <w:t xml:space="preserve"> </w:t>
      </w:r>
      <w:r w:rsidRPr="003972C1">
        <w:t xml:space="preserve"> Employers must petition </w:t>
      </w:r>
      <w:r w:rsidR="007A1DE2">
        <w:t>the Department of Homeland Security (</w:t>
      </w:r>
      <w:r w:rsidR="00D54F6C">
        <w:t>DHS</w:t>
      </w:r>
      <w:r w:rsidR="007A1DE2">
        <w:t>)</w:t>
      </w:r>
      <w:r w:rsidR="00D54F6C">
        <w:t xml:space="preserve"> </w:t>
      </w:r>
      <w:r w:rsidRPr="003972C1">
        <w:t>for classification of prospective temporary workers as H-2B nonimmigrants.</w:t>
      </w:r>
      <w:r w:rsidRPr="003972C1" w:rsidR="00171732">
        <w:t xml:space="preserve"> </w:t>
      </w:r>
      <w:r w:rsidRPr="003972C1">
        <w:t xml:space="preserve"> INA </w:t>
      </w:r>
      <w:r w:rsidRPr="003972C1" w:rsidR="00010913">
        <w:t>S</w:t>
      </w:r>
      <w:r w:rsidRPr="003972C1">
        <w:t xml:space="preserve">ection 214(c)(1), </w:t>
      </w:r>
      <w:hyperlink r:id="rId11" w:tgtFrame="_blank" w:history="1">
        <w:r w:rsidRPr="003972C1">
          <w:rPr>
            <w:bdr w:val="none" w:sz="0" w:space="0" w:color="auto" w:frame="1"/>
          </w:rPr>
          <w:t xml:space="preserve">8 U.S.C. </w:t>
        </w:r>
        <w:r w:rsidR="00A26FE1">
          <w:rPr>
            <w:bdr w:val="none" w:sz="0" w:space="0" w:color="auto" w:frame="1"/>
          </w:rPr>
          <w:t xml:space="preserve">§ </w:t>
        </w:r>
        <w:r w:rsidRPr="003972C1">
          <w:rPr>
            <w:bdr w:val="none" w:sz="0" w:space="0" w:color="auto" w:frame="1"/>
          </w:rPr>
          <w:t>1184</w:t>
        </w:r>
      </w:hyperlink>
      <w:r w:rsidRPr="003972C1">
        <w:t xml:space="preserve">(c)(1). </w:t>
      </w:r>
      <w:r w:rsidRPr="003972C1" w:rsidR="00171732">
        <w:t xml:space="preserve"> </w:t>
      </w:r>
      <w:r w:rsidRPr="003972C1">
        <w:t xml:space="preserve">DHS must approve this petition before the beneficiary can be considered eligible for an H-2B visa. </w:t>
      </w:r>
      <w:r w:rsidRPr="003972C1" w:rsidR="00355063">
        <w:t xml:space="preserve"> </w:t>
      </w:r>
      <w:r w:rsidRPr="003972C1">
        <w:t>Finally, the INA requires that “[t]he question of importing any alien as [an H-2B] nonimmigrant . . . in any specific case or specific cases shall be determined by [DHS]</w:t>
      </w:r>
      <w:r w:rsidRPr="003972C1" w:rsidR="00010913">
        <w:t>,</w:t>
      </w:r>
      <w:r>
        <w:rPr>
          <w:rStyle w:val="FootnoteReference"/>
          <w:vertAlign w:val="superscript"/>
        </w:rPr>
        <w:footnoteReference w:id="3"/>
      </w:r>
      <w:r w:rsidRPr="003972C1" w:rsidR="00D64CC5">
        <w:t xml:space="preserve"> </w:t>
      </w:r>
      <w:r w:rsidRPr="003972C1">
        <w:t xml:space="preserve">after consultation with appropriate agencies of the Government.”  INA </w:t>
      </w:r>
      <w:r w:rsidRPr="003972C1" w:rsidR="007447C5">
        <w:t>S</w:t>
      </w:r>
      <w:r w:rsidRPr="003972C1">
        <w:t>ection 214(c)(1)</w:t>
      </w:r>
      <w:r w:rsidR="00A26FE1">
        <w:t>;</w:t>
      </w:r>
      <w:r w:rsidRPr="003972C1">
        <w:t xml:space="preserve"> </w:t>
      </w:r>
      <w:hyperlink r:id="rId11" w:tgtFrame="_blank" w:history="1">
        <w:r w:rsidRPr="003972C1">
          <w:rPr>
            <w:bdr w:val="none" w:sz="0" w:space="0" w:color="auto" w:frame="1"/>
          </w:rPr>
          <w:t xml:space="preserve">8 U.S.C. </w:t>
        </w:r>
        <w:r w:rsidR="00D44321">
          <w:rPr>
            <w:bdr w:val="none" w:sz="0" w:space="0" w:color="auto" w:frame="1"/>
          </w:rPr>
          <w:t xml:space="preserve">§ </w:t>
        </w:r>
        <w:r w:rsidRPr="003972C1">
          <w:rPr>
            <w:bdr w:val="none" w:sz="0" w:space="0" w:color="auto" w:frame="1"/>
          </w:rPr>
          <w:t>1184</w:t>
        </w:r>
      </w:hyperlink>
      <w:r w:rsidRPr="003972C1">
        <w:t>(c)(1).</w:t>
      </w:r>
    </w:p>
    <w:p w:rsidR="00171732" w:rsidRPr="003972C1" w:rsidP="00171732" w14:paraId="3C6A8DB3" w14:textId="77777777">
      <w:pPr>
        <w:autoSpaceDE w:val="0"/>
        <w:autoSpaceDN w:val="0"/>
        <w:adjustRightInd w:val="0"/>
        <w:ind w:firstLine="720"/>
        <w:rPr>
          <w:rFonts w:ascii="Times New Roman" w:hAnsi="Times New Roman" w:cs="Times New Roman"/>
        </w:rPr>
      </w:pPr>
    </w:p>
    <w:p w:rsidR="00847778" w:rsidRPr="003972C1" w:rsidP="00071DAA" w14:paraId="5ECAD202" w14:textId="77777777">
      <w:pPr>
        <w:pStyle w:val="Normal1020"/>
      </w:pPr>
      <w:r w:rsidRPr="003972C1">
        <w:t xml:space="preserve">DHS consults </w:t>
      </w:r>
      <w:r w:rsidR="000F16F1">
        <w:t xml:space="preserve">DOL </w:t>
      </w:r>
      <w:r w:rsidRPr="003972C1">
        <w:t xml:space="preserve">with respect to the H-2B program, and DOL provides advice on whether U.S. workers capable of performing the temporary services or labor are available. </w:t>
      </w:r>
      <w:r w:rsidRPr="003972C1" w:rsidR="00171732">
        <w:t xml:space="preserve"> </w:t>
      </w:r>
      <w:r w:rsidRPr="003972C1" w:rsidR="00010913">
        <w:rPr>
          <w:i/>
        </w:rPr>
        <w:t>See</w:t>
      </w:r>
      <w:r w:rsidRPr="003972C1" w:rsidR="00010913">
        <w:t xml:space="preserve"> </w:t>
      </w:r>
      <w:r w:rsidRPr="003972C1" w:rsidR="00B00064">
        <w:t>INA S</w:t>
      </w:r>
      <w:r w:rsidRPr="003972C1" w:rsidR="00AB2C75">
        <w:t>ection 214(c)(1)</w:t>
      </w:r>
      <w:r w:rsidR="00D44321">
        <w:t>;</w:t>
      </w:r>
      <w:r w:rsidRPr="003972C1" w:rsidR="00AB2C75">
        <w:t xml:space="preserve"> </w:t>
      </w:r>
      <w:r w:rsidRPr="003972C1">
        <w:t xml:space="preserve">8 U.S.C. </w:t>
      </w:r>
      <w:r w:rsidR="00D44321">
        <w:t xml:space="preserve">§ </w:t>
      </w:r>
      <w:r w:rsidRPr="003972C1">
        <w:t xml:space="preserve">1184(c)(1) (providing for DHS to consult with </w:t>
      </w:r>
      <w:r w:rsidRPr="003972C1" w:rsidR="003137D2">
        <w:t>“</w:t>
      </w:r>
      <w:r w:rsidRPr="003972C1">
        <w:t xml:space="preserve">appropriate agencies of the </w:t>
      </w:r>
      <w:r w:rsidRPr="003972C1" w:rsidR="003137D2">
        <w:t>G</w:t>
      </w:r>
      <w:r w:rsidRPr="003972C1">
        <w:t>overnment</w:t>
      </w:r>
      <w:r w:rsidRPr="003972C1" w:rsidR="003137D2">
        <w:t>”</w:t>
      </w:r>
      <w:r w:rsidRPr="003972C1">
        <w:t xml:space="preserve">).  Under DHS regulations, an H-2B petition for temporary employment must be accompanied by an approved temporary labor certification from DOL.  8 </w:t>
      </w:r>
      <w:r w:rsidRPr="003972C1" w:rsidR="003D7344">
        <w:t>C</w:t>
      </w:r>
      <w:r w:rsidRPr="003972C1">
        <w:t>FR 214.2(h)(6)(iii)(A)</w:t>
      </w:r>
      <w:r w:rsidRPr="003972C1" w:rsidR="007D1A54">
        <w:t>, (iv)(A)</w:t>
      </w:r>
      <w:r w:rsidRPr="003972C1">
        <w:t xml:space="preserve">.  The temporary labor certification serves as DHS’s consultation with DOL with respect to whether a qualified U.S. worker is available to fill the petitioning H-2B employer’s job opportunity and whether a foreign worker’s employment in the job opportunity will adversely affect the wages or working conditions of similarly employed U.S. workers.  In April 2015, DHS and DOL jointly promulgated regulations establishing the </w:t>
      </w:r>
      <w:r w:rsidRPr="003972C1" w:rsidR="009E3FAF">
        <w:t xml:space="preserve">standards and procedures </w:t>
      </w:r>
      <w:r w:rsidRPr="003972C1">
        <w:t xml:space="preserve">by which an employer must obtain a prevailing wage and temporary labor certification from DOL. </w:t>
      </w:r>
      <w:r w:rsidRPr="003972C1" w:rsidR="00D64CC5">
        <w:t xml:space="preserve"> </w:t>
      </w:r>
      <w:r w:rsidR="00D44321">
        <w:rPr>
          <w:i/>
        </w:rPr>
        <w:t xml:space="preserve">See </w:t>
      </w:r>
      <w:r w:rsidRPr="003972C1">
        <w:t xml:space="preserve">20 CFR </w:t>
      </w:r>
      <w:r w:rsidR="00D44321">
        <w:t xml:space="preserve">part </w:t>
      </w:r>
      <w:r w:rsidRPr="003972C1">
        <w:t xml:space="preserve">655, </w:t>
      </w:r>
      <w:r w:rsidR="0044244D">
        <w:t>s</w:t>
      </w:r>
      <w:r w:rsidRPr="003972C1">
        <w:t>ubpart A</w:t>
      </w:r>
      <w:r w:rsidR="00FA155F">
        <w:t xml:space="preserve">; 29 CFR </w:t>
      </w:r>
      <w:r w:rsidR="00D44321">
        <w:t xml:space="preserve">part </w:t>
      </w:r>
      <w:r w:rsidR="00FA155F">
        <w:t>503;</w:t>
      </w:r>
      <w:r w:rsidRPr="003972C1">
        <w:t xml:space="preserve"> 8 CFR 214.2(h)(6)</w:t>
      </w:r>
      <w:r w:rsidRPr="003972C1" w:rsidR="00C722BD">
        <w:t>(iii)</w:t>
      </w:r>
      <w:r w:rsidR="00A95D08">
        <w:t xml:space="preserve"> and </w:t>
      </w:r>
      <w:r w:rsidRPr="003972C1">
        <w:t>(iv).</w:t>
      </w:r>
      <w:r w:rsidRPr="003972C1" w:rsidR="00CF7D4E">
        <w:rPr>
          <w:rStyle w:val="FootnoteReference"/>
        </w:rPr>
        <w:t xml:space="preserve">  </w:t>
      </w:r>
      <w:r w:rsidRPr="003972C1" w:rsidR="00CF7D4E">
        <w:t xml:space="preserve">The Office of Foreign Labor Certification (OFLC) within the Employment and Training Administration (ETA) is the component agency responsible for processing </w:t>
      </w:r>
      <w:r w:rsidR="00362D83">
        <w:t xml:space="preserve">applications for </w:t>
      </w:r>
      <w:r w:rsidRPr="003972C1" w:rsidR="00CF7D4E">
        <w:t>temporary labor certification under the H-2B program.</w:t>
      </w:r>
      <w:r w:rsidRPr="003972C1" w:rsidR="003F5C62">
        <w:t xml:space="preserve"> </w:t>
      </w:r>
    </w:p>
    <w:p w:rsidR="00D64CC5" w:rsidRPr="003972C1" w:rsidP="00071DAA" w14:paraId="25E78998" w14:textId="77777777">
      <w:pPr>
        <w:pStyle w:val="Normal1020"/>
      </w:pPr>
      <w:r w:rsidRPr="003972C1">
        <w:tab/>
      </w:r>
    </w:p>
    <w:p w:rsidR="00AF29F6" w:rsidRPr="003972C1" w:rsidP="00071DAA" w14:paraId="3E965127" w14:textId="77777777">
      <w:pPr>
        <w:pStyle w:val="Normal1020"/>
      </w:pPr>
      <w:r>
        <w:t>This</w:t>
      </w:r>
      <w:r w:rsidR="00F91590">
        <w:t xml:space="preserve"> ICR</w:t>
      </w:r>
      <w:r w:rsidR="0007411E">
        <w:t xml:space="preserve"> </w:t>
      </w:r>
      <w:r w:rsidRPr="003972C1" w:rsidR="000A0CBB">
        <w:t xml:space="preserve">includes the </w:t>
      </w:r>
      <w:r w:rsidRPr="003972C1" w:rsidR="00847778">
        <w:t xml:space="preserve">collection of </w:t>
      </w:r>
      <w:r w:rsidRPr="003972C1" w:rsidR="000A0CBB">
        <w:t xml:space="preserve">information related to </w:t>
      </w:r>
      <w:r w:rsidR="006138F2">
        <w:t xml:space="preserve">the </w:t>
      </w:r>
      <w:r w:rsidRPr="003972C1" w:rsidR="006138F2">
        <w:t>issu</w:t>
      </w:r>
      <w:r w:rsidR="006138F2">
        <w:t>ance of</w:t>
      </w:r>
      <w:r w:rsidRPr="003972C1" w:rsidR="006138F2">
        <w:t xml:space="preserve"> temporary labor certifications in the H-2B program</w:t>
      </w:r>
      <w:r w:rsidRPr="003972C1" w:rsidR="006F710D">
        <w:t xml:space="preserve">. </w:t>
      </w:r>
    </w:p>
    <w:p w:rsidR="00847778" w:rsidRPr="003972C1" w:rsidP="00FE536E" w14:paraId="27B42334" w14:textId="77777777">
      <w:pPr>
        <w:tabs>
          <w:tab w:val="left" w:pos="-1440"/>
        </w:tabs>
        <w:rPr>
          <w:rFonts w:ascii="Times New Roman" w:hAnsi="Times New Roman" w:cs="Times New Roman"/>
        </w:rPr>
      </w:pPr>
    </w:p>
    <w:p w:rsidR="00D44321" w:rsidP="004203DC" w14:paraId="44B75A28" w14:textId="77777777">
      <w:pPr>
        <w:tabs>
          <w:tab w:val="left" w:pos="-1440"/>
        </w:tabs>
        <w:ind w:left="720" w:hanging="720"/>
        <w:rPr>
          <w:rFonts w:ascii="Times New Roman" w:hAnsi="Times New Roman" w:cs="Times New Roman"/>
        </w:rPr>
      </w:pPr>
      <w:r w:rsidRPr="003972C1">
        <w:rPr>
          <w:rFonts w:ascii="Times New Roman" w:hAnsi="Times New Roman" w:cs="Times New Roman"/>
        </w:rPr>
        <w:tab/>
      </w:r>
      <w:r w:rsidRPr="003972C1">
        <w:rPr>
          <w:rFonts w:ascii="Times New Roman" w:hAnsi="Times New Roman" w:cs="Times New Roman"/>
          <w:b/>
        </w:rPr>
        <w:t>Statutory Authority</w:t>
      </w:r>
      <w:r w:rsidRPr="003972C1">
        <w:rPr>
          <w:rFonts w:ascii="Times New Roman" w:hAnsi="Times New Roman" w:cs="Times New Roman"/>
        </w:rPr>
        <w:t>:</w:t>
      </w:r>
      <w:r w:rsidRPr="003972C1" w:rsidR="00FF5F61">
        <w:rPr>
          <w:rFonts w:ascii="Times New Roman" w:hAnsi="Times New Roman" w:cs="Times New Roman"/>
        </w:rPr>
        <w:tab/>
      </w:r>
      <w:r w:rsidRPr="003972C1" w:rsidR="00FF5F61">
        <w:rPr>
          <w:rFonts w:ascii="Times New Roman" w:hAnsi="Times New Roman" w:cs="Times New Roman"/>
        </w:rPr>
        <w:tab/>
      </w:r>
      <w:hyperlink r:id="rId10" w:tgtFrame="_blank" w:history="1">
        <w:r w:rsidRPr="003972C1">
          <w:rPr>
            <w:rFonts w:ascii="Times New Roman" w:hAnsi="Times New Roman" w:cs="Times New Roman"/>
            <w:bdr w:val="none" w:sz="0" w:space="0" w:color="auto" w:frame="1"/>
          </w:rPr>
          <w:t xml:space="preserve">8 U.S.C. </w:t>
        </w:r>
        <w:r>
          <w:rPr>
            <w:rFonts w:ascii="Times New Roman" w:hAnsi="Times New Roman" w:cs="Times New Roman"/>
            <w:bdr w:val="none" w:sz="0" w:space="0" w:color="auto" w:frame="1"/>
          </w:rPr>
          <w:t xml:space="preserve">§§ </w:t>
        </w:r>
        <w:r w:rsidRPr="003972C1">
          <w:rPr>
            <w:rFonts w:ascii="Times New Roman" w:hAnsi="Times New Roman" w:cs="Times New Roman"/>
            <w:bdr w:val="none" w:sz="0" w:space="0" w:color="auto" w:frame="1"/>
          </w:rPr>
          <w:t>1101</w:t>
        </w:r>
      </w:hyperlink>
      <w:r w:rsidRPr="003972C1">
        <w:rPr>
          <w:rFonts w:ascii="Times New Roman" w:hAnsi="Times New Roman" w:cs="Times New Roman"/>
        </w:rPr>
        <w:t>(a)(15)(H)(ii)(b)</w:t>
      </w:r>
      <w:r w:rsidR="00013E84">
        <w:rPr>
          <w:rFonts w:ascii="Times New Roman" w:hAnsi="Times New Roman" w:cs="Times New Roman"/>
        </w:rPr>
        <w:t>, 1103(a)(6),</w:t>
      </w:r>
      <w:r w:rsidRPr="003972C1" w:rsidR="0009484C">
        <w:rPr>
          <w:rFonts w:ascii="Times New Roman" w:hAnsi="Times New Roman" w:cs="Times New Roman"/>
        </w:rPr>
        <w:t xml:space="preserve"> and</w:t>
      </w:r>
      <w:r w:rsidRPr="003972C1">
        <w:rPr>
          <w:rFonts w:ascii="Times New Roman" w:hAnsi="Times New Roman" w:cs="Times New Roman"/>
        </w:rPr>
        <w:t xml:space="preserve"> </w:t>
      </w:r>
    </w:p>
    <w:p w:rsidR="00513B1D" w:rsidRPr="003972C1" w:rsidP="004203DC" w14:paraId="490A8952" w14:textId="77777777">
      <w:pPr>
        <w:tabs>
          <w:tab w:val="left" w:pos="-1440"/>
        </w:tabs>
        <w:ind w:left="4320" w:hanging="720"/>
        <w:rPr>
          <w:rFonts w:ascii="Times New Roman" w:hAnsi="Times New Roman" w:cs="Times New Roman"/>
        </w:rPr>
      </w:pPr>
      <w:hyperlink r:id="rId11" w:tgtFrame="_blank" w:history="1">
        <w:r w:rsidRPr="003972C1">
          <w:rPr>
            <w:rFonts w:ascii="Times New Roman" w:hAnsi="Times New Roman" w:cs="Times New Roman"/>
            <w:bdr w:val="none" w:sz="0" w:space="0" w:color="auto" w:frame="1"/>
          </w:rPr>
          <w:t>1184</w:t>
        </w:r>
      </w:hyperlink>
      <w:r w:rsidR="0007411E">
        <w:rPr>
          <w:rFonts w:ascii="Times New Roman" w:hAnsi="Times New Roman" w:cs="Times New Roman"/>
        </w:rPr>
        <w:t>(c)</w:t>
      </w:r>
      <w:r w:rsidRPr="003972C1">
        <w:rPr>
          <w:rFonts w:ascii="Times New Roman" w:hAnsi="Times New Roman" w:cs="Times New Roman"/>
        </w:rPr>
        <w:t>(1)</w:t>
      </w:r>
    </w:p>
    <w:p w:rsidR="00513B1D" w:rsidRPr="003972C1" w:rsidP="00FE536E" w14:paraId="3442F1FF" w14:textId="77777777">
      <w:pPr>
        <w:tabs>
          <w:tab w:val="left" w:pos="-1440"/>
        </w:tabs>
        <w:rPr>
          <w:rFonts w:ascii="Times New Roman" w:hAnsi="Times New Roman" w:cs="Times New Roman"/>
        </w:rPr>
      </w:pPr>
    </w:p>
    <w:p w:rsidR="00A95D08" w:rsidP="00A95D08" w14:paraId="074A8A00" w14:textId="77777777">
      <w:pPr>
        <w:tabs>
          <w:tab w:val="left" w:pos="-1440"/>
        </w:tabs>
        <w:ind w:left="720" w:hanging="720"/>
        <w:rPr>
          <w:rFonts w:ascii="Times New Roman" w:hAnsi="Times New Roman" w:cs="Times New Roman"/>
        </w:rPr>
      </w:pPr>
      <w:r w:rsidRPr="003972C1">
        <w:rPr>
          <w:rFonts w:ascii="Times New Roman" w:hAnsi="Times New Roman" w:cs="Times New Roman"/>
        </w:rPr>
        <w:tab/>
      </w:r>
      <w:r w:rsidRPr="003972C1">
        <w:rPr>
          <w:rFonts w:ascii="Times New Roman" w:hAnsi="Times New Roman" w:cs="Times New Roman"/>
          <w:b/>
        </w:rPr>
        <w:t>Regulatory Authority</w:t>
      </w:r>
      <w:r w:rsidRPr="003972C1">
        <w:rPr>
          <w:rFonts w:ascii="Times New Roman" w:hAnsi="Times New Roman" w:cs="Times New Roman"/>
        </w:rPr>
        <w:t>:</w:t>
      </w:r>
      <w:r w:rsidRPr="003972C1" w:rsidR="00FF5F61">
        <w:rPr>
          <w:rFonts w:ascii="Times New Roman" w:hAnsi="Times New Roman" w:cs="Times New Roman"/>
        </w:rPr>
        <w:tab/>
      </w:r>
      <w:r w:rsidRPr="003972C1" w:rsidR="00927534">
        <w:rPr>
          <w:rFonts w:ascii="Times New Roman" w:hAnsi="Times New Roman" w:cs="Times New Roman"/>
        </w:rPr>
        <w:t>8 CFR 214.2(h)(6);</w:t>
      </w:r>
      <w:r w:rsidRPr="003972C1" w:rsidR="0039045A">
        <w:rPr>
          <w:rFonts w:ascii="Times New Roman" w:hAnsi="Times New Roman" w:cs="Times New Roman"/>
        </w:rPr>
        <w:t xml:space="preserve"> </w:t>
      </w:r>
      <w:r w:rsidRPr="003972C1" w:rsidR="00FF5F61">
        <w:rPr>
          <w:rFonts w:ascii="Times New Roman" w:hAnsi="Times New Roman" w:cs="Times New Roman"/>
        </w:rPr>
        <w:t xml:space="preserve">20 CFR </w:t>
      </w:r>
      <w:r>
        <w:rPr>
          <w:rFonts w:ascii="Times New Roman" w:hAnsi="Times New Roman" w:cs="Times New Roman"/>
        </w:rPr>
        <w:t xml:space="preserve">part </w:t>
      </w:r>
      <w:r w:rsidRPr="003972C1" w:rsidR="00FF5F61">
        <w:rPr>
          <w:rFonts w:ascii="Times New Roman" w:hAnsi="Times New Roman" w:cs="Times New Roman"/>
        </w:rPr>
        <w:t xml:space="preserve">655, </w:t>
      </w:r>
      <w:r w:rsidR="00D44321">
        <w:rPr>
          <w:rFonts w:ascii="Times New Roman" w:hAnsi="Times New Roman" w:cs="Times New Roman"/>
        </w:rPr>
        <w:t>s</w:t>
      </w:r>
      <w:r w:rsidRPr="003972C1" w:rsidR="00FF5F61">
        <w:rPr>
          <w:rFonts w:ascii="Times New Roman" w:hAnsi="Times New Roman" w:cs="Times New Roman"/>
        </w:rPr>
        <w:t>ubpart A</w:t>
      </w:r>
      <w:r w:rsidRPr="003972C1" w:rsidR="00927534">
        <w:rPr>
          <w:rFonts w:ascii="Times New Roman" w:hAnsi="Times New Roman" w:cs="Times New Roman"/>
        </w:rPr>
        <w:t>;</w:t>
      </w:r>
      <w:r w:rsidRPr="003972C1" w:rsidR="0064413D">
        <w:rPr>
          <w:rFonts w:ascii="Times New Roman" w:hAnsi="Times New Roman" w:cs="Times New Roman"/>
        </w:rPr>
        <w:t xml:space="preserve"> 29 CFR</w:t>
      </w:r>
      <w:r w:rsidR="00D44321">
        <w:rPr>
          <w:rFonts w:ascii="Times New Roman" w:hAnsi="Times New Roman" w:cs="Times New Roman"/>
        </w:rPr>
        <w:t xml:space="preserve"> </w:t>
      </w:r>
    </w:p>
    <w:p w:rsidR="00513B1D" w:rsidRPr="003972C1" w:rsidP="00D83F62" w14:paraId="519CC49E" w14:textId="77777777">
      <w:pPr>
        <w:tabs>
          <w:tab w:val="left" w:pos="-1440"/>
        </w:tabs>
        <w:ind w:left="720" w:hanging="720"/>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D44321">
        <w:rPr>
          <w:rFonts w:ascii="Times New Roman" w:hAnsi="Times New Roman" w:cs="Times New Roman"/>
        </w:rPr>
        <w:t>part</w:t>
      </w:r>
      <w:r w:rsidRPr="003972C1" w:rsidR="0064413D">
        <w:rPr>
          <w:rFonts w:ascii="Times New Roman" w:hAnsi="Times New Roman" w:cs="Times New Roman"/>
        </w:rPr>
        <w:t xml:space="preserve"> </w:t>
      </w:r>
      <w:r w:rsidR="00544C5C">
        <w:rPr>
          <w:rFonts w:ascii="Times New Roman" w:hAnsi="Times New Roman" w:cs="Times New Roman"/>
        </w:rPr>
        <w:t>503</w:t>
      </w:r>
    </w:p>
    <w:p w:rsidR="00513B1D" w:rsidRPr="003972C1" w:rsidP="00FE536E" w14:paraId="062FB818" w14:textId="77777777">
      <w:pPr>
        <w:tabs>
          <w:tab w:val="left" w:pos="-1440"/>
        </w:tabs>
        <w:rPr>
          <w:rFonts w:ascii="Times New Roman" w:hAnsi="Times New Roman" w:cs="Times New Roman"/>
        </w:rPr>
      </w:pPr>
    </w:p>
    <w:p w:rsidR="001F03C8" w:rsidP="00071DAA" w14:paraId="6FB62A43" w14:textId="77777777">
      <w:pPr>
        <w:pStyle w:val="Normal1020"/>
      </w:pPr>
      <w:r w:rsidRPr="003972C1">
        <w:t xml:space="preserve">As provided in the Department’s regulations at 20 CFR </w:t>
      </w:r>
      <w:r w:rsidR="00D44321">
        <w:t xml:space="preserve">part </w:t>
      </w:r>
      <w:r w:rsidRPr="003972C1">
        <w:t>655</w:t>
      </w:r>
      <w:r w:rsidRPr="003972C1" w:rsidR="003D7344">
        <w:t>,</w:t>
      </w:r>
      <w:r w:rsidRPr="003972C1">
        <w:t xml:space="preserve"> </w:t>
      </w:r>
      <w:r w:rsidR="00D44321">
        <w:t>s</w:t>
      </w:r>
      <w:r w:rsidRPr="003972C1" w:rsidR="00D44321">
        <w:t xml:space="preserve">ubpart </w:t>
      </w:r>
      <w:r w:rsidRPr="003972C1">
        <w:t>A, t</w:t>
      </w:r>
      <w:r w:rsidRPr="003972C1" w:rsidR="000A0CBB">
        <w:t>he information contained in the Form ETA-9142B</w:t>
      </w:r>
      <w:r w:rsidR="000A4BA9">
        <w:t>,</w:t>
      </w:r>
      <w:r w:rsidRPr="003972C1" w:rsidR="000A0CBB">
        <w:t xml:space="preserve"> </w:t>
      </w:r>
      <w:r w:rsidRPr="003972C1" w:rsidR="000A0CBB">
        <w:rPr>
          <w:i/>
        </w:rPr>
        <w:t>H-2B Application for Temporary Employment Certification</w:t>
      </w:r>
      <w:r w:rsidR="0007411E">
        <w:rPr>
          <w:iCs/>
        </w:rPr>
        <w:t>,</w:t>
      </w:r>
      <w:r w:rsidRPr="003972C1" w:rsidR="007863CE">
        <w:rPr>
          <w:i/>
        </w:rPr>
        <w:t xml:space="preserve"> </w:t>
      </w:r>
      <w:r w:rsidRPr="003972C1" w:rsidR="007863CE">
        <w:t xml:space="preserve">and </w:t>
      </w:r>
      <w:r w:rsidRPr="003972C1" w:rsidR="00037780">
        <w:t>all appropriate appendices</w:t>
      </w:r>
      <w:r w:rsidR="0007411E">
        <w:t>,</w:t>
      </w:r>
      <w:r w:rsidRPr="003972C1" w:rsidR="000A0CBB">
        <w:t xml:space="preserve"> </w:t>
      </w:r>
      <w:r w:rsidRPr="003972C1" w:rsidR="00037780">
        <w:t>constitute</w:t>
      </w:r>
      <w:r w:rsidR="001F6199">
        <w:t>s</w:t>
      </w:r>
      <w:r w:rsidRPr="003972C1" w:rsidR="00C55B86">
        <w:t xml:space="preserve"> the basis for DOL</w:t>
      </w:r>
      <w:r w:rsidRPr="003972C1" w:rsidR="000A0CBB">
        <w:t>’s determination that</w:t>
      </w:r>
      <w:r w:rsidRPr="003972C1" w:rsidR="00037780">
        <w:t xml:space="preserve"> an insufficient number of</w:t>
      </w:r>
      <w:r w:rsidRPr="003972C1" w:rsidR="000A0CBB">
        <w:t xml:space="preserve"> </w:t>
      </w:r>
      <w:r w:rsidRPr="003972C1" w:rsidR="00037780">
        <w:t>qualified U.S. workers are available to fill the employer’s job opportunity</w:t>
      </w:r>
      <w:r w:rsidRPr="003972C1" w:rsidR="000A0CBB">
        <w:t xml:space="preserve">, and the </w:t>
      </w:r>
      <w:r w:rsidR="0007411E">
        <w:t xml:space="preserve">employment of nonimmigrant workers will not adversely affect the </w:t>
      </w:r>
      <w:r w:rsidRPr="003972C1" w:rsidR="000A0CBB">
        <w:t xml:space="preserve">wages and working conditions of </w:t>
      </w:r>
      <w:r w:rsidRPr="003972C1" w:rsidR="00037780">
        <w:t xml:space="preserve">similarly employed </w:t>
      </w:r>
      <w:r w:rsidRPr="003972C1" w:rsidR="000A0CBB">
        <w:t>U.S. workers</w:t>
      </w:r>
      <w:r w:rsidR="0007411E">
        <w:t>.</w:t>
      </w:r>
      <w:r w:rsidRPr="003972C1" w:rsidR="00D50A57">
        <w:t xml:space="preserve">  This determination is required</w:t>
      </w:r>
      <w:r w:rsidRPr="003972C1" w:rsidR="000A0CBB">
        <w:t xml:space="preserve"> before </w:t>
      </w:r>
      <w:r w:rsidR="00F63DD3">
        <w:t>DHS approve</w:t>
      </w:r>
      <w:r w:rsidR="002B740B">
        <w:t>s</w:t>
      </w:r>
      <w:r w:rsidR="00F63DD3">
        <w:t xml:space="preserve"> </w:t>
      </w:r>
      <w:r w:rsidRPr="003972C1" w:rsidR="000A0CBB">
        <w:t xml:space="preserve">a petition.  </w:t>
      </w:r>
    </w:p>
    <w:p w:rsidR="00D64CC5" w:rsidRPr="003972C1" w:rsidP="0046468B" w14:paraId="3A80395C" w14:textId="77777777">
      <w:pPr>
        <w:pStyle w:val="Normal1020"/>
      </w:pPr>
      <w:bookmarkStart w:id="2" w:name="0-0-0-681"/>
      <w:bookmarkEnd w:id="2"/>
    </w:p>
    <w:p w:rsidR="000A0B01" w:rsidRPr="006D1A1A" w:rsidP="006D1A1A" w14:paraId="64256359" w14:textId="77777777">
      <w:pPr>
        <w:pStyle w:val="Normal1020"/>
        <w:rPr>
          <w:i/>
        </w:rPr>
      </w:pPr>
      <w:bookmarkStart w:id="3" w:name="_Toc509145139"/>
      <w:r w:rsidRPr="004203DC">
        <w:rPr>
          <w:bCs/>
          <w:i/>
          <w:iCs/>
        </w:rPr>
        <w:t>A.2.</w:t>
      </w:r>
      <w:r w:rsidRPr="006D1A1A">
        <w:rPr>
          <w:b/>
          <w:bCs/>
          <w:i/>
          <w:iCs/>
        </w:rPr>
        <w:t xml:space="preserve"> </w:t>
      </w:r>
      <w:r w:rsidRPr="006D1A1A">
        <w:rPr>
          <w:b/>
          <w:bCs/>
          <w:i/>
          <w:iCs/>
        </w:rPr>
        <w:t xml:space="preserve"> </w:t>
      </w:r>
      <w:r w:rsidRPr="006D1A1A">
        <w:rPr>
          <w:i/>
        </w:rPr>
        <w:t>Indicate how, by whom, and for what purpose the information is to be used.  Except for a new collection, indicate the actual use the agency has made of the information received from the current collection.</w:t>
      </w:r>
    </w:p>
    <w:p w:rsidR="00F62DCC" w:rsidRPr="003972C1" w:rsidP="00441709" w14:paraId="096140E0" w14:textId="77777777">
      <w:pPr>
        <w:outlineLvl w:val="1"/>
        <w:rPr>
          <w:rFonts w:ascii="Times New Roman" w:hAnsi="Times New Roman" w:cs="Times New Roman"/>
        </w:rPr>
      </w:pPr>
      <w:r>
        <w:rPr>
          <w:rFonts w:ascii="Times New Roman" w:hAnsi="Times New Roman" w:cs="Times New Roman"/>
          <w:b/>
          <w:bCs/>
          <w:i/>
          <w:iCs/>
        </w:rPr>
        <w:t xml:space="preserve"> </w:t>
      </w:r>
      <w:bookmarkEnd w:id="3"/>
    </w:p>
    <w:p w:rsidR="00E84763" w:rsidRPr="003972C1" w:rsidP="006D1A1A" w14:paraId="7302884B" w14:textId="77777777">
      <w:pPr>
        <w:pStyle w:val="Normal1020"/>
      </w:pPr>
      <w:r w:rsidRPr="003972C1">
        <w:t xml:space="preserve">OFLC uses these information collections to </w:t>
      </w:r>
      <w:r w:rsidR="005355F2">
        <w:t xml:space="preserve">carry out </w:t>
      </w:r>
      <w:r w:rsidRPr="003972C1">
        <w:t>its statutory and regulatory responsibilities for administering the H-2B program.</w:t>
      </w:r>
      <w:r w:rsidRPr="003972C1" w:rsidR="006E746C">
        <w:t xml:space="preserve">  An employer seeking to employ H-2B workers must file a completed </w:t>
      </w:r>
      <w:r w:rsidRPr="003972C1">
        <w:rPr>
          <w:i/>
        </w:rPr>
        <w:t>H-2B A</w:t>
      </w:r>
      <w:r w:rsidRPr="003972C1">
        <w:rPr>
          <w:i/>
        </w:rPr>
        <w:t>pplication for Temporary Employment Certification</w:t>
      </w:r>
      <w:r w:rsidRPr="003972C1" w:rsidR="006E746C">
        <w:t xml:space="preserve"> </w:t>
      </w:r>
      <w:r w:rsidRPr="003972C1">
        <w:t xml:space="preserve">no fewer than 75 </w:t>
      </w:r>
      <w:r w:rsidRPr="003972C1" w:rsidR="00035924">
        <w:t xml:space="preserve">calendar </w:t>
      </w:r>
      <w:r w:rsidRPr="003972C1">
        <w:t>days and no more than 9</w:t>
      </w:r>
      <w:r w:rsidRPr="003972C1" w:rsidR="006E746C">
        <w:t xml:space="preserve">0 </w:t>
      </w:r>
      <w:r w:rsidRPr="003972C1" w:rsidR="00035924">
        <w:t xml:space="preserve">calendar </w:t>
      </w:r>
      <w:r w:rsidRPr="003972C1" w:rsidR="006E746C">
        <w:t xml:space="preserve">days before its date of need.  </w:t>
      </w:r>
      <w:r w:rsidR="00D44321">
        <w:rPr>
          <w:i/>
        </w:rPr>
        <w:t xml:space="preserve">See </w:t>
      </w:r>
      <w:r w:rsidRPr="003972C1" w:rsidR="00A9652E">
        <w:t xml:space="preserve">20 CFR 655.15(b).  </w:t>
      </w:r>
      <w:r w:rsidRPr="003972C1" w:rsidR="006E746C">
        <w:t xml:space="preserve">The </w:t>
      </w:r>
      <w:r w:rsidRPr="003972C1">
        <w:rPr>
          <w:i/>
        </w:rPr>
        <w:t>H-2B A</w:t>
      </w:r>
      <w:r w:rsidRPr="003972C1" w:rsidR="006E746C">
        <w:rPr>
          <w:i/>
        </w:rPr>
        <w:t>pplication for Temporary Employment Certification</w:t>
      </w:r>
      <w:r w:rsidRPr="003972C1" w:rsidR="006E746C">
        <w:t xml:space="preserve"> includes the collection of information </w:t>
      </w:r>
      <w:r w:rsidRPr="003972C1" w:rsidR="007C0BEF">
        <w:t xml:space="preserve">on </w:t>
      </w:r>
      <w:r w:rsidRPr="003972C1" w:rsidR="006E746C">
        <w:t>the Form ETA-9142B</w:t>
      </w:r>
      <w:r w:rsidRPr="003972C1" w:rsidR="009F093D">
        <w:t xml:space="preserve"> and all required appendices; a valid prevailing wage determination; a copy of the job order submitted concurrently to the State Workforce Agency </w:t>
      </w:r>
      <w:r w:rsidRPr="003972C1" w:rsidR="00035924">
        <w:t xml:space="preserve">(SWA) </w:t>
      </w:r>
      <w:r w:rsidRPr="003972C1" w:rsidR="009F093D">
        <w:t>serving the area of intended employment; a copy of all contracts and agreements with agents and foreign labor recruiters executed in connection with the job opportunities;</w:t>
      </w:r>
      <w:r w:rsidRPr="003972C1" w:rsidR="007C0BEF">
        <w:t xml:space="preserve"> </w:t>
      </w:r>
      <w:r w:rsidRPr="003972C1">
        <w:t xml:space="preserve">and all other applicable documentation supporting the </w:t>
      </w:r>
      <w:r w:rsidRPr="003972C1" w:rsidR="007C0BEF">
        <w:t>a</w:t>
      </w:r>
      <w:r w:rsidRPr="003972C1">
        <w:t>pplica</w:t>
      </w:r>
      <w:r w:rsidRPr="003972C1" w:rsidR="009F093D">
        <w:t xml:space="preserve">tion.  </w:t>
      </w:r>
      <w:r w:rsidRPr="003972C1" w:rsidR="00035924">
        <w:rPr>
          <w:i/>
        </w:rPr>
        <w:t>See</w:t>
      </w:r>
      <w:r w:rsidRPr="003972C1" w:rsidR="00035924">
        <w:t xml:space="preserve"> 20 CFR 655.15(a).</w:t>
      </w:r>
    </w:p>
    <w:p w:rsidR="00E84763" w:rsidRPr="003972C1" w:rsidP="00E84763" w14:paraId="4333AAEB" w14:textId="77777777">
      <w:pPr>
        <w:tabs>
          <w:tab w:val="left" w:pos="-1440"/>
        </w:tabs>
        <w:rPr>
          <w:rFonts w:ascii="Times New Roman" w:hAnsi="Times New Roman" w:cs="Times New Roman"/>
        </w:rPr>
      </w:pPr>
    </w:p>
    <w:p w:rsidR="00E1202F" w:rsidRPr="003972C1" w:rsidP="006D1A1A" w14:paraId="3030D502" w14:textId="77777777">
      <w:pPr>
        <w:pStyle w:val="Normal1020"/>
        <w:rPr>
          <w:color w:val="000000"/>
          <w:shd w:val="clear" w:color="auto" w:fill="FFFFFF"/>
        </w:rPr>
      </w:pPr>
      <w:r w:rsidRPr="003972C1">
        <w:t>OFLC reviews an</w:t>
      </w:r>
      <w:r w:rsidRPr="003972C1" w:rsidR="007C0BEF">
        <w:t xml:space="preserve"> </w:t>
      </w:r>
      <w:r w:rsidR="002348BF">
        <w:t>employer’s application for</w:t>
      </w:r>
      <w:r w:rsidRPr="003972C1" w:rsidR="007C0BEF">
        <w:t xml:space="preserve"> temporary labor certification for compliance </w:t>
      </w:r>
      <w:r w:rsidRPr="003972C1">
        <w:t>with all applicable program requirements and issue</w:t>
      </w:r>
      <w:r w:rsidRPr="003972C1">
        <w:t>s</w:t>
      </w:r>
      <w:r w:rsidRPr="003972C1">
        <w:t xml:space="preserve"> either a N</w:t>
      </w:r>
      <w:r w:rsidRPr="003972C1" w:rsidR="007C0BEF">
        <w:t>otice of Deficiency (N</w:t>
      </w:r>
      <w:r w:rsidRPr="003972C1">
        <w:t>OD</w:t>
      </w:r>
      <w:r w:rsidRPr="003972C1" w:rsidR="007C0BEF">
        <w:t>)</w:t>
      </w:r>
      <w:r w:rsidRPr="003972C1">
        <w:t xml:space="preserve"> or </w:t>
      </w:r>
      <w:r w:rsidRPr="003972C1" w:rsidR="007C0BEF">
        <w:t>Notice of Acceptance (</w:t>
      </w:r>
      <w:r w:rsidRPr="003972C1">
        <w:t>NOA</w:t>
      </w:r>
      <w:r w:rsidRPr="003972C1" w:rsidR="007C0BEF">
        <w:t>)</w:t>
      </w:r>
      <w:r w:rsidRPr="003972C1" w:rsidR="00CB43D7">
        <w:t xml:space="preserve"> </w:t>
      </w:r>
      <w:r w:rsidRPr="003972C1">
        <w:t xml:space="preserve">of the application </w:t>
      </w:r>
      <w:r w:rsidRPr="003972C1" w:rsidR="00CB43D7">
        <w:t>within seven</w:t>
      </w:r>
      <w:r w:rsidRPr="003972C1">
        <w:t xml:space="preserve"> business days</w:t>
      </w:r>
      <w:r w:rsidRPr="003972C1" w:rsidR="00D45C27">
        <w:t xml:space="preserve"> of receipt</w:t>
      </w:r>
      <w:r w:rsidRPr="003972C1">
        <w:t xml:space="preserve">. </w:t>
      </w:r>
      <w:r w:rsidRPr="003972C1" w:rsidR="00E84763">
        <w:t xml:space="preserve"> </w:t>
      </w:r>
      <w:r w:rsidRPr="003972C1" w:rsidR="00C4713F">
        <w:rPr>
          <w:i/>
        </w:rPr>
        <w:t>See</w:t>
      </w:r>
      <w:r w:rsidRPr="003972C1" w:rsidR="00C4713F">
        <w:t xml:space="preserve"> </w:t>
      </w:r>
      <w:r w:rsidRPr="003972C1" w:rsidR="00D96E38">
        <w:t>20 CFR 655.30(a)</w:t>
      </w:r>
      <w:r w:rsidR="00A26FE1">
        <w:t>,</w:t>
      </w:r>
      <w:r w:rsidRPr="003972C1" w:rsidR="00D96E38">
        <w:t xml:space="preserve"> 655.31(a</w:t>
      </w:r>
      <w:r w:rsidRPr="003972C1" w:rsidR="00A26FE1">
        <w:t>)</w:t>
      </w:r>
      <w:r w:rsidR="00A26FE1">
        <w:t>, and</w:t>
      </w:r>
      <w:r w:rsidRPr="003972C1" w:rsidR="00A26FE1">
        <w:t xml:space="preserve"> </w:t>
      </w:r>
      <w:r w:rsidRPr="003972C1" w:rsidR="00D96E38">
        <w:t xml:space="preserve">655.33(a).  </w:t>
      </w:r>
      <w:r w:rsidRPr="003972C1" w:rsidR="00E84763">
        <w:t>Where deficiencies in the application</w:t>
      </w:r>
      <w:r w:rsidRPr="003972C1">
        <w:t xml:space="preserve"> are discovered, the NOD provides the employer with up to 10 business days to correct the deficiencies or file an appeal with the Department’s </w:t>
      </w:r>
      <w:r w:rsidR="00B30063">
        <w:t>Board of Alien Labor Certification Appeals</w:t>
      </w:r>
      <w:r w:rsidRPr="003972C1">
        <w:t xml:space="preserve">.  </w:t>
      </w:r>
      <w:r w:rsidR="00D44321">
        <w:rPr>
          <w:i/>
        </w:rPr>
        <w:t xml:space="preserve">See </w:t>
      </w:r>
      <w:r w:rsidRPr="003972C1" w:rsidR="00B108FC">
        <w:t>20 CFR 655.31(a</w:t>
      </w:r>
      <w:r w:rsidRPr="003972C1" w:rsidR="00D44321">
        <w:t>)</w:t>
      </w:r>
      <w:r w:rsidR="00D44321">
        <w:t xml:space="preserve"> and</w:t>
      </w:r>
      <w:r w:rsidRPr="003972C1" w:rsidR="00D44321">
        <w:t xml:space="preserve"> </w:t>
      </w:r>
      <w:r w:rsidRPr="003972C1" w:rsidR="00B108FC">
        <w:t>(b)</w:t>
      </w:r>
      <w:r w:rsidRPr="003972C1">
        <w:t>(2)</w:t>
      </w:r>
      <w:r w:rsidR="00D44321">
        <w:t xml:space="preserve"> </w:t>
      </w:r>
      <w:r w:rsidR="00FD4A7B">
        <w:t>and</w:t>
      </w:r>
      <w:r w:rsidR="00A26FE1">
        <w:t xml:space="preserve"> </w:t>
      </w:r>
      <w:r w:rsidRPr="003972C1">
        <w:t>(3)</w:t>
      </w:r>
      <w:r w:rsidRPr="003972C1" w:rsidR="00B108FC">
        <w:t xml:space="preserve">.  </w:t>
      </w:r>
      <w:r w:rsidRPr="003972C1">
        <w:t>OFLC may issue one or more additional NODs before issuing a decision.</w:t>
      </w:r>
      <w:r w:rsidRPr="003972C1">
        <w:t xml:space="preserve">  </w:t>
      </w:r>
      <w:r w:rsidR="00D44321">
        <w:rPr>
          <w:i/>
        </w:rPr>
        <w:t xml:space="preserve">See </w:t>
      </w:r>
      <w:r w:rsidRPr="003972C1">
        <w:t xml:space="preserve">20 CFR 655.32(a).  </w:t>
      </w:r>
      <w:r w:rsidRPr="003972C1" w:rsidR="007C0BEF">
        <w:t>Where all</w:t>
      </w:r>
      <w:r w:rsidRPr="003972C1" w:rsidR="00200616">
        <w:t xml:space="preserve"> </w:t>
      </w:r>
      <w:r w:rsidRPr="003972C1" w:rsidR="007C0BEF">
        <w:t xml:space="preserve">program requirements are met, the </w:t>
      </w:r>
      <w:r w:rsidRPr="003972C1">
        <w:t>NOA authorizes the recruitment of U.S. workers</w:t>
      </w:r>
      <w:r w:rsidRPr="003972C1" w:rsidR="00171732">
        <w:t xml:space="preserve"> for the employer’s job opportunity</w:t>
      </w:r>
      <w:r w:rsidRPr="003972C1">
        <w:t xml:space="preserve"> and specifies a date on which the employer must provide an initial written repo</w:t>
      </w:r>
      <w:r w:rsidRPr="003972C1" w:rsidR="007C0BEF">
        <w:t xml:space="preserve">rt of its recruitment efforts.  </w:t>
      </w:r>
      <w:r w:rsidRPr="003972C1" w:rsidR="008443E6">
        <w:rPr>
          <w:i/>
        </w:rPr>
        <w:t>See</w:t>
      </w:r>
      <w:r w:rsidRPr="003972C1" w:rsidR="008443E6">
        <w:t xml:space="preserve"> </w:t>
      </w:r>
      <w:r w:rsidRPr="003972C1" w:rsidR="002556D9">
        <w:t>20 CFR 655.33(a)</w:t>
      </w:r>
      <w:r w:rsidR="00A26FE1">
        <w:t xml:space="preserve"> and</w:t>
      </w:r>
      <w:r w:rsidRPr="003972C1" w:rsidR="002556D9">
        <w:t xml:space="preserve"> (b)(1</w:t>
      </w:r>
      <w:r w:rsidRPr="003972C1" w:rsidR="00A26FE1">
        <w:t>)</w:t>
      </w:r>
      <w:r w:rsidR="00A26FE1">
        <w:t xml:space="preserve"> and</w:t>
      </w:r>
      <w:r w:rsidRPr="003972C1" w:rsidR="00A26FE1">
        <w:t xml:space="preserve"> </w:t>
      </w:r>
      <w:r w:rsidRPr="003972C1" w:rsidR="002556D9">
        <w:t xml:space="preserve">655.48(a).  </w:t>
      </w:r>
      <w:r w:rsidRPr="003972C1">
        <w:t xml:space="preserve">Upon review of the recruitment report, OFLC may grant a full or partial </w:t>
      </w:r>
      <w:r w:rsidRPr="003972C1" w:rsidR="007C0BEF">
        <w:t>temporary labor certification</w:t>
      </w:r>
      <w:r w:rsidRPr="003972C1" w:rsidR="00B2334D">
        <w:t xml:space="preserve"> determination</w:t>
      </w:r>
      <w:r w:rsidRPr="003972C1">
        <w:t xml:space="preserve"> or deny the employer’s H-2B application.  </w:t>
      </w:r>
      <w:r w:rsidRPr="003972C1" w:rsidR="00F76092">
        <w:rPr>
          <w:i/>
        </w:rPr>
        <w:t>See</w:t>
      </w:r>
      <w:r w:rsidRPr="003972C1" w:rsidR="00F76092">
        <w:t xml:space="preserve"> 20 CFR 655.52</w:t>
      </w:r>
      <w:r w:rsidR="00AF29F6">
        <w:t xml:space="preserve"> </w:t>
      </w:r>
      <w:r w:rsidRPr="003972C1" w:rsidR="00F76092">
        <w:t>-</w:t>
      </w:r>
      <w:r w:rsidR="00AF29F6">
        <w:t xml:space="preserve"> </w:t>
      </w:r>
      <w:r w:rsidR="00D44321">
        <w:t>655.</w:t>
      </w:r>
      <w:r w:rsidRPr="003972C1" w:rsidR="00F76092">
        <w:t xml:space="preserve">54.  </w:t>
      </w:r>
      <w:r w:rsidR="00A26FE1">
        <w:t xml:space="preserve">To determine </w:t>
      </w:r>
      <w:r w:rsidRPr="003972C1">
        <w:t xml:space="preserve">whether there are insufficient U.S. workers to fill the employer’s job opportunity, OFLC will count as available any U.S. worker referred by </w:t>
      </w:r>
      <w:r w:rsidR="00743873">
        <w:t>a</w:t>
      </w:r>
      <w:r w:rsidR="009A5EB8">
        <w:t xml:space="preserve"> </w:t>
      </w:r>
      <w:r w:rsidRPr="003972C1">
        <w:t>SWA or any U.S. worker who applied (or on whose behalf an application is made) directly to the employer, but who was rejected by the employer for other than a lawful job</w:t>
      </w:r>
      <w:r w:rsidRPr="003972C1" w:rsidR="009D606C">
        <w:t>-</w:t>
      </w:r>
      <w:r w:rsidRPr="003972C1">
        <w:t xml:space="preserve">related reason.  </w:t>
      </w:r>
      <w:r w:rsidR="00D44321">
        <w:rPr>
          <w:i/>
        </w:rPr>
        <w:t xml:space="preserve">See </w:t>
      </w:r>
      <w:r w:rsidRPr="003972C1" w:rsidR="009D606C">
        <w:t xml:space="preserve">20 CFR 655.51(b).  </w:t>
      </w:r>
      <w:r w:rsidRPr="003972C1">
        <w:t xml:space="preserve">Thus, a partial </w:t>
      </w:r>
      <w:r w:rsidRPr="003972C1" w:rsidR="007C0BEF">
        <w:t>temporary labor certification</w:t>
      </w:r>
      <w:r w:rsidRPr="003972C1">
        <w:t xml:space="preserve"> granted by OFLC reduces the number of H-2B workers the employer initially reques</w:t>
      </w:r>
      <w:r w:rsidRPr="003972C1" w:rsidR="00E84763">
        <w:t xml:space="preserve">ted by each </w:t>
      </w:r>
      <w:r w:rsidRPr="003972C1">
        <w:t xml:space="preserve">U.S. worker who is qualified and available to perform the job.  </w:t>
      </w:r>
      <w:r w:rsidRPr="003972C1" w:rsidR="000F672B">
        <w:rPr>
          <w:i/>
        </w:rPr>
        <w:t>See</w:t>
      </w:r>
      <w:r w:rsidRPr="003972C1" w:rsidR="000F672B">
        <w:t xml:space="preserve"> </w:t>
      </w:r>
      <w:r w:rsidRPr="003972C1" w:rsidR="00BE4DB7">
        <w:t xml:space="preserve">20 CFR 655.54.  </w:t>
      </w:r>
      <w:r w:rsidRPr="003972C1">
        <w:rPr>
          <w:color w:val="000000"/>
          <w:shd w:val="clear" w:color="auto" w:fill="FFFFFF"/>
        </w:rPr>
        <w:t xml:space="preserve">OFLC will grant </w:t>
      </w:r>
      <w:r w:rsidR="0022283E">
        <w:rPr>
          <w:color w:val="000000"/>
          <w:shd w:val="clear" w:color="auto" w:fill="FFFFFF"/>
        </w:rPr>
        <w:t xml:space="preserve">a </w:t>
      </w:r>
      <w:r w:rsidRPr="003972C1">
        <w:rPr>
          <w:color w:val="000000"/>
          <w:shd w:val="clear" w:color="auto" w:fill="FFFFFF"/>
        </w:rPr>
        <w:t>temporary labor certification only after the employer</w:t>
      </w:r>
      <w:r w:rsidRPr="003972C1" w:rsidR="009D606C">
        <w:rPr>
          <w:color w:val="000000"/>
          <w:shd w:val="clear" w:color="auto" w:fill="FFFFFF"/>
        </w:rPr>
        <w:t>’</w:t>
      </w:r>
      <w:r w:rsidRPr="003972C1">
        <w:rPr>
          <w:color w:val="000000"/>
          <w:shd w:val="clear" w:color="auto" w:fill="FFFFFF"/>
        </w:rPr>
        <w:t xml:space="preserve">s H-2B application has met all the requirements for approving </w:t>
      </w:r>
      <w:r w:rsidRPr="003972C1" w:rsidR="00927534">
        <w:rPr>
          <w:color w:val="000000"/>
          <w:shd w:val="clear" w:color="auto" w:fill="FFFFFF"/>
        </w:rPr>
        <w:t xml:space="preserve">a </w:t>
      </w:r>
      <w:r w:rsidRPr="003972C1">
        <w:rPr>
          <w:color w:val="000000"/>
          <w:shd w:val="clear" w:color="auto" w:fill="FFFFFF"/>
        </w:rPr>
        <w:t xml:space="preserve">labor certification under </w:t>
      </w:r>
      <w:r w:rsidRPr="003972C1" w:rsidR="0042587C">
        <w:rPr>
          <w:color w:val="000000"/>
          <w:shd w:val="clear" w:color="auto" w:fill="FFFFFF"/>
        </w:rPr>
        <w:t xml:space="preserve">20 </w:t>
      </w:r>
      <w:r w:rsidRPr="003972C1" w:rsidR="004244F2">
        <w:t xml:space="preserve">CFR </w:t>
      </w:r>
      <w:r w:rsidR="00D44321">
        <w:t xml:space="preserve">part </w:t>
      </w:r>
      <w:r w:rsidRPr="003972C1" w:rsidR="004244F2">
        <w:t xml:space="preserve">655, </w:t>
      </w:r>
      <w:r w:rsidR="0044244D">
        <w:t>s</w:t>
      </w:r>
      <w:r w:rsidRPr="003972C1" w:rsidR="009D606C">
        <w:t>ubpart A</w:t>
      </w:r>
      <w:r w:rsidRPr="003972C1">
        <w:rPr>
          <w:color w:val="000000"/>
          <w:shd w:val="clear" w:color="auto" w:fill="FFFFFF"/>
        </w:rPr>
        <w:t xml:space="preserve">. </w:t>
      </w:r>
      <w:r w:rsidRPr="003972C1" w:rsidR="00BE4DB7">
        <w:rPr>
          <w:color w:val="000000"/>
          <w:shd w:val="clear" w:color="auto" w:fill="FFFFFF"/>
        </w:rPr>
        <w:t xml:space="preserve"> </w:t>
      </w:r>
      <w:r w:rsidR="00D44321">
        <w:rPr>
          <w:i/>
          <w:color w:val="000000"/>
          <w:shd w:val="clear" w:color="auto" w:fill="FFFFFF"/>
        </w:rPr>
        <w:t xml:space="preserve">See </w:t>
      </w:r>
      <w:r w:rsidRPr="003972C1" w:rsidR="009D606C">
        <w:rPr>
          <w:color w:val="000000"/>
          <w:shd w:val="clear" w:color="auto" w:fill="FFFFFF"/>
        </w:rPr>
        <w:t xml:space="preserve">20 CFR 655.50(b).  </w:t>
      </w:r>
      <w:r w:rsidRPr="003972C1">
        <w:rPr>
          <w:color w:val="000000"/>
          <w:shd w:val="clear" w:color="auto" w:fill="FFFFFF"/>
        </w:rPr>
        <w:t xml:space="preserve">In accordance with regulatory requirements, OFLC </w:t>
      </w:r>
      <w:r w:rsidRPr="003972C1" w:rsidR="007C0BEF">
        <w:rPr>
          <w:color w:val="000000"/>
          <w:shd w:val="clear" w:color="auto" w:fill="FFFFFF"/>
        </w:rPr>
        <w:t>sends</w:t>
      </w:r>
      <w:r w:rsidRPr="003972C1">
        <w:rPr>
          <w:color w:val="000000"/>
          <w:shd w:val="clear" w:color="auto" w:fill="FFFFFF"/>
        </w:rPr>
        <w:t xml:space="preserve"> certified H-2B applications </w:t>
      </w:r>
      <w:r w:rsidR="009D53EC">
        <w:rPr>
          <w:color w:val="000000"/>
          <w:shd w:val="clear" w:color="auto" w:fill="FFFFFF"/>
        </w:rPr>
        <w:t xml:space="preserve">electronically </w:t>
      </w:r>
      <w:r w:rsidRPr="003972C1">
        <w:rPr>
          <w:color w:val="000000"/>
          <w:shd w:val="clear" w:color="auto" w:fill="FFFFFF"/>
        </w:rPr>
        <w:t xml:space="preserve">to the employer, </w:t>
      </w:r>
      <w:r w:rsidRPr="003972C1" w:rsidR="000F672B">
        <w:rPr>
          <w:color w:val="000000"/>
          <w:shd w:val="clear" w:color="auto" w:fill="FFFFFF"/>
        </w:rPr>
        <w:t>and a copy to</w:t>
      </w:r>
      <w:r w:rsidRPr="003972C1">
        <w:rPr>
          <w:color w:val="000000"/>
          <w:shd w:val="clear" w:color="auto" w:fill="FFFFFF"/>
        </w:rPr>
        <w:t xml:space="preserve"> the employer</w:t>
      </w:r>
      <w:r w:rsidRPr="003972C1" w:rsidR="009D606C">
        <w:rPr>
          <w:color w:val="000000"/>
          <w:shd w:val="clear" w:color="auto" w:fill="FFFFFF"/>
        </w:rPr>
        <w:t>’</w:t>
      </w:r>
      <w:r w:rsidRPr="003972C1">
        <w:rPr>
          <w:color w:val="000000"/>
          <w:shd w:val="clear" w:color="auto" w:fill="FFFFFF"/>
        </w:rPr>
        <w:t>s attorney or agent</w:t>
      </w:r>
      <w:r w:rsidRPr="003972C1" w:rsidR="000F672B">
        <w:rPr>
          <w:color w:val="000000"/>
          <w:shd w:val="clear" w:color="auto" w:fill="FFFFFF"/>
        </w:rPr>
        <w:t xml:space="preserve"> if applicable</w:t>
      </w:r>
      <w:r w:rsidRPr="003972C1">
        <w:rPr>
          <w:color w:val="000000"/>
          <w:shd w:val="clear" w:color="auto" w:fill="FFFFFF"/>
        </w:rPr>
        <w:t xml:space="preserve">, </w:t>
      </w:r>
      <w:r w:rsidR="009D53EC">
        <w:rPr>
          <w:color w:val="000000"/>
          <w:shd w:val="clear" w:color="auto" w:fill="FFFFFF"/>
        </w:rPr>
        <w:t xml:space="preserve">or, as necessary, </w:t>
      </w:r>
      <w:r w:rsidRPr="003972C1">
        <w:rPr>
          <w:color w:val="000000"/>
          <w:shd w:val="clear" w:color="auto" w:fill="FFFFFF"/>
        </w:rPr>
        <w:t>by means normally assuring next day delivery.</w:t>
      </w:r>
      <w:r w:rsidRPr="003972C1" w:rsidR="009D606C">
        <w:rPr>
          <w:color w:val="000000"/>
          <w:shd w:val="clear" w:color="auto" w:fill="FFFFFF"/>
        </w:rPr>
        <w:t xml:space="preserve">  </w:t>
      </w:r>
      <w:r w:rsidRPr="00E40443" w:rsidR="00D44321">
        <w:rPr>
          <w:i/>
          <w:color w:val="000000"/>
          <w:shd w:val="clear" w:color="auto" w:fill="FFFFFF"/>
        </w:rPr>
        <w:t>See</w:t>
      </w:r>
      <w:r w:rsidR="00062514">
        <w:rPr>
          <w:i/>
          <w:color w:val="000000"/>
          <w:shd w:val="clear" w:color="auto" w:fill="FFFFFF"/>
        </w:rPr>
        <w:t xml:space="preserve"> </w:t>
      </w:r>
      <w:r w:rsidRPr="003972C1" w:rsidR="009D606C">
        <w:rPr>
          <w:color w:val="000000"/>
          <w:shd w:val="clear" w:color="auto" w:fill="FFFFFF"/>
        </w:rPr>
        <w:t>20 CFR 655.52.</w:t>
      </w:r>
    </w:p>
    <w:p w:rsidR="00496E58" w:rsidRPr="003972C1" w:rsidP="006D1A1A" w14:paraId="5C688D2F" w14:textId="77777777">
      <w:pPr>
        <w:pStyle w:val="Normal1020"/>
        <w:rPr>
          <w:color w:val="000000"/>
          <w:shd w:val="clear" w:color="auto" w:fill="FFFFFF"/>
        </w:rPr>
      </w:pPr>
    </w:p>
    <w:p w:rsidR="00496E58" w:rsidRPr="003972C1" w:rsidP="006D1A1A" w14:paraId="31FD2DA6" w14:textId="77777777">
      <w:pPr>
        <w:pStyle w:val="Normal1020"/>
      </w:pPr>
      <w:r w:rsidRPr="003972C1">
        <w:t xml:space="preserve">The </w:t>
      </w:r>
      <w:r w:rsidRPr="003972C1">
        <w:rPr>
          <w:i/>
        </w:rPr>
        <w:t>H-2B Application for Temporary Employment Certification</w:t>
      </w:r>
      <w:r w:rsidRPr="003972C1">
        <w:t xml:space="preserve"> and all supporting documentation must be retained by the employer for three years from the date of certification (for approved applications), </w:t>
      </w:r>
      <w:r w:rsidRPr="003972C1" w:rsidR="00834C4F">
        <w:t xml:space="preserve">the </w:t>
      </w:r>
      <w:r w:rsidRPr="003972C1">
        <w:t xml:space="preserve">date of adjudication (for denied applications), or </w:t>
      </w:r>
      <w:r w:rsidRPr="003972C1" w:rsidR="00834C4F">
        <w:t xml:space="preserve">the </w:t>
      </w:r>
      <w:r w:rsidRPr="003972C1">
        <w:t xml:space="preserve">date </w:t>
      </w:r>
      <w:r w:rsidRPr="003972C1" w:rsidR="00911D47">
        <w:t>OFLC</w:t>
      </w:r>
      <w:r w:rsidRPr="003972C1">
        <w:t xml:space="preserve"> received the employer’s letter of withdrawal (for withdrawn applications).  </w:t>
      </w:r>
      <w:r w:rsidRPr="003972C1" w:rsidR="00834C4F">
        <w:rPr>
          <w:i/>
        </w:rPr>
        <w:t>See</w:t>
      </w:r>
      <w:r w:rsidRPr="003972C1" w:rsidR="00834C4F">
        <w:t xml:space="preserve"> </w:t>
      </w:r>
      <w:r w:rsidRPr="003972C1" w:rsidR="00F76092">
        <w:t xml:space="preserve">20 CFR 655.56(b).  </w:t>
      </w:r>
      <w:r w:rsidRPr="003972C1">
        <w:t xml:space="preserve">Employers must be prepared to produce all information and records contained in this ICR for </w:t>
      </w:r>
      <w:r w:rsidR="00AF29F6">
        <w:t>the Department</w:t>
      </w:r>
      <w:r w:rsidRPr="003972C1">
        <w:t xml:space="preserve"> or other federal agencies in the event of an audit examination, investigation, or other enforcement proceedings in the H-2B program.</w:t>
      </w:r>
      <w:r w:rsidRPr="003972C1" w:rsidR="006F5EE1">
        <w:t xml:space="preserve">  </w:t>
      </w:r>
      <w:r w:rsidRPr="003972C1" w:rsidR="00D02FBE">
        <w:rPr>
          <w:i/>
        </w:rPr>
        <w:t>See</w:t>
      </w:r>
      <w:r w:rsidRPr="003972C1" w:rsidR="00D02FBE">
        <w:t xml:space="preserve"> </w:t>
      </w:r>
      <w:r w:rsidRPr="003972C1" w:rsidR="006F5EE1">
        <w:t xml:space="preserve">20 CFR 655.56(c).  </w:t>
      </w:r>
    </w:p>
    <w:p w:rsidR="00496E58" w:rsidRPr="003972C1" w:rsidP="00496E58" w14:paraId="58CD1085" w14:textId="77777777">
      <w:pPr>
        <w:widowControl w:val="0"/>
        <w:autoSpaceDE w:val="0"/>
        <w:autoSpaceDN w:val="0"/>
        <w:adjustRightInd w:val="0"/>
        <w:rPr>
          <w:rFonts w:ascii="Times New Roman" w:hAnsi="Times New Roman" w:cs="Times New Roman"/>
        </w:rPr>
      </w:pPr>
    </w:p>
    <w:p w:rsidR="00171732" w:rsidRPr="003972C1" w:rsidP="006D1A1A" w14:paraId="4DFFA8A4" w14:textId="77777777">
      <w:pPr>
        <w:pStyle w:val="Normal1020"/>
      </w:pPr>
      <w:r w:rsidRPr="003972C1">
        <w:t xml:space="preserve">Specifically, </w:t>
      </w:r>
      <w:r w:rsidR="00C75977">
        <w:t xml:space="preserve">OFLC uses </w:t>
      </w:r>
      <w:r w:rsidRPr="003972C1">
        <w:t xml:space="preserve">the </w:t>
      </w:r>
      <w:r w:rsidRPr="003972C1" w:rsidR="00311AAE">
        <w:t xml:space="preserve">information collections </w:t>
      </w:r>
      <w:r w:rsidRPr="003972C1">
        <w:t>in the manner described below:</w:t>
      </w:r>
    </w:p>
    <w:p w:rsidR="00171732" w:rsidRPr="003972C1" w:rsidP="00171732" w14:paraId="63F56BC0" w14:textId="77777777">
      <w:pPr>
        <w:rPr>
          <w:rFonts w:ascii="Times New Roman" w:hAnsi="Times New Roman" w:cs="Times New Roman"/>
        </w:rPr>
      </w:pPr>
    </w:p>
    <w:p w:rsidR="00171732" w:rsidRPr="00565EB2" w:rsidP="006D1A1A" w14:paraId="59338C3A" w14:textId="77777777">
      <w:pPr>
        <w:pStyle w:val="Normal1020"/>
        <w:rPr>
          <w:i/>
          <w:u w:val="single"/>
        </w:rPr>
      </w:pPr>
      <w:r w:rsidRPr="004203DC">
        <w:rPr>
          <w:u w:val="single"/>
        </w:rPr>
        <w:t>Form ETA-9142B</w:t>
      </w:r>
      <w:r w:rsidRPr="00565EB2">
        <w:rPr>
          <w:i/>
          <w:u w:val="single"/>
        </w:rPr>
        <w:t xml:space="preserve">, H-2B Application for Temporary Employment Certification </w:t>
      </w:r>
    </w:p>
    <w:p w:rsidR="00911D47" w:rsidRPr="003972C1" w:rsidP="006D1A1A" w14:paraId="299760FE" w14:textId="77777777">
      <w:pPr>
        <w:pStyle w:val="Normal1020"/>
      </w:pPr>
    </w:p>
    <w:p w:rsidR="006E746C" w:rsidRPr="006D1A1A" w:rsidP="006D1A1A" w14:paraId="2F70B489" w14:textId="77777777">
      <w:pPr>
        <w:pStyle w:val="Normal1020"/>
      </w:pPr>
      <w:r w:rsidRPr="003972C1">
        <w:t>An employer must include on the Form ETA-9142B basic information related to its business</w:t>
      </w:r>
      <w:r w:rsidR="00916CD5">
        <w:t>.  The Department uses this information to determine</w:t>
      </w:r>
      <w:r w:rsidRPr="003972C1">
        <w:t xml:space="preserve"> whether the establishment operating in the United States is bona fide; contact information of an employee of the employer</w:t>
      </w:r>
      <w:r w:rsidRPr="003972C1" w:rsidR="00B947A9">
        <w:t xml:space="preserve"> who is </w:t>
      </w:r>
      <w:r w:rsidRPr="003972C1" w:rsidR="00B947A9">
        <w:t>authorized to act on behalf of the employer in labor certification matters</w:t>
      </w:r>
      <w:r w:rsidRPr="003972C1">
        <w:t xml:space="preserve">; and, if applicable, contact information of an attorney or agent authorized to act on behalf of the employer in labor certification matters.  Because the Department routinely sends and receives communications </w:t>
      </w:r>
      <w:r w:rsidRPr="003972C1" w:rsidR="00916CD5">
        <w:t>during</w:t>
      </w:r>
      <w:r w:rsidRPr="003972C1">
        <w:t xml:space="preserve"> processing </w:t>
      </w:r>
      <w:r w:rsidR="00916CD5">
        <w:t xml:space="preserve">of </w:t>
      </w:r>
      <w:r w:rsidRPr="003972C1">
        <w:t xml:space="preserve">an employer’s application, the Form ETA-9142B requires the entry of a valid </w:t>
      </w:r>
      <w:r w:rsidR="00387D1D">
        <w:t>e</w:t>
      </w:r>
      <w:r w:rsidRPr="003972C1">
        <w:t xml:space="preserve">mail </w:t>
      </w:r>
      <w:r w:rsidR="004B6C0C">
        <w:t>address</w:t>
      </w:r>
      <w:r w:rsidRPr="003972C1">
        <w:t xml:space="preserve"> from both the employer contact and, if applicable, the employer’s authorized attorney or agent.  </w:t>
      </w:r>
      <w:r w:rsidR="00916CD5">
        <w:t xml:space="preserve">If the employer is represented </w:t>
      </w:r>
      <w:r w:rsidRPr="006D1A1A" w:rsidR="00317C52">
        <w:t>by an</w:t>
      </w:r>
      <w:r w:rsidRPr="006D1A1A">
        <w:t xml:space="preserve"> agent, the form collects information </w:t>
      </w:r>
      <w:r w:rsidRPr="006D1A1A" w:rsidR="00B30E96">
        <w:t xml:space="preserve">to assess </w:t>
      </w:r>
      <w:r w:rsidRPr="006D1A1A">
        <w:t>whether the agent has provided</w:t>
      </w:r>
      <w:r w:rsidR="00916CD5">
        <w:t xml:space="preserve"> current </w:t>
      </w:r>
      <w:r w:rsidRPr="006D1A1A">
        <w:t>documentation demonstrating the agent’s authority to represent the employer, and</w:t>
      </w:r>
      <w:r w:rsidRPr="006D1A1A" w:rsidR="00B30E96">
        <w:t xml:space="preserve">, </w:t>
      </w:r>
      <w:r w:rsidRPr="006D1A1A">
        <w:t>if applicable</w:t>
      </w:r>
      <w:r w:rsidRPr="006D1A1A" w:rsidR="00B35496">
        <w:t>,</w:t>
      </w:r>
      <w:r w:rsidRPr="006D1A1A">
        <w:t xml:space="preserve"> a current Migrant and Seasonal Agricultural Worker Protection Act (MSPA) Certificate of Registration identifying the farm labor contracting activities the agent is authori</w:t>
      </w:r>
      <w:r w:rsidRPr="006D1A1A" w:rsidR="00420AC5">
        <w:t>zed</w:t>
      </w:r>
      <w:r w:rsidRPr="006D1A1A">
        <w:t xml:space="preserve"> to perform under this application.  </w:t>
      </w:r>
      <w:r w:rsidRPr="005355F2" w:rsidR="00B30E96">
        <w:rPr>
          <w:i/>
          <w:iCs/>
        </w:rPr>
        <w:t>See</w:t>
      </w:r>
      <w:r w:rsidRPr="006D1A1A" w:rsidR="00C722BD">
        <w:t xml:space="preserve"> 20 CFR 655.8(a)-</w:t>
      </w:r>
      <w:r w:rsidRPr="006D1A1A" w:rsidR="00B30E96">
        <w:t xml:space="preserve">(b).  </w:t>
      </w:r>
      <w:r w:rsidRPr="006D1A1A">
        <w:t>Similarly, for an employer covered by the MSPA</w:t>
      </w:r>
      <w:r w:rsidRPr="006D1A1A" w:rsidR="00330164">
        <w:t>’s Certificate of Registration requirement</w:t>
      </w:r>
      <w:r w:rsidRPr="006D1A1A">
        <w:t xml:space="preserve">, the form requires the employer to designate and provide a current copy of the </w:t>
      </w:r>
      <w:r w:rsidRPr="006D1A1A" w:rsidR="00330164">
        <w:t>Certificate</w:t>
      </w:r>
      <w:r w:rsidRPr="006D1A1A" w:rsidR="009A5EB8">
        <w:t xml:space="preserve"> of Registration</w:t>
      </w:r>
      <w:r w:rsidRPr="006D1A1A" w:rsidR="00330164">
        <w:t xml:space="preserve"> </w:t>
      </w:r>
      <w:r w:rsidRPr="006D1A1A">
        <w:t>identifying the farm labor contract</w:t>
      </w:r>
      <w:r w:rsidRPr="006D1A1A" w:rsidR="00C150C2">
        <w:t>ing</w:t>
      </w:r>
      <w:r w:rsidRPr="006D1A1A">
        <w:t xml:space="preserve"> activities the employer is authorized to perform.</w:t>
      </w:r>
    </w:p>
    <w:p w:rsidR="00C86C0B" w:rsidRPr="003972C1" w:rsidP="006E746C" w14:paraId="11CAB175" w14:textId="77777777">
      <w:pPr>
        <w:tabs>
          <w:tab w:val="left" w:pos="-1440"/>
        </w:tabs>
        <w:rPr>
          <w:rFonts w:ascii="Times New Roman" w:hAnsi="Times New Roman" w:cs="Times New Roman"/>
        </w:rPr>
      </w:pPr>
    </w:p>
    <w:p w:rsidR="000D2064" w:rsidRPr="003972C1" w:rsidP="000D2064" w14:paraId="28068622" w14:textId="77777777">
      <w:pPr>
        <w:pStyle w:val="Normal1020"/>
      </w:pPr>
      <w:r w:rsidRPr="003972C1">
        <w:t>The Form ETA-9142B also collects basic information related to the employer’s job opportunity and need for H-2B workers, including the job title and occupational classification, number of workers, period of intended employment, designation (</w:t>
      </w:r>
      <w:r w:rsidRPr="004203DC">
        <w:rPr>
          <w:i/>
        </w:rPr>
        <w:t>e.g.</w:t>
      </w:r>
      <w:r w:rsidRPr="003972C1">
        <w:t>, seasonal, peakload) of temporary need, services or labor to be performed, and minimum job requirements.  To ensure all work expected to be performed by H-2B workers will be located within one area of intended employment</w:t>
      </w:r>
      <w:r w:rsidR="00F7128D">
        <w:t xml:space="preserve"> and employment of the H-2B workers will not adversely affect the wages of similarly employed U.S. workers</w:t>
      </w:r>
      <w:r w:rsidRPr="003972C1">
        <w:t>, the form collects information on all places of employment (</w:t>
      </w:r>
      <w:r w:rsidRPr="004203DC">
        <w:rPr>
          <w:i/>
        </w:rPr>
        <w:t>i.e.</w:t>
      </w:r>
      <w:r w:rsidRPr="003972C1">
        <w:t xml:space="preserve">, worksites) </w:t>
      </w:r>
      <w:r w:rsidRPr="003972C1" w:rsidR="00D32DF3">
        <w:t xml:space="preserve">and </w:t>
      </w:r>
      <w:r w:rsidRPr="003972C1">
        <w:t xml:space="preserve">the wage rates to be paid to workers </w:t>
      </w:r>
      <w:r w:rsidRPr="003972C1" w:rsidR="00D32DF3">
        <w:t>at those</w:t>
      </w:r>
      <w:r w:rsidRPr="003972C1" w:rsidR="00FB7794">
        <w:t xml:space="preserve"> worksites</w:t>
      </w:r>
      <w:r w:rsidRPr="003972C1" w:rsidR="00E9506E">
        <w:t xml:space="preserve">, which allows OFLC to </w:t>
      </w:r>
      <w:r w:rsidRPr="003972C1" w:rsidR="00D32DF3">
        <w:t>compare th</w:t>
      </w:r>
      <w:r w:rsidRPr="003972C1" w:rsidR="007F5E56">
        <w:t xml:space="preserve">e </w:t>
      </w:r>
      <w:r w:rsidRPr="003972C1" w:rsidR="00FB7794">
        <w:t xml:space="preserve">reported </w:t>
      </w:r>
      <w:r w:rsidRPr="003972C1" w:rsidR="007F5E56">
        <w:t>wage</w:t>
      </w:r>
      <w:r w:rsidRPr="003972C1" w:rsidR="00D32DF3">
        <w:t xml:space="preserve"> rates with </w:t>
      </w:r>
      <w:r w:rsidRPr="003972C1">
        <w:t xml:space="preserve">the prevailing wage rates </w:t>
      </w:r>
      <w:r w:rsidR="007059F7">
        <w:t>the Department issued to</w:t>
      </w:r>
      <w:r w:rsidRPr="003972C1">
        <w:t xml:space="preserve"> the employer </w:t>
      </w:r>
      <w:r w:rsidRPr="003972C1" w:rsidR="00D32DF3">
        <w:t xml:space="preserve">for </w:t>
      </w:r>
      <w:r w:rsidRPr="003972C1" w:rsidR="00E9506E">
        <w:t>those worksites</w:t>
      </w:r>
      <w:r w:rsidRPr="003972C1">
        <w:t xml:space="preserve">.  </w:t>
      </w:r>
      <w:r>
        <w:t>The Department also uses the information it collects</w:t>
      </w:r>
      <w:r w:rsidRPr="00211E15">
        <w:t xml:space="preserve"> </w:t>
      </w:r>
      <w:r>
        <w:t>on the Form ETA-9142B during</w:t>
      </w:r>
      <w:r w:rsidRPr="00211E15">
        <w:t xml:space="preserve"> post-adjudication audit examinations and/or program </w:t>
      </w:r>
      <w:r w:rsidRPr="00825BCC">
        <w:t>integrity proceedings (</w:t>
      </w:r>
      <w:r w:rsidRPr="004203DC">
        <w:rPr>
          <w:i/>
        </w:rPr>
        <w:t>e.g.</w:t>
      </w:r>
      <w:r w:rsidRPr="00825BCC">
        <w:t xml:space="preserve">, revocation or debarment actions) and the Department’s Wage and Hour Division (WHD) </w:t>
      </w:r>
      <w:r>
        <w:t xml:space="preserve">may request the information </w:t>
      </w:r>
      <w:r w:rsidRPr="00825BCC">
        <w:t xml:space="preserve">during an investigation or enforcement proceeding.  </w:t>
      </w:r>
      <w:r w:rsidRPr="00825BCC">
        <w:rPr>
          <w:i/>
        </w:rPr>
        <w:t>See</w:t>
      </w:r>
      <w:r w:rsidRPr="00825BCC">
        <w:t xml:space="preserve"> 20 CFR 655.56; 29 CFR 503.17.</w:t>
      </w:r>
      <w:r w:rsidRPr="003972C1">
        <w:t xml:space="preserve">  </w:t>
      </w:r>
    </w:p>
    <w:p w:rsidR="006D1A1A" w:rsidP="00C86C0B" w14:paraId="1D549BC6" w14:textId="77777777">
      <w:pPr>
        <w:rPr>
          <w:rFonts w:ascii="Times New Roman" w:hAnsi="Times New Roman" w:cs="Times New Roman"/>
          <w:u w:val="single"/>
        </w:rPr>
      </w:pPr>
    </w:p>
    <w:p w:rsidR="00C86C0B" w:rsidRPr="006D1A1A" w:rsidP="006D1A1A" w14:paraId="51E8B11A" w14:textId="77777777">
      <w:pPr>
        <w:pStyle w:val="Normal1020"/>
        <w:rPr>
          <w:i/>
          <w:u w:val="single"/>
        </w:rPr>
      </w:pPr>
      <w:r w:rsidRPr="004203DC">
        <w:rPr>
          <w:u w:val="single"/>
        </w:rPr>
        <w:t>Form ETA-9142B</w:t>
      </w:r>
      <w:r w:rsidRPr="006D1A1A">
        <w:rPr>
          <w:i/>
          <w:u w:val="single"/>
        </w:rPr>
        <w:t>, Appendix A</w:t>
      </w:r>
      <w:r w:rsidRPr="006D1A1A" w:rsidR="00A401AE">
        <w:rPr>
          <w:i/>
          <w:u w:val="single"/>
        </w:rPr>
        <w:t xml:space="preserve"> </w:t>
      </w:r>
      <w:r w:rsidR="00A9262D">
        <w:rPr>
          <w:i/>
          <w:u w:val="single"/>
        </w:rPr>
        <w:t>–</w:t>
      </w:r>
      <w:r w:rsidRPr="006D1A1A" w:rsidR="00A401AE">
        <w:rPr>
          <w:i/>
          <w:u w:val="single"/>
        </w:rPr>
        <w:t xml:space="preserve"> </w:t>
      </w:r>
      <w:r w:rsidRPr="006D1A1A" w:rsidR="00410FD4">
        <w:rPr>
          <w:i/>
          <w:u w:val="single"/>
        </w:rPr>
        <w:t>Additional Place</w:t>
      </w:r>
      <w:r w:rsidRPr="006D1A1A" w:rsidR="00A71DFC">
        <w:rPr>
          <w:i/>
          <w:u w:val="single"/>
        </w:rPr>
        <w:t>(s)</w:t>
      </w:r>
      <w:r w:rsidRPr="006D1A1A" w:rsidR="00410FD4">
        <w:rPr>
          <w:i/>
          <w:u w:val="single"/>
        </w:rPr>
        <w:t xml:space="preserve"> of Employment </w:t>
      </w:r>
      <w:r w:rsidRPr="006D1A1A" w:rsidR="00A47E0A">
        <w:rPr>
          <w:i/>
          <w:u w:val="single"/>
        </w:rPr>
        <w:t xml:space="preserve">and </w:t>
      </w:r>
      <w:r w:rsidRPr="006D1A1A" w:rsidR="00410FD4">
        <w:rPr>
          <w:i/>
          <w:u w:val="single"/>
        </w:rPr>
        <w:t>Wage Information</w:t>
      </w:r>
    </w:p>
    <w:p w:rsidR="00C86C0B" w:rsidRPr="003972C1" w:rsidP="00C86C0B" w14:paraId="66DF18CC" w14:textId="77777777">
      <w:pPr>
        <w:ind w:right="460"/>
        <w:rPr>
          <w:rFonts w:ascii="Times New Roman" w:hAnsi="Times New Roman" w:cs="Times New Roman"/>
        </w:rPr>
      </w:pPr>
    </w:p>
    <w:p w:rsidR="0021037D" w:rsidRPr="003972C1" w:rsidP="006D1A1A" w14:paraId="17C72899" w14:textId="77777777">
      <w:pPr>
        <w:pStyle w:val="Normal1020"/>
      </w:pPr>
      <w:r w:rsidRPr="00387D1D">
        <w:t xml:space="preserve">In circumstances where work needs to be performed at worksite locations other than the primary </w:t>
      </w:r>
      <w:r w:rsidR="003778D5">
        <w:t>location</w:t>
      </w:r>
      <w:r w:rsidRPr="00387D1D" w:rsidR="003778D5">
        <w:t xml:space="preserve"> </w:t>
      </w:r>
      <w:r w:rsidRPr="00387D1D">
        <w:t xml:space="preserve">identified on the Form ETA-9142B, the employer </w:t>
      </w:r>
      <w:r w:rsidRPr="00387D1D" w:rsidR="00953980">
        <w:t xml:space="preserve">must </w:t>
      </w:r>
      <w:r w:rsidRPr="00387D1D">
        <w:t xml:space="preserve">complete </w:t>
      </w:r>
      <w:r w:rsidRPr="00387D1D">
        <w:rPr>
          <w:i/>
        </w:rPr>
        <w:t>Appendix A</w:t>
      </w:r>
      <w:r w:rsidRPr="00387D1D">
        <w:t xml:space="preserve"> </w:t>
      </w:r>
      <w:r w:rsidR="003778D5">
        <w:t xml:space="preserve">by </w:t>
      </w:r>
      <w:r w:rsidRPr="00387D1D" w:rsidR="00953980">
        <w:t xml:space="preserve">identifying </w:t>
      </w:r>
      <w:r w:rsidRPr="00387D1D">
        <w:t xml:space="preserve">all </w:t>
      </w:r>
      <w:r w:rsidRPr="00387D1D">
        <w:t>places of employment and details about the wage offers for each of those places of employment.</w:t>
      </w:r>
      <w:r w:rsidRPr="00387D1D" w:rsidR="00A47E0A">
        <w:t xml:space="preserve">  </w:t>
      </w:r>
      <w:r w:rsidRPr="00387D1D" w:rsidR="00784896">
        <w:rPr>
          <w:i/>
          <w:color w:val="000000"/>
        </w:rPr>
        <w:t>See</w:t>
      </w:r>
      <w:r w:rsidRPr="00387D1D" w:rsidR="00784896">
        <w:rPr>
          <w:color w:val="000000"/>
        </w:rPr>
        <w:t xml:space="preserve"> 20 CFR 655.15</w:t>
      </w:r>
      <w:r w:rsidR="00387D1D">
        <w:rPr>
          <w:color w:val="000000"/>
        </w:rPr>
        <w:t xml:space="preserve">.  </w:t>
      </w:r>
      <w:r w:rsidRPr="00211E15">
        <w:t xml:space="preserve">OFLC uses this information </w:t>
      </w:r>
      <w:r w:rsidRPr="00211E15" w:rsidR="0046468B">
        <w:t>for review</w:t>
      </w:r>
      <w:r w:rsidR="00BB0EAA">
        <w:t>ing</w:t>
      </w:r>
      <w:r w:rsidRPr="00211E15" w:rsidR="0046468B">
        <w:t xml:space="preserve"> the </w:t>
      </w:r>
      <w:r w:rsidRPr="00211E15">
        <w:t xml:space="preserve">area of intended employment </w:t>
      </w:r>
      <w:r w:rsidRPr="00211E15" w:rsidR="0046468B">
        <w:t xml:space="preserve">for labor certification and to ensure </w:t>
      </w:r>
      <w:r w:rsidRPr="00211E15">
        <w:t xml:space="preserve">that the employer is offering wages that are at least equal to the prevailing wage covering each place of employment.  </w:t>
      </w:r>
      <w:r w:rsidRPr="00211E15" w:rsidR="00AB4BDA">
        <w:rPr>
          <w:i/>
        </w:rPr>
        <w:t>See</w:t>
      </w:r>
      <w:r w:rsidRPr="00211E15" w:rsidR="00AB4BDA">
        <w:t xml:space="preserve"> 20 CFR </w:t>
      </w:r>
      <w:r w:rsidRPr="00211E15" w:rsidR="008C1EAF">
        <w:t>655.10(a)</w:t>
      </w:r>
      <w:r w:rsidR="00891B8F">
        <w:t xml:space="preserve"> and</w:t>
      </w:r>
      <w:r w:rsidRPr="00211E15" w:rsidR="00F51817">
        <w:t xml:space="preserve"> (d)</w:t>
      </w:r>
      <w:r w:rsidRPr="00211E15" w:rsidR="008C1EAF">
        <w:t xml:space="preserve">.  </w:t>
      </w:r>
      <w:r w:rsidR="000D2064">
        <w:t xml:space="preserve">The </w:t>
      </w:r>
      <w:r w:rsidR="00833388">
        <w:t>Department</w:t>
      </w:r>
      <w:r w:rsidR="000D2064">
        <w:t xml:space="preserve"> also</w:t>
      </w:r>
      <w:r w:rsidR="00833388">
        <w:t xml:space="preserve"> uses the information it collects</w:t>
      </w:r>
      <w:r w:rsidRPr="00211E15" w:rsidR="00833388">
        <w:t xml:space="preserve"> </w:t>
      </w:r>
      <w:r w:rsidR="00833388">
        <w:t xml:space="preserve">in </w:t>
      </w:r>
      <w:r w:rsidR="00833388">
        <w:rPr>
          <w:i/>
          <w:iCs/>
        </w:rPr>
        <w:t>Appendix A</w:t>
      </w:r>
      <w:r w:rsidR="00833388">
        <w:t xml:space="preserve"> during</w:t>
      </w:r>
      <w:r w:rsidRPr="00211E15">
        <w:t xml:space="preserve"> post-adjudication audit examinations and/or program </w:t>
      </w:r>
      <w:r w:rsidRPr="00825BCC">
        <w:t>integrity proceedings (</w:t>
      </w:r>
      <w:r w:rsidRPr="004203DC">
        <w:rPr>
          <w:i/>
        </w:rPr>
        <w:t>e.g.</w:t>
      </w:r>
      <w:r w:rsidRPr="00825BCC">
        <w:t xml:space="preserve">, revocation or debarment actions) and the Department’s Wage and Hour Division </w:t>
      </w:r>
      <w:r w:rsidRPr="00825BCC" w:rsidR="0028460D">
        <w:t xml:space="preserve">(WHD) </w:t>
      </w:r>
      <w:r w:rsidR="00833388">
        <w:t xml:space="preserve">may request the information </w:t>
      </w:r>
      <w:r w:rsidRPr="00825BCC">
        <w:t>during an investigation or enforcement proceeding.</w:t>
      </w:r>
      <w:r w:rsidRPr="00825BCC" w:rsidR="00C26026">
        <w:t xml:space="preserve">  </w:t>
      </w:r>
      <w:r w:rsidRPr="00825BCC" w:rsidR="00C26026">
        <w:rPr>
          <w:i/>
        </w:rPr>
        <w:t>See</w:t>
      </w:r>
      <w:r w:rsidRPr="00825BCC" w:rsidR="000F690B">
        <w:t xml:space="preserve"> 20 CFR </w:t>
      </w:r>
      <w:r w:rsidRPr="00825BCC" w:rsidR="00C26026">
        <w:t>655.56; 29 CFR 503.17.</w:t>
      </w:r>
      <w:r w:rsidRPr="003972C1" w:rsidR="00C26026">
        <w:t xml:space="preserve">  </w:t>
      </w:r>
    </w:p>
    <w:p w:rsidR="0021037D" w:rsidRPr="003972C1" w:rsidP="0021037D" w14:paraId="4E6D2AEE" w14:textId="77777777">
      <w:pPr>
        <w:ind w:right="460"/>
        <w:rPr>
          <w:rFonts w:ascii="Times New Roman" w:hAnsi="Times New Roman" w:cs="Times New Roman"/>
        </w:rPr>
      </w:pPr>
    </w:p>
    <w:p w:rsidR="0021037D" w:rsidRPr="003972C1" w:rsidP="0021037D" w14:paraId="4D14D2E3" w14:textId="77777777">
      <w:pPr>
        <w:rPr>
          <w:rFonts w:ascii="Times New Roman" w:hAnsi="Times New Roman" w:cs="Times New Roman"/>
          <w:i/>
          <w:u w:val="single"/>
        </w:rPr>
      </w:pPr>
      <w:r w:rsidRPr="003972C1">
        <w:rPr>
          <w:rFonts w:ascii="Times New Roman" w:hAnsi="Times New Roman" w:cs="Times New Roman"/>
          <w:u w:val="single"/>
        </w:rPr>
        <w:t xml:space="preserve">Form ETA-9142B, </w:t>
      </w:r>
      <w:r w:rsidRPr="003972C1" w:rsidR="00A401AE">
        <w:rPr>
          <w:rFonts w:ascii="Times New Roman" w:hAnsi="Times New Roman" w:cs="Times New Roman"/>
          <w:i/>
          <w:u w:val="single"/>
        </w:rPr>
        <w:t xml:space="preserve">Appendix B </w:t>
      </w:r>
      <w:r w:rsidR="00A9262D">
        <w:rPr>
          <w:rFonts w:ascii="Times New Roman" w:hAnsi="Times New Roman" w:cs="Times New Roman"/>
          <w:i/>
          <w:u w:val="single"/>
        </w:rPr>
        <w:t>–</w:t>
      </w:r>
      <w:r w:rsidRPr="003972C1" w:rsidR="00A401AE">
        <w:rPr>
          <w:rFonts w:ascii="Times New Roman" w:hAnsi="Times New Roman" w:cs="Times New Roman"/>
          <w:i/>
          <w:u w:val="single"/>
        </w:rPr>
        <w:t xml:space="preserve"> </w:t>
      </w:r>
      <w:r w:rsidR="006D1A1A">
        <w:rPr>
          <w:rFonts w:ascii="Times New Roman" w:hAnsi="Times New Roman" w:cs="Times New Roman"/>
          <w:i/>
          <w:u w:val="single"/>
        </w:rPr>
        <w:t xml:space="preserve">Employer and </w:t>
      </w:r>
      <w:r w:rsidRPr="003972C1">
        <w:rPr>
          <w:rFonts w:ascii="Times New Roman" w:hAnsi="Times New Roman" w:cs="Times New Roman"/>
          <w:i/>
          <w:u w:val="single"/>
        </w:rPr>
        <w:t>Attorney/Agent Declarations</w:t>
      </w:r>
      <w:r w:rsidR="006D1A1A">
        <w:rPr>
          <w:rFonts w:ascii="Times New Roman" w:hAnsi="Times New Roman" w:cs="Times New Roman"/>
          <w:i/>
          <w:u w:val="single"/>
        </w:rPr>
        <w:t xml:space="preserve"> for H-2B Employers</w:t>
      </w:r>
    </w:p>
    <w:p w:rsidR="0021037D" w:rsidRPr="003972C1" w:rsidP="0021037D" w14:paraId="32EB33EB" w14:textId="77777777">
      <w:pPr>
        <w:widowControl w:val="0"/>
        <w:autoSpaceDE w:val="0"/>
        <w:autoSpaceDN w:val="0"/>
        <w:adjustRightInd w:val="0"/>
        <w:rPr>
          <w:rFonts w:ascii="Times New Roman" w:hAnsi="Times New Roman" w:cs="Times New Roman"/>
        </w:rPr>
      </w:pPr>
    </w:p>
    <w:p w:rsidR="00A9262D" w:rsidP="006D1A1A" w14:paraId="043395F7" w14:textId="77777777">
      <w:pPr>
        <w:pStyle w:val="Normal1020"/>
      </w:pPr>
      <w:r w:rsidRPr="003972C1">
        <w:t>To obtain a temporary labor certification, t</w:t>
      </w:r>
      <w:r w:rsidRPr="003972C1" w:rsidR="00AE4161">
        <w:t xml:space="preserve">he Department’s regulations </w:t>
      </w:r>
      <w:r w:rsidRPr="003972C1" w:rsidR="0021037D">
        <w:t>require an employer</w:t>
      </w:r>
      <w:r w:rsidRPr="003972C1" w:rsidR="005A52B0">
        <w:t>,</w:t>
      </w:r>
      <w:r w:rsidRPr="003972C1" w:rsidR="0021037D">
        <w:t xml:space="preserve"> and </w:t>
      </w:r>
      <w:r w:rsidRPr="003972C1" w:rsidR="004563AD">
        <w:t>its</w:t>
      </w:r>
      <w:r w:rsidRPr="003972C1" w:rsidR="0021037D">
        <w:t xml:space="preserve"> attorneys or agents</w:t>
      </w:r>
      <w:r w:rsidRPr="003972C1" w:rsidR="005A52B0">
        <w:t xml:space="preserve"> if applicable, to </w:t>
      </w:r>
      <w:r w:rsidRPr="003972C1" w:rsidR="0021037D">
        <w:t xml:space="preserve">submit a completed </w:t>
      </w:r>
      <w:r w:rsidRPr="003972C1" w:rsidR="0021037D">
        <w:rPr>
          <w:i/>
        </w:rPr>
        <w:t>Appendix B</w:t>
      </w:r>
      <w:r w:rsidRPr="003972C1" w:rsidR="00816A3E">
        <w:t xml:space="preserve"> </w:t>
      </w:r>
      <w:r w:rsidRPr="003972C1" w:rsidR="003D2C70">
        <w:t xml:space="preserve">that </w:t>
      </w:r>
      <w:r w:rsidRPr="003972C1" w:rsidR="0021037D">
        <w:t>attest</w:t>
      </w:r>
      <w:r w:rsidRPr="003972C1" w:rsidR="003D2C70">
        <w:t>s</w:t>
      </w:r>
      <w:r w:rsidRPr="003972C1" w:rsidR="0021037D">
        <w:t xml:space="preserve"> to compliance with </w:t>
      </w:r>
      <w:r w:rsidRPr="003972C1" w:rsidR="00F03970">
        <w:t>all</w:t>
      </w:r>
      <w:r w:rsidRPr="003972C1" w:rsidR="0021037D">
        <w:t xml:space="preserve"> the terms, assurances, and obligations of the H-2B program.</w:t>
      </w:r>
      <w:r w:rsidRPr="003972C1" w:rsidR="00816A3E">
        <w:t xml:space="preserve">  </w:t>
      </w:r>
      <w:r w:rsidRPr="003972C1" w:rsidR="008140DB">
        <w:rPr>
          <w:i/>
        </w:rPr>
        <w:t>See</w:t>
      </w:r>
      <w:r w:rsidRPr="003972C1" w:rsidR="008140DB">
        <w:t xml:space="preserve"> 20 CFR </w:t>
      </w:r>
      <w:r w:rsidRPr="003972C1" w:rsidR="00DD3D7C">
        <w:t>655.15</w:t>
      </w:r>
      <w:r w:rsidR="00D44321">
        <w:t xml:space="preserve"> and 655.20</w:t>
      </w:r>
      <w:r w:rsidRPr="00440079" w:rsidR="008140DB">
        <w:t xml:space="preserve">.  </w:t>
      </w:r>
      <w:r w:rsidRPr="00440079" w:rsidR="008F75E3">
        <w:t>For a joint employer and</w:t>
      </w:r>
      <w:r w:rsidRPr="00440079" w:rsidR="00440079">
        <w:t>/or</w:t>
      </w:r>
      <w:r w:rsidRPr="00440079" w:rsidR="008F75E3">
        <w:t xml:space="preserve"> for a joint</w:t>
      </w:r>
      <w:r w:rsidRPr="00440079" w:rsidR="00211E15">
        <w:t xml:space="preserve"> </w:t>
      </w:r>
      <w:r w:rsidRPr="00440079" w:rsidR="00816A3E">
        <w:t xml:space="preserve">employer operating as a job contractor seeking temporary labor certification, the Form ETA-9142B requires disclosure and submission of a signed and dated </w:t>
      </w:r>
      <w:r w:rsidRPr="00440079" w:rsidR="00816A3E">
        <w:rPr>
          <w:i/>
        </w:rPr>
        <w:t>Appendix B</w:t>
      </w:r>
      <w:r w:rsidRPr="00440079" w:rsidR="00816A3E">
        <w:t xml:space="preserve"> completed by </w:t>
      </w:r>
      <w:r w:rsidRPr="00440079" w:rsidR="00211E15">
        <w:t>each joint employer and</w:t>
      </w:r>
      <w:r w:rsidR="00440079">
        <w:t>/or</w:t>
      </w:r>
      <w:r w:rsidRPr="00440079" w:rsidR="00211E15">
        <w:t xml:space="preserve"> </w:t>
      </w:r>
      <w:r w:rsidRPr="00440079" w:rsidR="00C95E31">
        <w:t xml:space="preserve">job contractor </w:t>
      </w:r>
      <w:r w:rsidRPr="00440079" w:rsidR="00816A3E">
        <w:t xml:space="preserve">employer-client.  </w:t>
      </w:r>
      <w:r w:rsidR="00D44321">
        <w:rPr>
          <w:i/>
        </w:rPr>
        <w:t xml:space="preserve">See </w:t>
      </w:r>
      <w:r w:rsidRPr="00440079" w:rsidR="00834521">
        <w:t>20</w:t>
      </w:r>
      <w:r w:rsidRPr="003972C1" w:rsidR="00834521">
        <w:t xml:space="preserve"> CFR 655.4</w:t>
      </w:r>
      <w:r w:rsidRPr="003972C1" w:rsidR="0009327A">
        <w:t>(d)(1)</w:t>
      </w:r>
      <w:r w:rsidRPr="003972C1" w:rsidR="00834521">
        <w:t xml:space="preserve"> (citing 20 CFR 655.19).  </w:t>
      </w:r>
      <w:r w:rsidR="00C310B2">
        <w:t xml:space="preserve">The </w:t>
      </w:r>
      <w:r w:rsidR="00A759E1">
        <w:t>Department</w:t>
      </w:r>
      <w:r w:rsidR="000D2064">
        <w:t xml:space="preserve"> also</w:t>
      </w:r>
      <w:r w:rsidR="00A759E1">
        <w:t xml:space="preserve"> uses the information it collects in </w:t>
      </w:r>
      <w:r w:rsidR="00A759E1">
        <w:rPr>
          <w:i/>
          <w:iCs/>
        </w:rPr>
        <w:t>Appendix B</w:t>
      </w:r>
      <w:r w:rsidRPr="003972C1" w:rsidR="00816A3E">
        <w:t xml:space="preserve"> </w:t>
      </w:r>
      <w:r w:rsidR="00A759E1">
        <w:t>during</w:t>
      </w:r>
      <w:r w:rsidRPr="003972C1" w:rsidR="00A759E1">
        <w:t xml:space="preserve"> </w:t>
      </w:r>
      <w:r w:rsidRPr="003972C1" w:rsidR="00816A3E">
        <w:t xml:space="preserve">post-adjudication audit examinations and/or program integrity proceedings (e.g., revocation or debarment actions) and </w:t>
      </w:r>
      <w:r w:rsidRPr="003972C1" w:rsidR="0028460D">
        <w:t>WHD</w:t>
      </w:r>
      <w:r w:rsidR="00A759E1">
        <w:t xml:space="preserve"> may request the information</w:t>
      </w:r>
      <w:r w:rsidRPr="003972C1" w:rsidR="0028460D">
        <w:t xml:space="preserve"> </w:t>
      </w:r>
      <w:r w:rsidRPr="003972C1" w:rsidR="00816A3E">
        <w:t>during an investigation or enforcement proceeding.</w:t>
      </w:r>
      <w:r w:rsidRPr="003972C1" w:rsidR="009619DD">
        <w:t xml:space="preserve">  </w:t>
      </w:r>
      <w:r w:rsidRPr="003972C1" w:rsidR="009619DD">
        <w:rPr>
          <w:i/>
        </w:rPr>
        <w:t xml:space="preserve">See </w:t>
      </w:r>
      <w:r w:rsidRPr="003972C1" w:rsidR="009619DD">
        <w:t xml:space="preserve">20 CFR 655.56; 29 CFR 503.17.  </w:t>
      </w:r>
    </w:p>
    <w:p w:rsidR="007113A4" w:rsidP="00816A3E" w14:paraId="4A0CE52B" w14:textId="77777777">
      <w:pPr>
        <w:rPr>
          <w:rFonts w:ascii="Times New Roman" w:hAnsi="Times New Roman" w:cs="Times New Roman"/>
          <w:u w:val="single"/>
        </w:rPr>
      </w:pPr>
    </w:p>
    <w:p w:rsidR="00816A3E" w:rsidRPr="008F75E3" w:rsidP="00816A3E" w14:paraId="6BC0848D" w14:textId="77777777">
      <w:pPr>
        <w:rPr>
          <w:rFonts w:ascii="Times New Roman" w:hAnsi="Times New Roman" w:cs="Times New Roman"/>
          <w:u w:val="single"/>
        </w:rPr>
      </w:pPr>
      <w:r w:rsidRPr="008F75E3">
        <w:rPr>
          <w:rFonts w:ascii="Times New Roman" w:hAnsi="Times New Roman" w:cs="Times New Roman"/>
          <w:u w:val="single"/>
        </w:rPr>
        <w:t xml:space="preserve">Form ETA-9142B, </w:t>
      </w:r>
      <w:r w:rsidRPr="008F75E3" w:rsidR="00A401AE">
        <w:rPr>
          <w:rFonts w:ascii="Times New Roman" w:hAnsi="Times New Roman" w:cs="Times New Roman"/>
          <w:i/>
          <w:u w:val="single"/>
        </w:rPr>
        <w:t xml:space="preserve">Appendix C </w:t>
      </w:r>
      <w:r w:rsidR="00A9262D">
        <w:rPr>
          <w:rFonts w:ascii="Times New Roman" w:hAnsi="Times New Roman" w:cs="Times New Roman"/>
          <w:i/>
          <w:u w:val="single"/>
        </w:rPr>
        <w:t>–</w:t>
      </w:r>
      <w:r w:rsidRPr="008F75E3" w:rsidR="00A401AE">
        <w:rPr>
          <w:rFonts w:ascii="Times New Roman" w:hAnsi="Times New Roman" w:cs="Times New Roman"/>
          <w:i/>
          <w:u w:val="single"/>
        </w:rPr>
        <w:t xml:space="preserve"> </w:t>
      </w:r>
      <w:r w:rsidRPr="008F75E3">
        <w:rPr>
          <w:rFonts w:ascii="Times New Roman" w:hAnsi="Times New Roman" w:cs="Times New Roman"/>
          <w:i/>
          <w:u w:val="single"/>
        </w:rPr>
        <w:t>Foreign Labor Recruiter Information</w:t>
      </w:r>
    </w:p>
    <w:p w:rsidR="00816A3E" w:rsidRPr="008F75E3" w:rsidP="00816A3E" w14:paraId="53A9FE92" w14:textId="77777777">
      <w:pPr>
        <w:rPr>
          <w:rFonts w:ascii="Times New Roman" w:hAnsi="Times New Roman" w:cs="Times New Roman"/>
          <w:u w:val="single"/>
        </w:rPr>
      </w:pPr>
    </w:p>
    <w:p w:rsidR="00AE4161" w:rsidRPr="008F75E3" w:rsidP="006D1A1A" w14:paraId="3B980FDD" w14:textId="77777777">
      <w:pPr>
        <w:pStyle w:val="Normal1020"/>
      </w:pPr>
      <w:r w:rsidRPr="008F75E3">
        <w:t xml:space="preserve">The Department’s regulations require an employer who engages or plans to engage any agent(s) or recruiter(s) in the recruitment of prospective H-2B workers to </w:t>
      </w:r>
      <w:r w:rsidRPr="008F75E3" w:rsidR="003D2C70">
        <w:t xml:space="preserve">provide </w:t>
      </w:r>
      <w:r w:rsidRPr="008F75E3" w:rsidR="00DD3D7C">
        <w:t xml:space="preserve">the </w:t>
      </w:r>
      <w:r w:rsidRPr="008F75E3" w:rsidR="003D2C70">
        <w:t xml:space="preserve">information requested by </w:t>
      </w:r>
      <w:r w:rsidRPr="008F75E3">
        <w:rPr>
          <w:i/>
        </w:rPr>
        <w:t>Appendix C</w:t>
      </w:r>
      <w:r w:rsidRPr="008F75E3" w:rsidR="00A47E0A">
        <w:t xml:space="preserve">.  </w:t>
      </w:r>
      <w:r w:rsidRPr="008F75E3" w:rsidR="005D2BFD">
        <w:rPr>
          <w:i/>
        </w:rPr>
        <w:t>See</w:t>
      </w:r>
      <w:r w:rsidRPr="008F75E3" w:rsidR="005D2BFD">
        <w:t xml:space="preserve"> </w:t>
      </w:r>
      <w:r w:rsidRPr="008F75E3" w:rsidR="006A6414">
        <w:t xml:space="preserve">20 </w:t>
      </w:r>
      <w:r w:rsidRPr="008F75E3" w:rsidR="005D2BFD">
        <w:t>CFR 655.9(b)</w:t>
      </w:r>
      <w:r w:rsidR="00A26FE1">
        <w:t xml:space="preserve"> and</w:t>
      </w:r>
      <w:r w:rsidRPr="008F75E3" w:rsidR="00F64573">
        <w:t xml:space="preserve"> 655.15</w:t>
      </w:r>
      <w:r w:rsidRPr="008F75E3" w:rsidR="005D2BFD">
        <w:t xml:space="preserve">.  </w:t>
      </w:r>
      <w:r w:rsidRPr="008F75E3">
        <w:rPr>
          <w:i/>
        </w:rPr>
        <w:t>Appendix C</w:t>
      </w:r>
      <w:r w:rsidRPr="008F75E3">
        <w:t xml:space="preserve"> collects basic information on the identities and locations of all persons and entities hired by, or working for, the associated foreign labor recruiter.  To provide greater transparency in the recruitment of H-2B workers and prevent program abuse, OFLC uses </w:t>
      </w:r>
      <w:r w:rsidRPr="008F75E3" w:rsidR="00185524">
        <w:t xml:space="preserve">this information </w:t>
      </w:r>
      <w:r w:rsidRPr="008F75E3">
        <w:t>to maintain a publicly available list on its website of the identity and location of any persons or entities hired by or working for the</w:t>
      </w:r>
      <w:r w:rsidRPr="008F75E3" w:rsidR="00D428A9">
        <w:t>se</w:t>
      </w:r>
      <w:r w:rsidRPr="008F75E3">
        <w:t xml:space="preserve"> recruiters to recruit prospective foreign workers for the H-2B job opportunities offered by the employer.  </w:t>
      </w:r>
      <w:r w:rsidRPr="008F75E3" w:rsidR="004E022E">
        <w:rPr>
          <w:i/>
        </w:rPr>
        <w:t>See</w:t>
      </w:r>
      <w:r w:rsidRPr="008F75E3" w:rsidR="004E022E">
        <w:t xml:space="preserve"> </w:t>
      </w:r>
      <w:r w:rsidRPr="008F75E3" w:rsidR="006A6414">
        <w:t xml:space="preserve">20 </w:t>
      </w:r>
      <w:r w:rsidRPr="008F75E3" w:rsidR="004E022E">
        <w:t xml:space="preserve">CFR 655.9(c).  </w:t>
      </w:r>
      <w:r w:rsidRPr="008F75E3">
        <w:t xml:space="preserve">The </w:t>
      </w:r>
      <w:r w:rsidR="00A759E1">
        <w:t>Department</w:t>
      </w:r>
      <w:r w:rsidRPr="008F75E3" w:rsidR="008F75E3">
        <w:t xml:space="preserve"> </w:t>
      </w:r>
      <w:r w:rsidRPr="008F75E3">
        <w:t>also use</w:t>
      </w:r>
      <w:r w:rsidR="00A759E1">
        <w:t>s</w:t>
      </w:r>
      <w:r w:rsidRPr="008F75E3">
        <w:t xml:space="preserve"> </w:t>
      </w:r>
      <w:r w:rsidR="00A759E1">
        <w:t xml:space="preserve">the information it collects in </w:t>
      </w:r>
      <w:r w:rsidR="00A759E1">
        <w:rPr>
          <w:i/>
          <w:iCs/>
        </w:rPr>
        <w:t xml:space="preserve">Appendix C </w:t>
      </w:r>
      <w:r w:rsidR="00A759E1">
        <w:t xml:space="preserve">during </w:t>
      </w:r>
      <w:r w:rsidRPr="008F75E3">
        <w:t xml:space="preserve">post-adjudication audit examinations and/or program integrity proceedings </w:t>
      </w:r>
      <w:r w:rsidRPr="00EF643D">
        <w:t>(</w:t>
      </w:r>
      <w:r w:rsidRPr="00EF643D">
        <w:rPr>
          <w:i/>
          <w:iCs/>
        </w:rPr>
        <w:t>e.g</w:t>
      </w:r>
      <w:r w:rsidRPr="00EF643D">
        <w:t>., revocation</w:t>
      </w:r>
      <w:r w:rsidRPr="008F75E3">
        <w:t xml:space="preserve"> or debarment actions) and </w:t>
      </w:r>
      <w:r w:rsidRPr="008F75E3" w:rsidR="003C58A1">
        <w:t>WHD</w:t>
      </w:r>
      <w:r w:rsidRPr="008F75E3" w:rsidR="006B1007">
        <w:t xml:space="preserve"> </w:t>
      </w:r>
      <w:r w:rsidR="00A759E1">
        <w:t>may request the information</w:t>
      </w:r>
      <w:r w:rsidRPr="008F75E3" w:rsidR="00A759E1">
        <w:t xml:space="preserve"> </w:t>
      </w:r>
      <w:r w:rsidRPr="008F75E3">
        <w:t>during an investigation or enforcement proceeding.</w:t>
      </w:r>
      <w:r w:rsidRPr="008F75E3" w:rsidR="009619DD">
        <w:t xml:space="preserve">  </w:t>
      </w:r>
      <w:r w:rsidRPr="008F75E3" w:rsidR="009619DD">
        <w:rPr>
          <w:i/>
        </w:rPr>
        <w:t>See</w:t>
      </w:r>
      <w:r w:rsidRPr="008F75E3" w:rsidR="009619DD">
        <w:t xml:space="preserve"> 20 CFR 655.56; 29 CFR 503.17.  </w:t>
      </w:r>
    </w:p>
    <w:p w:rsidR="00AE4161" w:rsidRPr="008F75E3" w:rsidP="00816A3E" w14:paraId="53A56F8B" w14:textId="77777777">
      <w:pPr>
        <w:rPr>
          <w:rFonts w:ascii="Times New Roman" w:hAnsi="Times New Roman" w:cs="Times New Roman"/>
          <w:highlight w:val="yellow"/>
          <w:u w:val="single"/>
        </w:rPr>
      </w:pPr>
    </w:p>
    <w:p w:rsidR="00AE4161" w:rsidP="00AE4161" w14:paraId="0CB514AC" w14:textId="77777777">
      <w:pPr>
        <w:rPr>
          <w:rFonts w:ascii="Times New Roman" w:hAnsi="Times New Roman" w:cs="Times New Roman"/>
          <w:i/>
          <w:u w:val="single"/>
        </w:rPr>
      </w:pPr>
      <w:r w:rsidRPr="00BE0F0A">
        <w:rPr>
          <w:rFonts w:ascii="Times New Roman" w:hAnsi="Times New Roman" w:cs="Times New Roman"/>
          <w:u w:val="single"/>
        </w:rPr>
        <w:t xml:space="preserve">Form ETA-9142B, </w:t>
      </w:r>
      <w:r w:rsidRPr="00BE0F0A">
        <w:rPr>
          <w:rFonts w:ascii="Times New Roman" w:hAnsi="Times New Roman" w:cs="Times New Roman"/>
          <w:i/>
          <w:u w:val="single"/>
        </w:rPr>
        <w:t xml:space="preserve">Appendix </w:t>
      </w:r>
      <w:r w:rsidRPr="00BE0F0A" w:rsidR="00A401AE">
        <w:rPr>
          <w:rFonts w:ascii="Times New Roman" w:hAnsi="Times New Roman" w:cs="Times New Roman"/>
          <w:i/>
          <w:u w:val="single"/>
        </w:rPr>
        <w:t xml:space="preserve">D </w:t>
      </w:r>
      <w:r w:rsidRPr="00BE0F0A" w:rsidR="006D1A1A">
        <w:rPr>
          <w:rFonts w:ascii="Times New Roman" w:hAnsi="Times New Roman" w:cs="Times New Roman"/>
          <w:i/>
          <w:u w:val="single"/>
        </w:rPr>
        <w:t>–</w:t>
      </w:r>
      <w:r w:rsidRPr="00BE0F0A" w:rsidR="00A401AE">
        <w:rPr>
          <w:rFonts w:ascii="Times New Roman" w:hAnsi="Times New Roman" w:cs="Times New Roman"/>
          <w:i/>
          <w:u w:val="single"/>
        </w:rPr>
        <w:t xml:space="preserve"> </w:t>
      </w:r>
      <w:r w:rsidR="00C44CFE">
        <w:rPr>
          <w:rFonts w:ascii="Times New Roman" w:hAnsi="Times New Roman" w:cs="Times New Roman"/>
          <w:i/>
          <w:u w:val="single"/>
        </w:rPr>
        <w:t>Joint Employer/</w:t>
      </w:r>
      <w:r w:rsidRPr="00BE0F0A" w:rsidR="006D1A1A">
        <w:rPr>
          <w:rFonts w:ascii="Times New Roman" w:hAnsi="Times New Roman" w:cs="Times New Roman"/>
          <w:i/>
          <w:u w:val="single"/>
        </w:rPr>
        <w:t>Job Contractor</w:t>
      </w:r>
      <w:r w:rsidRPr="00BE0F0A" w:rsidR="00BE0F0A">
        <w:rPr>
          <w:rFonts w:ascii="Times New Roman" w:hAnsi="Times New Roman" w:cs="Times New Roman"/>
          <w:i/>
          <w:u w:val="single"/>
        </w:rPr>
        <w:t xml:space="preserve"> Information</w:t>
      </w:r>
    </w:p>
    <w:p w:rsidR="005847A0" w:rsidRPr="00BE0F0A" w:rsidP="00AE4161" w14:paraId="19E6B08D" w14:textId="77777777">
      <w:pPr>
        <w:rPr>
          <w:rFonts w:ascii="Times New Roman" w:hAnsi="Times New Roman" w:cs="Times New Roman"/>
          <w:u w:val="single"/>
        </w:rPr>
      </w:pPr>
    </w:p>
    <w:p w:rsidR="00070F19" w:rsidRPr="00422336" w:rsidP="006D1A1A" w14:paraId="420FCF30" w14:textId="77777777">
      <w:pPr>
        <w:pStyle w:val="Normal1020"/>
      </w:pPr>
      <w:r w:rsidRPr="00422336">
        <w:t>The Department’s regulations require</w:t>
      </w:r>
      <w:r w:rsidRPr="00422336" w:rsidR="009B7D57">
        <w:t xml:space="preserve"> an employer filing as a </w:t>
      </w:r>
      <w:r w:rsidRPr="00422336" w:rsidR="008F75E3">
        <w:t xml:space="preserve">joint employer or a </w:t>
      </w:r>
      <w:r w:rsidRPr="00422336" w:rsidR="009B7D57">
        <w:t xml:space="preserve">job contractor acting as a joint employer with its employer-client to submit a single application.  </w:t>
      </w:r>
      <w:r w:rsidRPr="00422336" w:rsidR="00342A89">
        <w:rPr>
          <w:i/>
        </w:rPr>
        <w:t>See</w:t>
      </w:r>
      <w:r w:rsidRPr="00422336" w:rsidR="00342A89">
        <w:t xml:space="preserve"> 20 CFR 655.19(a).  </w:t>
      </w:r>
      <w:r w:rsidRPr="00422336" w:rsidR="009B7D57">
        <w:t xml:space="preserve">In filing the application, the </w:t>
      </w:r>
      <w:r w:rsidR="00213DF3">
        <w:t>job contractor</w:t>
      </w:r>
      <w:r w:rsidRPr="00422336" w:rsidR="00422336">
        <w:t xml:space="preserve"> </w:t>
      </w:r>
      <w:r w:rsidRPr="00422336" w:rsidR="009B7D57">
        <w:t xml:space="preserve">must disclose the identity and contact information of its </w:t>
      </w:r>
      <w:r w:rsidRPr="00422336" w:rsidR="00422336">
        <w:t xml:space="preserve">joint employer or its </w:t>
      </w:r>
      <w:r w:rsidRPr="00422336" w:rsidR="009B7D57">
        <w:t xml:space="preserve">employer-client by completing the </w:t>
      </w:r>
      <w:r w:rsidRPr="00422336" w:rsidR="009B7D57">
        <w:rPr>
          <w:i/>
        </w:rPr>
        <w:t>Appendix D</w:t>
      </w:r>
      <w:r w:rsidRPr="00422336" w:rsidR="009B7D57">
        <w:t xml:space="preserve">.  </w:t>
      </w:r>
      <w:r w:rsidRPr="00422336" w:rsidR="00342A89">
        <w:rPr>
          <w:i/>
        </w:rPr>
        <w:t>See</w:t>
      </w:r>
      <w:r w:rsidRPr="00422336" w:rsidR="00342A89">
        <w:t xml:space="preserve"> </w:t>
      </w:r>
      <w:r w:rsidRPr="00422336" w:rsidR="00AE4DEF">
        <w:t xml:space="preserve">20 CFR 655.15; </w:t>
      </w:r>
      <w:r w:rsidRPr="00422336" w:rsidR="00342A89">
        <w:t xml:space="preserve">20 CFR 655.19(d)(1).  </w:t>
      </w:r>
      <w:r w:rsidRPr="00422336" w:rsidR="009B7D57">
        <w:t xml:space="preserve">Information on the </w:t>
      </w:r>
      <w:r w:rsidRPr="00422336" w:rsidR="009B7D57">
        <w:rPr>
          <w:i/>
        </w:rPr>
        <w:t>Appendix D</w:t>
      </w:r>
      <w:r w:rsidRPr="00422336" w:rsidR="00422336">
        <w:t xml:space="preserve"> </w:t>
      </w:r>
      <w:r w:rsidRPr="00422336" w:rsidR="009B7D57">
        <w:t>permit</w:t>
      </w:r>
      <w:r w:rsidRPr="00422336" w:rsidR="00422336">
        <w:t>s</w:t>
      </w:r>
      <w:r w:rsidRPr="00422336" w:rsidR="009B7D57">
        <w:t xml:space="preserve"> OFLC to verify whether the executed contracts or other agreements establishing the joint-employer relationship </w:t>
      </w:r>
      <w:r w:rsidRPr="00422336" w:rsidR="007F0A86">
        <w:t>of</w:t>
      </w:r>
      <w:r w:rsidRPr="00422336" w:rsidR="009B7D57">
        <w:t xml:space="preserve"> the workers sought under the application </w:t>
      </w:r>
      <w:r w:rsidR="00C310B2">
        <w:t>are</w:t>
      </w:r>
      <w:r w:rsidRPr="00422336" w:rsidR="009B7D57">
        <w:t xml:space="preserve"> </w:t>
      </w:r>
      <w:r w:rsidRPr="00422336" w:rsidR="00A26FE1">
        <w:t>bona fide and</w:t>
      </w:r>
      <w:r w:rsidRPr="00422336" w:rsidR="009B7D57">
        <w:t xml:space="preserve"> ensure</w:t>
      </w:r>
      <w:r w:rsidR="00C310B2">
        <w:t>s</w:t>
      </w:r>
      <w:r w:rsidRPr="00422336" w:rsidR="009B7D57">
        <w:t xml:space="preserve"> that all advertising requirements unique to job contractors under the regulation</w:t>
      </w:r>
      <w:r w:rsidRPr="00422336" w:rsidR="00E14F97">
        <w:t>s</w:t>
      </w:r>
      <w:r w:rsidRPr="00422336" w:rsidR="009B7D57">
        <w:t xml:space="preserve"> are met.  </w:t>
      </w:r>
      <w:r w:rsidRPr="00422336" w:rsidR="00DD284B">
        <w:rPr>
          <w:i/>
        </w:rPr>
        <w:t>See</w:t>
      </w:r>
      <w:r w:rsidRPr="00422336" w:rsidR="00DD284B">
        <w:t xml:space="preserve"> 20 CFR 655.19(b)</w:t>
      </w:r>
      <w:r w:rsidR="00D44321">
        <w:t xml:space="preserve"> and</w:t>
      </w:r>
      <w:r w:rsidRPr="00422336" w:rsidR="00DD284B">
        <w:t xml:space="preserve"> </w:t>
      </w:r>
      <w:r w:rsidRPr="00422336" w:rsidR="00991D5F">
        <w:t>(e)</w:t>
      </w:r>
      <w:r w:rsidRPr="00422336" w:rsidR="00DD284B">
        <w:t xml:space="preserve">.  </w:t>
      </w:r>
      <w:r w:rsidRPr="00E95FB1" w:rsidR="00422336">
        <w:rPr>
          <w:i/>
          <w:iCs/>
        </w:rPr>
        <w:t>Appendix D</w:t>
      </w:r>
      <w:r w:rsidR="00422336">
        <w:t xml:space="preserve"> </w:t>
      </w:r>
      <w:r w:rsidR="00C310B2">
        <w:t xml:space="preserve">collects </w:t>
      </w:r>
      <w:r w:rsidR="00422336">
        <w:t xml:space="preserve">information from joint </w:t>
      </w:r>
      <w:r w:rsidRPr="00422336" w:rsidR="00422336">
        <w:t>employers functioning as job contractors and</w:t>
      </w:r>
      <w:r w:rsidR="0013010E">
        <w:t xml:space="preserve"> collect</w:t>
      </w:r>
      <w:r w:rsidR="00C310B2">
        <w:t>s</w:t>
      </w:r>
      <w:r w:rsidR="0013010E">
        <w:t xml:space="preserve"> information from</w:t>
      </w:r>
      <w:r w:rsidRPr="00422336" w:rsidR="00422336">
        <w:t xml:space="preserve"> joint employers not functioning as job contractors.  </w:t>
      </w:r>
      <w:r w:rsidR="00C95E31">
        <w:t xml:space="preserve">In addition to completing </w:t>
      </w:r>
      <w:r w:rsidRPr="00EF643D" w:rsidR="00C95E31">
        <w:rPr>
          <w:i/>
          <w:iCs/>
        </w:rPr>
        <w:t>Appendix D</w:t>
      </w:r>
      <w:r w:rsidR="00C95E31">
        <w:t xml:space="preserve">, joint employer entities and job contractors and their employer-clients must each submit </w:t>
      </w:r>
      <w:r w:rsidRPr="00EF643D" w:rsidR="00C95E31">
        <w:rPr>
          <w:i/>
          <w:iCs/>
        </w:rPr>
        <w:t>Appendix B</w:t>
      </w:r>
      <w:r w:rsidR="00C95E31">
        <w:t xml:space="preserve"> attestations.  </w:t>
      </w:r>
      <w:r w:rsidRPr="00422336" w:rsidR="00422336">
        <w:t>T</w:t>
      </w:r>
      <w:r w:rsidRPr="00422336" w:rsidR="009B7D57">
        <w:t xml:space="preserve">he </w:t>
      </w:r>
      <w:r w:rsidR="00833388">
        <w:t xml:space="preserve">Department </w:t>
      </w:r>
      <w:r w:rsidR="000D2064">
        <w:t xml:space="preserve">also </w:t>
      </w:r>
      <w:r w:rsidR="00833388">
        <w:t xml:space="preserve">uses the information it collects in </w:t>
      </w:r>
      <w:r w:rsidR="00833388">
        <w:rPr>
          <w:i/>
          <w:iCs/>
        </w:rPr>
        <w:t>Appendix D</w:t>
      </w:r>
      <w:r w:rsidR="00833388">
        <w:t xml:space="preserve"> during</w:t>
      </w:r>
      <w:r w:rsidRPr="00422336" w:rsidR="009B7D57">
        <w:t xml:space="preserve"> post-adjudication audit examinations and/or program integrity proceedings (</w:t>
      </w:r>
      <w:r w:rsidRPr="004203DC" w:rsidR="009B7D57">
        <w:rPr>
          <w:i/>
        </w:rPr>
        <w:t>e.g.</w:t>
      </w:r>
      <w:r w:rsidRPr="00422336" w:rsidR="009B7D57">
        <w:t xml:space="preserve">, revocation or debarment actions) and </w:t>
      </w:r>
      <w:r w:rsidRPr="00422336" w:rsidR="007B5F42">
        <w:t xml:space="preserve">WHD </w:t>
      </w:r>
      <w:r w:rsidR="00833388">
        <w:t xml:space="preserve">may request the information </w:t>
      </w:r>
      <w:r w:rsidRPr="00422336" w:rsidR="009B7D57">
        <w:t>during an investigation or enforcement proceeding.</w:t>
      </w:r>
      <w:r w:rsidRPr="00422336" w:rsidR="00342A89">
        <w:t xml:space="preserve">  </w:t>
      </w:r>
      <w:r w:rsidRPr="00422336" w:rsidR="00342A89">
        <w:rPr>
          <w:i/>
        </w:rPr>
        <w:t>See</w:t>
      </w:r>
      <w:r w:rsidRPr="00422336" w:rsidR="00342A89">
        <w:t xml:space="preserve"> 20 CFR 655.56; 29 CFR 503.17.  </w:t>
      </w:r>
    </w:p>
    <w:p w:rsidR="006D1A1A" w:rsidRPr="00422336" w:rsidP="006D1A1A" w14:paraId="738C4697" w14:textId="77777777">
      <w:pPr>
        <w:pStyle w:val="Normal1020"/>
      </w:pPr>
    </w:p>
    <w:p w:rsidR="00BC2E92" w:rsidRPr="00422336" w:rsidP="00BC2E92" w14:paraId="677D0D1C" w14:textId="77777777">
      <w:pPr>
        <w:rPr>
          <w:rFonts w:ascii="Times New Roman" w:hAnsi="Times New Roman" w:cs="Times New Roman"/>
          <w:i/>
          <w:u w:val="single"/>
        </w:rPr>
      </w:pPr>
      <w:r w:rsidRPr="00422336">
        <w:rPr>
          <w:rFonts w:ascii="Times New Roman" w:hAnsi="Times New Roman" w:cs="Times New Roman"/>
          <w:u w:val="single"/>
        </w:rPr>
        <w:t xml:space="preserve">Form ETA-9142B, </w:t>
      </w:r>
      <w:r w:rsidRPr="00422336" w:rsidR="006D1A1A">
        <w:rPr>
          <w:rFonts w:ascii="Times New Roman" w:hAnsi="Times New Roman" w:cs="Times New Roman"/>
          <w:i/>
          <w:u w:val="single"/>
        </w:rPr>
        <w:t>Final Determination: H-2B Temporary Labor Certification Approval</w:t>
      </w:r>
      <w:r w:rsidRPr="00422336" w:rsidR="006D1A1A">
        <w:rPr>
          <w:rFonts w:ascii="Times New Roman" w:hAnsi="Times New Roman" w:cs="Times New Roman"/>
        </w:rPr>
        <w:t xml:space="preserve"> </w:t>
      </w:r>
    </w:p>
    <w:p w:rsidR="00BC2E92" w:rsidRPr="008F75E3" w:rsidP="00BC2E92" w14:paraId="436CC78F" w14:textId="77777777">
      <w:pPr>
        <w:rPr>
          <w:rFonts w:ascii="Times New Roman" w:hAnsi="Times New Roman" w:cs="Times New Roman"/>
          <w:highlight w:val="yellow"/>
          <w:u w:val="single"/>
        </w:rPr>
      </w:pPr>
    </w:p>
    <w:p w:rsidR="007A5CA5" w:rsidP="00B06309" w14:paraId="3F30915D" w14:textId="77777777">
      <w:pPr>
        <w:tabs>
          <w:tab w:val="left" w:pos="-1440"/>
        </w:tabs>
        <w:rPr>
          <w:rFonts w:ascii="Times New Roman" w:hAnsi="Times New Roman" w:cs="Times New Roman"/>
        </w:rPr>
      </w:pPr>
      <w:r w:rsidRPr="00B06309">
        <w:rPr>
          <w:rFonts w:ascii="Times New Roman" w:hAnsi="Times New Roman" w:cs="Times New Roman"/>
        </w:rPr>
        <w:t xml:space="preserve">Where the employer’s application has met all the regulatory requirements, including the criteria for certification in </w:t>
      </w:r>
      <w:r w:rsidRPr="00B06309" w:rsidR="00B06309">
        <w:rPr>
          <w:rFonts w:ascii="Times New Roman" w:hAnsi="Times New Roman" w:cs="Times New Roman"/>
        </w:rPr>
        <w:t xml:space="preserve">20 CFR 655.51, the Department </w:t>
      </w:r>
      <w:r w:rsidRPr="00B06309">
        <w:rPr>
          <w:rFonts w:ascii="Times New Roman" w:hAnsi="Times New Roman" w:cs="Times New Roman"/>
        </w:rPr>
        <w:t>complete</w:t>
      </w:r>
      <w:r w:rsidRPr="00B06309" w:rsidR="00B06309">
        <w:rPr>
          <w:rFonts w:ascii="Times New Roman" w:hAnsi="Times New Roman" w:cs="Times New Roman"/>
        </w:rPr>
        <w:t>s</w:t>
      </w:r>
      <w:r w:rsidRPr="00B06309">
        <w:rPr>
          <w:rFonts w:ascii="Times New Roman" w:hAnsi="Times New Roman" w:cs="Times New Roman"/>
        </w:rPr>
        <w:t xml:space="preserve"> and electronically send</w:t>
      </w:r>
      <w:r w:rsidRPr="00B06309" w:rsidR="00B06309">
        <w:rPr>
          <w:rFonts w:ascii="Times New Roman" w:hAnsi="Times New Roman" w:cs="Times New Roman"/>
        </w:rPr>
        <w:t>s (</w:t>
      </w:r>
      <w:r w:rsidR="00865882">
        <w:rPr>
          <w:rFonts w:ascii="Times New Roman" w:hAnsi="Times New Roman" w:cs="Times New Roman"/>
        </w:rPr>
        <w:t>or mails, if electronic delivery is not possible</w:t>
      </w:r>
      <w:r w:rsidRPr="00B06309" w:rsidR="00B06309">
        <w:rPr>
          <w:rFonts w:ascii="Times New Roman" w:hAnsi="Times New Roman" w:cs="Times New Roman"/>
        </w:rPr>
        <w:t>)</w:t>
      </w:r>
      <w:r w:rsidRPr="00B06309">
        <w:rPr>
          <w:rFonts w:ascii="Times New Roman" w:hAnsi="Times New Roman" w:cs="Times New Roman"/>
        </w:rPr>
        <w:t xml:space="preserve"> to the employer and, if applicable, the employer’s authorized attorney or agent, the Form ETA-9142B,</w:t>
      </w:r>
      <w:r w:rsidRPr="00B06309" w:rsidR="006D1A1A">
        <w:rPr>
          <w:i/>
        </w:rPr>
        <w:t xml:space="preserve"> </w:t>
      </w:r>
      <w:r w:rsidRPr="00B06309" w:rsidR="006D1A1A">
        <w:rPr>
          <w:rFonts w:ascii="Times New Roman" w:hAnsi="Times New Roman" w:cs="Times New Roman"/>
          <w:i/>
        </w:rPr>
        <w:t>Final Determination: H-2B Temporary Labor Certification Approval</w:t>
      </w:r>
      <w:r w:rsidRPr="00B06309">
        <w:rPr>
          <w:rFonts w:ascii="Times New Roman" w:hAnsi="Times New Roman" w:cs="Times New Roman"/>
        </w:rPr>
        <w:t xml:space="preserve">.  This one-page certification form provides the official certification that </w:t>
      </w:r>
      <w:r w:rsidR="00865882">
        <w:rPr>
          <w:rFonts w:ascii="Times New Roman" w:hAnsi="Times New Roman" w:cs="Times New Roman"/>
        </w:rPr>
        <w:t xml:space="preserve">there is not </w:t>
      </w:r>
      <w:r w:rsidRPr="00B06309">
        <w:rPr>
          <w:rFonts w:ascii="Times New Roman" w:hAnsi="Times New Roman" w:cs="Times New Roman"/>
        </w:rPr>
        <w:t xml:space="preserve">a sufficient number of qualified U.S. workers available at the time and place needed to fill the job opportunities for which certification is sought, and the employment of the H-2B </w:t>
      </w:r>
      <w:r w:rsidR="00865882">
        <w:rPr>
          <w:rFonts w:ascii="Times New Roman" w:hAnsi="Times New Roman" w:cs="Times New Roman"/>
        </w:rPr>
        <w:t>nonimmigrant</w:t>
      </w:r>
      <w:r w:rsidRPr="00B06309" w:rsidR="00865882">
        <w:rPr>
          <w:rFonts w:ascii="Times New Roman" w:hAnsi="Times New Roman" w:cs="Times New Roman"/>
        </w:rPr>
        <w:t xml:space="preserve"> </w:t>
      </w:r>
      <w:r w:rsidRPr="00B06309">
        <w:rPr>
          <w:rFonts w:ascii="Times New Roman" w:hAnsi="Times New Roman" w:cs="Times New Roman"/>
        </w:rPr>
        <w:t xml:space="preserve">workers in such labor or services will not adversely affect the wages and working conditions of U.S. workers similarly employed.  </w:t>
      </w:r>
      <w:r w:rsidRPr="00B06309" w:rsidR="009656B4">
        <w:rPr>
          <w:rFonts w:ascii="Times New Roman" w:hAnsi="Times New Roman" w:cs="Times New Roman"/>
          <w:i/>
        </w:rPr>
        <w:t>See</w:t>
      </w:r>
      <w:r w:rsidRPr="00B06309" w:rsidR="009656B4">
        <w:rPr>
          <w:rFonts w:ascii="Times New Roman" w:hAnsi="Times New Roman" w:cs="Times New Roman"/>
        </w:rPr>
        <w:t xml:space="preserve"> </w:t>
      </w:r>
      <w:r w:rsidRPr="00B06309">
        <w:rPr>
          <w:rFonts w:ascii="Times New Roman" w:hAnsi="Times New Roman" w:cs="Times New Roman"/>
        </w:rPr>
        <w:t xml:space="preserve">20 </w:t>
      </w:r>
      <w:r w:rsidRPr="00B06309" w:rsidR="009656B4">
        <w:rPr>
          <w:rFonts w:ascii="Times New Roman" w:hAnsi="Times New Roman" w:cs="Times New Roman"/>
        </w:rPr>
        <w:t xml:space="preserve">CFR 655.50(b).  </w:t>
      </w:r>
      <w:r w:rsidRPr="00B06309">
        <w:rPr>
          <w:rFonts w:ascii="Times New Roman" w:hAnsi="Times New Roman" w:cs="Times New Roman"/>
        </w:rPr>
        <w:t xml:space="preserve">The employer </w:t>
      </w:r>
      <w:r w:rsidRPr="00B06309" w:rsidR="00B06309">
        <w:rPr>
          <w:rFonts w:ascii="Times New Roman" w:hAnsi="Times New Roman" w:cs="Times New Roman"/>
        </w:rPr>
        <w:t xml:space="preserve">uses </w:t>
      </w:r>
      <w:r w:rsidRPr="00B06309">
        <w:rPr>
          <w:rFonts w:ascii="Times New Roman" w:hAnsi="Times New Roman" w:cs="Times New Roman"/>
        </w:rPr>
        <w:t xml:space="preserve">the Form ETA-9142B, </w:t>
      </w:r>
      <w:r w:rsidRPr="00B06309" w:rsidR="006D1A1A">
        <w:rPr>
          <w:rFonts w:ascii="Times New Roman" w:hAnsi="Times New Roman" w:cs="Times New Roman"/>
          <w:i/>
        </w:rPr>
        <w:t>Final Determination: H-2B Temporary Labor Certification Approval</w:t>
      </w:r>
      <w:r w:rsidRPr="00B06309">
        <w:rPr>
          <w:rFonts w:ascii="Times New Roman" w:hAnsi="Times New Roman" w:cs="Times New Roman"/>
        </w:rPr>
        <w:t>, as well as any other required documentation</w:t>
      </w:r>
      <w:r w:rsidR="00865882">
        <w:rPr>
          <w:rFonts w:ascii="Times New Roman" w:hAnsi="Times New Roman" w:cs="Times New Roman"/>
        </w:rPr>
        <w:t>,</w:t>
      </w:r>
      <w:r w:rsidRPr="00B06309">
        <w:rPr>
          <w:rFonts w:ascii="Times New Roman" w:hAnsi="Times New Roman" w:cs="Times New Roman"/>
        </w:rPr>
        <w:t xml:space="preserve"> to support the filing of an H-2B </w:t>
      </w:r>
      <w:r w:rsidR="00B06309">
        <w:rPr>
          <w:rFonts w:ascii="Times New Roman" w:hAnsi="Times New Roman" w:cs="Times New Roman"/>
        </w:rPr>
        <w:t>petition with U.S.</w:t>
      </w:r>
      <w:r w:rsidRPr="00B06309">
        <w:rPr>
          <w:rFonts w:ascii="Times New Roman" w:hAnsi="Times New Roman" w:cs="Times New Roman"/>
        </w:rPr>
        <w:t xml:space="preserve"> Citizenship an</w:t>
      </w:r>
      <w:r w:rsidRPr="00B06309" w:rsidR="007F7BD7">
        <w:rPr>
          <w:rFonts w:ascii="Times New Roman" w:hAnsi="Times New Roman" w:cs="Times New Roman"/>
        </w:rPr>
        <w:t>d Immigration Services (USCIS)</w:t>
      </w:r>
      <w:r w:rsidR="00C31AEC">
        <w:rPr>
          <w:rFonts w:ascii="Times New Roman" w:hAnsi="Times New Roman" w:cs="Times New Roman"/>
        </w:rPr>
        <w:t>, within DHS</w:t>
      </w:r>
      <w:r w:rsidRPr="00B06309" w:rsidR="007F7BD7">
        <w:rPr>
          <w:rFonts w:ascii="Times New Roman" w:hAnsi="Times New Roman" w:cs="Times New Roman"/>
        </w:rPr>
        <w:t xml:space="preserve">.  </w:t>
      </w:r>
      <w:r w:rsidR="000D2064">
        <w:rPr>
          <w:rFonts w:ascii="Times New Roman" w:hAnsi="Times New Roman" w:cs="Times New Roman"/>
        </w:rPr>
        <w:t xml:space="preserve">The </w:t>
      </w:r>
      <w:r w:rsidR="00C31AEC">
        <w:rPr>
          <w:rFonts w:ascii="Times New Roman" w:hAnsi="Times New Roman" w:cs="Times New Roman"/>
        </w:rPr>
        <w:t xml:space="preserve">Department </w:t>
      </w:r>
      <w:r w:rsidR="000D2064">
        <w:rPr>
          <w:rFonts w:ascii="Times New Roman" w:hAnsi="Times New Roman" w:cs="Times New Roman"/>
        </w:rPr>
        <w:t xml:space="preserve">also </w:t>
      </w:r>
      <w:r w:rsidR="00C31AEC">
        <w:rPr>
          <w:rFonts w:ascii="Times New Roman" w:hAnsi="Times New Roman" w:cs="Times New Roman"/>
        </w:rPr>
        <w:t xml:space="preserve">uses </w:t>
      </w:r>
      <w:r w:rsidRPr="00B06309">
        <w:rPr>
          <w:rFonts w:ascii="Times New Roman" w:hAnsi="Times New Roman" w:cs="Times New Roman"/>
        </w:rPr>
        <w:t>information</w:t>
      </w:r>
      <w:r w:rsidR="000D2064">
        <w:rPr>
          <w:rFonts w:ascii="Times New Roman" w:hAnsi="Times New Roman" w:cs="Times New Roman"/>
        </w:rPr>
        <w:t xml:space="preserve"> it collects and relies on to issue certification</w:t>
      </w:r>
      <w:r w:rsidRPr="00B06309">
        <w:rPr>
          <w:rFonts w:ascii="Times New Roman" w:hAnsi="Times New Roman" w:cs="Times New Roman"/>
        </w:rPr>
        <w:t xml:space="preserve"> in post-adjudication audit examinations and/or program integrity proceedings (</w:t>
      </w:r>
      <w:r w:rsidRPr="00F54A51">
        <w:rPr>
          <w:rFonts w:ascii="Times New Roman" w:hAnsi="Times New Roman" w:cs="Times New Roman"/>
          <w:i/>
          <w:iCs/>
        </w:rPr>
        <w:t>e.g</w:t>
      </w:r>
      <w:r w:rsidRPr="00F54A51">
        <w:rPr>
          <w:rFonts w:ascii="Times New Roman" w:hAnsi="Times New Roman" w:cs="Times New Roman"/>
        </w:rPr>
        <w:t>.,</w:t>
      </w:r>
      <w:r w:rsidRPr="00B06309">
        <w:rPr>
          <w:rFonts w:ascii="Times New Roman" w:hAnsi="Times New Roman" w:cs="Times New Roman"/>
        </w:rPr>
        <w:t xml:space="preserve"> revocation or debarment actions) and</w:t>
      </w:r>
      <w:r w:rsidRPr="00B06309" w:rsidR="00B06309">
        <w:rPr>
          <w:rFonts w:ascii="Times New Roman" w:hAnsi="Times New Roman" w:cs="Times New Roman"/>
        </w:rPr>
        <w:t xml:space="preserve"> </w:t>
      </w:r>
      <w:r w:rsidR="00C31AEC">
        <w:rPr>
          <w:rFonts w:ascii="Times New Roman" w:hAnsi="Times New Roman" w:cs="Times New Roman"/>
        </w:rPr>
        <w:t xml:space="preserve">WHD may use this information </w:t>
      </w:r>
      <w:r w:rsidRPr="00B06309">
        <w:rPr>
          <w:rFonts w:ascii="Times New Roman" w:hAnsi="Times New Roman" w:cs="Times New Roman"/>
        </w:rPr>
        <w:t xml:space="preserve">during an investigation or enforcement proceeding.  </w:t>
      </w:r>
      <w:r w:rsidRPr="00B06309">
        <w:rPr>
          <w:rFonts w:ascii="Times New Roman" w:hAnsi="Times New Roman" w:cs="Times New Roman"/>
          <w:i/>
        </w:rPr>
        <w:t>See</w:t>
      </w:r>
      <w:r w:rsidRPr="00B06309">
        <w:rPr>
          <w:rFonts w:ascii="Times New Roman" w:hAnsi="Times New Roman" w:cs="Times New Roman"/>
        </w:rPr>
        <w:t xml:space="preserve"> 20 CFR 655.56; 29 CFR 503.17.  </w:t>
      </w:r>
    </w:p>
    <w:p w:rsidR="000D2064" w:rsidRPr="00B06309" w:rsidP="00B06309" w14:paraId="45458383" w14:textId="77777777">
      <w:pPr>
        <w:tabs>
          <w:tab w:val="left" w:pos="-1440"/>
        </w:tabs>
        <w:rPr>
          <w:rFonts w:ascii="Times New Roman" w:hAnsi="Times New Roman" w:cs="Times New Roman"/>
        </w:rPr>
      </w:pPr>
    </w:p>
    <w:p w:rsidR="000B23E1" w:rsidRPr="00B06309" w:rsidP="000B23E1" w14:paraId="16D3138E" w14:textId="77777777">
      <w:pPr>
        <w:rPr>
          <w:rFonts w:ascii="Times New Roman" w:hAnsi="Times New Roman" w:cs="Times New Roman"/>
          <w:u w:val="single"/>
        </w:rPr>
      </w:pPr>
      <w:r w:rsidRPr="00B06309">
        <w:rPr>
          <w:rFonts w:ascii="Times New Roman" w:hAnsi="Times New Roman" w:cs="Times New Roman"/>
          <w:u w:val="single"/>
        </w:rPr>
        <w:t xml:space="preserve">Form ETA-9142B, </w:t>
      </w:r>
      <w:r w:rsidRPr="00B06309">
        <w:rPr>
          <w:rFonts w:ascii="Times New Roman" w:hAnsi="Times New Roman" w:cs="Times New Roman"/>
          <w:i/>
          <w:u w:val="single"/>
        </w:rPr>
        <w:t>Seafood Industry Attestation</w:t>
      </w:r>
    </w:p>
    <w:p w:rsidR="000B23E1" w:rsidRPr="008F75E3" w:rsidP="000B23E1" w14:paraId="3AA1F5B2" w14:textId="77777777">
      <w:pPr>
        <w:rPr>
          <w:rFonts w:ascii="Times New Roman" w:hAnsi="Times New Roman" w:cs="Times New Roman"/>
          <w:highlight w:val="yellow"/>
        </w:rPr>
      </w:pPr>
    </w:p>
    <w:p w:rsidR="000B23E1" w:rsidRPr="00B06309" w:rsidP="00507B02" w14:paraId="725B6F99" w14:textId="77777777">
      <w:pPr>
        <w:rPr>
          <w:rFonts w:ascii="Times New Roman" w:hAnsi="Times New Roman" w:cs="Times New Roman"/>
        </w:rPr>
      </w:pPr>
      <w:r w:rsidRPr="00B06309">
        <w:rPr>
          <w:rFonts w:ascii="Times New Roman" w:hAnsi="Times New Roman" w:cs="Times New Roman"/>
        </w:rPr>
        <w:t xml:space="preserve">The Department’s regulation at 20 CFR 655.15(f) permits only employers in the seafood industry to stagger the entry of their </w:t>
      </w:r>
      <w:r w:rsidRPr="00B06309" w:rsidR="00412E82">
        <w:rPr>
          <w:rFonts w:ascii="Times New Roman" w:hAnsi="Times New Roman" w:cs="Times New Roman"/>
        </w:rPr>
        <w:t>nonimmigrant workers</w:t>
      </w:r>
      <w:r w:rsidRPr="00B06309" w:rsidR="0050619D">
        <w:rPr>
          <w:rFonts w:ascii="Times New Roman" w:hAnsi="Times New Roman" w:cs="Times New Roman"/>
        </w:rPr>
        <w:t xml:space="preserve"> into the United States, in accordance with an approved H-</w:t>
      </w:r>
      <w:r w:rsidRPr="00B06309" w:rsidR="00412E82">
        <w:rPr>
          <w:rFonts w:ascii="Times New Roman" w:hAnsi="Times New Roman" w:cs="Times New Roman"/>
        </w:rPr>
        <w:t xml:space="preserve">2B petition, </w:t>
      </w:r>
      <w:r w:rsidRPr="00B06309" w:rsidR="0050619D">
        <w:rPr>
          <w:rFonts w:ascii="Times New Roman" w:hAnsi="Times New Roman" w:cs="Times New Roman"/>
        </w:rPr>
        <w:t>at any time during the 120-day period on or after the employer’s certified start date of need</w:t>
      </w:r>
      <w:r w:rsidR="00C31AEC">
        <w:rPr>
          <w:rFonts w:ascii="Times New Roman" w:hAnsi="Times New Roman" w:cs="Times New Roman"/>
        </w:rPr>
        <w:t>,</w:t>
      </w:r>
      <w:r w:rsidRPr="00B06309" w:rsidR="0050619D">
        <w:rPr>
          <w:rFonts w:ascii="Times New Roman" w:hAnsi="Times New Roman" w:cs="Times New Roman"/>
        </w:rPr>
        <w:t xml:space="preserve"> if certain conditions are met.  </w:t>
      </w:r>
      <w:r w:rsidR="00C31AEC">
        <w:rPr>
          <w:rFonts w:ascii="Times New Roman" w:hAnsi="Times New Roman" w:cs="Times New Roman"/>
        </w:rPr>
        <w:t xml:space="preserve">The employer is not required to submit </w:t>
      </w:r>
      <w:r w:rsidRPr="00B06309" w:rsidR="0050619D">
        <w:rPr>
          <w:rFonts w:ascii="Times New Roman" w:hAnsi="Times New Roman" w:cs="Times New Roman"/>
        </w:rPr>
        <w:t xml:space="preserve">additional information or documentation related to this provision </w:t>
      </w:r>
      <w:r w:rsidRPr="00B06309" w:rsidR="00E214C5">
        <w:rPr>
          <w:rFonts w:ascii="Times New Roman" w:hAnsi="Times New Roman" w:cs="Times New Roman"/>
        </w:rPr>
        <w:t xml:space="preserve">to OFLC </w:t>
      </w:r>
      <w:r w:rsidRPr="00B06309" w:rsidR="0050619D">
        <w:rPr>
          <w:rFonts w:ascii="Times New Roman" w:hAnsi="Times New Roman" w:cs="Times New Roman"/>
        </w:rPr>
        <w:t xml:space="preserve">with </w:t>
      </w:r>
      <w:r w:rsidRPr="00B06309" w:rsidR="00412E82">
        <w:rPr>
          <w:rFonts w:ascii="Times New Roman" w:hAnsi="Times New Roman" w:cs="Times New Roman"/>
        </w:rPr>
        <w:t>an H-</w:t>
      </w:r>
      <w:r w:rsidRPr="00B06309" w:rsidR="0050619D">
        <w:rPr>
          <w:rFonts w:ascii="Times New Roman" w:hAnsi="Times New Roman" w:cs="Times New Roman"/>
        </w:rPr>
        <w:t>2B application</w:t>
      </w:r>
      <w:r w:rsidRPr="00B06309" w:rsidR="00412E82">
        <w:rPr>
          <w:rFonts w:ascii="Times New Roman" w:hAnsi="Times New Roman" w:cs="Times New Roman"/>
        </w:rPr>
        <w:t xml:space="preserve">.  </w:t>
      </w:r>
      <w:r w:rsidRPr="00B06309" w:rsidR="00DE753F">
        <w:rPr>
          <w:rFonts w:ascii="Times New Roman" w:hAnsi="Times New Roman" w:cs="Times New Roman"/>
          <w:i/>
        </w:rPr>
        <w:t>See</w:t>
      </w:r>
      <w:r w:rsidRPr="00B06309" w:rsidR="00DE753F">
        <w:rPr>
          <w:rFonts w:ascii="Times New Roman" w:hAnsi="Times New Roman" w:cs="Times New Roman"/>
        </w:rPr>
        <w:t xml:space="preserve"> 20 CFR 655.15(f).  </w:t>
      </w:r>
      <w:r w:rsidRPr="00B06309" w:rsidR="00412E82">
        <w:rPr>
          <w:rFonts w:ascii="Times New Roman" w:hAnsi="Times New Roman" w:cs="Times New Roman"/>
        </w:rPr>
        <w:t xml:space="preserve">An employer seeking to use this regulatory provision must provide each H-2B nonimmigrant worker seeking entry into the United States a copy of the signed and dated </w:t>
      </w:r>
      <w:r w:rsidRPr="00B06309" w:rsidR="00F333B1">
        <w:rPr>
          <w:rFonts w:ascii="Times New Roman" w:hAnsi="Times New Roman" w:cs="Times New Roman"/>
          <w:i/>
        </w:rPr>
        <w:t>Seafood Industry Attestation</w:t>
      </w:r>
      <w:r w:rsidRPr="00B06309" w:rsidR="00412E82">
        <w:rPr>
          <w:rFonts w:ascii="Times New Roman" w:hAnsi="Times New Roman" w:cs="Times New Roman"/>
        </w:rPr>
        <w:t>, with instructions that the worker must present the documentation upon request to the Department of State’s consular of</w:t>
      </w:r>
      <w:r w:rsidRPr="00B06309" w:rsidR="00317C52">
        <w:rPr>
          <w:rFonts w:ascii="Times New Roman" w:hAnsi="Times New Roman" w:cs="Times New Roman"/>
        </w:rPr>
        <w:t xml:space="preserve">ficers when </w:t>
      </w:r>
      <w:r w:rsidRPr="00B06309" w:rsidR="009F0ADE">
        <w:rPr>
          <w:rFonts w:ascii="Times New Roman" w:hAnsi="Times New Roman" w:cs="Times New Roman"/>
        </w:rPr>
        <w:t xml:space="preserve">applying </w:t>
      </w:r>
      <w:r w:rsidRPr="00B06309" w:rsidR="00317C52">
        <w:rPr>
          <w:rFonts w:ascii="Times New Roman" w:hAnsi="Times New Roman" w:cs="Times New Roman"/>
        </w:rPr>
        <w:t>for an H-</w:t>
      </w:r>
      <w:r w:rsidRPr="00B06309" w:rsidR="00412E82">
        <w:rPr>
          <w:rFonts w:ascii="Times New Roman" w:hAnsi="Times New Roman" w:cs="Times New Roman"/>
        </w:rPr>
        <w:t>2B visa, and/or DHS’s U.S. Customs and Border Protection officers when seeking entry into the United States.</w:t>
      </w:r>
      <w:r w:rsidRPr="00B06309" w:rsidR="00317C52">
        <w:rPr>
          <w:rFonts w:ascii="Times New Roman" w:hAnsi="Times New Roman" w:cs="Times New Roman"/>
        </w:rPr>
        <w:t xml:space="preserve"> </w:t>
      </w:r>
      <w:r w:rsidRPr="00B06309" w:rsidR="00A31AF1">
        <w:rPr>
          <w:rFonts w:ascii="Times New Roman" w:hAnsi="Times New Roman" w:cs="Times New Roman"/>
        </w:rPr>
        <w:t xml:space="preserve"> </w:t>
      </w:r>
      <w:r w:rsidR="00A9262D">
        <w:rPr>
          <w:rFonts w:ascii="Times New Roman" w:hAnsi="Times New Roman" w:cs="Times New Roman"/>
          <w:i/>
        </w:rPr>
        <w:t xml:space="preserve">See </w:t>
      </w:r>
      <w:r w:rsidRPr="00B06309" w:rsidR="00A31AF1">
        <w:rPr>
          <w:rFonts w:ascii="Times New Roman" w:hAnsi="Times New Roman" w:cs="Times New Roman"/>
        </w:rPr>
        <w:t xml:space="preserve">20 CFR 655.15(f)(3)(2).  </w:t>
      </w:r>
      <w:r w:rsidRPr="00B06309" w:rsidR="00317C52">
        <w:rPr>
          <w:rFonts w:ascii="Times New Roman" w:hAnsi="Times New Roman" w:cs="Times New Roman"/>
        </w:rPr>
        <w:t>Without this attestation, an H-</w:t>
      </w:r>
      <w:r w:rsidRPr="00B06309" w:rsidR="00412E82">
        <w:rPr>
          <w:rFonts w:ascii="Times New Roman" w:hAnsi="Times New Roman" w:cs="Times New Roman"/>
        </w:rPr>
        <w:t xml:space="preserve">2B nonimmigrant may be denied admission to the United States if seeking to enter at any time other than the designated 20-day period (10 days before and after the start date) surrounding the start date stated in the petition.  </w:t>
      </w:r>
      <w:r w:rsidR="00A9262D">
        <w:rPr>
          <w:rFonts w:ascii="Times New Roman" w:hAnsi="Times New Roman" w:cs="Times New Roman"/>
          <w:i/>
        </w:rPr>
        <w:t xml:space="preserve">See Interim Final Rule, </w:t>
      </w:r>
      <w:r w:rsidRPr="00B06309" w:rsidR="00BA41F6">
        <w:rPr>
          <w:rFonts w:ascii="Times New Roman" w:hAnsi="Times New Roman" w:cs="Times New Roman"/>
          <w:i/>
        </w:rPr>
        <w:t>Temporary Non-Agricultural Employment of H-2B Aliens in the United States</w:t>
      </w:r>
      <w:r w:rsidRPr="00B06309" w:rsidR="00BA41F6">
        <w:rPr>
          <w:rFonts w:ascii="Times New Roman" w:hAnsi="Times New Roman" w:cs="Times New Roman"/>
        </w:rPr>
        <w:t xml:space="preserve">, 80 </w:t>
      </w:r>
      <w:r w:rsidR="00C31AEC">
        <w:rPr>
          <w:rFonts w:ascii="Times New Roman" w:hAnsi="Times New Roman" w:cs="Times New Roman"/>
        </w:rPr>
        <w:t>FR</w:t>
      </w:r>
      <w:r w:rsidRPr="00B06309" w:rsidR="00BA41F6">
        <w:rPr>
          <w:rFonts w:ascii="Times New Roman" w:hAnsi="Times New Roman" w:cs="Times New Roman"/>
        </w:rPr>
        <w:t xml:space="preserve"> 24042, 24061 (Apr. 29, 2015).  </w:t>
      </w:r>
      <w:r w:rsidR="00AE231E">
        <w:rPr>
          <w:rFonts w:ascii="Times New Roman" w:hAnsi="Times New Roman" w:cs="Times New Roman"/>
        </w:rPr>
        <w:t xml:space="preserve">Seafood industry employers may not bring H-2B nonimmigrant workers into the </w:t>
      </w:r>
      <w:r w:rsidR="008E5662">
        <w:rPr>
          <w:rFonts w:ascii="Times New Roman" w:hAnsi="Times New Roman" w:cs="Times New Roman"/>
        </w:rPr>
        <w:t>United States</w:t>
      </w:r>
      <w:r w:rsidR="00B23B5F">
        <w:rPr>
          <w:rFonts w:ascii="Times New Roman" w:hAnsi="Times New Roman" w:cs="Times New Roman"/>
        </w:rPr>
        <w:t xml:space="preserve"> more than 90 days after the start date of need unless the employer conducts new recruitment that begins at least 45 days after, and ends before the 90</w:t>
      </w:r>
      <w:r w:rsidRPr="008E5662" w:rsidR="00B23B5F">
        <w:rPr>
          <w:rFonts w:ascii="Times New Roman" w:hAnsi="Times New Roman" w:cs="Times New Roman"/>
          <w:vertAlign w:val="superscript"/>
        </w:rPr>
        <w:t>th</w:t>
      </w:r>
      <w:r w:rsidR="00B23B5F">
        <w:rPr>
          <w:rFonts w:ascii="Times New Roman" w:hAnsi="Times New Roman" w:cs="Times New Roman"/>
        </w:rPr>
        <w:t xml:space="preserve"> day after</w:t>
      </w:r>
      <w:r w:rsidR="008E5662">
        <w:rPr>
          <w:rFonts w:ascii="Times New Roman" w:hAnsi="Times New Roman" w:cs="Times New Roman"/>
        </w:rPr>
        <w:t>,</w:t>
      </w:r>
      <w:r w:rsidR="00B23B5F">
        <w:rPr>
          <w:rFonts w:ascii="Times New Roman" w:hAnsi="Times New Roman" w:cs="Times New Roman"/>
        </w:rPr>
        <w:t xml:space="preserve"> the certified start date of need.  For this, </w:t>
      </w:r>
      <w:r w:rsidR="002568FA">
        <w:rPr>
          <w:rFonts w:ascii="Times New Roman" w:hAnsi="Times New Roman" w:cs="Times New Roman"/>
        </w:rPr>
        <w:t xml:space="preserve">seafood industry </w:t>
      </w:r>
      <w:r w:rsidR="00B23B5F">
        <w:rPr>
          <w:rFonts w:ascii="Times New Roman" w:hAnsi="Times New Roman" w:cs="Times New Roman"/>
        </w:rPr>
        <w:t>employers</w:t>
      </w:r>
      <w:r w:rsidR="002568FA">
        <w:rPr>
          <w:rFonts w:ascii="Times New Roman" w:hAnsi="Times New Roman" w:cs="Times New Roman"/>
        </w:rPr>
        <w:t xml:space="preserve"> must meet the requirements of 20 CFR 655.15(f)(2) and </w:t>
      </w:r>
      <w:r w:rsidR="00B23B5F">
        <w:rPr>
          <w:rFonts w:ascii="Times New Roman" w:hAnsi="Times New Roman" w:cs="Times New Roman"/>
        </w:rPr>
        <w:t>complete a new assessment of the local labor market by</w:t>
      </w:r>
      <w:r w:rsidR="002568FA">
        <w:rPr>
          <w:rFonts w:ascii="Times New Roman" w:hAnsi="Times New Roman" w:cs="Times New Roman"/>
        </w:rPr>
        <w:t xml:space="preserve">: </w:t>
      </w:r>
      <w:r w:rsidR="00B23B5F">
        <w:rPr>
          <w:rFonts w:ascii="Times New Roman" w:hAnsi="Times New Roman" w:cs="Times New Roman"/>
        </w:rPr>
        <w:t xml:space="preserve"> placing two newspaper advertisements on separate Sundays</w:t>
      </w:r>
      <w:r w:rsidR="002568FA">
        <w:rPr>
          <w:rFonts w:ascii="Times New Roman" w:hAnsi="Times New Roman" w:cs="Times New Roman"/>
        </w:rPr>
        <w:t xml:space="preserve">, </w:t>
      </w:r>
      <w:r w:rsidR="00B23B5F">
        <w:rPr>
          <w:rFonts w:ascii="Times New Roman" w:hAnsi="Times New Roman" w:cs="Times New Roman"/>
        </w:rPr>
        <w:t xml:space="preserve">placing new job orders </w:t>
      </w:r>
      <w:r w:rsidR="008E5662">
        <w:rPr>
          <w:rFonts w:ascii="Times New Roman" w:hAnsi="Times New Roman" w:cs="Times New Roman"/>
        </w:rPr>
        <w:t xml:space="preserve">for the job opportunity </w:t>
      </w:r>
      <w:r w:rsidR="00B23B5F">
        <w:rPr>
          <w:rFonts w:ascii="Times New Roman" w:hAnsi="Times New Roman" w:cs="Times New Roman"/>
        </w:rPr>
        <w:t>with the State Workforce Agency</w:t>
      </w:r>
      <w:r w:rsidR="002568FA">
        <w:rPr>
          <w:rFonts w:ascii="Times New Roman" w:hAnsi="Times New Roman" w:cs="Times New Roman"/>
        </w:rPr>
        <w:t xml:space="preserve">, and </w:t>
      </w:r>
      <w:r w:rsidR="00B23B5F">
        <w:rPr>
          <w:rFonts w:ascii="Times New Roman" w:hAnsi="Times New Roman" w:cs="Times New Roman"/>
        </w:rPr>
        <w:t>posting the job opportunity at the place of employment for at least 10 days</w:t>
      </w:r>
      <w:r w:rsidR="00AE4181">
        <w:rPr>
          <w:rFonts w:ascii="Times New Roman" w:hAnsi="Times New Roman" w:cs="Times New Roman"/>
        </w:rPr>
        <w:t>.</w:t>
      </w:r>
      <w:r w:rsidR="00B23B5F">
        <w:rPr>
          <w:rFonts w:ascii="Times New Roman" w:hAnsi="Times New Roman" w:cs="Times New Roman"/>
        </w:rPr>
        <w:t xml:space="preserve">  </w:t>
      </w:r>
      <w:r w:rsidRPr="00B06309" w:rsidR="00412E82">
        <w:rPr>
          <w:rFonts w:ascii="Times New Roman" w:hAnsi="Times New Roman" w:cs="Times New Roman"/>
        </w:rPr>
        <w:t xml:space="preserve">Seafood industry employers must retain the additional recruitment documentation, together with their pre-filing recruitment documentation, for a period of three years from the date of certification.  </w:t>
      </w:r>
      <w:r w:rsidR="00A9262D">
        <w:rPr>
          <w:rFonts w:ascii="Times New Roman" w:hAnsi="Times New Roman" w:cs="Times New Roman"/>
          <w:i/>
        </w:rPr>
        <w:t xml:space="preserve">See </w:t>
      </w:r>
      <w:r w:rsidRPr="00B06309" w:rsidR="004578BA">
        <w:rPr>
          <w:rFonts w:ascii="Times New Roman" w:hAnsi="Times New Roman" w:cs="Times New Roman"/>
        </w:rPr>
        <w:t xml:space="preserve">20 CFR 655.15(f)(3)(3).  </w:t>
      </w:r>
      <w:r w:rsidRPr="00B06309" w:rsidR="00412E82">
        <w:rPr>
          <w:rFonts w:ascii="Times New Roman" w:hAnsi="Times New Roman" w:cs="Times New Roman"/>
        </w:rPr>
        <w:t xml:space="preserve">The </w:t>
      </w:r>
      <w:r w:rsidR="00625F36">
        <w:rPr>
          <w:rFonts w:ascii="Times New Roman" w:hAnsi="Times New Roman" w:cs="Times New Roman"/>
        </w:rPr>
        <w:t>Department</w:t>
      </w:r>
      <w:r w:rsidR="00566FF5">
        <w:rPr>
          <w:rFonts w:ascii="Times New Roman" w:hAnsi="Times New Roman" w:cs="Times New Roman"/>
        </w:rPr>
        <w:t xml:space="preserve"> also</w:t>
      </w:r>
      <w:r w:rsidR="00625F36">
        <w:rPr>
          <w:rFonts w:ascii="Times New Roman" w:hAnsi="Times New Roman" w:cs="Times New Roman"/>
        </w:rPr>
        <w:t xml:space="preserve"> uses this information</w:t>
      </w:r>
      <w:r w:rsidRPr="00B06309" w:rsidR="00412E82">
        <w:rPr>
          <w:rFonts w:ascii="Times New Roman" w:hAnsi="Times New Roman" w:cs="Times New Roman"/>
        </w:rPr>
        <w:t xml:space="preserve"> in post-adjudication audit </w:t>
      </w:r>
      <w:r w:rsidRPr="00B06309" w:rsidR="00412E82">
        <w:rPr>
          <w:rFonts w:ascii="Times New Roman" w:hAnsi="Times New Roman" w:cs="Times New Roman"/>
        </w:rPr>
        <w:t xml:space="preserve">examinations and/or program integrity proceedings </w:t>
      </w:r>
      <w:r w:rsidRPr="00F54A51" w:rsidR="00412E82">
        <w:rPr>
          <w:rFonts w:ascii="Times New Roman" w:hAnsi="Times New Roman" w:cs="Times New Roman"/>
        </w:rPr>
        <w:t>(</w:t>
      </w:r>
      <w:r w:rsidRPr="00F54A51" w:rsidR="00412E82">
        <w:rPr>
          <w:rFonts w:ascii="Times New Roman" w:hAnsi="Times New Roman" w:cs="Times New Roman"/>
          <w:i/>
          <w:iCs/>
        </w:rPr>
        <w:t>e.g</w:t>
      </w:r>
      <w:r w:rsidRPr="00F54A51" w:rsidR="00412E82">
        <w:rPr>
          <w:rFonts w:ascii="Times New Roman" w:hAnsi="Times New Roman" w:cs="Times New Roman"/>
        </w:rPr>
        <w:t>., revocation</w:t>
      </w:r>
      <w:r w:rsidRPr="00B06309" w:rsidR="00412E82">
        <w:rPr>
          <w:rFonts w:ascii="Times New Roman" w:hAnsi="Times New Roman" w:cs="Times New Roman"/>
        </w:rPr>
        <w:t xml:space="preserve"> or debarment actions) and </w:t>
      </w:r>
      <w:r w:rsidRPr="00B06309" w:rsidR="00A31AF1">
        <w:rPr>
          <w:rFonts w:ascii="Times New Roman" w:hAnsi="Times New Roman" w:cs="Times New Roman"/>
        </w:rPr>
        <w:t>WHD</w:t>
      </w:r>
      <w:r w:rsidR="00625F36">
        <w:rPr>
          <w:rFonts w:ascii="Times New Roman" w:hAnsi="Times New Roman" w:cs="Times New Roman"/>
        </w:rPr>
        <w:t xml:space="preserve"> may request this information</w:t>
      </w:r>
      <w:r w:rsidRPr="00B06309" w:rsidR="00A31AF1">
        <w:rPr>
          <w:rFonts w:ascii="Times New Roman" w:hAnsi="Times New Roman" w:cs="Times New Roman"/>
        </w:rPr>
        <w:t xml:space="preserve"> </w:t>
      </w:r>
      <w:r w:rsidRPr="00B06309" w:rsidR="00412E82">
        <w:rPr>
          <w:rFonts w:ascii="Times New Roman" w:hAnsi="Times New Roman" w:cs="Times New Roman"/>
        </w:rPr>
        <w:t xml:space="preserve">during an investigation or enforcement proceeding.  </w:t>
      </w:r>
      <w:r w:rsidRPr="00B06309" w:rsidR="00275B68">
        <w:rPr>
          <w:rFonts w:ascii="Times New Roman" w:hAnsi="Times New Roman" w:cs="Times New Roman"/>
          <w:i/>
        </w:rPr>
        <w:t>See</w:t>
      </w:r>
      <w:r w:rsidRPr="00B06309" w:rsidR="00275B68">
        <w:rPr>
          <w:rFonts w:ascii="Times New Roman" w:hAnsi="Times New Roman" w:cs="Times New Roman"/>
        </w:rPr>
        <w:t xml:space="preserve"> 20 CFR 655.56; 29 CFR 503.17.  </w:t>
      </w:r>
    </w:p>
    <w:p w:rsidR="00FD1F4D" w:rsidP="00FE536E" w14:paraId="38D53ACA" w14:textId="77777777">
      <w:pPr>
        <w:rPr>
          <w:rFonts w:ascii="Times New Roman" w:hAnsi="Times New Roman" w:cs="Times New Roman"/>
          <w:u w:val="single"/>
        </w:rPr>
      </w:pPr>
    </w:p>
    <w:p w:rsidR="00BB2FD8" w:rsidRPr="001525C7" w:rsidP="00FE536E" w14:paraId="673D3B1C" w14:textId="77777777">
      <w:pPr>
        <w:rPr>
          <w:rFonts w:ascii="Times New Roman" w:hAnsi="Times New Roman" w:cs="Times New Roman"/>
        </w:rPr>
      </w:pPr>
      <w:r w:rsidRPr="001525C7">
        <w:rPr>
          <w:rFonts w:ascii="Times New Roman" w:hAnsi="Times New Roman" w:cs="Times New Roman"/>
          <w:u w:val="single"/>
        </w:rPr>
        <w:t>Form ETA-9155</w:t>
      </w:r>
      <w:r w:rsidRPr="001525C7" w:rsidR="007F7BD7">
        <w:rPr>
          <w:rFonts w:ascii="Times New Roman" w:hAnsi="Times New Roman" w:cs="Times New Roman"/>
          <w:u w:val="single"/>
        </w:rPr>
        <w:t>,</w:t>
      </w:r>
      <w:r w:rsidRPr="001525C7">
        <w:rPr>
          <w:rFonts w:ascii="Times New Roman" w:hAnsi="Times New Roman" w:cs="Times New Roman"/>
          <w:u w:val="single"/>
        </w:rPr>
        <w:t xml:space="preserve"> </w:t>
      </w:r>
      <w:r w:rsidRPr="001525C7">
        <w:rPr>
          <w:rFonts w:ascii="Times New Roman" w:hAnsi="Times New Roman" w:cs="Times New Roman"/>
          <w:i/>
          <w:u w:val="single"/>
        </w:rPr>
        <w:t>H-2B Registration</w:t>
      </w:r>
    </w:p>
    <w:p w:rsidR="007F7BD7" w:rsidRPr="001525C7" w:rsidP="007F7BD7" w14:paraId="3311984F" w14:textId="77777777">
      <w:pPr>
        <w:rPr>
          <w:rFonts w:ascii="Times New Roman" w:hAnsi="Times New Roman" w:cs="Times New Roman"/>
        </w:rPr>
      </w:pPr>
    </w:p>
    <w:p w:rsidR="00863D9E" w:rsidRPr="00427A9A" w:rsidP="007F7BD7" w14:paraId="450CE132" w14:textId="77777777">
      <w:pPr>
        <w:rPr>
          <w:rFonts w:ascii="Times New Roman" w:hAnsi="Times New Roman" w:cs="Times New Roman"/>
        </w:rPr>
      </w:pPr>
      <w:bookmarkStart w:id="4" w:name="_Hlk218593785"/>
      <w:r w:rsidRPr="00D272B8">
        <w:rPr>
          <w:rFonts w:ascii="Times New Roman" w:hAnsi="Times New Roman" w:cs="Times New Roman"/>
        </w:rPr>
        <w:t xml:space="preserve">The </w:t>
      </w:r>
      <w:r w:rsidR="004C09B3">
        <w:rPr>
          <w:rFonts w:ascii="Times New Roman" w:hAnsi="Times New Roman" w:cs="Times New Roman"/>
        </w:rPr>
        <w:t xml:space="preserve">Department developed the </w:t>
      </w:r>
      <w:r w:rsidRPr="00D272B8">
        <w:rPr>
          <w:rFonts w:ascii="Times New Roman" w:hAnsi="Times New Roman" w:cs="Times New Roman"/>
        </w:rPr>
        <w:t xml:space="preserve">Form ETA-9155, </w:t>
      </w:r>
      <w:r w:rsidRPr="00D272B8">
        <w:rPr>
          <w:rFonts w:ascii="Times New Roman" w:hAnsi="Times New Roman" w:cs="Times New Roman"/>
          <w:i/>
        </w:rPr>
        <w:t>H-2B Registration</w:t>
      </w:r>
      <w:r w:rsidRPr="00D272B8">
        <w:rPr>
          <w:rFonts w:ascii="Times New Roman" w:hAnsi="Times New Roman" w:cs="Times New Roman"/>
        </w:rPr>
        <w:t xml:space="preserve"> </w:t>
      </w:r>
      <w:r w:rsidR="004C09B3">
        <w:rPr>
          <w:rFonts w:ascii="Times New Roman" w:hAnsi="Times New Roman" w:cs="Times New Roman"/>
        </w:rPr>
        <w:t>for the H-2B registration process</w:t>
      </w:r>
      <w:r w:rsidR="008817BA">
        <w:rPr>
          <w:rFonts w:ascii="Times New Roman" w:hAnsi="Times New Roman" w:cs="Times New Roman"/>
        </w:rPr>
        <w:t>,</w:t>
      </w:r>
      <w:r w:rsidR="004C09B3">
        <w:rPr>
          <w:rFonts w:ascii="Times New Roman" w:hAnsi="Times New Roman" w:cs="Times New Roman"/>
        </w:rPr>
        <w:t xml:space="preserve"> </w:t>
      </w:r>
      <w:r w:rsidR="008817BA">
        <w:rPr>
          <w:rFonts w:ascii="Times New Roman" w:hAnsi="Times New Roman" w:cs="Times New Roman"/>
        </w:rPr>
        <w:t>and to</w:t>
      </w:r>
      <w:r w:rsidR="004C09B3">
        <w:rPr>
          <w:rFonts w:ascii="Times New Roman" w:hAnsi="Times New Roman" w:cs="Times New Roman"/>
        </w:rPr>
        <w:t xml:space="preserve"> </w:t>
      </w:r>
      <w:r w:rsidR="00D74A3F">
        <w:rPr>
          <w:rFonts w:ascii="Times New Roman" w:hAnsi="Times New Roman" w:cs="Times New Roman"/>
        </w:rPr>
        <w:t xml:space="preserve">assist in determining </w:t>
      </w:r>
      <w:r w:rsidRPr="00D272B8">
        <w:rPr>
          <w:rFonts w:ascii="Times New Roman" w:hAnsi="Times New Roman" w:cs="Times New Roman"/>
        </w:rPr>
        <w:t xml:space="preserve">whether the nature and duration of the employer’s need for H-2B workers is temporary.  </w:t>
      </w:r>
      <w:r w:rsidRPr="00427A9A" w:rsidR="002A7E18">
        <w:rPr>
          <w:rFonts w:ascii="Times New Roman" w:hAnsi="Times New Roman" w:cs="Times New Roman"/>
        </w:rPr>
        <w:t xml:space="preserve">The </w:t>
      </w:r>
      <w:r w:rsidRPr="00427A9A" w:rsidR="007A7A06">
        <w:rPr>
          <w:rFonts w:ascii="Times New Roman" w:hAnsi="Times New Roman" w:cs="Times New Roman"/>
        </w:rPr>
        <w:t xml:space="preserve">Department </w:t>
      </w:r>
      <w:r w:rsidRPr="00427A9A" w:rsidR="002A6B71">
        <w:rPr>
          <w:rFonts w:ascii="Times New Roman" w:hAnsi="Times New Roman" w:cs="Times New Roman"/>
        </w:rPr>
        <w:t xml:space="preserve">did not </w:t>
      </w:r>
      <w:r w:rsidRPr="00427A9A" w:rsidR="002A7E18">
        <w:rPr>
          <w:rFonts w:ascii="Times New Roman" w:hAnsi="Times New Roman" w:cs="Times New Roman"/>
        </w:rPr>
        <w:t>operationalize</w:t>
      </w:r>
      <w:r w:rsidRPr="00427A9A" w:rsidR="007A7A06">
        <w:rPr>
          <w:rFonts w:ascii="Times New Roman" w:hAnsi="Times New Roman" w:cs="Times New Roman"/>
        </w:rPr>
        <w:t xml:space="preserve"> the </w:t>
      </w:r>
      <w:r w:rsidRPr="00427A9A" w:rsidR="002A6B71">
        <w:rPr>
          <w:rFonts w:ascii="Times New Roman" w:hAnsi="Times New Roman" w:cs="Times New Roman"/>
        </w:rPr>
        <w:t>Form ETA-9155</w:t>
      </w:r>
      <w:r w:rsidRPr="00427A9A" w:rsidR="002A7E18">
        <w:rPr>
          <w:rFonts w:ascii="Times New Roman" w:hAnsi="Times New Roman" w:cs="Times New Roman"/>
        </w:rPr>
        <w:t xml:space="preserve"> </w:t>
      </w:r>
      <w:r w:rsidRPr="00427A9A" w:rsidR="007A7A06">
        <w:rPr>
          <w:rFonts w:ascii="Times New Roman" w:hAnsi="Times New Roman" w:cs="Times New Roman"/>
        </w:rPr>
        <w:t xml:space="preserve">and </w:t>
      </w:r>
      <w:r w:rsidRPr="00427A9A" w:rsidR="005546E4">
        <w:rPr>
          <w:rFonts w:ascii="Times New Roman" w:hAnsi="Times New Roman" w:cs="Times New Roman"/>
        </w:rPr>
        <w:t>the registration process was subject</w:t>
      </w:r>
      <w:r w:rsidRPr="00427A9A" w:rsidR="004C09B3">
        <w:rPr>
          <w:rFonts w:ascii="Times New Roman" w:hAnsi="Times New Roman" w:cs="Times New Roman"/>
        </w:rPr>
        <w:t>ed</w:t>
      </w:r>
      <w:r w:rsidRPr="00427A9A" w:rsidR="005546E4">
        <w:rPr>
          <w:rFonts w:ascii="Times New Roman" w:hAnsi="Times New Roman" w:cs="Times New Roman"/>
        </w:rPr>
        <w:t xml:space="preserve"> to </w:t>
      </w:r>
      <w:r w:rsidRPr="00427A9A" w:rsidR="007A7A06">
        <w:rPr>
          <w:rFonts w:ascii="Times New Roman" w:hAnsi="Times New Roman" w:cs="Times New Roman"/>
        </w:rPr>
        <w:t>legal challenge</w:t>
      </w:r>
      <w:r w:rsidRPr="00427A9A" w:rsidR="002A6B71">
        <w:rPr>
          <w:rFonts w:ascii="Times New Roman" w:hAnsi="Times New Roman" w:cs="Times New Roman"/>
        </w:rPr>
        <w:t xml:space="preserve">.  </w:t>
      </w:r>
      <w:r w:rsidRPr="00427A9A" w:rsidR="00905754">
        <w:rPr>
          <w:rFonts w:ascii="Times New Roman" w:hAnsi="Times New Roman" w:cs="Times New Roman"/>
        </w:rPr>
        <w:t xml:space="preserve">On November 2, 2022, </w:t>
      </w:r>
      <w:r w:rsidRPr="00427A9A" w:rsidR="007A7A06">
        <w:rPr>
          <w:rFonts w:ascii="Times New Roman" w:hAnsi="Times New Roman" w:cs="Times New Roman"/>
        </w:rPr>
        <w:t xml:space="preserve">the U.S. District Court for the Central District of California </w:t>
      </w:r>
      <w:r w:rsidRPr="00427A9A" w:rsidR="00905754">
        <w:rPr>
          <w:rFonts w:ascii="Times New Roman" w:hAnsi="Times New Roman" w:cs="Times New Roman"/>
        </w:rPr>
        <w:t>issued an order in </w:t>
      </w:r>
      <w:r w:rsidRPr="00427A9A" w:rsidR="00905754">
        <w:rPr>
          <w:rFonts w:ascii="Times New Roman" w:hAnsi="Times New Roman" w:cs="Times New Roman"/>
          <w:i/>
          <w:iCs/>
        </w:rPr>
        <w:t>Padilla Construction Company, et. al. v. Martin J. Walsh, et. al.</w:t>
      </w:r>
      <w:r>
        <w:rPr>
          <w:rStyle w:val="FootnoteReference"/>
          <w:rFonts w:ascii="Times New Roman" w:hAnsi="Times New Roman"/>
          <w:vertAlign w:val="superscript"/>
        </w:rPr>
        <w:footnoteReference w:id="4"/>
      </w:r>
      <w:r w:rsidRPr="00427A9A" w:rsidR="00AB56FD">
        <w:rPr>
          <w:rFonts w:ascii="Times New Roman" w:hAnsi="Times New Roman" w:cs="Times New Roman"/>
          <w:vertAlign w:val="superscript"/>
        </w:rPr>
        <w:t xml:space="preserve"> </w:t>
      </w:r>
      <w:r w:rsidRPr="00427A9A" w:rsidR="005546E4">
        <w:rPr>
          <w:rFonts w:ascii="Times New Roman" w:hAnsi="Times New Roman" w:cs="Times New Roman"/>
        </w:rPr>
        <w:t xml:space="preserve">regarding the </w:t>
      </w:r>
      <w:r w:rsidRPr="00427A9A" w:rsidR="007A7A06">
        <w:rPr>
          <w:rFonts w:ascii="Times New Roman" w:hAnsi="Times New Roman" w:cs="Times New Roman"/>
        </w:rPr>
        <w:t xml:space="preserve">Department’s </w:t>
      </w:r>
      <w:r w:rsidRPr="00427A9A" w:rsidR="005546E4">
        <w:rPr>
          <w:rFonts w:ascii="Times New Roman" w:hAnsi="Times New Roman" w:cs="Times New Roman"/>
        </w:rPr>
        <w:t xml:space="preserve">determination of temporary need </w:t>
      </w:r>
      <w:r w:rsidRPr="00427A9A" w:rsidR="0033649E">
        <w:rPr>
          <w:rFonts w:ascii="Times New Roman" w:hAnsi="Times New Roman" w:cs="Times New Roman"/>
        </w:rPr>
        <w:t xml:space="preserve">for </w:t>
      </w:r>
      <w:r w:rsidRPr="00427A9A" w:rsidR="005546E4">
        <w:rPr>
          <w:rFonts w:ascii="Times New Roman" w:hAnsi="Times New Roman" w:cs="Times New Roman"/>
        </w:rPr>
        <w:t xml:space="preserve">the H-2B </w:t>
      </w:r>
      <w:r w:rsidRPr="00427A9A" w:rsidR="007A7A06">
        <w:rPr>
          <w:rFonts w:ascii="Times New Roman" w:hAnsi="Times New Roman" w:cs="Times New Roman"/>
        </w:rPr>
        <w:t xml:space="preserve">registration process at 20 CFR 655.11 and 20 CFR 655.12.  </w:t>
      </w:r>
      <w:r w:rsidRPr="00427A9A" w:rsidR="005546E4">
        <w:rPr>
          <w:rFonts w:ascii="Times New Roman" w:hAnsi="Times New Roman" w:cs="Times New Roman"/>
        </w:rPr>
        <w:t xml:space="preserve">Pursuant </w:t>
      </w:r>
      <w:r w:rsidRPr="00427A9A" w:rsidR="007A7A06">
        <w:rPr>
          <w:rFonts w:ascii="Times New Roman" w:hAnsi="Times New Roman" w:cs="Times New Roman"/>
        </w:rPr>
        <w:t>to the court’s order, the Department created a</w:t>
      </w:r>
      <w:r w:rsidR="004D1C46">
        <w:rPr>
          <w:rFonts w:ascii="Times New Roman" w:hAnsi="Times New Roman" w:cs="Times New Roman"/>
        </w:rPr>
        <w:t>n internal</w:t>
      </w:r>
      <w:r w:rsidRPr="00427A9A" w:rsidR="007A7A06">
        <w:rPr>
          <w:rFonts w:ascii="Times New Roman" w:hAnsi="Times New Roman" w:cs="Times New Roman"/>
        </w:rPr>
        <w:t xml:space="preserve"> process to issue registration number</w:t>
      </w:r>
      <w:r w:rsidRPr="00427A9A" w:rsidR="00AB56FD">
        <w:rPr>
          <w:rFonts w:ascii="Times New Roman" w:hAnsi="Times New Roman" w:cs="Times New Roman"/>
        </w:rPr>
        <w:t>s</w:t>
      </w:r>
      <w:r w:rsidRPr="00427A9A" w:rsidR="007A7A06">
        <w:rPr>
          <w:rFonts w:ascii="Times New Roman" w:hAnsi="Times New Roman" w:cs="Times New Roman"/>
        </w:rPr>
        <w:t xml:space="preserve"> to</w:t>
      </w:r>
      <w:r w:rsidRPr="00427A9A" w:rsidR="00AB56FD">
        <w:rPr>
          <w:rFonts w:ascii="Times New Roman" w:hAnsi="Times New Roman" w:cs="Times New Roman"/>
        </w:rPr>
        <w:t xml:space="preserve"> </w:t>
      </w:r>
      <w:r w:rsidRPr="00427A9A" w:rsidR="007A7A06">
        <w:rPr>
          <w:rFonts w:ascii="Times New Roman" w:hAnsi="Times New Roman" w:cs="Times New Roman"/>
        </w:rPr>
        <w:t>H-2B employer</w:t>
      </w:r>
      <w:r w:rsidRPr="00427A9A" w:rsidR="00AB56FD">
        <w:rPr>
          <w:rFonts w:ascii="Times New Roman" w:hAnsi="Times New Roman" w:cs="Times New Roman"/>
        </w:rPr>
        <w:t>s</w:t>
      </w:r>
      <w:r w:rsidRPr="00427A9A" w:rsidR="002A6B71">
        <w:rPr>
          <w:rFonts w:ascii="Times New Roman" w:hAnsi="Times New Roman" w:cs="Times New Roman"/>
        </w:rPr>
        <w:t xml:space="preserve"> in lieu of employer</w:t>
      </w:r>
      <w:r w:rsidRPr="00427A9A" w:rsidR="00AB56FD">
        <w:rPr>
          <w:rFonts w:ascii="Times New Roman" w:hAnsi="Times New Roman" w:cs="Times New Roman"/>
        </w:rPr>
        <w:t>s’</w:t>
      </w:r>
      <w:r w:rsidRPr="00427A9A" w:rsidR="002A6B71">
        <w:rPr>
          <w:rFonts w:ascii="Times New Roman" w:hAnsi="Times New Roman" w:cs="Times New Roman"/>
        </w:rPr>
        <w:t xml:space="preserve"> completion</w:t>
      </w:r>
      <w:r w:rsidR="004D1C46">
        <w:rPr>
          <w:rFonts w:ascii="Times New Roman" w:hAnsi="Times New Roman" w:cs="Times New Roman"/>
        </w:rPr>
        <w:t xml:space="preserve"> and submission</w:t>
      </w:r>
      <w:r w:rsidRPr="00427A9A" w:rsidR="002A6B71">
        <w:rPr>
          <w:rFonts w:ascii="Times New Roman" w:hAnsi="Times New Roman" w:cs="Times New Roman"/>
        </w:rPr>
        <w:t xml:space="preserve"> of the Form ETA-9155</w:t>
      </w:r>
      <w:r w:rsidRPr="00427A9A" w:rsidR="007A7A06">
        <w:rPr>
          <w:rFonts w:ascii="Times New Roman" w:hAnsi="Times New Roman" w:cs="Times New Roman"/>
        </w:rPr>
        <w:t>.</w:t>
      </w:r>
      <w:r w:rsidRPr="00427A9A" w:rsidR="002A6B71">
        <w:rPr>
          <w:rFonts w:ascii="Times New Roman" w:hAnsi="Times New Roman" w:cs="Times New Roman"/>
        </w:rPr>
        <w:t xml:space="preserve">  </w:t>
      </w:r>
      <w:r w:rsidRPr="00427A9A" w:rsidR="00AB56FD">
        <w:rPr>
          <w:rFonts w:ascii="Times New Roman" w:hAnsi="Times New Roman" w:cs="Times New Roman"/>
        </w:rPr>
        <w:t>T</w:t>
      </w:r>
      <w:r w:rsidRPr="00427A9A" w:rsidR="00905754">
        <w:rPr>
          <w:rFonts w:ascii="Times New Roman" w:hAnsi="Times New Roman" w:cs="Times New Roman"/>
        </w:rPr>
        <w:t xml:space="preserve">herefore, </w:t>
      </w:r>
      <w:bookmarkStart w:id="5" w:name="_Hlk218602377"/>
      <w:r w:rsidR="004D1C46">
        <w:rPr>
          <w:rFonts w:ascii="Times New Roman" w:hAnsi="Times New Roman" w:cs="Times New Roman"/>
        </w:rPr>
        <w:t>as</w:t>
      </w:r>
      <w:r w:rsidRPr="00427A9A" w:rsidR="00507B02">
        <w:rPr>
          <w:rFonts w:ascii="Times New Roman" w:hAnsi="Times New Roman" w:cs="Times New Roman"/>
        </w:rPr>
        <w:t xml:space="preserve"> </w:t>
      </w:r>
      <w:r w:rsidRPr="00427A9A" w:rsidR="00AB56FD">
        <w:rPr>
          <w:rFonts w:ascii="Times New Roman" w:hAnsi="Times New Roman" w:cs="Times New Roman"/>
        </w:rPr>
        <w:t>employers</w:t>
      </w:r>
      <w:r w:rsidR="004D1C46">
        <w:rPr>
          <w:rFonts w:ascii="Times New Roman" w:hAnsi="Times New Roman" w:cs="Times New Roman"/>
        </w:rPr>
        <w:t xml:space="preserve"> are not currently required</w:t>
      </w:r>
      <w:r w:rsidRPr="00427A9A" w:rsidR="00507B02">
        <w:rPr>
          <w:rFonts w:ascii="Times New Roman" w:hAnsi="Times New Roman" w:cs="Times New Roman"/>
        </w:rPr>
        <w:t xml:space="preserve"> to </w:t>
      </w:r>
      <w:r w:rsidRPr="00427A9A" w:rsidR="00AB56FD">
        <w:rPr>
          <w:rFonts w:ascii="Times New Roman" w:hAnsi="Times New Roman" w:cs="Times New Roman"/>
        </w:rPr>
        <w:t xml:space="preserve">complete </w:t>
      </w:r>
      <w:r w:rsidR="004D1C46">
        <w:rPr>
          <w:rFonts w:ascii="Times New Roman" w:hAnsi="Times New Roman" w:cs="Times New Roman"/>
        </w:rPr>
        <w:t xml:space="preserve">and submit </w:t>
      </w:r>
      <w:r w:rsidRPr="00427A9A" w:rsidR="00AB56FD">
        <w:rPr>
          <w:rFonts w:ascii="Times New Roman" w:hAnsi="Times New Roman" w:cs="Times New Roman"/>
        </w:rPr>
        <w:t>the Form ETA-9155</w:t>
      </w:r>
      <w:r w:rsidR="004D1C46">
        <w:rPr>
          <w:rFonts w:ascii="Times New Roman" w:hAnsi="Times New Roman" w:cs="Times New Roman"/>
        </w:rPr>
        <w:t xml:space="preserve"> to obtain a registration number</w:t>
      </w:r>
      <w:r w:rsidRPr="00427A9A" w:rsidR="00AB56FD">
        <w:rPr>
          <w:rFonts w:ascii="Times New Roman" w:hAnsi="Times New Roman" w:cs="Times New Roman"/>
        </w:rPr>
        <w:t xml:space="preserve">, the Department </w:t>
      </w:r>
      <w:r w:rsidRPr="00427A9A" w:rsidR="00905754">
        <w:rPr>
          <w:rFonts w:ascii="Times New Roman" w:hAnsi="Times New Roman" w:cs="Times New Roman"/>
        </w:rPr>
        <w:t>proposes to eliminate the Form ETA-9155</w:t>
      </w:r>
      <w:r w:rsidRPr="00427A9A">
        <w:rPr>
          <w:rFonts w:ascii="Times New Roman" w:hAnsi="Times New Roman" w:cs="Times New Roman"/>
        </w:rPr>
        <w:t xml:space="preserve">, </w:t>
      </w:r>
      <w:r w:rsidRPr="00427A9A" w:rsidR="00905754">
        <w:rPr>
          <w:rFonts w:ascii="Times New Roman" w:hAnsi="Times New Roman" w:cs="Times New Roman"/>
        </w:rPr>
        <w:t>the Form ETA-9155 instructions</w:t>
      </w:r>
      <w:r w:rsidR="004D1C46">
        <w:rPr>
          <w:rFonts w:ascii="Times New Roman" w:hAnsi="Times New Roman" w:cs="Times New Roman"/>
        </w:rPr>
        <w:t xml:space="preserve"> from OMB 1205-</w:t>
      </w:r>
      <w:r w:rsidR="008D17F3">
        <w:rPr>
          <w:rFonts w:ascii="Times New Roman" w:hAnsi="Times New Roman" w:cs="Times New Roman"/>
        </w:rPr>
        <w:t>0509</w:t>
      </w:r>
      <w:r w:rsidRPr="00427A9A">
        <w:rPr>
          <w:rFonts w:ascii="Times New Roman" w:hAnsi="Times New Roman" w:cs="Times New Roman"/>
        </w:rPr>
        <w:t>, a</w:t>
      </w:r>
      <w:r w:rsidR="004D1C46">
        <w:rPr>
          <w:rFonts w:ascii="Times New Roman" w:hAnsi="Times New Roman" w:cs="Times New Roman"/>
        </w:rPr>
        <w:t xml:space="preserve">s well as </w:t>
      </w:r>
      <w:r w:rsidRPr="00427A9A">
        <w:rPr>
          <w:rFonts w:ascii="Times New Roman" w:hAnsi="Times New Roman" w:cs="Times New Roman"/>
        </w:rPr>
        <w:t>the</w:t>
      </w:r>
      <w:r w:rsidRPr="00427A9A" w:rsidR="00AB56FD">
        <w:rPr>
          <w:rFonts w:ascii="Times New Roman" w:hAnsi="Times New Roman" w:cs="Times New Roman"/>
        </w:rPr>
        <w:t xml:space="preserve"> estimated</w:t>
      </w:r>
      <w:r w:rsidRPr="00427A9A">
        <w:rPr>
          <w:rFonts w:ascii="Times New Roman" w:hAnsi="Times New Roman" w:cs="Times New Roman"/>
        </w:rPr>
        <w:t xml:space="preserve"> burden</w:t>
      </w:r>
      <w:r w:rsidR="004D1C46">
        <w:rPr>
          <w:rFonts w:ascii="Times New Roman" w:hAnsi="Times New Roman" w:cs="Times New Roman"/>
        </w:rPr>
        <w:t xml:space="preserve"> that was previously</w:t>
      </w:r>
      <w:r w:rsidRPr="00427A9A">
        <w:rPr>
          <w:rFonts w:ascii="Times New Roman" w:hAnsi="Times New Roman" w:cs="Times New Roman"/>
        </w:rPr>
        <w:t xml:space="preserve"> </w:t>
      </w:r>
      <w:r w:rsidRPr="00427A9A" w:rsidR="00AB56FD">
        <w:rPr>
          <w:rFonts w:ascii="Times New Roman" w:hAnsi="Times New Roman" w:cs="Times New Roman"/>
        </w:rPr>
        <w:t xml:space="preserve">associated with </w:t>
      </w:r>
      <w:r w:rsidR="004D1C46">
        <w:rPr>
          <w:rFonts w:ascii="Times New Roman" w:hAnsi="Times New Roman" w:cs="Times New Roman"/>
        </w:rPr>
        <w:t>it</w:t>
      </w:r>
      <w:r w:rsidRPr="00427A9A" w:rsidR="00905754">
        <w:rPr>
          <w:rFonts w:ascii="Times New Roman" w:hAnsi="Times New Roman" w:cs="Times New Roman"/>
        </w:rPr>
        <w:t xml:space="preserve">.  </w:t>
      </w:r>
    </w:p>
    <w:bookmarkEnd w:id="4"/>
    <w:bookmarkEnd w:id="5"/>
    <w:p w:rsidR="00171732" w:rsidRPr="003972C1" w:rsidP="00FE536E" w14:paraId="1A28147B" w14:textId="77777777">
      <w:pPr>
        <w:rPr>
          <w:rFonts w:ascii="Times New Roman" w:hAnsi="Times New Roman" w:cs="Times New Roman"/>
        </w:rPr>
      </w:pPr>
    </w:p>
    <w:p w:rsidR="000A0B01" w:rsidRPr="00441709" w:rsidP="00441709" w14:paraId="0EA679F2" w14:textId="77777777">
      <w:pPr>
        <w:tabs>
          <w:tab w:val="right" w:pos="360"/>
        </w:tabs>
        <w:autoSpaceDE w:val="0"/>
        <w:autoSpaceDN w:val="0"/>
        <w:adjustRightInd w:val="0"/>
        <w:rPr>
          <w:rFonts w:ascii="Times New Roman" w:hAnsi="Times New Roman" w:cs="Times New Roman"/>
          <w:i/>
        </w:rPr>
      </w:pPr>
      <w:bookmarkStart w:id="6" w:name="_Toc509145140"/>
      <w:r w:rsidRPr="008F56DC">
        <w:rPr>
          <w:rFonts w:ascii="Times New Roman" w:hAnsi="Times New Roman" w:cs="Times New Roman"/>
          <w:bCs/>
          <w:i/>
          <w:iCs/>
        </w:rPr>
        <w:t>A.3.</w:t>
      </w:r>
      <w:r w:rsidRPr="003972C1">
        <w:rPr>
          <w:rFonts w:ascii="Times New Roman" w:hAnsi="Times New Roman" w:cs="Times New Roman"/>
          <w:b/>
          <w:bCs/>
          <w:i/>
          <w:iCs/>
        </w:rPr>
        <w:t xml:space="preserve"> </w:t>
      </w:r>
      <w:r>
        <w:rPr>
          <w:rFonts w:ascii="Times New Roman" w:hAnsi="Times New Roman" w:cs="Times New Roman"/>
          <w:b/>
          <w:bCs/>
          <w:i/>
          <w:iCs/>
        </w:rPr>
        <w:t xml:space="preserve"> </w:t>
      </w:r>
      <w:r w:rsidRPr="00441709">
        <w:rPr>
          <w:rFonts w:ascii="Times New Roman" w:hAnsi="Times New Roman" w:cs="Times New Roman"/>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21C2B" w:rsidRPr="003972C1" w:rsidP="00441709" w14:paraId="23A0E26D" w14:textId="77777777">
      <w:pPr>
        <w:outlineLvl w:val="1"/>
        <w:rPr>
          <w:rFonts w:ascii="Times New Roman" w:hAnsi="Times New Roman" w:cs="Times New Roman"/>
        </w:rPr>
      </w:pPr>
      <w:r>
        <w:rPr>
          <w:rFonts w:ascii="Times New Roman" w:hAnsi="Times New Roman" w:cs="Times New Roman"/>
          <w:b/>
          <w:bCs/>
          <w:i/>
          <w:iCs/>
        </w:rPr>
        <w:t xml:space="preserve"> </w:t>
      </w:r>
      <w:bookmarkEnd w:id="6"/>
    </w:p>
    <w:p w:rsidR="00BD4E3F" w:rsidRPr="003972C1" w:rsidP="00BD4E3F" w14:paraId="6E1B3B33" w14:textId="77777777">
      <w:pPr>
        <w:rPr>
          <w:rFonts w:ascii="Times New Roman" w:hAnsi="Times New Roman" w:cs="Times New Roman"/>
        </w:rPr>
      </w:pPr>
      <w:r w:rsidRPr="003972C1">
        <w:rPr>
          <w:rFonts w:ascii="Times New Roman" w:hAnsi="Times New Roman" w:cs="Times New Roman"/>
        </w:rPr>
        <w:t xml:space="preserve">Pursuant to 20 CFR 655.15(c), an employer or, if applicable, its authorized attorney or agent, seeking temporary labor certification must submit an </w:t>
      </w:r>
      <w:r w:rsidRPr="003972C1">
        <w:rPr>
          <w:rFonts w:ascii="Times New Roman" w:hAnsi="Times New Roman" w:cs="Times New Roman"/>
          <w:i/>
        </w:rPr>
        <w:t>H-2B Application for Temporary Employment Certification</w:t>
      </w:r>
      <w:r w:rsidRPr="003972C1">
        <w:rPr>
          <w:rFonts w:ascii="Times New Roman" w:hAnsi="Times New Roman" w:cs="Times New Roman"/>
        </w:rPr>
        <w:t xml:space="preserve"> and all supporting documentation to OFLC either electronically or by U.S. mail.</w:t>
      </w:r>
      <w:r>
        <w:rPr>
          <w:rStyle w:val="FootnoteReference"/>
          <w:rFonts w:ascii="Times New Roman" w:hAnsi="Times New Roman"/>
          <w:vertAlign w:val="superscript"/>
        </w:rPr>
        <w:footnoteReference w:id="5"/>
      </w:r>
      <w:r w:rsidRPr="003972C1">
        <w:rPr>
          <w:rFonts w:ascii="Times New Roman" w:hAnsi="Times New Roman" w:cs="Times New Roman"/>
        </w:rPr>
        <w:t xml:space="preserve"> </w:t>
      </w:r>
      <w:r w:rsidR="003D570B">
        <w:rPr>
          <w:rFonts w:ascii="Times New Roman" w:hAnsi="Times New Roman" w:cs="Times New Roman"/>
        </w:rPr>
        <w:t xml:space="preserve"> </w:t>
      </w:r>
      <w:r w:rsidR="00695D02">
        <w:rPr>
          <w:rFonts w:ascii="Times New Roman" w:hAnsi="Times New Roman" w:cs="Times New Roman"/>
        </w:rPr>
        <w:t xml:space="preserve">The </w:t>
      </w:r>
      <w:r w:rsidRPr="003972C1">
        <w:rPr>
          <w:rFonts w:ascii="Times New Roman" w:hAnsi="Times New Roman" w:cs="Times New Roman"/>
        </w:rPr>
        <w:t xml:space="preserve">filing of the </w:t>
      </w:r>
      <w:r w:rsidRPr="003972C1">
        <w:rPr>
          <w:rFonts w:ascii="Times New Roman" w:hAnsi="Times New Roman" w:cs="Times New Roman"/>
          <w:i/>
        </w:rPr>
        <w:t>H-2B Application for Temporary Employment Certification</w:t>
      </w:r>
      <w:r w:rsidRPr="003972C1">
        <w:rPr>
          <w:rFonts w:ascii="Times New Roman" w:hAnsi="Times New Roman" w:cs="Times New Roman"/>
        </w:rPr>
        <w:t xml:space="preserve"> and all supporting documentation is supported by the Department’s </w:t>
      </w:r>
      <w:r w:rsidR="00695D02">
        <w:rPr>
          <w:rFonts w:ascii="Times New Roman" w:hAnsi="Times New Roman" w:cs="Times New Roman"/>
        </w:rPr>
        <w:t>electronic filing system</w:t>
      </w:r>
      <w:r w:rsidR="0005046F">
        <w:rPr>
          <w:rFonts w:ascii="Times New Roman" w:hAnsi="Times New Roman" w:cs="Times New Roman"/>
        </w:rPr>
        <w:t xml:space="preserve">, the </w:t>
      </w:r>
      <w:r w:rsidR="00B7448B">
        <w:rPr>
          <w:rFonts w:ascii="Times New Roman" w:hAnsi="Times New Roman" w:cs="Times New Roman"/>
        </w:rPr>
        <w:t xml:space="preserve">Foreign Labor Application Gateway (FLAG system) at </w:t>
      </w:r>
      <w:hyperlink r:id="rId12" w:history="1">
        <w:r w:rsidRPr="00274CEE" w:rsidR="00B7448B">
          <w:rPr>
            <w:rStyle w:val="Hyperlink"/>
            <w:rFonts w:ascii="Times New Roman" w:hAnsi="Times New Roman" w:cs="Times New Roman"/>
          </w:rPr>
          <w:t>https://flag.dol.gov/</w:t>
        </w:r>
      </w:hyperlink>
      <w:r w:rsidR="00695D02">
        <w:rPr>
          <w:rFonts w:ascii="Times New Roman" w:hAnsi="Times New Roman" w:cs="Times New Roman"/>
        </w:rPr>
        <w:t xml:space="preserve">.  </w:t>
      </w:r>
      <w:r w:rsidRPr="003972C1">
        <w:rPr>
          <w:rFonts w:ascii="Times New Roman" w:hAnsi="Times New Roman" w:cs="Times New Roman"/>
        </w:rPr>
        <w:t xml:space="preserve">In circumstances where the application is filed using the traditional paper-based method, OFLC staff manually enter the data and information contained on the paper application into the </w:t>
      </w:r>
      <w:r w:rsidR="00B7448B">
        <w:rPr>
          <w:rFonts w:ascii="Times New Roman" w:hAnsi="Times New Roman" w:cs="Times New Roman"/>
        </w:rPr>
        <w:t xml:space="preserve">FLAG system’s </w:t>
      </w:r>
      <w:r w:rsidRPr="003972C1">
        <w:rPr>
          <w:rFonts w:ascii="Times New Roman" w:hAnsi="Times New Roman" w:cs="Times New Roman"/>
        </w:rPr>
        <w:t xml:space="preserve">internal case management system for processing in a similar manner as those filed electronically.  </w:t>
      </w:r>
    </w:p>
    <w:p w:rsidR="00934FA8" w:rsidRPr="003972C1" w:rsidP="00BD4E3F" w14:paraId="25BAF7EF" w14:textId="77777777">
      <w:pPr>
        <w:rPr>
          <w:rFonts w:ascii="Times New Roman" w:hAnsi="Times New Roman" w:cs="Times New Roman"/>
          <w:i/>
        </w:rPr>
      </w:pPr>
    </w:p>
    <w:p w:rsidR="00934FA8" w:rsidRPr="003972C1" w:rsidP="00934FA8" w14:paraId="10C64E97" w14:textId="77777777">
      <w:pPr>
        <w:rPr>
          <w:rFonts w:ascii="Times New Roman" w:hAnsi="Times New Roman" w:cs="Times New Roman"/>
        </w:rPr>
      </w:pPr>
      <w:r w:rsidRPr="003972C1">
        <w:rPr>
          <w:rFonts w:ascii="Times New Roman" w:hAnsi="Times New Roman" w:cs="Times New Roman"/>
        </w:rPr>
        <w:t xml:space="preserve">The </w:t>
      </w:r>
      <w:r w:rsidR="00B7448B">
        <w:rPr>
          <w:rFonts w:ascii="Times New Roman" w:hAnsi="Times New Roman" w:cs="Times New Roman"/>
        </w:rPr>
        <w:t xml:space="preserve">FLAG system </w:t>
      </w:r>
      <w:r w:rsidRPr="003972C1">
        <w:rPr>
          <w:rFonts w:ascii="Times New Roman" w:hAnsi="Times New Roman" w:cs="Times New Roman"/>
        </w:rPr>
        <w:t xml:space="preserve">permits an employer or, if applicable, its authorized attorney or agent to efficiently prepare and </w:t>
      </w:r>
      <w:r w:rsidR="00CA440A">
        <w:rPr>
          <w:rFonts w:ascii="Times New Roman" w:hAnsi="Times New Roman" w:cs="Times New Roman"/>
        </w:rPr>
        <w:t>file</w:t>
      </w:r>
      <w:r w:rsidRPr="003972C1" w:rsidR="00CA440A">
        <w:rPr>
          <w:rFonts w:ascii="Times New Roman" w:hAnsi="Times New Roman" w:cs="Times New Roman"/>
        </w:rPr>
        <w:t xml:space="preserve"> </w:t>
      </w:r>
      <w:r w:rsidRPr="003972C1">
        <w:rPr>
          <w:rFonts w:ascii="Times New Roman" w:hAnsi="Times New Roman" w:cs="Times New Roman"/>
        </w:rPr>
        <w:t xml:space="preserve">H-2B applications for processing by OFLC.  During the preparation of applications, the </w:t>
      </w:r>
      <w:r w:rsidR="00B7448B">
        <w:rPr>
          <w:rFonts w:ascii="Times New Roman" w:hAnsi="Times New Roman" w:cs="Times New Roman"/>
        </w:rPr>
        <w:t xml:space="preserve">FLAG system </w:t>
      </w:r>
      <w:r w:rsidRPr="003972C1">
        <w:rPr>
          <w:rFonts w:ascii="Times New Roman" w:hAnsi="Times New Roman" w:cs="Times New Roman"/>
        </w:rPr>
        <w:t xml:space="preserve">provides </w:t>
      </w:r>
      <w:r w:rsidR="00CA440A">
        <w:rPr>
          <w:rFonts w:ascii="Times New Roman" w:hAnsi="Times New Roman" w:cs="Times New Roman"/>
        </w:rPr>
        <w:t>the application filer</w:t>
      </w:r>
      <w:r w:rsidRPr="003972C1" w:rsidR="00CA440A">
        <w:rPr>
          <w:rFonts w:ascii="Times New Roman" w:hAnsi="Times New Roman" w:cs="Times New Roman"/>
        </w:rPr>
        <w:t xml:space="preserve"> </w:t>
      </w:r>
      <w:r w:rsidRPr="003972C1">
        <w:rPr>
          <w:rFonts w:ascii="Times New Roman" w:hAnsi="Times New Roman" w:cs="Times New Roman"/>
        </w:rPr>
        <w:t xml:space="preserve">with a series of electronic data checks and prompts to ensure each required field is completed and values entered on the form are valid and consistent with regulatory requirements.  The OFLC website and the </w:t>
      </w:r>
      <w:r w:rsidR="00B7448B">
        <w:rPr>
          <w:rFonts w:ascii="Times New Roman" w:hAnsi="Times New Roman" w:cs="Times New Roman"/>
        </w:rPr>
        <w:t xml:space="preserve">FLAG system’s </w:t>
      </w:r>
      <w:r w:rsidRPr="003972C1">
        <w:rPr>
          <w:rFonts w:ascii="Times New Roman" w:hAnsi="Times New Roman" w:cs="Times New Roman"/>
        </w:rPr>
        <w:t>H-2B Case Preparation Module include detailed instructions designed to help</w:t>
      </w:r>
      <w:r w:rsidRPr="003972C1">
        <w:rPr>
          <w:rFonts w:ascii="Times New Roman" w:hAnsi="Times New Roman" w:cs="Times New Roman"/>
          <w:i/>
        </w:rPr>
        <w:t xml:space="preserve"> </w:t>
      </w:r>
      <w:r w:rsidR="00CA440A">
        <w:rPr>
          <w:rFonts w:ascii="Times New Roman" w:hAnsi="Times New Roman" w:cs="Times New Roman"/>
        </w:rPr>
        <w:t xml:space="preserve">the filer </w:t>
      </w:r>
      <w:r w:rsidR="0005046F">
        <w:rPr>
          <w:rFonts w:ascii="Times New Roman" w:hAnsi="Times New Roman" w:cs="Times New Roman"/>
        </w:rPr>
        <w:t>understand the form collection items a</w:t>
      </w:r>
      <w:r w:rsidRPr="003972C1">
        <w:rPr>
          <w:rFonts w:ascii="Times New Roman" w:hAnsi="Times New Roman" w:cs="Times New Roman"/>
        </w:rPr>
        <w:t xml:space="preserve">nd </w:t>
      </w:r>
      <w:r w:rsidR="0005046F">
        <w:rPr>
          <w:rFonts w:ascii="Times New Roman" w:hAnsi="Times New Roman" w:cs="Times New Roman"/>
        </w:rPr>
        <w:t xml:space="preserve">the </w:t>
      </w:r>
      <w:r w:rsidRPr="003972C1">
        <w:rPr>
          <w:rFonts w:ascii="Times New Roman" w:hAnsi="Times New Roman" w:cs="Times New Roman"/>
        </w:rPr>
        <w:t>kind</w:t>
      </w:r>
      <w:r w:rsidR="0005046F">
        <w:rPr>
          <w:rFonts w:ascii="Times New Roman" w:hAnsi="Times New Roman" w:cs="Times New Roman"/>
        </w:rPr>
        <w:t>s</w:t>
      </w:r>
      <w:r w:rsidRPr="003972C1">
        <w:rPr>
          <w:rFonts w:ascii="Times New Roman" w:hAnsi="Times New Roman" w:cs="Times New Roman"/>
        </w:rPr>
        <w:t xml:space="preserve"> of entries </w:t>
      </w:r>
      <w:r w:rsidR="0005046F">
        <w:rPr>
          <w:rFonts w:ascii="Times New Roman" w:hAnsi="Times New Roman" w:cs="Times New Roman"/>
        </w:rPr>
        <w:t xml:space="preserve">that </w:t>
      </w:r>
      <w:r w:rsidRPr="003972C1">
        <w:rPr>
          <w:rFonts w:ascii="Times New Roman" w:hAnsi="Times New Roman" w:cs="Times New Roman"/>
        </w:rPr>
        <w:t xml:space="preserve">are required.  Where it is not practical to </w:t>
      </w:r>
      <w:r w:rsidRPr="003972C1">
        <w:rPr>
          <w:rFonts w:ascii="Times New Roman" w:hAnsi="Times New Roman" w:cs="Times New Roman"/>
        </w:rPr>
        <w:t xml:space="preserve">collect supporting documentation using a standard OMB-approved appendix, the </w:t>
      </w:r>
      <w:r w:rsidR="00B7448B">
        <w:rPr>
          <w:rFonts w:ascii="Times New Roman" w:hAnsi="Times New Roman" w:cs="Times New Roman"/>
        </w:rPr>
        <w:t>FLAG s</w:t>
      </w:r>
      <w:r w:rsidRPr="003972C1">
        <w:rPr>
          <w:rFonts w:ascii="Times New Roman" w:hAnsi="Times New Roman" w:cs="Times New Roman"/>
        </w:rPr>
        <w:t xml:space="preserve">ystem permits </w:t>
      </w:r>
      <w:r w:rsidR="00CA440A">
        <w:rPr>
          <w:rFonts w:ascii="Times New Roman" w:hAnsi="Times New Roman" w:cs="Times New Roman"/>
        </w:rPr>
        <w:t>the filer</w:t>
      </w:r>
      <w:r w:rsidRPr="003972C1">
        <w:rPr>
          <w:rFonts w:ascii="Times New Roman" w:hAnsi="Times New Roman" w:cs="Times New Roman"/>
        </w:rPr>
        <w:t xml:space="preserve"> to upload documentation supporting the application in an acceptable digitized format (</w:t>
      </w:r>
      <w:r w:rsidRPr="00B46796">
        <w:rPr>
          <w:rFonts w:ascii="Times New Roman" w:hAnsi="Times New Roman" w:cs="Times New Roman"/>
          <w:i/>
          <w:iCs/>
        </w:rPr>
        <w:t>e.g</w:t>
      </w:r>
      <w:r w:rsidRPr="00B46796">
        <w:rPr>
          <w:rFonts w:ascii="Times New Roman" w:hAnsi="Times New Roman" w:cs="Times New Roman"/>
        </w:rPr>
        <w:t>.,</w:t>
      </w:r>
      <w:r w:rsidRPr="003972C1">
        <w:rPr>
          <w:rFonts w:ascii="Times New Roman" w:hAnsi="Times New Roman" w:cs="Times New Roman"/>
        </w:rPr>
        <w:t xml:space="preserve"> Adobe PDF, Microsoft Word, .TXT).</w:t>
      </w:r>
    </w:p>
    <w:p w:rsidR="00934FA8" w:rsidRPr="003972C1" w:rsidP="00934FA8" w14:paraId="22C1A444" w14:textId="77777777">
      <w:pPr>
        <w:tabs>
          <w:tab w:val="left" w:pos="4021"/>
        </w:tabs>
        <w:rPr>
          <w:rFonts w:ascii="Times New Roman" w:hAnsi="Times New Roman" w:cs="Times New Roman"/>
        </w:rPr>
      </w:pPr>
    </w:p>
    <w:p w:rsidR="00573627" w:rsidRPr="003972C1" w:rsidP="00573627" w14:paraId="79C77B06" w14:textId="77777777">
      <w:pPr>
        <w:tabs>
          <w:tab w:val="left" w:pos="4021"/>
        </w:tabs>
        <w:rPr>
          <w:rFonts w:ascii="Times New Roman" w:hAnsi="Times New Roman" w:cs="Times New Roman"/>
        </w:rPr>
      </w:pPr>
      <w:r w:rsidRPr="003972C1">
        <w:rPr>
          <w:rFonts w:ascii="Times New Roman" w:hAnsi="Times New Roman" w:cs="Times New Roman"/>
        </w:rPr>
        <w:t xml:space="preserve">When the </w:t>
      </w:r>
      <w:r w:rsidR="00CA440A">
        <w:rPr>
          <w:rFonts w:ascii="Times New Roman" w:hAnsi="Times New Roman" w:cs="Times New Roman"/>
        </w:rPr>
        <w:t xml:space="preserve">filer </w:t>
      </w:r>
      <w:r w:rsidRPr="003972C1">
        <w:rPr>
          <w:rFonts w:ascii="Times New Roman" w:hAnsi="Times New Roman" w:cs="Times New Roman"/>
        </w:rPr>
        <w:t xml:space="preserve">initially enters contact information and establishes </w:t>
      </w:r>
      <w:r w:rsidRPr="003E1EC1" w:rsidR="0005046F">
        <w:rPr>
          <w:rFonts w:ascii="Times New Roman" w:hAnsi="Times New Roman" w:cs="Times New Roman"/>
        </w:rPr>
        <w:t xml:space="preserve">a </w:t>
      </w:r>
      <w:r w:rsidRPr="003E1EC1" w:rsidR="00B7448B">
        <w:rPr>
          <w:rFonts w:ascii="Times New Roman" w:hAnsi="Times New Roman" w:cs="Times New Roman"/>
        </w:rPr>
        <w:t>FLAG system a</w:t>
      </w:r>
      <w:r w:rsidRPr="003E1EC1">
        <w:rPr>
          <w:rFonts w:ascii="Times New Roman" w:hAnsi="Times New Roman" w:cs="Times New Roman"/>
        </w:rPr>
        <w:t>ccount</w:t>
      </w:r>
      <w:r w:rsidRPr="003972C1">
        <w:rPr>
          <w:rFonts w:ascii="Times New Roman" w:hAnsi="Times New Roman" w:cs="Times New Roman"/>
        </w:rPr>
        <w:t xml:space="preserve">, the H-2B Case Preparation Module automatically pre-populates all contact information on the draft Form ETA-9142B, significantly reducing the time and burden for repeated online data entry. </w:t>
      </w:r>
      <w:r w:rsidRPr="003972C1" w:rsidR="003F26B3">
        <w:rPr>
          <w:rFonts w:ascii="Times New Roman" w:hAnsi="Times New Roman" w:cs="Times New Roman"/>
        </w:rPr>
        <w:t xml:space="preserve"> </w:t>
      </w:r>
      <w:r w:rsidRPr="003972C1">
        <w:rPr>
          <w:rFonts w:ascii="Times New Roman" w:hAnsi="Times New Roman" w:cs="Times New Roman"/>
        </w:rPr>
        <w:t xml:space="preserve">Additionally, the H-2B Case Preparation Module provides </w:t>
      </w:r>
      <w:r w:rsidR="00CA440A">
        <w:rPr>
          <w:rFonts w:ascii="Times New Roman" w:hAnsi="Times New Roman" w:cs="Times New Roman"/>
        </w:rPr>
        <w:t>filers</w:t>
      </w:r>
      <w:r w:rsidRPr="003972C1" w:rsidR="00CA440A">
        <w:rPr>
          <w:rFonts w:ascii="Times New Roman" w:hAnsi="Times New Roman" w:cs="Times New Roman"/>
        </w:rPr>
        <w:t xml:space="preserve"> </w:t>
      </w:r>
      <w:r w:rsidR="00CA440A">
        <w:rPr>
          <w:rFonts w:ascii="Times New Roman" w:hAnsi="Times New Roman" w:cs="Times New Roman"/>
        </w:rPr>
        <w:t>the</w:t>
      </w:r>
      <w:r w:rsidRPr="003972C1">
        <w:rPr>
          <w:rFonts w:ascii="Times New Roman" w:hAnsi="Times New Roman" w:cs="Times New Roman"/>
        </w:rPr>
        <w:t xml:space="preserve"> option to “reuse” previously filed applications, which automatically copies information into a new draft Form ETA-9142B. </w:t>
      </w:r>
      <w:r w:rsidRPr="003972C1" w:rsidR="003F26B3">
        <w:rPr>
          <w:rFonts w:ascii="Times New Roman" w:hAnsi="Times New Roman" w:cs="Times New Roman"/>
        </w:rPr>
        <w:t xml:space="preserve"> </w:t>
      </w:r>
      <w:r w:rsidR="00CA440A">
        <w:rPr>
          <w:rFonts w:ascii="Times New Roman" w:hAnsi="Times New Roman" w:cs="Times New Roman"/>
        </w:rPr>
        <w:t xml:space="preserve">Filers who use this option need </w:t>
      </w:r>
      <w:r w:rsidRPr="003972C1">
        <w:rPr>
          <w:rFonts w:ascii="Times New Roman" w:hAnsi="Times New Roman" w:cs="Times New Roman"/>
        </w:rPr>
        <w:t xml:space="preserve">only change a limited </w:t>
      </w:r>
      <w:r w:rsidR="00B46796">
        <w:rPr>
          <w:rFonts w:ascii="Times New Roman" w:hAnsi="Times New Roman" w:cs="Times New Roman"/>
        </w:rPr>
        <w:t xml:space="preserve">amount </w:t>
      </w:r>
      <w:r w:rsidRPr="003972C1">
        <w:rPr>
          <w:rFonts w:ascii="Times New Roman" w:hAnsi="Times New Roman" w:cs="Times New Roman"/>
        </w:rPr>
        <w:t>of information on the new application to accommodate the job opportunity</w:t>
      </w:r>
      <w:r w:rsidRPr="003972C1" w:rsidR="003F26B3">
        <w:rPr>
          <w:rFonts w:ascii="Times New Roman" w:hAnsi="Times New Roman" w:cs="Times New Roman"/>
        </w:rPr>
        <w:t>,</w:t>
      </w:r>
      <w:r w:rsidRPr="003972C1">
        <w:rPr>
          <w:rFonts w:ascii="Times New Roman" w:hAnsi="Times New Roman" w:cs="Times New Roman"/>
        </w:rPr>
        <w:t xml:space="preserve"> such as the number of workers being requested for certifica</w:t>
      </w:r>
      <w:r w:rsidR="0005046F">
        <w:rPr>
          <w:rFonts w:ascii="Times New Roman" w:hAnsi="Times New Roman" w:cs="Times New Roman"/>
        </w:rPr>
        <w:t xml:space="preserve">tion, period of employment, </w:t>
      </w:r>
      <w:r w:rsidRPr="003972C1">
        <w:rPr>
          <w:rFonts w:ascii="Times New Roman" w:hAnsi="Times New Roman" w:cs="Times New Roman"/>
        </w:rPr>
        <w:t>the intended place(s) of employment</w:t>
      </w:r>
      <w:r w:rsidR="0005046F">
        <w:rPr>
          <w:rFonts w:ascii="Times New Roman" w:hAnsi="Times New Roman" w:cs="Times New Roman"/>
        </w:rPr>
        <w:t>, and wage information</w:t>
      </w:r>
      <w:r w:rsidRPr="003972C1">
        <w:rPr>
          <w:rFonts w:ascii="Times New Roman" w:hAnsi="Times New Roman" w:cs="Times New Roman"/>
        </w:rPr>
        <w:t xml:space="preserve">. </w:t>
      </w:r>
      <w:r w:rsidRPr="003972C1" w:rsidR="003F26B3">
        <w:rPr>
          <w:rFonts w:ascii="Times New Roman" w:hAnsi="Times New Roman" w:cs="Times New Roman"/>
        </w:rPr>
        <w:t xml:space="preserve"> </w:t>
      </w:r>
      <w:r w:rsidRPr="003972C1">
        <w:rPr>
          <w:rFonts w:ascii="Times New Roman" w:hAnsi="Times New Roman" w:cs="Times New Roman"/>
        </w:rPr>
        <w:t xml:space="preserve">This option significantly reduces the time and burden for online data entry, particularly </w:t>
      </w:r>
      <w:r w:rsidRPr="003972C1" w:rsidR="003F26B3">
        <w:rPr>
          <w:rFonts w:ascii="Times New Roman" w:hAnsi="Times New Roman" w:cs="Times New Roman"/>
        </w:rPr>
        <w:t xml:space="preserve">for </w:t>
      </w:r>
      <w:r w:rsidRPr="003972C1">
        <w:rPr>
          <w:rFonts w:ascii="Times New Roman" w:hAnsi="Times New Roman" w:cs="Times New Roman"/>
        </w:rPr>
        <w:t xml:space="preserve">those employers who need to access the program to hire nonimmigrant workers </w:t>
      </w:r>
      <w:r w:rsidRPr="003972C1">
        <w:rPr>
          <w:rFonts w:ascii="Times New Roman" w:hAnsi="Times New Roman" w:cs="Times New Roman"/>
        </w:rPr>
        <w:t xml:space="preserve">for jobs that predictably recur each year.  </w:t>
      </w:r>
      <w:r w:rsidRPr="003972C1" w:rsidR="00BD4E3F">
        <w:rPr>
          <w:rFonts w:ascii="Times New Roman" w:hAnsi="Times New Roman" w:cs="Times New Roman"/>
        </w:rPr>
        <w:t>OFLC’s experience is that the submission of all required documentation, at the time of filing the application, facilitates a more efficient and consistent review of the employer’s application, and reduces the incidence of OFLC returning the incomplete application without further review or issuing a N</w:t>
      </w:r>
      <w:r w:rsidRPr="003972C1">
        <w:rPr>
          <w:rFonts w:ascii="Times New Roman" w:hAnsi="Times New Roman" w:cs="Times New Roman"/>
        </w:rPr>
        <w:t>OD</w:t>
      </w:r>
      <w:r w:rsidRPr="003972C1" w:rsidR="00BD4E3F">
        <w:rPr>
          <w:rFonts w:ascii="Times New Roman" w:hAnsi="Times New Roman" w:cs="Times New Roman"/>
        </w:rPr>
        <w:t xml:space="preserve"> to request missing documentation</w:t>
      </w:r>
      <w:r w:rsidRPr="003972C1">
        <w:rPr>
          <w:rFonts w:ascii="Times New Roman" w:hAnsi="Times New Roman" w:cs="Times New Roman"/>
        </w:rPr>
        <w:t xml:space="preserve"> or corrections for obvious errors or inaccuracies.  </w:t>
      </w:r>
    </w:p>
    <w:p w:rsidR="00573627" w:rsidRPr="003972C1" w:rsidP="00573627" w14:paraId="74C78977" w14:textId="77777777">
      <w:pPr>
        <w:tabs>
          <w:tab w:val="left" w:pos="4021"/>
        </w:tabs>
        <w:rPr>
          <w:rFonts w:ascii="Times New Roman" w:hAnsi="Times New Roman" w:cs="Times New Roman"/>
        </w:rPr>
      </w:pPr>
    </w:p>
    <w:p w:rsidR="00261134" w:rsidP="00573627" w14:paraId="25F196D7" w14:textId="77777777">
      <w:pPr>
        <w:tabs>
          <w:tab w:val="left" w:pos="4021"/>
        </w:tabs>
        <w:rPr>
          <w:rFonts w:ascii="Times New Roman" w:hAnsi="Times New Roman" w:cs="Times New Roman"/>
        </w:rPr>
      </w:pPr>
      <w:r w:rsidRPr="003972C1">
        <w:rPr>
          <w:rFonts w:ascii="Times New Roman" w:hAnsi="Times New Roman" w:cs="Times New Roman"/>
        </w:rPr>
        <w:t xml:space="preserve">In compliance with the Government Paperwork Elimination Act, ETA will continue to make all forms and appendices approved under this ICR easily accessible on both the </w:t>
      </w:r>
      <w:r w:rsidR="0005046F">
        <w:rPr>
          <w:rFonts w:ascii="Times New Roman" w:hAnsi="Times New Roman" w:cs="Times New Roman"/>
        </w:rPr>
        <w:t>FLAG System</w:t>
      </w:r>
      <w:r w:rsidR="00960196">
        <w:rPr>
          <w:rFonts w:ascii="Times New Roman" w:hAnsi="Times New Roman" w:cs="Times New Roman"/>
        </w:rPr>
        <w:t xml:space="preserve"> </w:t>
      </w:r>
      <w:r w:rsidRPr="003972C1">
        <w:rPr>
          <w:rFonts w:ascii="Times New Roman" w:hAnsi="Times New Roman" w:cs="Times New Roman"/>
        </w:rPr>
        <w:t>and OFLC website (</w:t>
      </w:r>
      <w:hyperlink r:id="rId13" w:history="1">
        <w:r w:rsidRPr="00274CEE" w:rsidR="0005046F">
          <w:rPr>
            <w:rStyle w:val="Hyperlink"/>
            <w:rFonts w:ascii="Times New Roman" w:hAnsi="Times New Roman" w:cs="Times New Roman"/>
          </w:rPr>
          <w:t>https://www.dol.gov/agencies/eta/foreign-labor</w:t>
        </w:r>
      </w:hyperlink>
      <w:r w:rsidR="0005046F">
        <w:rPr>
          <w:rFonts w:ascii="Times New Roman" w:hAnsi="Times New Roman" w:cs="Times New Roman"/>
        </w:rPr>
        <w:t>)</w:t>
      </w:r>
      <w:r w:rsidRPr="003972C1">
        <w:rPr>
          <w:rFonts w:ascii="Times New Roman" w:hAnsi="Times New Roman" w:cs="Times New Roman"/>
        </w:rPr>
        <w:t xml:space="preserve"> and </w:t>
      </w:r>
      <w:r w:rsidRPr="003972C1" w:rsidR="00A6068C">
        <w:rPr>
          <w:rFonts w:ascii="Times New Roman" w:hAnsi="Times New Roman" w:cs="Times New Roman"/>
        </w:rPr>
        <w:t>elect</w:t>
      </w:r>
      <w:r w:rsidRPr="003972C1">
        <w:rPr>
          <w:rFonts w:ascii="Times New Roman" w:hAnsi="Times New Roman" w:cs="Times New Roman"/>
        </w:rPr>
        <w:t>ronically fillable and fileable.</w:t>
      </w:r>
      <w:r w:rsidRPr="003972C1">
        <w:rPr>
          <w:rFonts w:ascii="Times New Roman" w:hAnsi="Times New Roman" w:cs="Times New Roman"/>
        </w:rPr>
        <w:t xml:space="preserve">  </w:t>
      </w:r>
      <w:r w:rsidRPr="003972C1" w:rsidR="00A6068C">
        <w:rPr>
          <w:rFonts w:ascii="Times New Roman" w:hAnsi="Times New Roman" w:cs="Times New Roman"/>
        </w:rPr>
        <w:t xml:space="preserve">The Department </w:t>
      </w:r>
      <w:r w:rsidR="0005046F">
        <w:rPr>
          <w:rFonts w:ascii="Times New Roman" w:hAnsi="Times New Roman" w:cs="Times New Roman"/>
        </w:rPr>
        <w:t xml:space="preserve">seeks </w:t>
      </w:r>
      <w:r w:rsidRPr="003972C1" w:rsidR="00A6068C">
        <w:rPr>
          <w:rFonts w:ascii="Times New Roman" w:hAnsi="Times New Roman" w:cs="Times New Roman"/>
        </w:rPr>
        <w:t xml:space="preserve">OMB approval of </w:t>
      </w:r>
      <w:r w:rsidRPr="003972C1">
        <w:rPr>
          <w:rFonts w:ascii="Times New Roman" w:hAnsi="Times New Roman" w:cs="Times New Roman"/>
        </w:rPr>
        <w:t>the</w:t>
      </w:r>
      <w:r w:rsidRPr="003972C1" w:rsidR="00A6068C">
        <w:rPr>
          <w:rFonts w:ascii="Times New Roman" w:hAnsi="Times New Roman" w:cs="Times New Roman"/>
        </w:rPr>
        <w:t xml:space="preserve"> electronically fileable </w:t>
      </w:r>
      <w:r w:rsidR="005A696D">
        <w:rPr>
          <w:rFonts w:ascii="Times New Roman" w:hAnsi="Times New Roman" w:cs="Times New Roman"/>
        </w:rPr>
        <w:t xml:space="preserve">Form </w:t>
      </w:r>
      <w:r w:rsidR="003E1EC1">
        <w:rPr>
          <w:rFonts w:ascii="Times New Roman" w:hAnsi="Times New Roman" w:cs="Times New Roman"/>
        </w:rPr>
        <w:t>ETA-9142B</w:t>
      </w:r>
      <w:r w:rsidR="005A696D">
        <w:rPr>
          <w:rFonts w:ascii="Times New Roman" w:hAnsi="Times New Roman" w:cs="Times New Roman"/>
        </w:rPr>
        <w:t xml:space="preserve"> and its </w:t>
      </w:r>
      <w:r w:rsidRPr="003972C1">
        <w:rPr>
          <w:rFonts w:ascii="Times New Roman" w:hAnsi="Times New Roman" w:cs="Times New Roman"/>
        </w:rPr>
        <w:t>appendices</w:t>
      </w:r>
      <w:r w:rsidRPr="003972C1" w:rsidR="00A6068C">
        <w:rPr>
          <w:rFonts w:ascii="Times New Roman" w:hAnsi="Times New Roman" w:cs="Times New Roman"/>
        </w:rPr>
        <w:t>.</w:t>
      </w:r>
      <w:r w:rsidRPr="003972C1" w:rsidR="002B0FDC">
        <w:rPr>
          <w:rFonts w:ascii="Times New Roman" w:hAnsi="Times New Roman" w:cs="Times New Roman"/>
        </w:rPr>
        <w:t xml:space="preserve">  </w:t>
      </w:r>
      <w:r w:rsidR="003E1EC1">
        <w:rPr>
          <w:rFonts w:ascii="Times New Roman" w:hAnsi="Times New Roman" w:cs="Times New Roman"/>
        </w:rPr>
        <w:t xml:space="preserve">The </w:t>
      </w:r>
      <w:r w:rsidR="005847A0">
        <w:rPr>
          <w:rFonts w:ascii="Times New Roman" w:hAnsi="Times New Roman" w:cs="Times New Roman"/>
        </w:rPr>
        <w:t xml:space="preserve">Form </w:t>
      </w:r>
      <w:r w:rsidRPr="003972C1">
        <w:rPr>
          <w:rFonts w:ascii="Times New Roman" w:hAnsi="Times New Roman" w:cs="Times New Roman"/>
        </w:rPr>
        <w:t>ETA-9142B</w:t>
      </w:r>
      <w:r w:rsidR="000A4BA9">
        <w:rPr>
          <w:rFonts w:ascii="Times New Roman" w:hAnsi="Times New Roman" w:cs="Times New Roman"/>
        </w:rPr>
        <w:t>,</w:t>
      </w:r>
      <w:r w:rsidRPr="003972C1">
        <w:rPr>
          <w:rFonts w:ascii="Times New Roman" w:hAnsi="Times New Roman" w:cs="Times New Roman"/>
        </w:rPr>
        <w:t xml:space="preserve"> </w:t>
      </w:r>
      <w:r w:rsidRPr="004F2550" w:rsidR="00B414B3">
        <w:rPr>
          <w:rFonts w:ascii="Times New Roman" w:hAnsi="Times New Roman" w:cs="Times New Roman"/>
          <w:i/>
        </w:rPr>
        <w:t>Final Determination: H-2B Temporary Labor Certification Approval</w:t>
      </w:r>
      <w:r w:rsidR="00A9262D">
        <w:rPr>
          <w:rFonts w:ascii="Times New Roman" w:hAnsi="Times New Roman" w:cs="Times New Roman"/>
          <w:i/>
        </w:rPr>
        <w:t xml:space="preserve"> </w:t>
      </w:r>
      <w:r w:rsidR="00A9262D">
        <w:rPr>
          <w:rFonts w:ascii="Times New Roman" w:hAnsi="Times New Roman" w:cs="Times New Roman"/>
        </w:rPr>
        <w:t>(“Final Determination”)</w:t>
      </w:r>
      <w:r w:rsidR="00B414B3">
        <w:rPr>
          <w:rFonts w:ascii="Times New Roman" w:hAnsi="Times New Roman" w:cs="Times New Roman"/>
        </w:rPr>
        <w:t>,</w:t>
      </w:r>
      <w:r w:rsidRPr="006D1A1A" w:rsidR="00B414B3">
        <w:rPr>
          <w:rFonts w:ascii="Times New Roman" w:hAnsi="Times New Roman" w:cs="Times New Roman"/>
        </w:rPr>
        <w:t xml:space="preserve"> </w:t>
      </w:r>
      <w:r w:rsidR="005847A0">
        <w:rPr>
          <w:rFonts w:ascii="Times New Roman" w:hAnsi="Times New Roman" w:cs="Times New Roman"/>
        </w:rPr>
        <w:t>is not</w:t>
      </w:r>
      <w:r w:rsidRPr="003972C1">
        <w:rPr>
          <w:rFonts w:ascii="Times New Roman" w:hAnsi="Times New Roman" w:cs="Times New Roman"/>
        </w:rPr>
        <w:t xml:space="preserve"> made available in an electronically fillable format</w:t>
      </w:r>
      <w:r w:rsidR="003E05BA">
        <w:rPr>
          <w:rFonts w:ascii="Times New Roman" w:hAnsi="Times New Roman" w:cs="Times New Roman"/>
        </w:rPr>
        <w:t>,</w:t>
      </w:r>
      <w:r w:rsidRPr="003972C1">
        <w:rPr>
          <w:rFonts w:ascii="Times New Roman" w:hAnsi="Times New Roman" w:cs="Times New Roman"/>
        </w:rPr>
        <w:t xml:space="preserve"> because it is for the Department’s use only and </w:t>
      </w:r>
      <w:r w:rsidR="003E1EC1">
        <w:rPr>
          <w:rFonts w:ascii="Times New Roman" w:hAnsi="Times New Roman" w:cs="Times New Roman"/>
        </w:rPr>
        <w:t xml:space="preserve">is </w:t>
      </w:r>
      <w:r w:rsidRPr="003972C1">
        <w:rPr>
          <w:rFonts w:ascii="Times New Roman" w:hAnsi="Times New Roman" w:cs="Times New Roman"/>
        </w:rPr>
        <w:t xml:space="preserve">not </w:t>
      </w:r>
      <w:r w:rsidR="003E1EC1">
        <w:rPr>
          <w:rFonts w:ascii="Times New Roman" w:hAnsi="Times New Roman" w:cs="Times New Roman"/>
        </w:rPr>
        <w:t xml:space="preserve">completed by the employer, or </w:t>
      </w:r>
      <w:r w:rsidRPr="003972C1">
        <w:rPr>
          <w:rFonts w:ascii="Times New Roman" w:hAnsi="Times New Roman" w:cs="Times New Roman"/>
        </w:rPr>
        <w:t>its authorized attorney or agent</w:t>
      </w:r>
      <w:r w:rsidRPr="003972C1" w:rsidR="00870F0C">
        <w:rPr>
          <w:rFonts w:ascii="Times New Roman" w:hAnsi="Times New Roman" w:cs="Times New Roman"/>
        </w:rPr>
        <w:t>,</w:t>
      </w:r>
      <w:r w:rsidRPr="003972C1" w:rsidR="008120F9">
        <w:rPr>
          <w:rFonts w:ascii="Times New Roman" w:hAnsi="Times New Roman" w:cs="Times New Roman"/>
        </w:rPr>
        <w:t xml:space="preserve"> if applicable</w:t>
      </w:r>
      <w:r w:rsidRPr="003972C1">
        <w:rPr>
          <w:rFonts w:ascii="Times New Roman" w:hAnsi="Times New Roman" w:cs="Times New Roman"/>
        </w:rPr>
        <w:t xml:space="preserve">.  Where the employer’s application has met all regulatory requirements, the </w:t>
      </w:r>
      <w:r w:rsidR="003E1EC1">
        <w:rPr>
          <w:rFonts w:ascii="Times New Roman" w:hAnsi="Times New Roman" w:cs="Times New Roman"/>
        </w:rPr>
        <w:t>FLAG s</w:t>
      </w:r>
      <w:r w:rsidRPr="003972C1">
        <w:rPr>
          <w:rFonts w:ascii="Times New Roman" w:hAnsi="Times New Roman" w:cs="Times New Roman"/>
        </w:rPr>
        <w:t xml:space="preserve">ystem </w:t>
      </w:r>
      <w:r w:rsidR="003E1EC1">
        <w:rPr>
          <w:rFonts w:ascii="Times New Roman" w:hAnsi="Times New Roman" w:cs="Times New Roman"/>
        </w:rPr>
        <w:t>send</w:t>
      </w:r>
      <w:r w:rsidR="005847A0">
        <w:rPr>
          <w:rFonts w:ascii="Times New Roman" w:hAnsi="Times New Roman" w:cs="Times New Roman"/>
        </w:rPr>
        <w:t>s</w:t>
      </w:r>
      <w:r w:rsidR="003E1EC1">
        <w:rPr>
          <w:rFonts w:ascii="Times New Roman" w:hAnsi="Times New Roman" w:cs="Times New Roman"/>
        </w:rPr>
        <w:t xml:space="preserve"> </w:t>
      </w:r>
      <w:r w:rsidRPr="003972C1">
        <w:rPr>
          <w:rFonts w:ascii="Times New Roman" w:hAnsi="Times New Roman" w:cs="Times New Roman"/>
        </w:rPr>
        <w:t>the one-page</w:t>
      </w:r>
      <w:r w:rsidR="00A9262D">
        <w:rPr>
          <w:rFonts w:ascii="Times New Roman" w:hAnsi="Times New Roman" w:cs="Times New Roman"/>
        </w:rPr>
        <w:t xml:space="preserve"> </w:t>
      </w:r>
      <w:r w:rsidRPr="00B46796" w:rsidR="00A9262D">
        <w:rPr>
          <w:rFonts w:ascii="Times New Roman" w:hAnsi="Times New Roman" w:cs="Times New Roman"/>
          <w:i/>
          <w:iCs/>
        </w:rPr>
        <w:t>Final Determination</w:t>
      </w:r>
      <w:r w:rsidRPr="003972C1" w:rsidR="00FE2CBD">
        <w:rPr>
          <w:rFonts w:ascii="Times New Roman" w:hAnsi="Times New Roman" w:cs="Times New Roman"/>
        </w:rPr>
        <w:t>,</w:t>
      </w:r>
      <w:r w:rsidRPr="003972C1">
        <w:rPr>
          <w:rFonts w:ascii="Times New Roman" w:hAnsi="Times New Roman" w:cs="Times New Roman"/>
        </w:rPr>
        <w:t xml:space="preserve"> to the employer and, if applicable, its authorized attorney or agent using </w:t>
      </w:r>
      <w:r w:rsidR="003E1EC1">
        <w:rPr>
          <w:rFonts w:ascii="Times New Roman" w:hAnsi="Times New Roman" w:cs="Times New Roman"/>
        </w:rPr>
        <w:t xml:space="preserve">email (as available) </w:t>
      </w:r>
      <w:r w:rsidRPr="003972C1">
        <w:rPr>
          <w:rFonts w:ascii="Times New Roman" w:hAnsi="Times New Roman" w:cs="Times New Roman"/>
        </w:rPr>
        <w:t>and pre-</w:t>
      </w:r>
      <w:r w:rsidRPr="003972C1" w:rsidR="003E05BA">
        <w:rPr>
          <w:rFonts w:ascii="Times New Roman" w:hAnsi="Times New Roman" w:cs="Times New Roman"/>
        </w:rPr>
        <w:t>populate</w:t>
      </w:r>
      <w:r w:rsidR="005847A0">
        <w:rPr>
          <w:rFonts w:ascii="Times New Roman" w:hAnsi="Times New Roman" w:cs="Times New Roman"/>
        </w:rPr>
        <w:t>s</w:t>
      </w:r>
      <w:r w:rsidR="003E05BA">
        <w:rPr>
          <w:rFonts w:ascii="Times New Roman" w:hAnsi="Times New Roman" w:cs="Times New Roman"/>
        </w:rPr>
        <w:t xml:space="preserve"> it</w:t>
      </w:r>
      <w:r w:rsidRPr="003972C1" w:rsidR="003E05BA">
        <w:rPr>
          <w:rFonts w:ascii="Times New Roman" w:hAnsi="Times New Roman" w:cs="Times New Roman"/>
        </w:rPr>
        <w:t xml:space="preserve"> </w:t>
      </w:r>
      <w:r w:rsidRPr="003972C1">
        <w:rPr>
          <w:rFonts w:ascii="Times New Roman" w:hAnsi="Times New Roman" w:cs="Times New Roman"/>
        </w:rPr>
        <w:t>with key information reflecting OFLC’s decision to grant approval of the employer’s request for temporary labor certification.  The employer download</w:t>
      </w:r>
      <w:r w:rsidR="003E1EC1">
        <w:rPr>
          <w:rFonts w:ascii="Times New Roman" w:hAnsi="Times New Roman" w:cs="Times New Roman"/>
        </w:rPr>
        <w:t>s</w:t>
      </w:r>
      <w:r w:rsidRPr="003972C1">
        <w:rPr>
          <w:rFonts w:ascii="Times New Roman" w:hAnsi="Times New Roman" w:cs="Times New Roman"/>
        </w:rPr>
        <w:t>, print</w:t>
      </w:r>
      <w:r w:rsidR="003E1EC1">
        <w:rPr>
          <w:rFonts w:ascii="Times New Roman" w:hAnsi="Times New Roman" w:cs="Times New Roman"/>
        </w:rPr>
        <w:t>s</w:t>
      </w:r>
      <w:r w:rsidRPr="003972C1">
        <w:rPr>
          <w:rFonts w:ascii="Times New Roman" w:hAnsi="Times New Roman" w:cs="Times New Roman"/>
        </w:rPr>
        <w:t>, and submit</w:t>
      </w:r>
      <w:r w:rsidR="003E1EC1">
        <w:rPr>
          <w:rFonts w:ascii="Times New Roman" w:hAnsi="Times New Roman" w:cs="Times New Roman"/>
        </w:rPr>
        <w:t>s</w:t>
      </w:r>
      <w:r w:rsidRPr="003972C1">
        <w:rPr>
          <w:rFonts w:ascii="Times New Roman" w:hAnsi="Times New Roman" w:cs="Times New Roman"/>
        </w:rPr>
        <w:t xml:space="preserve"> the </w:t>
      </w:r>
      <w:r w:rsidR="00A9262D">
        <w:rPr>
          <w:rFonts w:ascii="Times New Roman" w:hAnsi="Times New Roman" w:cs="Times New Roman"/>
        </w:rPr>
        <w:t>Final Determination</w:t>
      </w:r>
      <w:r w:rsidR="003E05BA">
        <w:rPr>
          <w:rFonts w:ascii="Times New Roman" w:hAnsi="Times New Roman" w:cs="Times New Roman"/>
        </w:rPr>
        <w:t>,</w:t>
      </w:r>
      <w:r w:rsidRPr="003972C1">
        <w:rPr>
          <w:rFonts w:ascii="Times New Roman" w:hAnsi="Times New Roman" w:cs="Times New Roman"/>
        </w:rPr>
        <w:t xml:space="preserve"> along with any other required documentation to support the filing of an H-2B petition to the USCIS for processing.</w:t>
      </w:r>
    </w:p>
    <w:p w:rsidR="00CD6443" w:rsidP="00573627" w14:paraId="40346C47" w14:textId="77777777">
      <w:pPr>
        <w:tabs>
          <w:tab w:val="left" w:pos="4021"/>
        </w:tabs>
        <w:rPr>
          <w:rFonts w:ascii="Times New Roman" w:hAnsi="Times New Roman" w:cs="Times New Roman"/>
        </w:rPr>
      </w:pPr>
    </w:p>
    <w:p w:rsidR="000A0B01" w:rsidRPr="00441709" w:rsidP="000A0B01" w14:paraId="362AC625" w14:textId="77777777">
      <w:pPr>
        <w:tabs>
          <w:tab w:val="right" w:pos="360"/>
          <w:tab w:val="left" w:pos="540"/>
        </w:tabs>
        <w:autoSpaceDE w:val="0"/>
        <w:autoSpaceDN w:val="0"/>
        <w:adjustRightInd w:val="0"/>
        <w:rPr>
          <w:rFonts w:ascii="Times New Roman" w:hAnsi="Times New Roman" w:cs="Times New Roman"/>
          <w:i/>
        </w:rPr>
      </w:pPr>
      <w:bookmarkStart w:id="7" w:name="_Toc509145141"/>
      <w:r w:rsidRPr="00216122">
        <w:rPr>
          <w:rFonts w:ascii="Times New Roman" w:hAnsi="Times New Roman" w:cs="Times New Roman"/>
          <w:i/>
        </w:rPr>
        <w:t>A.4.</w:t>
      </w:r>
      <w:r w:rsidRPr="003972C1">
        <w:rPr>
          <w:rFonts w:ascii="Times New Roman" w:hAnsi="Times New Roman" w:cs="Times New Roman"/>
          <w:b/>
          <w:i/>
        </w:rPr>
        <w:t xml:space="preserve"> </w:t>
      </w:r>
      <w:r>
        <w:rPr>
          <w:rFonts w:ascii="Times New Roman" w:hAnsi="Times New Roman" w:cs="Times New Roman"/>
          <w:b/>
          <w:i/>
        </w:rPr>
        <w:t xml:space="preserve"> </w:t>
      </w:r>
      <w:r w:rsidRPr="00441709">
        <w:rPr>
          <w:rFonts w:ascii="Times New Roman" w:hAnsi="Times New Roman" w:cs="Times New Roman"/>
          <w:i/>
        </w:rPr>
        <w:t>Describe efforts to identify duplication.  Show specifically why any similar information already available cannot be used or modified for use for the purposes described in Item 2 above.</w:t>
      </w:r>
    </w:p>
    <w:bookmarkEnd w:id="7"/>
    <w:p w:rsidR="004C7860" w:rsidRPr="003972C1" w:rsidP="00441709" w14:paraId="220057EE" w14:textId="77777777">
      <w:pPr>
        <w:outlineLvl w:val="1"/>
        <w:rPr>
          <w:rFonts w:ascii="Times New Roman" w:hAnsi="Times New Roman" w:cs="Times New Roman"/>
        </w:rPr>
      </w:pPr>
    </w:p>
    <w:p w:rsidR="00AF29F6" w:rsidP="009E124F" w14:paraId="0239FAD0" w14:textId="77777777">
      <w:pPr>
        <w:rPr>
          <w:rFonts w:ascii="Times New Roman" w:hAnsi="Times New Roman" w:cs="Times New Roman"/>
          <w:iCs/>
        </w:rPr>
      </w:pPr>
      <w:r w:rsidRPr="003972C1">
        <w:rPr>
          <w:rFonts w:ascii="Times New Roman" w:hAnsi="Times New Roman" w:cs="Times New Roman"/>
        </w:rPr>
        <w:t xml:space="preserve">The information requested on the </w:t>
      </w:r>
      <w:r w:rsidR="00A9262D">
        <w:rPr>
          <w:rFonts w:ascii="Times New Roman" w:hAnsi="Times New Roman" w:cs="Times New Roman"/>
        </w:rPr>
        <w:t>F</w:t>
      </w:r>
      <w:r w:rsidRPr="003972C1" w:rsidR="00A9262D">
        <w:rPr>
          <w:rFonts w:ascii="Times New Roman" w:hAnsi="Times New Roman" w:cs="Times New Roman"/>
        </w:rPr>
        <w:t xml:space="preserve">orms </w:t>
      </w:r>
      <w:r w:rsidRPr="003972C1">
        <w:rPr>
          <w:rFonts w:ascii="Times New Roman" w:hAnsi="Times New Roman" w:cs="Times New Roman"/>
        </w:rPr>
        <w:t>ETA-9142B</w:t>
      </w:r>
      <w:r w:rsidR="003D395B">
        <w:rPr>
          <w:rFonts w:ascii="Times New Roman" w:hAnsi="Times New Roman" w:cs="Times New Roman"/>
        </w:rPr>
        <w:t xml:space="preserve"> and </w:t>
      </w:r>
      <w:r w:rsidRPr="003972C1" w:rsidR="00F541E3">
        <w:rPr>
          <w:rFonts w:ascii="Times New Roman" w:hAnsi="Times New Roman" w:cs="Times New Roman"/>
        </w:rPr>
        <w:t>accompanying appendices</w:t>
      </w:r>
      <w:r w:rsidR="003D395B">
        <w:rPr>
          <w:rFonts w:ascii="Times New Roman" w:hAnsi="Times New Roman" w:cs="Times New Roman"/>
        </w:rPr>
        <w:t xml:space="preserve"> </w:t>
      </w:r>
      <w:r w:rsidRPr="003972C1">
        <w:rPr>
          <w:rFonts w:ascii="Times New Roman" w:hAnsi="Times New Roman" w:cs="Times New Roman"/>
        </w:rPr>
        <w:t>is sufficiently diverse to avoid duplication of activities within the Department for the H-2B program.  Any duplicative information such as the name</w:t>
      </w:r>
      <w:r w:rsidRPr="003972C1" w:rsidR="00DF7CBA">
        <w:rPr>
          <w:rFonts w:ascii="Times New Roman" w:hAnsi="Times New Roman" w:cs="Times New Roman"/>
        </w:rPr>
        <w:t>(s)</w:t>
      </w:r>
      <w:r w:rsidRPr="003972C1">
        <w:rPr>
          <w:rFonts w:ascii="Times New Roman" w:hAnsi="Times New Roman" w:cs="Times New Roman"/>
        </w:rPr>
        <w:t>, address</w:t>
      </w:r>
      <w:r w:rsidRPr="003972C1" w:rsidR="00DF7CBA">
        <w:rPr>
          <w:rFonts w:ascii="Times New Roman" w:hAnsi="Times New Roman" w:cs="Times New Roman"/>
        </w:rPr>
        <w:t>(</w:t>
      </w:r>
      <w:r w:rsidRPr="003972C1" w:rsidR="00482905">
        <w:rPr>
          <w:rFonts w:ascii="Times New Roman" w:hAnsi="Times New Roman" w:cs="Times New Roman"/>
        </w:rPr>
        <w:t>e</w:t>
      </w:r>
      <w:r w:rsidRPr="003972C1" w:rsidR="00DF7CBA">
        <w:rPr>
          <w:rFonts w:ascii="Times New Roman" w:hAnsi="Times New Roman" w:cs="Times New Roman"/>
        </w:rPr>
        <w:t>s)</w:t>
      </w:r>
      <w:r w:rsidRPr="003972C1">
        <w:rPr>
          <w:rFonts w:ascii="Times New Roman" w:hAnsi="Times New Roman" w:cs="Times New Roman"/>
        </w:rPr>
        <w:t xml:space="preserve">, and contact information of the employer </w:t>
      </w:r>
      <w:r w:rsidRPr="003972C1" w:rsidR="008C2B10">
        <w:rPr>
          <w:rFonts w:ascii="Times New Roman" w:hAnsi="Times New Roman" w:cs="Times New Roman"/>
        </w:rPr>
        <w:t xml:space="preserve">and, if applicable, its authorized attorney or agent </w:t>
      </w:r>
      <w:r w:rsidR="001525C7">
        <w:rPr>
          <w:rFonts w:ascii="Times New Roman" w:hAnsi="Times New Roman" w:cs="Times New Roman"/>
        </w:rPr>
        <w:t xml:space="preserve">is minimized by the Department’s use of </w:t>
      </w:r>
      <w:r w:rsidRPr="003972C1">
        <w:rPr>
          <w:rFonts w:ascii="Times New Roman" w:hAnsi="Times New Roman" w:cs="Times New Roman"/>
        </w:rPr>
        <w:t>the</w:t>
      </w:r>
      <w:r w:rsidR="00B414B3">
        <w:rPr>
          <w:rFonts w:ascii="Times New Roman" w:hAnsi="Times New Roman" w:cs="Times New Roman"/>
        </w:rPr>
        <w:t xml:space="preserve"> electronic filing system</w:t>
      </w:r>
      <w:r w:rsidRPr="003972C1">
        <w:rPr>
          <w:rFonts w:ascii="Times New Roman" w:hAnsi="Times New Roman" w:cs="Times New Roman"/>
        </w:rPr>
        <w:t>.</w:t>
      </w:r>
      <w:r w:rsidRPr="003972C1" w:rsidR="00367A6D">
        <w:rPr>
          <w:rFonts w:ascii="Times New Roman" w:hAnsi="Times New Roman" w:cs="Times New Roman"/>
        </w:rPr>
        <w:t xml:space="preserve">  </w:t>
      </w:r>
      <w:r w:rsidRPr="003972C1" w:rsidR="00482905">
        <w:rPr>
          <w:rFonts w:ascii="Times New Roman" w:hAnsi="Times New Roman" w:cs="Times New Roman"/>
        </w:rPr>
        <w:t>F</w:t>
      </w:r>
      <w:r w:rsidRPr="003972C1" w:rsidR="009E124F">
        <w:rPr>
          <w:rFonts w:ascii="Times New Roman" w:hAnsi="Times New Roman" w:cs="Times New Roman"/>
        </w:rPr>
        <w:t>inally</w:t>
      </w:r>
      <w:r w:rsidRPr="003972C1" w:rsidR="00F541E3">
        <w:rPr>
          <w:rFonts w:ascii="Times New Roman" w:hAnsi="Times New Roman" w:cs="Times New Roman"/>
          <w:iCs/>
        </w:rPr>
        <w:t xml:space="preserve">, the procedures and documentation </w:t>
      </w:r>
      <w:r w:rsidRPr="003972C1" w:rsidR="00C15ACD">
        <w:rPr>
          <w:rFonts w:ascii="Times New Roman" w:hAnsi="Times New Roman" w:cs="Times New Roman"/>
          <w:iCs/>
        </w:rPr>
        <w:t>requirements</w:t>
      </w:r>
      <w:r w:rsidRPr="003972C1" w:rsidR="00F541E3">
        <w:rPr>
          <w:rFonts w:ascii="Times New Roman" w:hAnsi="Times New Roman" w:cs="Times New Roman"/>
          <w:iCs/>
        </w:rPr>
        <w:t xml:space="preserve"> are sufficiently specific to avoid duplication of activities.  </w:t>
      </w:r>
      <w:r w:rsidR="00C1697B">
        <w:rPr>
          <w:rFonts w:ascii="Times New Roman" w:hAnsi="Times New Roman" w:cs="Times New Roman"/>
          <w:iCs/>
        </w:rPr>
        <w:t>T</w:t>
      </w:r>
      <w:r w:rsidRPr="003972C1" w:rsidR="00C1697B">
        <w:rPr>
          <w:rFonts w:ascii="Times New Roman" w:hAnsi="Times New Roman" w:cs="Times New Roman"/>
          <w:iCs/>
        </w:rPr>
        <w:t>here is no duplication of information collection requirements</w:t>
      </w:r>
      <w:r w:rsidR="00C1697B">
        <w:rPr>
          <w:rFonts w:ascii="Times New Roman" w:hAnsi="Times New Roman" w:cs="Times New Roman"/>
          <w:iCs/>
        </w:rPr>
        <w:t xml:space="preserve"> because t</w:t>
      </w:r>
      <w:r w:rsidRPr="003972C1" w:rsidR="00F541E3">
        <w:rPr>
          <w:rFonts w:ascii="Times New Roman" w:hAnsi="Times New Roman" w:cs="Times New Roman"/>
          <w:iCs/>
        </w:rPr>
        <w:t xml:space="preserve">he </w:t>
      </w:r>
      <w:r w:rsidRPr="003972C1" w:rsidR="00C15ACD">
        <w:rPr>
          <w:rFonts w:ascii="Times New Roman" w:hAnsi="Times New Roman" w:cs="Times New Roman"/>
          <w:iCs/>
        </w:rPr>
        <w:t>information</w:t>
      </w:r>
      <w:r w:rsidRPr="003972C1" w:rsidR="00F541E3">
        <w:rPr>
          <w:rFonts w:ascii="Times New Roman" w:hAnsi="Times New Roman" w:cs="Times New Roman"/>
          <w:iCs/>
        </w:rPr>
        <w:t xml:space="preserve"> collections </w:t>
      </w:r>
      <w:r w:rsidRPr="003972C1" w:rsidR="00C15ACD">
        <w:rPr>
          <w:rFonts w:ascii="Times New Roman" w:hAnsi="Times New Roman" w:cs="Times New Roman"/>
          <w:iCs/>
        </w:rPr>
        <w:t>covered</w:t>
      </w:r>
      <w:r w:rsidRPr="003972C1" w:rsidR="00F541E3">
        <w:rPr>
          <w:rFonts w:ascii="Times New Roman" w:hAnsi="Times New Roman" w:cs="Times New Roman"/>
          <w:iCs/>
        </w:rPr>
        <w:t xml:space="preserve"> by th</w:t>
      </w:r>
      <w:r w:rsidRPr="003972C1" w:rsidR="00DF7CBA">
        <w:rPr>
          <w:rFonts w:ascii="Times New Roman" w:hAnsi="Times New Roman" w:cs="Times New Roman"/>
          <w:iCs/>
        </w:rPr>
        <w:t>is ICR</w:t>
      </w:r>
      <w:r w:rsidRPr="003972C1" w:rsidR="00F541E3">
        <w:rPr>
          <w:rFonts w:ascii="Times New Roman" w:hAnsi="Times New Roman" w:cs="Times New Roman"/>
          <w:iCs/>
        </w:rPr>
        <w:t xml:space="preserve"> only apply to entities seeking H-2B workers.</w:t>
      </w:r>
    </w:p>
    <w:p w:rsidR="006339FD" w:rsidRPr="003972C1" w:rsidP="00FE536E" w14:paraId="0557BDA1" w14:textId="77777777">
      <w:pPr>
        <w:outlineLvl w:val="1"/>
        <w:rPr>
          <w:rFonts w:ascii="Times New Roman" w:hAnsi="Times New Roman" w:cs="Times New Roman"/>
          <w:b/>
          <w:iCs/>
        </w:rPr>
      </w:pPr>
    </w:p>
    <w:p w:rsidR="000A0B01" w:rsidRPr="00441709" w:rsidP="000A0B01" w14:paraId="12128895" w14:textId="77777777">
      <w:pPr>
        <w:tabs>
          <w:tab w:val="left" w:pos="0"/>
          <w:tab w:val="right" w:pos="360"/>
        </w:tabs>
        <w:autoSpaceDE w:val="0"/>
        <w:autoSpaceDN w:val="0"/>
        <w:adjustRightInd w:val="0"/>
        <w:rPr>
          <w:rFonts w:ascii="Times New Roman" w:hAnsi="Times New Roman" w:cs="Times New Roman"/>
          <w:i/>
        </w:rPr>
      </w:pPr>
      <w:bookmarkStart w:id="8" w:name="_Toc509145142"/>
      <w:r w:rsidRPr="00216122">
        <w:rPr>
          <w:rFonts w:ascii="Times New Roman" w:hAnsi="Times New Roman" w:cs="Times New Roman"/>
          <w:i/>
          <w:iCs/>
        </w:rPr>
        <w:t>A.5.</w:t>
      </w:r>
      <w:r>
        <w:rPr>
          <w:rFonts w:ascii="Times New Roman" w:hAnsi="Times New Roman" w:cs="Times New Roman"/>
          <w:b/>
          <w:i/>
          <w:iCs/>
        </w:rPr>
        <w:t xml:space="preserve"> </w:t>
      </w:r>
      <w:r w:rsidRPr="003972C1">
        <w:rPr>
          <w:rFonts w:ascii="Times New Roman" w:hAnsi="Times New Roman" w:cs="Times New Roman"/>
          <w:b/>
          <w:i/>
          <w:iCs/>
        </w:rPr>
        <w:t xml:space="preserve"> </w:t>
      </w:r>
      <w:r w:rsidRPr="00441709">
        <w:rPr>
          <w:rFonts w:ascii="Times New Roman" w:hAnsi="Times New Roman" w:cs="Times New Roman"/>
          <w:i/>
        </w:rPr>
        <w:t>If the collection of information impacts small businesses or other small entities, describe any methods used to minimize burden.</w:t>
      </w:r>
    </w:p>
    <w:bookmarkEnd w:id="8"/>
    <w:p w:rsidR="00C21C2B" w:rsidRPr="003972C1" w:rsidP="00441709" w14:paraId="6C0E8459" w14:textId="77777777">
      <w:pPr>
        <w:outlineLvl w:val="1"/>
        <w:rPr>
          <w:rFonts w:ascii="Times New Roman" w:hAnsi="Times New Roman" w:cs="Times New Roman"/>
        </w:rPr>
      </w:pPr>
    </w:p>
    <w:p w:rsidR="0061572E" w:rsidP="0061572E" w14:paraId="03F83F30" w14:textId="77777777">
      <w:pPr>
        <w:rPr>
          <w:rFonts w:ascii="Times New Roman" w:hAnsi="Times New Roman" w:cs="Times New Roman"/>
        </w:rPr>
      </w:pPr>
      <w:r w:rsidRPr="003972C1">
        <w:rPr>
          <w:rFonts w:ascii="Times New Roman" w:hAnsi="Times New Roman" w:cs="Times New Roman"/>
        </w:rPr>
        <w:t>The information</w:t>
      </w:r>
      <w:r w:rsidRPr="003972C1" w:rsidR="00DF7CBA">
        <w:rPr>
          <w:rFonts w:ascii="Times New Roman" w:hAnsi="Times New Roman" w:cs="Times New Roman"/>
        </w:rPr>
        <w:t xml:space="preserve"> collected under this ICR</w:t>
      </w:r>
      <w:r w:rsidRPr="003972C1">
        <w:rPr>
          <w:rFonts w:ascii="Times New Roman" w:hAnsi="Times New Roman" w:cs="Times New Roman"/>
        </w:rPr>
        <w:t xml:space="preserve"> is required of small businesses </w:t>
      </w:r>
      <w:r w:rsidR="00757852">
        <w:rPr>
          <w:rFonts w:ascii="Times New Roman" w:hAnsi="Times New Roman" w:cs="Times New Roman"/>
        </w:rPr>
        <w:t>seeking</w:t>
      </w:r>
      <w:r w:rsidRPr="003972C1" w:rsidR="00870F0C">
        <w:rPr>
          <w:rFonts w:ascii="Times New Roman" w:hAnsi="Times New Roman" w:cs="Times New Roman"/>
        </w:rPr>
        <w:t xml:space="preserve"> </w:t>
      </w:r>
      <w:r w:rsidRPr="003972C1">
        <w:rPr>
          <w:rFonts w:ascii="Times New Roman" w:hAnsi="Times New Roman" w:cs="Times New Roman"/>
        </w:rPr>
        <w:t xml:space="preserve">to </w:t>
      </w:r>
      <w:r w:rsidRPr="003972C1" w:rsidR="00870F0C">
        <w:rPr>
          <w:rFonts w:ascii="Times New Roman" w:hAnsi="Times New Roman" w:cs="Times New Roman"/>
        </w:rPr>
        <w:t xml:space="preserve">employ </w:t>
      </w:r>
      <w:r w:rsidRPr="003972C1" w:rsidR="007A08CD">
        <w:rPr>
          <w:rFonts w:ascii="Times New Roman" w:hAnsi="Times New Roman" w:cs="Times New Roman"/>
        </w:rPr>
        <w:t xml:space="preserve">temporary nonimmigrant workers under the H-2B </w:t>
      </w:r>
      <w:r w:rsidR="00757852">
        <w:rPr>
          <w:rFonts w:ascii="Times New Roman" w:hAnsi="Times New Roman" w:cs="Times New Roman"/>
        </w:rPr>
        <w:t>program</w:t>
      </w:r>
      <w:r w:rsidRPr="003972C1">
        <w:rPr>
          <w:rFonts w:ascii="Times New Roman" w:hAnsi="Times New Roman" w:cs="Times New Roman"/>
        </w:rPr>
        <w:t xml:space="preserve">.  </w:t>
      </w:r>
      <w:r w:rsidRPr="003972C1" w:rsidR="003210DF">
        <w:rPr>
          <w:rFonts w:ascii="Times New Roman" w:hAnsi="Times New Roman" w:cs="Times New Roman"/>
          <w:color w:val="000000"/>
        </w:rPr>
        <w:t xml:space="preserve">The Department </w:t>
      </w:r>
      <w:r w:rsidRPr="003972C1">
        <w:rPr>
          <w:rFonts w:ascii="Times New Roman" w:hAnsi="Times New Roman" w:cs="Times New Roman"/>
          <w:color w:val="000000"/>
        </w:rPr>
        <w:t>cannot</w:t>
      </w:r>
      <w:r w:rsidRPr="003972C1" w:rsidR="008C3C22">
        <w:rPr>
          <w:rFonts w:ascii="Times New Roman" w:hAnsi="Times New Roman" w:cs="Times New Roman"/>
          <w:color w:val="000000"/>
        </w:rPr>
        <w:t xml:space="preserve"> make exemptions </w:t>
      </w:r>
      <w:r w:rsidRPr="003972C1" w:rsidR="00947779">
        <w:rPr>
          <w:rFonts w:ascii="Times New Roman" w:hAnsi="Times New Roman" w:cs="Times New Roman"/>
          <w:color w:val="000000"/>
        </w:rPr>
        <w:t xml:space="preserve">or </w:t>
      </w:r>
      <w:r w:rsidRPr="003972C1" w:rsidR="001309F3">
        <w:rPr>
          <w:rFonts w:ascii="Times New Roman" w:hAnsi="Times New Roman" w:cs="Times New Roman"/>
          <w:color w:val="000000"/>
        </w:rPr>
        <w:t>eliminate</w:t>
      </w:r>
      <w:r w:rsidRPr="003972C1" w:rsidR="00947779">
        <w:rPr>
          <w:rFonts w:ascii="Times New Roman" w:hAnsi="Times New Roman" w:cs="Times New Roman"/>
          <w:color w:val="000000"/>
        </w:rPr>
        <w:t xml:space="preserve"> forms</w:t>
      </w:r>
      <w:r w:rsidRPr="003972C1">
        <w:rPr>
          <w:rFonts w:ascii="Times New Roman" w:hAnsi="Times New Roman" w:cs="Times New Roman"/>
          <w:color w:val="000000"/>
        </w:rPr>
        <w:t xml:space="preserve"> for small businesses</w:t>
      </w:r>
      <w:r w:rsidRPr="003972C1" w:rsidR="00947779">
        <w:rPr>
          <w:rFonts w:ascii="Times New Roman" w:hAnsi="Times New Roman" w:cs="Times New Roman"/>
          <w:color w:val="000000"/>
        </w:rPr>
        <w:t xml:space="preserve"> </w:t>
      </w:r>
      <w:r w:rsidRPr="003972C1" w:rsidR="008C3C22">
        <w:rPr>
          <w:rFonts w:ascii="Times New Roman" w:hAnsi="Times New Roman" w:cs="Times New Roman"/>
          <w:color w:val="000000"/>
        </w:rPr>
        <w:t xml:space="preserve">because regulations require </w:t>
      </w:r>
      <w:r w:rsidRPr="003972C1">
        <w:rPr>
          <w:rFonts w:ascii="Times New Roman" w:hAnsi="Times New Roman" w:cs="Times New Roman"/>
          <w:color w:val="000000"/>
        </w:rPr>
        <w:t xml:space="preserve">all </w:t>
      </w:r>
      <w:r w:rsidRPr="003972C1" w:rsidR="008C3C22">
        <w:rPr>
          <w:rFonts w:ascii="Times New Roman" w:hAnsi="Times New Roman" w:cs="Times New Roman"/>
          <w:color w:val="000000"/>
        </w:rPr>
        <w:t>e</w:t>
      </w:r>
      <w:r w:rsidRPr="003972C1" w:rsidR="001309F3">
        <w:rPr>
          <w:rFonts w:ascii="Times New Roman" w:hAnsi="Times New Roman" w:cs="Times New Roman"/>
          <w:color w:val="000000"/>
        </w:rPr>
        <w:t>mployers</w:t>
      </w:r>
      <w:r w:rsidRPr="003972C1">
        <w:rPr>
          <w:rFonts w:ascii="Times New Roman" w:hAnsi="Times New Roman" w:cs="Times New Roman"/>
          <w:color w:val="000000"/>
        </w:rPr>
        <w:t xml:space="preserve"> seeking temporary labor certification</w:t>
      </w:r>
      <w:r w:rsidRPr="003972C1" w:rsidR="001309F3">
        <w:rPr>
          <w:rFonts w:ascii="Times New Roman" w:hAnsi="Times New Roman" w:cs="Times New Roman"/>
          <w:color w:val="000000"/>
        </w:rPr>
        <w:t xml:space="preserve"> </w:t>
      </w:r>
      <w:r w:rsidRPr="003972C1" w:rsidR="008C3C22">
        <w:rPr>
          <w:rFonts w:ascii="Times New Roman" w:hAnsi="Times New Roman" w:cs="Times New Roman"/>
          <w:color w:val="000000"/>
        </w:rPr>
        <w:t>to make the necessary attestations and provide the information requested.  Th</w:t>
      </w:r>
      <w:r w:rsidRPr="003972C1" w:rsidR="00D04512">
        <w:rPr>
          <w:rFonts w:ascii="Times New Roman" w:hAnsi="Times New Roman" w:cs="Times New Roman"/>
          <w:color w:val="000000"/>
        </w:rPr>
        <w:t>is</w:t>
      </w:r>
      <w:r w:rsidRPr="003972C1" w:rsidR="008C3C22">
        <w:rPr>
          <w:rFonts w:ascii="Times New Roman" w:hAnsi="Times New Roman" w:cs="Times New Roman"/>
          <w:color w:val="000000"/>
        </w:rPr>
        <w:t xml:space="preserve"> collection is not disproportionately more burdensome for small entities than large ones because the form</w:t>
      </w:r>
      <w:r w:rsidRPr="003972C1">
        <w:rPr>
          <w:rFonts w:ascii="Times New Roman" w:hAnsi="Times New Roman" w:cs="Times New Roman"/>
          <w:color w:val="000000"/>
        </w:rPr>
        <w:t>s and accompanying appendices are</w:t>
      </w:r>
      <w:r w:rsidRPr="003972C1" w:rsidR="008C3C22">
        <w:rPr>
          <w:rFonts w:ascii="Times New Roman" w:hAnsi="Times New Roman" w:cs="Times New Roman"/>
          <w:color w:val="000000"/>
        </w:rPr>
        <w:t xml:space="preserve"> easy</w:t>
      </w:r>
      <w:r w:rsidR="00757852">
        <w:rPr>
          <w:rFonts w:ascii="Times New Roman" w:hAnsi="Times New Roman" w:cs="Times New Roman"/>
          <w:color w:val="000000"/>
        </w:rPr>
        <w:t xml:space="preserve"> </w:t>
      </w:r>
      <w:r w:rsidRPr="003972C1" w:rsidR="008C3C22">
        <w:rPr>
          <w:rFonts w:ascii="Times New Roman" w:hAnsi="Times New Roman" w:cs="Times New Roman"/>
          <w:color w:val="000000"/>
        </w:rPr>
        <w:t>to</w:t>
      </w:r>
      <w:r w:rsidR="00757852">
        <w:rPr>
          <w:rFonts w:ascii="Times New Roman" w:hAnsi="Times New Roman" w:cs="Times New Roman"/>
          <w:color w:val="000000"/>
        </w:rPr>
        <w:t xml:space="preserve"> </w:t>
      </w:r>
      <w:r w:rsidRPr="003972C1" w:rsidR="008C3C22">
        <w:rPr>
          <w:rFonts w:ascii="Times New Roman" w:hAnsi="Times New Roman" w:cs="Times New Roman"/>
          <w:color w:val="000000"/>
        </w:rPr>
        <w:t xml:space="preserve">understand and provide all necessary attestations </w:t>
      </w:r>
      <w:r w:rsidRPr="003972C1">
        <w:rPr>
          <w:rFonts w:ascii="Times New Roman" w:hAnsi="Times New Roman" w:cs="Times New Roman"/>
          <w:color w:val="000000"/>
        </w:rPr>
        <w:t>and assurances</w:t>
      </w:r>
      <w:r w:rsidRPr="003972C1" w:rsidR="008C3C22">
        <w:rPr>
          <w:rFonts w:ascii="Times New Roman" w:hAnsi="Times New Roman" w:cs="Times New Roman"/>
          <w:color w:val="000000"/>
        </w:rPr>
        <w:t xml:space="preserve"> so that the employer does not need to find the appropriate law </w:t>
      </w:r>
      <w:r w:rsidRPr="003972C1" w:rsidR="00D04512">
        <w:rPr>
          <w:rFonts w:ascii="Times New Roman" w:hAnsi="Times New Roman" w:cs="Times New Roman"/>
          <w:color w:val="000000"/>
        </w:rPr>
        <w:t xml:space="preserve">or regulation </w:t>
      </w:r>
      <w:r w:rsidRPr="003972C1" w:rsidR="008C3C22">
        <w:rPr>
          <w:rFonts w:ascii="Times New Roman" w:hAnsi="Times New Roman" w:cs="Times New Roman"/>
          <w:color w:val="000000"/>
        </w:rPr>
        <w:t>to know ho</w:t>
      </w:r>
      <w:r w:rsidRPr="003972C1">
        <w:rPr>
          <w:rFonts w:ascii="Times New Roman" w:hAnsi="Times New Roman" w:cs="Times New Roman"/>
          <w:color w:val="000000"/>
        </w:rPr>
        <w:t xml:space="preserve">w to </w:t>
      </w:r>
      <w:r w:rsidRPr="003972C1" w:rsidR="00D04512">
        <w:rPr>
          <w:rFonts w:ascii="Times New Roman" w:hAnsi="Times New Roman" w:cs="Times New Roman"/>
          <w:color w:val="000000"/>
        </w:rPr>
        <w:t>request a temporary labor certification</w:t>
      </w:r>
      <w:r w:rsidRPr="003972C1" w:rsidR="008C3C22">
        <w:rPr>
          <w:rFonts w:ascii="Times New Roman" w:hAnsi="Times New Roman" w:cs="Times New Roman"/>
          <w:color w:val="000000"/>
        </w:rPr>
        <w:t>.  It is not possible to reduce the burden on small entities by shortening the form</w:t>
      </w:r>
      <w:r w:rsidRPr="003972C1">
        <w:rPr>
          <w:rFonts w:ascii="Times New Roman" w:hAnsi="Times New Roman" w:cs="Times New Roman"/>
          <w:color w:val="000000"/>
        </w:rPr>
        <w:t>s</w:t>
      </w:r>
      <w:r w:rsidRPr="003972C1" w:rsidR="008C3C22">
        <w:rPr>
          <w:rFonts w:ascii="Times New Roman" w:hAnsi="Times New Roman" w:cs="Times New Roman"/>
          <w:color w:val="000000"/>
        </w:rPr>
        <w:t xml:space="preserve"> because the form</w:t>
      </w:r>
      <w:r w:rsidRPr="003972C1">
        <w:rPr>
          <w:rFonts w:ascii="Times New Roman" w:hAnsi="Times New Roman" w:cs="Times New Roman"/>
          <w:color w:val="000000"/>
        </w:rPr>
        <w:t>s</w:t>
      </w:r>
      <w:r w:rsidRPr="003972C1" w:rsidR="008C3C22">
        <w:rPr>
          <w:rFonts w:ascii="Times New Roman" w:hAnsi="Times New Roman" w:cs="Times New Roman"/>
          <w:color w:val="000000"/>
        </w:rPr>
        <w:t xml:space="preserve"> collect</w:t>
      </w:r>
      <w:r w:rsidRPr="003972C1" w:rsidR="00D04512">
        <w:rPr>
          <w:rFonts w:ascii="Times New Roman" w:hAnsi="Times New Roman" w:cs="Times New Roman"/>
          <w:color w:val="000000"/>
        </w:rPr>
        <w:t xml:space="preserve"> from all employers </w:t>
      </w:r>
      <w:r w:rsidRPr="003972C1" w:rsidR="008C3C22">
        <w:rPr>
          <w:rFonts w:ascii="Times New Roman" w:hAnsi="Times New Roman" w:cs="Times New Roman"/>
          <w:color w:val="000000"/>
        </w:rPr>
        <w:t xml:space="preserve">the minimum information needed to </w:t>
      </w:r>
      <w:r w:rsidRPr="003972C1" w:rsidR="00D04512">
        <w:rPr>
          <w:rFonts w:ascii="Times New Roman" w:hAnsi="Times New Roman" w:cs="Times New Roman"/>
          <w:color w:val="000000"/>
        </w:rPr>
        <w:t>determine program eligibility and issue a labor certification determination</w:t>
      </w:r>
      <w:r w:rsidRPr="003972C1" w:rsidR="008C3C22">
        <w:rPr>
          <w:rFonts w:ascii="Times New Roman" w:hAnsi="Times New Roman" w:cs="Times New Roman"/>
          <w:color w:val="000000"/>
        </w:rPr>
        <w:t xml:space="preserve">.  </w:t>
      </w:r>
      <w:r w:rsidRPr="003972C1" w:rsidR="004B6841">
        <w:rPr>
          <w:rFonts w:ascii="Times New Roman" w:hAnsi="Times New Roman" w:cs="Times New Roman"/>
          <w:color w:val="000000"/>
        </w:rPr>
        <w:t>The</w:t>
      </w:r>
      <w:r w:rsidRPr="003972C1" w:rsidR="008940A4">
        <w:rPr>
          <w:rFonts w:ascii="Times New Roman" w:hAnsi="Times New Roman" w:cs="Times New Roman"/>
          <w:color w:val="000000"/>
        </w:rPr>
        <w:t xml:space="preserve"> use of electronic filing and collection of business email addresses on the</w:t>
      </w:r>
      <w:r w:rsidRPr="003972C1" w:rsidR="004B6841">
        <w:rPr>
          <w:rFonts w:ascii="Times New Roman" w:hAnsi="Times New Roman" w:cs="Times New Roman"/>
          <w:color w:val="000000"/>
        </w:rPr>
        <w:t xml:space="preserve"> forms</w:t>
      </w:r>
      <w:r w:rsidRPr="003972C1" w:rsidR="008940A4">
        <w:rPr>
          <w:rFonts w:ascii="Times New Roman" w:hAnsi="Times New Roman" w:cs="Times New Roman"/>
          <w:color w:val="000000"/>
        </w:rPr>
        <w:t xml:space="preserve"> will serve to minimize </w:t>
      </w:r>
      <w:r w:rsidRPr="003972C1" w:rsidR="008C3C22">
        <w:rPr>
          <w:rFonts w:ascii="Times New Roman" w:hAnsi="Times New Roman" w:cs="Times New Roman"/>
          <w:color w:val="000000"/>
        </w:rPr>
        <w:t>the burdens on respon</w:t>
      </w:r>
      <w:r w:rsidRPr="003972C1" w:rsidR="008940A4">
        <w:rPr>
          <w:rFonts w:ascii="Times New Roman" w:hAnsi="Times New Roman" w:cs="Times New Roman"/>
          <w:color w:val="000000"/>
        </w:rPr>
        <w:t>dents</w:t>
      </w:r>
      <w:r w:rsidRPr="003972C1" w:rsidR="00D04512">
        <w:rPr>
          <w:rFonts w:ascii="Times New Roman" w:hAnsi="Times New Roman" w:cs="Times New Roman"/>
          <w:color w:val="000000"/>
        </w:rPr>
        <w:t xml:space="preserve"> by </w:t>
      </w:r>
      <w:r w:rsidRPr="003972C1" w:rsidR="008940A4">
        <w:rPr>
          <w:rFonts w:ascii="Times New Roman" w:hAnsi="Times New Roman" w:cs="Times New Roman"/>
          <w:color w:val="000000"/>
        </w:rPr>
        <w:t>increas</w:t>
      </w:r>
      <w:r w:rsidRPr="003972C1" w:rsidR="00D04512">
        <w:rPr>
          <w:rFonts w:ascii="Times New Roman" w:hAnsi="Times New Roman" w:cs="Times New Roman"/>
          <w:color w:val="000000"/>
        </w:rPr>
        <w:t>ing the completeness and quality of applications received and enhancing electronic communications during the application review process</w:t>
      </w:r>
      <w:r w:rsidRPr="003972C1" w:rsidR="008940A4">
        <w:rPr>
          <w:rFonts w:ascii="Times New Roman" w:hAnsi="Times New Roman" w:cs="Times New Roman"/>
          <w:color w:val="000000"/>
        </w:rPr>
        <w:t xml:space="preserve">.  </w:t>
      </w:r>
      <w:r w:rsidRPr="003972C1" w:rsidR="008940A4">
        <w:rPr>
          <w:rFonts w:ascii="Times New Roman" w:hAnsi="Times New Roman" w:cs="Times New Roman"/>
        </w:rPr>
        <w:t xml:space="preserve">Any </w:t>
      </w:r>
      <w:r w:rsidRPr="003972C1">
        <w:rPr>
          <w:rFonts w:ascii="Times New Roman" w:hAnsi="Times New Roman" w:cs="Times New Roman"/>
        </w:rPr>
        <w:t xml:space="preserve">recordkeeping requirements largely involve information that already exists in payroll and other records kept by most employers for other purposes.  </w:t>
      </w:r>
    </w:p>
    <w:p w:rsidR="006339FD" w:rsidRPr="003972C1" w:rsidP="00FE536E" w14:paraId="659CBF12" w14:textId="77777777">
      <w:pPr>
        <w:rPr>
          <w:rFonts w:ascii="Times New Roman" w:hAnsi="Times New Roman" w:cs="Times New Roman"/>
        </w:rPr>
      </w:pPr>
    </w:p>
    <w:p w:rsidR="000A0B01" w:rsidRPr="000A0B01" w:rsidP="000A0B01" w14:paraId="495AFCF1" w14:textId="77777777">
      <w:pPr>
        <w:tabs>
          <w:tab w:val="left" w:pos="0"/>
          <w:tab w:val="right" w:pos="360"/>
        </w:tabs>
        <w:autoSpaceDE w:val="0"/>
        <w:autoSpaceDN w:val="0"/>
        <w:adjustRightInd w:val="0"/>
        <w:rPr>
          <w:rFonts w:ascii="Times New Roman" w:hAnsi="Times New Roman" w:cs="Times New Roman"/>
          <w:i/>
        </w:rPr>
      </w:pPr>
      <w:bookmarkStart w:id="9" w:name="_Toc509145143"/>
      <w:r w:rsidRPr="00216122">
        <w:rPr>
          <w:rFonts w:ascii="Times New Roman" w:hAnsi="Times New Roman" w:cs="Times New Roman"/>
          <w:i/>
          <w:iCs/>
        </w:rPr>
        <w:t>A.6.</w:t>
      </w:r>
      <w:r w:rsidRPr="003972C1" w:rsidR="00B90DA3">
        <w:rPr>
          <w:rFonts w:ascii="Times New Roman" w:hAnsi="Times New Roman" w:cs="Times New Roman"/>
          <w:b/>
          <w:iCs/>
        </w:rPr>
        <w:t xml:space="preserve"> </w:t>
      </w:r>
      <w:r>
        <w:rPr>
          <w:rFonts w:ascii="Times New Roman" w:hAnsi="Times New Roman" w:cs="Times New Roman"/>
          <w:b/>
          <w:iCs/>
        </w:rPr>
        <w:t xml:space="preserve"> </w:t>
      </w:r>
      <w:r w:rsidRPr="000A0B01">
        <w:rPr>
          <w:rFonts w:ascii="Times New Roman" w:hAnsi="Times New Roman" w:cs="Times New Roman"/>
          <w:i/>
        </w:rPr>
        <w:t>Describe the consequence to Federal program or policy activities if the collection is not conducted or is conducted less frequently, as well as any technical or legal obstacles to reducing burden.</w:t>
      </w:r>
    </w:p>
    <w:bookmarkEnd w:id="9"/>
    <w:p w:rsidR="00C21C2B" w:rsidRPr="003972C1" w:rsidP="00441709" w14:paraId="42A67681" w14:textId="77777777">
      <w:pPr>
        <w:pStyle w:val="Heading2"/>
        <w:ind w:right="0"/>
      </w:pPr>
    </w:p>
    <w:p w:rsidR="00464443" w:rsidP="00FE536E" w14:paraId="071CFB3F" w14:textId="77777777">
      <w:pPr>
        <w:rPr>
          <w:rFonts w:ascii="Times New Roman" w:hAnsi="Times New Roman" w:cs="Times New Roman"/>
        </w:rPr>
      </w:pPr>
      <w:r w:rsidRPr="003972C1">
        <w:rPr>
          <w:rFonts w:ascii="Times New Roman" w:hAnsi="Times New Roman" w:cs="Times New Roman"/>
        </w:rPr>
        <w:t>The information collected under this ICR must be provided at the time an employer needs to request a prevailing wage determination (</w:t>
      </w:r>
      <w:r w:rsidRPr="00464443">
        <w:rPr>
          <w:rFonts w:ascii="Times New Roman" w:hAnsi="Times New Roman" w:cs="Times New Roman"/>
          <w:i/>
          <w:iCs/>
        </w:rPr>
        <w:t>i.e</w:t>
      </w:r>
      <w:r w:rsidRPr="00464443">
        <w:rPr>
          <w:rFonts w:ascii="Times New Roman" w:hAnsi="Times New Roman" w:cs="Times New Roman"/>
        </w:rPr>
        <w:t>.,</w:t>
      </w:r>
      <w:r w:rsidRPr="003972C1">
        <w:rPr>
          <w:rFonts w:ascii="Times New Roman" w:hAnsi="Times New Roman" w:cs="Times New Roman"/>
        </w:rPr>
        <w:t xml:space="preserve"> </w:t>
      </w:r>
      <w:r w:rsidRPr="003972C1" w:rsidR="007403E2">
        <w:rPr>
          <w:rFonts w:ascii="Times New Roman" w:hAnsi="Times New Roman" w:cs="Times New Roman"/>
        </w:rPr>
        <w:t xml:space="preserve">when </w:t>
      </w:r>
      <w:r w:rsidRPr="003972C1" w:rsidR="00BC3200">
        <w:rPr>
          <w:rFonts w:ascii="Times New Roman" w:hAnsi="Times New Roman" w:cs="Times New Roman"/>
        </w:rPr>
        <w:t xml:space="preserve">requesting a </w:t>
      </w:r>
      <w:r w:rsidRPr="003972C1">
        <w:rPr>
          <w:rFonts w:ascii="Times New Roman" w:hAnsi="Times New Roman" w:cs="Times New Roman"/>
        </w:rPr>
        <w:t xml:space="preserve">prevailing wage based on an employer-provided survey) and temporary labor certification to employ nonimmigrant workers under the H-2B visa classification.  </w:t>
      </w:r>
      <w:r w:rsidRPr="003972C1" w:rsidR="00C15ACD">
        <w:rPr>
          <w:rFonts w:ascii="Times New Roman" w:hAnsi="Times New Roman" w:cs="Times New Roman"/>
        </w:rPr>
        <w:t>The Department</w:t>
      </w:r>
      <w:r w:rsidRPr="003972C1" w:rsidR="00165571">
        <w:rPr>
          <w:rFonts w:ascii="Times New Roman" w:hAnsi="Times New Roman" w:cs="Times New Roman"/>
        </w:rPr>
        <w:t xml:space="preserve"> would be </w:t>
      </w:r>
      <w:r w:rsidRPr="003972C1" w:rsidR="00C15ACD">
        <w:rPr>
          <w:rFonts w:ascii="Times New Roman" w:hAnsi="Times New Roman" w:cs="Times New Roman"/>
        </w:rPr>
        <w:t>in direct violation of it</w:t>
      </w:r>
      <w:r w:rsidRPr="003972C1" w:rsidR="00165571">
        <w:rPr>
          <w:rFonts w:ascii="Times New Roman" w:hAnsi="Times New Roman" w:cs="Times New Roman"/>
        </w:rPr>
        <w:t xml:space="preserve">s statutory and regulatory mandates if </w:t>
      </w:r>
      <w:r w:rsidR="00BA07AE">
        <w:rPr>
          <w:rFonts w:ascii="Times New Roman" w:hAnsi="Times New Roman" w:cs="Times New Roman"/>
        </w:rPr>
        <w:t>it did not collect this information</w:t>
      </w:r>
      <w:r w:rsidRPr="003972C1" w:rsidR="00165571">
        <w:rPr>
          <w:rFonts w:ascii="Times New Roman" w:hAnsi="Times New Roman" w:cs="Times New Roman"/>
        </w:rPr>
        <w:t xml:space="preserve">.  </w:t>
      </w:r>
      <w:r w:rsidRPr="003972C1" w:rsidR="00C15ACD">
        <w:rPr>
          <w:rFonts w:ascii="Times New Roman" w:hAnsi="Times New Roman" w:cs="Times New Roman"/>
        </w:rPr>
        <w:t xml:space="preserve">The </w:t>
      </w:r>
      <w:r w:rsidR="00BA07AE">
        <w:rPr>
          <w:rFonts w:ascii="Times New Roman" w:hAnsi="Times New Roman" w:cs="Times New Roman"/>
        </w:rPr>
        <w:t xml:space="preserve">Department must collect this information to </w:t>
      </w:r>
      <w:r w:rsidRPr="003972C1" w:rsidR="00C15ACD">
        <w:rPr>
          <w:rFonts w:ascii="Times New Roman" w:hAnsi="Times New Roman" w:cs="Times New Roman"/>
        </w:rPr>
        <w:t xml:space="preserve">determine whether </w:t>
      </w:r>
      <w:r w:rsidRPr="003972C1">
        <w:rPr>
          <w:rFonts w:ascii="Times New Roman" w:hAnsi="Times New Roman" w:cs="Times New Roman"/>
        </w:rPr>
        <w:t xml:space="preserve">an insufficient number of qualified U.S. workers </w:t>
      </w:r>
      <w:r w:rsidR="00BA07AE">
        <w:rPr>
          <w:rFonts w:ascii="Times New Roman" w:hAnsi="Times New Roman" w:cs="Times New Roman"/>
        </w:rPr>
        <w:t>is</w:t>
      </w:r>
      <w:r w:rsidRPr="003972C1" w:rsidR="00BA07AE">
        <w:rPr>
          <w:rFonts w:ascii="Times New Roman" w:hAnsi="Times New Roman" w:cs="Times New Roman"/>
        </w:rPr>
        <w:t xml:space="preserve"> </w:t>
      </w:r>
      <w:r w:rsidRPr="003972C1">
        <w:rPr>
          <w:rFonts w:ascii="Times New Roman" w:hAnsi="Times New Roman" w:cs="Times New Roman"/>
        </w:rPr>
        <w:t xml:space="preserve">available to fill the employer’s job opportunity and </w:t>
      </w:r>
      <w:r w:rsidRPr="003972C1" w:rsidR="007163A6">
        <w:rPr>
          <w:rFonts w:ascii="Times New Roman" w:hAnsi="Times New Roman" w:cs="Times New Roman"/>
        </w:rPr>
        <w:t xml:space="preserve">that </w:t>
      </w:r>
      <w:r w:rsidRPr="003972C1">
        <w:rPr>
          <w:rFonts w:ascii="Times New Roman" w:hAnsi="Times New Roman" w:cs="Times New Roman"/>
        </w:rPr>
        <w:t xml:space="preserve">the </w:t>
      </w:r>
      <w:r w:rsidR="001439A3">
        <w:rPr>
          <w:rFonts w:ascii="Times New Roman" w:hAnsi="Times New Roman" w:cs="Times New Roman"/>
        </w:rPr>
        <w:t xml:space="preserve">employment of H-2B nonimmigrant workers will not adversely affect the </w:t>
      </w:r>
      <w:r w:rsidRPr="003972C1">
        <w:rPr>
          <w:rFonts w:ascii="Times New Roman" w:hAnsi="Times New Roman" w:cs="Times New Roman"/>
        </w:rPr>
        <w:t xml:space="preserve">wages and working conditions of similarly employed U.S. workers.  </w:t>
      </w:r>
      <w:r w:rsidRPr="003972C1" w:rsidR="00C15ACD">
        <w:rPr>
          <w:rFonts w:ascii="Times New Roman" w:hAnsi="Times New Roman" w:cs="Times New Roman"/>
        </w:rPr>
        <w:t>Additionally, in the absence of this information collection, the Department would be unable</w:t>
      </w:r>
      <w:r w:rsidRPr="003972C1">
        <w:rPr>
          <w:rFonts w:ascii="Times New Roman" w:hAnsi="Times New Roman" w:cs="Times New Roman"/>
        </w:rPr>
        <w:t xml:space="preserve"> to enforce the rights and obligations of workers and employers under the H-2B program.</w:t>
      </w:r>
      <w:r w:rsidR="00EF5B4C">
        <w:rPr>
          <w:rFonts w:ascii="Times New Roman" w:hAnsi="Times New Roman" w:cs="Times New Roman"/>
        </w:rPr>
        <w:t xml:space="preserve">  </w:t>
      </w:r>
      <w:r w:rsidRPr="00212B5D" w:rsidR="00212B5D">
        <w:rPr>
          <w:rFonts w:ascii="Times New Roman" w:hAnsi="Times New Roman" w:cs="Times New Roman"/>
        </w:rPr>
        <w:t>The</w:t>
      </w:r>
      <w:r>
        <w:rPr>
          <w:rFonts w:ascii="Times New Roman" w:hAnsi="Times New Roman" w:cs="Times New Roman"/>
        </w:rPr>
        <w:t xml:space="preserve"> collection</w:t>
      </w:r>
      <w:r w:rsidRPr="00212B5D" w:rsidR="00212B5D">
        <w:rPr>
          <w:rFonts w:ascii="Times New Roman" w:hAnsi="Times New Roman" w:cs="Times New Roman"/>
        </w:rPr>
        <w:t xml:space="preserve"> covered by this ICR is</w:t>
      </w:r>
      <w:r w:rsidR="007813B4">
        <w:rPr>
          <w:rFonts w:ascii="Times New Roman" w:hAnsi="Times New Roman" w:cs="Times New Roman"/>
        </w:rPr>
        <w:t>,</w:t>
      </w:r>
      <w:r w:rsidRPr="00212B5D" w:rsidR="00212B5D">
        <w:rPr>
          <w:rFonts w:ascii="Times New Roman" w:hAnsi="Times New Roman" w:cs="Times New Roman"/>
        </w:rPr>
        <w:t xml:space="preserve"> therefore</w:t>
      </w:r>
      <w:r w:rsidR="007813B4">
        <w:rPr>
          <w:rFonts w:ascii="Times New Roman" w:hAnsi="Times New Roman" w:cs="Times New Roman"/>
        </w:rPr>
        <w:t>,</w:t>
      </w:r>
      <w:r w:rsidRPr="00212B5D" w:rsidR="00212B5D">
        <w:rPr>
          <w:rFonts w:ascii="Times New Roman" w:hAnsi="Times New Roman" w:cs="Times New Roman"/>
        </w:rPr>
        <w:t xml:space="preserve"> essential to the administration of the H 2B temporary labor certification program.</w:t>
      </w:r>
    </w:p>
    <w:p w:rsidR="00E162C6" w:rsidP="00FE536E" w14:paraId="7DDF6531" w14:textId="77777777">
      <w:pPr>
        <w:rPr>
          <w:rFonts w:ascii="Times New Roman" w:hAnsi="Times New Roman" w:cs="Times New Roman"/>
        </w:rPr>
      </w:pPr>
    </w:p>
    <w:p w:rsidR="00E162C6" w:rsidP="00FE536E" w14:paraId="7E3A09AD" w14:textId="77777777">
      <w:pPr>
        <w:rPr>
          <w:rFonts w:ascii="Times New Roman" w:hAnsi="Times New Roman" w:cs="Times New Roman"/>
        </w:rPr>
      </w:pPr>
    </w:p>
    <w:p w:rsidR="00637FD8" w:rsidRPr="003972C1" w:rsidP="00FE536E" w14:paraId="13921BE0" w14:textId="77777777">
      <w:pPr>
        <w:rPr>
          <w:rFonts w:ascii="Times New Roman" w:hAnsi="Times New Roman" w:cs="Times New Roman"/>
        </w:rPr>
      </w:pPr>
    </w:p>
    <w:p w:rsidR="000A0B01" w:rsidRPr="00441709" w:rsidP="000A0B01" w14:paraId="674414BF" w14:textId="77777777">
      <w:pPr>
        <w:outlineLvl w:val="1"/>
        <w:rPr>
          <w:rFonts w:ascii="Times New Roman" w:hAnsi="Times New Roman" w:cs="Times New Roman"/>
          <w:i/>
          <w:iCs/>
        </w:rPr>
      </w:pPr>
      <w:bookmarkStart w:id="10" w:name="_Toc509145144"/>
      <w:r w:rsidRPr="00216122">
        <w:rPr>
          <w:rFonts w:ascii="Times New Roman" w:hAnsi="Times New Roman" w:cs="Times New Roman"/>
          <w:i/>
          <w:iCs/>
        </w:rPr>
        <w:t>A.7.</w:t>
      </w:r>
      <w:r w:rsidRPr="003972C1">
        <w:rPr>
          <w:rFonts w:ascii="Times New Roman" w:hAnsi="Times New Roman" w:cs="Times New Roman"/>
          <w:b/>
          <w:i/>
          <w:iCs/>
        </w:rPr>
        <w:t xml:space="preserve"> </w:t>
      </w:r>
      <w:r>
        <w:rPr>
          <w:rFonts w:ascii="Times New Roman" w:hAnsi="Times New Roman" w:cs="Times New Roman"/>
          <w:b/>
          <w:i/>
          <w:iCs/>
        </w:rPr>
        <w:t xml:space="preserve"> </w:t>
      </w:r>
      <w:r w:rsidRPr="00441709">
        <w:rPr>
          <w:rFonts w:ascii="Times New Roman" w:hAnsi="Times New Roman" w:cs="Times New Roman"/>
          <w:i/>
        </w:rPr>
        <w:t>Explain any special circumstances that would cause an information collection to be conducted in a manner that requires further explanation pursuant to regulations 5 CFR 1320.5(d)(2).</w:t>
      </w:r>
    </w:p>
    <w:bookmarkEnd w:id="10"/>
    <w:p w:rsidR="00C21C2B" w:rsidRPr="003972C1" w:rsidP="00441709" w14:paraId="39DCE251" w14:textId="77777777">
      <w:pPr>
        <w:outlineLvl w:val="1"/>
        <w:rPr>
          <w:rFonts w:ascii="Times New Roman" w:hAnsi="Times New Roman" w:cs="Times New Roman"/>
        </w:rPr>
      </w:pPr>
    </w:p>
    <w:p w:rsidR="00165571" w:rsidRPr="003972C1" w:rsidP="00FE536E" w14:paraId="69E30BB9" w14:textId="77777777">
      <w:pPr>
        <w:rPr>
          <w:rFonts w:ascii="Times New Roman" w:hAnsi="Times New Roman" w:cs="Times New Roman"/>
        </w:rPr>
      </w:pPr>
      <w:r w:rsidRPr="003972C1">
        <w:rPr>
          <w:rFonts w:ascii="Times New Roman" w:hAnsi="Times New Roman" w:cs="Times New Roman"/>
        </w:rPr>
        <w:t>There are no special circumstances that would require the information to be collected or kept in a manner that requires further explanation pursuant to the regulations set forth at 5 CFR 1320.5(d)(2).</w:t>
      </w:r>
    </w:p>
    <w:p w:rsidR="006339FD" w:rsidRPr="003972C1" w:rsidP="00FE536E" w14:paraId="4645B14B" w14:textId="77777777">
      <w:pPr>
        <w:rPr>
          <w:rFonts w:ascii="Times New Roman" w:hAnsi="Times New Roman" w:cs="Times New Roman"/>
        </w:rPr>
      </w:pPr>
    </w:p>
    <w:p w:rsidR="000A0B01" w:rsidRPr="00441709" w:rsidP="000A0B01" w14:paraId="7AAF5219" w14:textId="77777777">
      <w:pPr>
        <w:outlineLvl w:val="1"/>
        <w:rPr>
          <w:rFonts w:ascii="Times New Roman" w:hAnsi="Times New Roman" w:cs="Times New Roman"/>
          <w:i/>
        </w:rPr>
      </w:pPr>
      <w:bookmarkStart w:id="11" w:name="_Toc509145145"/>
      <w:r w:rsidRPr="00216122">
        <w:rPr>
          <w:rFonts w:ascii="Times New Roman" w:hAnsi="Times New Roman" w:cs="Times New Roman"/>
          <w:i/>
          <w:iCs/>
        </w:rPr>
        <w:t>A.8.</w:t>
      </w:r>
      <w:r w:rsidRPr="00417BE8">
        <w:rPr>
          <w:i/>
          <w:iCs/>
        </w:rPr>
        <w:t xml:space="preserve"> </w:t>
      </w:r>
      <w:r w:rsidRPr="00441709">
        <w:rPr>
          <w:rFonts w:ascii="Times New Roman" w:hAnsi="Times New Roman" w:cs="Times New Roman"/>
          <w:i/>
        </w:rPr>
        <w:t>If applicable, provide a copy and identify the date and page number of publication in the Federal Register of the agency</w:t>
      </w:r>
      <w:r w:rsidR="00EC38A4">
        <w:rPr>
          <w:rFonts w:ascii="Times New Roman" w:hAnsi="Times New Roman" w:cs="Times New Roman"/>
          <w:i/>
        </w:rPr>
        <w:t>’</w:t>
      </w:r>
      <w:r w:rsidRPr="00441709">
        <w:rPr>
          <w:rFonts w:ascii="Times New Roman" w:hAnsi="Times New Roman" w:cs="Times New Roman"/>
          <w:i/>
        </w:rPr>
        <w:t xml:space="preserve">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0A0B01" w:rsidRPr="00441709" w:rsidP="000A0B01" w14:paraId="32ED90B4" w14:textId="77777777">
      <w:pPr>
        <w:outlineLvl w:val="1"/>
        <w:rPr>
          <w:rFonts w:ascii="Times New Roman" w:hAnsi="Times New Roman" w:cs="Times New Roman"/>
          <w:i/>
        </w:rPr>
      </w:pPr>
    </w:p>
    <w:p w:rsidR="000A0B01" w:rsidRPr="00441709" w:rsidP="000A0B01" w14:paraId="5ED51A89" w14:textId="77777777">
      <w:pPr>
        <w:outlineLvl w:val="1"/>
        <w:rPr>
          <w:rFonts w:ascii="Times New Roman" w:hAnsi="Times New Roman" w:cs="Times New Roman"/>
          <w:i/>
        </w:rPr>
      </w:pPr>
      <w:bookmarkStart w:id="12" w:name="_Toc486874653"/>
      <w:r w:rsidRPr="00441709">
        <w:rPr>
          <w:rFonts w:ascii="Times New Roman" w:hAnsi="Times New Roman" w:cs="Times New Roman"/>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bookmarkEnd w:id="12"/>
    </w:p>
    <w:p w:rsidR="009C146D" w:rsidRPr="00441709" w:rsidP="000A0B01" w14:paraId="3067EF1C" w14:textId="77777777">
      <w:pPr>
        <w:outlineLvl w:val="1"/>
        <w:rPr>
          <w:rFonts w:ascii="Times New Roman" w:hAnsi="Times New Roman" w:cs="Times New Roman"/>
          <w:i/>
        </w:rPr>
      </w:pPr>
    </w:p>
    <w:p w:rsidR="00311636" w:rsidRPr="009C146D" w:rsidP="009C146D" w14:paraId="1E4CC9E2" w14:textId="77777777">
      <w:pPr>
        <w:outlineLvl w:val="1"/>
        <w:rPr>
          <w:rFonts w:ascii="Times New Roman" w:hAnsi="Times New Roman" w:cs="Times New Roman"/>
          <w:i/>
          <w:iCs/>
        </w:rPr>
      </w:pPr>
      <w:bookmarkStart w:id="13" w:name="_Toc486874654"/>
      <w:r w:rsidRPr="00441709">
        <w:rPr>
          <w:rFonts w:ascii="Times New Roman" w:hAnsi="Times New Roman" w:cs="Times New Roman"/>
          <w:i/>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bookmarkEnd w:id="11"/>
      <w:bookmarkEnd w:id="13"/>
    </w:p>
    <w:p w:rsidR="00AF29F6" w:rsidP="00F54151" w14:paraId="02E9AC3C" w14:textId="77777777">
      <w:pPr>
        <w:rPr>
          <w:rFonts w:ascii="Times New Roman" w:hAnsi="Times New Roman" w:cs="Times New Roman"/>
        </w:rPr>
      </w:pPr>
    </w:p>
    <w:p w:rsidR="00DC20C3" w:rsidRPr="0001216D" w:rsidP="00DC20C3" w14:paraId="59813810" w14:textId="77777777">
      <w:pPr>
        <w:rPr>
          <w:rFonts w:ascii="Times New Roman" w:hAnsi="Times New Roman" w:cs="Times New Roman"/>
        </w:rPr>
      </w:pPr>
      <w:r w:rsidRPr="0001216D">
        <w:rPr>
          <w:rFonts w:ascii="Times New Roman" w:hAnsi="Times New Roman" w:cs="Times New Roman"/>
        </w:rPr>
        <w:t xml:space="preserve">In accordance with the </w:t>
      </w:r>
      <w:r w:rsidRPr="0001216D" w:rsidR="00AD1581">
        <w:rPr>
          <w:rFonts w:ascii="Times New Roman" w:hAnsi="Times New Roman" w:cs="Times New Roman"/>
        </w:rPr>
        <w:t>Paperwork Reduction Act (</w:t>
      </w:r>
      <w:r w:rsidRPr="0001216D">
        <w:rPr>
          <w:rFonts w:ascii="Times New Roman" w:hAnsi="Times New Roman" w:cs="Times New Roman"/>
        </w:rPr>
        <w:t>PRA</w:t>
      </w:r>
      <w:r w:rsidRPr="0001216D" w:rsidR="00AD1581">
        <w:rPr>
          <w:rFonts w:ascii="Times New Roman" w:hAnsi="Times New Roman" w:cs="Times New Roman"/>
        </w:rPr>
        <w:t>)</w:t>
      </w:r>
      <w:r w:rsidRPr="0001216D">
        <w:rPr>
          <w:rFonts w:ascii="Times New Roman" w:hAnsi="Times New Roman" w:cs="Times New Roman"/>
        </w:rPr>
        <w:t xml:space="preserve">, the Department </w:t>
      </w:r>
      <w:r w:rsidRPr="0001216D" w:rsidR="00B20CF0">
        <w:rPr>
          <w:rFonts w:ascii="Times New Roman" w:hAnsi="Times New Roman" w:cs="Times New Roman"/>
        </w:rPr>
        <w:t xml:space="preserve">published a </w:t>
      </w:r>
      <w:r w:rsidRPr="0001216D" w:rsidR="00B20CF0">
        <w:rPr>
          <w:rFonts w:ascii="Times New Roman" w:hAnsi="Times New Roman" w:cs="Times New Roman"/>
          <w:i/>
          <w:iCs/>
        </w:rPr>
        <w:t xml:space="preserve">Federal Register </w:t>
      </w:r>
      <w:r w:rsidRPr="0001216D" w:rsidR="00B20CF0">
        <w:rPr>
          <w:rFonts w:ascii="Times New Roman" w:hAnsi="Times New Roman" w:cs="Times New Roman"/>
        </w:rPr>
        <w:t xml:space="preserve">notice on March 17, 2026, that afforded </w:t>
      </w:r>
      <w:r w:rsidRPr="0001216D">
        <w:rPr>
          <w:rFonts w:ascii="Times New Roman" w:hAnsi="Times New Roman" w:cs="Times New Roman"/>
        </w:rPr>
        <w:t>the public 60 days to comment on the</w:t>
      </w:r>
      <w:r w:rsidRPr="0001216D" w:rsidR="001F65AE">
        <w:rPr>
          <w:rFonts w:ascii="Times New Roman" w:hAnsi="Times New Roman" w:cs="Times New Roman"/>
        </w:rPr>
        <w:t xml:space="preserve"> proposed</w:t>
      </w:r>
      <w:r w:rsidRPr="0001216D">
        <w:rPr>
          <w:rFonts w:ascii="Times New Roman" w:hAnsi="Times New Roman" w:cs="Times New Roman"/>
        </w:rPr>
        <w:t xml:space="preserve"> </w:t>
      </w:r>
      <w:r w:rsidRPr="0001216D" w:rsidR="006108DD">
        <w:rPr>
          <w:rFonts w:ascii="Times New Roman" w:hAnsi="Times New Roman" w:cs="Times New Roman"/>
        </w:rPr>
        <w:t xml:space="preserve">revision </w:t>
      </w:r>
      <w:r w:rsidRPr="0001216D">
        <w:rPr>
          <w:rFonts w:ascii="Times New Roman" w:hAnsi="Times New Roman" w:cs="Times New Roman"/>
        </w:rPr>
        <w:t xml:space="preserve">of this information collection.  </w:t>
      </w:r>
      <w:r w:rsidR="00784F4C">
        <w:rPr>
          <w:rFonts w:ascii="Times New Roman" w:hAnsi="Times New Roman" w:cs="Times New Roman"/>
          <w:i/>
          <w:iCs/>
        </w:rPr>
        <w:t xml:space="preserve">See </w:t>
      </w:r>
      <w:r w:rsidRPr="0001216D" w:rsidR="00B20CF0">
        <w:rPr>
          <w:rFonts w:ascii="Times New Roman" w:hAnsi="Times New Roman" w:cs="Times New Roman"/>
        </w:rPr>
        <w:t>91 FR 12827</w:t>
      </w:r>
      <w:r w:rsidR="00784F4C">
        <w:rPr>
          <w:rFonts w:ascii="Times New Roman" w:hAnsi="Times New Roman" w:cs="Times New Roman"/>
        </w:rPr>
        <w:t>.</w:t>
      </w:r>
      <w:r w:rsidRPr="0001216D" w:rsidR="00B20CF0">
        <w:rPr>
          <w:rFonts w:ascii="Times New Roman" w:hAnsi="Times New Roman" w:cs="Times New Roman"/>
        </w:rPr>
        <w:t xml:space="preserve">  The Department received one comment</w:t>
      </w:r>
      <w:r w:rsidR="00141F92">
        <w:rPr>
          <w:rFonts w:ascii="Times New Roman" w:hAnsi="Times New Roman" w:cs="Times New Roman"/>
        </w:rPr>
        <w:t>,</w:t>
      </w:r>
      <w:r w:rsidRPr="0001216D" w:rsidR="00B20CF0">
        <w:rPr>
          <w:rFonts w:ascii="Times New Roman" w:hAnsi="Times New Roman" w:cs="Times New Roman"/>
        </w:rPr>
        <w:t xml:space="preserve"> and it was </w:t>
      </w:r>
      <w:r w:rsidRPr="0001216D" w:rsidR="0001216D">
        <w:rPr>
          <w:rFonts w:ascii="Times New Roman" w:hAnsi="Times New Roman" w:cs="Times New Roman"/>
        </w:rPr>
        <w:t>outside of</w:t>
      </w:r>
      <w:r w:rsidRPr="0001216D" w:rsidR="00B20CF0">
        <w:rPr>
          <w:rFonts w:ascii="Times New Roman" w:hAnsi="Times New Roman" w:cs="Times New Roman"/>
        </w:rPr>
        <w:t xml:space="preserve"> the scope of this form package.  </w:t>
      </w:r>
      <w:r w:rsidRPr="0001216D" w:rsidR="0001216D">
        <w:rPr>
          <w:rFonts w:ascii="Times New Roman" w:hAnsi="Times New Roman" w:cs="Times New Roman"/>
        </w:rPr>
        <w:t xml:space="preserve">The comment supported the use of the H-2B forms, but complained about an OFLC H-2B webinar, worker protections, and visas for the Commonwealth of the Northern Mariana Islands and Guam.  </w:t>
      </w:r>
      <w:r w:rsidRPr="0001216D" w:rsidR="00B20CF0">
        <w:rPr>
          <w:rFonts w:ascii="Times New Roman" w:hAnsi="Times New Roman" w:cs="Times New Roman"/>
        </w:rPr>
        <w:t>No changes were made to the forms after the 60</w:t>
      </w:r>
      <w:r w:rsidR="00784F4C">
        <w:rPr>
          <w:rFonts w:ascii="Times New Roman" w:hAnsi="Times New Roman" w:cs="Times New Roman"/>
        </w:rPr>
        <w:t>-</w:t>
      </w:r>
      <w:r w:rsidRPr="0001216D" w:rsidR="00B20CF0">
        <w:rPr>
          <w:rFonts w:ascii="Times New Roman" w:hAnsi="Times New Roman" w:cs="Times New Roman"/>
        </w:rPr>
        <w:t xml:space="preserve">day comment period.  </w:t>
      </w:r>
    </w:p>
    <w:p w:rsidR="00F54151" w:rsidRPr="00F54151" w:rsidP="00F54151" w14:paraId="4D50957B" w14:textId="77777777">
      <w:pPr>
        <w:rPr>
          <w:rFonts w:ascii="Times New Roman" w:hAnsi="Times New Roman"/>
          <w:b/>
          <w:color w:val="000000"/>
        </w:rPr>
      </w:pPr>
      <w:r w:rsidRPr="00F54151">
        <w:rPr>
          <w:rFonts w:ascii="Times New Roman" w:hAnsi="Times New Roman"/>
          <w:color w:val="000000"/>
        </w:rPr>
        <w:t xml:space="preserve"> </w:t>
      </w:r>
    </w:p>
    <w:p w:rsidR="00B05C40" w:rsidRPr="00E018BC" w:rsidP="00FE536E" w14:paraId="27836E18" w14:textId="77777777">
      <w:pPr>
        <w:pStyle w:val="Heading2"/>
        <w:ind w:right="0"/>
        <w:rPr>
          <w:rFonts w:ascii="Times New Roman" w:hAnsi="Times New Roman" w:cs="Times New Roman"/>
          <w:b/>
          <w:sz w:val="24"/>
        </w:rPr>
      </w:pPr>
      <w:bookmarkStart w:id="14" w:name="_Toc509145146"/>
      <w:r w:rsidRPr="00216122">
        <w:rPr>
          <w:rFonts w:ascii="Times New Roman" w:hAnsi="Times New Roman" w:cs="Times New Roman"/>
          <w:iCs w:val="0"/>
          <w:sz w:val="24"/>
        </w:rPr>
        <w:t>A.9.</w:t>
      </w:r>
      <w:r w:rsidR="00E018BC">
        <w:rPr>
          <w:rFonts w:ascii="Times New Roman" w:hAnsi="Times New Roman" w:cs="Times New Roman"/>
          <w:b/>
          <w:iCs w:val="0"/>
          <w:sz w:val="24"/>
        </w:rPr>
        <w:t xml:space="preserve"> </w:t>
      </w:r>
      <w:r w:rsidRPr="003972C1">
        <w:rPr>
          <w:rFonts w:ascii="Times New Roman" w:hAnsi="Times New Roman" w:cs="Times New Roman"/>
          <w:b/>
          <w:iCs w:val="0"/>
          <w:sz w:val="24"/>
        </w:rPr>
        <w:t xml:space="preserve"> </w:t>
      </w:r>
      <w:r w:rsidRPr="00441709" w:rsidR="00E018BC">
        <w:rPr>
          <w:rFonts w:ascii="Times New Roman" w:hAnsi="Times New Roman" w:cs="Times New Roman"/>
          <w:sz w:val="24"/>
        </w:rPr>
        <w:t>Explain any decision to provide any payment or gift to respondents, other than remuneration of contractors or grantees.</w:t>
      </w:r>
      <w:bookmarkEnd w:id="14"/>
    </w:p>
    <w:p w:rsidR="00CF7261" w:rsidRPr="003972C1" w:rsidP="00FE536E" w14:paraId="78236376" w14:textId="77777777">
      <w:pPr>
        <w:rPr>
          <w:rFonts w:ascii="Times New Roman" w:hAnsi="Times New Roman" w:cs="Times New Roman"/>
        </w:rPr>
      </w:pPr>
    </w:p>
    <w:p w:rsidR="00B05C40" w:rsidRPr="003972C1" w:rsidP="00FE536E" w14:paraId="00AB90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3972C1">
        <w:rPr>
          <w:rFonts w:ascii="Times New Roman" w:hAnsi="Times New Roman" w:cs="Times New Roman"/>
        </w:rPr>
        <w:t>No payments or gifts will be made to respondents</w:t>
      </w:r>
      <w:r w:rsidRPr="003972C1" w:rsidR="0048621B">
        <w:rPr>
          <w:rFonts w:ascii="Times New Roman" w:hAnsi="Times New Roman" w:cs="Times New Roman"/>
        </w:rPr>
        <w:t xml:space="preserve"> in exchange for the information provided through these information collection tools</w:t>
      </w:r>
      <w:r w:rsidRPr="003972C1">
        <w:rPr>
          <w:rFonts w:ascii="Times New Roman" w:hAnsi="Times New Roman" w:cs="Times New Roman"/>
        </w:rPr>
        <w:t>.</w:t>
      </w:r>
    </w:p>
    <w:p w:rsidR="00165571" w:rsidRPr="003972C1" w:rsidP="00FE536E" w14:paraId="50D017BC" w14:textId="77777777">
      <w:pPr>
        <w:rPr>
          <w:rFonts w:ascii="Times New Roman" w:hAnsi="Times New Roman" w:cs="Times New Roman"/>
        </w:rPr>
      </w:pPr>
    </w:p>
    <w:p w:rsidR="00C21C2B" w:rsidRPr="00441709" w:rsidP="00441709" w14:paraId="5A2B7059" w14:textId="77777777">
      <w:pPr>
        <w:tabs>
          <w:tab w:val="right" w:pos="360"/>
          <w:tab w:val="left" w:pos="540"/>
        </w:tabs>
        <w:autoSpaceDE w:val="0"/>
        <w:autoSpaceDN w:val="0"/>
        <w:adjustRightInd w:val="0"/>
        <w:rPr>
          <w:i/>
        </w:rPr>
      </w:pPr>
      <w:bookmarkStart w:id="15" w:name="_Toc509145147"/>
      <w:r w:rsidRPr="00216122">
        <w:rPr>
          <w:rFonts w:ascii="Times New Roman" w:hAnsi="Times New Roman" w:cs="Times New Roman"/>
          <w:i/>
          <w:iCs/>
        </w:rPr>
        <w:t>A.10.</w:t>
      </w:r>
      <w:r w:rsidRPr="003972C1">
        <w:rPr>
          <w:rFonts w:ascii="Times New Roman" w:hAnsi="Times New Roman" w:cs="Times New Roman"/>
          <w:b/>
          <w:i/>
          <w:iCs/>
        </w:rPr>
        <w:t xml:space="preserve"> </w:t>
      </w:r>
      <w:r w:rsidR="00E018BC">
        <w:rPr>
          <w:rFonts w:ascii="Times New Roman" w:hAnsi="Times New Roman" w:cs="Times New Roman"/>
          <w:b/>
          <w:i/>
          <w:iCs/>
        </w:rPr>
        <w:t xml:space="preserve"> </w:t>
      </w:r>
      <w:r w:rsidRPr="00441709" w:rsidR="00E018BC">
        <w:rPr>
          <w:rFonts w:ascii="Times New Roman" w:hAnsi="Times New Roman" w:cs="Times New Roman"/>
          <w:i/>
        </w:rPr>
        <w:t>Describe any assurance of confidentiality provided to respondents and the basis for the assurance in statute, regulation, or agency policy.</w:t>
      </w:r>
      <w:bookmarkEnd w:id="15"/>
    </w:p>
    <w:p w:rsidR="00C21C2B" w:rsidRPr="003972C1" w:rsidP="00FE536E" w14:paraId="4F81DE99" w14:textId="77777777">
      <w:pPr>
        <w:ind w:right="1440"/>
        <w:rPr>
          <w:rFonts w:ascii="Times New Roman" w:hAnsi="Times New Roman" w:cs="Times New Roman"/>
        </w:rPr>
      </w:pPr>
    </w:p>
    <w:p w:rsidR="000E6687" w:rsidRPr="003972C1" w:rsidP="00FE536E" w14:paraId="44456C5F" w14:textId="77777777">
      <w:pPr>
        <w:pStyle w:val="NormalWeb"/>
        <w:spacing w:before="0" w:beforeAutospacing="0" w:after="0" w:afterAutospacing="0"/>
        <w:rPr>
          <w:color w:val="000000"/>
          <w:shd w:val="clear" w:color="auto" w:fill="FFFFFF"/>
        </w:rPr>
      </w:pPr>
      <w:r w:rsidRPr="00D272B8">
        <w:t>The</w:t>
      </w:r>
      <w:r w:rsidRPr="00D272B8" w:rsidR="00292E65">
        <w:t xml:space="preserve"> collection of data and information under this ICR are incorporated into the Department’s System of Records Notice </w:t>
      </w:r>
      <w:r w:rsidRPr="00D272B8" w:rsidR="00D340CE">
        <w:rPr>
          <w:i/>
          <w:iCs/>
        </w:rPr>
        <w:t>Foreign Labor Certification System and Employer Application Case Files</w:t>
      </w:r>
      <w:r w:rsidRPr="00D272B8" w:rsidR="003D5B9F">
        <w:rPr>
          <w:i/>
          <w:iCs/>
        </w:rPr>
        <w:t>,</w:t>
      </w:r>
      <w:r w:rsidRPr="00D272B8" w:rsidR="00D340CE">
        <w:rPr>
          <w:i/>
          <w:iCs/>
        </w:rPr>
        <w:t xml:space="preserve"> </w:t>
      </w:r>
      <w:r w:rsidRPr="00D272B8">
        <w:rPr>
          <w:i/>
          <w:iCs/>
        </w:rPr>
        <w:t>DOL/ETA-7</w:t>
      </w:r>
      <w:r w:rsidRPr="00D272B8">
        <w:t xml:space="preserve">.  </w:t>
      </w:r>
      <w:r w:rsidRPr="00D272B8" w:rsidR="00D340CE">
        <w:rPr>
          <w:i/>
          <w:iCs/>
        </w:rPr>
        <w:t xml:space="preserve">See </w:t>
      </w:r>
      <w:r w:rsidRPr="00D272B8" w:rsidR="00D340CE">
        <w:t xml:space="preserve">87 </w:t>
      </w:r>
      <w:r w:rsidRPr="00D272B8" w:rsidR="00E04CCA">
        <w:t>FR</w:t>
      </w:r>
      <w:r w:rsidRPr="00D272B8" w:rsidR="00923C63">
        <w:t xml:space="preserve"> </w:t>
      </w:r>
      <w:r w:rsidRPr="00D272B8" w:rsidR="00D340CE">
        <w:t xml:space="preserve">8292.  </w:t>
      </w:r>
      <w:r w:rsidRPr="00D272B8">
        <w:t xml:space="preserve">The categories of records in this collection include information such as the </w:t>
      </w:r>
      <w:r w:rsidRPr="00D272B8">
        <w:rPr>
          <w:color w:val="000000"/>
          <w:shd w:val="clear" w:color="auto" w:fill="FFFFFF"/>
        </w:rPr>
        <w:t>names</w:t>
      </w:r>
      <w:r w:rsidRPr="00D272B8" w:rsidR="00A56AB4">
        <w:rPr>
          <w:color w:val="000000"/>
          <w:shd w:val="clear" w:color="auto" w:fill="FFFFFF"/>
        </w:rPr>
        <w:t xml:space="preserve"> and</w:t>
      </w:r>
      <w:r w:rsidRPr="00D272B8">
        <w:rPr>
          <w:color w:val="000000"/>
          <w:shd w:val="clear" w:color="auto" w:fill="FFFFFF"/>
        </w:rPr>
        <w:t xml:space="preserve"> addresses</w:t>
      </w:r>
      <w:r w:rsidRPr="003972C1">
        <w:rPr>
          <w:color w:val="000000"/>
          <w:shd w:val="clear" w:color="auto" w:fill="FFFFFF"/>
        </w:rPr>
        <w:t xml:space="preserve"> </w:t>
      </w:r>
      <w:r w:rsidRPr="003972C1" w:rsidR="0068660F">
        <w:rPr>
          <w:color w:val="000000"/>
          <w:shd w:val="clear" w:color="auto" w:fill="FFFFFF"/>
        </w:rPr>
        <w:t>of</w:t>
      </w:r>
      <w:r w:rsidRPr="003972C1">
        <w:rPr>
          <w:color w:val="000000"/>
          <w:shd w:val="clear" w:color="auto" w:fill="FFFFFF"/>
        </w:rPr>
        <w:t xml:space="preserve"> employers and their authorized attorneys and agents; material terms and conditions of employment to be offered to </w:t>
      </w:r>
      <w:r w:rsidR="005C3E45">
        <w:rPr>
          <w:color w:val="000000"/>
          <w:shd w:val="clear" w:color="auto" w:fill="FFFFFF"/>
        </w:rPr>
        <w:t xml:space="preserve">an </w:t>
      </w:r>
      <w:r w:rsidRPr="003972C1">
        <w:rPr>
          <w:color w:val="000000"/>
          <w:shd w:val="clear" w:color="auto" w:fill="FFFFFF"/>
        </w:rPr>
        <w:t xml:space="preserve">unknown number of nonimmigrant workers; employer-provided wage </w:t>
      </w:r>
      <w:r w:rsidRPr="003972C1" w:rsidR="00A64EA3">
        <w:rPr>
          <w:color w:val="000000"/>
          <w:shd w:val="clear" w:color="auto" w:fill="FFFFFF"/>
        </w:rPr>
        <w:t xml:space="preserve">source </w:t>
      </w:r>
      <w:r w:rsidRPr="003972C1">
        <w:rPr>
          <w:color w:val="000000"/>
          <w:shd w:val="clear" w:color="auto" w:fill="FFFFFF"/>
        </w:rPr>
        <w:t xml:space="preserve">documents and surveys; </w:t>
      </w:r>
      <w:r w:rsidRPr="003972C1" w:rsidR="00704FA2">
        <w:rPr>
          <w:color w:val="000000"/>
          <w:shd w:val="clear" w:color="auto" w:fill="FFFFFF"/>
        </w:rPr>
        <w:t>n</w:t>
      </w:r>
      <w:r w:rsidRPr="003972C1">
        <w:rPr>
          <w:color w:val="000000"/>
          <w:shd w:val="clear" w:color="auto" w:fill="FFFFFF"/>
        </w:rPr>
        <w:t xml:space="preserve">ames of agents and recruiters whom employers may engage in the recruitment of prospective H-2B workers, as well as the identity and location of all persons or entities hired by or working for such recruiters or agents, and any of the agents or employees of those persons and entities </w:t>
      </w:r>
      <w:r w:rsidRPr="003972C1" w:rsidR="007163A6">
        <w:rPr>
          <w:color w:val="000000"/>
          <w:shd w:val="clear" w:color="auto" w:fill="FFFFFF"/>
        </w:rPr>
        <w:t xml:space="preserve">that </w:t>
      </w:r>
      <w:r w:rsidRPr="003972C1" w:rsidR="007163A6">
        <w:rPr>
          <w:color w:val="000000"/>
          <w:shd w:val="clear" w:color="auto" w:fill="FFFFFF"/>
        </w:rPr>
        <w:t xml:space="preserve">are </w:t>
      </w:r>
      <w:r w:rsidRPr="003972C1">
        <w:rPr>
          <w:color w:val="000000"/>
          <w:shd w:val="clear" w:color="auto" w:fill="FFFFFF"/>
        </w:rPr>
        <w:t xml:space="preserve">engaged in </w:t>
      </w:r>
      <w:r w:rsidRPr="003972C1" w:rsidR="00475716">
        <w:rPr>
          <w:color w:val="000000"/>
          <w:shd w:val="clear" w:color="auto" w:fill="FFFFFF"/>
        </w:rPr>
        <w:t xml:space="preserve">the </w:t>
      </w:r>
      <w:r w:rsidRPr="003972C1">
        <w:rPr>
          <w:color w:val="000000"/>
          <w:shd w:val="clear" w:color="auto" w:fill="FFFFFF"/>
        </w:rPr>
        <w:t>recruitment of prospective workers for the H-2B job opportunities offered by the employer.</w:t>
      </w:r>
      <w:r w:rsidRPr="003972C1" w:rsidR="00704FA2">
        <w:rPr>
          <w:color w:val="000000"/>
          <w:shd w:val="clear" w:color="auto" w:fill="FFFFFF"/>
        </w:rPr>
        <w:t xml:space="preserve">  </w:t>
      </w:r>
      <w:r w:rsidRPr="003972C1">
        <w:t>The laws authorizing this program</w:t>
      </w:r>
      <w:r w:rsidRPr="003972C1" w:rsidR="00704FA2">
        <w:t xml:space="preserve"> and collection of information</w:t>
      </w:r>
      <w:r w:rsidRPr="003972C1">
        <w:t xml:space="preserve"> provides for compliance with the Privacy Act in all its aspects.</w:t>
      </w:r>
    </w:p>
    <w:p w:rsidR="00475A3D" w:rsidRPr="003972C1" w:rsidP="00FE536E" w14:paraId="365B5BB8" w14:textId="77777777">
      <w:pPr>
        <w:pStyle w:val="NormalWeb"/>
        <w:spacing w:before="0" w:beforeAutospacing="0" w:after="0" w:afterAutospacing="0"/>
      </w:pPr>
    </w:p>
    <w:p w:rsidR="00475A3D" w:rsidRPr="003972C1" w:rsidP="00FE536E" w14:paraId="69DA6833" w14:textId="77777777">
      <w:pPr>
        <w:pStyle w:val="NormalWeb"/>
        <w:spacing w:before="0" w:beforeAutospacing="0" w:after="0" w:afterAutospacing="0"/>
        <w:rPr>
          <w:color w:val="000000"/>
          <w:shd w:val="clear" w:color="auto" w:fill="FFFFFF"/>
        </w:rPr>
      </w:pPr>
      <w:r w:rsidRPr="003972C1">
        <w:rPr>
          <w:color w:val="000000"/>
          <w:shd w:val="clear" w:color="auto" w:fill="FFFFFF"/>
        </w:rPr>
        <w:t xml:space="preserve">OFLC files associated with applications for temporary labor certification are retained for a period </w:t>
      </w:r>
      <w:r w:rsidRPr="006039D7">
        <w:rPr>
          <w:color w:val="000000"/>
          <w:shd w:val="clear" w:color="auto" w:fill="FFFFFF"/>
        </w:rPr>
        <w:t xml:space="preserve">of </w:t>
      </w:r>
      <w:r w:rsidRPr="006039D7" w:rsidR="00EF10CA">
        <w:rPr>
          <w:color w:val="000000"/>
          <w:shd w:val="clear" w:color="auto" w:fill="FFFFFF"/>
        </w:rPr>
        <w:t>five</w:t>
      </w:r>
      <w:r w:rsidRPr="006039D7" w:rsidR="00545958">
        <w:rPr>
          <w:color w:val="000000"/>
          <w:shd w:val="clear" w:color="auto" w:fill="FFFFFF"/>
        </w:rPr>
        <w:t xml:space="preserve"> years after closure</w:t>
      </w:r>
      <w:r w:rsidRPr="003972C1">
        <w:rPr>
          <w:color w:val="000000"/>
          <w:shd w:val="clear" w:color="auto" w:fill="FFFFFF"/>
        </w:rPr>
        <w:t xml:space="preserve"> in accordance with Records Schedule Number DAA-0369-2013-0002.  Paper files are retained on-site at the applicable OFLC </w:t>
      </w:r>
      <w:r w:rsidR="00CA657B">
        <w:rPr>
          <w:color w:val="000000"/>
          <w:shd w:val="clear" w:color="auto" w:fill="FFFFFF"/>
        </w:rPr>
        <w:t>National P</w:t>
      </w:r>
      <w:r w:rsidRPr="003972C1" w:rsidR="00CA657B">
        <w:rPr>
          <w:color w:val="000000"/>
          <w:shd w:val="clear" w:color="auto" w:fill="FFFFFF"/>
        </w:rPr>
        <w:t xml:space="preserve">rocessing </w:t>
      </w:r>
      <w:r w:rsidR="00CA657B">
        <w:rPr>
          <w:color w:val="000000"/>
          <w:shd w:val="clear" w:color="auto" w:fill="FFFFFF"/>
        </w:rPr>
        <w:t>C</w:t>
      </w:r>
      <w:r w:rsidRPr="003972C1" w:rsidR="00CA657B">
        <w:rPr>
          <w:color w:val="000000"/>
          <w:shd w:val="clear" w:color="auto" w:fill="FFFFFF"/>
        </w:rPr>
        <w:t>enter</w:t>
      </w:r>
      <w:r w:rsidRPr="003972C1">
        <w:rPr>
          <w:color w:val="000000"/>
          <w:shd w:val="clear" w:color="auto" w:fill="FFFFFF"/>
        </w:rPr>
        <w:t xml:space="preserve"> for six months from the date of </w:t>
      </w:r>
      <w:r w:rsidRPr="003972C1" w:rsidR="008F1DB8">
        <w:rPr>
          <w:color w:val="000000"/>
          <w:shd w:val="clear" w:color="auto" w:fill="FFFFFF"/>
        </w:rPr>
        <w:t xml:space="preserve">the </w:t>
      </w:r>
      <w:r w:rsidRPr="003972C1">
        <w:rPr>
          <w:color w:val="000000"/>
          <w:shd w:val="clear" w:color="auto" w:fill="FFFFFF"/>
        </w:rPr>
        <w:t xml:space="preserve">final determination.  OFLC </w:t>
      </w:r>
      <w:r w:rsidRPr="003972C1" w:rsidR="000E6687">
        <w:rPr>
          <w:color w:val="000000"/>
          <w:shd w:val="clear" w:color="auto" w:fill="FFFFFF"/>
        </w:rPr>
        <w:t>digitizes or converts</w:t>
      </w:r>
      <w:r w:rsidRPr="003972C1">
        <w:rPr>
          <w:color w:val="000000"/>
          <w:shd w:val="clear" w:color="auto" w:fill="FFFFFF"/>
        </w:rPr>
        <w:t xml:space="preserve"> paper records into OFLC </w:t>
      </w:r>
      <w:r w:rsidR="00F34814">
        <w:rPr>
          <w:color w:val="000000"/>
          <w:shd w:val="clear" w:color="auto" w:fill="FFFFFF"/>
        </w:rPr>
        <w:t>a</w:t>
      </w:r>
      <w:r w:rsidRPr="003972C1">
        <w:rPr>
          <w:color w:val="000000"/>
          <w:shd w:val="clear" w:color="auto" w:fill="FFFFFF"/>
        </w:rPr>
        <w:t xml:space="preserve">rchive and </w:t>
      </w:r>
      <w:r w:rsidR="00F34814">
        <w:rPr>
          <w:color w:val="000000"/>
          <w:shd w:val="clear" w:color="auto" w:fill="FFFFFF"/>
        </w:rPr>
        <w:t>s</w:t>
      </w:r>
      <w:r w:rsidRPr="003972C1">
        <w:rPr>
          <w:color w:val="000000"/>
          <w:shd w:val="clear" w:color="auto" w:fill="FFFFFF"/>
        </w:rPr>
        <w:t xml:space="preserve">can database(s), which </w:t>
      </w:r>
      <w:r w:rsidRPr="003972C1" w:rsidR="000E6687">
        <w:rPr>
          <w:color w:val="000000"/>
          <w:shd w:val="clear" w:color="auto" w:fill="FFFFFF"/>
        </w:rPr>
        <w:t>are</w:t>
      </w:r>
      <w:r w:rsidRPr="003972C1">
        <w:rPr>
          <w:color w:val="000000"/>
          <w:shd w:val="clear" w:color="auto" w:fill="FFFFFF"/>
        </w:rPr>
        <w:t xml:space="preserve"> destroyed once converted to an electronic medium and verified, or when no longer needed for legal or audit purposes in accord</w:t>
      </w:r>
      <w:r w:rsidRPr="003972C1" w:rsidR="000E6687">
        <w:rPr>
          <w:color w:val="000000"/>
          <w:shd w:val="clear" w:color="auto" w:fill="FFFFFF"/>
        </w:rPr>
        <w:t xml:space="preserve">ance with the records schedule.  </w:t>
      </w:r>
      <w:r w:rsidRPr="003972C1">
        <w:rPr>
          <w:color w:val="000000"/>
          <w:shd w:val="clear" w:color="auto" w:fill="FFFFFF"/>
        </w:rPr>
        <w:t>Paper copies of case files that are not scanned are retained on</w:t>
      </w:r>
      <w:r w:rsidRPr="003972C1" w:rsidR="000E6687">
        <w:rPr>
          <w:color w:val="000000"/>
          <w:shd w:val="clear" w:color="auto" w:fill="FFFFFF"/>
        </w:rPr>
        <w:t xml:space="preserve">-site for six months from the date of </w:t>
      </w:r>
      <w:r w:rsidRPr="003972C1" w:rsidR="008F1DB8">
        <w:rPr>
          <w:color w:val="000000"/>
          <w:shd w:val="clear" w:color="auto" w:fill="FFFFFF"/>
        </w:rPr>
        <w:t xml:space="preserve">the </w:t>
      </w:r>
      <w:r w:rsidRPr="003972C1" w:rsidR="000E6687">
        <w:rPr>
          <w:color w:val="000000"/>
          <w:shd w:val="clear" w:color="auto" w:fill="FFFFFF"/>
        </w:rPr>
        <w:t xml:space="preserve">final determination and </w:t>
      </w:r>
      <w:r w:rsidRPr="003972C1">
        <w:rPr>
          <w:color w:val="000000"/>
          <w:shd w:val="clear" w:color="auto" w:fill="FFFFFF"/>
        </w:rPr>
        <w:t xml:space="preserve">then transferred to </w:t>
      </w:r>
      <w:r w:rsidRPr="003972C1" w:rsidR="00EF10CA">
        <w:rPr>
          <w:color w:val="000000"/>
          <w:shd w:val="clear" w:color="auto" w:fill="FFFFFF"/>
        </w:rPr>
        <w:t xml:space="preserve">the </w:t>
      </w:r>
      <w:r w:rsidRPr="003972C1">
        <w:rPr>
          <w:color w:val="000000"/>
          <w:shd w:val="clear" w:color="auto" w:fill="FFFFFF"/>
        </w:rPr>
        <w:t xml:space="preserve">Federal Records Center for </w:t>
      </w:r>
      <w:r w:rsidRPr="003972C1" w:rsidR="00EF10CA">
        <w:rPr>
          <w:color w:val="000000"/>
          <w:shd w:val="clear" w:color="auto" w:fill="FFFFFF"/>
        </w:rPr>
        <w:t xml:space="preserve">the </w:t>
      </w:r>
      <w:r w:rsidRPr="003972C1">
        <w:rPr>
          <w:color w:val="000000"/>
          <w:shd w:val="clear" w:color="auto" w:fill="FFFFFF"/>
        </w:rPr>
        <w:t xml:space="preserve">duration of </w:t>
      </w:r>
      <w:r w:rsidRPr="003972C1" w:rsidR="00EF10CA">
        <w:rPr>
          <w:color w:val="000000"/>
          <w:shd w:val="clear" w:color="auto" w:fill="FFFFFF"/>
        </w:rPr>
        <w:t>the five-</w:t>
      </w:r>
      <w:r w:rsidRPr="003972C1">
        <w:rPr>
          <w:color w:val="000000"/>
          <w:shd w:val="clear" w:color="auto" w:fill="FFFFFF"/>
        </w:rPr>
        <w:t>year retention period.</w:t>
      </w:r>
    </w:p>
    <w:p w:rsidR="006339FD" w:rsidRPr="003972C1" w:rsidP="00FE536E" w14:paraId="7ADC5BDE" w14:textId="77777777">
      <w:pPr>
        <w:rPr>
          <w:rFonts w:ascii="Times New Roman" w:hAnsi="Times New Roman" w:cs="Times New Roman"/>
        </w:rPr>
      </w:pPr>
    </w:p>
    <w:p w:rsidR="00E018BC" w:rsidRPr="00441709" w:rsidP="00441709" w14:paraId="72BD50B3" w14:textId="77777777">
      <w:pPr>
        <w:tabs>
          <w:tab w:val="left" w:pos="0"/>
          <w:tab w:val="right" w:pos="360"/>
        </w:tabs>
        <w:autoSpaceDE w:val="0"/>
        <w:autoSpaceDN w:val="0"/>
        <w:adjustRightInd w:val="0"/>
        <w:rPr>
          <w:rFonts w:ascii="Times New Roman" w:hAnsi="Times New Roman" w:cs="Times New Roman"/>
          <w:i/>
        </w:rPr>
      </w:pPr>
      <w:bookmarkStart w:id="16" w:name="_Toc509145148"/>
      <w:r w:rsidRPr="00216122">
        <w:rPr>
          <w:rFonts w:ascii="Times New Roman" w:hAnsi="Times New Roman" w:cs="Times New Roman"/>
          <w:i/>
          <w:iCs/>
        </w:rPr>
        <w:t>A.11.</w:t>
      </w:r>
      <w:r w:rsidRPr="003972C1">
        <w:rPr>
          <w:rFonts w:ascii="Times New Roman" w:hAnsi="Times New Roman" w:cs="Times New Roman"/>
          <w:b/>
          <w:i/>
          <w:iCs/>
        </w:rPr>
        <w:t xml:space="preserve"> </w:t>
      </w:r>
      <w:r>
        <w:rPr>
          <w:rFonts w:ascii="Times New Roman" w:hAnsi="Times New Roman" w:cs="Times New Roman"/>
          <w:b/>
          <w:i/>
          <w:iCs/>
        </w:rPr>
        <w:t xml:space="preserve"> </w:t>
      </w:r>
      <w:r w:rsidRPr="00441709">
        <w:rPr>
          <w:rFonts w:ascii="Times New Roman" w:hAnsi="Times New Roman" w:cs="Times New Roman"/>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w:t>
      </w:r>
      <w:r w:rsidRPr="00E018BC">
        <w:rPr>
          <w:rFonts w:ascii="Times New Roman" w:hAnsi="Times New Roman" w:cs="Times New Roman"/>
          <w:i/>
        </w:rPr>
        <w:t xml:space="preserve"> taken to obtain their consent.</w:t>
      </w:r>
    </w:p>
    <w:bookmarkEnd w:id="16"/>
    <w:p w:rsidR="00C21C2B" w:rsidRPr="003972C1" w:rsidP="00441709" w14:paraId="63CDE95F" w14:textId="77777777">
      <w:pPr>
        <w:pStyle w:val="Heading2"/>
        <w:ind w:right="0"/>
      </w:pPr>
    </w:p>
    <w:p w:rsidR="00C21C2B" w:rsidRPr="003972C1" w:rsidP="00FE536E" w14:paraId="6D7ED5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cs="Times New Roman"/>
        </w:rPr>
      </w:pPr>
      <w:r w:rsidRPr="003972C1">
        <w:rPr>
          <w:rFonts w:ascii="Times New Roman" w:hAnsi="Times New Roman" w:cs="Times New Roman"/>
        </w:rPr>
        <w:t>The information collections do not involve sensitive matters.</w:t>
      </w:r>
    </w:p>
    <w:p w:rsidR="00C21C2B" w:rsidRPr="003972C1" w:rsidP="00FE536E" w14:paraId="35D4501B" w14:textId="77777777">
      <w:pPr>
        <w:rPr>
          <w:rFonts w:ascii="Times New Roman" w:hAnsi="Times New Roman" w:cs="Times New Roman"/>
        </w:rPr>
      </w:pPr>
    </w:p>
    <w:p w:rsidR="00C21C2B" w:rsidRPr="00441709" w:rsidP="00FE536E" w14:paraId="2D11DE45" w14:textId="77777777">
      <w:pPr>
        <w:outlineLvl w:val="1"/>
        <w:rPr>
          <w:rFonts w:ascii="Times New Roman" w:hAnsi="Times New Roman" w:cs="Times New Roman"/>
          <w:b/>
        </w:rPr>
      </w:pPr>
      <w:bookmarkStart w:id="17" w:name="_Toc509145149"/>
      <w:r w:rsidRPr="00216122">
        <w:rPr>
          <w:rFonts w:ascii="Times New Roman" w:hAnsi="Times New Roman" w:cs="Times New Roman"/>
          <w:i/>
        </w:rPr>
        <w:t>A</w:t>
      </w:r>
      <w:r w:rsidRPr="00216122">
        <w:rPr>
          <w:rFonts w:ascii="Times New Roman" w:hAnsi="Times New Roman" w:cs="Times New Roman"/>
          <w:i/>
          <w:iCs/>
        </w:rPr>
        <w:t>.12.</w:t>
      </w:r>
      <w:r w:rsidRPr="003972C1">
        <w:rPr>
          <w:rFonts w:ascii="Times New Roman" w:hAnsi="Times New Roman" w:cs="Times New Roman"/>
          <w:b/>
          <w:i/>
          <w:iCs/>
        </w:rPr>
        <w:t xml:space="preserve"> </w:t>
      </w:r>
      <w:r w:rsidR="00E018BC">
        <w:rPr>
          <w:rFonts w:ascii="Times New Roman" w:hAnsi="Times New Roman" w:cs="Times New Roman"/>
          <w:b/>
          <w:i/>
          <w:iCs/>
        </w:rPr>
        <w:t xml:space="preserve"> </w:t>
      </w:r>
      <w:r w:rsidRPr="00441709" w:rsidR="00E018BC">
        <w:rPr>
          <w:rFonts w:ascii="Times New Roman" w:hAnsi="Times New Roman" w:cs="Times New Roman"/>
          <w:i/>
        </w:rPr>
        <w:t>Provide estimates of the hour burden of the collection of information.</w:t>
      </w:r>
      <w:bookmarkEnd w:id="17"/>
    </w:p>
    <w:p w:rsidR="00C21C2B" w:rsidRPr="003972C1" w:rsidP="00FE536E" w14:paraId="2188DB54" w14:textId="77777777">
      <w:pPr>
        <w:rPr>
          <w:rFonts w:ascii="Times New Roman" w:hAnsi="Times New Roman" w:cs="Times New Roman"/>
          <w:b/>
        </w:rPr>
      </w:pPr>
    </w:p>
    <w:p w:rsidR="00770DC4" w:rsidRPr="003972C1" w:rsidP="00530193" w14:paraId="1A52EC5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88393D">
        <w:rPr>
          <w:rFonts w:ascii="Times New Roman" w:hAnsi="Times New Roman" w:cs="Times New Roman"/>
        </w:rPr>
        <w:t xml:space="preserve">Based on previous program experience, </w:t>
      </w:r>
      <w:r w:rsidRPr="0088393D" w:rsidR="009414C5">
        <w:rPr>
          <w:rFonts w:ascii="Times New Roman" w:hAnsi="Times New Roman" w:cs="Times New Roman"/>
        </w:rPr>
        <w:t>the Department</w:t>
      </w:r>
      <w:r w:rsidRPr="0088393D">
        <w:rPr>
          <w:rFonts w:ascii="Times New Roman" w:hAnsi="Times New Roman" w:cs="Times New Roman"/>
        </w:rPr>
        <w:t xml:space="preserve"> estimates it will receive approximately </w:t>
      </w:r>
      <w:r w:rsidRPr="0088393D" w:rsidR="006039D7">
        <w:rPr>
          <w:rFonts w:ascii="Times New Roman" w:hAnsi="Times New Roman" w:cs="Times New Roman"/>
        </w:rPr>
        <w:t>15,807</w:t>
      </w:r>
      <w:r w:rsidRPr="0088393D">
        <w:rPr>
          <w:rFonts w:ascii="Times New Roman" w:hAnsi="Times New Roman" w:cs="Times New Roman"/>
        </w:rPr>
        <w:t xml:space="preserve"> Form ETA-9142B submissions</w:t>
      </w:r>
      <w:r w:rsidR="00507B02">
        <w:rPr>
          <w:rFonts w:ascii="Times New Roman" w:hAnsi="Times New Roman" w:cs="Times New Roman"/>
        </w:rPr>
        <w:t>.</w:t>
      </w:r>
      <w:r>
        <w:rPr>
          <w:rStyle w:val="FootnoteReference"/>
          <w:rFonts w:ascii="Times New Roman" w:hAnsi="Times New Roman"/>
          <w:vertAlign w:val="superscript"/>
        </w:rPr>
        <w:footnoteReference w:id="6"/>
      </w:r>
      <w:r w:rsidR="00507B02">
        <w:rPr>
          <w:rFonts w:ascii="Times New Roman" w:hAnsi="Times New Roman" w:cs="Times New Roman"/>
        </w:rPr>
        <w:t xml:space="preserve">  </w:t>
      </w:r>
      <w:r w:rsidRPr="0088393D" w:rsidR="008D66A6">
        <w:rPr>
          <w:rFonts w:ascii="Times New Roman" w:hAnsi="Times New Roman" w:cs="Times New Roman"/>
        </w:rPr>
        <w:t>The esti</w:t>
      </w:r>
      <w:r w:rsidRPr="0088393D" w:rsidR="000F4276">
        <w:rPr>
          <w:rFonts w:ascii="Times New Roman" w:hAnsi="Times New Roman" w:cs="Times New Roman"/>
        </w:rPr>
        <w:t xml:space="preserve">mated </w:t>
      </w:r>
      <w:r w:rsidRPr="0088393D" w:rsidR="00F34814">
        <w:rPr>
          <w:rFonts w:ascii="Times New Roman" w:hAnsi="Times New Roman" w:cs="Times New Roman"/>
        </w:rPr>
        <w:t>t</w:t>
      </w:r>
      <w:r w:rsidRPr="0088393D" w:rsidR="000F4276">
        <w:rPr>
          <w:rFonts w:ascii="Times New Roman" w:hAnsi="Times New Roman" w:cs="Times New Roman"/>
        </w:rPr>
        <w:t xml:space="preserve">ime </w:t>
      </w:r>
      <w:r w:rsidRPr="0088393D" w:rsidR="00F34814">
        <w:rPr>
          <w:rFonts w:ascii="Times New Roman" w:hAnsi="Times New Roman" w:cs="Times New Roman"/>
        </w:rPr>
        <w:t>r</w:t>
      </w:r>
      <w:r w:rsidRPr="0088393D" w:rsidR="000F4276">
        <w:rPr>
          <w:rFonts w:ascii="Times New Roman" w:hAnsi="Times New Roman" w:cs="Times New Roman"/>
        </w:rPr>
        <w:t xml:space="preserve">eporting </w:t>
      </w:r>
      <w:r w:rsidRPr="0088393D" w:rsidR="00F34814">
        <w:rPr>
          <w:rFonts w:ascii="Times New Roman" w:hAnsi="Times New Roman" w:cs="Times New Roman"/>
        </w:rPr>
        <w:t>b</w:t>
      </w:r>
      <w:r w:rsidRPr="0088393D" w:rsidR="000F4276">
        <w:rPr>
          <w:rFonts w:ascii="Times New Roman" w:hAnsi="Times New Roman" w:cs="Times New Roman"/>
        </w:rPr>
        <w:t xml:space="preserve">urden </w:t>
      </w:r>
      <w:r w:rsidR="00507B02">
        <w:rPr>
          <w:rFonts w:ascii="Times New Roman" w:hAnsi="Times New Roman" w:cs="Times New Roman"/>
        </w:rPr>
        <w:t xml:space="preserve">for the </w:t>
      </w:r>
      <w:r w:rsidRPr="0088393D" w:rsidR="008D66A6">
        <w:rPr>
          <w:rFonts w:ascii="Times New Roman" w:hAnsi="Times New Roman" w:cs="Times New Roman"/>
        </w:rPr>
        <w:t>Form ETA-9142B is</w:t>
      </w:r>
      <w:r w:rsidRPr="0088393D" w:rsidR="004172CE">
        <w:rPr>
          <w:rFonts w:ascii="Times New Roman" w:hAnsi="Times New Roman" w:cs="Times New Roman"/>
        </w:rPr>
        <w:t xml:space="preserve"> estimated at </w:t>
      </w:r>
      <w:r w:rsidRPr="0088393D" w:rsidR="005400E1">
        <w:rPr>
          <w:rFonts w:ascii="Times New Roman" w:hAnsi="Times New Roman" w:cs="Times New Roman"/>
        </w:rPr>
        <w:t>0.92 hours</w:t>
      </w:r>
      <w:r w:rsidRPr="0088393D" w:rsidR="00C67A16">
        <w:rPr>
          <w:rFonts w:ascii="Times New Roman" w:hAnsi="Times New Roman" w:cs="Times New Roman"/>
        </w:rPr>
        <w:t>, excluding appendices and recordkeeping requirements</w:t>
      </w:r>
      <w:r w:rsidRPr="0088393D" w:rsidR="008D66A6">
        <w:rPr>
          <w:rFonts w:ascii="Times New Roman" w:hAnsi="Times New Roman" w:cs="Times New Roman"/>
        </w:rPr>
        <w:t xml:space="preserve">.  </w:t>
      </w:r>
      <w:r w:rsidRPr="0088393D" w:rsidR="006B6408">
        <w:rPr>
          <w:rFonts w:ascii="Times New Roman" w:hAnsi="Times New Roman" w:cs="Times New Roman"/>
        </w:rPr>
        <w:t xml:space="preserve">While </w:t>
      </w:r>
      <w:r w:rsidRPr="0088393D" w:rsidR="008D66A6">
        <w:rPr>
          <w:rFonts w:ascii="Times New Roman" w:hAnsi="Times New Roman" w:cs="Times New Roman"/>
        </w:rPr>
        <w:t xml:space="preserve">actions associated with the form collection </w:t>
      </w:r>
      <w:r w:rsidRPr="0088393D" w:rsidR="00271CD0">
        <w:rPr>
          <w:rFonts w:ascii="Times New Roman" w:hAnsi="Times New Roman" w:cs="Times New Roman"/>
        </w:rPr>
        <w:t>vary</w:t>
      </w:r>
      <w:r w:rsidRPr="0088393D" w:rsidR="008D66A6">
        <w:rPr>
          <w:rFonts w:ascii="Times New Roman" w:hAnsi="Times New Roman" w:cs="Times New Roman"/>
        </w:rPr>
        <w:t xml:space="preserve"> depending on </w:t>
      </w:r>
      <w:r w:rsidRPr="0088393D" w:rsidR="006B6408">
        <w:rPr>
          <w:rFonts w:ascii="Times New Roman" w:hAnsi="Times New Roman" w:cs="Times New Roman"/>
        </w:rPr>
        <w:t xml:space="preserve">the </w:t>
      </w:r>
      <w:r w:rsidRPr="0088393D" w:rsidR="00512501">
        <w:rPr>
          <w:rFonts w:ascii="Times New Roman" w:hAnsi="Times New Roman" w:cs="Times New Roman"/>
        </w:rPr>
        <w:t>nature and complexity of the employer’s job opportunity and need for temporary nonimmigrant workers</w:t>
      </w:r>
      <w:r w:rsidRPr="0088393D" w:rsidR="006B6408">
        <w:rPr>
          <w:rFonts w:ascii="Times New Roman" w:hAnsi="Times New Roman" w:cs="Times New Roman"/>
        </w:rPr>
        <w:t xml:space="preserve">, the estimated average hourly reporting burden includes those elements that are common to </w:t>
      </w:r>
      <w:r w:rsidRPr="0088393D" w:rsidR="00CC3684">
        <w:rPr>
          <w:rFonts w:ascii="Times New Roman" w:hAnsi="Times New Roman" w:cs="Times New Roman"/>
        </w:rPr>
        <w:t>most</w:t>
      </w:r>
      <w:r w:rsidRPr="0088393D" w:rsidR="006B6408">
        <w:rPr>
          <w:rFonts w:ascii="Times New Roman" w:hAnsi="Times New Roman" w:cs="Times New Roman"/>
        </w:rPr>
        <w:t xml:space="preserve"> applications</w:t>
      </w:r>
      <w:r w:rsidRPr="0088393D" w:rsidR="008D66A6">
        <w:rPr>
          <w:rFonts w:ascii="Times New Roman" w:hAnsi="Times New Roman" w:cs="Times New Roman"/>
        </w:rPr>
        <w:t>.</w:t>
      </w:r>
      <w:r w:rsidRPr="00695D02" w:rsidR="008D66A6">
        <w:rPr>
          <w:rFonts w:ascii="Times New Roman" w:hAnsi="Times New Roman" w:cs="Times New Roman"/>
        </w:rPr>
        <w:t xml:space="preserve">  </w:t>
      </w:r>
    </w:p>
    <w:p w:rsidR="00770DC4" w:rsidP="00FE536E" w14:paraId="7A40F893" w14:textId="77777777">
      <w:pPr>
        <w:tabs>
          <w:tab w:val="left" w:pos="-1440"/>
        </w:tabs>
        <w:rPr>
          <w:rFonts w:ascii="Times New Roman" w:hAnsi="Times New Roman" w:cs="Times New Roman"/>
        </w:rPr>
      </w:pPr>
      <w:r w:rsidRPr="003972C1">
        <w:rPr>
          <w:rFonts w:ascii="Times New Roman" w:hAnsi="Times New Roman" w:cs="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94"/>
        <w:gridCol w:w="5156"/>
      </w:tblGrid>
      <w:tr w14:paraId="10219524" w14:textId="77777777" w:rsidTr="00E2776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4248" w:type="dxa"/>
          </w:tcPr>
          <w:p w:rsidR="001032F5" w:rsidRPr="00195E02" w:rsidP="00E2776B" w14:paraId="298D2A19" w14:textId="77777777">
            <w:pPr>
              <w:tabs>
                <w:tab w:val="left" w:pos="-1440"/>
              </w:tabs>
              <w:jc w:val="center"/>
              <w:rPr>
                <w:rFonts w:ascii="Times New Roman" w:hAnsi="Times New Roman" w:cs="Times New Roman"/>
                <w:b/>
                <w:sz w:val="22"/>
                <w:szCs w:val="22"/>
              </w:rPr>
            </w:pPr>
            <w:r w:rsidRPr="00195E02">
              <w:rPr>
                <w:rFonts w:ascii="Times New Roman" w:hAnsi="Times New Roman" w:cs="Times New Roman"/>
                <w:b/>
                <w:sz w:val="22"/>
                <w:szCs w:val="22"/>
              </w:rPr>
              <w:t>OMB Control Number 1205-0509</w:t>
            </w:r>
          </w:p>
        </w:tc>
        <w:tc>
          <w:tcPr>
            <w:tcW w:w="5220" w:type="dxa"/>
          </w:tcPr>
          <w:p w:rsidR="001032F5" w:rsidRPr="00195E02" w:rsidP="00E2776B" w14:paraId="2794BCF4" w14:textId="77777777">
            <w:pPr>
              <w:tabs>
                <w:tab w:val="left" w:pos="-1440"/>
              </w:tabs>
              <w:jc w:val="center"/>
              <w:rPr>
                <w:rFonts w:ascii="Times New Roman" w:hAnsi="Times New Roman" w:cs="Times New Roman"/>
                <w:b/>
                <w:sz w:val="22"/>
                <w:szCs w:val="22"/>
              </w:rPr>
            </w:pPr>
            <w:r w:rsidRPr="00195E02">
              <w:rPr>
                <w:rFonts w:ascii="Times New Roman" w:hAnsi="Times New Roman" w:cs="Times New Roman"/>
                <w:b/>
                <w:sz w:val="22"/>
                <w:szCs w:val="22"/>
              </w:rPr>
              <w:t>Estimated Burden Hours</w:t>
            </w:r>
          </w:p>
        </w:tc>
      </w:tr>
      <w:tr w14:paraId="337FA0F6" w14:textId="77777777" w:rsidTr="001032F5">
        <w:tblPrEx>
          <w:tblW w:w="0" w:type="auto"/>
          <w:tblLook w:val="04A0"/>
        </w:tblPrEx>
        <w:trPr>
          <w:trHeight w:val="557"/>
        </w:trPr>
        <w:tc>
          <w:tcPr>
            <w:tcW w:w="4248" w:type="dxa"/>
          </w:tcPr>
          <w:p w:rsidR="001032F5" w:rsidRPr="00B95057" w:rsidP="00E2776B" w14:paraId="736337E7" w14:textId="77777777">
            <w:pPr>
              <w:tabs>
                <w:tab w:val="left" w:pos="-1440"/>
              </w:tabs>
              <w:rPr>
                <w:rFonts w:ascii="Times New Roman" w:hAnsi="Times New Roman" w:cs="Times New Roman"/>
                <w:sz w:val="22"/>
                <w:szCs w:val="22"/>
              </w:rPr>
            </w:pPr>
            <w:r w:rsidRPr="00B95057">
              <w:rPr>
                <w:rFonts w:ascii="Times New Roman" w:hAnsi="Times New Roman" w:cs="Times New Roman"/>
                <w:sz w:val="22"/>
                <w:szCs w:val="22"/>
              </w:rPr>
              <w:t xml:space="preserve">Form ETA-9142B and appendices </w:t>
            </w:r>
          </w:p>
        </w:tc>
        <w:tc>
          <w:tcPr>
            <w:tcW w:w="5220" w:type="dxa"/>
          </w:tcPr>
          <w:p w:rsidR="001032F5" w:rsidRPr="006039D7" w:rsidP="00E2776B" w14:paraId="4064911A" w14:textId="77777777">
            <w:pPr>
              <w:tabs>
                <w:tab w:val="left" w:pos="-1440"/>
              </w:tabs>
              <w:jc w:val="center"/>
              <w:rPr>
                <w:rFonts w:ascii="Times New Roman" w:hAnsi="Times New Roman" w:cs="Times New Roman"/>
                <w:sz w:val="22"/>
                <w:szCs w:val="22"/>
              </w:rPr>
            </w:pPr>
            <w:r w:rsidRPr="006039D7">
              <w:rPr>
                <w:rFonts w:ascii="Times New Roman" w:hAnsi="Times New Roman" w:cs="Times New Roman"/>
                <w:sz w:val="22"/>
                <w:szCs w:val="22"/>
              </w:rPr>
              <w:t>2</w:t>
            </w:r>
            <w:r w:rsidRPr="006039D7" w:rsidR="005400E1">
              <w:rPr>
                <w:rFonts w:ascii="Times New Roman" w:hAnsi="Times New Roman" w:cs="Times New Roman"/>
                <w:sz w:val="22"/>
                <w:szCs w:val="22"/>
              </w:rPr>
              <w:t>.17</w:t>
            </w:r>
            <w:r w:rsidRPr="006039D7">
              <w:rPr>
                <w:rFonts w:ascii="Times New Roman" w:hAnsi="Times New Roman" w:cs="Times New Roman"/>
                <w:sz w:val="22"/>
                <w:szCs w:val="22"/>
              </w:rPr>
              <w:t xml:space="preserve"> hours</w:t>
            </w:r>
          </w:p>
          <w:p w:rsidR="001032F5" w:rsidRPr="006039D7" w:rsidP="00E2776B" w14:paraId="6D1F79C5" w14:textId="77777777">
            <w:pPr>
              <w:tabs>
                <w:tab w:val="left" w:pos="-1440"/>
              </w:tabs>
              <w:rPr>
                <w:rFonts w:ascii="Times New Roman" w:hAnsi="Times New Roman" w:cs="Times New Roman"/>
                <w:sz w:val="22"/>
                <w:szCs w:val="22"/>
              </w:rPr>
            </w:pPr>
          </w:p>
          <w:p w:rsidR="001032F5" w:rsidRPr="006039D7" w:rsidP="00E2776B" w14:paraId="6B8F66E9" w14:textId="77777777">
            <w:pPr>
              <w:tabs>
                <w:tab w:val="left" w:pos="-1440"/>
              </w:tabs>
              <w:jc w:val="center"/>
              <w:rPr>
                <w:rFonts w:ascii="Times New Roman" w:hAnsi="Times New Roman" w:cs="Times New Roman"/>
                <w:sz w:val="22"/>
                <w:szCs w:val="22"/>
              </w:rPr>
            </w:pPr>
            <w:r w:rsidRPr="006039D7">
              <w:rPr>
                <w:rFonts w:ascii="Times New Roman" w:hAnsi="Times New Roman" w:cs="Times New Roman"/>
                <w:sz w:val="22"/>
                <w:szCs w:val="22"/>
              </w:rPr>
              <w:t xml:space="preserve">9142B:  </w:t>
            </w:r>
            <w:r w:rsidRPr="006039D7" w:rsidR="005400E1">
              <w:rPr>
                <w:rFonts w:ascii="Times New Roman" w:hAnsi="Times New Roman" w:cs="Times New Roman"/>
                <w:sz w:val="22"/>
                <w:szCs w:val="22"/>
              </w:rPr>
              <w:t>0.92 hours</w:t>
            </w:r>
          </w:p>
          <w:p w:rsidR="001032F5" w:rsidRPr="006039D7" w:rsidP="00E2776B" w14:paraId="776BEBA8" w14:textId="77777777">
            <w:pPr>
              <w:tabs>
                <w:tab w:val="left" w:pos="-1440"/>
              </w:tabs>
              <w:jc w:val="center"/>
              <w:rPr>
                <w:rFonts w:ascii="Times New Roman" w:hAnsi="Times New Roman" w:cs="Times New Roman"/>
                <w:sz w:val="22"/>
                <w:szCs w:val="22"/>
              </w:rPr>
            </w:pPr>
            <w:r w:rsidRPr="006039D7">
              <w:rPr>
                <w:rFonts w:ascii="Times New Roman" w:hAnsi="Times New Roman" w:cs="Times New Roman"/>
                <w:sz w:val="22"/>
                <w:szCs w:val="22"/>
              </w:rPr>
              <w:t xml:space="preserve">Appendix A:  </w:t>
            </w:r>
            <w:r w:rsidRPr="006039D7" w:rsidR="005400E1">
              <w:rPr>
                <w:rFonts w:ascii="Times New Roman" w:hAnsi="Times New Roman" w:cs="Times New Roman"/>
                <w:sz w:val="22"/>
                <w:szCs w:val="22"/>
              </w:rPr>
              <w:t>0.25 hours</w:t>
            </w:r>
          </w:p>
          <w:p w:rsidR="001032F5" w:rsidRPr="006039D7" w:rsidP="00E2776B" w14:paraId="023C8558" w14:textId="77777777">
            <w:pPr>
              <w:tabs>
                <w:tab w:val="left" w:pos="-1440"/>
              </w:tabs>
              <w:jc w:val="center"/>
              <w:rPr>
                <w:rFonts w:ascii="Times New Roman" w:hAnsi="Times New Roman" w:cs="Times New Roman"/>
                <w:sz w:val="22"/>
                <w:szCs w:val="22"/>
              </w:rPr>
            </w:pPr>
            <w:r w:rsidRPr="006039D7">
              <w:rPr>
                <w:rFonts w:ascii="Times New Roman" w:hAnsi="Times New Roman" w:cs="Times New Roman"/>
                <w:sz w:val="22"/>
                <w:szCs w:val="22"/>
              </w:rPr>
              <w:t xml:space="preserve">Appendix B: </w:t>
            </w:r>
            <w:r w:rsidRPr="006039D7" w:rsidR="005400E1">
              <w:rPr>
                <w:rFonts w:ascii="Times New Roman" w:hAnsi="Times New Roman" w:cs="Times New Roman"/>
                <w:sz w:val="22"/>
                <w:szCs w:val="22"/>
              </w:rPr>
              <w:t>0.25</w:t>
            </w:r>
            <w:r w:rsidRPr="006039D7">
              <w:rPr>
                <w:rFonts w:ascii="Times New Roman" w:hAnsi="Times New Roman" w:cs="Times New Roman"/>
                <w:sz w:val="22"/>
                <w:szCs w:val="22"/>
              </w:rPr>
              <w:t xml:space="preserve"> </w:t>
            </w:r>
            <w:r w:rsidRPr="006039D7" w:rsidR="005400E1">
              <w:rPr>
                <w:rFonts w:ascii="Times New Roman" w:hAnsi="Times New Roman" w:cs="Times New Roman"/>
                <w:sz w:val="22"/>
                <w:szCs w:val="22"/>
              </w:rPr>
              <w:t>hours</w:t>
            </w:r>
          </w:p>
          <w:p w:rsidR="001032F5" w:rsidRPr="006039D7" w:rsidP="00E2776B" w14:paraId="66D43771" w14:textId="77777777">
            <w:pPr>
              <w:tabs>
                <w:tab w:val="left" w:pos="-1440"/>
              </w:tabs>
              <w:jc w:val="center"/>
              <w:rPr>
                <w:rFonts w:ascii="Times New Roman" w:hAnsi="Times New Roman" w:cs="Times New Roman"/>
                <w:sz w:val="22"/>
                <w:szCs w:val="22"/>
              </w:rPr>
            </w:pPr>
            <w:r w:rsidRPr="006039D7">
              <w:rPr>
                <w:rFonts w:ascii="Times New Roman" w:hAnsi="Times New Roman" w:cs="Times New Roman"/>
                <w:sz w:val="22"/>
                <w:szCs w:val="22"/>
              </w:rPr>
              <w:t xml:space="preserve">Appendix C:  </w:t>
            </w:r>
            <w:r w:rsidRPr="006039D7" w:rsidR="005400E1">
              <w:rPr>
                <w:rFonts w:ascii="Times New Roman" w:hAnsi="Times New Roman" w:cs="Times New Roman"/>
                <w:sz w:val="22"/>
                <w:szCs w:val="22"/>
              </w:rPr>
              <w:t>0.33 hours</w:t>
            </w:r>
          </w:p>
          <w:p w:rsidR="001032F5" w:rsidRPr="006039D7" w:rsidP="00E2776B" w14:paraId="765FC5EA" w14:textId="77777777">
            <w:pPr>
              <w:tabs>
                <w:tab w:val="left" w:pos="-1440"/>
              </w:tabs>
              <w:jc w:val="center"/>
              <w:rPr>
                <w:rFonts w:ascii="Times New Roman" w:hAnsi="Times New Roman" w:cs="Times New Roman"/>
                <w:sz w:val="22"/>
                <w:szCs w:val="22"/>
              </w:rPr>
            </w:pPr>
            <w:r w:rsidRPr="006039D7">
              <w:rPr>
                <w:rFonts w:ascii="Times New Roman" w:hAnsi="Times New Roman" w:cs="Times New Roman"/>
                <w:sz w:val="22"/>
                <w:szCs w:val="22"/>
              </w:rPr>
              <w:t xml:space="preserve">Appendix D:  </w:t>
            </w:r>
            <w:r w:rsidRPr="006039D7" w:rsidR="005400E1">
              <w:rPr>
                <w:rFonts w:ascii="Times New Roman" w:hAnsi="Times New Roman" w:cs="Times New Roman"/>
                <w:sz w:val="22"/>
                <w:szCs w:val="22"/>
              </w:rPr>
              <w:t>0.17 hours</w:t>
            </w:r>
          </w:p>
          <w:p w:rsidR="001032F5" w:rsidRPr="006039D7" w:rsidP="00E2776B" w14:paraId="53388703" w14:textId="77777777">
            <w:pPr>
              <w:tabs>
                <w:tab w:val="left" w:pos="-1440"/>
              </w:tabs>
              <w:jc w:val="center"/>
              <w:rPr>
                <w:rFonts w:ascii="Times New Roman" w:hAnsi="Times New Roman" w:cs="Times New Roman"/>
                <w:sz w:val="22"/>
                <w:szCs w:val="22"/>
              </w:rPr>
            </w:pPr>
            <w:r w:rsidRPr="006039D7">
              <w:rPr>
                <w:rFonts w:ascii="Times New Roman" w:hAnsi="Times New Roman" w:cs="Times New Roman"/>
                <w:sz w:val="22"/>
                <w:szCs w:val="22"/>
              </w:rPr>
              <w:t xml:space="preserve">Recordkeeping:  </w:t>
            </w:r>
            <w:r w:rsidRPr="006039D7" w:rsidR="005400E1">
              <w:rPr>
                <w:rFonts w:ascii="Times New Roman" w:hAnsi="Times New Roman" w:cs="Times New Roman"/>
                <w:sz w:val="22"/>
                <w:szCs w:val="22"/>
              </w:rPr>
              <w:t>0.25 hours</w:t>
            </w:r>
          </w:p>
          <w:p w:rsidR="001032F5" w:rsidRPr="006039D7" w:rsidP="00E2776B" w14:paraId="3AA0523C" w14:textId="77777777">
            <w:pPr>
              <w:tabs>
                <w:tab w:val="left" w:pos="-1440"/>
              </w:tabs>
              <w:rPr>
                <w:rFonts w:ascii="Times New Roman" w:hAnsi="Times New Roman" w:cs="Times New Roman"/>
                <w:sz w:val="18"/>
                <w:szCs w:val="18"/>
              </w:rPr>
            </w:pPr>
          </w:p>
        </w:tc>
      </w:tr>
      <w:tr w14:paraId="4D9CE9F5" w14:textId="77777777" w:rsidTr="001032F5">
        <w:tblPrEx>
          <w:tblW w:w="0" w:type="auto"/>
          <w:tblLook w:val="04A0"/>
        </w:tblPrEx>
        <w:trPr>
          <w:trHeight w:val="557"/>
        </w:trPr>
        <w:tc>
          <w:tcPr>
            <w:tcW w:w="4248" w:type="dxa"/>
          </w:tcPr>
          <w:p w:rsidR="001032F5" w:rsidRPr="00B95057" w:rsidP="00E2776B" w14:paraId="424EDD0D" w14:textId="77777777">
            <w:pPr>
              <w:tabs>
                <w:tab w:val="left" w:pos="-1440"/>
              </w:tabs>
              <w:rPr>
                <w:rFonts w:ascii="Times New Roman" w:hAnsi="Times New Roman" w:cs="Times New Roman"/>
                <w:i/>
                <w:sz w:val="22"/>
                <w:szCs w:val="22"/>
                <w:u w:val="single"/>
              </w:rPr>
            </w:pPr>
            <w:r w:rsidRPr="00B95057">
              <w:rPr>
                <w:rFonts w:ascii="Times New Roman" w:hAnsi="Times New Roman" w:cs="Times New Roman"/>
                <w:sz w:val="22"/>
                <w:szCs w:val="22"/>
              </w:rPr>
              <w:t xml:space="preserve">Form ETA-9142B, </w:t>
            </w:r>
            <w:r w:rsidRPr="008A7848">
              <w:rPr>
                <w:rFonts w:ascii="Times New Roman" w:hAnsi="Times New Roman" w:cs="Times New Roman"/>
                <w:i/>
                <w:sz w:val="22"/>
                <w:szCs w:val="22"/>
              </w:rPr>
              <w:t xml:space="preserve">Seafood Industry Attestation </w:t>
            </w:r>
          </w:p>
        </w:tc>
        <w:tc>
          <w:tcPr>
            <w:tcW w:w="5220" w:type="dxa"/>
          </w:tcPr>
          <w:p w:rsidR="001032F5" w:rsidRPr="006039D7" w:rsidP="001032F5" w14:paraId="668313D6" w14:textId="77777777">
            <w:pPr>
              <w:tabs>
                <w:tab w:val="left" w:pos="-1440"/>
              </w:tabs>
              <w:rPr>
                <w:rFonts w:ascii="Times New Roman" w:hAnsi="Times New Roman" w:cs="Times New Roman"/>
                <w:sz w:val="22"/>
                <w:szCs w:val="22"/>
              </w:rPr>
            </w:pPr>
            <w:r w:rsidRPr="006039D7">
              <w:rPr>
                <w:rFonts w:ascii="Times New Roman" w:hAnsi="Times New Roman" w:cs="Times New Roman"/>
                <w:sz w:val="22"/>
                <w:szCs w:val="22"/>
              </w:rPr>
              <w:t xml:space="preserve">                                    </w:t>
            </w:r>
            <w:r w:rsidRPr="006039D7" w:rsidR="005400E1">
              <w:rPr>
                <w:rFonts w:ascii="Times New Roman" w:hAnsi="Times New Roman" w:cs="Times New Roman"/>
                <w:sz w:val="22"/>
                <w:szCs w:val="22"/>
              </w:rPr>
              <w:t>0.17 hours</w:t>
            </w:r>
          </w:p>
        </w:tc>
      </w:tr>
    </w:tbl>
    <w:p w:rsidR="00216122" w:rsidRPr="003972C1" w:rsidP="00FE536E" w14:paraId="17C84774" w14:textId="77777777">
      <w:pPr>
        <w:tabs>
          <w:tab w:val="left" w:pos="-1440"/>
        </w:tabs>
        <w:rPr>
          <w:rFonts w:ascii="Times New Roman" w:hAnsi="Times New Roman" w:cs="Times New Roman"/>
        </w:rPr>
      </w:pPr>
    </w:p>
    <w:p w:rsidR="00770DC4" w:rsidRPr="003972C1" w:rsidP="00295ADB" w14:paraId="7969F2BF" w14:textId="77777777">
      <w:pPr>
        <w:numPr>
          <w:ilvl w:val="0"/>
          <w:numId w:val="15"/>
        </w:numPr>
        <w:tabs>
          <w:tab w:val="left" w:pos="-1440"/>
        </w:tabs>
        <w:ind w:left="360" w:hanging="360"/>
        <w:rPr>
          <w:rFonts w:ascii="Times New Roman" w:hAnsi="Times New Roman" w:cs="Times New Roman"/>
          <w:b/>
        </w:rPr>
      </w:pPr>
      <w:r w:rsidRPr="003972C1">
        <w:rPr>
          <w:rFonts w:ascii="Times New Roman" w:hAnsi="Times New Roman" w:cs="Times New Roman"/>
          <w:b/>
        </w:rPr>
        <w:t xml:space="preserve"> Hourly Burden Estimates</w:t>
      </w:r>
    </w:p>
    <w:p w:rsidR="00770DC4" w:rsidRPr="003972C1" w:rsidP="00CF6B37" w14:paraId="70927FC5" w14:textId="77777777">
      <w:pPr>
        <w:ind w:left="720"/>
        <w:rPr>
          <w:rFonts w:ascii="Times New Roman" w:hAnsi="Times New Roman" w:cs="Times New Roman"/>
        </w:rPr>
      </w:pPr>
    </w:p>
    <w:p w:rsidR="00770DC4" w:rsidRPr="00695D02" w:rsidP="00295ADB" w14:paraId="3F3CA878" w14:textId="77777777">
      <w:pPr>
        <w:numPr>
          <w:ilvl w:val="0"/>
          <w:numId w:val="16"/>
        </w:numPr>
        <w:rPr>
          <w:rFonts w:ascii="Times New Roman" w:hAnsi="Times New Roman" w:cs="Times New Roman"/>
          <w:b/>
        </w:rPr>
      </w:pPr>
      <w:r w:rsidRPr="00695D02">
        <w:rPr>
          <w:rFonts w:ascii="Times New Roman" w:hAnsi="Times New Roman" w:cs="Times New Roman"/>
          <w:b/>
        </w:rPr>
        <w:t xml:space="preserve">Agents and </w:t>
      </w:r>
      <w:r w:rsidRPr="00695D02" w:rsidR="00536CEA">
        <w:rPr>
          <w:rFonts w:ascii="Times New Roman" w:hAnsi="Times New Roman" w:cs="Times New Roman"/>
          <w:b/>
        </w:rPr>
        <w:t>R</w:t>
      </w:r>
      <w:r w:rsidRPr="00695D02">
        <w:rPr>
          <w:rFonts w:ascii="Times New Roman" w:hAnsi="Times New Roman" w:cs="Times New Roman"/>
          <w:b/>
        </w:rPr>
        <w:t>ecruiters</w:t>
      </w:r>
    </w:p>
    <w:p w:rsidR="00770DC4" w:rsidRPr="00695D02" w:rsidP="00CF6B37" w14:paraId="1517DFD5" w14:textId="77777777">
      <w:pPr>
        <w:ind w:left="720"/>
        <w:rPr>
          <w:rFonts w:ascii="Times New Roman" w:hAnsi="Times New Roman" w:cs="Times New Roman"/>
        </w:rPr>
      </w:pPr>
    </w:p>
    <w:p w:rsidR="00770DC4" w:rsidRPr="008C73CD" w:rsidP="00295ADB" w14:paraId="4FF2B8DB" w14:textId="77777777">
      <w:pPr>
        <w:numPr>
          <w:ilvl w:val="0"/>
          <w:numId w:val="17"/>
        </w:numPr>
        <w:rPr>
          <w:rFonts w:ascii="Times New Roman" w:hAnsi="Times New Roman" w:cs="Times New Roman"/>
        </w:rPr>
      </w:pPr>
      <w:r w:rsidRPr="008C73CD">
        <w:rPr>
          <w:rFonts w:ascii="Times New Roman" w:hAnsi="Times New Roman" w:cs="Times New Roman"/>
          <w:i/>
          <w:iCs/>
          <w:u w:val="single"/>
        </w:rPr>
        <w:t xml:space="preserve">Proof of </w:t>
      </w:r>
      <w:r w:rsidRPr="008C73CD" w:rsidR="00B3403D">
        <w:rPr>
          <w:rFonts w:ascii="Times New Roman" w:hAnsi="Times New Roman" w:cs="Times New Roman"/>
          <w:i/>
          <w:iCs/>
          <w:u w:val="single"/>
        </w:rPr>
        <w:t>A</w:t>
      </w:r>
      <w:r w:rsidRPr="008C73CD">
        <w:rPr>
          <w:rFonts w:ascii="Times New Roman" w:hAnsi="Times New Roman" w:cs="Times New Roman"/>
          <w:i/>
          <w:iCs/>
          <w:u w:val="single"/>
        </w:rPr>
        <w:t xml:space="preserve">gent </w:t>
      </w:r>
      <w:r w:rsidRPr="008C73CD" w:rsidR="00B3403D">
        <w:rPr>
          <w:rFonts w:ascii="Times New Roman" w:hAnsi="Times New Roman" w:cs="Times New Roman"/>
          <w:i/>
          <w:iCs/>
          <w:u w:val="single"/>
        </w:rPr>
        <w:t>R</w:t>
      </w:r>
      <w:r w:rsidRPr="008C73CD">
        <w:rPr>
          <w:rFonts w:ascii="Times New Roman" w:hAnsi="Times New Roman" w:cs="Times New Roman"/>
          <w:i/>
          <w:iCs/>
          <w:u w:val="single"/>
        </w:rPr>
        <w:t>elationship (20 CFR 655.8(a))</w:t>
      </w:r>
      <w:r w:rsidRPr="008C73CD">
        <w:rPr>
          <w:rFonts w:ascii="Times New Roman" w:hAnsi="Times New Roman" w:cs="Times New Roman"/>
          <w:i/>
          <w:iCs/>
        </w:rPr>
        <w:t>.</w:t>
      </w:r>
      <w:r w:rsidRPr="008C73CD">
        <w:rPr>
          <w:rFonts w:ascii="Times New Roman" w:hAnsi="Times New Roman" w:cs="Times New Roman"/>
        </w:rPr>
        <w:t xml:space="preserve">  The regulations require all agents who file H-2B applications on behalf of employers to demonstrate that a bona fide relationship exists between them and the employer.  The Department </w:t>
      </w:r>
      <w:r w:rsidRPr="008C73CD" w:rsidR="00CC3684">
        <w:rPr>
          <w:rFonts w:ascii="Times New Roman" w:hAnsi="Times New Roman" w:cs="Times New Roman"/>
        </w:rPr>
        <w:t xml:space="preserve">does </w:t>
      </w:r>
      <w:r w:rsidRPr="008C73CD">
        <w:rPr>
          <w:rFonts w:ascii="Times New Roman" w:hAnsi="Times New Roman" w:cs="Times New Roman"/>
        </w:rPr>
        <w:t xml:space="preserve">not </w:t>
      </w:r>
      <w:r w:rsidRPr="008C73CD" w:rsidR="00CC3684">
        <w:rPr>
          <w:rFonts w:ascii="Times New Roman" w:hAnsi="Times New Roman" w:cs="Times New Roman"/>
        </w:rPr>
        <w:t xml:space="preserve">require </w:t>
      </w:r>
      <w:r w:rsidRPr="008C73CD">
        <w:rPr>
          <w:rFonts w:ascii="Times New Roman" w:hAnsi="Times New Roman" w:cs="Times New Roman"/>
        </w:rPr>
        <w:t xml:space="preserve">any specific form of such documentation and will accept a copy of the agent agreement or other document demonstrating the agent’s authority to act on behalf of the employer.  </w:t>
      </w:r>
      <w:r w:rsidRPr="008C73CD" w:rsidR="00B94CA1">
        <w:rPr>
          <w:rFonts w:ascii="Times New Roman" w:hAnsi="Times New Roman" w:cs="Times New Roman"/>
        </w:rPr>
        <w:t xml:space="preserve">The Department </w:t>
      </w:r>
      <w:r w:rsidRPr="008C73CD">
        <w:rPr>
          <w:rFonts w:ascii="Times New Roman" w:hAnsi="Times New Roman" w:cs="Times New Roman"/>
        </w:rPr>
        <w:t>estimate</w:t>
      </w:r>
      <w:r w:rsidRPr="008C73CD" w:rsidR="00B94CA1">
        <w:rPr>
          <w:rFonts w:ascii="Times New Roman" w:hAnsi="Times New Roman" w:cs="Times New Roman"/>
        </w:rPr>
        <w:t>s</w:t>
      </w:r>
      <w:r w:rsidRPr="008C73CD">
        <w:rPr>
          <w:rFonts w:ascii="Times New Roman" w:hAnsi="Times New Roman" w:cs="Times New Roman"/>
        </w:rPr>
        <w:t xml:space="preserve"> that it takes </w:t>
      </w:r>
      <w:r w:rsidRPr="008C73CD" w:rsidR="005400E1">
        <w:rPr>
          <w:rFonts w:ascii="Times New Roman" w:hAnsi="Times New Roman" w:cs="Times New Roman"/>
        </w:rPr>
        <w:t>0.50 hours</w:t>
      </w:r>
      <w:r w:rsidRPr="008C73CD">
        <w:rPr>
          <w:rFonts w:ascii="Times New Roman" w:hAnsi="Times New Roman" w:cs="Times New Roman"/>
        </w:rPr>
        <w:t xml:space="preserve"> to write, print, sign, and deliver a letter confirming the relationship.  Based on recent experience, </w:t>
      </w:r>
      <w:r w:rsidRPr="008C73CD" w:rsidR="00CC3684">
        <w:rPr>
          <w:rFonts w:ascii="Times New Roman" w:hAnsi="Times New Roman" w:cs="Times New Roman"/>
        </w:rPr>
        <w:t xml:space="preserve">the Department </w:t>
      </w:r>
      <w:r w:rsidRPr="008C73CD">
        <w:rPr>
          <w:rFonts w:ascii="Times New Roman" w:hAnsi="Times New Roman" w:cs="Times New Roman"/>
        </w:rPr>
        <w:t>estimate</w:t>
      </w:r>
      <w:r w:rsidRPr="008C73CD" w:rsidR="00CC3684">
        <w:rPr>
          <w:rFonts w:ascii="Times New Roman" w:hAnsi="Times New Roman" w:cs="Times New Roman"/>
        </w:rPr>
        <w:t>s</w:t>
      </w:r>
      <w:r w:rsidRPr="008C73CD">
        <w:rPr>
          <w:rFonts w:ascii="Times New Roman" w:hAnsi="Times New Roman" w:cs="Times New Roman"/>
        </w:rPr>
        <w:t xml:space="preserve"> that </w:t>
      </w:r>
      <w:r w:rsidR="000E750B">
        <w:rPr>
          <w:rFonts w:ascii="Times New Roman" w:hAnsi="Times New Roman" w:cs="Times New Roman"/>
        </w:rPr>
        <w:t>92.5</w:t>
      </w:r>
      <w:r w:rsidR="00A273A6">
        <w:rPr>
          <w:rFonts w:ascii="Times New Roman" w:hAnsi="Times New Roman" w:cs="Times New Roman"/>
        </w:rPr>
        <w:t xml:space="preserve"> percent</w:t>
      </w:r>
      <w:r w:rsidR="000E750B">
        <w:rPr>
          <w:rFonts w:ascii="Times New Roman" w:hAnsi="Times New Roman" w:cs="Times New Roman"/>
        </w:rPr>
        <w:t xml:space="preserve"> of applications (14,633) will be filed and </w:t>
      </w:r>
      <w:r w:rsidRPr="008C73CD">
        <w:rPr>
          <w:rFonts w:ascii="Times New Roman" w:hAnsi="Times New Roman" w:cs="Times New Roman"/>
        </w:rPr>
        <w:t xml:space="preserve">letters will need to be created between </w:t>
      </w:r>
      <w:r w:rsidR="000E750B">
        <w:rPr>
          <w:rFonts w:ascii="Times New Roman" w:hAnsi="Times New Roman" w:cs="Times New Roman"/>
        </w:rPr>
        <w:t xml:space="preserve">688 </w:t>
      </w:r>
      <w:r w:rsidRPr="008C73CD">
        <w:rPr>
          <w:rFonts w:ascii="Times New Roman" w:hAnsi="Times New Roman" w:cs="Times New Roman"/>
        </w:rPr>
        <w:t xml:space="preserve">agents or attorneys and their clients and then copied and attached to applications.  </w:t>
      </w:r>
      <w:r w:rsidRPr="008C73CD" w:rsidR="002C31FD">
        <w:rPr>
          <w:rFonts w:ascii="Times New Roman" w:hAnsi="Times New Roman" w:cs="Times New Roman"/>
        </w:rPr>
        <w:t>Based on program data, t</w:t>
      </w:r>
      <w:r w:rsidRPr="008C73CD" w:rsidR="00506652">
        <w:rPr>
          <w:rFonts w:ascii="Times New Roman" w:hAnsi="Times New Roman" w:cs="Times New Roman"/>
        </w:rPr>
        <w:t xml:space="preserve">he Department estimates the </w:t>
      </w:r>
      <w:r w:rsidRPr="008C73CD" w:rsidR="002E26B1">
        <w:rPr>
          <w:rFonts w:ascii="Times New Roman" w:hAnsi="Times New Roman" w:cs="Times New Roman"/>
        </w:rPr>
        <w:t>688</w:t>
      </w:r>
      <w:r w:rsidRPr="008C73CD" w:rsidR="00506652">
        <w:rPr>
          <w:rFonts w:ascii="Times New Roman" w:hAnsi="Times New Roman" w:cs="Times New Roman"/>
        </w:rPr>
        <w:t xml:space="preserve"> letters will be used in the filing of </w:t>
      </w:r>
      <w:r w:rsidRPr="008C73CD" w:rsidR="002E26B1">
        <w:rPr>
          <w:rFonts w:ascii="Times New Roman" w:hAnsi="Times New Roman" w:cs="Times New Roman"/>
        </w:rPr>
        <w:t>14,633</w:t>
      </w:r>
      <w:r w:rsidRPr="008C73CD" w:rsidR="00AE3719">
        <w:rPr>
          <w:rFonts w:ascii="Times New Roman" w:hAnsi="Times New Roman" w:cs="Times New Roman"/>
        </w:rPr>
        <w:t xml:space="preserve"> </w:t>
      </w:r>
      <w:r w:rsidRPr="008C73CD" w:rsidR="00506652">
        <w:rPr>
          <w:rFonts w:ascii="Times New Roman" w:hAnsi="Times New Roman" w:cs="Times New Roman"/>
        </w:rPr>
        <w:t>applications</w:t>
      </w:r>
      <w:r w:rsidRPr="008C73CD" w:rsidR="00F267B3">
        <w:rPr>
          <w:rFonts w:ascii="Times New Roman" w:hAnsi="Times New Roman" w:cs="Times New Roman"/>
        </w:rPr>
        <w:t xml:space="preserve">, for an </w:t>
      </w:r>
      <w:r w:rsidRPr="008C73CD">
        <w:rPr>
          <w:rFonts w:ascii="Times New Roman" w:hAnsi="Times New Roman" w:cs="Times New Roman"/>
        </w:rPr>
        <w:t xml:space="preserve">hourly burden </w:t>
      </w:r>
      <w:r w:rsidRPr="008C73CD" w:rsidR="00F267B3">
        <w:rPr>
          <w:rFonts w:ascii="Times New Roman" w:hAnsi="Times New Roman" w:cs="Times New Roman"/>
        </w:rPr>
        <w:t xml:space="preserve">of </w:t>
      </w:r>
      <w:r w:rsidR="000E750B">
        <w:rPr>
          <w:rFonts w:ascii="Times New Roman" w:hAnsi="Times New Roman" w:cs="Times New Roman"/>
        </w:rPr>
        <w:t>7,317</w:t>
      </w:r>
      <w:r w:rsidRPr="008C73CD" w:rsidR="00AE3719">
        <w:rPr>
          <w:rFonts w:ascii="Times New Roman" w:hAnsi="Times New Roman" w:cs="Times New Roman"/>
        </w:rPr>
        <w:t xml:space="preserve"> </w:t>
      </w:r>
      <w:r w:rsidRPr="008C73CD" w:rsidR="00AF2285">
        <w:rPr>
          <w:rFonts w:ascii="Times New Roman" w:hAnsi="Times New Roman" w:cs="Times New Roman"/>
        </w:rPr>
        <w:t>reporting hours</w:t>
      </w:r>
      <w:r w:rsidRPr="008C73CD" w:rsidR="009021FC">
        <w:rPr>
          <w:rFonts w:ascii="Times New Roman" w:hAnsi="Times New Roman" w:cs="Times New Roman"/>
        </w:rPr>
        <w:t xml:space="preserve"> </w:t>
      </w:r>
      <w:r w:rsidRPr="008C73CD">
        <w:rPr>
          <w:rFonts w:ascii="Times New Roman" w:hAnsi="Times New Roman" w:cs="Times New Roman"/>
        </w:rPr>
        <w:t>(</w:t>
      </w:r>
      <w:r w:rsidRPr="008C73CD" w:rsidR="00AE3719">
        <w:rPr>
          <w:rFonts w:ascii="Times New Roman" w:hAnsi="Times New Roman" w:cs="Times New Roman"/>
        </w:rPr>
        <w:t xml:space="preserve">6,405 </w:t>
      </w:r>
      <w:r w:rsidRPr="008C73CD" w:rsidR="00FA05FC">
        <w:rPr>
          <w:rFonts w:ascii="Times New Roman" w:hAnsi="Times New Roman" w:cs="Times New Roman"/>
        </w:rPr>
        <w:t xml:space="preserve">filings </w:t>
      </w:r>
      <w:r w:rsidRPr="008C73CD" w:rsidR="00DB5557">
        <w:rPr>
          <w:rFonts w:ascii="Times New Roman" w:hAnsi="Times New Roman" w:cs="Times New Roman"/>
        </w:rPr>
        <w:t xml:space="preserve">x </w:t>
      </w:r>
      <w:r w:rsidRPr="008C73CD">
        <w:rPr>
          <w:rFonts w:ascii="Times New Roman" w:hAnsi="Times New Roman" w:cs="Times New Roman"/>
        </w:rPr>
        <w:t>0.5</w:t>
      </w:r>
      <w:r w:rsidRPr="008C73CD" w:rsidR="00FE2CBD">
        <w:rPr>
          <w:rFonts w:ascii="Times New Roman" w:hAnsi="Times New Roman" w:cs="Times New Roman"/>
        </w:rPr>
        <w:t>0</w:t>
      </w:r>
      <w:r w:rsidRPr="008C73CD">
        <w:rPr>
          <w:rFonts w:ascii="Times New Roman" w:hAnsi="Times New Roman" w:cs="Times New Roman"/>
        </w:rPr>
        <w:t xml:space="preserve"> hours = </w:t>
      </w:r>
      <w:r w:rsidRPr="008C73CD" w:rsidR="002E26B1">
        <w:rPr>
          <w:rFonts w:ascii="Times New Roman" w:hAnsi="Times New Roman" w:cs="Times New Roman"/>
        </w:rPr>
        <w:t>7,317</w:t>
      </w:r>
      <w:r w:rsidRPr="008C73CD" w:rsidR="00AE3719">
        <w:rPr>
          <w:rFonts w:ascii="Times New Roman" w:hAnsi="Times New Roman" w:cs="Times New Roman"/>
        </w:rPr>
        <w:t xml:space="preserve"> </w:t>
      </w:r>
      <w:r w:rsidRPr="008C73CD">
        <w:rPr>
          <w:rFonts w:ascii="Times New Roman" w:hAnsi="Times New Roman" w:cs="Times New Roman"/>
        </w:rPr>
        <w:t>hours)</w:t>
      </w:r>
      <w:r w:rsidRPr="008C73CD" w:rsidR="004E2C09">
        <w:rPr>
          <w:rFonts w:ascii="Times New Roman" w:hAnsi="Times New Roman" w:cs="Times New Roman"/>
        </w:rPr>
        <w:t>.</w:t>
      </w:r>
    </w:p>
    <w:p w:rsidR="00770DC4" w:rsidRPr="00695D02" w:rsidP="00CF6B37" w14:paraId="2DAA9887" w14:textId="77777777">
      <w:pPr>
        <w:ind w:left="720"/>
        <w:rPr>
          <w:rFonts w:ascii="Times New Roman" w:hAnsi="Times New Roman" w:cs="Times New Roman"/>
        </w:rPr>
      </w:pPr>
    </w:p>
    <w:p w:rsidR="00770DC4" w:rsidRPr="008C73CD" w:rsidP="00295ADB" w14:paraId="04AA4D43" w14:textId="77777777">
      <w:pPr>
        <w:numPr>
          <w:ilvl w:val="0"/>
          <w:numId w:val="17"/>
        </w:numPr>
        <w:rPr>
          <w:rFonts w:ascii="Times New Roman" w:hAnsi="Times New Roman" w:cs="Times New Roman"/>
        </w:rPr>
      </w:pPr>
      <w:r w:rsidRPr="008C73CD">
        <w:rPr>
          <w:rFonts w:ascii="Times New Roman" w:hAnsi="Times New Roman" w:cs="Times New Roman"/>
          <w:i/>
          <w:iCs/>
          <w:u w:val="single"/>
        </w:rPr>
        <w:t xml:space="preserve">Agent’s </w:t>
      </w:r>
      <w:r w:rsidRPr="008C73CD" w:rsidR="00B3403D">
        <w:rPr>
          <w:rFonts w:ascii="Times New Roman" w:hAnsi="Times New Roman" w:cs="Times New Roman"/>
          <w:i/>
          <w:iCs/>
          <w:u w:val="single"/>
        </w:rPr>
        <w:t>P</w:t>
      </w:r>
      <w:r w:rsidRPr="008C73CD">
        <w:rPr>
          <w:rFonts w:ascii="Times New Roman" w:hAnsi="Times New Roman" w:cs="Times New Roman"/>
          <w:i/>
          <w:iCs/>
          <w:u w:val="single"/>
        </w:rPr>
        <w:t xml:space="preserve">roof of MSPA </w:t>
      </w:r>
      <w:r w:rsidRPr="008C73CD" w:rsidR="00B3403D">
        <w:rPr>
          <w:rFonts w:ascii="Times New Roman" w:hAnsi="Times New Roman" w:cs="Times New Roman"/>
          <w:i/>
          <w:iCs/>
          <w:u w:val="single"/>
        </w:rPr>
        <w:t>R</w:t>
      </w:r>
      <w:r w:rsidRPr="008C73CD">
        <w:rPr>
          <w:rFonts w:ascii="Times New Roman" w:hAnsi="Times New Roman" w:cs="Times New Roman"/>
          <w:i/>
          <w:iCs/>
          <w:u w:val="single"/>
        </w:rPr>
        <w:t>egistration (20 CFR 655.8(b))</w:t>
      </w:r>
      <w:r w:rsidRPr="008C73CD">
        <w:rPr>
          <w:rFonts w:ascii="Times New Roman" w:hAnsi="Times New Roman" w:cs="Times New Roman"/>
        </w:rPr>
        <w:t>.</w:t>
      </w:r>
      <w:r w:rsidRPr="008C73CD">
        <w:rPr>
          <w:rFonts w:ascii="Times New Roman" w:hAnsi="Times New Roman" w:cs="Times New Roman"/>
          <w:i/>
          <w:iCs/>
        </w:rPr>
        <w:t xml:space="preserve">  </w:t>
      </w:r>
      <w:r w:rsidRPr="008C73CD">
        <w:rPr>
          <w:rFonts w:ascii="Times New Roman" w:hAnsi="Times New Roman" w:cs="Times New Roman"/>
          <w:iCs/>
        </w:rPr>
        <w:t>The regulations require a</w:t>
      </w:r>
      <w:r w:rsidRPr="008C73CD">
        <w:rPr>
          <w:rFonts w:ascii="Times New Roman" w:hAnsi="Times New Roman" w:cs="Times New Roman"/>
        </w:rPr>
        <w:t xml:space="preserve">gents who are Farm Labor Contractors to provide a copy of their </w:t>
      </w:r>
      <w:r w:rsidRPr="008C73CD" w:rsidR="00485940">
        <w:rPr>
          <w:rFonts w:ascii="Times New Roman" w:hAnsi="Times New Roman" w:cs="Times New Roman"/>
        </w:rPr>
        <w:t xml:space="preserve">MSPA </w:t>
      </w:r>
      <w:r w:rsidRPr="008C73CD">
        <w:rPr>
          <w:rFonts w:ascii="Times New Roman" w:hAnsi="Times New Roman" w:cs="Times New Roman"/>
        </w:rPr>
        <w:t xml:space="preserve">Certificate of Registration.  The Department estimates it takes agents approximately </w:t>
      </w:r>
      <w:r w:rsidRPr="008C73CD" w:rsidR="005400E1">
        <w:rPr>
          <w:rFonts w:ascii="Times New Roman" w:hAnsi="Times New Roman" w:cs="Times New Roman"/>
        </w:rPr>
        <w:t>0.08 hours</w:t>
      </w:r>
      <w:r w:rsidRPr="008C73CD">
        <w:rPr>
          <w:rFonts w:ascii="Times New Roman" w:hAnsi="Times New Roman" w:cs="Times New Roman"/>
        </w:rPr>
        <w:t xml:space="preserve"> to copy their certificates and attach them to the application</w:t>
      </w:r>
      <w:r w:rsidRPr="008C73CD" w:rsidR="002E6734">
        <w:rPr>
          <w:rFonts w:ascii="Times New Roman" w:hAnsi="Times New Roman" w:cs="Times New Roman"/>
        </w:rPr>
        <w:t xml:space="preserve"> </w:t>
      </w:r>
      <w:r w:rsidRPr="008C73CD" w:rsidR="00FA05FC">
        <w:rPr>
          <w:rFonts w:ascii="Times New Roman" w:hAnsi="Times New Roman" w:cs="Times New Roman"/>
        </w:rPr>
        <w:t xml:space="preserve">for approximately </w:t>
      </w:r>
      <w:r w:rsidRPr="008C73CD" w:rsidR="002E26B1">
        <w:rPr>
          <w:rFonts w:ascii="Times New Roman" w:hAnsi="Times New Roman" w:cs="Times New Roman"/>
        </w:rPr>
        <w:t>22</w:t>
      </w:r>
      <w:r w:rsidRPr="008C73CD" w:rsidR="00FA05FC">
        <w:rPr>
          <w:rFonts w:ascii="Times New Roman" w:hAnsi="Times New Roman" w:cs="Times New Roman"/>
        </w:rPr>
        <w:t xml:space="preserve"> Farm Labor Contractor filings</w:t>
      </w:r>
      <w:r w:rsidRPr="008C73CD" w:rsidR="00794F53">
        <w:rPr>
          <w:rFonts w:ascii="Times New Roman" w:hAnsi="Times New Roman" w:cs="Times New Roman"/>
        </w:rPr>
        <w:t>.</w:t>
      </w:r>
      <w:r>
        <w:rPr>
          <w:rStyle w:val="FootnoteReference"/>
          <w:rFonts w:ascii="Times New Roman" w:hAnsi="Times New Roman"/>
          <w:vertAlign w:val="superscript"/>
        </w:rPr>
        <w:footnoteReference w:id="7"/>
      </w:r>
      <w:r w:rsidRPr="008C73CD" w:rsidR="00FA05FC">
        <w:rPr>
          <w:rFonts w:ascii="Times New Roman" w:hAnsi="Times New Roman" w:cs="Times New Roman"/>
        </w:rPr>
        <w:t xml:space="preserve">  </w:t>
      </w:r>
      <w:r w:rsidRPr="008C73CD">
        <w:rPr>
          <w:rFonts w:ascii="Times New Roman" w:hAnsi="Times New Roman" w:cs="Times New Roman"/>
        </w:rPr>
        <w:t xml:space="preserve">The hourly burden for this collection is </w:t>
      </w:r>
      <w:r w:rsidR="00987B01">
        <w:rPr>
          <w:rFonts w:ascii="Times New Roman" w:hAnsi="Times New Roman" w:cs="Times New Roman"/>
        </w:rPr>
        <w:t>2</w:t>
      </w:r>
      <w:r w:rsidRPr="008C73CD" w:rsidR="005400E1">
        <w:rPr>
          <w:rFonts w:ascii="Times New Roman" w:hAnsi="Times New Roman" w:cs="Times New Roman"/>
        </w:rPr>
        <w:t xml:space="preserve"> hours.</w:t>
      </w:r>
      <w:r w:rsidRPr="008C73CD">
        <w:rPr>
          <w:rFonts w:ascii="Times New Roman" w:hAnsi="Times New Roman" w:cs="Times New Roman"/>
        </w:rPr>
        <w:t xml:space="preserve"> (</w:t>
      </w:r>
      <w:r w:rsidRPr="008C73CD" w:rsidR="002E26B1">
        <w:rPr>
          <w:rFonts w:ascii="Times New Roman" w:hAnsi="Times New Roman" w:cs="Times New Roman"/>
        </w:rPr>
        <w:t>22</w:t>
      </w:r>
      <w:r w:rsidRPr="008C73CD">
        <w:rPr>
          <w:rFonts w:ascii="Times New Roman" w:hAnsi="Times New Roman" w:cs="Times New Roman"/>
        </w:rPr>
        <w:t xml:space="preserve"> </w:t>
      </w:r>
      <w:r w:rsidRPr="008C73CD" w:rsidR="00FA05FC">
        <w:rPr>
          <w:rFonts w:ascii="Times New Roman" w:hAnsi="Times New Roman" w:cs="Times New Roman"/>
        </w:rPr>
        <w:t xml:space="preserve">filings </w:t>
      </w:r>
      <w:r w:rsidRPr="008C73CD">
        <w:rPr>
          <w:rFonts w:ascii="Times New Roman" w:hAnsi="Times New Roman" w:cs="Times New Roman"/>
        </w:rPr>
        <w:t xml:space="preserve">x </w:t>
      </w:r>
      <w:r w:rsidRPr="008C73CD" w:rsidR="00F20FF0">
        <w:rPr>
          <w:rFonts w:ascii="Times New Roman" w:hAnsi="Times New Roman" w:cs="Times New Roman"/>
        </w:rPr>
        <w:t xml:space="preserve">0.08 hours </w:t>
      </w:r>
      <w:r w:rsidRPr="008C73CD">
        <w:rPr>
          <w:rFonts w:ascii="Times New Roman" w:hAnsi="Times New Roman" w:cs="Times New Roman"/>
        </w:rPr>
        <w:t>= 1</w:t>
      </w:r>
      <w:r w:rsidRPr="008C73CD" w:rsidR="00F20FF0">
        <w:rPr>
          <w:rFonts w:ascii="Times New Roman" w:hAnsi="Times New Roman" w:cs="Times New Roman"/>
        </w:rPr>
        <w:t>.</w:t>
      </w:r>
      <w:r w:rsidRPr="008C73CD" w:rsidR="002E26B1">
        <w:rPr>
          <w:rFonts w:ascii="Times New Roman" w:hAnsi="Times New Roman" w:cs="Times New Roman"/>
        </w:rPr>
        <w:t xml:space="preserve">76 </w:t>
      </w:r>
      <w:r w:rsidRPr="008C73CD">
        <w:rPr>
          <w:rFonts w:ascii="Times New Roman" w:hAnsi="Times New Roman" w:cs="Times New Roman"/>
        </w:rPr>
        <w:t>hour</w:t>
      </w:r>
      <w:r w:rsidRPr="008C73CD" w:rsidR="00F20FF0">
        <w:rPr>
          <w:rFonts w:ascii="Times New Roman" w:hAnsi="Times New Roman" w:cs="Times New Roman"/>
        </w:rPr>
        <w:t>s</w:t>
      </w:r>
      <w:r w:rsidRPr="008C73CD">
        <w:rPr>
          <w:rFonts w:ascii="Times New Roman" w:hAnsi="Times New Roman" w:cs="Times New Roman"/>
        </w:rPr>
        <w:t>)</w:t>
      </w:r>
      <w:r w:rsidRPr="008C73CD" w:rsidR="004E2C09">
        <w:rPr>
          <w:rFonts w:ascii="Times New Roman" w:hAnsi="Times New Roman" w:cs="Times New Roman"/>
        </w:rPr>
        <w:t>.</w:t>
      </w:r>
    </w:p>
    <w:p w:rsidR="00770DC4" w:rsidRPr="00D93171" w:rsidP="00CF6B37" w14:paraId="1462AB21" w14:textId="77777777">
      <w:pPr>
        <w:ind w:left="720"/>
        <w:rPr>
          <w:rFonts w:ascii="Times New Roman" w:hAnsi="Times New Roman" w:cs="Times New Roman"/>
        </w:rPr>
      </w:pPr>
    </w:p>
    <w:p w:rsidR="00991188" w:rsidRPr="00E95FB1" w:rsidP="00E95FB1" w14:paraId="284BD5C6" w14:textId="77777777">
      <w:pPr>
        <w:numPr>
          <w:ilvl w:val="0"/>
          <w:numId w:val="17"/>
        </w:numPr>
        <w:rPr>
          <w:rFonts w:ascii="Times New Roman" w:hAnsi="Times New Roman" w:cs="Times New Roman"/>
        </w:rPr>
      </w:pPr>
      <w:r w:rsidRPr="008C73CD">
        <w:rPr>
          <w:rFonts w:ascii="Times New Roman" w:hAnsi="Times New Roman" w:cs="Times New Roman"/>
          <w:i/>
          <w:iCs/>
          <w:u w:val="single"/>
        </w:rPr>
        <w:t xml:space="preserve">Inform of </w:t>
      </w:r>
      <w:r w:rsidRPr="008C73CD" w:rsidR="00B3403D">
        <w:rPr>
          <w:rFonts w:ascii="Times New Roman" w:hAnsi="Times New Roman" w:cs="Times New Roman"/>
          <w:i/>
          <w:iCs/>
          <w:u w:val="single"/>
        </w:rPr>
        <w:t>F</w:t>
      </w:r>
      <w:r w:rsidRPr="008C73CD">
        <w:rPr>
          <w:rFonts w:ascii="Times New Roman" w:hAnsi="Times New Roman" w:cs="Times New Roman"/>
          <w:i/>
          <w:iCs/>
          <w:u w:val="single"/>
        </w:rPr>
        <w:t xml:space="preserve">ee </w:t>
      </w:r>
      <w:r w:rsidRPr="008C73CD" w:rsidR="00B3403D">
        <w:rPr>
          <w:rFonts w:ascii="Times New Roman" w:hAnsi="Times New Roman" w:cs="Times New Roman"/>
          <w:i/>
          <w:iCs/>
          <w:u w:val="single"/>
        </w:rPr>
        <w:t>P</w:t>
      </w:r>
      <w:r w:rsidRPr="008C73CD">
        <w:rPr>
          <w:rFonts w:ascii="Times New Roman" w:hAnsi="Times New Roman" w:cs="Times New Roman"/>
          <w:i/>
          <w:iCs/>
          <w:u w:val="single"/>
        </w:rPr>
        <w:t>rohibitions (20 CFR 655.20(p) and 29 CFR 503.16(p))</w:t>
      </w:r>
      <w:r w:rsidRPr="008C73CD">
        <w:rPr>
          <w:rFonts w:ascii="Times New Roman" w:hAnsi="Times New Roman" w:cs="Times New Roman"/>
        </w:rPr>
        <w:t>.</w:t>
      </w:r>
      <w:r w:rsidRPr="008C73CD">
        <w:rPr>
          <w:rFonts w:ascii="Times New Roman" w:hAnsi="Times New Roman" w:cs="Times New Roman"/>
          <w:i/>
          <w:iCs/>
        </w:rPr>
        <w:t xml:space="preserve">  </w:t>
      </w:r>
      <w:r w:rsidRPr="008C73CD">
        <w:rPr>
          <w:rFonts w:ascii="Times New Roman" w:hAnsi="Times New Roman" w:cs="Times New Roman"/>
          <w:iCs/>
        </w:rPr>
        <w:t>The Department requires e</w:t>
      </w:r>
      <w:r w:rsidRPr="008C73CD">
        <w:rPr>
          <w:rFonts w:ascii="Times New Roman" w:hAnsi="Times New Roman" w:cs="Times New Roman"/>
        </w:rPr>
        <w:t xml:space="preserve">mployers to prohibit in a written contract any agent or recruiter whom the employer engages in international recruitment of H-2B workers, either directly or indirectly, from seeking or receiving payments or other compensation from prospective workers.  Because the Department estimates that </w:t>
      </w:r>
      <w:r w:rsidRPr="008C73CD" w:rsidR="00F9024A">
        <w:rPr>
          <w:rFonts w:ascii="Times New Roman" w:hAnsi="Times New Roman" w:cs="Times New Roman"/>
        </w:rPr>
        <w:t>5</w:t>
      </w:r>
      <w:r w:rsidRPr="008C73CD" w:rsidR="00BB734C">
        <w:rPr>
          <w:rFonts w:ascii="Times New Roman" w:hAnsi="Times New Roman" w:cs="Times New Roman"/>
        </w:rPr>
        <w:t>7</w:t>
      </w:r>
      <w:r w:rsidRPr="008C73CD" w:rsidR="00F9024A">
        <w:rPr>
          <w:rFonts w:ascii="Times New Roman" w:hAnsi="Times New Roman" w:cs="Times New Roman"/>
        </w:rPr>
        <w:t xml:space="preserve"> percent of </w:t>
      </w:r>
      <w:r w:rsidRPr="008C73CD">
        <w:rPr>
          <w:rFonts w:ascii="Times New Roman" w:hAnsi="Times New Roman" w:cs="Times New Roman"/>
        </w:rPr>
        <w:t>employers</w:t>
      </w:r>
      <w:r w:rsidRPr="008C73CD" w:rsidR="00F9024A">
        <w:rPr>
          <w:rFonts w:ascii="Times New Roman" w:hAnsi="Times New Roman" w:cs="Times New Roman"/>
        </w:rPr>
        <w:t xml:space="preserve"> (</w:t>
      </w:r>
      <w:r w:rsidRPr="008C73CD" w:rsidR="007C7605">
        <w:rPr>
          <w:rFonts w:ascii="Times New Roman" w:hAnsi="Times New Roman" w:cs="Times New Roman"/>
        </w:rPr>
        <w:t>5,157</w:t>
      </w:r>
      <w:r w:rsidRPr="008C73CD" w:rsidR="00F9024A">
        <w:rPr>
          <w:rFonts w:ascii="Times New Roman" w:hAnsi="Times New Roman" w:cs="Times New Roman"/>
        </w:rPr>
        <w:t>)</w:t>
      </w:r>
      <w:r w:rsidRPr="008C73CD" w:rsidR="00025F4C">
        <w:rPr>
          <w:rFonts w:ascii="Times New Roman" w:hAnsi="Times New Roman" w:cs="Times New Roman"/>
        </w:rPr>
        <w:t xml:space="preserve"> </w:t>
      </w:r>
      <w:r w:rsidRPr="008C73CD">
        <w:rPr>
          <w:rFonts w:ascii="Times New Roman" w:hAnsi="Times New Roman" w:cs="Times New Roman"/>
        </w:rPr>
        <w:t xml:space="preserve">will utilize foreign agents and recruiters </w:t>
      </w:r>
      <w:r w:rsidRPr="008C73CD" w:rsidR="00A35CD8">
        <w:rPr>
          <w:rFonts w:ascii="Times New Roman" w:hAnsi="Times New Roman" w:cs="Times New Roman"/>
        </w:rPr>
        <w:t xml:space="preserve">for </w:t>
      </w:r>
      <w:r w:rsidRPr="008C73CD" w:rsidR="007C7605">
        <w:rPr>
          <w:rFonts w:ascii="Times New Roman" w:hAnsi="Times New Roman" w:cs="Times New Roman"/>
        </w:rPr>
        <w:t>9,010</w:t>
      </w:r>
      <w:r w:rsidRPr="008C73CD" w:rsidR="009021FC">
        <w:rPr>
          <w:rFonts w:ascii="Times New Roman" w:hAnsi="Times New Roman" w:cs="Times New Roman"/>
        </w:rPr>
        <w:t xml:space="preserve"> </w:t>
      </w:r>
      <w:r w:rsidRPr="008C73CD" w:rsidR="00A35CD8">
        <w:rPr>
          <w:rFonts w:ascii="Times New Roman" w:hAnsi="Times New Roman" w:cs="Times New Roman"/>
        </w:rPr>
        <w:t xml:space="preserve">applications </w:t>
      </w:r>
      <w:r w:rsidRPr="008C73CD">
        <w:rPr>
          <w:rFonts w:ascii="Times New Roman" w:hAnsi="Times New Roman" w:cs="Times New Roman"/>
        </w:rPr>
        <w:t xml:space="preserve">and </w:t>
      </w:r>
      <w:r w:rsidRPr="008C73CD" w:rsidR="0018097C">
        <w:rPr>
          <w:rFonts w:ascii="Times New Roman" w:hAnsi="Times New Roman" w:cs="Times New Roman"/>
        </w:rPr>
        <w:t xml:space="preserve">that </w:t>
      </w:r>
      <w:r w:rsidRPr="008C73CD">
        <w:rPr>
          <w:rFonts w:ascii="Times New Roman" w:hAnsi="Times New Roman" w:cs="Times New Roman"/>
        </w:rPr>
        <w:t xml:space="preserve">it takes the employer an average of </w:t>
      </w:r>
      <w:r w:rsidRPr="008C73CD" w:rsidR="005400E1">
        <w:rPr>
          <w:rFonts w:ascii="Times New Roman" w:hAnsi="Times New Roman" w:cs="Times New Roman"/>
        </w:rPr>
        <w:t>0.25 hours</w:t>
      </w:r>
      <w:r w:rsidRPr="008C73CD">
        <w:rPr>
          <w:rFonts w:ascii="Times New Roman" w:hAnsi="Times New Roman" w:cs="Times New Roman"/>
        </w:rPr>
        <w:t xml:space="preserve"> to comply with this requirement, the </w:t>
      </w:r>
      <w:r w:rsidRPr="008C73CD" w:rsidR="00057579">
        <w:rPr>
          <w:rFonts w:ascii="Times New Roman" w:hAnsi="Times New Roman" w:cs="Times New Roman"/>
        </w:rPr>
        <w:t xml:space="preserve">third-party disclosure </w:t>
      </w:r>
      <w:r w:rsidRPr="008C73CD">
        <w:rPr>
          <w:rFonts w:ascii="Times New Roman" w:hAnsi="Times New Roman" w:cs="Times New Roman"/>
        </w:rPr>
        <w:t>burden for this collection is</w:t>
      </w:r>
      <w:r w:rsidRPr="008C73CD" w:rsidR="00F9024A">
        <w:rPr>
          <w:rFonts w:ascii="Times New Roman" w:hAnsi="Times New Roman" w:cs="Times New Roman"/>
        </w:rPr>
        <w:t xml:space="preserve"> </w:t>
      </w:r>
      <w:r w:rsidRPr="008C73CD" w:rsidR="00FB1F33">
        <w:rPr>
          <w:rFonts w:ascii="Times New Roman" w:hAnsi="Times New Roman" w:cs="Times New Roman"/>
        </w:rPr>
        <w:t>2,253</w:t>
      </w:r>
      <w:r w:rsidRPr="008C73CD" w:rsidR="00346C43">
        <w:rPr>
          <w:rFonts w:ascii="Times New Roman" w:hAnsi="Times New Roman" w:cs="Times New Roman"/>
        </w:rPr>
        <w:t xml:space="preserve"> reporting hours </w:t>
      </w:r>
      <w:r w:rsidRPr="008C73CD">
        <w:rPr>
          <w:rFonts w:ascii="Times New Roman" w:hAnsi="Times New Roman" w:cs="Times New Roman"/>
        </w:rPr>
        <w:t>(</w:t>
      </w:r>
      <w:r w:rsidRPr="008C73CD" w:rsidR="007C7605">
        <w:rPr>
          <w:rFonts w:ascii="Times New Roman" w:hAnsi="Times New Roman" w:cs="Times New Roman"/>
        </w:rPr>
        <w:t xml:space="preserve">9,010 </w:t>
      </w:r>
      <w:r w:rsidRPr="008C73CD" w:rsidR="007E6D7A">
        <w:rPr>
          <w:rFonts w:ascii="Times New Roman" w:hAnsi="Times New Roman" w:cs="Times New Roman"/>
        </w:rPr>
        <w:t xml:space="preserve">filings </w:t>
      </w:r>
      <w:r w:rsidRPr="008C73CD">
        <w:rPr>
          <w:rFonts w:ascii="Times New Roman" w:hAnsi="Times New Roman" w:cs="Times New Roman"/>
        </w:rPr>
        <w:t xml:space="preserve">x </w:t>
      </w:r>
      <w:r w:rsidRPr="008C73CD" w:rsidR="00F20FF0">
        <w:rPr>
          <w:rFonts w:ascii="Times New Roman" w:hAnsi="Times New Roman" w:cs="Times New Roman"/>
        </w:rPr>
        <w:t xml:space="preserve">0.25 hours </w:t>
      </w:r>
      <w:r w:rsidRPr="008C73CD">
        <w:rPr>
          <w:rFonts w:ascii="Times New Roman" w:hAnsi="Times New Roman" w:cs="Times New Roman"/>
        </w:rPr>
        <w:t xml:space="preserve">= </w:t>
      </w:r>
      <w:r w:rsidRPr="008C73CD" w:rsidR="00FB1F33">
        <w:rPr>
          <w:rFonts w:ascii="Times New Roman" w:hAnsi="Times New Roman" w:cs="Times New Roman"/>
        </w:rPr>
        <w:t>2,252</w:t>
      </w:r>
      <w:r w:rsidRPr="008C73CD" w:rsidR="00D93171">
        <w:rPr>
          <w:rFonts w:ascii="Times New Roman" w:hAnsi="Times New Roman" w:cs="Times New Roman"/>
        </w:rPr>
        <w:t>.50</w:t>
      </w:r>
      <w:r w:rsidRPr="008C73CD" w:rsidR="00BB734C">
        <w:rPr>
          <w:rFonts w:ascii="Times New Roman" w:hAnsi="Times New Roman" w:cs="Times New Roman"/>
        </w:rPr>
        <w:t xml:space="preserve"> </w:t>
      </w:r>
      <w:r w:rsidRPr="008C73CD" w:rsidR="00F20FF0">
        <w:rPr>
          <w:rFonts w:ascii="Times New Roman" w:hAnsi="Times New Roman" w:cs="Times New Roman"/>
        </w:rPr>
        <w:t>hours</w:t>
      </w:r>
      <w:r w:rsidRPr="008C73CD">
        <w:rPr>
          <w:rFonts w:ascii="Times New Roman" w:hAnsi="Times New Roman" w:cs="Times New Roman"/>
        </w:rPr>
        <w:t>)</w:t>
      </w:r>
      <w:r w:rsidRPr="008C73CD" w:rsidR="00C41E24">
        <w:rPr>
          <w:rFonts w:ascii="Times New Roman" w:hAnsi="Times New Roman" w:cs="Times New Roman"/>
        </w:rPr>
        <w:t>.</w:t>
      </w:r>
    </w:p>
    <w:p w:rsidR="00770DC4" w:rsidRPr="00504476" w:rsidP="00CF6B37" w14:paraId="0054DD08" w14:textId="77777777">
      <w:pPr>
        <w:tabs>
          <w:tab w:val="left" w:pos="-1440"/>
        </w:tabs>
        <w:ind w:left="720"/>
        <w:rPr>
          <w:rFonts w:ascii="Times New Roman" w:hAnsi="Times New Roman" w:cs="Times New Roman"/>
        </w:rPr>
      </w:pPr>
      <w:bookmarkStart w:id="18" w:name="_Hlk216775573"/>
    </w:p>
    <w:bookmarkEnd w:id="18"/>
    <w:p w:rsidR="00302843" w:rsidRPr="003972C1" w:rsidP="00302843" w14:paraId="52B0360D" w14:textId="77777777">
      <w:pPr>
        <w:numPr>
          <w:ilvl w:val="0"/>
          <w:numId w:val="16"/>
        </w:numPr>
        <w:rPr>
          <w:rFonts w:ascii="Times New Roman" w:hAnsi="Times New Roman" w:cs="Times New Roman"/>
          <w:b/>
        </w:rPr>
      </w:pPr>
      <w:r w:rsidRPr="003972C1">
        <w:rPr>
          <w:rFonts w:ascii="Times New Roman" w:hAnsi="Times New Roman" w:cs="Times New Roman"/>
          <w:b/>
        </w:rPr>
        <w:t>H-2B Application for Temporary Employment Certification</w:t>
      </w:r>
    </w:p>
    <w:p w:rsidR="00770DC4" w:rsidRPr="003972C1" w:rsidP="00CF6B37" w14:paraId="4D1668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1872"/>
        <w:rPr>
          <w:rFonts w:ascii="Times New Roman" w:hAnsi="Times New Roman" w:cs="Times New Roman"/>
        </w:rPr>
      </w:pPr>
      <w:r w:rsidRPr="003972C1">
        <w:rPr>
          <w:rFonts w:ascii="Times New Roman" w:hAnsi="Times New Roman" w:cs="Times New Roman"/>
        </w:rPr>
        <w:tab/>
      </w:r>
      <w:r w:rsidRPr="003972C1">
        <w:rPr>
          <w:rFonts w:ascii="Times New Roman" w:hAnsi="Times New Roman" w:cs="Times New Roman"/>
        </w:rPr>
        <w:tab/>
      </w:r>
    </w:p>
    <w:p w:rsidR="00770DC4" w:rsidRPr="001B2A0F" w:rsidP="003D3E31" w14:paraId="6FBDF979" w14:textId="77777777">
      <w:pPr>
        <w:numPr>
          <w:ilvl w:val="0"/>
          <w:numId w:val="20"/>
        </w:numPr>
        <w:tabs>
          <w:tab w:val="left" w:pos="-1440"/>
        </w:tabs>
        <w:rPr>
          <w:rFonts w:ascii="Times New Roman" w:hAnsi="Times New Roman" w:cs="Times New Roman"/>
        </w:rPr>
      </w:pPr>
      <w:r w:rsidRPr="001B2A0F">
        <w:rPr>
          <w:rFonts w:ascii="Times New Roman" w:hAnsi="Times New Roman" w:cs="Times New Roman"/>
          <w:i/>
          <w:iCs/>
          <w:u w:val="single"/>
        </w:rPr>
        <w:t>Form ETA-9142B</w:t>
      </w:r>
      <w:r w:rsidRPr="001B2A0F" w:rsidR="00C047F3">
        <w:rPr>
          <w:rFonts w:ascii="Times New Roman" w:hAnsi="Times New Roman" w:cs="Times New Roman"/>
          <w:u w:val="single"/>
        </w:rPr>
        <w:t>,</w:t>
      </w:r>
      <w:r w:rsidRPr="001B2A0F">
        <w:rPr>
          <w:rFonts w:ascii="Times New Roman" w:hAnsi="Times New Roman" w:cs="Times New Roman"/>
          <w:i/>
          <w:iCs/>
          <w:u w:val="single"/>
        </w:rPr>
        <w:t xml:space="preserve"> </w:t>
      </w:r>
      <w:r w:rsidRPr="001B2A0F" w:rsidR="009A231D">
        <w:rPr>
          <w:rFonts w:ascii="Times New Roman" w:hAnsi="Times New Roman" w:cs="Times New Roman"/>
          <w:i/>
          <w:iCs/>
          <w:u w:val="single"/>
        </w:rPr>
        <w:t xml:space="preserve">H-2B </w:t>
      </w:r>
      <w:r w:rsidRPr="001B2A0F" w:rsidR="005713B7">
        <w:rPr>
          <w:rFonts w:ascii="Times New Roman" w:hAnsi="Times New Roman" w:cs="Times New Roman"/>
          <w:i/>
          <w:iCs/>
          <w:u w:val="single"/>
        </w:rPr>
        <w:t>Application for Temporary Employment Certification</w:t>
      </w:r>
      <w:r w:rsidRPr="001B2A0F" w:rsidR="00C047F3">
        <w:rPr>
          <w:rFonts w:ascii="Times New Roman" w:hAnsi="Times New Roman" w:cs="Times New Roman"/>
          <w:i/>
          <w:iCs/>
          <w:u w:val="single"/>
        </w:rPr>
        <w:t xml:space="preserve"> (20 CFR 655.15)</w:t>
      </w:r>
      <w:r w:rsidRPr="001B2A0F">
        <w:rPr>
          <w:rFonts w:ascii="Times New Roman" w:hAnsi="Times New Roman" w:cs="Times New Roman"/>
          <w:i/>
          <w:iCs/>
        </w:rPr>
        <w:t xml:space="preserve">.  </w:t>
      </w:r>
      <w:r w:rsidRPr="001B2A0F">
        <w:rPr>
          <w:rFonts w:ascii="Times New Roman" w:hAnsi="Times New Roman" w:cs="Times New Roman"/>
          <w:iCs/>
        </w:rPr>
        <w:t xml:space="preserve">The Department requires </w:t>
      </w:r>
      <w:r w:rsidRPr="001B2A0F" w:rsidR="001A2858">
        <w:rPr>
          <w:rFonts w:ascii="Times New Roman" w:hAnsi="Times New Roman" w:cs="Times New Roman"/>
          <w:iCs/>
        </w:rPr>
        <w:t>completion of</w:t>
      </w:r>
      <w:r w:rsidRPr="001B2A0F" w:rsidR="0064686B">
        <w:rPr>
          <w:rFonts w:ascii="Times New Roman" w:hAnsi="Times New Roman" w:cs="Times New Roman"/>
          <w:iCs/>
        </w:rPr>
        <w:t xml:space="preserve"> the Form ETA-9142B when an employer seeks a temporary labor certification to employ nonimmigrant workers </w:t>
      </w:r>
      <w:r w:rsidRPr="001B2A0F" w:rsidR="0064686B">
        <w:rPr>
          <w:rFonts w:ascii="Times New Roman" w:hAnsi="Times New Roman" w:cs="Times New Roman"/>
          <w:iCs/>
        </w:rPr>
        <w:t>under the H-2B visa classification</w:t>
      </w:r>
      <w:r w:rsidRPr="001B2A0F">
        <w:rPr>
          <w:rFonts w:ascii="Times New Roman" w:hAnsi="Times New Roman" w:cs="Times New Roman"/>
        </w:rPr>
        <w:t xml:space="preserve">.  The </w:t>
      </w:r>
      <w:r w:rsidRPr="001B2A0F" w:rsidR="00DE004A">
        <w:rPr>
          <w:rFonts w:ascii="Times New Roman" w:hAnsi="Times New Roman" w:cs="Times New Roman"/>
        </w:rPr>
        <w:t xml:space="preserve">Department estimates the </w:t>
      </w:r>
      <w:r w:rsidRPr="001B2A0F">
        <w:rPr>
          <w:rFonts w:ascii="Times New Roman" w:hAnsi="Times New Roman" w:cs="Times New Roman"/>
        </w:rPr>
        <w:t xml:space="preserve">form takes approximately </w:t>
      </w:r>
      <w:r w:rsidRPr="001B2A0F" w:rsidR="005400E1">
        <w:rPr>
          <w:rFonts w:ascii="Times New Roman" w:hAnsi="Times New Roman" w:cs="Times New Roman"/>
        </w:rPr>
        <w:t>0.92 hours</w:t>
      </w:r>
      <w:r w:rsidRPr="001B2A0F" w:rsidR="00CF0905">
        <w:rPr>
          <w:rFonts w:ascii="Times New Roman" w:hAnsi="Times New Roman" w:cs="Times New Roman"/>
        </w:rPr>
        <w:t xml:space="preserve"> </w:t>
      </w:r>
      <w:r w:rsidRPr="001B2A0F">
        <w:rPr>
          <w:rFonts w:ascii="Times New Roman" w:hAnsi="Times New Roman" w:cs="Times New Roman"/>
        </w:rPr>
        <w:t>to complete.  Based on program experience</w:t>
      </w:r>
      <w:r w:rsidRPr="001B2A0F" w:rsidR="00DE004A">
        <w:rPr>
          <w:rFonts w:ascii="Times New Roman" w:hAnsi="Times New Roman" w:cs="Times New Roman"/>
        </w:rPr>
        <w:t>,</w:t>
      </w:r>
      <w:r w:rsidRPr="001B2A0F" w:rsidR="004172CE">
        <w:rPr>
          <w:rFonts w:ascii="Times New Roman" w:hAnsi="Times New Roman" w:cs="Times New Roman"/>
        </w:rPr>
        <w:t xml:space="preserve"> and </w:t>
      </w:r>
      <w:r w:rsidRPr="001B2A0F" w:rsidR="001665E7">
        <w:rPr>
          <w:rFonts w:ascii="Times New Roman" w:hAnsi="Times New Roman" w:cs="Times New Roman"/>
        </w:rPr>
        <w:t xml:space="preserve">proposed </w:t>
      </w:r>
      <w:r w:rsidRPr="001B2A0F" w:rsidR="004172CE">
        <w:rPr>
          <w:rFonts w:ascii="Times New Roman" w:hAnsi="Times New Roman" w:cs="Times New Roman"/>
        </w:rPr>
        <w:t>changes made to the Form ETA-9142B</w:t>
      </w:r>
      <w:r w:rsidRPr="001B2A0F" w:rsidR="00FC6DF1">
        <w:rPr>
          <w:rFonts w:ascii="Times New Roman" w:hAnsi="Times New Roman" w:cs="Times New Roman"/>
        </w:rPr>
        <w:t>,</w:t>
      </w:r>
      <w:r w:rsidRPr="001B2A0F">
        <w:rPr>
          <w:rFonts w:ascii="Times New Roman" w:hAnsi="Times New Roman" w:cs="Times New Roman"/>
        </w:rPr>
        <w:t xml:space="preserve"> </w:t>
      </w:r>
      <w:r w:rsidRPr="001B2A0F" w:rsidR="00DE004A">
        <w:rPr>
          <w:rFonts w:ascii="Times New Roman" w:hAnsi="Times New Roman" w:cs="Times New Roman"/>
        </w:rPr>
        <w:t>the Department</w:t>
      </w:r>
      <w:r w:rsidRPr="001B2A0F">
        <w:rPr>
          <w:rFonts w:ascii="Times New Roman" w:hAnsi="Times New Roman" w:cs="Times New Roman"/>
        </w:rPr>
        <w:t xml:space="preserve"> estimate</w:t>
      </w:r>
      <w:r w:rsidRPr="001B2A0F" w:rsidR="00DE004A">
        <w:rPr>
          <w:rFonts w:ascii="Times New Roman" w:hAnsi="Times New Roman" w:cs="Times New Roman"/>
        </w:rPr>
        <w:t>s filers will submit</w:t>
      </w:r>
      <w:r w:rsidRPr="001B2A0F">
        <w:rPr>
          <w:rFonts w:ascii="Times New Roman" w:hAnsi="Times New Roman" w:cs="Times New Roman"/>
        </w:rPr>
        <w:t xml:space="preserve"> </w:t>
      </w:r>
      <w:r w:rsidRPr="001B2A0F" w:rsidR="00381FCB">
        <w:rPr>
          <w:rFonts w:ascii="Times New Roman" w:hAnsi="Times New Roman" w:cs="Times New Roman"/>
        </w:rPr>
        <w:t xml:space="preserve">15,807 </w:t>
      </w:r>
      <w:r w:rsidRPr="001B2A0F">
        <w:rPr>
          <w:rFonts w:ascii="Times New Roman" w:hAnsi="Times New Roman" w:cs="Times New Roman"/>
        </w:rPr>
        <w:t xml:space="preserve">applications annually.  The total hourly burden for the filing of the Form ETA-9142B is </w:t>
      </w:r>
      <w:r w:rsidRPr="001B2A0F" w:rsidR="00381FCB">
        <w:rPr>
          <w:rFonts w:ascii="Times New Roman" w:hAnsi="Times New Roman" w:cs="Times New Roman"/>
        </w:rPr>
        <w:t xml:space="preserve">14,542 </w:t>
      </w:r>
      <w:r w:rsidRPr="001B2A0F" w:rsidR="00AF2285">
        <w:rPr>
          <w:rFonts w:ascii="Times New Roman" w:hAnsi="Times New Roman" w:cs="Times New Roman"/>
        </w:rPr>
        <w:t>reporting hours</w:t>
      </w:r>
      <w:r w:rsidRPr="001B2A0F" w:rsidR="001E3FD9">
        <w:rPr>
          <w:rFonts w:ascii="Times New Roman" w:hAnsi="Times New Roman" w:cs="Times New Roman"/>
        </w:rPr>
        <w:t xml:space="preserve"> </w:t>
      </w:r>
      <w:r w:rsidRPr="001B2A0F">
        <w:rPr>
          <w:rFonts w:ascii="Times New Roman" w:hAnsi="Times New Roman" w:cs="Times New Roman"/>
        </w:rPr>
        <w:t>(</w:t>
      </w:r>
      <w:r w:rsidRPr="001B2A0F" w:rsidR="00381FCB">
        <w:rPr>
          <w:rFonts w:ascii="Times New Roman" w:hAnsi="Times New Roman" w:cs="Times New Roman"/>
        </w:rPr>
        <w:t xml:space="preserve">15,807 </w:t>
      </w:r>
      <w:r w:rsidRPr="001B2A0F">
        <w:rPr>
          <w:rFonts w:ascii="Times New Roman" w:hAnsi="Times New Roman" w:cs="Times New Roman"/>
        </w:rPr>
        <w:t xml:space="preserve">applications x </w:t>
      </w:r>
      <w:r w:rsidRPr="001B2A0F" w:rsidR="004172CE">
        <w:rPr>
          <w:rFonts w:ascii="Times New Roman" w:hAnsi="Times New Roman" w:cs="Times New Roman"/>
        </w:rPr>
        <w:t>0.92</w:t>
      </w:r>
      <w:r w:rsidRPr="001B2A0F" w:rsidR="00413D3F">
        <w:rPr>
          <w:rFonts w:ascii="Times New Roman" w:hAnsi="Times New Roman" w:cs="Times New Roman"/>
        </w:rPr>
        <w:t xml:space="preserve"> </w:t>
      </w:r>
      <w:r w:rsidRPr="001B2A0F" w:rsidR="00DD04F8">
        <w:rPr>
          <w:rFonts w:ascii="Times New Roman" w:hAnsi="Times New Roman" w:cs="Times New Roman"/>
        </w:rPr>
        <w:t>hour</w:t>
      </w:r>
      <w:r w:rsidRPr="001B2A0F" w:rsidR="005400E1">
        <w:rPr>
          <w:rFonts w:ascii="Times New Roman" w:hAnsi="Times New Roman" w:cs="Times New Roman"/>
        </w:rPr>
        <w:t>s</w:t>
      </w:r>
      <w:r w:rsidRPr="001B2A0F" w:rsidR="00086B10">
        <w:rPr>
          <w:rFonts w:ascii="Times New Roman" w:hAnsi="Times New Roman" w:cs="Times New Roman"/>
        </w:rPr>
        <w:t xml:space="preserve"> </w:t>
      </w:r>
      <w:r w:rsidRPr="001B2A0F">
        <w:rPr>
          <w:rFonts w:ascii="Times New Roman" w:hAnsi="Times New Roman" w:cs="Times New Roman"/>
        </w:rPr>
        <w:t xml:space="preserve">= </w:t>
      </w:r>
      <w:r w:rsidRPr="001B2A0F" w:rsidR="00381FCB">
        <w:rPr>
          <w:rFonts w:ascii="Times New Roman" w:hAnsi="Times New Roman" w:cs="Times New Roman"/>
        </w:rPr>
        <w:t xml:space="preserve">14,542 </w:t>
      </w:r>
      <w:r w:rsidRPr="001B2A0F">
        <w:rPr>
          <w:rFonts w:ascii="Times New Roman" w:hAnsi="Times New Roman" w:cs="Times New Roman"/>
        </w:rPr>
        <w:t>hours)</w:t>
      </w:r>
      <w:r w:rsidRPr="001B2A0F" w:rsidR="004A7295">
        <w:rPr>
          <w:rFonts w:ascii="Times New Roman" w:hAnsi="Times New Roman" w:cs="Times New Roman"/>
        </w:rPr>
        <w:t>.</w:t>
      </w:r>
    </w:p>
    <w:p w:rsidR="00C41E24" w:rsidRPr="001B2A0F" w:rsidP="00CF6B37" w14:paraId="661881BA" w14:textId="77777777">
      <w:pPr>
        <w:tabs>
          <w:tab w:val="left" w:pos="-1440"/>
        </w:tabs>
        <w:ind w:left="720"/>
        <w:rPr>
          <w:rFonts w:ascii="Times New Roman" w:hAnsi="Times New Roman" w:cs="Times New Roman"/>
        </w:rPr>
      </w:pPr>
    </w:p>
    <w:p w:rsidR="00C41E24" w:rsidRPr="001B2A0F" w:rsidP="0064686B" w14:paraId="5535B6A1" w14:textId="77777777">
      <w:pPr>
        <w:numPr>
          <w:ilvl w:val="0"/>
          <w:numId w:val="20"/>
        </w:numPr>
        <w:tabs>
          <w:tab w:val="left" w:pos="-1440"/>
        </w:tabs>
        <w:rPr>
          <w:rFonts w:ascii="Times New Roman" w:hAnsi="Times New Roman" w:cs="Times New Roman"/>
        </w:rPr>
      </w:pPr>
      <w:r w:rsidRPr="001B2A0F">
        <w:rPr>
          <w:rFonts w:ascii="Times New Roman" w:hAnsi="Times New Roman" w:cs="Times New Roman"/>
          <w:i/>
          <w:iCs/>
          <w:u w:val="single"/>
        </w:rPr>
        <w:t>Appendix A of Form ETA-9142B (20 CFR</w:t>
      </w:r>
      <w:r w:rsidRPr="001B2A0F" w:rsidR="00B32CF2">
        <w:rPr>
          <w:rFonts w:ascii="Times New Roman" w:hAnsi="Times New Roman" w:cs="Times New Roman"/>
          <w:i/>
          <w:iCs/>
          <w:u w:val="single"/>
        </w:rPr>
        <w:t xml:space="preserve"> 655.10 and</w:t>
      </w:r>
      <w:r w:rsidRPr="001B2A0F">
        <w:rPr>
          <w:rFonts w:ascii="Times New Roman" w:hAnsi="Times New Roman" w:cs="Times New Roman"/>
          <w:i/>
          <w:iCs/>
          <w:u w:val="single"/>
        </w:rPr>
        <w:t xml:space="preserve"> 655.15)</w:t>
      </w:r>
      <w:r w:rsidRPr="001B2A0F" w:rsidR="009D6130">
        <w:rPr>
          <w:rFonts w:ascii="Times New Roman" w:hAnsi="Times New Roman" w:cs="Times New Roman"/>
          <w:u w:val="single"/>
        </w:rPr>
        <w:t>,</w:t>
      </w:r>
      <w:r w:rsidRPr="001B2A0F" w:rsidR="0064686B">
        <w:rPr>
          <w:rFonts w:ascii="Times New Roman" w:hAnsi="Times New Roman" w:cs="Times New Roman"/>
          <w:i/>
          <w:iCs/>
          <w:u w:val="single"/>
        </w:rPr>
        <w:t xml:space="preserve"> Additional Place</w:t>
      </w:r>
      <w:r w:rsidRPr="001B2A0F" w:rsidR="00DF5AE5">
        <w:rPr>
          <w:rFonts w:ascii="Times New Roman" w:hAnsi="Times New Roman" w:cs="Times New Roman"/>
          <w:i/>
          <w:iCs/>
          <w:u w:val="single"/>
        </w:rPr>
        <w:t>(</w:t>
      </w:r>
      <w:r w:rsidRPr="001B2A0F" w:rsidR="0064686B">
        <w:rPr>
          <w:rFonts w:ascii="Times New Roman" w:hAnsi="Times New Roman" w:cs="Times New Roman"/>
          <w:i/>
          <w:iCs/>
          <w:u w:val="single"/>
        </w:rPr>
        <w:t>s</w:t>
      </w:r>
      <w:r w:rsidRPr="001B2A0F" w:rsidR="00DF5AE5">
        <w:rPr>
          <w:rFonts w:ascii="Times New Roman" w:hAnsi="Times New Roman" w:cs="Times New Roman"/>
          <w:i/>
          <w:iCs/>
          <w:u w:val="single"/>
        </w:rPr>
        <w:t>)</w:t>
      </w:r>
      <w:r w:rsidRPr="001B2A0F" w:rsidR="0064686B">
        <w:rPr>
          <w:rFonts w:ascii="Times New Roman" w:hAnsi="Times New Roman" w:cs="Times New Roman"/>
          <w:i/>
          <w:iCs/>
          <w:u w:val="single"/>
        </w:rPr>
        <w:t xml:space="preserve"> of Employment and Wage Information</w:t>
      </w:r>
      <w:r w:rsidRPr="001B2A0F">
        <w:rPr>
          <w:rFonts w:ascii="Times New Roman" w:hAnsi="Times New Roman" w:cs="Times New Roman"/>
        </w:rPr>
        <w:t>.</w:t>
      </w:r>
      <w:r w:rsidRPr="001B2A0F">
        <w:rPr>
          <w:rFonts w:ascii="Times New Roman" w:hAnsi="Times New Roman" w:cs="Times New Roman"/>
          <w:i/>
          <w:iCs/>
        </w:rPr>
        <w:t xml:space="preserve">  </w:t>
      </w:r>
      <w:r w:rsidRPr="001B2A0F">
        <w:rPr>
          <w:rFonts w:ascii="Times New Roman" w:hAnsi="Times New Roman" w:cs="Times New Roman"/>
          <w:iCs/>
        </w:rPr>
        <w:t>The Department requires</w:t>
      </w:r>
      <w:r w:rsidRPr="001B2A0F">
        <w:rPr>
          <w:rFonts w:ascii="Times New Roman" w:hAnsi="Times New Roman" w:cs="Times New Roman"/>
        </w:rPr>
        <w:t xml:space="preserve"> the </w:t>
      </w:r>
      <w:r w:rsidRPr="001B2A0F" w:rsidR="00BB5BF2">
        <w:rPr>
          <w:rFonts w:ascii="Times New Roman" w:hAnsi="Times New Roman" w:cs="Times New Roman"/>
        </w:rPr>
        <w:t xml:space="preserve">employer </w:t>
      </w:r>
      <w:r w:rsidRPr="001B2A0F" w:rsidR="009B545D">
        <w:rPr>
          <w:rFonts w:ascii="Times New Roman" w:hAnsi="Times New Roman" w:cs="Times New Roman"/>
        </w:rPr>
        <w:t xml:space="preserve">to </w:t>
      </w:r>
      <w:r w:rsidRPr="001B2A0F" w:rsidR="00BB5BF2">
        <w:rPr>
          <w:rFonts w:ascii="Times New Roman" w:hAnsi="Times New Roman" w:cs="Times New Roman"/>
        </w:rPr>
        <w:t>submit a</w:t>
      </w:r>
      <w:r w:rsidRPr="001B2A0F" w:rsidR="00AD2549">
        <w:rPr>
          <w:rFonts w:ascii="Times New Roman" w:hAnsi="Times New Roman" w:cs="Times New Roman"/>
        </w:rPr>
        <w:t xml:space="preserve"> completed</w:t>
      </w:r>
      <w:r w:rsidRPr="001B2A0F" w:rsidR="00BB5BF2">
        <w:rPr>
          <w:rFonts w:ascii="Times New Roman" w:hAnsi="Times New Roman" w:cs="Times New Roman"/>
        </w:rPr>
        <w:t xml:space="preserve"> </w:t>
      </w:r>
      <w:r w:rsidRPr="001B2A0F" w:rsidR="00BB5BF2">
        <w:rPr>
          <w:rFonts w:ascii="Times New Roman" w:hAnsi="Times New Roman" w:cs="Times New Roman"/>
          <w:i/>
        </w:rPr>
        <w:t>Appendix A</w:t>
      </w:r>
      <w:r w:rsidRPr="001B2A0F" w:rsidR="00BB5BF2">
        <w:rPr>
          <w:rFonts w:ascii="Times New Roman" w:hAnsi="Times New Roman" w:cs="Times New Roman"/>
        </w:rPr>
        <w:t xml:space="preserve"> </w:t>
      </w:r>
      <w:r w:rsidRPr="001B2A0F" w:rsidR="009B545D">
        <w:rPr>
          <w:rFonts w:ascii="Times New Roman" w:hAnsi="Times New Roman" w:cs="Times New Roman"/>
        </w:rPr>
        <w:t xml:space="preserve">if the employer will expect </w:t>
      </w:r>
      <w:r w:rsidRPr="001B2A0F" w:rsidR="0064686B">
        <w:rPr>
          <w:rFonts w:ascii="Times New Roman" w:hAnsi="Times New Roman" w:cs="Times New Roman"/>
        </w:rPr>
        <w:t xml:space="preserve">workers to perform the services or labor in </w:t>
      </w:r>
      <w:r w:rsidRPr="001B2A0F" w:rsidR="00AD2549">
        <w:rPr>
          <w:rFonts w:ascii="Times New Roman" w:hAnsi="Times New Roman" w:cs="Times New Roman"/>
        </w:rPr>
        <w:t xml:space="preserve">geographic </w:t>
      </w:r>
      <w:r w:rsidRPr="001B2A0F" w:rsidR="0064686B">
        <w:rPr>
          <w:rFonts w:ascii="Times New Roman" w:hAnsi="Times New Roman" w:cs="Times New Roman"/>
        </w:rPr>
        <w:t xml:space="preserve">locations other than the primary place of employment disclosed on </w:t>
      </w:r>
      <w:r w:rsidRPr="001B2A0F" w:rsidR="00926DDD">
        <w:rPr>
          <w:rFonts w:ascii="Times New Roman" w:hAnsi="Times New Roman" w:cs="Times New Roman"/>
        </w:rPr>
        <w:t xml:space="preserve">the </w:t>
      </w:r>
      <w:r w:rsidRPr="001B2A0F" w:rsidR="00A4577B">
        <w:rPr>
          <w:rFonts w:ascii="Times New Roman" w:hAnsi="Times New Roman" w:cs="Times New Roman"/>
        </w:rPr>
        <w:t>Form ETA-9142B</w:t>
      </w:r>
      <w:r w:rsidRPr="001B2A0F" w:rsidR="00BB5BF2">
        <w:rPr>
          <w:rFonts w:ascii="Times New Roman" w:hAnsi="Times New Roman" w:cs="Times New Roman"/>
        </w:rPr>
        <w:t>.  Based on program experience</w:t>
      </w:r>
      <w:r w:rsidRPr="001B2A0F" w:rsidR="00C404A1">
        <w:rPr>
          <w:rFonts w:ascii="Times New Roman" w:hAnsi="Times New Roman" w:cs="Times New Roman"/>
        </w:rPr>
        <w:t xml:space="preserve">, </w:t>
      </w:r>
      <w:r w:rsidRPr="001B2A0F" w:rsidR="009B545D">
        <w:rPr>
          <w:rFonts w:ascii="Times New Roman" w:hAnsi="Times New Roman" w:cs="Times New Roman"/>
        </w:rPr>
        <w:t xml:space="preserve">the Department </w:t>
      </w:r>
      <w:r w:rsidRPr="001B2A0F" w:rsidR="00BB5BF2">
        <w:rPr>
          <w:rFonts w:ascii="Times New Roman" w:hAnsi="Times New Roman" w:cs="Times New Roman"/>
        </w:rPr>
        <w:t>estimate</w:t>
      </w:r>
      <w:r w:rsidRPr="001B2A0F" w:rsidR="009B545D">
        <w:rPr>
          <w:rFonts w:ascii="Times New Roman" w:hAnsi="Times New Roman" w:cs="Times New Roman"/>
        </w:rPr>
        <w:t>s</w:t>
      </w:r>
      <w:r w:rsidRPr="001B2A0F" w:rsidR="00BB5BF2">
        <w:rPr>
          <w:rFonts w:ascii="Times New Roman" w:hAnsi="Times New Roman" w:cs="Times New Roman"/>
        </w:rPr>
        <w:t xml:space="preserve"> </w:t>
      </w:r>
      <w:r w:rsidRPr="001B2A0F" w:rsidR="009B545D">
        <w:rPr>
          <w:rFonts w:ascii="Times New Roman" w:hAnsi="Times New Roman" w:cs="Times New Roman"/>
        </w:rPr>
        <w:t xml:space="preserve">filers will submit </w:t>
      </w:r>
      <w:r w:rsidRPr="001B2A0F" w:rsidR="00381FCB">
        <w:rPr>
          <w:rFonts w:ascii="Times New Roman" w:hAnsi="Times New Roman" w:cs="Times New Roman"/>
        </w:rPr>
        <w:t xml:space="preserve">9,085 </w:t>
      </w:r>
      <w:r w:rsidRPr="001B2A0F" w:rsidR="00881BFE">
        <w:rPr>
          <w:rFonts w:ascii="Times New Roman" w:hAnsi="Times New Roman" w:cs="Times New Roman"/>
          <w:i/>
        </w:rPr>
        <w:t>Appendix A</w:t>
      </w:r>
      <w:r w:rsidRPr="001B2A0F" w:rsidR="00ED07B2">
        <w:rPr>
          <w:rFonts w:ascii="Times New Roman" w:hAnsi="Times New Roman" w:cs="Times New Roman"/>
        </w:rPr>
        <w:t xml:space="preserve"> </w:t>
      </w:r>
      <w:r w:rsidRPr="001B2A0F" w:rsidR="00891B8F">
        <w:rPr>
          <w:rFonts w:ascii="Times New Roman" w:hAnsi="Times New Roman" w:cs="Times New Roman"/>
        </w:rPr>
        <w:t xml:space="preserve">forms </w:t>
      </w:r>
      <w:r w:rsidRPr="001B2A0F" w:rsidR="00BB5BF2">
        <w:rPr>
          <w:rFonts w:ascii="Times New Roman" w:hAnsi="Times New Roman" w:cs="Times New Roman"/>
        </w:rPr>
        <w:t>annually</w:t>
      </w:r>
      <w:r w:rsidRPr="001B2A0F" w:rsidR="00A56AB4">
        <w:rPr>
          <w:rFonts w:ascii="Times New Roman" w:hAnsi="Times New Roman" w:cs="Times New Roman"/>
        </w:rPr>
        <w:t xml:space="preserve"> and it </w:t>
      </w:r>
      <w:r w:rsidRPr="001B2A0F" w:rsidR="009B545D">
        <w:rPr>
          <w:rFonts w:ascii="Times New Roman" w:hAnsi="Times New Roman" w:cs="Times New Roman"/>
        </w:rPr>
        <w:t xml:space="preserve">will </w:t>
      </w:r>
      <w:r w:rsidRPr="001B2A0F" w:rsidR="00A56AB4">
        <w:rPr>
          <w:rFonts w:ascii="Times New Roman" w:hAnsi="Times New Roman" w:cs="Times New Roman"/>
        </w:rPr>
        <w:t>take</w:t>
      </w:r>
      <w:r w:rsidRPr="001B2A0F" w:rsidR="009B545D">
        <w:rPr>
          <w:rFonts w:ascii="Times New Roman" w:hAnsi="Times New Roman" w:cs="Times New Roman"/>
        </w:rPr>
        <w:t xml:space="preserve"> filers</w:t>
      </w:r>
      <w:r w:rsidRPr="001B2A0F" w:rsidR="00A56AB4">
        <w:rPr>
          <w:rFonts w:ascii="Times New Roman" w:hAnsi="Times New Roman" w:cs="Times New Roman"/>
        </w:rPr>
        <w:t xml:space="preserve"> </w:t>
      </w:r>
      <w:r w:rsidRPr="001B2A0F" w:rsidR="005400E1">
        <w:rPr>
          <w:rFonts w:ascii="Times New Roman" w:hAnsi="Times New Roman" w:cs="Times New Roman"/>
        </w:rPr>
        <w:t>0.25 hours</w:t>
      </w:r>
      <w:r w:rsidRPr="001B2A0F" w:rsidR="00A56AB4">
        <w:rPr>
          <w:rFonts w:ascii="Times New Roman" w:hAnsi="Times New Roman" w:cs="Times New Roman"/>
        </w:rPr>
        <w:t xml:space="preserve"> to complete the form</w:t>
      </w:r>
      <w:r w:rsidRPr="001B2A0F" w:rsidR="00BB5BF2">
        <w:rPr>
          <w:rFonts w:ascii="Times New Roman" w:hAnsi="Times New Roman" w:cs="Times New Roman"/>
        </w:rPr>
        <w:t xml:space="preserve">.  The total hourly burden for the filing of </w:t>
      </w:r>
      <w:r w:rsidRPr="001B2A0F" w:rsidR="00BB5BF2">
        <w:rPr>
          <w:rFonts w:ascii="Times New Roman" w:hAnsi="Times New Roman" w:cs="Times New Roman"/>
          <w:i/>
        </w:rPr>
        <w:t>Appendix A</w:t>
      </w:r>
      <w:r w:rsidRPr="001B2A0F" w:rsidR="00BB5BF2">
        <w:rPr>
          <w:rFonts w:ascii="Times New Roman" w:hAnsi="Times New Roman" w:cs="Times New Roman"/>
        </w:rPr>
        <w:t xml:space="preserve"> is </w:t>
      </w:r>
      <w:r w:rsidRPr="001B2A0F" w:rsidR="00381FCB">
        <w:rPr>
          <w:rFonts w:ascii="Times New Roman" w:hAnsi="Times New Roman" w:cs="Times New Roman"/>
        </w:rPr>
        <w:t xml:space="preserve">2,271 </w:t>
      </w:r>
      <w:r w:rsidRPr="001B2A0F" w:rsidR="00AF2285">
        <w:rPr>
          <w:rFonts w:ascii="Times New Roman" w:hAnsi="Times New Roman" w:cs="Times New Roman"/>
        </w:rPr>
        <w:t>reporting hours</w:t>
      </w:r>
      <w:r w:rsidRPr="001B2A0F" w:rsidR="00BB5BF2">
        <w:rPr>
          <w:rFonts w:ascii="Times New Roman" w:hAnsi="Times New Roman" w:cs="Times New Roman"/>
        </w:rPr>
        <w:t xml:space="preserve"> (</w:t>
      </w:r>
      <w:r w:rsidRPr="001B2A0F" w:rsidR="00381FCB">
        <w:rPr>
          <w:rFonts w:ascii="Times New Roman" w:hAnsi="Times New Roman" w:cs="Times New Roman"/>
        </w:rPr>
        <w:t xml:space="preserve">9,085 </w:t>
      </w:r>
      <w:r w:rsidRPr="001B2A0F" w:rsidR="00BB5BF2">
        <w:rPr>
          <w:rFonts w:ascii="Times New Roman" w:hAnsi="Times New Roman" w:cs="Times New Roman"/>
        </w:rPr>
        <w:t xml:space="preserve">appendices x </w:t>
      </w:r>
      <w:r w:rsidRPr="001B2A0F" w:rsidR="004172CE">
        <w:rPr>
          <w:rFonts w:ascii="Times New Roman" w:hAnsi="Times New Roman" w:cs="Times New Roman"/>
        </w:rPr>
        <w:t xml:space="preserve">0.25 </w:t>
      </w:r>
      <w:r w:rsidRPr="001B2A0F" w:rsidR="0055242E">
        <w:rPr>
          <w:rFonts w:ascii="Times New Roman" w:hAnsi="Times New Roman" w:cs="Times New Roman"/>
        </w:rPr>
        <w:t xml:space="preserve">hours </w:t>
      </w:r>
      <w:r w:rsidRPr="001B2A0F" w:rsidR="00BB5BF2">
        <w:rPr>
          <w:rFonts w:ascii="Times New Roman" w:hAnsi="Times New Roman" w:cs="Times New Roman"/>
        </w:rPr>
        <w:t>=</w:t>
      </w:r>
      <w:r w:rsidRPr="001B2A0F" w:rsidR="00AF2285">
        <w:rPr>
          <w:rFonts w:ascii="Times New Roman" w:hAnsi="Times New Roman" w:cs="Times New Roman"/>
        </w:rPr>
        <w:t xml:space="preserve"> </w:t>
      </w:r>
      <w:r w:rsidRPr="001B2A0F" w:rsidR="00381FCB">
        <w:rPr>
          <w:rFonts w:ascii="Times New Roman" w:hAnsi="Times New Roman" w:cs="Times New Roman"/>
        </w:rPr>
        <w:t xml:space="preserve">2,271 </w:t>
      </w:r>
      <w:r w:rsidRPr="001B2A0F" w:rsidR="00BB5BF2">
        <w:rPr>
          <w:rFonts w:ascii="Times New Roman" w:hAnsi="Times New Roman" w:cs="Times New Roman"/>
        </w:rPr>
        <w:t>hours)</w:t>
      </w:r>
      <w:r w:rsidRPr="001B2A0F">
        <w:rPr>
          <w:rFonts w:ascii="Times New Roman" w:hAnsi="Times New Roman" w:cs="Times New Roman"/>
        </w:rPr>
        <w:t xml:space="preserve">.  </w:t>
      </w:r>
    </w:p>
    <w:p w:rsidR="00BB5BF2" w:rsidRPr="00695D02" w:rsidP="00CF6B37" w14:paraId="08AC1436" w14:textId="77777777">
      <w:pPr>
        <w:tabs>
          <w:tab w:val="left" w:pos="-1440"/>
        </w:tabs>
        <w:ind w:left="720"/>
        <w:rPr>
          <w:rFonts w:ascii="Times New Roman" w:hAnsi="Times New Roman" w:cs="Times New Roman"/>
        </w:rPr>
      </w:pPr>
    </w:p>
    <w:p w:rsidR="00BB5BF2" w:rsidRPr="001B2A0F" w:rsidP="009A3B29" w14:paraId="4C90074D" w14:textId="77777777">
      <w:pPr>
        <w:numPr>
          <w:ilvl w:val="0"/>
          <w:numId w:val="20"/>
        </w:numPr>
        <w:tabs>
          <w:tab w:val="left" w:pos="-1440"/>
        </w:tabs>
        <w:rPr>
          <w:rFonts w:ascii="Times New Roman" w:hAnsi="Times New Roman" w:cs="Times New Roman"/>
        </w:rPr>
      </w:pPr>
      <w:r w:rsidRPr="001B2A0F">
        <w:rPr>
          <w:rFonts w:ascii="Times New Roman" w:hAnsi="Times New Roman" w:cs="Times New Roman"/>
          <w:i/>
          <w:iCs/>
          <w:u w:val="single"/>
        </w:rPr>
        <w:t xml:space="preserve">Appendix B of Form ETA-9142B </w:t>
      </w:r>
      <w:r w:rsidRPr="001B2A0F" w:rsidR="000E3757">
        <w:rPr>
          <w:rFonts w:ascii="Times New Roman" w:hAnsi="Times New Roman" w:cs="Times New Roman"/>
          <w:i/>
          <w:iCs/>
          <w:u w:val="single"/>
        </w:rPr>
        <w:t xml:space="preserve">(20 CFR </w:t>
      </w:r>
      <w:r w:rsidRPr="001B2A0F" w:rsidR="00B32CF2">
        <w:rPr>
          <w:rFonts w:ascii="Times New Roman" w:hAnsi="Times New Roman" w:cs="Times New Roman"/>
          <w:i/>
          <w:iCs/>
          <w:u w:val="single"/>
        </w:rPr>
        <w:t>655.4(d)(1)</w:t>
      </w:r>
      <w:r w:rsidRPr="001B2A0F" w:rsidR="005E6B2C">
        <w:rPr>
          <w:rFonts w:ascii="Times New Roman" w:hAnsi="Times New Roman" w:cs="Times New Roman"/>
          <w:i/>
          <w:iCs/>
          <w:u w:val="single"/>
        </w:rPr>
        <w:t>, 655.15,</w:t>
      </w:r>
      <w:r w:rsidRPr="001B2A0F" w:rsidR="00B32CF2">
        <w:rPr>
          <w:rFonts w:ascii="Times New Roman" w:hAnsi="Times New Roman" w:cs="Times New Roman"/>
          <w:i/>
          <w:iCs/>
          <w:u w:val="single"/>
        </w:rPr>
        <w:t xml:space="preserve"> and</w:t>
      </w:r>
      <w:r w:rsidRPr="001B2A0F" w:rsidR="00253605">
        <w:rPr>
          <w:rFonts w:ascii="Times New Roman" w:hAnsi="Times New Roman" w:cs="Times New Roman"/>
          <w:i/>
          <w:iCs/>
          <w:u w:val="single"/>
        </w:rPr>
        <w:t xml:space="preserve"> </w:t>
      </w:r>
      <w:r w:rsidRPr="001B2A0F" w:rsidR="000E3757">
        <w:rPr>
          <w:rFonts w:ascii="Times New Roman" w:hAnsi="Times New Roman" w:cs="Times New Roman"/>
          <w:i/>
          <w:iCs/>
          <w:u w:val="single"/>
        </w:rPr>
        <w:t>655.</w:t>
      </w:r>
      <w:r w:rsidRPr="001B2A0F" w:rsidR="00253605">
        <w:rPr>
          <w:rFonts w:ascii="Times New Roman" w:hAnsi="Times New Roman" w:cs="Times New Roman"/>
          <w:i/>
          <w:iCs/>
          <w:u w:val="single"/>
        </w:rPr>
        <w:t>20</w:t>
      </w:r>
      <w:r w:rsidRPr="001B2A0F" w:rsidR="000E3757">
        <w:rPr>
          <w:rFonts w:ascii="Times New Roman" w:hAnsi="Times New Roman" w:cs="Times New Roman"/>
          <w:i/>
          <w:iCs/>
          <w:u w:val="single"/>
        </w:rPr>
        <w:t>)</w:t>
      </w:r>
      <w:r w:rsidRPr="001B2A0F" w:rsidR="002F71B1">
        <w:rPr>
          <w:rFonts w:ascii="Times New Roman" w:hAnsi="Times New Roman" w:cs="Times New Roman"/>
          <w:u w:val="single"/>
        </w:rPr>
        <w:t>,</w:t>
      </w:r>
      <w:r w:rsidRPr="001B2A0F" w:rsidR="009A3B29">
        <w:rPr>
          <w:rFonts w:ascii="Times New Roman" w:hAnsi="Times New Roman" w:cs="Times New Roman"/>
          <w:i/>
          <w:iCs/>
          <w:u w:val="single"/>
        </w:rPr>
        <w:t xml:space="preserve"> Attorney/Agent/Employer Declarations</w:t>
      </w:r>
      <w:r w:rsidRPr="001B2A0F" w:rsidR="000E3757">
        <w:rPr>
          <w:rFonts w:ascii="Times New Roman" w:hAnsi="Times New Roman" w:cs="Times New Roman"/>
        </w:rPr>
        <w:t>.</w:t>
      </w:r>
      <w:r w:rsidRPr="001B2A0F" w:rsidR="000E3757">
        <w:rPr>
          <w:rFonts w:ascii="Times New Roman" w:hAnsi="Times New Roman" w:cs="Times New Roman"/>
          <w:iCs/>
        </w:rPr>
        <w:t xml:space="preserve"> </w:t>
      </w:r>
      <w:r w:rsidRPr="001B2A0F" w:rsidR="000E3757">
        <w:rPr>
          <w:rFonts w:ascii="Times New Roman" w:hAnsi="Times New Roman" w:cs="Times New Roman"/>
        </w:rPr>
        <w:t xml:space="preserve"> </w:t>
      </w:r>
      <w:r w:rsidRPr="001B2A0F" w:rsidR="000E3757">
        <w:rPr>
          <w:rFonts w:ascii="Times New Roman" w:hAnsi="Times New Roman" w:cs="Times New Roman"/>
          <w:iCs/>
        </w:rPr>
        <w:t xml:space="preserve">The Department </w:t>
      </w:r>
      <w:r w:rsidRPr="001B2A0F" w:rsidR="009A3B29">
        <w:rPr>
          <w:rFonts w:ascii="Times New Roman" w:hAnsi="Times New Roman" w:cs="Times New Roman"/>
          <w:iCs/>
        </w:rPr>
        <w:t xml:space="preserve">requires that an employer filing a </w:t>
      </w:r>
      <w:r w:rsidRPr="001B2A0F" w:rsidR="00DD04F8">
        <w:rPr>
          <w:rFonts w:ascii="Times New Roman" w:hAnsi="Times New Roman" w:cs="Times New Roman"/>
        </w:rPr>
        <w:t>Form ETA-9142B</w:t>
      </w:r>
      <w:r w:rsidRPr="001B2A0F" w:rsidR="009A3B29">
        <w:rPr>
          <w:rFonts w:ascii="Times New Roman" w:hAnsi="Times New Roman" w:cs="Times New Roman"/>
        </w:rPr>
        <w:t xml:space="preserve"> attach a signed and dated </w:t>
      </w:r>
      <w:r w:rsidRPr="001B2A0F" w:rsidR="009A3B29">
        <w:rPr>
          <w:rFonts w:ascii="Times New Roman" w:hAnsi="Times New Roman" w:cs="Times New Roman"/>
          <w:i/>
        </w:rPr>
        <w:t>Ap</w:t>
      </w:r>
      <w:r w:rsidRPr="001B2A0F" w:rsidR="00086B10">
        <w:rPr>
          <w:rFonts w:ascii="Times New Roman" w:hAnsi="Times New Roman" w:cs="Times New Roman"/>
          <w:i/>
        </w:rPr>
        <w:t>pendix B</w:t>
      </w:r>
      <w:r w:rsidRPr="001B2A0F" w:rsidR="00086B10">
        <w:rPr>
          <w:rFonts w:ascii="Times New Roman" w:hAnsi="Times New Roman" w:cs="Times New Roman"/>
        </w:rPr>
        <w:t xml:space="preserve"> </w:t>
      </w:r>
      <w:r w:rsidRPr="001B2A0F" w:rsidR="00C223B8">
        <w:rPr>
          <w:rFonts w:ascii="Times New Roman" w:hAnsi="Times New Roman" w:cs="Times New Roman"/>
        </w:rPr>
        <w:t xml:space="preserve">that declares adherence </w:t>
      </w:r>
      <w:r w:rsidRPr="001B2A0F" w:rsidR="00086B10">
        <w:rPr>
          <w:rFonts w:ascii="Times New Roman" w:hAnsi="Times New Roman" w:cs="Times New Roman"/>
        </w:rPr>
        <w:t xml:space="preserve">to the terms and </w:t>
      </w:r>
      <w:r w:rsidRPr="001B2A0F" w:rsidR="00741A5D">
        <w:rPr>
          <w:rFonts w:ascii="Times New Roman" w:hAnsi="Times New Roman" w:cs="Times New Roman"/>
        </w:rPr>
        <w:t>conditions</w:t>
      </w:r>
      <w:r w:rsidRPr="001B2A0F" w:rsidR="00086B10">
        <w:rPr>
          <w:rFonts w:ascii="Times New Roman" w:hAnsi="Times New Roman" w:cs="Times New Roman"/>
        </w:rPr>
        <w:t xml:space="preserve"> </w:t>
      </w:r>
      <w:r w:rsidRPr="001B2A0F" w:rsidR="00741A5D">
        <w:rPr>
          <w:rFonts w:ascii="Times New Roman" w:hAnsi="Times New Roman" w:cs="Times New Roman"/>
        </w:rPr>
        <w:t>of</w:t>
      </w:r>
      <w:r w:rsidRPr="001B2A0F" w:rsidR="00086B10">
        <w:rPr>
          <w:rFonts w:ascii="Times New Roman" w:hAnsi="Times New Roman" w:cs="Times New Roman"/>
        </w:rPr>
        <w:t xml:space="preserve"> the job opportunity listed on the Form ETA-9142B.</w:t>
      </w:r>
      <w:r w:rsidRPr="001B2A0F" w:rsidR="000E3757">
        <w:rPr>
          <w:rFonts w:ascii="Times New Roman" w:hAnsi="Times New Roman" w:cs="Times New Roman"/>
        </w:rPr>
        <w:t xml:space="preserve">  </w:t>
      </w:r>
      <w:r w:rsidRPr="001B2A0F" w:rsidR="00AE56ED">
        <w:rPr>
          <w:rFonts w:ascii="Times New Roman" w:hAnsi="Times New Roman" w:cs="Times New Roman"/>
        </w:rPr>
        <w:t>Based on program experience</w:t>
      </w:r>
      <w:r w:rsidRPr="001B2A0F" w:rsidR="00FC6DF1">
        <w:rPr>
          <w:rFonts w:ascii="Times New Roman" w:hAnsi="Times New Roman" w:cs="Times New Roman"/>
        </w:rPr>
        <w:t>,</w:t>
      </w:r>
      <w:r w:rsidRPr="001B2A0F" w:rsidR="00AE56ED">
        <w:rPr>
          <w:rFonts w:ascii="Times New Roman" w:hAnsi="Times New Roman" w:cs="Times New Roman"/>
        </w:rPr>
        <w:t xml:space="preserve"> </w:t>
      </w:r>
      <w:r w:rsidRPr="001B2A0F" w:rsidR="002F71B1">
        <w:rPr>
          <w:rFonts w:ascii="Times New Roman" w:hAnsi="Times New Roman" w:cs="Times New Roman"/>
        </w:rPr>
        <w:t xml:space="preserve">the Department </w:t>
      </w:r>
      <w:r w:rsidRPr="001B2A0F" w:rsidR="00AE56ED">
        <w:rPr>
          <w:rFonts w:ascii="Times New Roman" w:hAnsi="Times New Roman" w:cs="Times New Roman"/>
        </w:rPr>
        <w:t>estimate</w:t>
      </w:r>
      <w:r w:rsidRPr="001B2A0F" w:rsidR="002F71B1">
        <w:rPr>
          <w:rFonts w:ascii="Times New Roman" w:hAnsi="Times New Roman" w:cs="Times New Roman"/>
        </w:rPr>
        <w:t>s</w:t>
      </w:r>
      <w:r w:rsidRPr="001B2A0F" w:rsidR="00AE56ED">
        <w:rPr>
          <w:rFonts w:ascii="Times New Roman" w:hAnsi="Times New Roman" w:cs="Times New Roman"/>
        </w:rPr>
        <w:t xml:space="preserve"> </w:t>
      </w:r>
      <w:r w:rsidRPr="001B2A0F" w:rsidR="002F71B1">
        <w:rPr>
          <w:rFonts w:ascii="Times New Roman" w:hAnsi="Times New Roman" w:cs="Times New Roman"/>
        </w:rPr>
        <w:t xml:space="preserve">filers will submit </w:t>
      </w:r>
      <w:r w:rsidRPr="001B2A0F" w:rsidR="00381FCB">
        <w:rPr>
          <w:rFonts w:ascii="Times New Roman" w:hAnsi="Times New Roman" w:cs="Times New Roman"/>
        </w:rPr>
        <w:t xml:space="preserve">15,807 </w:t>
      </w:r>
      <w:r w:rsidRPr="001B2A0F" w:rsidR="0009327A">
        <w:rPr>
          <w:rFonts w:ascii="Times New Roman" w:hAnsi="Times New Roman" w:cs="Times New Roman"/>
          <w:i/>
        </w:rPr>
        <w:t>Appendix B</w:t>
      </w:r>
      <w:r w:rsidRPr="001B2A0F" w:rsidR="006A41DE">
        <w:rPr>
          <w:rFonts w:ascii="Times New Roman" w:hAnsi="Times New Roman" w:cs="Times New Roman"/>
        </w:rPr>
        <w:t xml:space="preserve"> forms</w:t>
      </w:r>
      <w:r w:rsidRPr="001B2A0F" w:rsidR="0009327A">
        <w:rPr>
          <w:rFonts w:ascii="Times New Roman" w:hAnsi="Times New Roman" w:cs="Times New Roman"/>
        </w:rPr>
        <w:t xml:space="preserve"> </w:t>
      </w:r>
      <w:r w:rsidRPr="001B2A0F" w:rsidR="00AE56ED">
        <w:rPr>
          <w:rFonts w:ascii="Times New Roman" w:hAnsi="Times New Roman" w:cs="Times New Roman"/>
        </w:rPr>
        <w:t>annually</w:t>
      </w:r>
      <w:r w:rsidRPr="001B2A0F" w:rsidR="00A56AB4">
        <w:rPr>
          <w:rFonts w:ascii="Times New Roman" w:hAnsi="Times New Roman" w:cs="Times New Roman"/>
        </w:rPr>
        <w:t xml:space="preserve"> and that it </w:t>
      </w:r>
      <w:r w:rsidRPr="001B2A0F" w:rsidR="002F71B1">
        <w:rPr>
          <w:rFonts w:ascii="Times New Roman" w:hAnsi="Times New Roman" w:cs="Times New Roman"/>
        </w:rPr>
        <w:t xml:space="preserve">will </w:t>
      </w:r>
      <w:r w:rsidRPr="001B2A0F" w:rsidR="00A56AB4">
        <w:rPr>
          <w:rFonts w:ascii="Times New Roman" w:hAnsi="Times New Roman" w:cs="Times New Roman"/>
        </w:rPr>
        <w:t>take</w:t>
      </w:r>
      <w:r w:rsidRPr="001B2A0F" w:rsidR="002F71B1">
        <w:rPr>
          <w:rFonts w:ascii="Times New Roman" w:hAnsi="Times New Roman" w:cs="Times New Roman"/>
        </w:rPr>
        <w:t xml:space="preserve"> filers</w:t>
      </w:r>
      <w:r w:rsidRPr="001B2A0F" w:rsidR="00A56AB4">
        <w:rPr>
          <w:rFonts w:ascii="Times New Roman" w:hAnsi="Times New Roman" w:cs="Times New Roman"/>
        </w:rPr>
        <w:t xml:space="preserve"> </w:t>
      </w:r>
      <w:r w:rsidRPr="001B2A0F" w:rsidR="005400E1">
        <w:rPr>
          <w:rFonts w:ascii="Times New Roman" w:hAnsi="Times New Roman" w:cs="Times New Roman"/>
        </w:rPr>
        <w:t>0.25 hours</w:t>
      </w:r>
      <w:r w:rsidRPr="001B2A0F" w:rsidR="00A56AB4">
        <w:rPr>
          <w:rFonts w:ascii="Times New Roman" w:hAnsi="Times New Roman" w:cs="Times New Roman"/>
        </w:rPr>
        <w:t xml:space="preserve"> to complete the form</w:t>
      </w:r>
      <w:r w:rsidRPr="001B2A0F" w:rsidR="00AE56ED">
        <w:rPr>
          <w:rFonts w:ascii="Times New Roman" w:hAnsi="Times New Roman" w:cs="Times New Roman"/>
        </w:rPr>
        <w:t xml:space="preserve">.  The total hourly burden for the filing of </w:t>
      </w:r>
      <w:r w:rsidRPr="001B2A0F" w:rsidR="0009327A">
        <w:rPr>
          <w:rFonts w:ascii="Times New Roman" w:hAnsi="Times New Roman" w:cs="Times New Roman"/>
          <w:i/>
        </w:rPr>
        <w:t>Appendix B</w:t>
      </w:r>
      <w:r w:rsidRPr="001B2A0F" w:rsidR="00AF2285">
        <w:rPr>
          <w:rFonts w:ascii="Times New Roman" w:hAnsi="Times New Roman" w:cs="Times New Roman"/>
        </w:rPr>
        <w:t xml:space="preserve"> is </w:t>
      </w:r>
      <w:r w:rsidRPr="001B2A0F" w:rsidR="00381FCB">
        <w:rPr>
          <w:rFonts w:ascii="Times New Roman" w:hAnsi="Times New Roman" w:cs="Times New Roman"/>
        </w:rPr>
        <w:t>3,95</w:t>
      </w:r>
      <w:r w:rsidRPr="001B2A0F" w:rsidR="00185EA8">
        <w:rPr>
          <w:rFonts w:ascii="Times New Roman" w:hAnsi="Times New Roman" w:cs="Times New Roman"/>
        </w:rPr>
        <w:t>2</w:t>
      </w:r>
      <w:r w:rsidRPr="001B2A0F" w:rsidR="00381FCB">
        <w:rPr>
          <w:rFonts w:ascii="Times New Roman" w:hAnsi="Times New Roman" w:cs="Times New Roman"/>
        </w:rPr>
        <w:t xml:space="preserve"> </w:t>
      </w:r>
      <w:r w:rsidRPr="001B2A0F" w:rsidR="00AF2285">
        <w:rPr>
          <w:rFonts w:ascii="Times New Roman" w:hAnsi="Times New Roman" w:cs="Times New Roman"/>
        </w:rPr>
        <w:t>reporting hours</w:t>
      </w:r>
      <w:r w:rsidRPr="001B2A0F" w:rsidR="003F7773">
        <w:rPr>
          <w:rFonts w:ascii="Times New Roman" w:hAnsi="Times New Roman" w:cs="Times New Roman"/>
        </w:rPr>
        <w:t xml:space="preserve"> </w:t>
      </w:r>
      <w:r w:rsidRPr="001B2A0F" w:rsidR="00AE56ED">
        <w:rPr>
          <w:rFonts w:ascii="Times New Roman" w:hAnsi="Times New Roman" w:cs="Times New Roman"/>
        </w:rPr>
        <w:t>(</w:t>
      </w:r>
      <w:r w:rsidRPr="001B2A0F" w:rsidR="00381FCB">
        <w:rPr>
          <w:rFonts w:ascii="Times New Roman" w:hAnsi="Times New Roman" w:cs="Times New Roman"/>
        </w:rPr>
        <w:t xml:space="preserve">15,807 </w:t>
      </w:r>
      <w:r w:rsidRPr="001B2A0F" w:rsidR="0055242E">
        <w:rPr>
          <w:rFonts w:ascii="Times New Roman" w:hAnsi="Times New Roman" w:cs="Times New Roman"/>
        </w:rPr>
        <w:t xml:space="preserve">appendices </w:t>
      </w:r>
      <w:r w:rsidRPr="001B2A0F" w:rsidR="00AE56ED">
        <w:rPr>
          <w:rFonts w:ascii="Times New Roman" w:hAnsi="Times New Roman" w:cs="Times New Roman"/>
        </w:rPr>
        <w:t xml:space="preserve">x </w:t>
      </w:r>
      <w:r w:rsidRPr="001B2A0F" w:rsidR="0055242E">
        <w:rPr>
          <w:rFonts w:ascii="Times New Roman" w:hAnsi="Times New Roman" w:cs="Times New Roman"/>
        </w:rPr>
        <w:t xml:space="preserve">0.25 hours </w:t>
      </w:r>
      <w:r w:rsidRPr="001B2A0F" w:rsidR="00AE56ED">
        <w:rPr>
          <w:rFonts w:ascii="Times New Roman" w:hAnsi="Times New Roman" w:cs="Times New Roman"/>
        </w:rPr>
        <w:t xml:space="preserve">= </w:t>
      </w:r>
      <w:r w:rsidRPr="001B2A0F" w:rsidR="00381FCB">
        <w:rPr>
          <w:rFonts w:ascii="Times New Roman" w:hAnsi="Times New Roman" w:cs="Times New Roman"/>
        </w:rPr>
        <w:t xml:space="preserve">3,951.75 </w:t>
      </w:r>
      <w:r w:rsidRPr="001B2A0F" w:rsidR="00AE56ED">
        <w:rPr>
          <w:rFonts w:ascii="Times New Roman" w:hAnsi="Times New Roman" w:cs="Times New Roman"/>
        </w:rPr>
        <w:t>hours).</w:t>
      </w:r>
    </w:p>
    <w:p w:rsidR="00BB5BF2" w:rsidRPr="001B2A0F" w:rsidP="00CF6B37" w14:paraId="4C74EAD7" w14:textId="77777777">
      <w:pPr>
        <w:tabs>
          <w:tab w:val="left" w:pos="-1440"/>
        </w:tabs>
        <w:ind w:left="720"/>
        <w:rPr>
          <w:rFonts w:ascii="Times New Roman" w:hAnsi="Times New Roman" w:cs="Times New Roman"/>
        </w:rPr>
      </w:pPr>
    </w:p>
    <w:p w:rsidR="00DD04F8" w:rsidRPr="001B2A0F" w:rsidP="004D5E1E" w14:paraId="3C621A17" w14:textId="3E3AA47A">
      <w:pPr>
        <w:numPr>
          <w:ilvl w:val="0"/>
          <w:numId w:val="20"/>
        </w:numPr>
        <w:rPr>
          <w:rFonts w:ascii="Times New Roman" w:hAnsi="Times New Roman" w:cs="Times New Roman"/>
        </w:rPr>
      </w:pPr>
      <w:r w:rsidRPr="001B2A0F">
        <w:rPr>
          <w:rFonts w:ascii="Times New Roman" w:hAnsi="Times New Roman" w:cs="Times New Roman"/>
          <w:i/>
          <w:iCs/>
          <w:u w:val="single"/>
        </w:rPr>
        <w:t xml:space="preserve">Appendix C of Form ETA-9142B </w:t>
      </w:r>
      <w:r w:rsidRPr="001B2A0F">
        <w:rPr>
          <w:rFonts w:ascii="Times New Roman" w:hAnsi="Times New Roman" w:cs="Times New Roman"/>
          <w:i/>
          <w:iCs/>
          <w:u w:val="single"/>
        </w:rPr>
        <w:t>(20 CFR 655.9</w:t>
      </w:r>
      <w:r w:rsidRPr="001B2A0F" w:rsidR="00810CB0">
        <w:rPr>
          <w:rFonts w:ascii="Times New Roman" w:hAnsi="Times New Roman" w:cs="Times New Roman"/>
          <w:i/>
          <w:iCs/>
          <w:u w:val="single"/>
        </w:rPr>
        <w:t xml:space="preserve"> and 655.15</w:t>
      </w:r>
      <w:r w:rsidRPr="001B2A0F">
        <w:rPr>
          <w:rFonts w:ascii="Times New Roman" w:hAnsi="Times New Roman" w:cs="Times New Roman"/>
          <w:i/>
          <w:iCs/>
          <w:u w:val="single"/>
        </w:rPr>
        <w:t>)</w:t>
      </w:r>
      <w:r w:rsidRPr="001B2A0F" w:rsidR="002F71B1">
        <w:rPr>
          <w:rFonts w:ascii="Times New Roman" w:hAnsi="Times New Roman" w:cs="Times New Roman"/>
          <w:u w:val="single"/>
        </w:rPr>
        <w:t>,</w:t>
      </w:r>
      <w:r w:rsidRPr="001B2A0F" w:rsidR="003B4FD4">
        <w:rPr>
          <w:rFonts w:ascii="Times New Roman" w:hAnsi="Times New Roman" w:cs="Times New Roman"/>
          <w:i/>
          <w:iCs/>
          <w:u w:val="single"/>
        </w:rPr>
        <w:t xml:space="preserve"> Foreign Labor Recruiter</w:t>
      </w:r>
      <w:r w:rsidRPr="001B2A0F" w:rsidR="00A71DFC">
        <w:rPr>
          <w:rFonts w:ascii="Times New Roman" w:hAnsi="Times New Roman" w:cs="Times New Roman"/>
          <w:i/>
          <w:iCs/>
          <w:u w:val="single"/>
        </w:rPr>
        <w:t xml:space="preserve"> Information</w:t>
      </w:r>
      <w:r w:rsidRPr="001B2A0F">
        <w:rPr>
          <w:rFonts w:ascii="Times New Roman" w:hAnsi="Times New Roman" w:cs="Times New Roman"/>
        </w:rPr>
        <w:t>.</w:t>
      </w:r>
      <w:r w:rsidRPr="001B2A0F">
        <w:rPr>
          <w:rFonts w:ascii="Times New Roman" w:hAnsi="Times New Roman" w:cs="Times New Roman"/>
          <w:iCs/>
        </w:rPr>
        <w:t xml:space="preserve"> </w:t>
      </w:r>
      <w:r w:rsidRPr="001B2A0F">
        <w:rPr>
          <w:rFonts w:ascii="Times New Roman" w:hAnsi="Times New Roman" w:cs="Times New Roman"/>
        </w:rPr>
        <w:t xml:space="preserve"> </w:t>
      </w:r>
      <w:r w:rsidRPr="001B2A0F">
        <w:rPr>
          <w:rFonts w:ascii="Times New Roman" w:hAnsi="Times New Roman" w:cs="Times New Roman"/>
          <w:iCs/>
        </w:rPr>
        <w:t xml:space="preserve">The Department requires </w:t>
      </w:r>
      <w:r w:rsidRPr="001B2A0F">
        <w:rPr>
          <w:rFonts w:ascii="Times New Roman" w:hAnsi="Times New Roman" w:cs="Times New Roman"/>
        </w:rPr>
        <w:t>employers, attorneys, or agents to provide a copy of all agreements with foreign labor contractors or recruiters who they engage or plan to engage in the international recruitment of H-2B workers</w:t>
      </w:r>
      <w:r w:rsidRPr="001B2A0F" w:rsidR="001A5F39">
        <w:rPr>
          <w:rFonts w:ascii="Times New Roman" w:hAnsi="Times New Roman" w:cs="Times New Roman"/>
        </w:rPr>
        <w:t xml:space="preserve"> and requires the completion of </w:t>
      </w:r>
      <w:r w:rsidRPr="001B2A0F" w:rsidR="001A5F39">
        <w:rPr>
          <w:rFonts w:ascii="Times New Roman" w:hAnsi="Times New Roman" w:cs="Times New Roman"/>
          <w:i/>
        </w:rPr>
        <w:t>Appendix C</w:t>
      </w:r>
      <w:r w:rsidRPr="001B2A0F">
        <w:rPr>
          <w:rFonts w:ascii="Times New Roman" w:hAnsi="Times New Roman" w:cs="Times New Roman"/>
        </w:rPr>
        <w:t xml:space="preserve">.  </w:t>
      </w:r>
      <w:r w:rsidRPr="001B2A0F" w:rsidR="00FC6DF1">
        <w:rPr>
          <w:rFonts w:ascii="Times New Roman" w:hAnsi="Times New Roman" w:cs="Times New Roman"/>
        </w:rPr>
        <w:t>B</w:t>
      </w:r>
      <w:r w:rsidRPr="001B2A0F" w:rsidR="00C83681">
        <w:rPr>
          <w:rFonts w:ascii="Times New Roman" w:hAnsi="Times New Roman" w:cs="Times New Roman"/>
        </w:rPr>
        <w:t xml:space="preserve">ased on </w:t>
      </w:r>
      <w:r w:rsidRPr="001B2A0F" w:rsidR="00FC6DF1">
        <w:rPr>
          <w:rFonts w:ascii="Times New Roman" w:hAnsi="Times New Roman" w:cs="Times New Roman"/>
        </w:rPr>
        <w:t xml:space="preserve">the Department’s </w:t>
      </w:r>
      <w:r w:rsidRPr="001B2A0F" w:rsidR="00C83681">
        <w:rPr>
          <w:rFonts w:ascii="Times New Roman" w:hAnsi="Times New Roman" w:cs="Times New Roman"/>
        </w:rPr>
        <w:t>observation that the majorit</w:t>
      </w:r>
      <w:r w:rsidRPr="001B2A0F" w:rsidR="00FC6DF1">
        <w:rPr>
          <w:rFonts w:ascii="Times New Roman" w:hAnsi="Times New Roman" w:cs="Times New Roman"/>
        </w:rPr>
        <w:t xml:space="preserve">y of H-2B employers employ </w:t>
      </w:r>
      <w:r w:rsidRPr="001B2A0F" w:rsidR="00C83681">
        <w:rPr>
          <w:rFonts w:ascii="Times New Roman" w:hAnsi="Times New Roman" w:cs="Times New Roman"/>
        </w:rPr>
        <w:t>foreign agents and recruiters</w:t>
      </w:r>
      <w:r w:rsidRPr="001B2A0F" w:rsidR="00FC6DF1">
        <w:rPr>
          <w:rFonts w:ascii="Times New Roman" w:hAnsi="Times New Roman" w:cs="Times New Roman"/>
        </w:rPr>
        <w:t>, the Department e</w:t>
      </w:r>
      <w:r w:rsidRPr="001B2A0F" w:rsidR="00067FD6">
        <w:rPr>
          <w:rFonts w:ascii="Times New Roman" w:hAnsi="Times New Roman" w:cs="Times New Roman"/>
        </w:rPr>
        <w:t>xpects</w:t>
      </w:r>
      <w:r w:rsidRPr="001B2A0F" w:rsidR="00FC6DF1">
        <w:rPr>
          <w:rFonts w:ascii="Times New Roman" w:hAnsi="Times New Roman" w:cs="Times New Roman"/>
        </w:rPr>
        <w:t xml:space="preserve"> that</w:t>
      </w:r>
      <w:r w:rsidRPr="001B2A0F" w:rsidR="002D1910">
        <w:rPr>
          <w:rFonts w:ascii="Times New Roman" w:hAnsi="Times New Roman" w:cs="Times New Roman"/>
        </w:rPr>
        <w:t xml:space="preserve"> </w:t>
      </w:r>
      <w:r w:rsidRPr="001B2A0F" w:rsidR="00B676BA">
        <w:rPr>
          <w:rFonts w:ascii="Times New Roman" w:hAnsi="Times New Roman" w:cs="Times New Roman"/>
        </w:rPr>
        <w:t xml:space="preserve">1,439 </w:t>
      </w:r>
      <w:r w:rsidRPr="001B2A0F" w:rsidR="00FC6DF1">
        <w:rPr>
          <w:rFonts w:ascii="Times New Roman" w:hAnsi="Times New Roman" w:cs="Times New Roman"/>
        </w:rPr>
        <w:t>em</w:t>
      </w:r>
      <w:r w:rsidRPr="001B2A0F" w:rsidR="0031468A">
        <w:rPr>
          <w:rFonts w:ascii="Times New Roman" w:hAnsi="Times New Roman" w:cs="Times New Roman"/>
        </w:rPr>
        <w:t>ployers will have such agreements</w:t>
      </w:r>
      <w:r w:rsidRPr="001B2A0F" w:rsidR="00FC6DF1">
        <w:rPr>
          <w:rFonts w:ascii="Times New Roman" w:hAnsi="Times New Roman" w:cs="Times New Roman"/>
        </w:rPr>
        <w:t xml:space="preserve"> attached to their applications</w:t>
      </w:r>
      <w:r w:rsidRPr="001B2A0F" w:rsidR="007E6D7A">
        <w:rPr>
          <w:rFonts w:ascii="Times New Roman" w:hAnsi="Times New Roman" w:cs="Times New Roman"/>
        </w:rPr>
        <w:t xml:space="preserve">, </w:t>
      </w:r>
      <w:r w:rsidRPr="001B2A0F" w:rsidR="00A56AB4">
        <w:rPr>
          <w:rFonts w:ascii="Times New Roman" w:hAnsi="Times New Roman" w:cs="Times New Roman"/>
        </w:rPr>
        <w:t>for</w:t>
      </w:r>
      <w:r w:rsidRPr="001B2A0F" w:rsidR="007E6D7A">
        <w:rPr>
          <w:rFonts w:ascii="Times New Roman" w:hAnsi="Times New Roman" w:cs="Times New Roman"/>
        </w:rPr>
        <w:t xml:space="preserve"> an estimate of </w:t>
      </w:r>
      <w:r w:rsidRPr="001B2A0F" w:rsidR="00B676BA">
        <w:rPr>
          <w:rFonts w:ascii="Times New Roman" w:hAnsi="Times New Roman" w:cs="Times New Roman"/>
        </w:rPr>
        <w:t xml:space="preserve">6,728 </w:t>
      </w:r>
      <w:r w:rsidRPr="001B2A0F" w:rsidR="00067FD6">
        <w:rPr>
          <w:rFonts w:ascii="Times New Roman" w:hAnsi="Times New Roman" w:cs="Times New Roman"/>
          <w:i/>
        </w:rPr>
        <w:t>Appendix C</w:t>
      </w:r>
      <w:r w:rsidRPr="001B2A0F" w:rsidR="00067FD6">
        <w:rPr>
          <w:rFonts w:ascii="Times New Roman" w:hAnsi="Times New Roman" w:cs="Times New Roman"/>
        </w:rPr>
        <w:t xml:space="preserve"> forms filed annually</w:t>
      </w:r>
      <w:r w:rsidRPr="001B2A0F" w:rsidR="00C83681">
        <w:rPr>
          <w:rFonts w:ascii="Times New Roman" w:hAnsi="Times New Roman" w:cs="Times New Roman"/>
        </w:rPr>
        <w:t xml:space="preserve">.  The Department also estimates </w:t>
      </w:r>
      <w:r w:rsidRPr="001B2A0F">
        <w:rPr>
          <w:rFonts w:ascii="Times New Roman" w:hAnsi="Times New Roman" w:cs="Times New Roman"/>
        </w:rPr>
        <w:t>that it takes</w:t>
      </w:r>
      <w:r w:rsidRPr="001B2A0F" w:rsidR="00172823">
        <w:rPr>
          <w:rFonts w:ascii="Times New Roman" w:hAnsi="Times New Roman" w:cs="Times New Roman"/>
        </w:rPr>
        <w:t xml:space="preserve"> </w:t>
      </w:r>
      <w:r w:rsidRPr="001B2A0F" w:rsidR="005400E1">
        <w:rPr>
          <w:rFonts w:ascii="Times New Roman" w:hAnsi="Times New Roman" w:cs="Times New Roman"/>
        </w:rPr>
        <w:t>0.33 hours</w:t>
      </w:r>
      <w:r w:rsidRPr="001B2A0F" w:rsidR="00172823">
        <w:rPr>
          <w:rFonts w:ascii="Times New Roman" w:hAnsi="Times New Roman" w:cs="Times New Roman"/>
        </w:rPr>
        <w:t xml:space="preserve"> to complete the appendix</w:t>
      </w:r>
      <w:r w:rsidRPr="001B2A0F">
        <w:rPr>
          <w:rFonts w:ascii="Times New Roman" w:hAnsi="Times New Roman" w:cs="Times New Roman"/>
        </w:rPr>
        <w:t xml:space="preserve">.  The hourly burden for this collection is </w:t>
      </w:r>
      <w:r w:rsidRPr="001B2A0F" w:rsidR="00B676BA">
        <w:rPr>
          <w:rFonts w:ascii="Times New Roman" w:hAnsi="Times New Roman" w:cs="Times New Roman"/>
        </w:rPr>
        <w:t xml:space="preserve">2,220 </w:t>
      </w:r>
      <w:r w:rsidRPr="001B2A0F" w:rsidR="002E6734">
        <w:rPr>
          <w:rFonts w:ascii="Times New Roman" w:hAnsi="Times New Roman" w:cs="Times New Roman"/>
        </w:rPr>
        <w:t xml:space="preserve">reporting </w:t>
      </w:r>
      <w:r w:rsidRPr="001B2A0F" w:rsidR="00172823">
        <w:rPr>
          <w:rFonts w:ascii="Times New Roman" w:hAnsi="Times New Roman" w:cs="Times New Roman"/>
        </w:rPr>
        <w:t>hours</w:t>
      </w:r>
      <w:r w:rsidRPr="001B2A0F" w:rsidR="003F7773">
        <w:rPr>
          <w:rFonts w:ascii="Times New Roman" w:hAnsi="Times New Roman" w:cs="Times New Roman"/>
        </w:rPr>
        <w:t xml:space="preserve"> </w:t>
      </w:r>
      <w:r w:rsidRPr="001B2A0F">
        <w:rPr>
          <w:rFonts w:ascii="Times New Roman" w:hAnsi="Times New Roman" w:cs="Times New Roman"/>
        </w:rPr>
        <w:t>(</w:t>
      </w:r>
      <w:r w:rsidRPr="001B2A0F" w:rsidR="00B676BA">
        <w:rPr>
          <w:rFonts w:ascii="Times New Roman" w:hAnsi="Times New Roman" w:cs="Times New Roman"/>
        </w:rPr>
        <w:t xml:space="preserve">6,728 </w:t>
      </w:r>
      <w:r w:rsidRPr="001B2A0F" w:rsidR="0055242E">
        <w:rPr>
          <w:rFonts w:ascii="Times New Roman" w:hAnsi="Times New Roman" w:cs="Times New Roman"/>
        </w:rPr>
        <w:t xml:space="preserve">appendices </w:t>
      </w:r>
      <w:r w:rsidRPr="001B2A0F">
        <w:rPr>
          <w:rFonts w:ascii="Times New Roman" w:hAnsi="Times New Roman" w:cs="Times New Roman"/>
        </w:rPr>
        <w:t xml:space="preserve">x </w:t>
      </w:r>
      <w:r w:rsidRPr="001B2A0F" w:rsidR="0055242E">
        <w:rPr>
          <w:rFonts w:ascii="Times New Roman" w:hAnsi="Times New Roman" w:cs="Times New Roman"/>
        </w:rPr>
        <w:t>0.</w:t>
      </w:r>
      <w:r w:rsidRPr="001B2A0F" w:rsidR="00847F3E">
        <w:rPr>
          <w:rFonts w:ascii="Times New Roman" w:hAnsi="Times New Roman" w:cs="Times New Roman"/>
        </w:rPr>
        <w:t>33</w:t>
      </w:r>
      <w:r w:rsidRPr="001B2A0F" w:rsidR="00D05135">
        <w:rPr>
          <w:rFonts w:ascii="Times New Roman" w:hAnsi="Times New Roman" w:cs="Times New Roman"/>
        </w:rPr>
        <w:t xml:space="preserve"> </w:t>
      </w:r>
      <w:r w:rsidRPr="001B2A0F" w:rsidR="0055242E">
        <w:rPr>
          <w:rFonts w:ascii="Times New Roman" w:hAnsi="Times New Roman" w:cs="Times New Roman"/>
        </w:rPr>
        <w:t xml:space="preserve">hours </w:t>
      </w:r>
      <w:r w:rsidRPr="001B2A0F">
        <w:rPr>
          <w:rFonts w:ascii="Times New Roman" w:hAnsi="Times New Roman" w:cs="Times New Roman"/>
        </w:rPr>
        <w:t xml:space="preserve">= </w:t>
      </w:r>
      <w:r w:rsidRPr="001B2A0F" w:rsidR="00B676BA">
        <w:rPr>
          <w:rFonts w:ascii="Times New Roman" w:hAnsi="Times New Roman" w:cs="Times New Roman"/>
        </w:rPr>
        <w:t>2,220</w:t>
      </w:r>
      <w:r w:rsidRPr="429DFD2A" w:rsidR="429DFD2A">
        <w:rPr>
          <w:rFonts w:ascii="Times New Roman" w:hAnsi="Times New Roman" w:cs="Times New Roman"/>
        </w:rPr>
        <w:t>.</w:t>
      </w:r>
      <w:r w:rsidRPr="001B2A0F" w:rsidR="00B676BA">
        <w:rPr>
          <w:rFonts w:ascii="Times New Roman" w:hAnsi="Times New Roman" w:cs="Times New Roman"/>
        </w:rPr>
        <w:t xml:space="preserve">24 </w:t>
      </w:r>
      <w:r w:rsidRPr="001B2A0F">
        <w:rPr>
          <w:rFonts w:ascii="Times New Roman" w:hAnsi="Times New Roman" w:cs="Times New Roman"/>
        </w:rPr>
        <w:t>hours).</w:t>
      </w:r>
    </w:p>
    <w:p w:rsidR="00BB5BF2" w:rsidRPr="001B2A0F" w:rsidP="00CF6B37" w14:paraId="1A8FB1FC" w14:textId="77777777">
      <w:pPr>
        <w:tabs>
          <w:tab w:val="left" w:pos="-1440"/>
        </w:tabs>
        <w:ind w:left="720"/>
        <w:rPr>
          <w:rFonts w:ascii="Times New Roman" w:hAnsi="Times New Roman" w:cs="Times New Roman"/>
        </w:rPr>
      </w:pPr>
    </w:p>
    <w:p w:rsidR="00BB5BF2" w:rsidRPr="001B2A0F" w:rsidP="00EE330B" w14:paraId="15ABCAEB" w14:textId="77777777">
      <w:pPr>
        <w:numPr>
          <w:ilvl w:val="0"/>
          <w:numId w:val="20"/>
        </w:numPr>
        <w:tabs>
          <w:tab w:val="left" w:pos="-1440"/>
        </w:tabs>
        <w:rPr>
          <w:rFonts w:ascii="Times New Roman" w:hAnsi="Times New Roman" w:cs="Times New Roman"/>
        </w:rPr>
      </w:pPr>
      <w:r w:rsidRPr="001B2A0F">
        <w:rPr>
          <w:rFonts w:ascii="Times New Roman" w:hAnsi="Times New Roman" w:cs="Times New Roman"/>
          <w:i/>
          <w:iCs/>
          <w:u w:val="single"/>
        </w:rPr>
        <w:t>Appendix D of Form ETA-9142B (20 CFR 655.15</w:t>
      </w:r>
      <w:r w:rsidRPr="001B2A0F" w:rsidR="00FD0F54">
        <w:rPr>
          <w:rFonts w:ascii="Times New Roman" w:hAnsi="Times New Roman" w:cs="Times New Roman"/>
          <w:i/>
          <w:iCs/>
          <w:u w:val="single"/>
        </w:rPr>
        <w:t xml:space="preserve"> and 655.19</w:t>
      </w:r>
      <w:r w:rsidRPr="001B2A0F">
        <w:rPr>
          <w:rFonts w:ascii="Times New Roman" w:hAnsi="Times New Roman" w:cs="Times New Roman"/>
          <w:i/>
          <w:iCs/>
          <w:u w:val="single"/>
        </w:rPr>
        <w:t>)</w:t>
      </w:r>
      <w:r w:rsidRPr="001B2A0F" w:rsidR="002F71B1">
        <w:rPr>
          <w:rFonts w:ascii="Times New Roman" w:hAnsi="Times New Roman" w:cs="Times New Roman"/>
          <w:u w:val="single"/>
        </w:rPr>
        <w:t>,</w:t>
      </w:r>
      <w:r w:rsidRPr="001B2A0F" w:rsidR="00EE330B">
        <w:rPr>
          <w:rFonts w:ascii="Times New Roman" w:hAnsi="Times New Roman" w:cs="Times New Roman"/>
          <w:i/>
          <w:iCs/>
          <w:u w:val="single"/>
        </w:rPr>
        <w:t xml:space="preserve"> </w:t>
      </w:r>
      <w:r w:rsidRPr="001B2A0F" w:rsidR="00C44CFE">
        <w:rPr>
          <w:rFonts w:ascii="Times New Roman" w:hAnsi="Times New Roman" w:cs="Times New Roman"/>
          <w:i/>
          <w:iCs/>
          <w:u w:val="single"/>
        </w:rPr>
        <w:t>Joint Employer/</w:t>
      </w:r>
      <w:r w:rsidRPr="001B2A0F" w:rsidR="00EE330B">
        <w:rPr>
          <w:rFonts w:ascii="Times New Roman" w:hAnsi="Times New Roman" w:cs="Times New Roman"/>
          <w:i/>
          <w:iCs/>
          <w:u w:val="single"/>
        </w:rPr>
        <w:t>Job Contractor</w:t>
      </w:r>
      <w:r w:rsidRPr="001B2A0F" w:rsidR="00C44CFE">
        <w:rPr>
          <w:rFonts w:ascii="Times New Roman" w:hAnsi="Times New Roman" w:cs="Times New Roman"/>
          <w:i/>
          <w:iCs/>
          <w:u w:val="single"/>
        </w:rPr>
        <w:t xml:space="preserve"> Information</w:t>
      </w:r>
      <w:r w:rsidRPr="001B2A0F">
        <w:rPr>
          <w:rFonts w:ascii="Times New Roman" w:hAnsi="Times New Roman" w:cs="Times New Roman"/>
        </w:rPr>
        <w:t>.</w:t>
      </w:r>
      <w:r w:rsidRPr="001B2A0F">
        <w:rPr>
          <w:rFonts w:ascii="Times New Roman" w:hAnsi="Times New Roman" w:cs="Times New Roman"/>
          <w:i/>
          <w:iCs/>
        </w:rPr>
        <w:t xml:space="preserve">  </w:t>
      </w:r>
      <w:r w:rsidRPr="001B2A0F">
        <w:rPr>
          <w:rFonts w:ascii="Times New Roman" w:hAnsi="Times New Roman" w:cs="Times New Roman"/>
          <w:iCs/>
        </w:rPr>
        <w:t xml:space="preserve">The Department requires </w:t>
      </w:r>
      <w:r w:rsidRPr="001B2A0F">
        <w:rPr>
          <w:rFonts w:ascii="Times New Roman" w:hAnsi="Times New Roman" w:cs="Times New Roman"/>
        </w:rPr>
        <w:t xml:space="preserve">that </w:t>
      </w:r>
      <w:r w:rsidRPr="001B2A0F" w:rsidR="001A2858">
        <w:rPr>
          <w:rFonts w:ascii="Times New Roman" w:hAnsi="Times New Roman" w:cs="Times New Roman"/>
        </w:rPr>
        <w:t xml:space="preserve">when </w:t>
      </w:r>
      <w:r w:rsidRPr="001B2A0F">
        <w:rPr>
          <w:rFonts w:ascii="Times New Roman" w:hAnsi="Times New Roman" w:cs="Times New Roman"/>
        </w:rPr>
        <w:t>an employer submits a</w:t>
      </w:r>
      <w:r w:rsidRPr="001B2A0F" w:rsidR="00EE330B">
        <w:rPr>
          <w:rFonts w:ascii="Times New Roman" w:hAnsi="Times New Roman" w:cs="Times New Roman"/>
        </w:rPr>
        <w:t xml:space="preserve"> Form ETA-9142B requesting temporary labor certification</w:t>
      </w:r>
      <w:r w:rsidRPr="001B2A0F">
        <w:rPr>
          <w:rFonts w:ascii="Times New Roman" w:hAnsi="Times New Roman" w:cs="Times New Roman"/>
        </w:rPr>
        <w:t>, the</w:t>
      </w:r>
      <w:r w:rsidRPr="001B2A0F" w:rsidR="00EE330B">
        <w:rPr>
          <w:rFonts w:ascii="Times New Roman" w:hAnsi="Times New Roman" w:cs="Times New Roman"/>
        </w:rPr>
        <w:t xml:space="preserve"> employer filing as a</w:t>
      </w:r>
      <w:r w:rsidRPr="001B2A0F">
        <w:rPr>
          <w:rFonts w:ascii="Times New Roman" w:hAnsi="Times New Roman" w:cs="Times New Roman"/>
        </w:rPr>
        <w:t xml:space="preserve"> </w:t>
      </w:r>
      <w:r w:rsidRPr="001B2A0F" w:rsidR="001A2858">
        <w:rPr>
          <w:rFonts w:ascii="Times New Roman" w:hAnsi="Times New Roman" w:cs="Times New Roman"/>
        </w:rPr>
        <w:t xml:space="preserve">job contractor </w:t>
      </w:r>
      <w:r w:rsidRPr="001B2A0F" w:rsidR="00092BF7">
        <w:rPr>
          <w:rFonts w:ascii="Times New Roman" w:hAnsi="Times New Roman" w:cs="Times New Roman"/>
        </w:rPr>
        <w:t xml:space="preserve">must </w:t>
      </w:r>
      <w:r w:rsidRPr="001B2A0F">
        <w:rPr>
          <w:rFonts w:ascii="Times New Roman" w:hAnsi="Times New Roman" w:cs="Times New Roman"/>
        </w:rPr>
        <w:t>submit a</w:t>
      </w:r>
      <w:r w:rsidRPr="001B2A0F" w:rsidR="00EE330B">
        <w:rPr>
          <w:rFonts w:ascii="Times New Roman" w:hAnsi="Times New Roman" w:cs="Times New Roman"/>
        </w:rPr>
        <w:t xml:space="preserve"> completed</w:t>
      </w:r>
      <w:r w:rsidRPr="001B2A0F">
        <w:rPr>
          <w:rFonts w:ascii="Times New Roman" w:hAnsi="Times New Roman" w:cs="Times New Roman"/>
        </w:rPr>
        <w:t xml:space="preserve"> </w:t>
      </w:r>
      <w:r w:rsidRPr="001B2A0F">
        <w:rPr>
          <w:rFonts w:ascii="Times New Roman" w:hAnsi="Times New Roman" w:cs="Times New Roman"/>
          <w:i/>
        </w:rPr>
        <w:t>Appendix D</w:t>
      </w:r>
      <w:r w:rsidRPr="001B2A0F">
        <w:rPr>
          <w:rFonts w:ascii="Times New Roman" w:hAnsi="Times New Roman" w:cs="Times New Roman"/>
        </w:rPr>
        <w:t xml:space="preserve"> to disclose </w:t>
      </w:r>
      <w:r w:rsidRPr="001B2A0F" w:rsidR="00EE330B">
        <w:rPr>
          <w:rFonts w:ascii="Times New Roman" w:hAnsi="Times New Roman" w:cs="Times New Roman"/>
        </w:rPr>
        <w:t xml:space="preserve">its </w:t>
      </w:r>
      <w:r w:rsidRPr="001B2A0F" w:rsidR="001A2858">
        <w:rPr>
          <w:rFonts w:ascii="Times New Roman" w:hAnsi="Times New Roman" w:cs="Times New Roman"/>
        </w:rPr>
        <w:t xml:space="preserve">employer-client </w:t>
      </w:r>
      <w:r w:rsidRPr="001B2A0F" w:rsidR="006679C7">
        <w:rPr>
          <w:rFonts w:ascii="Times New Roman" w:hAnsi="Times New Roman" w:cs="Times New Roman"/>
        </w:rPr>
        <w:t>who</w:t>
      </w:r>
      <w:r w:rsidRPr="001B2A0F" w:rsidR="00EE330B">
        <w:rPr>
          <w:rFonts w:ascii="Times New Roman" w:hAnsi="Times New Roman" w:cs="Times New Roman"/>
        </w:rPr>
        <w:t xml:space="preserve"> will jointly employ the workers under the </w:t>
      </w:r>
      <w:r w:rsidRPr="001B2A0F" w:rsidR="00967593">
        <w:rPr>
          <w:rFonts w:ascii="Times New Roman" w:hAnsi="Times New Roman" w:cs="Times New Roman"/>
        </w:rPr>
        <w:t>application</w:t>
      </w:r>
      <w:r w:rsidRPr="001B2A0F">
        <w:rPr>
          <w:rFonts w:ascii="Times New Roman" w:hAnsi="Times New Roman" w:cs="Times New Roman"/>
        </w:rPr>
        <w:t xml:space="preserve">.  </w:t>
      </w:r>
      <w:r w:rsidRPr="001B2A0F" w:rsidR="00CE0FF7">
        <w:rPr>
          <w:rFonts w:ascii="Times New Roman" w:hAnsi="Times New Roman" w:cs="Times New Roman"/>
        </w:rPr>
        <w:t xml:space="preserve">The Department also proposes changes to </w:t>
      </w:r>
      <w:r w:rsidRPr="001B2A0F" w:rsidR="00CE0FF7">
        <w:rPr>
          <w:rFonts w:ascii="Times New Roman" w:hAnsi="Times New Roman" w:cs="Times New Roman"/>
          <w:i/>
          <w:iCs/>
        </w:rPr>
        <w:t>Appendix D</w:t>
      </w:r>
      <w:r w:rsidRPr="001B2A0F" w:rsidR="00CE0FF7">
        <w:rPr>
          <w:rFonts w:ascii="Times New Roman" w:hAnsi="Times New Roman" w:cs="Times New Roman"/>
        </w:rPr>
        <w:t xml:space="preserve"> to</w:t>
      </w:r>
      <w:r w:rsidRPr="001B2A0F" w:rsidR="00616B3D">
        <w:rPr>
          <w:rFonts w:ascii="Times New Roman" w:hAnsi="Times New Roman" w:cs="Times New Roman"/>
        </w:rPr>
        <w:t xml:space="preserve"> c</w:t>
      </w:r>
      <w:r w:rsidRPr="001B2A0F" w:rsidR="00CE0FF7">
        <w:rPr>
          <w:rFonts w:ascii="Times New Roman" w:hAnsi="Times New Roman" w:cs="Times New Roman"/>
        </w:rPr>
        <w:t>ollect joint employer details</w:t>
      </w:r>
      <w:r w:rsidRPr="001B2A0F" w:rsidR="00616B3D">
        <w:rPr>
          <w:rFonts w:ascii="Times New Roman" w:hAnsi="Times New Roman" w:cs="Times New Roman"/>
        </w:rPr>
        <w:t xml:space="preserve"> where the joint employer is not a job contractor</w:t>
      </w:r>
      <w:r w:rsidRPr="001B2A0F" w:rsidR="00CE0FF7">
        <w:rPr>
          <w:rFonts w:ascii="Times New Roman" w:hAnsi="Times New Roman" w:cs="Times New Roman"/>
        </w:rPr>
        <w:t>.</w:t>
      </w:r>
      <w:r w:rsidRPr="001B2A0F" w:rsidR="00616B3D">
        <w:rPr>
          <w:rFonts w:ascii="Times New Roman" w:hAnsi="Times New Roman" w:cs="Times New Roman"/>
        </w:rPr>
        <w:t xml:space="preserve">  </w:t>
      </w:r>
      <w:r w:rsidRPr="001B2A0F" w:rsidR="00AE56ED">
        <w:rPr>
          <w:rFonts w:ascii="Times New Roman" w:hAnsi="Times New Roman" w:cs="Times New Roman"/>
        </w:rPr>
        <w:t>The De</w:t>
      </w:r>
      <w:r w:rsidRPr="001B2A0F" w:rsidR="003F7773">
        <w:rPr>
          <w:rFonts w:ascii="Times New Roman" w:hAnsi="Times New Roman" w:cs="Times New Roman"/>
        </w:rPr>
        <w:t>partment estimates that it will take</w:t>
      </w:r>
      <w:r w:rsidRPr="001B2A0F" w:rsidR="00AE56ED">
        <w:rPr>
          <w:rFonts w:ascii="Times New Roman" w:hAnsi="Times New Roman" w:cs="Times New Roman"/>
        </w:rPr>
        <w:t xml:space="preserve"> an employer </w:t>
      </w:r>
      <w:r w:rsidRPr="001B2A0F" w:rsidR="005400E1">
        <w:rPr>
          <w:rFonts w:ascii="Times New Roman" w:hAnsi="Times New Roman" w:cs="Times New Roman"/>
        </w:rPr>
        <w:t>0.17 hours</w:t>
      </w:r>
      <w:r w:rsidRPr="001B2A0F" w:rsidR="00AE56ED">
        <w:rPr>
          <w:rFonts w:ascii="Times New Roman" w:hAnsi="Times New Roman" w:cs="Times New Roman"/>
        </w:rPr>
        <w:t xml:space="preserve"> to disclose </w:t>
      </w:r>
      <w:r w:rsidRPr="001B2A0F" w:rsidR="003F7773">
        <w:rPr>
          <w:rFonts w:ascii="Times New Roman" w:hAnsi="Times New Roman" w:cs="Times New Roman"/>
        </w:rPr>
        <w:t>joint employer or job contractor information</w:t>
      </w:r>
      <w:r w:rsidRPr="001B2A0F" w:rsidR="00AE56ED">
        <w:rPr>
          <w:rFonts w:ascii="Times New Roman" w:hAnsi="Times New Roman" w:cs="Times New Roman"/>
        </w:rPr>
        <w:t xml:space="preserve"> on </w:t>
      </w:r>
      <w:r w:rsidRPr="001B2A0F" w:rsidR="00AE56ED">
        <w:rPr>
          <w:rFonts w:ascii="Times New Roman" w:hAnsi="Times New Roman" w:cs="Times New Roman"/>
          <w:i/>
        </w:rPr>
        <w:t>Appendix D</w:t>
      </w:r>
      <w:r w:rsidRPr="001B2A0F" w:rsidR="00AE56ED">
        <w:rPr>
          <w:rFonts w:ascii="Times New Roman" w:hAnsi="Times New Roman" w:cs="Times New Roman"/>
        </w:rPr>
        <w:t xml:space="preserve">.  </w:t>
      </w:r>
      <w:r w:rsidRPr="001B2A0F">
        <w:rPr>
          <w:rFonts w:ascii="Times New Roman" w:hAnsi="Times New Roman" w:cs="Times New Roman"/>
        </w:rPr>
        <w:t>Based on program experience</w:t>
      </w:r>
      <w:r w:rsidRPr="001B2A0F" w:rsidR="00AE56ED">
        <w:rPr>
          <w:rFonts w:ascii="Times New Roman" w:hAnsi="Times New Roman" w:cs="Times New Roman"/>
        </w:rPr>
        <w:t>,</w:t>
      </w:r>
      <w:r w:rsidRPr="001B2A0F">
        <w:rPr>
          <w:rFonts w:ascii="Times New Roman" w:hAnsi="Times New Roman" w:cs="Times New Roman"/>
        </w:rPr>
        <w:t xml:space="preserve"> </w:t>
      </w:r>
      <w:r w:rsidRPr="001B2A0F" w:rsidR="002F71B1">
        <w:rPr>
          <w:rFonts w:ascii="Times New Roman" w:hAnsi="Times New Roman" w:cs="Times New Roman"/>
        </w:rPr>
        <w:t xml:space="preserve">the Department </w:t>
      </w:r>
      <w:r w:rsidRPr="001B2A0F">
        <w:rPr>
          <w:rFonts w:ascii="Times New Roman" w:hAnsi="Times New Roman" w:cs="Times New Roman"/>
        </w:rPr>
        <w:t>estimate</w:t>
      </w:r>
      <w:r w:rsidRPr="001B2A0F" w:rsidR="002F71B1">
        <w:rPr>
          <w:rFonts w:ascii="Times New Roman" w:hAnsi="Times New Roman" w:cs="Times New Roman"/>
        </w:rPr>
        <w:t>s</w:t>
      </w:r>
      <w:r w:rsidRPr="001B2A0F">
        <w:rPr>
          <w:rFonts w:ascii="Times New Roman" w:hAnsi="Times New Roman" w:cs="Times New Roman"/>
        </w:rPr>
        <w:t xml:space="preserve"> </w:t>
      </w:r>
      <w:r w:rsidRPr="001B2A0F" w:rsidR="00185EA8">
        <w:rPr>
          <w:rFonts w:ascii="Times New Roman" w:hAnsi="Times New Roman" w:cs="Times New Roman"/>
        </w:rPr>
        <w:t>71</w:t>
      </w:r>
      <w:r w:rsidRPr="001B2A0F" w:rsidR="00CE0FF7">
        <w:rPr>
          <w:rFonts w:ascii="Times New Roman" w:hAnsi="Times New Roman" w:cs="Times New Roman"/>
        </w:rPr>
        <w:t xml:space="preserve"> </w:t>
      </w:r>
      <w:r w:rsidRPr="001B2A0F" w:rsidR="00891B8F">
        <w:rPr>
          <w:rFonts w:ascii="Times New Roman" w:hAnsi="Times New Roman" w:cs="Times New Roman"/>
          <w:i/>
          <w:iCs/>
        </w:rPr>
        <w:t>Appendix D</w:t>
      </w:r>
      <w:r w:rsidRPr="001B2A0F" w:rsidR="00891B8F">
        <w:rPr>
          <w:rFonts w:ascii="Times New Roman" w:hAnsi="Times New Roman" w:cs="Times New Roman"/>
        </w:rPr>
        <w:t xml:space="preserve"> </w:t>
      </w:r>
      <w:r w:rsidRPr="001B2A0F" w:rsidR="00891B8F">
        <w:rPr>
          <w:rFonts w:ascii="Times New Roman" w:hAnsi="Times New Roman" w:cs="Times New Roman"/>
        </w:rPr>
        <w:t>forms</w:t>
      </w:r>
      <w:r w:rsidRPr="001B2A0F" w:rsidR="003F7773">
        <w:rPr>
          <w:rFonts w:ascii="Times New Roman" w:hAnsi="Times New Roman" w:cs="Times New Roman"/>
        </w:rPr>
        <w:t xml:space="preserve"> will be filed annually.  </w:t>
      </w:r>
      <w:r w:rsidRPr="001B2A0F">
        <w:rPr>
          <w:rFonts w:ascii="Times New Roman" w:hAnsi="Times New Roman" w:cs="Times New Roman"/>
        </w:rPr>
        <w:t xml:space="preserve">The total hourly burden for the filing of </w:t>
      </w:r>
      <w:r w:rsidRPr="001B2A0F">
        <w:rPr>
          <w:rFonts w:ascii="Times New Roman" w:hAnsi="Times New Roman" w:cs="Times New Roman"/>
          <w:i/>
        </w:rPr>
        <w:t>Appendix D</w:t>
      </w:r>
      <w:r w:rsidRPr="001B2A0F">
        <w:rPr>
          <w:rFonts w:ascii="Times New Roman" w:hAnsi="Times New Roman" w:cs="Times New Roman"/>
        </w:rPr>
        <w:t xml:space="preserve"> is </w:t>
      </w:r>
      <w:r w:rsidRPr="001B2A0F" w:rsidR="00A45E06">
        <w:rPr>
          <w:rFonts w:ascii="Times New Roman" w:hAnsi="Times New Roman" w:cs="Times New Roman"/>
        </w:rPr>
        <w:t xml:space="preserve">12 </w:t>
      </w:r>
      <w:r w:rsidRPr="001B2A0F" w:rsidR="00AF2285">
        <w:rPr>
          <w:rFonts w:ascii="Times New Roman" w:hAnsi="Times New Roman" w:cs="Times New Roman"/>
        </w:rPr>
        <w:t>reporting hours</w:t>
      </w:r>
      <w:r w:rsidRPr="001B2A0F" w:rsidR="003F7773">
        <w:rPr>
          <w:rFonts w:ascii="Times New Roman" w:hAnsi="Times New Roman" w:cs="Times New Roman"/>
        </w:rPr>
        <w:t xml:space="preserve"> </w:t>
      </w:r>
      <w:r w:rsidRPr="001B2A0F">
        <w:rPr>
          <w:rFonts w:ascii="Times New Roman" w:hAnsi="Times New Roman" w:cs="Times New Roman"/>
        </w:rPr>
        <w:t>(</w:t>
      </w:r>
      <w:r w:rsidRPr="001B2A0F" w:rsidR="00A45E06">
        <w:rPr>
          <w:rFonts w:ascii="Times New Roman" w:hAnsi="Times New Roman" w:cs="Times New Roman"/>
        </w:rPr>
        <w:t>71</w:t>
      </w:r>
      <w:r w:rsidRPr="001B2A0F" w:rsidR="00AE56ED">
        <w:rPr>
          <w:rFonts w:ascii="Times New Roman" w:hAnsi="Times New Roman" w:cs="Times New Roman"/>
        </w:rPr>
        <w:t xml:space="preserve"> </w:t>
      </w:r>
      <w:r w:rsidRPr="001B2A0F">
        <w:rPr>
          <w:rFonts w:ascii="Times New Roman" w:hAnsi="Times New Roman" w:cs="Times New Roman"/>
        </w:rPr>
        <w:t xml:space="preserve">appendices x </w:t>
      </w:r>
      <w:r w:rsidRPr="001B2A0F" w:rsidR="0055242E">
        <w:rPr>
          <w:rFonts w:ascii="Times New Roman" w:hAnsi="Times New Roman" w:cs="Times New Roman"/>
        </w:rPr>
        <w:t>0.17 hours</w:t>
      </w:r>
      <w:r w:rsidRPr="001B2A0F" w:rsidR="006679C7">
        <w:rPr>
          <w:rFonts w:ascii="Times New Roman" w:hAnsi="Times New Roman" w:cs="Times New Roman"/>
        </w:rPr>
        <w:t xml:space="preserve"> </w:t>
      </w:r>
      <w:r w:rsidRPr="001B2A0F">
        <w:rPr>
          <w:rFonts w:ascii="Times New Roman" w:hAnsi="Times New Roman" w:cs="Times New Roman"/>
        </w:rPr>
        <w:t xml:space="preserve">= </w:t>
      </w:r>
      <w:r w:rsidRPr="001B2A0F" w:rsidR="00A45E06">
        <w:rPr>
          <w:rFonts w:ascii="Times New Roman" w:hAnsi="Times New Roman" w:cs="Times New Roman"/>
        </w:rPr>
        <w:t xml:space="preserve">12.07 </w:t>
      </w:r>
      <w:r w:rsidRPr="001B2A0F">
        <w:rPr>
          <w:rFonts w:ascii="Times New Roman" w:hAnsi="Times New Roman" w:cs="Times New Roman"/>
        </w:rPr>
        <w:t xml:space="preserve">hours).  </w:t>
      </w:r>
    </w:p>
    <w:p w:rsidR="00770DC4" w:rsidRPr="00D93171" w:rsidP="00CF6B37" w14:paraId="7A945FF3" w14:textId="77777777">
      <w:pPr>
        <w:rPr>
          <w:rFonts w:ascii="Times New Roman" w:hAnsi="Times New Roman" w:cs="Times New Roman"/>
        </w:rPr>
      </w:pPr>
    </w:p>
    <w:p w:rsidR="00770DC4" w:rsidRPr="001B2A0F" w:rsidP="006162F6" w14:paraId="2931F187" w14:textId="77777777">
      <w:pPr>
        <w:numPr>
          <w:ilvl w:val="0"/>
          <w:numId w:val="20"/>
        </w:numPr>
        <w:rPr>
          <w:rFonts w:ascii="Times New Roman" w:hAnsi="Times New Roman" w:cs="Times New Roman"/>
        </w:rPr>
      </w:pPr>
      <w:r w:rsidRPr="001B2A0F">
        <w:rPr>
          <w:rFonts w:ascii="Times New Roman" w:hAnsi="Times New Roman" w:cs="Times New Roman"/>
          <w:i/>
          <w:iCs/>
          <w:u w:val="single"/>
        </w:rPr>
        <w:t xml:space="preserve">Waiver of </w:t>
      </w:r>
      <w:r w:rsidRPr="001B2A0F" w:rsidR="00B3403D">
        <w:rPr>
          <w:rFonts w:ascii="Times New Roman" w:hAnsi="Times New Roman" w:cs="Times New Roman"/>
          <w:i/>
          <w:iCs/>
          <w:u w:val="single"/>
        </w:rPr>
        <w:t>F</w:t>
      </w:r>
      <w:r w:rsidRPr="001B2A0F">
        <w:rPr>
          <w:rFonts w:ascii="Times New Roman" w:hAnsi="Times New Roman" w:cs="Times New Roman"/>
          <w:i/>
          <w:iCs/>
          <w:u w:val="single"/>
        </w:rPr>
        <w:t xml:space="preserve">iling </w:t>
      </w:r>
      <w:r w:rsidRPr="001B2A0F" w:rsidR="00B3403D">
        <w:rPr>
          <w:rFonts w:ascii="Times New Roman" w:hAnsi="Times New Roman" w:cs="Times New Roman"/>
          <w:i/>
          <w:iCs/>
          <w:u w:val="single"/>
        </w:rPr>
        <w:t>T</w:t>
      </w:r>
      <w:r w:rsidRPr="001B2A0F">
        <w:rPr>
          <w:rFonts w:ascii="Times New Roman" w:hAnsi="Times New Roman" w:cs="Times New Roman"/>
          <w:i/>
          <w:iCs/>
          <w:u w:val="single"/>
        </w:rPr>
        <w:t xml:space="preserve">imeframes due to </w:t>
      </w:r>
      <w:r w:rsidRPr="001B2A0F" w:rsidR="00B3403D">
        <w:rPr>
          <w:rFonts w:ascii="Times New Roman" w:hAnsi="Times New Roman" w:cs="Times New Roman"/>
          <w:i/>
          <w:iCs/>
          <w:u w:val="single"/>
        </w:rPr>
        <w:t>E</w:t>
      </w:r>
      <w:r w:rsidRPr="001B2A0F">
        <w:rPr>
          <w:rFonts w:ascii="Times New Roman" w:hAnsi="Times New Roman" w:cs="Times New Roman"/>
          <w:i/>
          <w:iCs/>
          <w:u w:val="single"/>
        </w:rPr>
        <w:t xml:space="preserve">mergency </w:t>
      </w:r>
      <w:r w:rsidRPr="001B2A0F" w:rsidR="00B3403D">
        <w:rPr>
          <w:rFonts w:ascii="Times New Roman" w:hAnsi="Times New Roman" w:cs="Times New Roman"/>
          <w:i/>
          <w:iCs/>
          <w:u w:val="single"/>
        </w:rPr>
        <w:t>S</w:t>
      </w:r>
      <w:r w:rsidRPr="001B2A0F">
        <w:rPr>
          <w:rFonts w:ascii="Times New Roman" w:hAnsi="Times New Roman" w:cs="Times New Roman"/>
          <w:i/>
          <w:iCs/>
          <w:u w:val="single"/>
        </w:rPr>
        <w:t>ituations (20 CFR 655.17)</w:t>
      </w:r>
      <w:r w:rsidRPr="001B2A0F">
        <w:rPr>
          <w:rFonts w:ascii="Times New Roman" w:hAnsi="Times New Roman" w:cs="Times New Roman"/>
        </w:rPr>
        <w:t>.</w:t>
      </w:r>
      <w:r w:rsidRPr="001B2A0F">
        <w:rPr>
          <w:rFonts w:ascii="Times New Roman" w:hAnsi="Times New Roman" w:cs="Times New Roman"/>
          <w:i/>
          <w:iCs/>
        </w:rPr>
        <w:t xml:space="preserve">  </w:t>
      </w:r>
      <w:r w:rsidRPr="001B2A0F">
        <w:rPr>
          <w:rFonts w:ascii="Times New Roman" w:hAnsi="Times New Roman" w:cs="Times New Roman"/>
          <w:iCs/>
        </w:rPr>
        <w:t>The Department permits</w:t>
      </w:r>
      <w:r w:rsidRPr="001B2A0F">
        <w:rPr>
          <w:rFonts w:ascii="Times New Roman" w:hAnsi="Times New Roman" w:cs="Times New Roman"/>
        </w:rPr>
        <w:t xml:space="preserve"> an employer who, for good and substantial cause, is unable to meet the regulatory timeframes for filing the </w:t>
      </w:r>
      <w:r w:rsidRPr="001B2A0F">
        <w:rPr>
          <w:rFonts w:ascii="Times New Roman" w:hAnsi="Times New Roman" w:cs="Times New Roman"/>
          <w:i/>
        </w:rPr>
        <w:t>H-2B Application for Temporary Employment Certification</w:t>
      </w:r>
      <w:r w:rsidRPr="001B2A0F">
        <w:rPr>
          <w:rFonts w:ascii="Times New Roman" w:hAnsi="Times New Roman" w:cs="Times New Roman"/>
        </w:rPr>
        <w:t xml:space="preserve"> to request a waiver of such timeframes by submitting a letter of explanation with the completed application.  The Department estimates that it takes an employer </w:t>
      </w:r>
      <w:r w:rsidRPr="001B2A0F" w:rsidR="005400E1">
        <w:rPr>
          <w:rFonts w:ascii="Times New Roman" w:hAnsi="Times New Roman" w:cs="Times New Roman"/>
        </w:rPr>
        <w:t>0.50 hours</w:t>
      </w:r>
      <w:r w:rsidRPr="001B2A0F">
        <w:rPr>
          <w:rFonts w:ascii="Times New Roman" w:hAnsi="Times New Roman" w:cs="Times New Roman"/>
        </w:rPr>
        <w:t xml:space="preserve"> to compose, print, and </w:t>
      </w:r>
      <w:r w:rsidRPr="001B2A0F" w:rsidR="003B5F6E">
        <w:rPr>
          <w:rFonts w:ascii="Times New Roman" w:hAnsi="Times New Roman" w:cs="Times New Roman"/>
        </w:rPr>
        <w:t xml:space="preserve">send </w:t>
      </w:r>
      <w:r w:rsidRPr="001B2A0F">
        <w:rPr>
          <w:rFonts w:ascii="Times New Roman" w:hAnsi="Times New Roman" w:cs="Times New Roman"/>
        </w:rPr>
        <w:t xml:space="preserve">such a written request.  The Department anticipates receiving </w:t>
      </w:r>
      <w:r w:rsidR="00A273A6">
        <w:rPr>
          <w:rFonts w:ascii="Times New Roman" w:hAnsi="Times New Roman" w:cs="Times New Roman"/>
        </w:rPr>
        <w:t xml:space="preserve">requests for 1.78 percent of applications or </w:t>
      </w:r>
      <w:r w:rsidRPr="001B2A0F" w:rsidR="00F93765">
        <w:rPr>
          <w:rFonts w:ascii="Times New Roman" w:hAnsi="Times New Roman" w:cs="Times New Roman"/>
        </w:rPr>
        <w:t>281</w:t>
      </w:r>
      <w:r w:rsidRPr="001B2A0F">
        <w:rPr>
          <w:rFonts w:ascii="Times New Roman" w:hAnsi="Times New Roman" w:cs="Times New Roman"/>
        </w:rPr>
        <w:t xml:space="preserve"> such requests for a total burden of </w:t>
      </w:r>
      <w:r w:rsidRPr="001B2A0F" w:rsidR="00F93765">
        <w:rPr>
          <w:rFonts w:ascii="Times New Roman" w:hAnsi="Times New Roman" w:cs="Times New Roman"/>
        </w:rPr>
        <w:t>141</w:t>
      </w:r>
      <w:r w:rsidRPr="001B2A0F" w:rsidR="00616B3D">
        <w:rPr>
          <w:rFonts w:ascii="Times New Roman" w:hAnsi="Times New Roman" w:cs="Times New Roman"/>
        </w:rPr>
        <w:t xml:space="preserve"> </w:t>
      </w:r>
      <w:r w:rsidRPr="001B2A0F" w:rsidR="002E6734">
        <w:rPr>
          <w:rFonts w:ascii="Times New Roman" w:hAnsi="Times New Roman" w:cs="Times New Roman"/>
        </w:rPr>
        <w:t xml:space="preserve">reporting </w:t>
      </w:r>
      <w:r w:rsidRPr="001B2A0F" w:rsidR="005F2DB9">
        <w:rPr>
          <w:rFonts w:ascii="Times New Roman" w:hAnsi="Times New Roman" w:cs="Times New Roman"/>
        </w:rPr>
        <w:t>hours</w:t>
      </w:r>
      <w:r w:rsidRPr="001B2A0F" w:rsidR="00AF2285">
        <w:rPr>
          <w:rFonts w:ascii="Times New Roman" w:hAnsi="Times New Roman" w:cs="Times New Roman"/>
        </w:rPr>
        <w:t xml:space="preserve"> </w:t>
      </w:r>
      <w:r w:rsidRPr="001B2A0F">
        <w:rPr>
          <w:rFonts w:ascii="Times New Roman" w:hAnsi="Times New Roman" w:cs="Times New Roman"/>
        </w:rPr>
        <w:t>(</w:t>
      </w:r>
      <w:r w:rsidRPr="001B2A0F" w:rsidR="00F93765">
        <w:rPr>
          <w:rFonts w:ascii="Times New Roman" w:hAnsi="Times New Roman" w:cs="Times New Roman"/>
        </w:rPr>
        <w:t>281</w:t>
      </w:r>
      <w:r w:rsidRPr="001B2A0F">
        <w:rPr>
          <w:rFonts w:ascii="Times New Roman" w:hAnsi="Times New Roman" w:cs="Times New Roman"/>
        </w:rPr>
        <w:t xml:space="preserve"> requests x 0.5</w:t>
      </w:r>
      <w:r w:rsidRPr="001B2A0F" w:rsidR="005B4C36">
        <w:rPr>
          <w:rFonts w:ascii="Times New Roman" w:hAnsi="Times New Roman" w:cs="Times New Roman"/>
        </w:rPr>
        <w:t>0</w:t>
      </w:r>
      <w:r w:rsidRPr="001B2A0F">
        <w:rPr>
          <w:rFonts w:ascii="Times New Roman" w:hAnsi="Times New Roman" w:cs="Times New Roman"/>
        </w:rPr>
        <w:t xml:space="preserve"> hours = </w:t>
      </w:r>
      <w:r w:rsidRPr="001B2A0F" w:rsidR="00F93765">
        <w:rPr>
          <w:rFonts w:ascii="Times New Roman" w:hAnsi="Times New Roman" w:cs="Times New Roman"/>
        </w:rPr>
        <w:t>140.5</w:t>
      </w:r>
      <w:r w:rsidRPr="001B2A0F" w:rsidR="00616B3D">
        <w:rPr>
          <w:rFonts w:ascii="Times New Roman" w:hAnsi="Times New Roman" w:cs="Times New Roman"/>
        </w:rPr>
        <w:t xml:space="preserve"> </w:t>
      </w:r>
      <w:r w:rsidRPr="001B2A0F">
        <w:rPr>
          <w:rFonts w:ascii="Times New Roman" w:hAnsi="Times New Roman" w:cs="Times New Roman"/>
        </w:rPr>
        <w:t>hours)</w:t>
      </w:r>
      <w:r w:rsidRPr="001B2A0F" w:rsidR="00AE56ED">
        <w:rPr>
          <w:rFonts w:ascii="Times New Roman" w:hAnsi="Times New Roman" w:cs="Times New Roman"/>
        </w:rPr>
        <w:t>.</w:t>
      </w:r>
    </w:p>
    <w:p w:rsidR="00770DC4" w:rsidRPr="001B2A0F" w:rsidP="00CF6B37" w14:paraId="7C0B9272" w14:textId="77777777">
      <w:pPr>
        <w:ind w:left="720"/>
        <w:rPr>
          <w:rFonts w:ascii="Times New Roman" w:hAnsi="Times New Roman" w:cs="Times New Roman"/>
        </w:rPr>
      </w:pPr>
    </w:p>
    <w:p w:rsidR="00770DC4" w:rsidRPr="001B2A0F" w:rsidP="00A0636F" w14:paraId="62FE076A" w14:textId="77777777">
      <w:pPr>
        <w:numPr>
          <w:ilvl w:val="0"/>
          <w:numId w:val="20"/>
        </w:numPr>
        <w:tabs>
          <w:tab w:val="left" w:pos="-1440"/>
        </w:tabs>
        <w:rPr>
          <w:rFonts w:ascii="Times New Roman" w:hAnsi="Times New Roman" w:cs="Times New Roman"/>
        </w:rPr>
      </w:pPr>
      <w:bookmarkStart w:id="19" w:name="_Hlk216779804"/>
      <w:r w:rsidRPr="001B2A0F">
        <w:rPr>
          <w:rFonts w:ascii="Times New Roman" w:hAnsi="Times New Roman" w:cs="Times New Roman"/>
          <w:i/>
          <w:iCs/>
          <w:u w:val="single"/>
        </w:rPr>
        <w:t xml:space="preserve">Submission of a </w:t>
      </w:r>
      <w:r w:rsidRPr="001B2A0F" w:rsidR="005F7D09">
        <w:rPr>
          <w:rFonts w:ascii="Times New Roman" w:hAnsi="Times New Roman" w:cs="Times New Roman"/>
          <w:i/>
          <w:iCs/>
          <w:u w:val="single"/>
        </w:rPr>
        <w:t>M</w:t>
      </w:r>
      <w:r w:rsidRPr="001B2A0F">
        <w:rPr>
          <w:rFonts w:ascii="Times New Roman" w:hAnsi="Times New Roman" w:cs="Times New Roman"/>
          <w:i/>
          <w:iCs/>
          <w:u w:val="single"/>
        </w:rPr>
        <w:t xml:space="preserve">odified </w:t>
      </w:r>
      <w:r w:rsidRPr="001B2A0F" w:rsidR="005F7D09">
        <w:rPr>
          <w:rFonts w:ascii="Times New Roman" w:hAnsi="Times New Roman" w:cs="Times New Roman"/>
          <w:i/>
          <w:iCs/>
          <w:u w:val="single"/>
        </w:rPr>
        <w:t>A</w:t>
      </w:r>
      <w:r w:rsidRPr="001B2A0F">
        <w:rPr>
          <w:rFonts w:ascii="Times New Roman" w:hAnsi="Times New Roman" w:cs="Times New Roman"/>
          <w:i/>
          <w:iCs/>
          <w:u w:val="single"/>
        </w:rPr>
        <w:t xml:space="preserve">pplication or </w:t>
      </w:r>
      <w:r w:rsidRPr="001B2A0F" w:rsidR="005F7D09">
        <w:rPr>
          <w:rFonts w:ascii="Times New Roman" w:hAnsi="Times New Roman" w:cs="Times New Roman"/>
          <w:i/>
          <w:iCs/>
          <w:u w:val="single"/>
        </w:rPr>
        <w:t>J</w:t>
      </w:r>
      <w:r w:rsidRPr="001B2A0F">
        <w:rPr>
          <w:rFonts w:ascii="Times New Roman" w:hAnsi="Times New Roman" w:cs="Times New Roman"/>
          <w:i/>
          <w:iCs/>
          <w:u w:val="single"/>
        </w:rPr>
        <w:t xml:space="preserve">ob </w:t>
      </w:r>
      <w:r w:rsidRPr="001B2A0F" w:rsidR="005F7D09">
        <w:rPr>
          <w:rFonts w:ascii="Times New Roman" w:hAnsi="Times New Roman" w:cs="Times New Roman"/>
          <w:i/>
          <w:iCs/>
          <w:u w:val="single"/>
        </w:rPr>
        <w:t>O</w:t>
      </w:r>
      <w:r w:rsidRPr="001B2A0F">
        <w:rPr>
          <w:rFonts w:ascii="Times New Roman" w:hAnsi="Times New Roman" w:cs="Times New Roman"/>
          <w:i/>
          <w:iCs/>
          <w:u w:val="single"/>
        </w:rPr>
        <w:t>rder (20 CFR 655.32)</w:t>
      </w:r>
      <w:r w:rsidRPr="001B2A0F">
        <w:rPr>
          <w:rFonts w:ascii="Times New Roman" w:hAnsi="Times New Roman" w:cs="Times New Roman"/>
        </w:rPr>
        <w:t>.</w:t>
      </w:r>
      <w:r w:rsidRPr="001B2A0F">
        <w:rPr>
          <w:rFonts w:ascii="Times New Roman" w:hAnsi="Times New Roman" w:cs="Times New Roman"/>
          <w:i/>
          <w:iCs/>
        </w:rPr>
        <w:t xml:space="preserve">  </w:t>
      </w:r>
      <w:r w:rsidRPr="001B2A0F">
        <w:rPr>
          <w:rFonts w:ascii="Times New Roman" w:hAnsi="Times New Roman" w:cs="Times New Roman"/>
          <w:iCs/>
        </w:rPr>
        <w:t xml:space="preserve">The Department </w:t>
      </w:r>
      <w:r w:rsidRPr="001B2A0F">
        <w:rPr>
          <w:rFonts w:ascii="Times New Roman" w:hAnsi="Times New Roman" w:cs="Times New Roman"/>
        </w:rPr>
        <w:t xml:space="preserve">permits employers to modify and resubmit their applications and/or job orders, as appropriate, </w:t>
      </w:r>
      <w:r w:rsidRPr="001B2A0F" w:rsidR="001665E7">
        <w:rPr>
          <w:rFonts w:ascii="Times New Roman" w:hAnsi="Times New Roman" w:cs="Times New Roman"/>
        </w:rPr>
        <w:t>to resolve</w:t>
      </w:r>
      <w:r w:rsidRPr="001B2A0F">
        <w:rPr>
          <w:rFonts w:ascii="Times New Roman" w:hAnsi="Times New Roman" w:cs="Times New Roman"/>
        </w:rPr>
        <w:t xml:space="preserve"> </w:t>
      </w:r>
      <w:r w:rsidRPr="001B2A0F" w:rsidR="008A2D1C">
        <w:rPr>
          <w:rFonts w:ascii="Times New Roman" w:hAnsi="Times New Roman" w:cs="Times New Roman"/>
        </w:rPr>
        <w:t>deficiencies</w:t>
      </w:r>
      <w:r w:rsidRPr="001B2A0F">
        <w:rPr>
          <w:rFonts w:ascii="Times New Roman" w:hAnsi="Times New Roman" w:cs="Times New Roman"/>
        </w:rPr>
        <w:t xml:space="preserve"> listed in the </w:t>
      </w:r>
      <w:r w:rsidRPr="001B2A0F" w:rsidR="009E7551">
        <w:rPr>
          <w:rFonts w:ascii="Times New Roman" w:hAnsi="Times New Roman" w:cs="Times New Roman"/>
        </w:rPr>
        <w:t>NOD</w:t>
      </w:r>
      <w:r w:rsidRPr="001B2A0F">
        <w:rPr>
          <w:rFonts w:ascii="Times New Roman" w:hAnsi="Times New Roman" w:cs="Times New Roman"/>
        </w:rPr>
        <w:t xml:space="preserve">.  </w:t>
      </w:r>
      <w:r w:rsidRPr="001B2A0F" w:rsidR="002F71B1">
        <w:rPr>
          <w:rFonts w:ascii="Times New Roman" w:hAnsi="Times New Roman" w:cs="Times New Roman"/>
        </w:rPr>
        <w:t xml:space="preserve">The Department </w:t>
      </w:r>
      <w:r w:rsidRPr="001B2A0F">
        <w:rPr>
          <w:rFonts w:ascii="Times New Roman" w:hAnsi="Times New Roman" w:cs="Times New Roman"/>
        </w:rPr>
        <w:t>estimate</w:t>
      </w:r>
      <w:r w:rsidRPr="001B2A0F" w:rsidR="002F71B1">
        <w:rPr>
          <w:rFonts w:ascii="Times New Roman" w:hAnsi="Times New Roman" w:cs="Times New Roman"/>
        </w:rPr>
        <w:t>s</w:t>
      </w:r>
      <w:r w:rsidRPr="001B2A0F">
        <w:rPr>
          <w:rFonts w:ascii="Times New Roman" w:hAnsi="Times New Roman" w:cs="Times New Roman"/>
        </w:rPr>
        <w:t xml:space="preserve"> that one third </w:t>
      </w:r>
      <w:r w:rsidRPr="001B2A0F" w:rsidR="004630FD">
        <w:rPr>
          <w:rFonts w:ascii="Times New Roman" w:hAnsi="Times New Roman" w:cs="Times New Roman"/>
        </w:rPr>
        <w:t>(33.</w:t>
      </w:r>
      <w:r w:rsidR="00A273A6">
        <w:rPr>
          <w:rFonts w:ascii="Times New Roman" w:hAnsi="Times New Roman" w:cs="Times New Roman"/>
        </w:rPr>
        <w:t>3 percent</w:t>
      </w:r>
      <w:r w:rsidRPr="001B2A0F" w:rsidR="004630FD">
        <w:rPr>
          <w:rFonts w:ascii="Times New Roman" w:hAnsi="Times New Roman" w:cs="Times New Roman"/>
        </w:rPr>
        <w:t xml:space="preserve">) </w:t>
      </w:r>
      <w:r w:rsidRPr="001B2A0F">
        <w:rPr>
          <w:rFonts w:ascii="Times New Roman" w:hAnsi="Times New Roman" w:cs="Times New Roman"/>
        </w:rPr>
        <w:t xml:space="preserve">of applications </w:t>
      </w:r>
      <w:r w:rsidRPr="001B2A0F" w:rsidR="00197389">
        <w:rPr>
          <w:rFonts w:ascii="Times New Roman" w:hAnsi="Times New Roman" w:cs="Times New Roman"/>
        </w:rPr>
        <w:t>received each year</w:t>
      </w:r>
      <w:r w:rsidR="00A273A6">
        <w:rPr>
          <w:rFonts w:ascii="Times New Roman" w:hAnsi="Times New Roman" w:cs="Times New Roman"/>
        </w:rPr>
        <w:t xml:space="preserve"> (15,807)</w:t>
      </w:r>
      <w:r w:rsidRPr="001B2A0F" w:rsidR="00197389">
        <w:rPr>
          <w:rFonts w:ascii="Times New Roman" w:hAnsi="Times New Roman" w:cs="Times New Roman"/>
        </w:rPr>
        <w:t xml:space="preserve"> </w:t>
      </w:r>
      <w:r w:rsidRPr="001B2A0F">
        <w:rPr>
          <w:rFonts w:ascii="Times New Roman" w:hAnsi="Times New Roman" w:cs="Times New Roman"/>
        </w:rPr>
        <w:t xml:space="preserve">will require modification.  Based on program data under the current regulatory model, </w:t>
      </w:r>
      <w:r w:rsidRPr="001B2A0F" w:rsidR="002F71B1">
        <w:rPr>
          <w:rFonts w:ascii="Times New Roman" w:hAnsi="Times New Roman" w:cs="Times New Roman"/>
        </w:rPr>
        <w:t xml:space="preserve">the Department </w:t>
      </w:r>
      <w:r w:rsidRPr="001B2A0F">
        <w:rPr>
          <w:rFonts w:ascii="Times New Roman" w:hAnsi="Times New Roman" w:cs="Times New Roman"/>
        </w:rPr>
        <w:t>estimate</w:t>
      </w:r>
      <w:r w:rsidRPr="001B2A0F" w:rsidR="002F71B1">
        <w:rPr>
          <w:rFonts w:ascii="Times New Roman" w:hAnsi="Times New Roman" w:cs="Times New Roman"/>
        </w:rPr>
        <w:t>s</w:t>
      </w:r>
      <w:r w:rsidRPr="001B2A0F">
        <w:rPr>
          <w:rFonts w:ascii="Times New Roman" w:hAnsi="Times New Roman" w:cs="Times New Roman"/>
        </w:rPr>
        <w:t xml:space="preserve"> it takes </w:t>
      </w:r>
      <w:r w:rsidRPr="001B2A0F" w:rsidR="002F71B1">
        <w:rPr>
          <w:rFonts w:ascii="Times New Roman" w:hAnsi="Times New Roman" w:cs="Times New Roman"/>
        </w:rPr>
        <w:t xml:space="preserve">1 </w:t>
      </w:r>
      <w:r w:rsidRPr="001B2A0F">
        <w:rPr>
          <w:rFonts w:ascii="Times New Roman" w:hAnsi="Times New Roman" w:cs="Times New Roman"/>
        </w:rPr>
        <w:t xml:space="preserve">hour to respond to a </w:t>
      </w:r>
      <w:r w:rsidRPr="001B2A0F" w:rsidR="009E7551">
        <w:rPr>
          <w:rFonts w:ascii="Times New Roman" w:hAnsi="Times New Roman" w:cs="Times New Roman"/>
        </w:rPr>
        <w:t xml:space="preserve">NOD </w:t>
      </w:r>
      <w:r w:rsidRPr="001B2A0F">
        <w:rPr>
          <w:rFonts w:ascii="Times New Roman" w:hAnsi="Times New Roman" w:cs="Times New Roman"/>
        </w:rPr>
        <w:t xml:space="preserve">for a total burden of </w:t>
      </w:r>
      <w:r w:rsidRPr="001B2A0F" w:rsidR="004630FD">
        <w:rPr>
          <w:rFonts w:ascii="Times New Roman" w:hAnsi="Times New Roman" w:cs="Times New Roman"/>
        </w:rPr>
        <w:t xml:space="preserve">5,264 </w:t>
      </w:r>
      <w:r w:rsidRPr="001B2A0F" w:rsidR="00AF2285">
        <w:rPr>
          <w:rFonts w:ascii="Times New Roman" w:hAnsi="Times New Roman" w:cs="Times New Roman"/>
        </w:rPr>
        <w:t>reporting hours</w:t>
      </w:r>
      <w:r w:rsidRPr="001B2A0F" w:rsidR="00616B3D">
        <w:rPr>
          <w:rFonts w:ascii="Times New Roman" w:hAnsi="Times New Roman" w:cs="Times New Roman"/>
        </w:rPr>
        <w:t xml:space="preserve"> </w:t>
      </w:r>
      <w:r w:rsidRPr="001B2A0F">
        <w:rPr>
          <w:rFonts w:ascii="Times New Roman" w:hAnsi="Times New Roman" w:cs="Times New Roman"/>
        </w:rPr>
        <w:t>(</w:t>
      </w:r>
      <w:r w:rsidRPr="001B2A0F" w:rsidR="004630FD">
        <w:rPr>
          <w:rFonts w:ascii="Times New Roman" w:hAnsi="Times New Roman" w:cs="Times New Roman"/>
        </w:rPr>
        <w:t xml:space="preserve">5,264 </w:t>
      </w:r>
      <w:r w:rsidRPr="001B2A0F">
        <w:rPr>
          <w:rFonts w:ascii="Times New Roman" w:hAnsi="Times New Roman" w:cs="Times New Roman"/>
        </w:rPr>
        <w:t xml:space="preserve">applications x 1 hour = </w:t>
      </w:r>
      <w:r w:rsidRPr="001B2A0F" w:rsidR="004630FD">
        <w:rPr>
          <w:rFonts w:ascii="Times New Roman" w:hAnsi="Times New Roman" w:cs="Times New Roman"/>
        </w:rPr>
        <w:t>5,264</w:t>
      </w:r>
      <w:r w:rsidRPr="001B2A0F" w:rsidR="00D93171">
        <w:rPr>
          <w:rFonts w:ascii="Times New Roman" w:hAnsi="Times New Roman" w:cs="Times New Roman"/>
        </w:rPr>
        <w:t xml:space="preserve"> </w:t>
      </w:r>
      <w:r w:rsidRPr="001B2A0F">
        <w:rPr>
          <w:rFonts w:ascii="Times New Roman" w:hAnsi="Times New Roman" w:cs="Times New Roman"/>
        </w:rPr>
        <w:t>hours)</w:t>
      </w:r>
      <w:r w:rsidRPr="001B2A0F" w:rsidR="00AE56ED">
        <w:rPr>
          <w:rFonts w:ascii="Times New Roman" w:hAnsi="Times New Roman" w:cs="Times New Roman"/>
        </w:rPr>
        <w:t>.</w:t>
      </w:r>
    </w:p>
    <w:p w:rsidR="00770DC4" w:rsidRPr="001B2A0F" w:rsidP="00CF6B37" w14:paraId="466F4BD8" w14:textId="77777777">
      <w:pPr>
        <w:ind w:left="720"/>
        <w:rPr>
          <w:rFonts w:ascii="Times New Roman" w:hAnsi="Times New Roman" w:cs="Times New Roman"/>
        </w:rPr>
      </w:pPr>
    </w:p>
    <w:p w:rsidR="00B44BAA" w:rsidRPr="001B2A0F" w:rsidP="0041154E" w14:paraId="36BD6B3F" w14:textId="77777777">
      <w:pPr>
        <w:numPr>
          <w:ilvl w:val="0"/>
          <w:numId w:val="20"/>
        </w:numPr>
        <w:rPr>
          <w:rFonts w:ascii="Times New Roman" w:hAnsi="Times New Roman" w:cs="Times New Roman"/>
        </w:rPr>
      </w:pPr>
      <w:r w:rsidRPr="001B2A0F">
        <w:rPr>
          <w:rFonts w:ascii="Times New Roman" w:hAnsi="Times New Roman" w:cs="Times New Roman"/>
          <w:i/>
          <w:iCs/>
          <w:u w:val="single"/>
        </w:rPr>
        <w:t xml:space="preserve">Amending the </w:t>
      </w:r>
      <w:r w:rsidRPr="001B2A0F" w:rsidR="00F83E61">
        <w:rPr>
          <w:rFonts w:ascii="Times New Roman" w:hAnsi="Times New Roman" w:cs="Times New Roman"/>
          <w:i/>
          <w:iCs/>
          <w:u w:val="single"/>
        </w:rPr>
        <w:t>A</w:t>
      </w:r>
      <w:r w:rsidRPr="001B2A0F">
        <w:rPr>
          <w:rFonts w:ascii="Times New Roman" w:hAnsi="Times New Roman" w:cs="Times New Roman"/>
          <w:i/>
          <w:iCs/>
          <w:u w:val="single"/>
        </w:rPr>
        <w:t xml:space="preserve">pplication or </w:t>
      </w:r>
      <w:r w:rsidRPr="001B2A0F" w:rsidR="00F83E61">
        <w:rPr>
          <w:rFonts w:ascii="Times New Roman" w:hAnsi="Times New Roman" w:cs="Times New Roman"/>
          <w:i/>
          <w:iCs/>
          <w:u w:val="single"/>
        </w:rPr>
        <w:t>J</w:t>
      </w:r>
      <w:r w:rsidRPr="001B2A0F">
        <w:rPr>
          <w:rFonts w:ascii="Times New Roman" w:hAnsi="Times New Roman" w:cs="Times New Roman"/>
          <w:i/>
          <w:iCs/>
          <w:u w:val="single"/>
        </w:rPr>
        <w:t xml:space="preserve">ob </w:t>
      </w:r>
      <w:r w:rsidRPr="001B2A0F" w:rsidR="00F83E61">
        <w:rPr>
          <w:rFonts w:ascii="Times New Roman" w:hAnsi="Times New Roman" w:cs="Times New Roman"/>
          <w:i/>
          <w:iCs/>
          <w:u w:val="single"/>
        </w:rPr>
        <w:t>O</w:t>
      </w:r>
      <w:r w:rsidRPr="001B2A0F">
        <w:rPr>
          <w:rFonts w:ascii="Times New Roman" w:hAnsi="Times New Roman" w:cs="Times New Roman"/>
          <w:i/>
          <w:iCs/>
          <w:u w:val="single"/>
        </w:rPr>
        <w:t>rder (20 CFR 655.35)</w:t>
      </w:r>
      <w:r w:rsidRPr="001B2A0F">
        <w:rPr>
          <w:rFonts w:ascii="Times New Roman" w:hAnsi="Times New Roman" w:cs="Times New Roman"/>
        </w:rPr>
        <w:t xml:space="preserve">.  </w:t>
      </w:r>
      <w:r w:rsidRPr="001B2A0F">
        <w:rPr>
          <w:rFonts w:ascii="Times New Roman" w:hAnsi="Times New Roman" w:cs="Times New Roman"/>
          <w:iCs/>
        </w:rPr>
        <w:t xml:space="preserve">The Department permits </w:t>
      </w:r>
      <w:r w:rsidRPr="001B2A0F">
        <w:rPr>
          <w:rFonts w:ascii="Times New Roman" w:hAnsi="Times New Roman" w:cs="Times New Roman"/>
        </w:rPr>
        <w:t>employers to amend their applications and/or job orders at any time before the Department makes a final determination to grant or deny the application.  The Department anticipate</w:t>
      </w:r>
      <w:r w:rsidRPr="001B2A0F" w:rsidR="004630FD">
        <w:rPr>
          <w:rFonts w:ascii="Times New Roman" w:hAnsi="Times New Roman" w:cs="Times New Roman"/>
        </w:rPr>
        <w:t>s employers will request amendments of 6</w:t>
      </w:r>
      <w:r w:rsidR="00A273A6">
        <w:rPr>
          <w:rFonts w:ascii="Times New Roman" w:hAnsi="Times New Roman" w:cs="Times New Roman"/>
        </w:rPr>
        <w:t xml:space="preserve"> percent</w:t>
      </w:r>
      <w:r>
        <w:rPr>
          <w:rStyle w:val="FootnoteReference"/>
          <w:rFonts w:ascii="Times New Roman" w:hAnsi="Times New Roman"/>
          <w:vertAlign w:val="superscript"/>
        </w:rPr>
        <w:footnoteReference w:id="8"/>
      </w:r>
      <w:r w:rsidRPr="00E75273" w:rsidR="004630FD">
        <w:rPr>
          <w:rFonts w:ascii="Times New Roman" w:hAnsi="Times New Roman" w:cs="Times New Roman"/>
          <w:vertAlign w:val="superscript"/>
        </w:rPr>
        <w:t xml:space="preserve"> </w:t>
      </w:r>
      <w:r w:rsidRPr="001B2A0F" w:rsidR="004630FD">
        <w:rPr>
          <w:rFonts w:ascii="Times New Roman" w:hAnsi="Times New Roman" w:cs="Times New Roman"/>
        </w:rPr>
        <w:t xml:space="preserve">of applications </w:t>
      </w:r>
      <w:r w:rsidR="00A273A6">
        <w:rPr>
          <w:rFonts w:ascii="Times New Roman" w:hAnsi="Times New Roman" w:cs="Times New Roman"/>
        </w:rPr>
        <w:t xml:space="preserve">(15,807) </w:t>
      </w:r>
      <w:r w:rsidRPr="001B2A0F" w:rsidR="004630FD">
        <w:rPr>
          <w:rFonts w:ascii="Times New Roman" w:hAnsi="Times New Roman" w:cs="Times New Roman"/>
        </w:rPr>
        <w:t>and anticipates</w:t>
      </w:r>
      <w:r w:rsidRPr="001B2A0F">
        <w:rPr>
          <w:rFonts w:ascii="Times New Roman" w:hAnsi="Times New Roman" w:cs="Times New Roman"/>
        </w:rPr>
        <w:t xml:space="preserve"> receiving </w:t>
      </w:r>
      <w:r w:rsidRPr="001B2A0F" w:rsidR="004630FD">
        <w:rPr>
          <w:rFonts w:ascii="Times New Roman" w:hAnsi="Times New Roman" w:cs="Times New Roman"/>
        </w:rPr>
        <w:t>949</w:t>
      </w:r>
      <w:r w:rsidRPr="001B2A0F" w:rsidR="00D93171">
        <w:rPr>
          <w:rFonts w:ascii="Times New Roman" w:hAnsi="Times New Roman" w:cs="Times New Roman"/>
        </w:rPr>
        <w:t xml:space="preserve"> </w:t>
      </w:r>
      <w:r w:rsidRPr="001B2A0F">
        <w:rPr>
          <w:rFonts w:ascii="Times New Roman" w:hAnsi="Times New Roman" w:cs="Times New Roman"/>
        </w:rPr>
        <w:t xml:space="preserve">such amendments and that it takes an employer </w:t>
      </w:r>
      <w:r w:rsidRPr="001B2A0F" w:rsidR="005400E1">
        <w:rPr>
          <w:rFonts w:ascii="Times New Roman" w:hAnsi="Times New Roman" w:cs="Times New Roman"/>
        </w:rPr>
        <w:t>0.50 hours</w:t>
      </w:r>
      <w:r w:rsidRPr="001B2A0F">
        <w:rPr>
          <w:rFonts w:ascii="Times New Roman" w:hAnsi="Times New Roman" w:cs="Times New Roman"/>
        </w:rPr>
        <w:t xml:space="preserve"> on average to prepare and file an amendment for a total </w:t>
      </w:r>
      <w:r w:rsidRPr="001B2A0F" w:rsidR="00AF2285">
        <w:rPr>
          <w:rFonts w:ascii="Times New Roman" w:hAnsi="Times New Roman" w:cs="Times New Roman"/>
        </w:rPr>
        <w:t xml:space="preserve">burden of </w:t>
      </w:r>
      <w:r w:rsidRPr="001B2A0F" w:rsidR="004630FD">
        <w:rPr>
          <w:rFonts w:ascii="Times New Roman" w:hAnsi="Times New Roman" w:cs="Times New Roman"/>
        </w:rPr>
        <w:t>47</w:t>
      </w:r>
      <w:r w:rsidRPr="001B2A0F" w:rsidR="00523E75">
        <w:rPr>
          <w:rFonts w:ascii="Times New Roman" w:hAnsi="Times New Roman" w:cs="Times New Roman"/>
        </w:rPr>
        <w:t>5</w:t>
      </w:r>
      <w:r w:rsidRPr="001B2A0F" w:rsidR="00AF2285">
        <w:rPr>
          <w:rFonts w:ascii="Times New Roman" w:hAnsi="Times New Roman" w:cs="Times New Roman"/>
        </w:rPr>
        <w:t xml:space="preserve"> reporting hours</w:t>
      </w:r>
      <w:r w:rsidRPr="001B2A0F" w:rsidR="00616B3D">
        <w:rPr>
          <w:rFonts w:ascii="Times New Roman" w:hAnsi="Times New Roman" w:cs="Times New Roman"/>
        </w:rPr>
        <w:t xml:space="preserve"> </w:t>
      </w:r>
      <w:r w:rsidRPr="001B2A0F">
        <w:rPr>
          <w:rFonts w:ascii="Times New Roman" w:hAnsi="Times New Roman" w:cs="Times New Roman"/>
        </w:rPr>
        <w:t>(</w:t>
      </w:r>
      <w:r w:rsidRPr="001B2A0F" w:rsidR="004630FD">
        <w:rPr>
          <w:rFonts w:ascii="Times New Roman" w:hAnsi="Times New Roman" w:cs="Times New Roman"/>
        </w:rPr>
        <w:t>949</w:t>
      </w:r>
      <w:r w:rsidRPr="001B2A0F" w:rsidR="00D93171">
        <w:rPr>
          <w:rFonts w:ascii="Times New Roman" w:hAnsi="Times New Roman" w:cs="Times New Roman"/>
        </w:rPr>
        <w:t xml:space="preserve"> </w:t>
      </w:r>
      <w:r w:rsidRPr="001B2A0F">
        <w:rPr>
          <w:rFonts w:ascii="Times New Roman" w:hAnsi="Times New Roman" w:cs="Times New Roman"/>
        </w:rPr>
        <w:t>amendments x 0.5</w:t>
      </w:r>
      <w:r w:rsidRPr="001B2A0F" w:rsidR="005B4C36">
        <w:rPr>
          <w:rFonts w:ascii="Times New Roman" w:hAnsi="Times New Roman" w:cs="Times New Roman"/>
        </w:rPr>
        <w:t>0</w:t>
      </w:r>
      <w:r w:rsidRPr="001B2A0F">
        <w:rPr>
          <w:rFonts w:ascii="Times New Roman" w:hAnsi="Times New Roman" w:cs="Times New Roman"/>
        </w:rPr>
        <w:t xml:space="preserve"> hours = </w:t>
      </w:r>
      <w:r w:rsidRPr="001B2A0F" w:rsidR="004630FD">
        <w:rPr>
          <w:rFonts w:ascii="Times New Roman" w:hAnsi="Times New Roman" w:cs="Times New Roman"/>
        </w:rPr>
        <w:t>474.50</w:t>
      </w:r>
      <w:r w:rsidRPr="001B2A0F">
        <w:rPr>
          <w:rFonts w:ascii="Times New Roman" w:hAnsi="Times New Roman" w:cs="Times New Roman"/>
        </w:rPr>
        <w:t xml:space="preserve"> hours)</w:t>
      </w:r>
      <w:r w:rsidRPr="001B2A0F" w:rsidR="00AE56ED">
        <w:rPr>
          <w:rFonts w:ascii="Times New Roman" w:hAnsi="Times New Roman" w:cs="Times New Roman"/>
        </w:rPr>
        <w:t>.</w:t>
      </w:r>
      <w:r w:rsidRPr="001B2A0F">
        <w:rPr>
          <w:rFonts w:ascii="Times New Roman" w:hAnsi="Times New Roman" w:cs="Times New Roman"/>
        </w:rPr>
        <w:t xml:space="preserve"> </w:t>
      </w:r>
      <w:r w:rsidRPr="001B2A0F">
        <w:rPr>
          <w:rFonts w:ascii="Times New Roman" w:hAnsi="Times New Roman" w:cs="Times New Roman"/>
          <w:i/>
          <w:iCs/>
        </w:rPr>
        <w:t xml:space="preserve"> </w:t>
      </w:r>
    </w:p>
    <w:bookmarkEnd w:id="19"/>
    <w:p w:rsidR="007113A4" w:rsidRPr="001B2A0F" w:rsidP="00455AC7" w14:paraId="1BC81832" w14:textId="77777777">
      <w:pPr>
        <w:ind w:left="720"/>
        <w:rPr>
          <w:rFonts w:ascii="Times New Roman" w:hAnsi="Times New Roman" w:cs="Times New Roman"/>
        </w:rPr>
      </w:pPr>
    </w:p>
    <w:p w:rsidR="00455AC7" w:rsidRPr="001B2A0F" w:rsidP="00455AC7" w14:paraId="6654F481" w14:textId="77777777">
      <w:pPr>
        <w:numPr>
          <w:ilvl w:val="0"/>
          <w:numId w:val="16"/>
        </w:numPr>
        <w:rPr>
          <w:rFonts w:ascii="Times New Roman" w:hAnsi="Times New Roman" w:cs="Times New Roman"/>
          <w:b/>
        </w:rPr>
      </w:pPr>
      <w:r w:rsidRPr="001B2A0F">
        <w:rPr>
          <w:rFonts w:ascii="Times New Roman" w:hAnsi="Times New Roman" w:cs="Times New Roman"/>
          <w:b/>
        </w:rPr>
        <w:t>Recruitment of U.S. Workers</w:t>
      </w:r>
    </w:p>
    <w:p w:rsidR="00455AC7" w:rsidRPr="003972C1" w:rsidP="00455AC7" w14:paraId="6434D7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1872"/>
        <w:rPr>
          <w:rFonts w:ascii="Times New Roman" w:hAnsi="Times New Roman" w:cs="Times New Roman"/>
        </w:rPr>
      </w:pPr>
      <w:r w:rsidRPr="003972C1">
        <w:rPr>
          <w:rFonts w:ascii="Times New Roman" w:hAnsi="Times New Roman" w:cs="Times New Roman"/>
        </w:rPr>
        <w:tab/>
      </w:r>
      <w:r w:rsidRPr="003972C1">
        <w:rPr>
          <w:rFonts w:ascii="Times New Roman" w:hAnsi="Times New Roman" w:cs="Times New Roman"/>
        </w:rPr>
        <w:tab/>
      </w:r>
    </w:p>
    <w:p w:rsidR="000850B2" w:rsidRPr="003972C1" w:rsidP="000850B2" w14:paraId="5A3C0C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Times New Roman"/>
        </w:rPr>
      </w:pPr>
      <w:r w:rsidRPr="003972C1">
        <w:rPr>
          <w:rFonts w:ascii="Times New Roman" w:hAnsi="Times New Roman" w:cs="Times New Roman"/>
        </w:rPr>
        <w:t>Recruitment activities, including advertising for U.S. workers and/or placing job orders</w:t>
      </w:r>
      <w:r w:rsidRPr="003972C1" w:rsidR="003B0B11">
        <w:rPr>
          <w:rFonts w:ascii="Times New Roman" w:hAnsi="Times New Roman" w:cs="Times New Roman"/>
        </w:rPr>
        <w:t>,</w:t>
      </w:r>
      <w:r w:rsidRPr="003972C1">
        <w:rPr>
          <w:rFonts w:ascii="Times New Roman" w:hAnsi="Times New Roman" w:cs="Times New Roman"/>
        </w:rPr>
        <w:t xml:space="preserve"> is a usual and customary activity for employers.  Therefore, under 5 CFR 1320.3(b)</w:t>
      </w:r>
      <w:r w:rsidRPr="003972C1" w:rsidR="00B333A6">
        <w:rPr>
          <w:rFonts w:ascii="Times New Roman" w:hAnsi="Times New Roman" w:cs="Times New Roman"/>
        </w:rPr>
        <w:t>(2)</w:t>
      </w:r>
      <w:r w:rsidRPr="003972C1">
        <w:rPr>
          <w:rFonts w:ascii="Times New Roman" w:hAnsi="Times New Roman" w:cs="Times New Roman"/>
        </w:rPr>
        <w:t xml:space="preserve">, the resources expended by employers to comply with the recruitment provisions at 20 CFR 655.16 </w:t>
      </w:r>
      <w:r w:rsidRPr="00B37927" w:rsidR="00B37927">
        <w:rPr>
          <w:rFonts w:ascii="Times New Roman" w:hAnsi="Times New Roman" w:cs="Times New Roman"/>
        </w:rPr>
        <w:t>and 655.42</w:t>
      </w:r>
      <w:r w:rsidR="00B37927">
        <w:rPr>
          <w:rFonts w:ascii="Times New Roman" w:hAnsi="Times New Roman" w:cs="Times New Roman"/>
        </w:rPr>
        <w:t xml:space="preserve"> </w:t>
      </w:r>
      <w:r w:rsidRPr="003972C1">
        <w:rPr>
          <w:rFonts w:ascii="Times New Roman" w:hAnsi="Times New Roman" w:cs="Times New Roman"/>
        </w:rPr>
        <w:t xml:space="preserve">are excluded in compiling the paperwork </w:t>
      </w:r>
      <w:r w:rsidRPr="003972C1">
        <w:rPr>
          <w:rFonts w:ascii="Times New Roman" w:hAnsi="Times New Roman" w:cs="Times New Roman"/>
        </w:rPr>
        <w:t xml:space="preserve">burden estimates.  In addition, </w:t>
      </w:r>
      <w:r w:rsidRPr="003972C1" w:rsidR="00773B98">
        <w:rPr>
          <w:rFonts w:ascii="Times New Roman" w:hAnsi="Times New Roman" w:cs="Times New Roman"/>
        </w:rPr>
        <w:t xml:space="preserve">employers are already required to maintain personnel or employment records related to hiring under statutes such as the Age Discrimination in Employment Act (ADEA).  For example, </w:t>
      </w:r>
      <w:r w:rsidRPr="003972C1">
        <w:rPr>
          <w:rFonts w:ascii="Times New Roman" w:hAnsi="Times New Roman" w:cs="Times New Roman"/>
        </w:rPr>
        <w:t>29 CFR 1627</w:t>
      </w:r>
      <w:r w:rsidRPr="003972C1" w:rsidR="005C3FF8">
        <w:rPr>
          <w:rFonts w:ascii="Times New Roman" w:hAnsi="Times New Roman" w:cs="Times New Roman"/>
        </w:rPr>
        <w:t>.3</w:t>
      </w:r>
      <w:r w:rsidRPr="003972C1">
        <w:rPr>
          <w:rFonts w:ascii="Times New Roman" w:hAnsi="Times New Roman" w:cs="Times New Roman"/>
        </w:rPr>
        <w:t>(b)(</w:t>
      </w:r>
      <w:r w:rsidRPr="003972C1" w:rsidR="005C3FF8">
        <w:rPr>
          <w:rFonts w:ascii="Times New Roman" w:hAnsi="Times New Roman" w:cs="Times New Roman"/>
        </w:rPr>
        <w:t>1</w:t>
      </w:r>
      <w:r w:rsidRPr="003972C1">
        <w:rPr>
          <w:rFonts w:ascii="Times New Roman" w:hAnsi="Times New Roman" w:cs="Times New Roman"/>
        </w:rPr>
        <w:t>)</w:t>
      </w:r>
      <w:r w:rsidRPr="003972C1" w:rsidR="00773B98">
        <w:rPr>
          <w:rFonts w:ascii="Times New Roman" w:hAnsi="Times New Roman" w:cs="Times New Roman"/>
        </w:rPr>
        <w:t>, which was promulgated pursuant to</w:t>
      </w:r>
      <w:r w:rsidRPr="003972C1" w:rsidR="005C3FF8">
        <w:rPr>
          <w:rFonts w:ascii="Times New Roman" w:hAnsi="Times New Roman" w:cs="Times New Roman"/>
        </w:rPr>
        <w:t xml:space="preserve"> </w:t>
      </w:r>
      <w:r w:rsidRPr="003972C1">
        <w:rPr>
          <w:rFonts w:ascii="Times New Roman" w:hAnsi="Times New Roman" w:cs="Times New Roman"/>
        </w:rPr>
        <w:t xml:space="preserve">the </w:t>
      </w:r>
      <w:r w:rsidRPr="003972C1" w:rsidR="00773B98">
        <w:rPr>
          <w:rFonts w:ascii="Times New Roman" w:hAnsi="Times New Roman" w:cs="Times New Roman"/>
        </w:rPr>
        <w:t xml:space="preserve">ADEA, requires employers to maintain records including, but not limited to, </w:t>
      </w:r>
      <w:r w:rsidRPr="003972C1">
        <w:rPr>
          <w:rFonts w:ascii="Times New Roman" w:hAnsi="Times New Roman" w:cs="Times New Roman"/>
        </w:rPr>
        <w:t>the following:</w:t>
      </w:r>
    </w:p>
    <w:p w:rsidR="000850B2" w:rsidRPr="003972C1" w:rsidP="000850B2" w14:paraId="4CC359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Times New Roman"/>
        </w:rPr>
      </w:pPr>
    </w:p>
    <w:p w:rsidR="000850B2" w:rsidRPr="003972C1" w:rsidP="00E5120F" w14:paraId="7D420617" w14:textId="77777777">
      <w:pPr>
        <w:widowControl w:val="0"/>
        <w:numPr>
          <w:ilvl w:val="0"/>
          <w:numId w:val="9"/>
        </w:numPr>
        <w:tabs>
          <w:tab w:val="left" w:pos="0"/>
          <w:tab w:val="num" w:pos="1440"/>
          <w:tab w:val="clear" w:pos="1656"/>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rPr>
          <w:rFonts w:ascii="Times New Roman" w:hAnsi="Times New Roman" w:cs="Times New Roman"/>
        </w:rPr>
      </w:pPr>
      <w:r w:rsidRPr="003972C1">
        <w:rPr>
          <w:rFonts w:ascii="Times New Roman" w:hAnsi="Times New Roman" w:cs="Times New Roman"/>
        </w:rPr>
        <w:t>“</w:t>
      </w:r>
      <w:r w:rsidRPr="003972C1">
        <w:rPr>
          <w:rFonts w:ascii="Times New Roman" w:hAnsi="Times New Roman" w:cs="Times New Roman"/>
        </w:rPr>
        <w:t>Job applications, resumes</w:t>
      </w:r>
      <w:r w:rsidRPr="003972C1" w:rsidR="005C3FF8">
        <w:rPr>
          <w:rFonts w:ascii="Times New Roman" w:hAnsi="Times New Roman" w:cs="Times New Roman"/>
        </w:rPr>
        <w:t>,</w:t>
      </w:r>
      <w:r w:rsidRPr="003972C1">
        <w:rPr>
          <w:rFonts w:ascii="Times New Roman" w:hAnsi="Times New Roman" w:cs="Times New Roman"/>
        </w:rPr>
        <w:t xml:space="preserve"> or any other form of employment inquiry whenever submitted to the employer in response to </w:t>
      </w:r>
      <w:r w:rsidR="003B5F6E">
        <w:rPr>
          <w:rFonts w:ascii="Times New Roman" w:hAnsi="Times New Roman" w:cs="Times New Roman"/>
        </w:rPr>
        <w:t xml:space="preserve">[the employer’s] </w:t>
      </w:r>
      <w:r w:rsidRPr="003972C1">
        <w:rPr>
          <w:rFonts w:ascii="Times New Roman" w:hAnsi="Times New Roman" w:cs="Times New Roman"/>
        </w:rPr>
        <w:t xml:space="preserve">advertisement or other notice of existing or anticipated job openings, including records pertaining to the </w:t>
      </w:r>
      <w:r w:rsidRPr="003972C1">
        <w:rPr>
          <w:rFonts w:ascii="Times New Roman" w:hAnsi="Times New Roman" w:cs="Times New Roman"/>
        </w:rPr>
        <w:t>failure or refusal to hire any individual.</w:t>
      </w:r>
      <w:r w:rsidRPr="003972C1">
        <w:rPr>
          <w:rFonts w:ascii="Times New Roman" w:hAnsi="Times New Roman" w:cs="Times New Roman"/>
        </w:rPr>
        <w:t>”</w:t>
      </w:r>
    </w:p>
    <w:p w:rsidR="000850B2" w:rsidRPr="003972C1" w:rsidP="00E5120F" w14:paraId="68F09744" w14:textId="77777777">
      <w:pPr>
        <w:widowControl w:val="0"/>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rPr>
          <w:rFonts w:ascii="Times New Roman" w:hAnsi="Times New Roman" w:cs="Times New Roman"/>
        </w:rPr>
      </w:pPr>
    </w:p>
    <w:p w:rsidR="000850B2" w:rsidRPr="003972C1" w:rsidP="00E5120F" w14:paraId="70E7EFBB" w14:textId="77777777">
      <w:pPr>
        <w:widowControl w:val="0"/>
        <w:numPr>
          <w:ilvl w:val="0"/>
          <w:numId w:val="9"/>
        </w:numPr>
        <w:tabs>
          <w:tab w:val="left" w:pos="0"/>
          <w:tab w:val="num" w:pos="1440"/>
          <w:tab w:val="clear" w:pos="1656"/>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rPr>
          <w:rFonts w:ascii="Times New Roman" w:hAnsi="Times New Roman" w:cs="Times New Roman"/>
        </w:rPr>
      </w:pPr>
      <w:r w:rsidRPr="003972C1">
        <w:rPr>
          <w:rFonts w:ascii="Times New Roman" w:hAnsi="Times New Roman" w:cs="Times New Roman"/>
        </w:rPr>
        <w:t>“</w:t>
      </w:r>
      <w:r w:rsidRPr="003972C1">
        <w:rPr>
          <w:rFonts w:ascii="Times New Roman" w:hAnsi="Times New Roman" w:cs="Times New Roman"/>
        </w:rPr>
        <w:t>Promotion, demotion, transfer, selection for training, layoff, recall</w:t>
      </w:r>
      <w:r w:rsidRPr="003972C1" w:rsidR="005C3FF8">
        <w:rPr>
          <w:rFonts w:ascii="Times New Roman" w:hAnsi="Times New Roman" w:cs="Times New Roman"/>
        </w:rPr>
        <w:t>,</w:t>
      </w:r>
      <w:r w:rsidRPr="003972C1">
        <w:rPr>
          <w:rFonts w:ascii="Times New Roman" w:hAnsi="Times New Roman" w:cs="Times New Roman"/>
        </w:rPr>
        <w:t xml:space="preserve"> or discharge of any employee.</w:t>
      </w:r>
      <w:r w:rsidRPr="003972C1">
        <w:rPr>
          <w:rFonts w:ascii="Times New Roman" w:hAnsi="Times New Roman" w:cs="Times New Roman"/>
        </w:rPr>
        <w:t>”</w:t>
      </w:r>
    </w:p>
    <w:p w:rsidR="000850B2" w:rsidRPr="003972C1" w:rsidP="00E5120F" w14:paraId="0CE4C595" w14:textId="77777777">
      <w:pPr>
        <w:widowControl w:val="0"/>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rPr>
          <w:rFonts w:ascii="Times New Roman" w:hAnsi="Times New Roman" w:cs="Times New Roman"/>
        </w:rPr>
      </w:pPr>
    </w:p>
    <w:p w:rsidR="000850B2" w:rsidRPr="003972C1" w:rsidP="00E5120F" w14:paraId="3F7CA74A" w14:textId="77777777">
      <w:pPr>
        <w:widowControl w:val="0"/>
        <w:numPr>
          <w:ilvl w:val="0"/>
          <w:numId w:val="9"/>
        </w:numPr>
        <w:tabs>
          <w:tab w:val="left" w:pos="0"/>
          <w:tab w:val="num" w:pos="1440"/>
          <w:tab w:val="clear" w:pos="1656"/>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rPr>
          <w:rFonts w:ascii="Times New Roman" w:hAnsi="Times New Roman" w:cs="Times New Roman"/>
        </w:rPr>
      </w:pPr>
      <w:r w:rsidRPr="003972C1">
        <w:rPr>
          <w:rFonts w:ascii="Times New Roman" w:hAnsi="Times New Roman" w:cs="Times New Roman"/>
        </w:rPr>
        <w:t>“</w:t>
      </w:r>
      <w:r w:rsidRPr="003972C1">
        <w:rPr>
          <w:rFonts w:ascii="Times New Roman" w:hAnsi="Times New Roman" w:cs="Times New Roman"/>
        </w:rPr>
        <w:t xml:space="preserve">Job orders submitted by the employer to an employment agency or labor organization for recruitment of personnel </w:t>
      </w:r>
      <w:r w:rsidRPr="003972C1" w:rsidR="005C3FF8">
        <w:rPr>
          <w:rFonts w:ascii="Times New Roman" w:hAnsi="Times New Roman" w:cs="Times New Roman"/>
        </w:rPr>
        <w:t>for</w:t>
      </w:r>
      <w:r w:rsidRPr="003972C1">
        <w:rPr>
          <w:rFonts w:ascii="Times New Roman" w:hAnsi="Times New Roman" w:cs="Times New Roman"/>
        </w:rPr>
        <w:t xml:space="preserve"> job openings.</w:t>
      </w:r>
      <w:r w:rsidRPr="003972C1">
        <w:rPr>
          <w:rFonts w:ascii="Times New Roman" w:hAnsi="Times New Roman" w:cs="Times New Roman"/>
        </w:rPr>
        <w:t>”</w:t>
      </w:r>
    </w:p>
    <w:p w:rsidR="000850B2" w:rsidRPr="003972C1" w:rsidP="00E5120F" w14:paraId="2C2AAAA2" w14:textId="77777777">
      <w:pPr>
        <w:widowControl w:val="0"/>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rPr>
          <w:rFonts w:ascii="Times New Roman" w:hAnsi="Times New Roman" w:cs="Times New Roman"/>
        </w:rPr>
      </w:pPr>
    </w:p>
    <w:p w:rsidR="006A1E47" w:rsidRPr="00695D02" w:rsidP="00695D02" w14:paraId="7BE0E024" w14:textId="77777777">
      <w:pPr>
        <w:widowControl w:val="0"/>
        <w:numPr>
          <w:ilvl w:val="0"/>
          <w:numId w:val="9"/>
        </w:numPr>
        <w:tabs>
          <w:tab w:val="left" w:pos="0"/>
          <w:tab w:val="left" w:pos="900"/>
          <w:tab w:val="num" w:pos="1440"/>
          <w:tab w:val="clear" w:pos="1656"/>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rPr>
          <w:rFonts w:ascii="Times New Roman" w:hAnsi="Times New Roman" w:cs="Times New Roman"/>
        </w:rPr>
      </w:pPr>
      <w:r w:rsidRPr="003972C1">
        <w:rPr>
          <w:rFonts w:ascii="Times New Roman" w:hAnsi="Times New Roman" w:cs="Times New Roman"/>
        </w:rPr>
        <w:t>“</w:t>
      </w:r>
      <w:r w:rsidRPr="003972C1" w:rsidR="000850B2">
        <w:rPr>
          <w:rFonts w:ascii="Times New Roman" w:hAnsi="Times New Roman" w:cs="Times New Roman"/>
        </w:rPr>
        <w:t>Any advertisement</w:t>
      </w:r>
      <w:r w:rsidRPr="003972C1" w:rsidR="005C3FF8">
        <w:rPr>
          <w:rFonts w:ascii="Times New Roman" w:hAnsi="Times New Roman" w:cs="Times New Roman"/>
        </w:rPr>
        <w:t>s</w:t>
      </w:r>
      <w:r w:rsidRPr="003972C1" w:rsidR="000850B2">
        <w:rPr>
          <w:rFonts w:ascii="Times New Roman" w:hAnsi="Times New Roman" w:cs="Times New Roman"/>
        </w:rPr>
        <w:t xml:space="preserve"> or notice</w:t>
      </w:r>
      <w:r w:rsidRPr="003972C1" w:rsidR="005C3FF8">
        <w:rPr>
          <w:rFonts w:ascii="Times New Roman" w:hAnsi="Times New Roman" w:cs="Times New Roman"/>
        </w:rPr>
        <w:t>s</w:t>
      </w:r>
      <w:r w:rsidRPr="003972C1" w:rsidR="000850B2">
        <w:rPr>
          <w:rFonts w:ascii="Times New Roman" w:hAnsi="Times New Roman" w:cs="Times New Roman"/>
        </w:rPr>
        <w:t xml:space="preserve"> to the public or to employees relating to job openings, promotions, training programs, or opportunities for overtime work.</w:t>
      </w:r>
      <w:r w:rsidRPr="003972C1">
        <w:rPr>
          <w:rFonts w:ascii="Times New Roman" w:hAnsi="Times New Roman" w:cs="Times New Roman"/>
        </w:rPr>
        <w:t>”</w:t>
      </w:r>
      <w:r w:rsidRPr="003972C1" w:rsidR="000850B2">
        <w:rPr>
          <w:rFonts w:ascii="Times New Roman" w:hAnsi="Times New Roman" w:cs="Times New Roman"/>
        </w:rPr>
        <w:t xml:space="preserve"> </w:t>
      </w:r>
    </w:p>
    <w:p w:rsidR="00770DC4" w:rsidRPr="003972C1" w:rsidP="003B5F6E" w14:paraId="7D03B6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770DC4" w:rsidRPr="001B2A0F" w:rsidP="00DB4171" w14:paraId="12782691" w14:textId="77777777">
      <w:pPr>
        <w:numPr>
          <w:ilvl w:val="0"/>
          <w:numId w:val="21"/>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iCs/>
        </w:rPr>
      </w:pPr>
      <w:r w:rsidRPr="001B2A0F">
        <w:rPr>
          <w:rFonts w:ascii="Times New Roman" w:hAnsi="Times New Roman" w:cs="Times New Roman"/>
          <w:i/>
          <w:u w:val="single"/>
        </w:rPr>
        <w:t>Job Order (20 CFR 655.18)</w:t>
      </w:r>
      <w:r w:rsidRPr="001B2A0F" w:rsidR="00DB4171">
        <w:rPr>
          <w:rFonts w:ascii="Times New Roman" w:hAnsi="Times New Roman" w:cs="Times New Roman"/>
        </w:rPr>
        <w:t xml:space="preserve">. </w:t>
      </w:r>
      <w:r w:rsidRPr="001B2A0F">
        <w:rPr>
          <w:rFonts w:ascii="Times New Roman" w:hAnsi="Times New Roman" w:cs="Times New Roman"/>
        </w:rPr>
        <w:t xml:space="preserve"> The Department’s requirement that the employers’ job orders meet the standards set forth in 20 CFR 655.18 </w:t>
      </w:r>
      <w:r w:rsidRPr="001B2A0F" w:rsidR="00802EBB">
        <w:rPr>
          <w:rFonts w:ascii="Times New Roman" w:hAnsi="Times New Roman" w:cs="Times New Roman"/>
        </w:rPr>
        <w:t xml:space="preserve">is </w:t>
      </w:r>
      <w:r w:rsidRPr="001B2A0F">
        <w:rPr>
          <w:rFonts w:ascii="Times New Roman" w:hAnsi="Times New Roman" w:cs="Times New Roman"/>
        </w:rPr>
        <w:t xml:space="preserve">subject to the PRA burden calculations.  The Department estimates that it takes employers </w:t>
      </w:r>
      <w:r w:rsidRPr="001B2A0F" w:rsidR="00802EBB">
        <w:rPr>
          <w:rFonts w:ascii="Times New Roman" w:hAnsi="Times New Roman" w:cs="Times New Roman"/>
        </w:rPr>
        <w:t>one</w:t>
      </w:r>
      <w:r w:rsidRPr="001B2A0F">
        <w:rPr>
          <w:rFonts w:ascii="Times New Roman" w:hAnsi="Times New Roman" w:cs="Times New Roman"/>
        </w:rPr>
        <w:t xml:space="preserve"> hour to complete the </w:t>
      </w:r>
      <w:r w:rsidRPr="001B2A0F" w:rsidR="00F72FEE">
        <w:rPr>
          <w:rFonts w:ascii="Times New Roman" w:hAnsi="Times New Roman" w:cs="Times New Roman"/>
        </w:rPr>
        <w:t xml:space="preserve">SWA </w:t>
      </w:r>
      <w:r w:rsidRPr="001B2A0F">
        <w:rPr>
          <w:rFonts w:ascii="Times New Roman" w:hAnsi="Times New Roman" w:cs="Times New Roman"/>
        </w:rPr>
        <w:t>job order and ensure that it includes all required information and disclosures in compliance with 20 CFR 655.18.  The total burden is</w:t>
      </w:r>
      <w:r w:rsidRPr="001B2A0F" w:rsidR="00776758">
        <w:rPr>
          <w:rFonts w:ascii="Times New Roman" w:hAnsi="Times New Roman" w:cs="Times New Roman"/>
        </w:rPr>
        <w:t xml:space="preserve"> </w:t>
      </w:r>
      <w:r w:rsidRPr="001B2A0F" w:rsidR="009A259B">
        <w:rPr>
          <w:rFonts w:ascii="Times New Roman" w:hAnsi="Times New Roman" w:cs="Times New Roman"/>
        </w:rPr>
        <w:t xml:space="preserve">15,807 </w:t>
      </w:r>
      <w:r w:rsidRPr="001B2A0F">
        <w:rPr>
          <w:rFonts w:ascii="Times New Roman" w:hAnsi="Times New Roman" w:cs="Times New Roman"/>
        </w:rPr>
        <w:t xml:space="preserve">reporting hours. </w:t>
      </w:r>
      <w:r w:rsidRPr="001B2A0F" w:rsidR="003F7773">
        <w:rPr>
          <w:rFonts w:ascii="Times New Roman" w:hAnsi="Times New Roman" w:cs="Times New Roman"/>
        </w:rPr>
        <w:t xml:space="preserve"> </w:t>
      </w:r>
      <w:r w:rsidRPr="001B2A0F">
        <w:rPr>
          <w:rFonts w:ascii="Times New Roman" w:hAnsi="Times New Roman" w:cs="Times New Roman"/>
        </w:rPr>
        <w:t>(</w:t>
      </w:r>
      <w:r w:rsidRPr="001B2A0F" w:rsidR="009A259B">
        <w:rPr>
          <w:rFonts w:ascii="Times New Roman" w:hAnsi="Times New Roman" w:cs="Times New Roman"/>
        </w:rPr>
        <w:t xml:space="preserve">15,807 </w:t>
      </w:r>
      <w:r w:rsidRPr="001B2A0F">
        <w:rPr>
          <w:rFonts w:ascii="Times New Roman" w:hAnsi="Times New Roman" w:cs="Times New Roman"/>
        </w:rPr>
        <w:t xml:space="preserve">job orders x 1 hour = </w:t>
      </w:r>
      <w:r w:rsidRPr="001B2A0F" w:rsidR="009A259B">
        <w:rPr>
          <w:rFonts w:ascii="Times New Roman" w:hAnsi="Times New Roman" w:cs="Times New Roman"/>
        </w:rPr>
        <w:t>15,807</w:t>
      </w:r>
      <w:r w:rsidRPr="001B2A0F" w:rsidR="009D3C3C">
        <w:rPr>
          <w:rFonts w:ascii="Times New Roman" w:hAnsi="Times New Roman" w:cs="Times New Roman"/>
        </w:rPr>
        <w:t xml:space="preserve"> </w:t>
      </w:r>
      <w:r w:rsidRPr="001B2A0F">
        <w:rPr>
          <w:rFonts w:ascii="Times New Roman" w:hAnsi="Times New Roman" w:cs="Times New Roman"/>
        </w:rPr>
        <w:t>hours)</w:t>
      </w:r>
      <w:r w:rsidRPr="001B2A0F" w:rsidR="00802EBB">
        <w:rPr>
          <w:rFonts w:ascii="Times New Roman" w:hAnsi="Times New Roman" w:cs="Times New Roman"/>
        </w:rPr>
        <w:t>.</w:t>
      </w:r>
      <w:r w:rsidRPr="001B2A0F">
        <w:rPr>
          <w:rFonts w:ascii="Times New Roman" w:hAnsi="Times New Roman" w:cs="Times New Roman"/>
        </w:rPr>
        <w:t xml:space="preserve">  The time required to modify a particular job order in accordance with a request from the Department is accounted for under </w:t>
      </w:r>
      <w:r w:rsidRPr="001B2A0F">
        <w:rPr>
          <w:rFonts w:ascii="Times New Roman" w:hAnsi="Times New Roman" w:cs="Times New Roman"/>
          <w:i/>
          <w:iCs/>
        </w:rPr>
        <w:t xml:space="preserve">Submission of a </w:t>
      </w:r>
      <w:r w:rsidRPr="001B2A0F" w:rsidR="00C047F3">
        <w:rPr>
          <w:rFonts w:ascii="Times New Roman" w:hAnsi="Times New Roman" w:cs="Times New Roman"/>
          <w:i/>
          <w:iCs/>
        </w:rPr>
        <w:t xml:space="preserve">Modified Application </w:t>
      </w:r>
      <w:r w:rsidRPr="001B2A0F">
        <w:rPr>
          <w:rFonts w:ascii="Times New Roman" w:hAnsi="Times New Roman" w:cs="Times New Roman"/>
          <w:i/>
          <w:iCs/>
        </w:rPr>
        <w:t xml:space="preserve">or </w:t>
      </w:r>
      <w:r w:rsidRPr="001B2A0F" w:rsidR="00C047F3">
        <w:rPr>
          <w:rFonts w:ascii="Times New Roman" w:hAnsi="Times New Roman" w:cs="Times New Roman"/>
          <w:i/>
          <w:iCs/>
        </w:rPr>
        <w:t xml:space="preserve">Job Order </w:t>
      </w:r>
      <w:r w:rsidRPr="001B2A0F">
        <w:rPr>
          <w:rFonts w:ascii="Times New Roman" w:hAnsi="Times New Roman" w:cs="Times New Roman"/>
          <w:i/>
          <w:iCs/>
        </w:rPr>
        <w:t xml:space="preserve">(20 CFR 655.32) </w:t>
      </w:r>
      <w:r w:rsidRPr="001B2A0F" w:rsidR="00C047F3">
        <w:rPr>
          <w:rFonts w:ascii="Times New Roman" w:hAnsi="Times New Roman" w:cs="Times New Roman"/>
          <w:iCs/>
        </w:rPr>
        <w:t>below</w:t>
      </w:r>
      <w:r w:rsidRPr="001B2A0F">
        <w:rPr>
          <w:rFonts w:ascii="Times New Roman" w:hAnsi="Times New Roman" w:cs="Times New Roman"/>
          <w:i/>
          <w:iCs/>
        </w:rPr>
        <w:t>.</w:t>
      </w:r>
    </w:p>
    <w:p w:rsidR="00770DC4" w:rsidRPr="001B2A0F" w:rsidP="00CF6B37" w14:paraId="266C4A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Times New Roman"/>
          <w:i/>
          <w:iCs/>
        </w:rPr>
      </w:pPr>
    </w:p>
    <w:p w:rsidR="00770DC4" w:rsidP="00DB4171" w14:paraId="2368DD87" w14:textId="77777777">
      <w:pPr>
        <w:numPr>
          <w:ilvl w:val="0"/>
          <w:numId w:val="21"/>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1B2A0F">
        <w:rPr>
          <w:rFonts w:ascii="Times New Roman" w:hAnsi="Times New Roman" w:cs="Times New Roman"/>
          <w:i/>
          <w:iCs/>
          <w:u w:val="single"/>
        </w:rPr>
        <w:t xml:space="preserve">Contacting </w:t>
      </w:r>
      <w:r w:rsidRPr="001B2A0F" w:rsidR="000648AE">
        <w:rPr>
          <w:rFonts w:ascii="Times New Roman" w:hAnsi="Times New Roman" w:cs="Times New Roman"/>
          <w:i/>
          <w:iCs/>
          <w:u w:val="single"/>
        </w:rPr>
        <w:t>F</w:t>
      </w:r>
      <w:r w:rsidRPr="001B2A0F">
        <w:rPr>
          <w:rFonts w:ascii="Times New Roman" w:hAnsi="Times New Roman" w:cs="Times New Roman"/>
          <w:i/>
          <w:iCs/>
          <w:u w:val="single"/>
        </w:rPr>
        <w:t xml:space="preserve">ormer </w:t>
      </w:r>
      <w:r w:rsidRPr="001B2A0F" w:rsidR="000648AE">
        <w:rPr>
          <w:rFonts w:ascii="Times New Roman" w:hAnsi="Times New Roman" w:cs="Times New Roman"/>
          <w:i/>
          <w:iCs/>
          <w:u w:val="single"/>
        </w:rPr>
        <w:t>E</w:t>
      </w:r>
      <w:r w:rsidRPr="001B2A0F">
        <w:rPr>
          <w:rFonts w:ascii="Times New Roman" w:hAnsi="Times New Roman" w:cs="Times New Roman"/>
          <w:i/>
          <w:iCs/>
          <w:u w:val="single"/>
        </w:rPr>
        <w:t>mployees (20 CFR 655.43)</w:t>
      </w:r>
      <w:r w:rsidRPr="001B2A0F">
        <w:rPr>
          <w:rFonts w:ascii="Times New Roman" w:hAnsi="Times New Roman" w:cs="Times New Roman"/>
          <w:i/>
          <w:iCs/>
        </w:rPr>
        <w:t xml:space="preserve">.  </w:t>
      </w:r>
      <w:r w:rsidRPr="001B2A0F">
        <w:rPr>
          <w:rFonts w:ascii="Times New Roman" w:hAnsi="Times New Roman" w:cs="Times New Roman"/>
        </w:rPr>
        <w:t>The Department requires employers to contact their</w:t>
      </w:r>
      <w:r w:rsidRPr="001B2A0F">
        <w:rPr>
          <w:rFonts w:ascii="Times New Roman" w:hAnsi="Times New Roman" w:cs="Times New Roman"/>
          <w:i/>
          <w:iCs/>
        </w:rPr>
        <w:t xml:space="preserve"> </w:t>
      </w:r>
      <w:r w:rsidRPr="001B2A0F">
        <w:rPr>
          <w:rFonts w:ascii="Times New Roman" w:hAnsi="Times New Roman" w:cs="Times New Roman"/>
        </w:rPr>
        <w:t>former U.S. workers in the same occupation and place of employment</w:t>
      </w:r>
      <w:r w:rsidRPr="001B2A0F" w:rsidR="006024EB">
        <w:rPr>
          <w:rFonts w:ascii="Times New Roman" w:hAnsi="Times New Roman" w:cs="Times New Roman"/>
        </w:rPr>
        <w:t xml:space="preserve"> during the previous year</w:t>
      </w:r>
      <w:r w:rsidRPr="001B2A0F">
        <w:rPr>
          <w:rFonts w:ascii="Times New Roman" w:hAnsi="Times New Roman" w:cs="Times New Roman"/>
        </w:rPr>
        <w:t>, including those who were laid off within 120 calendar days of the employer’s date of need, unless they were dismissed for cause or abandoned the worksite prior to the completion of the last work period.  The regulations require that employers contact these employees by mail or other effective means</w:t>
      </w:r>
      <w:r w:rsidRPr="001B2A0F" w:rsidR="006024EB">
        <w:rPr>
          <w:rFonts w:ascii="Times New Roman" w:hAnsi="Times New Roman" w:cs="Times New Roman"/>
        </w:rPr>
        <w:t>, disclose the terms of the job order, and solicit their return to the job</w:t>
      </w:r>
      <w:r w:rsidRPr="001B2A0F">
        <w:rPr>
          <w:rFonts w:ascii="Times New Roman" w:hAnsi="Times New Roman" w:cs="Times New Roman"/>
        </w:rPr>
        <w:t xml:space="preserve">.  The Department estimates </w:t>
      </w:r>
      <w:r w:rsidRPr="001B2A0F" w:rsidR="00CB2234">
        <w:rPr>
          <w:rFonts w:ascii="Times New Roman" w:hAnsi="Times New Roman" w:cs="Times New Roman"/>
        </w:rPr>
        <w:t xml:space="preserve">that there will be </w:t>
      </w:r>
      <w:r w:rsidRPr="001B2A0F" w:rsidR="009A259B">
        <w:rPr>
          <w:rFonts w:ascii="Times New Roman" w:hAnsi="Times New Roman" w:cs="Times New Roman"/>
        </w:rPr>
        <w:t xml:space="preserve">80% of </w:t>
      </w:r>
      <w:r w:rsidRPr="001B2A0F" w:rsidR="00CB2234">
        <w:rPr>
          <w:rFonts w:ascii="Times New Roman" w:hAnsi="Times New Roman" w:cs="Times New Roman"/>
        </w:rPr>
        <w:t>applications</w:t>
      </w:r>
      <w:r w:rsidR="00E75273">
        <w:rPr>
          <w:rFonts w:ascii="Times New Roman" w:hAnsi="Times New Roman" w:cs="Times New Roman"/>
        </w:rPr>
        <w:t xml:space="preserve"> (15,807)</w:t>
      </w:r>
      <w:r w:rsidRPr="001B2A0F" w:rsidR="009A259B">
        <w:rPr>
          <w:rFonts w:ascii="Times New Roman" w:hAnsi="Times New Roman" w:cs="Times New Roman"/>
        </w:rPr>
        <w:t xml:space="preserve"> or 12,</w:t>
      </w:r>
      <w:r w:rsidRPr="001B2A0F" w:rsidR="00523E75">
        <w:rPr>
          <w:rFonts w:ascii="Times New Roman" w:hAnsi="Times New Roman" w:cs="Times New Roman"/>
        </w:rPr>
        <w:t>646</w:t>
      </w:r>
      <w:r w:rsidRPr="001B2A0F" w:rsidR="00CB2234">
        <w:rPr>
          <w:rFonts w:ascii="Times New Roman" w:hAnsi="Times New Roman" w:cs="Times New Roman"/>
        </w:rPr>
        <w:t xml:space="preserve"> for which employers will </w:t>
      </w:r>
      <w:r w:rsidRPr="001B2A0F" w:rsidR="0074110E">
        <w:rPr>
          <w:rFonts w:ascii="Times New Roman" w:hAnsi="Times New Roman" w:cs="Times New Roman"/>
        </w:rPr>
        <w:t xml:space="preserve">be issued a NOA permitting recruitment and will therefore be required to </w:t>
      </w:r>
      <w:r w:rsidRPr="001B2A0F" w:rsidR="00CB2234">
        <w:rPr>
          <w:rFonts w:ascii="Times New Roman" w:hAnsi="Times New Roman" w:cs="Times New Roman"/>
        </w:rPr>
        <w:t xml:space="preserve">contact former employees (third-party contacts) and, further, that </w:t>
      </w:r>
      <w:r w:rsidRPr="001B2A0F">
        <w:rPr>
          <w:rFonts w:ascii="Times New Roman" w:hAnsi="Times New Roman" w:cs="Times New Roman"/>
        </w:rPr>
        <w:t xml:space="preserve">it takes employers </w:t>
      </w:r>
      <w:r w:rsidRPr="001B2A0F" w:rsidR="006024EB">
        <w:rPr>
          <w:rFonts w:ascii="Times New Roman" w:hAnsi="Times New Roman" w:cs="Times New Roman"/>
        </w:rPr>
        <w:t>one</w:t>
      </w:r>
      <w:r w:rsidRPr="001B2A0F">
        <w:rPr>
          <w:rFonts w:ascii="Times New Roman" w:hAnsi="Times New Roman" w:cs="Times New Roman"/>
        </w:rPr>
        <w:t xml:space="preserve"> hour per application filed with the Department to contact former employees</w:t>
      </w:r>
      <w:r w:rsidRPr="001B2A0F" w:rsidR="00CB2234">
        <w:rPr>
          <w:rFonts w:ascii="Times New Roman" w:hAnsi="Times New Roman" w:cs="Times New Roman"/>
        </w:rPr>
        <w:t>.</w:t>
      </w:r>
      <w:r w:rsidRPr="001B2A0F">
        <w:rPr>
          <w:rFonts w:ascii="Times New Roman" w:hAnsi="Times New Roman" w:cs="Times New Roman"/>
        </w:rPr>
        <w:t xml:space="preserve"> </w:t>
      </w:r>
      <w:r w:rsidRPr="001B2A0F" w:rsidR="00CB2234">
        <w:rPr>
          <w:rFonts w:ascii="Times New Roman" w:hAnsi="Times New Roman" w:cs="Times New Roman"/>
        </w:rPr>
        <w:t xml:space="preserve"> The estimated </w:t>
      </w:r>
      <w:r w:rsidRPr="001B2A0F">
        <w:rPr>
          <w:rFonts w:ascii="Times New Roman" w:hAnsi="Times New Roman" w:cs="Times New Roman"/>
        </w:rPr>
        <w:t xml:space="preserve">total burden </w:t>
      </w:r>
      <w:r w:rsidRPr="001B2A0F" w:rsidR="00CB2234">
        <w:rPr>
          <w:rFonts w:ascii="Times New Roman" w:hAnsi="Times New Roman" w:cs="Times New Roman"/>
        </w:rPr>
        <w:t xml:space="preserve">is </w:t>
      </w:r>
      <w:r w:rsidRPr="001B2A0F" w:rsidR="009A259B">
        <w:rPr>
          <w:rFonts w:ascii="Times New Roman" w:hAnsi="Times New Roman" w:cs="Times New Roman"/>
        </w:rPr>
        <w:t>12,</w:t>
      </w:r>
      <w:r w:rsidRPr="001B2A0F" w:rsidR="00523E75">
        <w:rPr>
          <w:rFonts w:ascii="Times New Roman" w:hAnsi="Times New Roman" w:cs="Times New Roman"/>
        </w:rPr>
        <w:t>646</w:t>
      </w:r>
      <w:r w:rsidRPr="001B2A0F" w:rsidR="009D3C3C">
        <w:rPr>
          <w:rFonts w:ascii="Times New Roman" w:hAnsi="Times New Roman" w:cs="Times New Roman"/>
        </w:rPr>
        <w:t xml:space="preserve"> </w:t>
      </w:r>
      <w:r w:rsidRPr="001B2A0F">
        <w:rPr>
          <w:rFonts w:ascii="Times New Roman" w:hAnsi="Times New Roman" w:cs="Times New Roman"/>
        </w:rPr>
        <w:t>third</w:t>
      </w:r>
      <w:r w:rsidRPr="001B2A0F" w:rsidR="006024EB">
        <w:rPr>
          <w:rFonts w:ascii="Times New Roman" w:hAnsi="Times New Roman" w:cs="Times New Roman"/>
        </w:rPr>
        <w:t>-</w:t>
      </w:r>
      <w:r w:rsidRPr="001B2A0F" w:rsidR="0097682E">
        <w:rPr>
          <w:rFonts w:ascii="Times New Roman" w:hAnsi="Times New Roman" w:cs="Times New Roman"/>
        </w:rPr>
        <w:t>party disclosure hours</w:t>
      </w:r>
      <w:r w:rsidRPr="001B2A0F" w:rsidR="003F7773">
        <w:rPr>
          <w:rFonts w:ascii="Times New Roman" w:hAnsi="Times New Roman" w:cs="Times New Roman"/>
        </w:rPr>
        <w:t xml:space="preserve"> </w:t>
      </w:r>
      <w:r w:rsidRPr="001B2A0F">
        <w:rPr>
          <w:rFonts w:ascii="Times New Roman" w:hAnsi="Times New Roman" w:cs="Times New Roman"/>
        </w:rPr>
        <w:t>(</w:t>
      </w:r>
      <w:r w:rsidRPr="001B2A0F" w:rsidR="009A259B">
        <w:rPr>
          <w:rFonts w:ascii="Times New Roman" w:hAnsi="Times New Roman" w:cs="Times New Roman"/>
        </w:rPr>
        <w:t>12,</w:t>
      </w:r>
      <w:r w:rsidRPr="001B2A0F" w:rsidR="00523E75">
        <w:rPr>
          <w:rFonts w:ascii="Times New Roman" w:hAnsi="Times New Roman" w:cs="Times New Roman"/>
        </w:rPr>
        <w:t>646</w:t>
      </w:r>
      <w:r w:rsidRPr="001B2A0F" w:rsidR="009A259B">
        <w:rPr>
          <w:rFonts w:ascii="Times New Roman" w:hAnsi="Times New Roman" w:cs="Times New Roman"/>
        </w:rPr>
        <w:t xml:space="preserve"> </w:t>
      </w:r>
      <w:r w:rsidRPr="001B2A0F" w:rsidR="00CB2234">
        <w:rPr>
          <w:rFonts w:ascii="Times New Roman" w:hAnsi="Times New Roman" w:cs="Times New Roman"/>
        </w:rPr>
        <w:t xml:space="preserve">applications with </w:t>
      </w:r>
      <w:r w:rsidRPr="001B2A0F" w:rsidR="006F3E34">
        <w:rPr>
          <w:rFonts w:ascii="Times New Roman" w:hAnsi="Times New Roman" w:cs="Times New Roman"/>
        </w:rPr>
        <w:t>third</w:t>
      </w:r>
      <w:r w:rsidRPr="001B2A0F" w:rsidR="006024EB">
        <w:rPr>
          <w:rFonts w:ascii="Times New Roman" w:hAnsi="Times New Roman" w:cs="Times New Roman"/>
        </w:rPr>
        <w:t>-</w:t>
      </w:r>
      <w:r w:rsidRPr="001B2A0F" w:rsidR="006F3E34">
        <w:rPr>
          <w:rFonts w:ascii="Times New Roman" w:hAnsi="Times New Roman" w:cs="Times New Roman"/>
        </w:rPr>
        <w:t>party contacts</w:t>
      </w:r>
      <w:r w:rsidRPr="001B2A0F">
        <w:rPr>
          <w:rFonts w:ascii="Times New Roman" w:hAnsi="Times New Roman" w:cs="Times New Roman"/>
        </w:rPr>
        <w:t xml:space="preserve"> x 1 hour = </w:t>
      </w:r>
      <w:r w:rsidRPr="001B2A0F" w:rsidR="009A259B">
        <w:rPr>
          <w:rFonts w:ascii="Times New Roman" w:hAnsi="Times New Roman" w:cs="Times New Roman"/>
        </w:rPr>
        <w:t>12,</w:t>
      </w:r>
      <w:r w:rsidRPr="001B2A0F" w:rsidR="00523E75">
        <w:rPr>
          <w:rFonts w:ascii="Times New Roman" w:hAnsi="Times New Roman" w:cs="Times New Roman"/>
        </w:rPr>
        <w:t>646</w:t>
      </w:r>
      <w:r w:rsidRPr="001B2A0F" w:rsidR="009D3C3C">
        <w:rPr>
          <w:rFonts w:ascii="Times New Roman" w:hAnsi="Times New Roman" w:cs="Times New Roman"/>
        </w:rPr>
        <w:t xml:space="preserve"> </w:t>
      </w:r>
      <w:r w:rsidRPr="001B2A0F">
        <w:rPr>
          <w:rFonts w:ascii="Times New Roman" w:hAnsi="Times New Roman" w:cs="Times New Roman"/>
        </w:rPr>
        <w:t>hours)</w:t>
      </w:r>
      <w:r w:rsidRPr="001B2A0F" w:rsidR="00AE56ED">
        <w:rPr>
          <w:rFonts w:ascii="Times New Roman" w:hAnsi="Times New Roman" w:cs="Times New Roman"/>
        </w:rPr>
        <w:t>.</w:t>
      </w:r>
      <w:r w:rsidRPr="001B2A0F">
        <w:rPr>
          <w:rFonts w:ascii="Times New Roman" w:hAnsi="Times New Roman" w:cs="Times New Roman"/>
        </w:rPr>
        <w:t xml:space="preserve">  </w:t>
      </w:r>
    </w:p>
    <w:p w:rsidR="00E162C6" w:rsidP="00E162C6" w14:paraId="090755F1" w14:textId="77777777">
      <w:pPr>
        <w:pStyle w:val="ListParagraph"/>
        <w:rPr>
          <w:rFonts w:ascii="Times New Roman" w:hAnsi="Times New Roman" w:cs="Times New Roman"/>
        </w:rPr>
      </w:pPr>
    </w:p>
    <w:p w:rsidR="00E162C6" w:rsidRPr="001B2A0F" w:rsidP="00E162C6" w14:paraId="7978C67B"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cs="Times New Roman"/>
        </w:rPr>
      </w:pPr>
    </w:p>
    <w:p w:rsidR="00770DC4" w:rsidRPr="001B2A0F" w:rsidP="00CF6B37" w14:paraId="296344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Times New Roman"/>
        </w:rPr>
      </w:pPr>
    </w:p>
    <w:p w:rsidR="00770DC4" w:rsidRPr="001B2A0F" w:rsidP="00E23245" w14:paraId="60576B98" w14:textId="77777777">
      <w:pPr>
        <w:numPr>
          <w:ilvl w:val="0"/>
          <w:numId w:val="21"/>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1B2A0F">
        <w:rPr>
          <w:rFonts w:ascii="Times New Roman" w:hAnsi="Times New Roman" w:cs="Times New Roman"/>
          <w:i/>
          <w:iCs/>
          <w:u w:val="single"/>
        </w:rPr>
        <w:t xml:space="preserve">Contacting </w:t>
      </w:r>
      <w:r w:rsidRPr="001B2A0F" w:rsidR="00D609D9">
        <w:rPr>
          <w:rFonts w:ascii="Times New Roman" w:hAnsi="Times New Roman" w:cs="Times New Roman"/>
          <w:i/>
          <w:iCs/>
          <w:u w:val="single"/>
        </w:rPr>
        <w:t>U</w:t>
      </w:r>
      <w:r w:rsidRPr="001B2A0F">
        <w:rPr>
          <w:rFonts w:ascii="Times New Roman" w:hAnsi="Times New Roman" w:cs="Times New Roman"/>
          <w:i/>
          <w:iCs/>
          <w:u w:val="single"/>
        </w:rPr>
        <w:t>nion</w:t>
      </w:r>
      <w:r w:rsidRPr="001B2A0F" w:rsidR="00C11241">
        <w:rPr>
          <w:rFonts w:ascii="Times New Roman" w:hAnsi="Times New Roman" w:cs="Times New Roman"/>
          <w:i/>
          <w:iCs/>
          <w:u w:val="single"/>
        </w:rPr>
        <w:t>/Bargaining</w:t>
      </w:r>
      <w:r w:rsidRPr="001B2A0F">
        <w:rPr>
          <w:rFonts w:ascii="Times New Roman" w:hAnsi="Times New Roman" w:cs="Times New Roman"/>
          <w:i/>
          <w:iCs/>
          <w:u w:val="single"/>
        </w:rPr>
        <w:t xml:space="preserve"> </w:t>
      </w:r>
      <w:r w:rsidRPr="001B2A0F" w:rsidR="00D609D9">
        <w:rPr>
          <w:rFonts w:ascii="Times New Roman" w:hAnsi="Times New Roman" w:cs="Times New Roman"/>
          <w:i/>
          <w:iCs/>
          <w:u w:val="single"/>
        </w:rPr>
        <w:t>R</w:t>
      </w:r>
      <w:r w:rsidRPr="001B2A0F">
        <w:rPr>
          <w:rFonts w:ascii="Times New Roman" w:hAnsi="Times New Roman" w:cs="Times New Roman"/>
          <w:i/>
          <w:iCs/>
          <w:u w:val="single"/>
        </w:rPr>
        <w:t xml:space="preserve">epresentatives and </w:t>
      </w:r>
      <w:r w:rsidRPr="001B2A0F" w:rsidR="00D609D9">
        <w:rPr>
          <w:rFonts w:ascii="Times New Roman" w:hAnsi="Times New Roman" w:cs="Times New Roman"/>
          <w:i/>
          <w:iCs/>
          <w:u w:val="single"/>
        </w:rPr>
        <w:t>O</w:t>
      </w:r>
      <w:r w:rsidRPr="001B2A0F">
        <w:rPr>
          <w:rFonts w:ascii="Times New Roman" w:hAnsi="Times New Roman" w:cs="Times New Roman"/>
          <w:i/>
          <w:iCs/>
          <w:u w:val="single"/>
        </w:rPr>
        <w:t xml:space="preserve">ther </w:t>
      </w:r>
      <w:r w:rsidRPr="001B2A0F" w:rsidR="00D609D9">
        <w:rPr>
          <w:rFonts w:ascii="Times New Roman" w:hAnsi="Times New Roman" w:cs="Times New Roman"/>
          <w:i/>
          <w:iCs/>
          <w:u w:val="single"/>
        </w:rPr>
        <w:t>C</w:t>
      </w:r>
      <w:r w:rsidRPr="001B2A0F">
        <w:rPr>
          <w:rFonts w:ascii="Times New Roman" w:hAnsi="Times New Roman" w:cs="Times New Roman"/>
          <w:i/>
          <w:iCs/>
          <w:u w:val="single"/>
        </w:rPr>
        <w:t xml:space="preserve">ontact </w:t>
      </w:r>
      <w:r w:rsidRPr="001B2A0F" w:rsidR="00D609D9">
        <w:rPr>
          <w:rFonts w:ascii="Times New Roman" w:hAnsi="Times New Roman" w:cs="Times New Roman"/>
          <w:i/>
          <w:iCs/>
          <w:u w:val="single"/>
        </w:rPr>
        <w:t>R</w:t>
      </w:r>
      <w:r w:rsidRPr="001B2A0F">
        <w:rPr>
          <w:rFonts w:ascii="Times New Roman" w:hAnsi="Times New Roman" w:cs="Times New Roman"/>
          <w:i/>
          <w:iCs/>
          <w:u w:val="single"/>
        </w:rPr>
        <w:t>equirements (20 CFR 655.45)</w:t>
      </w:r>
      <w:r w:rsidRPr="001B2A0F">
        <w:rPr>
          <w:rFonts w:ascii="Times New Roman" w:hAnsi="Times New Roman" w:cs="Times New Roman"/>
          <w:i/>
          <w:iCs/>
        </w:rPr>
        <w:t xml:space="preserve">.  </w:t>
      </w:r>
      <w:r w:rsidRPr="001B2A0F">
        <w:rPr>
          <w:rFonts w:ascii="Times New Roman" w:hAnsi="Times New Roman" w:cs="Times New Roman"/>
        </w:rPr>
        <w:t>Where the occupation or industry is customarily unionized or where any of the employer’s employees in the same occupation and area of intended employment have a bargaining representative, the regulations require</w:t>
      </w:r>
      <w:r w:rsidRPr="001B2A0F">
        <w:rPr>
          <w:rFonts w:ascii="Times New Roman" w:hAnsi="Times New Roman" w:cs="Times New Roman"/>
          <w:b/>
        </w:rPr>
        <w:t xml:space="preserve"> </w:t>
      </w:r>
      <w:r w:rsidRPr="001B2A0F">
        <w:rPr>
          <w:rFonts w:ascii="Times New Roman" w:hAnsi="Times New Roman" w:cs="Times New Roman"/>
        </w:rPr>
        <w:t>the employer to contact the local union in writing to inquire about the availability of qualified U.S. workers.  The Department does not collect data on this requirement as it pertains to H-2B employers</w:t>
      </w:r>
      <w:r w:rsidRPr="001B2A0F" w:rsidR="003B5F6E">
        <w:rPr>
          <w:rFonts w:ascii="Times New Roman" w:hAnsi="Times New Roman" w:cs="Times New Roman"/>
        </w:rPr>
        <w:t>,</w:t>
      </w:r>
      <w:r w:rsidRPr="001B2A0F">
        <w:rPr>
          <w:rFonts w:ascii="Times New Roman" w:hAnsi="Times New Roman" w:cs="Times New Roman"/>
        </w:rPr>
        <w:t xml:space="preserve"> specifically</w:t>
      </w:r>
      <w:r w:rsidRPr="001B2A0F" w:rsidR="00CD2E63">
        <w:rPr>
          <w:rFonts w:ascii="Times New Roman" w:hAnsi="Times New Roman" w:cs="Times New Roman"/>
        </w:rPr>
        <w:t>.</w:t>
      </w:r>
      <w:r w:rsidRPr="001B2A0F">
        <w:rPr>
          <w:rFonts w:ascii="Times New Roman" w:hAnsi="Times New Roman" w:cs="Times New Roman"/>
        </w:rPr>
        <w:t xml:space="preserve"> </w:t>
      </w:r>
      <w:r w:rsidRPr="001B2A0F" w:rsidR="00CD2E63">
        <w:rPr>
          <w:rFonts w:ascii="Times New Roman" w:hAnsi="Times New Roman" w:cs="Times New Roman"/>
        </w:rPr>
        <w:t xml:space="preserve"> H</w:t>
      </w:r>
      <w:r w:rsidRPr="001B2A0F">
        <w:rPr>
          <w:rFonts w:ascii="Times New Roman" w:hAnsi="Times New Roman" w:cs="Times New Roman"/>
        </w:rPr>
        <w:t xml:space="preserve">owever, the Department’s </w:t>
      </w:r>
      <w:r w:rsidRPr="001B2A0F" w:rsidR="008A695F">
        <w:rPr>
          <w:rFonts w:ascii="Times New Roman" w:hAnsi="Times New Roman" w:cs="Times New Roman"/>
        </w:rPr>
        <w:t>Bureau of Labor Statistics (</w:t>
      </w:r>
      <w:r w:rsidRPr="001B2A0F" w:rsidR="00995157">
        <w:rPr>
          <w:rFonts w:ascii="Times New Roman" w:hAnsi="Times New Roman" w:cs="Times New Roman"/>
        </w:rPr>
        <w:t>BLS</w:t>
      </w:r>
      <w:r w:rsidRPr="001B2A0F" w:rsidR="008A695F">
        <w:rPr>
          <w:rFonts w:ascii="Times New Roman" w:hAnsi="Times New Roman" w:cs="Times New Roman"/>
        </w:rPr>
        <w:t>)</w:t>
      </w:r>
      <w:r w:rsidRPr="001B2A0F" w:rsidR="00995157">
        <w:rPr>
          <w:rFonts w:ascii="Times New Roman" w:hAnsi="Times New Roman" w:cs="Times New Roman"/>
        </w:rPr>
        <w:t xml:space="preserve"> </w:t>
      </w:r>
      <w:r w:rsidRPr="001B2A0F">
        <w:rPr>
          <w:rFonts w:ascii="Times New Roman" w:hAnsi="Times New Roman" w:cs="Times New Roman"/>
        </w:rPr>
        <w:t>does analyze union membership across all industries</w:t>
      </w:r>
      <w:r w:rsidRPr="001B2A0F" w:rsidR="00CD2E63">
        <w:rPr>
          <w:rFonts w:ascii="Times New Roman" w:hAnsi="Times New Roman" w:cs="Times New Roman"/>
        </w:rPr>
        <w:t xml:space="preserve"> and found that the union membership rate for 20</w:t>
      </w:r>
      <w:r w:rsidRPr="001B2A0F" w:rsidR="00472F86">
        <w:rPr>
          <w:rFonts w:ascii="Times New Roman" w:hAnsi="Times New Roman" w:cs="Times New Roman"/>
        </w:rPr>
        <w:t>2</w:t>
      </w:r>
      <w:r w:rsidRPr="001B2A0F" w:rsidR="00AD015E">
        <w:rPr>
          <w:rFonts w:ascii="Times New Roman" w:hAnsi="Times New Roman" w:cs="Times New Roman"/>
        </w:rPr>
        <w:t>4</w:t>
      </w:r>
      <w:r w:rsidRPr="001B2A0F" w:rsidR="00CD2E63">
        <w:rPr>
          <w:rFonts w:ascii="Times New Roman" w:hAnsi="Times New Roman" w:cs="Times New Roman"/>
        </w:rPr>
        <w:t xml:space="preserve"> was </w:t>
      </w:r>
      <w:r w:rsidRPr="001B2A0F" w:rsidR="009A259B">
        <w:rPr>
          <w:rFonts w:ascii="Times New Roman" w:hAnsi="Times New Roman" w:cs="Times New Roman"/>
        </w:rPr>
        <w:t>10</w:t>
      </w:r>
      <w:r w:rsidRPr="001B2A0F" w:rsidR="00CD2E63">
        <w:rPr>
          <w:rFonts w:ascii="Times New Roman" w:hAnsi="Times New Roman" w:cs="Times New Roman"/>
        </w:rPr>
        <w:t xml:space="preserve"> percent </w:t>
      </w:r>
      <w:r w:rsidRPr="001B2A0F" w:rsidR="00660D08">
        <w:rPr>
          <w:rFonts w:ascii="Times New Roman" w:hAnsi="Times New Roman" w:cs="Times New Roman"/>
        </w:rPr>
        <w:t>(</w:t>
      </w:r>
      <w:r w:rsidRPr="001B2A0F" w:rsidR="00CD2E63">
        <w:rPr>
          <w:rFonts w:ascii="Times New Roman" w:hAnsi="Times New Roman" w:cs="Times New Roman"/>
        </w:rPr>
        <w:t xml:space="preserve">when rounded to the nearest whole </w:t>
      </w:r>
      <w:r w:rsidRPr="001B2A0F" w:rsidR="00CD2E63">
        <w:rPr>
          <w:rFonts w:ascii="Times New Roman" w:hAnsi="Times New Roman" w:cs="Times New Roman"/>
        </w:rPr>
        <w:t>number</w:t>
      </w:r>
      <w:r w:rsidRPr="001B2A0F" w:rsidR="00660D08">
        <w:rPr>
          <w:rFonts w:ascii="Times New Roman" w:hAnsi="Times New Roman" w:cs="Times New Roman"/>
        </w:rPr>
        <w:t>)</w:t>
      </w:r>
      <w:r w:rsidRPr="001B2A0F">
        <w:rPr>
          <w:rFonts w:ascii="Times New Roman" w:hAnsi="Times New Roman" w:cs="Times New Roman"/>
        </w:rPr>
        <w:t>.</w:t>
      </w:r>
      <w:r>
        <w:rPr>
          <w:rStyle w:val="FootnoteReference"/>
          <w:rFonts w:ascii="Times New Roman" w:hAnsi="Times New Roman"/>
          <w:vertAlign w:val="superscript"/>
        </w:rPr>
        <w:footnoteReference w:id="9"/>
      </w:r>
      <w:r w:rsidRPr="001B2A0F">
        <w:rPr>
          <w:rFonts w:ascii="Times New Roman" w:hAnsi="Times New Roman" w:cs="Times New Roman"/>
        </w:rPr>
        <w:t xml:space="preserve">  Therefore, for the purposes of the PRA, the Department estimates that the H-2B program will have similar union participation and that </w:t>
      </w:r>
      <w:r w:rsidRPr="001B2A0F" w:rsidR="00127497">
        <w:rPr>
          <w:rFonts w:ascii="Times New Roman" w:hAnsi="Times New Roman" w:cs="Times New Roman"/>
        </w:rPr>
        <w:t>1</w:t>
      </w:r>
      <w:r w:rsidRPr="001B2A0F" w:rsidR="00AD015E">
        <w:rPr>
          <w:rFonts w:ascii="Times New Roman" w:hAnsi="Times New Roman" w:cs="Times New Roman"/>
        </w:rPr>
        <w:t>0</w:t>
      </w:r>
      <w:r w:rsidRPr="001B2A0F">
        <w:rPr>
          <w:rFonts w:ascii="Times New Roman" w:hAnsi="Times New Roman" w:cs="Times New Roman"/>
        </w:rPr>
        <w:t xml:space="preserve"> percent of all employers in the H-2B</w:t>
      </w:r>
      <w:r w:rsidRPr="001B2A0F" w:rsidR="006F3E34">
        <w:rPr>
          <w:rFonts w:ascii="Times New Roman" w:hAnsi="Times New Roman" w:cs="Times New Roman"/>
        </w:rPr>
        <w:t xml:space="preserve"> </w:t>
      </w:r>
      <w:r w:rsidRPr="001B2A0F" w:rsidR="00776A14">
        <w:rPr>
          <w:rFonts w:ascii="Times New Roman" w:hAnsi="Times New Roman" w:cs="Times New Roman"/>
        </w:rPr>
        <w:t xml:space="preserve">program </w:t>
      </w:r>
      <w:r w:rsidRPr="001B2A0F" w:rsidR="006F3E34">
        <w:rPr>
          <w:rFonts w:ascii="Times New Roman" w:hAnsi="Times New Roman" w:cs="Times New Roman"/>
        </w:rPr>
        <w:t>(</w:t>
      </w:r>
      <w:r w:rsidRPr="001B2A0F" w:rsidR="00127497">
        <w:rPr>
          <w:rFonts w:ascii="Times New Roman" w:hAnsi="Times New Roman" w:cs="Times New Roman"/>
        </w:rPr>
        <w:t>1</w:t>
      </w:r>
      <w:r w:rsidRPr="001B2A0F" w:rsidR="00AD015E">
        <w:rPr>
          <w:rFonts w:ascii="Times New Roman" w:hAnsi="Times New Roman" w:cs="Times New Roman"/>
        </w:rPr>
        <w:t>0</w:t>
      </w:r>
      <w:r w:rsidRPr="001B2A0F" w:rsidR="006F3E34">
        <w:rPr>
          <w:rFonts w:ascii="Times New Roman" w:hAnsi="Times New Roman" w:cs="Times New Roman"/>
        </w:rPr>
        <w:t xml:space="preserve">% of </w:t>
      </w:r>
      <w:r w:rsidRPr="001B2A0F" w:rsidR="00AD015E">
        <w:rPr>
          <w:rFonts w:ascii="Times New Roman" w:hAnsi="Times New Roman" w:cs="Times New Roman"/>
        </w:rPr>
        <w:t>9048</w:t>
      </w:r>
      <w:r w:rsidRPr="001B2A0F" w:rsidR="00967593">
        <w:rPr>
          <w:rFonts w:ascii="Times New Roman" w:hAnsi="Times New Roman" w:cs="Times New Roman"/>
        </w:rPr>
        <w:t xml:space="preserve"> </w:t>
      </w:r>
      <w:r w:rsidRPr="001B2A0F" w:rsidR="006F3E34">
        <w:rPr>
          <w:rFonts w:ascii="Times New Roman" w:hAnsi="Times New Roman" w:cs="Times New Roman"/>
        </w:rPr>
        <w:t xml:space="preserve">= </w:t>
      </w:r>
      <w:r w:rsidRPr="001B2A0F" w:rsidR="00AD015E">
        <w:rPr>
          <w:rFonts w:ascii="Times New Roman" w:hAnsi="Times New Roman" w:cs="Times New Roman"/>
        </w:rPr>
        <w:t>904.8</w:t>
      </w:r>
      <w:r w:rsidRPr="001B2A0F" w:rsidR="00127497">
        <w:rPr>
          <w:rFonts w:ascii="Times New Roman" w:hAnsi="Times New Roman" w:cs="Times New Roman"/>
        </w:rPr>
        <w:t xml:space="preserve"> </w:t>
      </w:r>
      <w:r w:rsidRPr="001B2A0F" w:rsidR="008E0CD2">
        <w:rPr>
          <w:rFonts w:ascii="Times New Roman" w:hAnsi="Times New Roman" w:cs="Times New Roman"/>
        </w:rPr>
        <w:t>or</w:t>
      </w:r>
      <w:r w:rsidRPr="001B2A0F" w:rsidR="00127497">
        <w:rPr>
          <w:rFonts w:ascii="Times New Roman" w:hAnsi="Times New Roman" w:cs="Times New Roman"/>
        </w:rPr>
        <w:t xml:space="preserve"> </w:t>
      </w:r>
      <w:r w:rsidRPr="001B2A0F" w:rsidR="00AD015E">
        <w:rPr>
          <w:rFonts w:ascii="Times New Roman" w:hAnsi="Times New Roman" w:cs="Times New Roman"/>
        </w:rPr>
        <w:t>905</w:t>
      </w:r>
      <w:r w:rsidRPr="001B2A0F" w:rsidR="006F3E34">
        <w:rPr>
          <w:rFonts w:ascii="Times New Roman" w:hAnsi="Times New Roman" w:cs="Times New Roman"/>
        </w:rPr>
        <w:t>)</w:t>
      </w:r>
      <w:r w:rsidRPr="001B2A0F">
        <w:rPr>
          <w:rFonts w:ascii="Times New Roman" w:hAnsi="Times New Roman" w:cs="Times New Roman"/>
        </w:rPr>
        <w:t xml:space="preserve"> will be obligated to make such contact</w:t>
      </w:r>
      <w:r w:rsidRPr="001B2A0F" w:rsidR="00BD6EB8">
        <w:rPr>
          <w:rFonts w:ascii="Times New Roman" w:hAnsi="Times New Roman" w:cs="Times New Roman"/>
        </w:rPr>
        <w:t xml:space="preserve">.  The Department estimates </w:t>
      </w:r>
      <w:r w:rsidRPr="001B2A0F">
        <w:rPr>
          <w:rFonts w:ascii="Times New Roman" w:hAnsi="Times New Roman" w:cs="Times New Roman"/>
        </w:rPr>
        <w:t xml:space="preserve">employers </w:t>
      </w:r>
      <w:r w:rsidRPr="001B2A0F" w:rsidR="008E0CD2">
        <w:rPr>
          <w:rFonts w:ascii="Times New Roman" w:hAnsi="Times New Roman" w:cs="Times New Roman"/>
        </w:rPr>
        <w:t xml:space="preserve">will take </w:t>
      </w:r>
      <w:r w:rsidRPr="001B2A0F" w:rsidR="005400E1">
        <w:rPr>
          <w:rFonts w:ascii="Times New Roman" w:hAnsi="Times New Roman" w:cs="Times New Roman"/>
        </w:rPr>
        <w:t>0.25 hours</w:t>
      </w:r>
      <w:r w:rsidRPr="001B2A0F">
        <w:rPr>
          <w:rFonts w:ascii="Times New Roman" w:hAnsi="Times New Roman" w:cs="Times New Roman"/>
        </w:rPr>
        <w:t xml:space="preserve"> per application </w:t>
      </w:r>
      <w:r w:rsidRPr="001B2A0F" w:rsidR="008E0CD2">
        <w:rPr>
          <w:rFonts w:ascii="Times New Roman" w:hAnsi="Times New Roman" w:cs="Times New Roman"/>
        </w:rPr>
        <w:t>to contact the local union.  Because some employers will file more than one application, the Department estimates thi</w:t>
      </w:r>
      <w:r w:rsidRPr="001B2A0F" w:rsidR="00821DFD">
        <w:rPr>
          <w:rFonts w:ascii="Times New Roman" w:hAnsi="Times New Roman" w:cs="Times New Roman"/>
        </w:rPr>
        <w:t xml:space="preserve">s requirement will affect </w:t>
      </w:r>
      <w:r w:rsidRPr="001B2A0F" w:rsidR="00D515FC">
        <w:rPr>
          <w:rFonts w:ascii="Times New Roman" w:hAnsi="Times New Roman" w:cs="Times New Roman"/>
        </w:rPr>
        <w:t>1,581</w:t>
      </w:r>
      <w:r w:rsidRPr="001B2A0F" w:rsidR="00127497">
        <w:rPr>
          <w:rFonts w:ascii="Times New Roman" w:hAnsi="Times New Roman" w:cs="Times New Roman"/>
        </w:rPr>
        <w:t xml:space="preserve"> </w:t>
      </w:r>
      <w:r w:rsidRPr="001B2A0F" w:rsidR="008E0CD2">
        <w:rPr>
          <w:rFonts w:ascii="Times New Roman" w:hAnsi="Times New Roman" w:cs="Times New Roman"/>
        </w:rPr>
        <w:t>applications filed with the Department (</w:t>
      </w:r>
      <w:r w:rsidRPr="001B2A0F" w:rsidR="00AD015E">
        <w:rPr>
          <w:rFonts w:ascii="Times New Roman" w:hAnsi="Times New Roman" w:cs="Times New Roman"/>
        </w:rPr>
        <w:t>905</w:t>
      </w:r>
      <w:r w:rsidRPr="001B2A0F" w:rsidR="00127497">
        <w:rPr>
          <w:rFonts w:ascii="Times New Roman" w:hAnsi="Times New Roman" w:cs="Times New Roman"/>
        </w:rPr>
        <w:t xml:space="preserve"> </w:t>
      </w:r>
      <w:r w:rsidRPr="001B2A0F" w:rsidR="008E0CD2">
        <w:rPr>
          <w:rFonts w:ascii="Times New Roman" w:hAnsi="Times New Roman" w:cs="Times New Roman"/>
        </w:rPr>
        <w:t>employers</w:t>
      </w:r>
      <w:r w:rsidRPr="001B2A0F" w:rsidR="00A16AA3">
        <w:rPr>
          <w:rFonts w:ascii="Times New Roman" w:hAnsi="Times New Roman" w:cs="Times New Roman"/>
        </w:rPr>
        <w:t xml:space="preserve"> </w:t>
      </w:r>
      <w:r w:rsidRPr="001B2A0F" w:rsidR="00BD6EB8">
        <w:rPr>
          <w:rFonts w:ascii="Times New Roman" w:hAnsi="Times New Roman" w:cs="Times New Roman"/>
        </w:rPr>
        <w:t>x 1.</w:t>
      </w:r>
      <w:r w:rsidRPr="001B2A0F" w:rsidR="00AD015E">
        <w:rPr>
          <w:rFonts w:ascii="Times New Roman" w:hAnsi="Times New Roman" w:cs="Times New Roman"/>
        </w:rPr>
        <w:t>747</w:t>
      </w:r>
      <w:r w:rsidRPr="001B2A0F" w:rsidR="00BD6EB8">
        <w:rPr>
          <w:rFonts w:ascii="Times New Roman" w:hAnsi="Times New Roman" w:cs="Times New Roman"/>
        </w:rPr>
        <w:t xml:space="preserve"> </w:t>
      </w:r>
      <w:r w:rsidRPr="001B2A0F" w:rsidR="008E0CD2">
        <w:rPr>
          <w:rFonts w:ascii="Times New Roman" w:hAnsi="Times New Roman" w:cs="Times New Roman"/>
        </w:rPr>
        <w:t xml:space="preserve">filing frequency rate </w:t>
      </w:r>
      <w:r w:rsidRPr="001B2A0F" w:rsidR="00BD6EB8">
        <w:rPr>
          <w:rFonts w:ascii="Times New Roman" w:hAnsi="Times New Roman" w:cs="Times New Roman"/>
        </w:rPr>
        <w:t xml:space="preserve">= </w:t>
      </w:r>
      <w:r w:rsidRPr="001B2A0F" w:rsidR="00AD015E">
        <w:rPr>
          <w:rFonts w:ascii="Times New Roman" w:hAnsi="Times New Roman" w:cs="Times New Roman"/>
        </w:rPr>
        <w:t>1,581</w:t>
      </w:r>
      <w:r w:rsidRPr="001B2A0F" w:rsidR="00BD6EB8">
        <w:rPr>
          <w:rFonts w:ascii="Times New Roman" w:hAnsi="Times New Roman" w:cs="Times New Roman"/>
        </w:rPr>
        <w:t>)</w:t>
      </w:r>
      <w:r w:rsidRPr="001B2A0F" w:rsidR="008E0CD2">
        <w:rPr>
          <w:rFonts w:ascii="Times New Roman" w:hAnsi="Times New Roman" w:cs="Times New Roman"/>
        </w:rPr>
        <w:t>.</w:t>
      </w:r>
      <w:r w:rsidRPr="001B2A0F" w:rsidR="00BD6EB8">
        <w:rPr>
          <w:rFonts w:ascii="Times New Roman" w:hAnsi="Times New Roman" w:cs="Times New Roman"/>
        </w:rPr>
        <w:t xml:space="preserve"> </w:t>
      </w:r>
      <w:r w:rsidRPr="001B2A0F" w:rsidR="008E0CD2">
        <w:rPr>
          <w:rFonts w:ascii="Times New Roman" w:hAnsi="Times New Roman" w:cs="Times New Roman"/>
        </w:rPr>
        <w:t xml:space="preserve"> The total third-party disclosure burden is thus </w:t>
      </w:r>
      <w:r w:rsidRPr="001B2A0F" w:rsidR="00AD015E">
        <w:rPr>
          <w:rFonts w:ascii="Times New Roman" w:hAnsi="Times New Roman" w:cs="Times New Roman"/>
        </w:rPr>
        <w:t>395</w:t>
      </w:r>
      <w:r w:rsidRPr="001B2A0F" w:rsidR="00472F86">
        <w:rPr>
          <w:rFonts w:ascii="Times New Roman" w:hAnsi="Times New Roman" w:cs="Times New Roman"/>
        </w:rPr>
        <w:t xml:space="preserve"> </w:t>
      </w:r>
      <w:r w:rsidRPr="001B2A0F" w:rsidR="008E0CD2">
        <w:rPr>
          <w:rFonts w:ascii="Times New Roman" w:hAnsi="Times New Roman" w:cs="Times New Roman"/>
        </w:rPr>
        <w:t>hours</w:t>
      </w:r>
      <w:r w:rsidRPr="001B2A0F" w:rsidR="003F7773">
        <w:rPr>
          <w:rFonts w:ascii="Times New Roman" w:hAnsi="Times New Roman" w:cs="Times New Roman"/>
        </w:rPr>
        <w:t xml:space="preserve"> </w:t>
      </w:r>
      <w:r w:rsidRPr="001B2A0F">
        <w:rPr>
          <w:rFonts w:ascii="Times New Roman" w:hAnsi="Times New Roman" w:cs="Times New Roman"/>
        </w:rPr>
        <w:t>(</w:t>
      </w:r>
      <w:r w:rsidRPr="001B2A0F" w:rsidR="00AD015E">
        <w:rPr>
          <w:rFonts w:ascii="Times New Roman" w:hAnsi="Times New Roman" w:cs="Times New Roman"/>
        </w:rPr>
        <w:t>1,581</w:t>
      </w:r>
      <w:r w:rsidRPr="001B2A0F" w:rsidR="00127497">
        <w:rPr>
          <w:rFonts w:ascii="Times New Roman" w:hAnsi="Times New Roman" w:cs="Times New Roman"/>
        </w:rPr>
        <w:t xml:space="preserve"> </w:t>
      </w:r>
      <w:r w:rsidRPr="001B2A0F" w:rsidR="0055242E">
        <w:rPr>
          <w:rFonts w:ascii="Times New Roman" w:hAnsi="Times New Roman" w:cs="Times New Roman"/>
        </w:rPr>
        <w:t xml:space="preserve">contacts </w:t>
      </w:r>
      <w:r w:rsidRPr="001B2A0F">
        <w:rPr>
          <w:rFonts w:ascii="Times New Roman" w:hAnsi="Times New Roman" w:cs="Times New Roman"/>
        </w:rPr>
        <w:t xml:space="preserve">x </w:t>
      </w:r>
      <w:r w:rsidRPr="001B2A0F" w:rsidR="0055242E">
        <w:rPr>
          <w:rFonts w:ascii="Times New Roman" w:hAnsi="Times New Roman" w:cs="Times New Roman"/>
        </w:rPr>
        <w:t xml:space="preserve">0.25 hours </w:t>
      </w:r>
      <w:r w:rsidRPr="001B2A0F">
        <w:rPr>
          <w:rFonts w:ascii="Times New Roman" w:hAnsi="Times New Roman" w:cs="Times New Roman"/>
        </w:rPr>
        <w:t>=</w:t>
      </w:r>
      <w:r w:rsidRPr="001B2A0F" w:rsidR="00DB4171">
        <w:rPr>
          <w:rFonts w:ascii="Times New Roman" w:hAnsi="Times New Roman" w:cs="Times New Roman"/>
        </w:rPr>
        <w:t xml:space="preserve"> </w:t>
      </w:r>
      <w:r w:rsidRPr="001B2A0F" w:rsidR="00AD015E">
        <w:rPr>
          <w:rFonts w:ascii="Times New Roman" w:hAnsi="Times New Roman" w:cs="Times New Roman"/>
        </w:rPr>
        <w:t>395.25</w:t>
      </w:r>
      <w:r w:rsidRPr="001B2A0F" w:rsidR="00127497">
        <w:rPr>
          <w:rFonts w:ascii="Times New Roman" w:hAnsi="Times New Roman" w:cs="Times New Roman"/>
        </w:rPr>
        <w:t xml:space="preserve"> </w:t>
      </w:r>
      <w:r w:rsidRPr="001B2A0F" w:rsidR="0055242E">
        <w:rPr>
          <w:rFonts w:ascii="Times New Roman" w:hAnsi="Times New Roman" w:cs="Times New Roman"/>
        </w:rPr>
        <w:t>hours</w:t>
      </w:r>
      <w:r w:rsidRPr="001B2A0F">
        <w:rPr>
          <w:rFonts w:ascii="Times New Roman" w:hAnsi="Times New Roman" w:cs="Times New Roman"/>
        </w:rPr>
        <w:t>)</w:t>
      </w:r>
      <w:r w:rsidRPr="001B2A0F" w:rsidR="00AE56ED">
        <w:rPr>
          <w:rFonts w:ascii="Times New Roman" w:hAnsi="Times New Roman" w:cs="Times New Roman"/>
        </w:rPr>
        <w:t>.</w:t>
      </w:r>
      <w:r w:rsidRPr="001B2A0F">
        <w:rPr>
          <w:rFonts w:ascii="Times New Roman" w:hAnsi="Times New Roman" w:cs="Times New Roman"/>
        </w:rPr>
        <w:t xml:space="preserve">   </w:t>
      </w:r>
    </w:p>
    <w:p w:rsidR="00BD6EB8" w:rsidRPr="00AD015E" w:rsidP="00BD6EB8" w14:paraId="14C794F7" w14:textId="7777777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cs="Times New Roman"/>
        </w:rPr>
      </w:pPr>
    </w:p>
    <w:p w:rsidR="004F2550" w:rsidRPr="001B2A0F" w:rsidP="004F2550" w14:paraId="47AA8D0A" w14:textId="77777777">
      <w:pPr>
        <w:numPr>
          <w:ilvl w:val="0"/>
          <w:numId w:val="21"/>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1B2A0F">
        <w:rPr>
          <w:rFonts w:ascii="Times New Roman" w:hAnsi="Times New Roman" w:cs="Times New Roman"/>
          <w:i/>
          <w:iCs/>
          <w:u w:val="single"/>
        </w:rPr>
        <w:t xml:space="preserve">Notice of </w:t>
      </w:r>
      <w:r w:rsidRPr="001B2A0F" w:rsidR="00770DC4">
        <w:rPr>
          <w:rFonts w:ascii="Times New Roman" w:hAnsi="Times New Roman" w:cs="Times New Roman"/>
          <w:i/>
          <w:iCs/>
          <w:u w:val="single"/>
        </w:rPr>
        <w:t xml:space="preserve">Posting </w:t>
      </w:r>
      <w:r w:rsidRPr="001B2A0F" w:rsidR="006F2AD2">
        <w:rPr>
          <w:rFonts w:ascii="Times New Roman" w:hAnsi="Times New Roman" w:cs="Times New Roman"/>
          <w:i/>
          <w:iCs/>
          <w:u w:val="single"/>
        </w:rPr>
        <w:t>R</w:t>
      </w:r>
      <w:r w:rsidRPr="001B2A0F" w:rsidR="00770DC4">
        <w:rPr>
          <w:rFonts w:ascii="Times New Roman" w:hAnsi="Times New Roman" w:cs="Times New Roman"/>
          <w:i/>
          <w:iCs/>
          <w:u w:val="single"/>
        </w:rPr>
        <w:t>equirement (20 CFR 655.45(b))</w:t>
      </w:r>
      <w:r w:rsidRPr="001B2A0F" w:rsidR="00770DC4">
        <w:rPr>
          <w:rFonts w:ascii="Times New Roman" w:hAnsi="Times New Roman" w:cs="Times New Roman"/>
          <w:i/>
          <w:iCs/>
        </w:rPr>
        <w:t xml:space="preserve">.  </w:t>
      </w:r>
      <w:r w:rsidRPr="001B2A0F" w:rsidR="00DB4171">
        <w:rPr>
          <w:rFonts w:ascii="Times New Roman" w:hAnsi="Times New Roman" w:cs="Times New Roman"/>
        </w:rPr>
        <w:t xml:space="preserve">Where there is no bargaining </w:t>
      </w:r>
      <w:r w:rsidRPr="001B2A0F" w:rsidR="00770DC4">
        <w:rPr>
          <w:rFonts w:ascii="Times New Roman" w:hAnsi="Times New Roman" w:cs="Times New Roman"/>
        </w:rPr>
        <w:t xml:space="preserve">representative of the employer’s employees, the employer </w:t>
      </w:r>
      <w:r w:rsidRPr="001B2A0F" w:rsidR="00FE4075">
        <w:rPr>
          <w:rFonts w:ascii="Times New Roman" w:hAnsi="Times New Roman" w:cs="Times New Roman"/>
        </w:rPr>
        <w:t xml:space="preserve">must </w:t>
      </w:r>
      <w:r w:rsidRPr="001B2A0F" w:rsidR="00770DC4">
        <w:rPr>
          <w:rFonts w:ascii="Times New Roman" w:hAnsi="Times New Roman" w:cs="Times New Roman"/>
        </w:rPr>
        <w:t xml:space="preserve">post the availability of the job opportunity in at least two conspicuous locations at the place of anticipated employment </w:t>
      </w:r>
      <w:r w:rsidRPr="001B2A0F" w:rsidR="00A878E5">
        <w:rPr>
          <w:rFonts w:ascii="Times New Roman" w:hAnsi="Times New Roman" w:cs="Times New Roman"/>
        </w:rPr>
        <w:t xml:space="preserve">or in some other manner </w:t>
      </w:r>
      <w:r w:rsidRPr="001B2A0F" w:rsidR="00770DC4">
        <w:rPr>
          <w:rFonts w:ascii="Times New Roman" w:hAnsi="Times New Roman" w:cs="Times New Roman"/>
        </w:rPr>
        <w:t xml:space="preserve">for </w:t>
      </w:r>
      <w:r w:rsidRPr="001B2A0F" w:rsidR="00FA6548">
        <w:rPr>
          <w:rFonts w:ascii="Times New Roman" w:hAnsi="Times New Roman" w:cs="Times New Roman"/>
        </w:rPr>
        <w:t xml:space="preserve">15 </w:t>
      </w:r>
      <w:r w:rsidRPr="001B2A0F" w:rsidR="00770DC4">
        <w:rPr>
          <w:rFonts w:ascii="Times New Roman" w:hAnsi="Times New Roman" w:cs="Times New Roman"/>
        </w:rPr>
        <w:t>consecutive business days</w:t>
      </w:r>
      <w:r w:rsidRPr="001B2A0F" w:rsidR="00FE4075">
        <w:rPr>
          <w:rFonts w:ascii="Times New Roman" w:hAnsi="Times New Roman" w:cs="Times New Roman"/>
        </w:rPr>
        <w:t>,</w:t>
      </w:r>
      <w:r w:rsidRPr="001B2A0F" w:rsidR="00770DC4">
        <w:rPr>
          <w:rFonts w:ascii="Times New Roman" w:hAnsi="Times New Roman" w:cs="Times New Roman"/>
        </w:rPr>
        <w:t xml:space="preserve"> to provide reasonable notification to all employees in the job classification and area in which the work will be performed by the H-2B workers.  Based on the BLS statistics used above</w:t>
      </w:r>
      <w:r w:rsidRPr="001B2A0F" w:rsidR="005D0467">
        <w:rPr>
          <w:rFonts w:ascii="Times New Roman" w:hAnsi="Times New Roman" w:cs="Times New Roman"/>
        </w:rPr>
        <w:t xml:space="preserve"> under </w:t>
      </w:r>
      <w:r w:rsidRPr="001B2A0F" w:rsidR="005D0467">
        <w:rPr>
          <w:rFonts w:ascii="Times New Roman" w:hAnsi="Times New Roman" w:cs="Times New Roman"/>
          <w:i/>
        </w:rPr>
        <w:t xml:space="preserve">Contacting </w:t>
      </w:r>
      <w:r w:rsidRPr="001B2A0F" w:rsidR="00C047F3">
        <w:rPr>
          <w:rFonts w:ascii="Times New Roman" w:hAnsi="Times New Roman" w:cs="Times New Roman"/>
          <w:i/>
        </w:rPr>
        <w:t>Union</w:t>
      </w:r>
      <w:r w:rsidRPr="001B2A0F">
        <w:rPr>
          <w:rFonts w:ascii="Times New Roman" w:hAnsi="Times New Roman" w:cs="Times New Roman"/>
          <w:i/>
        </w:rPr>
        <w:t>/</w:t>
      </w:r>
      <w:r w:rsidRPr="001B2A0F" w:rsidR="00C047F3">
        <w:rPr>
          <w:rFonts w:ascii="Times New Roman" w:hAnsi="Times New Roman" w:cs="Times New Roman"/>
          <w:i/>
        </w:rPr>
        <w:t xml:space="preserve">Bargaining Representatives </w:t>
      </w:r>
      <w:r w:rsidRPr="001B2A0F" w:rsidR="005D0467">
        <w:rPr>
          <w:rFonts w:ascii="Times New Roman" w:hAnsi="Times New Roman" w:cs="Times New Roman"/>
          <w:i/>
        </w:rPr>
        <w:t xml:space="preserve">and </w:t>
      </w:r>
      <w:r w:rsidRPr="001B2A0F" w:rsidR="00C047F3">
        <w:rPr>
          <w:rFonts w:ascii="Times New Roman" w:hAnsi="Times New Roman" w:cs="Times New Roman"/>
          <w:i/>
        </w:rPr>
        <w:t>Other Contact Requirements</w:t>
      </w:r>
      <w:r w:rsidRPr="001B2A0F" w:rsidR="00C047F3">
        <w:rPr>
          <w:rFonts w:ascii="Times New Roman" w:hAnsi="Times New Roman" w:cs="Times New Roman"/>
        </w:rPr>
        <w:t xml:space="preserve"> </w:t>
      </w:r>
      <w:r w:rsidRPr="001B2A0F" w:rsidR="005D0467">
        <w:rPr>
          <w:rFonts w:ascii="Times New Roman" w:hAnsi="Times New Roman" w:cs="Times New Roman"/>
          <w:i/>
          <w:iCs/>
        </w:rPr>
        <w:t>(20 CFR 655.45)</w:t>
      </w:r>
      <w:r w:rsidRPr="001B2A0F" w:rsidR="00770DC4">
        <w:rPr>
          <w:rFonts w:ascii="Times New Roman" w:hAnsi="Times New Roman" w:cs="Times New Roman"/>
        </w:rPr>
        <w:t xml:space="preserve">, the Department </w:t>
      </w:r>
      <w:r w:rsidRPr="001B2A0F" w:rsidR="00482547">
        <w:rPr>
          <w:rFonts w:ascii="Times New Roman" w:hAnsi="Times New Roman" w:cs="Times New Roman"/>
        </w:rPr>
        <w:t>assumes</w:t>
      </w:r>
      <w:r w:rsidRPr="001B2A0F" w:rsidR="00770DC4">
        <w:rPr>
          <w:rFonts w:ascii="Times New Roman" w:hAnsi="Times New Roman" w:cs="Times New Roman"/>
        </w:rPr>
        <w:t xml:space="preserve"> that </w:t>
      </w:r>
      <w:r w:rsidRPr="001B2A0F" w:rsidR="00F13688">
        <w:rPr>
          <w:rFonts w:ascii="Times New Roman" w:hAnsi="Times New Roman" w:cs="Times New Roman"/>
        </w:rPr>
        <w:t>90</w:t>
      </w:r>
      <w:r w:rsidRPr="001B2A0F" w:rsidR="00770DC4">
        <w:rPr>
          <w:rFonts w:ascii="Times New Roman" w:hAnsi="Times New Roman" w:cs="Times New Roman"/>
        </w:rPr>
        <w:t xml:space="preserve"> percent of employers using the H-2B program </w:t>
      </w:r>
      <w:r w:rsidRPr="001B2A0F" w:rsidR="006F3E34">
        <w:rPr>
          <w:rFonts w:ascii="Times New Roman" w:hAnsi="Times New Roman" w:cs="Times New Roman"/>
        </w:rPr>
        <w:t>(</w:t>
      </w:r>
      <w:r w:rsidRPr="001B2A0F" w:rsidR="00F13688">
        <w:rPr>
          <w:rFonts w:ascii="Times New Roman" w:hAnsi="Times New Roman" w:cs="Times New Roman"/>
        </w:rPr>
        <w:t>90</w:t>
      </w:r>
      <w:r w:rsidRPr="001B2A0F" w:rsidR="006F3E34">
        <w:rPr>
          <w:rFonts w:ascii="Times New Roman" w:hAnsi="Times New Roman" w:cs="Times New Roman"/>
        </w:rPr>
        <w:t xml:space="preserve">% of </w:t>
      </w:r>
      <w:r w:rsidRPr="001B2A0F" w:rsidR="00F13688">
        <w:rPr>
          <w:rFonts w:ascii="Times New Roman" w:hAnsi="Times New Roman" w:cs="Times New Roman"/>
        </w:rPr>
        <w:t>9,048</w:t>
      </w:r>
      <w:r w:rsidRPr="001B2A0F" w:rsidR="00482547">
        <w:rPr>
          <w:rFonts w:ascii="Times New Roman" w:hAnsi="Times New Roman" w:cs="Times New Roman"/>
        </w:rPr>
        <w:t xml:space="preserve"> </w:t>
      </w:r>
      <w:r w:rsidRPr="001B2A0F" w:rsidR="006F3E34">
        <w:rPr>
          <w:rFonts w:ascii="Times New Roman" w:hAnsi="Times New Roman" w:cs="Times New Roman"/>
        </w:rPr>
        <w:t>=</w:t>
      </w:r>
      <w:r w:rsidRPr="001B2A0F" w:rsidR="00DB4171">
        <w:rPr>
          <w:rFonts w:ascii="Times New Roman" w:hAnsi="Times New Roman" w:cs="Times New Roman"/>
        </w:rPr>
        <w:t xml:space="preserve"> </w:t>
      </w:r>
      <w:r w:rsidRPr="001B2A0F" w:rsidR="00F13688">
        <w:rPr>
          <w:rFonts w:ascii="Times New Roman" w:hAnsi="Times New Roman" w:cs="Times New Roman"/>
        </w:rPr>
        <w:t xml:space="preserve">8,143.20 </w:t>
      </w:r>
      <w:r w:rsidRPr="001B2A0F" w:rsidR="00BD5824">
        <w:rPr>
          <w:rFonts w:ascii="Times New Roman" w:hAnsi="Times New Roman" w:cs="Times New Roman"/>
        </w:rPr>
        <w:t>or</w:t>
      </w:r>
      <w:r w:rsidRPr="001B2A0F" w:rsidR="00776758">
        <w:rPr>
          <w:rFonts w:ascii="Times New Roman" w:hAnsi="Times New Roman" w:cs="Times New Roman"/>
        </w:rPr>
        <w:t xml:space="preserve"> </w:t>
      </w:r>
      <w:r w:rsidRPr="001B2A0F" w:rsidR="00F13688">
        <w:rPr>
          <w:rFonts w:ascii="Times New Roman" w:hAnsi="Times New Roman" w:cs="Times New Roman"/>
        </w:rPr>
        <w:t>8,143</w:t>
      </w:r>
      <w:r w:rsidRPr="001B2A0F" w:rsidR="006F3E34">
        <w:rPr>
          <w:rFonts w:ascii="Times New Roman" w:hAnsi="Times New Roman" w:cs="Times New Roman"/>
        </w:rPr>
        <w:t xml:space="preserve">) </w:t>
      </w:r>
      <w:r w:rsidRPr="001B2A0F" w:rsidR="00770DC4">
        <w:rPr>
          <w:rFonts w:ascii="Times New Roman" w:hAnsi="Times New Roman" w:cs="Times New Roman"/>
        </w:rPr>
        <w:t xml:space="preserve">do not have employees with bargaining representatives and will be required to comply with the posting requirement.  The Department estimates employers </w:t>
      </w:r>
      <w:r w:rsidRPr="001B2A0F" w:rsidR="0070032E">
        <w:rPr>
          <w:rFonts w:ascii="Times New Roman" w:hAnsi="Times New Roman" w:cs="Times New Roman"/>
        </w:rPr>
        <w:t xml:space="preserve">will take </w:t>
      </w:r>
      <w:r w:rsidRPr="001B2A0F" w:rsidR="005400E1">
        <w:rPr>
          <w:rFonts w:ascii="Times New Roman" w:hAnsi="Times New Roman" w:cs="Times New Roman"/>
        </w:rPr>
        <w:t>0.50 hours</w:t>
      </w:r>
      <w:r w:rsidRPr="001B2A0F" w:rsidR="00770DC4">
        <w:rPr>
          <w:rFonts w:ascii="Times New Roman" w:hAnsi="Times New Roman" w:cs="Times New Roman"/>
        </w:rPr>
        <w:t xml:space="preserve"> per application </w:t>
      </w:r>
      <w:r w:rsidRPr="001B2A0F" w:rsidR="00BD5824">
        <w:rPr>
          <w:rFonts w:ascii="Times New Roman" w:hAnsi="Times New Roman" w:cs="Times New Roman"/>
        </w:rPr>
        <w:t>to prepare and post the notice</w:t>
      </w:r>
      <w:r w:rsidRPr="001B2A0F" w:rsidR="0073799C">
        <w:rPr>
          <w:rFonts w:ascii="Times New Roman" w:hAnsi="Times New Roman" w:cs="Times New Roman"/>
        </w:rPr>
        <w:t xml:space="preserve">.  </w:t>
      </w:r>
      <w:r w:rsidRPr="001B2A0F" w:rsidR="0070032E">
        <w:rPr>
          <w:rFonts w:ascii="Times New Roman" w:hAnsi="Times New Roman" w:cs="Times New Roman"/>
        </w:rPr>
        <w:t xml:space="preserve">Because </w:t>
      </w:r>
      <w:r w:rsidRPr="001B2A0F" w:rsidR="0073799C">
        <w:rPr>
          <w:rFonts w:ascii="Times New Roman" w:hAnsi="Times New Roman" w:cs="Times New Roman"/>
        </w:rPr>
        <w:t xml:space="preserve">some employers will file more than one application, </w:t>
      </w:r>
      <w:r w:rsidRPr="001B2A0F" w:rsidR="0070032E">
        <w:rPr>
          <w:rFonts w:ascii="Times New Roman" w:hAnsi="Times New Roman" w:cs="Times New Roman"/>
        </w:rPr>
        <w:t xml:space="preserve">the Department estimates </w:t>
      </w:r>
      <w:r w:rsidRPr="001B2A0F" w:rsidR="0073799C">
        <w:rPr>
          <w:rFonts w:ascii="Times New Roman" w:hAnsi="Times New Roman" w:cs="Times New Roman"/>
        </w:rPr>
        <w:t xml:space="preserve">the posting requirement </w:t>
      </w:r>
      <w:r w:rsidRPr="001B2A0F" w:rsidR="0070032E">
        <w:rPr>
          <w:rFonts w:ascii="Times New Roman" w:hAnsi="Times New Roman" w:cs="Times New Roman"/>
        </w:rPr>
        <w:t>will affect</w:t>
      </w:r>
      <w:r w:rsidRPr="001B2A0F" w:rsidR="0073799C">
        <w:rPr>
          <w:rFonts w:ascii="Times New Roman" w:hAnsi="Times New Roman" w:cs="Times New Roman"/>
        </w:rPr>
        <w:t xml:space="preserve"> </w:t>
      </w:r>
      <w:r w:rsidRPr="001B2A0F" w:rsidR="00F13688">
        <w:rPr>
          <w:rFonts w:ascii="Times New Roman" w:hAnsi="Times New Roman" w:cs="Times New Roman"/>
        </w:rPr>
        <w:t xml:space="preserve">14,226 </w:t>
      </w:r>
      <w:r w:rsidRPr="001B2A0F" w:rsidR="00BD5824">
        <w:rPr>
          <w:rFonts w:ascii="Times New Roman" w:hAnsi="Times New Roman" w:cs="Times New Roman"/>
        </w:rPr>
        <w:t>applications</w:t>
      </w:r>
      <w:r w:rsidRPr="001B2A0F" w:rsidR="0073799C">
        <w:rPr>
          <w:rFonts w:ascii="Times New Roman" w:hAnsi="Times New Roman" w:cs="Times New Roman"/>
        </w:rPr>
        <w:t xml:space="preserve"> (</w:t>
      </w:r>
      <w:r w:rsidRPr="001B2A0F" w:rsidR="00F13688">
        <w:rPr>
          <w:rFonts w:ascii="Times New Roman" w:hAnsi="Times New Roman" w:cs="Times New Roman"/>
        </w:rPr>
        <w:t>8,143</w:t>
      </w:r>
      <w:r w:rsidRPr="001B2A0F" w:rsidR="000537D2">
        <w:rPr>
          <w:rFonts w:ascii="Times New Roman" w:hAnsi="Times New Roman" w:cs="Times New Roman"/>
        </w:rPr>
        <w:t xml:space="preserve"> </w:t>
      </w:r>
      <w:r w:rsidRPr="001B2A0F" w:rsidR="0073799C">
        <w:rPr>
          <w:rFonts w:ascii="Times New Roman" w:hAnsi="Times New Roman" w:cs="Times New Roman"/>
        </w:rPr>
        <w:t>employers</w:t>
      </w:r>
      <w:r w:rsidRPr="001B2A0F" w:rsidR="00D038AE">
        <w:rPr>
          <w:rFonts w:ascii="Times New Roman" w:hAnsi="Times New Roman" w:cs="Times New Roman"/>
        </w:rPr>
        <w:t xml:space="preserve"> x </w:t>
      </w:r>
      <w:r w:rsidRPr="001B2A0F" w:rsidR="000537D2">
        <w:rPr>
          <w:rFonts w:ascii="Times New Roman" w:hAnsi="Times New Roman" w:cs="Times New Roman"/>
        </w:rPr>
        <w:t>1</w:t>
      </w:r>
      <w:r w:rsidRPr="001B2A0F" w:rsidR="00F13688">
        <w:rPr>
          <w:rFonts w:ascii="Times New Roman" w:hAnsi="Times New Roman" w:cs="Times New Roman"/>
        </w:rPr>
        <w:t>.747</w:t>
      </w:r>
      <w:r w:rsidRPr="001B2A0F" w:rsidR="000537D2">
        <w:rPr>
          <w:rFonts w:ascii="Times New Roman" w:hAnsi="Times New Roman" w:cs="Times New Roman"/>
        </w:rPr>
        <w:t xml:space="preserve"> </w:t>
      </w:r>
      <w:r w:rsidRPr="001B2A0F" w:rsidR="0070032E">
        <w:rPr>
          <w:rFonts w:ascii="Times New Roman" w:hAnsi="Times New Roman" w:cs="Times New Roman"/>
        </w:rPr>
        <w:t xml:space="preserve">filing frequency rate </w:t>
      </w:r>
      <w:r w:rsidRPr="001B2A0F" w:rsidR="00D038AE">
        <w:rPr>
          <w:rFonts w:ascii="Times New Roman" w:hAnsi="Times New Roman" w:cs="Times New Roman"/>
        </w:rPr>
        <w:t xml:space="preserve">= </w:t>
      </w:r>
      <w:r w:rsidRPr="001B2A0F" w:rsidR="00F13688">
        <w:rPr>
          <w:rFonts w:ascii="Times New Roman" w:hAnsi="Times New Roman" w:cs="Times New Roman"/>
        </w:rPr>
        <w:t>14,225.82</w:t>
      </w:r>
      <w:r w:rsidRPr="001B2A0F" w:rsidR="000537D2">
        <w:rPr>
          <w:rFonts w:ascii="Times New Roman" w:hAnsi="Times New Roman" w:cs="Times New Roman"/>
        </w:rPr>
        <w:t xml:space="preserve"> </w:t>
      </w:r>
      <w:r w:rsidRPr="001B2A0F" w:rsidR="00FF5FE6">
        <w:rPr>
          <w:rFonts w:ascii="Times New Roman" w:hAnsi="Times New Roman" w:cs="Times New Roman"/>
        </w:rPr>
        <w:t>or</w:t>
      </w:r>
      <w:r w:rsidRPr="001B2A0F" w:rsidR="000537D2">
        <w:rPr>
          <w:rFonts w:ascii="Times New Roman" w:hAnsi="Times New Roman" w:cs="Times New Roman"/>
        </w:rPr>
        <w:t xml:space="preserve"> </w:t>
      </w:r>
      <w:r w:rsidRPr="001B2A0F" w:rsidR="00F13688">
        <w:rPr>
          <w:rFonts w:ascii="Times New Roman" w:hAnsi="Times New Roman" w:cs="Times New Roman"/>
        </w:rPr>
        <w:t>14,226</w:t>
      </w:r>
      <w:r w:rsidRPr="001B2A0F" w:rsidR="0073799C">
        <w:rPr>
          <w:rFonts w:ascii="Times New Roman" w:hAnsi="Times New Roman" w:cs="Times New Roman"/>
        </w:rPr>
        <w:t>)</w:t>
      </w:r>
      <w:r w:rsidRPr="001B2A0F" w:rsidR="00BD5824">
        <w:rPr>
          <w:rFonts w:ascii="Times New Roman" w:hAnsi="Times New Roman" w:cs="Times New Roman"/>
        </w:rPr>
        <w:t xml:space="preserve">.  The total </w:t>
      </w:r>
      <w:r w:rsidRPr="001B2A0F" w:rsidR="005F2DB9">
        <w:rPr>
          <w:rFonts w:ascii="Times New Roman" w:hAnsi="Times New Roman" w:cs="Times New Roman"/>
        </w:rPr>
        <w:t xml:space="preserve">third-party disclosure </w:t>
      </w:r>
      <w:r w:rsidRPr="001B2A0F" w:rsidR="00770DC4">
        <w:rPr>
          <w:rFonts w:ascii="Times New Roman" w:hAnsi="Times New Roman" w:cs="Times New Roman"/>
        </w:rPr>
        <w:t xml:space="preserve">burden </w:t>
      </w:r>
      <w:r w:rsidRPr="001B2A0F" w:rsidR="00BD5824">
        <w:rPr>
          <w:rFonts w:ascii="Times New Roman" w:hAnsi="Times New Roman" w:cs="Times New Roman"/>
        </w:rPr>
        <w:t>is</w:t>
      </w:r>
      <w:r w:rsidRPr="001B2A0F" w:rsidR="00770DC4">
        <w:rPr>
          <w:rFonts w:ascii="Times New Roman" w:hAnsi="Times New Roman" w:cs="Times New Roman"/>
        </w:rPr>
        <w:t xml:space="preserve"> </w:t>
      </w:r>
      <w:r w:rsidRPr="001B2A0F" w:rsidR="0073799C">
        <w:rPr>
          <w:rFonts w:ascii="Times New Roman" w:hAnsi="Times New Roman" w:cs="Times New Roman"/>
        </w:rPr>
        <w:t xml:space="preserve">thus </w:t>
      </w:r>
      <w:r w:rsidR="00E75273">
        <w:rPr>
          <w:rFonts w:ascii="Times New Roman" w:hAnsi="Times New Roman" w:cs="Times New Roman"/>
        </w:rPr>
        <w:t>7</w:t>
      </w:r>
      <w:r w:rsidRPr="001B2A0F" w:rsidR="000537D2">
        <w:rPr>
          <w:rFonts w:ascii="Times New Roman" w:hAnsi="Times New Roman" w:cs="Times New Roman"/>
        </w:rPr>
        <w:t xml:space="preserve">,133 </w:t>
      </w:r>
      <w:r w:rsidRPr="001B2A0F" w:rsidR="005F2DB9">
        <w:rPr>
          <w:rFonts w:ascii="Times New Roman" w:hAnsi="Times New Roman" w:cs="Times New Roman"/>
        </w:rPr>
        <w:t>hours</w:t>
      </w:r>
      <w:r w:rsidRPr="001B2A0F" w:rsidR="003F7773">
        <w:rPr>
          <w:rFonts w:ascii="Times New Roman" w:hAnsi="Times New Roman" w:cs="Times New Roman"/>
        </w:rPr>
        <w:t xml:space="preserve"> </w:t>
      </w:r>
      <w:r w:rsidRPr="001B2A0F" w:rsidR="00770DC4">
        <w:rPr>
          <w:rFonts w:ascii="Times New Roman" w:hAnsi="Times New Roman" w:cs="Times New Roman"/>
        </w:rPr>
        <w:t>(</w:t>
      </w:r>
      <w:r w:rsidRPr="001B2A0F" w:rsidR="00505129">
        <w:rPr>
          <w:rFonts w:ascii="Times New Roman" w:hAnsi="Times New Roman" w:cs="Times New Roman"/>
        </w:rPr>
        <w:t>14,226</w:t>
      </w:r>
      <w:r w:rsidRPr="001B2A0F" w:rsidR="00F13688">
        <w:rPr>
          <w:rFonts w:ascii="Times New Roman" w:hAnsi="Times New Roman" w:cs="Times New Roman"/>
        </w:rPr>
        <w:t xml:space="preserve"> </w:t>
      </w:r>
      <w:r w:rsidRPr="001B2A0F" w:rsidR="00770DC4">
        <w:rPr>
          <w:rFonts w:ascii="Times New Roman" w:hAnsi="Times New Roman" w:cs="Times New Roman"/>
        </w:rPr>
        <w:t>applications x 0.5</w:t>
      </w:r>
      <w:r w:rsidRPr="001B2A0F" w:rsidR="00EE16A6">
        <w:rPr>
          <w:rFonts w:ascii="Times New Roman" w:hAnsi="Times New Roman" w:cs="Times New Roman"/>
        </w:rPr>
        <w:t>0</w:t>
      </w:r>
      <w:r w:rsidRPr="001B2A0F" w:rsidR="00770DC4">
        <w:rPr>
          <w:rFonts w:ascii="Times New Roman" w:hAnsi="Times New Roman" w:cs="Times New Roman"/>
        </w:rPr>
        <w:t xml:space="preserve"> hours =</w:t>
      </w:r>
      <w:r w:rsidRPr="001B2A0F" w:rsidR="009E4CBE">
        <w:rPr>
          <w:rFonts w:ascii="Times New Roman" w:hAnsi="Times New Roman" w:cs="Times New Roman"/>
        </w:rPr>
        <w:t xml:space="preserve"> </w:t>
      </w:r>
      <w:r w:rsidRPr="001B2A0F" w:rsidR="00505129">
        <w:rPr>
          <w:rFonts w:ascii="Times New Roman" w:hAnsi="Times New Roman" w:cs="Times New Roman"/>
        </w:rPr>
        <w:t>7</w:t>
      </w:r>
      <w:r w:rsidRPr="001B2A0F" w:rsidR="000537D2">
        <w:rPr>
          <w:rFonts w:ascii="Times New Roman" w:hAnsi="Times New Roman" w:cs="Times New Roman"/>
        </w:rPr>
        <w:t xml:space="preserve">,133 </w:t>
      </w:r>
      <w:r w:rsidRPr="001B2A0F" w:rsidR="006165DA">
        <w:rPr>
          <w:rFonts w:ascii="Times New Roman" w:hAnsi="Times New Roman" w:cs="Times New Roman"/>
        </w:rPr>
        <w:t>hours</w:t>
      </w:r>
      <w:r w:rsidRPr="001B2A0F" w:rsidR="00770DC4">
        <w:rPr>
          <w:rFonts w:ascii="Times New Roman" w:hAnsi="Times New Roman" w:cs="Times New Roman"/>
        </w:rPr>
        <w:t>)</w:t>
      </w:r>
      <w:r w:rsidRPr="001B2A0F" w:rsidR="00AE56ED">
        <w:rPr>
          <w:rFonts w:ascii="Times New Roman" w:hAnsi="Times New Roman" w:cs="Times New Roman"/>
        </w:rPr>
        <w:t>.</w:t>
      </w:r>
      <w:r w:rsidRPr="001B2A0F" w:rsidR="00770DC4">
        <w:rPr>
          <w:rFonts w:ascii="Times New Roman" w:hAnsi="Times New Roman" w:cs="Times New Roman"/>
        </w:rPr>
        <w:t xml:space="preserve">   </w:t>
      </w:r>
    </w:p>
    <w:p w:rsidR="004F2550" w:rsidRPr="001B2A0F" w:rsidP="004F2550" w14:paraId="74F19325" w14:textId="7777777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cs="Times New Roman"/>
        </w:rPr>
      </w:pPr>
    </w:p>
    <w:p w:rsidR="004F2550" w:rsidRPr="001B2A0F" w:rsidP="00565EB2" w14:paraId="72A6DC76" w14:textId="77777777">
      <w:pPr>
        <w:numPr>
          <w:ilvl w:val="0"/>
          <w:numId w:val="21"/>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1B2A0F">
        <w:rPr>
          <w:rFonts w:ascii="Times New Roman" w:hAnsi="Times New Roman" w:cs="Times New Roman"/>
          <w:i/>
          <w:iCs/>
          <w:u w:val="single"/>
        </w:rPr>
        <w:t xml:space="preserve">Additional </w:t>
      </w:r>
      <w:r w:rsidRPr="001B2A0F" w:rsidR="00FC4D79">
        <w:rPr>
          <w:rFonts w:ascii="Times New Roman" w:hAnsi="Times New Roman" w:cs="Times New Roman"/>
          <w:i/>
          <w:iCs/>
          <w:u w:val="single"/>
        </w:rPr>
        <w:t>E</w:t>
      </w:r>
      <w:r w:rsidRPr="001B2A0F">
        <w:rPr>
          <w:rFonts w:ascii="Times New Roman" w:hAnsi="Times New Roman" w:cs="Times New Roman"/>
          <w:i/>
          <w:iCs/>
          <w:u w:val="single"/>
        </w:rPr>
        <w:t xml:space="preserve">mployer-conducted </w:t>
      </w:r>
      <w:r w:rsidRPr="001B2A0F" w:rsidR="00FC4D79">
        <w:rPr>
          <w:rFonts w:ascii="Times New Roman" w:hAnsi="Times New Roman" w:cs="Times New Roman"/>
          <w:i/>
          <w:iCs/>
          <w:u w:val="single"/>
        </w:rPr>
        <w:t>R</w:t>
      </w:r>
      <w:r w:rsidRPr="001B2A0F">
        <w:rPr>
          <w:rFonts w:ascii="Times New Roman" w:hAnsi="Times New Roman" w:cs="Times New Roman"/>
          <w:i/>
          <w:iCs/>
          <w:u w:val="single"/>
        </w:rPr>
        <w:t>ecruitment (20 CFR 655.45(c) and 655.46)</w:t>
      </w:r>
      <w:r w:rsidRPr="001B2A0F">
        <w:rPr>
          <w:rFonts w:ascii="Times New Roman" w:hAnsi="Times New Roman" w:cs="Times New Roman"/>
          <w:i/>
          <w:iCs/>
        </w:rPr>
        <w:t>.</w:t>
      </w:r>
      <w:r w:rsidRPr="001B2A0F" w:rsidR="00D80C0F">
        <w:rPr>
          <w:rFonts w:ascii="Times New Roman" w:hAnsi="Times New Roman" w:cs="Times New Roman"/>
          <w:i/>
          <w:iCs/>
        </w:rPr>
        <w:t xml:space="preserve">  </w:t>
      </w:r>
      <w:r w:rsidRPr="001B2A0F">
        <w:rPr>
          <w:rFonts w:ascii="Times New Roman" w:hAnsi="Times New Roman" w:cs="Times New Roman"/>
        </w:rPr>
        <w:t xml:space="preserve">The Department, at its discretion, can require employers to conduct additional recruitment.  </w:t>
      </w:r>
      <w:r w:rsidRPr="001B2A0F" w:rsidR="00C047F3">
        <w:rPr>
          <w:rFonts w:ascii="Times New Roman" w:hAnsi="Times New Roman" w:cs="Times New Roman"/>
        </w:rPr>
        <w:t xml:space="preserve">The Department </w:t>
      </w:r>
      <w:r w:rsidRPr="001B2A0F">
        <w:rPr>
          <w:rFonts w:ascii="Times New Roman" w:hAnsi="Times New Roman" w:cs="Times New Roman"/>
        </w:rPr>
        <w:t>assume</w:t>
      </w:r>
      <w:r w:rsidRPr="001B2A0F" w:rsidR="00C047F3">
        <w:rPr>
          <w:rFonts w:ascii="Times New Roman" w:hAnsi="Times New Roman" w:cs="Times New Roman"/>
        </w:rPr>
        <w:t>s</w:t>
      </w:r>
      <w:r w:rsidRPr="001B2A0F">
        <w:rPr>
          <w:rFonts w:ascii="Times New Roman" w:hAnsi="Times New Roman" w:cs="Times New Roman"/>
        </w:rPr>
        <w:t xml:space="preserve"> that </w:t>
      </w:r>
      <w:r w:rsidRPr="001B2A0F" w:rsidR="00AB0C9E">
        <w:rPr>
          <w:rFonts w:ascii="Times New Roman" w:hAnsi="Times New Roman" w:cs="Times New Roman"/>
        </w:rPr>
        <w:t xml:space="preserve">35 </w:t>
      </w:r>
      <w:r w:rsidRPr="001B2A0F">
        <w:rPr>
          <w:rFonts w:ascii="Times New Roman" w:hAnsi="Times New Roman" w:cs="Times New Roman"/>
        </w:rPr>
        <w:t xml:space="preserve">percent of </w:t>
      </w:r>
      <w:r w:rsidRPr="001B2A0F" w:rsidR="009972E0">
        <w:rPr>
          <w:rFonts w:ascii="Times New Roman" w:hAnsi="Times New Roman" w:cs="Times New Roman"/>
        </w:rPr>
        <w:t xml:space="preserve">the </w:t>
      </w:r>
      <w:r w:rsidRPr="001B2A0F" w:rsidR="006F599C">
        <w:rPr>
          <w:rFonts w:ascii="Times New Roman" w:hAnsi="Times New Roman" w:cs="Times New Roman"/>
        </w:rPr>
        <w:t>15,807</w:t>
      </w:r>
      <w:r w:rsidRPr="001B2A0F" w:rsidR="00F96CB4">
        <w:rPr>
          <w:rFonts w:ascii="Times New Roman" w:hAnsi="Times New Roman" w:cs="Times New Roman"/>
        </w:rPr>
        <w:t xml:space="preserve"> </w:t>
      </w:r>
      <w:r w:rsidRPr="001B2A0F" w:rsidR="009972E0">
        <w:rPr>
          <w:rFonts w:ascii="Times New Roman" w:hAnsi="Times New Roman" w:cs="Times New Roman"/>
        </w:rPr>
        <w:t xml:space="preserve">average annual applications, </w:t>
      </w:r>
      <w:r w:rsidRPr="001B2A0F">
        <w:rPr>
          <w:rFonts w:ascii="Times New Roman" w:hAnsi="Times New Roman" w:cs="Times New Roman"/>
        </w:rPr>
        <w:t xml:space="preserve">or </w:t>
      </w:r>
      <w:r w:rsidRPr="001B2A0F" w:rsidR="006F599C">
        <w:rPr>
          <w:rFonts w:ascii="Times New Roman" w:hAnsi="Times New Roman" w:cs="Times New Roman"/>
        </w:rPr>
        <w:t>5,532.4</w:t>
      </w:r>
      <w:r w:rsidRPr="001B2A0F" w:rsidR="00F96CB4">
        <w:rPr>
          <w:rFonts w:ascii="Times New Roman" w:hAnsi="Times New Roman" w:cs="Times New Roman"/>
        </w:rPr>
        <w:t xml:space="preserve">5 or </w:t>
      </w:r>
      <w:r w:rsidRPr="001B2A0F" w:rsidR="006F599C">
        <w:rPr>
          <w:rFonts w:ascii="Times New Roman" w:hAnsi="Times New Roman" w:cs="Times New Roman"/>
        </w:rPr>
        <w:t xml:space="preserve">5,532 </w:t>
      </w:r>
      <w:r w:rsidRPr="001B2A0F" w:rsidR="009972E0">
        <w:rPr>
          <w:rFonts w:ascii="Times New Roman" w:hAnsi="Times New Roman" w:cs="Times New Roman"/>
        </w:rPr>
        <w:t xml:space="preserve">applications, </w:t>
      </w:r>
      <w:r w:rsidRPr="001B2A0F">
        <w:rPr>
          <w:rFonts w:ascii="Times New Roman" w:hAnsi="Times New Roman" w:cs="Times New Roman"/>
        </w:rPr>
        <w:t xml:space="preserve">will be required to </w:t>
      </w:r>
      <w:r w:rsidRPr="001B2A0F" w:rsidR="009972E0">
        <w:rPr>
          <w:rFonts w:ascii="Times New Roman" w:hAnsi="Times New Roman" w:cs="Times New Roman"/>
        </w:rPr>
        <w:t xml:space="preserve">undergo </w:t>
      </w:r>
      <w:r w:rsidRPr="001B2A0F">
        <w:rPr>
          <w:rFonts w:ascii="Times New Roman" w:hAnsi="Times New Roman" w:cs="Times New Roman"/>
        </w:rPr>
        <w:t>this additional recruitment.  If the additional employer-conducted recruitment consists of placing an additional advertisement</w:t>
      </w:r>
      <w:r w:rsidRPr="001B2A0F" w:rsidR="00C4049A">
        <w:rPr>
          <w:rFonts w:ascii="Times New Roman" w:hAnsi="Times New Roman" w:cs="Times New Roman"/>
        </w:rPr>
        <w:t>,</w:t>
      </w:r>
      <w:r w:rsidRPr="001B2A0F">
        <w:rPr>
          <w:rFonts w:ascii="Times New Roman" w:hAnsi="Times New Roman" w:cs="Times New Roman"/>
        </w:rPr>
        <w:t xml:space="preserve"> </w:t>
      </w:r>
      <w:r w:rsidRPr="001B2A0F" w:rsidR="002D6529">
        <w:rPr>
          <w:rFonts w:ascii="Times New Roman" w:hAnsi="Times New Roman" w:cs="Times New Roman"/>
        </w:rPr>
        <w:t>the Department</w:t>
      </w:r>
      <w:r w:rsidRPr="001B2A0F">
        <w:rPr>
          <w:rFonts w:ascii="Times New Roman" w:hAnsi="Times New Roman" w:cs="Times New Roman"/>
        </w:rPr>
        <w:t xml:space="preserve"> estimate</w:t>
      </w:r>
      <w:r w:rsidRPr="001B2A0F" w:rsidR="002D6529">
        <w:rPr>
          <w:rFonts w:ascii="Times New Roman" w:hAnsi="Times New Roman" w:cs="Times New Roman"/>
        </w:rPr>
        <w:t>s</w:t>
      </w:r>
      <w:r w:rsidRPr="001B2A0F">
        <w:rPr>
          <w:rFonts w:ascii="Times New Roman" w:hAnsi="Times New Roman" w:cs="Times New Roman"/>
        </w:rPr>
        <w:t xml:space="preserve"> that it takes an employer approximately </w:t>
      </w:r>
      <w:r w:rsidRPr="001B2A0F" w:rsidR="005400E1">
        <w:rPr>
          <w:rFonts w:ascii="Times New Roman" w:hAnsi="Times New Roman" w:cs="Times New Roman"/>
        </w:rPr>
        <w:t>0.25 hours</w:t>
      </w:r>
      <w:r w:rsidRPr="001B2A0F">
        <w:rPr>
          <w:rFonts w:ascii="Times New Roman" w:hAnsi="Times New Roman" w:cs="Times New Roman"/>
        </w:rPr>
        <w:t xml:space="preserve"> to comply with this requirement for a total </w:t>
      </w:r>
      <w:r w:rsidRPr="001B2A0F" w:rsidR="00A6053D">
        <w:rPr>
          <w:rFonts w:ascii="Times New Roman" w:hAnsi="Times New Roman" w:cs="Times New Roman"/>
        </w:rPr>
        <w:t xml:space="preserve">third-party disclosure </w:t>
      </w:r>
      <w:r w:rsidRPr="001B2A0F" w:rsidR="00C4049A">
        <w:rPr>
          <w:rFonts w:ascii="Times New Roman" w:hAnsi="Times New Roman" w:cs="Times New Roman"/>
        </w:rPr>
        <w:t>burden</w:t>
      </w:r>
      <w:r w:rsidRPr="001B2A0F">
        <w:rPr>
          <w:rFonts w:ascii="Times New Roman" w:hAnsi="Times New Roman" w:cs="Times New Roman"/>
        </w:rPr>
        <w:t xml:space="preserve"> of </w:t>
      </w:r>
      <w:r w:rsidRPr="001B2A0F" w:rsidR="006F599C">
        <w:rPr>
          <w:rFonts w:ascii="Times New Roman" w:hAnsi="Times New Roman" w:cs="Times New Roman"/>
        </w:rPr>
        <w:t>1,383</w:t>
      </w:r>
      <w:r w:rsidRPr="001B2A0F" w:rsidR="00F96CB4">
        <w:rPr>
          <w:rFonts w:ascii="Times New Roman" w:hAnsi="Times New Roman" w:cs="Times New Roman"/>
        </w:rPr>
        <w:t xml:space="preserve"> </w:t>
      </w:r>
      <w:r w:rsidRPr="001B2A0F" w:rsidR="00AB0C9E">
        <w:rPr>
          <w:rFonts w:ascii="Times New Roman" w:hAnsi="Times New Roman" w:cs="Times New Roman"/>
        </w:rPr>
        <w:t>hours</w:t>
      </w:r>
      <w:r w:rsidRPr="001B2A0F" w:rsidR="003F7773">
        <w:rPr>
          <w:rFonts w:ascii="Times New Roman" w:hAnsi="Times New Roman" w:cs="Times New Roman"/>
        </w:rPr>
        <w:t xml:space="preserve"> </w:t>
      </w:r>
      <w:r w:rsidRPr="001B2A0F">
        <w:rPr>
          <w:rFonts w:ascii="Times New Roman" w:hAnsi="Times New Roman" w:cs="Times New Roman"/>
        </w:rPr>
        <w:t>(</w:t>
      </w:r>
      <w:r w:rsidRPr="001B2A0F" w:rsidR="006F599C">
        <w:rPr>
          <w:rFonts w:ascii="Times New Roman" w:hAnsi="Times New Roman" w:cs="Times New Roman"/>
        </w:rPr>
        <w:t xml:space="preserve">5,532 </w:t>
      </w:r>
      <w:r w:rsidRPr="001B2A0F" w:rsidR="009972E0">
        <w:rPr>
          <w:rFonts w:ascii="Times New Roman" w:hAnsi="Times New Roman" w:cs="Times New Roman"/>
        </w:rPr>
        <w:t>applications</w:t>
      </w:r>
      <w:r w:rsidRPr="001B2A0F" w:rsidR="005E53BA">
        <w:rPr>
          <w:rFonts w:ascii="Times New Roman" w:hAnsi="Times New Roman" w:cs="Times New Roman"/>
        </w:rPr>
        <w:t xml:space="preserve"> </w:t>
      </w:r>
      <w:r w:rsidRPr="001B2A0F">
        <w:rPr>
          <w:rFonts w:ascii="Times New Roman" w:hAnsi="Times New Roman" w:cs="Times New Roman"/>
        </w:rPr>
        <w:t xml:space="preserve">x </w:t>
      </w:r>
      <w:r w:rsidRPr="001B2A0F" w:rsidR="006C425A">
        <w:rPr>
          <w:rFonts w:ascii="Times New Roman" w:hAnsi="Times New Roman" w:cs="Times New Roman"/>
        </w:rPr>
        <w:t xml:space="preserve">0.25 hours = </w:t>
      </w:r>
      <w:r w:rsidRPr="001B2A0F" w:rsidR="006F599C">
        <w:rPr>
          <w:rFonts w:ascii="Times New Roman" w:hAnsi="Times New Roman" w:cs="Times New Roman"/>
        </w:rPr>
        <w:t>1,383</w:t>
      </w:r>
      <w:r w:rsidRPr="001B2A0F" w:rsidR="00F96CB4">
        <w:rPr>
          <w:rFonts w:ascii="Times New Roman" w:hAnsi="Times New Roman" w:cs="Times New Roman"/>
        </w:rPr>
        <w:t xml:space="preserve"> </w:t>
      </w:r>
      <w:r w:rsidRPr="001B2A0F" w:rsidR="006C425A">
        <w:rPr>
          <w:rFonts w:ascii="Times New Roman" w:hAnsi="Times New Roman" w:cs="Times New Roman"/>
        </w:rPr>
        <w:t>hours)</w:t>
      </w:r>
      <w:r w:rsidRPr="001B2A0F" w:rsidR="00AE56ED">
        <w:rPr>
          <w:rFonts w:ascii="Times New Roman" w:hAnsi="Times New Roman" w:cs="Times New Roman"/>
        </w:rPr>
        <w:t>.</w:t>
      </w:r>
      <w:r w:rsidRPr="001B2A0F">
        <w:rPr>
          <w:rFonts w:ascii="Times New Roman" w:hAnsi="Times New Roman" w:cs="Times New Roman"/>
        </w:rPr>
        <w:t xml:space="preserve">  </w:t>
      </w:r>
    </w:p>
    <w:p w:rsidR="00565EB2" w:rsidRPr="001B2A0F" w:rsidP="00565EB2" w14:paraId="06649BF9" w14:textId="7777777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cs="Times New Roman"/>
        </w:rPr>
      </w:pPr>
    </w:p>
    <w:p w:rsidR="004F2550" w:rsidRPr="001B2A0F" w:rsidP="004F2550" w14:paraId="5CC051BC" w14:textId="77777777">
      <w:pPr>
        <w:numPr>
          <w:ilvl w:val="0"/>
          <w:numId w:val="21"/>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1B2A0F">
        <w:rPr>
          <w:rFonts w:ascii="Times New Roman" w:hAnsi="Times New Roman" w:cs="Times New Roman"/>
          <w:i/>
          <w:iCs/>
          <w:u w:val="single"/>
        </w:rPr>
        <w:t xml:space="preserve">Proof of </w:t>
      </w:r>
      <w:r w:rsidRPr="001B2A0F" w:rsidR="00600035">
        <w:rPr>
          <w:rFonts w:ascii="Times New Roman" w:hAnsi="Times New Roman" w:cs="Times New Roman"/>
          <w:i/>
          <w:iCs/>
          <w:u w:val="single"/>
        </w:rPr>
        <w:t>A</w:t>
      </w:r>
      <w:r w:rsidRPr="001B2A0F" w:rsidR="00230238">
        <w:rPr>
          <w:rFonts w:ascii="Times New Roman" w:hAnsi="Times New Roman" w:cs="Times New Roman"/>
          <w:i/>
          <w:iCs/>
          <w:u w:val="single"/>
        </w:rPr>
        <w:t xml:space="preserve">dditional </w:t>
      </w:r>
      <w:r w:rsidRPr="001B2A0F" w:rsidR="00600035">
        <w:rPr>
          <w:rFonts w:ascii="Times New Roman" w:hAnsi="Times New Roman" w:cs="Times New Roman"/>
          <w:i/>
          <w:iCs/>
          <w:u w:val="single"/>
        </w:rPr>
        <w:t>R</w:t>
      </w:r>
      <w:r w:rsidRPr="001B2A0F">
        <w:rPr>
          <w:rFonts w:ascii="Times New Roman" w:hAnsi="Times New Roman" w:cs="Times New Roman"/>
          <w:i/>
          <w:iCs/>
          <w:u w:val="single"/>
        </w:rPr>
        <w:t>ecruitment (20 CFR 655.46(c))</w:t>
      </w:r>
      <w:r w:rsidRPr="001B2A0F">
        <w:rPr>
          <w:rFonts w:ascii="Times New Roman" w:hAnsi="Times New Roman" w:cs="Times New Roman"/>
          <w:i/>
          <w:iCs/>
        </w:rPr>
        <w:t xml:space="preserve">.  </w:t>
      </w:r>
      <w:r w:rsidRPr="001B2A0F">
        <w:rPr>
          <w:rFonts w:ascii="Times New Roman" w:hAnsi="Times New Roman" w:cs="Times New Roman"/>
        </w:rPr>
        <w:t xml:space="preserve">The records required to be kept by the employer to demonstrate compliance with the advertising requirements under the regulations must also be retained by employers under </w:t>
      </w:r>
      <w:r w:rsidRPr="001B2A0F" w:rsidR="00016402">
        <w:rPr>
          <w:rFonts w:ascii="Times New Roman" w:hAnsi="Times New Roman" w:cs="Times New Roman"/>
        </w:rPr>
        <w:t>Equal Employment Opportunity Commission</w:t>
      </w:r>
      <w:r w:rsidRPr="001B2A0F" w:rsidR="00016402">
        <w:rPr>
          <w:rFonts w:ascii="Times New Roman" w:hAnsi="Times New Roman" w:cs="Times New Roman"/>
        </w:rPr>
        <w:t xml:space="preserve"> </w:t>
      </w:r>
      <w:r w:rsidRPr="001B2A0F">
        <w:rPr>
          <w:rFonts w:ascii="Times New Roman" w:hAnsi="Times New Roman" w:cs="Times New Roman"/>
        </w:rPr>
        <w:t xml:space="preserve">regulations at </w:t>
      </w:r>
      <w:r w:rsidRPr="001B2A0F" w:rsidR="007C5C7D">
        <w:rPr>
          <w:rFonts w:ascii="Times New Roman" w:hAnsi="Times New Roman" w:cs="Times New Roman"/>
        </w:rPr>
        <w:t xml:space="preserve">(1) </w:t>
      </w:r>
      <w:r w:rsidRPr="001B2A0F">
        <w:rPr>
          <w:rFonts w:ascii="Times New Roman" w:hAnsi="Times New Roman" w:cs="Times New Roman"/>
        </w:rPr>
        <w:t>29 CFR 1602.14 (OMB Control N</w:t>
      </w:r>
      <w:r w:rsidRPr="001B2A0F" w:rsidR="00915811">
        <w:rPr>
          <w:rFonts w:ascii="Times New Roman" w:hAnsi="Times New Roman" w:cs="Times New Roman"/>
        </w:rPr>
        <w:t>umber</w:t>
      </w:r>
      <w:r w:rsidRPr="001B2A0F">
        <w:rPr>
          <w:rFonts w:ascii="Times New Roman" w:hAnsi="Times New Roman" w:cs="Times New Roman"/>
        </w:rPr>
        <w:t xml:space="preserve"> 3046</w:t>
      </w:r>
      <w:r w:rsidRPr="001B2A0F" w:rsidR="00016402">
        <w:rPr>
          <w:rFonts w:ascii="Times New Roman" w:hAnsi="Times New Roman" w:cs="Times New Roman"/>
        </w:rPr>
        <w:t>-</w:t>
      </w:r>
      <w:r w:rsidRPr="001B2A0F">
        <w:rPr>
          <w:rFonts w:ascii="Times New Roman" w:hAnsi="Times New Roman" w:cs="Times New Roman"/>
        </w:rPr>
        <w:t>0040)</w:t>
      </w:r>
      <w:r w:rsidRPr="001B2A0F" w:rsidR="00363A1D">
        <w:rPr>
          <w:rFonts w:ascii="Times New Roman" w:hAnsi="Times New Roman" w:cs="Times New Roman"/>
        </w:rPr>
        <w:t>,</w:t>
      </w:r>
      <w:r w:rsidRPr="001B2A0F" w:rsidR="007C5C7D">
        <w:rPr>
          <w:rFonts w:ascii="Times New Roman" w:hAnsi="Times New Roman" w:cs="Times New Roman"/>
        </w:rPr>
        <w:t xml:space="preserve"> </w:t>
      </w:r>
      <w:r w:rsidRPr="001B2A0F" w:rsidR="00016402">
        <w:rPr>
          <w:rFonts w:ascii="Times New Roman" w:hAnsi="Times New Roman" w:cs="Times New Roman"/>
        </w:rPr>
        <w:t xml:space="preserve">promulgated </w:t>
      </w:r>
      <w:r w:rsidRPr="001B2A0F">
        <w:rPr>
          <w:rFonts w:ascii="Times New Roman" w:hAnsi="Times New Roman" w:cs="Times New Roman"/>
        </w:rPr>
        <w:t>pursuant to Title VII of the Civil Rights Act</w:t>
      </w:r>
      <w:r w:rsidRPr="001B2A0F" w:rsidR="00016402">
        <w:rPr>
          <w:rFonts w:ascii="Times New Roman" w:hAnsi="Times New Roman" w:cs="Times New Roman"/>
        </w:rPr>
        <w:t>,</w:t>
      </w:r>
      <w:r w:rsidRPr="001B2A0F">
        <w:rPr>
          <w:rFonts w:ascii="Times New Roman" w:hAnsi="Times New Roman" w:cs="Times New Roman"/>
        </w:rPr>
        <w:t xml:space="preserve"> the American</w:t>
      </w:r>
      <w:r w:rsidRPr="001B2A0F" w:rsidR="001F6199">
        <w:rPr>
          <w:rFonts w:ascii="Times New Roman" w:hAnsi="Times New Roman" w:cs="Times New Roman"/>
        </w:rPr>
        <w:t>s</w:t>
      </w:r>
      <w:r w:rsidRPr="001B2A0F">
        <w:rPr>
          <w:rFonts w:ascii="Times New Roman" w:hAnsi="Times New Roman" w:cs="Times New Roman"/>
        </w:rPr>
        <w:t xml:space="preserve"> </w:t>
      </w:r>
      <w:r w:rsidRPr="001B2A0F" w:rsidR="00016402">
        <w:rPr>
          <w:rFonts w:ascii="Times New Roman" w:hAnsi="Times New Roman" w:cs="Times New Roman"/>
        </w:rPr>
        <w:t>w</w:t>
      </w:r>
      <w:r w:rsidRPr="001B2A0F">
        <w:rPr>
          <w:rFonts w:ascii="Times New Roman" w:hAnsi="Times New Roman" w:cs="Times New Roman"/>
        </w:rPr>
        <w:t xml:space="preserve">ith Disabilities Act, and </w:t>
      </w:r>
      <w:r w:rsidRPr="001B2A0F" w:rsidR="00016402">
        <w:rPr>
          <w:rFonts w:ascii="Times New Roman" w:hAnsi="Times New Roman" w:cs="Times New Roman"/>
        </w:rPr>
        <w:t>the Genetic Information Nondiscrimination Act</w:t>
      </w:r>
      <w:r w:rsidRPr="001B2A0F" w:rsidR="003D29F7">
        <w:rPr>
          <w:rFonts w:ascii="Times New Roman" w:hAnsi="Times New Roman" w:cs="Times New Roman"/>
        </w:rPr>
        <w:t xml:space="preserve">; </w:t>
      </w:r>
      <w:r w:rsidRPr="001B2A0F" w:rsidR="00016402">
        <w:rPr>
          <w:rFonts w:ascii="Times New Roman" w:hAnsi="Times New Roman" w:cs="Times New Roman"/>
        </w:rPr>
        <w:t xml:space="preserve">and </w:t>
      </w:r>
      <w:r w:rsidRPr="001B2A0F" w:rsidR="007C5C7D">
        <w:rPr>
          <w:rFonts w:ascii="Times New Roman" w:hAnsi="Times New Roman" w:cs="Times New Roman"/>
        </w:rPr>
        <w:t xml:space="preserve">(2) </w:t>
      </w:r>
      <w:r w:rsidRPr="001B2A0F">
        <w:rPr>
          <w:rFonts w:ascii="Times New Roman" w:hAnsi="Times New Roman" w:cs="Times New Roman"/>
        </w:rPr>
        <w:t>29 CFR 1627.3(b) (OMB Control N</w:t>
      </w:r>
      <w:r w:rsidRPr="001B2A0F" w:rsidR="00915811">
        <w:rPr>
          <w:rFonts w:ascii="Times New Roman" w:hAnsi="Times New Roman" w:cs="Times New Roman"/>
        </w:rPr>
        <w:t>umber</w:t>
      </w:r>
      <w:r w:rsidRPr="001B2A0F">
        <w:rPr>
          <w:rFonts w:ascii="Times New Roman" w:hAnsi="Times New Roman" w:cs="Times New Roman"/>
        </w:rPr>
        <w:t xml:space="preserve"> 3046-0018)</w:t>
      </w:r>
      <w:r w:rsidRPr="001B2A0F" w:rsidR="00363A1D">
        <w:rPr>
          <w:rFonts w:ascii="Times New Roman" w:hAnsi="Times New Roman" w:cs="Times New Roman"/>
        </w:rPr>
        <w:t>,</w:t>
      </w:r>
      <w:r w:rsidRPr="001B2A0F">
        <w:rPr>
          <w:rFonts w:ascii="Times New Roman" w:hAnsi="Times New Roman" w:cs="Times New Roman"/>
        </w:rPr>
        <w:t xml:space="preserve"> promulgated pursuant to the </w:t>
      </w:r>
      <w:r w:rsidRPr="001B2A0F" w:rsidR="00B42543">
        <w:rPr>
          <w:rFonts w:ascii="Times New Roman" w:hAnsi="Times New Roman" w:cs="Times New Roman"/>
        </w:rPr>
        <w:t>ADEA</w:t>
      </w:r>
      <w:r w:rsidRPr="001B2A0F" w:rsidR="00F37943">
        <w:rPr>
          <w:rFonts w:ascii="Times New Roman" w:hAnsi="Times New Roman" w:cs="Times New Roman"/>
        </w:rPr>
        <w:t xml:space="preserve">. </w:t>
      </w:r>
      <w:r w:rsidRPr="001B2A0F">
        <w:rPr>
          <w:rFonts w:ascii="Times New Roman" w:hAnsi="Times New Roman" w:cs="Times New Roman"/>
        </w:rPr>
        <w:t xml:space="preserve"> </w:t>
      </w:r>
      <w:r w:rsidRPr="001B2A0F" w:rsidR="006424F8">
        <w:rPr>
          <w:rFonts w:ascii="Times New Roman" w:hAnsi="Times New Roman" w:cs="Times New Roman"/>
        </w:rPr>
        <w:t>T</w:t>
      </w:r>
      <w:r w:rsidRPr="001B2A0F">
        <w:rPr>
          <w:rFonts w:ascii="Times New Roman" w:hAnsi="Times New Roman" w:cs="Times New Roman"/>
        </w:rPr>
        <w:t xml:space="preserve">herefore, the burden to maintain such records can be excluded in compiling the paperwork burden under </w:t>
      </w:r>
      <w:r w:rsidRPr="001B2A0F" w:rsidR="000D17E3">
        <w:rPr>
          <w:rFonts w:ascii="Times New Roman" w:hAnsi="Times New Roman" w:cs="Times New Roman"/>
        </w:rPr>
        <w:t xml:space="preserve">DOL’s H-2B </w:t>
      </w:r>
      <w:r w:rsidRPr="001B2A0F">
        <w:rPr>
          <w:rFonts w:ascii="Times New Roman" w:hAnsi="Times New Roman" w:cs="Times New Roman"/>
        </w:rPr>
        <w:t>regulations.  For example, 29 CFR 1602.14</w:t>
      </w:r>
      <w:r w:rsidRPr="001B2A0F" w:rsidR="003D29F7">
        <w:rPr>
          <w:rFonts w:ascii="Times New Roman" w:hAnsi="Times New Roman" w:cs="Times New Roman"/>
        </w:rPr>
        <w:t xml:space="preserve"> </w:t>
      </w:r>
      <w:r w:rsidRPr="001B2A0F" w:rsidR="00941220">
        <w:rPr>
          <w:rFonts w:ascii="Times New Roman" w:hAnsi="Times New Roman" w:cs="Times New Roman"/>
        </w:rPr>
        <w:t xml:space="preserve">already </w:t>
      </w:r>
      <w:r w:rsidRPr="001B2A0F">
        <w:rPr>
          <w:rFonts w:ascii="Times New Roman" w:hAnsi="Times New Roman" w:cs="Times New Roman"/>
        </w:rPr>
        <w:t xml:space="preserve">requires the employer to keep “(a)ny personnel or employment record made or kept by an employer (including but not </w:t>
      </w:r>
      <w:r w:rsidRPr="001B2A0F" w:rsidR="0027785E">
        <w:rPr>
          <w:rFonts w:ascii="Times New Roman" w:hAnsi="Times New Roman" w:cs="Times New Roman"/>
        </w:rPr>
        <w:t xml:space="preserve">necessarily </w:t>
      </w:r>
      <w:r w:rsidRPr="001B2A0F">
        <w:rPr>
          <w:rFonts w:ascii="Times New Roman" w:hAnsi="Times New Roman" w:cs="Times New Roman"/>
        </w:rPr>
        <w:t>limited to requests for reasonable accommodation, application forms submitted by applicants and other records having to do with hiring, promotion, demotion, transfer, lay-off or termination, rates of pay or other terms of compensation, and selection for training or apprenticeship)</w:t>
      </w:r>
      <w:r w:rsidRPr="001B2A0F" w:rsidR="00C047F3">
        <w:rPr>
          <w:rFonts w:ascii="Times New Roman" w:hAnsi="Times New Roman" w:cs="Times New Roman"/>
        </w:rPr>
        <w:t>…</w:t>
      </w:r>
      <w:r w:rsidRPr="001B2A0F">
        <w:rPr>
          <w:rFonts w:ascii="Times New Roman" w:hAnsi="Times New Roman" w:cs="Times New Roman"/>
        </w:rPr>
        <w:t xml:space="preserve">for a period of one year from the date of </w:t>
      </w:r>
      <w:r w:rsidRPr="001B2A0F" w:rsidR="0027785E">
        <w:rPr>
          <w:rFonts w:ascii="Times New Roman" w:hAnsi="Times New Roman" w:cs="Times New Roman"/>
        </w:rPr>
        <w:t xml:space="preserve">the </w:t>
      </w:r>
      <w:r w:rsidRPr="001B2A0F">
        <w:rPr>
          <w:rFonts w:ascii="Times New Roman" w:hAnsi="Times New Roman" w:cs="Times New Roman"/>
        </w:rPr>
        <w:t>making of the record or the personnel action involved, whichever occurs later.”</w:t>
      </w:r>
    </w:p>
    <w:p w:rsidR="004F2550" w:rsidRPr="001B2A0F" w:rsidP="004F2550" w14:paraId="590C6E90" w14:textId="7777777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cs="Times New Roman"/>
        </w:rPr>
      </w:pPr>
    </w:p>
    <w:p w:rsidR="00770DC4" w:rsidRPr="001B2A0F" w:rsidP="004F2550" w14:paraId="4CFA7F46" w14:textId="77777777">
      <w:pPr>
        <w:numPr>
          <w:ilvl w:val="0"/>
          <w:numId w:val="21"/>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1B2A0F">
        <w:rPr>
          <w:rFonts w:ascii="Times New Roman" w:hAnsi="Times New Roman" w:cs="Times New Roman"/>
          <w:i/>
          <w:iCs/>
          <w:u w:val="single"/>
        </w:rPr>
        <w:t xml:space="preserve">SWA </w:t>
      </w:r>
      <w:r w:rsidRPr="001B2A0F" w:rsidR="00D21F93">
        <w:rPr>
          <w:rFonts w:ascii="Times New Roman" w:hAnsi="Times New Roman" w:cs="Times New Roman"/>
          <w:i/>
          <w:iCs/>
          <w:u w:val="single"/>
        </w:rPr>
        <w:t>P</w:t>
      </w:r>
      <w:r w:rsidRPr="001B2A0F">
        <w:rPr>
          <w:rFonts w:ascii="Times New Roman" w:hAnsi="Times New Roman" w:cs="Times New Roman"/>
          <w:i/>
          <w:iCs/>
          <w:u w:val="single"/>
        </w:rPr>
        <w:t xml:space="preserve">ostings, </w:t>
      </w:r>
      <w:r w:rsidRPr="001B2A0F" w:rsidR="00D21F93">
        <w:rPr>
          <w:rFonts w:ascii="Times New Roman" w:hAnsi="Times New Roman" w:cs="Times New Roman"/>
          <w:i/>
          <w:iCs/>
          <w:u w:val="single"/>
        </w:rPr>
        <w:t>D</w:t>
      </w:r>
      <w:r w:rsidRPr="001B2A0F">
        <w:rPr>
          <w:rFonts w:ascii="Times New Roman" w:hAnsi="Times New Roman" w:cs="Times New Roman"/>
          <w:i/>
          <w:iCs/>
          <w:u w:val="single"/>
        </w:rPr>
        <w:t xml:space="preserve">istribution, and </w:t>
      </w:r>
      <w:r w:rsidRPr="001B2A0F" w:rsidR="00D21F93">
        <w:rPr>
          <w:rFonts w:ascii="Times New Roman" w:hAnsi="Times New Roman" w:cs="Times New Roman"/>
          <w:i/>
          <w:iCs/>
          <w:u w:val="single"/>
        </w:rPr>
        <w:t>R</w:t>
      </w:r>
      <w:r w:rsidRPr="001B2A0F">
        <w:rPr>
          <w:rFonts w:ascii="Times New Roman" w:hAnsi="Times New Roman" w:cs="Times New Roman"/>
          <w:i/>
          <w:iCs/>
          <w:u w:val="single"/>
        </w:rPr>
        <w:t xml:space="preserve">eferrals (20 CFR </w:t>
      </w:r>
      <w:r w:rsidRPr="001B2A0F" w:rsidR="005A3A62">
        <w:rPr>
          <w:rFonts w:ascii="Times New Roman" w:hAnsi="Times New Roman" w:cs="Times New Roman"/>
          <w:i/>
          <w:iCs/>
          <w:u w:val="single"/>
        </w:rPr>
        <w:t>655.16(d)</w:t>
      </w:r>
      <w:r w:rsidRPr="001B2A0F" w:rsidR="00C047F3">
        <w:rPr>
          <w:rFonts w:ascii="Times New Roman" w:hAnsi="Times New Roman" w:cs="Times New Roman"/>
          <w:i/>
          <w:iCs/>
          <w:u w:val="single"/>
        </w:rPr>
        <w:t xml:space="preserve"> and</w:t>
      </w:r>
      <w:r w:rsidRPr="001B2A0F" w:rsidR="005A3A62">
        <w:rPr>
          <w:rFonts w:ascii="Times New Roman" w:hAnsi="Times New Roman" w:cs="Times New Roman"/>
          <w:i/>
          <w:iCs/>
          <w:u w:val="single"/>
        </w:rPr>
        <w:t xml:space="preserve"> </w:t>
      </w:r>
      <w:r w:rsidRPr="001B2A0F">
        <w:rPr>
          <w:rFonts w:ascii="Times New Roman" w:hAnsi="Times New Roman" w:cs="Times New Roman"/>
          <w:i/>
          <w:iCs/>
          <w:u w:val="single"/>
        </w:rPr>
        <w:t>655.33(b)(</w:t>
      </w:r>
      <w:r w:rsidRPr="001B2A0F" w:rsidR="00355E20">
        <w:rPr>
          <w:rFonts w:ascii="Times New Roman" w:hAnsi="Times New Roman" w:cs="Times New Roman"/>
          <w:i/>
          <w:iCs/>
          <w:u w:val="single"/>
        </w:rPr>
        <w:t>3</w:t>
      </w:r>
      <w:r w:rsidRPr="001B2A0F">
        <w:rPr>
          <w:rFonts w:ascii="Times New Roman" w:hAnsi="Times New Roman" w:cs="Times New Roman"/>
          <w:i/>
          <w:iCs/>
          <w:u w:val="single"/>
        </w:rPr>
        <w:t>)-(</w:t>
      </w:r>
      <w:r w:rsidRPr="001B2A0F" w:rsidR="005A3A62">
        <w:rPr>
          <w:rFonts w:ascii="Times New Roman" w:hAnsi="Times New Roman" w:cs="Times New Roman"/>
          <w:i/>
          <w:iCs/>
          <w:u w:val="single"/>
        </w:rPr>
        <w:t>4</w:t>
      </w:r>
      <w:r w:rsidRPr="001B2A0F">
        <w:rPr>
          <w:rFonts w:ascii="Times New Roman" w:hAnsi="Times New Roman" w:cs="Times New Roman"/>
          <w:i/>
          <w:iCs/>
          <w:u w:val="single"/>
        </w:rPr>
        <w:t>))</w:t>
      </w:r>
      <w:r w:rsidRPr="001B2A0F">
        <w:rPr>
          <w:rFonts w:ascii="Times New Roman" w:hAnsi="Times New Roman" w:cs="Times New Roman"/>
          <w:i/>
          <w:iCs/>
        </w:rPr>
        <w:t xml:space="preserve">.  </w:t>
      </w:r>
      <w:r w:rsidRPr="001B2A0F">
        <w:rPr>
          <w:rFonts w:ascii="Times New Roman" w:hAnsi="Times New Roman" w:cs="Times New Roman"/>
        </w:rPr>
        <w:t>The Department requires SWAs to post the employer’s approved job orders, distribute the job orders to other SWAs, where applicable, and refer applicants to the employer.  Th</w:t>
      </w:r>
      <w:r w:rsidRPr="001B2A0F" w:rsidR="007F26BB">
        <w:rPr>
          <w:rFonts w:ascii="Times New Roman" w:hAnsi="Times New Roman" w:cs="Times New Roman"/>
        </w:rPr>
        <w:t>ese</w:t>
      </w:r>
      <w:r w:rsidRPr="001B2A0F">
        <w:rPr>
          <w:rFonts w:ascii="Times New Roman" w:hAnsi="Times New Roman" w:cs="Times New Roman"/>
        </w:rPr>
        <w:t xml:space="preserve"> function</w:t>
      </w:r>
      <w:r w:rsidRPr="001B2A0F" w:rsidR="007F26BB">
        <w:rPr>
          <w:rFonts w:ascii="Times New Roman" w:hAnsi="Times New Roman" w:cs="Times New Roman"/>
        </w:rPr>
        <w:t>s</w:t>
      </w:r>
      <w:r w:rsidRPr="001B2A0F">
        <w:rPr>
          <w:rFonts w:ascii="Times New Roman" w:hAnsi="Times New Roman" w:cs="Times New Roman"/>
        </w:rPr>
        <w:t xml:space="preserve"> </w:t>
      </w:r>
      <w:r w:rsidRPr="001B2A0F" w:rsidR="007F26BB">
        <w:rPr>
          <w:rFonts w:ascii="Times New Roman" w:hAnsi="Times New Roman" w:cs="Times New Roman"/>
        </w:rPr>
        <w:t>are</w:t>
      </w:r>
      <w:r w:rsidRPr="001B2A0F">
        <w:rPr>
          <w:rFonts w:ascii="Times New Roman" w:hAnsi="Times New Roman" w:cs="Times New Roman"/>
        </w:rPr>
        <w:t xml:space="preserve"> exempt from the paperwork burden calculations under 5 CFR 1320.3(</w:t>
      </w:r>
      <w:r w:rsidRPr="001B2A0F" w:rsidR="00355E20">
        <w:rPr>
          <w:rFonts w:ascii="Times New Roman" w:hAnsi="Times New Roman" w:cs="Times New Roman"/>
        </w:rPr>
        <w:t>b</w:t>
      </w:r>
      <w:r w:rsidRPr="001B2A0F">
        <w:rPr>
          <w:rFonts w:ascii="Times New Roman" w:hAnsi="Times New Roman" w:cs="Times New Roman"/>
        </w:rPr>
        <w:t>)</w:t>
      </w:r>
      <w:r w:rsidRPr="001B2A0F" w:rsidR="00355E20">
        <w:rPr>
          <w:rFonts w:ascii="Times New Roman" w:hAnsi="Times New Roman" w:cs="Times New Roman"/>
        </w:rPr>
        <w:t>(2)</w:t>
      </w:r>
      <w:r w:rsidRPr="001B2A0F" w:rsidR="00A6053D">
        <w:rPr>
          <w:rFonts w:ascii="Times New Roman" w:hAnsi="Times New Roman" w:cs="Times New Roman"/>
        </w:rPr>
        <w:t>,</w:t>
      </w:r>
      <w:r w:rsidRPr="001B2A0F">
        <w:rPr>
          <w:rFonts w:ascii="Times New Roman" w:hAnsi="Times New Roman" w:cs="Times New Roman"/>
        </w:rPr>
        <w:t xml:space="preserve"> because </w:t>
      </w:r>
      <w:r w:rsidRPr="001B2A0F" w:rsidR="007F26BB">
        <w:rPr>
          <w:rFonts w:ascii="Times New Roman" w:hAnsi="Times New Roman" w:cs="Times New Roman"/>
        </w:rPr>
        <w:t>they are</w:t>
      </w:r>
      <w:r w:rsidRPr="001B2A0F">
        <w:rPr>
          <w:rFonts w:ascii="Times New Roman" w:hAnsi="Times New Roman" w:cs="Times New Roman"/>
        </w:rPr>
        <w:t xml:space="preserve"> normal function</w:t>
      </w:r>
      <w:r w:rsidRPr="001B2A0F" w:rsidR="007F26BB">
        <w:rPr>
          <w:rFonts w:ascii="Times New Roman" w:hAnsi="Times New Roman" w:cs="Times New Roman"/>
        </w:rPr>
        <w:t>s</w:t>
      </w:r>
      <w:r w:rsidRPr="001B2A0F">
        <w:rPr>
          <w:rFonts w:ascii="Times New Roman" w:hAnsi="Times New Roman" w:cs="Times New Roman"/>
        </w:rPr>
        <w:t xml:space="preserve"> of </w:t>
      </w:r>
      <w:r w:rsidRPr="001B2A0F" w:rsidR="003B5F6E">
        <w:rPr>
          <w:rFonts w:ascii="Times New Roman" w:hAnsi="Times New Roman" w:cs="Times New Roman"/>
        </w:rPr>
        <w:t>SWAs and do not increase this</w:t>
      </w:r>
      <w:r w:rsidRPr="001B2A0F">
        <w:rPr>
          <w:rFonts w:ascii="Times New Roman" w:hAnsi="Times New Roman" w:cs="Times New Roman"/>
        </w:rPr>
        <w:t xml:space="preserve"> burden.  </w:t>
      </w:r>
    </w:p>
    <w:p w:rsidR="00770DC4" w:rsidRPr="001B2A0F" w:rsidP="00F44B03" w14:paraId="40F18F06" w14:textId="77777777">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p>
    <w:p w:rsidR="00292552" w:rsidRPr="001B2A0F" w:rsidP="00C40425" w14:paraId="0E08B6EB" w14:textId="77777777">
      <w:pPr>
        <w:widowControl w:val="0"/>
        <w:numPr>
          <w:ilvl w:val="0"/>
          <w:numId w:val="21"/>
        </w:numPr>
        <w:tabs>
          <w:tab w:val="left" w:pos="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r w:rsidRPr="001B2A0F">
        <w:rPr>
          <w:rFonts w:ascii="Times New Roman" w:hAnsi="Times New Roman" w:cs="Times New Roman"/>
          <w:i/>
          <w:u w:val="single"/>
        </w:rPr>
        <w:t>Electronic Job Registry (20 CFR 655.34)</w:t>
      </w:r>
      <w:r w:rsidRPr="001B2A0F">
        <w:rPr>
          <w:rFonts w:ascii="Times New Roman" w:hAnsi="Times New Roman" w:cs="Times New Roman"/>
          <w:i/>
        </w:rPr>
        <w:t xml:space="preserve">.  </w:t>
      </w:r>
      <w:r w:rsidRPr="001B2A0F">
        <w:rPr>
          <w:rFonts w:ascii="Times New Roman" w:hAnsi="Times New Roman" w:cs="Times New Roman"/>
        </w:rPr>
        <w:t>The Department posts an employer’s approved job order on the Department’s</w:t>
      </w:r>
      <w:r w:rsidRPr="001B2A0F" w:rsidR="00442962">
        <w:rPr>
          <w:rFonts w:ascii="Times New Roman" w:hAnsi="Times New Roman" w:cs="Times New Roman"/>
        </w:rPr>
        <w:t xml:space="preserve"> Seasonal Jobs website</w:t>
      </w:r>
      <w:r w:rsidRPr="001B2A0F" w:rsidR="00C40425">
        <w:rPr>
          <w:rFonts w:ascii="Times New Roman" w:hAnsi="Times New Roman" w:cs="Times New Roman"/>
        </w:rPr>
        <w:t xml:space="preserve"> at </w:t>
      </w:r>
      <w:hyperlink r:id="rId14" w:history="1">
        <w:r w:rsidRPr="001B2A0F" w:rsidR="00C40425">
          <w:rPr>
            <w:rStyle w:val="Hyperlink"/>
            <w:rFonts w:ascii="Times New Roman" w:hAnsi="Times New Roman" w:cs="Times New Roman"/>
          </w:rPr>
          <w:t>https://seasonaljobs.dol.gov/</w:t>
        </w:r>
      </w:hyperlink>
      <w:r w:rsidRPr="001B2A0F" w:rsidR="00232F86">
        <w:rPr>
          <w:rFonts w:ascii="Times New Roman" w:hAnsi="Times New Roman" w:cs="Times New Roman"/>
        </w:rPr>
        <w:t>,</w:t>
      </w:r>
      <w:r w:rsidRPr="001B2A0F">
        <w:rPr>
          <w:rFonts w:ascii="Times New Roman" w:hAnsi="Times New Roman" w:cs="Times New Roman"/>
        </w:rPr>
        <w:t xml:space="preserve"> which serves as a public repository for H-2B job orders for the duration of the referral period and </w:t>
      </w:r>
      <w:r w:rsidRPr="001B2A0F" w:rsidR="005713B7">
        <w:rPr>
          <w:rFonts w:ascii="Times New Roman" w:hAnsi="Times New Roman" w:cs="Times New Roman"/>
        </w:rPr>
        <w:t xml:space="preserve">serves to improve </w:t>
      </w:r>
      <w:r w:rsidRPr="001B2A0F">
        <w:rPr>
          <w:rFonts w:ascii="Times New Roman" w:hAnsi="Times New Roman" w:cs="Times New Roman"/>
        </w:rPr>
        <w:t>the visibility of H-2B jobs to U.S. workers.  This third</w:t>
      </w:r>
      <w:r w:rsidRPr="001B2A0F" w:rsidR="005A3A62">
        <w:rPr>
          <w:rFonts w:ascii="Times New Roman" w:hAnsi="Times New Roman" w:cs="Times New Roman"/>
        </w:rPr>
        <w:t>-</w:t>
      </w:r>
      <w:r w:rsidRPr="001B2A0F">
        <w:rPr>
          <w:rFonts w:ascii="Times New Roman" w:hAnsi="Times New Roman" w:cs="Times New Roman"/>
        </w:rPr>
        <w:t xml:space="preserve">party disclosure </w:t>
      </w:r>
      <w:r w:rsidRPr="001B2A0F" w:rsidR="005713B7">
        <w:rPr>
          <w:rFonts w:ascii="Times New Roman" w:hAnsi="Times New Roman" w:cs="Times New Roman"/>
        </w:rPr>
        <w:t>is</w:t>
      </w:r>
      <w:r w:rsidRPr="001B2A0F" w:rsidR="003D29F7">
        <w:rPr>
          <w:rFonts w:ascii="Times New Roman" w:hAnsi="Times New Roman" w:cs="Times New Roman"/>
        </w:rPr>
        <w:t xml:space="preserve"> </w:t>
      </w:r>
      <w:r w:rsidRPr="001B2A0F">
        <w:rPr>
          <w:rFonts w:ascii="Times New Roman" w:hAnsi="Times New Roman" w:cs="Times New Roman"/>
        </w:rPr>
        <w:t xml:space="preserve">performed by the Department and </w:t>
      </w:r>
      <w:r w:rsidRPr="001B2A0F" w:rsidR="00232F86">
        <w:rPr>
          <w:rFonts w:ascii="Times New Roman" w:hAnsi="Times New Roman" w:cs="Times New Roman"/>
        </w:rPr>
        <w:t xml:space="preserve">therefore </w:t>
      </w:r>
      <w:r w:rsidRPr="001B2A0F">
        <w:rPr>
          <w:rFonts w:ascii="Times New Roman" w:hAnsi="Times New Roman" w:cs="Times New Roman"/>
        </w:rPr>
        <w:t>is not included in the calculation of the public burden.</w:t>
      </w:r>
    </w:p>
    <w:p w:rsidR="00D55C59" w:rsidRPr="001B2A0F" w:rsidP="00D55C59" w14:paraId="7F5E11C2" w14:textId="77777777">
      <w:pPr>
        <w:widowControl w:val="0"/>
        <w:tabs>
          <w:tab w:val="left" w:pos="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rFonts w:ascii="Times New Roman" w:hAnsi="Times New Roman" w:cs="Times New Roman"/>
        </w:rPr>
      </w:pPr>
    </w:p>
    <w:p w:rsidR="00770DC4" w:rsidRPr="001B2A0F" w:rsidP="00292552" w14:paraId="56DC4F1D" w14:textId="77777777">
      <w:pPr>
        <w:widowControl w:val="0"/>
        <w:numPr>
          <w:ilvl w:val="0"/>
          <w:numId w:val="21"/>
        </w:numPr>
        <w:tabs>
          <w:tab w:val="left" w:pos="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r w:rsidRPr="001B2A0F">
        <w:rPr>
          <w:rFonts w:ascii="Times New Roman" w:hAnsi="Times New Roman" w:cs="Times New Roman"/>
          <w:i/>
          <w:u w:val="single"/>
        </w:rPr>
        <w:t>Recruitment Report (20 CFR 655.48)</w:t>
      </w:r>
      <w:r w:rsidRPr="001B2A0F">
        <w:rPr>
          <w:rFonts w:ascii="Times New Roman" w:hAnsi="Times New Roman" w:cs="Times New Roman"/>
        </w:rPr>
        <w:t xml:space="preserve">.  The time needed to prepare the recruitment report in 20 CFR 655.48 of the regulations is not excludable in </w:t>
      </w:r>
      <w:r w:rsidRPr="001B2A0F" w:rsidR="005A3A62">
        <w:rPr>
          <w:rFonts w:ascii="Times New Roman" w:hAnsi="Times New Roman" w:cs="Times New Roman"/>
        </w:rPr>
        <w:t xml:space="preserve">estimating </w:t>
      </w:r>
      <w:r w:rsidRPr="001B2A0F">
        <w:rPr>
          <w:rFonts w:ascii="Times New Roman" w:hAnsi="Times New Roman" w:cs="Times New Roman"/>
        </w:rPr>
        <w:t xml:space="preserve">the burden.  Under this provision, employers must prepare, sign, and retain a written summary report describing the steps undertaken </w:t>
      </w:r>
      <w:r w:rsidRPr="001B2A0F" w:rsidR="002F1649">
        <w:rPr>
          <w:rFonts w:ascii="Times New Roman" w:hAnsi="Times New Roman" w:cs="Times New Roman"/>
        </w:rPr>
        <w:t xml:space="preserve">to recruit U.S. workers </w:t>
      </w:r>
      <w:r w:rsidRPr="001B2A0F">
        <w:rPr>
          <w:rFonts w:ascii="Times New Roman" w:hAnsi="Times New Roman" w:cs="Times New Roman"/>
        </w:rPr>
        <w:t>and the results achieved, including the number of hires and</w:t>
      </w:r>
      <w:r w:rsidRPr="001B2A0F" w:rsidR="00D212DC">
        <w:rPr>
          <w:rFonts w:ascii="Times New Roman" w:hAnsi="Times New Roman" w:cs="Times New Roman"/>
        </w:rPr>
        <w:t xml:space="preserve">, </w:t>
      </w:r>
      <w:r w:rsidRPr="001B2A0F">
        <w:rPr>
          <w:rFonts w:ascii="Times New Roman" w:hAnsi="Times New Roman" w:cs="Times New Roman"/>
        </w:rPr>
        <w:t>if applicable</w:t>
      </w:r>
      <w:r w:rsidRPr="001B2A0F" w:rsidR="00D212DC">
        <w:rPr>
          <w:rFonts w:ascii="Times New Roman" w:hAnsi="Times New Roman" w:cs="Times New Roman"/>
        </w:rPr>
        <w:t>,</w:t>
      </w:r>
      <w:r w:rsidRPr="001B2A0F">
        <w:rPr>
          <w:rFonts w:ascii="Times New Roman" w:hAnsi="Times New Roman" w:cs="Times New Roman"/>
        </w:rPr>
        <w:t xml:space="preserve"> the number of U.S. workers </w:t>
      </w:r>
      <w:r w:rsidRPr="001B2A0F" w:rsidR="00D212DC">
        <w:rPr>
          <w:rFonts w:ascii="Times New Roman" w:hAnsi="Times New Roman" w:cs="Times New Roman"/>
        </w:rPr>
        <w:t xml:space="preserve">not hired and the </w:t>
      </w:r>
      <w:r w:rsidRPr="001B2A0F">
        <w:rPr>
          <w:rFonts w:ascii="Times New Roman" w:hAnsi="Times New Roman" w:cs="Times New Roman"/>
        </w:rPr>
        <w:t>lawful job</w:t>
      </w:r>
      <w:r w:rsidRPr="001B2A0F" w:rsidR="00D212DC">
        <w:rPr>
          <w:rFonts w:ascii="Times New Roman" w:hAnsi="Times New Roman" w:cs="Times New Roman"/>
        </w:rPr>
        <w:t>-</w:t>
      </w:r>
      <w:r w:rsidRPr="001B2A0F">
        <w:rPr>
          <w:rFonts w:ascii="Times New Roman" w:hAnsi="Times New Roman" w:cs="Times New Roman"/>
        </w:rPr>
        <w:t>related reason</w:t>
      </w:r>
      <w:r w:rsidRPr="001B2A0F" w:rsidR="00D212DC">
        <w:rPr>
          <w:rFonts w:ascii="Times New Roman" w:hAnsi="Times New Roman" w:cs="Times New Roman"/>
        </w:rPr>
        <w:t>(</w:t>
      </w:r>
      <w:r w:rsidRPr="001B2A0F">
        <w:rPr>
          <w:rFonts w:ascii="Times New Roman" w:hAnsi="Times New Roman" w:cs="Times New Roman"/>
        </w:rPr>
        <w:t>s</w:t>
      </w:r>
      <w:r w:rsidRPr="001B2A0F" w:rsidR="00D212DC">
        <w:rPr>
          <w:rFonts w:ascii="Times New Roman" w:hAnsi="Times New Roman" w:cs="Times New Roman"/>
        </w:rPr>
        <w:t>)</w:t>
      </w:r>
      <w:r w:rsidRPr="001B2A0F">
        <w:rPr>
          <w:rFonts w:ascii="Times New Roman" w:hAnsi="Times New Roman" w:cs="Times New Roman"/>
        </w:rPr>
        <w:t xml:space="preserve"> for</w:t>
      </w:r>
      <w:r w:rsidRPr="001B2A0F" w:rsidR="00D212DC">
        <w:rPr>
          <w:rFonts w:ascii="Times New Roman" w:hAnsi="Times New Roman" w:cs="Times New Roman"/>
        </w:rPr>
        <w:t xml:space="preserve"> not hiring those workers</w:t>
      </w:r>
      <w:r w:rsidRPr="001B2A0F">
        <w:rPr>
          <w:rFonts w:ascii="Times New Roman" w:hAnsi="Times New Roman" w:cs="Times New Roman"/>
        </w:rPr>
        <w:t xml:space="preserve">.  </w:t>
      </w:r>
      <w:r w:rsidRPr="001B2A0F" w:rsidR="002F1649">
        <w:rPr>
          <w:rFonts w:ascii="Times New Roman" w:hAnsi="Times New Roman" w:cs="Times New Roman"/>
        </w:rPr>
        <w:t>The employer is required to provide a r</w:t>
      </w:r>
      <w:r w:rsidRPr="001B2A0F" w:rsidR="00D55C59">
        <w:rPr>
          <w:rFonts w:ascii="Times New Roman" w:hAnsi="Times New Roman" w:cs="Times New Roman"/>
        </w:rPr>
        <w:t>eport of its recruitment efforts</w:t>
      </w:r>
      <w:r w:rsidRPr="001B2A0F" w:rsidR="002F1649">
        <w:rPr>
          <w:rFonts w:ascii="Times New Roman" w:hAnsi="Times New Roman" w:cs="Times New Roman"/>
        </w:rPr>
        <w:t xml:space="preserve"> to the Department prior to certification and must continue to accept U.S. worker referrals until 21 days before the date of need </w:t>
      </w:r>
      <w:r w:rsidRPr="001B2A0F" w:rsidR="001576F0">
        <w:rPr>
          <w:rFonts w:ascii="Times New Roman" w:hAnsi="Times New Roman" w:cs="Times New Roman"/>
        </w:rPr>
        <w:t xml:space="preserve">stated </w:t>
      </w:r>
      <w:r w:rsidRPr="001B2A0F" w:rsidR="002F1649">
        <w:rPr>
          <w:rFonts w:ascii="Times New Roman" w:hAnsi="Times New Roman" w:cs="Times New Roman"/>
        </w:rPr>
        <w:t xml:space="preserve">on the H-2B application.  </w:t>
      </w:r>
      <w:r w:rsidRPr="001B2A0F" w:rsidR="005D637B">
        <w:rPr>
          <w:rFonts w:ascii="Times New Roman" w:hAnsi="Times New Roman" w:cs="Times New Roman"/>
          <w:i/>
        </w:rPr>
        <w:t>See</w:t>
      </w:r>
      <w:r w:rsidRPr="001B2A0F" w:rsidR="005D637B">
        <w:rPr>
          <w:rFonts w:ascii="Times New Roman" w:hAnsi="Times New Roman" w:cs="Times New Roman"/>
        </w:rPr>
        <w:t xml:space="preserve"> 20 CFR 655.40(c)</w:t>
      </w:r>
      <w:r w:rsidRPr="001B2A0F" w:rsidR="00C047F3">
        <w:rPr>
          <w:rFonts w:ascii="Times New Roman" w:hAnsi="Times New Roman" w:cs="Times New Roman"/>
        </w:rPr>
        <w:t xml:space="preserve"> and</w:t>
      </w:r>
      <w:r w:rsidRPr="001B2A0F" w:rsidR="006B5199">
        <w:rPr>
          <w:rFonts w:ascii="Times New Roman" w:hAnsi="Times New Roman" w:cs="Times New Roman"/>
        </w:rPr>
        <w:t xml:space="preserve"> 655.51</w:t>
      </w:r>
      <w:r w:rsidRPr="001B2A0F" w:rsidR="005D637B">
        <w:rPr>
          <w:rFonts w:ascii="Times New Roman" w:hAnsi="Times New Roman" w:cs="Times New Roman"/>
        </w:rPr>
        <w:t xml:space="preserve">.  </w:t>
      </w:r>
      <w:r w:rsidRPr="001B2A0F">
        <w:rPr>
          <w:rFonts w:ascii="Times New Roman" w:hAnsi="Times New Roman" w:cs="Times New Roman"/>
        </w:rPr>
        <w:t xml:space="preserve">Additionally, under the audit process </w:t>
      </w:r>
      <w:r w:rsidRPr="001B2A0F" w:rsidR="00D178A1">
        <w:rPr>
          <w:rFonts w:ascii="Times New Roman" w:hAnsi="Times New Roman" w:cs="Times New Roman"/>
        </w:rPr>
        <w:t xml:space="preserve">described </w:t>
      </w:r>
      <w:r w:rsidRPr="001B2A0F">
        <w:rPr>
          <w:rFonts w:ascii="Times New Roman" w:hAnsi="Times New Roman" w:cs="Times New Roman"/>
        </w:rPr>
        <w:t xml:space="preserve">in 20 CFR 655.70, the Department may request the employer submit </w:t>
      </w:r>
      <w:r w:rsidRPr="001B2A0F" w:rsidR="002F1649">
        <w:rPr>
          <w:rFonts w:ascii="Times New Roman" w:hAnsi="Times New Roman" w:cs="Times New Roman"/>
        </w:rPr>
        <w:t xml:space="preserve">the final </w:t>
      </w:r>
      <w:r w:rsidRPr="001B2A0F">
        <w:rPr>
          <w:rFonts w:ascii="Times New Roman" w:hAnsi="Times New Roman" w:cs="Times New Roman"/>
        </w:rPr>
        <w:t xml:space="preserve">recruitment report </w:t>
      </w:r>
      <w:r w:rsidRPr="001B2A0F" w:rsidR="002F1649">
        <w:rPr>
          <w:rFonts w:ascii="Times New Roman" w:hAnsi="Times New Roman" w:cs="Times New Roman"/>
        </w:rPr>
        <w:t xml:space="preserve">contained in the employer’s files </w:t>
      </w:r>
      <w:r w:rsidRPr="001B2A0F">
        <w:rPr>
          <w:rFonts w:ascii="Times New Roman" w:hAnsi="Times New Roman" w:cs="Times New Roman"/>
        </w:rPr>
        <w:t xml:space="preserve">along with the resumes or applications of U.S. workers </w:t>
      </w:r>
      <w:r w:rsidRPr="001B2A0F" w:rsidR="00680B19">
        <w:rPr>
          <w:rFonts w:ascii="Times New Roman" w:hAnsi="Times New Roman" w:cs="Times New Roman"/>
        </w:rPr>
        <w:t xml:space="preserve">that were rejected, </w:t>
      </w:r>
      <w:r w:rsidRPr="001B2A0F" w:rsidR="00CA1F88">
        <w:rPr>
          <w:rFonts w:ascii="Times New Roman" w:hAnsi="Times New Roman" w:cs="Times New Roman"/>
        </w:rPr>
        <w:t>organized</w:t>
      </w:r>
      <w:r w:rsidRPr="001B2A0F">
        <w:rPr>
          <w:rFonts w:ascii="Times New Roman" w:hAnsi="Times New Roman" w:cs="Times New Roman"/>
        </w:rPr>
        <w:t xml:space="preserve"> by the reasons they were rejected.  </w:t>
      </w:r>
      <w:r w:rsidRPr="001B2A0F" w:rsidR="00F91590">
        <w:rPr>
          <w:rFonts w:ascii="Times New Roman" w:hAnsi="Times New Roman" w:cs="Times New Roman"/>
        </w:rPr>
        <w:t xml:space="preserve">Based on the number of H-2B certifications issued, the </w:t>
      </w:r>
      <w:r w:rsidRPr="001B2A0F" w:rsidR="00765D0E">
        <w:rPr>
          <w:rFonts w:ascii="Times New Roman" w:hAnsi="Times New Roman" w:cs="Times New Roman"/>
        </w:rPr>
        <w:t xml:space="preserve">Department estimates that </w:t>
      </w:r>
      <w:r w:rsidRPr="001B2A0F" w:rsidR="00E71702">
        <w:rPr>
          <w:rFonts w:ascii="Times New Roman" w:hAnsi="Times New Roman" w:cs="Times New Roman"/>
        </w:rPr>
        <w:t>recruitment reports will be prepared for an estimated 82 percent of applications</w:t>
      </w:r>
      <w:r w:rsidR="00303427">
        <w:rPr>
          <w:rFonts w:ascii="Times New Roman" w:hAnsi="Times New Roman" w:cs="Times New Roman"/>
        </w:rPr>
        <w:t xml:space="preserve"> (15,807)</w:t>
      </w:r>
      <w:r w:rsidRPr="001B2A0F" w:rsidR="00E71702">
        <w:rPr>
          <w:rFonts w:ascii="Times New Roman" w:hAnsi="Times New Roman" w:cs="Times New Roman"/>
        </w:rPr>
        <w:t xml:space="preserve"> for </w:t>
      </w:r>
      <w:r w:rsidRPr="001B2A0F" w:rsidR="00765D0E">
        <w:rPr>
          <w:rFonts w:ascii="Times New Roman" w:hAnsi="Times New Roman" w:cs="Times New Roman"/>
        </w:rPr>
        <w:t xml:space="preserve">approximately </w:t>
      </w:r>
      <w:r w:rsidRPr="001B2A0F" w:rsidR="00E71702">
        <w:rPr>
          <w:rFonts w:ascii="Times New Roman" w:hAnsi="Times New Roman" w:cs="Times New Roman"/>
        </w:rPr>
        <w:t>12,962</w:t>
      </w:r>
      <w:r w:rsidRPr="001B2A0F" w:rsidR="00673CF7">
        <w:rPr>
          <w:rFonts w:ascii="Times New Roman" w:hAnsi="Times New Roman" w:cs="Times New Roman"/>
        </w:rPr>
        <w:t xml:space="preserve"> </w:t>
      </w:r>
      <w:r w:rsidRPr="001B2A0F" w:rsidR="00765D0E">
        <w:rPr>
          <w:rFonts w:ascii="Times New Roman" w:hAnsi="Times New Roman" w:cs="Times New Roman"/>
        </w:rPr>
        <w:t xml:space="preserve">reports.  </w:t>
      </w:r>
      <w:r w:rsidRPr="001B2A0F">
        <w:rPr>
          <w:rFonts w:ascii="Times New Roman" w:hAnsi="Times New Roman" w:cs="Times New Roman"/>
        </w:rPr>
        <w:t xml:space="preserve">The Department estimates that it takes employers </w:t>
      </w:r>
      <w:r w:rsidRPr="001B2A0F" w:rsidR="00CA1F88">
        <w:rPr>
          <w:rFonts w:ascii="Times New Roman" w:hAnsi="Times New Roman" w:cs="Times New Roman"/>
        </w:rPr>
        <w:t>one</w:t>
      </w:r>
      <w:r w:rsidRPr="001B2A0F">
        <w:rPr>
          <w:rFonts w:ascii="Times New Roman" w:hAnsi="Times New Roman" w:cs="Times New Roman"/>
        </w:rPr>
        <w:t xml:space="preserve"> hour to prepare a recruitment report for a total burden of </w:t>
      </w:r>
      <w:r w:rsidRPr="001B2A0F" w:rsidR="00E71702">
        <w:rPr>
          <w:rFonts w:ascii="Times New Roman" w:hAnsi="Times New Roman" w:cs="Times New Roman"/>
        </w:rPr>
        <w:t>12,962</w:t>
      </w:r>
      <w:r w:rsidRPr="001B2A0F" w:rsidR="00673CF7">
        <w:rPr>
          <w:rFonts w:ascii="Times New Roman" w:hAnsi="Times New Roman" w:cs="Times New Roman"/>
        </w:rPr>
        <w:t xml:space="preserve"> </w:t>
      </w:r>
      <w:r w:rsidRPr="001B2A0F" w:rsidR="0074666D">
        <w:rPr>
          <w:rFonts w:ascii="Times New Roman" w:hAnsi="Times New Roman" w:cs="Times New Roman"/>
        </w:rPr>
        <w:t>hours</w:t>
      </w:r>
      <w:r w:rsidRPr="001B2A0F" w:rsidR="003F7773">
        <w:rPr>
          <w:rFonts w:ascii="Times New Roman" w:hAnsi="Times New Roman" w:cs="Times New Roman"/>
        </w:rPr>
        <w:t xml:space="preserve"> </w:t>
      </w:r>
      <w:r w:rsidRPr="001B2A0F">
        <w:rPr>
          <w:rFonts w:ascii="Times New Roman" w:hAnsi="Times New Roman" w:cs="Times New Roman"/>
        </w:rPr>
        <w:t>(</w:t>
      </w:r>
      <w:r w:rsidRPr="001B2A0F" w:rsidR="00E71702">
        <w:rPr>
          <w:rFonts w:ascii="Times New Roman" w:hAnsi="Times New Roman" w:cs="Times New Roman"/>
        </w:rPr>
        <w:t>12,962</w:t>
      </w:r>
      <w:r w:rsidRPr="001B2A0F" w:rsidR="00673CF7">
        <w:rPr>
          <w:rFonts w:ascii="Times New Roman" w:hAnsi="Times New Roman" w:cs="Times New Roman"/>
        </w:rPr>
        <w:t xml:space="preserve"> </w:t>
      </w:r>
      <w:r w:rsidRPr="001B2A0F">
        <w:rPr>
          <w:rFonts w:ascii="Times New Roman" w:hAnsi="Times New Roman" w:cs="Times New Roman"/>
        </w:rPr>
        <w:t xml:space="preserve">reports x 1 hour = </w:t>
      </w:r>
      <w:r w:rsidRPr="001B2A0F" w:rsidR="00E71702">
        <w:rPr>
          <w:rFonts w:ascii="Times New Roman" w:hAnsi="Times New Roman" w:cs="Times New Roman"/>
        </w:rPr>
        <w:t xml:space="preserve">12,962 </w:t>
      </w:r>
      <w:r w:rsidRPr="001B2A0F" w:rsidR="00301E9C">
        <w:rPr>
          <w:rFonts w:ascii="Times New Roman" w:hAnsi="Times New Roman" w:cs="Times New Roman"/>
        </w:rPr>
        <w:t>hours</w:t>
      </w:r>
      <w:r w:rsidRPr="001B2A0F">
        <w:rPr>
          <w:rFonts w:ascii="Times New Roman" w:hAnsi="Times New Roman" w:cs="Times New Roman"/>
        </w:rPr>
        <w:t>)</w:t>
      </w:r>
      <w:r w:rsidRPr="001B2A0F" w:rsidR="00AE56ED">
        <w:rPr>
          <w:rFonts w:ascii="Times New Roman" w:hAnsi="Times New Roman" w:cs="Times New Roman"/>
        </w:rPr>
        <w:t>.</w:t>
      </w:r>
      <w:r w:rsidRPr="001B2A0F">
        <w:rPr>
          <w:rFonts w:ascii="Times New Roman" w:hAnsi="Times New Roman" w:cs="Times New Roman"/>
        </w:rPr>
        <w:t xml:space="preserve"> </w:t>
      </w:r>
    </w:p>
    <w:p w:rsidR="00375837" w:rsidRPr="003972C1" w:rsidP="00565EB2" w14:paraId="5CD3ED51" w14:textId="77777777">
      <w:pPr>
        <w:rPr>
          <w:rFonts w:ascii="Times New Roman" w:hAnsi="Times New Roman" w:cs="Times New Roman"/>
        </w:rPr>
      </w:pPr>
    </w:p>
    <w:p w:rsidR="00104E28" w:rsidRPr="003972C1" w:rsidP="00104E28" w14:paraId="494417D7" w14:textId="77777777">
      <w:pPr>
        <w:numPr>
          <w:ilvl w:val="0"/>
          <w:numId w:val="16"/>
        </w:numPr>
        <w:rPr>
          <w:rFonts w:ascii="Times New Roman" w:hAnsi="Times New Roman" w:cs="Times New Roman"/>
          <w:b/>
        </w:rPr>
      </w:pPr>
      <w:r w:rsidRPr="003972C1">
        <w:rPr>
          <w:rFonts w:ascii="Times New Roman" w:hAnsi="Times New Roman" w:cs="Times New Roman"/>
          <w:b/>
        </w:rPr>
        <w:t>Worker Rights</w:t>
      </w:r>
    </w:p>
    <w:p w:rsidR="00104E28" w:rsidRPr="003972C1" w:rsidP="008D7DFC" w14:paraId="54535D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1872"/>
        <w:rPr>
          <w:rFonts w:ascii="Times New Roman" w:hAnsi="Times New Roman" w:cs="Times New Roman"/>
        </w:rPr>
      </w:pPr>
      <w:r w:rsidRPr="003972C1">
        <w:rPr>
          <w:rFonts w:ascii="Times New Roman" w:hAnsi="Times New Roman" w:cs="Times New Roman"/>
        </w:rPr>
        <w:tab/>
      </w:r>
      <w:r w:rsidRPr="003972C1">
        <w:rPr>
          <w:rFonts w:ascii="Times New Roman" w:hAnsi="Times New Roman" w:cs="Times New Roman"/>
        </w:rPr>
        <w:tab/>
      </w:r>
    </w:p>
    <w:p w:rsidR="00895EFB" w:rsidRPr="001B2A0F" w:rsidP="008D7DFC" w14:paraId="1D3CEBF9" w14:textId="77777777">
      <w:pPr>
        <w:tabs>
          <w:tab w:val="left" w:pos="450"/>
        </w:tabs>
        <w:ind w:left="1080" w:hanging="360"/>
        <w:rPr>
          <w:rFonts w:ascii="Times New Roman" w:hAnsi="Times New Roman" w:cs="Times New Roman"/>
        </w:rPr>
      </w:pPr>
      <w:r w:rsidRPr="002C3596">
        <w:rPr>
          <w:rFonts w:ascii="Times New Roman" w:hAnsi="Times New Roman" w:cs="Times New Roman"/>
          <w:iCs/>
        </w:rPr>
        <w:t>1</w:t>
      </w:r>
      <w:r w:rsidRPr="002C3596">
        <w:rPr>
          <w:rFonts w:ascii="Times New Roman" w:hAnsi="Times New Roman" w:cs="Times New Roman"/>
          <w:i/>
          <w:iCs/>
        </w:rPr>
        <w:t xml:space="preserve">.  </w:t>
      </w:r>
      <w:r w:rsidRPr="002C3596">
        <w:rPr>
          <w:rFonts w:ascii="Times New Roman" w:hAnsi="Times New Roman" w:cs="Times New Roman"/>
          <w:i/>
          <w:iCs/>
        </w:rPr>
        <w:tab/>
      </w:r>
      <w:r w:rsidRPr="001B2A0F" w:rsidR="00770DC4">
        <w:rPr>
          <w:rFonts w:ascii="Times New Roman" w:hAnsi="Times New Roman" w:cs="Times New Roman"/>
          <w:i/>
          <w:iCs/>
          <w:u w:val="single"/>
        </w:rPr>
        <w:t xml:space="preserve">Provide </w:t>
      </w:r>
      <w:r w:rsidRPr="001B2A0F" w:rsidR="004963AF">
        <w:rPr>
          <w:rFonts w:ascii="Times New Roman" w:hAnsi="Times New Roman" w:cs="Times New Roman"/>
          <w:i/>
          <w:iCs/>
          <w:u w:val="single"/>
        </w:rPr>
        <w:t>C</w:t>
      </w:r>
      <w:r w:rsidRPr="001B2A0F" w:rsidR="00770DC4">
        <w:rPr>
          <w:rFonts w:ascii="Times New Roman" w:hAnsi="Times New Roman" w:cs="Times New Roman"/>
          <w:i/>
          <w:iCs/>
          <w:u w:val="single"/>
        </w:rPr>
        <w:t xml:space="preserve">opy of </w:t>
      </w:r>
      <w:r w:rsidRPr="001B2A0F" w:rsidR="004963AF">
        <w:rPr>
          <w:rFonts w:ascii="Times New Roman" w:hAnsi="Times New Roman" w:cs="Times New Roman"/>
          <w:i/>
          <w:iCs/>
          <w:u w:val="single"/>
        </w:rPr>
        <w:t>J</w:t>
      </w:r>
      <w:r w:rsidRPr="001B2A0F" w:rsidR="00770DC4">
        <w:rPr>
          <w:rFonts w:ascii="Times New Roman" w:hAnsi="Times New Roman" w:cs="Times New Roman"/>
          <w:i/>
          <w:iCs/>
          <w:u w:val="single"/>
        </w:rPr>
        <w:t xml:space="preserve">ob </w:t>
      </w:r>
      <w:r w:rsidRPr="001B2A0F" w:rsidR="004963AF">
        <w:rPr>
          <w:rFonts w:ascii="Times New Roman" w:hAnsi="Times New Roman" w:cs="Times New Roman"/>
          <w:i/>
          <w:iCs/>
          <w:u w:val="single"/>
        </w:rPr>
        <w:t>O</w:t>
      </w:r>
      <w:r w:rsidRPr="001B2A0F" w:rsidR="00770DC4">
        <w:rPr>
          <w:rFonts w:ascii="Times New Roman" w:hAnsi="Times New Roman" w:cs="Times New Roman"/>
          <w:i/>
          <w:iCs/>
          <w:u w:val="single"/>
        </w:rPr>
        <w:t xml:space="preserve">rder to </w:t>
      </w:r>
      <w:r w:rsidRPr="001B2A0F" w:rsidR="004963AF">
        <w:rPr>
          <w:rFonts w:ascii="Times New Roman" w:hAnsi="Times New Roman" w:cs="Times New Roman"/>
          <w:i/>
          <w:iCs/>
          <w:u w:val="single"/>
        </w:rPr>
        <w:t>W</w:t>
      </w:r>
      <w:r w:rsidRPr="001B2A0F" w:rsidR="00770DC4">
        <w:rPr>
          <w:rFonts w:ascii="Times New Roman" w:hAnsi="Times New Roman" w:cs="Times New Roman"/>
          <w:i/>
          <w:iCs/>
          <w:u w:val="single"/>
        </w:rPr>
        <w:t>orkers (20 CFR 655.20(l) and 29 CFR 503.16(l))</w:t>
      </w:r>
      <w:r w:rsidRPr="001B2A0F" w:rsidR="00770DC4">
        <w:rPr>
          <w:rFonts w:ascii="Times New Roman" w:hAnsi="Times New Roman" w:cs="Times New Roman"/>
          <w:i/>
          <w:iCs/>
        </w:rPr>
        <w:t xml:space="preserve">.  </w:t>
      </w:r>
      <w:r w:rsidRPr="001B2A0F" w:rsidR="00770DC4">
        <w:rPr>
          <w:rFonts w:ascii="Times New Roman" w:hAnsi="Times New Roman" w:cs="Times New Roman"/>
        </w:rPr>
        <w:t xml:space="preserve">The Department requires employers to provide </w:t>
      </w:r>
      <w:r w:rsidRPr="001B2A0F" w:rsidR="001F6199">
        <w:rPr>
          <w:rFonts w:ascii="Times New Roman" w:hAnsi="Times New Roman" w:cs="Times New Roman"/>
        </w:rPr>
        <w:t xml:space="preserve">a copy of the job order to </w:t>
      </w:r>
      <w:r w:rsidRPr="001B2A0F" w:rsidR="00770DC4">
        <w:rPr>
          <w:rFonts w:ascii="Times New Roman" w:hAnsi="Times New Roman" w:cs="Times New Roman"/>
        </w:rPr>
        <w:t xml:space="preserve">both H-2B workers and U.S. workers in corresponding employment.  The Department has no available means of calculating </w:t>
      </w:r>
      <w:r w:rsidRPr="001B2A0F" w:rsidR="00CB23A5">
        <w:rPr>
          <w:rFonts w:ascii="Times New Roman" w:hAnsi="Times New Roman" w:cs="Times New Roman"/>
        </w:rPr>
        <w:t xml:space="preserve">the number of </w:t>
      </w:r>
      <w:r w:rsidRPr="001B2A0F" w:rsidR="00770DC4">
        <w:rPr>
          <w:rFonts w:ascii="Times New Roman" w:hAnsi="Times New Roman" w:cs="Times New Roman"/>
        </w:rPr>
        <w:t>U.S. workers in corresponding employment.  However, the Department does not always approve the total number of H-2B workers requested by the employer</w:t>
      </w:r>
      <w:r w:rsidRPr="001B2A0F" w:rsidR="00A6053D">
        <w:rPr>
          <w:rFonts w:ascii="Times New Roman" w:hAnsi="Times New Roman" w:cs="Times New Roman"/>
        </w:rPr>
        <w:t>,</w:t>
      </w:r>
      <w:r w:rsidRPr="001B2A0F" w:rsidR="00770DC4">
        <w:rPr>
          <w:rFonts w:ascii="Times New Roman" w:hAnsi="Times New Roman" w:cs="Times New Roman"/>
        </w:rPr>
        <w:t xml:space="preserve"> because it may find, for example, that the employer failed to hire qualified U.S. workers.  Therefore, </w:t>
      </w:r>
      <w:r w:rsidRPr="001B2A0F" w:rsidR="00975E39">
        <w:rPr>
          <w:rFonts w:ascii="Times New Roman" w:hAnsi="Times New Roman" w:cs="Times New Roman"/>
        </w:rPr>
        <w:t xml:space="preserve">to calculate this number in terms of its applications, </w:t>
      </w:r>
      <w:r w:rsidRPr="001B2A0F" w:rsidR="00770DC4">
        <w:rPr>
          <w:rFonts w:ascii="Times New Roman" w:hAnsi="Times New Roman" w:cs="Times New Roman"/>
        </w:rPr>
        <w:t xml:space="preserve">the Department </w:t>
      </w:r>
      <w:r w:rsidRPr="001B2A0F" w:rsidR="00A1357F">
        <w:rPr>
          <w:rFonts w:ascii="Times New Roman" w:hAnsi="Times New Roman" w:cs="Times New Roman"/>
        </w:rPr>
        <w:t xml:space="preserve">will </w:t>
      </w:r>
      <w:r w:rsidRPr="001B2A0F" w:rsidR="00770DC4">
        <w:rPr>
          <w:rFonts w:ascii="Times New Roman" w:hAnsi="Times New Roman" w:cs="Times New Roman"/>
        </w:rPr>
        <w:t xml:space="preserve">assume </w:t>
      </w:r>
      <w:r w:rsidRPr="001B2A0F" w:rsidR="003B5F6E">
        <w:rPr>
          <w:rFonts w:ascii="Times New Roman" w:hAnsi="Times New Roman" w:cs="Times New Roman"/>
        </w:rPr>
        <w:t xml:space="preserve">for the estimate </w:t>
      </w:r>
      <w:r w:rsidRPr="001B2A0F" w:rsidR="00770DC4">
        <w:rPr>
          <w:rFonts w:ascii="Times New Roman" w:hAnsi="Times New Roman" w:cs="Times New Roman"/>
        </w:rPr>
        <w:t>that</w:t>
      </w:r>
      <w:r w:rsidRPr="001B2A0F" w:rsidR="00975E39">
        <w:rPr>
          <w:rFonts w:ascii="Times New Roman" w:hAnsi="Times New Roman" w:cs="Times New Roman"/>
        </w:rPr>
        <w:t xml:space="preserve"> 80 percent of the</w:t>
      </w:r>
      <w:r w:rsidRPr="001B2A0F" w:rsidR="00770DC4">
        <w:rPr>
          <w:rFonts w:ascii="Times New Roman" w:hAnsi="Times New Roman" w:cs="Times New Roman"/>
        </w:rPr>
        <w:t xml:space="preserve"> number of requested workers </w:t>
      </w:r>
      <w:r w:rsidR="00F86BED">
        <w:rPr>
          <w:rFonts w:ascii="Times New Roman" w:hAnsi="Times New Roman" w:cs="Times New Roman"/>
        </w:rPr>
        <w:t xml:space="preserve">(281,301) </w:t>
      </w:r>
      <w:r w:rsidRPr="001B2A0F" w:rsidR="00770DC4">
        <w:rPr>
          <w:rFonts w:ascii="Times New Roman" w:hAnsi="Times New Roman" w:cs="Times New Roman"/>
        </w:rPr>
        <w:t>equals the total number of H-2B and corresponding U.S. workers hired</w:t>
      </w:r>
      <w:r w:rsidRPr="001B2A0F" w:rsidR="00CD5AFB">
        <w:rPr>
          <w:rFonts w:ascii="Times New Roman" w:hAnsi="Times New Roman" w:cs="Times New Roman"/>
        </w:rPr>
        <w:t xml:space="preserve"> (</w:t>
      </w:r>
      <w:r w:rsidRPr="001B2A0F" w:rsidR="00975E39">
        <w:rPr>
          <w:rFonts w:ascii="Times New Roman" w:hAnsi="Times New Roman" w:cs="Times New Roman"/>
        </w:rPr>
        <w:t>225,041</w:t>
      </w:r>
      <w:r w:rsidRPr="001B2A0F" w:rsidR="00BF6CCA">
        <w:rPr>
          <w:rFonts w:ascii="Times New Roman" w:hAnsi="Times New Roman" w:cs="Times New Roman"/>
        </w:rPr>
        <w:t>).</w:t>
      </w:r>
      <w:r w:rsidRPr="001B2A0F" w:rsidR="00770DC4">
        <w:rPr>
          <w:rFonts w:ascii="Times New Roman" w:hAnsi="Times New Roman" w:cs="Times New Roman"/>
        </w:rPr>
        <w:t xml:space="preserve"> </w:t>
      </w:r>
      <w:r w:rsidRPr="001B2A0F" w:rsidR="002F06FC">
        <w:rPr>
          <w:rFonts w:ascii="Times New Roman" w:hAnsi="Times New Roman" w:cs="Times New Roman"/>
        </w:rPr>
        <w:t xml:space="preserve"> </w:t>
      </w:r>
      <w:r w:rsidRPr="001B2A0F" w:rsidR="00770DC4">
        <w:rPr>
          <w:rFonts w:ascii="Times New Roman" w:hAnsi="Times New Roman" w:cs="Times New Roman"/>
        </w:rPr>
        <w:t xml:space="preserve">The Department estimates </w:t>
      </w:r>
      <w:r w:rsidRPr="001B2A0F" w:rsidR="00A1357F">
        <w:rPr>
          <w:rFonts w:ascii="Times New Roman" w:hAnsi="Times New Roman" w:cs="Times New Roman"/>
        </w:rPr>
        <w:t xml:space="preserve">that </w:t>
      </w:r>
      <w:r w:rsidRPr="001B2A0F" w:rsidR="00770DC4">
        <w:rPr>
          <w:rFonts w:ascii="Times New Roman" w:hAnsi="Times New Roman" w:cs="Times New Roman"/>
        </w:rPr>
        <w:t xml:space="preserve">it takes employers an average of </w:t>
      </w:r>
      <w:r w:rsidRPr="001B2A0F" w:rsidR="005400E1">
        <w:rPr>
          <w:rFonts w:ascii="Times New Roman" w:hAnsi="Times New Roman" w:cs="Times New Roman"/>
        </w:rPr>
        <w:t>0.08 hours</w:t>
      </w:r>
      <w:r w:rsidRPr="001B2A0F" w:rsidR="00770DC4">
        <w:rPr>
          <w:rFonts w:ascii="Times New Roman" w:hAnsi="Times New Roman" w:cs="Times New Roman"/>
        </w:rPr>
        <w:t xml:space="preserve"> to provide each worker with a copy of the job order</w:t>
      </w:r>
      <w:r w:rsidRPr="001B2A0F" w:rsidR="00A755E0">
        <w:rPr>
          <w:rFonts w:ascii="Times New Roman" w:hAnsi="Times New Roman" w:cs="Times New Roman"/>
        </w:rPr>
        <w:t xml:space="preserve"> for a burden of </w:t>
      </w:r>
      <w:r w:rsidRPr="001B2A0F" w:rsidR="007D2B46">
        <w:rPr>
          <w:rFonts w:ascii="Times New Roman" w:hAnsi="Times New Roman" w:cs="Times New Roman"/>
        </w:rPr>
        <w:t>1</w:t>
      </w:r>
      <w:r w:rsidRPr="001B2A0F" w:rsidR="00975E39">
        <w:rPr>
          <w:rFonts w:ascii="Times New Roman" w:hAnsi="Times New Roman" w:cs="Times New Roman"/>
        </w:rPr>
        <w:t>8,003</w:t>
      </w:r>
      <w:r w:rsidRPr="001B2A0F" w:rsidR="007D2B46">
        <w:rPr>
          <w:rFonts w:ascii="Times New Roman" w:hAnsi="Times New Roman" w:cs="Times New Roman"/>
        </w:rPr>
        <w:t xml:space="preserve"> </w:t>
      </w:r>
      <w:r w:rsidRPr="001B2A0F" w:rsidR="00A755E0">
        <w:rPr>
          <w:rFonts w:ascii="Times New Roman" w:hAnsi="Times New Roman" w:cs="Times New Roman"/>
        </w:rPr>
        <w:t>hours</w:t>
      </w:r>
      <w:r w:rsidRPr="001B2A0F" w:rsidR="00770DC4">
        <w:rPr>
          <w:rFonts w:ascii="Times New Roman" w:hAnsi="Times New Roman" w:cs="Times New Roman"/>
        </w:rPr>
        <w:t xml:space="preserve"> (</w:t>
      </w:r>
      <w:r w:rsidRPr="001B2A0F" w:rsidR="00975E39">
        <w:rPr>
          <w:rFonts w:ascii="Times New Roman" w:hAnsi="Times New Roman" w:cs="Times New Roman"/>
        </w:rPr>
        <w:t>225,041</w:t>
      </w:r>
      <w:r w:rsidRPr="001B2A0F" w:rsidR="007D2B46">
        <w:rPr>
          <w:rFonts w:ascii="Times New Roman" w:hAnsi="Times New Roman" w:cs="Times New Roman"/>
        </w:rPr>
        <w:t xml:space="preserve"> </w:t>
      </w:r>
      <w:r w:rsidRPr="001B2A0F" w:rsidR="00770DC4">
        <w:rPr>
          <w:rFonts w:ascii="Times New Roman" w:hAnsi="Times New Roman" w:cs="Times New Roman"/>
        </w:rPr>
        <w:t xml:space="preserve">workers x </w:t>
      </w:r>
      <w:r w:rsidRPr="001B2A0F" w:rsidR="00DC3C86">
        <w:rPr>
          <w:rFonts w:ascii="Times New Roman" w:hAnsi="Times New Roman" w:cs="Times New Roman"/>
        </w:rPr>
        <w:t xml:space="preserve">.08 </w:t>
      </w:r>
      <w:r w:rsidRPr="001B2A0F" w:rsidR="00EC27FC">
        <w:rPr>
          <w:rFonts w:ascii="Times New Roman" w:hAnsi="Times New Roman" w:cs="Times New Roman"/>
        </w:rPr>
        <w:t>hours</w:t>
      </w:r>
      <w:r w:rsidRPr="001B2A0F" w:rsidR="00DC3C86">
        <w:rPr>
          <w:rFonts w:ascii="Times New Roman" w:hAnsi="Times New Roman" w:cs="Times New Roman"/>
        </w:rPr>
        <w:t xml:space="preserve"> </w:t>
      </w:r>
      <w:r w:rsidRPr="001B2A0F" w:rsidR="00770DC4">
        <w:rPr>
          <w:rFonts w:ascii="Times New Roman" w:hAnsi="Times New Roman" w:cs="Times New Roman"/>
        </w:rPr>
        <w:t xml:space="preserve">= </w:t>
      </w:r>
      <w:r w:rsidRPr="001B2A0F" w:rsidR="00975E39">
        <w:rPr>
          <w:rFonts w:ascii="Times New Roman" w:hAnsi="Times New Roman" w:cs="Times New Roman"/>
        </w:rPr>
        <w:t xml:space="preserve">18,003 </w:t>
      </w:r>
      <w:r w:rsidRPr="001B2A0F" w:rsidR="00770DC4">
        <w:rPr>
          <w:rFonts w:ascii="Times New Roman" w:hAnsi="Times New Roman" w:cs="Times New Roman"/>
        </w:rPr>
        <w:t>hours)</w:t>
      </w:r>
      <w:r w:rsidRPr="001B2A0F" w:rsidR="00B749ED">
        <w:rPr>
          <w:rFonts w:ascii="Times New Roman" w:hAnsi="Times New Roman" w:cs="Times New Roman"/>
        </w:rPr>
        <w:t>.</w:t>
      </w:r>
      <w:r w:rsidRPr="001B2A0F" w:rsidR="00770DC4">
        <w:rPr>
          <w:rFonts w:ascii="Times New Roman" w:hAnsi="Times New Roman" w:cs="Times New Roman"/>
        </w:rPr>
        <w:t xml:space="preserve">  In addition, the Department estimates that </w:t>
      </w:r>
      <w:r w:rsidRPr="001B2A0F" w:rsidR="006A59A9">
        <w:rPr>
          <w:rFonts w:ascii="Times New Roman" w:hAnsi="Times New Roman" w:cs="Times New Roman"/>
        </w:rPr>
        <w:t xml:space="preserve">86 percent or 7,781 </w:t>
      </w:r>
      <w:r w:rsidRPr="001B2A0F" w:rsidR="00BF6CCA">
        <w:rPr>
          <w:rFonts w:ascii="Times New Roman" w:hAnsi="Times New Roman" w:cs="Times New Roman"/>
        </w:rPr>
        <w:t xml:space="preserve">employers will need to translate </w:t>
      </w:r>
      <w:r w:rsidRPr="001B2A0F" w:rsidR="006A59A9">
        <w:rPr>
          <w:rFonts w:ascii="Times New Roman" w:hAnsi="Times New Roman" w:cs="Times New Roman"/>
        </w:rPr>
        <w:t xml:space="preserve">78 percent of </w:t>
      </w:r>
      <w:r w:rsidRPr="001B2A0F" w:rsidR="008B632A">
        <w:rPr>
          <w:rFonts w:ascii="Times New Roman" w:hAnsi="Times New Roman" w:cs="Times New Roman"/>
        </w:rPr>
        <w:t>job orders</w:t>
      </w:r>
      <w:r w:rsidRPr="001B2A0F" w:rsidR="006A59A9">
        <w:rPr>
          <w:rFonts w:ascii="Times New Roman" w:hAnsi="Times New Roman" w:cs="Times New Roman"/>
        </w:rPr>
        <w:t xml:space="preserve"> </w:t>
      </w:r>
      <w:r w:rsidRPr="001B2A0F" w:rsidR="000B0AF9">
        <w:rPr>
          <w:rFonts w:ascii="Times New Roman" w:hAnsi="Times New Roman" w:cs="Times New Roman"/>
        </w:rPr>
        <w:t>for workers</w:t>
      </w:r>
      <w:r w:rsidRPr="001B2A0F" w:rsidR="00363070">
        <w:rPr>
          <w:rFonts w:ascii="Times New Roman" w:hAnsi="Times New Roman" w:cs="Times New Roman"/>
        </w:rPr>
        <w:t xml:space="preserve"> </w:t>
      </w:r>
      <w:r w:rsidRPr="001B2A0F" w:rsidR="006A59A9">
        <w:rPr>
          <w:rFonts w:ascii="Times New Roman" w:hAnsi="Times New Roman" w:cs="Times New Roman"/>
        </w:rPr>
        <w:t xml:space="preserve">or 12,329 </w:t>
      </w:r>
      <w:r w:rsidRPr="001B2A0F" w:rsidR="00363070">
        <w:rPr>
          <w:rFonts w:ascii="Times New Roman" w:hAnsi="Times New Roman" w:cs="Times New Roman"/>
        </w:rPr>
        <w:t>and that each job order will be tran</w:t>
      </w:r>
      <w:r w:rsidRPr="001B2A0F" w:rsidR="0056332E">
        <w:rPr>
          <w:rFonts w:ascii="Times New Roman" w:hAnsi="Times New Roman" w:cs="Times New Roman"/>
        </w:rPr>
        <w:t>slated once</w:t>
      </w:r>
      <w:r w:rsidRPr="001B2A0F" w:rsidR="00363070">
        <w:rPr>
          <w:rFonts w:ascii="Times New Roman" w:hAnsi="Times New Roman" w:cs="Times New Roman"/>
        </w:rPr>
        <w:t xml:space="preserve"> </w:t>
      </w:r>
      <w:r w:rsidRPr="001B2A0F" w:rsidR="00C87EB5">
        <w:rPr>
          <w:rFonts w:ascii="Times New Roman" w:hAnsi="Times New Roman" w:cs="Times New Roman"/>
        </w:rPr>
        <w:t>on average</w:t>
      </w:r>
      <w:r w:rsidRPr="001B2A0F" w:rsidR="001C29C6">
        <w:rPr>
          <w:rFonts w:ascii="Times New Roman" w:hAnsi="Times New Roman" w:cs="Times New Roman"/>
        </w:rPr>
        <w:t>.</w:t>
      </w:r>
      <w:r w:rsidRPr="001B2A0F" w:rsidR="00BF6CCA">
        <w:rPr>
          <w:rFonts w:ascii="Times New Roman" w:hAnsi="Times New Roman" w:cs="Times New Roman"/>
        </w:rPr>
        <w:t xml:space="preserve">  </w:t>
      </w:r>
      <w:r w:rsidRPr="001B2A0F" w:rsidR="00770DC4">
        <w:rPr>
          <w:rFonts w:ascii="Times New Roman" w:hAnsi="Times New Roman" w:cs="Times New Roman"/>
        </w:rPr>
        <w:t xml:space="preserve">The Department </w:t>
      </w:r>
      <w:r w:rsidRPr="001B2A0F" w:rsidR="0056332E">
        <w:rPr>
          <w:rFonts w:ascii="Times New Roman" w:hAnsi="Times New Roman" w:cs="Times New Roman"/>
        </w:rPr>
        <w:t xml:space="preserve">expects </w:t>
      </w:r>
      <w:r w:rsidRPr="001B2A0F" w:rsidR="00363070">
        <w:rPr>
          <w:rFonts w:ascii="Times New Roman" w:hAnsi="Times New Roman" w:cs="Times New Roman"/>
        </w:rPr>
        <w:t xml:space="preserve">these employers </w:t>
      </w:r>
      <w:r w:rsidRPr="001B2A0F" w:rsidR="0056332E">
        <w:rPr>
          <w:rFonts w:ascii="Times New Roman" w:hAnsi="Times New Roman" w:cs="Times New Roman"/>
        </w:rPr>
        <w:t xml:space="preserve">to </w:t>
      </w:r>
      <w:r w:rsidRPr="001B2A0F" w:rsidR="00363070">
        <w:rPr>
          <w:rFonts w:ascii="Times New Roman" w:hAnsi="Times New Roman" w:cs="Times New Roman"/>
        </w:rPr>
        <w:t xml:space="preserve">file more than one job order, for a </w:t>
      </w:r>
      <w:r w:rsidRPr="001B2A0F" w:rsidR="001C29C6">
        <w:rPr>
          <w:rFonts w:ascii="Times New Roman" w:hAnsi="Times New Roman" w:cs="Times New Roman"/>
        </w:rPr>
        <w:t xml:space="preserve">translation </w:t>
      </w:r>
      <w:r w:rsidRPr="001B2A0F" w:rsidR="00363070">
        <w:rPr>
          <w:rFonts w:ascii="Times New Roman" w:hAnsi="Times New Roman" w:cs="Times New Roman"/>
        </w:rPr>
        <w:t>frequency rate of 1</w:t>
      </w:r>
      <w:r w:rsidRPr="001B2A0F" w:rsidR="00F33F1A">
        <w:rPr>
          <w:rFonts w:ascii="Times New Roman" w:hAnsi="Times New Roman" w:cs="Times New Roman"/>
        </w:rPr>
        <w:t>.</w:t>
      </w:r>
      <w:r w:rsidRPr="001B2A0F" w:rsidR="003A5E37">
        <w:rPr>
          <w:rFonts w:ascii="Times New Roman" w:hAnsi="Times New Roman" w:cs="Times New Roman"/>
        </w:rPr>
        <w:t>5845</w:t>
      </w:r>
      <w:r w:rsidRPr="001B2A0F" w:rsidR="00363070">
        <w:rPr>
          <w:rFonts w:ascii="Times New Roman" w:hAnsi="Times New Roman" w:cs="Times New Roman"/>
        </w:rPr>
        <w:t xml:space="preserve">, and that </w:t>
      </w:r>
      <w:r w:rsidRPr="001B2A0F" w:rsidR="00770DC4">
        <w:rPr>
          <w:rFonts w:ascii="Times New Roman" w:hAnsi="Times New Roman" w:cs="Times New Roman"/>
        </w:rPr>
        <w:t xml:space="preserve">a typical translation takes </w:t>
      </w:r>
      <w:r w:rsidRPr="001B2A0F" w:rsidR="00B749ED">
        <w:rPr>
          <w:rFonts w:ascii="Times New Roman" w:hAnsi="Times New Roman" w:cs="Times New Roman"/>
        </w:rPr>
        <w:t>one</w:t>
      </w:r>
      <w:r w:rsidRPr="001B2A0F" w:rsidR="00770DC4">
        <w:rPr>
          <w:rFonts w:ascii="Times New Roman" w:hAnsi="Times New Roman" w:cs="Times New Roman"/>
        </w:rPr>
        <w:t xml:space="preserve"> hour to complete</w:t>
      </w:r>
      <w:r w:rsidRPr="001B2A0F" w:rsidR="00363070">
        <w:rPr>
          <w:rFonts w:ascii="Times New Roman" w:hAnsi="Times New Roman" w:cs="Times New Roman"/>
        </w:rPr>
        <w:t>.  The total burden for translation of</w:t>
      </w:r>
      <w:r w:rsidRPr="001B2A0F" w:rsidR="00D057BA">
        <w:rPr>
          <w:rFonts w:ascii="Times New Roman" w:hAnsi="Times New Roman" w:cs="Times New Roman"/>
        </w:rPr>
        <w:t xml:space="preserve"> the job order </w:t>
      </w:r>
      <w:r w:rsidRPr="001B2A0F" w:rsidR="00363070">
        <w:rPr>
          <w:rFonts w:ascii="Times New Roman" w:hAnsi="Times New Roman" w:cs="Times New Roman"/>
        </w:rPr>
        <w:t xml:space="preserve">is thus </w:t>
      </w:r>
      <w:r w:rsidRPr="001B2A0F" w:rsidR="0090689A">
        <w:rPr>
          <w:rFonts w:ascii="Times New Roman" w:hAnsi="Times New Roman" w:cs="Times New Roman"/>
        </w:rPr>
        <w:t>12,329</w:t>
      </w:r>
      <w:r w:rsidRPr="001B2A0F" w:rsidR="00AF7732">
        <w:rPr>
          <w:rFonts w:ascii="Times New Roman" w:hAnsi="Times New Roman" w:cs="Times New Roman"/>
        </w:rPr>
        <w:t xml:space="preserve"> </w:t>
      </w:r>
      <w:r w:rsidRPr="001B2A0F" w:rsidR="00A755E0">
        <w:rPr>
          <w:rFonts w:ascii="Times New Roman" w:hAnsi="Times New Roman" w:cs="Times New Roman"/>
        </w:rPr>
        <w:t>hours</w:t>
      </w:r>
      <w:r w:rsidRPr="001B2A0F" w:rsidR="003F7773">
        <w:rPr>
          <w:rFonts w:ascii="Times New Roman" w:hAnsi="Times New Roman" w:cs="Times New Roman"/>
        </w:rPr>
        <w:t xml:space="preserve"> </w:t>
      </w:r>
      <w:r w:rsidRPr="001B2A0F" w:rsidR="00770DC4">
        <w:rPr>
          <w:rFonts w:ascii="Times New Roman" w:hAnsi="Times New Roman" w:cs="Times New Roman"/>
        </w:rPr>
        <w:t>(</w:t>
      </w:r>
      <w:r w:rsidRPr="001B2A0F" w:rsidR="006A59A9">
        <w:rPr>
          <w:rFonts w:ascii="Times New Roman" w:hAnsi="Times New Roman" w:cs="Times New Roman"/>
        </w:rPr>
        <w:t>7,781</w:t>
      </w:r>
      <w:r w:rsidRPr="001B2A0F" w:rsidR="001E2DC3">
        <w:rPr>
          <w:rFonts w:ascii="Times New Roman" w:hAnsi="Times New Roman" w:cs="Times New Roman"/>
        </w:rPr>
        <w:t xml:space="preserve"> </w:t>
      </w:r>
      <w:r w:rsidRPr="001B2A0F" w:rsidR="00363070">
        <w:rPr>
          <w:rFonts w:ascii="Times New Roman" w:hAnsi="Times New Roman" w:cs="Times New Roman"/>
        </w:rPr>
        <w:t>employers x 1.</w:t>
      </w:r>
      <w:r w:rsidRPr="001B2A0F" w:rsidR="006A59A9">
        <w:rPr>
          <w:rFonts w:ascii="Times New Roman" w:hAnsi="Times New Roman" w:cs="Times New Roman"/>
        </w:rPr>
        <w:t>5845</w:t>
      </w:r>
      <w:r w:rsidRPr="001B2A0F" w:rsidR="00363070">
        <w:rPr>
          <w:rFonts w:ascii="Times New Roman" w:hAnsi="Times New Roman" w:cs="Times New Roman"/>
        </w:rPr>
        <w:t xml:space="preserve"> </w:t>
      </w:r>
      <w:r w:rsidRPr="001B2A0F" w:rsidR="00067FD6">
        <w:rPr>
          <w:rFonts w:ascii="Times New Roman" w:hAnsi="Times New Roman" w:cs="Times New Roman"/>
        </w:rPr>
        <w:t xml:space="preserve">translation </w:t>
      </w:r>
      <w:r w:rsidRPr="001B2A0F" w:rsidR="00363070">
        <w:rPr>
          <w:rFonts w:ascii="Times New Roman" w:hAnsi="Times New Roman" w:cs="Times New Roman"/>
        </w:rPr>
        <w:t xml:space="preserve">frequency </w:t>
      </w:r>
      <w:r w:rsidRPr="001B2A0F" w:rsidR="0056332E">
        <w:rPr>
          <w:rFonts w:ascii="Times New Roman" w:hAnsi="Times New Roman" w:cs="Times New Roman"/>
        </w:rPr>
        <w:t xml:space="preserve">x 1 hour </w:t>
      </w:r>
      <w:r w:rsidRPr="001B2A0F" w:rsidR="00770DC4">
        <w:rPr>
          <w:rFonts w:ascii="Times New Roman" w:hAnsi="Times New Roman" w:cs="Times New Roman"/>
        </w:rPr>
        <w:t xml:space="preserve">= </w:t>
      </w:r>
      <w:r w:rsidRPr="001B2A0F" w:rsidR="006A59A9">
        <w:rPr>
          <w:rFonts w:ascii="Times New Roman" w:hAnsi="Times New Roman" w:cs="Times New Roman"/>
        </w:rPr>
        <w:t xml:space="preserve">12,328.99 </w:t>
      </w:r>
      <w:r w:rsidRPr="001B2A0F" w:rsidR="00363070">
        <w:rPr>
          <w:rFonts w:ascii="Times New Roman" w:hAnsi="Times New Roman" w:cs="Times New Roman"/>
        </w:rPr>
        <w:t xml:space="preserve">or </w:t>
      </w:r>
      <w:r w:rsidRPr="001B2A0F" w:rsidR="006A59A9">
        <w:rPr>
          <w:rFonts w:ascii="Times New Roman" w:hAnsi="Times New Roman" w:cs="Times New Roman"/>
        </w:rPr>
        <w:t>12,329</w:t>
      </w:r>
      <w:r w:rsidRPr="001B2A0F" w:rsidR="001E2DC3">
        <w:rPr>
          <w:rFonts w:ascii="Times New Roman" w:hAnsi="Times New Roman" w:cs="Times New Roman"/>
        </w:rPr>
        <w:t xml:space="preserve"> </w:t>
      </w:r>
      <w:r w:rsidRPr="001B2A0F" w:rsidR="00770DC4">
        <w:rPr>
          <w:rFonts w:ascii="Times New Roman" w:hAnsi="Times New Roman" w:cs="Times New Roman"/>
        </w:rPr>
        <w:t>hours)</w:t>
      </w:r>
      <w:r w:rsidRPr="001B2A0F" w:rsidR="00B749ED">
        <w:rPr>
          <w:rFonts w:ascii="Times New Roman" w:hAnsi="Times New Roman" w:cs="Times New Roman"/>
        </w:rPr>
        <w:t>.</w:t>
      </w:r>
      <w:r w:rsidRPr="001B2A0F" w:rsidR="00770DC4">
        <w:rPr>
          <w:rFonts w:ascii="Times New Roman" w:hAnsi="Times New Roman" w:cs="Times New Roman"/>
        </w:rPr>
        <w:t xml:space="preserve">  </w:t>
      </w:r>
    </w:p>
    <w:p w:rsidR="002E25F5" w:rsidRPr="001B2A0F" w:rsidP="008D7DFC" w14:paraId="45355F30" w14:textId="77777777">
      <w:pPr>
        <w:tabs>
          <w:tab w:val="left" w:pos="450"/>
        </w:tabs>
        <w:ind w:left="1080" w:hanging="360"/>
        <w:rPr>
          <w:rFonts w:ascii="Times New Roman" w:hAnsi="Times New Roman" w:cs="Times New Roman"/>
        </w:rPr>
      </w:pPr>
    </w:p>
    <w:p w:rsidR="00770DC4" w:rsidRPr="001B2A0F" w:rsidP="008D7DFC" w14:paraId="2B9182F7" w14:textId="77777777">
      <w:pPr>
        <w:numPr>
          <w:ilvl w:val="0"/>
          <w:numId w:val="38"/>
        </w:numPr>
        <w:ind w:left="1080"/>
        <w:rPr>
          <w:rFonts w:ascii="Times New Roman" w:hAnsi="Times New Roman" w:cs="Times New Roman"/>
        </w:rPr>
      </w:pPr>
      <w:r w:rsidRPr="001B2A0F">
        <w:rPr>
          <w:rFonts w:ascii="Times New Roman" w:hAnsi="Times New Roman" w:cs="Times New Roman"/>
          <w:i/>
          <w:iCs/>
          <w:u w:val="single"/>
        </w:rPr>
        <w:t xml:space="preserve">Post </w:t>
      </w:r>
      <w:r w:rsidRPr="001B2A0F" w:rsidR="005C26FE">
        <w:rPr>
          <w:rFonts w:ascii="Times New Roman" w:hAnsi="Times New Roman" w:cs="Times New Roman"/>
          <w:i/>
          <w:iCs/>
          <w:u w:val="single"/>
        </w:rPr>
        <w:t>N</w:t>
      </w:r>
      <w:r w:rsidRPr="001B2A0F">
        <w:rPr>
          <w:rFonts w:ascii="Times New Roman" w:hAnsi="Times New Roman" w:cs="Times New Roman"/>
          <w:i/>
          <w:iCs/>
          <w:u w:val="single"/>
        </w:rPr>
        <w:t xml:space="preserve">otice of </w:t>
      </w:r>
      <w:r w:rsidRPr="001B2A0F" w:rsidR="005C26FE">
        <w:rPr>
          <w:rFonts w:ascii="Times New Roman" w:hAnsi="Times New Roman" w:cs="Times New Roman"/>
          <w:i/>
          <w:iCs/>
          <w:u w:val="single"/>
        </w:rPr>
        <w:t>W</w:t>
      </w:r>
      <w:r w:rsidRPr="001B2A0F">
        <w:rPr>
          <w:rFonts w:ascii="Times New Roman" w:hAnsi="Times New Roman" w:cs="Times New Roman"/>
          <w:i/>
          <w:iCs/>
          <w:u w:val="single"/>
        </w:rPr>
        <w:t xml:space="preserve">orker </w:t>
      </w:r>
      <w:r w:rsidRPr="001B2A0F" w:rsidR="005C26FE">
        <w:rPr>
          <w:rFonts w:ascii="Times New Roman" w:hAnsi="Times New Roman" w:cs="Times New Roman"/>
          <w:i/>
          <w:iCs/>
          <w:u w:val="single"/>
        </w:rPr>
        <w:t>R</w:t>
      </w:r>
      <w:r w:rsidRPr="001B2A0F">
        <w:rPr>
          <w:rFonts w:ascii="Times New Roman" w:hAnsi="Times New Roman" w:cs="Times New Roman"/>
          <w:i/>
          <w:iCs/>
          <w:u w:val="single"/>
        </w:rPr>
        <w:t>ights (20 CFR 655.20(m) and 29 CFR 503.16(m)</w:t>
      </w:r>
      <w:r w:rsidRPr="001B2A0F" w:rsidR="009C7F92">
        <w:rPr>
          <w:rFonts w:ascii="Times New Roman" w:hAnsi="Times New Roman" w:cs="Times New Roman"/>
          <w:i/>
          <w:iCs/>
          <w:u w:val="single"/>
        </w:rPr>
        <w:t>)</w:t>
      </w:r>
      <w:r w:rsidRPr="001B2A0F">
        <w:rPr>
          <w:rFonts w:ascii="Times New Roman" w:hAnsi="Times New Roman" w:cs="Times New Roman"/>
          <w:i/>
          <w:iCs/>
        </w:rPr>
        <w:t xml:space="preserve">.  </w:t>
      </w:r>
      <w:r w:rsidRPr="001B2A0F">
        <w:rPr>
          <w:rFonts w:ascii="Times New Roman" w:hAnsi="Times New Roman" w:cs="Times New Roman"/>
          <w:iCs/>
        </w:rPr>
        <w:t>The regulations require e</w:t>
      </w:r>
      <w:r w:rsidRPr="001B2A0F">
        <w:rPr>
          <w:rFonts w:ascii="Times New Roman" w:hAnsi="Times New Roman" w:cs="Times New Roman"/>
        </w:rPr>
        <w:t xml:space="preserve">mployers to post and maintain in a conspicuous location at the place of employment a poster provided by the Department that sets out the rights and protections for H-2B workers and workers in corresponding employment.  However, this burden is exempt from the PRA under 5 CFR 1320.3(c)(2).  </w:t>
      </w:r>
    </w:p>
    <w:p w:rsidR="00770DC4" w:rsidRPr="00FA2F66" w:rsidP="008D7DFC" w14:paraId="0859FEFF" w14:textId="77777777">
      <w:pPr>
        <w:tabs>
          <w:tab w:val="left" w:pos="1080"/>
        </w:tabs>
        <w:ind w:left="1080" w:hanging="360"/>
        <w:rPr>
          <w:rFonts w:ascii="Times New Roman" w:hAnsi="Times New Roman" w:cs="Times New Roman"/>
        </w:rPr>
      </w:pPr>
    </w:p>
    <w:p w:rsidR="00770DC4" w:rsidRPr="001B2A0F" w:rsidP="008D7DFC" w14:paraId="7F983820" w14:textId="77777777">
      <w:pPr>
        <w:numPr>
          <w:ilvl w:val="0"/>
          <w:numId w:val="38"/>
        </w:numPr>
        <w:tabs>
          <w:tab w:val="left" w:pos="1080"/>
        </w:tabs>
        <w:ind w:left="1080"/>
        <w:rPr>
          <w:rFonts w:ascii="Times New Roman" w:hAnsi="Times New Roman" w:cs="Times New Roman"/>
        </w:rPr>
      </w:pPr>
      <w:r w:rsidRPr="001B2A0F">
        <w:rPr>
          <w:rFonts w:ascii="Times New Roman" w:hAnsi="Times New Roman" w:cs="Times New Roman"/>
          <w:i/>
          <w:iCs/>
          <w:u w:val="single"/>
        </w:rPr>
        <w:t xml:space="preserve">SWA </w:t>
      </w:r>
      <w:r w:rsidRPr="001B2A0F" w:rsidR="003B33DD">
        <w:rPr>
          <w:rFonts w:ascii="Times New Roman" w:hAnsi="Times New Roman" w:cs="Times New Roman"/>
          <w:i/>
          <w:iCs/>
          <w:u w:val="single"/>
        </w:rPr>
        <w:t>I</w:t>
      </w:r>
      <w:r w:rsidRPr="001B2A0F">
        <w:rPr>
          <w:rFonts w:ascii="Times New Roman" w:hAnsi="Times New Roman" w:cs="Times New Roman"/>
          <w:i/>
          <w:iCs/>
          <w:u w:val="single"/>
        </w:rPr>
        <w:t xml:space="preserve">nforms </w:t>
      </w:r>
      <w:r w:rsidRPr="001B2A0F" w:rsidR="003B33DD">
        <w:rPr>
          <w:rFonts w:ascii="Times New Roman" w:hAnsi="Times New Roman" w:cs="Times New Roman"/>
          <w:i/>
          <w:iCs/>
          <w:u w:val="single"/>
        </w:rPr>
        <w:t>A</w:t>
      </w:r>
      <w:r w:rsidRPr="001B2A0F">
        <w:rPr>
          <w:rFonts w:ascii="Times New Roman" w:hAnsi="Times New Roman" w:cs="Times New Roman"/>
          <w:i/>
          <w:iCs/>
          <w:u w:val="single"/>
        </w:rPr>
        <w:t xml:space="preserve">pplicants of </w:t>
      </w:r>
      <w:r w:rsidRPr="001B2A0F" w:rsidR="003B33DD">
        <w:rPr>
          <w:rFonts w:ascii="Times New Roman" w:hAnsi="Times New Roman" w:cs="Times New Roman"/>
          <w:i/>
          <w:iCs/>
          <w:u w:val="single"/>
        </w:rPr>
        <w:t>R</w:t>
      </w:r>
      <w:r w:rsidRPr="001B2A0F">
        <w:rPr>
          <w:rFonts w:ascii="Times New Roman" w:hAnsi="Times New Roman" w:cs="Times New Roman"/>
          <w:i/>
          <w:iCs/>
          <w:u w:val="single"/>
        </w:rPr>
        <w:t>equirements (20 CFR 655.47)</w:t>
      </w:r>
      <w:r w:rsidRPr="001B2A0F">
        <w:rPr>
          <w:rFonts w:ascii="Times New Roman" w:hAnsi="Times New Roman" w:cs="Times New Roman"/>
          <w:i/>
          <w:iCs/>
        </w:rPr>
        <w:t xml:space="preserve">.  </w:t>
      </w:r>
      <w:r w:rsidRPr="001B2A0F">
        <w:rPr>
          <w:rFonts w:ascii="Times New Roman" w:hAnsi="Times New Roman" w:cs="Times New Roman"/>
        </w:rPr>
        <w:t xml:space="preserve">The regulations require SWAs to only refer individuals who have been apprised of all the material terms and conditions of employment and </w:t>
      </w:r>
      <w:r w:rsidRPr="001B2A0F" w:rsidR="007B6EEA">
        <w:rPr>
          <w:rFonts w:ascii="Times New Roman" w:hAnsi="Times New Roman" w:cs="Times New Roman"/>
        </w:rPr>
        <w:t xml:space="preserve">who </w:t>
      </w:r>
      <w:r w:rsidRPr="001B2A0F">
        <w:rPr>
          <w:rFonts w:ascii="Times New Roman" w:hAnsi="Times New Roman" w:cs="Times New Roman"/>
        </w:rPr>
        <w:t xml:space="preserve">have indicated, by accepting referral to the job </w:t>
      </w:r>
      <w:r w:rsidRPr="001B2A0F" w:rsidR="00C06949">
        <w:rPr>
          <w:rFonts w:ascii="Times New Roman" w:hAnsi="Times New Roman" w:cs="Times New Roman"/>
        </w:rPr>
        <w:t>opportunity that</w:t>
      </w:r>
      <w:r w:rsidRPr="001B2A0F">
        <w:rPr>
          <w:rFonts w:ascii="Times New Roman" w:hAnsi="Times New Roman" w:cs="Times New Roman"/>
        </w:rPr>
        <w:t xml:space="preserve"> they are qualified and will be available for employment.  Because this requirement would be specific to the H-2B program and calls for SWAs to go beyond their normal functions, it is therefore not exempt under 5 CFR 1320.3(</w:t>
      </w:r>
      <w:r w:rsidRPr="001B2A0F" w:rsidR="005D7C21">
        <w:rPr>
          <w:rFonts w:ascii="Times New Roman" w:hAnsi="Times New Roman" w:cs="Times New Roman"/>
        </w:rPr>
        <w:t>b</w:t>
      </w:r>
      <w:r w:rsidRPr="001B2A0F">
        <w:rPr>
          <w:rFonts w:ascii="Times New Roman" w:hAnsi="Times New Roman" w:cs="Times New Roman"/>
        </w:rPr>
        <w:t>)</w:t>
      </w:r>
      <w:r w:rsidRPr="001B2A0F" w:rsidR="005D7C21">
        <w:rPr>
          <w:rFonts w:ascii="Times New Roman" w:hAnsi="Times New Roman" w:cs="Times New Roman"/>
        </w:rPr>
        <w:t>(2)</w:t>
      </w:r>
      <w:r w:rsidRPr="001B2A0F">
        <w:rPr>
          <w:rFonts w:ascii="Times New Roman" w:hAnsi="Times New Roman" w:cs="Times New Roman"/>
        </w:rPr>
        <w:t xml:space="preserve">.  </w:t>
      </w:r>
      <w:r w:rsidRPr="001B2A0F" w:rsidR="00B16C50">
        <w:rPr>
          <w:rFonts w:ascii="Times New Roman" w:hAnsi="Times New Roman" w:cs="Times New Roman"/>
        </w:rPr>
        <w:t xml:space="preserve">The </w:t>
      </w:r>
      <w:r w:rsidRPr="001B2A0F">
        <w:rPr>
          <w:rFonts w:ascii="Times New Roman" w:hAnsi="Times New Roman" w:cs="Times New Roman"/>
        </w:rPr>
        <w:t>Department track</w:t>
      </w:r>
      <w:r w:rsidRPr="001B2A0F" w:rsidR="00B16C50">
        <w:rPr>
          <w:rFonts w:ascii="Times New Roman" w:hAnsi="Times New Roman" w:cs="Times New Roman"/>
        </w:rPr>
        <w:t>s</w:t>
      </w:r>
      <w:r w:rsidRPr="001B2A0F">
        <w:rPr>
          <w:rFonts w:ascii="Times New Roman" w:hAnsi="Times New Roman" w:cs="Times New Roman"/>
        </w:rPr>
        <w:t xml:space="preserve"> the number of partial certifications it issues due to the </w:t>
      </w:r>
      <w:r w:rsidRPr="001B2A0F" w:rsidR="00B16C50">
        <w:rPr>
          <w:rFonts w:ascii="Times New Roman" w:hAnsi="Times New Roman" w:cs="Times New Roman"/>
        </w:rPr>
        <w:t xml:space="preserve">availability of </w:t>
      </w:r>
      <w:r w:rsidRPr="001B2A0F">
        <w:rPr>
          <w:rFonts w:ascii="Times New Roman" w:hAnsi="Times New Roman" w:cs="Times New Roman"/>
        </w:rPr>
        <w:t>qualified U.S. workers</w:t>
      </w:r>
      <w:r w:rsidRPr="001B2A0F" w:rsidR="00B16C50">
        <w:rPr>
          <w:rFonts w:ascii="Times New Roman" w:hAnsi="Times New Roman" w:cs="Times New Roman"/>
        </w:rPr>
        <w:t xml:space="preserve"> </w:t>
      </w:r>
      <w:r w:rsidRPr="001B2A0F" w:rsidR="00397A92">
        <w:rPr>
          <w:rFonts w:ascii="Times New Roman" w:hAnsi="Times New Roman" w:cs="Times New Roman"/>
        </w:rPr>
        <w:t xml:space="preserve">and estimates that </w:t>
      </w:r>
      <w:r w:rsidRPr="001B2A0F" w:rsidR="003A5E37">
        <w:rPr>
          <w:rFonts w:ascii="Times New Roman" w:hAnsi="Times New Roman" w:cs="Times New Roman"/>
        </w:rPr>
        <w:t>35,851</w:t>
      </w:r>
      <w:r w:rsidRPr="001B2A0F" w:rsidR="004D3EED">
        <w:rPr>
          <w:rFonts w:ascii="Times New Roman" w:hAnsi="Times New Roman" w:cs="Times New Roman"/>
        </w:rPr>
        <w:t xml:space="preserve"> </w:t>
      </w:r>
      <w:r w:rsidRPr="001B2A0F" w:rsidR="00B16C50">
        <w:rPr>
          <w:rFonts w:ascii="Times New Roman" w:hAnsi="Times New Roman" w:cs="Times New Roman"/>
        </w:rPr>
        <w:t xml:space="preserve">workers </w:t>
      </w:r>
      <w:r w:rsidRPr="001B2A0F">
        <w:rPr>
          <w:rFonts w:ascii="Times New Roman" w:hAnsi="Times New Roman" w:cs="Times New Roman"/>
        </w:rPr>
        <w:t xml:space="preserve">are referred by SWAs.  The Department estimates it takes SWAs an average of </w:t>
      </w:r>
      <w:r w:rsidRPr="001B2A0F" w:rsidR="005400E1">
        <w:rPr>
          <w:rFonts w:ascii="Times New Roman" w:hAnsi="Times New Roman" w:cs="Times New Roman"/>
        </w:rPr>
        <w:t>0.08 hours</w:t>
      </w:r>
      <w:r w:rsidRPr="001B2A0F">
        <w:rPr>
          <w:rFonts w:ascii="Times New Roman" w:hAnsi="Times New Roman" w:cs="Times New Roman"/>
        </w:rPr>
        <w:t xml:space="preserve"> to explain the job requirements to each wor</w:t>
      </w:r>
      <w:r w:rsidRPr="001B2A0F" w:rsidR="003B5F6E">
        <w:rPr>
          <w:rFonts w:ascii="Times New Roman" w:hAnsi="Times New Roman" w:cs="Times New Roman"/>
        </w:rPr>
        <w:t xml:space="preserve">ker for a total burden of </w:t>
      </w:r>
      <w:r w:rsidRPr="001B2A0F" w:rsidR="003A5E37">
        <w:rPr>
          <w:rFonts w:ascii="Times New Roman" w:hAnsi="Times New Roman" w:cs="Times New Roman"/>
        </w:rPr>
        <w:t>2,868</w:t>
      </w:r>
      <w:r w:rsidRPr="001B2A0F" w:rsidR="004D3EED">
        <w:rPr>
          <w:rFonts w:ascii="Times New Roman" w:hAnsi="Times New Roman" w:cs="Times New Roman"/>
        </w:rPr>
        <w:t xml:space="preserve"> </w:t>
      </w:r>
      <w:r w:rsidRPr="001B2A0F">
        <w:rPr>
          <w:rFonts w:ascii="Times New Roman" w:hAnsi="Times New Roman" w:cs="Times New Roman"/>
        </w:rPr>
        <w:t>third</w:t>
      </w:r>
      <w:r w:rsidRPr="001B2A0F" w:rsidR="007B6EEA">
        <w:rPr>
          <w:rFonts w:ascii="Times New Roman" w:hAnsi="Times New Roman" w:cs="Times New Roman"/>
        </w:rPr>
        <w:t>-</w:t>
      </w:r>
      <w:r w:rsidRPr="001B2A0F" w:rsidR="0097682E">
        <w:rPr>
          <w:rFonts w:ascii="Times New Roman" w:hAnsi="Times New Roman" w:cs="Times New Roman"/>
        </w:rPr>
        <w:t>party disclosure hours</w:t>
      </w:r>
      <w:r w:rsidRPr="001B2A0F" w:rsidR="003F7773">
        <w:rPr>
          <w:rFonts w:ascii="Times New Roman" w:hAnsi="Times New Roman" w:cs="Times New Roman"/>
        </w:rPr>
        <w:t xml:space="preserve"> </w:t>
      </w:r>
      <w:r w:rsidRPr="001B2A0F">
        <w:rPr>
          <w:rFonts w:ascii="Times New Roman" w:hAnsi="Times New Roman" w:cs="Times New Roman"/>
        </w:rPr>
        <w:t>(</w:t>
      </w:r>
      <w:r w:rsidRPr="001B2A0F" w:rsidR="003A5E37">
        <w:rPr>
          <w:rFonts w:ascii="Times New Roman" w:hAnsi="Times New Roman" w:cs="Times New Roman"/>
        </w:rPr>
        <w:t>35,851</w:t>
      </w:r>
      <w:r w:rsidRPr="001B2A0F" w:rsidR="004D3EED">
        <w:rPr>
          <w:rFonts w:ascii="Times New Roman" w:hAnsi="Times New Roman" w:cs="Times New Roman"/>
        </w:rPr>
        <w:t xml:space="preserve"> </w:t>
      </w:r>
      <w:r w:rsidRPr="001B2A0F">
        <w:rPr>
          <w:rFonts w:ascii="Times New Roman" w:hAnsi="Times New Roman" w:cs="Times New Roman"/>
        </w:rPr>
        <w:t xml:space="preserve">workers x </w:t>
      </w:r>
      <w:r w:rsidRPr="001B2A0F" w:rsidR="00BE5FC8">
        <w:rPr>
          <w:rFonts w:ascii="Times New Roman" w:hAnsi="Times New Roman" w:cs="Times New Roman"/>
        </w:rPr>
        <w:t xml:space="preserve">0.08 hours </w:t>
      </w:r>
      <w:r w:rsidRPr="001B2A0F">
        <w:rPr>
          <w:rFonts w:ascii="Times New Roman" w:hAnsi="Times New Roman" w:cs="Times New Roman"/>
        </w:rPr>
        <w:t xml:space="preserve">= </w:t>
      </w:r>
      <w:r w:rsidRPr="001B2A0F" w:rsidR="003A5E37">
        <w:rPr>
          <w:rFonts w:ascii="Times New Roman" w:hAnsi="Times New Roman" w:cs="Times New Roman"/>
        </w:rPr>
        <w:t>2,868.08</w:t>
      </w:r>
      <w:r w:rsidRPr="001B2A0F" w:rsidR="004D3EED">
        <w:rPr>
          <w:rFonts w:ascii="Times New Roman" w:hAnsi="Times New Roman" w:cs="Times New Roman"/>
        </w:rPr>
        <w:t xml:space="preserve"> </w:t>
      </w:r>
      <w:r w:rsidRPr="001B2A0F">
        <w:rPr>
          <w:rFonts w:ascii="Times New Roman" w:hAnsi="Times New Roman" w:cs="Times New Roman"/>
        </w:rPr>
        <w:t>hours)</w:t>
      </w:r>
      <w:r w:rsidRPr="001B2A0F" w:rsidR="007B6EEA">
        <w:rPr>
          <w:rFonts w:ascii="Times New Roman" w:hAnsi="Times New Roman" w:cs="Times New Roman"/>
        </w:rPr>
        <w:t>.</w:t>
      </w:r>
    </w:p>
    <w:p w:rsidR="0074110E" w:rsidRPr="001B2A0F" w:rsidP="00565EB2" w14:paraId="0DAE2C5F" w14:textId="77777777">
      <w:pPr>
        <w:rPr>
          <w:rFonts w:ascii="Times New Roman" w:hAnsi="Times New Roman" w:cs="Times New Roman"/>
        </w:rPr>
      </w:pPr>
    </w:p>
    <w:p w:rsidR="004336CC" w:rsidRPr="001B2A0F" w:rsidP="004336CC" w14:paraId="6DE8FF04" w14:textId="77777777">
      <w:pPr>
        <w:numPr>
          <w:ilvl w:val="0"/>
          <w:numId w:val="16"/>
        </w:numPr>
        <w:rPr>
          <w:rFonts w:ascii="Times New Roman" w:hAnsi="Times New Roman" w:cs="Times New Roman"/>
          <w:b/>
        </w:rPr>
      </w:pPr>
      <w:r w:rsidRPr="001B2A0F">
        <w:rPr>
          <w:rFonts w:ascii="Times New Roman" w:hAnsi="Times New Roman" w:cs="Times New Roman"/>
          <w:b/>
        </w:rPr>
        <w:t>Retention Requirements</w:t>
      </w:r>
    </w:p>
    <w:p w:rsidR="00770DC4" w:rsidRPr="003972C1" w:rsidP="004336CC" w14:paraId="1E8C39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1872"/>
        <w:rPr>
          <w:rFonts w:ascii="Times New Roman" w:hAnsi="Times New Roman" w:cs="Times New Roman"/>
          <w:u w:val="single"/>
        </w:rPr>
      </w:pPr>
      <w:r w:rsidRPr="003972C1">
        <w:rPr>
          <w:rFonts w:ascii="Times New Roman" w:hAnsi="Times New Roman" w:cs="Times New Roman"/>
        </w:rPr>
        <w:tab/>
      </w:r>
      <w:r w:rsidRPr="003972C1">
        <w:rPr>
          <w:rFonts w:ascii="Times New Roman" w:hAnsi="Times New Roman" w:cs="Times New Roman"/>
        </w:rPr>
        <w:tab/>
      </w:r>
    </w:p>
    <w:p w:rsidR="00770DC4" w:rsidRPr="00695D02" w:rsidP="009A0160" w14:paraId="048FAFC0" w14:textId="77777777">
      <w:pPr>
        <w:numPr>
          <w:ilvl w:val="0"/>
          <w:numId w:val="23"/>
        </w:numPr>
        <w:rPr>
          <w:rFonts w:ascii="Times New Roman" w:hAnsi="Times New Roman" w:cs="Times New Roman"/>
        </w:rPr>
      </w:pPr>
      <w:r w:rsidRPr="00695D02">
        <w:rPr>
          <w:rFonts w:ascii="Times New Roman" w:hAnsi="Times New Roman" w:cs="Times New Roman"/>
          <w:i/>
          <w:iCs/>
          <w:u w:val="single"/>
        </w:rPr>
        <w:t>Retentio</w:t>
      </w:r>
      <w:r w:rsidRPr="00695D02" w:rsidR="009A0160">
        <w:rPr>
          <w:rFonts w:ascii="Times New Roman" w:hAnsi="Times New Roman" w:cs="Times New Roman"/>
          <w:i/>
          <w:iCs/>
          <w:u w:val="single"/>
        </w:rPr>
        <w:t xml:space="preserve">n of </w:t>
      </w:r>
      <w:r w:rsidRPr="00695D02" w:rsidR="00215150">
        <w:rPr>
          <w:rFonts w:ascii="Times New Roman" w:hAnsi="Times New Roman" w:cs="Times New Roman"/>
          <w:i/>
          <w:iCs/>
          <w:u w:val="single"/>
        </w:rPr>
        <w:t>D</w:t>
      </w:r>
      <w:r w:rsidRPr="00695D02" w:rsidR="009A0160">
        <w:rPr>
          <w:rFonts w:ascii="Times New Roman" w:hAnsi="Times New Roman" w:cs="Times New Roman"/>
          <w:i/>
          <w:iCs/>
          <w:u w:val="single"/>
        </w:rPr>
        <w:t>ocuments (20 CFR 655.10(j</w:t>
      </w:r>
      <w:r w:rsidRPr="00695D02">
        <w:rPr>
          <w:rFonts w:ascii="Times New Roman" w:hAnsi="Times New Roman" w:cs="Times New Roman"/>
          <w:i/>
          <w:iCs/>
          <w:u w:val="single"/>
        </w:rPr>
        <w:t>), 655.11(i),</w:t>
      </w:r>
      <w:r w:rsidRPr="00695D02" w:rsidR="003D29F7">
        <w:rPr>
          <w:rFonts w:ascii="Times New Roman" w:hAnsi="Times New Roman" w:cs="Times New Roman"/>
          <w:i/>
          <w:iCs/>
          <w:u w:val="single"/>
        </w:rPr>
        <w:t xml:space="preserve"> </w:t>
      </w:r>
      <w:r w:rsidRPr="00695D02">
        <w:rPr>
          <w:rFonts w:ascii="Times New Roman" w:hAnsi="Times New Roman" w:cs="Times New Roman"/>
          <w:i/>
          <w:iCs/>
          <w:u w:val="single"/>
        </w:rPr>
        <w:t>and 655.56)</w:t>
      </w:r>
      <w:r w:rsidRPr="00695D02" w:rsidR="00D179E8">
        <w:rPr>
          <w:rFonts w:ascii="Times New Roman" w:hAnsi="Times New Roman" w:cs="Times New Roman"/>
          <w:i/>
          <w:iCs/>
          <w:u w:val="single"/>
        </w:rPr>
        <w:t>)</w:t>
      </w:r>
      <w:r w:rsidRPr="00695D02">
        <w:rPr>
          <w:rFonts w:ascii="Times New Roman" w:hAnsi="Times New Roman" w:cs="Times New Roman"/>
          <w:i/>
          <w:iCs/>
        </w:rPr>
        <w:t xml:space="preserve">.  </w:t>
      </w:r>
      <w:r w:rsidRPr="00695D02">
        <w:rPr>
          <w:rFonts w:ascii="Times New Roman" w:hAnsi="Times New Roman" w:cs="Times New Roman"/>
        </w:rPr>
        <w:t xml:space="preserve">The Department requires employers who file an </w:t>
      </w:r>
      <w:r w:rsidRPr="00695D02">
        <w:rPr>
          <w:rFonts w:ascii="Times New Roman" w:hAnsi="Times New Roman" w:cs="Times New Roman"/>
          <w:i/>
        </w:rPr>
        <w:t>H-2B Application for Temporary Employment Certification</w:t>
      </w:r>
      <w:r w:rsidRPr="00695D02">
        <w:rPr>
          <w:rFonts w:ascii="Times New Roman" w:hAnsi="Times New Roman" w:cs="Times New Roman"/>
        </w:rPr>
        <w:t xml:space="preserve"> (Form ETA-9142</w:t>
      </w:r>
      <w:r w:rsidRPr="00695D02" w:rsidR="009A0160">
        <w:rPr>
          <w:rFonts w:ascii="Times New Roman" w:hAnsi="Times New Roman" w:cs="Times New Roman"/>
        </w:rPr>
        <w:t xml:space="preserve"> and all appendices</w:t>
      </w:r>
      <w:r w:rsidRPr="00695D02">
        <w:rPr>
          <w:rFonts w:ascii="Times New Roman" w:hAnsi="Times New Roman" w:cs="Times New Roman"/>
        </w:rPr>
        <w:t>)</w:t>
      </w:r>
      <w:r w:rsidRPr="00695D02" w:rsidR="004336CC">
        <w:rPr>
          <w:rFonts w:ascii="Times New Roman" w:hAnsi="Times New Roman" w:cs="Times New Roman"/>
        </w:rPr>
        <w:t xml:space="preserve">, </w:t>
      </w:r>
      <w:r w:rsidRPr="00695D02" w:rsidR="009A0160">
        <w:rPr>
          <w:rFonts w:ascii="Times New Roman" w:hAnsi="Times New Roman" w:cs="Times New Roman"/>
        </w:rPr>
        <w:t xml:space="preserve">and all </w:t>
      </w:r>
      <w:r w:rsidRPr="00695D02" w:rsidR="004336CC">
        <w:rPr>
          <w:rFonts w:ascii="Times New Roman" w:hAnsi="Times New Roman" w:cs="Times New Roman"/>
        </w:rPr>
        <w:t>supporting documentation</w:t>
      </w:r>
      <w:r w:rsidR="00F63566">
        <w:rPr>
          <w:rFonts w:ascii="Times New Roman" w:hAnsi="Times New Roman" w:cs="Times New Roman"/>
        </w:rPr>
        <w:t>,</w:t>
      </w:r>
      <w:r w:rsidRPr="00695D02" w:rsidR="004336CC">
        <w:rPr>
          <w:rFonts w:ascii="Times New Roman" w:hAnsi="Times New Roman" w:cs="Times New Roman"/>
        </w:rPr>
        <w:t xml:space="preserve"> to retain all such </w:t>
      </w:r>
      <w:r w:rsidRPr="00695D02">
        <w:rPr>
          <w:rFonts w:ascii="Times New Roman" w:hAnsi="Times New Roman" w:cs="Times New Roman"/>
        </w:rPr>
        <w:t>documents and records not otherwise submitted proving compliance with</w:t>
      </w:r>
      <w:r w:rsidRPr="00695D02" w:rsidR="009A0160">
        <w:rPr>
          <w:rFonts w:ascii="Times New Roman" w:hAnsi="Times New Roman" w:cs="Times New Roman"/>
        </w:rPr>
        <w:t xml:space="preserve"> 20 CFR 655.1</w:t>
      </w:r>
      <w:r w:rsidRPr="00695D02" w:rsidR="0021085B">
        <w:rPr>
          <w:rFonts w:ascii="Times New Roman" w:hAnsi="Times New Roman" w:cs="Times New Roman"/>
        </w:rPr>
        <w:t>0</w:t>
      </w:r>
      <w:r w:rsidRPr="00695D02" w:rsidR="009A0160">
        <w:rPr>
          <w:rFonts w:ascii="Times New Roman" w:hAnsi="Times New Roman" w:cs="Times New Roman"/>
        </w:rPr>
        <w:t>(</w:t>
      </w:r>
      <w:r w:rsidRPr="00695D02" w:rsidR="0021085B">
        <w:rPr>
          <w:rFonts w:ascii="Times New Roman" w:hAnsi="Times New Roman" w:cs="Times New Roman"/>
        </w:rPr>
        <w:t>j</w:t>
      </w:r>
      <w:r w:rsidRPr="00695D02" w:rsidR="009A0160">
        <w:rPr>
          <w:rFonts w:ascii="Times New Roman" w:hAnsi="Times New Roman" w:cs="Times New Roman"/>
        </w:rPr>
        <w:t>)</w:t>
      </w:r>
      <w:r w:rsidRPr="00695D02" w:rsidR="0021085B">
        <w:rPr>
          <w:rFonts w:ascii="Times New Roman" w:hAnsi="Times New Roman" w:cs="Times New Roman"/>
        </w:rPr>
        <w:t>, 20 CFR 655.11(i),</w:t>
      </w:r>
      <w:r w:rsidRPr="00695D02" w:rsidR="009A0160">
        <w:rPr>
          <w:rFonts w:ascii="Times New Roman" w:hAnsi="Times New Roman" w:cs="Times New Roman"/>
        </w:rPr>
        <w:t xml:space="preserve"> and 655.56.  </w:t>
      </w:r>
      <w:r w:rsidRPr="00695D02">
        <w:rPr>
          <w:rFonts w:ascii="Times New Roman" w:hAnsi="Times New Roman" w:cs="Times New Roman"/>
        </w:rPr>
        <w:t xml:space="preserve">The </w:t>
      </w:r>
      <w:r w:rsidRPr="00695D02">
        <w:rPr>
          <w:rFonts w:ascii="Times New Roman" w:hAnsi="Times New Roman" w:cs="Times New Roman"/>
        </w:rPr>
        <w:t>Department estimates that employers</w:t>
      </w:r>
      <w:r w:rsidRPr="00695D02" w:rsidR="008F7B91">
        <w:rPr>
          <w:rFonts w:ascii="Times New Roman" w:hAnsi="Times New Roman" w:cs="Times New Roman"/>
        </w:rPr>
        <w:t xml:space="preserve"> will</w:t>
      </w:r>
      <w:r w:rsidRPr="00695D02">
        <w:rPr>
          <w:rFonts w:ascii="Times New Roman" w:hAnsi="Times New Roman" w:cs="Times New Roman"/>
        </w:rPr>
        <w:t xml:space="preserve"> spend about </w:t>
      </w:r>
      <w:r w:rsidR="005400E1">
        <w:rPr>
          <w:rFonts w:ascii="Times New Roman" w:hAnsi="Times New Roman" w:cs="Times New Roman"/>
        </w:rPr>
        <w:t>0.25 hours</w:t>
      </w:r>
      <w:r w:rsidRPr="00695D02">
        <w:rPr>
          <w:rFonts w:ascii="Times New Roman" w:hAnsi="Times New Roman" w:cs="Times New Roman"/>
        </w:rPr>
        <w:t xml:space="preserve"> per year per application to retain the</w:t>
      </w:r>
      <w:r w:rsidRPr="00695D02" w:rsidR="009A0160">
        <w:rPr>
          <w:rFonts w:ascii="Times New Roman" w:hAnsi="Times New Roman" w:cs="Times New Roman"/>
        </w:rPr>
        <w:t xml:space="preserve"> Form ETA-91</w:t>
      </w:r>
      <w:r w:rsidRPr="00695D02" w:rsidR="00910579">
        <w:rPr>
          <w:rFonts w:ascii="Times New Roman" w:hAnsi="Times New Roman" w:cs="Times New Roman"/>
        </w:rPr>
        <w:t xml:space="preserve">42B </w:t>
      </w:r>
      <w:r w:rsidRPr="00695D02">
        <w:rPr>
          <w:rFonts w:ascii="Times New Roman" w:hAnsi="Times New Roman" w:cs="Times New Roman"/>
        </w:rPr>
        <w:t>and supporting documentation</w:t>
      </w:r>
      <w:r w:rsidRPr="00695D02" w:rsidR="005743CA">
        <w:rPr>
          <w:rFonts w:ascii="Times New Roman" w:hAnsi="Times New Roman" w:cs="Times New Roman"/>
        </w:rPr>
        <w:t xml:space="preserve">, </w:t>
      </w:r>
      <w:r w:rsidRPr="00695D02">
        <w:rPr>
          <w:rFonts w:ascii="Times New Roman" w:hAnsi="Times New Roman" w:cs="Times New Roman"/>
        </w:rPr>
        <w:t xml:space="preserve">in the </w:t>
      </w:r>
      <w:r w:rsidRPr="00695D02" w:rsidR="008651D2">
        <w:rPr>
          <w:rFonts w:ascii="Times New Roman" w:hAnsi="Times New Roman" w:cs="Times New Roman"/>
        </w:rPr>
        <w:t>two</w:t>
      </w:r>
      <w:r w:rsidRPr="00695D02">
        <w:rPr>
          <w:rFonts w:ascii="Times New Roman" w:hAnsi="Times New Roman" w:cs="Times New Roman"/>
        </w:rPr>
        <w:t xml:space="preserve"> years following the mandated year of required retention for companies subject to Title VII and during the </w:t>
      </w:r>
      <w:r w:rsidRPr="00695D02" w:rsidR="00E232B1">
        <w:rPr>
          <w:rFonts w:ascii="Times New Roman" w:hAnsi="Times New Roman" w:cs="Times New Roman"/>
        </w:rPr>
        <w:t>three</w:t>
      </w:r>
      <w:r w:rsidRPr="00695D02">
        <w:rPr>
          <w:rFonts w:ascii="Times New Roman" w:hAnsi="Times New Roman" w:cs="Times New Roman"/>
        </w:rPr>
        <w:t xml:space="preserve"> years already mandated for all other employers.  This results in an annual burden of </w:t>
      </w:r>
      <w:r w:rsidRPr="006820FA" w:rsidR="00FA2F66">
        <w:rPr>
          <w:rFonts w:ascii="Times New Roman" w:hAnsi="Times New Roman" w:cs="Times New Roman"/>
        </w:rPr>
        <w:t>3,952</w:t>
      </w:r>
      <w:r w:rsidRPr="00387621" w:rsidR="00721A31">
        <w:rPr>
          <w:rFonts w:ascii="Times New Roman" w:hAnsi="Times New Roman" w:cs="Times New Roman"/>
        </w:rPr>
        <w:t xml:space="preserve"> </w:t>
      </w:r>
      <w:r w:rsidRPr="00387621" w:rsidR="00910579">
        <w:rPr>
          <w:rFonts w:ascii="Times New Roman" w:hAnsi="Times New Roman" w:cs="Times New Roman"/>
        </w:rPr>
        <w:t>hours</w:t>
      </w:r>
      <w:r w:rsidRPr="00387621" w:rsidR="00125391">
        <w:rPr>
          <w:rFonts w:ascii="Times New Roman" w:hAnsi="Times New Roman" w:cs="Times New Roman"/>
        </w:rPr>
        <w:t xml:space="preserve"> for the Form ETA-9142B and its accompanying documents</w:t>
      </w:r>
      <w:r w:rsidRPr="00387621" w:rsidR="001E5E25">
        <w:rPr>
          <w:rFonts w:ascii="Times New Roman" w:hAnsi="Times New Roman" w:cs="Times New Roman"/>
        </w:rPr>
        <w:t xml:space="preserve"> </w:t>
      </w:r>
      <w:r w:rsidRPr="00387621">
        <w:rPr>
          <w:rFonts w:ascii="Times New Roman" w:hAnsi="Times New Roman" w:cs="Times New Roman"/>
        </w:rPr>
        <w:t>(</w:t>
      </w:r>
      <w:r w:rsidRPr="00387621" w:rsidR="00FA2F66">
        <w:rPr>
          <w:rFonts w:ascii="Times New Roman" w:hAnsi="Times New Roman" w:cs="Times New Roman"/>
        </w:rPr>
        <w:t>15,807</w:t>
      </w:r>
      <w:r w:rsidRPr="00387621" w:rsidR="00721A31">
        <w:rPr>
          <w:rFonts w:ascii="Times New Roman" w:hAnsi="Times New Roman" w:cs="Times New Roman"/>
        </w:rPr>
        <w:t xml:space="preserve"> </w:t>
      </w:r>
      <w:r w:rsidRPr="00387621">
        <w:rPr>
          <w:rFonts w:ascii="Times New Roman" w:hAnsi="Times New Roman" w:cs="Times New Roman"/>
        </w:rPr>
        <w:t xml:space="preserve">applications x </w:t>
      </w:r>
      <w:r w:rsidRPr="00387621" w:rsidR="00BE5FC8">
        <w:rPr>
          <w:rFonts w:ascii="Times New Roman" w:hAnsi="Times New Roman" w:cs="Times New Roman"/>
        </w:rPr>
        <w:t>0.</w:t>
      </w:r>
      <w:r w:rsidRPr="00387621" w:rsidR="00910579">
        <w:rPr>
          <w:rFonts w:ascii="Times New Roman" w:hAnsi="Times New Roman" w:cs="Times New Roman"/>
        </w:rPr>
        <w:t>25</w:t>
      </w:r>
      <w:r w:rsidRPr="00387621" w:rsidR="00BE5FC8">
        <w:rPr>
          <w:rFonts w:ascii="Times New Roman" w:hAnsi="Times New Roman" w:cs="Times New Roman"/>
        </w:rPr>
        <w:t xml:space="preserve"> hours</w:t>
      </w:r>
      <w:r w:rsidRPr="00387621" w:rsidR="00924C53">
        <w:rPr>
          <w:rFonts w:ascii="Times New Roman" w:hAnsi="Times New Roman" w:cs="Times New Roman"/>
        </w:rPr>
        <w:t xml:space="preserve"> </w:t>
      </w:r>
      <w:r w:rsidRPr="00387621">
        <w:rPr>
          <w:rFonts w:ascii="Times New Roman" w:hAnsi="Times New Roman" w:cs="Times New Roman"/>
        </w:rPr>
        <w:t xml:space="preserve">= </w:t>
      </w:r>
      <w:r w:rsidRPr="00387621" w:rsidR="00FA2F66">
        <w:rPr>
          <w:rFonts w:ascii="Times New Roman" w:hAnsi="Times New Roman" w:cs="Times New Roman"/>
        </w:rPr>
        <w:t>3,951.75</w:t>
      </w:r>
      <w:r w:rsidRPr="00387621" w:rsidR="00721A31">
        <w:rPr>
          <w:rFonts w:ascii="Times New Roman" w:hAnsi="Times New Roman" w:cs="Times New Roman"/>
        </w:rPr>
        <w:t xml:space="preserve"> </w:t>
      </w:r>
      <w:r w:rsidRPr="00387621">
        <w:rPr>
          <w:rFonts w:ascii="Times New Roman" w:hAnsi="Times New Roman" w:cs="Times New Roman"/>
        </w:rPr>
        <w:t>hours)</w:t>
      </w:r>
      <w:r w:rsidRPr="00387621" w:rsidR="00AE56ED">
        <w:rPr>
          <w:rFonts w:ascii="Times New Roman" w:hAnsi="Times New Roman" w:cs="Times New Roman"/>
        </w:rPr>
        <w:t>.</w:t>
      </w:r>
      <w:r w:rsidRPr="00695D02">
        <w:rPr>
          <w:rFonts w:ascii="Times New Roman" w:hAnsi="Times New Roman" w:cs="Times New Roman"/>
        </w:rPr>
        <w:t xml:space="preserve">  </w:t>
      </w:r>
    </w:p>
    <w:p w:rsidR="00770DC4" w:rsidRPr="00695D02" w:rsidP="00CF6B37" w14:paraId="1756130C" w14:textId="77777777">
      <w:pPr>
        <w:ind w:left="720"/>
        <w:rPr>
          <w:rFonts w:ascii="Times New Roman" w:hAnsi="Times New Roman" w:cs="Times New Roman"/>
        </w:rPr>
      </w:pPr>
    </w:p>
    <w:p w:rsidR="00770DC4" w:rsidRPr="006059DA" w:rsidP="009A0160" w14:paraId="5C2572F9" w14:textId="77777777">
      <w:pPr>
        <w:numPr>
          <w:ilvl w:val="0"/>
          <w:numId w:val="23"/>
        </w:numPr>
        <w:rPr>
          <w:rFonts w:ascii="Times New Roman" w:hAnsi="Times New Roman" w:cs="Times New Roman"/>
        </w:rPr>
      </w:pPr>
      <w:r w:rsidRPr="006059DA">
        <w:rPr>
          <w:rFonts w:ascii="Times New Roman" w:hAnsi="Times New Roman" w:cs="Times New Roman"/>
          <w:i/>
          <w:u w:val="single"/>
        </w:rPr>
        <w:t>Exception to Corresponding Employment</w:t>
      </w:r>
      <w:r>
        <w:rPr>
          <w:rStyle w:val="FootnoteReference"/>
          <w:rFonts w:ascii="Times New Roman" w:hAnsi="Times New Roman"/>
          <w:i/>
          <w:u w:val="single"/>
          <w:vertAlign w:val="superscript"/>
        </w:rPr>
        <w:footnoteReference w:id="10"/>
      </w:r>
      <w:r w:rsidRPr="006059DA">
        <w:rPr>
          <w:rFonts w:ascii="Times New Roman" w:hAnsi="Times New Roman" w:cs="Times New Roman"/>
          <w:i/>
          <w:u w:val="single"/>
        </w:rPr>
        <w:t xml:space="preserve"> (20 CFR 655.5</w:t>
      </w:r>
      <w:r w:rsidRPr="006059DA" w:rsidR="0083392E">
        <w:rPr>
          <w:rFonts w:ascii="Times New Roman" w:hAnsi="Times New Roman" w:cs="Times New Roman"/>
          <w:i/>
          <w:u w:val="single"/>
        </w:rPr>
        <w:t xml:space="preserve"> and</w:t>
      </w:r>
      <w:r w:rsidRPr="006059DA">
        <w:rPr>
          <w:rFonts w:ascii="Times New Roman" w:hAnsi="Times New Roman" w:cs="Times New Roman"/>
          <w:i/>
          <w:u w:val="single"/>
        </w:rPr>
        <w:t xml:space="preserve"> 655.56(c)(13))</w:t>
      </w:r>
      <w:r w:rsidRPr="006059DA" w:rsidR="006468C8">
        <w:rPr>
          <w:rFonts w:ascii="Times New Roman" w:hAnsi="Times New Roman" w:cs="Times New Roman"/>
          <w:i/>
        </w:rPr>
        <w:t>.</w:t>
      </w:r>
      <w:r>
        <w:rPr>
          <w:rStyle w:val="FootnoteReference"/>
          <w:rFonts w:ascii="Times New Roman" w:hAnsi="Times New Roman"/>
          <w:vertAlign w:val="superscript"/>
        </w:rPr>
        <w:footnoteReference w:id="11"/>
      </w:r>
      <w:r w:rsidRPr="006059DA">
        <w:rPr>
          <w:rFonts w:ascii="Times New Roman" w:hAnsi="Times New Roman" w:cs="Times New Roman"/>
        </w:rPr>
        <w:t xml:space="preserve"> </w:t>
      </w:r>
      <w:r w:rsidRPr="006059DA" w:rsidR="00683665">
        <w:rPr>
          <w:rFonts w:ascii="Times New Roman" w:hAnsi="Times New Roman" w:cs="Times New Roman"/>
        </w:rPr>
        <w:t xml:space="preserve"> </w:t>
      </w:r>
      <w:r w:rsidRPr="006059DA">
        <w:rPr>
          <w:rFonts w:ascii="Times New Roman" w:hAnsi="Times New Roman" w:cs="Times New Roman"/>
        </w:rPr>
        <w:t>The Department</w:t>
      </w:r>
      <w:r w:rsidRPr="006059DA" w:rsidR="009E0F41">
        <w:rPr>
          <w:rFonts w:ascii="Times New Roman" w:hAnsi="Times New Roman" w:cs="Times New Roman"/>
        </w:rPr>
        <w:t>’s regulations</w:t>
      </w:r>
      <w:r w:rsidRPr="006059DA">
        <w:rPr>
          <w:rFonts w:ascii="Times New Roman" w:hAnsi="Times New Roman" w:cs="Times New Roman"/>
        </w:rPr>
        <w:t xml:space="preserve"> require</w:t>
      </w:r>
      <w:r w:rsidRPr="006059DA" w:rsidR="009A0160">
        <w:rPr>
          <w:rFonts w:ascii="Times New Roman" w:hAnsi="Times New Roman" w:cs="Times New Roman"/>
        </w:rPr>
        <w:t xml:space="preserve"> an employer</w:t>
      </w:r>
      <w:r w:rsidRPr="006059DA">
        <w:rPr>
          <w:rFonts w:ascii="Times New Roman" w:hAnsi="Times New Roman" w:cs="Times New Roman"/>
        </w:rPr>
        <w:t xml:space="preserve"> to retain collective bargaining agreements, individual employment contracts, and payroll records to substantiate any claim that certain incumbent workers are not included in corresponding employment.  The Department estimates that there is no burden associated with the retention of collective bargaining agreements or individual employment contracts, as employers maintain these records during th</w:t>
      </w:r>
      <w:r w:rsidRPr="006059DA" w:rsidR="009A0160">
        <w:rPr>
          <w:rFonts w:ascii="Times New Roman" w:hAnsi="Times New Roman" w:cs="Times New Roman"/>
        </w:rPr>
        <w:t xml:space="preserve">eir normal course of business.  </w:t>
      </w:r>
      <w:r w:rsidRPr="006059DA" w:rsidR="00AD1DE4">
        <w:rPr>
          <w:rFonts w:ascii="Times New Roman" w:hAnsi="Times New Roman" w:cs="Times New Roman"/>
          <w:i/>
        </w:rPr>
        <w:t>See</w:t>
      </w:r>
      <w:r w:rsidRPr="006059DA" w:rsidR="00AD1DE4">
        <w:rPr>
          <w:rFonts w:ascii="Times New Roman" w:hAnsi="Times New Roman" w:cs="Times New Roman"/>
        </w:rPr>
        <w:t xml:space="preserve"> 5 </w:t>
      </w:r>
      <w:r w:rsidRPr="006059DA" w:rsidR="005743CA">
        <w:rPr>
          <w:rFonts w:ascii="Times New Roman" w:hAnsi="Times New Roman" w:cs="Times New Roman"/>
        </w:rPr>
        <w:t xml:space="preserve">CFR </w:t>
      </w:r>
      <w:r w:rsidRPr="006059DA" w:rsidR="00AD1DE4">
        <w:rPr>
          <w:rFonts w:ascii="Times New Roman" w:hAnsi="Times New Roman" w:cs="Times New Roman"/>
        </w:rPr>
        <w:t xml:space="preserve">1320.3(b)(2).  </w:t>
      </w:r>
      <w:r w:rsidRPr="006059DA">
        <w:rPr>
          <w:rFonts w:ascii="Times New Roman" w:hAnsi="Times New Roman" w:cs="Times New Roman"/>
        </w:rPr>
        <w:t>The Department also estimates that a significant majority of H-2B employers are subject to the Fair Labor Standards Act (FLSA)</w:t>
      </w:r>
      <w:r w:rsidRPr="006059DA" w:rsidR="00462765">
        <w:rPr>
          <w:rFonts w:ascii="Times New Roman" w:hAnsi="Times New Roman" w:cs="Times New Roman"/>
        </w:rPr>
        <w:t>, which</w:t>
      </w:r>
      <w:r w:rsidRPr="006059DA">
        <w:rPr>
          <w:rFonts w:ascii="Times New Roman" w:hAnsi="Times New Roman" w:cs="Times New Roman"/>
        </w:rPr>
        <w:t xml:space="preserve"> requires the retention of payroll records</w:t>
      </w:r>
      <w:r w:rsidRPr="006059DA" w:rsidR="00462765">
        <w:rPr>
          <w:rFonts w:ascii="Times New Roman" w:hAnsi="Times New Roman" w:cs="Times New Roman"/>
        </w:rPr>
        <w:t xml:space="preserve"> that </w:t>
      </w:r>
      <w:r w:rsidRPr="006059DA">
        <w:rPr>
          <w:rFonts w:ascii="Times New Roman" w:hAnsi="Times New Roman" w:cs="Times New Roman"/>
        </w:rPr>
        <w:t xml:space="preserve">can be used to demonstrate that an incumbent worker meets the requirements to be excluded from corresponding employment.  There </w:t>
      </w:r>
      <w:r w:rsidRPr="006059DA" w:rsidR="003B5F6E">
        <w:rPr>
          <w:rFonts w:ascii="Times New Roman" w:hAnsi="Times New Roman" w:cs="Times New Roman"/>
        </w:rPr>
        <w:t xml:space="preserve">is </w:t>
      </w:r>
      <w:r w:rsidRPr="006059DA">
        <w:rPr>
          <w:rFonts w:ascii="Times New Roman" w:hAnsi="Times New Roman" w:cs="Times New Roman"/>
        </w:rPr>
        <w:t>a negligible number of H-2B employers for whom this requirement impose</w:t>
      </w:r>
      <w:r w:rsidRPr="006059DA" w:rsidR="009E0F41">
        <w:rPr>
          <w:rFonts w:ascii="Times New Roman" w:hAnsi="Times New Roman" w:cs="Times New Roman"/>
        </w:rPr>
        <w:t>s</w:t>
      </w:r>
      <w:r w:rsidRPr="006059DA">
        <w:rPr>
          <w:rFonts w:ascii="Times New Roman" w:hAnsi="Times New Roman" w:cs="Times New Roman"/>
        </w:rPr>
        <w:t xml:space="preserve"> new recordkeeping burdens</w:t>
      </w:r>
      <w:r w:rsidRPr="006059DA" w:rsidR="001F6199">
        <w:rPr>
          <w:rFonts w:ascii="Times New Roman" w:hAnsi="Times New Roman" w:cs="Times New Roman"/>
        </w:rPr>
        <w:t>,</w:t>
      </w:r>
      <w:r w:rsidRPr="006059DA">
        <w:rPr>
          <w:rFonts w:ascii="Times New Roman" w:hAnsi="Times New Roman" w:cs="Times New Roman"/>
        </w:rPr>
        <w:t xml:space="preserve"> either because they are not subject to the FLSA</w:t>
      </w:r>
      <w:r w:rsidRPr="006059DA" w:rsidR="00462765">
        <w:rPr>
          <w:rFonts w:ascii="Times New Roman" w:hAnsi="Times New Roman" w:cs="Times New Roman"/>
        </w:rPr>
        <w:t>,</w:t>
      </w:r>
      <w:r w:rsidRPr="006059DA">
        <w:rPr>
          <w:rFonts w:ascii="Times New Roman" w:hAnsi="Times New Roman" w:cs="Times New Roman"/>
        </w:rPr>
        <w:t xml:space="preserve"> or they do not keep these records in the ordinary course of business</w:t>
      </w:r>
      <w:r w:rsidRPr="006059DA" w:rsidR="00AD1DE4">
        <w:rPr>
          <w:rFonts w:ascii="Times New Roman" w:hAnsi="Times New Roman" w:cs="Times New Roman"/>
        </w:rPr>
        <w:t>,</w:t>
      </w:r>
      <w:r w:rsidRPr="006059DA">
        <w:rPr>
          <w:rFonts w:ascii="Times New Roman" w:hAnsi="Times New Roman" w:cs="Times New Roman"/>
        </w:rPr>
        <w:t xml:space="preserve"> </w:t>
      </w:r>
      <w:r w:rsidRPr="006059DA" w:rsidR="00AD1DE4">
        <w:rPr>
          <w:rFonts w:ascii="Times New Roman" w:hAnsi="Times New Roman" w:cs="Times New Roman"/>
        </w:rPr>
        <w:t xml:space="preserve">but </w:t>
      </w:r>
      <w:r w:rsidRPr="006059DA">
        <w:rPr>
          <w:rFonts w:ascii="Times New Roman" w:hAnsi="Times New Roman" w:cs="Times New Roman"/>
        </w:rPr>
        <w:t xml:space="preserve">this burden will not significantly impact the overall annual burden hours for the H-2B program information collection.  </w:t>
      </w:r>
    </w:p>
    <w:p w:rsidR="00770DC4" w:rsidRPr="006059DA" w:rsidP="00CF6B37" w14:paraId="23B89C77" w14:textId="77777777">
      <w:pPr>
        <w:autoSpaceDE w:val="0"/>
        <w:autoSpaceDN w:val="0"/>
        <w:adjustRightInd w:val="0"/>
        <w:ind w:left="720"/>
        <w:rPr>
          <w:rFonts w:ascii="Times New Roman" w:hAnsi="Times New Roman" w:cs="Times New Roman"/>
          <w:highlight w:val="yellow"/>
        </w:rPr>
      </w:pPr>
    </w:p>
    <w:p w:rsidR="00770DC4" w:rsidRPr="00AA5EBB" w:rsidP="009A0160" w14:paraId="7C574B2E" w14:textId="77777777">
      <w:pPr>
        <w:autoSpaceDE w:val="0"/>
        <w:autoSpaceDN w:val="0"/>
        <w:adjustRightInd w:val="0"/>
        <w:ind w:left="1080"/>
        <w:rPr>
          <w:rFonts w:ascii="Times New Roman" w:hAnsi="Times New Roman" w:cs="Times New Roman"/>
        </w:rPr>
      </w:pPr>
      <w:r w:rsidRPr="00AA5EBB">
        <w:rPr>
          <w:rFonts w:ascii="Times New Roman" w:hAnsi="Times New Roman" w:cs="Times New Roman"/>
        </w:rPr>
        <w:t>With exact data un</w:t>
      </w:r>
      <w:r w:rsidRPr="00AA5EBB" w:rsidR="00D867FD">
        <w:rPr>
          <w:rFonts w:ascii="Times New Roman" w:hAnsi="Times New Roman" w:cs="Times New Roman"/>
        </w:rPr>
        <w:t>available, t</w:t>
      </w:r>
      <w:r w:rsidRPr="00AA5EBB">
        <w:rPr>
          <w:rFonts w:ascii="Times New Roman" w:hAnsi="Times New Roman" w:cs="Times New Roman"/>
        </w:rPr>
        <w:t xml:space="preserve">he Department </w:t>
      </w:r>
      <w:r w:rsidRPr="00AA5EBB">
        <w:rPr>
          <w:rFonts w:ascii="Times New Roman" w:hAnsi="Times New Roman" w:cs="Times New Roman"/>
        </w:rPr>
        <w:t xml:space="preserve">estimates </w:t>
      </w:r>
      <w:r w:rsidRPr="00AA5EBB" w:rsidR="00D867FD">
        <w:rPr>
          <w:rFonts w:ascii="Times New Roman" w:hAnsi="Times New Roman" w:cs="Times New Roman"/>
        </w:rPr>
        <w:t>that</w:t>
      </w:r>
      <w:r w:rsidRPr="00AA5EBB" w:rsidR="00AA5EBB">
        <w:rPr>
          <w:rFonts w:ascii="Times New Roman" w:hAnsi="Times New Roman" w:cs="Times New Roman"/>
        </w:rPr>
        <w:t xml:space="preserve"> 333</w:t>
      </w:r>
      <w:r w:rsidRPr="00AA5EBB">
        <w:rPr>
          <w:rFonts w:ascii="Times New Roman" w:hAnsi="Times New Roman" w:cs="Times New Roman"/>
        </w:rPr>
        <w:t xml:space="preserve"> certified H-2B employers are not subject to the FLSA, of which </w:t>
      </w:r>
      <w:r w:rsidRPr="00AA5EBB" w:rsidR="002D6529">
        <w:rPr>
          <w:rFonts w:ascii="Times New Roman" w:hAnsi="Times New Roman" w:cs="Times New Roman"/>
        </w:rPr>
        <w:t xml:space="preserve">the Department </w:t>
      </w:r>
      <w:r w:rsidRPr="00AA5EBB">
        <w:rPr>
          <w:rFonts w:ascii="Times New Roman" w:hAnsi="Times New Roman" w:cs="Times New Roman"/>
        </w:rPr>
        <w:t>estimate</w:t>
      </w:r>
      <w:r w:rsidRPr="00AA5EBB" w:rsidR="002D6529">
        <w:rPr>
          <w:rFonts w:ascii="Times New Roman" w:hAnsi="Times New Roman" w:cs="Times New Roman"/>
        </w:rPr>
        <w:t>s</w:t>
      </w:r>
      <w:r w:rsidRPr="00AA5EBB">
        <w:rPr>
          <w:rFonts w:ascii="Times New Roman" w:hAnsi="Times New Roman" w:cs="Times New Roman"/>
        </w:rPr>
        <w:t xml:space="preserve"> that </w:t>
      </w:r>
      <w:r w:rsidRPr="00AA5EBB" w:rsidR="00B439CE">
        <w:rPr>
          <w:rFonts w:ascii="Times New Roman" w:hAnsi="Times New Roman" w:cs="Times New Roman"/>
        </w:rPr>
        <w:t>two</w:t>
      </w:r>
      <w:r w:rsidRPr="00AA5EBB">
        <w:rPr>
          <w:rFonts w:ascii="Times New Roman" w:hAnsi="Times New Roman" w:cs="Times New Roman"/>
        </w:rPr>
        <w:t xml:space="preserve"> percent, or </w:t>
      </w:r>
      <w:r w:rsidRPr="00AA5EBB" w:rsidR="00B439CE">
        <w:rPr>
          <w:rFonts w:ascii="Times New Roman" w:hAnsi="Times New Roman" w:cs="Times New Roman"/>
        </w:rPr>
        <w:t>four</w:t>
      </w:r>
      <w:r w:rsidRPr="00AA5EBB">
        <w:rPr>
          <w:rFonts w:ascii="Times New Roman" w:hAnsi="Times New Roman" w:cs="Times New Roman"/>
        </w:rPr>
        <w:t xml:space="preserve"> employers, do not maintain payroll records in the ordinary course of business.  For each of these H-2B employers, the Department estimates that there are </w:t>
      </w:r>
      <w:r w:rsidRPr="00AA5EBB" w:rsidR="00B439CE">
        <w:rPr>
          <w:rFonts w:ascii="Times New Roman" w:hAnsi="Times New Roman" w:cs="Times New Roman"/>
        </w:rPr>
        <w:t>four</w:t>
      </w:r>
      <w:r w:rsidRPr="00AA5EBB">
        <w:rPr>
          <w:rFonts w:ascii="Times New Roman" w:hAnsi="Times New Roman" w:cs="Times New Roman"/>
        </w:rPr>
        <w:t xml:space="preserve"> incumbent workers needing payroll records to demonstrate the minimum requirements for the corresponding worker exclusion.  The Department estimates that it takes </w:t>
      </w:r>
      <w:r w:rsidRPr="00AA5EBB" w:rsidR="00B439CE">
        <w:rPr>
          <w:rFonts w:ascii="Times New Roman" w:hAnsi="Times New Roman" w:cs="Times New Roman"/>
        </w:rPr>
        <w:t xml:space="preserve">one and a half </w:t>
      </w:r>
      <w:r w:rsidRPr="00AA5EBB">
        <w:rPr>
          <w:rFonts w:ascii="Times New Roman" w:hAnsi="Times New Roman" w:cs="Times New Roman"/>
        </w:rPr>
        <w:t>hours to create payroll records for each employee, for a total bu</w:t>
      </w:r>
      <w:r w:rsidRPr="00AA5EBB" w:rsidR="0097682E">
        <w:rPr>
          <w:rFonts w:ascii="Times New Roman" w:hAnsi="Times New Roman" w:cs="Times New Roman"/>
        </w:rPr>
        <w:t xml:space="preserve">rden of </w:t>
      </w:r>
      <w:r w:rsidRPr="00AA5EBB" w:rsidR="00AA5EBB">
        <w:rPr>
          <w:rFonts w:ascii="Times New Roman" w:hAnsi="Times New Roman" w:cs="Times New Roman"/>
        </w:rPr>
        <w:t>42</w:t>
      </w:r>
      <w:r w:rsidRPr="00AA5EBB" w:rsidR="0097682E">
        <w:rPr>
          <w:rFonts w:ascii="Times New Roman" w:hAnsi="Times New Roman" w:cs="Times New Roman"/>
        </w:rPr>
        <w:t xml:space="preserve"> recordkeeping hours</w:t>
      </w:r>
      <w:r w:rsidRPr="00AA5EBB">
        <w:rPr>
          <w:rFonts w:ascii="Times New Roman" w:hAnsi="Times New Roman" w:cs="Times New Roman"/>
        </w:rPr>
        <w:t xml:space="preserve"> (</w:t>
      </w:r>
      <w:r w:rsidRPr="00AA5EBB" w:rsidR="00AA5EBB">
        <w:rPr>
          <w:rFonts w:ascii="Times New Roman" w:hAnsi="Times New Roman" w:cs="Times New Roman"/>
        </w:rPr>
        <w:t>7</w:t>
      </w:r>
      <w:r w:rsidRPr="00AA5EBB">
        <w:rPr>
          <w:rFonts w:ascii="Times New Roman" w:hAnsi="Times New Roman" w:cs="Times New Roman"/>
        </w:rPr>
        <w:t xml:space="preserve"> employers x 4 workers x 1.5</w:t>
      </w:r>
      <w:r w:rsidRPr="00AA5EBB" w:rsidR="005B4C36">
        <w:rPr>
          <w:rFonts w:ascii="Times New Roman" w:hAnsi="Times New Roman" w:cs="Times New Roman"/>
        </w:rPr>
        <w:t>0</w:t>
      </w:r>
      <w:r w:rsidRPr="00AA5EBB">
        <w:rPr>
          <w:rFonts w:ascii="Times New Roman" w:hAnsi="Times New Roman" w:cs="Times New Roman"/>
        </w:rPr>
        <w:t xml:space="preserve"> hours = </w:t>
      </w:r>
      <w:r w:rsidRPr="00AA5EBB" w:rsidR="00AA5EBB">
        <w:rPr>
          <w:rFonts w:ascii="Times New Roman" w:hAnsi="Times New Roman" w:cs="Times New Roman"/>
        </w:rPr>
        <w:t>42</w:t>
      </w:r>
      <w:r w:rsidRPr="00AA5EBB">
        <w:rPr>
          <w:rFonts w:ascii="Times New Roman" w:hAnsi="Times New Roman" w:cs="Times New Roman"/>
        </w:rPr>
        <w:t xml:space="preserve"> hours)</w:t>
      </w:r>
      <w:r w:rsidRPr="00AA5EBB" w:rsidR="00AE56ED">
        <w:rPr>
          <w:rFonts w:ascii="Times New Roman" w:hAnsi="Times New Roman" w:cs="Times New Roman"/>
        </w:rPr>
        <w:t>.</w:t>
      </w:r>
    </w:p>
    <w:p w:rsidR="00770DC4" w:rsidRPr="00AA5EBB" w:rsidP="00CF6B37" w14:paraId="3BEC2EA1" w14:textId="77777777">
      <w:pPr>
        <w:autoSpaceDE w:val="0"/>
        <w:autoSpaceDN w:val="0"/>
        <w:adjustRightInd w:val="0"/>
        <w:ind w:left="720"/>
        <w:rPr>
          <w:rFonts w:ascii="Times New Roman" w:hAnsi="Times New Roman" w:cs="Times New Roman"/>
        </w:rPr>
      </w:pPr>
    </w:p>
    <w:p w:rsidR="00375837" w:rsidP="00B44BAA" w14:paraId="6EC5A755" w14:textId="77777777">
      <w:pPr>
        <w:autoSpaceDE w:val="0"/>
        <w:autoSpaceDN w:val="0"/>
        <w:adjustRightInd w:val="0"/>
        <w:ind w:left="1080"/>
        <w:rPr>
          <w:rFonts w:ascii="Times New Roman" w:hAnsi="Times New Roman" w:cs="Times New Roman"/>
        </w:rPr>
      </w:pPr>
      <w:r w:rsidRPr="00AA5EBB">
        <w:rPr>
          <w:rFonts w:ascii="Times New Roman" w:hAnsi="Times New Roman" w:cs="Times New Roman"/>
        </w:rPr>
        <w:t xml:space="preserve">The Department also estimates that all </w:t>
      </w:r>
      <w:r w:rsidRPr="00AA5EBB" w:rsidR="00AA5EBB">
        <w:rPr>
          <w:rFonts w:ascii="Times New Roman" w:hAnsi="Times New Roman" w:cs="Times New Roman"/>
        </w:rPr>
        <w:t>333</w:t>
      </w:r>
      <w:r w:rsidRPr="00AA5EBB">
        <w:rPr>
          <w:rFonts w:ascii="Times New Roman" w:hAnsi="Times New Roman" w:cs="Times New Roman"/>
        </w:rPr>
        <w:t xml:space="preserve"> certified H-2B employers need to record the job duties for the </w:t>
      </w:r>
      <w:r w:rsidRPr="00AA5EBB" w:rsidR="005178EB">
        <w:rPr>
          <w:rFonts w:ascii="Times New Roman" w:hAnsi="Times New Roman" w:cs="Times New Roman"/>
        </w:rPr>
        <w:t>four</w:t>
      </w:r>
      <w:r w:rsidRPr="00AA5EBB">
        <w:rPr>
          <w:rFonts w:ascii="Times New Roman" w:hAnsi="Times New Roman" w:cs="Times New Roman"/>
        </w:rPr>
        <w:t xml:space="preserve"> incumbent workers</w:t>
      </w:r>
      <w:r w:rsidRPr="00AA5EBB" w:rsidR="002D6529">
        <w:rPr>
          <w:rFonts w:ascii="Times New Roman" w:hAnsi="Times New Roman" w:cs="Times New Roman"/>
        </w:rPr>
        <w:t xml:space="preserve"> the Department</w:t>
      </w:r>
      <w:r w:rsidRPr="00AA5EBB">
        <w:rPr>
          <w:rFonts w:ascii="Times New Roman" w:hAnsi="Times New Roman" w:cs="Times New Roman"/>
        </w:rPr>
        <w:t xml:space="preserve"> estimate</w:t>
      </w:r>
      <w:r w:rsidRPr="00AA5EBB" w:rsidR="002D6529">
        <w:rPr>
          <w:rFonts w:ascii="Times New Roman" w:hAnsi="Times New Roman" w:cs="Times New Roman"/>
        </w:rPr>
        <w:t>s</w:t>
      </w:r>
      <w:r w:rsidRPr="00AA5EBB">
        <w:rPr>
          <w:rFonts w:ascii="Times New Roman" w:hAnsi="Times New Roman" w:cs="Times New Roman"/>
        </w:rPr>
        <w:t xml:space="preserve"> that employers seek to exclude from the definition of corresponding employment.  </w:t>
      </w:r>
      <w:r w:rsidRPr="00AA5EBB" w:rsidR="00D80C0F">
        <w:rPr>
          <w:rFonts w:ascii="Times New Roman" w:hAnsi="Times New Roman" w:cs="Times New Roman"/>
        </w:rPr>
        <w:t xml:space="preserve">The Department </w:t>
      </w:r>
      <w:r w:rsidRPr="00AA5EBB">
        <w:rPr>
          <w:rFonts w:ascii="Times New Roman" w:hAnsi="Times New Roman" w:cs="Times New Roman"/>
        </w:rPr>
        <w:t>estimate</w:t>
      </w:r>
      <w:r w:rsidRPr="00AA5EBB" w:rsidR="00D80C0F">
        <w:rPr>
          <w:rFonts w:ascii="Times New Roman" w:hAnsi="Times New Roman" w:cs="Times New Roman"/>
        </w:rPr>
        <w:t>s</w:t>
      </w:r>
      <w:r w:rsidRPr="00AA5EBB">
        <w:rPr>
          <w:rFonts w:ascii="Times New Roman" w:hAnsi="Times New Roman" w:cs="Times New Roman"/>
        </w:rPr>
        <w:t xml:space="preserve"> that it takes an employer an average of </w:t>
      </w:r>
      <w:r w:rsidRPr="00AA5EBB" w:rsidR="005400E1">
        <w:rPr>
          <w:rFonts w:ascii="Times New Roman" w:hAnsi="Times New Roman" w:cs="Times New Roman"/>
        </w:rPr>
        <w:t>0.17 hours</w:t>
      </w:r>
      <w:r w:rsidRPr="00AA5EBB">
        <w:rPr>
          <w:rFonts w:ascii="Times New Roman" w:hAnsi="Times New Roman" w:cs="Times New Roman"/>
        </w:rPr>
        <w:t xml:space="preserve"> to record the job duties for each incumbent worker for a total burden of </w:t>
      </w:r>
      <w:r w:rsidRPr="00AA5EBB" w:rsidR="00AA5EBB">
        <w:rPr>
          <w:rFonts w:ascii="Times New Roman" w:hAnsi="Times New Roman" w:cs="Times New Roman"/>
        </w:rPr>
        <w:t>226</w:t>
      </w:r>
      <w:r w:rsidRPr="00AA5EBB" w:rsidR="0074666D">
        <w:rPr>
          <w:rFonts w:ascii="Times New Roman" w:hAnsi="Times New Roman" w:cs="Times New Roman"/>
        </w:rPr>
        <w:t xml:space="preserve"> hours</w:t>
      </w:r>
      <w:r w:rsidRPr="00AA5EBB">
        <w:rPr>
          <w:rFonts w:ascii="Times New Roman" w:hAnsi="Times New Roman" w:cs="Times New Roman"/>
        </w:rPr>
        <w:t xml:space="preserve"> (</w:t>
      </w:r>
      <w:r w:rsidRPr="00AA5EBB" w:rsidR="00AA5EBB">
        <w:rPr>
          <w:rFonts w:ascii="Times New Roman" w:hAnsi="Times New Roman" w:cs="Times New Roman"/>
        </w:rPr>
        <w:t>333</w:t>
      </w:r>
      <w:r w:rsidRPr="00AA5EBB">
        <w:rPr>
          <w:rFonts w:ascii="Times New Roman" w:hAnsi="Times New Roman" w:cs="Times New Roman"/>
        </w:rPr>
        <w:t xml:space="preserve"> employers x 4 workers x </w:t>
      </w:r>
      <w:r w:rsidRPr="00AA5EBB" w:rsidR="00695ACD">
        <w:rPr>
          <w:rFonts w:ascii="Times New Roman" w:hAnsi="Times New Roman" w:cs="Times New Roman"/>
        </w:rPr>
        <w:t xml:space="preserve">0.17 hours </w:t>
      </w:r>
      <w:r w:rsidRPr="00AA5EBB">
        <w:rPr>
          <w:rFonts w:ascii="Times New Roman" w:hAnsi="Times New Roman" w:cs="Times New Roman"/>
        </w:rPr>
        <w:t xml:space="preserve">= </w:t>
      </w:r>
      <w:r w:rsidRPr="00AA5EBB" w:rsidR="00AA5EBB">
        <w:rPr>
          <w:rFonts w:ascii="Times New Roman" w:hAnsi="Times New Roman" w:cs="Times New Roman"/>
        </w:rPr>
        <w:t>226</w:t>
      </w:r>
      <w:r w:rsidRPr="00AA5EBB">
        <w:rPr>
          <w:rFonts w:ascii="Times New Roman" w:hAnsi="Times New Roman" w:cs="Times New Roman"/>
        </w:rPr>
        <w:t xml:space="preserve"> hours)</w:t>
      </w:r>
      <w:r w:rsidRPr="00AA5EBB" w:rsidR="00ED4836">
        <w:rPr>
          <w:rFonts w:ascii="Times New Roman" w:hAnsi="Times New Roman" w:cs="Times New Roman"/>
        </w:rPr>
        <w:t>.</w:t>
      </w:r>
      <w:r w:rsidRPr="00AA5EBB">
        <w:rPr>
          <w:rFonts w:ascii="Times New Roman" w:hAnsi="Times New Roman" w:cs="Times New Roman"/>
        </w:rPr>
        <w:t xml:space="preserve">  If all incumbent worker job categories are the same, this burden will be less, but the Department has no way at this time of estimating how many job categories will be the same.</w:t>
      </w:r>
    </w:p>
    <w:p w:rsidR="00375837" w:rsidRPr="003972C1" w:rsidP="00321F3D" w14:paraId="2FB167B5" w14:textId="77777777">
      <w:pPr>
        <w:ind w:left="720"/>
        <w:rPr>
          <w:rFonts w:ascii="Times New Roman" w:hAnsi="Times New Roman" w:cs="Times New Roman"/>
        </w:rPr>
      </w:pPr>
    </w:p>
    <w:p w:rsidR="00321F3D" w:rsidRPr="003972C1" w:rsidP="00321F3D" w14:paraId="43E46019" w14:textId="77777777">
      <w:pPr>
        <w:numPr>
          <w:ilvl w:val="0"/>
          <w:numId w:val="16"/>
        </w:numPr>
        <w:rPr>
          <w:rFonts w:ascii="Times New Roman" w:hAnsi="Times New Roman" w:cs="Times New Roman"/>
          <w:b/>
        </w:rPr>
      </w:pPr>
      <w:r w:rsidRPr="003972C1">
        <w:rPr>
          <w:rFonts w:ascii="Times New Roman" w:hAnsi="Times New Roman" w:cs="Times New Roman"/>
          <w:b/>
        </w:rPr>
        <w:t xml:space="preserve">Post-certification </w:t>
      </w:r>
      <w:r w:rsidRPr="003972C1" w:rsidR="00536CEA">
        <w:rPr>
          <w:rFonts w:ascii="Times New Roman" w:hAnsi="Times New Roman" w:cs="Times New Roman"/>
          <w:b/>
        </w:rPr>
        <w:t>R</w:t>
      </w:r>
      <w:r w:rsidRPr="003972C1">
        <w:rPr>
          <w:rFonts w:ascii="Times New Roman" w:hAnsi="Times New Roman" w:cs="Times New Roman"/>
          <w:b/>
        </w:rPr>
        <w:t>equirements</w:t>
      </w:r>
    </w:p>
    <w:p w:rsidR="00770DC4" w:rsidRPr="003972C1" w:rsidP="00321F3D" w14:paraId="2B4774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1872"/>
        <w:rPr>
          <w:rFonts w:ascii="Times New Roman" w:hAnsi="Times New Roman" w:cs="Times New Roman"/>
        </w:rPr>
      </w:pPr>
      <w:r w:rsidRPr="003972C1">
        <w:rPr>
          <w:rFonts w:ascii="Times New Roman" w:hAnsi="Times New Roman" w:cs="Times New Roman"/>
        </w:rPr>
        <w:tab/>
      </w:r>
      <w:r w:rsidRPr="003972C1">
        <w:rPr>
          <w:rFonts w:ascii="Times New Roman" w:hAnsi="Times New Roman" w:cs="Times New Roman"/>
        </w:rPr>
        <w:tab/>
      </w:r>
    </w:p>
    <w:p w:rsidR="00F340E6" w:rsidRPr="0051249A" w:rsidP="00F340E6" w14:paraId="6F52EEC6" w14:textId="77777777">
      <w:pPr>
        <w:numPr>
          <w:ilvl w:val="0"/>
          <w:numId w:val="24"/>
        </w:numPr>
        <w:rPr>
          <w:rFonts w:ascii="Times New Roman" w:hAnsi="Times New Roman" w:cs="Times New Roman"/>
        </w:rPr>
      </w:pPr>
      <w:r w:rsidRPr="0051249A">
        <w:rPr>
          <w:rFonts w:ascii="Times New Roman" w:hAnsi="Times New Roman" w:cs="Times New Roman"/>
          <w:i/>
          <w:iCs/>
          <w:u w:val="single"/>
        </w:rPr>
        <w:t xml:space="preserve">Notification of </w:t>
      </w:r>
      <w:r w:rsidRPr="0051249A" w:rsidR="00FA3692">
        <w:rPr>
          <w:rFonts w:ascii="Times New Roman" w:hAnsi="Times New Roman" w:cs="Times New Roman"/>
          <w:i/>
          <w:iCs/>
          <w:u w:val="single"/>
        </w:rPr>
        <w:t>A</w:t>
      </w:r>
      <w:r w:rsidRPr="0051249A">
        <w:rPr>
          <w:rFonts w:ascii="Times New Roman" w:hAnsi="Times New Roman" w:cs="Times New Roman"/>
          <w:i/>
          <w:iCs/>
          <w:u w:val="single"/>
        </w:rPr>
        <w:t xml:space="preserve">bandonment or </w:t>
      </w:r>
      <w:r w:rsidRPr="0051249A" w:rsidR="00FA3692">
        <w:rPr>
          <w:rFonts w:ascii="Times New Roman" w:hAnsi="Times New Roman" w:cs="Times New Roman"/>
          <w:i/>
          <w:iCs/>
          <w:u w:val="single"/>
        </w:rPr>
        <w:t>T</w:t>
      </w:r>
      <w:r w:rsidRPr="0051249A">
        <w:rPr>
          <w:rFonts w:ascii="Times New Roman" w:hAnsi="Times New Roman" w:cs="Times New Roman"/>
          <w:i/>
          <w:iCs/>
          <w:u w:val="single"/>
        </w:rPr>
        <w:t>ermination (20 CFR 655.20(y) and 29 CFR 503.16(y))</w:t>
      </w:r>
      <w:r w:rsidR="006468C8">
        <w:rPr>
          <w:rFonts w:ascii="Times New Roman" w:hAnsi="Times New Roman" w:cs="Times New Roman"/>
          <w:i/>
          <w:iCs/>
          <w:u w:val="single"/>
        </w:rPr>
        <w:t>.</w:t>
      </w:r>
      <w:r>
        <w:rPr>
          <w:rStyle w:val="FootnoteReference"/>
          <w:rFonts w:ascii="Times New Roman" w:hAnsi="Times New Roman"/>
          <w:vertAlign w:val="superscript"/>
        </w:rPr>
        <w:footnoteReference w:id="12"/>
      </w:r>
      <w:r w:rsidRPr="0051249A">
        <w:rPr>
          <w:rFonts w:ascii="Times New Roman" w:hAnsi="Times New Roman" w:cs="Times New Roman"/>
        </w:rPr>
        <w:t xml:space="preserve">  The regulations require employers to notify the Department when any of their H-2B workers voluntarily abandon the job or are terminated</w:t>
      </w:r>
      <w:r w:rsidRPr="0051249A">
        <w:rPr>
          <w:rFonts w:ascii="Times New Roman" w:hAnsi="Times New Roman" w:cs="Times New Roman"/>
          <w:iCs/>
        </w:rPr>
        <w:t xml:space="preserve"> before the certified end date of employment</w:t>
      </w:r>
      <w:r w:rsidRPr="0051249A">
        <w:rPr>
          <w:rFonts w:ascii="Times New Roman" w:hAnsi="Times New Roman" w:cs="Times New Roman"/>
        </w:rPr>
        <w:t xml:space="preserve">.  The Department estimates it takes employers an average of </w:t>
      </w:r>
      <w:r w:rsidRPr="0051249A" w:rsidR="00544C5C">
        <w:rPr>
          <w:rFonts w:ascii="Times New Roman" w:hAnsi="Times New Roman" w:cs="Times New Roman"/>
        </w:rPr>
        <w:t>0.17 hours</w:t>
      </w:r>
      <w:r w:rsidRPr="0051249A">
        <w:rPr>
          <w:rFonts w:ascii="Times New Roman" w:hAnsi="Times New Roman" w:cs="Times New Roman"/>
        </w:rPr>
        <w:t xml:space="preserve"> to write an email to the Department to meet this requirement.  The Department receives approximately </w:t>
      </w:r>
      <w:r w:rsidRPr="0051249A" w:rsidR="00D515FC">
        <w:rPr>
          <w:rFonts w:ascii="Times New Roman" w:hAnsi="Times New Roman" w:cs="Times New Roman"/>
        </w:rPr>
        <w:t xml:space="preserve">4,200 </w:t>
      </w:r>
      <w:r w:rsidRPr="0051249A">
        <w:rPr>
          <w:rFonts w:ascii="Times New Roman" w:hAnsi="Times New Roman" w:cs="Times New Roman"/>
        </w:rPr>
        <w:t xml:space="preserve">such emails each year for a total burden of </w:t>
      </w:r>
      <w:r w:rsidRPr="0051249A" w:rsidR="00D515FC">
        <w:rPr>
          <w:rFonts w:ascii="Times New Roman" w:hAnsi="Times New Roman" w:cs="Times New Roman"/>
        </w:rPr>
        <w:t>714</w:t>
      </w:r>
      <w:r w:rsidRPr="0051249A" w:rsidR="002353F8">
        <w:rPr>
          <w:rFonts w:ascii="Times New Roman" w:hAnsi="Times New Roman" w:cs="Times New Roman"/>
        </w:rPr>
        <w:t xml:space="preserve"> </w:t>
      </w:r>
      <w:r w:rsidRPr="0051249A">
        <w:rPr>
          <w:rFonts w:ascii="Times New Roman" w:hAnsi="Times New Roman" w:cs="Times New Roman"/>
        </w:rPr>
        <w:t>reporti</w:t>
      </w:r>
      <w:r w:rsidRPr="0051249A" w:rsidR="003D29F7">
        <w:rPr>
          <w:rFonts w:ascii="Times New Roman" w:hAnsi="Times New Roman" w:cs="Times New Roman"/>
        </w:rPr>
        <w:t>ng hours</w:t>
      </w:r>
      <w:r w:rsidRPr="0051249A" w:rsidR="003F7773">
        <w:rPr>
          <w:rFonts w:ascii="Times New Roman" w:hAnsi="Times New Roman" w:cs="Times New Roman"/>
        </w:rPr>
        <w:t xml:space="preserve"> </w:t>
      </w:r>
      <w:r w:rsidRPr="0051249A">
        <w:rPr>
          <w:rFonts w:ascii="Times New Roman" w:hAnsi="Times New Roman" w:cs="Times New Roman"/>
        </w:rPr>
        <w:t>(</w:t>
      </w:r>
      <w:r w:rsidRPr="0051249A" w:rsidR="00D515FC">
        <w:rPr>
          <w:rFonts w:ascii="Times New Roman" w:hAnsi="Times New Roman" w:cs="Times New Roman"/>
        </w:rPr>
        <w:t>4,200</w:t>
      </w:r>
      <w:r w:rsidRPr="0051249A">
        <w:rPr>
          <w:rFonts w:ascii="Times New Roman" w:hAnsi="Times New Roman" w:cs="Times New Roman"/>
        </w:rPr>
        <w:t xml:space="preserve"> notifications x </w:t>
      </w:r>
      <w:r w:rsidRPr="0051249A" w:rsidR="009E0F41">
        <w:rPr>
          <w:rFonts w:ascii="Times New Roman" w:hAnsi="Times New Roman" w:cs="Times New Roman"/>
        </w:rPr>
        <w:t xml:space="preserve">0.17 hours </w:t>
      </w:r>
      <w:r w:rsidRPr="0051249A">
        <w:rPr>
          <w:rFonts w:ascii="Times New Roman" w:hAnsi="Times New Roman" w:cs="Times New Roman"/>
        </w:rPr>
        <w:t>=</w:t>
      </w:r>
      <w:r w:rsidRPr="0051249A" w:rsidR="00321F3D">
        <w:rPr>
          <w:rFonts w:ascii="Times New Roman" w:hAnsi="Times New Roman" w:cs="Times New Roman"/>
        </w:rPr>
        <w:t xml:space="preserve"> </w:t>
      </w:r>
      <w:r w:rsidRPr="0051249A" w:rsidR="00D515FC">
        <w:rPr>
          <w:rFonts w:ascii="Times New Roman" w:hAnsi="Times New Roman" w:cs="Times New Roman"/>
        </w:rPr>
        <w:t xml:space="preserve">714 </w:t>
      </w:r>
      <w:r w:rsidRPr="0051249A" w:rsidR="009E0F41">
        <w:rPr>
          <w:rFonts w:ascii="Times New Roman" w:hAnsi="Times New Roman" w:cs="Times New Roman"/>
        </w:rPr>
        <w:t>hours</w:t>
      </w:r>
      <w:r w:rsidRPr="0051249A">
        <w:rPr>
          <w:rFonts w:ascii="Times New Roman" w:hAnsi="Times New Roman" w:cs="Times New Roman"/>
        </w:rPr>
        <w:t>)</w:t>
      </w:r>
      <w:r w:rsidRPr="0051249A" w:rsidR="00820D86">
        <w:rPr>
          <w:rFonts w:ascii="Times New Roman" w:hAnsi="Times New Roman" w:cs="Times New Roman"/>
        </w:rPr>
        <w:t>.</w:t>
      </w:r>
    </w:p>
    <w:p w:rsidR="00F340E6" w:rsidRPr="00D515FC" w:rsidP="00F340E6" w14:paraId="5B9F2667" w14:textId="77777777">
      <w:pPr>
        <w:ind w:left="1080"/>
        <w:rPr>
          <w:rFonts w:ascii="Times New Roman" w:hAnsi="Times New Roman" w:cs="Times New Roman"/>
        </w:rPr>
      </w:pPr>
    </w:p>
    <w:p w:rsidR="00F340E6" w:rsidRPr="0051249A" w:rsidP="00F340E6" w14:paraId="03911CA8" w14:textId="77777777">
      <w:pPr>
        <w:numPr>
          <w:ilvl w:val="0"/>
          <w:numId w:val="24"/>
        </w:numPr>
        <w:rPr>
          <w:rFonts w:ascii="Times New Roman" w:hAnsi="Times New Roman" w:cs="Times New Roman"/>
        </w:rPr>
      </w:pPr>
      <w:r w:rsidRPr="0051249A">
        <w:rPr>
          <w:rFonts w:ascii="Times New Roman" w:hAnsi="Times New Roman" w:cs="Times New Roman"/>
          <w:i/>
          <w:u w:val="single"/>
        </w:rPr>
        <w:t>Redeterminations (20 CFR 655.57)</w:t>
      </w:r>
      <w:r w:rsidR="006468C8">
        <w:rPr>
          <w:rFonts w:ascii="Times New Roman" w:hAnsi="Times New Roman" w:cs="Times New Roman"/>
          <w:i/>
          <w:u w:val="single"/>
        </w:rPr>
        <w:t>.</w:t>
      </w:r>
      <w:r>
        <w:rPr>
          <w:rStyle w:val="FootnoteReference"/>
          <w:rFonts w:ascii="Times New Roman" w:hAnsi="Times New Roman"/>
          <w:vertAlign w:val="superscript"/>
        </w:rPr>
        <w:footnoteReference w:id="13"/>
      </w:r>
      <w:r w:rsidRPr="00627FCB">
        <w:rPr>
          <w:rFonts w:ascii="Times New Roman" w:hAnsi="Times New Roman" w:cs="Times New Roman"/>
        </w:rPr>
        <w:t xml:space="preserve"> </w:t>
      </w:r>
      <w:r w:rsidRPr="0051249A">
        <w:rPr>
          <w:rFonts w:ascii="Times New Roman" w:hAnsi="Times New Roman" w:cs="Times New Roman"/>
        </w:rPr>
        <w:t xml:space="preserve"> </w:t>
      </w:r>
      <w:r w:rsidRPr="0051249A">
        <w:rPr>
          <w:rFonts w:ascii="Times New Roman" w:hAnsi="Times New Roman" w:cs="Times New Roman"/>
        </w:rPr>
        <w:t xml:space="preserve">The </w:t>
      </w:r>
      <w:r w:rsidRPr="0051249A">
        <w:rPr>
          <w:rFonts w:ascii="Times New Roman" w:hAnsi="Times New Roman" w:cs="Times New Roman"/>
        </w:rPr>
        <w:t>regulations permit</w:t>
      </w:r>
      <w:r w:rsidRPr="0051249A">
        <w:rPr>
          <w:rFonts w:ascii="Times New Roman" w:hAnsi="Times New Roman" w:cs="Times New Roman"/>
        </w:rPr>
        <w:t xml:space="preserve"> an employer to </w:t>
      </w:r>
      <w:r w:rsidRPr="0051249A" w:rsidR="00872AB5">
        <w:rPr>
          <w:rFonts w:ascii="Times New Roman" w:hAnsi="Times New Roman" w:cs="Times New Roman"/>
        </w:rPr>
        <w:t xml:space="preserve">request a </w:t>
      </w:r>
      <w:r w:rsidRPr="0051249A" w:rsidR="006943B9">
        <w:rPr>
          <w:rFonts w:ascii="Times New Roman" w:hAnsi="Times New Roman" w:cs="Times New Roman"/>
        </w:rPr>
        <w:t xml:space="preserve">new temporary labor certification </w:t>
      </w:r>
      <w:r w:rsidRPr="0051249A" w:rsidR="00872AB5">
        <w:rPr>
          <w:rFonts w:ascii="Times New Roman" w:hAnsi="Times New Roman" w:cs="Times New Roman"/>
        </w:rPr>
        <w:t xml:space="preserve">determination from </w:t>
      </w:r>
      <w:r w:rsidRPr="0051249A">
        <w:rPr>
          <w:rFonts w:ascii="Times New Roman" w:hAnsi="Times New Roman" w:cs="Times New Roman"/>
        </w:rPr>
        <w:t xml:space="preserve">the Department if U.S. workers recruited as a result of the labor market test become unavailable on or </w:t>
      </w:r>
      <w:r w:rsidRPr="0051249A" w:rsidR="00EB13A0">
        <w:rPr>
          <w:rFonts w:ascii="Times New Roman" w:hAnsi="Times New Roman" w:cs="Times New Roman"/>
        </w:rPr>
        <w:t xml:space="preserve">after 21 calendar days </w:t>
      </w:r>
      <w:r w:rsidRPr="0051249A">
        <w:rPr>
          <w:rFonts w:ascii="Times New Roman" w:hAnsi="Times New Roman" w:cs="Times New Roman"/>
        </w:rPr>
        <w:t xml:space="preserve">before the date of need. </w:t>
      </w:r>
      <w:r w:rsidRPr="0051249A" w:rsidR="00EB13A0">
        <w:rPr>
          <w:rFonts w:ascii="Times New Roman" w:hAnsi="Times New Roman" w:cs="Times New Roman"/>
        </w:rPr>
        <w:t xml:space="preserve"> </w:t>
      </w:r>
      <w:r w:rsidRPr="0051249A">
        <w:rPr>
          <w:rFonts w:ascii="Times New Roman" w:hAnsi="Times New Roman" w:cs="Times New Roman"/>
        </w:rPr>
        <w:t xml:space="preserve">The Department estimates it takes </w:t>
      </w:r>
      <w:r w:rsidRPr="0051249A" w:rsidR="00B354A6">
        <w:rPr>
          <w:rFonts w:ascii="Times New Roman" w:hAnsi="Times New Roman" w:cs="Times New Roman"/>
        </w:rPr>
        <w:t xml:space="preserve">an </w:t>
      </w:r>
      <w:r w:rsidRPr="0051249A">
        <w:rPr>
          <w:rFonts w:ascii="Times New Roman" w:hAnsi="Times New Roman" w:cs="Times New Roman"/>
        </w:rPr>
        <w:t xml:space="preserve">employer </w:t>
      </w:r>
      <w:r w:rsidRPr="0051249A" w:rsidR="00544C5C">
        <w:rPr>
          <w:rFonts w:ascii="Times New Roman" w:hAnsi="Times New Roman" w:cs="Times New Roman"/>
        </w:rPr>
        <w:t>0.50 hours</w:t>
      </w:r>
      <w:r w:rsidRPr="0051249A">
        <w:rPr>
          <w:rFonts w:ascii="Times New Roman" w:hAnsi="Times New Roman" w:cs="Times New Roman"/>
        </w:rPr>
        <w:t xml:space="preserve"> to </w:t>
      </w:r>
      <w:r w:rsidRPr="0051249A" w:rsidR="003B5F6E">
        <w:rPr>
          <w:rFonts w:ascii="Times New Roman" w:hAnsi="Times New Roman" w:cs="Times New Roman"/>
        </w:rPr>
        <w:t xml:space="preserve">contact </w:t>
      </w:r>
      <w:r w:rsidRPr="0051249A">
        <w:rPr>
          <w:rFonts w:ascii="Times New Roman" w:hAnsi="Times New Roman" w:cs="Times New Roman"/>
        </w:rPr>
        <w:t>the Department with its request.  The Department estimates that it will receive approximately 1</w:t>
      </w:r>
      <w:r w:rsidRPr="0051249A" w:rsidR="00D515FC">
        <w:rPr>
          <w:rFonts w:ascii="Times New Roman" w:hAnsi="Times New Roman" w:cs="Times New Roman"/>
        </w:rPr>
        <w:t>8</w:t>
      </w:r>
      <w:r w:rsidRPr="0051249A">
        <w:rPr>
          <w:rFonts w:ascii="Times New Roman" w:hAnsi="Times New Roman" w:cs="Times New Roman"/>
        </w:rPr>
        <w:t xml:space="preserve"> such requests each year for a total reporting burden of </w:t>
      </w:r>
      <w:r w:rsidRPr="0051249A" w:rsidR="00D515FC">
        <w:rPr>
          <w:rFonts w:ascii="Times New Roman" w:hAnsi="Times New Roman" w:cs="Times New Roman"/>
        </w:rPr>
        <w:t xml:space="preserve">9 </w:t>
      </w:r>
      <w:r w:rsidRPr="0051249A">
        <w:rPr>
          <w:rFonts w:ascii="Times New Roman" w:hAnsi="Times New Roman" w:cs="Times New Roman"/>
        </w:rPr>
        <w:t>hours (1</w:t>
      </w:r>
      <w:r w:rsidRPr="0051249A" w:rsidR="00D515FC">
        <w:rPr>
          <w:rFonts w:ascii="Times New Roman" w:hAnsi="Times New Roman" w:cs="Times New Roman"/>
        </w:rPr>
        <w:t>8</w:t>
      </w:r>
      <w:r w:rsidRPr="0051249A" w:rsidR="003D29F7">
        <w:rPr>
          <w:rFonts w:ascii="Times New Roman" w:hAnsi="Times New Roman" w:cs="Times New Roman"/>
        </w:rPr>
        <w:t xml:space="preserve"> requests</w:t>
      </w:r>
      <w:r w:rsidRPr="0051249A" w:rsidR="00427FB1">
        <w:rPr>
          <w:rFonts w:ascii="Times New Roman" w:hAnsi="Times New Roman" w:cs="Times New Roman"/>
        </w:rPr>
        <w:t xml:space="preserve"> </w:t>
      </w:r>
      <w:r w:rsidRPr="0051249A">
        <w:rPr>
          <w:rFonts w:ascii="Times New Roman" w:hAnsi="Times New Roman" w:cs="Times New Roman"/>
        </w:rPr>
        <w:t>x 0.5</w:t>
      </w:r>
      <w:r w:rsidRPr="0051249A" w:rsidR="005B4C36">
        <w:rPr>
          <w:rFonts w:ascii="Times New Roman" w:hAnsi="Times New Roman" w:cs="Times New Roman"/>
        </w:rPr>
        <w:t>0</w:t>
      </w:r>
      <w:r w:rsidRPr="0051249A">
        <w:rPr>
          <w:rFonts w:ascii="Times New Roman" w:hAnsi="Times New Roman" w:cs="Times New Roman"/>
        </w:rPr>
        <w:t xml:space="preserve"> hours =</w:t>
      </w:r>
      <w:r w:rsidRPr="0051249A" w:rsidR="00EB13A0">
        <w:rPr>
          <w:rFonts w:ascii="Times New Roman" w:hAnsi="Times New Roman" w:cs="Times New Roman"/>
        </w:rPr>
        <w:t xml:space="preserve"> </w:t>
      </w:r>
      <w:r w:rsidRPr="0051249A" w:rsidR="00D515FC">
        <w:rPr>
          <w:rFonts w:ascii="Times New Roman" w:hAnsi="Times New Roman" w:cs="Times New Roman"/>
        </w:rPr>
        <w:t>9</w:t>
      </w:r>
      <w:r w:rsidRPr="0051249A" w:rsidR="00CB43D7">
        <w:rPr>
          <w:rFonts w:ascii="Times New Roman" w:hAnsi="Times New Roman" w:cs="Times New Roman"/>
        </w:rPr>
        <w:t xml:space="preserve"> hours</w:t>
      </w:r>
      <w:r w:rsidRPr="0051249A">
        <w:rPr>
          <w:rFonts w:ascii="Times New Roman" w:hAnsi="Times New Roman" w:cs="Times New Roman"/>
        </w:rPr>
        <w:t>)</w:t>
      </w:r>
      <w:r w:rsidRPr="0051249A" w:rsidR="00820D86">
        <w:rPr>
          <w:rFonts w:ascii="Times New Roman" w:hAnsi="Times New Roman" w:cs="Times New Roman"/>
        </w:rPr>
        <w:t>.</w:t>
      </w:r>
    </w:p>
    <w:p w:rsidR="00F340E6" w:rsidRPr="0051249A" w:rsidP="00F340E6" w14:paraId="71050756" w14:textId="77777777">
      <w:pPr>
        <w:ind w:left="1080"/>
        <w:rPr>
          <w:rFonts w:ascii="Times New Roman" w:hAnsi="Times New Roman" w:cs="Times New Roman"/>
        </w:rPr>
      </w:pPr>
    </w:p>
    <w:p w:rsidR="00F340E6" w:rsidRPr="0051249A" w:rsidP="00F340E6" w14:paraId="68F751D2" w14:textId="77777777">
      <w:pPr>
        <w:numPr>
          <w:ilvl w:val="0"/>
          <w:numId w:val="24"/>
        </w:numPr>
        <w:rPr>
          <w:rFonts w:ascii="Times New Roman" w:hAnsi="Times New Roman" w:cs="Times New Roman"/>
        </w:rPr>
      </w:pPr>
      <w:r w:rsidRPr="0051249A">
        <w:rPr>
          <w:rFonts w:ascii="Times New Roman" w:hAnsi="Times New Roman" w:cs="Times New Roman"/>
          <w:i/>
          <w:iCs/>
          <w:u w:val="single"/>
        </w:rPr>
        <w:t xml:space="preserve">Extension of the </w:t>
      </w:r>
      <w:r w:rsidRPr="0051249A" w:rsidR="00FA3692">
        <w:rPr>
          <w:rFonts w:ascii="Times New Roman" w:hAnsi="Times New Roman" w:cs="Times New Roman"/>
          <w:i/>
          <w:iCs/>
          <w:u w:val="single"/>
        </w:rPr>
        <w:t>C</w:t>
      </w:r>
      <w:r w:rsidRPr="0051249A">
        <w:rPr>
          <w:rFonts w:ascii="Times New Roman" w:hAnsi="Times New Roman" w:cs="Times New Roman"/>
          <w:i/>
          <w:iCs/>
          <w:u w:val="single"/>
        </w:rPr>
        <w:t xml:space="preserve">ertified </w:t>
      </w:r>
      <w:r w:rsidRPr="0051249A" w:rsidR="00FA3692">
        <w:rPr>
          <w:rFonts w:ascii="Times New Roman" w:hAnsi="Times New Roman" w:cs="Times New Roman"/>
          <w:i/>
          <w:iCs/>
          <w:u w:val="single"/>
        </w:rPr>
        <w:t>P</w:t>
      </w:r>
      <w:r w:rsidRPr="0051249A">
        <w:rPr>
          <w:rFonts w:ascii="Times New Roman" w:hAnsi="Times New Roman" w:cs="Times New Roman"/>
          <w:i/>
          <w:iCs/>
          <w:u w:val="single"/>
        </w:rPr>
        <w:t xml:space="preserve">eriod of </w:t>
      </w:r>
      <w:r w:rsidRPr="0051249A" w:rsidR="00FA3692">
        <w:rPr>
          <w:rFonts w:ascii="Times New Roman" w:hAnsi="Times New Roman" w:cs="Times New Roman"/>
          <w:i/>
          <w:iCs/>
          <w:u w:val="single"/>
        </w:rPr>
        <w:t>E</w:t>
      </w:r>
      <w:r w:rsidRPr="0051249A">
        <w:rPr>
          <w:rFonts w:ascii="Times New Roman" w:hAnsi="Times New Roman" w:cs="Times New Roman"/>
          <w:i/>
          <w:iCs/>
          <w:u w:val="single"/>
        </w:rPr>
        <w:t>mployment (20 CFR 655.60)</w:t>
      </w:r>
      <w:r w:rsidR="006468C8">
        <w:rPr>
          <w:rFonts w:ascii="Times New Roman" w:hAnsi="Times New Roman" w:cs="Times New Roman"/>
          <w:i/>
          <w:iCs/>
          <w:u w:val="single"/>
        </w:rPr>
        <w:t>.</w:t>
      </w:r>
      <w:r>
        <w:rPr>
          <w:rStyle w:val="FootnoteReference"/>
          <w:rFonts w:ascii="Times New Roman" w:hAnsi="Times New Roman"/>
          <w:vertAlign w:val="superscript"/>
        </w:rPr>
        <w:footnoteReference w:id="14"/>
      </w:r>
      <w:r w:rsidRPr="00627FCB">
        <w:rPr>
          <w:rFonts w:ascii="Times New Roman" w:hAnsi="Times New Roman" w:cs="Times New Roman"/>
        </w:rPr>
        <w:t xml:space="preserve"> </w:t>
      </w:r>
      <w:r w:rsidRPr="0051249A">
        <w:rPr>
          <w:rFonts w:ascii="Times New Roman" w:hAnsi="Times New Roman" w:cs="Times New Roman"/>
        </w:rPr>
        <w:t xml:space="preserve"> The regulations permit employers, under certain circumstances involving weather conditions or other factors beyond the control of the employer, to request in writing</w:t>
      </w:r>
      <w:r w:rsidRPr="0051249A">
        <w:rPr>
          <w:rFonts w:ascii="Times New Roman" w:hAnsi="Times New Roman" w:cs="Times New Roman"/>
        </w:rPr>
        <w:t xml:space="preserve"> </w:t>
      </w:r>
      <w:r w:rsidRPr="0051249A">
        <w:rPr>
          <w:rFonts w:ascii="Times New Roman" w:hAnsi="Times New Roman" w:cs="Times New Roman"/>
        </w:rPr>
        <w:t xml:space="preserve">an extension of the certified period of employment.  The Department estimates that it will receive approximately </w:t>
      </w:r>
      <w:r w:rsidRPr="0051249A" w:rsidR="00D515FC">
        <w:rPr>
          <w:rFonts w:ascii="Times New Roman" w:hAnsi="Times New Roman" w:cs="Times New Roman"/>
        </w:rPr>
        <w:t>548</w:t>
      </w:r>
      <w:r w:rsidRPr="0051249A">
        <w:rPr>
          <w:rFonts w:ascii="Times New Roman" w:hAnsi="Times New Roman" w:cs="Times New Roman"/>
        </w:rPr>
        <w:t xml:space="preserve"> such requests each year.  The Department also estimates that it takes the employer </w:t>
      </w:r>
      <w:r w:rsidRPr="0051249A" w:rsidR="00544C5C">
        <w:rPr>
          <w:rFonts w:ascii="Times New Roman" w:hAnsi="Times New Roman" w:cs="Times New Roman"/>
        </w:rPr>
        <w:t>0.50 hours</w:t>
      </w:r>
      <w:r w:rsidRPr="0051249A">
        <w:rPr>
          <w:rFonts w:ascii="Times New Roman" w:hAnsi="Times New Roman" w:cs="Times New Roman"/>
        </w:rPr>
        <w:t xml:space="preserve"> to comply with this requirement for a total </w:t>
      </w:r>
      <w:r w:rsidRPr="0051249A" w:rsidR="003D29F7">
        <w:rPr>
          <w:rFonts w:ascii="Times New Roman" w:hAnsi="Times New Roman" w:cs="Times New Roman"/>
        </w:rPr>
        <w:t xml:space="preserve">burden of </w:t>
      </w:r>
      <w:r w:rsidRPr="0051249A" w:rsidR="00737E9F">
        <w:rPr>
          <w:rFonts w:ascii="Times New Roman" w:hAnsi="Times New Roman" w:cs="Times New Roman"/>
        </w:rPr>
        <w:t>274</w:t>
      </w:r>
      <w:r w:rsidRPr="0051249A" w:rsidR="003D29F7">
        <w:rPr>
          <w:rFonts w:ascii="Times New Roman" w:hAnsi="Times New Roman" w:cs="Times New Roman"/>
        </w:rPr>
        <w:t xml:space="preserve"> reporting hours</w:t>
      </w:r>
      <w:r w:rsidRPr="0051249A" w:rsidR="003F7773">
        <w:rPr>
          <w:rFonts w:ascii="Times New Roman" w:hAnsi="Times New Roman" w:cs="Times New Roman"/>
        </w:rPr>
        <w:t xml:space="preserve"> </w:t>
      </w:r>
      <w:r w:rsidRPr="0051249A">
        <w:rPr>
          <w:rFonts w:ascii="Times New Roman" w:hAnsi="Times New Roman" w:cs="Times New Roman"/>
        </w:rPr>
        <w:t>(</w:t>
      </w:r>
      <w:r w:rsidRPr="0051249A" w:rsidR="00737E9F">
        <w:rPr>
          <w:rFonts w:ascii="Times New Roman" w:hAnsi="Times New Roman" w:cs="Times New Roman"/>
        </w:rPr>
        <w:t>548</w:t>
      </w:r>
      <w:r w:rsidRPr="0051249A">
        <w:rPr>
          <w:rFonts w:ascii="Times New Roman" w:hAnsi="Times New Roman" w:cs="Times New Roman"/>
        </w:rPr>
        <w:t xml:space="preserve"> notices x 0.5</w:t>
      </w:r>
      <w:r w:rsidRPr="0051249A" w:rsidR="005B4C36">
        <w:rPr>
          <w:rFonts w:ascii="Times New Roman" w:hAnsi="Times New Roman" w:cs="Times New Roman"/>
        </w:rPr>
        <w:t>0</w:t>
      </w:r>
      <w:r w:rsidRPr="0051249A">
        <w:rPr>
          <w:rFonts w:ascii="Times New Roman" w:hAnsi="Times New Roman" w:cs="Times New Roman"/>
        </w:rPr>
        <w:t xml:space="preserve"> hours = </w:t>
      </w:r>
      <w:r w:rsidRPr="0051249A" w:rsidR="00737E9F">
        <w:rPr>
          <w:rFonts w:ascii="Times New Roman" w:hAnsi="Times New Roman" w:cs="Times New Roman"/>
        </w:rPr>
        <w:t>274</w:t>
      </w:r>
      <w:r w:rsidRPr="0051249A">
        <w:rPr>
          <w:rFonts w:ascii="Times New Roman" w:hAnsi="Times New Roman" w:cs="Times New Roman"/>
        </w:rPr>
        <w:t xml:space="preserve"> hours)</w:t>
      </w:r>
      <w:r w:rsidRPr="0051249A" w:rsidR="00820D86">
        <w:rPr>
          <w:rFonts w:ascii="Times New Roman" w:hAnsi="Times New Roman" w:cs="Times New Roman"/>
        </w:rPr>
        <w:t>.</w:t>
      </w:r>
    </w:p>
    <w:p w:rsidR="00F340E6" w:rsidRPr="0051249A" w:rsidP="00F340E6" w14:paraId="730ACE8F" w14:textId="77777777">
      <w:pPr>
        <w:ind w:left="1080"/>
        <w:rPr>
          <w:rFonts w:ascii="Times New Roman" w:hAnsi="Times New Roman" w:cs="Times New Roman"/>
        </w:rPr>
      </w:pPr>
    </w:p>
    <w:p w:rsidR="00F340E6" w:rsidRPr="0051249A" w:rsidP="00F340E6" w14:paraId="00A34C06" w14:textId="77777777">
      <w:pPr>
        <w:numPr>
          <w:ilvl w:val="0"/>
          <w:numId w:val="24"/>
        </w:numPr>
        <w:rPr>
          <w:rFonts w:ascii="Times New Roman" w:hAnsi="Times New Roman" w:cs="Times New Roman"/>
        </w:rPr>
      </w:pPr>
      <w:r w:rsidRPr="0051249A">
        <w:rPr>
          <w:rFonts w:ascii="Times New Roman" w:hAnsi="Times New Roman" w:cs="Times New Roman"/>
          <w:i/>
          <w:iCs/>
          <w:u w:val="single"/>
        </w:rPr>
        <w:t>Administrative Appeals (20 CFR 655.61)</w:t>
      </w:r>
      <w:r w:rsidRPr="0051249A">
        <w:rPr>
          <w:rFonts w:ascii="Times New Roman" w:hAnsi="Times New Roman" w:cs="Times New Roman"/>
        </w:rPr>
        <w:t>.  The regulations permit an employer whose certification is denied to request administrative review of the decision by the Board of Alien Labor Certification Appeals.  To do so</w:t>
      </w:r>
      <w:r w:rsidRPr="0051249A" w:rsidR="00427FB1">
        <w:rPr>
          <w:rFonts w:ascii="Times New Roman" w:hAnsi="Times New Roman" w:cs="Times New Roman"/>
        </w:rPr>
        <w:t>,</w:t>
      </w:r>
      <w:r w:rsidRPr="0051249A">
        <w:rPr>
          <w:rFonts w:ascii="Times New Roman" w:hAnsi="Times New Roman" w:cs="Times New Roman"/>
        </w:rPr>
        <w:t xml:space="preserve"> an employer must submit a written request for review within 10 business days from the date of determination.  The Department estimates that it will receive approximately </w:t>
      </w:r>
      <w:r w:rsidRPr="0051249A" w:rsidR="006059DA">
        <w:rPr>
          <w:rFonts w:ascii="Times New Roman" w:hAnsi="Times New Roman" w:cs="Times New Roman"/>
        </w:rPr>
        <w:t>169</w:t>
      </w:r>
      <w:r w:rsidRPr="0051249A">
        <w:rPr>
          <w:rFonts w:ascii="Times New Roman" w:hAnsi="Times New Roman" w:cs="Times New Roman"/>
        </w:rPr>
        <w:t xml:space="preserve"> such requests each year.  The Department also estimates that it takes the employer </w:t>
      </w:r>
      <w:r w:rsidRPr="0051249A" w:rsidR="00427FB1">
        <w:rPr>
          <w:rFonts w:ascii="Times New Roman" w:hAnsi="Times New Roman" w:cs="Times New Roman"/>
        </w:rPr>
        <w:t>one</w:t>
      </w:r>
      <w:r w:rsidRPr="0051249A">
        <w:rPr>
          <w:rFonts w:ascii="Times New Roman" w:hAnsi="Times New Roman" w:cs="Times New Roman"/>
        </w:rPr>
        <w:t xml:space="preserve"> hour to comply with this requirement for a total burden of </w:t>
      </w:r>
      <w:r w:rsidRPr="0051249A" w:rsidR="006059DA">
        <w:rPr>
          <w:rFonts w:ascii="Times New Roman" w:hAnsi="Times New Roman" w:cs="Times New Roman"/>
        </w:rPr>
        <w:t>169</w:t>
      </w:r>
      <w:r w:rsidRPr="0051249A">
        <w:rPr>
          <w:rFonts w:ascii="Times New Roman" w:hAnsi="Times New Roman" w:cs="Times New Roman"/>
        </w:rPr>
        <w:t xml:space="preserve"> reporting hours</w:t>
      </w:r>
      <w:r w:rsidRPr="0051249A" w:rsidR="003F7773">
        <w:rPr>
          <w:rFonts w:ascii="Times New Roman" w:hAnsi="Times New Roman" w:cs="Times New Roman"/>
        </w:rPr>
        <w:t xml:space="preserve"> </w:t>
      </w:r>
      <w:r w:rsidRPr="0051249A">
        <w:rPr>
          <w:rFonts w:ascii="Times New Roman" w:hAnsi="Times New Roman" w:cs="Times New Roman"/>
        </w:rPr>
        <w:t>(</w:t>
      </w:r>
      <w:r w:rsidRPr="0051249A" w:rsidR="006059DA">
        <w:rPr>
          <w:rFonts w:ascii="Times New Roman" w:hAnsi="Times New Roman" w:cs="Times New Roman"/>
        </w:rPr>
        <w:t>169</w:t>
      </w:r>
      <w:r w:rsidRPr="0051249A" w:rsidR="009E0F41">
        <w:rPr>
          <w:rFonts w:ascii="Times New Roman" w:hAnsi="Times New Roman" w:cs="Times New Roman"/>
        </w:rPr>
        <w:t xml:space="preserve"> </w:t>
      </w:r>
      <w:r w:rsidRPr="0051249A">
        <w:rPr>
          <w:rFonts w:ascii="Times New Roman" w:hAnsi="Times New Roman" w:cs="Times New Roman"/>
        </w:rPr>
        <w:t xml:space="preserve">notices x 1 hour = </w:t>
      </w:r>
      <w:r w:rsidRPr="0051249A" w:rsidR="006059DA">
        <w:rPr>
          <w:rFonts w:ascii="Times New Roman" w:hAnsi="Times New Roman" w:cs="Times New Roman"/>
        </w:rPr>
        <w:t>169</w:t>
      </w:r>
      <w:r w:rsidRPr="0051249A">
        <w:rPr>
          <w:rFonts w:ascii="Times New Roman" w:hAnsi="Times New Roman" w:cs="Times New Roman"/>
        </w:rPr>
        <w:t xml:space="preserve"> hours)</w:t>
      </w:r>
      <w:r w:rsidRPr="0051249A" w:rsidR="00820D86">
        <w:rPr>
          <w:rFonts w:ascii="Times New Roman" w:hAnsi="Times New Roman" w:cs="Times New Roman"/>
        </w:rPr>
        <w:t>.</w:t>
      </w:r>
    </w:p>
    <w:p w:rsidR="00F340E6" w:rsidRPr="0051249A" w:rsidP="00F340E6" w14:paraId="13A83043" w14:textId="77777777">
      <w:pPr>
        <w:ind w:left="1080"/>
        <w:rPr>
          <w:rFonts w:ascii="Times New Roman" w:hAnsi="Times New Roman" w:cs="Times New Roman"/>
        </w:rPr>
      </w:pPr>
    </w:p>
    <w:p w:rsidR="00F340E6" w:rsidRPr="0051249A" w:rsidP="00F340E6" w14:paraId="36504904" w14:textId="77777777">
      <w:pPr>
        <w:numPr>
          <w:ilvl w:val="0"/>
          <w:numId w:val="24"/>
        </w:numPr>
        <w:rPr>
          <w:rFonts w:ascii="Times New Roman" w:hAnsi="Times New Roman" w:cs="Times New Roman"/>
        </w:rPr>
      </w:pPr>
      <w:r w:rsidRPr="0051249A">
        <w:rPr>
          <w:rFonts w:ascii="Times New Roman" w:hAnsi="Times New Roman" w:cs="Times New Roman"/>
          <w:i/>
          <w:iCs/>
          <w:u w:val="single"/>
        </w:rPr>
        <w:t xml:space="preserve">Request for </w:t>
      </w:r>
      <w:r w:rsidRPr="0051249A" w:rsidR="00FA3692">
        <w:rPr>
          <w:rFonts w:ascii="Times New Roman" w:hAnsi="Times New Roman" w:cs="Times New Roman"/>
          <w:i/>
          <w:iCs/>
          <w:u w:val="single"/>
        </w:rPr>
        <w:t>W</w:t>
      </w:r>
      <w:r w:rsidRPr="0051249A">
        <w:rPr>
          <w:rFonts w:ascii="Times New Roman" w:hAnsi="Times New Roman" w:cs="Times New Roman"/>
          <w:i/>
          <w:iCs/>
          <w:u w:val="single"/>
        </w:rPr>
        <w:t>ithdrawal (20 CFR 655.62)</w:t>
      </w:r>
      <w:r w:rsidRPr="0051249A">
        <w:rPr>
          <w:rFonts w:ascii="Times New Roman" w:hAnsi="Times New Roman" w:cs="Times New Roman"/>
        </w:rPr>
        <w:t xml:space="preserve">.  The regulations permit employers to request withdrawal of an application after it has been accepted for processing, but before it is adjudicated.  The Department estimates that it will receive approximately </w:t>
      </w:r>
      <w:r w:rsidRPr="0051249A" w:rsidR="002F595B">
        <w:rPr>
          <w:rFonts w:ascii="Times New Roman" w:hAnsi="Times New Roman" w:cs="Times New Roman"/>
        </w:rPr>
        <w:t>1687</w:t>
      </w:r>
      <w:r w:rsidRPr="0051249A" w:rsidR="00820D86">
        <w:rPr>
          <w:rFonts w:ascii="Times New Roman" w:hAnsi="Times New Roman" w:cs="Times New Roman"/>
        </w:rPr>
        <w:t xml:space="preserve"> </w:t>
      </w:r>
      <w:r w:rsidRPr="0051249A">
        <w:rPr>
          <w:rFonts w:ascii="Times New Roman" w:hAnsi="Times New Roman" w:cs="Times New Roman"/>
        </w:rPr>
        <w:t xml:space="preserve">such requests each year.  The Department also estimates that it takes the employer </w:t>
      </w:r>
      <w:r w:rsidRPr="0051249A" w:rsidR="00544C5C">
        <w:rPr>
          <w:rFonts w:ascii="Times New Roman" w:hAnsi="Times New Roman" w:cs="Times New Roman"/>
        </w:rPr>
        <w:t>0.17 hours</w:t>
      </w:r>
      <w:r w:rsidRPr="0051249A">
        <w:rPr>
          <w:rFonts w:ascii="Times New Roman" w:hAnsi="Times New Roman" w:cs="Times New Roman"/>
        </w:rPr>
        <w:t xml:space="preserve"> to comply with this requirement for a total burden of </w:t>
      </w:r>
      <w:r w:rsidRPr="0051249A" w:rsidR="002F595B">
        <w:rPr>
          <w:rFonts w:ascii="Times New Roman" w:hAnsi="Times New Roman" w:cs="Times New Roman"/>
        </w:rPr>
        <w:t xml:space="preserve">287 </w:t>
      </w:r>
      <w:r w:rsidRPr="0051249A" w:rsidR="003B5F6E">
        <w:rPr>
          <w:rFonts w:ascii="Times New Roman" w:hAnsi="Times New Roman" w:cs="Times New Roman"/>
        </w:rPr>
        <w:t xml:space="preserve">reporting </w:t>
      </w:r>
      <w:r w:rsidRPr="0051249A" w:rsidR="00820D86">
        <w:rPr>
          <w:rFonts w:ascii="Times New Roman" w:hAnsi="Times New Roman" w:cs="Times New Roman"/>
        </w:rPr>
        <w:t>hours</w:t>
      </w:r>
      <w:r w:rsidRPr="0051249A" w:rsidR="003F7773">
        <w:rPr>
          <w:rFonts w:ascii="Times New Roman" w:hAnsi="Times New Roman" w:cs="Times New Roman"/>
        </w:rPr>
        <w:t xml:space="preserve"> </w:t>
      </w:r>
      <w:r w:rsidRPr="0051249A">
        <w:rPr>
          <w:rFonts w:ascii="Times New Roman" w:hAnsi="Times New Roman" w:cs="Times New Roman"/>
        </w:rPr>
        <w:t>(</w:t>
      </w:r>
      <w:r w:rsidRPr="0051249A" w:rsidR="002F595B">
        <w:rPr>
          <w:rFonts w:ascii="Times New Roman" w:hAnsi="Times New Roman" w:cs="Times New Roman"/>
        </w:rPr>
        <w:t xml:space="preserve">1687 </w:t>
      </w:r>
      <w:r w:rsidRPr="0051249A">
        <w:rPr>
          <w:rFonts w:ascii="Times New Roman" w:hAnsi="Times New Roman" w:cs="Times New Roman"/>
        </w:rPr>
        <w:t xml:space="preserve">notices x </w:t>
      </w:r>
      <w:r w:rsidRPr="0051249A" w:rsidR="009E0F41">
        <w:rPr>
          <w:rFonts w:ascii="Times New Roman" w:hAnsi="Times New Roman" w:cs="Times New Roman"/>
        </w:rPr>
        <w:t xml:space="preserve">0.17 hours </w:t>
      </w:r>
      <w:r w:rsidRPr="0051249A">
        <w:rPr>
          <w:rFonts w:ascii="Times New Roman" w:hAnsi="Times New Roman" w:cs="Times New Roman"/>
        </w:rPr>
        <w:t>=</w:t>
      </w:r>
      <w:r w:rsidRPr="0051249A" w:rsidR="00D73026">
        <w:rPr>
          <w:rFonts w:ascii="Times New Roman" w:hAnsi="Times New Roman" w:cs="Times New Roman"/>
        </w:rPr>
        <w:t xml:space="preserve"> </w:t>
      </w:r>
      <w:r w:rsidRPr="0051249A" w:rsidR="002F595B">
        <w:rPr>
          <w:rFonts w:ascii="Times New Roman" w:hAnsi="Times New Roman" w:cs="Times New Roman"/>
        </w:rPr>
        <w:t>28</w:t>
      </w:r>
      <w:r w:rsidRPr="0051249A" w:rsidR="00D73026">
        <w:rPr>
          <w:rFonts w:ascii="Times New Roman" w:hAnsi="Times New Roman" w:cs="Times New Roman"/>
        </w:rPr>
        <w:t>6.79</w:t>
      </w:r>
      <w:r w:rsidRPr="0051249A" w:rsidR="002F595B">
        <w:rPr>
          <w:rFonts w:ascii="Times New Roman" w:hAnsi="Times New Roman" w:cs="Times New Roman"/>
        </w:rPr>
        <w:t xml:space="preserve"> </w:t>
      </w:r>
      <w:r w:rsidRPr="0051249A" w:rsidR="00CB43D7">
        <w:rPr>
          <w:rFonts w:ascii="Times New Roman" w:hAnsi="Times New Roman" w:cs="Times New Roman"/>
        </w:rPr>
        <w:t>hours</w:t>
      </w:r>
      <w:r w:rsidRPr="0051249A">
        <w:rPr>
          <w:rFonts w:ascii="Times New Roman" w:hAnsi="Times New Roman" w:cs="Times New Roman"/>
        </w:rPr>
        <w:t>)</w:t>
      </w:r>
      <w:r w:rsidRPr="0051249A" w:rsidR="00820D86">
        <w:rPr>
          <w:rFonts w:ascii="Times New Roman" w:hAnsi="Times New Roman" w:cs="Times New Roman"/>
        </w:rPr>
        <w:t>.</w:t>
      </w:r>
    </w:p>
    <w:p w:rsidR="00F340E6" w:rsidRPr="0051249A" w:rsidP="00F340E6" w14:paraId="410DF927" w14:textId="77777777">
      <w:pPr>
        <w:ind w:left="1080"/>
        <w:rPr>
          <w:rFonts w:ascii="Times New Roman" w:hAnsi="Times New Roman" w:cs="Times New Roman"/>
        </w:rPr>
      </w:pPr>
    </w:p>
    <w:p w:rsidR="00770DC4" w:rsidRPr="00737E9F" w:rsidP="00F340E6" w14:paraId="501C3578" w14:textId="77777777">
      <w:pPr>
        <w:numPr>
          <w:ilvl w:val="0"/>
          <w:numId w:val="24"/>
        </w:numPr>
        <w:rPr>
          <w:rFonts w:ascii="Times New Roman" w:hAnsi="Times New Roman" w:cs="Times New Roman"/>
        </w:rPr>
      </w:pPr>
      <w:r w:rsidRPr="0051249A">
        <w:rPr>
          <w:rFonts w:ascii="Times New Roman" w:hAnsi="Times New Roman" w:cs="Times New Roman"/>
          <w:i/>
          <w:u w:val="single"/>
        </w:rPr>
        <w:t>Seafood Industry Staggered</w:t>
      </w:r>
      <w:r w:rsidRPr="00737E9F">
        <w:rPr>
          <w:rFonts w:ascii="Times New Roman" w:hAnsi="Times New Roman" w:cs="Times New Roman"/>
          <w:i/>
          <w:u w:val="single"/>
        </w:rPr>
        <w:t xml:space="preserve"> Entry Provision (20 CFR 655.15</w:t>
      </w:r>
      <w:r w:rsidRPr="00737E9F" w:rsidR="00A13090">
        <w:rPr>
          <w:rFonts w:ascii="Times New Roman" w:hAnsi="Times New Roman" w:cs="Times New Roman"/>
          <w:i/>
          <w:u w:val="single"/>
        </w:rPr>
        <w:t>(f)</w:t>
      </w:r>
      <w:r w:rsidRPr="00737E9F">
        <w:rPr>
          <w:rFonts w:ascii="Times New Roman" w:hAnsi="Times New Roman" w:cs="Times New Roman"/>
          <w:i/>
          <w:u w:val="single"/>
        </w:rPr>
        <w:t>)</w:t>
      </w:r>
      <w:r w:rsidRPr="00737E9F">
        <w:rPr>
          <w:rFonts w:ascii="Times New Roman" w:hAnsi="Times New Roman" w:cs="Times New Roman"/>
          <w:i/>
        </w:rPr>
        <w:t xml:space="preserve">.  </w:t>
      </w:r>
      <w:r w:rsidRPr="00737E9F">
        <w:rPr>
          <w:rFonts w:ascii="Times New Roman" w:hAnsi="Times New Roman" w:cs="Times New Roman"/>
        </w:rPr>
        <w:t xml:space="preserve">If an employer in the </w:t>
      </w:r>
      <w:r w:rsidRPr="00737E9F" w:rsidR="005867F6">
        <w:rPr>
          <w:rFonts w:ascii="Times New Roman" w:hAnsi="Times New Roman" w:cs="Times New Roman"/>
        </w:rPr>
        <w:t>s</w:t>
      </w:r>
      <w:r w:rsidRPr="00737E9F">
        <w:rPr>
          <w:rFonts w:ascii="Times New Roman" w:hAnsi="Times New Roman" w:cs="Times New Roman"/>
        </w:rPr>
        <w:t xml:space="preserve">eafood </w:t>
      </w:r>
      <w:r w:rsidRPr="00737E9F" w:rsidR="005867F6">
        <w:rPr>
          <w:rFonts w:ascii="Times New Roman" w:hAnsi="Times New Roman" w:cs="Times New Roman"/>
        </w:rPr>
        <w:t>i</w:t>
      </w:r>
      <w:r w:rsidRPr="00737E9F">
        <w:rPr>
          <w:rFonts w:ascii="Times New Roman" w:hAnsi="Times New Roman" w:cs="Times New Roman"/>
        </w:rPr>
        <w:t>ndustry wants to stagger the entry of its H-2B workers</w:t>
      </w:r>
      <w:r w:rsidRPr="00737E9F" w:rsidR="001F6199">
        <w:rPr>
          <w:rFonts w:ascii="Times New Roman" w:hAnsi="Times New Roman" w:cs="Times New Roman"/>
        </w:rPr>
        <w:t>,</w:t>
      </w:r>
      <w:r w:rsidRPr="00737E9F">
        <w:rPr>
          <w:rFonts w:ascii="Times New Roman" w:hAnsi="Times New Roman" w:cs="Times New Roman"/>
        </w:rPr>
        <w:t xml:space="preserve"> it must prepare the addendum to the Form ETA-9142B</w:t>
      </w:r>
      <w:r w:rsidRPr="00737E9F" w:rsidR="00357AB4">
        <w:rPr>
          <w:rFonts w:ascii="Times New Roman" w:hAnsi="Times New Roman" w:cs="Times New Roman"/>
        </w:rPr>
        <w:t>,</w:t>
      </w:r>
      <w:r w:rsidRPr="00737E9F">
        <w:rPr>
          <w:rFonts w:ascii="Times New Roman" w:hAnsi="Times New Roman" w:cs="Times New Roman"/>
        </w:rPr>
        <w:t xml:space="preserve"> </w:t>
      </w:r>
      <w:r w:rsidRPr="00737E9F">
        <w:rPr>
          <w:rFonts w:ascii="Times New Roman" w:hAnsi="Times New Roman" w:cs="Times New Roman"/>
          <w:i/>
        </w:rPr>
        <w:t>Seafood Industry Attestation</w:t>
      </w:r>
      <w:r w:rsidRPr="00737E9F" w:rsidR="00357AB4">
        <w:rPr>
          <w:rFonts w:ascii="Times New Roman" w:hAnsi="Times New Roman" w:cs="Times New Roman"/>
        </w:rPr>
        <w:t>,</w:t>
      </w:r>
      <w:r w:rsidRPr="00737E9F">
        <w:rPr>
          <w:rFonts w:ascii="Times New Roman" w:hAnsi="Times New Roman" w:cs="Times New Roman"/>
          <w:i/>
        </w:rPr>
        <w:t xml:space="preserve"> </w:t>
      </w:r>
      <w:r w:rsidRPr="00737E9F">
        <w:rPr>
          <w:rFonts w:ascii="Times New Roman" w:hAnsi="Times New Roman" w:cs="Times New Roman"/>
        </w:rPr>
        <w:t>and in some cases conduct the “fresh” recruitment as required under the statute.  OFLC does not collect or retain this certification.  Employers must sign and date it and then supply it to the H-2B workers together with other documentation required for admission, and the workers must have it available to show to the State Department Consular Officer and/or DHS’s Customs and Border P</w:t>
      </w:r>
      <w:r w:rsidRPr="00737E9F" w:rsidR="00D72FFF">
        <w:rPr>
          <w:rFonts w:ascii="Times New Roman" w:hAnsi="Times New Roman" w:cs="Times New Roman"/>
        </w:rPr>
        <w:t>rotection</w:t>
      </w:r>
      <w:r w:rsidRPr="00737E9F">
        <w:rPr>
          <w:rFonts w:ascii="Times New Roman" w:hAnsi="Times New Roman" w:cs="Times New Roman"/>
        </w:rPr>
        <w:t xml:space="preserve"> Officers at the border upon request. </w:t>
      </w:r>
      <w:r w:rsidRPr="00737E9F" w:rsidR="002D3A76">
        <w:rPr>
          <w:rFonts w:ascii="Times New Roman" w:hAnsi="Times New Roman" w:cs="Times New Roman"/>
        </w:rPr>
        <w:t xml:space="preserve"> The employer must also retain a copy of this form in its records. </w:t>
      </w:r>
      <w:r w:rsidRPr="00737E9F">
        <w:rPr>
          <w:rFonts w:ascii="Times New Roman" w:hAnsi="Times New Roman" w:cs="Times New Roman"/>
        </w:rPr>
        <w:t xml:space="preserve"> The Department estimates that this</w:t>
      </w:r>
      <w:r w:rsidRPr="00737E9F" w:rsidR="00C24FA7">
        <w:rPr>
          <w:rFonts w:ascii="Times New Roman" w:hAnsi="Times New Roman" w:cs="Times New Roman"/>
        </w:rPr>
        <w:t xml:space="preserve"> requirement </w:t>
      </w:r>
      <w:r w:rsidRPr="00737E9F">
        <w:rPr>
          <w:rFonts w:ascii="Times New Roman" w:hAnsi="Times New Roman" w:cs="Times New Roman"/>
        </w:rPr>
        <w:t xml:space="preserve">will affect approximately </w:t>
      </w:r>
      <w:r w:rsidRPr="00737E9F" w:rsidR="00737E9F">
        <w:rPr>
          <w:rFonts w:ascii="Times New Roman" w:hAnsi="Times New Roman" w:cs="Times New Roman"/>
        </w:rPr>
        <w:t>242</w:t>
      </w:r>
      <w:r w:rsidRPr="00737E9F">
        <w:rPr>
          <w:rFonts w:ascii="Times New Roman" w:hAnsi="Times New Roman" w:cs="Times New Roman"/>
        </w:rPr>
        <w:t xml:space="preserve"> H-2B employers</w:t>
      </w:r>
      <w:r>
        <w:rPr>
          <w:rStyle w:val="FootnoteReference"/>
          <w:rFonts w:ascii="Times New Roman" w:hAnsi="Times New Roman"/>
          <w:vertAlign w:val="superscript"/>
        </w:rPr>
        <w:footnoteReference w:id="15"/>
      </w:r>
      <w:r w:rsidRPr="0071716A">
        <w:rPr>
          <w:rFonts w:ascii="Times New Roman" w:hAnsi="Times New Roman" w:cs="Times New Roman"/>
          <w:vertAlign w:val="superscript"/>
        </w:rPr>
        <w:t xml:space="preserve"> </w:t>
      </w:r>
      <w:r w:rsidRPr="00737E9F">
        <w:rPr>
          <w:rFonts w:ascii="Times New Roman" w:hAnsi="Times New Roman" w:cs="Times New Roman"/>
        </w:rPr>
        <w:t xml:space="preserve">who would be eligible to use the </w:t>
      </w:r>
      <w:r w:rsidRPr="00737E9F">
        <w:rPr>
          <w:rFonts w:ascii="Times New Roman" w:hAnsi="Times New Roman" w:cs="Times New Roman"/>
          <w:i/>
        </w:rPr>
        <w:t>Seafood Industry Attestation</w:t>
      </w:r>
      <w:r w:rsidRPr="00737E9F">
        <w:rPr>
          <w:rFonts w:ascii="Times New Roman" w:hAnsi="Times New Roman" w:cs="Times New Roman"/>
        </w:rPr>
        <w:t xml:space="preserve">.  It takes them </w:t>
      </w:r>
      <w:r w:rsidRPr="00737E9F" w:rsidR="00544C5C">
        <w:rPr>
          <w:rFonts w:ascii="Times New Roman" w:hAnsi="Times New Roman" w:cs="Times New Roman"/>
        </w:rPr>
        <w:t>0.25 hours</w:t>
      </w:r>
      <w:r w:rsidRPr="00737E9F">
        <w:rPr>
          <w:rFonts w:ascii="Times New Roman" w:hAnsi="Times New Roman" w:cs="Times New Roman"/>
        </w:rPr>
        <w:t xml:space="preserve"> to print out, read, and sign the </w:t>
      </w:r>
      <w:r w:rsidRPr="00737E9F">
        <w:rPr>
          <w:rFonts w:ascii="Times New Roman" w:hAnsi="Times New Roman" w:cs="Times New Roman"/>
          <w:i/>
        </w:rPr>
        <w:t>Seafood Industry Attestation</w:t>
      </w:r>
      <w:r w:rsidRPr="00737E9F">
        <w:rPr>
          <w:rFonts w:ascii="Times New Roman" w:hAnsi="Times New Roman" w:cs="Times New Roman"/>
        </w:rPr>
        <w:t xml:space="preserve"> for a total of </w:t>
      </w:r>
      <w:r w:rsidRPr="00737E9F" w:rsidR="00737E9F">
        <w:rPr>
          <w:rFonts w:ascii="Times New Roman" w:hAnsi="Times New Roman" w:cs="Times New Roman"/>
        </w:rPr>
        <w:t>61</w:t>
      </w:r>
      <w:r w:rsidRPr="00737E9F">
        <w:rPr>
          <w:rFonts w:ascii="Times New Roman" w:hAnsi="Times New Roman" w:cs="Times New Roman"/>
        </w:rPr>
        <w:t xml:space="preserve"> third-party disclosure hours</w:t>
      </w:r>
      <w:r w:rsidRPr="00737E9F" w:rsidR="003F7773">
        <w:rPr>
          <w:rFonts w:ascii="Times New Roman" w:hAnsi="Times New Roman" w:cs="Times New Roman"/>
        </w:rPr>
        <w:t xml:space="preserve"> </w:t>
      </w:r>
      <w:r w:rsidRPr="00737E9F">
        <w:rPr>
          <w:rFonts w:ascii="Times New Roman" w:hAnsi="Times New Roman" w:cs="Times New Roman"/>
        </w:rPr>
        <w:t>(</w:t>
      </w:r>
      <w:r w:rsidRPr="00737E9F" w:rsidR="00737E9F">
        <w:rPr>
          <w:rFonts w:ascii="Times New Roman" w:hAnsi="Times New Roman" w:cs="Times New Roman"/>
        </w:rPr>
        <w:t>242</w:t>
      </w:r>
      <w:r w:rsidRPr="00737E9F">
        <w:rPr>
          <w:rFonts w:ascii="Times New Roman" w:hAnsi="Times New Roman" w:cs="Times New Roman"/>
        </w:rPr>
        <w:t xml:space="preserve"> employers x </w:t>
      </w:r>
      <w:r w:rsidRPr="00737E9F" w:rsidR="009E0F41">
        <w:rPr>
          <w:rFonts w:ascii="Times New Roman" w:hAnsi="Times New Roman" w:cs="Times New Roman"/>
        </w:rPr>
        <w:t>0.25 hours</w:t>
      </w:r>
      <w:r w:rsidRPr="00737E9F">
        <w:rPr>
          <w:rFonts w:ascii="Times New Roman" w:hAnsi="Times New Roman" w:cs="Times New Roman"/>
        </w:rPr>
        <w:t xml:space="preserve"> = </w:t>
      </w:r>
      <w:r w:rsidRPr="00737E9F" w:rsidR="00737E9F">
        <w:rPr>
          <w:rFonts w:ascii="Times New Roman" w:hAnsi="Times New Roman" w:cs="Times New Roman"/>
        </w:rPr>
        <w:t>61</w:t>
      </w:r>
      <w:r w:rsidRPr="00737E9F">
        <w:rPr>
          <w:rFonts w:ascii="Times New Roman" w:hAnsi="Times New Roman" w:cs="Times New Roman"/>
        </w:rPr>
        <w:t xml:space="preserve"> hours)</w:t>
      </w:r>
      <w:r w:rsidRPr="00737E9F" w:rsidR="00820D86">
        <w:rPr>
          <w:rFonts w:ascii="Times New Roman" w:hAnsi="Times New Roman" w:cs="Times New Roman"/>
        </w:rPr>
        <w:t>.</w:t>
      </w:r>
    </w:p>
    <w:p w:rsidR="00770DC4" w:rsidRPr="006059DA" w:rsidP="00CF6B37" w14:paraId="653C1070" w14:textId="77777777">
      <w:pPr>
        <w:autoSpaceDE w:val="0"/>
        <w:autoSpaceDN w:val="0"/>
        <w:adjustRightInd w:val="0"/>
        <w:ind w:left="720"/>
        <w:rPr>
          <w:rFonts w:ascii="Times New Roman" w:hAnsi="Times New Roman" w:cs="Times New Roman"/>
          <w:highlight w:val="yellow"/>
        </w:rPr>
      </w:pPr>
    </w:p>
    <w:p w:rsidR="00770DC4" w:rsidRPr="00406721" w:rsidP="00357AB4" w14:paraId="4C4F7C57" w14:textId="78937FBA">
      <w:pPr>
        <w:autoSpaceDE w:val="0"/>
        <w:autoSpaceDN w:val="0"/>
        <w:adjustRightInd w:val="0"/>
        <w:ind w:left="1080"/>
        <w:rPr>
          <w:rFonts w:ascii="Times New Roman" w:hAnsi="Times New Roman" w:cs="Times New Roman"/>
        </w:rPr>
      </w:pPr>
      <w:r w:rsidRPr="00406721">
        <w:rPr>
          <w:rFonts w:ascii="Times New Roman" w:hAnsi="Times New Roman" w:cs="Times New Roman"/>
        </w:rPr>
        <w:t xml:space="preserve">Under </w:t>
      </w:r>
      <w:r w:rsidRPr="00406721" w:rsidR="00872AB5">
        <w:rPr>
          <w:rFonts w:ascii="Times New Roman" w:hAnsi="Times New Roman" w:cs="Times New Roman"/>
        </w:rPr>
        <w:t xml:space="preserve">20 CFR 655.15(f)(3)(2), </w:t>
      </w:r>
      <w:r w:rsidRPr="00406721" w:rsidR="00FA4E0E">
        <w:rPr>
          <w:rFonts w:ascii="Times New Roman" w:hAnsi="Times New Roman" w:cs="Times New Roman"/>
        </w:rPr>
        <w:t>workers</w:t>
      </w:r>
      <w:r w:rsidRPr="00406721">
        <w:rPr>
          <w:rFonts w:ascii="Times New Roman" w:hAnsi="Times New Roman" w:cs="Times New Roman"/>
        </w:rPr>
        <w:t xml:space="preserve"> who come after the first date of need will need to have the </w:t>
      </w:r>
      <w:r w:rsidRPr="00406721">
        <w:rPr>
          <w:rFonts w:ascii="Times New Roman" w:hAnsi="Times New Roman" w:cs="Times New Roman"/>
          <w:i/>
        </w:rPr>
        <w:t>Seafood Industry Attestation</w:t>
      </w:r>
      <w:r w:rsidRPr="00406721">
        <w:rPr>
          <w:rFonts w:ascii="Times New Roman" w:hAnsi="Times New Roman" w:cs="Times New Roman"/>
        </w:rPr>
        <w:t xml:space="preserve"> when they enter the United States.  The Department </w:t>
      </w:r>
      <w:r w:rsidRPr="00406721" w:rsidR="00FA4E0E">
        <w:rPr>
          <w:rFonts w:ascii="Times New Roman" w:hAnsi="Times New Roman" w:cs="Times New Roman"/>
        </w:rPr>
        <w:t>estimate</w:t>
      </w:r>
      <w:r w:rsidRPr="00406721" w:rsidR="00406721">
        <w:rPr>
          <w:rFonts w:ascii="Times New Roman" w:hAnsi="Times New Roman" w:cs="Times New Roman"/>
        </w:rPr>
        <w:t xml:space="preserve">d in the prior Supporting Statement that </w:t>
      </w:r>
      <w:r w:rsidRPr="00406721" w:rsidR="00FA4E0E">
        <w:rPr>
          <w:rFonts w:ascii="Times New Roman" w:hAnsi="Times New Roman" w:cs="Times New Roman"/>
        </w:rPr>
        <w:t xml:space="preserve">approximately </w:t>
      </w:r>
      <w:r w:rsidRPr="00406721" w:rsidR="00231E7B">
        <w:rPr>
          <w:rFonts w:ascii="Times New Roman" w:hAnsi="Times New Roman" w:cs="Times New Roman"/>
        </w:rPr>
        <w:t>3% of workers certified</w:t>
      </w:r>
      <w:r w:rsidR="00EE0946">
        <w:rPr>
          <w:rFonts w:ascii="Times New Roman" w:hAnsi="Times New Roman" w:cs="Times New Roman"/>
        </w:rPr>
        <w:t>,</w:t>
      </w:r>
      <w:r>
        <w:rPr>
          <w:rStyle w:val="FootnoteReference"/>
          <w:rFonts w:ascii="Times New Roman" w:hAnsi="Times New Roman"/>
          <w:vertAlign w:val="superscript"/>
        </w:rPr>
        <w:footnoteReference w:id="16"/>
      </w:r>
      <w:r w:rsidRPr="00406721" w:rsidR="00231E7B">
        <w:rPr>
          <w:rFonts w:ascii="Times New Roman" w:hAnsi="Times New Roman" w:cs="Times New Roman"/>
          <w:vertAlign w:val="superscript"/>
        </w:rPr>
        <w:t xml:space="preserve"> </w:t>
      </w:r>
      <w:r w:rsidRPr="00406721" w:rsidR="00231E7B">
        <w:rPr>
          <w:rFonts w:ascii="Times New Roman" w:hAnsi="Times New Roman" w:cs="Times New Roman"/>
        </w:rPr>
        <w:t>or 6,</w:t>
      </w:r>
      <w:r w:rsidRPr="00406721" w:rsidR="00406721">
        <w:rPr>
          <w:rFonts w:ascii="Times New Roman" w:hAnsi="Times New Roman" w:cs="Times New Roman"/>
        </w:rPr>
        <w:t>668</w:t>
      </w:r>
      <w:r w:rsidRPr="00406721" w:rsidR="00FA4E0E">
        <w:rPr>
          <w:rFonts w:ascii="Times New Roman" w:hAnsi="Times New Roman" w:cs="Times New Roman"/>
        </w:rPr>
        <w:t xml:space="preserve"> workers, and, of those, </w:t>
      </w:r>
      <w:r w:rsidRPr="00406721">
        <w:rPr>
          <w:rFonts w:ascii="Times New Roman" w:hAnsi="Times New Roman" w:cs="Times New Roman"/>
        </w:rPr>
        <w:t xml:space="preserve">estimates that 60 percent of H-2B seafood employees are likely to need the Attestation, </w:t>
      </w:r>
      <w:r w:rsidRPr="00406721" w:rsidR="00607DFE">
        <w:rPr>
          <w:rFonts w:ascii="Times New Roman" w:hAnsi="Times New Roman" w:cs="Times New Roman"/>
        </w:rPr>
        <w:t xml:space="preserve">for </w:t>
      </w:r>
      <w:r w:rsidRPr="00406721">
        <w:rPr>
          <w:rFonts w:ascii="Times New Roman" w:hAnsi="Times New Roman" w:cs="Times New Roman"/>
        </w:rPr>
        <w:t xml:space="preserve">a total of </w:t>
      </w:r>
      <w:r w:rsidRPr="00406721" w:rsidR="00FA4E0E">
        <w:rPr>
          <w:rFonts w:ascii="Times New Roman" w:hAnsi="Times New Roman" w:cs="Times New Roman"/>
        </w:rPr>
        <w:t>4,</w:t>
      </w:r>
      <w:r w:rsidRPr="00406721" w:rsidR="00406721">
        <w:rPr>
          <w:rFonts w:ascii="Times New Roman" w:hAnsi="Times New Roman" w:cs="Times New Roman"/>
        </w:rPr>
        <w:t>001</w:t>
      </w:r>
      <w:r w:rsidRPr="00406721">
        <w:rPr>
          <w:rFonts w:ascii="Times New Roman" w:hAnsi="Times New Roman" w:cs="Times New Roman"/>
        </w:rPr>
        <w:t xml:space="preserve"> such workers, and </w:t>
      </w:r>
      <w:r w:rsidRPr="00406721" w:rsidR="00607DFE">
        <w:rPr>
          <w:rFonts w:ascii="Times New Roman" w:hAnsi="Times New Roman" w:cs="Times New Roman"/>
        </w:rPr>
        <w:t xml:space="preserve">that </w:t>
      </w:r>
      <w:r w:rsidRPr="00406721">
        <w:rPr>
          <w:rFonts w:ascii="Times New Roman" w:hAnsi="Times New Roman" w:cs="Times New Roman"/>
        </w:rPr>
        <w:t xml:space="preserve">it takes their respective employers </w:t>
      </w:r>
      <w:r w:rsidRPr="00406721" w:rsidR="00544C5C">
        <w:rPr>
          <w:rFonts w:ascii="Times New Roman" w:hAnsi="Times New Roman" w:cs="Times New Roman"/>
        </w:rPr>
        <w:t>0.17 hours</w:t>
      </w:r>
      <w:r w:rsidRPr="00406721">
        <w:rPr>
          <w:rFonts w:ascii="Times New Roman" w:hAnsi="Times New Roman" w:cs="Times New Roman"/>
        </w:rPr>
        <w:t xml:space="preserve"> per employee to</w:t>
      </w:r>
      <w:r w:rsidRPr="008639CF">
        <w:rPr>
          <w:rFonts w:ascii="Times New Roman" w:hAnsi="Times New Roman" w:cs="Times New Roman"/>
        </w:rPr>
        <w:t xml:space="preserve"> ensure that each employee receives the Attestation</w:t>
      </w:r>
      <w:r w:rsidRPr="008639CF" w:rsidR="00C83A3C">
        <w:rPr>
          <w:rFonts w:ascii="Times New Roman" w:hAnsi="Times New Roman" w:cs="Times New Roman"/>
        </w:rPr>
        <w:t>,</w:t>
      </w:r>
      <w:r w:rsidRPr="008639CF">
        <w:rPr>
          <w:rFonts w:ascii="Times New Roman" w:hAnsi="Times New Roman" w:cs="Times New Roman"/>
        </w:rPr>
        <w:t xml:space="preserve"> for a total </w:t>
      </w:r>
      <w:r w:rsidRPr="008639CF" w:rsidR="0074666D">
        <w:rPr>
          <w:rFonts w:ascii="Times New Roman" w:hAnsi="Times New Roman" w:cs="Times New Roman"/>
        </w:rPr>
        <w:t xml:space="preserve">third-party disclosure burden </w:t>
      </w:r>
      <w:r w:rsidRPr="008639CF">
        <w:rPr>
          <w:rFonts w:ascii="Times New Roman" w:hAnsi="Times New Roman" w:cs="Times New Roman"/>
        </w:rPr>
        <w:t xml:space="preserve">of </w:t>
      </w:r>
      <w:r w:rsidR="00406721">
        <w:rPr>
          <w:rFonts w:ascii="Times New Roman" w:hAnsi="Times New Roman" w:cs="Times New Roman"/>
        </w:rPr>
        <w:t>680</w:t>
      </w:r>
      <w:r w:rsidRPr="008639CF" w:rsidR="00FA4E0E">
        <w:rPr>
          <w:rFonts w:ascii="Times New Roman" w:hAnsi="Times New Roman" w:cs="Times New Roman"/>
        </w:rPr>
        <w:t xml:space="preserve"> </w:t>
      </w:r>
      <w:r w:rsidRPr="00406721" w:rsidR="0074666D">
        <w:rPr>
          <w:rFonts w:ascii="Times New Roman" w:hAnsi="Times New Roman" w:cs="Times New Roman"/>
        </w:rPr>
        <w:t>hours</w:t>
      </w:r>
      <w:r w:rsidRPr="00406721" w:rsidR="003F7773">
        <w:rPr>
          <w:rFonts w:ascii="Times New Roman" w:hAnsi="Times New Roman" w:cs="Times New Roman"/>
        </w:rPr>
        <w:t xml:space="preserve"> </w:t>
      </w:r>
      <w:r w:rsidRPr="00406721">
        <w:rPr>
          <w:rFonts w:ascii="Times New Roman" w:hAnsi="Times New Roman" w:cs="Times New Roman"/>
        </w:rPr>
        <w:t>(</w:t>
      </w:r>
      <w:r w:rsidRPr="00406721" w:rsidR="00FA4E0E">
        <w:rPr>
          <w:rFonts w:ascii="Times New Roman" w:hAnsi="Times New Roman" w:cs="Times New Roman"/>
        </w:rPr>
        <w:t>4,</w:t>
      </w:r>
      <w:r w:rsidRPr="00406721" w:rsidR="00406721">
        <w:rPr>
          <w:rFonts w:ascii="Times New Roman" w:hAnsi="Times New Roman" w:cs="Times New Roman"/>
        </w:rPr>
        <w:t>001</w:t>
      </w:r>
      <w:r w:rsidRPr="00406721" w:rsidR="005D5D5A">
        <w:rPr>
          <w:rFonts w:ascii="Times New Roman" w:hAnsi="Times New Roman" w:cs="Times New Roman"/>
        </w:rPr>
        <w:t xml:space="preserve"> </w:t>
      </w:r>
      <w:r w:rsidRPr="00406721" w:rsidR="00CA5672">
        <w:rPr>
          <w:rFonts w:ascii="Times New Roman" w:hAnsi="Times New Roman" w:cs="Times New Roman"/>
        </w:rPr>
        <w:t xml:space="preserve">H-2B seafood workers </w:t>
      </w:r>
      <w:r w:rsidRPr="00406721">
        <w:rPr>
          <w:rFonts w:ascii="Times New Roman" w:hAnsi="Times New Roman" w:cs="Times New Roman"/>
        </w:rPr>
        <w:t xml:space="preserve">x </w:t>
      </w:r>
      <w:r w:rsidRPr="00406721" w:rsidR="005D5D5A">
        <w:rPr>
          <w:rFonts w:ascii="Times New Roman" w:hAnsi="Times New Roman" w:cs="Times New Roman"/>
        </w:rPr>
        <w:t>0.</w:t>
      </w:r>
      <w:r w:rsidRPr="00406721" w:rsidR="00C83A3C">
        <w:rPr>
          <w:rFonts w:ascii="Times New Roman" w:hAnsi="Times New Roman" w:cs="Times New Roman"/>
        </w:rPr>
        <w:t>17</w:t>
      </w:r>
      <w:r w:rsidRPr="00406721" w:rsidR="005D5D5A">
        <w:rPr>
          <w:rFonts w:ascii="Times New Roman" w:hAnsi="Times New Roman" w:cs="Times New Roman"/>
        </w:rPr>
        <w:t xml:space="preserve"> hours </w:t>
      </w:r>
      <w:r w:rsidRPr="00406721">
        <w:rPr>
          <w:rFonts w:ascii="Times New Roman" w:hAnsi="Times New Roman" w:cs="Times New Roman"/>
        </w:rPr>
        <w:t>=</w:t>
      </w:r>
      <w:r w:rsidRPr="00406721" w:rsidR="00C83A3C">
        <w:rPr>
          <w:rFonts w:ascii="Times New Roman" w:hAnsi="Times New Roman" w:cs="Times New Roman"/>
        </w:rPr>
        <w:t xml:space="preserve"> </w:t>
      </w:r>
      <w:r w:rsidRPr="00406721" w:rsidR="00406721">
        <w:rPr>
          <w:rFonts w:ascii="Times New Roman" w:hAnsi="Times New Roman" w:cs="Times New Roman"/>
        </w:rPr>
        <w:t>680</w:t>
      </w:r>
      <w:r w:rsidRPr="00406721" w:rsidR="00FA4E0E">
        <w:rPr>
          <w:rFonts w:ascii="Times New Roman" w:hAnsi="Times New Roman" w:cs="Times New Roman"/>
        </w:rPr>
        <w:t xml:space="preserve"> </w:t>
      </w:r>
      <w:r w:rsidRPr="00406721" w:rsidR="00CB43D7">
        <w:rPr>
          <w:rFonts w:ascii="Times New Roman" w:hAnsi="Times New Roman" w:cs="Times New Roman"/>
        </w:rPr>
        <w:t>hours</w:t>
      </w:r>
      <w:r w:rsidRPr="00406721">
        <w:rPr>
          <w:rFonts w:ascii="Times New Roman" w:hAnsi="Times New Roman" w:cs="Times New Roman"/>
        </w:rPr>
        <w:t>)</w:t>
      </w:r>
      <w:r w:rsidRPr="00406721" w:rsidR="00AE56ED">
        <w:rPr>
          <w:rFonts w:ascii="Times New Roman" w:hAnsi="Times New Roman" w:cs="Times New Roman"/>
        </w:rPr>
        <w:t>.</w:t>
      </w:r>
      <w:r w:rsidRPr="00406721">
        <w:rPr>
          <w:rFonts w:ascii="Times New Roman" w:hAnsi="Times New Roman" w:cs="Times New Roman"/>
        </w:rPr>
        <w:t xml:space="preserve"> </w:t>
      </w:r>
    </w:p>
    <w:p w:rsidR="00770DC4" w:rsidRPr="00406721" w:rsidP="00CF6B37" w14:paraId="206205C6" w14:textId="77777777">
      <w:pPr>
        <w:autoSpaceDE w:val="0"/>
        <w:autoSpaceDN w:val="0"/>
        <w:adjustRightInd w:val="0"/>
        <w:ind w:left="720"/>
        <w:rPr>
          <w:rFonts w:ascii="Times New Roman" w:hAnsi="Times New Roman" w:cs="Times New Roman"/>
        </w:rPr>
      </w:pPr>
    </w:p>
    <w:p w:rsidR="00770DC4" w:rsidRPr="00231E7B" w:rsidP="00357AB4" w14:paraId="6B84538B" w14:textId="18678ABE">
      <w:pPr>
        <w:autoSpaceDE w:val="0"/>
        <w:autoSpaceDN w:val="0"/>
        <w:adjustRightInd w:val="0"/>
        <w:ind w:left="1080"/>
        <w:rPr>
          <w:rFonts w:ascii="Times New Roman" w:hAnsi="Times New Roman" w:cs="Times New Roman"/>
        </w:rPr>
      </w:pPr>
      <w:r w:rsidRPr="0071716A">
        <w:rPr>
          <w:rFonts w:ascii="Times New Roman" w:hAnsi="Times New Roman" w:cs="Times New Roman"/>
        </w:rPr>
        <w:t xml:space="preserve">The Department estimates that </w:t>
      </w:r>
      <w:r w:rsidR="00406721">
        <w:rPr>
          <w:rFonts w:ascii="Times New Roman" w:hAnsi="Times New Roman" w:cs="Times New Roman"/>
        </w:rPr>
        <w:t xml:space="preserve">25 percent of </w:t>
      </w:r>
      <w:r w:rsidRPr="0071716A">
        <w:rPr>
          <w:rFonts w:ascii="Times New Roman" w:hAnsi="Times New Roman" w:cs="Times New Roman"/>
        </w:rPr>
        <w:t xml:space="preserve">eligible </w:t>
      </w:r>
      <w:r w:rsidR="00406721">
        <w:rPr>
          <w:rFonts w:ascii="Times New Roman" w:hAnsi="Times New Roman" w:cs="Times New Roman"/>
        </w:rPr>
        <w:t xml:space="preserve">employers (242), or 61 </w:t>
      </w:r>
      <w:r w:rsidRPr="0071716A">
        <w:rPr>
          <w:rFonts w:ascii="Times New Roman" w:hAnsi="Times New Roman" w:cs="Times New Roman"/>
        </w:rPr>
        <w:t>employers</w:t>
      </w:r>
      <w:r w:rsidR="006468C8">
        <w:rPr>
          <w:rFonts w:ascii="Times New Roman" w:hAnsi="Times New Roman" w:cs="Times New Roman"/>
        </w:rPr>
        <w:t>,</w:t>
      </w:r>
      <w:r>
        <w:rPr>
          <w:rStyle w:val="FootnoteReference"/>
          <w:rFonts w:ascii="Times New Roman" w:hAnsi="Times New Roman"/>
          <w:vertAlign w:val="superscript"/>
        </w:rPr>
        <w:footnoteReference w:id="17"/>
      </w:r>
      <w:r w:rsidRPr="0071716A">
        <w:rPr>
          <w:rFonts w:ascii="Times New Roman" w:hAnsi="Times New Roman" w:cs="Times New Roman"/>
        </w:rPr>
        <w:t xml:space="preserve"> are likely to utilize the 90</w:t>
      </w:r>
      <w:r w:rsidR="00EE0946">
        <w:rPr>
          <w:rFonts w:ascii="Times New Roman" w:hAnsi="Times New Roman" w:cs="Times New Roman"/>
        </w:rPr>
        <w:t>-</w:t>
      </w:r>
      <w:r w:rsidRPr="0071716A" w:rsidR="001E07AA">
        <w:rPr>
          <w:rFonts w:ascii="Times New Roman" w:hAnsi="Times New Roman" w:cs="Times New Roman"/>
        </w:rPr>
        <w:t>to</w:t>
      </w:r>
      <w:r w:rsidR="00EE0946">
        <w:rPr>
          <w:rFonts w:ascii="Times New Roman" w:hAnsi="Times New Roman" w:cs="Times New Roman"/>
        </w:rPr>
        <w:t>-</w:t>
      </w:r>
      <w:r w:rsidRPr="0071716A">
        <w:rPr>
          <w:rFonts w:ascii="Times New Roman" w:hAnsi="Times New Roman" w:cs="Times New Roman"/>
        </w:rPr>
        <w:t>120 day</w:t>
      </w:r>
      <w:r w:rsidRPr="0071716A">
        <w:rPr>
          <w:rFonts w:ascii="Times New Roman" w:hAnsi="Times New Roman" w:cs="Times New Roman"/>
        </w:rPr>
        <w:t xml:space="preserve"> arrival provisions of the law, which will require that additional recruitment steps be taken to recruit U.S. workers.  The Department estimates that it takes employers </w:t>
      </w:r>
      <w:r w:rsidRPr="0071716A" w:rsidR="00C83A3C">
        <w:rPr>
          <w:rFonts w:ascii="Times New Roman" w:hAnsi="Times New Roman" w:cs="Times New Roman"/>
        </w:rPr>
        <w:t>one</w:t>
      </w:r>
      <w:r w:rsidRPr="0071716A">
        <w:rPr>
          <w:rFonts w:ascii="Times New Roman" w:hAnsi="Times New Roman" w:cs="Times New Roman"/>
        </w:rPr>
        <w:t xml:space="preserve"> hour to write and place the advertisements and job order and an average of </w:t>
      </w:r>
      <w:r w:rsidRPr="0071716A" w:rsidR="00C83A3C">
        <w:rPr>
          <w:rFonts w:ascii="Times New Roman" w:hAnsi="Times New Roman" w:cs="Times New Roman"/>
        </w:rPr>
        <w:t>one</w:t>
      </w:r>
      <w:r w:rsidRPr="0071716A">
        <w:rPr>
          <w:rFonts w:ascii="Times New Roman" w:hAnsi="Times New Roman" w:cs="Times New Roman"/>
        </w:rPr>
        <w:t xml:space="preserve"> hour per employer to interview applicants for a total of </w:t>
      </w:r>
      <w:r w:rsidRPr="0071716A" w:rsidR="0071716A">
        <w:rPr>
          <w:rFonts w:ascii="Times New Roman" w:hAnsi="Times New Roman" w:cs="Times New Roman"/>
        </w:rPr>
        <w:t>12</w:t>
      </w:r>
      <w:r w:rsidR="00406721">
        <w:rPr>
          <w:rFonts w:ascii="Times New Roman" w:hAnsi="Times New Roman" w:cs="Times New Roman"/>
        </w:rPr>
        <w:t>2</w:t>
      </w:r>
      <w:r w:rsidRPr="0071716A" w:rsidR="003D29F7">
        <w:rPr>
          <w:rFonts w:ascii="Times New Roman" w:hAnsi="Times New Roman" w:cs="Times New Roman"/>
        </w:rPr>
        <w:t xml:space="preserve"> third-party </w:t>
      </w:r>
      <w:r w:rsidRPr="00231E7B" w:rsidR="003D29F7">
        <w:rPr>
          <w:rFonts w:ascii="Times New Roman" w:hAnsi="Times New Roman" w:cs="Times New Roman"/>
        </w:rPr>
        <w:t>disclosure hours</w:t>
      </w:r>
      <w:r w:rsidRPr="00231E7B" w:rsidR="003F7773">
        <w:rPr>
          <w:rFonts w:ascii="Times New Roman" w:hAnsi="Times New Roman" w:cs="Times New Roman"/>
        </w:rPr>
        <w:t xml:space="preserve"> </w:t>
      </w:r>
      <w:r w:rsidRPr="00231E7B">
        <w:rPr>
          <w:rFonts w:ascii="Times New Roman" w:hAnsi="Times New Roman" w:cs="Times New Roman"/>
        </w:rPr>
        <w:t>(</w:t>
      </w:r>
      <w:r w:rsidRPr="00231E7B" w:rsidR="0071716A">
        <w:rPr>
          <w:rFonts w:ascii="Times New Roman" w:hAnsi="Times New Roman" w:cs="Times New Roman"/>
        </w:rPr>
        <w:t>6</w:t>
      </w:r>
      <w:r w:rsidR="00406721">
        <w:rPr>
          <w:rFonts w:ascii="Times New Roman" w:hAnsi="Times New Roman" w:cs="Times New Roman"/>
        </w:rPr>
        <w:t>1</w:t>
      </w:r>
      <w:r w:rsidRPr="00231E7B" w:rsidR="004F4655">
        <w:rPr>
          <w:rFonts w:ascii="Times New Roman" w:hAnsi="Times New Roman" w:cs="Times New Roman"/>
        </w:rPr>
        <w:t xml:space="preserve"> </w:t>
      </w:r>
      <w:r w:rsidRPr="00231E7B">
        <w:rPr>
          <w:rFonts w:ascii="Times New Roman" w:hAnsi="Times New Roman" w:cs="Times New Roman"/>
        </w:rPr>
        <w:t xml:space="preserve">employers x </w:t>
      </w:r>
      <w:r w:rsidRPr="00231E7B" w:rsidR="005D5D5A">
        <w:rPr>
          <w:rFonts w:ascii="Times New Roman" w:hAnsi="Times New Roman" w:cs="Times New Roman"/>
        </w:rPr>
        <w:t>2</w:t>
      </w:r>
      <w:r w:rsidRPr="00231E7B" w:rsidR="00357AB4">
        <w:rPr>
          <w:rFonts w:ascii="Times New Roman" w:hAnsi="Times New Roman" w:cs="Times New Roman"/>
        </w:rPr>
        <w:t xml:space="preserve"> </w:t>
      </w:r>
      <w:r w:rsidRPr="00231E7B" w:rsidR="005D5D5A">
        <w:rPr>
          <w:rFonts w:ascii="Times New Roman" w:hAnsi="Times New Roman" w:cs="Times New Roman"/>
        </w:rPr>
        <w:t xml:space="preserve">hours </w:t>
      </w:r>
      <w:r w:rsidRPr="00231E7B">
        <w:rPr>
          <w:rFonts w:ascii="Times New Roman" w:hAnsi="Times New Roman" w:cs="Times New Roman"/>
        </w:rPr>
        <w:t xml:space="preserve">= </w:t>
      </w:r>
      <w:r w:rsidRPr="00231E7B" w:rsidR="0071716A">
        <w:rPr>
          <w:rFonts w:ascii="Times New Roman" w:hAnsi="Times New Roman" w:cs="Times New Roman"/>
        </w:rPr>
        <w:t>12</w:t>
      </w:r>
      <w:r w:rsidR="00406721">
        <w:rPr>
          <w:rFonts w:ascii="Times New Roman" w:hAnsi="Times New Roman" w:cs="Times New Roman"/>
        </w:rPr>
        <w:t>2</w:t>
      </w:r>
      <w:r w:rsidRPr="00231E7B">
        <w:rPr>
          <w:rFonts w:ascii="Times New Roman" w:hAnsi="Times New Roman" w:cs="Times New Roman"/>
        </w:rPr>
        <w:t xml:space="preserve"> hours)</w:t>
      </w:r>
      <w:r w:rsidRPr="00231E7B" w:rsidR="00AE56ED">
        <w:rPr>
          <w:rFonts w:ascii="Times New Roman" w:hAnsi="Times New Roman" w:cs="Times New Roman"/>
        </w:rPr>
        <w:t>.</w:t>
      </w:r>
    </w:p>
    <w:p w:rsidR="00770DC4" w:rsidRPr="00231E7B" w:rsidP="00CF6B37" w14:paraId="4E85FACC" w14:textId="77777777">
      <w:pPr>
        <w:autoSpaceDE w:val="0"/>
        <w:autoSpaceDN w:val="0"/>
        <w:adjustRightInd w:val="0"/>
        <w:ind w:left="720"/>
        <w:rPr>
          <w:rFonts w:ascii="Times New Roman" w:hAnsi="Times New Roman" w:cs="Times New Roman"/>
        </w:rPr>
      </w:pPr>
    </w:p>
    <w:p w:rsidR="00BC0A96" w:rsidP="00CC3F3B" w14:paraId="04F35554" w14:textId="77777777">
      <w:pPr>
        <w:ind w:left="1080"/>
        <w:rPr>
          <w:rFonts w:ascii="Times New Roman" w:hAnsi="Times New Roman" w:cs="Times New Roman"/>
        </w:rPr>
      </w:pPr>
      <w:r w:rsidRPr="00231E7B">
        <w:rPr>
          <w:rFonts w:ascii="Times New Roman" w:hAnsi="Times New Roman" w:cs="Times New Roman"/>
        </w:rPr>
        <w:t>The Department</w:t>
      </w:r>
      <w:r w:rsidRPr="00231E7B" w:rsidR="00770DC4">
        <w:rPr>
          <w:rFonts w:ascii="Times New Roman" w:hAnsi="Times New Roman" w:cs="Times New Roman"/>
        </w:rPr>
        <w:t xml:space="preserve"> estimates it takes </w:t>
      </w:r>
      <w:r w:rsidRPr="00231E7B" w:rsidR="005400E1">
        <w:rPr>
          <w:rFonts w:ascii="Times New Roman" w:hAnsi="Times New Roman" w:cs="Times New Roman"/>
        </w:rPr>
        <w:t>0.03 hours</w:t>
      </w:r>
      <w:r w:rsidRPr="00231E7B" w:rsidR="00770DC4">
        <w:rPr>
          <w:rFonts w:ascii="Times New Roman" w:hAnsi="Times New Roman" w:cs="Times New Roman"/>
        </w:rPr>
        <w:t xml:space="preserve"> for a seafood worker to present, upon request, the Attestation to a State Department Consular Office</w:t>
      </w:r>
      <w:r w:rsidRPr="00231E7B" w:rsidR="00F52EA4">
        <w:rPr>
          <w:rFonts w:ascii="Times New Roman" w:hAnsi="Times New Roman" w:cs="Times New Roman"/>
        </w:rPr>
        <w:t>r</w:t>
      </w:r>
      <w:r w:rsidRPr="00231E7B" w:rsidR="00770DC4">
        <w:rPr>
          <w:rFonts w:ascii="Times New Roman" w:hAnsi="Times New Roman" w:cs="Times New Roman"/>
        </w:rPr>
        <w:t xml:space="preserve"> and/or a DHS Customs and Border P</w:t>
      </w:r>
      <w:r w:rsidRPr="00231E7B" w:rsidR="00D72FFF">
        <w:rPr>
          <w:rFonts w:ascii="Times New Roman" w:hAnsi="Times New Roman" w:cs="Times New Roman"/>
        </w:rPr>
        <w:t>rotection</w:t>
      </w:r>
      <w:r w:rsidRPr="00231E7B" w:rsidR="00770DC4">
        <w:rPr>
          <w:rFonts w:ascii="Times New Roman" w:hAnsi="Times New Roman" w:cs="Times New Roman"/>
        </w:rPr>
        <w:t xml:space="preserve"> Officer at the border.  This results in </w:t>
      </w:r>
      <w:r w:rsidRPr="00231E7B" w:rsidR="005C7E55">
        <w:rPr>
          <w:rFonts w:ascii="Times New Roman" w:hAnsi="Times New Roman" w:cs="Times New Roman"/>
        </w:rPr>
        <w:t xml:space="preserve">a burden of </w:t>
      </w:r>
      <w:r w:rsidRPr="00231E7B" w:rsidR="00231E7B">
        <w:rPr>
          <w:rFonts w:ascii="Times New Roman" w:hAnsi="Times New Roman" w:cs="Times New Roman"/>
        </w:rPr>
        <w:t>12</w:t>
      </w:r>
      <w:r w:rsidR="00406721">
        <w:rPr>
          <w:rFonts w:ascii="Times New Roman" w:hAnsi="Times New Roman" w:cs="Times New Roman"/>
        </w:rPr>
        <w:t>0</w:t>
      </w:r>
      <w:r w:rsidRPr="00231E7B" w:rsidR="00231E7B">
        <w:rPr>
          <w:rFonts w:ascii="Times New Roman" w:hAnsi="Times New Roman" w:cs="Times New Roman"/>
        </w:rPr>
        <w:t xml:space="preserve"> </w:t>
      </w:r>
      <w:r w:rsidRPr="00231E7B" w:rsidR="005C7E55">
        <w:rPr>
          <w:rFonts w:ascii="Times New Roman" w:hAnsi="Times New Roman" w:cs="Times New Roman"/>
        </w:rPr>
        <w:t>hours</w:t>
      </w:r>
      <w:r w:rsidRPr="00231E7B" w:rsidR="003F7773">
        <w:rPr>
          <w:rFonts w:ascii="Times New Roman" w:hAnsi="Times New Roman" w:cs="Times New Roman"/>
        </w:rPr>
        <w:t xml:space="preserve"> </w:t>
      </w:r>
      <w:r w:rsidRPr="00231E7B" w:rsidR="00770DC4">
        <w:rPr>
          <w:rFonts w:ascii="Times New Roman" w:hAnsi="Times New Roman" w:cs="Times New Roman"/>
        </w:rPr>
        <w:t>(</w:t>
      </w:r>
      <w:r w:rsidRPr="00231E7B" w:rsidR="00231E7B">
        <w:rPr>
          <w:rFonts w:ascii="Times New Roman" w:hAnsi="Times New Roman" w:cs="Times New Roman"/>
        </w:rPr>
        <w:t>4,</w:t>
      </w:r>
      <w:r w:rsidR="00406721">
        <w:rPr>
          <w:rFonts w:ascii="Times New Roman" w:hAnsi="Times New Roman" w:cs="Times New Roman"/>
        </w:rPr>
        <w:t>001</w:t>
      </w:r>
      <w:r w:rsidRPr="00231E7B" w:rsidR="00770DC4">
        <w:rPr>
          <w:rFonts w:ascii="Times New Roman" w:hAnsi="Times New Roman" w:cs="Times New Roman"/>
        </w:rPr>
        <w:t xml:space="preserve"> H-2B seafood workers x </w:t>
      </w:r>
      <w:r w:rsidRPr="00231E7B" w:rsidR="005D5D5A">
        <w:rPr>
          <w:rFonts w:ascii="Times New Roman" w:hAnsi="Times New Roman" w:cs="Times New Roman"/>
        </w:rPr>
        <w:t xml:space="preserve">0.03 hours </w:t>
      </w:r>
      <w:r w:rsidRPr="00231E7B" w:rsidR="00770DC4">
        <w:rPr>
          <w:rFonts w:ascii="Times New Roman" w:hAnsi="Times New Roman" w:cs="Times New Roman"/>
        </w:rPr>
        <w:t xml:space="preserve">= </w:t>
      </w:r>
      <w:r w:rsidRPr="00231E7B" w:rsidR="00231E7B">
        <w:rPr>
          <w:rFonts w:ascii="Times New Roman" w:hAnsi="Times New Roman" w:cs="Times New Roman"/>
        </w:rPr>
        <w:t>12</w:t>
      </w:r>
      <w:r w:rsidR="00406721">
        <w:rPr>
          <w:rFonts w:ascii="Times New Roman" w:hAnsi="Times New Roman" w:cs="Times New Roman"/>
        </w:rPr>
        <w:t>0</w:t>
      </w:r>
      <w:r w:rsidRPr="00231E7B" w:rsidR="005D5D5A">
        <w:rPr>
          <w:rFonts w:ascii="Times New Roman" w:hAnsi="Times New Roman" w:cs="Times New Roman"/>
        </w:rPr>
        <w:t xml:space="preserve"> </w:t>
      </w:r>
      <w:r w:rsidRPr="00231E7B" w:rsidR="00770DC4">
        <w:rPr>
          <w:rFonts w:ascii="Times New Roman" w:hAnsi="Times New Roman" w:cs="Times New Roman"/>
        </w:rPr>
        <w:t>hours)</w:t>
      </w:r>
      <w:r w:rsidRPr="00231E7B" w:rsidR="00AE56ED">
        <w:rPr>
          <w:rFonts w:ascii="Times New Roman" w:hAnsi="Times New Roman" w:cs="Times New Roman"/>
        </w:rPr>
        <w:t>.</w:t>
      </w:r>
      <w:r w:rsidRPr="003972C1" w:rsidR="00770DC4">
        <w:rPr>
          <w:rFonts w:ascii="Times New Roman" w:hAnsi="Times New Roman" w:cs="Times New Roman"/>
        </w:rPr>
        <w:t xml:space="preserve">  </w:t>
      </w:r>
    </w:p>
    <w:p w:rsidR="00E162C6" w:rsidRPr="00695D02" w:rsidP="00CC3F3B" w14:paraId="061D3C9A" w14:textId="77777777">
      <w:pPr>
        <w:ind w:left="1080"/>
        <w:rPr>
          <w:rFonts w:ascii="Times New Roman" w:hAnsi="Times New Roman" w:cs="Times New Roman"/>
          <w:color w:val="000000"/>
        </w:rPr>
      </w:pPr>
    </w:p>
    <w:p w:rsidR="00EC6DA1" w:rsidRPr="00695D02" w:rsidP="00EC6DA1" w14:paraId="2AAAA58E" w14:textId="77777777">
      <w:pPr>
        <w:numPr>
          <w:ilvl w:val="0"/>
          <w:numId w:val="16"/>
        </w:numPr>
        <w:rPr>
          <w:rFonts w:ascii="Times New Roman" w:hAnsi="Times New Roman" w:cs="Times New Roman"/>
          <w:b/>
        </w:rPr>
      </w:pPr>
      <w:r w:rsidRPr="00695D02">
        <w:rPr>
          <w:rFonts w:ascii="Times New Roman" w:hAnsi="Times New Roman" w:cs="Times New Roman"/>
          <w:b/>
        </w:rPr>
        <w:t>Integrity measures</w:t>
      </w:r>
    </w:p>
    <w:p w:rsidR="00770DC4" w:rsidRPr="00695D02" w:rsidP="00EC6DA1" w14:paraId="6F9E08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1872"/>
        <w:rPr>
          <w:rFonts w:ascii="Times New Roman" w:hAnsi="Times New Roman" w:cs="Times New Roman"/>
        </w:rPr>
      </w:pPr>
      <w:r w:rsidRPr="00695D02">
        <w:rPr>
          <w:rFonts w:ascii="Times New Roman" w:hAnsi="Times New Roman" w:cs="Times New Roman"/>
        </w:rPr>
        <w:tab/>
      </w:r>
      <w:r w:rsidRPr="00695D02">
        <w:rPr>
          <w:rFonts w:ascii="Times New Roman" w:hAnsi="Times New Roman" w:cs="Times New Roman"/>
        </w:rPr>
        <w:tab/>
      </w:r>
    </w:p>
    <w:p w:rsidR="00770DC4" w:rsidRPr="0051249A" w:rsidP="00EC6DA1" w14:paraId="1CBD2237" w14:textId="77777777">
      <w:pPr>
        <w:numPr>
          <w:ilvl w:val="0"/>
          <w:numId w:val="26"/>
        </w:numPr>
        <w:rPr>
          <w:rFonts w:ascii="Times New Roman" w:hAnsi="Times New Roman" w:cs="Times New Roman"/>
        </w:rPr>
      </w:pPr>
      <w:r w:rsidRPr="0051249A">
        <w:rPr>
          <w:rFonts w:ascii="Times New Roman" w:hAnsi="Times New Roman" w:cs="Times New Roman"/>
          <w:i/>
          <w:iCs/>
          <w:u w:val="single"/>
        </w:rPr>
        <w:t xml:space="preserve">Audit, </w:t>
      </w:r>
      <w:r w:rsidRPr="0051249A" w:rsidR="000241D9">
        <w:rPr>
          <w:rFonts w:ascii="Times New Roman" w:hAnsi="Times New Roman" w:cs="Times New Roman"/>
          <w:i/>
          <w:iCs/>
          <w:u w:val="single"/>
        </w:rPr>
        <w:t>R</w:t>
      </w:r>
      <w:r w:rsidRPr="0051249A">
        <w:rPr>
          <w:rFonts w:ascii="Times New Roman" w:hAnsi="Times New Roman" w:cs="Times New Roman"/>
          <w:i/>
          <w:iCs/>
          <w:u w:val="single"/>
        </w:rPr>
        <w:t xml:space="preserve">evocation, and </w:t>
      </w:r>
      <w:r w:rsidRPr="0051249A" w:rsidR="000241D9">
        <w:rPr>
          <w:rFonts w:ascii="Times New Roman" w:hAnsi="Times New Roman" w:cs="Times New Roman"/>
          <w:i/>
          <w:iCs/>
          <w:u w:val="single"/>
        </w:rPr>
        <w:t>D</w:t>
      </w:r>
      <w:r w:rsidRPr="0051249A">
        <w:rPr>
          <w:rFonts w:ascii="Times New Roman" w:hAnsi="Times New Roman" w:cs="Times New Roman"/>
          <w:i/>
          <w:iCs/>
          <w:u w:val="single"/>
        </w:rPr>
        <w:t>ebarment (20 CFR 655.70, 655.72, and 655.73)</w:t>
      </w:r>
      <w:r w:rsidRPr="0051249A">
        <w:rPr>
          <w:rFonts w:ascii="Times New Roman" w:hAnsi="Times New Roman" w:cs="Times New Roman"/>
        </w:rPr>
        <w:t xml:space="preserve">.  The regulations authorize the Department at its discretion to audit applications to ensure </w:t>
      </w:r>
      <w:r w:rsidRPr="0051249A">
        <w:rPr>
          <w:rFonts w:ascii="Times New Roman" w:hAnsi="Times New Roman" w:cs="Times New Roman"/>
        </w:rPr>
        <w:t>program integrity.  Based on the results of these audits or other information, the Department may revoke a certified application and/or place an employer, agent, or attorney in debarment proceedings.  These processes require employers to respond to notices sent by the Department.  However, such responses are exempt from the paperwork burden under 5 CFR 1320.3(h)(6)</w:t>
      </w:r>
      <w:r w:rsidRPr="0051249A" w:rsidR="008C79BF">
        <w:rPr>
          <w:rFonts w:ascii="Times New Roman" w:hAnsi="Times New Roman" w:cs="Times New Roman"/>
        </w:rPr>
        <w:t>,</w:t>
      </w:r>
      <w:r w:rsidRPr="0051249A">
        <w:rPr>
          <w:rFonts w:ascii="Times New Roman" w:hAnsi="Times New Roman" w:cs="Times New Roman"/>
        </w:rPr>
        <w:t xml:space="preserve"> (9) and 1320.4(a)(2).  </w:t>
      </w:r>
    </w:p>
    <w:p w:rsidR="00770DC4" w:rsidRPr="0051249A" w:rsidP="00CF6B37" w14:paraId="1ED64DDB" w14:textId="77777777">
      <w:pPr>
        <w:ind w:left="720"/>
        <w:rPr>
          <w:rFonts w:ascii="Times New Roman" w:hAnsi="Times New Roman" w:cs="Times New Roman"/>
        </w:rPr>
      </w:pPr>
    </w:p>
    <w:p w:rsidR="00770DC4" w:rsidRPr="0051249A" w:rsidP="00EC6DA1" w14:paraId="1E75950A" w14:textId="24C7A1D0">
      <w:pPr>
        <w:numPr>
          <w:ilvl w:val="0"/>
          <w:numId w:val="26"/>
        </w:numPr>
        <w:rPr>
          <w:rFonts w:ascii="Times New Roman" w:hAnsi="Times New Roman" w:cs="Times New Roman"/>
        </w:rPr>
      </w:pPr>
      <w:r w:rsidRPr="0051249A">
        <w:rPr>
          <w:rFonts w:ascii="Times New Roman" w:hAnsi="Times New Roman" w:cs="Times New Roman"/>
          <w:i/>
          <w:u w:val="single"/>
        </w:rPr>
        <w:t>C</w:t>
      </w:r>
      <w:r w:rsidRPr="0051249A" w:rsidR="002D3A76">
        <w:rPr>
          <w:rFonts w:ascii="Times New Roman" w:hAnsi="Times New Roman" w:cs="Times New Roman"/>
          <w:i/>
          <w:u w:val="single"/>
        </w:rPr>
        <w:t xml:space="preserve">ertifying </w:t>
      </w:r>
      <w:r w:rsidRPr="0051249A">
        <w:rPr>
          <w:rFonts w:ascii="Times New Roman" w:hAnsi="Times New Roman" w:cs="Times New Roman"/>
          <w:i/>
          <w:u w:val="single"/>
        </w:rPr>
        <w:t>O</w:t>
      </w:r>
      <w:r w:rsidRPr="0051249A" w:rsidR="002D3A76">
        <w:rPr>
          <w:rFonts w:ascii="Times New Roman" w:hAnsi="Times New Roman" w:cs="Times New Roman"/>
          <w:i/>
          <w:u w:val="single"/>
        </w:rPr>
        <w:t>fficer</w:t>
      </w:r>
      <w:r w:rsidRPr="0051249A" w:rsidR="005D5D5A">
        <w:rPr>
          <w:rFonts w:ascii="Times New Roman" w:hAnsi="Times New Roman" w:cs="Times New Roman"/>
          <w:i/>
          <w:u w:val="single"/>
        </w:rPr>
        <w:t xml:space="preserve"> (CO)</w:t>
      </w:r>
      <w:r w:rsidRPr="0051249A">
        <w:rPr>
          <w:rFonts w:ascii="Times New Roman" w:hAnsi="Times New Roman" w:cs="Times New Roman"/>
          <w:i/>
          <w:u w:val="single"/>
        </w:rPr>
        <w:t xml:space="preserve">-ordered </w:t>
      </w:r>
      <w:r w:rsidRPr="0051249A" w:rsidR="000241D9">
        <w:rPr>
          <w:rFonts w:ascii="Times New Roman" w:hAnsi="Times New Roman" w:cs="Times New Roman"/>
          <w:i/>
          <w:u w:val="single"/>
        </w:rPr>
        <w:t>A</w:t>
      </w:r>
      <w:r w:rsidRPr="0051249A">
        <w:rPr>
          <w:rFonts w:ascii="Times New Roman" w:hAnsi="Times New Roman" w:cs="Times New Roman"/>
          <w:i/>
          <w:u w:val="single"/>
        </w:rPr>
        <w:t xml:space="preserve">ssisted </w:t>
      </w:r>
      <w:r w:rsidRPr="0051249A" w:rsidR="000241D9">
        <w:rPr>
          <w:rFonts w:ascii="Times New Roman" w:hAnsi="Times New Roman" w:cs="Times New Roman"/>
          <w:i/>
          <w:u w:val="single"/>
        </w:rPr>
        <w:t>R</w:t>
      </w:r>
      <w:r w:rsidRPr="0051249A">
        <w:rPr>
          <w:rFonts w:ascii="Times New Roman" w:hAnsi="Times New Roman" w:cs="Times New Roman"/>
          <w:i/>
          <w:u w:val="single"/>
        </w:rPr>
        <w:t>ecruitment (20 CFR 655.71</w:t>
      </w:r>
      <w:r w:rsidRPr="0051249A">
        <w:rPr>
          <w:rFonts w:ascii="Times New Roman" w:hAnsi="Times New Roman" w:cs="Times New Roman"/>
          <w:i/>
          <w:u w:val="single"/>
        </w:rPr>
        <w:t>)</w:t>
      </w:r>
      <w:r w:rsidR="00EE0946">
        <w:rPr>
          <w:rFonts w:ascii="Times New Roman" w:hAnsi="Times New Roman" w:cs="Times New Roman"/>
          <w:i/>
          <w:u w:val="single"/>
        </w:rPr>
        <w:t>.</w:t>
      </w:r>
      <w:r>
        <w:rPr>
          <w:rStyle w:val="FootnoteReference"/>
          <w:rFonts w:ascii="Times New Roman" w:hAnsi="Times New Roman"/>
          <w:vertAlign w:val="superscript"/>
        </w:rPr>
        <w:footnoteReference w:id="18"/>
      </w:r>
      <w:r w:rsidRPr="0051249A">
        <w:rPr>
          <w:rFonts w:ascii="Times New Roman" w:hAnsi="Times New Roman" w:cs="Times New Roman"/>
        </w:rPr>
        <w:t xml:space="preserve">  In cases where the employer violated the terms of the program and the Department determines that the violation does not warrant debarment, </w:t>
      </w:r>
      <w:r w:rsidRPr="0051249A" w:rsidR="00EC6DA1">
        <w:rPr>
          <w:rFonts w:ascii="Times New Roman" w:hAnsi="Times New Roman" w:cs="Times New Roman"/>
        </w:rPr>
        <w:t xml:space="preserve">the CO </w:t>
      </w:r>
      <w:r w:rsidRPr="0051249A" w:rsidR="00DD0E0B">
        <w:rPr>
          <w:rFonts w:ascii="Times New Roman" w:hAnsi="Times New Roman" w:cs="Times New Roman"/>
        </w:rPr>
        <w:t xml:space="preserve">may </w:t>
      </w:r>
      <w:r w:rsidRPr="0051249A" w:rsidR="00EC6DA1">
        <w:rPr>
          <w:rFonts w:ascii="Times New Roman" w:hAnsi="Times New Roman" w:cs="Times New Roman"/>
        </w:rPr>
        <w:t xml:space="preserve">require the employer to undergo supervised recruitment </w:t>
      </w:r>
      <w:r w:rsidRPr="0051249A" w:rsidR="00DD0E0B">
        <w:rPr>
          <w:rFonts w:ascii="Times New Roman" w:hAnsi="Times New Roman" w:cs="Times New Roman"/>
        </w:rPr>
        <w:t xml:space="preserve">for a defined period of time for any </w:t>
      </w:r>
      <w:r w:rsidRPr="0051249A" w:rsidR="00EC6DA1">
        <w:rPr>
          <w:rFonts w:ascii="Times New Roman" w:hAnsi="Times New Roman" w:cs="Times New Roman"/>
        </w:rPr>
        <w:t>future</w:t>
      </w:r>
      <w:r w:rsidRPr="0051249A" w:rsidR="00DD0E0B">
        <w:rPr>
          <w:rFonts w:ascii="Times New Roman" w:hAnsi="Times New Roman" w:cs="Times New Roman"/>
        </w:rPr>
        <w:t xml:space="preserve"> </w:t>
      </w:r>
      <w:r w:rsidRPr="0051249A" w:rsidR="00DD0E0B">
        <w:rPr>
          <w:rFonts w:ascii="Times New Roman" w:hAnsi="Times New Roman" w:cs="Times New Roman"/>
          <w:i/>
        </w:rPr>
        <w:t>Application for Temporary Employment Certification</w:t>
      </w:r>
      <w:r w:rsidRPr="0051249A" w:rsidR="00EC6DA1">
        <w:rPr>
          <w:rFonts w:ascii="Times New Roman" w:hAnsi="Times New Roman" w:cs="Times New Roman"/>
        </w:rPr>
        <w:t xml:space="preserve">.  </w:t>
      </w:r>
      <w:r w:rsidRPr="0051249A">
        <w:rPr>
          <w:rFonts w:ascii="Times New Roman" w:hAnsi="Times New Roman" w:cs="Times New Roman"/>
        </w:rPr>
        <w:t xml:space="preserve">Based on its program experience, the Department estimates that employers will be required to undergo assisted recruitment </w:t>
      </w:r>
      <w:r w:rsidRPr="0051249A" w:rsidR="00406D02">
        <w:rPr>
          <w:rFonts w:ascii="Times New Roman" w:hAnsi="Times New Roman" w:cs="Times New Roman"/>
        </w:rPr>
        <w:t xml:space="preserve">for </w:t>
      </w:r>
      <w:r w:rsidRPr="0051249A">
        <w:rPr>
          <w:rFonts w:ascii="Times New Roman" w:hAnsi="Times New Roman" w:cs="Times New Roman"/>
        </w:rPr>
        <w:t xml:space="preserve">approximately </w:t>
      </w:r>
      <w:r w:rsidRPr="0051249A" w:rsidR="00406D02">
        <w:rPr>
          <w:rFonts w:ascii="Times New Roman" w:hAnsi="Times New Roman" w:cs="Times New Roman"/>
        </w:rPr>
        <w:t xml:space="preserve">67 </w:t>
      </w:r>
      <w:r w:rsidRPr="0051249A" w:rsidR="0099681E">
        <w:rPr>
          <w:rFonts w:ascii="Times New Roman" w:hAnsi="Times New Roman" w:cs="Times New Roman"/>
        </w:rPr>
        <w:t>applications</w:t>
      </w:r>
      <w:r w:rsidRPr="0051249A" w:rsidR="00EC6DA1">
        <w:rPr>
          <w:rFonts w:ascii="Times New Roman" w:hAnsi="Times New Roman" w:cs="Times New Roman"/>
        </w:rPr>
        <w:t xml:space="preserve">.  </w:t>
      </w:r>
      <w:r w:rsidRPr="0051249A">
        <w:rPr>
          <w:rFonts w:ascii="Times New Roman" w:hAnsi="Times New Roman" w:cs="Times New Roman"/>
        </w:rPr>
        <w:t xml:space="preserve">The time required to conduct recruitment is already accounted for in the recruitment burden calculation </w:t>
      </w:r>
      <w:r w:rsidRPr="0051249A" w:rsidR="00DD0E0B">
        <w:rPr>
          <w:rFonts w:ascii="Times New Roman" w:hAnsi="Times New Roman" w:cs="Times New Roman"/>
        </w:rPr>
        <w:t xml:space="preserve">in </w:t>
      </w:r>
      <w:r w:rsidRPr="0051249A" w:rsidR="00EA7E18">
        <w:rPr>
          <w:rFonts w:ascii="Times New Roman" w:hAnsi="Times New Roman" w:cs="Times New Roman"/>
        </w:rPr>
        <w:t>Subs</w:t>
      </w:r>
      <w:r w:rsidRPr="0051249A" w:rsidR="00DD0E0B">
        <w:rPr>
          <w:rFonts w:ascii="Times New Roman" w:hAnsi="Times New Roman" w:cs="Times New Roman"/>
        </w:rPr>
        <w:t>ection E, above</w:t>
      </w:r>
      <w:r w:rsidRPr="0051249A">
        <w:rPr>
          <w:rFonts w:ascii="Times New Roman" w:hAnsi="Times New Roman" w:cs="Times New Roman"/>
        </w:rPr>
        <w:t xml:space="preserve">.  </w:t>
      </w:r>
      <w:r w:rsidRPr="0051249A" w:rsidR="00424FB6">
        <w:rPr>
          <w:rFonts w:ascii="Times New Roman" w:hAnsi="Times New Roman" w:cs="Times New Roman"/>
        </w:rPr>
        <w:t>T</w:t>
      </w:r>
      <w:r w:rsidRPr="0051249A">
        <w:rPr>
          <w:rFonts w:ascii="Times New Roman" w:hAnsi="Times New Roman" w:cs="Times New Roman"/>
        </w:rPr>
        <w:t xml:space="preserve">he Department estimates that an employer </w:t>
      </w:r>
      <w:r w:rsidRPr="0051249A" w:rsidR="00424FB6">
        <w:rPr>
          <w:rFonts w:ascii="Times New Roman" w:hAnsi="Times New Roman" w:cs="Times New Roman"/>
        </w:rPr>
        <w:t xml:space="preserve">engaged in assisted recruitment </w:t>
      </w:r>
      <w:r w:rsidRPr="0051249A">
        <w:rPr>
          <w:rFonts w:ascii="Times New Roman" w:hAnsi="Times New Roman" w:cs="Times New Roman"/>
        </w:rPr>
        <w:t xml:space="preserve">will spend </w:t>
      </w:r>
      <w:r w:rsidRPr="0051249A" w:rsidR="00424FB6">
        <w:rPr>
          <w:rFonts w:ascii="Times New Roman" w:hAnsi="Times New Roman" w:cs="Times New Roman"/>
        </w:rPr>
        <w:t xml:space="preserve">an additional </w:t>
      </w:r>
      <w:r w:rsidRPr="0051249A">
        <w:rPr>
          <w:rFonts w:ascii="Times New Roman" w:hAnsi="Times New Roman" w:cs="Times New Roman"/>
        </w:rPr>
        <w:t>hour</w:t>
      </w:r>
      <w:r w:rsidRPr="0051249A" w:rsidR="00424FB6">
        <w:rPr>
          <w:rFonts w:ascii="Times New Roman" w:hAnsi="Times New Roman" w:cs="Times New Roman"/>
        </w:rPr>
        <w:t xml:space="preserve"> on recruitment activities, resulting in a total of</w:t>
      </w:r>
      <w:r w:rsidRPr="0051249A">
        <w:rPr>
          <w:rFonts w:ascii="Times New Roman" w:hAnsi="Times New Roman" w:cs="Times New Roman"/>
        </w:rPr>
        <w:t xml:space="preserve"> </w:t>
      </w:r>
      <w:r w:rsidRPr="0051249A" w:rsidR="00406D02">
        <w:rPr>
          <w:rFonts w:ascii="Times New Roman" w:hAnsi="Times New Roman" w:cs="Times New Roman"/>
        </w:rPr>
        <w:t>67</w:t>
      </w:r>
      <w:r w:rsidRPr="0051249A" w:rsidR="00D46CB3">
        <w:rPr>
          <w:rFonts w:ascii="Times New Roman" w:hAnsi="Times New Roman" w:cs="Times New Roman"/>
        </w:rPr>
        <w:t xml:space="preserve"> </w:t>
      </w:r>
      <w:r w:rsidRPr="0051249A" w:rsidR="003D29F7">
        <w:rPr>
          <w:rFonts w:ascii="Times New Roman" w:hAnsi="Times New Roman" w:cs="Times New Roman"/>
        </w:rPr>
        <w:t>reporting hours</w:t>
      </w:r>
      <w:r w:rsidRPr="0051249A" w:rsidR="003F7773">
        <w:rPr>
          <w:rFonts w:ascii="Times New Roman" w:hAnsi="Times New Roman" w:cs="Times New Roman"/>
        </w:rPr>
        <w:t xml:space="preserve"> </w:t>
      </w:r>
      <w:r w:rsidRPr="0051249A">
        <w:rPr>
          <w:rFonts w:ascii="Times New Roman" w:hAnsi="Times New Roman" w:cs="Times New Roman"/>
        </w:rPr>
        <w:t>(</w:t>
      </w:r>
      <w:r w:rsidRPr="0051249A" w:rsidR="00406D02">
        <w:rPr>
          <w:rFonts w:ascii="Times New Roman" w:hAnsi="Times New Roman" w:cs="Times New Roman"/>
        </w:rPr>
        <w:t>67</w:t>
      </w:r>
      <w:r w:rsidRPr="0051249A" w:rsidR="00EB40FE">
        <w:rPr>
          <w:rFonts w:ascii="Times New Roman" w:hAnsi="Times New Roman" w:cs="Times New Roman"/>
        </w:rPr>
        <w:t xml:space="preserve"> </w:t>
      </w:r>
      <w:r w:rsidRPr="0051249A" w:rsidR="00424FB6">
        <w:rPr>
          <w:rFonts w:ascii="Times New Roman" w:hAnsi="Times New Roman" w:cs="Times New Roman"/>
        </w:rPr>
        <w:t xml:space="preserve">assisted recruitment </w:t>
      </w:r>
      <w:r w:rsidRPr="0051249A">
        <w:rPr>
          <w:rFonts w:ascii="Times New Roman" w:hAnsi="Times New Roman" w:cs="Times New Roman"/>
        </w:rPr>
        <w:t xml:space="preserve">applications x 1 hour = </w:t>
      </w:r>
      <w:r w:rsidRPr="0051249A" w:rsidR="00406D02">
        <w:rPr>
          <w:rFonts w:ascii="Times New Roman" w:hAnsi="Times New Roman" w:cs="Times New Roman"/>
        </w:rPr>
        <w:t>67</w:t>
      </w:r>
      <w:r w:rsidRPr="0051249A" w:rsidR="00EB40FE">
        <w:rPr>
          <w:rFonts w:ascii="Times New Roman" w:hAnsi="Times New Roman" w:cs="Times New Roman"/>
        </w:rPr>
        <w:t xml:space="preserve"> </w:t>
      </w:r>
      <w:r w:rsidRPr="0051249A">
        <w:rPr>
          <w:rFonts w:ascii="Times New Roman" w:hAnsi="Times New Roman" w:cs="Times New Roman"/>
        </w:rPr>
        <w:t>hours)</w:t>
      </w:r>
      <w:r w:rsidRPr="0051249A" w:rsidR="00AE56ED">
        <w:rPr>
          <w:rFonts w:ascii="Times New Roman" w:hAnsi="Times New Roman" w:cs="Times New Roman"/>
        </w:rPr>
        <w:t>.</w:t>
      </w:r>
      <w:r w:rsidRPr="0051249A">
        <w:rPr>
          <w:rFonts w:ascii="Times New Roman" w:hAnsi="Times New Roman" w:cs="Times New Roman"/>
        </w:rPr>
        <w:t xml:space="preserve">  </w:t>
      </w:r>
    </w:p>
    <w:p w:rsidR="00770DC4" w:rsidRPr="0051249A" w:rsidP="00CF6B37" w14:paraId="1FE3693E" w14:textId="77777777">
      <w:pPr>
        <w:ind w:left="720"/>
        <w:rPr>
          <w:rFonts w:ascii="Times New Roman" w:hAnsi="Times New Roman" w:cs="Times New Roman"/>
        </w:rPr>
      </w:pPr>
    </w:p>
    <w:p w:rsidR="00770DC4" w:rsidRPr="0051249A" w:rsidP="003B069B" w14:paraId="7249235F" w14:textId="77777777">
      <w:pPr>
        <w:numPr>
          <w:ilvl w:val="0"/>
          <w:numId w:val="26"/>
        </w:numPr>
        <w:rPr>
          <w:rFonts w:ascii="Times New Roman" w:hAnsi="Times New Roman" w:cs="Times New Roman"/>
        </w:rPr>
      </w:pPr>
      <w:r w:rsidRPr="0051249A">
        <w:rPr>
          <w:rFonts w:ascii="Times New Roman" w:hAnsi="Times New Roman" w:cs="Times New Roman"/>
          <w:i/>
          <w:iCs/>
          <w:u w:val="single"/>
        </w:rPr>
        <w:t xml:space="preserve">Cooperation with </w:t>
      </w:r>
      <w:r w:rsidRPr="0051249A" w:rsidR="004715A4">
        <w:rPr>
          <w:rFonts w:ascii="Times New Roman" w:hAnsi="Times New Roman" w:cs="Times New Roman"/>
          <w:i/>
          <w:iCs/>
          <w:u w:val="single"/>
        </w:rPr>
        <w:t>I</w:t>
      </w:r>
      <w:r w:rsidRPr="0051249A">
        <w:rPr>
          <w:rFonts w:ascii="Times New Roman" w:hAnsi="Times New Roman" w:cs="Times New Roman"/>
          <w:i/>
          <w:iCs/>
          <w:u w:val="single"/>
        </w:rPr>
        <w:t>nvestigators (29 CFR 503.16(bb))</w:t>
      </w:r>
      <w:r w:rsidRPr="0051249A">
        <w:rPr>
          <w:rFonts w:ascii="Times New Roman" w:hAnsi="Times New Roman" w:cs="Times New Roman"/>
        </w:rPr>
        <w:t xml:space="preserve">.  </w:t>
      </w:r>
      <w:r w:rsidRPr="0051249A" w:rsidR="0075152C">
        <w:rPr>
          <w:rFonts w:ascii="Times New Roman" w:hAnsi="Times New Roman" w:cs="Times New Roman"/>
        </w:rPr>
        <w:t xml:space="preserve">WHD </w:t>
      </w:r>
      <w:r w:rsidRPr="0051249A">
        <w:rPr>
          <w:rFonts w:ascii="Times New Roman" w:hAnsi="Times New Roman" w:cs="Times New Roman"/>
        </w:rPr>
        <w:t xml:space="preserve">is authorized to investigate employer compliance with </w:t>
      </w:r>
      <w:r w:rsidRPr="0051249A" w:rsidR="004244F2">
        <w:rPr>
          <w:rFonts w:ascii="Times New Roman" w:hAnsi="Times New Roman" w:cs="Times New Roman"/>
        </w:rPr>
        <w:t xml:space="preserve">20 CFR 655, </w:t>
      </w:r>
      <w:r w:rsidRPr="0051249A" w:rsidR="0044244D">
        <w:rPr>
          <w:rFonts w:ascii="Times New Roman" w:hAnsi="Times New Roman" w:cs="Times New Roman"/>
        </w:rPr>
        <w:t>s</w:t>
      </w:r>
      <w:r w:rsidRPr="0051249A" w:rsidR="00D66137">
        <w:rPr>
          <w:rFonts w:ascii="Times New Roman" w:hAnsi="Times New Roman" w:cs="Times New Roman"/>
        </w:rPr>
        <w:t>ubpart A</w:t>
      </w:r>
      <w:r w:rsidRPr="0051249A" w:rsidR="00D66137">
        <w:rPr>
          <w:rFonts w:ascii="Times New Roman" w:hAnsi="Times New Roman" w:cs="Times New Roman"/>
        </w:rPr>
        <w:t xml:space="preserve"> </w:t>
      </w:r>
      <w:r w:rsidRPr="0051249A" w:rsidR="00D66137">
        <w:rPr>
          <w:rFonts w:ascii="Times New Roman" w:hAnsi="Times New Roman" w:cs="Times New Roman"/>
        </w:rPr>
        <w:t>and other applicable law</w:t>
      </w:r>
      <w:r w:rsidRPr="0051249A">
        <w:rPr>
          <w:rFonts w:ascii="Times New Roman" w:hAnsi="Times New Roman" w:cs="Times New Roman"/>
        </w:rPr>
        <w:t xml:space="preserve">.  </w:t>
      </w:r>
      <w:r w:rsidRPr="0051249A" w:rsidR="00884DA1">
        <w:rPr>
          <w:rFonts w:ascii="Times New Roman" w:hAnsi="Times New Roman" w:cs="Times New Roman"/>
        </w:rPr>
        <w:t xml:space="preserve">29 CFR 503.16 </w:t>
      </w:r>
      <w:r w:rsidRPr="0051249A">
        <w:rPr>
          <w:rFonts w:ascii="Times New Roman" w:hAnsi="Times New Roman" w:cs="Times New Roman"/>
        </w:rPr>
        <w:t>require</w:t>
      </w:r>
      <w:r w:rsidRPr="0051249A" w:rsidR="00FD7EBE">
        <w:rPr>
          <w:rFonts w:ascii="Times New Roman" w:hAnsi="Times New Roman" w:cs="Times New Roman"/>
        </w:rPr>
        <w:t>s</w:t>
      </w:r>
      <w:r w:rsidRPr="0051249A">
        <w:rPr>
          <w:rFonts w:ascii="Times New Roman" w:hAnsi="Times New Roman" w:cs="Times New Roman"/>
        </w:rPr>
        <w:t xml:space="preserve"> employers to cooperate and comply with requests made by </w:t>
      </w:r>
      <w:r w:rsidRPr="0051249A" w:rsidR="0075152C">
        <w:rPr>
          <w:rFonts w:ascii="Times New Roman" w:hAnsi="Times New Roman" w:cs="Times New Roman"/>
        </w:rPr>
        <w:t xml:space="preserve">WHD </w:t>
      </w:r>
      <w:r w:rsidRPr="0051249A">
        <w:rPr>
          <w:rFonts w:ascii="Times New Roman" w:hAnsi="Times New Roman" w:cs="Times New Roman"/>
        </w:rPr>
        <w:t xml:space="preserve">investigators as part of this process.  However, such responses are exempt from the paperwork burden under </w:t>
      </w:r>
      <w:r w:rsidRPr="0051249A" w:rsidR="0075152C">
        <w:rPr>
          <w:rFonts w:ascii="Times New Roman" w:hAnsi="Times New Roman" w:cs="Times New Roman"/>
        </w:rPr>
        <w:t>5 CFR 1320.3(h)</w:t>
      </w:r>
      <w:r w:rsidRPr="0051249A">
        <w:rPr>
          <w:rFonts w:ascii="Times New Roman" w:hAnsi="Times New Roman" w:cs="Times New Roman"/>
        </w:rPr>
        <w:t xml:space="preserve">(9) and 1320.4(a)(2).  </w:t>
      </w:r>
    </w:p>
    <w:p w:rsidR="00770DC4" w:rsidRPr="0051249A" w:rsidP="00CF6B37" w14:paraId="7ADEE806" w14:textId="77777777">
      <w:pPr>
        <w:ind w:left="720"/>
        <w:rPr>
          <w:rFonts w:ascii="Times New Roman" w:hAnsi="Times New Roman" w:cs="Times New Roman"/>
        </w:rPr>
      </w:pPr>
    </w:p>
    <w:p w:rsidR="00770DC4" w:rsidRPr="0051249A" w:rsidP="003B069B" w14:paraId="54781967" w14:textId="77777777">
      <w:pPr>
        <w:numPr>
          <w:ilvl w:val="0"/>
          <w:numId w:val="26"/>
        </w:numPr>
        <w:rPr>
          <w:rFonts w:ascii="Times New Roman" w:hAnsi="Times New Roman" w:cs="Times New Roman"/>
        </w:rPr>
      </w:pPr>
      <w:r w:rsidRPr="0051249A">
        <w:rPr>
          <w:rFonts w:ascii="Times New Roman" w:hAnsi="Times New Roman" w:cs="Times New Roman"/>
          <w:i/>
          <w:iCs/>
          <w:u w:val="single"/>
        </w:rPr>
        <w:t xml:space="preserve">Request for </w:t>
      </w:r>
      <w:r w:rsidRPr="0051249A" w:rsidR="004715A4">
        <w:rPr>
          <w:rFonts w:ascii="Times New Roman" w:hAnsi="Times New Roman" w:cs="Times New Roman"/>
          <w:i/>
          <w:iCs/>
          <w:u w:val="single"/>
        </w:rPr>
        <w:t>H</w:t>
      </w:r>
      <w:r w:rsidRPr="0051249A">
        <w:rPr>
          <w:rFonts w:ascii="Times New Roman" w:hAnsi="Times New Roman" w:cs="Times New Roman"/>
          <w:i/>
          <w:iCs/>
          <w:u w:val="single"/>
        </w:rPr>
        <w:t xml:space="preserve">earing by </w:t>
      </w:r>
      <w:r w:rsidRPr="0051249A" w:rsidR="0075152C">
        <w:rPr>
          <w:rFonts w:ascii="Times New Roman" w:hAnsi="Times New Roman" w:cs="Times New Roman"/>
          <w:i/>
          <w:iCs/>
          <w:u w:val="single"/>
        </w:rPr>
        <w:t xml:space="preserve">an </w:t>
      </w:r>
      <w:r w:rsidRPr="0051249A">
        <w:rPr>
          <w:rFonts w:ascii="Times New Roman" w:hAnsi="Times New Roman" w:cs="Times New Roman"/>
          <w:i/>
          <w:iCs/>
          <w:u w:val="single"/>
        </w:rPr>
        <w:t>Administrative Law Judge (29 CFR 503.43)</w:t>
      </w:r>
      <w:r w:rsidRPr="0051249A">
        <w:rPr>
          <w:rFonts w:ascii="Times New Roman" w:hAnsi="Times New Roman" w:cs="Times New Roman"/>
        </w:rPr>
        <w:t xml:space="preserve">.  The regulations permit an employer found by </w:t>
      </w:r>
      <w:r w:rsidRPr="0051249A" w:rsidR="0075152C">
        <w:rPr>
          <w:rFonts w:ascii="Times New Roman" w:hAnsi="Times New Roman" w:cs="Times New Roman"/>
        </w:rPr>
        <w:t xml:space="preserve">WHD </w:t>
      </w:r>
      <w:r w:rsidRPr="0051249A">
        <w:rPr>
          <w:rFonts w:ascii="Times New Roman" w:hAnsi="Times New Roman" w:cs="Times New Roman"/>
        </w:rPr>
        <w:t xml:space="preserve">to be in violation of the regulations to request in writing review of the decision by the Administrative Law Judge of the Department.  The Department estimates that it will receive approximately </w:t>
      </w:r>
      <w:r w:rsidRPr="0051249A" w:rsidR="00406D02">
        <w:rPr>
          <w:rFonts w:ascii="Times New Roman" w:hAnsi="Times New Roman" w:cs="Times New Roman"/>
        </w:rPr>
        <w:t>76</w:t>
      </w:r>
      <w:r w:rsidRPr="0051249A" w:rsidR="008D658E">
        <w:rPr>
          <w:rFonts w:ascii="Times New Roman" w:hAnsi="Times New Roman" w:cs="Times New Roman"/>
        </w:rPr>
        <w:t xml:space="preserve"> </w:t>
      </w:r>
      <w:r w:rsidRPr="0051249A">
        <w:rPr>
          <w:rFonts w:ascii="Times New Roman" w:hAnsi="Times New Roman" w:cs="Times New Roman"/>
        </w:rPr>
        <w:t xml:space="preserve">such requests each year.  The Department also estimates that it takes the employer </w:t>
      </w:r>
      <w:r w:rsidRPr="0051249A" w:rsidR="0075152C">
        <w:rPr>
          <w:rFonts w:ascii="Times New Roman" w:hAnsi="Times New Roman" w:cs="Times New Roman"/>
        </w:rPr>
        <w:t>two</w:t>
      </w:r>
      <w:r w:rsidRPr="0051249A">
        <w:rPr>
          <w:rFonts w:ascii="Times New Roman" w:hAnsi="Times New Roman" w:cs="Times New Roman"/>
        </w:rPr>
        <w:t xml:space="preserve"> hours to comply with this requirement for a total burden of </w:t>
      </w:r>
      <w:r w:rsidRPr="0051249A" w:rsidR="00406D02">
        <w:rPr>
          <w:rFonts w:ascii="Times New Roman" w:hAnsi="Times New Roman" w:cs="Times New Roman"/>
        </w:rPr>
        <w:t>152</w:t>
      </w:r>
      <w:r w:rsidRPr="0051249A">
        <w:rPr>
          <w:rFonts w:ascii="Times New Roman" w:hAnsi="Times New Roman" w:cs="Times New Roman"/>
        </w:rPr>
        <w:t xml:space="preserve"> reporting hours (</w:t>
      </w:r>
      <w:r w:rsidRPr="0051249A" w:rsidR="00406D02">
        <w:rPr>
          <w:rFonts w:ascii="Times New Roman" w:hAnsi="Times New Roman" w:cs="Times New Roman"/>
        </w:rPr>
        <w:t>76</w:t>
      </w:r>
      <w:r w:rsidRPr="0051249A" w:rsidR="008D658E">
        <w:rPr>
          <w:rFonts w:ascii="Times New Roman" w:hAnsi="Times New Roman" w:cs="Times New Roman"/>
        </w:rPr>
        <w:t xml:space="preserve"> </w:t>
      </w:r>
      <w:r w:rsidRPr="0051249A">
        <w:rPr>
          <w:rFonts w:ascii="Times New Roman" w:hAnsi="Times New Roman" w:cs="Times New Roman"/>
        </w:rPr>
        <w:t xml:space="preserve">notices x 2 hours = </w:t>
      </w:r>
      <w:r w:rsidRPr="0051249A" w:rsidR="00406D02">
        <w:rPr>
          <w:rFonts w:ascii="Times New Roman" w:hAnsi="Times New Roman" w:cs="Times New Roman"/>
        </w:rPr>
        <w:t>152</w:t>
      </w:r>
      <w:r w:rsidRPr="0051249A" w:rsidR="0075152C">
        <w:rPr>
          <w:rFonts w:ascii="Times New Roman" w:hAnsi="Times New Roman" w:cs="Times New Roman"/>
        </w:rPr>
        <w:t xml:space="preserve"> </w:t>
      </w:r>
      <w:r w:rsidRPr="0051249A">
        <w:rPr>
          <w:rFonts w:ascii="Times New Roman" w:hAnsi="Times New Roman" w:cs="Times New Roman"/>
        </w:rPr>
        <w:t>hours)</w:t>
      </w:r>
      <w:r w:rsidRPr="0051249A" w:rsidR="00AE56ED">
        <w:rPr>
          <w:rFonts w:ascii="Times New Roman" w:hAnsi="Times New Roman" w:cs="Times New Roman"/>
        </w:rPr>
        <w:t>.</w:t>
      </w:r>
    </w:p>
    <w:p w:rsidR="00770DC4" w:rsidRPr="0051249A" w:rsidP="00CF6B37" w14:paraId="1E735B90" w14:textId="77777777">
      <w:pPr>
        <w:ind w:left="720"/>
        <w:rPr>
          <w:rFonts w:ascii="Times New Roman" w:hAnsi="Times New Roman" w:cs="Times New Roman"/>
        </w:rPr>
      </w:pPr>
    </w:p>
    <w:p w:rsidR="00770DC4" w:rsidRPr="0051249A" w:rsidP="003B069B" w14:paraId="4A8C604E" w14:textId="77777777">
      <w:pPr>
        <w:numPr>
          <w:ilvl w:val="0"/>
          <w:numId w:val="26"/>
        </w:numPr>
        <w:rPr>
          <w:rFonts w:ascii="Times New Roman" w:hAnsi="Times New Roman" w:cs="Times New Roman"/>
        </w:rPr>
      </w:pPr>
      <w:r w:rsidRPr="0051249A">
        <w:rPr>
          <w:rFonts w:ascii="Times New Roman" w:hAnsi="Times New Roman" w:cs="Times New Roman"/>
          <w:i/>
          <w:iCs/>
          <w:u w:val="single"/>
        </w:rPr>
        <w:t xml:space="preserve">Request for </w:t>
      </w:r>
      <w:r w:rsidRPr="0051249A" w:rsidR="00C735FE">
        <w:rPr>
          <w:rFonts w:ascii="Times New Roman" w:hAnsi="Times New Roman" w:cs="Times New Roman"/>
          <w:i/>
          <w:iCs/>
          <w:u w:val="single"/>
        </w:rPr>
        <w:t>R</w:t>
      </w:r>
      <w:r w:rsidRPr="0051249A" w:rsidR="0075152C">
        <w:rPr>
          <w:rFonts w:ascii="Times New Roman" w:hAnsi="Times New Roman" w:cs="Times New Roman"/>
          <w:i/>
          <w:iCs/>
          <w:u w:val="single"/>
        </w:rPr>
        <w:t xml:space="preserve">eview by the </w:t>
      </w:r>
      <w:r w:rsidRPr="0051249A">
        <w:rPr>
          <w:rFonts w:ascii="Times New Roman" w:hAnsi="Times New Roman" w:cs="Times New Roman"/>
          <w:i/>
          <w:u w:val="single"/>
        </w:rPr>
        <w:t>Administrative Review Board</w:t>
      </w:r>
      <w:r w:rsidRPr="0051249A">
        <w:rPr>
          <w:rFonts w:ascii="Times New Roman" w:hAnsi="Times New Roman" w:cs="Times New Roman"/>
          <w:i/>
          <w:iCs/>
          <w:u w:val="single"/>
        </w:rPr>
        <w:t xml:space="preserve"> (29 CFR 503.51)</w:t>
      </w:r>
      <w:r w:rsidRPr="0051249A">
        <w:rPr>
          <w:rFonts w:ascii="Times New Roman" w:hAnsi="Times New Roman" w:cs="Times New Roman"/>
        </w:rPr>
        <w:t xml:space="preserve">.  The regulations permit an employer who disagrees with the findings of the Administrative Law Judge to </w:t>
      </w:r>
      <w:r w:rsidRPr="0051249A" w:rsidR="0075152C">
        <w:rPr>
          <w:rFonts w:ascii="Times New Roman" w:hAnsi="Times New Roman" w:cs="Times New Roman"/>
        </w:rPr>
        <w:t xml:space="preserve">petition </w:t>
      </w:r>
      <w:r w:rsidRPr="0051249A">
        <w:rPr>
          <w:rFonts w:ascii="Times New Roman" w:hAnsi="Times New Roman" w:cs="Times New Roman"/>
        </w:rPr>
        <w:t xml:space="preserve">in writing </w:t>
      </w:r>
      <w:r w:rsidRPr="0051249A" w:rsidR="00D44B13">
        <w:rPr>
          <w:rFonts w:ascii="Times New Roman" w:hAnsi="Times New Roman" w:cs="Times New Roman"/>
        </w:rPr>
        <w:t xml:space="preserve">for </w:t>
      </w:r>
      <w:r w:rsidRPr="0051249A">
        <w:rPr>
          <w:rFonts w:ascii="Times New Roman" w:hAnsi="Times New Roman" w:cs="Times New Roman"/>
        </w:rPr>
        <w:t xml:space="preserve">review of the decision by the Administrative Review Board of the Department.  The Department estimates that it will receive approximately one such request each year.  The Department also estimates that it takes the employer </w:t>
      </w:r>
      <w:r w:rsidRPr="0051249A" w:rsidR="00544C5C">
        <w:rPr>
          <w:rFonts w:ascii="Times New Roman" w:hAnsi="Times New Roman" w:cs="Times New Roman"/>
        </w:rPr>
        <w:t>0.50 hours</w:t>
      </w:r>
      <w:r w:rsidRPr="0051249A">
        <w:rPr>
          <w:rFonts w:ascii="Times New Roman" w:hAnsi="Times New Roman" w:cs="Times New Roman"/>
        </w:rPr>
        <w:t xml:space="preserve"> to comply with this requirement for a total burden of </w:t>
      </w:r>
      <w:r w:rsidRPr="0051249A" w:rsidR="00406D02">
        <w:rPr>
          <w:rFonts w:ascii="Times New Roman" w:hAnsi="Times New Roman" w:cs="Times New Roman"/>
        </w:rPr>
        <w:t xml:space="preserve">1 </w:t>
      </w:r>
      <w:r w:rsidRPr="0051249A">
        <w:rPr>
          <w:rFonts w:ascii="Times New Roman" w:hAnsi="Times New Roman" w:cs="Times New Roman"/>
        </w:rPr>
        <w:t>reporting hour</w:t>
      </w:r>
      <w:r w:rsidRPr="0051249A" w:rsidR="003F7773">
        <w:rPr>
          <w:rFonts w:ascii="Times New Roman" w:hAnsi="Times New Roman" w:cs="Times New Roman"/>
        </w:rPr>
        <w:t xml:space="preserve"> </w:t>
      </w:r>
      <w:r w:rsidRPr="0051249A">
        <w:rPr>
          <w:rFonts w:ascii="Times New Roman" w:hAnsi="Times New Roman" w:cs="Times New Roman"/>
        </w:rPr>
        <w:t>(</w:t>
      </w:r>
      <w:r w:rsidRPr="0051249A" w:rsidR="00406D02">
        <w:rPr>
          <w:rFonts w:ascii="Times New Roman" w:hAnsi="Times New Roman" w:cs="Times New Roman"/>
        </w:rPr>
        <w:t>2</w:t>
      </w:r>
      <w:r w:rsidRPr="0051249A">
        <w:rPr>
          <w:rFonts w:ascii="Times New Roman" w:hAnsi="Times New Roman" w:cs="Times New Roman"/>
        </w:rPr>
        <w:t xml:space="preserve"> notice</w:t>
      </w:r>
      <w:r w:rsidRPr="0051249A" w:rsidR="0055629A">
        <w:rPr>
          <w:rFonts w:ascii="Times New Roman" w:hAnsi="Times New Roman" w:cs="Times New Roman"/>
        </w:rPr>
        <w:t>s</w:t>
      </w:r>
      <w:r w:rsidRPr="0051249A">
        <w:rPr>
          <w:rFonts w:ascii="Times New Roman" w:hAnsi="Times New Roman" w:cs="Times New Roman"/>
        </w:rPr>
        <w:t xml:space="preserve"> x 0.5</w:t>
      </w:r>
      <w:r w:rsidRPr="0051249A" w:rsidR="00E45C2F">
        <w:rPr>
          <w:rFonts w:ascii="Times New Roman" w:hAnsi="Times New Roman" w:cs="Times New Roman"/>
        </w:rPr>
        <w:t>0</w:t>
      </w:r>
      <w:r w:rsidRPr="0051249A">
        <w:rPr>
          <w:rFonts w:ascii="Times New Roman" w:hAnsi="Times New Roman" w:cs="Times New Roman"/>
        </w:rPr>
        <w:t xml:space="preserve"> hours = </w:t>
      </w:r>
      <w:r w:rsidRPr="0051249A" w:rsidR="00406D02">
        <w:rPr>
          <w:rFonts w:ascii="Times New Roman" w:hAnsi="Times New Roman" w:cs="Times New Roman"/>
        </w:rPr>
        <w:t xml:space="preserve">1 </w:t>
      </w:r>
      <w:r w:rsidRPr="0051249A">
        <w:rPr>
          <w:rFonts w:ascii="Times New Roman" w:hAnsi="Times New Roman" w:cs="Times New Roman"/>
        </w:rPr>
        <w:t>hour)</w:t>
      </w:r>
      <w:r w:rsidRPr="0051249A" w:rsidR="00AE56ED">
        <w:rPr>
          <w:rFonts w:ascii="Times New Roman" w:hAnsi="Times New Roman" w:cs="Times New Roman"/>
        </w:rPr>
        <w:t>.</w:t>
      </w:r>
    </w:p>
    <w:p w:rsidR="00770DC4" w:rsidRPr="003972C1" w:rsidP="00CF6B37" w14:paraId="065764A2" w14:textId="77777777">
      <w:pPr>
        <w:ind w:left="720"/>
        <w:rPr>
          <w:rFonts w:ascii="Times New Roman" w:hAnsi="Times New Roman" w:cs="Times New Roman"/>
        </w:rPr>
      </w:pPr>
    </w:p>
    <w:p w:rsidR="00770DC4" w:rsidRPr="003972C1" w:rsidP="0097682E" w14:paraId="61BC5B96" w14:textId="77777777">
      <w:pPr>
        <w:ind w:left="360"/>
        <w:rPr>
          <w:rFonts w:ascii="Times New Roman" w:hAnsi="Times New Roman" w:cs="Times New Roman"/>
        </w:rPr>
      </w:pPr>
      <w:bookmarkStart w:id="21" w:name="_Hlk216782228"/>
      <w:r w:rsidRPr="00F37A84">
        <w:rPr>
          <w:rFonts w:ascii="Times New Roman" w:hAnsi="Times New Roman" w:cs="Times New Roman"/>
        </w:rPr>
        <w:t>Total Annual Burden Hours for the H-2B Information Collection</w:t>
      </w:r>
      <w:r w:rsidRPr="00F37A84" w:rsidR="002E14C1">
        <w:rPr>
          <w:rFonts w:ascii="Times New Roman" w:hAnsi="Times New Roman" w:cs="Times New Roman"/>
        </w:rPr>
        <w:t xml:space="preserve"> (OMB Control N</w:t>
      </w:r>
      <w:r w:rsidRPr="00F37A84" w:rsidR="00915811">
        <w:rPr>
          <w:rFonts w:ascii="Times New Roman" w:hAnsi="Times New Roman" w:cs="Times New Roman"/>
        </w:rPr>
        <w:t>umber</w:t>
      </w:r>
      <w:r w:rsidRPr="00F37A84" w:rsidR="002E14C1">
        <w:rPr>
          <w:rFonts w:ascii="Times New Roman" w:hAnsi="Times New Roman" w:cs="Times New Roman"/>
        </w:rPr>
        <w:t xml:space="preserve"> 1205-0509)</w:t>
      </w:r>
      <w:r w:rsidRPr="00F37A84" w:rsidR="000F2271">
        <w:rPr>
          <w:rFonts w:ascii="Times New Roman" w:hAnsi="Times New Roman" w:cs="Times New Roman"/>
        </w:rPr>
        <w:t>:</w:t>
      </w:r>
      <w:r w:rsidRPr="003972C1">
        <w:rPr>
          <w:rFonts w:ascii="Times New Roman" w:hAnsi="Times New Roman" w:cs="Times New Roman"/>
        </w:rPr>
        <w:t xml:space="preserve"> </w:t>
      </w:r>
    </w:p>
    <w:p w:rsidR="00770DC4" w:rsidRPr="003972C1" w:rsidP="00CF6B37" w14:paraId="1212874D" w14:textId="77777777">
      <w:pPr>
        <w:ind w:left="720"/>
        <w:rPr>
          <w:rFonts w:ascii="Times New Roman" w:hAnsi="Times New Roman" w:cs="Times New Roman"/>
        </w:rPr>
      </w:pPr>
    </w:p>
    <w:p w:rsidR="003D29F7" w:rsidRPr="00927379" w:rsidP="00CE29EE" w14:paraId="6BDD4779" w14:textId="77777777">
      <w:pPr>
        <w:ind w:left="720" w:firstLine="360"/>
        <w:rPr>
          <w:rFonts w:ascii="Times New Roman" w:hAnsi="Times New Roman" w:cs="Times New Roman"/>
        </w:rPr>
      </w:pPr>
      <w:r w:rsidRPr="00927379">
        <w:rPr>
          <w:rFonts w:ascii="Times New Roman" w:hAnsi="Times New Roman" w:cs="Times New Roman"/>
        </w:rPr>
        <w:t xml:space="preserve">Total </w:t>
      </w:r>
      <w:r w:rsidRPr="00927379" w:rsidR="00400CBD">
        <w:rPr>
          <w:rFonts w:ascii="Times New Roman" w:hAnsi="Times New Roman" w:cs="Times New Roman"/>
        </w:rPr>
        <w:t xml:space="preserve">Annual </w:t>
      </w:r>
      <w:r w:rsidRPr="00927379">
        <w:rPr>
          <w:rFonts w:ascii="Times New Roman" w:hAnsi="Times New Roman" w:cs="Times New Roman"/>
        </w:rPr>
        <w:t>Burden Hours</w:t>
      </w:r>
      <w:r w:rsidRPr="00927379" w:rsidR="00877835">
        <w:rPr>
          <w:rFonts w:ascii="Times New Roman" w:hAnsi="Times New Roman" w:cs="Times New Roman"/>
        </w:rPr>
        <w:t>:</w:t>
      </w:r>
      <w:r w:rsidRPr="00927379" w:rsidR="0062756A">
        <w:rPr>
          <w:rFonts w:ascii="Times New Roman" w:hAnsi="Times New Roman" w:cs="Times New Roman"/>
        </w:rPr>
        <w:tab/>
      </w:r>
      <w:r w:rsidR="006820FA">
        <w:rPr>
          <w:rFonts w:ascii="Times New Roman" w:hAnsi="Times New Roman" w:cs="Times New Roman"/>
        </w:rPr>
        <w:t>128,851</w:t>
      </w:r>
      <w:r w:rsidRPr="00927379" w:rsidR="003C0F4A">
        <w:rPr>
          <w:rFonts w:ascii="Times New Roman" w:hAnsi="Times New Roman" w:cs="Times New Roman"/>
        </w:rPr>
        <w:t xml:space="preserve"> </w:t>
      </w:r>
    </w:p>
    <w:p w:rsidR="00770DC4" w:rsidRPr="00927379" w:rsidP="00CE29EE" w14:paraId="230BD722" w14:textId="77777777">
      <w:pPr>
        <w:ind w:left="720" w:firstLine="360"/>
        <w:rPr>
          <w:rFonts w:ascii="Times New Roman" w:hAnsi="Times New Roman" w:cs="Times New Roman"/>
        </w:rPr>
      </w:pPr>
      <w:r w:rsidRPr="00927379">
        <w:rPr>
          <w:rFonts w:ascii="Times New Roman" w:hAnsi="Times New Roman" w:cs="Times New Roman"/>
        </w:rPr>
        <w:t xml:space="preserve">Total </w:t>
      </w:r>
      <w:r w:rsidRPr="00927379" w:rsidR="00400CBD">
        <w:rPr>
          <w:rFonts w:ascii="Times New Roman" w:hAnsi="Times New Roman" w:cs="Times New Roman"/>
        </w:rPr>
        <w:t xml:space="preserve">Annual </w:t>
      </w:r>
      <w:r w:rsidRPr="00927379">
        <w:rPr>
          <w:rFonts w:ascii="Times New Roman" w:hAnsi="Times New Roman" w:cs="Times New Roman"/>
        </w:rPr>
        <w:t>Responses</w:t>
      </w:r>
      <w:r w:rsidRPr="00927379" w:rsidR="00877835">
        <w:rPr>
          <w:rFonts w:ascii="Times New Roman" w:hAnsi="Times New Roman" w:cs="Times New Roman"/>
        </w:rPr>
        <w:t>:</w:t>
      </w:r>
      <w:r w:rsidRPr="00927379" w:rsidR="00CE29EE">
        <w:rPr>
          <w:rFonts w:ascii="Times New Roman" w:hAnsi="Times New Roman" w:cs="Times New Roman"/>
        </w:rPr>
        <w:tab/>
      </w:r>
      <w:r w:rsidRPr="00927379" w:rsidR="00216122">
        <w:rPr>
          <w:rFonts w:ascii="Times New Roman" w:hAnsi="Times New Roman" w:cs="Times New Roman"/>
        </w:rPr>
        <w:tab/>
      </w:r>
      <w:r w:rsidR="006820FA">
        <w:rPr>
          <w:rFonts w:ascii="Times New Roman" w:hAnsi="Times New Roman" w:cs="Times New Roman"/>
        </w:rPr>
        <w:t>445,871</w:t>
      </w:r>
    </w:p>
    <w:p w:rsidR="00B75601" w:rsidP="00544C5C" w14:paraId="1848F5AA" w14:textId="77777777">
      <w:pPr>
        <w:ind w:left="360" w:firstLine="720"/>
        <w:rPr>
          <w:rFonts w:ascii="Times New Roman" w:hAnsi="Times New Roman" w:cs="Times New Roman"/>
        </w:rPr>
      </w:pPr>
      <w:r w:rsidRPr="00927379">
        <w:rPr>
          <w:rFonts w:ascii="Times New Roman" w:hAnsi="Times New Roman" w:cs="Times New Roman"/>
        </w:rPr>
        <w:t>Total Respondents</w:t>
      </w:r>
      <w:r w:rsidRPr="00927379" w:rsidR="0062756A">
        <w:rPr>
          <w:rFonts w:ascii="Times New Roman" w:hAnsi="Times New Roman" w:cs="Times New Roman"/>
        </w:rPr>
        <w:tab/>
      </w:r>
      <w:r w:rsidRPr="00927379" w:rsidR="00877835">
        <w:rPr>
          <w:rFonts w:ascii="Times New Roman" w:hAnsi="Times New Roman" w:cs="Times New Roman"/>
        </w:rPr>
        <w:t>:</w:t>
      </w:r>
      <w:r w:rsidRPr="00927379" w:rsidR="00CE29EE">
        <w:rPr>
          <w:rFonts w:ascii="Times New Roman" w:hAnsi="Times New Roman" w:cs="Times New Roman"/>
        </w:rPr>
        <w:tab/>
      </w:r>
      <w:r w:rsidRPr="00927379" w:rsidR="00912895">
        <w:rPr>
          <w:rFonts w:ascii="Times New Roman" w:hAnsi="Times New Roman" w:cs="Times New Roman"/>
        </w:rPr>
        <w:tab/>
      </w:r>
      <w:r w:rsidR="006820FA">
        <w:rPr>
          <w:rFonts w:ascii="Times New Roman" w:hAnsi="Times New Roman" w:cs="Times New Roman"/>
        </w:rPr>
        <w:t>106,925</w:t>
      </w:r>
      <w:r w:rsidR="003C0F4A">
        <w:rPr>
          <w:rFonts w:ascii="Times New Roman" w:hAnsi="Times New Roman" w:cs="Times New Roman"/>
        </w:rPr>
        <w:t xml:space="preserve"> </w:t>
      </w:r>
    </w:p>
    <w:p w:rsidR="00652FC5" w:rsidP="00544C5C" w14:paraId="42054B15" w14:textId="77777777">
      <w:pPr>
        <w:ind w:left="360" w:firstLine="720"/>
        <w:rPr>
          <w:rFonts w:ascii="Times New Roman" w:hAnsi="Times New Roman" w:cs="Times New Roman"/>
        </w:rPr>
      </w:pPr>
    </w:p>
    <w:bookmarkEnd w:id="21"/>
    <w:p w:rsidR="00051FEC" w:rsidRPr="003972C1" w:rsidP="00051FEC" w14:paraId="601E33AD" w14:textId="77777777">
      <w:pPr>
        <w:tabs>
          <w:tab w:val="left" w:pos="-1440"/>
        </w:tabs>
        <w:rPr>
          <w:rFonts w:ascii="Times New Roman" w:hAnsi="Times New Roman" w:cs="Times New Roman"/>
        </w:rPr>
      </w:pPr>
    </w:p>
    <w:p w:rsidR="00051FEC" w:rsidRPr="003972C1" w:rsidP="00051FEC" w14:paraId="01B165E5" w14:textId="77777777">
      <w:pPr>
        <w:numPr>
          <w:ilvl w:val="0"/>
          <w:numId w:val="15"/>
        </w:numPr>
        <w:tabs>
          <w:tab w:val="left" w:pos="-1440"/>
        </w:tabs>
        <w:ind w:left="360" w:hanging="360"/>
        <w:rPr>
          <w:rFonts w:ascii="Times New Roman" w:hAnsi="Times New Roman" w:cs="Times New Roman"/>
          <w:b/>
        </w:rPr>
      </w:pPr>
      <w:r w:rsidRPr="003972C1">
        <w:rPr>
          <w:rFonts w:ascii="Times New Roman" w:hAnsi="Times New Roman" w:cs="Times New Roman"/>
          <w:b/>
        </w:rPr>
        <w:t xml:space="preserve"> Total Hourly Cost Estimates</w:t>
      </w:r>
    </w:p>
    <w:p w:rsidR="00051FEC" w:rsidRPr="003972C1" w:rsidP="00051FEC" w14:paraId="0D9EA0D7" w14:textId="77777777">
      <w:pPr>
        <w:ind w:left="720"/>
        <w:rPr>
          <w:rFonts w:ascii="Times New Roman" w:hAnsi="Times New Roman" w:cs="Times New Roman"/>
        </w:rPr>
      </w:pPr>
    </w:p>
    <w:p w:rsidR="0055629A" w:rsidP="00497620" w14:paraId="198D16C0" w14:textId="77777777">
      <w:pPr>
        <w:ind w:left="360"/>
        <w:rPr>
          <w:rFonts w:ascii="Times New Roman" w:hAnsi="Times New Roman" w:cs="Times New Roman"/>
        </w:rPr>
      </w:pPr>
      <w:bookmarkStart w:id="22" w:name="_Hlk216782414"/>
      <w:r w:rsidRPr="00DA3AE6">
        <w:rPr>
          <w:rFonts w:ascii="Times New Roman" w:hAnsi="Times New Roman" w:cs="Times New Roman"/>
        </w:rPr>
        <w:t xml:space="preserve">The Department receives </w:t>
      </w:r>
      <w:r w:rsidRPr="00DA3AE6" w:rsidR="00770DC4">
        <w:rPr>
          <w:rFonts w:ascii="Times New Roman" w:hAnsi="Times New Roman" w:cs="Times New Roman"/>
        </w:rPr>
        <w:t xml:space="preserve">applications </w:t>
      </w:r>
      <w:r w:rsidRPr="00DA3AE6">
        <w:rPr>
          <w:rFonts w:ascii="Times New Roman" w:hAnsi="Times New Roman" w:cs="Times New Roman"/>
        </w:rPr>
        <w:t>requesting temporary labor certification under the H-2B program from employers operating across a wide spectrum of industry sectors in the U.S. economy</w:t>
      </w:r>
      <w:r w:rsidRPr="00DA3AE6" w:rsidR="00770DC4">
        <w:rPr>
          <w:rFonts w:ascii="Times New Roman" w:hAnsi="Times New Roman" w:cs="Times New Roman"/>
        </w:rPr>
        <w:t xml:space="preserve">.  Salaries for employers and/or their employees who perform the reporting and recordkeeping functions required by this regulation may range from several hundred </w:t>
      </w:r>
      <w:r w:rsidRPr="00DA3AE6" w:rsidR="00DE1FDE">
        <w:rPr>
          <w:rFonts w:ascii="Times New Roman" w:hAnsi="Times New Roman" w:cs="Times New Roman"/>
        </w:rPr>
        <w:t xml:space="preserve">dollars </w:t>
      </w:r>
      <w:r w:rsidRPr="00DA3AE6" w:rsidR="00770DC4">
        <w:rPr>
          <w:rFonts w:ascii="Times New Roman" w:hAnsi="Times New Roman" w:cs="Times New Roman"/>
        </w:rPr>
        <w:t xml:space="preserve">to several hundred thousand </w:t>
      </w:r>
      <w:r w:rsidRPr="00DA3AE6" w:rsidR="00DE1FDE">
        <w:rPr>
          <w:rFonts w:ascii="Times New Roman" w:hAnsi="Times New Roman" w:cs="Times New Roman"/>
        </w:rPr>
        <w:t>dollars</w:t>
      </w:r>
      <w:r w:rsidRPr="00DA3AE6" w:rsidR="001F6199">
        <w:rPr>
          <w:rFonts w:ascii="Times New Roman" w:hAnsi="Times New Roman" w:cs="Times New Roman"/>
        </w:rPr>
        <w:t>,</w:t>
      </w:r>
      <w:r w:rsidRPr="00DA3AE6" w:rsidR="00770DC4">
        <w:rPr>
          <w:rFonts w:ascii="Times New Roman" w:hAnsi="Times New Roman" w:cs="Times New Roman"/>
        </w:rPr>
        <w:t xml:space="preserve"> where the corporate executive office of a large company performs some or all of these functions themselves.  However, the Department believes that in most companies</w:t>
      </w:r>
      <w:r w:rsidRPr="00DA3AE6" w:rsidR="001F6199">
        <w:rPr>
          <w:rFonts w:ascii="Times New Roman" w:hAnsi="Times New Roman" w:cs="Times New Roman"/>
        </w:rPr>
        <w:t>,</w:t>
      </w:r>
      <w:r w:rsidRPr="00DA3AE6" w:rsidR="00770DC4">
        <w:rPr>
          <w:rFonts w:ascii="Times New Roman" w:hAnsi="Times New Roman" w:cs="Times New Roman"/>
        </w:rPr>
        <w:t xml:space="preserve"> a </w:t>
      </w:r>
      <w:r w:rsidRPr="00DA3AE6" w:rsidR="00BC2DED">
        <w:rPr>
          <w:rFonts w:ascii="Times New Roman" w:hAnsi="Times New Roman" w:cs="Times New Roman"/>
        </w:rPr>
        <w:t>h</w:t>
      </w:r>
      <w:r w:rsidRPr="00DA3AE6" w:rsidR="00770DC4">
        <w:rPr>
          <w:rFonts w:ascii="Times New Roman" w:hAnsi="Times New Roman" w:cs="Times New Roman"/>
        </w:rPr>
        <w:t xml:space="preserve">uman </w:t>
      </w:r>
      <w:r w:rsidRPr="00DA3AE6" w:rsidR="00BC2DED">
        <w:rPr>
          <w:rFonts w:ascii="Times New Roman" w:hAnsi="Times New Roman" w:cs="Times New Roman"/>
        </w:rPr>
        <w:t>r</w:t>
      </w:r>
      <w:r w:rsidRPr="00DA3AE6" w:rsidR="00770DC4">
        <w:rPr>
          <w:rFonts w:ascii="Times New Roman" w:hAnsi="Times New Roman" w:cs="Times New Roman"/>
        </w:rPr>
        <w:t>esources</w:t>
      </w:r>
      <w:r w:rsidRPr="00DA3AE6" w:rsidR="00EA17ED">
        <w:rPr>
          <w:rFonts w:ascii="Times New Roman" w:hAnsi="Times New Roman" w:cs="Times New Roman"/>
        </w:rPr>
        <w:t xml:space="preserve"> specialist</w:t>
      </w:r>
      <w:r w:rsidRPr="00DA3AE6" w:rsidR="00770DC4">
        <w:rPr>
          <w:rFonts w:ascii="Times New Roman" w:hAnsi="Times New Roman" w:cs="Times New Roman"/>
        </w:rPr>
        <w:t xml:space="preserve"> will perform these activities.  </w:t>
      </w:r>
      <w:r w:rsidRPr="00DA3AE6" w:rsidR="00497620">
        <w:rPr>
          <w:rFonts w:ascii="Times New Roman" w:hAnsi="Times New Roman" w:cs="Times New Roman"/>
        </w:rPr>
        <w:t xml:space="preserve">The Department has made this change from prior </w:t>
      </w:r>
      <w:r>
        <w:rPr>
          <w:rFonts w:ascii="Times New Roman" w:hAnsi="Times New Roman" w:cs="Times New Roman"/>
        </w:rPr>
        <w:t>Supporting Statements</w:t>
      </w:r>
      <w:r w:rsidRPr="00DA3AE6" w:rsidR="00497620">
        <w:rPr>
          <w:rFonts w:ascii="Times New Roman" w:hAnsi="Times New Roman" w:cs="Times New Roman"/>
        </w:rPr>
        <w:t xml:space="preserve"> because OFLC has standardized </w:t>
      </w:r>
      <w:r w:rsidRPr="0051249A" w:rsidR="00497620">
        <w:rPr>
          <w:rFonts w:ascii="Times New Roman" w:hAnsi="Times New Roman" w:cs="Times New Roman"/>
        </w:rPr>
        <w:t xml:space="preserve">its </w:t>
      </w:r>
      <w:r w:rsidRPr="0051249A">
        <w:rPr>
          <w:rFonts w:ascii="Times New Roman" w:hAnsi="Times New Roman" w:cs="Times New Roman"/>
        </w:rPr>
        <w:t>ICRs.</w:t>
      </w:r>
    </w:p>
    <w:p w:rsidR="00497620" w:rsidP="00497620" w14:paraId="54AE8889" w14:textId="77777777">
      <w:pPr>
        <w:ind w:left="360"/>
        <w:rPr>
          <w:rFonts w:ascii="Times New Roman" w:hAnsi="Times New Roman" w:cs="Times New Roman"/>
        </w:rPr>
      </w:pPr>
      <w:r w:rsidRPr="00DA3AE6">
        <w:rPr>
          <w:rFonts w:ascii="Times New Roman" w:hAnsi="Times New Roman" w:cs="Times New Roman"/>
        </w:rPr>
        <w:t xml:space="preserve">  </w:t>
      </w:r>
    </w:p>
    <w:p w:rsidR="00DA3AE6" w:rsidRPr="00DA3AE6" w:rsidP="00DA3AE6" w14:paraId="46B8BFDE" w14:textId="77777777">
      <w:pPr>
        <w:autoSpaceDE w:val="0"/>
        <w:autoSpaceDN w:val="0"/>
        <w:adjustRightInd w:val="0"/>
        <w:ind w:left="360"/>
        <w:rPr>
          <w:rFonts w:ascii="Times New Roman" w:hAnsi="Times New Roman" w:cs="Times New Roman"/>
        </w:rPr>
      </w:pPr>
      <w:r w:rsidRPr="00DA3AE6">
        <w:rPr>
          <w:rFonts w:ascii="Times New Roman" w:hAnsi="Times New Roman" w:cs="Times New Roman"/>
        </w:rPr>
        <w:t>The national mean hourly wage for a human resource specialist (SOC code 13-1071) is $38.33.</w:t>
      </w:r>
      <w:r>
        <w:rPr>
          <w:rStyle w:val="FootnoteReference"/>
          <w:rFonts w:ascii="Times New Roman" w:hAnsi="Times New Roman"/>
          <w:vertAlign w:val="superscript"/>
        </w:rPr>
        <w:footnoteReference w:id="19"/>
      </w:r>
      <w:r w:rsidRPr="00DA3AE6">
        <w:rPr>
          <w:rFonts w:ascii="Times New Roman" w:hAnsi="Times New Roman" w:cs="Times New Roman"/>
        </w:rPr>
        <w:t xml:space="preserve">  The average percentage of benefits in total is 42%.</w:t>
      </w:r>
      <w:r>
        <w:rPr>
          <w:rFonts w:ascii="Times New Roman" w:hAnsi="Times New Roman" w:cs="Times New Roman"/>
          <w:vertAlign w:val="superscript"/>
        </w:rPr>
        <w:footnoteReference w:id="20"/>
      </w:r>
      <w:r w:rsidRPr="00DA3AE6">
        <w:rPr>
          <w:rFonts w:ascii="Times New Roman" w:hAnsi="Times New Roman" w:cs="Times New Roman"/>
        </w:rPr>
        <w:t xml:space="preserve">  The total compensation is therefore $54.43 ($38.33 x 1.42) for a Human Resource Specialist.</w:t>
      </w:r>
    </w:p>
    <w:bookmarkEnd w:id="22"/>
    <w:p w:rsidR="00DA3AE6" w:rsidP="00497620" w14:paraId="38A58828" w14:textId="77777777">
      <w:pPr>
        <w:ind w:left="360"/>
        <w:rPr>
          <w:rFonts w:ascii="Times New Roman" w:hAnsi="Times New Roman" w:cs="Times New Roman"/>
        </w:rPr>
      </w:pPr>
    </w:p>
    <w:p w:rsidR="00497620" w:rsidRPr="00010883" w:rsidP="00497620" w14:paraId="41653E92" w14:textId="77777777">
      <w:pPr>
        <w:ind w:left="360"/>
        <w:rPr>
          <w:rFonts w:ascii="Times New Roman" w:hAnsi="Times New Roman" w:cs="Times New Roman"/>
        </w:rPr>
      </w:pPr>
    </w:p>
    <w:p w:rsidR="00D84FB7" w:rsidP="00AD4C7E" w14:paraId="641E5149" w14:textId="77777777">
      <w:pPr>
        <w:ind w:left="360"/>
        <w:rPr>
          <w:rFonts w:ascii="Times New Roman" w:hAnsi="Times New Roman" w:cs="Times New Roman"/>
        </w:rPr>
      </w:pPr>
    </w:p>
    <w:p w:rsidR="0055629A" w:rsidP="00F04CD9" w14:paraId="7A214D16" w14:textId="77777777">
      <w:pPr>
        <w:ind w:left="360"/>
        <w:rPr>
          <w:rFonts w:ascii="Times New Roman" w:hAnsi="Times New Roman" w:cs="Times New Roman"/>
        </w:rPr>
      </w:pPr>
      <w:r>
        <w:rPr>
          <w:rFonts w:ascii="Times New Roman" w:hAnsi="Times New Roman" w:cs="Times New Roman"/>
        </w:rPr>
        <w:br w:type="page"/>
      </w:r>
      <w:r w:rsidRPr="003972C1" w:rsidR="00187530">
        <w:rPr>
          <w:rFonts w:ascii="Times New Roman" w:hAnsi="Times New Roman" w:cs="Times New Roman"/>
        </w:rPr>
        <w:tab/>
      </w:r>
      <w:r w:rsidRPr="003972C1" w:rsidR="00187530">
        <w:rPr>
          <w:rFonts w:ascii="Times New Roman" w:hAnsi="Times New Roman" w:cs="Times New Roman"/>
        </w:rPr>
        <w:tab/>
      </w:r>
      <w:r w:rsidRPr="003972C1" w:rsidR="00187530">
        <w:rPr>
          <w:rFonts w:ascii="Times New Roman" w:hAnsi="Times New Roman" w:cs="Times New Roman"/>
        </w:rPr>
        <w:tab/>
      </w:r>
      <w:r w:rsidRPr="003972C1" w:rsidR="00187530">
        <w:rPr>
          <w:rFonts w:ascii="Times New Roman" w:hAnsi="Times New Roman" w:cs="Times New Roman"/>
        </w:rPr>
        <w:tab/>
      </w:r>
      <w:bookmarkStart w:id="23" w:name="_Hlk216420490"/>
      <w:r w:rsidRPr="003972C1" w:rsidR="00187530">
        <w:rPr>
          <w:rFonts w:ascii="Times New Roman" w:hAnsi="Times New Roman" w:cs="Times New Roman"/>
        </w:rPr>
        <w:tab/>
        <w:t>Table of Estimated Burdens</w:t>
      </w:r>
      <w:r>
        <w:rPr>
          <w:rStyle w:val="FootnoteReference"/>
          <w:rFonts w:ascii="Times New Roman" w:hAnsi="Times New Roman"/>
          <w:vertAlign w:val="superscript"/>
        </w:rPr>
        <w:footnoteReference w:id="21"/>
      </w:r>
    </w:p>
    <w:tbl>
      <w:tblPr>
        <w:tblW w:w="9782" w:type="dxa"/>
        <w:tblInd w:w="-432" w:type="dxa"/>
        <w:tblLayout w:type="fixed"/>
        <w:tblLook w:val="04A0"/>
      </w:tblPr>
      <w:tblGrid>
        <w:gridCol w:w="1667"/>
        <w:gridCol w:w="1206"/>
        <w:gridCol w:w="1177"/>
        <w:gridCol w:w="1170"/>
        <w:gridCol w:w="990"/>
        <w:gridCol w:w="1322"/>
        <w:gridCol w:w="900"/>
        <w:gridCol w:w="1350"/>
      </w:tblGrid>
      <w:tr w14:paraId="2F27066E" w14:textId="77777777" w:rsidTr="00394FC4">
        <w:tblPrEx>
          <w:tblW w:w="9782" w:type="dxa"/>
          <w:tblInd w:w="-432" w:type="dxa"/>
          <w:tblLayout w:type="fixed"/>
          <w:tblLook w:val="04A0"/>
        </w:tblPrEx>
        <w:trPr>
          <w:cantSplit/>
          <w:trHeight w:val="690"/>
          <w:tblHeader/>
        </w:trPr>
        <w:tc>
          <w:tcPr>
            <w:tcW w:w="1667" w:type="dxa"/>
            <w:vMerge w:val="restart"/>
            <w:tcBorders>
              <w:top w:val="single" w:sz="8" w:space="0" w:color="auto"/>
              <w:left w:val="single" w:sz="8" w:space="0" w:color="auto"/>
              <w:bottom w:val="single" w:sz="8" w:space="0" w:color="000000"/>
              <w:right w:val="single" w:sz="8" w:space="0" w:color="auto"/>
            </w:tcBorders>
            <w:shd w:val="clear" w:color="auto" w:fill="BDD6EE"/>
            <w:vAlign w:val="center"/>
            <w:hideMark/>
          </w:tcPr>
          <w:p w:rsidR="0055629A" w:rsidRPr="0055629A" w:rsidP="0055629A" w14:paraId="6A973096" w14:textId="77777777">
            <w:pPr>
              <w:jc w:val="center"/>
              <w:rPr>
                <w:rFonts w:ascii="Times New Roman" w:hAnsi="Times New Roman" w:cs="Times New Roman"/>
                <w:b/>
                <w:bCs/>
                <w:color w:val="000000"/>
                <w:sz w:val="18"/>
                <w:szCs w:val="18"/>
              </w:rPr>
            </w:pPr>
            <w:r w:rsidRPr="0055629A">
              <w:rPr>
                <w:rFonts w:ascii="Times New Roman" w:hAnsi="Times New Roman" w:cs="Times New Roman"/>
                <w:b/>
                <w:bCs/>
                <w:color w:val="000000"/>
                <w:sz w:val="18"/>
                <w:szCs w:val="18"/>
              </w:rPr>
              <w:t>Information Collection Activity</w:t>
            </w:r>
          </w:p>
        </w:tc>
        <w:tc>
          <w:tcPr>
            <w:tcW w:w="1206" w:type="dxa"/>
            <w:vMerge w:val="restart"/>
            <w:tcBorders>
              <w:top w:val="single" w:sz="8" w:space="0" w:color="auto"/>
              <w:left w:val="single" w:sz="8" w:space="0" w:color="auto"/>
              <w:bottom w:val="single" w:sz="8" w:space="0" w:color="000000"/>
              <w:right w:val="single" w:sz="8" w:space="0" w:color="auto"/>
            </w:tcBorders>
            <w:shd w:val="clear" w:color="auto" w:fill="BDD6EE"/>
            <w:vAlign w:val="center"/>
            <w:hideMark/>
          </w:tcPr>
          <w:p w:rsidR="0055629A" w:rsidRPr="0055629A" w:rsidP="0055629A" w14:paraId="452FE467" w14:textId="77777777">
            <w:pPr>
              <w:jc w:val="right"/>
              <w:rPr>
                <w:rFonts w:ascii="Times New Roman" w:hAnsi="Times New Roman" w:cs="Times New Roman"/>
                <w:b/>
                <w:bCs/>
                <w:color w:val="000000"/>
                <w:sz w:val="18"/>
                <w:szCs w:val="18"/>
              </w:rPr>
            </w:pPr>
            <w:r w:rsidRPr="0055629A">
              <w:rPr>
                <w:rFonts w:ascii="Times New Roman" w:hAnsi="Times New Roman" w:cs="Times New Roman"/>
                <w:b/>
                <w:bCs/>
                <w:color w:val="000000"/>
                <w:sz w:val="18"/>
                <w:szCs w:val="18"/>
              </w:rPr>
              <w:t>Number of Respondents</w:t>
            </w:r>
          </w:p>
        </w:tc>
        <w:tc>
          <w:tcPr>
            <w:tcW w:w="1177" w:type="dxa"/>
            <w:vMerge w:val="restart"/>
            <w:tcBorders>
              <w:top w:val="single" w:sz="8" w:space="0" w:color="auto"/>
              <w:left w:val="single" w:sz="8" w:space="0" w:color="auto"/>
              <w:bottom w:val="single" w:sz="8" w:space="0" w:color="000000"/>
              <w:right w:val="single" w:sz="8" w:space="0" w:color="auto"/>
            </w:tcBorders>
            <w:shd w:val="clear" w:color="auto" w:fill="BDD6EE"/>
            <w:vAlign w:val="center"/>
            <w:hideMark/>
          </w:tcPr>
          <w:p w:rsidR="0055629A" w:rsidRPr="0055629A" w:rsidP="0055629A" w14:paraId="595A0B33" w14:textId="77777777">
            <w:pPr>
              <w:jc w:val="right"/>
              <w:rPr>
                <w:rFonts w:ascii="Times New Roman" w:hAnsi="Times New Roman" w:cs="Times New Roman"/>
                <w:b/>
                <w:color w:val="000000"/>
                <w:sz w:val="18"/>
                <w:szCs w:val="18"/>
              </w:rPr>
            </w:pPr>
            <w:r>
              <w:rPr>
                <w:rFonts w:ascii="Times New Roman" w:hAnsi="Times New Roman" w:cs="Times New Roman"/>
                <w:b/>
                <w:color w:val="000000"/>
                <w:sz w:val="18"/>
                <w:szCs w:val="18"/>
              </w:rPr>
              <w:footnoteReference w:customMarkFollows="1" w:id="22"/>
              <w:t xml:space="preserve">Frequency</w:t>
            </w:r>
            <w:r>
              <w:rPr>
                <w:rFonts w:ascii="Times New Roman" w:hAnsi="Times New Roman" w:cs="Times New Roman"/>
                <w:color w:val="000000"/>
                <w:sz w:val="18"/>
                <w:szCs w:val="18"/>
                <w:vertAlign w:val="superscript"/>
              </w:rPr>
              <w:footnoteReference w:id="23"/>
            </w:r>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BDD6EE"/>
            <w:vAlign w:val="center"/>
            <w:hideMark/>
          </w:tcPr>
          <w:p w:rsidR="0055629A" w:rsidRPr="0055629A" w:rsidP="0055629A" w14:paraId="6E6C7DD0" w14:textId="77777777">
            <w:pPr>
              <w:jc w:val="right"/>
              <w:rPr>
                <w:rFonts w:ascii="Times New Roman" w:hAnsi="Times New Roman" w:cs="Times New Roman"/>
                <w:b/>
                <w:color w:val="000000"/>
                <w:sz w:val="18"/>
                <w:szCs w:val="18"/>
              </w:rPr>
            </w:pPr>
            <w:r>
              <w:rPr>
                <w:rFonts w:ascii="Times New Roman" w:hAnsi="Times New Roman" w:cs="Times New Roman"/>
                <w:b/>
                <w:color w:val="000000"/>
                <w:sz w:val="18"/>
                <w:szCs w:val="18"/>
              </w:rPr>
              <w:footnoteReference w:customMarkFollows="1" w:id="24"/>
              <w:t xml:space="preserve">Total Annual Responses</w:t>
            </w:r>
            <w:r>
              <w:rPr>
                <w:rFonts w:ascii="Times New Roman" w:hAnsi="Times New Roman" w:cs="Times New Roman"/>
                <w:b/>
                <w:color w:val="000000"/>
                <w:sz w:val="18"/>
                <w:szCs w:val="18"/>
                <w:vertAlign w:val="superscript"/>
              </w:rPr>
              <w:footnoteReference w:id="25"/>
            </w:r>
          </w:p>
        </w:tc>
        <w:tc>
          <w:tcPr>
            <w:tcW w:w="990" w:type="dxa"/>
            <w:tcBorders>
              <w:top w:val="single" w:sz="8" w:space="0" w:color="auto"/>
              <w:left w:val="nil"/>
              <w:bottom w:val="nil"/>
              <w:right w:val="single" w:sz="8" w:space="0" w:color="auto"/>
            </w:tcBorders>
            <w:shd w:val="clear" w:color="auto" w:fill="BDD6EE"/>
            <w:vAlign w:val="center"/>
            <w:hideMark/>
          </w:tcPr>
          <w:p w:rsidR="0055629A" w:rsidRPr="0055629A" w:rsidP="0055629A" w14:paraId="5323900B" w14:textId="77777777">
            <w:pPr>
              <w:jc w:val="right"/>
              <w:rPr>
                <w:rFonts w:ascii="Times New Roman" w:hAnsi="Times New Roman" w:cs="Times New Roman"/>
                <w:b/>
                <w:bCs/>
                <w:color w:val="000000"/>
                <w:sz w:val="18"/>
                <w:szCs w:val="18"/>
              </w:rPr>
            </w:pPr>
          </w:p>
          <w:p w:rsidR="0055629A" w:rsidRPr="0055629A" w:rsidP="0055629A" w14:paraId="1659DD06" w14:textId="77777777">
            <w:pPr>
              <w:jc w:val="right"/>
              <w:rPr>
                <w:rFonts w:ascii="Times New Roman" w:hAnsi="Times New Roman" w:cs="Times New Roman"/>
                <w:bCs/>
                <w:i/>
                <w:color w:val="000000"/>
                <w:sz w:val="18"/>
                <w:szCs w:val="18"/>
              </w:rPr>
            </w:pPr>
            <w:r w:rsidRPr="0055629A">
              <w:rPr>
                <w:rFonts w:ascii="Times New Roman" w:hAnsi="Times New Roman" w:cs="Times New Roman"/>
                <w:b/>
                <w:bCs/>
                <w:color w:val="000000"/>
                <w:sz w:val="18"/>
                <w:szCs w:val="18"/>
              </w:rPr>
              <w:t xml:space="preserve">Time Per Response </w:t>
            </w:r>
            <w:r w:rsidRPr="0055629A">
              <w:rPr>
                <w:rFonts w:ascii="Times New Roman" w:hAnsi="Times New Roman" w:cs="Times New Roman"/>
                <w:bCs/>
                <w:i/>
                <w:color w:val="000000"/>
                <w:sz w:val="18"/>
                <w:szCs w:val="18"/>
              </w:rPr>
              <w:t>(in hours)</w:t>
            </w:r>
          </w:p>
        </w:tc>
        <w:tc>
          <w:tcPr>
            <w:tcW w:w="1322" w:type="dxa"/>
            <w:tcBorders>
              <w:top w:val="single" w:sz="8" w:space="0" w:color="auto"/>
              <w:left w:val="nil"/>
              <w:bottom w:val="nil"/>
              <w:right w:val="single" w:sz="8" w:space="0" w:color="auto"/>
            </w:tcBorders>
            <w:shd w:val="clear" w:color="auto" w:fill="BDD6EE"/>
            <w:vAlign w:val="center"/>
            <w:hideMark/>
          </w:tcPr>
          <w:p w:rsidR="0055629A" w:rsidRPr="0055629A" w:rsidP="0055629A" w14:paraId="1080FFA8" w14:textId="77777777">
            <w:pPr>
              <w:jc w:val="right"/>
              <w:rPr>
                <w:rFonts w:ascii="Times New Roman" w:hAnsi="Times New Roman" w:cs="Times New Roman"/>
                <w:b/>
                <w:bCs/>
                <w:color w:val="000000"/>
                <w:sz w:val="18"/>
                <w:szCs w:val="18"/>
              </w:rPr>
            </w:pPr>
          </w:p>
          <w:p w:rsidR="0055629A" w:rsidRPr="0055629A" w:rsidP="0055629A" w14:paraId="3FDC86A8" w14:textId="77777777">
            <w:pPr>
              <w:jc w:val="right"/>
              <w:rPr>
                <w:rFonts w:ascii="Times New Roman" w:hAnsi="Times New Roman" w:cs="Times New Roman"/>
                <w:b/>
                <w:bCs/>
                <w:color w:val="000000"/>
                <w:sz w:val="18"/>
                <w:szCs w:val="18"/>
              </w:rPr>
            </w:pPr>
            <w:r w:rsidRPr="0055629A">
              <w:rPr>
                <w:rFonts w:ascii="Times New Roman" w:hAnsi="Times New Roman" w:cs="Times New Roman"/>
                <w:b/>
                <w:bCs/>
                <w:color w:val="000000"/>
                <w:sz w:val="18"/>
                <w:szCs w:val="18"/>
              </w:rPr>
              <w:t xml:space="preserve">Total Annual Burden </w:t>
            </w:r>
          </w:p>
          <w:p w:rsidR="0055629A" w:rsidRPr="0055629A" w:rsidP="0055629A" w14:paraId="0A269E78" w14:textId="77777777">
            <w:pPr>
              <w:jc w:val="right"/>
              <w:rPr>
                <w:rFonts w:ascii="Times New Roman" w:hAnsi="Times New Roman" w:cs="Times New Roman"/>
                <w:b/>
                <w:bCs/>
                <w:i/>
                <w:color w:val="000000"/>
                <w:sz w:val="18"/>
                <w:szCs w:val="18"/>
              </w:rPr>
            </w:pPr>
            <w:r w:rsidRPr="0055629A">
              <w:rPr>
                <w:rFonts w:ascii="Times New Roman" w:hAnsi="Times New Roman" w:cs="Times New Roman"/>
                <w:bCs/>
                <w:i/>
                <w:color w:val="000000"/>
                <w:sz w:val="18"/>
                <w:szCs w:val="18"/>
              </w:rPr>
              <w:t>(in hours)</w:t>
            </w:r>
          </w:p>
        </w:tc>
        <w:tc>
          <w:tcPr>
            <w:tcW w:w="900" w:type="dxa"/>
            <w:vMerge w:val="restart"/>
            <w:tcBorders>
              <w:top w:val="single" w:sz="8" w:space="0" w:color="auto"/>
              <w:left w:val="single" w:sz="8" w:space="0" w:color="auto"/>
              <w:bottom w:val="single" w:sz="8" w:space="0" w:color="000000"/>
              <w:right w:val="single" w:sz="8" w:space="0" w:color="auto"/>
            </w:tcBorders>
            <w:shd w:val="clear" w:color="auto" w:fill="BDD6EE"/>
            <w:vAlign w:val="center"/>
            <w:hideMark/>
          </w:tcPr>
          <w:p w:rsidR="0055629A" w:rsidRPr="0055629A" w:rsidP="0055629A" w14:paraId="069A275B" w14:textId="77777777">
            <w:pPr>
              <w:jc w:val="right"/>
              <w:rPr>
                <w:rFonts w:ascii="Times New Roman" w:hAnsi="Times New Roman" w:cs="Times New Roman"/>
                <w:b/>
                <w:bCs/>
                <w:color w:val="000000"/>
                <w:sz w:val="18"/>
                <w:szCs w:val="18"/>
              </w:rPr>
            </w:pPr>
            <w:r w:rsidRPr="0055629A">
              <w:rPr>
                <w:rFonts w:ascii="Times New Roman" w:hAnsi="Times New Roman" w:cs="Times New Roman"/>
                <w:b/>
                <w:bCs/>
                <w:color w:val="000000"/>
                <w:sz w:val="18"/>
                <w:szCs w:val="18"/>
              </w:rPr>
              <w:t>Hourly Rate</w:t>
            </w:r>
          </w:p>
        </w:tc>
        <w:tc>
          <w:tcPr>
            <w:tcW w:w="1350" w:type="dxa"/>
            <w:tcBorders>
              <w:top w:val="single" w:sz="8" w:space="0" w:color="auto"/>
              <w:left w:val="nil"/>
              <w:bottom w:val="nil"/>
              <w:right w:val="single" w:sz="8" w:space="0" w:color="auto"/>
            </w:tcBorders>
            <w:shd w:val="clear" w:color="auto" w:fill="BDD6EE"/>
            <w:vAlign w:val="center"/>
            <w:hideMark/>
          </w:tcPr>
          <w:p w:rsidR="0055629A" w:rsidRPr="0055629A" w:rsidP="0055629A" w14:paraId="62E485A7" w14:textId="77777777">
            <w:pPr>
              <w:jc w:val="right"/>
              <w:rPr>
                <w:rFonts w:ascii="Times New Roman" w:hAnsi="Times New Roman" w:cs="Times New Roman"/>
                <w:b/>
                <w:bCs/>
                <w:color w:val="000000"/>
                <w:sz w:val="18"/>
                <w:szCs w:val="18"/>
              </w:rPr>
            </w:pPr>
          </w:p>
          <w:p w:rsidR="0055629A" w:rsidRPr="0055629A" w:rsidP="0055629A" w14:paraId="73E84F53" w14:textId="77777777">
            <w:pPr>
              <w:jc w:val="right"/>
              <w:rPr>
                <w:rFonts w:ascii="Times New Roman" w:hAnsi="Times New Roman" w:cs="Times New Roman"/>
                <w:b/>
                <w:bCs/>
                <w:color w:val="000000"/>
                <w:sz w:val="18"/>
                <w:szCs w:val="18"/>
              </w:rPr>
            </w:pPr>
            <w:r w:rsidRPr="0055629A">
              <w:rPr>
                <w:rFonts w:ascii="Times New Roman" w:hAnsi="Times New Roman" w:cs="Times New Roman"/>
                <w:b/>
                <w:bCs/>
                <w:color w:val="000000"/>
                <w:sz w:val="18"/>
                <w:szCs w:val="18"/>
              </w:rPr>
              <w:t>Annual Cost</w:t>
            </w:r>
          </w:p>
          <w:p w:rsidR="0055629A" w:rsidRPr="0055629A" w:rsidP="0055629A" w14:paraId="3238266E" w14:textId="77777777">
            <w:pPr>
              <w:jc w:val="right"/>
              <w:rPr>
                <w:rFonts w:ascii="Times New Roman" w:hAnsi="Times New Roman" w:cs="Times New Roman"/>
                <w:bCs/>
                <w:i/>
                <w:color w:val="000000"/>
                <w:sz w:val="18"/>
                <w:szCs w:val="18"/>
              </w:rPr>
            </w:pPr>
            <w:r w:rsidRPr="0055629A">
              <w:rPr>
                <w:rFonts w:ascii="Times New Roman" w:hAnsi="Times New Roman" w:cs="Times New Roman"/>
                <w:bCs/>
                <w:i/>
                <w:color w:val="000000"/>
                <w:sz w:val="18"/>
                <w:szCs w:val="18"/>
              </w:rPr>
              <w:t>(in dollars)</w:t>
            </w:r>
          </w:p>
        </w:tc>
      </w:tr>
      <w:tr w14:paraId="117A6D6A" w14:textId="77777777" w:rsidTr="00394FC4">
        <w:tblPrEx>
          <w:tblW w:w="9782" w:type="dxa"/>
          <w:tblInd w:w="-432" w:type="dxa"/>
          <w:tblLayout w:type="fixed"/>
          <w:tblLook w:val="04A0"/>
        </w:tblPrEx>
        <w:trPr>
          <w:trHeight w:val="44"/>
          <w:tblHeader/>
        </w:trPr>
        <w:tc>
          <w:tcPr>
            <w:tcW w:w="1667" w:type="dxa"/>
            <w:vMerge/>
            <w:tcBorders>
              <w:top w:val="single" w:sz="8" w:space="0" w:color="auto"/>
              <w:left w:val="single" w:sz="8" w:space="0" w:color="auto"/>
              <w:bottom w:val="single" w:sz="8" w:space="0" w:color="000000"/>
              <w:right w:val="single" w:sz="8" w:space="0" w:color="auto"/>
            </w:tcBorders>
            <w:vAlign w:val="center"/>
            <w:hideMark/>
          </w:tcPr>
          <w:p w:rsidR="0055629A" w:rsidRPr="0055629A" w:rsidP="0055629A" w14:paraId="072E73D8" w14:textId="77777777">
            <w:pPr>
              <w:rPr>
                <w:rFonts w:ascii="Times New Roman" w:hAnsi="Times New Roman" w:cs="Times New Roman"/>
                <w:b/>
                <w:bCs/>
                <w:color w:val="000000"/>
                <w:sz w:val="18"/>
                <w:szCs w:val="18"/>
              </w:rPr>
            </w:pPr>
          </w:p>
        </w:tc>
        <w:tc>
          <w:tcPr>
            <w:tcW w:w="1206" w:type="dxa"/>
            <w:vMerge/>
            <w:tcBorders>
              <w:top w:val="single" w:sz="8" w:space="0" w:color="auto"/>
              <w:left w:val="single" w:sz="8" w:space="0" w:color="auto"/>
              <w:bottom w:val="single" w:sz="8" w:space="0" w:color="000000"/>
              <w:right w:val="single" w:sz="8" w:space="0" w:color="auto"/>
            </w:tcBorders>
            <w:vAlign w:val="center"/>
            <w:hideMark/>
          </w:tcPr>
          <w:p w:rsidR="0055629A" w:rsidRPr="0055629A" w:rsidP="0055629A" w14:paraId="1C1EDCB2" w14:textId="77777777">
            <w:pPr>
              <w:jc w:val="right"/>
              <w:rPr>
                <w:rFonts w:ascii="Times New Roman" w:hAnsi="Times New Roman" w:cs="Times New Roman"/>
                <w:b/>
                <w:bCs/>
                <w:color w:val="000000"/>
                <w:sz w:val="18"/>
                <w:szCs w:val="18"/>
              </w:rPr>
            </w:pPr>
          </w:p>
        </w:tc>
        <w:tc>
          <w:tcPr>
            <w:tcW w:w="1177" w:type="dxa"/>
            <w:vMerge/>
            <w:tcBorders>
              <w:top w:val="single" w:sz="8" w:space="0" w:color="auto"/>
              <w:left w:val="single" w:sz="8" w:space="0" w:color="auto"/>
              <w:bottom w:val="single" w:sz="8" w:space="0" w:color="000000"/>
              <w:right w:val="single" w:sz="8" w:space="0" w:color="auto"/>
            </w:tcBorders>
            <w:vAlign w:val="center"/>
            <w:hideMark/>
          </w:tcPr>
          <w:p w:rsidR="0055629A" w:rsidRPr="0055629A" w:rsidP="0055629A" w14:paraId="6705471E" w14:textId="77777777">
            <w:pPr>
              <w:jc w:val="right"/>
              <w:rPr>
                <w:color w:val="0563C1"/>
                <w:sz w:val="20"/>
                <w:szCs w:val="20"/>
                <w:u w:val="single"/>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55629A" w:rsidRPr="0055629A" w:rsidP="0055629A" w14:paraId="50863B6A" w14:textId="77777777">
            <w:pPr>
              <w:jc w:val="right"/>
              <w:rPr>
                <w:color w:val="0563C1"/>
                <w:sz w:val="20"/>
                <w:szCs w:val="20"/>
                <w:u w:val="single"/>
              </w:rPr>
            </w:pPr>
          </w:p>
        </w:tc>
        <w:tc>
          <w:tcPr>
            <w:tcW w:w="990" w:type="dxa"/>
            <w:tcBorders>
              <w:top w:val="nil"/>
              <w:left w:val="nil"/>
              <w:bottom w:val="single" w:sz="8" w:space="0" w:color="auto"/>
              <w:right w:val="single" w:sz="8" w:space="0" w:color="auto"/>
            </w:tcBorders>
            <w:shd w:val="clear" w:color="auto" w:fill="BDD6EE"/>
            <w:vAlign w:val="center"/>
            <w:hideMark/>
          </w:tcPr>
          <w:p w:rsidR="0055629A" w:rsidRPr="0055629A" w:rsidP="0055629A" w14:paraId="48A23277" w14:textId="77777777">
            <w:pPr>
              <w:jc w:val="right"/>
              <w:rPr>
                <w:rFonts w:ascii="Times New Roman" w:hAnsi="Times New Roman" w:cs="Times New Roman"/>
                <w:i/>
                <w:iCs/>
                <w:color w:val="000000"/>
                <w:sz w:val="18"/>
                <w:szCs w:val="18"/>
              </w:rPr>
            </w:pPr>
          </w:p>
        </w:tc>
        <w:tc>
          <w:tcPr>
            <w:tcW w:w="1322" w:type="dxa"/>
            <w:tcBorders>
              <w:top w:val="nil"/>
              <w:left w:val="nil"/>
              <w:bottom w:val="single" w:sz="8" w:space="0" w:color="auto"/>
              <w:right w:val="single" w:sz="8" w:space="0" w:color="auto"/>
            </w:tcBorders>
            <w:shd w:val="clear" w:color="auto" w:fill="BDD6EE"/>
            <w:vAlign w:val="center"/>
            <w:hideMark/>
          </w:tcPr>
          <w:p w:rsidR="0055629A" w:rsidRPr="0055629A" w:rsidP="0055629A" w14:paraId="1176DAB9" w14:textId="77777777">
            <w:pPr>
              <w:jc w:val="right"/>
              <w:rPr>
                <w:rFonts w:ascii="Times New Roman" w:hAnsi="Times New Roman" w:cs="Times New Roman"/>
                <w:i/>
                <w:iCs/>
                <w:color w:val="000000"/>
                <w:sz w:val="18"/>
                <w:szCs w:val="18"/>
              </w:rPr>
            </w:pPr>
          </w:p>
        </w:tc>
        <w:tc>
          <w:tcPr>
            <w:tcW w:w="900" w:type="dxa"/>
            <w:vMerge/>
            <w:tcBorders>
              <w:top w:val="single" w:sz="8" w:space="0" w:color="auto"/>
              <w:left w:val="single" w:sz="8" w:space="0" w:color="auto"/>
              <w:bottom w:val="single" w:sz="8" w:space="0" w:color="000000"/>
              <w:right w:val="single" w:sz="8" w:space="0" w:color="auto"/>
            </w:tcBorders>
            <w:shd w:val="clear" w:color="auto" w:fill="BDD6EE"/>
            <w:vAlign w:val="center"/>
            <w:hideMark/>
          </w:tcPr>
          <w:p w:rsidR="0055629A" w:rsidRPr="0055629A" w:rsidP="0055629A" w14:paraId="17B1965E" w14:textId="77777777">
            <w:pPr>
              <w:jc w:val="right"/>
              <w:rPr>
                <w:rFonts w:ascii="Times New Roman" w:hAnsi="Times New Roman" w:cs="Times New Roman"/>
                <w:b/>
                <w:bCs/>
                <w:color w:val="000000"/>
                <w:sz w:val="18"/>
                <w:szCs w:val="18"/>
              </w:rPr>
            </w:pPr>
          </w:p>
        </w:tc>
        <w:tc>
          <w:tcPr>
            <w:tcW w:w="1350" w:type="dxa"/>
            <w:tcBorders>
              <w:top w:val="nil"/>
              <w:left w:val="nil"/>
              <w:bottom w:val="single" w:sz="8" w:space="0" w:color="auto"/>
              <w:right w:val="single" w:sz="8" w:space="0" w:color="auto"/>
            </w:tcBorders>
            <w:shd w:val="clear" w:color="auto" w:fill="BDD6EE"/>
            <w:vAlign w:val="center"/>
            <w:hideMark/>
          </w:tcPr>
          <w:p w:rsidR="0055629A" w:rsidRPr="0055629A" w:rsidP="0055629A" w14:paraId="12E25F9B" w14:textId="77777777">
            <w:pPr>
              <w:jc w:val="right"/>
              <w:rPr>
                <w:rFonts w:ascii="Times New Roman" w:hAnsi="Times New Roman" w:cs="Times New Roman"/>
                <w:i/>
                <w:iCs/>
                <w:color w:val="000000"/>
                <w:sz w:val="18"/>
                <w:szCs w:val="18"/>
              </w:rPr>
            </w:pPr>
          </w:p>
        </w:tc>
      </w:tr>
      <w:tr w14:paraId="4CA1AD5F" w14:textId="77777777" w:rsidTr="00394FC4">
        <w:tblPrEx>
          <w:tblW w:w="9782" w:type="dxa"/>
          <w:tblInd w:w="-432" w:type="dxa"/>
          <w:tblLayout w:type="fixed"/>
          <w:tblLook w:val="04A0"/>
        </w:tblPrEx>
        <w:trPr>
          <w:trHeight w:val="260"/>
          <w:tblHeader/>
        </w:trPr>
        <w:tc>
          <w:tcPr>
            <w:tcW w:w="1667" w:type="dxa"/>
            <w:tcBorders>
              <w:top w:val="nil"/>
              <w:left w:val="single" w:sz="8" w:space="0" w:color="auto"/>
              <w:bottom w:val="single" w:sz="8" w:space="0" w:color="auto"/>
              <w:right w:val="single" w:sz="8" w:space="0" w:color="auto"/>
            </w:tcBorders>
            <w:vAlign w:val="center"/>
            <w:hideMark/>
          </w:tcPr>
          <w:p w:rsidR="0055629A" w:rsidRPr="0055629A" w:rsidP="0055629A" w14:paraId="20C44683" w14:textId="77777777">
            <w:pPr>
              <w:rPr>
                <w:rFonts w:ascii="Times New Roman" w:hAnsi="Times New Roman" w:cs="Times New Roman"/>
                <w:color w:val="000000"/>
                <w:sz w:val="18"/>
                <w:szCs w:val="18"/>
              </w:rPr>
            </w:pPr>
            <w:r w:rsidRPr="0055629A">
              <w:rPr>
                <w:rFonts w:ascii="Times New Roman" w:hAnsi="Times New Roman" w:cs="Times New Roman"/>
                <w:color w:val="000000"/>
                <w:sz w:val="18"/>
                <w:szCs w:val="18"/>
              </w:rPr>
              <w:t>Form ETA-9142B</w:t>
            </w:r>
          </w:p>
        </w:tc>
        <w:tc>
          <w:tcPr>
            <w:tcW w:w="1206" w:type="dxa"/>
            <w:tcBorders>
              <w:top w:val="nil"/>
              <w:left w:val="nil"/>
              <w:bottom w:val="single" w:sz="8" w:space="0" w:color="auto"/>
              <w:right w:val="single" w:sz="8" w:space="0" w:color="auto"/>
            </w:tcBorders>
            <w:vAlign w:val="center"/>
          </w:tcPr>
          <w:p w:rsidR="0055629A" w:rsidRPr="0055629A" w:rsidP="0055629A" w14:paraId="24D1E29D"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9</w:t>
            </w:r>
            <w:r w:rsidR="006D3869">
              <w:rPr>
                <w:rFonts w:ascii="Times New Roman" w:hAnsi="Times New Roman" w:cs="Times New Roman"/>
                <w:color w:val="000000"/>
                <w:sz w:val="18"/>
                <w:szCs w:val="18"/>
              </w:rPr>
              <w:t>,</w:t>
            </w:r>
            <w:r w:rsidRPr="0055629A">
              <w:rPr>
                <w:rFonts w:ascii="Times New Roman" w:hAnsi="Times New Roman" w:cs="Times New Roman"/>
                <w:color w:val="000000"/>
                <w:sz w:val="18"/>
                <w:szCs w:val="18"/>
              </w:rPr>
              <w:t>048</w:t>
            </w:r>
          </w:p>
        </w:tc>
        <w:tc>
          <w:tcPr>
            <w:tcW w:w="1177" w:type="dxa"/>
            <w:tcBorders>
              <w:top w:val="nil"/>
              <w:left w:val="nil"/>
              <w:bottom w:val="single" w:sz="8" w:space="0" w:color="auto"/>
              <w:right w:val="single" w:sz="8" w:space="0" w:color="auto"/>
            </w:tcBorders>
            <w:vAlign w:val="center"/>
          </w:tcPr>
          <w:p w:rsidR="0055629A" w:rsidRPr="0055629A" w:rsidP="0055629A" w14:paraId="22EF5E67"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1.747</w:t>
            </w:r>
          </w:p>
        </w:tc>
        <w:tc>
          <w:tcPr>
            <w:tcW w:w="1170" w:type="dxa"/>
            <w:tcBorders>
              <w:top w:val="nil"/>
              <w:left w:val="nil"/>
              <w:bottom w:val="single" w:sz="8" w:space="0" w:color="auto"/>
              <w:right w:val="single" w:sz="8" w:space="0" w:color="auto"/>
            </w:tcBorders>
            <w:vAlign w:val="center"/>
          </w:tcPr>
          <w:p w:rsidR="0055629A" w:rsidRPr="0055629A" w:rsidP="0055629A" w14:paraId="54056631"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15,807</w:t>
            </w:r>
          </w:p>
        </w:tc>
        <w:tc>
          <w:tcPr>
            <w:tcW w:w="990" w:type="dxa"/>
            <w:tcBorders>
              <w:top w:val="nil"/>
              <w:left w:val="nil"/>
              <w:bottom w:val="single" w:sz="8" w:space="0" w:color="auto"/>
              <w:right w:val="single" w:sz="8" w:space="0" w:color="auto"/>
            </w:tcBorders>
            <w:vAlign w:val="center"/>
          </w:tcPr>
          <w:p w:rsidR="0055629A" w:rsidRPr="0055629A" w:rsidP="0055629A" w14:paraId="6E2E384B"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0.92</w:t>
            </w:r>
          </w:p>
        </w:tc>
        <w:tc>
          <w:tcPr>
            <w:tcW w:w="1322" w:type="dxa"/>
            <w:tcBorders>
              <w:top w:val="nil"/>
              <w:left w:val="nil"/>
              <w:bottom w:val="single" w:sz="8" w:space="0" w:color="auto"/>
              <w:right w:val="single" w:sz="8" w:space="0" w:color="auto"/>
            </w:tcBorders>
            <w:vAlign w:val="center"/>
          </w:tcPr>
          <w:p w:rsidR="0055629A" w:rsidRPr="0055629A" w:rsidP="0055629A" w14:paraId="7E3294EC"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14,542</w:t>
            </w:r>
          </w:p>
        </w:tc>
        <w:tc>
          <w:tcPr>
            <w:tcW w:w="900" w:type="dxa"/>
            <w:tcBorders>
              <w:top w:val="nil"/>
              <w:left w:val="nil"/>
              <w:bottom w:val="single" w:sz="8" w:space="0" w:color="auto"/>
              <w:right w:val="single" w:sz="8" w:space="0" w:color="auto"/>
            </w:tcBorders>
            <w:noWrap/>
            <w:vAlign w:val="center"/>
          </w:tcPr>
          <w:p w:rsidR="0055629A" w:rsidRPr="0055629A" w:rsidP="0055629A" w14:paraId="75880F5A"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$54.43</w:t>
            </w:r>
          </w:p>
        </w:tc>
        <w:tc>
          <w:tcPr>
            <w:tcW w:w="1350" w:type="dxa"/>
            <w:tcBorders>
              <w:top w:val="nil"/>
              <w:left w:val="nil"/>
              <w:bottom w:val="single" w:sz="8" w:space="0" w:color="auto"/>
              <w:right w:val="single" w:sz="8" w:space="0" w:color="auto"/>
            </w:tcBorders>
            <w:noWrap/>
            <w:vAlign w:val="center"/>
          </w:tcPr>
          <w:p w:rsidR="0055629A" w:rsidRPr="0055629A" w:rsidP="0055629A" w14:paraId="7FC1E601"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791,521.06</w:t>
            </w:r>
          </w:p>
        </w:tc>
      </w:tr>
      <w:tr w14:paraId="3D9FFEAF" w14:textId="77777777" w:rsidTr="00394FC4">
        <w:tblPrEx>
          <w:tblW w:w="9782" w:type="dxa"/>
          <w:tblInd w:w="-432" w:type="dxa"/>
          <w:tblLayout w:type="fixed"/>
          <w:tblLook w:val="04A0"/>
        </w:tblPrEx>
        <w:trPr>
          <w:trHeight w:val="260"/>
          <w:tblHeader/>
        </w:trPr>
        <w:tc>
          <w:tcPr>
            <w:tcW w:w="1667" w:type="dxa"/>
            <w:tcBorders>
              <w:top w:val="nil"/>
              <w:left w:val="single" w:sz="8" w:space="0" w:color="auto"/>
              <w:bottom w:val="single" w:sz="8" w:space="0" w:color="auto"/>
              <w:right w:val="single" w:sz="8" w:space="0" w:color="auto"/>
            </w:tcBorders>
            <w:vAlign w:val="center"/>
            <w:hideMark/>
          </w:tcPr>
          <w:p w:rsidR="0055629A" w:rsidRPr="0055629A" w:rsidP="0055629A" w14:paraId="7184FCD6" w14:textId="77777777">
            <w:pPr>
              <w:rPr>
                <w:rFonts w:ascii="Times New Roman" w:hAnsi="Times New Roman" w:cs="Times New Roman"/>
                <w:color w:val="000000"/>
                <w:sz w:val="18"/>
                <w:szCs w:val="18"/>
              </w:rPr>
            </w:pPr>
            <w:r w:rsidRPr="0055629A">
              <w:rPr>
                <w:rFonts w:ascii="Times New Roman" w:hAnsi="Times New Roman" w:cs="Times New Roman"/>
                <w:color w:val="000000"/>
                <w:sz w:val="18"/>
                <w:szCs w:val="18"/>
              </w:rPr>
              <w:t>Form ETA-9142B Appendix A</w:t>
            </w:r>
          </w:p>
        </w:tc>
        <w:tc>
          <w:tcPr>
            <w:tcW w:w="1206" w:type="dxa"/>
            <w:tcBorders>
              <w:top w:val="nil"/>
              <w:left w:val="nil"/>
              <w:bottom w:val="single" w:sz="8" w:space="0" w:color="auto"/>
              <w:right w:val="single" w:sz="8" w:space="0" w:color="auto"/>
            </w:tcBorders>
            <w:vAlign w:val="center"/>
          </w:tcPr>
          <w:p w:rsidR="0055629A" w:rsidRPr="0055629A" w:rsidP="0055629A" w14:paraId="15E48A17"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5</w:t>
            </w:r>
            <w:r w:rsidR="006D3869">
              <w:rPr>
                <w:rFonts w:ascii="Times New Roman" w:hAnsi="Times New Roman" w:cs="Times New Roman"/>
                <w:color w:val="000000"/>
                <w:sz w:val="18"/>
                <w:szCs w:val="18"/>
              </w:rPr>
              <w:t>,</w:t>
            </w:r>
            <w:r w:rsidRPr="0055629A">
              <w:rPr>
                <w:rFonts w:ascii="Times New Roman" w:hAnsi="Times New Roman" w:cs="Times New Roman"/>
                <w:color w:val="000000"/>
                <w:sz w:val="18"/>
                <w:szCs w:val="18"/>
              </w:rPr>
              <w:t>865</w:t>
            </w:r>
          </w:p>
        </w:tc>
        <w:tc>
          <w:tcPr>
            <w:tcW w:w="1177" w:type="dxa"/>
            <w:tcBorders>
              <w:top w:val="nil"/>
              <w:left w:val="nil"/>
              <w:bottom w:val="single" w:sz="8" w:space="0" w:color="auto"/>
              <w:right w:val="single" w:sz="8" w:space="0" w:color="auto"/>
            </w:tcBorders>
            <w:vAlign w:val="center"/>
          </w:tcPr>
          <w:p w:rsidR="0055629A" w:rsidRPr="0055629A" w:rsidP="0055629A" w14:paraId="7B926101"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1.549</w:t>
            </w:r>
          </w:p>
        </w:tc>
        <w:tc>
          <w:tcPr>
            <w:tcW w:w="1170" w:type="dxa"/>
            <w:tcBorders>
              <w:top w:val="nil"/>
              <w:left w:val="nil"/>
              <w:bottom w:val="single" w:sz="8" w:space="0" w:color="auto"/>
              <w:right w:val="single" w:sz="8" w:space="0" w:color="auto"/>
            </w:tcBorders>
            <w:vAlign w:val="center"/>
          </w:tcPr>
          <w:p w:rsidR="0055629A" w:rsidRPr="0055629A" w:rsidP="0055629A" w14:paraId="39A05C99"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9,085</w:t>
            </w:r>
          </w:p>
        </w:tc>
        <w:tc>
          <w:tcPr>
            <w:tcW w:w="990" w:type="dxa"/>
            <w:tcBorders>
              <w:top w:val="nil"/>
              <w:left w:val="nil"/>
              <w:bottom w:val="single" w:sz="8" w:space="0" w:color="auto"/>
              <w:right w:val="single" w:sz="8" w:space="0" w:color="auto"/>
            </w:tcBorders>
            <w:vAlign w:val="center"/>
          </w:tcPr>
          <w:p w:rsidR="0055629A" w:rsidRPr="0055629A" w:rsidP="0055629A" w14:paraId="580D2F86"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0.25</w:t>
            </w:r>
          </w:p>
        </w:tc>
        <w:tc>
          <w:tcPr>
            <w:tcW w:w="1322" w:type="dxa"/>
            <w:tcBorders>
              <w:top w:val="nil"/>
              <w:left w:val="nil"/>
              <w:bottom w:val="single" w:sz="8" w:space="0" w:color="auto"/>
              <w:right w:val="single" w:sz="8" w:space="0" w:color="auto"/>
            </w:tcBorders>
            <w:vAlign w:val="center"/>
          </w:tcPr>
          <w:p w:rsidR="0055629A" w:rsidRPr="0055629A" w:rsidP="0055629A" w14:paraId="0CE50EA2"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2,271</w:t>
            </w:r>
          </w:p>
        </w:tc>
        <w:tc>
          <w:tcPr>
            <w:tcW w:w="900" w:type="dxa"/>
            <w:tcBorders>
              <w:top w:val="nil"/>
              <w:left w:val="nil"/>
              <w:bottom w:val="single" w:sz="8" w:space="0" w:color="auto"/>
              <w:right w:val="single" w:sz="8" w:space="0" w:color="auto"/>
            </w:tcBorders>
            <w:noWrap/>
          </w:tcPr>
          <w:p w:rsidR="0055629A" w:rsidRPr="0055629A" w:rsidP="0055629A" w14:paraId="4A6F265B"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$54.43</w:t>
            </w:r>
          </w:p>
        </w:tc>
        <w:tc>
          <w:tcPr>
            <w:tcW w:w="1350" w:type="dxa"/>
            <w:tcBorders>
              <w:top w:val="nil"/>
              <w:left w:val="nil"/>
              <w:bottom w:val="single" w:sz="8" w:space="0" w:color="auto"/>
              <w:right w:val="single" w:sz="8" w:space="0" w:color="auto"/>
            </w:tcBorders>
            <w:noWrap/>
            <w:vAlign w:val="center"/>
          </w:tcPr>
          <w:p w:rsidR="0055629A" w:rsidRPr="0055629A" w:rsidP="0055629A" w14:paraId="251F522B"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123,610.53</w:t>
            </w:r>
          </w:p>
        </w:tc>
      </w:tr>
      <w:tr w14:paraId="0E2EAF2D" w14:textId="77777777" w:rsidTr="00394FC4">
        <w:tblPrEx>
          <w:tblW w:w="9782" w:type="dxa"/>
          <w:tblInd w:w="-432" w:type="dxa"/>
          <w:tblLayout w:type="fixed"/>
          <w:tblLook w:val="04A0"/>
        </w:tblPrEx>
        <w:trPr>
          <w:trHeight w:val="260"/>
          <w:tblHeader/>
        </w:trPr>
        <w:tc>
          <w:tcPr>
            <w:tcW w:w="1667" w:type="dxa"/>
            <w:tcBorders>
              <w:top w:val="nil"/>
              <w:left w:val="single" w:sz="8" w:space="0" w:color="auto"/>
              <w:bottom w:val="single" w:sz="8" w:space="0" w:color="auto"/>
              <w:right w:val="single" w:sz="8" w:space="0" w:color="auto"/>
            </w:tcBorders>
            <w:vAlign w:val="center"/>
            <w:hideMark/>
          </w:tcPr>
          <w:p w:rsidR="0055629A" w:rsidRPr="0055629A" w:rsidP="0055629A" w14:paraId="3DFA48DB" w14:textId="77777777">
            <w:pPr>
              <w:rPr>
                <w:rFonts w:ascii="Times New Roman" w:hAnsi="Times New Roman" w:cs="Times New Roman"/>
                <w:color w:val="000000"/>
                <w:sz w:val="18"/>
                <w:szCs w:val="18"/>
              </w:rPr>
            </w:pPr>
            <w:r w:rsidRPr="0055629A">
              <w:rPr>
                <w:rFonts w:ascii="Times New Roman" w:hAnsi="Times New Roman" w:cs="Times New Roman"/>
                <w:color w:val="000000"/>
                <w:sz w:val="18"/>
                <w:szCs w:val="18"/>
              </w:rPr>
              <w:t>Form ETA-9142B Appendix B</w:t>
            </w:r>
          </w:p>
        </w:tc>
        <w:tc>
          <w:tcPr>
            <w:tcW w:w="1206" w:type="dxa"/>
            <w:tcBorders>
              <w:top w:val="nil"/>
              <w:left w:val="nil"/>
              <w:bottom w:val="single" w:sz="8" w:space="0" w:color="auto"/>
              <w:right w:val="single" w:sz="8" w:space="0" w:color="auto"/>
            </w:tcBorders>
            <w:vAlign w:val="center"/>
          </w:tcPr>
          <w:p w:rsidR="0055629A" w:rsidRPr="0055629A" w:rsidP="0055629A" w14:paraId="45C9C5C3"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9</w:t>
            </w:r>
            <w:r w:rsidR="006D3869">
              <w:rPr>
                <w:rFonts w:ascii="Times New Roman" w:hAnsi="Times New Roman" w:cs="Times New Roman"/>
                <w:color w:val="000000"/>
                <w:sz w:val="18"/>
                <w:szCs w:val="18"/>
              </w:rPr>
              <w:t>,</w:t>
            </w:r>
            <w:r w:rsidRPr="0055629A">
              <w:rPr>
                <w:rFonts w:ascii="Times New Roman" w:hAnsi="Times New Roman" w:cs="Times New Roman"/>
                <w:color w:val="000000"/>
                <w:sz w:val="18"/>
                <w:szCs w:val="18"/>
              </w:rPr>
              <w:t>048</w:t>
            </w:r>
          </w:p>
        </w:tc>
        <w:tc>
          <w:tcPr>
            <w:tcW w:w="1177" w:type="dxa"/>
            <w:tcBorders>
              <w:top w:val="nil"/>
              <w:left w:val="nil"/>
              <w:bottom w:val="single" w:sz="8" w:space="0" w:color="auto"/>
              <w:right w:val="single" w:sz="8" w:space="0" w:color="auto"/>
            </w:tcBorders>
            <w:vAlign w:val="center"/>
          </w:tcPr>
          <w:p w:rsidR="0055629A" w:rsidRPr="0055629A" w:rsidP="0055629A" w14:paraId="68B49943"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1.747</w:t>
            </w:r>
          </w:p>
        </w:tc>
        <w:tc>
          <w:tcPr>
            <w:tcW w:w="1170" w:type="dxa"/>
            <w:tcBorders>
              <w:top w:val="nil"/>
              <w:left w:val="nil"/>
              <w:bottom w:val="single" w:sz="8" w:space="0" w:color="auto"/>
              <w:right w:val="single" w:sz="8" w:space="0" w:color="auto"/>
            </w:tcBorders>
            <w:vAlign w:val="center"/>
          </w:tcPr>
          <w:p w:rsidR="0055629A" w:rsidRPr="0055629A" w:rsidP="0055629A" w14:paraId="73688DDB"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15,807</w:t>
            </w:r>
          </w:p>
        </w:tc>
        <w:tc>
          <w:tcPr>
            <w:tcW w:w="990" w:type="dxa"/>
            <w:tcBorders>
              <w:top w:val="nil"/>
              <w:left w:val="nil"/>
              <w:bottom w:val="single" w:sz="8" w:space="0" w:color="auto"/>
              <w:right w:val="single" w:sz="8" w:space="0" w:color="auto"/>
            </w:tcBorders>
            <w:vAlign w:val="center"/>
          </w:tcPr>
          <w:p w:rsidR="0055629A" w:rsidRPr="0055629A" w:rsidP="0055629A" w14:paraId="0D1707B1"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0.25</w:t>
            </w:r>
          </w:p>
        </w:tc>
        <w:tc>
          <w:tcPr>
            <w:tcW w:w="1322" w:type="dxa"/>
            <w:tcBorders>
              <w:top w:val="nil"/>
              <w:left w:val="nil"/>
              <w:bottom w:val="single" w:sz="8" w:space="0" w:color="auto"/>
              <w:right w:val="single" w:sz="8" w:space="0" w:color="auto"/>
            </w:tcBorders>
            <w:vAlign w:val="center"/>
          </w:tcPr>
          <w:p w:rsidR="0055629A" w:rsidRPr="0055629A" w:rsidP="0055629A" w14:paraId="478ED1F7"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3,952</w:t>
            </w:r>
          </w:p>
        </w:tc>
        <w:tc>
          <w:tcPr>
            <w:tcW w:w="900" w:type="dxa"/>
            <w:tcBorders>
              <w:top w:val="nil"/>
              <w:left w:val="nil"/>
              <w:bottom w:val="single" w:sz="8" w:space="0" w:color="auto"/>
              <w:right w:val="single" w:sz="8" w:space="0" w:color="auto"/>
            </w:tcBorders>
            <w:noWrap/>
          </w:tcPr>
          <w:p w:rsidR="0055629A" w:rsidRPr="0055629A" w:rsidP="0055629A" w14:paraId="4D19C134"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$54.43</w:t>
            </w:r>
          </w:p>
        </w:tc>
        <w:tc>
          <w:tcPr>
            <w:tcW w:w="1350" w:type="dxa"/>
            <w:tcBorders>
              <w:top w:val="nil"/>
              <w:left w:val="nil"/>
              <w:bottom w:val="single" w:sz="8" w:space="0" w:color="auto"/>
              <w:right w:val="single" w:sz="8" w:space="0" w:color="auto"/>
            </w:tcBorders>
            <w:noWrap/>
            <w:vAlign w:val="center"/>
          </w:tcPr>
          <w:p w:rsidR="0055629A" w:rsidRPr="0055629A" w:rsidP="0055629A" w14:paraId="7015C4E0"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215,107.36</w:t>
            </w:r>
          </w:p>
        </w:tc>
      </w:tr>
      <w:tr w14:paraId="185B6EDF" w14:textId="77777777" w:rsidTr="00394FC4">
        <w:tblPrEx>
          <w:tblW w:w="9782" w:type="dxa"/>
          <w:tblInd w:w="-432" w:type="dxa"/>
          <w:tblLayout w:type="fixed"/>
          <w:tblLook w:val="04A0"/>
        </w:tblPrEx>
        <w:trPr>
          <w:trHeight w:val="260"/>
          <w:tblHeader/>
        </w:trPr>
        <w:tc>
          <w:tcPr>
            <w:tcW w:w="1667" w:type="dxa"/>
            <w:tcBorders>
              <w:top w:val="nil"/>
              <w:left w:val="single" w:sz="8" w:space="0" w:color="auto"/>
              <w:bottom w:val="single" w:sz="8" w:space="0" w:color="auto"/>
              <w:right w:val="single" w:sz="8" w:space="0" w:color="auto"/>
            </w:tcBorders>
            <w:vAlign w:val="center"/>
            <w:hideMark/>
          </w:tcPr>
          <w:p w:rsidR="0055629A" w:rsidRPr="0055629A" w:rsidP="0055629A" w14:paraId="3003171B" w14:textId="77777777">
            <w:pPr>
              <w:rPr>
                <w:rFonts w:ascii="Times New Roman" w:hAnsi="Times New Roman" w:cs="Times New Roman"/>
                <w:color w:val="000000"/>
                <w:sz w:val="18"/>
                <w:szCs w:val="18"/>
              </w:rPr>
            </w:pPr>
            <w:r w:rsidRPr="0055629A">
              <w:rPr>
                <w:rFonts w:ascii="Times New Roman" w:hAnsi="Times New Roman" w:cs="Times New Roman"/>
                <w:color w:val="000000"/>
                <w:sz w:val="18"/>
                <w:szCs w:val="18"/>
              </w:rPr>
              <w:t>Form ETA-9142B Appendix C</w:t>
            </w:r>
          </w:p>
        </w:tc>
        <w:tc>
          <w:tcPr>
            <w:tcW w:w="1206" w:type="dxa"/>
            <w:tcBorders>
              <w:top w:val="nil"/>
              <w:left w:val="nil"/>
              <w:bottom w:val="single" w:sz="8" w:space="0" w:color="auto"/>
              <w:right w:val="single" w:sz="8" w:space="0" w:color="auto"/>
            </w:tcBorders>
            <w:vAlign w:val="center"/>
          </w:tcPr>
          <w:p w:rsidR="0055629A" w:rsidRPr="0055629A" w:rsidP="0055629A" w14:paraId="019A44C6"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w:t>
            </w:r>
            <w:r w:rsidR="006D3869">
              <w:rPr>
                <w:rFonts w:ascii="Times New Roman" w:hAnsi="Times New Roman" w:cs="Times New Roman"/>
                <w:color w:val="000000"/>
                <w:sz w:val="18"/>
                <w:szCs w:val="18"/>
              </w:rPr>
              <w:t>,</w:t>
            </w:r>
            <w:r w:rsidRPr="0055629A">
              <w:rPr>
                <w:rFonts w:ascii="Times New Roman" w:hAnsi="Times New Roman" w:cs="Times New Roman"/>
                <w:color w:val="000000"/>
                <w:sz w:val="18"/>
                <w:szCs w:val="18"/>
              </w:rPr>
              <w:t>439</w:t>
            </w:r>
          </w:p>
        </w:tc>
        <w:tc>
          <w:tcPr>
            <w:tcW w:w="1177" w:type="dxa"/>
            <w:tcBorders>
              <w:top w:val="nil"/>
              <w:left w:val="nil"/>
              <w:bottom w:val="single" w:sz="8" w:space="0" w:color="auto"/>
              <w:right w:val="single" w:sz="8" w:space="0" w:color="auto"/>
            </w:tcBorders>
            <w:vAlign w:val="center"/>
          </w:tcPr>
          <w:p w:rsidR="0055629A" w:rsidRPr="0055629A" w:rsidP="0055629A" w14:paraId="164D0ADE"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4.6754</w:t>
            </w:r>
          </w:p>
        </w:tc>
        <w:tc>
          <w:tcPr>
            <w:tcW w:w="1170" w:type="dxa"/>
            <w:tcBorders>
              <w:top w:val="nil"/>
              <w:left w:val="nil"/>
              <w:bottom w:val="single" w:sz="8" w:space="0" w:color="auto"/>
              <w:right w:val="single" w:sz="8" w:space="0" w:color="auto"/>
            </w:tcBorders>
            <w:vAlign w:val="center"/>
          </w:tcPr>
          <w:p w:rsidR="0055629A" w:rsidRPr="0055629A" w:rsidP="0055629A" w14:paraId="24A69D33"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6,728</w:t>
            </w:r>
          </w:p>
        </w:tc>
        <w:tc>
          <w:tcPr>
            <w:tcW w:w="990" w:type="dxa"/>
            <w:tcBorders>
              <w:top w:val="nil"/>
              <w:left w:val="nil"/>
              <w:bottom w:val="single" w:sz="8" w:space="0" w:color="auto"/>
              <w:right w:val="single" w:sz="8" w:space="0" w:color="auto"/>
            </w:tcBorders>
            <w:vAlign w:val="center"/>
          </w:tcPr>
          <w:p w:rsidR="0055629A" w:rsidRPr="0055629A" w:rsidP="0055629A" w14:paraId="26E9757F"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0.33</w:t>
            </w:r>
          </w:p>
        </w:tc>
        <w:tc>
          <w:tcPr>
            <w:tcW w:w="1322" w:type="dxa"/>
            <w:tcBorders>
              <w:top w:val="nil"/>
              <w:left w:val="nil"/>
              <w:bottom w:val="single" w:sz="8" w:space="0" w:color="auto"/>
              <w:right w:val="single" w:sz="8" w:space="0" w:color="auto"/>
            </w:tcBorders>
            <w:vAlign w:val="center"/>
          </w:tcPr>
          <w:p w:rsidR="0055629A" w:rsidRPr="0055629A" w:rsidP="0055629A" w14:paraId="654D61AA"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2,220</w:t>
            </w:r>
          </w:p>
        </w:tc>
        <w:tc>
          <w:tcPr>
            <w:tcW w:w="900" w:type="dxa"/>
            <w:tcBorders>
              <w:top w:val="nil"/>
              <w:left w:val="nil"/>
              <w:bottom w:val="single" w:sz="8" w:space="0" w:color="auto"/>
              <w:right w:val="single" w:sz="8" w:space="0" w:color="auto"/>
            </w:tcBorders>
            <w:noWrap/>
          </w:tcPr>
          <w:p w:rsidR="0055629A" w:rsidRPr="0055629A" w:rsidP="0055629A" w14:paraId="64A894C1"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$54.43</w:t>
            </w:r>
          </w:p>
        </w:tc>
        <w:tc>
          <w:tcPr>
            <w:tcW w:w="1350" w:type="dxa"/>
            <w:tcBorders>
              <w:top w:val="nil"/>
              <w:left w:val="nil"/>
              <w:bottom w:val="single" w:sz="8" w:space="0" w:color="auto"/>
              <w:right w:val="single" w:sz="8" w:space="0" w:color="auto"/>
            </w:tcBorders>
            <w:noWrap/>
            <w:vAlign w:val="center"/>
          </w:tcPr>
          <w:p w:rsidR="0055629A" w:rsidRPr="0055629A" w:rsidP="0055629A" w14:paraId="325F981D"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120,834.60</w:t>
            </w:r>
          </w:p>
        </w:tc>
      </w:tr>
      <w:tr w14:paraId="7B8E3212" w14:textId="77777777" w:rsidTr="00394FC4">
        <w:tblPrEx>
          <w:tblW w:w="9782" w:type="dxa"/>
          <w:tblInd w:w="-432" w:type="dxa"/>
          <w:tblLayout w:type="fixed"/>
          <w:tblLook w:val="04A0"/>
        </w:tblPrEx>
        <w:trPr>
          <w:trHeight w:val="260"/>
          <w:tblHeader/>
        </w:trPr>
        <w:tc>
          <w:tcPr>
            <w:tcW w:w="1667" w:type="dxa"/>
            <w:tcBorders>
              <w:top w:val="nil"/>
              <w:left w:val="single" w:sz="8" w:space="0" w:color="auto"/>
              <w:bottom w:val="single" w:sz="8" w:space="0" w:color="auto"/>
              <w:right w:val="single" w:sz="8" w:space="0" w:color="auto"/>
            </w:tcBorders>
            <w:vAlign w:val="center"/>
            <w:hideMark/>
          </w:tcPr>
          <w:p w:rsidR="0055629A" w:rsidRPr="0055629A" w:rsidP="0055629A" w14:paraId="06B92ECB" w14:textId="77777777">
            <w:pPr>
              <w:rPr>
                <w:rFonts w:ascii="Times New Roman" w:hAnsi="Times New Roman" w:cs="Times New Roman"/>
                <w:color w:val="000000"/>
                <w:sz w:val="18"/>
                <w:szCs w:val="18"/>
              </w:rPr>
            </w:pPr>
            <w:r w:rsidRPr="0055629A">
              <w:rPr>
                <w:rFonts w:ascii="Times New Roman" w:hAnsi="Times New Roman" w:cs="Times New Roman"/>
                <w:color w:val="000000"/>
                <w:sz w:val="18"/>
                <w:szCs w:val="18"/>
              </w:rPr>
              <w:t>Form ETA-9142B Appendix D</w:t>
            </w:r>
          </w:p>
        </w:tc>
        <w:tc>
          <w:tcPr>
            <w:tcW w:w="1206" w:type="dxa"/>
            <w:tcBorders>
              <w:top w:val="nil"/>
              <w:left w:val="nil"/>
              <w:bottom w:val="single" w:sz="8" w:space="0" w:color="auto"/>
              <w:right w:val="single" w:sz="8" w:space="0" w:color="auto"/>
            </w:tcBorders>
            <w:vAlign w:val="center"/>
          </w:tcPr>
          <w:p w:rsidR="0055629A" w:rsidRPr="0055629A" w:rsidP="0055629A" w14:paraId="0944C3B1"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32</w:t>
            </w:r>
          </w:p>
        </w:tc>
        <w:tc>
          <w:tcPr>
            <w:tcW w:w="1177" w:type="dxa"/>
            <w:tcBorders>
              <w:top w:val="nil"/>
              <w:left w:val="nil"/>
              <w:bottom w:val="single" w:sz="8" w:space="0" w:color="auto"/>
              <w:right w:val="single" w:sz="8" w:space="0" w:color="auto"/>
            </w:tcBorders>
            <w:vAlign w:val="center"/>
          </w:tcPr>
          <w:p w:rsidR="0055629A" w:rsidRPr="0055629A" w:rsidP="0055629A" w14:paraId="2E141BA4"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2.219</w:t>
            </w:r>
          </w:p>
        </w:tc>
        <w:tc>
          <w:tcPr>
            <w:tcW w:w="1170" w:type="dxa"/>
            <w:tcBorders>
              <w:top w:val="nil"/>
              <w:left w:val="nil"/>
              <w:bottom w:val="single" w:sz="8" w:space="0" w:color="auto"/>
              <w:right w:val="single" w:sz="8" w:space="0" w:color="auto"/>
            </w:tcBorders>
            <w:vAlign w:val="center"/>
          </w:tcPr>
          <w:p w:rsidR="0055629A" w:rsidRPr="0055629A" w:rsidP="0055629A" w14:paraId="54754136"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71</w:t>
            </w:r>
          </w:p>
        </w:tc>
        <w:tc>
          <w:tcPr>
            <w:tcW w:w="990" w:type="dxa"/>
            <w:tcBorders>
              <w:top w:val="nil"/>
              <w:left w:val="nil"/>
              <w:bottom w:val="single" w:sz="8" w:space="0" w:color="auto"/>
              <w:right w:val="single" w:sz="8" w:space="0" w:color="auto"/>
            </w:tcBorders>
            <w:vAlign w:val="center"/>
          </w:tcPr>
          <w:p w:rsidR="0055629A" w:rsidRPr="0055629A" w:rsidP="0055629A" w14:paraId="31539E44"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0.17</w:t>
            </w:r>
          </w:p>
        </w:tc>
        <w:tc>
          <w:tcPr>
            <w:tcW w:w="1322" w:type="dxa"/>
            <w:tcBorders>
              <w:top w:val="nil"/>
              <w:left w:val="nil"/>
              <w:bottom w:val="single" w:sz="8" w:space="0" w:color="auto"/>
              <w:right w:val="single" w:sz="8" w:space="0" w:color="auto"/>
            </w:tcBorders>
            <w:vAlign w:val="center"/>
          </w:tcPr>
          <w:p w:rsidR="0055629A" w:rsidRPr="0055629A" w:rsidP="0055629A" w14:paraId="6FEB74E3"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12</w:t>
            </w:r>
          </w:p>
        </w:tc>
        <w:tc>
          <w:tcPr>
            <w:tcW w:w="900" w:type="dxa"/>
            <w:tcBorders>
              <w:top w:val="nil"/>
              <w:left w:val="nil"/>
              <w:bottom w:val="single" w:sz="8" w:space="0" w:color="auto"/>
              <w:right w:val="single" w:sz="8" w:space="0" w:color="auto"/>
            </w:tcBorders>
            <w:noWrap/>
          </w:tcPr>
          <w:p w:rsidR="0055629A" w:rsidRPr="0055629A" w:rsidP="0055629A" w14:paraId="36F00EAB"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$54.43</w:t>
            </w:r>
          </w:p>
        </w:tc>
        <w:tc>
          <w:tcPr>
            <w:tcW w:w="1350" w:type="dxa"/>
            <w:tcBorders>
              <w:top w:val="nil"/>
              <w:left w:val="nil"/>
              <w:bottom w:val="single" w:sz="8" w:space="0" w:color="auto"/>
              <w:right w:val="single" w:sz="8" w:space="0" w:color="auto"/>
            </w:tcBorders>
            <w:noWrap/>
            <w:vAlign w:val="center"/>
          </w:tcPr>
          <w:p w:rsidR="0055629A" w:rsidRPr="0055629A" w:rsidP="0055629A" w14:paraId="326F86AC"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653.16</w:t>
            </w:r>
          </w:p>
        </w:tc>
      </w:tr>
      <w:tr w14:paraId="0295B2A9" w14:textId="77777777" w:rsidTr="00394FC4">
        <w:tblPrEx>
          <w:tblW w:w="9782" w:type="dxa"/>
          <w:tblInd w:w="-432" w:type="dxa"/>
          <w:tblLayout w:type="fixed"/>
          <w:tblLook w:val="04A0"/>
        </w:tblPrEx>
        <w:trPr>
          <w:trHeight w:val="260"/>
          <w:tblHeader/>
        </w:trPr>
        <w:tc>
          <w:tcPr>
            <w:tcW w:w="1667" w:type="dxa"/>
            <w:tcBorders>
              <w:top w:val="nil"/>
              <w:left w:val="single" w:sz="8" w:space="0" w:color="auto"/>
              <w:bottom w:val="single" w:sz="8" w:space="0" w:color="auto"/>
              <w:right w:val="single" w:sz="8" w:space="0" w:color="auto"/>
            </w:tcBorders>
            <w:vAlign w:val="center"/>
          </w:tcPr>
          <w:p w:rsidR="0055629A" w:rsidRPr="0055629A" w:rsidP="0055629A" w14:paraId="1923E895" w14:textId="77777777">
            <w:pPr>
              <w:rPr>
                <w:rFonts w:ascii="Times New Roman" w:hAnsi="Times New Roman" w:cs="Times New Roman"/>
                <w:color w:val="000000"/>
                <w:sz w:val="18"/>
                <w:szCs w:val="18"/>
              </w:rPr>
            </w:pPr>
            <w:r w:rsidRPr="0055629A">
              <w:rPr>
                <w:rFonts w:ascii="Times New Roman" w:hAnsi="Times New Roman" w:cs="Times New Roman"/>
                <w:color w:val="000000"/>
                <w:sz w:val="18"/>
                <w:szCs w:val="18"/>
              </w:rPr>
              <w:t>H-2B Agents</w:t>
            </w:r>
          </w:p>
        </w:tc>
        <w:tc>
          <w:tcPr>
            <w:tcW w:w="1206" w:type="dxa"/>
            <w:tcBorders>
              <w:top w:val="nil"/>
              <w:left w:val="nil"/>
              <w:bottom w:val="single" w:sz="8" w:space="0" w:color="auto"/>
              <w:right w:val="single" w:sz="8" w:space="0" w:color="auto"/>
            </w:tcBorders>
            <w:vAlign w:val="center"/>
          </w:tcPr>
          <w:p w:rsidR="0055629A" w:rsidRPr="0055629A" w:rsidP="0055629A" w14:paraId="119E6257"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688</w:t>
            </w:r>
          </w:p>
        </w:tc>
        <w:tc>
          <w:tcPr>
            <w:tcW w:w="1177" w:type="dxa"/>
            <w:tcBorders>
              <w:top w:val="nil"/>
              <w:left w:val="nil"/>
              <w:bottom w:val="single" w:sz="8" w:space="0" w:color="auto"/>
              <w:right w:val="single" w:sz="8" w:space="0" w:color="auto"/>
            </w:tcBorders>
            <w:vAlign w:val="center"/>
          </w:tcPr>
          <w:p w:rsidR="0055629A" w:rsidRPr="0055629A" w:rsidP="0055629A" w14:paraId="042F5EA7"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21.269</w:t>
            </w:r>
          </w:p>
        </w:tc>
        <w:tc>
          <w:tcPr>
            <w:tcW w:w="1170" w:type="dxa"/>
            <w:tcBorders>
              <w:top w:val="nil"/>
              <w:left w:val="nil"/>
              <w:bottom w:val="single" w:sz="8" w:space="0" w:color="auto"/>
              <w:right w:val="single" w:sz="8" w:space="0" w:color="auto"/>
            </w:tcBorders>
            <w:vAlign w:val="center"/>
          </w:tcPr>
          <w:p w:rsidR="0055629A" w:rsidRPr="0055629A" w:rsidP="0055629A" w14:paraId="284EE53E"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14,633</w:t>
            </w:r>
          </w:p>
        </w:tc>
        <w:tc>
          <w:tcPr>
            <w:tcW w:w="990" w:type="dxa"/>
            <w:tcBorders>
              <w:top w:val="nil"/>
              <w:left w:val="nil"/>
              <w:bottom w:val="single" w:sz="8" w:space="0" w:color="auto"/>
              <w:right w:val="single" w:sz="8" w:space="0" w:color="auto"/>
            </w:tcBorders>
            <w:vAlign w:val="center"/>
          </w:tcPr>
          <w:p w:rsidR="0055629A" w:rsidRPr="0055629A" w:rsidP="0055629A" w14:paraId="75BD3451"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0.50</w:t>
            </w:r>
          </w:p>
        </w:tc>
        <w:tc>
          <w:tcPr>
            <w:tcW w:w="1322" w:type="dxa"/>
            <w:tcBorders>
              <w:top w:val="nil"/>
              <w:left w:val="nil"/>
              <w:bottom w:val="single" w:sz="8" w:space="0" w:color="auto"/>
              <w:right w:val="single" w:sz="8" w:space="0" w:color="auto"/>
            </w:tcBorders>
            <w:vAlign w:val="center"/>
          </w:tcPr>
          <w:p w:rsidR="0055629A" w:rsidRPr="0055629A" w:rsidP="0055629A" w14:paraId="768CFB7D"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7,317</w:t>
            </w:r>
          </w:p>
        </w:tc>
        <w:tc>
          <w:tcPr>
            <w:tcW w:w="900" w:type="dxa"/>
            <w:tcBorders>
              <w:top w:val="nil"/>
              <w:left w:val="nil"/>
              <w:bottom w:val="single" w:sz="8" w:space="0" w:color="auto"/>
              <w:right w:val="single" w:sz="8" w:space="0" w:color="auto"/>
            </w:tcBorders>
            <w:noWrap/>
          </w:tcPr>
          <w:p w:rsidR="0055629A" w:rsidRPr="0055629A" w:rsidP="0055629A" w14:paraId="1998D230"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$54.43</w:t>
            </w:r>
          </w:p>
        </w:tc>
        <w:tc>
          <w:tcPr>
            <w:tcW w:w="1350" w:type="dxa"/>
            <w:tcBorders>
              <w:top w:val="nil"/>
              <w:left w:val="nil"/>
              <w:bottom w:val="single" w:sz="8" w:space="0" w:color="auto"/>
              <w:right w:val="single" w:sz="8" w:space="0" w:color="auto"/>
            </w:tcBorders>
            <w:noWrap/>
            <w:vAlign w:val="center"/>
          </w:tcPr>
          <w:p w:rsidR="0055629A" w:rsidRPr="0055629A" w:rsidP="0055629A" w14:paraId="16C444F2"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398,264.31</w:t>
            </w:r>
          </w:p>
        </w:tc>
      </w:tr>
      <w:tr w14:paraId="3205EE72" w14:textId="77777777" w:rsidTr="00394FC4">
        <w:tblPrEx>
          <w:tblW w:w="9782" w:type="dxa"/>
          <w:tblInd w:w="-432" w:type="dxa"/>
          <w:tblLayout w:type="fixed"/>
          <w:tblLook w:val="04A0"/>
        </w:tblPrEx>
        <w:trPr>
          <w:trHeight w:val="260"/>
          <w:tblHeader/>
        </w:trPr>
        <w:tc>
          <w:tcPr>
            <w:tcW w:w="1667" w:type="dxa"/>
            <w:tcBorders>
              <w:top w:val="nil"/>
              <w:left w:val="single" w:sz="8" w:space="0" w:color="auto"/>
              <w:bottom w:val="single" w:sz="8" w:space="0" w:color="auto"/>
              <w:right w:val="single" w:sz="8" w:space="0" w:color="auto"/>
            </w:tcBorders>
            <w:vAlign w:val="center"/>
          </w:tcPr>
          <w:p w:rsidR="0055629A" w:rsidRPr="0055629A" w:rsidP="0055629A" w14:paraId="43F3C075" w14:textId="77777777">
            <w:pPr>
              <w:rPr>
                <w:rFonts w:ascii="Times New Roman" w:hAnsi="Times New Roman" w:cs="Times New Roman"/>
                <w:color w:val="000000"/>
                <w:sz w:val="18"/>
                <w:szCs w:val="18"/>
              </w:rPr>
            </w:pPr>
            <w:r w:rsidRPr="0055629A">
              <w:rPr>
                <w:rFonts w:ascii="Times New Roman" w:hAnsi="Times New Roman" w:cs="Times New Roman"/>
                <w:color w:val="000000"/>
                <w:sz w:val="18"/>
                <w:szCs w:val="18"/>
              </w:rPr>
              <w:t>MSPA Certificate of Registration</w:t>
            </w:r>
          </w:p>
        </w:tc>
        <w:tc>
          <w:tcPr>
            <w:tcW w:w="1206" w:type="dxa"/>
            <w:tcBorders>
              <w:top w:val="nil"/>
              <w:left w:val="nil"/>
              <w:bottom w:val="single" w:sz="8" w:space="0" w:color="auto"/>
              <w:right w:val="single" w:sz="8" w:space="0" w:color="auto"/>
            </w:tcBorders>
            <w:vAlign w:val="center"/>
          </w:tcPr>
          <w:p w:rsidR="0055629A" w:rsidRPr="0055629A" w:rsidP="0055629A" w14:paraId="792B11C8"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22</w:t>
            </w:r>
          </w:p>
        </w:tc>
        <w:tc>
          <w:tcPr>
            <w:tcW w:w="1177" w:type="dxa"/>
            <w:tcBorders>
              <w:top w:val="nil"/>
              <w:left w:val="nil"/>
              <w:bottom w:val="single" w:sz="8" w:space="0" w:color="auto"/>
              <w:right w:val="single" w:sz="8" w:space="0" w:color="auto"/>
            </w:tcBorders>
            <w:vAlign w:val="center"/>
          </w:tcPr>
          <w:p w:rsidR="0055629A" w:rsidRPr="0055629A" w:rsidP="0055629A" w14:paraId="04562F3B"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 xml:space="preserve"> 1</w:t>
            </w:r>
          </w:p>
        </w:tc>
        <w:tc>
          <w:tcPr>
            <w:tcW w:w="1170" w:type="dxa"/>
            <w:tcBorders>
              <w:top w:val="nil"/>
              <w:left w:val="nil"/>
              <w:bottom w:val="single" w:sz="8" w:space="0" w:color="auto"/>
              <w:right w:val="single" w:sz="8" w:space="0" w:color="auto"/>
            </w:tcBorders>
            <w:vAlign w:val="center"/>
          </w:tcPr>
          <w:p w:rsidR="0055629A" w:rsidRPr="0055629A" w:rsidP="0055629A" w14:paraId="795E8A6D"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22</w:t>
            </w:r>
          </w:p>
        </w:tc>
        <w:tc>
          <w:tcPr>
            <w:tcW w:w="990" w:type="dxa"/>
            <w:tcBorders>
              <w:top w:val="nil"/>
              <w:left w:val="nil"/>
              <w:bottom w:val="single" w:sz="8" w:space="0" w:color="auto"/>
              <w:right w:val="single" w:sz="8" w:space="0" w:color="auto"/>
            </w:tcBorders>
            <w:vAlign w:val="center"/>
          </w:tcPr>
          <w:p w:rsidR="0055629A" w:rsidRPr="0055629A" w:rsidP="0055629A" w14:paraId="3AF166F1"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0.08</w:t>
            </w:r>
          </w:p>
        </w:tc>
        <w:tc>
          <w:tcPr>
            <w:tcW w:w="1322" w:type="dxa"/>
            <w:tcBorders>
              <w:top w:val="nil"/>
              <w:left w:val="nil"/>
              <w:bottom w:val="single" w:sz="8" w:space="0" w:color="auto"/>
              <w:right w:val="single" w:sz="8" w:space="0" w:color="auto"/>
            </w:tcBorders>
            <w:vAlign w:val="center"/>
          </w:tcPr>
          <w:p w:rsidR="0055629A" w:rsidRPr="0055629A" w:rsidP="0055629A" w14:paraId="5A070264" w14:textId="77777777">
            <w:pPr>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900" w:type="dxa"/>
            <w:tcBorders>
              <w:top w:val="nil"/>
              <w:left w:val="nil"/>
              <w:bottom w:val="single" w:sz="8" w:space="0" w:color="auto"/>
              <w:right w:val="single" w:sz="8" w:space="0" w:color="auto"/>
            </w:tcBorders>
            <w:noWrap/>
          </w:tcPr>
          <w:p w:rsidR="0055629A" w:rsidRPr="0055629A" w:rsidP="0055629A" w14:paraId="59F3A42C"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$54.43</w:t>
            </w:r>
          </w:p>
        </w:tc>
        <w:tc>
          <w:tcPr>
            <w:tcW w:w="1350" w:type="dxa"/>
            <w:tcBorders>
              <w:top w:val="nil"/>
              <w:left w:val="nil"/>
              <w:bottom w:val="single" w:sz="8" w:space="0" w:color="auto"/>
              <w:right w:val="single" w:sz="8" w:space="0" w:color="auto"/>
            </w:tcBorders>
            <w:noWrap/>
            <w:vAlign w:val="center"/>
          </w:tcPr>
          <w:p w:rsidR="0055629A" w:rsidRPr="0055629A" w:rsidP="0055629A" w14:paraId="72EE10C3" w14:textId="77777777">
            <w:pPr>
              <w:jc w:val="right"/>
              <w:rPr>
                <w:rFonts w:ascii="Times New Roman" w:hAnsi="Times New Roman" w:cs="Times New Roman"/>
                <w:color w:val="000000"/>
                <w:sz w:val="18"/>
                <w:szCs w:val="18"/>
              </w:rPr>
            </w:pPr>
            <w:r>
              <w:rPr>
                <w:rFonts w:ascii="Times New Roman" w:hAnsi="Times New Roman" w:cs="Times New Roman"/>
                <w:color w:val="000000"/>
                <w:sz w:val="18"/>
                <w:szCs w:val="18"/>
              </w:rPr>
              <w:t>108.86</w:t>
            </w:r>
          </w:p>
        </w:tc>
      </w:tr>
      <w:tr w14:paraId="155BBA48" w14:textId="77777777" w:rsidTr="00394FC4">
        <w:tblPrEx>
          <w:tblW w:w="9782" w:type="dxa"/>
          <w:tblInd w:w="-432" w:type="dxa"/>
          <w:tblLayout w:type="fixed"/>
          <w:tblLook w:val="04A0"/>
        </w:tblPrEx>
        <w:trPr>
          <w:trHeight w:val="260"/>
          <w:tblHeader/>
        </w:trPr>
        <w:tc>
          <w:tcPr>
            <w:tcW w:w="1667" w:type="dxa"/>
            <w:tcBorders>
              <w:top w:val="nil"/>
              <w:left w:val="single" w:sz="8" w:space="0" w:color="auto"/>
              <w:bottom w:val="single" w:sz="8" w:space="0" w:color="auto"/>
              <w:right w:val="single" w:sz="8" w:space="0" w:color="auto"/>
            </w:tcBorders>
            <w:vAlign w:val="center"/>
          </w:tcPr>
          <w:p w:rsidR="0055629A" w:rsidRPr="0055629A" w:rsidP="0055629A" w14:paraId="28994A95" w14:textId="77777777">
            <w:pPr>
              <w:rPr>
                <w:rFonts w:ascii="Times New Roman" w:hAnsi="Times New Roman" w:cs="Times New Roman"/>
                <w:color w:val="000000"/>
                <w:sz w:val="18"/>
                <w:szCs w:val="18"/>
              </w:rPr>
            </w:pPr>
            <w:r w:rsidRPr="0055629A">
              <w:rPr>
                <w:rFonts w:ascii="Times New Roman" w:hAnsi="Times New Roman" w:cs="Times New Roman"/>
                <w:color w:val="000000"/>
                <w:sz w:val="18"/>
                <w:szCs w:val="18"/>
              </w:rPr>
              <w:t>Inform of Fee Prohibitions</w:t>
            </w:r>
          </w:p>
        </w:tc>
        <w:tc>
          <w:tcPr>
            <w:tcW w:w="1206" w:type="dxa"/>
            <w:tcBorders>
              <w:top w:val="nil"/>
              <w:left w:val="nil"/>
              <w:bottom w:val="single" w:sz="8" w:space="0" w:color="auto"/>
              <w:right w:val="single" w:sz="8" w:space="0" w:color="auto"/>
            </w:tcBorders>
            <w:vAlign w:val="center"/>
          </w:tcPr>
          <w:p w:rsidR="0055629A" w:rsidRPr="0055629A" w:rsidP="0055629A" w14:paraId="1BCEEE54"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5</w:t>
            </w:r>
            <w:r w:rsidR="006D3869">
              <w:rPr>
                <w:rFonts w:ascii="Times New Roman" w:hAnsi="Times New Roman" w:cs="Times New Roman"/>
                <w:color w:val="000000"/>
                <w:sz w:val="18"/>
                <w:szCs w:val="18"/>
              </w:rPr>
              <w:t>,</w:t>
            </w:r>
            <w:r w:rsidRPr="0055629A">
              <w:rPr>
                <w:rFonts w:ascii="Times New Roman" w:hAnsi="Times New Roman" w:cs="Times New Roman"/>
                <w:color w:val="000000"/>
                <w:sz w:val="18"/>
                <w:szCs w:val="18"/>
              </w:rPr>
              <w:t>157</w:t>
            </w:r>
          </w:p>
        </w:tc>
        <w:tc>
          <w:tcPr>
            <w:tcW w:w="1177" w:type="dxa"/>
            <w:tcBorders>
              <w:top w:val="nil"/>
              <w:left w:val="nil"/>
              <w:bottom w:val="single" w:sz="8" w:space="0" w:color="auto"/>
              <w:right w:val="single" w:sz="8" w:space="0" w:color="auto"/>
            </w:tcBorders>
            <w:vAlign w:val="center"/>
          </w:tcPr>
          <w:p w:rsidR="0055629A" w:rsidRPr="0055629A" w:rsidP="0055629A" w14:paraId="6C99C8D5"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1.7471</w:t>
            </w:r>
          </w:p>
        </w:tc>
        <w:tc>
          <w:tcPr>
            <w:tcW w:w="1170" w:type="dxa"/>
            <w:tcBorders>
              <w:top w:val="nil"/>
              <w:left w:val="nil"/>
              <w:bottom w:val="single" w:sz="8" w:space="0" w:color="auto"/>
              <w:right w:val="single" w:sz="8" w:space="0" w:color="auto"/>
            </w:tcBorders>
            <w:vAlign w:val="center"/>
          </w:tcPr>
          <w:p w:rsidR="0055629A" w:rsidRPr="0055629A" w:rsidP="0055629A" w14:paraId="62BA75AF"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9,010</w:t>
            </w:r>
          </w:p>
        </w:tc>
        <w:tc>
          <w:tcPr>
            <w:tcW w:w="990" w:type="dxa"/>
            <w:tcBorders>
              <w:top w:val="nil"/>
              <w:left w:val="nil"/>
              <w:bottom w:val="single" w:sz="8" w:space="0" w:color="auto"/>
              <w:right w:val="single" w:sz="8" w:space="0" w:color="auto"/>
            </w:tcBorders>
            <w:vAlign w:val="center"/>
          </w:tcPr>
          <w:p w:rsidR="0055629A" w:rsidRPr="0055629A" w:rsidP="0055629A" w14:paraId="2641A067"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0.25</w:t>
            </w:r>
          </w:p>
        </w:tc>
        <w:tc>
          <w:tcPr>
            <w:tcW w:w="1322" w:type="dxa"/>
            <w:tcBorders>
              <w:top w:val="nil"/>
              <w:left w:val="nil"/>
              <w:bottom w:val="single" w:sz="8" w:space="0" w:color="auto"/>
              <w:right w:val="single" w:sz="8" w:space="0" w:color="auto"/>
            </w:tcBorders>
            <w:vAlign w:val="center"/>
          </w:tcPr>
          <w:p w:rsidR="0055629A" w:rsidRPr="0055629A" w:rsidP="0055629A" w14:paraId="3EB3637D"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2</w:t>
            </w:r>
            <w:r w:rsidR="006D3869">
              <w:rPr>
                <w:rFonts w:ascii="Times New Roman" w:hAnsi="Times New Roman" w:cs="Times New Roman"/>
                <w:color w:val="000000"/>
                <w:sz w:val="18"/>
                <w:szCs w:val="18"/>
              </w:rPr>
              <w:t>,</w:t>
            </w:r>
            <w:r w:rsidRPr="0055629A">
              <w:rPr>
                <w:rFonts w:ascii="Times New Roman" w:hAnsi="Times New Roman" w:cs="Times New Roman"/>
                <w:color w:val="000000"/>
                <w:sz w:val="18"/>
                <w:szCs w:val="18"/>
              </w:rPr>
              <w:t>253</w:t>
            </w:r>
          </w:p>
        </w:tc>
        <w:tc>
          <w:tcPr>
            <w:tcW w:w="900" w:type="dxa"/>
            <w:tcBorders>
              <w:top w:val="nil"/>
              <w:left w:val="nil"/>
              <w:bottom w:val="single" w:sz="8" w:space="0" w:color="auto"/>
              <w:right w:val="single" w:sz="8" w:space="0" w:color="auto"/>
            </w:tcBorders>
            <w:noWrap/>
          </w:tcPr>
          <w:p w:rsidR="0055629A" w:rsidRPr="0055629A" w:rsidP="0055629A" w14:paraId="02FC849C"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$54.43</w:t>
            </w:r>
          </w:p>
        </w:tc>
        <w:tc>
          <w:tcPr>
            <w:tcW w:w="1350" w:type="dxa"/>
            <w:tcBorders>
              <w:top w:val="nil"/>
              <w:left w:val="nil"/>
              <w:bottom w:val="single" w:sz="8" w:space="0" w:color="auto"/>
              <w:right w:val="single" w:sz="8" w:space="0" w:color="auto"/>
            </w:tcBorders>
            <w:noWrap/>
            <w:vAlign w:val="center"/>
          </w:tcPr>
          <w:p w:rsidR="0055629A" w:rsidRPr="0055629A" w:rsidP="0055629A" w14:paraId="2C78121D"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122,630.79</w:t>
            </w:r>
          </w:p>
        </w:tc>
      </w:tr>
      <w:tr w14:paraId="10D24045" w14:textId="77777777" w:rsidTr="00394FC4">
        <w:tblPrEx>
          <w:tblW w:w="9782" w:type="dxa"/>
          <w:tblInd w:w="-432" w:type="dxa"/>
          <w:tblLayout w:type="fixed"/>
          <w:tblLook w:val="04A0"/>
        </w:tblPrEx>
        <w:trPr>
          <w:trHeight w:val="260"/>
          <w:tblHeader/>
        </w:trPr>
        <w:tc>
          <w:tcPr>
            <w:tcW w:w="1667" w:type="dxa"/>
            <w:tcBorders>
              <w:top w:val="nil"/>
              <w:left w:val="single" w:sz="8" w:space="0" w:color="auto"/>
              <w:bottom w:val="single" w:sz="8" w:space="0" w:color="auto"/>
              <w:right w:val="single" w:sz="8" w:space="0" w:color="auto"/>
            </w:tcBorders>
            <w:vAlign w:val="center"/>
            <w:hideMark/>
          </w:tcPr>
          <w:p w:rsidR="0055629A" w:rsidRPr="0055629A" w:rsidP="0055629A" w14:paraId="7B061B2B" w14:textId="77777777">
            <w:pPr>
              <w:rPr>
                <w:rFonts w:ascii="Times New Roman" w:hAnsi="Times New Roman" w:cs="Times New Roman"/>
                <w:color w:val="000000"/>
                <w:sz w:val="18"/>
                <w:szCs w:val="18"/>
              </w:rPr>
            </w:pPr>
            <w:r w:rsidRPr="0055629A">
              <w:rPr>
                <w:rFonts w:ascii="Times New Roman" w:hAnsi="Times New Roman" w:cs="Times New Roman"/>
                <w:color w:val="000000"/>
                <w:sz w:val="18"/>
                <w:szCs w:val="18"/>
              </w:rPr>
              <w:t>Waiver for Emergency Situations</w:t>
            </w:r>
          </w:p>
        </w:tc>
        <w:tc>
          <w:tcPr>
            <w:tcW w:w="1206" w:type="dxa"/>
            <w:tcBorders>
              <w:top w:val="nil"/>
              <w:left w:val="nil"/>
              <w:bottom w:val="single" w:sz="8" w:space="0" w:color="auto"/>
              <w:right w:val="single" w:sz="8" w:space="0" w:color="auto"/>
            </w:tcBorders>
            <w:vAlign w:val="center"/>
          </w:tcPr>
          <w:p w:rsidR="0055629A" w:rsidRPr="0055629A" w:rsidP="0055629A" w14:paraId="344D379C"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188</w:t>
            </w:r>
          </w:p>
        </w:tc>
        <w:tc>
          <w:tcPr>
            <w:tcW w:w="1177" w:type="dxa"/>
            <w:tcBorders>
              <w:top w:val="nil"/>
              <w:left w:val="nil"/>
              <w:bottom w:val="single" w:sz="8" w:space="0" w:color="auto"/>
              <w:right w:val="single" w:sz="8" w:space="0" w:color="auto"/>
            </w:tcBorders>
            <w:vAlign w:val="center"/>
          </w:tcPr>
          <w:p w:rsidR="0055629A" w:rsidRPr="0055629A" w:rsidP="0055629A" w14:paraId="115B203C"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1.494</w:t>
            </w:r>
          </w:p>
        </w:tc>
        <w:tc>
          <w:tcPr>
            <w:tcW w:w="1170" w:type="dxa"/>
            <w:tcBorders>
              <w:top w:val="nil"/>
              <w:left w:val="nil"/>
              <w:bottom w:val="single" w:sz="8" w:space="0" w:color="auto"/>
              <w:right w:val="single" w:sz="8" w:space="0" w:color="auto"/>
            </w:tcBorders>
            <w:vAlign w:val="center"/>
          </w:tcPr>
          <w:p w:rsidR="0055629A" w:rsidRPr="0055629A" w:rsidP="0055629A" w14:paraId="6FF058FD"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281</w:t>
            </w:r>
          </w:p>
        </w:tc>
        <w:tc>
          <w:tcPr>
            <w:tcW w:w="990" w:type="dxa"/>
            <w:tcBorders>
              <w:top w:val="nil"/>
              <w:left w:val="nil"/>
              <w:bottom w:val="single" w:sz="8" w:space="0" w:color="auto"/>
              <w:right w:val="single" w:sz="8" w:space="0" w:color="auto"/>
            </w:tcBorders>
            <w:vAlign w:val="center"/>
          </w:tcPr>
          <w:p w:rsidR="0055629A" w:rsidRPr="0055629A" w:rsidP="0055629A" w14:paraId="7292CEC7"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0.50</w:t>
            </w:r>
          </w:p>
        </w:tc>
        <w:tc>
          <w:tcPr>
            <w:tcW w:w="1322" w:type="dxa"/>
            <w:tcBorders>
              <w:top w:val="nil"/>
              <w:left w:val="nil"/>
              <w:bottom w:val="single" w:sz="8" w:space="0" w:color="auto"/>
              <w:right w:val="single" w:sz="8" w:space="0" w:color="auto"/>
            </w:tcBorders>
            <w:vAlign w:val="center"/>
          </w:tcPr>
          <w:p w:rsidR="0055629A" w:rsidRPr="0055629A" w:rsidP="0055629A" w14:paraId="0513A5A7"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141</w:t>
            </w:r>
          </w:p>
        </w:tc>
        <w:tc>
          <w:tcPr>
            <w:tcW w:w="900" w:type="dxa"/>
            <w:tcBorders>
              <w:top w:val="nil"/>
              <w:left w:val="nil"/>
              <w:bottom w:val="single" w:sz="8" w:space="0" w:color="auto"/>
              <w:right w:val="single" w:sz="8" w:space="0" w:color="auto"/>
            </w:tcBorders>
            <w:noWrap/>
          </w:tcPr>
          <w:p w:rsidR="0055629A" w:rsidRPr="0055629A" w:rsidP="0055629A" w14:paraId="5DC6A6CC"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$54.43</w:t>
            </w:r>
          </w:p>
        </w:tc>
        <w:tc>
          <w:tcPr>
            <w:tcW w:w="1350" w:type="dxa"/>
            <w:tcBorders>
              <w:top w:val="nil"/>
              <w:left w:val="nil"/>
              <w:bottom w:val="single" w:sz="8" w:space="0" w:color="auto"/>
              <w:right w:val="single" w:sz="8" w:space="0" w:color="auto"/>
            </w:tcBorders>
            <w:noWrap/>
            <w:vAlign w:val="center"/>
          </w:tcPr>
          <w:p w:rsidR="0055629A" w:rsidRPr="0055629A" w:rsidP="0055629A" w14:paraId="28F9C39E"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7,674.63</w:t>
            </w:r>
          </w:p>
        </w:tc>
      </w:tr>
      <w:tr w14:paraId="0FCEDDEB" w14:textId="77777777" w:rsidTr="00394FC4">
        <w:tblPrEx>
          <w:tblW w:w="9782" w:type="dxa"/>
          <w:tblInd w:w="-432" w:type="dxa"/>
          <w:tblLayout w:type="fixed"/>
          <w:tblLook w:val="04A0"/>
        </w:tblPrEx>
        <w:trPr>
          <w:trHeight w:val="260"/>
          <w:tblHeader/>
        </w:trPr>
        <w:tc>
          <w:tcPr>
            <w:tcW w:w="1667" w:type="dxa"/>
            <w:tcBorders>
              <w:top w:val="nil"/>
              <w:left w:val="single" w:sz="8" w:space="0" w:color="auto"/>
              <w:bottom w:val="single" w:sz="8" w:space="0" w:color="auto"/>
              <w:right w:val="single" w:sz="8" w:space="0" w:color="auto"/>
            </w:tcBorders>
            <w:vAlign w:val="center"/>
            <w:hideMark/>
          </w:tcPr>
          <w:p w:rsidR="0055629A" w:rsidRPr="0055629A" w:rsidP="0055629A" w14:paraId="6CF84F8F" w14:textId="77777777">
            <w:pPr>
              <w:rPr>
                <w:rFonts w:ascii="Times New Roman" w:hAnsi="Times New Roman" w:cs="Times New Roman"/>
                <w:color w:val="000000"/>
                <w:sz w:val="18"/>
                <w:szCs w:val="18"/>
              </w:rPr>
            </w:pPr>
            <w:r w:rsidRPr="0055629A">
              <w:rPr>
                <w:rFonts w:ascii="Times New Roman" w:hAnsi="Times New Roman" w:cs="Times New Roman"/>
                <w:color w:val="000000"/>
                <w:sz w:val="18"/>
                <w:szCs w:val="18"/>
              </w:rPr>
              <w:t>Modify Application/Job Order</w:t>
            </w:r>
          </w:p>
        </w:tc>
        <w:tc>
          <w:tcPr>
            <w:tcW w:w="1206" w:type="dxa"/>
            <w:tcBorders>
              <w:top w:val="nil"/>
              <w:left w:val="nil"/>
              <w:bottom w:val="single" w:sz="8" w:space="0" w:color="auto"/>
              <w:right w:val="single" w:sz="8" w:space="0" w:color="auto"/>
            </w:tcBorders>
            <w:vAlign w:val="center"/>
          </w:tcPr>
          <w:p w:rsidR="0055629A" w:rsidRPr="0055629A" w:rsidP="0055629A" w14:paraId="0D111F82"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3</w:t>
            </w:r>
            <w:r w:rsidR="006D3869">
              <w:rPr>
                <w:rFonts w:ascii="Times New Roman" w:hAnsi="Times New Roman" w:cs="Times New Roman"/>
                <w:color w:val="000000"/>
                <w:sz w:val="18"/>
                <w:szCs w:val="18"/>
              </w:rPr>
              <w:t>,</w:t>
            </w:r>
            <w:r w:rsidRPr="0055629A">
              <w:rPr>
                <w:rFonts w:ascii="Times New Roman" w:hAnsi="Times New Roman" w:cs="Times New Roman"/>
                <w:color w:val="000000"/>
                <w:sz w:val="18"/>
                <w:szCs w:val="18"/>
              </w:rPr>
              <w:t>013</w:t>
            </w:r>
          </w:p>
        </w:tc>
        <w:tc>
          <w:tcPr>
            <w:tcW w:w="1177" w:type="dxa"/>
            <w:tcBorders>
              <w:top w:val="nil"/>
              <w:left w:val="nil"/>
              <w:bottom w:val="single" w:sz="8" w:space="0" w:color="auto"/>
              <w:right w:val="single" w:sz="8" w:space="0" w:color="auto"/>
            </w:tcBorders>
            <w:vAlign w:val="center"/>
          </w:tcPr>
          <w:p w:rsidR="0055629A" w:rsidRPr="0055629A" w:rsidP="0055629A" w14:paraId="64F269C2"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1.747</w:t>
            </w:r>
          </w:p>
        </w:tc>
        <w:tc>
          <w:tcPr>
            <w:tcW w:w="1170" w:type="dxa"/>
            <w:tcBorders>
              <w:top w:val="nil"/>
              <w:left w:val="nil"/>
              <w:bottom w:val="single" w:sz="8" w:space="0" w:color="auto"/>
              <w:right w:val="single" w:sz="8" w:space="0" w:color="auto"/>
            </w:tcBorders>
            <w:vAlign w:val="center"/>
          </w:tcPr>
          <w:p w:rsidR="0055629A" w:rsidRPr="0055629A" w:rsidP="0055629A" w14:paraId="42D025C5"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5,264</w:t>
            </w:r>
          </w:p>
        </w:tc>
        <w:tc>
          <w:tcPr>
            <w:tcW w:w="990" w:type="dxa"/>
            <w:tcBorders>
              <w:top w:val="nil"/>
              <w:left w:val="nil"/>
              <w:bottom w:val="single" w:sz="8" w:space="0" w:color="auto"/>
              <w:right w:val="single" w:sz="8" w:space="0" w:color="auto"/>
            </w:tcBorders>
            <w:vAlign w:val="center"/>
          </w:tcPr>
          <w:p w:rsidR="0055629A" w:rsidRPr="0055629A" w:rsidP="0055629A" w14:paraId="4645DECB"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1.00</w:t>
            </w:r>
          </w:p>
        </w:tc>
        <w:tc>
          <w:tcPr>
            <w:tcW w:w="1322" w:type="dxa"/>
            <w:tcBorders>
              <w:top w:val="nil"/>
              <w:left w:val="nil"/>
              <w:bottom w:val="single" w:sz="8" w:space="0" w:color="auto"/>
              <w:right w:val="single" w:sz="8" w:space="0" w:color="auto"/>
            </w:tcBorders>
            <w:vAlign w:val="center"/>
          </w:tcPr>
          <w:p w:rsidR="0055629A" w:rsidRPr="0055629A" w:rsidP="0055629A" w14:paraId="0180DEA0"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5,264</w:t>
            </w:r>
          </w:p>
        </w:tc>
        <w:tc>
          <w:tcPr>
            <w:tcW w:w="900" w:type="dxa"/>
            <w:tcBorders>
              <w:top w:val="nil"/>
              <w:left w:val="nil"/>
              <w:bottom w:val="single" w:sz="8" w:space="0" w:color="auto"/>
              <w:right w:val="single" w:sz="8" w:space="0" w:color="auto"/>
            </w:tcBorders>
            <w:noWrap/>
          </w:tcPr>
          <w:p w:rsidR="0055629A" w:rsidRPr="0055629A" w:rsidP="0055629A" w14:paraId="47E9618A"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$54.43</w:t>
            </w:r>
          </w:p>
        </w:tc>
        <w:tc>
          <w:tcPr>
            <w:tcW w:w="1350" w:type="dxa"/>
            <w:tcBorders>
              <w:top w:val="nil"/>
              <w:left w:val="nil"/>
              <w:bottom w:val="single" w:sz="8" w:space="0" w:color="auto"/>
              <w:right w:val="single" w:sz="8" w:space="0" w:color="auto"/>
            </w:tcBorders>
            <w:noWrap/>
            <w:vAlign w:val="center"/>
          </w:tcPr>
          <w:p w:rsidR="0055629A" w:rsidP="0055629A" w14:paraId="5F4FB490" w14:textId="77777777">
            <w:pPr>
              <w:jc w:val="right"/>
              <w:rPr>
                <w:rFonts w:ascii="Times New Roman" w:hAnsi="Times New Roman" w:cs="Times New Roman"/>
                <w:color w:val="000000"/>
                <w:sz w:val="18"/>
                <w:szCs w:val="18"/>
                <w:highlight w:val="lightGray"/>
              </w:rPr>
            </w:pPr>
            <w:r w:rsidRPr="0055629A">
              <w:rPr>
                <w:rFonts w:ascii="Times New Roman" w:hAnsi="Times New Roman" w:cs="Times New Roman"/>
                <w:color w:val="000000"/>
                <w:sz w:val="18"/>
                <w:szCs w:val="18"/>
              </w:rPr>
              <w:t>286,519.52</w:t>
            </w:r>
          </w:p>
        </w:tc>
      </w:tr>
      <w:tr w14:paraId="049E603C" w14:textId="77777777" w:rsidTr="00394FC4">
        <w:tblPrEx>
          <w:tblW w:w="9782" w:type="dxa"/>
          <w:tblInd w:w="-432" w:type="dxa"/>
          <w:tblLayout w:type="fixed"/>
          <w:tblLook w:val="04A0"/>
        </w:tblPrEx>
        <w:trPr>
          <w:trHeight w:val="260"/>
          <w:tblHeader/>
        </w:trPr>
        <w:tc>
          <w:tcPr>
            <w:tcW w:w="1667" w:type="dxa"/>
            <w:tcBorders>
              <w:top w:val="nil"/>
              <w:left w:val="single" w:sz="8" w:space="0" w:color="auto"/>
              <w:bottom w:val="single" w:sz="8" w:space="0" w:color="auto"/>
              <w:right w:val="single" w:sz="8" w:space="0" w:color="auto"/>
            </w:tcBorders>
            <w:vAlign w:val="center"/>
            <w:hideMark/>
          </w:tcPr>
          <w:p w:rsidR="0055629A" w:rsidRPr="0055629A" w:rsidP="0055629A" w14:paraId="0E243F8A" w14:textId="77777777">
            <w:pPr>
              <w:rPr>
                <w:rFonts w:ascii="Times New Roman" w:hAnsi="Times New Roman" w:cs="Times New Roman"/>
                <w:color w:val="000000"/>
                <w:sz w:val="18"/>
                <w:szCs w:val="18"/>
              </w:rPr>
            </w:pPr>
            <w:r w:rsidRPr="0055629A">
              <w:rPr>
                <w:rFonts w:ascii="Times New Roman" w:hAnsi="Times New Roman" w:cs="Times New Roman"/>
                <w:color w:val="000000"/>
                <w:sz w:val="18"/>
                <w:szCs w:val="18"/>
              </w:rPr>
              <w:t>Amend Application/Job Order</w:t>
            </w:r>
          </w:p>
        </w:tc>
        <w:tc>
          <w:tcPr>
            <w:tcW w:w="1206" w:type="dxa"/>
            <w:tcBorders>
              <w:top w:val="nil"/>
              <w:left w:val="nil"/>
              <w:bottom w:val="single" w:sz="8" w:space="0" w:color="auto"/>
              <w:right w:val="single" w:sz="8" w:space="0" w:color="auto"/>
            </w:tcBorders>
            <w:vAlign w:val="center"/>
          </w:tcPr>
          <w:p w:rsidR="0055629A" w:rsidRPr="0055629A" w:rsidP="0055629A" w14:paraId="1FA64955"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543</w:t>
            </w:r>
          </w:p>
        </w:tc>
        <w:tc>
          <w:tcPr>
            <w:tcW w:w="1177" w:type="dxa"/>
            <w:tcBorders>
              <w:top w:val="nil"/>
              <w:left w:val="nil"/>
              <w:bottom w:val="single" w:sz="8" w:space="0" w:color="auto"/>
              <w:right w:val="single" w:sz="8" w:space="0" w:color="auto"/>
            </w:tcBorders>
            <w:vAlign w:val="center"/>
          </w:tcPr>
          <w:p w:rsidR="0055629A" w:rsidRPr="0055629A" w:rsidP="0055629A" w14:paraId="4957FE32"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1.747</w:t>
            </w:r>
          </w:p>
        </w:tc>
        <w:tc>
          <w:tcPr>
            <w:tcW w:w="1170" w:type="dxa"/>
            <w:tcBorders>
              <w:top w:val="nil"/>
              <w:left w:val="nil"/>
              <w:bottom w:val="single" w:sz="8" w:space="0" w:color="auto"/>
              <w:right w:val="single" w:sz="8" w:space="0" w:color="auto"/>
            </w:tcBorders>
            <w:vAlign w:val="center"/>
          </w:tcPr>
          <w:p w:rsidR="0055629A" w:rsidRPr="0055629A" w:rsidP="0055629A" w14:paraId="4FBFA678"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949</w:t>
            </w:r>
          </w:p>
        </w:tc>
        <w:tc>
          <w:tcPr>
            <w:tcW w:w="990" w:type="dxa"/>
            <w:tcBorders>
              <w:top w:val="nil"/>
              <w:left w:val="nil"/>
              <w:bottom w:val="single" w:sz="8" w:space="0" w:color="auto"/>
              <w:right w:val="single" w:sz="8" w:space="0" w:color="auto"/>
            </w:tcBorders>
            <w:vAlign w:val="center"/>
          </w:tcPr>
          <w:p w:rsidR="0055629A" w:rsidRPr="0055629A" w:rsidP="0055629A" w14:paraId="06622F6D"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0.50</w:t>
            </w:r>
          </w:p>
        </w:tc>
        <w:tc>
          <w:tcPr>
            <w:tcW w:w="1322" w:type="dxa"/>
            <w:tcBorders>
              <w:top w:val="nil"/>
              <w:left w:val="nil"/>
              <w:bottom w:val="single" w:sz="8" w:space="0" w:color="auto"/>
              <w:right w:val="single" w:sz="8" w:space="0" w:color="auto"/>
            </w:tcBorders>
            <w:vAlign w:val="center"/>
          </w:tcPr>
          <w:p w:rsidR="0055629A" w:rsidRPr="0055629A" w:rsidP="0055629A" w14:paraId="7FC2164D"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475</w:t>
            </w:r>
          </w:p>
        </w:tc>
        <w:tc>
          <w:tcPr>
            <w:tcW w:w="900" w:type="dxa"/>
            <w:tcBorders>
              <w:top w:val="nil"/>
              <w:left w:val="nil"/>
              <w:bottom w:val="single" w:sz="8" w:space="0" w:color="auto"/>
              <w:right w:val="single" w:sz="8" w:space="0" w:color="auto"/>
            </w:tcBorders>
            <w:noWrap/>
          </w:tcPr>
          <w:p w:rsidR="0055629A" w:rsidRPr="0055629A" w:rsidP="0055629A" w14:paraId="53DE8088"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$54.43</w:t>
            </w:r>
          </w:p>
        </w:tc>
        <w:tc>
          <w:tcPr>
            <w:tcW w:w="1350" w:type="dxa"/>
            <w:tcBorders>
              <w:top w:val="nil"/>
              <w:left w:val="nil"/>
              <w:bottom w:val="single" w:sz="8" w:space="0" w:color="auto"/>
              <w:right w:val="single" w:sz="8" w:space="0" w:color="auto"/>
            </w:tcBorders>
            <w:noWrap/>
            <w:vAlign w:val="center"/>
          </w:tcPr>
          <w:p w:rsidR="0055629A" w:rsidRPr="0055629A" w:rsidP="0055629A" w14:paraId="19F5C54A"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25,854.25</w:t>
            </w:r>
          </w:p>
        </w:tc>
      </w:tr>
      <w:tr w14:paraId="7E727B7F" w14:textId="77777777" w:rsidTr="00394FC4">
        <w:tblPrEx>
          <w:tblW w:w="9782" w:type="dxa"/>
          <w:tblInd w:w="-432" w:type="dxa"/>
          <w:tblLayout w:type="fixed"/>
          <w:tblLook w:val="04A0"/>
        </w:tblPrEx>
        <w:trPr>
          <w:trHeight w:val="260"/>
          <w:tblHeader/>
        </w:trPr>
        <w:tc>
          <w:tcPr>
            <w:tcW w:w="1667" w:type="dxa"/>
            <w:tcBorders>
              <w:top w:val="nil"/>
              <w:left w:val="single" w:sz="8" w:space="0" w:color="auto"/>
              <w:bottom w:val="single" w:sz="8" w:space="0" w:color="auto"/>
              <w:right w:val="single" w:sz="8" w:space="0" w:color="auto"/>
            </w:tcBorders>
            <w:vAlign w:val="center"/>
            <w:hideMark/>
          </w:tcPr>
          <w:p w:rsidR="0055629A" w:rsidRPr="0055629A" w:rsidP="0055629A" w14:paraId="4ADE81B0" w14:textId="77777777">
            <w:pPr>
              <w:rPr>
                <w:rFonts w:ascii="Times New Roman" w:hAnsi="Times New Roman" w:cs="Times New Roman"/>
                <w:color w:val="000000"/>
                <w:sz w:val="18"/>
                <w:szCs w:val="18"/>
              </w:rPr>
            </w:pPr>
            <w:r w:rsidRPr="0055629A">
              <w:rPr>
                <w:rFonts w:ascii="Times New Roman" w:hAnsi="Times New Roman" w:cs="Times New Roman"/>
                <w:color w:val="000000"/>
                <w:sz w:val="18"/>
                <w:szCs w:val="18"/>
              </w:rPr>
              <w:t>Job Order</w:t>
            </w:r>
          </w:p>
        </w:tc>
        <w:tc>
          <w:tcPr>
            <w:tcW w:w="1206" w:type="dxa"/>
            <w:tcBorders>
              <w:top w:val="nil"/>
              <w:left w:val="nil"/>
              <w:bottom w:val="single" w:sz="8" w:space="0" w:color="auto"/>
              <w:right w:val="single" w:sz="8" w:space="0" w:color="auto"/>
            </w:tcBorders>
            <w:vAlign w:val="center"/>
          </w:tcPr>
          <w:p w:rsidR="0055629A" w:rsidRPr="0055629A" w:rsidP="0055629A" w14:paraId="55221700"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9</w:t>
            </w:r>
            <w:r w:rsidR="006D3869">
              <w:rPr>
                <w:rFonts w:ascii="Times New Roman" w:hAnsi="Times New Roman" w:cs="Times New Roman"/>
                <w:color w:val="000000"/>
                <w:sz w:val="18"/>
                <w:szCs w:val="18"/>
              </w:rPr>
              <w:t>,</w:t>
            </w:r>
            <w:r w:rsidRPr="0055629A">
              <w:rPr>
                <w:rFonts w:ascii="Times New Roman" w:hAnsi="Times New Roman" w:cs="Times New Roman"/>
                <w:color w:val="000000"/>
                <w:sz w:val="18"/>
                <w:szCs w:val="18"/>
              </w:rPr>
              <w:t>048</w:t>
            </w:r>
          </w:p>
        </w:tc>
        <w:tc>
          <w:tcPr>
            <w:tcW w:w="1177" w:type="dxa"/>
            <w:tcBorders>
              <w:top w:val="nil"/>
              <w:left w:val="nil"/>
              <w:bottom w:val="single" w:sz="8" w:space="0" w:color="auto"/>
              <w:right w:val="single" w:sz="8" w:space="0" w:color="auto"/>
            </w:tcBorders>
            <w:vAlign w:val="center"/>
          </w:tcPr>
          <w:p w:rsidR="0055629A" w:rsidRPr="0055629A" w:rsidP="0055629A" w14:paraId="17D94194"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1.747</w:t>
            </w:r>
          </w:p>
        </w:tc>
        <w:tc>
          <w:tcPr>
            <w:tcW w:w="1170" w:type="dxa"/>
            <w:tcBorders>
              <w:top w:val="nil"/>
              <w:left w:val="nil"/>
              <w:bottom w:val="single" w:sz="8" w:space="0" w:color="auto"/>
              <w:right w:val="single" w:sz="8" w:space="0" w:color="auto"/>
            </w:tcBorders>
            <w:vAlign w:val="center"/>
          </w:tcPr>
          <w:p w:rsidR="0055629A" w:rsidRPr="0055629A" w:rsidP="0055629A" w14:paraId="04B597CC"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15,807</w:t>
            </w:r>
          </w:p>
        </w:tc>
        <w:tc>
          <w:tcPr>
            <w:tcW w:w="990" w:type="dxa"/>
            <w:tcBorders>
              <w:top w:val="nil"/>
              <w:left w:val="nil"/>
              <w:bottom w:val="single" w:sz="8" w:space="0" w:color="auto"/>
              <w:right w:val="single" w:sz="8" w:space="0" w:color="auto"/>
            </w:tcBorders>
            <w:vAlign w:val="center"/>
          </w:tcPr>
          <w:p w:rsidR="0055629A" w:rsidRPr="0055629A" w:rsidP="0055629A" w14:paraId="458D1618"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1.00</w:t>
            </w:r>
          </w:p>
        </w:tc>
        <w:tc>
          <w:tcPr>
            <w:tcW w:w="1322" w:type="dxa"/>
            <w:tcBorders>
              <w:top w:val="nil"/>
              <w:left w:val="nil"/>
              <w:bottom w:val="single" w:sz="8" w:space="0" w:color="auto"/>
              <w:right w:val="single" w:sz="8" w:space="0" w:color="auto"/>
            </w:tcBorders>
            <w:vAlign w:val="center"/>
          </w:tcPr>
          <w:p w:rsidR="0055629A" w:rsidRPr="0055629A" w:rsidP="0055629A" w14:paraId="50957E45"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15,807</w:t>
            </w:r>
          </w:p>
        </w:tc>
        <w:tc>
          <w:tcPr>
            <w:tcW w:w="900" w:type="dxa"/>
            <w:tcBorders>
              <w:top w:val="nil"/>
              <w:left w:val="nil"/>
              <w:bottom w:val="single" w:sz="8" w:space="0" w:color="auto"/>
              <w:right w:val="single" w:sz="8" w:space="0" w:color="auto"/>
            </w:tcBorders>
            <w:noWrap/>
          </w:tcPr>
          <w:p w:rsidR="0055629A" w:rsidRPr="0055629A" w:rsidP="0055629A" w14:paraId="1219F7F5"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$54.43</w:t>
            </w:r>
          </w:p>
        </w:tc>
        <w:tc>
          <w:tcPr>
            <w:tcW w:w="1350" w:type="dxa"/>
            <w:tcBorders>
              <w:top w:val="nil"/>
              <w:left w:val="nil"/>
              <w:bottom w:val="single" w:sz="8" w:space="0" w:color="auto"/>
              <w:right w:val="single" w:sz="8" w:space="0" w:color="auto"/>
            </w:tcBorders>
            <w:noWrap/>
            <w:vAlign w:val="center"/>
          </w:tcPr>
          <w:p w:rsidR="0055629A" w:rsidRPr="0055629A" w:rsidP="0055629A" w14:paraId="094A3225"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860,375.01</w:t>
            </w:r>
          </w:p>
        </w:tc>
      </w:tr>
      <w:tr w14:paraId="32AD872C" w14:textId="77777777" w:rsidTr="00394FC4">
        <w:tblPrEx>
          <w:tblW w:w="9782" w:type="dxa"/>
          <w:tblInd w:w="-432" w:type="dxa"/>
          <w:tblLayout w:type="fixed"/>
          <w:tblLook w:val="04A0"/>
        </w:tblPrEx>
        <w:trPr>
          <w:trHeight w:val="260"/>
          <w:tblHeader/>
        </w:trPr>
        <w:tc>
          <w:tcPr>
            <w:tcW w:w="1667" w:type="dxa"/>
            <w:tcBorders>
              <w:top w:val="nil"/>
              <w:left w:val="single" w:sz="8" w:space="0" w:color="auto"/>
              <w:bottom w:val="single" w:sz="8" w:space="0" w:color="auto"/>
              <w:right w:val="single" w:sz="8" w:space="0" w:color="auto"/>
            </w:tcBorders>
            <w:vAlign w:val="center"/>
            <w:hideMark/>
          </w:tcPr>
          <w:p w:rsidR="0055629A" w:rsidRPr="0055629A" w:rsidP="0055629A" w14:paraId="08F8B0F9" w14:textId="77777777">
            <w:pPr>
              <w:rPr>
                <w:rFonts w:ascii="Times New Roman" w:hAnsi="Times New Roman" w:cs="Times New Roman"/>
                <w:color w:val="000000"/>
                <w:sz w:val="18"/>
                <w:szCs w:val="18"/>
              </w:rPr>
            </w:pPr>
            <w:r w:rsidRPr="0055629A">
              <w:rPr>
                <w:rFonts w:ascii="Times New Roman" w:hAnsi="Times New Roman" w:cs="Times New Roman"/>
                <w:color w:val="000000"/>
                <w:sz w:val="18"/>
                <w:szCs w:val="18"/>
              </w:rPr>
              <w:t>Contact Former Employees</w:t>
            </w:r>
          </w:p>
        </w:tc>
        <w:tc>
          <w:tcPr>
            <w:tcW w:w="1206" w:type="dxa"/>
            <w:tcBorders>
              <w:top w:val="nil"/>
              <w:left w:val="nil"/>
              <w:bottom w:val="single" w:sz="8" w:space="0" w:color="auto"/>
              <w:right w:val="single" w:sz="8" w:space="0" w:color="auto"/>
            </w:tcBorders>
            <w:vAlign w:val="center"/>
          </w:tcPr>
          <w:p w:rsidR="0055629A" w:rsidRPr="0055629A" w:rsidP="0055629A" w14:paraId="47AA016B"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7,239</w:t>
            </w:r>
          </w:p>
        </w:tc>
        <w:tc>
          <w:tcPr>
            <w:tcW w:w="1177" w:type="dxa"/>
            <w:tcBorders>
              <w:top w:val="nil"/>
              <w:left w:val="nil"/>
              <w:bottom w:val="single" w:sz="8" w:space="0" w:color="auto"/>
              <w:right w:val="single" w:sz="8" w:space="0" w:color="auto"/>
            </w:tcBorders>
            <w:vAlign w:val="center"/>
          </w:tcPr>
          <w:p w:rsidR="0055629A" w:rsidRPr="0055629A" w:rsidP="0055629A" w14:paraId="60055237"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1.7469</w:t>
            </w:r>
          </w:p>
        </w:tc>
        <w:tc>
          <w:tcPr>
            <w:tcW w:w="1170" w:type="dxa"/>
            <w:tcBorders>
              <w:top w:val="nil"/>
              <w:left w:val="nil"/>
              <w:bottom w:val="single" w:sz="8" w:space="0" w:color="auto"/>
              <w:right w:val="single" w:sz="8" w:space="0" w:color="auto"/>
            </w:tcBorders>
            <w:vAlign w:val="center"/>
          </w:tcPr>
          <w:p w:rsidR="0055629A" w:rsidRPr="0055629A" w:rsidP="0055629A" w14:paraId="472FFAD8"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12,646</w:t>
            </w:r>
          </w:p>
        </w:tc>
        <w:tc>
          <w:tcPr>
            <w:tcW w:w="990" w:type="dxa"/>
            <w:tcBorders>
              <w:top w:val="nil"/>
              <w:left w:val="nil"/>
              <w:bottom w:val="single" w:sz="8" w:space="0" w:color="auto"/>
              <w:right w:val="single" w:sz="8" w:space="0" w:color="auto"/>
            </w:tcBorders>
            <w:vAlign w:val="center"/>
          </w:tcPr>
          <w:p w:rsidR="0055629A" w:rsidRPr="0055629A" w:rsidP="0055629A" w14:paraId="16B71BC5"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1.00</w:t>
            </w:r>
          </w:p>
        </w:tc>
        <w:tc>
          <w:tcPr>
            <w:tcW w:w="1322" w:type="dxa"/>
            <w:tcBorders>
              <w:top w:val="nil"/>
              <w:left w:val="nil"/>
              <w:bottom w:val="single" w:sz="8" w:space="0" w:color="auto"/>
              <w:right w:val="single" w:sz="8" w:space="0" w:color="auto"/>
            </w:tcBorders>
            <w:vAlign w:val="center"/>
          </w:tcPr>
          <w:p w:rsidR="0055629A" w:rsidRPr="0055629A" w:rsidP="0055629A" w14:paraId="09B10C3E"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12,646</w:t>
            </w:r>
          </w:p>
        </w:tc>
        <w:tc>
          <w:tcPr>
            <w:tcW w:w="900" w:type="dxa"/>
            <w:tcBorders>
              <w:top w:val="nil"/>
              <w:left w:val="nil"/>
              <w:bottom w:val="single" w:sz="8" w:space="0" w:color="auto"/>
              <w:right w:val="single" w:sz="8" w:space="0" w:color="auto"/>
            </w:tcBorders>
            <w:noWrap/>
          </w:tcPr>
          <w:p w:rsidR="0055629A" w:rsidRPr="0055629A" w:rsidP="0055629A" w14:paraId="682F586C"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$54.43</w:t>
            </w:r>
          </w:p>
        </w:tc>
        <w:tc>
          <w:tcPr>
            <w:tcW w:w="1350" w:type="dxa"/>
            <w:tcBorders>
              <w:top w:val="nil"/>
              <w:left w:val="nil"/>
              <w:bottom w:val="single" w:sz="8" w:space="0" w:color="auto"/>
              <w:right w:val="single" w:sz="8" w:space="0" w:color="auto"/>
            </w:tcBorders>
            <w:noWrap/>
            <w:vAlign w:val="center"/>
          </w:tcPr>
          <w:p w:rsidR="0055629A" w:rsidRPr="0055629A" w:rsidP="0055629A" w14:paraId="7B602662"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688,321.78</w:t>
            </w:r>
          </w:p>
        </w:tc>
      </w:tr>
      <w:tr w14:paraId="5A9A2C98" w14:textId="77777777" w:rsidTr="00394FC4">
        <w:tblPrEx>
          <w:tblW w:w="9782" w:type="dxa"/>
          <w:tblInd w:w="-432" w:type="dxa"/>
          <w:tblLayout w:type="fixed"/>
          <w:tblLook w:val="04A0"/>
        </w:tblPrEx>
        <w:trPr>
          <w:trHeight w:val="260"/>
          <w:tblHeader/>
        </w:trPr>
        <w:tc>
          <w:tcPr>
            <w:tcW w:w="1667" w:type="dxa"/>
            <w:tcBorders>
              <w:top w:val="nil"/>
              <w:left w:val="single" w:sz="8" w:space="0" w:color="auto"/>
              <w:bottom w:val="single" w:sz="8" w:space="0" w:color="auto"/>
              <w:right w:val="single" w:sz="8" w:space="0" w:color="auto"/>
            </w:tcBorders>
            <w:vAlign w:val="center"/>
            <w:hideMark/>
          </w:tcPr>
          <w:p w:rsidR="0055629A" w:rsidRPr="0055629A" w:rsidP="0055629A" w14:paraId="46276958" w14:textId="77777777">
            <w:pPr>
              <w:rPr>
                <w:rFonts w:ascii="Times New Roman" w:hAnsi="Times New Roman" w:cs="Times New Roman"/>
                <w:color w:val="000000"/>
                <w:sz w:val="18"/>
                <w:szCs w:val="18"/>
              </w:rPr>
            </w:pPr>
            <w:r w:rsidRPr="0055629A">
              <w:rPr>
                <w:rFonts w:ascii="Times New Roman" w:hAnsi="Times New Roman" w:cs="Times New Roman"/>
                <w:color w:val="000000"/>
                <w:sz w:val="18"/>
                <w:szCs w:val="18"/>
              </w:rPr>
              <w:t>Contact Bargaining Representative</w:t>
            </w:r>
          </w:p>
        </w:tc>
        <w:tc>
          <w:tcPr>
            <w:tcW w:w="1206" w:type="dxa"/>
            <w:tcBorders>
              <w:top w:val="nil"/>
              <w:left w:val="nil"/>
              <w:bottom w:val="single" w:sz="8" w:space="0" w:color="auto"/>
              <w:right w:val="single" w:sz="8" w:space="0" w:color="auto"/>
            </w:tcBorders>
            <w:vAlign w:val="center"/>
          </w:tcPr>
          <w:p w:rsidR="0055629A" w:rsidRPr="0055629A" w:rsidP="0055629A" w14:paraId="71011DF2"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905</w:t>
            </w:r>
          </w:p>
        </w:tc>
        <w:tc>
          <w:tcPr>
            <w:tcW w:w="1177" w:type="dxa"/>
            <w:tcBorders>
              <w:top w:val="nil"/>
              <w:left w:val="nil"/>
              <w:bottom w:val="single" w:sz="8" w:space="0" w:color="auto"/>
              <w:right w:val="single" w:sz="8" w:space="0" w:color="auto"/>
            </w:tcBorders>
            <w:vAlign w:val="center"/>
          </w:tcPr>
          <w:p w:rsidR="0055629A" w:rsidRPr="0055629A" w:rsidP="0055629A" w14:paraId="52E6C9F8"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1.747</w:t>
            </w:r>
          </w:p>
        </w:tc>
        <w:tc>
          <w:tcPr>
            <w:tcW w:w="1170" w:type="dxa"/>
            <w:tcBorders>
              <w:top w:val="nil"/>
              <w:left w:val="nil"/>
              <w:bottom w:val="single" w:sz="8" w:space="0" w:color="auto"/>
              <w:right w:val="single" w:sz="8" w:space="0" w:color="auto"/>
            </w:tcBorders>
            <w:vAlign w:val="center"/>
          </w:tcPr>
          <w:p w:rsidR="0055629A" w:rsidRPr="0055629A" w:rsidP="0055629A" w14:paraId="7ADF0F13"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1,581</w:t>
            </w:r>
          </w:p>
        </w:tc>
        <w:tc>
          <w:tcPr>
            <w:tcW w:w="990" w:type="dxa"/>
            <w:tcBorders>
              <w:top w:val="nil"/>
              <w:left w:val="nil"/>
              <w:bottom w:val="single" w:sz="8" w:space="0" w:color="auto"/>
              <w:right w:val="single" w:sz="8" w:space="0" w:color="auto"/>
            </w:tcBorders>
            <w:vAlign w:val="center"/>
          </w:tcPr>
          <w:p w:rsidR="0055629A" w:rsidRPr="0055629A" w:rsidP="0055629A" w14:paraId="5A523FE4"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0.25</w:t>
            </w:r>
          </w:p>
        </w:tc>
        <w:tc>
          <w:tcPr>
            <w:tcW w:w="1322" w:type="dxa"/>
            <w:tcBorders>
              <w:top w:val="nil"/>
              <w:left w:val="nil"/>
              <w:bottom w:val="single" w:sz="8" w:space="0" w:color="auto"/>
              <w:right w:val="single" w:sz="8" w:space="0" w:color="auto"/>
            </w:tcBorders>
            <w:vAlign w:val="center"/>
          </w:tcPr>
          <w:p w:rsidR="0055629A" w:rsidRPr="0055629A" w:rsidP="0055629A" w14:paraId="2069EE90"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395</w:t>
            </w:r>
          </w:p>
        </w:tc>
        <w:tc>
          <w:tcPr>
            <w:tcW w:w="900" w:type="dxa"/>
            <w:tcBorders>
              <w:top w:val="nil"/>
              <w:left w:val="nil"/>
              <w:bottom w:val="single" w:sz="8" w:space="0" w:color="auto"/>
              <w:right w:val="single" w:sz="8" w:space="0" w:color="auto"/>
            </w:tcBorders>
            <w:noWrap/>
          </w:tcPr>
          <w:p w:rsidR="0055629A" w:rsidRPr="0055629A" w:rsidP="0055629A" w14:paraId="1AF1D0E6"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$54.43</w:t>
            </w:r>
          </w:p>
        </w:tc>
        <w:tc>
          <w:tcPr>
            <w:tcW w:w="1350" w:type="dxa"/>
            <w:tcBorders>
              <w:top w:val="nil"/>
              <w:left w:val="nil"/>
              <w:bottom w:val="single" w:sz="8" w:space="0" w:color="auto"/>
              <w:right w:val="single" w:sz="8" w:space="0" w:color="auto"/>
            </w:tcBorders>
            <w:noWrap/>
            <w:vAlign w:val="center"/>
          </w:tcPr>
          <w:p w:rsidR="0055629A" w:rsidRPr="0055629A" w:rsidP="0055629A" w14:paraId="49E7BF14"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21,499.85</w:t>
            </w:r>
          </w:p>
        </w:tc>
      </w:tr>
      <w:tr w14:paraId="2CCC5F73" w14:textId="77777777" w:rsidTr="00394FC4">
        <w:tblPrEx>
          <w:tblW w:w="9782" w:type="dxa"/>
          <w:tblInd w:w="-432" w:type="dxa"/>
          <w:tblLayout w:type="fixed"/>
          <w:tblLook w:val="04A0"/>
        </w:tblPrEx>
        <w:trPr>
          <w:trHeight w:val="260"/>
          <w:tblHeader/>
        </w:trPr>
        <w:tc>
          <w:tcPr>
            <w:tcW w:w="1667" w:type="dxa"/>
            <w:tcBorders>
              <w:top w:val="nil"/>
              <w:left w:val="single" w:sz="8" w:space="0" w:color="auto"/>
              <w:bottom w:val="single" w:sz="8" w:space="0" w:color="auto"/>
              <w:right w:val="single" w:sz="8" w:space="0" w:color="auto"/>
            </w:tcBorders>
            <w:vAlign w:val="center"/>
            <w:hideMark/>
          </w:tcPr>
          <w:p w:rsidR="0055629A" w:rsidRPr="0055629A" w:rsidP="0055629A" w14:paraId="67ADA440" w14:textId="77777777">
            <w:pPr>
              <w:rPr>
                <w:rFonts w:ascii="Times New Roman" w:hAnsi="Times New Roman" w:cs="Times New Roman"/>
                <w:color w:val="000000"/>
                <w:sz w:val="18"/>
                <w:szCs w:val="18"/>
              </w:rPr>
            </w:pPr>
            <w:r w:rsidRPr="0055629A">
              <w:rPr>
                <w:rFonts w:ascii="Times New Roman" w:hAnsi="Times New Roman" w:cs="Times New Roman"/>
                <w:color w:val="000000"/>
                <w:sz w:val="18"/>
                <w:szCs w:val="18"/>
              </w:rPr>
              <w:t>Notice of Posting Requirement</w:t>
            </w:r>
          </w:p>
        </w:tc>
        <w:tc>
          <w:tcPr>
            <w:tcW w:w="1206" w:type="dxa"/>
            <w:tcBorders>
              <w:top w:val="nil"/>
              <w:left w:val="nil"/>
              <w:bottom w:val="single" w:sz="8" w:space="0" w:color="auto"/>
              <w:right w:val="single" w:sz="8" w:space="0" w:color="auto"/>
            </w:tcBorders>
            <w:vAlign w:val="center"/>
          </w:tcPr>
          <w:p w:rsidR="0055629A" w:rsidRPr="0055629A" w:rsidP="0055629A" w14:paraId="0B830DB6"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8,143</w:t>
            </w:r>
          </w:p>
        </w:tc>
        <w:tc>
          <w:tcPr>
            <w:tcW w:w="1177" w:type="dxa"/>
            <w:tcBorders>
              <w:top w:val="nil"/>
              <w:left w:val="nil"/>
              <w:bottom w:val="single" w:sz="8" w:space="0" w:color="auto"/>
              <w:right w:val="single" w:sz="8" w:space="0" w:color="auto"/>
            </w:tcBorders>
            <w:vAlign w:val="center"/>
          </w:tcPr>
          <w:p w:rsidR="0055629A" w:rsidRPr="0055629A" w:rsidP="0055629A" w14:paraId="3DB1A628"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1.74702</w:t>
            </w:r>
          </w:p>
        </w:tc>
        <w:tc>
          <w:tcPr>
            <w:tcW w:w="1170" w:type="dxa"/>
            <w:tcBorders>
              <w:top w:val="nil"/>
              <w:left w:val="nil"/>
              <w:bottom w:val="single" w:sz="8" w:space="0" w:color="auto"/>
              <w:right w:val="single" w:sz="8" w:space="0" w:color="auto"/>
            </w:tcBorders>
            <w:vAlign w:val="center"/>
          </w:tcPr>
          <w:p w:rsidR="0055629A" w:rsidRPr="0055629A" w:rsidP="0055629A" w14:paraId="6340185B"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14,226</w:t>
            </w:r>
          </w:p>
        </w:tc>
        <w:tc>
          <w:tcPr>
            <w:tcW w:w="990" w:type="dxa"/>
            <w:tcBorders>
              <w:top w:val="nil"/>
              <w:left w:val="nil"/>
              <w:bottom w:val="single" w:sz="8" w:space="0" w:color="auto"/>
              <w:right w:val="single" w:sz="8" w:space="0" w:color="auto"/>
            </w:tcBorders>
            <w:vAlign w:val="center"/>
          </w:tcPr>
          <w:p w:rsidR="0055629A" w:rsidRPr="0055629A" w:rsidP="0055629A" w14:paraId="2CF3545E"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0.50</w:t>
            </w:r>
          </w:p>
        </w:tc>
        <w:tc>
          <w:tcPr>
            <w:tcW w:w="1322" w:type="dxa"/>
            <w:tcBorders>
              <w:top w:val="nil"/>
              <w:left w:val="nil"/>
              <w:bottom w:val="single" w:sz="8" w:space="0" w:color="auto"/>
              <w:right w:val="single" w:sz="8" w:space="0" w:color="auto"/>
            </w:tcBorders>
            <w:vAlign w:val="center"/>
          </w:tcPr>
          <w:p w:rsidR="0055629A" w:rsidRPr="0055629A" w:rsidP="0055629A" w14:paraId="0DF876EA"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7,133</w:t>
            </w:r>
          </w:p>
        </w:tc>
        <w:tc>
          <w:tcPr>
            <w:tcW w:w="900" w:type="dxa"/>
            <w:tcBorders>
              <w:top w:val="nil"/>
              <w:left w:val="nil"/>
              <w:bottom w:val="single" w:sz="8" w:space="0" w:color="auto"/>
              <w:right w:val="single" w:sz="8" w:space="0" w:color="auto"/>
            </w:tcBorders>
            <w:noWrap/>
          </w:tcPr>
          <w:p w:rsidR="0055629A" w:rsidRPr="0055629A" w:rsidP="0055629A" w14:paraId="0FF69D8B"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$54.43</w:t>
            </w:r>
          </w:p>
        </w:tc>
        <w:tc>
          <w:tcPr>
            <w:tcW w:w="1350" w:type="dxa"/>
            <w:tcBorders>
              <w:top w:val="nil"/>
              <w:left w:val="nil"/>
              <w:bottom w:val="single" w:sz="8" w:space="0" w:color="auto"/>
              <w:right w:val="single" w:sz="8" w:space="0" w:color="auto"/>
            </w:tcBorders>
            <w:noWrap/>
            <w:vAlign w:val="center"/>
          </w:tcPr>
          <w:p w:rsidR="0055629A" w:rsidRPr="0055629A" w:rsidP="0055629A" w14:paraId="03068942"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388,249.19</w:t>
            </w:r>
          </w:p>
        </w:tc>
      </w:tr>
      <w:tr w14:paraId="26ECABE1" w14:textId="77777777" w:rsidTr="00394FC4">
        <w:tblPrEx>
          <w:tblW w:w="9782" w:type="dxa"/>
          <w:tblInd w:w="-432" w:type="dxa"/>
          <w:tblLayout w:type="fixed"/>
          <w:tblLook w:val="04A0"/>
        </w:tblPrEx>
        <w:trPr>
          <w:trHeight w:val="260"/>
          <w:tblHeader/>
        </w:trPr>
        <w:tc>
          <w:tcPr>
            <w:tcW w:w="1667" w:type="dxa"/>
            <w:tcBorders>
              <w:top w:val="nil"/>
              <w:left w:val="single" w:sz="8" w:space="0" w:color="auto"/>
              <w:bottom w:val="single" w:sz="8" w:space="0" w:color="auto"/>
              <w:right w:val="single" w:sz="8" w:space="0" w:color="auto"/>
            </w:tcBorders>
            <w:vAlign w:val="center"/>
            <w:hideMark/>
          </w:tcPr>
          <w:p w:rsidR="0055629A" w:rsidRPr="0055629A" w:rsidP="0055629A" w14:paraId="37769AA5" w14:textId="77777777">
            <w:pPr>
              <w:rPr>
                <w:rFonts w:ascii="Times New Roman" w:hAnsi="Times New Roman" w:cs="Times New Roman"/>
                <w:color w:val="000000"/>
                <w:sz w:val="18"/>
                <w:szCs w:val="18"/>
              </w:rPr>
            </w:pPr>
            <w:r w:rsidRPr="0055629A">
              <w:rPr>
                <w:rFonts w:ascii="Times New Roman" w:hAnsi="Times New Roman" w:cs="Times New Roman"/>
                <w:color w:val="000000"/>
                <w:sz w:val="18"/>
                <w:szCs w:val="18"/>
              </w:rPr>
              <w:t>Additional Employer Recruitment</w:t>
            </w:r>
          </w:p>
        </w:tc>
        <w:tc>
          <w:tcPr>
            <w:tcW w:w="1206" w:type="dxa"/>
            <w:tcBorders>
              <w:top w:val="nil"/>
              <w:left w:val="nil"/>
              <w:bottom w:val="single" w:sz="8" w:space="0" w:color="auto"/>
              <w:right w:val="single" w:sz="8" w:space="0" w:color="auto"/>
            </w:tcBorders>
            <w:vAlign w:val="center"/>
          </w:tcPr>
          <w:p w:rsidR="0055629A" w:rsidRPr="0055629A" w:rsidP="0055629A" w14:paraId="5C176A94"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3,167</w:t>
            </w:r>
          </w:p>
        </w:tc>
        <w:tc>
          <w:tcPr>
            <w:tcW w:w="1177" w:type="dxa"/>
            <w:tcBorders>
              <w:top w:val="nil"/>
              <w:left w:val="nil"/>
              <w:bottom w:val="single" w:sz="8" w:space="0" w:color="auto"/>
              <w:right w:val="single" w:sz="8" w:space="0" w:color="auto"/>
            </w:tcBorders>
            <w:vAlign w:val="center"/>
          </w:tcPr>
          <w:p w:rsidR="0055629A" w:rsidRPr="0055629A" w:rsidP="0055629A" w14:paraId="0960AA47"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1.7468</w:t>
            </w:r>
          </w:p>
        </w:tc>
        <w:tc>
          <w:tcPr>
            <w:tcW w:w="1170" w:type="dxa"/>
            <w:tcBorders>
              <w:top w:val="nil"/>
              <w:left w:val="nil"/>
              <w:bottom w:val="single" w:sz="8" w:space="0" w:color="auto"/>
              <w:right w:val="single" w:sz="8" w:space="0" w:color="auto"/>
            </w:tcBorders>
            <w:vAlign w:val="center"/>
          </w:tcPr>
          <w:p w:rsidR="0055629A" w:rsidRPr="0055629A" w:rsidP="0055629A" w14:paraId="5C711898"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5,532</w:t>
            </w:r>
          </w:p>
        </w:tc>
        <w:tc>
          <w:tcPr>
            <w:tcW w:w="990" w:type="dxa"/>
            <w:tcBorders>
              <w:top w:val="nil"/>
              <w:left w:val="nil"/>
              <w:bottom w:val="single" w:sz="8" w:space="0" w:color="auto"/>
              <w:right w:val="single" w:sz="8" w:space="0" w:color="auto"/>
            </w:tcBorders>
            <w:vAlign w:val="center"/>
          </w:tcPr>
          <w:p w:rsidR="0055629A" w:rsidRPr="0055629A" w:rsidP="0055629A" w14:paraId="79C95EE6"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0.25</w:t>
            </w:r>
          </w:p>
        </w:tc>
        <w:tc>
          <w:tcPr>
            <w:tcW w:w="1322" w:type="dxa"/>
            <w:tcBorders>
              <w:top w:val="nil"/>
              <w:left w:val="nil"/>
              <w:bottom w:val="single" w:sz="8" w:space="0" w:color="auto"/>
              <w:right w:val="single" w:sz="8" w:space="0" w:color="auto"/>
            </w:tcBorders>
            <w:vAlign w:val="center"/>
          </w:tcPr>
          <w:p w:rsidR="0055629A" w:rsidRPr="0055629A" w:rsidP="0055629A" w14:paraId="3D4A9C09"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1,383</w:t>
            </w:r>
          </w:p>
        </w:tc>
        <w:tc>
          <w:tcPr>
            <w:tcW w:w="900" w:type="dxa"/>
            <w:tcBorders>
              <w:top w:val="nil"/>
              <w:left w:val="nil"/>
              <w:bottom w:val="single" w:sz="8" w:space="0" w:color="auto"/>
              <w:right w:val="single" w:sz="8" w:space="0" w:color="auto"/>
            </w:tcBorders>
            <w:noWrap/>
          </w:tcPr>
          <w:p w:rsidR="0055629A" w:rsidRPr="0055629A" w:rsidP="0055629A" w14:paraId="7250D01F"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$54.43</w:t>
            </w:r>
          </w:p>
        </w:tc>
        <w:tc>
          <w:tcPr>
            <w:tcW w:w="1350" w:type="dxa"/>
            <w:tcBorders>
              <w:top w:val="nil"/>
              <w:left w:val="nil"/>
              <w:bottom w:val="single" w:sz="8" w:space="0" w:color="auto"/>
              <w:right w:val="single" w:sz="8" w:space="0" w:color="auto"/>
            </w:tcBorders>
            <w:noWrap/>
            <w:vAlign w:val="center"/>
          </w:tcPr>
          <w:p w:rsidR="0055629A" w:rsidP="0055629A" w14:paraId="214D20B6" w14:textId="77777777">
            <w:pPr>
              <w:jc w:val="right"/>
              <w:rPr>
                <w:rFonts w:ascii="Times New Roman" w:hAnsi="Times New Roman" w:cs="Times New Roman"/>
                <w:color w:val="000000"/>
                <w:sz w:val="18"/>
                <w:szCs w:val="18"/>
                <w:highlight w:val="lightGray"/>
              </w:rPr>
            </w:pPr>
            <w:r w:rsidRPr="0055629A">
              <w:rPr>
                <w:rFonts w:ascii="Times New Roman" w:hAnsi="Times New Roman" w:cs="Times New Roman"/>
                <w:color w:val="000000"/>
                <w:sz w:val="18"/>
                <w:szCs w:val="18"/>
              </w:rPr>
              <w:t>75,276.69</w:t>
            </w:r>
          </w:p>
        </w:tc>
      </w:tr>
      <w:tr w14:paraId="7BDE77E4" w14:textId="77777777" w:rsidTr="00394FC4">
        <w:tblPrEx>
          <w:tblW w:w="9782" w:type="dxa"/>
          <w:tblInd w:w="-432" w:type="dxa"/>
          <w:tblLayout w:type="fixed"/>
          <w:tblLook w:val="04A0"/>
        </w:tblPrEx>
        <w:trPr>
          <w:trHeight w:val="260"/>
          <w:tblHeader/>
        </w:trPr>
        <w:tc>
          <w:tcPr>
            <w:tcW w:w="1667" w:type="dxa"/>
            <w:tcBorders>
              <w:top w:val="nil"/>
              <w:left w:val="single" w:sz="8" w:space="0" w:color="auto"/>
              <w:bottom w:val="single" w:sz="8" w:space="0" w:color="auto"/>
              <w:right w:val="single" w:sz="8" w:space="0" w:color="auto"/>
            </w:tcBorders>
            <w:vAlign w:val="center"/>
            <w:hideMark/>
          </w:tcPr>
          <w:p w:rsidR="0055629A" w:rsidRPr="0055629A" w:rsidP="0055629A" w14:paraId="608A8E55" w14:textId="77777777">
            <w:pPr>
              <w:rPr>
                <w:rFonts w:ascii="Times New Roman" w:hAnsi="Times New Roman" w:cs="Times New Roman"/>
                <w:color w:val="000000"/>
                <w:sz w:val="18"/>
                <w:szCs w:val="18"/>
              </w:rPr>
            </w:pPr>
            <w:r w:rsidRPr="0055629A">
              <w:rPr>
                <w:rFonts w:ascii="Times New Roman" w:hAnsi="Times New Roman" w:cs="Times New Roman"/>
                <w:color w:val="000000"/>
                <w:sz w:val="18"/>
                <w:szCs w:val="18"/>
              </w:rPr>
              <w:t xml:space="preserve">Recruitment Report </w:t>
            </w:r>
          </w:p>
        </w:tc>
        <w:tc>
          <w:tcPr>
            <w:tcW w:w="1206" w:type="dxa"/>
            <w:tcBorders>
              <w:top w:val="nil"/>
              <w:left w:val="nil"/>
              <w:bottom w:val="single" w:sz="8" w:space="0" w:color="auto"/>
              <w:right w:val="single" w:sz="8" w:space="0" w:color="auto"/>
            </w:tcBorders>
            <w:vAlign w:val="center"/>
          </w:tcPr>
          <w:p w:rsidR="0055629A" w:rsidRPr="0055629A" w:rsidP="0055629A" w14:paraId="3E834A8A"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7,419</w:t>
            </w:r>
          </w:p>
        </w:tc>
        <w:tc>
          <w:tcPr>
            <w:tcW w:w="1177" w:type="dxa"/>
            <w:tcBorders>
              <w:top w:val="nil"/>
              <w:left w:val="nil"/>
              <w:bottom w:val="single" w:sz="8" w:space="0" w:color="auto"/>
              <w:right w:val="single" w:sz="8" w:space="0" w:color="auto"/>
            </w:tcBorders>
            <w:vAlign w:val="center"/>
          </w:tcPr>
          <w:p w:rsidR="0055629A" w:rsidRPr="0055629A" w:rsidP="0055629A" w14:paraId="4DCF6D0B"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1.7471</w:t>
            </w:r>
          </w:p>
        </w:tc>
        <w:tc>
          <w:tcPr>
            <w:tcW w:w="1170" w:type="dxa"/>
            <w:tcBorders>
              <w:top w:val="nil"/>
              <w:left w:val="nil"/>
              <w:bottom w:val="single" w:sz="8" w:space="0" w:color="auto"/>
              <w:right w:val="single" w:sz="8" w:space="0" w:color="auto"/>
            </w:tcBorders>
            <w:vAlign w:val="center"/>
          </w:tcPr>
          <w:p w:rsidR="0055629A" w:rsidRPr="0055629A" w:rsidP="0055629A" w14:paraId="299721D4"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12,962</w:t>
            </w:r>
          </w:p>
        </w:tc>
        <w:tc>
          <w:tcPr>
            <w:tcW w:w="990" w:type="dxa"/>
            <w:tcBorders>
              <w:top w:val="nil"/>
              <w:left w:val="nil"/>
              <w:bottom w:val="single" w:sz="8" w:space="0" w:color="auto"/>
              <w:right w:val="single" w:sz="8" w:space="0" w:color="auto"/>
            </w:tcBorders>
            <w:vAlign w:val="center"/>
          </w:tcPr>
          <w:p w:rsidR="0055629A" w:rsidRPr="0055629A" w:rsidP="0055629A" w14:paraId="25F98BE6"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1.00</w:t>
            </w:r>
          </w:p>
        </w:tc>
        <w:tc>
          <w:tcPr>
            <w:tcW w:w="1322" w:type="dxa"/>
            <w:tcBorders>
              <w:top w:val="nil"/>
              <w:left w:val="nil"/>
              <w:bottom w:val="single" w:sz="8" w:space="0" w:color="auto"/>
              <w:right w:val="single" w:sz="8" w:space="0" w:color="auto"/>
            </w:tcBorders>
            <w:vAlign w:val="center"/>
          </w:tcPr>
          <w:p w:rsidR="0055629A" w:rsidRPr="0055629A" w:rsidP="0055629A" w14:paraId="7178ADC6"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12,962</w:t>
            </w:r>
          </w:p>
        </w:tc>
        <w:tc>
          <w:tcPr>
            <w:tcW w:w="900" w:type="dxa"/>
            <w:tcBorders>
              <w:top w:val="nil"/>
              <w:left w:val="nil"/>
              <w:bottom w:val="single" w:sz="8" w:space="0" w:color="auto"/>
              <w:right w:val="single" w:sz="8" w:space="0" w:color="auto"/>
            </w:tcBorders>
            <w:noWrap/>
          </w:tcPr>
          <w:p w:rsidR="0055629A" w:rsidRPr="0055629A" w:rsidP="0055629A" w14:paraId="3DAF801D"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$54.43</w:t>
            </w:r>
          </w:p>
        </w:tc>
        <w:tc>
          <w:tcPr>
            <w:tcW w:w="1350" w:type="dxa"/>
            <w:tcBorders>
              <w:top w:val="nil"/>
              <w:left w:val="nil"/>
              <w:bottom w:val="single" w:sz="8" w:space="0" w:color="auto"/>
              <w:right w:val="single" w:sz="8" w:space="0" w:color="auto"/>
            </w:tcBorders>
            <w:noWrap/>
            <w:vAlign w:val="center"/>
          </w:tcPr>
          <w:p w:rsidR="0055629A" w:rsidRPr="0055629A" w:rsidP="0055629A" w14:paraId="10D2A3B1"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705,521.66</w:t>
            </w:r>
          </w:p>
        </w:tc>
      </w:tr>
      <w:tr w14:paraId="016585D3" w14:textId="77777777" w:rsidTr="00394FC4">
        <w:tblPrEx>
          <w:tblW w:w="9782" w:type="dxa"/>
          <w:tblInd w:w="-432" w:type="dxa"/>
          <w:tblLayout w:type="fixed"/>
          <w:tblLook w:val="04A0"/>
        </w:tblPrEx>
        <w:trPr>
          <w:trHeight w:val="260"/>
          <w:tblHeader/>
        </w:trPr>
        <w:tc>
          <w:tcPr>
            <w:tcW w:w="1667" w:type="dxa"/>
            <w:tcBorders>
              <w:top w:val="nil"/>
              <w:left w:val="single" w:sz="8" w:space="0" w:color="auto"/>
              <w:bottom w:val="single" w:sz="4" w:space="0" w:color="auto"/>
              <w:right w:val="single" w:sz="8" w:space="0" w:color="auto"/>
            </w:tcBorders>
            <w:vAlign w:val="center"/>
            <w:hideMark/>
          </w:tcPr>
          <w:p w:rsidR="0055629A" w:rsidRPr="0055629A" w:rsidP="0055629A" w14:paraId="20AA67AE" w14:textId="77777777">
            <w:pPr>
              <w:rPr>
                <w:rFonts w:ascii="Times New Roman" w:hAnsi="Times New Roman" w:cs="Times New Roman"/>
                <w:color w:val="000000"/>
                <w:sz w:val="18"/>
                <w:szCs w:val="18"/>
              </w:rPr>
            </w:pPr>
            <w:r w:rsidRPr="0055629A">
              <w:rPr>
                <w:rFonts w:ascii="Times New Roman" w:hAnsi="Times New Roman" w:cs="Times New Roman"/>
                <w:color w:val="000000"/>
                <w:sz w:val="18"/>
                <w:szCs w:val="18"/>
              </w:rPr>
              <w:t>Provide Workers with Job Order</w:t>
            </w:r>
          </w:p>
        </w:tc>
        <w:tc>
          <w:tcPr>
            <w:tcW w:w="1206" w:type="dxa"/>
            <w:tcBorders>
              <w:top w:val="nil"/>
              <w:left w:val="nil"/>
              <w:bottom w:val="single" w:sz="4" w:space="0" w:color="auto"/>
              <w:right w:val="single" w:sz="8" w:space="0" w:color="auto"/>
            </w:tcBorders>
            <w:vAlign w:val="center"/>
          </w:tcPr>
          <w:p w:rsidR="0055629A" w:rsidRPr="0055629A" w:rsidP="0055629A" w14:paraId="44584FCF"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7,781</w:t>
            </w:r>
          </w:p>
        </w:tc>
        <w:tc>
          <w:tcPr>
            <w:tcW w:w="1177" w:type="dxa"/>
            <w:tcBorders>
              <w:top w:val="nil"/>
              <w:left w:val="nil"/>
              <w:bottom w:val="single" w:sz="4" w:space="0" w:color="auto"/>
              <w:right w:val="single" w:sz="8" w:space="0" w:color="auto"/>
            </w:tcBorders>
            <w:vAlign w:val="center"/>
          </w:tcPr>
          <w:p w:rsidR="0055629A" w:rsidRPr="0055629A" w:rsidP="0055629A" w14:paraId="0AFA8AA0"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28.9218</w:t>
            </w:r>
          </w:p>
        </w:tc>
        <w:tc>
          <w:tcPr>
            <w:tcW w:w="1170" w:type="dxa"/>
            <w:tcBorders>
              <w:top w:val="nil"/>
              <w:left w:val="nil"/>
              <w:bottom w:val="single" w:sz="4" w:space="0" w:color="auto"/>
              <w:right w:val="single" w:sz="8" w:space="0" w:color="auto"/>
            </w:tcBorders>
            <w:vAlign w:val="center"/>
          </w:tcPr>
          <w:p w:rsidR="0055629A" w:rsidRPr="0055629A" w:rsidP="0055629A" w14:paraId="48A4C81C"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225,041</w:t>
            </w:r>
          </w:p>
        </w:tc>
        <w:tc>
          <w:tcPr>
            <w:tcW w:w="990" w:type="dxa"/>
            <w:tcBorders>
              <w:top w:val="nil"/>
              <w:left w:val="nil"/>
              <w:bottom w:val="single" w:sz="4" w:space="0" w:color="auto"/>
              <w:right w:val="single" w:sz="8" w:space="0" w:color="auto"/>
            </w:tcBorders>
            <w:vAlign w:val="center"/>
          </w:tcPr>
          <w:p w:rsidR="0055629A" w:rsidRPr="0055629A" w:rsidP="0055629A" w14:paraId="749DA58C"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0.08</w:t>
            </w:r>
          </w:p>
        </w:tc>
        <w:tc>
          <w:tcPr>
            <w:tcW w:w="1322" w:type="dxa"/>
            <w:tcBorders>
              <w:top w:val="nil"/>
              <w:left w:val="nil"/>
              <w:bottom w:val="single" w:sz="4" w:space="0" w:color="auto"/>
              <w:right w:val="single" w:sz="8" w:space="0" w:color="auto"/>
            </w:tcBorders>
            <w:vAlign w:val="center"/>
          </w:tcPr>
          <w:p w:rsidR="0055629A" w:rsidRPr="0055629A" w:rsidP="0055629A" w14:paraId="5EE4E1B8"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18,003</w:t>
            </w:r>
          </w:p>
        </w:tc>
        <w:tc>
          <w:tcPr>
            <w:tcW w:w="900" w:type="dxa"/>
            <w:tcBorders>
              <w:top w:val="nil"/>
              <w:left w:val="nil"/>
              <w:bottom w:val="single" w:sz="4" w:space="0" w:color="auto"/>
              <w:right w:val="single" w:sz="8" w:space="0" w:color="auto"/>
            </w:tcBorders>
            <w:noWrap/>
          </w:tcPr>
          <w:p w:rsidR="0055629A" w:rsidRPr="0055629A" w:rsidP="0055629A" w14:paraId="0DB44569"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$54.43</w:t>
            </w:r>
          </w:p>
        </w:tc>
        <w:tc>
          <w:tcPr>
            <w:tcW w:w="1350" w:type="dxa"/>
            <w:tcBorders>
              <w:top w:val="nil"/>
              <w:left w:val="nil"/>
              <w:bottom w:val="single" w:sz="4" w:space="0" w:color="auto"/>
              <w:right w:val="single" w:sz="8" w:space="0" w:color="auto"/>
            </w:tcBorders>
            <w:noWrap/>
            <w:vAlign w:val="center"/>
          </w:tcPr>
          <w:p w:rsidR="0055629A" w:rsidRPr="0055629A" w:rsidP="0055629A" w14:paraId="57D78065"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979,903.29</w:t>
            </w:r>
          </w:p>
        </w:tc>
      </w:tr>
      <w:tr w14:paraId="2DACE429" w14:textId="77777777" w:rsidTr="00394FC4">
        <w:tblPrEx>
          <w:tblW w:w="9782" w:type="dxa"/>
          <w:tblInd w:w="-432" w:type="dxa"/>
          <w:tblLayout w:type="fixed"/>
          <w:tblLook w:val="04A0"/>
        </w:tblPrEx>
        <w:trPr>
          <w:trHeight w:val="260"/>
          <w:tblHeader/>
        </w:trPr>
        <w:tc>
          <w:tcPr>
            <w:tcW w:w="1667" w:type="dxa"/>
            <w:tcBorders>
              <w:top w:val="nil"/>
              <w:left w:val="single" w:sz="8" w:space="0" w:color="auto"/>
              <w:bottom w:val="single" w:sz="4" w:space="0" w:color="auto"/>
              <w:right w:val="single" w:sz="8" w:space="0" w:color="auto"/>
            </w:tcBorders>
            <w:vAlign w:val="center"/>
          </w:tcPr>
          <w:p w:rsidR="0055629A" w:rsidRPr="0055629A" w:rsidP="0055629A" w14:paraId="2ECBAF0B" w14:textId="77777777">
            <w:pPr>
              <w:rPr>
                <w:rFonts w:ascii="Times New Roman" w:hAnsi="Times New Roman" w:cs="Times New Roman"/>
                <w:color w:val="000000"/>
                <w:sz w:val="18"/>
                <w:szCs w:val="18"/>
              </w:rPr>
            </w:pPr>
            <w:r w:rsidRPr="0055629A">
              <w:rPr>
                <w:rFonts w:ascii="Times New Roman" w:hAnsi="Times New Roman" w:cs="Times New Roman"/>
                <w:color w:val="000000"/>
                <w:sz w:val="18"/>
                <w:szCs w:val="18"/>
              </w:rPr>
              <w:t>Translate Application/Job Order</w:t>
            </w:r>
          </w:p>
        </w:tc>
        <w:tc>
          <w:tcPr>
            <w:tcW w:w="1206" w:type="dxa"/>
            <w:tcBorders>
              <w:top w:val="nil"/>
              <w:left w:val="nil"/>
              <w:bottom w:val="single" w:sz="4" w:space="0" w:color="auto"/>
              <w:right w:val="single" w:sz="8" w:space="0" w:color="auto"/>
            </w:tcBorders>
            <w:vAlign w:val="center"/>
          </w:tcPr>
          <w:p w:rsidR="0055629A" w:rsidRPr="0055629A" w:rsidP="0055629A" w14:paraId="57070619"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7,781</w:t>
            </w:r>
          </w:p>
        </w:tc>
        <w:tc>
          <w:tcPr>
            <w:tcW w:w="1177" w:type="dxa"/>
            <w:tcBorders>
              <w:top w:val="nil"/>
              <w:left w:val="nil"/>
              <w:bottom w:val="single" w:sz="4" w:space="0" w:color="auto"/>
              <w:right w:val="single" w:sz="8" w:space="0" w:color="auto"/>
            </w:tcBorders>
            <w:vAlign w:val="center"/>
          </w:tcPr>
          <w:p w:rsidR="0055629A" w:rsidRPr="0055629A" w:rsidP="0055629A" w14:paraId="4381CEE7"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1.5845</w:t>
            </w:r>
          </w:p>
        </w:tc>
        <w:tc>
          <w:tcPr>
            <w:tcW w:w="1170" w:type="dxa"/>
            <w:tcBorders>
              <w:top w:val="nil"/>
              <w:left w:val="nil"/>
              <w:bottom w:val="single" w:sz="4" w:space="0" w:color="auto"/>
              <w:right w:val="single" w:sz="8" w:space="0" w:color="auto"/>
            </w:tcBorders>
            <w:vAlign w:val="center"/>
          </w:tcPr>
          <w:p w:rsidR="0055629A" w:rsidRPr="0055629A" w:rsidP="0055629A" w14:paraId="65EB3F98"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12,329</w:t>
            </w:r>
          </w:p>
        </w:tc>
        <w:tc>
          <w:tcPr>
            <w:tcW w:w="990" w:type="dxa"/>
            <w:tcBorders>
              <w:top w:val="nil"/>
              <w:left w:val="nil"/>
              <w:bottom w:val="single" w:sz="4" w:space="0" w:color="auto"/>
              <w:right w:val="single" w:sz="8" w:space="0" w:color="auto"/>
            </w:tcBorders>
            <w:vAlign w:val="center"/>
          </w:tcPr>
          <w:p w:rsidR="0055629A" w:rsidRPr="0055629A" w:rsidP="0055629A" w14:paraId="0CF39598"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1.00</w:t>
            </w:r>
          </w:p>
        </w:tc>
        <w:tc>
          <w:tcPr>
            <w:tcW w:w="1322" w:type="dxa"/>
            <w:tcBorders>
              <w:top w:val="nil"/>
              <w:left w:val="nil"/>
              <w:bottom w:val="single" w:sz="4" w:space="0" w:color="auto"/>
              <w:right w:val="single" w:sz="8" w:space="0" w:color="auto"/>
            </w:tcBorders>
            <w:vAlign w:val="center"/>
          </w:tcPr>
          <w:p w:rsidR="0055629A" w:rsidRPr="0055629A" w:rsidP="0055629A" w14:paraId="77BEA6DB"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12,329</w:t>
            </w:r>
          </w:p>
        </w:tc>
        <w:tc>
          <w:tcPr>
            <w:tcW w:w="900" w:type="dxa"/>
            <w:tcBorders>
              <w:top w:val="nil"/>
              <w:left w:val="nil"/>
              <w:bottom w:val="single" w:sz="4" w:space="0" w:color="auto"/>
              <w:right w:val="single" w:sz="8" w:space="0" w:color="auto"/>
            </w:tcBorders>
            <w:noWrap/>
          </w:tcPr>
          <w:p w:rsidR="0055629A" w:rsidRPr="0055629A" w:rsidP="0055629A" w14:paraId="68141A10"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$54.43</w:t>
            </w:r>
          </w:p>
        </w:tc>
        <w:tc>
          <w:tcPr>
            <w:tcW w:w="1350" w:type="dxa"/>
            <w:tcBorders>
              <w:top w:val="nil"/>
              <w:left w:val="nil"/>
              <w:bottom w:val="single" w:sz="4" w:space="0" w:color="auto"/>
              <w:right w:val="single" w:sz="8" w:space="0" w:color="auto"/>
            </w:tcBorders>
            <w:noWrap/>
            <w:vAlign w:val="center"/>
          </w:tcPr>
          <w:p w:rsidR="0055629A" w:rsidP="0055629A" w14:paraId="6638D76A" w14:textId="77777777">
            <w:pPr>
              <w:jc w:val="right"/>
              <w:rPr>
                <w:rFonts w:ascii="Times New Roman" w:hAnsi="Times New Roman" w:cs="Times New Roman"/>
                <w:color w:val="000000"/>
                <w:sz w:val="18"/>
                <w:szCs w:val="18"/>
                <w:highlight w:val="lightGray"/>
              </w:rPr>
            </w:pPr>
            <w:r w:rsidRPr="0055629A">
              <w:rPr>
                <w:rFonts w:ascii="Times New Roman" w:hAnsi="Times New Roman" w:cs="Times New Roman"/>
                <w:color w:val="000000"/>
                <w:sz w:val="18"/>
                <w:szCs w:val="18"/>
              </w:rPr>
              <w:t>671,067.47</w:t>
            </w:r>
          </w:p>
        </w:tc>
      </w:tr>
      <w:tr w14:paraId="1B2017B6" w14:textId="77777777" w:rsidTr="00394FC4">
        <w:tblPrEx>
          <w:tblW w:w="9782" w:type="dxa"/>
          <w:tblInd w:w="-432" w:type="dxa"/>
          <w:tblLayout w:type="fixed"/>
          <w:tblLook w:val="04A0"/>
        </w:tblPrEx>
        <w:trPr>
          <w:trHeight w:val="260"/>
          <w:tblHeader/>
        </w:trPr>
        <w:tc>
          <w:tcPr>
            <w:tcW w:w="1667" w:type="dxa"/>
            <w:tcBorders>
              <w:top w:val="single" w:sz="4" w:space="0" w:color="auto"/>
              <w:left w:val="single" w:sz="4" w:space="0" w:color="auto"/>
              <w:bottom w:val="single" w:sz="4" w:space="0" w:color="auto"/>
              <w:right w:val="single" w:sz="4" w:space="0" w:color="auto"/>
            </w:tcBorders>
            <w:shd w:val="clear" w:color="auto" w:fill="BDD6EE"/>
            <w:vAlign w:val="center"/>
          </w:tcPr>
          <w:p w:rsidR="0055629A" w:rsidRPr="0055629A" w:rsidP="0055629A" w14:paraId="5CB9CCE3" w14:textId="77777777">
            <w:pPr>
              <w:rPr>
                <w:rFonts w:ascii="Times New Roman" w:hAnsi="Times New Roman" w:cs="Times New Roman"/>
                <w:color w:val="000000"/>
                <w:sz w:val="18"/>
                <w:szCs w:val="18"/>
              </w:rPr>
            </w:pPr>
            <w:r w:rsidRPr="0055629A">
              <w:rPr>
                <w:rFonts w:ascii="Times New Roman" w:hAnsi="Times New Roman" w:cs="Times New Roman"/>
                <w:b/>
                <w:bCs/>
                <w:color w:val="000000"/>
                <w:sz w:val="18"/>
                <w:szCs w:val="18"/>
              </w:rPr>
              <w:t>Information Collection Activity</w:t>
            </w:r>
          </w:p>
        </w:tc>
        <w:tc>
          <w:tcPr>
            <w:tcW w:w="1206" w:type="dxa"/>
            <w:tcBorders>
              <w:top w:val="single" w:sz="4" w:space="0" w:color="auto"/>
              <w:left w:val="single" w:sz="4" w:space="0" w:color="auto"/>
              <w:bottom w:val="single" w:sz="4" w:space="0" w:color="auto"/>
              <w:right w:val="single" w:sz="4" w:space="0" w:color="auto"/>
            </w:tcBorders>
            <w:shd w:val="clear" w:color="auto" w:fill="BDD6EE"/>
            <w:vAlign w:val="center"/>
          </w:tcPr>
          <w:p w:rsidR="0055629A" w:rsidRPr="0055629A" w:rsidP="0055629A" w14:paraId="5EF6120E" w14:textId="77777777">
            <w:pPr>
              <w:jc w:val="right"/>
              <w:rPr>
                <w:rFonts w:ascii="Times New Roman" w:hAnsi="Times New Roman" w:cs="Times New Roman"/>
                <w:color w:val="000000"/>
                <w:sz w:val="18"/>
                <w:szCs w:val="18"/>
              </w:rPr>
            </w:pPr>
            <w:r w:rsidRPr="0055629A">
              <w:rPr>
                <w:rFonts w:ascii="Times New Roman" w:hAnsi="Times New Roman" w:cs="Times New Roman"/>
                <w:b/>
                <w:bCs/>
                <w:color w:val="000000"/>
                <w:sz w:val="18"/>
                <w:szCs w:val="18"/>
              </w:rPr>
              <w:t>Number of Respondents</w:t>
            </w:r>
          </w:p>
        </w:tc>
        <w:tc>
          <w:tcPr>
            <w:tcW w:w="1177" w:type="dxa"/>
            <w:tcBorders>
              <w:top w:val="single" w:sz="4" w:space="0" w:color="auto"/>
              <w:left w:val="single" w:sz="4" w:space="0" w:color="auto"/>
              <w:bottom w:val="single" w:sz="4" w:space="0" w:color="auto"/>
              <w:right w:val="single" w:sz="4" w:space="0" w:color="auto"/>
            </w:tcBorders>
            <w:shd w:val="clear" w:color="auto" w:fill="BDD6EE"/>
            <w:vAlign w:val="center"/>
          </w:tcPr>
          <w:p w:rsidR="0055629A" w:rsidRPr="0055629A" w:rsidP="0055629A" w14:paraId="211F8B04" w14:textId="77777777">
            <w:pPr>
              <w:jc w:val="right"/>
              <w:rPr>
                <w:rFonts w:ascii="Times New Roman" w:hAnsi="Times New Roman" w:cs="Times New Roman"/>
                <w:color w:val="000000"/>
                <w:sz w:val="18"/>
                <w:szCs w:val="18"/>
              </w:rPr>
            </w:pPr>
            <w:r>
              <w:rPr>
                <w:rFonts w:ascii="Times New Roman" w:hAnsi="Times New Roman" w:cs="Times New Roman"/>
                <w:b/>
                <w:color w:val="000000"/>
                <w:sz w:val="18"/>
                <w:szCs w:val="18"/>
              </w:rPr>
              <w:footnoteReference w:customMarkFollows="1" w:id="26"/>
              <w:t xml:space="preserve">Frequency</w:t>
            </w:r>
          </w:p>
        </w:tc>
        <w:tc>
          <w:tcPr>
            <w:tcW w:w="1170" w:type="dxa"/>
            <w:tcBorders>
              <w:top w:val="single" w:sz="4" w:space="0" w:color="auto"/>
              <w:left w:val="single" w:sz="4" w:space="0" w:color="auto"/>
              <w:bottom w:val="single" w:sz="4" w:space="0" w:color="auto"/>
              <w:right w:val="single" w:sz="4" w:space="0" w:color="auto"/>
            </w:tcBorders>
            <w:shd w:val="clear" w:color="auto" w:fill="BDD6EE"/>
            <w:vAlign w:val="center"/>
          </w:tcPr>
          <w:p w:rsidR="0055629A" w:rsidRPr="0055629A" w:rsidP="0055629A" w14:paraId="5224C975" w14:textId="77777777">
            <w:pPr>
              <w:jc w:val="right"/>
              <w:rPr>
                <w:rFonts w:ascii="Times New Roman" w:hAnsi="Times New Roman" w:cs="Times New Roman"/>
                <w:color w:val="000000"/>
                <w:sz w:val="18"/>
                <w:szCs w:val="18"/>
              </w:rPr>
            </w:pPr>
            <w:r>
              <w:rPr>
                <w:rFonts w:ascii="Times New Roman" w:hAnsi="Times New Roman" w:cs="Times New Roman"/>
                <w:b/>
                <w:color w:val="000000"/>
                <w:sz w:val="18"/>
                <w:szCs w:val="18"/>
              </w:rPr>
              <w:footnoteReference w:customMarkFollows="1" w:id="27"/>
              <w:t xml:space="preserve">Total Annual Responses</w:t>
            </w:r>
          </w:p>
        </w:tc>
        <w:tc>
          <w:tcPr>
            <w:tcW w:w="990" w:type="dxa"/>
            <w:tcBorders>
              <w:top w:val="single" w:sz="4" w:space="0" w:color="auto"/>
              <w:left w:val="single" w:sz="4" w:space="0" w:color="auto"/>
              <w:bottom w:val="single" w:sz="4" w:space="0" w:color="auto"/>
              <w:right w:val="single" w:sz="4" w:space="0" w:color="auto"/>
            </w:tcBorders>
            <w:shd w:val="clear" w:color="auto" w:fill="BDD6EE"/>
            <w:vAlign w:val="center"/>
          </w:tcPr>
          <w:p w:rsidR="0055629A" w:rsidRPr="0055629A" w:rsidP="0055629A" w14:paraId="68515F66" w14:textId="77777777">
            <w:pPr>
              <w:jc w:val="right"/>
              <w:rPr>
                <w:rFonts w:ascii="Times New Roman" w:hAnsi="Times New Roman" w:cs="Times New Roman"/>
                <w:b/>
                <w:bCs/>
                <w:color w:val="000000"/>
                <w:sz w:val="18"/>
                <w:szCs w:val="18"/>
              </w:rPr>
            </w:pPr>
          </w:p>
          <w:p w:rsidR="0055629A" w:rsidRPr="0055629A" w:rsidP="0055629A" w14:paraId="14C5BA5A" w14:textId="77777777">
            <w:pPr>
              <w:jc w:val="right"/>
              <w:rPr>
                <w:rFonts w:ascii="Times New Roman" w:hAnsi="Times New Roman" w:cs="Times New Roman"/>
                <w:bCs/>
                <w:i/>
                <w:color w:val="000000"/>
                <w:sz w:val="18"/>
                <w:szCs w:val="18"/>
              </w:rPr>
            </w:pPr>
            <w:r w:rsidRPr="0055629A">
              <w:rPr>
                <w:rFonts w:ascii="Times New Roman" w:hAnsi="Times New Roman" w:cs="Times New Roman"/>
                <w:b/>
                <w:bCs/>
                <w:color w:val="000000"/>
                <w:sz w:val="18"/>
                <w:szCs w:val="18"/>
              </w:rPr>
              <w:t xml:space="preserve">Time Per Response </w:t>
            </w:r>
            <w:r w:rsidRPr="0055629A">
              <w:rPr>
                <w:rFonts w:ascii="Times New Roman" w:hAnsi="Times New Roman" w:cs="Times New Roman"/>
                <w:bCs/>
                <w:i/>
                <w:color w:val="000000"/>
                <w:sz w:val="18"/>
                <w:szCs w:val="18"/>
              </w:rPr>
              <w:t>(in hours)</w:t>
            </w:r>
          </w:p>
        </w:tc>
        <w:tc>
          <w:tcPr>
            <w:tcW w:w="1322" w:type="dxa"/>
            <w:tcBorders>
              <w:top w:val="single" w:sz="4" w:space="0" w:color="auto"/>
              <w:left w:val="single" w:sz="4" w:space="0" w:color="auto"/>
              <w:bottom w:val="single" w:sz="4" w:space="0" w:color="auto"/>
              <w:right w:val="single" w:sz="4" w:space="0" w:color="auto"/>
            </w:tcBorders>
            <w:shd w:val="clear" w:color="auto" w:fill="BDD6EE"/>
            <w:vAlign w:val="center"/>
          </w:tcPr>
          <w:p w:rsidR="0055629A" w:rsidRPr="0055629A" w:rsidP="0055629A" w14:paraId="008AD090" w14:textId="77777777">
            <w:pPr>
              <w:jc w:val="right"/>
              <w:rPr>
                <w:rFonts w:ascii="Times New Roman" w:hAnsi="Times New Roman" w:cs="Times New Roman"/>
                <w:b/>
                <w:bCs/>
                <w:color w:val="000000"/>
                <w:sz w:val="18"/>
                <w:szCs w:val="18"/>
              </w:rPr>
            </w:pPr>
          </w:p>
          <w:p w:rsidR="0055629A" w:rsidRPr="0055629A" w:rsidP="0055629A" w14:paraId="686FCAD3" w14:textId="77777777">
            <w:pPr>
              <w:jc w:val="right"/>
              <w:rPr>
                <w:rFonts w:ascii="Times New Roman" w:hAnsi="Times New Roman" w:cs="Times New Roman"/>
                <w:b/>
                <w:bCs/>
                <w:color w:val="000000"/>
                <w:sz w:val="18"/>
                <w:szCs w:val="18"/>
              </w:rPr>
            </w:pPr>
            <w:r w:rsidRPr="0055629A">
              <w:rPr>
                <w:rFonts w:ascii="Times New Roman" w:hAnsi="Times New Roman" w:cs="Times New Roman"/>
                <w:b/>
                <w:bCs/>
                <w:color w:val="000000"/>
                <w:sz w:val="18"/>
                <w:szCs w:val="18"/>
              </w:rPr>
              <w:t xml:space="preserve">Total Annual Burden </w:t>
            </w:r>
          </w:p>
          <w:p w:rsidR="0055629A" w:rsidRPr="0055629A" w:rsidP="0055629A" w14:paraId="23C4E86E" w14:textId="77777777">
            <w:pPr>
              <w:jc w:val="right"/>
              <w:rPr>
                <w:rFonts w:ascii="Times New Roman" w:hAnsi="Times New Roman" w:cs="Times New Roman"/>
                <w:b/>
                <w:bCs/>
                <w:i/>
                <w:color w:val="000000"/>
                <w:sz w:val="18"/>
                <w:szCs w:val="18"/>
              </w:rPr>
            </w:pPr>
            <w:r w:rsidRPr="0055629A">
              <w:rPr>
                <w:rFonts w:ascii="Times New Roman" w:hAnsi="Times New Roman" w:cs="Times New Roman"/>
                <w:bCs/>
                <w:i/>
                <w:color w:val="000000"/>
                <w:sz w:val="18"/>
                <w:szCs w:val="18"/>
              </w:rPr>
              <w:t>(in hours)</w:t>
            </w:r>
          </w:p>
        </w:tc>
        <w:tc>
          <w:tcPr>
            <w:tcW w:w="900" w:type="dxa"/>
            <w:tcBorders>
              <w:top w:val="single" w:sz="4" w:space="0" w:color="auto"/>
              <w:left w:val="single" w:sz="4" w:space="0" w:color="auto"/>
              <w:bottom w:val="single" w:sz="4" w:space="0" w:color="auto"/>
              <w:right w:val="single" w:sz="4" w:space="0" w:color="auto"/>
            </w:tcBorders>
            <w:shd w:val="clear" w:color="auto" w:fill="BDD6EE"/>
            <w:noWrap/>
            <w:vAlign w:val="center"/>
          </w:tcPr>
          <w:p w:rsidR="0055629A" w:rsidRPr="0055629A" w:rsidP="0055629A" w14:paraId="541598DB" w14:textId="77777777">
            <w:pPr>
              <w:jc w:val="right"/>
              <w:rPr>
                <w:rFonts w:ascii="Times New Roman" w:hAnsi="Times New Roman" w:cs="Times New Roman"/>
                <w:b/>
                <w:bCs/>
                <w:color w:val="000000"/>
                <w:sz w:val="18"/>
                <w:szCs w:val="18"/>
              </w:rPr>
            </w:pPr>
            <w:r w:rsidRPr="0055629A">
              <w:rPr>
                <w:rFonts w:ascii="Times New Roman" w:hAnsi="Times New Roman" w:cs="Times New Roman"/>
                <w:b/>
                <w:bCs/>
                <w:color w:val="000000"/>
                <w:sz w:val="18"/>
                <w:szCs w:val="18"/>
              </w:rPr>
              <w:t>Hourly Rate</w:t>
            </w:r>
          </w:p>
        </w:tc>
        <w:tc>
          <w:tcPr>
            <w:tcW w:w="1350" w:type="dxa"/>
            <w:tcBorders>
              <w:top w:val="single" w:sz="4" w:space="0" w:color="auto"/>
              <w:left w:val="single" w:sz="4" w:space="0" w:color="auto"/>
              <w:bottom w:val="single" w:sz="4" w:space="0" w:color="auto"/>
              <w:right w:val="single" w:sz="4" w:space="0" w:color="auto"/>
            </w:tcBorders>
            <w:shd w:val="clear" w:color="auto" w:fill="BDD6EE"/>
            <w:noWrap/>
            <w:vAlign w:val="center"/>
          </w:tcPr>
          <w:p w:rsidR="0055629A" w:rsidRPr="0055629A" w:rsidP="0055629A" w14:paraId="5B95DBAE" w14:textId="77777777">
            <w:pPr>
              <w:jc w:val="right"/>
              <w:rPr>
                <w:rFonts w:ascii="Times New Roman" w:hAnsi="Times New Roman" w:cs="Times New Roman"/>
                <w:b/>
                <w:bCs/>
                <w:color w:val="000000"/>
                <w:sz w:val="18"/>
                <w:szCs w:val="18"/>
              </w:rPr>
            </w:pPr>
          </w:p>
          <w:p w:rsidR="0055629A" w:rsidRPr="0055629A" w:rsidP="0055629A" w14:paraId="1F197F0D" w14:textId="77777777">
            <w:pPr>
              <w:jc w:val="right"/>
              <w:rPr>
                <w:rFonts w:ascii="Times New Roman" w:hAnsi="Times New Roman" w:cs="Times New Roman"/>
                <w:b/>
                <w:bCs/>
                <w:color w:val="000000"/>
                <w:sz w:val="18"/>
                <w:szCs w:val="18"/>
              </w:rPr>
            </w:pPr>
            <w:r w:rsidRPr="0055629A">
              <w:rPr>
                <w:rFonts w:ascii="Times New Roman" w:hAnsi="Times New Roman" w:cs="Times New Roman"/>
                <w:b/>
                <w:bCs/>
                <w:color w:val="000000"/>
                <w:sz w:val="18"/>
                <w:szCs w:val="18"/>
              </w:rPr>
              <w:t>Annual Cost</w:t>
            </w:r>
          </w:p>
          <w:p w:rsidR="0055629A" w:rsidRPr="0055629A" w:rsidP="0055629A" w14:paraId="302BCB39" w14:textId="77777777">
            <w:pPr>
              <w:jc w:val="right"/>
              <w:rPr>
                <w:rFonts w:ascii="Times New Roman" w:hAnsi="Times New Roman" w:cs="Times New Roman"/>
                <w:bCs/>
                <w:i/>
                <w:color w:val="000000"/>
                <w:sz w:val="18"/>
                <w:szCs w:val="18"/>
              </w:rPr>
            </w:pPr>
            <w:r w:rsidRPr="0055629A">
              <w:rPr>
                <w:rFonts w:ascii="Times New Roman" w:hAnsi="Times New Roman" w:cs="Times New Roman"/>
                <w:bCs/>
                <w:i/>
                <w:color w:val="000000"/>
                <w:sz w:val="18"/>
                <w:szCs w:val="18"/>
              </w:rPr>
              <w:t>(in dollars)</w:t>
            </w:r>
          </w:p>
        </w:tc>
      </w:tr>
      <w:tr w14:paraId="588BA811" w14:textId="77777777" w:rsidTr="00394FC4">
        <w:tblPrEx>
          <w:tblW w:w="9782" w:type="dxa"/>
          <w:tblInd w:w="-432" w:type="dxa"/>
          <w:tblLayout w:type="fixed"/>
          <w:tblLook w:val="04A0"/>
        </w:tblPrEx>
        <w:trPr>
          <w:trHeight w:val="470"/>
          <w:tblHeader/>
        </w:trPr>
        <w:tc>
          <w:tcPr>
            <w:tcW w:w="1667" w:type="dxa"/>
            <w:tcBorders>
              <w:top w:val="nil"/>
              <w:left w:val="single" w:sz="8" w:space="0" w:color="auto"/>
              <w:bottom w:val="single" w:sz="8" w:space="0" w:color="auto"/>
              <w:right w:val="single" w:sz="8" w:space="0" w:color="auto"/>
            </w:tcBorders>
            <w:vAlign w:val="center"/>
            <w:hideMark/>
          </w:tcPr>
          <w:p w:rsidR="0055629A" w:rsidRPr="0055629A" w:rsidP="0055629A" w14:paraId="393A57F7" w14:textId="77777777">
            <w:pPr>
              <w:rPr>
                <w:rFonts w:ascii="Times New Roman" w:hAnsi="Times New Roman" w:cs="Times New Roman"/>
                <w:color w:val="000000"/>
                <w:sz w:val="18"/>
                <w:szCs w:val="18"/>
              </w:rPr>
            </w:pPr>
            <w:r w:rsidRPr="0055629A">
              <w:rPr>
                <w:rFonts w:ascii="Times New Roman" w:hAnsi="Times New Roman" w:cs="Times New Roman"/>
                <w:color w:val="000000"/>
                <w:sz w:val="18"/>
                <w:szCs w:val="18"/>
              </w:rPr>
              <w:t>SWA Informs Applicants of Job Requirements</w:t>
            </w:r>
          </w:p>
        </w:tc>
        <w:tc>
          <w:tcPr>
            <w:tcW w:w="1206" w:type="dxa"/>
            <w:tcBorders>
              <w:top w:val="nil"/>
              <w:left w:val="nil"/>
              <w:bottom w:val="single" w:sz="8" w:space="0" w:color="auto"/>
              <w:right w:val="single" w:sz="8" w:space="0" w:color="auto"/>
            </w:tcBorders>
            <w:vAlign w:val="center"/>
          </w:tcPr>
          <w:p w:rsidR="0055629A" w:rsidRPr="0055629A" w:rsidP="0055629A" w14:paraId="0E4D7713"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55</w:t>
            </w:r>
          </w:p>
        </w:tc>
        <w:tc>
          <w:tcPr>
            <w:tcW w:w="1177" w:type="dxa"/>
            <w:tcBorders>
              <w:top w:val="nil"/>
              <w:left w:val="nil"/>
              <w:bottom w:val="single" w:sz="8" w:space="0" w:color="auto"/>
              <w:right w:val="single" w:sz="8" w:space="0" w:color="auto"/>
            </w:tcBorders>
            <w:vAlign w:val="center"/>
          </w:tcPr>
          <w:p w:rsidR="0055629A" w:rsidRPr="0055629A" w:rsidP="0055629A" w14:paraId="4CDDCD4C"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651.84</w:t>
            </w:r>
          </w:p>
        </w:tc>
        <w:tc>
          <w:tcPr>
            <w:tcW w:w="1170" w:type="dxa"/>
            <w:tcBorders>
              <w:top w:val="nil"/>
              <w:left w:val="nil"/>
              <w:bottom w:val="single" w:sz="8" w:space="0" w:color="auto"/>
              <w:right w:val="single" w:sz="8" w:space="0" w:color="auto"/>
            </w:tcBorders>
            <w:vAlign w:val="center"/>
          </w:tcPr>
          <w:p w:rsidR="0055629A" w:rsidRPr="0055629A" w:rsidP="0055629A" w14:paraId="7419BBB1"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35,851</w:t>
            </w:r>
          </w:p>
        </w:tc>
        <w:tc>
          <w:tcPr>
            <w:tcW w:w="990" w:type="dxa"/>
            <w:tcBorders>
              <w:top w:val="nil"/>
              <w:left w:val="nil"/>
              <w:bottom w:val="single" w:sz="8" w:space="0" w:color="auto"/>
              <w:right w:val="single" w:sz="8" w:space="0" w:color="auto"/>
            </w:tcBorders>
            <w:vAlign w:val="center"/>
          </w:tcPr>
          <w:p w:rsidR="0055629A" w:rsidRPr="0055629A" w:rsidP="0055629A" w14:paraId="1A426266"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0.08</w:t>
            </w:r>
          </w:p>
        </w:tc>
        <w:tc>
          <w:tcPr>
            <w:tcW w:w="1322" w:type="dxa"/>
            <w:tcBorders>
              <w:top w:val="nil"/>
              <w:left w:val="nil"/>
              <w:bottom w:val="single" w:sz="8" w:space="0" w:color="auto"/>
              <w:right w:val="single" w:sz="8" w:space="0" w:color="auto"/>
            </w:tcBorders>
            <w:vAlign w:val="center"/>
          </w:tcPr>
          <w:p w:rsidR="0055629A" w:rsidRPr="0055629A" w:rsidP="0055629A" w14:paraId="7FC5A882"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2,868</w:t>
            </w:r>
          </w:p>
        </w:tc>
        <w:tc>
          <w:tcPr>
            <w:tcW w:w="900" w:type="dxa"/>
            <w:tcBorders>
              <w:top w:val="nil"/>
              <w:left w:val="nil"/>
              <w:bottom w:val="single" w:sz="8" w:space="0" w:color="auto"/>
              <w:right w:val="single" w:sz="8" w:space="0" w:color="auto"/>
            </w:tcBorders>
            <w:noWrap/>
          </w:tcPr>
          <w:p w:rsidR="006D3869" w:rsidP="0055629A" w14:paraId="5CDE920A" w14:textId="77777777">
            <w:pPr>
              <w:jc w:val="right"/>
              <w:rPr>
                <w:rFonts w:ascii="Times New Roman" w:hAnsi="Times New Roman" w:cs="Times New Roman"/>
                <w:color w:val="000000"/>
                <w:sz w:val="18"/>
                <w:szCs w:val="18"/>
              </w:rPr>
            </w:pPr>
          </w:p>
          <w:p w:rsidR="0055629A" w:rsidRPr="0055629A" w:rsidP="0055629A" w14:paraId="61956B90"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$54.43</w:t>
            </w:r>
          </w:p>
        </w:tc>
        <w:tc>
          <w:tcPr>
            <w:tcW w:w="1350" w:type="dxa"/>
            <w:tcBorders>
              <w:top w:val="nil"/>
              <w:left w:val="nil"/>
              <w:bottom w:val="single" w:sz="8" w:space="0" w:color="auto"/>
              <w:right w:val="single" w:sz="8" w:space="0" w:color="auto"/>
            </w:tcBorders>
            <w:noWrap/>
            <w:vAlign w:val="center"/>
          </w:tcPr>
          <w:p w:rsidR="0055629A" w:rsidRPr="0055629A" w:rsidP="0055629A" w14:paraId="3C4C5CAA"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156,105.24</w:t>
            </w:r>
          </w:p>
        </w:tc>
      </w:tr>
      <w:tr w14:paraId="2CF5E9F1" w14:textId="77777777" w:rsidTr="00394FC4">
        <w:tblPrEx>
          <w:tblW w:w="9782" w:type="dxa"/>
          <w:tblInd w:w="-432" w:type="dxa"/>
          <w:tblLayout w:type="fixed"/>
          <w:tblLook w:val="04A0"/>
        </w:tblPrEx>
        <w:trPr>
          <w:trHeight w:val="260"/>
          <w:tblHeader/>
        </w:trPr>
        <w:tc>
          <w:tcPr>
            <w:tcW w:w="1667" w:type="dxa"/>
            <w:tcBorders>
              <w:top w:val="nil"/>
              <w:left w:val="single" w:sz="8" w:space="0" w:color="auto"/>
              <w:bottom w:val="single" w:sz="8" w:space="0" w:color="auto"/>
              <w:right w:val="single" w:sz="8" w:space="0" w:color="auto"/>
            </w:tcBorders>
            <w:vAlign w:val="center"/>
            <w:hideMark/>
          </w:tcPr>
          <w:p w:rsidR="0055629A" w:rsidRPr="0055629A" w:rsidP="0055629A" w14:paraId="00BB8ADE" w14:textId="77777777">
            <w:pPr>
              <w:rPr>
                <w:rFonts w:ascii="Times New Roman" w:hAnsi="Times New Roman" w:cs="Times New Roman"/>
                <w:color w:val="000000"/>
                <w:sz w:val="18"/>
                <w:szCs w:val="18"/>
              </w:rPr>
            </w:pPr>
            <w:r w:rsidRPr="0055629A">
              <w:rPr>
                <w:rFonts w:ascii="Times New Roman" w:hAnsi="Times New Roman" w:cs="Times New Roman"/>
                <w:color w:val="000000"/>
                <w:sz w:val="18"/>
                <w:szCs w:val="18"/>
              </w:rPr>
              <w:t>Retention of 9142B Documents</w:t>
            </w:r>
          </w:p>
        </w:tc>
        <w:tc>
          <w:tcPr>
            <w:tcW w:w="1206" w:type="dxa"/>
            <w:tcBorders>
              <w:top w:val="nil"/>
              <w:left w:val="nil"/>
              <w:bottom w:val="single" w:sz="8" w:space="0" w:color="auto"/>
              <w:right w:val="single" w:sz="8" w:space="0" w:color="auto"/>
            </w:tcBorders>
            <w:vAlign w:val="center"/>
          </w:tcPr>
          <w:p w:rsidR="0055629A" w:rsidRPr="0055629A" w:rsidP="0055629A" w14:paraId="35CB0F56"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9</w:t>
            </w:r>
            <w:r w:rsidR="006D3869">
              <w:rPr>
                <w:rFonts w:ascii="Times New Roman" w:hAnsi="Times New Roman" w:cs="Times New Roman"/>
                <w:color w:val="000000"/>
                <w:sz w:val="18"/>
                <w:szCs w:val="18"/>
              </w:rPr>
              <w:t>,</w:t>
            </w:r>
            <w:r w:rsidRPr="0055629A">
              <w:rPr>
                <w:rFonts w:ascii="Times New Roman" w:hAnsi="Times New Roman" w:cs="Times New Roman"/>
                <w:color w:val="000000"/>
                <w:sz w:val="18"/>
                <w:szCs w:val="18"/>
              </w:rPr>
              <w:t>048</w:t>
            </w:r>
          </w:p>
        </w:tc>
        <w:tc>
          <w:tcPr>
            <w:tcW w:w="1177" w:type="dxa"/>
            <w:tcBorders>
              <w:top w:val="nil"/>
              <w:left w:val="nil"/>
              <w:bottom w:val="single" w:sz="8" w:space="0" w:color="auto"/>
              <w:right w:val="single" w:sz="8" w:space="0" w:color="auto"/>
            </w:tcBorders>
            <w:vAlign w:val="center"/>
          </w:tcPr>
          <w:p w:rsidR="0055629A" w:rsidRPr="0055629A" w:rsidP="0055629A" w14:paraId="4A1821EC"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1.747</w:t>
            </w:r>
          </w:p>
        </w:tc>
        <w:tc>
          <w:tcPr>
            <w:tcW w:w="1170" w:type="dxa"/>
            <w:tcBorders>
              <w:top w:val="nil"/>
              <w:left w:val="nil"/>
              <w:bottom w:val="single" w:sz="8" w:space="0" w:color="auto"/>
              <w:right w:val="single" w:sz="8" w:space="0" w:color="auto"/>
            </w:tcBorders>
            <w:vAlign w:val="center"/>
          </w:tcPr>
          <w:p w:rsidR="0055629A" w:rsidRPr="0055629A" w:rsidP="0055629A" w14:paraId="1ADA2B36"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15,807</w:t>
            </w:r>
          </w:p>
        </w:tc>
        <w:tc>
          <w:tcPr>
            <w:tcW w:w="990" w:type="dxa"/>
            <w:tcBorders>
              <w:top w:val="nil"/>
              <w:left w:val="nil"/>
              <w:bottom w:val="single" w:sz="8" w:space="0" w:color="auto"/>
              <w:right w:val="single" w:sz="8" w:space="0" w:color="auto"/>
            </w:tcBorders>
            <w:vAlign w:val="center"/>
          </w:tcPr>
          <w:p w:rsidR="0055629A" w:rsidRPr="0055629A" w:rsidP="0055629A" w14:paraId="3EB86D3E"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0.25</w:t>
            </w:r>
          </w:p>
        </w:tc>
        <w:tc>
          <w:tcPr>
            <w:tcW w:w="1322" w:type="dxa"/>
            <w:tcBorders>
              <w:top w:val="nil"/>
              <w:left w:val="nil"/>
              <w:bottom w:val="single" w:sz="8" w:space="0" w:color="auto"/>
              <w:right w:val="single" w:sz="8" w:space="0" w:color="auto"/>
            </w:tcBorders>
            <w:vAlign w:val="center"/>
          </w:tcPr>
          <w:p w:rsidR="0055629A" w:rsidRPr="0055629A" w:rsidP="0055629A" w14:paraId="4443A6F5"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3</w:t>
            </w:r>
            <w:r w:rsidR="006D3869">
              <w:rPr>
                <w:rFonts w:ascii="Times New Roman" w:hAnsi="Times New Roman" w:cs="Times New Roman"/>
                <w:color w:val="000000"/>
                <w:sz w:val="18"/>
                <w:szCs w:val="18"/>
              </w:rPr>
              <w:t>,</w:t>
            </w:r>
            <w:r w:rsidRPr="0055629A">
              <w:rPr>
                <w:rFonts w:ascii="Times New Roman" w:hAnsi="Times New Roman" w:cs="Times New Roman"/>
                <w:color w:val="000000"/>
                <w:sz w:val="18"/>
                <w:szCs w:val="18"/>
              </w:rPr>
              <w:t>952</w:t>
            </w:r>
          </w:p>
        </w:tc>
        <w:tc>
          <w:tcPr>
            <w:tcW w:w="900" w:type="dxa"/>
            <w:tcBorders>
              <w:top w:val="nil"/>
              <w:left w:val="nil"/>
              <w:bottom w:val="single" w:sz="8" w:space="0" w:color="auto"/>
              <w:right w:val="single" w:sz="8" w:space="0" w:color="auto"/>
            </w:tcBorders>
            <w:noWrap/>
          </w:tcPr>
          <w:p w:rsidR="0055629A" w:rsidRPr="0055629A" w:rsidP="0055629A" w14:paraId="7268F11F"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$54.43</w:t>
            </w:r>
          </w:p>
        </w:tc>
        <w:tc>
          <w:tcPr>
            <w:tcW w:w="1350" w:type="dxa"/>
            <w:tcBorders>
              <w:top w:val="nil"/>
              <w:left w:val="nil"/>
              <w:bottom w:val="single" w:sz="8" w:space="0" w:color="auto"/>
              <w:right w:val="single" w:sz="8" w:space="0" w:color="auto"/>
            </w:tcBorders>
            <w:noWrap/>
            <w:vAlign w:val="center"/>
          </w:tcPr>
          <w:p w:rsidR="0055629A" w:rsidRPr="0055629A" w:rsidP="0055629A" w14:paraId="3EF73696"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215,107.36</w:t>
            </w:r>
          </w:p>
        </w:tc>
      </w:tr>
      <w:tr w14:paraId="53D0ADFE" w14:textId="77777777" w:rsidTr="00394FC4">
        <w:tblPrEx>
          <w:tblW w:w="9782" w:type="dxa"/>
          <w:tblInd w:w="-432" w:type="dxa"/>
          <w:tblLayout w:type="fixed"/>
          <w:tblLook w:val="04A0"/>
        </w:tblPrEx>
        <w:trPr>
          <w:trHeight w:val="470"/>
          <w:tblHeader/>
        </w:trPr>
        <w:tc>
          <w:tcPr>
            <w:tcW w:w="1667" w:type="dxa"/>
            <w:tcBorders>
              <w:top w:val="nil"/>
              <w:left w:val="single" w:sz="8" w:space="0" w:color="auto"/>
              <w:bottom w:val="single" w:sz="8" w:space="0" w:color="auto"/>
              <w:right w:val="single" w:sz="8" w:space="0" w:color="auto"/>
            </w:tcBorders>
            <w:vAlign w:val="center"/>
            <w:hideMark/>
          </w:tcPr>
          <w:p w:rsidR="0055629A" w:rsidRPr="0055629A" w:rsidP="0055629A" w14:paraId="711C8708" w14:textId="77777777">
            <w:pPr>
              <w:rPr>
                <w:rFonts w:ascii="Times New Roman" w:hAnsi="Times New Roman" w:cs="Times New Roman"/>
                <w:color w:val="000000"/>
                <w:sz w:val="18"/>
                <w:szCs w:val="18"/>
              </w:rPr>
            </w:pPr>
            <w:r w:rsidRPr="0055629A">
              <w:rPr>
                <w:rFonts w:ascii="Times New Roman" w:hAnsi="Times New Roman" w:cs="Times New Roman"/>
                <w:color w:val="000000"/>
                <w:sz w:val="18"/>
                <w:szCs w:val="18"/>
              </w:rPr>
              <w:t xml:space="preserve">H-2B Employers not Maintaining Payroll Records </w:t>
            </w:r>
          </w:p>
        </w:tc>
        <w:tc>
          <w:tcPr>
            <w:tcW w:w="1206" w:type="dxa"/>
            <w:tcBorders>
              <w:top w:val="nil"/>
              <w:left w:val="nil"/>
              <w:bottom w:val="single" w:sz="8" w:space="0" w:color="auto"/>
              <w:right w:val="single" w:sz="8" w:space="0" w:color="auto"/>
            </w:tcBorders>
            <w:vAlign w:val="center"/>
          </w:tcPr>
          <w:p w:rsidR="0055629A" w:rsidRPr="0055629A" w:rsidP="0055629A" w14:paraId="6E753EDB" w14:textId="77777777">
            <w:pPr>
              <w:jc w:val="right"/>
              <w:rPr>
                <w:rFonts w:ascii="Times New Roman" w:hAnsi="Times New Roman" w:cs="Times New Roman"/>
                <w:color w:val="000000"/>
                <w:sz w:val="18"/>
                <w:szCs w:val="18"/>
              </w:rPr>
            </w:pPr>
            <w:r w:rsidRPr="00FE0CF2">
              <w:rPr>
                <w:rFonts w:ascii="Times New Roman" w:hAnsi="Times New Roman" w:cs="Times New Roman"/>
                <w:color w:val="000000"/>
                <w:sz w:val="18"/>
                <w:szCs w:val="18"/>
              </w:rPr>
              <w:t>7</w:t>
            </w:r>
          </w:p>
        </w:tc>
        <w:tc>
          <w:tcPr>
            <w:tcW w:w="1177" w:type="dxa"/>
            <w:tcBorders>
              <w:top w:val="nil"/>
              <w:left w:val="nil"/>
              <w:bottom w:val="single" w:sz="8" w:space="0" w:color="auto"/>
              <w:right w:val="single" w:sz="8" w:space="0" w:color="auto"/>
            </w:tcBorders>
            <w:vAlign w:val="center"/>
          </w:tcPr>
          <w:p w:rsidR="0055629A" w:rsidRPr="0055629A" w:rsidP="0055629A" w14:paraId="22F948A1" w14:textId="77777777">
            <w:pPr>
              <w:jc w:val="right"/>
              <w:rPr>
                <w:rFonts w:ascii="Times New Roman" w:hAnsi="Times New Roman" w:cs="Times New Roman"/>
                <w:color w:val="000000"/>
                <w:sz w:val="18"/>
                <w:szCs w:val="18"/>
              </w:rPr>
            </w:pPr>
            <w:r w:rsidRPr="00FE0CF2">
              <w:rPr>
                <w:rFonts w:ascii="Times New Roman" w:hAnsi="Times New Roman" w:cs="Times New Roman"/>
                <w:color w:val="000000"/>
                <w:sz w:val="18"/>
                <w:szCs w:val="18"/>
              </w:rPr>
              <w:t>4</w:t>
            </w:r>
          </w:p>
        </w:tc>
        <w:tc>
          <w:tcPr>
            <w:tcW w:w="1170" w:type="dxa"/>
            <w:tcBorders>
              <w:top w:val="nil"/>
              <w:left w:val="nil"/>
              <w:bottom w:val="single" w:sz="8" w:space="0" w:color="auto"/>
              <w:right w:val="single" w:sz="8" w:space="0" w:color="auto"/>
            </w:tcBorders>
            <w:vAlign w:val="center"/>
          </w:tcPr>
          <w:p w:rsidR="0055629A" w:rsidRPr="0055629A" w:rsidP="0055629A" w14:paraId="5063FFB6" w14:textId="77777777">
            <w:pPr>
              <w:jc w:val="right"/>
              <w:rPr>
                <w:rFonts w:ascii="Times New Roman" w:hAnsi="Times New Roman" w:cs="Times New Roman"/>
                <w:color w:val="000000"/>
                <w:sz w:val="18"/>
                <w:szCs w:val="18"/>
              </w:rPr>
            </w:pPr>
            <w:r w:rsidRPr="00FE0CF2">
              <w:rPr>
                <w:rFonts w:ascii="Times New Roman" w:hAnsi="Times New Roman" w:cs="Times New Roman"/>
                <w:color w:val="000000"/>
                <w:sz w:val="18"/>
                <w:szCs w:val="18"/>
              </w:rPr>
              <w:t>2</w:t>
            </w:r>
            <w:r w:rsidRPr="00FE0CF2" w:rsidR="00FE0CF2">
              <w:rPr>
                <w:rFonts w:ascii="Times New Roman" w:hAnsi="Times New Roman" w:cs="Times New Roman"/>
                <w:color w:val="000000"/>
                <w:sz w:val="18"/>
                <w:szCs w:val="18"/>
              </w:rPr>
              <w:t>8</w:t>
            </w:r>
          </w:p>
        </w:tc>
        <w:tc>
          <w:tcPr>
            <w:tcW w:w="990" w:type="dxa"/>
            <w:tcBorders>
              <w:top w:val="nil"/>
              <w:left w:val="nil"/>
              <w:bottom w:val="single" w:sz="8" w:space="0" w:color="auto"/>
              <w:right w:val="single" w:sz="8" w:space="0" w:color="auto"/>
            </w:tcBorders>
            <w:vAlign w:val="center"/>
          </w:tcPr>
          <w:p w:rsidR="0055629A" w:rsidRPr="0055629A" w:rsidP="0055629A" w14:paraId="2755BDF0"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1.50</w:t>
            </w:r>
          </w:p>
        </w:tc>
        <w:tc>
          <w:tcPr>
            <w:tcW w:w="1322" w:type="dxa"/>
            <w:tcBorders>
              <w:top w:val="nil"/>
              <w:left w:val="nil"/>
              <w:bottom w:val="single" w:sz="8" w:space="0" w:color="auto"/>
              <w:right w:val="single" w:sz="8" w:space="0" w:color="auto"/>
            </w:tcBorders>
            <w:vAlign w:val="center"/>
          </w:tcPr>
          <w:p w:rsidR="0055629A" w:rsidRPr="0055629A" w:rsidP="0055629A" w14:paraId="1F646B58" w14:textId="77777777">
            <w:pPr>
              <w:jc w:val="right"/>
              <w:rPr>
                <w:rFonts w:ascii="Times New Roman" w:hAnsi="Times New Roman" w:cs="Times New Roman"/>
                <w:color w:val="000000"/>
                <w:sz w:val="18"/>
                <w:szCs w:val="18"/>
              </w:rPr>
            </w:pPr>
            <w:r w:rsidRPr="00FE0CF2">
              <w:rPr>
                <w:rFonts w:ascii="Times New Roman" w:hAnsi="Times New Roman" w:cs="Times New Roman"/>
                <w:color w:val="000000"/>
                <w:sz w:val="18"/>
                <w:szCs w:val="18"/>
              </w:rPr>
              <w:t>42</w:t>
            </w:r>
          </w:p>
        </w:tc>
        <w:tc>
          <w:tcPr>
            <w:tcW w:w="900" w:type="dxa"/>
            <w:tcBorders>
              <w:top w:val="nil"/>
              <w:left w:val="nil"/>
              <w:bottom w:val="single" w:sz="8" w:space="0" w:color="auto"/>
              <w:right w:val="single" w:sz="8" w:space="0" w:color="auto"/>
            </w:tcBorders>
            <w:noWrap/>
          </w:tcPr>
          <w:p w:rsidR="0055629A" w:rsidRPr="0055629A" w:rsidP="0055629A" w14:paraId="6A76C98F"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$54.43</w:t>
            </w:r>
          </w:p>
        </w:tc>
        <w:tc>
          <w:tcPr>
            <w:tcW w:w="1350" w:type="dxa"/>
            <w:tcBorders>
              <w:top w:val="nil"/>
              <w:left w:val="nil"/>
              <w:bottom w:val="single" w:sz="8" w:space="0" w:color="auto"/>
              <w:right w:val="single" w:sz="8" w:space="0" w:color="auto"/>
            </w:tcBorders>
            <w:noWrap/>
            <w:vAlign w:val="center"/>
          </w:tcPr>
          <w:p w:rsidR="0055629A" w:rsidRPr="00FE0CF2" w:rsidP="0055629A" w14:paraId="6A1F74CC" w14:textId="77777777">
            <w:pPr>
              <w:jc w:val="right"/>
              <w:rPr>
                <w:rFonts w:ascii="Times New Roman" w:hAnsi="Times New Roman" w:cs="Times New Roman"/>
                <w:color w:val="000000"/>
                <w:sz w:val="18"/>
                <w:szCs w:val="18"/>
              </w:rPr>
            </w:pPr>
            <w:r w:rsidRPr="00FE0CF2">
              <w:rPr>
                <w:rFonts w:ascii="Times New Roman" w:hAnsi="Times New Roman" w:cs="Times New Roman"/>
                <w:color w:val="000000"/>
                <w:sz w:val="18"/>
                <w:szCs w:val="18"/>
              </w:rPr>
              <w:t>2,286.06</w:t>
            </w:r>
          </w:p>
        </w:tc>
      </w:tr>
      <w:tr w14:paraId="55DA541C" w14:textId="77777777" w:rsidTr="00394FC4">
        <w:tblPrEx>
          <w:tblW w:w="9782" w:type="dxa"/>
          <w:tblInd w:w="-432" w:type="dxa"/>
          <w:tblLayout w:type="fixed"/>
          <w:tblLook w:val="04A0"/>
        </w:tblPrEx>
        <w:trPr>
          <w:trHeight w:val="260"/>
          <w:tblHeader/>
        </w:trPr>
        <w:tc>
          <w:tcPr>
            <w:tcW w:w="1667" w:type="dxa"/>
            <w:tcBorders>
              <w:top w:val="nil"/>
              <w:left w:val="single" w:sz="8" w:space="0" w:color="auto"/>
              <w:bottom w:val="single" w:sz="8" w:space="0" w:color="auto"/>
              <w:right w:val="single" w:sz="8" w:space="0" w:color="auto"/>
            </w:tcBorders>
            <w:vAlign w:val="center"/>
            <w:hideMark/>
          </w:tcPr>
          <w:p w:rsidR="0055629A" w:rsidRPr="0055629A" w:rsidP="0055629A" w14:paraId="07AFDB18" w14:textId="77777777">
            <w:pPr>
              <w:rPr>
                <w:rFonts w:ascii="Times New Roman" w:hAnsi="Times New Roman" w:cs="Times New Roman"/>
                <w:color w:val="000000"/>
                <w:sz w:val="18"/>
                <w:szCs w:val="18"/>
              </w:rPr>
            </w:pPr>
            <w:r w:rsidRPr="0055629A">
              <w:rPr>
                <w:rFonts w:ascii="Times New Roman" w:hAnsi="Times New Roman" w:cs="Times New Roman"/>
                <w:color w:val="000000"/>
                <w:sz w:val="18"/>
                <w:szCs w:val="18"/>
              </w:rPr>
              <w:t>Job Duties for Incumbent Workers</w:t>
            </w:r>
          </w:p>
        </w:tc>
        <w:tc>
          <w:tcPr>
            <w:tcW w:w="1206" w:type="dxa"/>
            <w:tcBorders>
              <w:top w:val="nil"/>
              <w:left w:val="nil"/>
              <w:bottom w:val="single" w:sz="8" w:space="0" w:color="auto"/>
              <w:right w:val="single" w:sz="8" w:space="0" w:color="auto"/>
            </w:tcBorders>
            <w:vAlign w:val="center"/>
          </w:tcPr>
          <w:p w:rsidR="0055629A" w:rsidRPr="0055629A" w:rsidP="0055629A" w14:paraId="0074D7D4" w14:textId="77777777">
            <w:pPr>
              <w:jc w:val="right"/>
              <w:rPr>
                <w:rFonts w:ascii="Times New Roman" w:hAnsi="Times New Roman" w:cs="Times New Roman"/>
                <w:color w:val="000000"/>
                <w:sz w:val="18"/>
                <w:szCs w:val="18"/>
              </w:rPr>
            </w:pPr>
            <w:r w:rsidRPr="00FE0CF2">
              <w:rPr>
                <w:rFonts w:ascii="Times New Roman" w:hAnsi="Times New Roman" w:cs="Times New Roman"/>
                <w:color w:val="000000"/>
                <w:sz w:val="18"/>
                <w:szCs w:val="18"/>
              </w:rPr>
              <w:t>333</w:t>
            </w:r>
          </w:p>
        </w:tc>
        <w:tc>
          <w:tcPr>
            <w:tcW w:w="1177" w:type="dxa"/>
            <w:tcBorders>
              <w:top w:val="nil"/>
              <w:left w:val="nil"/>
              <w:bottom w:val="single" w:sz="8" w:space="0" w:color="auto"/>
              <w:right w:val="single" w:sz="8" w:space="0" w:color="auto"/>
            </w:tcBorders>
            <w:vAlign w:val="center"/>
          </w:tcPr>
          <w:p w:rsidR="0055629A" w:rsidRPr="0055629A" w:rsidP="0055629A" w14:paraId="1D8884A8" w14:textId="77777777">
            <w:pPr>
              <w:jc w:val="right"/>
              <w:rPr>
                <w:rFonts w:ascii="Times New Roman" w:hAnsi="Times New Roman" w:cs="Times New Roman"/>
                <w:color w:val="000000"/>
                <w:sz w:val="18"/>
                <w:szCs w:val="18"/>
              </w:rPr>
            </w:pPr>
            <w:r w:rsidRPr="00FE0CF2">
              <w:rPr>
                <w:rFonts w:ascii="Times New Roman" w:hAnsi="Times New Roman" w:cs="Times New Roman"/>
                <w:color w:val="000000"/>
                <w:sz w:val="18"/>
                <w:szCs w:val="18"/>
              </w:rPr>
              <w:t>4</w:t>
            </w:r>
          </w:p>
        </w:tc>
        <w:tc>
          <w:tcPr>
            <w:tcW w:w="1170" w:type="dxa"/>
            <w:tcBorders>
              <w:top w:val="nil"/>
              <w:left w:val="nil"/>
              <w:bottom w:val="single" w:sz="8" w:space="0" w:color="auto"/>
              <w:right w:val="single" w:sz="8" w:space="0" w:color="auto"/>
            </w:tcBorders>
            <w:vAlign w:val="center"/>
          </w:tcPr>
          <w:p w:rsidR="0055629A" w:rsidRPr="0055629A" w:rsidP="0055629A" w14:paraId="1955F40E" w14:textId="77777777">
            <w:pPr>
              <w:jc w:val="right"/>
              <w:rPr>
                <w:rFonts w:ascii="Times New Roman" w:hAnsi="Times New Roman" w:cs="Times New Roman"/>
                <w:color w:val="000000"/>
                <w:sz w:val="18"/>
                <w:szCs w:val="18"/>
              </w:rPr>
            </w:pPr>
            <w:r w:rsidRPr="00FE0CF2">
              <w:rPr>
                <w:rFonts w:ascii="Times New Roman" w:hAnsi="Times New Roman" w:cs="Times New Roman"/>
                <w:color w:val="000000"/>
                <w:sz w:val="18"/>
                <w:szCs w:val="18"/>
              </w:rPr>
              <w:t>1</w:t>
            </w:r>
            <w:r w:rsidR="006D3869">
              <w:rPr>
                <w:rFonts w:ascii="Times New Roman" w:hAnsi="Times New Roman" w:cs="Times New Roman"/>
                <w:color w:val="000000"/>
                <w:sz w:val="18"/>
                <w:szCs w:val="18"/>
              </w:rPr>
              <w:t>,</w:t>
            </w:r>
            <w:r w:rsidRPr="00FE0CF2">
              <w:rPr>
                <w:rFonts w:ascii="Times New Roman" w:hAnsi="Times New Roman" w:cs="Times New Roman"/>
                <w:color w:val="000000"/>
                <w:sz w:val="18"/>
                <w:szCs w:val="18"/>
              </w:rPr>
              <w:t>33</w:t>
            </w:r>
            <w:r w:rsidRPr="00FE0CF2" w:rsidR="00FE0CF2">
              <w:rPr>
                <w:rFonts w:ascii="Times New Roman" w:hAnsi="Times New Roman" w:cs="Times New Roman"/>
                <w:color w:val="000000"/>
                <w:sz w:val="18"/>
                <w:szCs w:val="18"/>
              </w:rPr>
              <w:t>2</w:t>
            </w:r>
          </w:p>
        </w:tc>
        <w:tc>
          <w:tcPr>
            <w:tcW w:w="990" w:type="dxa"/>
            <w:tcBorders>
              <w:top w:val="nil"/>
              <w:left w:val="nil"/>
              <w:bottom w:val="single" w:sz="8" w:space="0" w:color="auto"/>
              <w:right w:val="single" w:sz="8" w:space="0" w:color="auto"/>
            </w:tcBorders>
            <w:vAlign w:val="center"/>
          </w:tcPr>
          <w:p w:rsidR="0055629A" w:rsidRPr="0055629A" w:rsidP="0055629A" w14:paraId="118085F5"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0.17</w:t>
            </w:r>
          </w:p>
        </w:tc>
        <w:tc>
          <w:tcPr>
            <w:tcW w:w="1322" w:type="dxa"/>
            <w:tcBorders>
              <w:top w:val="nil"/>
              <w:left w:val="nil"/>
              <w:bottom w:val="single" w:sz="8" w:space="0" w:color="auto"/>
              <w:right w:val="single" w:sz="8" w:space="0" w:color="auto"/>
            </w:tcBorders>
            <w:vAlign w:val="center"/>
          </w:tcPr>
          <w:p w:rsidR="0055629A" w:rsidRPr="0055629A" w:rsidP="0055629A" w14:paraId="0A9FC111" w14:textId="77777777">
            <w:pPr>
              <w:jc w:val="right"/>
              <w:rPr>
                <w:rFonts w:ascii="Times New Roman" w:hAnsi="Times New Roman" w:cs="Times New Roman"/>
                <w:color w:val="000000"/>
                <w:sz w:val="18"/>
                <w:szCs w:val="18"/>
              </w:rPr>
            </w:pPr>
            <w:r w:rsidRPr="00FE0CF2">
              <w:rPr>
                <w:rFonts w:ascii="Times New Roman" w:hAnsi="Times New Roman" w:cs="Times New Roman"/>
                <w:color w:val="000000"/>
                <w:sz w:val="18"/>
                <w:szCs w:val="18"/>
              </w:rPr>
              <w:t>226</w:t>
            </w:r>
          </w:p>
        </w:tc>
        <w:tc>
          <w:tcPr>
            <w:tcW w:w="900" w:type="dxa"/>
            <w:tcBorders>
              <w:top w:val="nil"/>
              <w:left w:val="nil"/>
              <w:bottom w:val="single" w:sz="8" w:space="0" w:color="auto"/>
              <w:right w:val="single" w:sz="8" w:space="0" w:color="auto"/>
            </w:tcBorders>
            <w:noWrap/>
          </w:tcPr>
          <w:p w:rsidR="0055629A" w:rsidRPr="0055629A" w:rsidP="0055629A" w14:paraId="2DBE55B9"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$54.43</w:t>
            </w:r>
          </w:p>
        </w:tc>
        <w:tc>
          <w:tcPr>
            <w:tcW w:w="1350" w:type="dxa"/>
            <w:tcBorders>
              <w:top w:val="nil"/>
              <w:left w:val="nil"/>
              <w:bottom w:val="single" w:sz="8" w:space="0" w:color="auto"/>
              <w:right w:val="single" w:sz="8" w:space="0" w:color="auto"/>
            </w:tcBorders>
            <w:noWrap/>
            <w:vAlign w:val="center"/>
          </w:tcPr>
          <w:p w:rsidR="0055629A" w:rsidRPr="00FE0CF2" w:rsidP="0055629A" w14:paraId="79EB604D" w14:textId="77777777">
            <w:pPr>
              <w:jc w:val="right"/>
              <w:rPr>
                <w:rFonts w:ascii="Times New Roman" w:hAnsi="Times New Roman" w:cs="Times New Roman"/>
                <w:color w:val="000000"/>
                <w:sz w:val="18"/>
                <w:szCs w:val="18"/>
              </w:rPr>
            </w:pPr>
            <w:r w:rsidRPr="00FE0CF2">
              <w:rPr>
                <w:rFonts w:ascii="Times New Roman" w:hAnsi="Times New Roman" w:cs="Times New Roman"/>
                <w:color w:val="000000"/>
                <w:sz w:val="18"/>
                <w:szCs w:val="18"/>
              </w:rPr>
              <w:t>12,301.18</w:t>
            </w:r>
          </w:p>
        </w:tc>
      </w:tr>
      <w:tr w14:paraId="78F15CB2" w14:textId="77777777" w:rsidTr="00394FC4">
        <w:tblPrEx>
          <w:tblW w:w="9782" w:type="dxa"/>
          <w:tblInd w:w="-432" w:type="dxa"/>
          <w:tblLayout w:type="fixed"/>
          <w:tblLook w:val="04A0"/>
        </w:tblPrEx>
        <w:trPr>
          <w:trHeight w:val="260"/>
          <w:tblHeader/>
        </w:trPr>
        <w:tc>
          <w:tcPr>
            <w:tcW w:w="1667" w:type="dxa"/>
            <w:tcBorders>
              <w:top w:val="nil"/>
              <w:left w:val="single" w:sz="8" w:space="0" w:color="auto"/>
              <w:bottom w:val="single" w:sz="8" w:space="0" w:color="auto"/>
              <w:right w:val="single" w:sz="8" w:space="0" w:color="auto"/>
            </w:tcBorders>
            <w:vAlign w:val="center"/>
            <w:hideMark/>
          </w:tcPr>
          <w:p w:rsidR="0055629A" w:rsidRPr="0055629A" w:rsidP="0055629A" w14:paraId="33D98838" w14:textId="77777777">
            <w:pPr>
              <w:rPr>
                <w:rFonts w:ascii="Times New Roman" w:hAnsi="Times New Roman" w:cs="Times New Roman"/>
                <w:color w:val="000000"/>
                <w:sz w:val="18"/>
                <w:szCs w:val="18"/>
                <w:highlight w:val="yellow"/>
              </w:rPr>
            </w:pPr>
            <w:r w:rsidRPr="0055629A">
              <w:rPr>
                <w:rFonts w:ascii="Times New Roman" w:hAnsi="Times New Roman" w:cs="Times New Roman"/>
                <w:color w:val="000000"/>
                <w:sz w:val="18"/>
                <w:szCs w:val="18"/>
              </w:rPr>
              <w:t xml:space="preserve">Notice of Abandonment or Termination </w:t>
            </w:r>
          </w:p>
        </w:tc>
        <w:tc>
          <w:tcPr>
            <w:tcW w:w="1206" w:type="dxa"/>
            <w:tcBorders>
              <w:top w:val="nil"/>
              <w:left w:val="nil"/>
              <w:bottom w:val="single" w:sz="8" w:space="0" w:color="auto"/>
              <w:right w:val="single" w:sz="8" w:space="0" w:color="auto"/>
            </w:tcBorders>
            <w:vAlign w:val="center"/>
          </w:tcPr>
          <w:p w:rsidR="0055629A" w:rsidRPr="0055629A" w:rsidP="0055629A" w14:paraId="3B4BA236"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4</w:t>
            </w:r>
            <w:r w:rsidR="006D3869">
              <w:rPr>
                <w:rFonts w:ascii="Times New Roman" w:hAnsi="Times New Roman" w:cs="Times New Roman"/>
                <w:color w:val="000000"/>
                <w:sz w:val="18"/>
                <w:szCs w:val="18"/>
              </w:rPr>
              <w:t>,</w:t>
            </w:r>
            <w:r w:rsidRPr="0055629A">
              <w:rPr>
                <w:rFonts w:ascii="Times New Roman" w:hAnsi="Times New Roman" w:cs="Times New Roman"/>
                <w:color w:val="000000"/>
                <w:sz w:val="18"/>
                <w:szCs w:val="18"/>
              </w:rPr>
              <w:t>200</w:t>
            </w:r>
          </w:p>
        </w:tc>
        <w:tc>
          <w:tcPr>
            <w:tcW w:w="1177" w:type="dxa"/>
            <w:tcBorders>
              <w:top w:val="nil"/>
              <w:left w:val="nil"/>
              <w:bottom w:val="single" w:sz="8" w:space="0" w:color="auto"/>
              <w:right w:val="single" w:sz="8" w:space="0" w:color="auto"/>
            </w:tcBorders>
            <w:vAlign w:val="center"/>
          </w:tcPr>
          <w:p w:rsidR="0055629A" w:rsidRPr="0055629A" w:rsidP="0055629A" w14:paraId="5F9AD199"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w:t>
            </w:r>
          </w:p>
        </w:tc>
        <w:tc>
          <w:tcPr>
            <w:tcW w:w="1170" w:type="dxa"/>
            <w:tcBorders>
              <w:top w:val="nil"/>
              <w:left w:val="nil"/>
              <w:bottom w:val="single" w:sz="8" w:space="0" w:color="auto"/>
              <w:right w:val="single" w:sz="8" w:space="0" w:color="auto"/>
            </w:tcBorders>
            <w:vAlign w:val="center"/>
          </w:tcPr>
          <w:p w:rsidR="0055629A" w:rsidRPr="0055629A" w:rsidP="0055629A" w14:paraId="5167CE92"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4</w:t>
            </w:r>
            <w:r w:rsidR="006D3869">
              <w:rPr>
                <w:rFonts w:ascii="Times New Roman" w:hAnsi="Times New Roman" w:cs="Times New Roman"/>
                <w:color w:val="000000"/>
                <w:sz w:val="18"/>
                <w:szCs w:val="18"/>
              </w:rPr>
              <w:t>,</w:t>
            </w:r>
            <w:r w:rsidRPr="0055629A">
              <w:rPr>
                <w:rFonts w:ascii="Times New Roman" w:hAnsi="Times New Roman" w:cs="Times New Roman"/>
                <w:color w:val="000000"/>
                <w:sz w:val="18"/>
                <w:szCs w:val="18"/>
              </w:rPr>
              <w:t>200</w:t>
            </w:r>
          </w:p>
        </w:tc>
        <w:tc>
          <w:tcPr>
            <w:tcW w:w="990" w:type="dxa"/>
            <w:tcBorders>
              <w:top w:val="nil"/>
              <w:left w:val="nil"/>
              <w:bottom w:val="single" w:sz="8" w:space="0" w:color="auto"/>
              <w:right w:val="single" w:sz="8" w:space="0" w:color="auto"/>
            </w:tcBorders>
            <w:vAlign w:val="center"/>
          </w:tcPr>
          <w:p w:rsidR="0055629A" w:rsidRPr="0055629A" w:rsidP="0055629A" w14:paraId="166C97C6"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0.17</w:t>
            </w:r>
          </w:p>
        </w:tc>
        <w:tc>
          <w:tcPr>
            <w:tcW w:w="1322" w:type="dxa"/>
            <w:tcBorders>
              <w:top w:val="nil"/>
              <w:left w:val="nil"/>
              <w:bottom w:val="single" w:sz="8" w:space="0" w:color="auto"/>
              <w:right w:val="single" w:sz="8" w:space="0" w:color="auto"/>
            </w:tcBorders>
            <w:vAlign w:val="center"/>
          </w:tcPr>
          <w:p w:rsidR="0055629A" w:rsidRPr="0055629A" w:rsidP="0055629A" w14:paraId="5F074D83"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714</w:t>
            </w:r>
          </w:p>
        </w:tc>
        <w:tc>
          <w:tcPr>
            <w:tcW w:w="900" w:type="dxa"/>
            <w:tcBorders>
              <w:top w:val="nil"/>
              <w:left w:val="nil"/>
              <w:bottom w:val="single" w:sz="8" w:space="0" w:color="auto"/>
              <w:right w:val="single" w:sz="8" w:space="0" w:color="auto"/>
            </w:tcBorders>
            <w:noWrap/>
          </w:tcPr>
          <w:p w:rsidR="0055629A" w:rsidRPr="0055629A" w:rsidP="0055629A" w14:paraId="3635787A" w14:textId="77777777">
            <w:pPr>
              <w:jc w:val="right"/>
              <w:rPr>
                <w:rFonts w:ascii="Times New Roman" w:hAnsi="Times New Roman" w:cs="Times New Roman"/>
                <w:color w:val="000000"/>
                <w:sz w:val="18"/>
                <w:szCs w:val="18"/>
              </w:rPr>
            </w:pPr>
          </w:p>
          <w:p w:rsidR="0055629A" w:rsidRPr="0055629A" w:rsidP="0055629A" w14:paraId="3C5BAAA6"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$54.43</w:t>
            </w:r>
          </w:p>
        </w:tc>
        <w:tc>
          <w:tcPr>
            <w:tcW w:w="1350" w:type="dxa"/>
            <w:tcBorders>
              <w:top w:val="nil"/>
              <w:left w:val="nil"/>
              <w:bottom w:val="single" w:sz="8" w:space="0" w:color="auto"/>
              <w:right w:val="single" w:sz="8" w:space="0" w:color="auto"/>
            </w:tcBorders>
            <w:noWrap/>
            <w:vAlign w:val="center"/>
          </w:tcPr>
          <w:p w:rsidR="0055629A" w:rsidRPr="0055629A" w:rsidP="0055629A" w14:paraId="23AE8357"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38,863.02</w:t>
            </w:r>
          </w:p>
        </w:tc>
      </w:tr>
      <w:tr w14:paraId="3EF0518C" w14:textId="77777777" w:rsidTr="00394FC4">
        <w:tblPrEx>
          <w:tblW w:w="9782" w:type="dxa"/>
          <w:tblInd w:w="-432" w:type="dxa"/>
          <w:tblLayout w:type="fixed"/>
          <w:tblLook w:val="04A0"/>
        </w:tblPrEx>
        <w:trPr>
          <w:trHeight w:val="260"/>
          <w:tblHeader/>
        </w:trPr>
        <w:tc>
          <w:tcPr>
            <w:tcW w:w="1667" w:type="dxa"/>
            <w:tcBorders>
              <w:top w:val="nil"/>
              <w:left w:val="single" w:sz="8" w:space="0" w:color="auto"/>
              <w:bottom w:val="single" w:sz="8" w:space="0" w:color="auto"/>
              <w:right w:val="single" w:sz="8" w:space="0" w:color="auto"/>
            </w:tcBorders>
            <w:vAlign w:val="center"/>
          </w:tcPr>
          <w:p w:rsidR="0055629A" w:rsidRPr="0055629A" w:rsidP="0055629A" w14:paraId="5E7E0C6D" w14:textId="77777777">
            <w:pPr>
              <w:rPr>
                <w:rFonts w:ascii="Times New Roman" w:hAnsi="Times New Roman" w:cs="Times New Roman"/>
                <w:color w:val="000000"/>
                <w:sz w:val="18"/>
                <w:szCs w:val="18"/>
              </w:rPr>
            </w:pPr>
            <w:r w:rsidRPr="0055629A">
              <w:rPr>
                <w:rFonts w:ascii="Times New Roman" w:hAnsi="Times New Roman" w:cs="Times New Roman"/>
                <w:color w:val="000000"/>
                <w:sz w:val="18"/>
                <w:szCs w:val="18"/>
              </w:rPr>
              <w:t>Redetermination Request</w:t>
            </w:r>
          </w:p>
        </w:tc>
        <w:tc>
          <w:tcPr>
            <w:tcW w:w="1206" w:type="dxa"/>
            <w:tcBorders>
              <w:top w:val="nil"/>
              <w:left w:val="nil"/>
              <w:bottom w:val="single" w:sz="8" w:space="0" w:color="auto"/>
              <w:right w:val="single" w:sz="8" w:space="0" w:color="auto"/>
            </w:tcBorders>
            <w:vAlign w:val="center"/>
          </w:tcPr>
          <w:p w:rsidR="0055629A" w:rsidRPr="0055629A" w:rsidP="0055629A" w14:paraId="24AFA3DE"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18</w:t>
            </w:r>
          </w:p>
        </w:tc>
        <w:tc>
          <w:tcPr>
            <w:tcW w:w="1177" w:type="dxa"/>
            <w:tcBorders>
              <w:top w:val="nil"/>
              <w:left w:val="nil"/>
              <w:bottom w:val="single" w:sz="8" w:space="0" w:color="auto"/>
              <w:right w:val="single" w:sz="8" w:space="0" w:color="auto"/>
            </w:tcBorders>
            <w:vAlign w:val="center"/>
          </w:tcPr>
          <w:p w:rsidR="0055629A" w:rsidRPr="0055629A" w:rsidP="0055629A" w14:paraId="012E2F34"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w:t>
            </w:r>
          </w:p>
        </w:tc>
        <w:tc>
          <w:tcPr>
            <w:tcW w:w="1170" w:type="dxa"/>
            <w:tcBorders>
              <w:top w:val="nil"/>
              <w:left w:val="nil"/>
              <w:bottom w:val="single" w:sz="8" w:space="0" w:color="auto"/>
              <w:right w:val="single" w:sz="8" w:space="0" w:color="auto"/>
            </w:tcBorders>
            <w:vAlign w:val="center"/>
          </w:tcPr>
          <w:p w:rsidR="0055629A" w:rsidRPr="0055629A" w:rsidP="0055629A" w14:paraId="63D5902A"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18</w:t>
            </w:r>
          </w:p>
        </w:tc>
        <w:tc>
          <w:tcPr>
            <w:tcW w:w="990" w:type="dxa"/>
            <w:tcBorders>
              <w:top w:val="nil"/>
              <w:left w:val="nil"/>
              <w:bottom w:val="single" w:sz="8" w:space="0" w:color="auto"/>
              <w:right w:val="single" w:sz="8" w:space="0" w:color="auto"/>
            </w:tcBorders>
            <w:vAlign w:val="center"/>
          </w:tcPr>
          <w:p w:rsidR="0055629A" w:rsidRPr="0055629A" w:rsidP="0055629A" w14:paraId="130896E5"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0.50</w:t>
            </w:r>
          </w:p>
        </w:tc>
        <w:tc>
          <w:tcPr>
            <w:tcW w:w="1322" w:type="dxa"/>
            <w:tcBorders>
              <w:top w:val="nil"/>
              <w:left w:val="nil"/>
              <w:bottom w:val="single" w:sz="8" w:space="0" w:color="auto"/>
              <w:right w:val="single" w:sz="8" w:space="0" w:color="auto"/>
            </w:tcBorders>
            <w:vAlign w:val="center"/>
          </w:tcPr>
          <w:p w:rsidR="0055629A" w:rsidRPr="0055629A" w:rsidP="0055629A" w14:paraId="4B9182E4"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9</w:t>
            </w:r>
          </w:p>
        </w:tc>
        <w:tc>
          <w:tcPr>
            <w:tcW w:w="900" w:type="dxa"/>
            <w:tcBorders>
              <w:top w:val="nil"/>
              <w:left w:val="nil"/>
              <w:bottom w:val="single" w:sz="8" w:space="0" w:color="auto"/>
              <w:right w:val="single" w:sz="8" w:space="0" w:color="auto"/>
            </w:tcBorders>
            <w:noWrap/>
          </w:tcPr>
          <w:p w:rsidR="0055629A" w:rsidRPr="0055629A" w:rsidP="0055629A" w14:paraId="28574B68"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$54.43</w:t>
            </w:r>
          </w:p>
        </w:tc>
        <w:tc>
          <w:tcPr>
            <w:tcW w:w="1350" w:type="dxa"/>
            <w:tcBorders>
              <w:top w:val="nil"/>
              <w:left w:val="nil"/>
              <w:bottom w:val="single" w:sz="8" w:space="0" w:color="auto"/>
              <w:right w:val="single" w:sz="8" w:space="0" w:color="auto"/>
            </w:tcBorders>
            <w:noWrap/>
            <w:vAlign w:val="center"/>
          </w:tcPr>
          <w:p w:rsidR="0055629A" w:rsidRPr="0055629A" w:rsidP="0055629A" w14:paraId="37F4A1CF"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489.87</w:t>
            </w:r>
          </w:p>
        </w:tc>
      </w:tr>
      <w:tr w14:paraId="39DB6300" w14:textId="77777777" w:rsidTr="00394FC4">
        <w:tblPrEx>
          <w:tblW w:w="9782" w:type="dxa"/>
          <w:tblInd w:w="-432" w:type="dxa"/>
          <w:tblLayout w:type="fixed"/>
          <w:tblLook w:val="04A0"/>
        </w:tblPrEx>
        <w:trPr>
          <w:trHeight w:val="260"/>
          <w:tblHeader/>
        </w:trPr>
        <w:tc>
          <w:tcPr>
            <w:tcW w:w="1667" w:type="dxa"/>
            <w:tcBorders>
              <w:top w:val="nil"/>
              <w:left w:val="single" w:sz="8" w:space="0" w:color="auto"/>
              <w:bottom w:val="single" w:sz="8" w:space="0" w:color="auto"/>
              <w:right w:val="single" w:sz="8" w:space="0" w:color="auto"/>
            </w:tcBorders>
            <w:vAlign w:val="center"/>
            <w:hideMark/>
          </w:tcPr>
          <w:p w:rsidR="0055629A" w:rsidRPr="0055629A" w:rsidP="0055629A" w14:paraId="24754F6A" w14:textId="77777777">
            <w:pPr>
              <w:rPr>
                <w:rFonts w:ascii="Times New Roman" w:hAnsi="Times New Roman" w:cs="Times New Roman"/>
                <w:color w:val="000000"/>
                <w:sz w:val="18"/>
                <w:szCs w:val="18"/>
              </w:rPr>
            </w:pPr>
            <w:r w:rsidRPr="0055629A">
              <w:rPr>
                <w:rFonts w:ascii="Times New Roman" w:hAnsi="Times New Roman" w:cs="Times New Roman"/>
                <w:color w:val="000000"/>
                <w:sz w:val="18"/>
                <w:szCs w:val="18"/>
              </w:rPr>
              <w:t>Extend Period of Certified Work</w:t>
            </w:r>
          </w:p>
        </w:tc>
        <w:tc>
          <w:tcPr>
            <w:tcW w:w="1206" w:type="dxa"/>
            <w:tcBorders>
              <w:top w:val="nil"/>
              <w:left w:val="nil"/>
              <w:bottom w:val="single" w:sz="8" w:space="0" w:color="auto"/>
              <w:right w:val="single" w:sz="8" w:space="0" w:color="auto"/>
            </w:tcBorders>
            <w:vAlign w:val="center"/>
          </w:tcPr>
          <w:p w:rsidR="0055629A" w:rsidRPr="0055629A" w:rsidP="0055629A" w14:paraId="43744A08"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548</w:t>
            </w:r>
          </w:p>
        </w:tc>
        <w:tc>
          <w:tcPr>
            <w:tcW w:w="1177" w:type="dxa"/>
            <w:tcBorders>
              <w:top w:val="nil"/>
              <w:left w:val="nil"/>
              <w:bottom w:val="single" w:sz="8" w:space="0" w:color="auto"/>
              <w:right w:val="single" w:sz="8" w:space="0" w:color="auto"/>
            </w:tcBorders>
            <w:vAlign w:val="center"/>
          </w:tcPr>
          <w:p w:rsidR="0055629A" w:rsidRPr="0055629A" w:rsidP="0055629A" w14:paraId="5F48FB68"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w:t>
            </w:r>
          </w:p>
        </w:tc>
        <w:tc>
          <w:tcPr>
            <w:tcW w:w="1170" w:type="dxa"/>
            <w:tcBorders>
              <w:top w:val="nil"/>
              <w:left w:val="nil"/>
              <w:bottom w:val="single" w:sz="8" w:space="0" w:color="auto"/>
              <w:right w:val="single" w:sz="8" w:space="0" w:color="auto"/>
            </w:tcBorders>
            <w:vAlign w:val="center"/>
          </w:tcPr>
          <w:p w:rsidR="0055629A" w:rsidRPr="0055629A" w:rsidP="0055629A" w14:paraId="0DE1B135"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548</w:t>
            </w:r>
          </w:p>
        </w:tc>
        <w:tc>
          <w:tcPr>
            <w:tcW w:w="990" w:type="dxa"/>
            <w:tcBorders>
              <w:top w:val="nil"/>
              <w:left w:val="nil"/>
              <w:bottom w:val="single" w:sz="8" w:space="0" w:color="auto"/>
              <w:right w:val="single" w:sz="8" w:space="0" w:color="auto"/>
            </w:tcBorders>
            <w:vAlign w:val="center"/>
          </w:tcPr>
          <w:p w:rsidR="0055629A" w:rsidRPr="0055629A" w:rsidP="0055629A" w14:paraId="2657EB5D"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0.50</w:t>
            </w:r>
          </w:p>
        </w:tc>
        <w:tc>
          <w:tcPr>
            <w:tcW w:w="1322" w:type="dxa"/>
            <w:tcBorders>
              <w:top w:val="nil"/>
              <w:left w:val="nil"/>
              <w:bottom w:val="single" w:sz="8" w:space="0" w:color="auto"/>
              <w:right w:val="single" w:sz="8" w:space="0" w:color="auto"/>
            </w:tcBorders>
            <w:vAlign w:val="center"/>
          </w:tcPr>
          <w:p w:rsidR="0055629A" w:rsidRPr="0055629A" w:rsidP="0055629A" w14:paraId="15ED0F9A"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274</w:t>
            </w:r>
          </w:p>
        </w:tc>
        <w:tc>
          <w:tcPr>
            <w:tcW w:w="900" w:type="dxa"/>
            <w:tcBorders>
              <w:top w:val="nil"/>
              <w:left w:val="nil"/>
              <w:bottom w:val="single" w:sz="8" w:space="0" w:color="auto"/>
              <w:right w:val="single" w:sz="8" w:space="0" w:color="auto"/>
            </w:tcBorders>
            <w:noWrap/>
          </w:tcPr>
          <w:p w:rsidR="0055629A" w:rsidRPr="0055629A" w:rsidP="0055629A" w14:paraId="427C3EFE"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$54.43</w:t>
            </w:r>
          </w:p>
        </w:tc>
        <w:tc>
          <w:tcPr>
            <w:tcW w:w="1350" w:type="dxa"/>
            <w:tcBorders>
              <w:top w:val="nil"/>
              <w:left w:val="nil"/>
              <w:bottom w:val="single" w:sz="8" w:space="0" w:color="auto"/>
              <w:right w:val="single" w:sz="8" w:space="0" w:color="auto"/>
            </w:tcBorders>
            <w:noWrap/>
            <w:vAlign w:val="center"/>
          </w:tcPr>
          <w:p w:rsidR="0055629A" w:rsidRPr="0055629A" w:rsidP="0055629A" w14:paraId="33896B05"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14,913.82</w:t>
            </w:r>
          </w:p>
        </w:tc>
      </w:tr>
      <w:tr w14:paraId="58022950" w14:textId="77777777" w:rsidTr="00394FC4">
        <w:tblPrEx>
          <w:tblW w:w="9782" w:type="dxa"/>
          <w:tblInd w:w="-432" w:type="dxa"/>
          <w:tblLayout w:type="fixed"/>
          <w:tblLook w:val="04A0"/>
        </w:tblPrEx>
        <w:trPr>
          <w:trHeight w:val="260"/>
          <w:tblHeader/>
        </w:trPr>
        <w:tc>
          <w:tcPr>
            <w:tcW w:w="1667" w:type="dxa"/>
            <w:tcBorders>
              <w:top w:val="nil"/>
              <w:left w:val="single" w:sz="8" w:space="0" w:color="auto"/>
              <w:bottom w:val="single" w:sz="8" w:space="0" w:color="auto"/>
              <w:right w:val="single" w:sz="8" w:space="0" w:color="auto"/>
            </w:tcBorders>
            <w:vAlign w:val="center"/>
          </w:tcPr>
          <w:p w:rsidR="0055629A" w:rsidRPr="0055629A" w:rsidP="0055629A" w14:paraId="3071DC14" w14:textId="77777777">
            <w:pPr>
              <w:rPr>
                <w:rFonts w:ascii="Times New Roman" w:hAnsi="Times New Roman" w:cs="Times New Roman"/>
                <w:color w:val="000000"/>
                <w:sz w:val="18"/>
                <w:szCs w:val="18"/>
              </w:rPr>
            </w:pPr>
            <w:r w:rsidRPr="0055629A">
              <w:rPr>
                <w:rFonts w:ascii="Times New Roman" w:hAnsi="Times New Roman" w:cs="Times New Roman"/>
                <w:color w:val="000000"/>
                <w:sz w:val="18"/>
                <w:szCs w:val="18"/>
              </w:rPr>
              <w:t>Administrative Appeals</w:t>
            </w:r>
          </w:p>
        </w:tc>
        <w:tc>
          <w:tcPr>
            <w:tcW w:w="1206" w:type="dxa"/>
            <w:tcBorders>
              <w:top w:val="nil"/>
              <w:left w:val="nil"/>
              <w:bottom w:val="single" w:sz="8" w:space="0" w:color="auto"/>
              <w:right w:val="single" w:sz="8" w:space="0" w:color="auto"/>
            </w:tcBorders>
            <w:vAlign w:val="center"/>
          </w:tcPr>
          <w:p w:rsidR="0055629A" w:rsidRPr="0055629A" w:rsidP="0055629A" w14:paraId="1B14C662"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142</w:t>
            </w:r>
          </w:p>
        </w:tc>
        <w:tc>
          <w:tcPr>
            <w:tcW w:w="1177" w:type="dxa"/>
            <w:tcBorders>
              <w:top w:val="nil"/>
              <w:left w:val="nil"/>
              <w:bottom w:val="single" w:sz="8" w:space="0" w:color="auto"/>
              <w:right w:val="single" w:sz="8" w:space="0" w:color="auto"/>
            </w:tcBorders>
            <w:vAlign w:val="center"/>
          </w:tcPr>
          <w:p w:rsidR="0055629A" w:rsidRPr="0055629A" w:rsidP="0055629A" w14:paraId="070B4C49"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1.19</w:t>
            </w:r>
          </w:p>
        </w:tc>
        <w:tc>
          <w:tcPr>
            <w:tcW w:w="1170" w:type="dxa"/>
            <w:tcBorders>
              <w:top w:val="nil"/>
              <w:left w:val="nil"/>
              <w:bottom w:val="single" w:sz="8" w:space="0" w:color="auto"/>
              <w:right w:val="single" w:sz="8" w:space="0" w:color="auto"/>
            </w:tcBorders>
            <w:vAlign w:val="center"/>
          </w:tcPr>
          <w:p w:rsidR="0055629A" w:rsidRPr="0055629A" w:rsidP="0055629A" w14:paraId="577A4637"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169</w:t>
            </w:r>
          </w:p>
        </w:tc>
        <w:tc>
          <w:tcPr>
            <w:tcW w:w="990" w:type="dxa"/>
            <w:tcBorders>
              <w:top w:val="nil"/>
              <w:left w:val="nil"/>
              <w:bottom w:val="single" w:sz="8" w:space="0" w:color="auto"/>
              <w:right w:val="single" w:sz="8" w:space="0" w:color="auto"/>
            </w:tcBorders>
            <w:vAlign w:val="center"/>
          </w:tcPr>
          <w:p w:rsidR="0055629A" w:rsidRPr="0055629A" w:rsidP="0055629A" w14:paraId="08E48094"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1.00</w:t>
            </w:r>
          </w:p>
        </w:tc>
        <w:tc>
          <w:tcPr>
            <w:tcW w:w="1322" w:type="dxa"/>
            <w:tcBorders>
              <w:top w:val="nil"/>
              <w:left w:val="nil"/>
              <w:bottom w:val="single" w:sz="8" w:space="0" w:color="auto"/>
              <w:right w:val="single" w:sz="8" w:space="0" w:color="auto"/>
            </w:tcBorders>
            <w:vAlign w:val="center"/>
          </w:tcPr>
          <w:p w:rsidR="0055629A" w:rsidRPr="0055629A" w:rsidP="0055629A" w14:paraId="41256404"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169</w:t>
            </w:r>
          </w:p>
        </w:tc>
        <w:tc>
          <w:tcPr>
            <w:tcW w:w="900" w:type="dxa"/>
            <w:tcBorders>
              <w:top w:val="nil"/>
              <w:left w:val="nil"/>
              <w:bottom w:val="single" w:sz="8" w:space="0" w:color="auto"/>
              <w:right w:val="single" w:sz="8" w:space="0" w:color="auto"/>
            </w:tcBorders>
            <w:noWrap/>
          </w:tcPr>
          <w:p w:rsidR="0055629A" w:rsidRPr="0055629A" w:rsidP="0055629A" w14:paraId="527AB469"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$54.43</w:t>
            </w:r>
          </w:p>
        </w:tc>
        <w:tc>
          <w:tcPr>
            <w:tcW w:w="1350" w:type="dxa"/>
            <w:tcBorders>
              <w:top w:val="nil"/>
              <w:left w:val="nil"/>
              <w:bottom w:val="single" w:sz="8" w:space="0" w:color="auto"/>
              <w:right w:val="single" w:sz="8" w:space="0" w:color="auto"/>
            </w:tcBorders>
            <w:noWrap/>
            <w:vAlign w:val="center"/>
          </w:tcPr>
          <w:p w:rsidR="0055629A" w:rsidRPr="0055629A" w:rsidP="0055629A" w14:paraId="4867FA82"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9,198.67</w:t>
            </w:r>
          </w:p>
        </w:tc>
      </w:tr>
      <w:tr w14:paraId="7666FC0C" w14:textId="77777777" w:rsidTr="00394FC4">
        <w:tblPrEx>
          <w:tblW w:w="9782" w:type="dxa"/>
          <w:tblInd w:w="-432" w:type="dxa"/>
          <w:tblLayout w:type="fixed"/>
          <w:tblLook w:val="04A0"/>
        </w:tblPrEx>
        <w:trPr>
          <w:trHeight w:val="260"/>
          <w:tblHeader/>
        </w:trPr>
        <w:tc>
          <w:tcPr>
            <w:tcW w:w="1667" w:type="dxa"/>
            <w:tcBorders>
              <w:top w:val="nil"/>
              <w:left w:val="single" w:sz="8" w:space="0" w:color="auto"/>
              <w:bottom w:val="single" w:sz="8" w:space="0" w:color="auto"/>
              <w:right w:val="single" w:sz="8" w:space="0" w:color="auto"/>
            </w:tcBorders>
            <w:vAlign w:val="center"/>
            <w:hideMark/>
          </w:tcPr>
          <w:p w:rsidR="0055629A" w:rsidRPr="0055629A" w:rsidP="0055629A" w14:paraId="65F7C4F7" w14:textId="77777777">
            <w:pPr>
              <w:rPr>
                <w:rFonts w:ascii="Times New Roman" w:hAnsi="Times New Roman" w:cs="Times New Roman"/>
                <w:color w:val="000000"/>
                <w:sz w:val="18"/>
                <w:szCs w:val="18"/>
                <w:highlight w:val="yellow"/>
              </w:rPr>
            </w:pPr>
            <w:r w:rsidRPr="0055629A">
              <w:rPr>
                <w:rFonts w:ascii="Times New Roman" w:hAnsi="Times New Roman" w:cs="Times New Roman"/>
                <w:color w:val="000000"/>
                <w:sz w:val="18"/>
                <w:szCs w:val="18"/>
              </w:rPr>
              <w:t>Withdrawal Request</w:t>
            </w:r>
          </w:p>
        </w:tc>
        <w:tc>
          <w:tcPr>
            <w:tcW w:w="1206" w:type="dxa"/>
            <w:tcBorders>
              <w:top w:val="nil"/>
              <w:left w:val="nil"/>
              <w:bottom w:val="single" w:sz="8" w:space="0" w:color="auto"/>
              <w:right w:val="single" w:sz="8" w:space="0" w:color="auto"/>
            </w:tcBorders>
            <w:vAlign w:val="center"/>
          </w:tcPr>
          <w:p w:rsidR="0055629A" w:rsidRPr="0055629A" w:rsidP="0055629A" w14:paraId="6D4C2EF0"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w:t>
            </w:r>
            <w:r w:rsidR="006D3869">
              <w:rPr>
                <w:rFonts w:ascii="Times New Roman" w:hAnsi="Times New Roman" w:cs="Times New Roman"/>
                <w:color w:val="000000"/>
                <w:sz w:val="18"/>
                <w:szCs w:val="18"/>
              </w:rPr>
              <w:t>,</w:t>
            </w:r>
            <w:r w:rsidRPr="0055629A">
              <w:rPr>
                <w:rFonts w:ascii="Times New Roman" w:hAnsi="Times New Roman" w:cs="Times New Roman"/>
                <w:color w:val="000000"/>
                <w:sz w:val="18"/>
                <w:szCs w:val="18"/>
              </w:rPr>
              <w:t>357</w:t>
            </w:r>
          </w:p>
        </w:tc>
        <w:tc>
          <w:tcPr>
            <w:tcW w:w="1177" w:type="dxa"/>
            <w:tcBorders>
              <w:top w:val="nil"/>
              <w:left w:val="nil"/>
              <w:bottom w:val="single" w:sz="8" w:space="0" w:color="auto"/>
              <w:right w:val="single" w:sz="8" w:space="0" w:color="auto"/>
            </w:tcBorders>
            <w:vAlign w:val="center"/>
          </w:tcPr>
          <w:p w:rsidR="0055629A" w:rsidRPr="0055629A" w:rsidP="0055629A" w14:paraId="1EB1AD04"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1.243</w:t>
            </w:r>
          </w:p>
        </w:tc>
        <w:tc>
          <w:tcPr>
            <w:tcW w:w="1170" w:type="dxa"/>
            <w:tcBorders>
              <w:top w:val="nil"/>
              <w:left w:val="nil"/>
              <w:bottom w:val="single" w:sz="8" w:space="0" w:color="auto"/>
              <w:right w:val="single" w:sz="8" w:space="0" w:color="auto"/>
            </w:tcBorders>
            <w:vAlign w:val="center"/>
          </w:tcPr>
          <w:p w:rsidR="0055629A" w:rsidRPr="0055629A" w:rsidP="0055629A" w14:paraId="214747CC"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w:t>
            </w:r>
            <w:r w:rsidR="006D3869">
              <w:rPr>
                <w:rFonts w:ascii="Times New Roman" w:hAnsi="Times New Roman" w:cs="Times New Roman"/>
                <w:color w:val="000000"/>
                <w:sz w:val="18"/>
                <w:szCs w:val="18"/>
              </w:rPr>
              <w:t>,</w:t>
            </w:r>
            <w:r w:rsidRPr="0055629A">
              <w:rPr>
                <w:rFonts w:ascii="Times New Roman" w:hAnsi="Times New Roman" w:cs="Times New Roman"/>
                <w:color w:val="000000"/>
                <w:sz w:val="18"/>
                <w:szCs w:val="18"/>
              </w:rPr>
              <w:t>687</w:t>
            </w:r>
          </w:p>
        </w:tc>
        <w:tc>
          <w:tcPr>
            <w:tcW w:w="990" w:type="dxa"/>
            <w:tcBorders>
              <w:top w:val="nil"/>
              <w:left w:val="nil"/>
              <w:bottom w:val="single" w:sz="8" w:space="0" w:color="auto"/>
              <w:right w:val="single" w:sz="8" w:space="0" w:color="auto"/>
            </w:tcBorders>
            <w:vAlign w:val="center"/>
          </w:tcPr>
          <w:p w:rsidR="0055629A" w:rsidRPr="0055629A" w:rsidP="0055629A" w14:paraId="469A32AD"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0.17</w:t>
            </w:r>
          </w:p>
        </w:tc>
        <w:tc>
          <w:tcPr>
            <w:tcW w:w="1322" w:type="dxa"/>
            <w:tcBorders>
              <w:top w:val="nil"/>
              <w:left w:val="nil"/>
              <w:bottom w:val="single" w:sz="8" w:space="0" w:color="auto"/>
              <w:right w:val="single" w:sz="8" w:space="0" w:color="auto"/>
            </w:tcBorders>
            <w:vAlign w:val="center"/>
          </w:tcPr>
          <w:p w:rsidR="0055629A" w:rsidRPr="0055629A" w:rsidP="0055629A" w14:paraId="24970153"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287</w:t>
            </w:r>
          </w:p>
        </w:tc>
        <w:tc>
          <w:tcPr>
            <w:tcW w:w="900" w:type="dxa"/>
            <w:tcBorders>
              <w:top w:val="nil"/>
              <w:left w:val="nil"/>
              <w:bottom w:val="single" w:sz="8" w:space="0" w:color="auto"/>
              <w:right w:val="single" w:sz="8" w:space="0" w:color="auto"/>
            </w:tcBorders>
            <w:noWrap/>
          </w:tcPr>
          <w:p w:rsidR="0055629A" w:rsidRPr="0055629A" w:rsidP="0055629A" w14:paraId="501A84E6"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$54.43</w:t>
            </w:r>
          </w:p>
        </w:tc>
        <w:tc>
          <w:tcPr>
            <w:tcW w:w="1350" w:type="dxa"/>
            <w:tcBorders>
              <w:top w:val="nil"/>
              <w:left w:val="nil"/>
              <w:bottom w:val="single" w:sz="8" w:space="0" w:color="auto"/>
              <w:right w:val="single" w:sz="8" w:space="0" w:color="auto"/>
            </w:tcBorders>
            <w:noWrap/>
            <w:vAlign w:val="center"/>
          </w:tcPr>
          <w:p w:rsidR="0055629A" w:rsidRPr="0055629A" w:rsidP="0055629A" w14:paraId="24694ACA"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15,621.41</w:t>
            </w:r>
          </w:p>
        </w:tc>
      </w:tr>
      <w:tr w14:paraId="66075FEC" w14:textId="77777777" w:rsidTr="00394FC4">
        <w:tblPrEx>
          <w:tblW w:w="9782" w:type="dxa"/>
          <w:tblInd w:w="-432" w:type="dxa"/>
          <w:tblLayout w:type="fixed"/>
          <w:tblLook w:val="04A0"/>
        </w:tblPrEx>
        <w:trPr>
          <w:trHeight w:val="260"/>
          <w:tblHeader/>
        </w:trPr>
        <w:tc>
          <w:tcPr>
            <w:tcW w:w="1667" w:type="dxa"/>
            <w:tcBorders>
              <w:top w:val="nil"/>
              <w:left w:val="single" w:sz="8" w:space="0" w:color="auto"/>
              <w:bottom w:val="single" w:sz="8" w:space="0" w:color="auto"/>
              <w:right w:val="single" w:sz="8" w:space="0" w:color="auto"/>
            </w:tcBorders>
            <w:vAlign w:val="center"/>
            <w:hideMark/>
          </w:tcPr>
          <w:p w:rsidR="0055629A" w:rsidRPr="0055629A" w:rsidP="0055629A" w14:paraId="67E0624D" w14:textId="77777777">
            <w:pPr>
              <w:rPr>
                <w:rFonts w:ascii="Times New Roman" w:hAnsi="Times New Roman" w:cs="Times New Roman"/>
                <w:color w:val="000000"/>
                <w:sz w:val="18"/>
                <w:szCs w:val="18"/>
              </w:rPr>
            </w:pPr>
            <w:r w:rsidRPr="0055629A">
              <w:rPr>
                <w:rFonts w:ascii="Times New Roman" w:hAnsi="Times New Roman" w:cs="Times New Roman"/>
                <w:color w:val="000000"/>
                <w:sz w:val="18"/>
                <w:szCs w:val="18"/>
              </w:rPr>
              <w:t xml:space="preserve">CO-ordered assisted Recruitment </w:t>
            </w:r>
          </w:p>
        </w:tc>
        <w:tc>
          <w:tcPr>
            <w:tcW w:w="1206" w:type="dxa"/>
            <w:tcBorders>
              <w:top w:val="nil"/>
              <w:left w:val="nil"/>
              <w:bottom w:val="single" w:sz="8" w:space="0" w:color="auto"/>
              <w:right w:val="single" w:sz="8" w:space="0" w:color="auto"/>
            </w:tcBorders>
            <w:vAlign w:val="center"/>
          </w:tcPr>
          <w:p w:rsidR="0055629A" w:rsidRPr="0055629A" w:rsidP="0055629A" w14:paraId="26280D40"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67</w:t>
            </w:r>
          </w:p>
        </w:tc>
        <w:tc>
          <w:tcPr>
            <w:tcW w:w="1177" w:type="dxa"/>
            <w:tcBorders>
              <w:top w:val="nil"/>
              <w:left w:val="nil"/>
              <w:bottom w:val="single" w:sz="8" w:space="0" w:color="auto"/>
              <w:right w:val="single" w:sz="8" w:space="0" w:color="auto"/>
            </w:tcBorders>
            <w:vAlign w:val="center"/>
          </w:tcPr>
          <w:p w:rsidR="0055629A" w:rsidRPr="0055629A" w:rsidP="0055629A" w14:paraId="69910B97"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w:t>
            </w:r>
          </w:p>
        </w:tc>
        <w:tc>
          <w:tcPr>
            <w:tcW w:w="1170" w:type="dxa"/>
            <w:tcBorders>
              <w:top w:val="nil"/>
              <w:left w:val="nil"/>
              <w:bottom w:val="single" w:sz="8" w:space="0" w:color="auto"/>
              <w:right w:val="single" w:sz="8" w:space="0" w:color="auto"/>
            </w:tcBorders>
            <w:vAlign w:val="center"/>
          </w:tcPr>
          <w:p w:rsidR="0055629A" w:rsidRPr="0055629A" w:rsidP="0055629A" w14:paraId="7C769AA9"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67</w:t>
            </w:r>
          </w:p>
        </w:tc>
        <w:tc>
          <w:tcPr>
            <w:tcW w:w="990" w:type="dxa"/>
            <w:tcBorders>
              <w:top w:val="nil"/>
              <w:left w:val="nil"/>
              <w:bottom w:val="single" w:sz="8" w:space="0" w:color="auto"/>
              <w:right w:val="single" w:sz="8" w:space="0" w:color="auto"/>
            </w:tcBorders>
            <w:vAlign w:val="center"/>
          </w:tcPr>
          <w:p w:rsidR="0055629A" w:rsidRPr="0055629A" w:rsidP="0055629A" w14:paraId="6D183A6E"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1.00</w:t>
            </w:r>
          </w:p>
        </w:tc>
        <w:tc>
          <w:tcPr>
            <w:tcW w:w="1322" w:type="dxa"/>
            <w:tcBorders>
              <w:top w:val="nil"/>
              <w:left w:val="nil"/>
              <w:bottom w:val="single" w:sz="8" w:space="0" w:color="auto"/>
              <w:right w:val="single" w:sz="8" w:space="0" w:color="auto"/>
            </w:tcBorders>
            <w:vAlign w:val="center"/>
          </w:tcPr>
          <w:p w:rsidR="0055629A" w:rsidRPr="0055629A" w:rsidP="0055629A" w14:paraId="558683AC"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67</w:t>
            </w:r>
          </w:p>
        </w:tc>
        <w:tc>
          <w:tcPr>
            <w:tcW w:w="900" w:type="dxa"/>
            <w:tcBorders>
              <w:top w:val="nil"/>
              <w:left w:val="nil"/>
              <w:bottom w:val="single" w:sz="8" w:space="0" w:color="auto"/>
              <w:right w:val="single" w:sz="8" w:space="0" w:color="auto"/>
            </w:tcBorders>
            <w:noWrap/>
          </w:tcPr>
          <w:p w:rsidR="0055629A" w:rsidRPr="0055629A" w:rsidP="0055629A" w14:paraId="2476451D"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$54.43</w:t>
            </w:r>
          </w:p>
        </w:tc>
        <w:tc>
          <w:tcPr>
            <w:tcW w:w="1350" w:type="dxa"/>
            <w:tcBorders>
              <w:top w:val="nil"/>
              <w:left w:val="nil"/>
              <w:bottom w:val="single" w:sz="8" w:space="0" w:color="auto"/>
              <w:right w:val="single" w:sz="8" w:space="0" w:color="auto"/>
            </w:tcBorders>
            <w:noWrap/>
            <w:vAlign w:val="center"/>
          </w:tcPr>
          <w:p w:rsidR="0055629A" w:rsidRPr="0055629A" w:rsidP="0055629A" w14:paraId="68462507"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3,646.81</w:t>
            </w:r>
          </w:p>
        </w:tc>
      </w:tr>
      <w:tr w14:paraId="702D3DB9" w14:textId="77777777" w:rsidTr="00394FC4">
        <w:tblPrEx>
          <w:tblW w:w="9782" w:type="dxa"/>
          <w:tblInd w:w="-432" w:type="dxa"/>
          <w:tblLayout w:type="fixed"/>
          <w:tblLook w:val="04A0"/>
        </w:tblPrEx>
        <w:trPr>
          <w:trHeight w:val="260"/>
          <w:tblHeader/>
        </w:trPr>
        <w:tc>
          <w:tcPr>
            <w:tcW w:w="1667" w:type="dxa"/>
            <w:tcBorders>
              <w:top w:val="nil"/>
              <w:left w:val="single" w:sz="8" w:space="0" w:color="auto"/>
              <w:bottom w:val="single" w:sz="8" w:space="0" w:color="auto"/>
              <w:right w:val="single" w:sz="8" w:space="0" w:color="auto"/>
            </w:tcBorders>
            <w:vAlign w:val="center"/>
            <w:hideMark/>
          </w:tcPr>
          <w:p w:rsidR="0055629A" w:rsidRPr="0055629A" w:rsidP="0055629A" w14:paraId="43F7CD88" w14:textId="77777777">
            <w:pPr>
              <w:rPr>
                <w:rFonts w:ascii="Times New Roman" w:hAnsi="Times New Roman" w:cs="Times New Roman"/>
                <w:color w:val="000000"/>
                <w:sz w:val="18"/>
                <w:szCs w:val="18"/>
              </w:rPr>
            </w:pPr>
            <w:r w:rsidRPr="0055629A">
              <w:rPr>
                <w:rFonts w:ascii="Times New Roman" w:hAnsi="Times New Roman" w:cs="Times New Roman"/>
                <w:color w:val="000000"/>
                <w:sz w:val="18"/>
                <w:szCs w:val="18"/>
              </w:rPr>
              <w:t>Request for ALJ Hearing</w:t>
            </w:r>
          </w:p>
        </w:tc>
        <w:tc>
          <w:tcPr>
            <w:tcW w:w="1206" w:type="dxa"/>
            <w:tcBorders>
              <w:top w:val="nil"/>
              <w:left w:val="nil"/>
              <w:bottom w:val="single" w:sz="8" w:space="0" w:color="auto"/>
              <w:right w:val="single" w:sz="8" w:space="0" w:color="auto"/>
            </w:tcBorders>
            <w:vAlign w:val="center"/>
          </w:tcPr>
          <w:p w:rsidR="0055629A" w:rsidRPr="0055629A" w:rsidP="0055629A" w14:paraId="1494AA5C"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76</w:t>
            </w:r>
          </w:p>
        </w:tc>
        <w:tc>
          <w:tcPr>
            <w:tcW w:w="1177" w:type="dxa"/>
            <w:tcBorders>
              <w:top w:val="nil"/>
              <w:left w:val="nil"/>
              <w:bottom w:val="single" w:sz="8" w:space="0" w:color="auto"/>
              <w:right w:val="single" w:sz="8" w:space="0" w:color="auto"/>
            </w:tcBorders>
            <w:vAlign w:val="center"/>
          </w:tcPr>
          <w:p w:rsidR="0055629A" w:rsidRPr="0055629A" w:rsidP="0055629A" w14:paraId="265837A2"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w:t>
            </w:r>
          </w:p>
        </w:tc>
        <w:tc>
          <w:tcPr>
            <w:tcW w:w="1170" w:type="dxa"/>
            <w:tcBorders>
              <w:top w:val="nil"/>
              <w:left w:val="nil"/>
              <w:bottom w:val="single" w:sz="8" w:space="0" w:color="auto"/>
              <w:right w:val="single" w:sz="8" w:space="0" w:color="auto"/>
            </w:tcBorders>
            <w:vAlign w:val="center"/>
          </w:tcPr>
          <w:p w:rsidR="0055629A" w:rsidRPr="0055629A" w:rsidP="0055629A" w14:paraId="215AFBC6"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76</w:t>
            </w:r>
          </w:p>
        </w:tc>
        <w:tc>
          <w:tcPr>
            <w:tcW w:w="990" w:type="dxa"/>
            <w:tcBorders>
              <w:top w:val="nil"/>
              <w:left w:val="nil"/>
              <w:bottom w:val="single" w:sz="8" w:space="0" w:color="auto"/>
              <w:right w:val="single" w:sz="8" w:space="0" w:color="auto"/>
            </w:tcBorders>
            <w:vAlign w:val="center"/>
          </w:tcPr>
          <w:p w:rsidR="0055629A" w:rsidRPr="0055629A" w:rsidP="0055629A" w14:paraId="3A799E11"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2.00</w:t>
            </w:r>
          </w:p>
        </w:tc>
        <w:tc>
          <w:tcPr>
            <w:tcW w:w="1322" w:type="dxa"/>
            <w:tcBorders>
              <w:top w:val="nil"/>
              <w:left w:val="nil"/>
              <w:bottom w:val="single" w:sz="8" w:space="0" w:color="auto"/>
              <w:right w:val="single" w:sz="8" w:space="0" w:color="auto"/>
            </w:tcBorders>
            <w:vAlign w:val="center"/>
          </w:tcPr>
          <w:p w:rsidR="0055629A" w:rsidRPr="0055629A" w:rsidP="0055629A" w14:paraId="66B1C26C"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152</w:t>
            </w:r>
          </w:p>
        </w:tc>
        <w:tc>
          <w:tcPr>
            <w:tcW w:w="900" w:type="dxa"/>
            <w:tcBorders>
              <w:top w:val="nil"/>
              <w:left w:val="nil"/>
              <w:bottom w:val="single" w:sz="8" w:space="0" w:color="auto"/>
              <w:right w:val="single" w:sz="8" w:space="0" w:color="auto"/>
            </w:tcBorders>
            <w:noWrap/>
          </w:tcPr>
          <w:p w:rsidR="0055629A" w:rsidRPr="0055629A" w:rsidP="0055629A" w14:paraId="4C7C97AE"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$54.43</w:t>
            </w:r>
          </w:p>
        </w:tc>
        <w:tc>
          <w:tcPr>
            <w:tcW w:w="1350" w:type="dxa"/>
            <w:tcBorders>
              <w:top w:val="nil"/>
              <w:left w:val="nil"/>
              <w:bottom w:val="single" w:sz="8" w:space="0" w:color="auto"/>
              <w:right w:val="single" w:sz="8" w:space="0" w:color="auto"/>
            </w:tcBorders>
            <w:noWrap/>
            <w:vAlign w:val="center"/>
          </w:tcPr>
          <w:p w:rsidR="0055629A" w:rsidRPr="0055629A" w:rsidP="0055629A" w14:paraId="62D3BE02"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8,273.36</w:t>
            </w:r>
          </w:p>
        </w:tc>
      </w:tr>
      <w:tr w14:paraId="56184B28" w14:textId="77777777" w:rsidTr="00394FC4">
        <w:tblPrEx>
          <w:tblW w:w="9782" w:type="dxa"/>
          <w:tblInd w:w="-432" w:type="dxa"/>
          <w:tblLayout w:type="fixed"/>
          <w:tblLook w:val="04A0"/>
        </w:tblPrEx>
        <w:trPr>
          <w:trHeight w:val="260"/>
          <w:tblHeader/>
        </w:trPr>
        <w:tc>
          <w:tcPr>
            <w:tcW w:w="1667" w:type="dxa"/>
            <w:tcBorders>
              <w:top w:val="nil"/>
              <w:left w:val="single" w:sz="8" w:space="0" w:color="auto"/>
              <w:bottom w:val="single" w:sz="8" w:space="0" w:color="auto"/>
              <w:right w:val="single" w:sz="8" w:space="0" w:color="auto"/>
            </w:tcBorders>
            <w:vAlign w:val="center"/>
            <w:hideMark/>
          </w:tcPr>
          <w:p w:rsidR="0055629A" w:rsidRPr="0055629A" w:rsidP="0055629A" w14:paraId="12A5CABC" w14:textId="77777777">
            <w:pPr>
              <w:rPr>
                <w:rFonts w:ascii="Times New Roman" w:hAnsi="Times New Roman" w:cs="Times New Roman"/>
                <w:color w:val="000000"/>
                <w:sz w:val="18"/>
                <w:szCs w:val="18"/>
              </w:rPr>
            </w:pPr>
            <w:r w:rsidRPr="0055629A">
              <w:rPr>
                <w:rFonts w:ascii="Times New Roman" w:hAnsi="Times New Roman" w:cs="Times New Roman"/>
                <w:color w:val="000000"/>
                <w:sz w:val="18"/>
                <w:szCs w:val="18"/>
              </w:rPr>
              <w:t xml:space="preserve">Request for ARB Review </w:t>
            </w:r>
          </w:p>
        </w:tc>
        <w:tc>
          <w:tcPr>
            <w:tcW w:w="1206" w:type="dxa"/>
            <w:tcBorders>
              <w:top w:val="nil"/>
              <w:left w:val="nil"/>
              <w:bottom w:val="single" w:sz="8" w:space="0" w:color="auto"/>
              <w:right w:val="single" w:sz="8" w:space="0" w:color="auto"/>
            </w:tcBorders>
            <w:vAlign w:val="center"/>
          </w:tcPr>
          <w:p w:rsidR="0055629A" w:rsidRPr="0055629A" w:rsidP="0055629A" w14:paraId="7D5F50C1"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2</w:t>
            </w:r>
          </w:p>
        </w:tc>
        <w:tc>
          <w:tcPr>
            <w:tcW w:w="1177" w:type="dxa"/>
            <w:tcBorders>
              <w:top w:val="nil"/>
              <w:left w:val="nil"/>
              <w:bottom w:val="single" w:sz="8" w:space="0" w:color="auto"/>
              <w:right w:val="single" w:sz="8" w:space="0" w:color="auto"/>
            </w:tcBorders>
            <w:vAlign w:val="center"/>
          </w:tcPr>
          <w:p w:rsidR="0055629A" w:rsidRPr="0055629A" w:rsidP="0055629A" w14:paraId="4CAA00BC"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w:t>
            </w:r>
          </w:p>
        </w:tc>
        <w:tc>
          <w:tcPr>
            <w:tcW w:w="1170" w:type="dxa"/>
            <w:tcBorders>
              <w:top w:val="nil"/>
              <w:left w:val="nil"/>
              <w:bottom w:val="single" w:sz="8" w:space="0" w:color="auto"/>
              <w:right w:val="single" w:sz="8" w:space="0" w:color="auto"/>
            </w:tcBorders>
            <w:vAlign w:val="center"/>
          </w:tcPr>
          <w:p w:rsidR="0055629A" w:rsidRPr="0055629A" w:rsidP="0055629A" w14:paraId="30EB199E"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2</w:t>
            </w:r>
          </w:p>
        </w:tc>
        <w:tc>
          <w:tcPr>
            <w:tcW w:w="990" w:type="dxa"/>
            <w:tcBorders>
              <w:top w:val="nil"/>
              <w:left w:val="nil"/>
              <w:bottom w:val="single" w:sz="8" w:space="0" w:color="auto"/>
              <w:right w:val="single" w:sz="8" w:space="0" w:color="auto"/>
            </w:tcBorders>
            <w:vAlign w:val="center"/>
          </w:tcPr>
          <w:p w:rsidR="0055629A" w:rsidRPr="0055629A" w:rsidP="0055629A" w14:paraId="46429CC3"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0.50</w:t>
            </w:r>
          </w:p>
        </w:tc>
        <w:tc>
          <w:tcPr>
            <w:tcW w:w="1322" w:type="dxa"/>
            <w:tcBorders>
              <w:top w:val="nil"/>
              <w:left w:val="nil"/>
              <w:bottom w:val="single" w:sz="8" w:space="0" w:color="auto"/>
              <w:right w:val="single" w:sz="8" w:space="0" w:color="auto"/>
            </w:tcBorders>
            <w:vAlign w:val="center"/>
          </w:tcPr>
          <w:p w:rsidR="0055629A" w:rsidRPr="0055629A" w:rsidP="0055629A" w14:paraId="0484C0EE"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1</w:t>
            </w:r>
          </w:p>
        </w:tc>
        <w:tc>
          <w:tcPr>
            <w:tcW w:w="900" w:type="dxa"/>
            <w:tcBorders>
              <w:top w:val="nil"/>
              <w:left w:val="nil"/>
              <w:bottom w:val="single" w:sz="8" w:space="0" w:color="auto"/>
              <w:right w:val="single" w:sz="8" w:space="0" w:color="auto"/>
            </w:tcBorders>
            <w:noWrap/>
          </w:tcPr>
          <w:p w:rsidR="0055629A" w:rsidRPr="0055629A" w:rsidP="0055629A" w14:paraId="73EA2700" w14:textId="77777777">
            <w:pPr>
              <w:jc w:val="right"/>
              <w:rPr>
                <w:rFonts w:ascii="Times New Roman" w:hAnsi="Times New Roman" w:cs="Times New Roman"/>
                <w:color w:val="000000"/>
                <w:sz w:val="18"/>
                <w:szCs w:val="18"/>
              </w:rPr>
            </w:pPr>
            <w:r w:rsidRPr="0055629A">
              <w:rPr>
                <w:rFonts w:ascii="Times New Roman" w:hAnsi="Times New Roman" w:cs="Times New Roman"/>
                <w:color w:val="000000"/>
                <w:sz w:val="18"/>
                <w:szCs w:val="18"/>
              </w:rPr>
              <w:t>$54.43</w:t>
            </w:r>
          </w:p>
        </w:tc>
        <w:tc>
          <w:tcPr>
            <w:tcW w:w="1350" w:type="dxa"/>
            <w:tcBorders>
              <w:top w:val="nil"/>
              <w:left w:val="nil"/>
              <w:bottom w:val="single" w:sz="8" w:space="0" w:color="auto"/>
              <w:right w:val="single" w:sz="8" w:space="0" w:color="auto"/>
            </w:tcBorders>
            <w:noWrap/>
            <w:vAlign w:val="center"/>
          </w:tcPr>
          <w:p w:rsidR="0055629A" w:rsidRPr="0055629A" w:rsidP="0055629A" w14:paraId="78E72235" w14:textId="77777777">
            <w:pPr>
              <w:jc w:val="right"/>
              <w:rPr>
                <w:rFonts w:ascii="Times New Roman" w:hAnsi="Times New Roman" w:cs="Times New Roman"/>
                <w:color w:val="000000"/>
                <w:sz w:val="18"/>
                <w:szCs w:val="18"/>
                <w:highlight w:val="yellow"/>
              </w:rPr>
            </w:pPr>
            <w:r w:rsidRPr="0055629A">
              <w:rPr>
                <w:rFonts w:ascii="Times New Roman" w:hAnsi="Times New Roman" w:cs="Times New Roman"/>
                <w:color w:val="000000"/>
                <w:sz w:val="18"/>
                <w:szCs w:val="18"/>
              </w:rPr>
              <w:t>54.43</w:t>
            </w:r>
          </w:p>
        </w:tc>
      </w:tr>
      <w:tr w14:paraId="06A6D903" w14:textId="77777777" w:rsidTr="00394FC4">
        <w:tblPrEx>
          <w:tblW w:w="9782" w:type="dxa"/>
          <w:tblInd w:w="-432" w:type="dxa"/>
          <w:tblLayout w:type="fixed"/>
          <w:tblLook w:val="04A0"/>
        </w:tblPrEx>
        <w:trPr>
          <w:trHeight w:val="250"/>
          <w:tblHeader/>
        </w:trPr>
        <w:tc>
          <w:tcPr>
            <w:tcW w:w="1667" w:type="dxa"/>
            <w:vMerge w:val="restart"/>
            <w:tcBorders>
              <w:top w:val="nil"/>
              <w:left w:val="single" w:sz="8" w:space="0" w:color="auto"/>
              <w:bottom w:val="single" w:sz="8" w:space="0" w:color="000000"/>
              <w:right w:val="single" w:sz="8" w:space="0" w:color="auto"/>
            </w:tcBorders>
            <w:shd w:val="clear" w:color="auto" w:fill="BDD6EE"/>
            <w:vAlign w:val="center"/>
            <w:hideMark/>
          </w:tcPr>
          <w:p w:rsidR="0055629A" w:rsidRPr="0055629A" w:rsidP="0055629A" w14:paraId="7D0819C4" w14:textId="77777777">
            <w:pPr>
              <w:rPr>
                <w:rFonts w:ascii="Times New Roman" w:hAnsi="Times New Roman" w:cs="Times New Roman"/>
                <w:b/>
                <w:bCs/>
                <w:color w:val="000000"/>
                <w:sz w:val="18"/>
                <w:szCs w:val="18"/>
              </w:rPr>
            </w:pPr>
            <w:r w:rsidRPr="0055629A">
              <w:rPr>
                <w:rFonts w:ascii="Times New Roman" w:hAnsi="Times New Roman" w:cs="Times New Roman"/>
                <w:b/>
                <w:bCs/>
                <w:iCs/>
                <w:color w:val="000000"/>
                <w:sz w:val="18"/>
                <w:szCs w:val="18"/>
              </w:rPr>
              <w:t>UNDUPLICATED TOTALS</w:t>
            </w:r>
          </w:p>
        </w:tc>
        <w:tc>
          <w:tcPr>
            <w:tcW w:w="1206" w:type="dxa"/>
            <w:vMerge w:val="restart"/>
            <w:tcBorders>
              <w:top w:val="nil"/>
              <w:left w:val="single" w:sz="8" w:space="0" w:color="auto"/>
              <w:bottom w:val="single" w:sz="8" w:space="0" w:color="000000"/>
              <w:right w:val="single" w:sz="8" w:space="0" w:color="auto"/>
            </w:tcBorders>
            <w:shd w:val="clear" w:color="auto" w:fill="BDD6EE"/>
            <w:noWrap/>
            <w:vAlign w:val="center"/>
          </w:tcPr>
          <w:p w:rsidR="0055629A" w:rsidRPr="009212C3" w:rsidP="009212C3" w14:paraId="3AD1650C" w14:textId="77777777">
            <w:pPr>
              <w:jc w:val="center"/>
              <w:rPr>
                <w:rFonts w:ascii="Times New Roman" w:hAnsi="Times New Roman" w:cs="Times New Roman"/>
                <w:b/>
                <w:bCs/>
                <w:color w:val="000000"/>
                <w:sz w:val="18"/>
                <w:szCs w:val="18"/>
              </w:rPr>
            </w:pPr>
            <w:r w:rsidRPr="009212C3">
              <w:rPr>
                <w:rFonts w:ascii="Times New Roman" w:hAnsi="Times New Roman" w:cs="Times New Roman"/>
                <w:b/>
                <w:bCs/>
                <w:color w:val="000000"/>
                <w:sz w:val="18"/>
                <w:szCs w:val="18"/>
              </w:rPr>
              <w:t>102,379</w:t>
            </w:r>
          </w:p>
        </w:tc>
        <w:tc>
          <w:tcPr>
            <w:tcW w:w="1177" w:type="dxa"/>
            <w:vMerge w:val="restart"/>
            <w:tcBorders>
              <w:top w:val="nil"/>
              <w:left w:val="single" w:sz="8" w:space="0" w:color="auto"/>
              <w:bottom w:val="single" w:sz="8" w:space="0" w:color="000000"/>
              <w:right w:val="single" w:sz="8" w:space="0" w:color="auto"/>
            </w:tcBorders>
            <w:shd w:val="clear" w:color="auto" w:fill="BDD6EE"/>
            <w:noWrap/>
            <w:vAlign w:val="center"/>
          </w:tcPr>
          <w:p w:rsidR="0055629A" w:rsidRPr="009212C3" w:rsidP="009212C3" w14:paraId="0E1E461E" w14:textId="77777777">
            <w:pPr>
              <w:jc w:val="center"/>
              <w:rPr>
                <w:rFonts w:ascii="Times New Roman" w:hAnsi="Times New Roman" w:cs="Times New Roman"/>
                <w:b/>
                <w:bCs/>
                <w:color w:val="000000"/>
                <w:sz w:val="18"/>
                <w:szCs w:val="18"/>
              </w:rPr>
            </w:pPr>
            <w:r w:rsidRPr="0055629A">
              <w:rPr>
                <w:rFonts w:ascii="Times New Roman" w:hAnsi="Times New Roman" w:cs="Times New Roman"/>
                <w:b/>
                <w:bCs/>
                <w:color w:val="000000"/>
                <w:sz w:val="18"/>
                <w:szCs w:val="18"/>
              </w:rPr>
              <w:t>N/A</w:t>
            </w:r>
          </w:p>
        </w:tc>
        <w:tc>
          <w:tcPr>
            <w:tcW w:w="1170" w:type="dxa"/>
            <w:vMerge w:val="restart"/>
            <w:tcBorders>
              <w:top w:val="nil"/>
              <w:left w:val="single" w:sz="8" w:space="0" w:color="auto"/>
              <w:bottom w:val="single" w:sz="8" w:space="0" w:color="000000"/>
              <w:right w:val="single" w:sz="8" w:space="0" w:color="auto"/>
            </w:tcBorders>
            <w:shd w:val="clear" w:color="auto" w:fill="BDD6EE"/>
            <w:noWrap/>
            <w:vAlign w:val="center"/>
          </w:tcPr>
          <w:p w:rsidR="0055629A" w:rsidRPr="009212C3" w:rsidP="009212C3" w14:paraId="3A74AEB0" w14:textId="77777777">
            <w:pPr>
              <w:jc w:val="center"/>
              <w:rPr>
                <w:rFonts w:ascii="Times New Roman" w:hAnsi="Times New Roman" w:cs="Times New Roman"/>
                <w:b/>
                <w:bCs/>
                <w:color w:val="000000"/>
                <w:sz w:val="18"/>
                <w:szCs w:val="18"/>
              </w:rPr>
            </w:pPr>
            <w:r w:rsidRPr="009212C3">
              <w:rPr>
                <w:rFonts w:ascii="Times New Roman" w:hAnsi="Times New Roman" w:cs="Times New Roman"/>
                <w:b/>
                <w:bCs/>
                <w:color w:val="000000"/>
                <w:sz w:val="18"/>
                <w:szCs w:val="18"/>
              </w:rPr>
              <w:t>437,566</w:t>
            </w:r>
          </w:p>
        </w:tc>
        <w:tc>
          <w:tcPr>
            <w:tcW w:w="990" w:type="dxa"/>
            <w:vMerge w:val="restart"/>
            <w:tcBorders>
              <w:top w:val="nil"/>
              <w:left w:val="single" w:sz="8" w:space="0" w:color="auto"/>
              <w:bottom w:val="single" w:sz="8" w:space="0" w:color="000000"/>
              <w:right w:val="single" w:sz="8" w:space="0" w:color="auto"/>
            </w:tcBorders>
            <w:shd w:val="clear" w:color="auto" w:fill="BDD6EE"/>
            <w:noWrap/>
            <w:vAlign w:val="center"/>
          </w:tcPr>
          <w:p w:rsidR="0055629A" w:rsidRPr="009212C3" w:rsidP="009212C3" w14:paraId="295E5BD9" w14:textId="77777777">
            <w:pPr>
              <w:jc w:val="center"/>
              <w:rPr>
                <w:rFonts w:ascii="Times New Roman" w:hAnsi="Times New Roman" w:cs="Times New Roman"/>
                <w:b/>
                <w:bCs/>
                <w:color w:val="000000"/>
                <w:sz w:val="18"/>
                <w:szCs w:val="18"/>
              </w:rPr>
            </w:pPr>
            <w:r w:rsidRPr="0055629A">
              <w:rPr>
                <w:rFonts w:ascii="Times New Roman" w:hAnsi="Times New Roman" w:cs="Times New Roman"/>
                <w:b/>
                <w:bCs/>
                <w:color w:val="000000"/>
                <w:sz w:val="18"/>
                <w:szCs w:val="18"/>
              </w:rPr>
              <w:t>N/A</w:t>
            </w:r>
          </w:p>
        </w:tc>
        <w:tc>
          <w:tcPr>
            <w:tcW w:w="1322" w:type="dxa"/>
            <w:vMerge w:val="restart"/>
            <w:tcBorders>
              <w:top w:val="nil"/>
              <w:left w:val="single" w:sz="8" w:space="0" w:color="auto"/>
              <w:bottom w:val="single" w:sz="8" w:space="0" w:color="000000"/>
              <w:right w:val="single" w:sz="8" w:space="0" w:color="auto"/>
            </w:tcBorders>
            <w:shd w:val="clear" w:color="auto" w:fill="BDD6EE"/>
            <w:vAlign w:val="center"/>
          </w:tcPr>
          <w:p w:rsidR="0055629A" w:rsidRPr="009212C3" w:rsidP="009212C3" w14:paraId="23F6595E" w14:textId="77777777">
            <w:pPr>
              <w:jc w:val="center"/>
              <w:rPr>
                <w:rFonts w:ascii="Times New Roman" w:hAnsi="Times New Roman" w:cs="Times New Roman"/>
                <w:b/>
                <w:bCs/>
                <w:color w:val="000000"/>
                <w:sz w:val="18"/>
                <w:szCs w:val="18"/>
              </w:rPr>
            </w:pPr>
            <w:r w:rsidRPr="009212C3">
              <w:rPr>
                <w:rFonts w:ascii="Times New Roman" w:hAnsi="Times New Roman" w:cs="Times New Roman"/>
                <w:b/>
                <w:bCs/>
                <w:color w:val="000000"/>
                <w:sz w:val="18"/>
                <w:szCs w:val="18"/>
              </w:rPr>
              <w:t>127,8</w:t>
            </w:r>
            <w:r w:rsidR="003C7415">
              <w:rPr>
                <w:rFonts w:ascii="Times New Roman" w:hAnsi="Times New Roman" w:cs="Times New Roman"/>
                <w:b/>
                <w:bCs/>
                <w:color w:val="000000"/>
                <w:sz w:val="18"/>
                <w:szCs w:val="18"/>
              </w:rPr>
              <w:t>68</w:t>
            </w:r>
          </w:p>
        </w:tc>
        <w:tc>
          <w:tcPr>
            <w:tcW w:w="900" w:type="dxa"/>
            <w:vMerge w:val="restart"/>
            <w:tcBorders>
              <w:top w:val="nil"/>
              <w:left w:val="single" w:sz="8" w:space="0" w:color="auto"/>
              <w:bottom w:val="single" w:sz="8" w:space="0" w:color="000000"/>
              <w:right w:val="single" w:sz="8" w:space="0" w:color="auto"/>
            </w:tcBorders>
            <w:shd w:val="clear" w:color="auto" w:fill="BDD6EE"/>
            <w:noWrap/>
            <w:vAlign w:val="center"/>
          </w:tcPr>
          <w:p w:rsidR="0055629A" w:rsidRPr="009212C3" w:rsidP="009212C3" w14:paraId="3CCF3434" w14:textId="77777777">
            <w:pPr>
              <w:jc w:val="center"/>
              <w:rPr>
                <w:rFonts w:ascii="Times New Roman" w:hAnsi="Times New Roman" w:cs="Times New Roman"/>
                <w:b/>
                <w:bCs/>
                <w:color w:val="000000"/>
                <w:sz w:val="18"/>
                <w:szCs w:val="18"/>
              </w:rPr>
            </w:pPr>
            <w:r w:rsidRPr="0055629A">
              <w:rPr>
                <w:rFonts w:ascii="Times New Roman" w:hAnsi="Times New Roman" w:cs="Times New Roman"/>
                <w:b/>
                <w:bCs/>
                <w:color w:val="000000"/>
                <w:sz w:val="18"/>
                <w:szCs w:val="18"/>
              </w:rPr>
              <w:t>N/A</w:t>
            </w:r>
          </w:p>
        </w:tc>
        <w:tc>
          <w:tcPr>
            <w:tcW w:w="1350" w:type="dxa"/>
            <w:tcBorders>
              <w:top w:val="nil"/>
              <w:left w:val="nil"/>
              <w:bottom w:val="nil"/>
              <w:right w:val="single" w:sz="8" w:space="0" w:color="auto"/>
            </w:tcBorders>
            <w:shd w:val="clear" w:color="auto" w:fill="BDD6EE"/>
            <w:noWrap/>
            <w:vAlign w:val="center"/>
          </w:tcPr>
          <w:p w:rsidR="0055629A" w:rsidRPr="009212C3" w:rsidP="009212C3" w14:paraId="74128C8C" w14:textId="77777777">
            <w:pPr>
              <w:jc w:val="center"/>
              <w:rPr>
                <w:rFonts w:ascii="Times New Roman" w:hAnsi="Times New Roman" w:cs="Times New Roman"/>
                <w:b/>
                <w:bCs/>
                <w:color w:val="000000"/>
                <w:sz w:val="18"/>
                <w:szCs w:val="18"/>
              </w:rPr>
            </w:pPr>
          </w:p>
        </w:tc>
      </w:tr>
      <w:tr w14:paraId="53A681A5" w14:textId="77777777" w:rsidTr="00394FC4">
        <w:tblPrEx>
          <w:tblW w:w="9782" w:type="dxa"/>
          <w:tblInd w:w="-432" w:type="dxa"/>
          <w:tblLayout w:type="fixed"/>
          <w:tblLook w:val="04A0"/>
        </w:tblPrEx>
        <w:trPr>
          <w:trHeight w:val="250"/>
          <w:tblHeader/>
        </w:trPr>
        <w:tc>
          <w:tcPr>
            <w:tcW w:w="1667" w:type="dxa"/>
            <w:vMerge/>
            <w:tcBorders>
              <w:top w:val="nil"/>
              <w:left w:val="single" w:sz="8" w:space="0" w:color="auto"/>
              <w:bottom w:val="single" w:sz="8" w:space="0" w:color="000000"/>
              <w:right w:val="single" w:sz="8" w:space="0" w:color="auto"/>
            </w:tcBorders>
            <w:shd w:val="clear" w:color="auto" w:fill="BDD6EE"/>
            <w:vAlign w:val="center"/>
            <w:hideMark/>
          </w:tcPr>
          <w:p w:rsidR="0055629A" w:rsidRPr="0055629A" w:rsidP="0055629A" w14:paraId="49E00F32" w14:textId="77777777">
            <w:pPr>
              <w:rPr>
                <w:rFonts w:ascii="Times New Roman" w:hAnsi="Times New Roman" w:cs="Times New Roman"/>
                <w:b/>
                <w:bCs/>
                <w:color w:val="000000"/>
                <w:sz w:val="18"/>
                <w:szCs w:val="18"/>
              </w:rPr>
            </w:pPr>
          </w:p>
        </w:tc>
        <w:tc>
          <w:tcPr>
            <w:tcW w:w="1206" w:type="dxa"/>
            <w:vMerge/>
            <w:tcBorders>
              <w:top w:val="nil"/>
              <w:left w:val="single" w:sz="8" w:space="0" w:color="auto"/>
              <w:bottom w:val="single" w:sz="8" w:space="0" w:color="000000"/>
              <w:right w:val="single" w:sz="8" w:space="0" w:color="auto"/>
            </w:tcBorders>
            <w:shd w:val="clear" w:color="auto" w:fill="BDD6EE"/>
            <w:vAlign w:val="center"/>
          </w:tcPr>
          <w:p w:rsidR="0055629A" w:rsidRPr="009212C3" w:rsidP="009212C3" w14:paraId="33B3D977" w14:textId="77777777">
            <w:pPr>
              <w:jc w:val="center"/>
              <w:rPr>
                <w:rFonts w:ascii="Times New Roman" w:hAnsi="Times New Roman" w:cs="Times New Roman"/>
                <w:b/>
                <w:bCs/>
                <w:color w:val="000000"/>
                <w:sz w:val="18"/>
                <w:szCs w:val="18"/>
              </w:rPr>
            </w:pPr>
          </w:p>
        </w:tc>
        <w:tc>
          <w:tcPr>
            <w:tcW w:w="1177" w:type="dxa"/>
            <w:vMerge/>
            <w:tcBorders>
              <w:top w:val="nil"/>
              <w:left w:val="single" w:sz="8" w:space="0" w:color="auto"/>
              <w:bottom w:val="single" w:sz="8" w:space="0" w:color="000000"/>
              <w:right w:val="single" w:sz="8" w:space="0" w:color="auto"/>
            </w:tcBorders>
            <w:shd w:val="clear" w:color="auto" w:fill="BDD6EE"/>
            <w:vAlign w:val="center"/>
          </w:tcPr>
          <w:p w:rsidR="0055629A" w:rsidRPr="009212C3" w:rsidP="009212C3" w14:paraId="15AA7E14" w14:textId="77777777">
            <w:pPr>
              <w:jc w:val="center"/>
              <w:rPr>
                <w:rFonts w:ascii="Times New Roman" w:hAnsi="Times New Roman" w:cs="Times New Roman"/>
                <w:b/>
                <w:bCs/>
                <w:color w:val="000000"/>
                <w:sz w:val="18"/>
                <w:szCs w:val="18"/>
              </w:rPr>
            </w:pPr>
          </w:p>
        </w:tc>
        <w:tc>
          <w:tcPr>
            <w:tcW w:w="1170" w:type="dxa"/>
            <w:vMerge/>
            <w:tcBorders>
              <w:top w:val="nil"/>
              <w:left w:val="single" w:sz="8" w:space="0" w:color="auto"/>
              <w:bottom w:val="single" w:sz="8" w:space="0" w:color="000000"/>
              <w:right w:val="single" w:sz="8" w:space="0" w:color="auto"/>
            </w:tcBorders>
            <w:shd w:val="clear" w:color="auto" w:fill="BDD6EE"/>
            <w:vAlign w:val="center"/>
          </w:tcPr>
          <w:p w:rsidR="0055629A" w:rsidRPr="009212C3" w:rsidP="009212C3" w14:paraId="48B3828F" w14:textId="77777777">
            <w:pPr>
              <w:jc w:val="center"/>
              <w:rPr>
                <w:rFonts w:ascii="Times New Roman" w:hAnsi="Times New Roman" w:cs="Times New Roman"/>
                <w:b/>
                <w:bCs/>
                <w:color w:val="000000"/>
                <w:sz w:val="18"/>
                <w:szCs w:val="18"/>
              </w:rPr>
            </w:pPr>
          </w:p>
        </w:tc>
        <w:tc>
          <w:tcPr>
            <w:tcW w:w="990" w:type="dxa"/>
            <w:vMerge/>
            <w:tcBorders>
              <w:top w:val="nil"/>
              <w:left w:val="single" w:sz="8" w:space="0" w:color="auto"/>
              <w:bottom w:val="single" w:sz="8" w:space="0" w:color="000000"/>
              <w:right w:val="single" w:sz="8" w:space="0" w:color="auto"/>
            </w:tcBorders>
            <w:shd w:val="clear" w:color="auto" w:fill="BDD6EE"/>
            <w:vAlign w:val="center"/>
          </w:tcPr>
          <w:p w:rsidR="0055629A" w:rsidRPr="009212C3" w:rsidP="009212C3" w14:paraId="29A471C1" w14:textId="77777777">
            <w:pPr>
              <w:jc w:val="center"/>
              <w:rPr>
                <w:rFonts w:ascii="Times New Roman" w:hAnsi="Times New Roman" w:cs="Times New Roman"/>
                <w:b/>
                <w:bCs/>
                <w:color w:val="000000"/>
                <w:sz w:val="18"/>
                <w:szCs w:val="18"/>
              </w:rPr>
            </w:pPr>
          </w:p>
        </w:tc>
        <w:tc>
          <w:tcPr>
            <w:tcW w:w="1322" w:type="dxa"/>
            <w:vMerge/>
            <w:tcBorders>
              <w:top w:val="nil"/>
              <w:left w:val="single" w:sz="8" w:space="0" w:color="auto"/>
              <w:bottom w:val="single" w:sz="8" w:space="0" w:color="000000"/>
              <w:right w:val="single" w:sz="8" w:space="0" w:color="auto"/>
            </w:tcBorders>
            <w:shd w:val="clear" w:color="auto" w:fill="BDD6EE"/>
            <w:vAlign w:val="center"/>
          </w:tcPr>
          <w:p w:rsidR="0055629A" w:rsidRPr="009212C3" w:rsidP="009212C3" w14:paraId="24ACCFBB" w14:textId="77777777">
            <w:pPr>
              <w:jc w:val="center"/>
              <w:rPr>
                <w:rFonts w:ascii="Times New Roman" w:hAnsi="Times New Roman" w:cs="Times New Roman"/>
                <w:b/>
                <w:bCs/>
                <w:color w:val="000000"/>
                <w:sz w:val="18"/>
                <w:szCs w:val="18"/>
              </w:rPr>
            </w:pPr>
          </w:p>
        </w:tc>
        <w:tc>
          <w:tcPr>
            <w:tcW w:w="900" w:type="dxa"/>
            <w:vMerge/>
            <w:tcBorders>
              <w:top w:val="nil"/>
              <w:left w:val="single" w:sz="8" w:space="0" w:color="auto"/>
              <w:bottom w:val="single" w:sz="8" w:space="0" w:color="000000"/>
              <w:right w:val="single" w:sz="8" w:space="0" w:color="auto"/>
            </w:tcBorders>
            <w:shd w:val="clear" w:color="auto" w:fill="BDD6EE"/>
            <w:vAlign w:val="center"/>
          </w:tcPr>
          <w:p w:rsidR="0055629A" w:rsidRPr="009212C3" w:rsidP="009212C3" w14:paraId="14AA11E0" w14:textId="77777777">
            <w:pPr>
              <w:jc w:val="center"/>
              <w:rPr>
                <w:rFonts w:ascii="Times New Roman" w:hAnsi="Times New Roman" w:cs="Times New Roman"/>
                <w:b/>
                <w:bCs/>
                <w:color w:val="000000"/>
                <w:sz w:val="18"/>
                <w:szCs w:val="18"/>
              </w:rPr>
            </w:pPr>
          </w:p>
        </w:tc>
        <w:tc>
          <w:tcPr>
            <w:tcW w:w="1350" w:type="dxa"/>
            <w:tcBorders>
              <w:top w:val="nil"/>
              <w:left w:val="nil"/>
              <w:bottom w:val="nil"/>
              <w:right w:val="single" w:sz="8" w:space="0" w:color="auto"/>
            </w:tcBorders>
            <w:shd w:val="clear" w:color="auto" w:fill="BDD6EE"/>
            <w:noWrap/>
            <w:vAlign w:val="center"/>
          </w:tcPr>
          <w:p w:rsidR="0055629A" w:rsidRPr="009212C3" w:rsidP="009212C3" w14:paraId="5B7C8927" w14:textId="77777777">
            <w:pPr>
              <w:jc w:val="center"/>
              <w:rPr>
                <w:rFonts w:ascii="Times New Roman" w:hAnsi="Times New Roman" w:cs="Times New Roman"/>
                <w:b/>
                <w:bCs/>
                <w:color w:val="000000"/>
                <w:sz w:val="18"/>
                <w:szCs w:val="18"/>
              </w:rPr>
            </w:pPr>
            <w:r w:rsidRPr="009212C3">
              <w:rPr>
                <w:rFonts w:ascii="Times New Roman" w:hAnsi="Times New Roman" w:cs="Times New Roman"/>
                <w:b/>
                <w:bCs/>
                <w:color w:val="000000"/>
                <w:sz w:val="18"/>
                <w:szCs w:val="18"/>
              </w:rPr>
              <w:t>$6,9</w:t>
            </w:r>
            <w:r w:rsidR="009A21A2">
              <w:rPr>
                <w:rFonts w:ascii="Times New Roman" w:hAnsi="Times New Roman" w:cs="Times New Roman"/>
                <w:b/>
                <w:bCs/>
                <w:color w:val="000000"/>
                <w:sz w:val="18"/>
                <w:szCs w:val="18"/>
              </w:rPr>
              <w:t>59,</w:t>
            </w:r>
            <w:r w:rsidR="00B769B6">
              <w:rPr>
                <w:rFonts w:ascii="Times New Roman" w:hAnsi="Times New Roman" w:cs="Times New Roman"/>
                <w:b/>
                <w:bCs/>
                <w:color w:val="000000"/>
                <w:sz w:val="18"/>
                <w:szCs w:val="18"/>
              </w:rPr>
              <w:t>855.24</w:t>
            </w:r>
          </w:p>
        </w:tc>
      </w:tr>
      <w:tr w14:paraId="11910C2A" w14:textId="77777777" w:rsidTr="00394FC4">
        <w:tblPrEx>
          <w:tblW w:w="9782" w:type="dxa"/>
          <w:tblInd w:w="-432" w:type="dxa"/>
          <w:tblLayout w:type="fixed"/>
          <w:tblLook w:val="04A0"/>
        </w:tblPrEx>
        <w:trPr>
          <w:trHeight w:val="36"/>
          <w:tblHeader/>
        </w:trPr>
        <w:tc>
          <w:tcPr>
            <w:tcW w:w="1667" w:type="dxa"/>
            <w:vMerge/>
            <w:tcBorders>
              <w:top w:val="nil"/>
              <w:left w:val="single" w:sz="8" w:space="0" w:color="auto"/>
              <w:bottom w:val="single" w:sz="8" w:space="0" w:color="000000"/>
              <w:right w:val="single" w:sz="8" w:space="0" w:color="auto"/>
            </w:tcBorders>
            <w:shd w:val="clear" w:color="auto" w:fill="BDD6EE"/>
            <w:vAlign w:val="center"/>
            <w:hideMark/>
          </w:tcPr>
          <w:p w:rsidR="0055629A" w:rsidRPr="0055629A" w:rsidP="0055629A" w14:paraId="35C88709" w14:textId="77777777">
            <w:pPr>
              <w:rPr>
                <w:rFonts w:ascii="Times New Roman" w:hAnsi="Times New Roman" w:cs="Times New Roman"/>
                <w:b/>
                <w:bCs/>
                <w:color w:val="000000"/>
                <w:sz w:val="18"/>
                <w:szCs w:val="18"/>
              </w:rPr>
            </w:pPr>
          </w:p>
        </w:tc>
        <w:tc>
          <w:tcPr>
            <w:tcW w:w="1206" w:type="dxa"/>
            <w:vMerge/>
            <w:tcBorders>
              <w:top w:val="nil"/>
              <w:left w:val="single" w:sz="8" w:space="0" w:color="auto"/>
              <w:bottom w:val="single" w:sz="8" w:space="0" w:color="000000"/>
              <w:right w:val="single" w:sz="8" w:space="0" w:color="auto"/>
            </w:tcBorders>
            <w:shd w:val="clear" w:color="auto" w:fill="BDD6EE"/>
            <w:vAlign w:val="center"/>
            <w:hideMark/>
          </w:tcPr>
          <w:p w:rsidR="0055629A" w:rsidP="009212C3" w14:paraId="68F133EB" w14:textId="77777777">
            <w:pPr>
              <w:jc w:val="center"/>
              <w:rPr>
                <w:rFonts w:ascii="Times New Roman" w:hAnsi="Times New Roman" w:cs="Times New Roman"/>
                <w:b/>
                <w:bCs/>
                <w:color w:val="000000"/>
                <w:sz w:val="18"/>
                <w:szCs w:val="18"/>
                <w:highlight w:val="lightGray"/>
              </w:rPr>
            </w:pPr>
          </w:p>
        </w:tc>
        <w:tc>
          <w:tcPr>
            <w:tcW w:w="1177" w:type="dxa"/>
            <w:vMerge/>
            <w:tcBorders>
              <w:top w:val="nil"/>
              <w:left w:val="single" w:sz="8" w:space="0" w:color="auto"/>
              <w:bottom w:val="single" w:sz="8" w:space="0" w:color="000000"/>
              <w:right w:val="single" w:sz="8" w:space="0" w:color="auto"/>
            </w:tcBorders>
            <w:shd w:val="clear" w:color="auto" w:fill="BDD6EE"/>
            <w:vAlign w:val="center"/>
            <w:hideMark/>
          </w:tcPr>
          <w:p w:rsidR="0055629A" w:rsidP="009212C3" w14:paraId="08619B70" w14:textId="77777777">
            <w:pPr>
              <w:jc w:val="center"/>
              <w:rPr>
                <w:rFonts w:ascii="Times New Roman" w:hAnsi="Times New Roman" w:cs="Times New Roman"/>
                <w:b/>
                <w:bCs/>
                <w:color w:val="000000"/>
                <w:sz w:val="18"/>
                <w:szCs w:val="18"/>
                <w:highlight w:val="lightGray"/>
              </w:rPr>
            </w:pPr>
          </w:p>
        </w:tc>
        <w:tc>
          <w:tcPr>
            <w:tcW w:w="1170" w:type="dxa"/>
            <w:vMerge/>
            <w:tcBorders>
              <w:top w:val="nil"/>
              <w:left w:val="single" w:sz="8" w:space="0" w:color="auto"/>
              <w:bottom w:val="single" w:sz="8" w:space="0" w:color="000000"/>
              <w:right w:val="single" w:sz="8" w:space="0" w:color="auto"/>
            </w:tcBorders>
            <w:shd w:val="clear" w:color="auto" w:fill="BDD6EE"/>
            <w:vAlign w:val="center"/>
            <w:hideMark/>
          </w:tcPr>
          <w:p w:rsidR="0055629A" w:rsidP="009212C3" w14:paraId="2394BBBB" w14:textId="77777777">
            <w:pPr>
              <w:jc w:val="center"/>
              <w:rPr>
                <w:rFonts w:ascii="Times New Roman" w:hAnsi="Times New Roman" w:cs="Times New Roman"/>
                <w:b/>
                <w:bCs/>
                <w:color w:val="000000"/>
                <w:sz w:val="18"/>
                <w:szCs w:val="18"/>
                <w:highlight w:val="lightGray"/>
              </w:rPr>
            </w:pPr>
          </w:p>
        </w:tc>
        <w:tc>
          <w:tcPr>
            <w:tcW w:w="990" w:type="dxa"/>
            <w:vMerge/>
            <w:tcBorders>
              <w:top w:val="nil"/>
              <w:left w:val="single" w:sz="8" w:space="0" w:color="auto"/>
              <w:bottom w:val="single" w:sz="8" w:space="0" w:color="000000"/>
              <w:right w:val="single" w:sz="8" w:space="0" w:color="auto"/>
            </w:tcBorders>
            <w:shd w:val="clear" w:color="auto" w:fill="BDD6EE"/>
            <w:vAlign w:val="center"/>
            <w:hideMark/>
          </w:tcPr>
          <w:p w:rsidR="0055629A" w:rsidP="009212C3" w14:paraId="1BF2B693" w14:textId="77777777">
            <w:pPr>
              <w:jc w:val="center"/>
              <w:rPr>
                <w:rFonts w:ascii="Times New Roman" w:hAnsi="Times New Roman" w:cs="Times New Roman"/>
                <w:b/>
                <w:bCs/>
                <w:color w:val="000000"/>
                <w:sz w:val="18"/>
                <w:szCs w:val="18"/>
                <w:highlight w:val="lightGray"/>
              </w:rPr>
            </w:pPr>
          </w:p>
        </w:tc>
        <w:tc>
          <w:tcPr>
            <w:tcW w:w="1322" w:type="dxa"/>
            <w:vMerge/>
            <w:tcBorders>
              <w:top w:val="nil"/>
              <w:left w:val="single" w:sz="8" w:space="0" w:color="auto"/>
              <w:bottom w:val="single" w:sz="8" w:space="0" w:color="000000"/>
              <w:right w:val="single" w:sz="8" w:space="0" w:color="auto"/>
            </w:tcBorders>
            <w:shd w:val="clear" w:color="auto" w:fill="BDD6EE"/>
            <w:vAlign w:val="center"/>
            <w:hideMark/>
          </w:tcPr>
          <w:p w:rsidR="0055629A" w:rsidP="009212C3" w14:paraId="4952DD60" w14:textId="77777777">
            <w:pPr>
              <w:jc w:val="center"/>
              <w:rPr>
                <w:rFonts w:ascii="Times New Roman" w:hAnsi="Times New Roman" w:cs="Times New Roman"/>
                <w:b/>
                <w:bCs/>
                <w:color w:val="000000"/>
                <w:sz w:val="18"/>
                <w:szCs w:val="18"/>
                <w:highlight w:val="lightGray"/>
              </w:rPr>
            </w:pPr>
          </w:p>
        </w:tc>
        <w:tc>
          <w:tcPr>
            <w:tcW w:w="900" w:type="dxa"/>
            <w:vMerge/>
            <w:tcBorders>
              <w:top w:val="nil"/>
              <w:left w:val="single" w:sz="8" w:space="0" w:color="auto"/>
              <w:bottom w:val="single" w:sz="8" w:space="0" w:color="000000"/>
              <w:right w:val="single" w:sz="8" w:space="0" w:color="auto"/>
            </w:tcBorders>
            <w:shd w:val="clear" w:color="auto" w:fill="BDD6EE"/>
            <w:vAlign w:val="center"/>
            <w:hideMark/>
          </w:tcPr>
          <w:p w:rsidR="0055629A" w:rsidP="009212C3" w14:paraId="0B0379A7" w14:textId="77777777">
            <w:pPr>
              <w:jc w:val="center"/>
              <w:rPr>
                <w:rFonts w:ascii="Times New Roman" w:hAnsi="Times New Roman" w:cs="Times New Roman"/>
                <w:b/>
                <w:bCs/>
                <w:color w:val="000000"/>
                <w:sz w:val="18"/>
                <w:szCs w:val="18"/>
                <w:highlight w:val="lightGray"/>
              </w:rPr>
            </w:pPr>
          </w:p>
        </w:tc>
        <w:tc>
          <w:tcPr>
            <w:tcW w:w="1350" w:type="dxa"/>
            <w:tcBorders>
              <w:top w:val="nil"/>
              <w:left w:val="nil"/>
              <w:bottom w:val="single" w:sz="8" w:space="0" w:color="auto"/>
              <w:right w:val="single" w:sz="8" w:space="0" w:color="auto"/>
            </w:tcBorders>
            <w:shd w:val="clear" w:color="auto" w:fill="BDD6EE"/>
            <w:noWrap/>
            <w:vAlign w:val="center"/>
            <w:hideMark/>
          </w:tcPr>
          <w:p w:rsidR="0055629A" w:rsidP="009212C3" w14:paraId="1F5EC3FA" w14:textId="77777777">
            <w:pPr>
              <w:jc w:val="center"/>
              <w:rPr>
                <w:rFonts w:ascii="Times New Roman" w:hAnsi="Times New Roman" w:cs="Times New Roman"/>
                <w:b/>
                <w:bCs/>
                <w:color w:val="000000"/>
                <w:sz w:val="18"/>
                <w:szCs w:val="18"/>
                <w:highlight w:val="lightGray"/>
              </w:rPr>
            </w:pPr>
          </w:p>
        </w:tc>
      </w:tr>
    </w:tbl>
    <w:p w:rsidR="00F54324" w:rsidP="00F54324" w14:paraId="048C5F88" w14:textId="77777777">
      <w:pPr>
        <w:rPr>
          <w:rFonts w:ascii="Times New Roman" w:hAnsi="Times New Roman" w:cs="Times New Roman"/>
        </w:rPr>
      </w:pPr>
    </w:p>
    <w:p w:rsidR="00857EE7" w:rsidP="00F54324" w14:paraId="1839A7B2" w14:textId="77777777">
      <w:pPr>
        <w:rPr>
          <w:rFonts w:ascii="Times New Roman" w:hAnsi="Times New Roman" w:cs="Times New Roman"/>
        </w:rPr>
      </w:pPr>
    </w:p>
    <w:p w:rsidR="00857EE7" w:rsidP="00F54324" w14:paraId="76E30F7C" w14:textId="77777777">
      <w:pPr>
        <w:rPr>
          <w:rFonts w:ascii="Times New Roman" w:hAnsi="Times New Roman" w:cs="Times New Roman"/>
        </w:rPr>
      </w:pPr>
    </w:p>
    <w:p w:rsidR="00857EE7" w:rsidP="00F54324" w14:paraId="7FD5EE3F" w14:textId="77777777">
      <w:pPr>
        <w:rPr>
          <w:rFonts w:ascii="Times New Roman" w:hAnsi="Times New Roman" w:cs="Times New Roman"/>
        </w:rPr>
      </w:pPr>
    </w:p>
    <w:p w:rsidR="00857EE7" w:rsidP="00F54324" w14:paraId="4D21DDCC" w14:textId="77777777">
      <w:pPr>
        <w:rPr>
          <w:rFonts w:ascii="Times New Roman" w:hAnsi="Times New Roman" w:cs="Times New Roman"/>
        </w:rPr>
      </w:pPr>
    </w:p>
    <w:p w:rsidR="00857EE7" w:rsidP="00F54324" w14:paraId="2746BF24" w14:textId="77777777">
      <w:pPr>
        <w:rPr>
          <w:rFonts w:ascii="Times New Roman" w:hAnsi="Times New Roman" w:cs="Times New Roman"/>
        </w:rPr>
      </w:pPr>
    </w:p>
    <w:p w:rsidR="00857EE7" w:rsidP="00F54324" w14:paraId="601F8E5C" w14:textId="77777777">
      <w:pPr>
        <w:rPr>
          <w:rFonts w:ascii="Times New Roman" w:hAnsi="Times New Roman" w:cs="Times New Roman"/>
        </w:rPr>
      </w:pPr>
    </w:p>
    <w:p w:rsidR="00857EE7" w:rsidP="00F54324" w14:paraId="35A547CC" w14:textId="77777777">
      <w:pPr>
        <w:rPr>
          <w:rFonts w:ascii="Times New Roman" w:hAnsi="Times New Roman" w:cs="Times New Roman"/>
        </w:rPr>
      </w:pPr>
    </w:p>
    <w:p w:rsidR="00857EE7" w:rsidP="00F54324" w14:paraId="20C037ED" w14:textId="77777777">
      <w:pPr>
        <w:rPr>
          <w:rFonts w:ascii="Times New Roman" w:hAnsi="Times New Roman" w:cs="Times New Roman"/>
        </w:rPr>
      </w:pPr>
    </w:p>
    <w:p w:rsidR="002C40F5" w:rsidP="000A3328" w14:paraId="092E3846" w14:textId="77777777">
      <w:pPr>
        <w:rPr>
          <w:rFonts w:ascii="Times New Roman" w:hAnsi="Times New Roman" w:cs="Times New Roman"/>
        </w:rPr>
      </w:pPr>
    </w:p>
    <w:p w:rsidR="00CE422A" w:rsidP="00CF6B37" w14:paraId="4D31793F" w14:textId="77777777">
      <w:pPr>
        <w:rPr>
          <w:rFonts w:ascii="Times New Roman" w:hAnsi="Times New Roman" w:cs="Times New Roman"/>
        </w:rPr>
      </w:pPr>
    </w:p>
    <w:tbl>
      <w:tblPr>
        <w:tblW w:w="10260" w:type="dxa"/>
        <w:tblInd w:w="-432" w:type="dxa"/>
        <w:tblLayout w:type="fixed"/>
        <w:tblLook w:val="04A0"/>
      </w:tblPr>
      <w:tblGrid>
        <w:gridCol w:w="1710"/>
        <w:gridCol w:w="1260"/>
        <w:gridCol w:w="1170"/>
        <w:gridCol w:w="1170"/>
        <w:gridCol w:w="1170"/>
        <w:gridCol w:w="1260"/>
        <w:gridCol w:w="1080"/>
        <w:gridCol w:w="1440"/>
      </w:tblGrid>
      <w:tr w14:paraId="3D91982A" w14:textId="77777777" w:rsidTr="00CC3459">
        <w:tblPrEx>
          <w:tblW w:w="10260" w:type="dxa"/>
          <w:tblInd w:w="-432" w:type="dxa"/>
          <w:tblLayout w:type="fixed"/>
          <w:tblLook w:val="04A0"/>
        </w:tblPrEx>
        <w:trPr>
          <w:cantSplit/>
          <w:trHeight w:val="690"/>
          <w:tblHeader/>
        </w:trPr>
        <w:tc>
          <w:tcPr>
            <w:tcW w:w="1710" w:type="dxa"/>
            <w:vMerge w:val="restart"/>
            <w:tcBorders>
              <w:top w:val="single" w:sz="8" w:space="0" w:color="auto"/>
              <w:left w:val="single" w:sz="8" w:space="0" w:color="auto"/>
              <w:bottom w:val="single" w:sz="8" w:space="0" w:color="000000"/>
              <w:right w:val="single" w:sz="8" w:space="0" w:color="auto"/>
            </w:tcBorders>
            <w:shd w:val="clear" w:color="auto" w:fill="BDD6EE"/>
            <w:vAlign w:val="center"/>
            <w:hideMark/>
          </w:tcPr>
          <w:p w:rsidR="00322FFA" w:rsidRPr="00322FFA" w:rsidP="00322FFA" w14:paraId="7E0538FB" w14:textId="77777777">
            <w:pPr>
              <w:jc w:val="center"/>
              <w:rPr>
                <w:rFonts w:ascii="Times New Roman" w:hAnsi="Times New Roman" w:cs="Times New Roman"/>
                <w:b/>
                <w:bCs/>
                <w:color w:val="000000"/>
                <w:sz w:val="18"/>
                <w:szCs w:val="18"/>
              </w:rPr>
            </w:pPr>
            <w:bookmarkStart w:id="24" w:name="_Hlk216778788"/>
            <w:r w:rsidRPr="00322FFA">
              <w:rPr>
                <w:rFonts w:ascii="Times New Roman" w:hAnsi="Times New Roman" w:cs="Times New Roman"/>
                <w:b/>
                <w:bCs/>
                <w:color w:val="000000"/>
                <w:sz w:val="18"/>
                <w:szCs w:val="18"/>
              </w:rPr>
              <w:t>Information Collection Activity</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BDD6EE"/>
            <w:vAlign w:val="center"/>
            <w:hideMark/>
          </w:tcPr>
          <w:p w:rsidR="00322FFA" w:rsidRPr="00322FFA" w:rsidP="00322FFA" w14:paraId="2967DFE2" w14:textId="77777777">
            <w:pPr>
              <w:jc w:val="center"/>
              <w:rPr>
                <w:rFonts w:ascii="Times New Roman" w:hAnsi="Times New Roman" w:cs="Times New Roman"/>
                <w:b/>
                <w:bCs/>
                <w:color w:val="000000"/>
                <w:sz w:val="18"/>
                <w:szCs w:val="18"/>
              </w:rPr>
            </w:pPr>
            <w:r w:rsidRPr="00322FFA">
              <w:rPr>
                <w:rFonts w:ascii="Times New Roman" w:hAnsi="Times New Roman" w:cs="Times New Roman"/>
                <w:b/>
                <w:bCs/>
                <w:color w:val="000000"/>
                <w:sz w:val="18"/>
                <w:szCs w:val="18"/>
              </w:rPr>
              <w:t>Number of Respondents</w:t>
            </w:r>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BDD6EE"/>
            <w:vAlign w:val="center"/>
            <w:hideMark/>
          </w:tcPr>
          <w:p w:rsidR="00322FFA" w:rsidRPr="00322FFA" w:rsidP="00322FFA" w14:paraId="1104ADC2" w14:textId="77777777">
            <w:pPr>
              <w:jc w:val="center"/>
              <w:rPr>
                <w:rFonts w:ascii="Times New Roman" w:hAnsi="Times New Roman" w:cs="Times New Roman"/>
                <w:b/>
                <w:color w:val="000000"/>
                <w:sz w:val="18"/>
                <w:szCs w:val="18"/>
              </w:rPr>
            </w:pPr>
            <w:r>
              <w:rPr>
                <w:rFonts w:ascii="Times New Roman" w:hAnsi="Times New Roman" w:cs="Times New Roman"/>
                <w:b/>
                <w:color w:val="000000"/>
                <w:sz w:val="18"/>
                <w:szCs w:val="18"/>
              </w:rPr>
              <w:footnoteReference w:customMarkFollows="1" w:id="28"/>
              <w:t xml:space="preserve">Frequency</w:t>
            </w:r>
            <w:r>
              <w:rPr>
                <w:rFonts w:ascii="Times New Roman" w:hAnsi="Times New Roman" w:cs="Times New Roman"/>
                <w:color w:val="000000"/>
                <w:sz w:val="18"/>
                <w:szCs w:val="18"/>
                <w:vertAlign w:val="superscript"/>
              </w:rPr>
              <w:footnoteReference w:id="29"/>
            </w:r>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BDD6EE"/>
            <w:vAlign w:val="center"/>
            <w:hideMark/>
          </w:tcPr>
          <w:p w:rsidR="00322FFA" w:rsidRPr="00322FFA" w:rsidP="00322FFA" w14:paraId="7B8A97FB" w14:textId="77777777">
            <w:pPr>
              <w:jc w:val="center"/>
              <w:rPr>
                <w:rFonts w:ascii="Times New Roman" w:hAnsi="Times New Roman" w:cs="Times New Roman"/>
                <w:b/>
                <w:color w:val="000000"/>
                <w:sz w:val="18"/>
                <w:szCs w:val="18"/>
              </w:rPr>
            </w:pPr>
            <w:r>
              <w:rPr>
                <w:rFonts w:ascii="Times New Roman" w:hAnsi="Times New Roman" w:cs="Times New Roman"/>
                <w:b/>
                <w:color w:val="000000"/>
                <w:sz w:val="18"/>
                <w:szCs w:val="18"/>
              </w:rPr>
              <w:footnoteReference w:customMarkFollows="1" w:id="30"/>
              <w:t xml:space="preserve">Total Annual Responses</w:t>
            </w:r>
            <w:r>
              <w:rPr>
                <w:rFonts w:ascii="Times New Roman" w:hAnsi="Times New Roman" w:cs="Times New Roman"/>
                <w:bCs/>
                <w:color w:val="000000"/>
                <w:sz w:val="18"/>
                <w:szCs w:val="18"/>
                <w:vertAlign w:val="superscript"/>
              </w:rPr>
              <w:footnoteReference w:id="31"/>
            </w:r>
          </w:p>
        </w:tc>
        <w:tc>
          <w:tcPr>
            <w:tcW w:w="1170" w:type="dxa"/>
            <w:tcBorders>
              <w:top w:val="single" w:sz="8" w:space="0" w:color="auto"/>
              <w:left w:val="nil"/>
              <w:bottom w:val="nil"/>
              <w:right w:val="single" w:sz="8" w:space="0" w:color="auto"/>
            </w:tcBorders>
            <w:shd w:val="clear" w:color="auto" w:fill="BDD6EE"/>
            <w:vAlign w:val="center"/>
            <w:hideMark/>
          </w:tcPr>
          <w:p w:rsidR="00322FFA" w:rsidRPr="00322FFA" w:rsidP="00322FFA" w14:paraId="0EF57458" w14:textId="77777777">
            <w:pPr>
              <w:jc w:val="center"/>
              <w:rPr>
                <w:rFonts w:ascii="Times New Roman" w:hAnsi="Times New Roman" w:cs="Times New Roman"/>
                <w:b/>
                <w:bCs/>
                <w:color w:val="000000"/>
                <w:sz w:val="18"/>
                <w:szCs w:val="18"/>
              </w:rPr>
            </w:pPr>
          </w:p>
          <w:p w:rsidR="00322FFA" w:rsidRPr="00322FFA" w:rsidP="00322FFA" w14:paraId="797D06B1" w14:textId="77777777">
            <w:pPr>
              <w:jc w:val="center"/>
              <w:rPr>
                <w:rFonts w:ascii="Times New Roman" w:hAnsi="Times New Roman" w:cs="Times New Roman"/>
                <w:bCs/>
                <w:i/>
                <w:color w:val="000000"/>
                <w:sz w:val="18"/>
                <w:szCs w:val="18"/>
              </w:rPr>
            </w:pPr>
            <w:r w:rsidRPr="00322FFA">
              <w:rPr>
                <w:rFonts w:ascii="Times New Roman" w:hAnsi="Times New Roman" w:cs="Times New Roman"/>
                <w:b/>
                <w:bCs/>
                <w:color w:val="000000"/>
                <w:sz w:val="18"/>
                <w:szCs w:val="18"/>
              </w:rPr>
              <w:t xml:space="preserve">Time Per Response </w:t>
            </w:r>
            <w:r w:rsidRPr="00322FFA">
              <w:rPr>
                <w:rFonts w:ascii="Times New Roman" w:hAnsi="Times New Roman" w:cs="Times New Roman"/>
                <w:bCs/>
                <w:i/>
                <w:color w:val="000000"/>
                <w:sz w:val="18"/>
                <w:szCs w:val="18"/>
              </w:rPr>
              <w:t>(in hours)</w:t>
            </w:r>
          </w:p>
        </w:tc>
        <w:tc>
          <w:tcPr>
            <w:tcW w:w="1260" w:type="dxa"/>
            <w:tcBorders>
              <w:top w:val="single" w:sz="8" w:space="0" w:color="auto"/>
              <w:left w:val="nil"/>
              <w:bottom w:val="nil"/>
              <w:right w:val="single" w:sz="8" w:space="0" w:color="auto"/>
            </w:tcBorders>
            <w:shd w:val="clear" w:color="auto" w:fill="BDD6EE"/>
            <w:vAlign w:val="center"/>
            <w:hideMark/>
          </w:tcPr>
          <w:p w:rsidR="00322FFA" w:rsidRPr="00322FFA" w:rsidP="00322FFA" w14:paraId="4C76B361" w14:textId="77777777">
            <w:pPr>
              <w:jc w:val="center"/>
              <w:rPr>
                <w:rFonts w:ascii="Times New Roman" w:hAnsi="Times New Roman" w:cs="Times New Roman"/>
                <w:b/>
                <w:bCs/>
                <w:color w:val="000000"/>
                <w:sz w:val="18"/>
                <w:szCs w:val="18"/>
              </w:rPr>
            </w:pPr>
          </w:p>
          <w:p w:rsidR="00322FFA" w:rsidRPr="00322FFA" w:rsidP="00322FFA" w14:paraId="00CC6C7B" w14:textId="77777777">
            <w:pPr>
              <w:jc w:val="center"/>
              <w:rPr>
                <w:rFonts w:ascii="Times New Roman" w:hAnsi="Times New Roman" w:cs="Times New Roman"/>
                <w:b/>
                <w:bCs/>
                <w:color w:val="000000"/>
                <w:sz w:val="18"/>
                <w:szCs w:val="18"/>
              </w:rPr>
            </w:pPr>
            <w:r w:rsidRPr="00322FFA">
              <w:rPr>
                <w:rFonts w:ascii="Times New Roman" w:hAnsi="Times New Roman" w:cs="Times New Roman"/>
                <w:b/>
                <w:bCs/>
                <w:color w:val="000000"/>
                <w:sz w:val="18"/>
                <w:szCs w:val="18"/>
              </w:rPr>
              <w:t xml:space="preserve">Total Annual Burden </w:t>
            </w:r>
          </w:p>
          <w:p w:rsidR="00322FFA" w:rsidRPr="00322FFA" w:rsidP="00322FFA" w14:paraId="3D6A4ECD" w14:textId="77777777">
            <w:pPr>
              <w:jc w:val="center"/>
              <w:rPr>
                <w:rFonts w:ascii="Times New Roman" w:hAnsi="Times New Roman" w:cs="Times New Roman"/>
                <w:b/>
                <w:bCs/>
                <w:i/>
                <w:color w:val="000000"/>
                <w:sz w:val="18"/>
                <w:szCs w:val="18"/>
              </w:rPr>
            </w:pPr>
            <w:r w:rsidRPr="00322FFA">
              <w:rPr>
                <w:rFonts w:ascii="Times New Roman" w:hAnsi="Times New Roman" w:cs="Times New Roman"/>
                <w:bCs/>
                <w:i/>
                <w:color w:val="000000"/>
                <w:sz w:val="18"/>
                <w:szCs w:val="18"/>
              </w:rPr>
              <w:t>(in hours)</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BDD6EE"/>
            <w:vAlign w:val="center"/>
            <w:hideMark/>
          </w:tcPr>
          <w:p w:rsidR="00322FFA" w:rsidRPr="00322FFA" w:rsidP="00322FFA" w14:paraId="325DD715" w14:textId="77777777">
            <w:pPr>
              <w:jc w:val="center"/>
              <w:rPr>
                <w:rFonts w:ascii="Times New Roman" w:hAnsi="Times New Roman" w:cs="Times New Roman"/>
                <w:b/>
                <w:bCs/>
                <w:color w:val="000000"/>
                <w:sz w:val="18"/>
                <w:szCs w:val="18"/>
              </w:rPr>
            </w:pPr>
            <w:r w:rsidRPr="00322FFA">
              <w:rPr>
                <w:rFonts w:ascii="Times New Roman" w:hAnsi="Times New Roman" w:cs="Times New Roman"/>
                <w:b/>
                <w:bCs/>
                <w:color w:val="000000"/>
                <w:sz w:val="18"/>
                <w:szCs w:val="18"/>
              </w:rPr>
              <w:t>Hourly Rate</w:t>
            </w:r>
          </w:p>
        </w:tc>
        <w:tc>
          <w:tcPr>
            <w:tcW w:w="1440" w:type="dxa"/>
            <w:tcBorders>
              <w:top w:val="single" w:sz="8" w:space="0" w:color="auto"/>
              <w:left w:val="nil"/>
              <w:bottom w:val="nil"/>
              <w:right w:val="single" w:sz="8" w:space="0" w:color="auto"/>
            </w:tcBorders>
            <w:shd w:val="clear" w:color="auto" w:fill="BDD6EE"/>
            <w:vAlign w:val="center"/>
            <w:hideMark/>
          </w:tcPr>
          <w:p w:rsidR="00322FFA" w:rsidRPr="00322FFA" w:rsidP="00322FFA" w14:paraId="5510FFF1" w14:textId="77777777">
            <w:pPr>
              <w:jc w:val="center"/>
              <w:rPr>
                <w:rFonts w:ascii="Times New Roman" w:hAnsi="Times New Roman" w:cs="Times New Roman"/>
                <w:b/>
                <w:bCs/>
                <w:color w:val="000000"/>
                <w:sz w:val="18"/>
                <w:szCs w:val="18"/>
              </w:rPr>
            </w:pPr>
          </w:p>
          <w:p w:rsidR="00322FFA" w:rsidRPr="00322FFA" w:rsidP="00322FFA" w14:paraId="0837AD0D" w14:textId="77777777">
            <w:pPr>
              <w:jc w:val="center"/>
              <w:rPr>
                <w:rFonts w:ascii="Times New Roman" w:hAnsi="Times New Roman" w:cs="Times New Roman"/>
                <w:b/>
                <w:bCs/>
                <w:color w:val="000000"/>
                <w:sz w:val="18"/>
                <w:szCs w:val="18"/>
              </w:rPr>
            </w:pPr>
            <w:r w:rsidRPr="00322FFA">
              <w:rPr>
                <w:rFonts w:ascii="Times New Roman" w:hAnsi="Times New Roman" w:cs="Times New Roman"/>
                <w:b/>
                <w:bCs/>
                <w:color w:val="000000"/>
                <w:sz w:val="18"/>
                <w:szCs w:val="18"/>
              </w:rPr>
              <w:t>Annual Cost</w:t>
            </w:r>
          </w:p>
          <w:p w:rsidR="00322FFA" w:rsidRPr="00322FFA" w:rsidP="00322FFA" w14:paraId="5AF67FCC" w14:textId="77777777">
            <w:pPr>
              <w:jc w:val="center"/>
              <w:rPr>
                <w:rFonts w:ascii="Times New Roman" w:hAnsi="Times New Roman" w:cs="Times New Roman"/>
                <w:bCs/>
                <w:i/>
                <w:color w:val="000000"/>
                <w:sz w:val="18"/>
                <w:szCs w:val="18"/>
              </w:rPr>
            </w:pPr>
            <w:r w:rsidRPr="00322FFA">
              <w:rPr>
                <w:rFonts w:ascii="Times New Roman" w:hAnsi="Times New Roman" w:cs="Times New Roman"/>
                <w:bCs/>
                <w:i/>
                <w:color w:val="000000"/>
                <w:sz w:val="18"/>
                <w:szCs w:val="18"/>
              </w:rPr>
              <w:t>(in dollars)</w:t>
            </w:r>
          </w:p>
        </w:tc>
      </w:tr>
      <w:tr w14:paraId="5B6087AC" w14:textId="77777777" w:rsidTr="00CC3459">
        <w:tblPrEx>
          <w:tblW w:w="10260" w:type="dxa"/>
          <w:tblInd w:w="-432" w:type="dxa"/>
          <w:tblLayout w:type="fixed"/>
          <w:tblLook w:val="04A0"/>
        </w:tblPrEx>
        <w:trPr>
          <w:trHeight w:val="44"/>
          <w:tblHeader/>
        </w:trPr>
        <w:tc>
          <w:tcPr>
            <w:tcW w:w="1710" w:type="dxa"/>
            <w:vMerge/>
            <w:tcBorders>
              <w:top w:val="single" w:sz="8" w:space="0" w:color="auto"/>
              <w:left w:val="single" w:sz="8" w:space="0" w:color="auto"/>
              <w:bottom w:val="single" w:sz="8" w:space="0" w:color="000000"/>
              <w:right w:val="single" w:sz="8" w:space="0" w:color="auto"/>
            </w:tcBorders>
            <w:shd w:val="clear" w:color="auto" w:fill="BDD6EE"/>
            <w:vAlign w:val="center"/>
            <w:hideMark/>
          </w:tcPr>
          <w:p w:rsidR="00322FFA" w:rsidRPr="00322FFA" w:rsidP="00322FFA" w14:paraId="1587620C" w14:textId="77777777">
            <w:pPr>
              <w:rPr>
                <w:rFonts w:ascii="Times New Roman" w:hAnsi="Times New Roman" w:cs="Times New Roman"/>
                <w:b/>
                <w:bCs/>
                <w:color w:val="000000"/>
                <w:sz w:val="18"/>
                <w:szCs w:val="18"/>
              </w:rPr>
            </w:pPr>
          </w:p>
        </w:tc>
        <w:tc>
          <w:tcPr>
            <w:tcW w:w="1260" w:type="dxa"/>
            <w:vMerge/>
            <w:tcBorders>
              <w:top w:val="single" w:sz="8" w:space="0" w:color="auto"/>
              <w:left w:val="single" w:sz="8" w:space="0" w:color="auto"/>
              <w:bottom w:val="single" w:sz="8" w:space="0" w:color="000000"/>
              <w:right w:val="single" w:sz="8" w:space="0" w:color="auto"/>
            </w:tcBorders>
            <w:shd w:val="clear" w:color="auto" w:fill="BDD6EE"/>
            <w:vAlign w:val="center"/>
            <w:hideMark/>
          </w:tcPr>
          <w:p w:rsidR="00322FFA" w:rsidRPr="00322FFA" w:rsidP="00322FFA" w14:paraId="05C91139" w14:textId="77777777">
            <w:pPr>
              <w:jc w:val="right"/>
              <w:rPr>
                <w:rFonts w:ascii="Times New Roman" w:hAnsi="Times New Roman" w:cs="Times New Roman"/>
                <w:b/>
                <w:bCs/>
                <w:color w:val="000000"/>
                <w:sz w:val="18"/>
                <w:szCs w:val="18"/>
              </w:rPr>
            </w:pPr>
          </w:p>
        </w:tc>
        <w:tc>
          <w:tcPr>
            <w:tcW w:w="1170" w:type="dxa"/>
            <w:vMerge/>
            <w:tcBorders>
              <w:top w:val="single" w:sz="8" w:space="0" w:color="auto"/>
              <w:left w:val="single" w:sz="8" w:space="0" w:color="auto"/>
              <w:bottom w:val="single" w:sz="8" w:space="0" w:color="000000"/>
              <w:right w:val="single" w:sz="8" w:space="0" w:color="auto"/>
            </w:tcBorders>
            <w:shd w:val="clear" w:color="auto" w:fill="BDD6EE"/>
            <w:vAlign w:val="center"/>
            <w:hideMark/>
          </w:tcPr>
          <w:p w:rsidR="00322FFA" w:rsidRPr="00322FFA" w:rsidP="00322FFA" w14:paraId="0DA6674A" w14:textId="77777777">
            <w:pPr>
              <w:jc w:val="right"/>
              <w:rPr>
                <w:color w:val="0563C1"/>
                <w:sz w:val="20"/>
                <w:szCs w:val="20"/>
                <w:u w:val="single"/>
              </w:rPr>
            </w:pPr>
          </w:p>
        </w:tc>
        <w:tc>
          <w:tcPr>
            <w:tcW w:w="1170" w:type="dxa"/>
            <w:vMerge/>
            <w:tcBorders>
              <w:top w:val="single" w:sz="8" w:space="0" w:color="auto"/>
              <w:left w:val="single" w:sz="8" w:space="0" w:color="auto"/>
              <w:bottom w:val="single" w:sz="8" w:space="0" w:color="000000"/>
              <w:right w:val="single" w:sz="8" w:space="0" w:color="auto"/>
            </w:tcBorders>
            <w:shd w:val="clear" w:color="auto" w:fill="BDD6EE"/>
            <w:vAlign w:val="center"/>
            <w:hideMark/>
          </w:tcPr>
          <w:p w:rsidR="00322FFA" w:rsidRPr="00322FFA" w:rsidP="00322FFA" w14:paraId="43D54279" w14:textId="77777777">
            <w:pPr>
              <w:jc w:val="right"/>
              <w:rPr>
                <w:color w:val="0563C1"/>
                <w:sz w:val="20"/>
                <w:szCs w:val="20"/>
                <w:u w:val="single"/>
              </w:rPr>
            </w:pPr>
          </w:p>
        </w:tc>
        <w:tc>
          <w:tcPr>
            <w:tcW w:w="1170" w:type="dxa"/>
            <w:tcBorders>
              <w:top w:val="nil"/>
              <w:left w:val="nil"/>
              <w:bottom w:val="single" w:sz="8" w:space="0" w:color="auto"/>
              <w:right w:val="single" w:sz="8" w:space="0" w:color="auto"/>
            </w:tcBorders>
            <w:shd w:val="clear" w:color="auto" w:fill="BDD6EE"/>
            <w:vAlign w:val="center"/>
            <w:hideMark/>
          </w:tcPr>
          <w:p w:rsidR="00322FFA" w:rsidRPr="00322FFA" w:rsidP="00322FFA" w14:paraId="6763E576" w14:textId="77777777">
            <w:pPr>
              <w:rPr>
                <w:rFonts w:ascii="Times New Roman" w:hAnsi="Times New Roman" w:cs="Times New Roman"/>
                <w:i/>
                <w:iCs/>
                <w:color w:val="000000"/>
                <w:sz w:val="18"/>
                <w:szCs w:val="18"/>
              </w:rPr>
            </w:pPr>
          </w:p>
        </w:tc>
        <w:tc>
          <w:tcPr>
            <w:tcW w:w="1260" w:type="dxa"/>
            <w:tcBorders>
              <w:top w:val="nil"/>
              <w:left w:val="nil"/>
              <w:bottom w:val="single" w:sz="8" w:space="0" w:color="auto"/>
              <w:right w:val="single" w:sz="8" w:space="0" w:color="auto"/>
            </w:tcBorders>
            <w:shd w:val="clear" w:color="auto" w:fill="BDD6EE"/>
            <w:vAlign w:val="center"/>
            <w:hideMark/>
          </w:tcPr>
          <w:p w:rsidR="00322FFA" w:rsidRPr="00322FFA" w:rsidP="00322FFA" w14:paraId="7E66C0F9" w14:textId="77777777">
            <w:pPr>
              <w:rPr>
                <w:rFonts w:ascii="Times New Roman" w:hAnsi="Times New Roman" w:cs="Times New Roman"/>
                <w:i/>
                <w:iCs/>
                <w:color w:val="000000"/>
                <w:sz w:val="18"/>
                <w:szCs w:val="18"/>
              </w:rPr>
            </w:pPr>
          </w:p>
        </w:tc>
        <w:tc>
          <w:tcPr>
            <w:tcW w:w="1080" w:type="dxa"/>
            <w:vMerge/>
            <w:tcBorders>
              <w:top w:val="single" w:sz="8" w:space="0" w:color="auto"/>
              <w:left w:val="single" w:sz="8" w:space="0" w:color="auto"/>
              <w:bottom w:val="single" w:sz="8" w:space="0" w:color="000000"/>
              <w:right w:val="single" w:sz="8" w:space="0" w:color="auto"/>
            </w:tcBorders>
            <w:shd w:val="clear" w:color="auto" w:fill="BDD6EE"/>
            <w:vAlign w:val="center"/>
            <w:hideMark/>
          </w:tcPr>
          <w:p w:rsidR="00322FFA" w:rsidRPr="00322FFA" w:rsidP="00322FFA" w14:paraId="4705F9E2" w14:textId="77777777">
            <w:pPr>
              <w:jc w:val="right"/>
              <w:rPr>
                <w:rFonts w:ascii="Times New Roman" w:hAnsi="Times New Roman" w:cs="Times New Roman"/>
                <w:b/>
                <w:bCs/>
                <w:color w:val="000000"/>
                <w:sz w:val="18"/>
                <w:szCs w:val="18"/>
              </w:rPr>
            </w:pPr>
          </w:p>
        </w:tc>
        <w:tc>
          <w:tcPr>
            <w:tcW w:w="1440" w:type="dxa"/>
            <w:tcBorders>
              <w:top w:val="nil"/>
              <w:left w:val="nil"/>
              <w:bottom w:val="single" w:sz="8" w:space="0" w:color="auto"/>
              <w:right w:val="single" w:sz="8" w:space="0" w:color="auto"/>
            </w:tcBorders>
            <w:shd w:val="clear" w:color="auto" w:fill="BDD6EE"/>
            <w:vAlign w:val="center"/>
            <w:hideMark/>
          </w:tcPr>
          <w:p w:rsidR="00322FFA" w:rsidRPr="00322FFA" w:rsidP="00322FFA" w14:paraId="4B501C75" w14:textId="77777777">
            <w:pPr>
              <w:rPr>
                <w:rFonts w:ascii="Times New Roman" w:hAnsi="Times New Roman" w:cs="Times New Roman"/>
                <w:i/>
                <w:iCs/>
                <w:color w:val="000000"/>
                <w:sz w:val="18"/>
                <w:szCs w:val="18"/>
              </w:rPr>
            </w:pPr>
          </w:p>
        </w:tc>
      </w:tr>
      <w:tr w14:paraId="7024E2A4" w14:textId="77777777" w:rsidTr="00CC3459">
        <w:tblPrEx>
          <w:tblW w:w="10260" w:type="dxa"/>
          <w:tblInd w:w="-432" w:type="dxa"/>
          <w:tblLayout w:type="fixed"/>
          <w:tblLook w:val="04A0"/>
        </w:tblPrEx>
        <w:trPr>
          <w:trHeight w:val="260"/>
          <w:tblHeader/>
        </w:trPr>
        <w:tc>
          <w:tcPr>
            <w:tcW w:w="1710" w:type="dxa"/>
            <w:tcBorders>
              <w:top w:val="single" w:sz="4" w:space="0" w:color="auto"/>
              <w:left w:val="single" w:sz="4" w:space="0" w:color="auto"/>
              <w:bottom w:val="single" w:sz="4" w:space="0" w:color="auto"/>
              <w:right w:val="single" w:sz="4" w:space="0" w:color="auto"/>
            </w:tcBorders>
            <w:vAlign w:val="center"/>
          </w:tcPr>
          <w:p w:rsidR="00322FFA" w:rsidRPr="00322FFA" w:rsidP="00322FFA" w14:paraId="2141C327" w14:textId="77777777">
            <w:pPr>
              <w:rPr>
                <w:rFonts w:ascii="Times New Roman" w:hAnsi="Times New Roman" w:cs="Times New Roman"/>
                <w:color w:val="000000"/>
                <w:sz w:val="18"/>
                <w:szCs w:val="18"/>
              </w:rPr>
            </w:pPr>
            <w:r w:rsidRPr="00322FFA">
              <w:rPr>
                <w:rFonts w:ascii="Times New Roman" w:hAnsi="Times New Roman" w:cs="Times New Roman"/>
                <w:color w:val="000000"/>
                <w:sz w:val="18"/>
                <w:szCs w:val="18"/>
              </w:rPr>
              <w:t>Seafood Attestation</w:t>
            </w:r>
          </w:p>
        </w:tc>
        <w:tc>
          <w:tcPr>
            <w:tcW w:w="1260" w:type="dxa"/>
            <w:tcBorders>
              <w:top w:val="single" w:sz="4" w:space="0" w:color="auto"/>
              <w:left w:val="single" w:sz="4" w:space="0" w:color="auto"/>
              <w:bottom w:val="single" w:sz="4" w:space="0" w:color="auto"/>
              <w:right w:val="single" w:sz="4" w:space="0" w:color="auto"/>
            </w:tcBorders>
            <w:vAlign w:val="center"/>
          </w:tcPr>
          <w:p w:rsidR="00322FFA" w:rsidP="00322FFA" w14:paraId="72E877B2" w14:textId="77777777">
            <w:pPr>
              <w:jc w:val="right"/>
              <w:rPr>
                <w:rFonts w:ascii="Times New Roman" w:hAnsi="Times New Roman" w:cs="Times New Roman"/>
                <w:color w:val="000000"/>
                <w:sz w:val="18"/>
                <w:szCs w:val="18"/>
                <w:highlight w:val="lightGray"/>
              </w:rPr>
            </w:pPr>
            <w:r w:rsidRPr="00322FFA">
              <w:rPr>
                <w:rFonts w:ascii="Times New Roman" w:hAnsi="Times New Roman" w:cs="Times New Roman"/>
                <w:color w:val="000000"/>
                <w:sz w:val="18"/>
                <w:szCs w:val="18"/>
              </w:rPr>
              <w:t>242</w:t>
            </w:r>
          </w:p>
        </w:tc>
        <w:tc>
          <w:tcPr>
            <w:tcW w:w="1170" w:type="dxa"/>
            <w:tcBorders>
              <w:top w:val="single" w:sz="4" w:space="0" w:color="auto"/>
              <w:left w:val="single" w:sz="4" w:space="0" w:color="auto"/>
              <w:bottom w:val="single" w:sz="4" w:space="0" w:color="auto"/>
              <w:right w:val="single" w:sz="4" w:space="0" w:color="auto"/>
            </w:tcBorders>
            <w:vAlign w:val="center"/>
          </w:tcPr>
          <w:p w:rsidR="00322FFA" w:rsidP="00322FFA" w14:paraId="5B44E145" w14:textId="77777777">
            <w:pPr>
              <w:jc w:val="right"/>
              <w:rPr>
                <w:rFonts w:ascii="Times New Roman" w:hAnsi="Times New Roman" w:cs="Times New Roman"/>
                <w:color w:val="000000"/>
                <w:sz w:val="18"/>
                <w:szCs w:val="18"/>
                <w:highlight w:val="lightGray"/>
              </w:rPr>
            </w:pPr>
            <w:r w:rsidRPr="00322FFA">
              <w:rPr>
                <w:rFonts w:ascii="Times New Roman" w:hAnsi="Times New Roman" w:cs="Times New Roman"/>
                <w:color w:val="000000"/>
                <w:sz w:val="18"/>
                <w:szCs w:val="18"/>
              </w:rPr>
              <w:t>16.53</w:t>
            </w:r>
          </w:p>
        </w:tc>
        <w:tc>
          <w:tcPr>
            <w:tcW w:w="1170" w:type="dxa"/>
            <w:tcBorders>
              <w:top w:val="single" w:sz="4" w:space="0" w:color="auto"/>
              <w:left w:val="single" w:sz="4" w:space="0" w:color="auto"/>
              <w:bottom w:val="single" w:sz="4" w:space="0" w:color="auto"/>
              <w:right w:val="single" w:sz="4" w:space="0" w:color="auto"/>
            </w:tcBorders>
            <w:vAlign w:val="center"/>
          </w:tcPr>
          <w:p w:rsidR="00322FFA" w:rsidP="006D3869" w14:paraId="7C830CC6" w14:textId="77777777">
            <w:pPr>
              <w:jc w:val="right"/>
              <w:rPr>
                <w:rFonts w:ascii="Times New Roman" w:hAnsi="Times New Roman" w:cs="Times New Roman"/>
                <w:color w:val="000000"/>
                <w:sz w:val="18"/>
                <w:szCs w:val="18"/>
                <w:highlight w:val="lightGray"/>
              </w:rPr>
            </w:pPr>
            <w:r w:rsidRPr="00322FFA">
              <w:rPr>
                <w:rFonts w:ascii="Times New Roman" w:hAnsi="Times New Roman" w:cs="Times New Roman"/>
                <w:color w:val="000000"/>
                <w:sz w:val="18"/>
                <w:szCs w:val="18"/>
              </w:rPr>
              <w:t>4,001</w:t>
            </w:r>
          </w:p>
        </w:tc>
        <w:tc>
          <w:tcPr>
            <w:tcW w:w="1170" w:type="dxa"/>
            <w:tcBorders>
              <w:top w:val="single" w:sz="4" w:space="0" w:color="auto"/>
              <w:left w:val="single" w:sz="4" w:space="0" w:color="auto"/>
              <w:bottom w:val="single" w:sz="4" w:space="0" w:color="auto"/>
              <w:right w:val="single" w:sz="4" w:space="0" w:color="auto"/>
            </w:tcBorders>
            <w:vAlign w:val="center"/>
          </w:tcPr>
          <w:p w:rsidR="00322FFA" w:rsidRPr="00322FFA" w:rsidP="006D3869" w14:paraId="4A8DF9AC" w14:textId="77777777">
            <w:pPr>
              <w:jc w:val="right"/>
              <w:rPr>
                <w:rFonts w:ascii="Times New Roman" w:hAnsi="Times New Roman" w:cs="Times New Roman"/>
                <w:color w:val="000000"/>
                <w:sz w:val="18"/>
                <w:szCs w:val="18"/>
              </w:rPr>
            </w:pPr>
            <w:r w:rsidRPr="00322FFA">
              <w:rPr>
                <w:rFonts w:ascii="Times New Roman" w:hAnsi="Times New Roman" w:cs="Times New Roman"/>
                <w:color w:val="000000"/>
                <w:sz w:val="18"/>
                <w:szCs w:val="18"/>
              </w:rPr>
              <w:t>0.17</w:t>
            </w:r>
          </w:p>
        </w:tc>
        <w:tc>
          <w:tcPr>
            <w:tcW w:w="1260" w:type="dxa"/>
            <w:tcBorders>
              <w:top w:val="single" w:sz="4" w:space="0" w:color="auto"/>
              <w:left w:val="single" w:sz="4" w:space="0" w:color="auto"/>
              <w:bottom w:val="single" w:sz="4" w:space="0" w:color="auto"/>
              <w:right w:val="single" w:sz="4" w:space="0" w:color="auto"/>
            </w:tcBorders>
            <w:vAlign w:val="center"/>
          </w:tcPr>
          <w:p w:rsidR="00322FFA" w:rsidRPr="00322FFA" w:rsidP="00322FFA" w14:paraId="43B00B22" w14:textId="77777777">
            <w:pPr>
              <w:jc w:val="right"/>
              <w:rPr>
                <w:rFonts w:ascii="Times New Roman" w:hAnsi="Times New Roman" w:cs="Times New Roman"/>
                <w:color w:val="000000"/>
                <w:sz w:val="18"/>
                <w:szCs w:val="18"/>
              </w:rPr>
            </w:pPr>
            <w:r w:rsidRPr="00322FFA">
              <w:rPr>
                <w:rFonts w:ascii="Times New Roman" w:hAnsi="Times New Roman" w:cs="Times New Roman"/>
                <w:color w:val="000000"/>
                <w:sz w:val="18"/>
                <w:szCs w:val="18"/>
              </w:rPr>
              <w:t>680</w:t>
            </w:r>
          </w:p>
        </w:tc>
        <w:tc>
          <w:tcPr>
            <w:tcW w:w="1080" w:type="dxa"/>
            <w:tcBorders>
              <w:top w:val="single" w:sz="4" w:space="0" w:color="auto"/>
              <w:left w:val="single" w:sz="4" w:space="0" w:color="auto"/>
              <w:bottom w:val="single" w:sz="4" w:space="0" w:color="auto"/>
              <w:right w:val="single" w:sz="4" w:space="0" w:color="auto"/>
            </w:tcBorders>
            <w:noWrap/>
            <w:vAlign w:val="center"/>
          </w:tcPr>
          <w:p w:rsidR="00322FFA" w:rsidRPr="00322FFA" w:rsidP="00322FFA" w14:paraId="53A7F469" w14:textId="77777777">
            <w:pPr>
              <w:jc w:val="right"/>
              <w:rPr>
                <w:rFonts w:ascii="Times New Roman" w:hAnsi="Times New Roman" w:cs="Times New Roman"/>
                <w:color w:val="000000"/>
                <w:sz w:val="18"/>
                <w:szCs w:val="18"/>
              </w:rPr>
            </w:pPr>
            <w:r w:rsidRPr="00322FFA">
              <w:rPr>
                <w:rFonts w:ascii="Times New Roman" w:hAnsi="Times New Roman" w:cs="Times New Roman"/>
                <w:color w:val="000000"/>
                <w:sz w:val="18"/>
                <w:szCs w:val="18"/>
              </w:rPr>
              <w:t xml:space="preserve">$54.43  </w:t>
            </w:r>
          </w:p>
        </w:tc>
        <w:tc>
          <w:tcPr>
            <w:tcW w:w="1440" w:type="dxa"/>
            <w:tcBorders>
              <w:top w:val="single" w:sz="4" w:space="0" w:color="auto"/>
              <w:left w:val="single" w:sz="4" w:space="0" w:color="auto"/>
              <w:bottom w:val="single" w:sz="4" w:space="0" w:color="auto"/>
              <w:right w:val="single" w:sz="4" w:space="0" w:color="auto"/>
            </w:tcBorders>
            <w:noWrap/>
            <w:vAlign w:val="center"/>
          </w:tcPr>
          <w:p w:rsidR="00322FFA" w:rsidRPr="00322FFA" w:rsidP="00322FFA" w14:paraId="6D5850E9" w14:textId="77777777">
            <w:pPr>
              <w:jc w:val="right"/>
              <w:rPr>
                <w:rFonts w:ascii="Times New Roman" w:hAnsi="Times New Roman" w:cs="Times New Roman"/>
                <w:color w:val="000000"/>
                <w:sz w:val="18"/>
                <w:szCs w:val="18"/>
              </w:rPr>
            </w:pPr>
            <w:r w:rsidRPr="00322FFA">
              <w:rPr>
                <w:rFonts w:ascii="Times New Roman" w:hAnsi="Times New Roman" w:cs="Times New Roman"/>
                <w:color w:val="000000"/>
                <w:sz w:val="18"/>
                <w:szCs w:val="18"/>
              </w:rPr>
              <w:t xml:space="preserve">$37,012.40  </w:t>
            </w:r>
          </w:p>
        </w:tc>
      </w:tr>
      <w:tr w14:paraId="3DB9F4D1" w14:textId="77777777" w:rsidTr="00CC3459">
        <w:tblPrEx>
          <w:tblW w:w="10260" w:type="dxa"/>
          <w:tblInd w:w="-432" w:type="dxa"/>
          <w:tblLayout w:type="fixed"/>
          <w:tblLook w:val="04A0"/>
        </w:tblPrEx>
        <w:trPr>
          <w:trHeight w:val="260"/>
          <w:tblHeader/>
        </w:trPr>
        <w:tc>
          <w:tcPr>
            <w:tcW w:w="1710" w:type="dxa"/>
            <w:tcBorders>
              <w:top w:val="single" w:sz="4" w:space="0" w:color="auto"/>
              <w:left w:val="single" w:sz="4" w:space="0" w:color="auto"/>
              <w:bottom w:val="single" w:sz="4" w:space="0" w:color="auto"/>
              <w:right w:val="single" w:sz="4" w:space="0" w:color="auto"/>
            </w:tcBorders>
            <w:vAlign w:val="center"/>
          </w:tcPr>
          <w:p w:rsidR="00322FFA" w:rsidRPr="00322FFA" w:rsidP="00322FFA" w14:paraId="5217B246" w14:textId="77777777">
            <w:pPr>
              <w:rPr>
                <w:rFonts w:ascii="Times New Roman" w:hAnsi="Times New Roman" w:cs="Times New Roman"/>
                <w:color w:val="000000"/>
                <w:sz w:val="18"/>
                <w:szCs w:val="18"/>
              </w:rPr>
            </w:pPr>
            <w:r w:rsidRPr="00322FFA">
              <w:rPr>
                <w:rFonts w:ascii="Times New Roman" w:hAnsi="Times New Roman" w:cs="Times New Roman"/>
                <w:color w:val="000000"/>
                <w:sz w:val="18"/>
                <w:szCs w:val="18"/>
              </w:rPr>
              <w:t>Seafood Staggered Entry Provision</w:t>
            </w:r>
          </w:p>
        </w:tc>
        <w:tc>
          <w:tcPr>
            <w:tcW w:w="1260" w:type="dxa"/>
            <w:tcBorders>
              <w:top w:val="single" w:sz="4" w:space="0" w:color="auto"/>
              <w:left w:val="single" w:sz="4" w:space="0" w:color="auto"/>
              <w:bottom w:val="single" w:sz="4" w:space="0" w:color="auto"/>
              <w:right w:val="single" w:sz="4" w:space="0" w:color="auto"/>
            </w:tcBorders>
            <w:vAlign w:val="center"/>
          </w:tcPr>
          <w:p w:rsidR="00322FFA" w:rsidRPr="00322FFA" w:rsidP="00322FFA" w14:paraId="721F1BA4" w14:textId="77777777">
            <w:pPr>
              <w:jc w:val="right"/>
              <w:rPr>
                <w:rFonts w:ascii="Times New Roman" w:hAnsi="Times New Roman" w:cs="Times New Roman"/>
                <w:color w:val="000000"/>
                <w:sz w:val="18"/>
                <w:szCs w:val="18"/>
              </w:rPr>
            </w:pPr>
            <w:r w:rsidRPr="00322FFA">
              <w:rPr>
                <w:rFonts w:ascii="Times New Roman" w:hAnsi="Times New Roman" w:cs="Times New Roman"/>
                <w:color w:val="000000"/>
                <w:sz w:val="18"/>
                <w:szCs w:val="18"/>
              </w:rPr>
              <w:t>242</w:t>
            </w:r>
          </w:p>
        </w:tc>
        <w:tc>
          <w:tcPr>
            <w:tcW w:w="1170" w:type="dxa"/>
            <w:tcBorders>
              <w:top w:val="single" w:sz="4" w:space="0" w:color="auto"/>
              <w:left w:val="single" w:sz="4" w:space="0" w:color="auto"/>
              <w:bottom w:val="single" w:sz="4" w:space="0" w:color="auto"/>
              <w:right w:val="single" w:sz="4" w:space="0" w:color="auto"/>
            </w:tcBorders>
            <w:vAlign w:val="center"/>
          </w:tcPr>
          <w:p w:rsidR="00322FFA" w:rsidRPr="00322FFA" w:rsidP="00322FFA" w14:paraId="2E745838" w14:textId="77777777">
            <w:pPr>
              <w:jc w:val="right"/>
              <w:rPr>
                <w:rFonts w:ascii="Times New Roman" w:hAnsi="Times New Roman" w:cs="Times New Roman"/>
                <w:color w:val="000000"/>
                <w:sz w:val="18"/>
                <w:szCs w:val="18"/>
              </w:rPr>
            </w:pPr>
            <w:r w:rsidRPr="00322FFA">
              <w:rPr>
                <w:rFonts w:ascii="Times New Roman" w:hAnsi="Times New Roman" w:cs="Times New Roman"/>
                <w:color w:val="000000"/>
                <w:sz w:val="18"/>
                <w:szCs w:val="18"/>
              </w:rPr>
              <w:t>1</w:t>
            </w:r>
          </w:p>
        </w:tc>
        <w:tc>
          <w:tcPr>
            <w:tcW w:w="1170" w:type="dxa"/>
            <w:tcBorders>
              <w:top w:val="single" w:sz="4" w:space="0" w:color="auto"/>
              <w:left w:val="single" w:sz="4" w:space="0" w:color="auto"/>
              <w:bottom w:val="single" w:sz="4" w:space="0" w:color="auto"/>
              <w:right w:val="single" w:sz="4" w:space="0" w:color="auto"/>
            </w:tcBorders>
            <w:vAlign w:val="center"/>
          </w:tcPr>
          <w:p w:rsidR="00322FFA" w:rsidRPr="00322FFA" w:rsidP="006D3869" w14:paraId="406916B7" w14:textId="77777777">
            <w:pPr>
              <w:jc w:val="right"/>
              <w:rPr>
                <w:rFonts w:ascii="Times New Roman" w:hAnsi="Times New Roman" w:cs="Times New Roman"/>
                <w:color w:val="000000"/>
                <w:sz w:val="18"/>
                <w:szCs w:val="18"/>
              </w:rPr>
            </w:pPr>
            <w:r w:rsidRPr="00322FFA">
              <w:rPr>
                <w:rFonts w:ascii="Times New Roman" w:hAnsi="Times New Roman" w:cs="Times New Roman"/>
                <w:color w:val="000000"/>
                <w:sz w:val="18"/>
                <w:szCs w:val="18"/>
              </w:rPr>
              <w:t>242</w:t>
            </w:r>
          </w:p>
        </w:tc>
        <w:tc>
          <w:tcPr>
            <w:tcW w:w="1170" w:type="dxa"/>
            <w:tcBorders>
              <w:top w:val="single" w:sz="4" w:space="0" w:color="auto"/>
              <w:left w:val="single" w:sz="4" w:space="0" w:color="auto"/>
              <w:bottom w:val="single" w:sz="4" w:space="0" w:color="auto"/>
              <w:right w:val="single" w:sz="4" w:space="0" w:color="auto"/>
            </w:tcBorders>
            <w:vAlign w:val="center"/>
          </w:tcPr>
          <w:p w:rsidR="00322FFA" w:rsidRPr="00322FFA" w:rsidP="006D3869" w14:paraId="1A993111" w14:textId="77777777">
            <w:pPr>
              <w:jc w:val="right"/>
              <w:rPr>
                <w:rFonts w:ascii="Times New Roman" w:hAnsi="Times New Roman" w:cs="Times New Roman"/>
                <w:color w:val="000000"/>
                <w:sz w:val="18"/>
                <w:szCs w:val="18"/>
              </w:rPr>
            </w:pPr>
            <w:r w:rsidRPr="00322FFA">
              <w:rPr>
                <w:rFonts w:ascii="Times New Roman" w:hAnsi="Times New Roman" w:cs="Times New Roman"/>
                <w:color w:val="000000"/>
                <w:sz w:val="18"/>
                <w:szCs w:val="18"/>
              </w:rPr>
              <w:t>0.25</w:t>
            </w:r>
          </w:p>
        </w:tc>
        <w:tc>
          <w:tcPr>
            <w:tcW w:w="1260" w:type="dxa"/>
            <w:tcBorders>
              <w:top w:val="single" w:sz="4" w:space="0" w:color="auto"/>
              <w:left w:val="single" w:sz="4" w:space="0" w:color="auto"/>
              <w:bottom w:val="single" w:sz="4" w:space="0" w:color="auto"/>
              <w:right w:val="single" w:sz="4" w:space="0" w:color="auto"/>
            </w:tcBorders>
            <w:vAlign w:val="center"/>
          </w:tcPr>
          <w:p w:rsidR="00322FFA" w:rsidRPr="00322FFA" w:rsidP="00322FFA" w14:paraId="01FC10B4" w14:textId="77777777">
            <w:pPr>
              <w:jc w:val="right"/>
              <w:rPr>
                <w:rFonts w:ascii="Times New Roman" w:hAnsi="Times New Roman" w:cs="Times New Roman"/>
                <w:color w:val="000000"/>
                <w:sz w:val="18"/>
                <w:szCs w:val="18"/>
              </w:rPr>
            </w:pPr>
            <w:r w:rsidRPr="00322FFA">
              <w:rPr>
                <w:rFonts w:ascii="Times New Roman" w:hAnsi="Times New Roman" w:cs="Times New Roman"/>
                <w:color w:val="000000"/>
                <w:sz w:val="18"/>
                <w:szCs w:val="18"/>
              </w:rPr>
              <w:t>61</w:t>
            </w:r>
          </w:p>
        </w:tc>
        <w:tc>
          <w:tcPr>
            <w:tcW w:w="1080" w:type="dxa"/>
            <w:tcBorders>
              <w:top w:val="single" w:sz="4" w:space="0" w:color="auto"/>
              <w:left w:val="single" w:sz="4" w:space="0" w:color="auto"/>
              <w:bottom w:val="single" w:sz="4" w:space="0" w:color="auto"/>
              <w:right w:val="single" w:sz="4" w:space="0" w:color="auto"/>
            </w:tcBorders>
            <w:noWrap/>
            <w:vAlign w:val="center"/>
          </w:tcPr>
          <w:p w:rsidR="00322FFA" w:rsidRPr="00322FFA" w:rsidP="00322FFA" w14:paraId="3E196D5B" w14:textId="77777777">
            <w:pPr>
              <w:jc w:val="right"/>
              <w:rPr>
                <w:rFonts w:ascii="Times New Roman" w:hAnsi="Times New Roman" w:cs="Times New Roman"/>
                <w:color w:val="000000"/>
                <w:sz w:val="18"/>
                <w:szCs w:val="18"/>
              </w:rPr>
            </w:pPr>
            <w:r w:rsidRPr="00322FFA">
              <w:rPr>
                <w:rFonts w:ascii="Times New Roman" w:hAnsi="Times New Roman" w:cs="Times New Roman"/>
                <w:color w:val="000000"/>
                <w:sz w:val="18"/>
                <w:szCs w:val="18"/>
              </w:rPr>
              <w:t xml:space="preserve">$54.43  </w:t>
            </w:r>
          </w:p>
        </w:tc>
        <w:tc>
          <w:tcPr>
            <w:tcW w:w="1440" w:type="dxa"/>
            <w:tcBorders>
              <w:top w:val="single" w:sz="4" w:space="0" w:color="auto"/>
              <w:left w:val="single" w:sz="4" w:space="0" w:color="auto"/>
              <w:bottom w:val="single" w:sz="4" w:space="0" w:color="auto"/>
              <w:right w:val="single" w:sz="4" w:space="0" w:color="auto"/>
            </w:tcBorders>
            <w:noWrap/>
            <w:vAlign w:val="center"/>
          </w:tcPr>
          <w:p w:rsidR="00322FFA" w:rsidRPr="00322FFA" w:rsidP="00322FFA" w14:paraId="70851D17" w14:textId="77777777">
            <w:pPr>
              <w:jc w:val="right"/>
              <w:rPr>
                <w:rFonts w:ascii="Times New Roman" w:hAnsi="Times New Roman" w:cs="Times New Roman"/>
                <w:color w:val="000000"/>
                <w:sz w:val="18"/>
                <w:szCs w:val="18"/>
              </w:rPr>
            </w:pPr>
            <w:r w:rsidRPr="00322FFA">
              <w:rPr>
                <w:rFonts w:ascii="Times New Roman" w:hAnsi="Times New Roman" w:cs="Times New Roman"/>
                <w:color w:val="000000"/>
                <w:sz w:val="18"/>
                <w:szCs w:val="18"/>
              </w:rPr>
              <w:t xml:space="preserve">$3,320.23  </w:t>
            </w:r>
          </w:p>
        </w:tc>
      </w:tr>
      <w:tr w14:paraId="0DC9F463" w14:textId="77777777" w:rsidTr="00CC3459">
        <w:tblPrEx>
          <w:tblW w:w="10260" w:type="dxa"/>
          <w:tblInd w:w="-432" w:type="dxa"/>
          <w:tblLayout w:type="fixed"/>
          <w:tblLook w:val="04A0"/>
        </w:tblPrEx>
        <w:trPr>
          <w:trHeight w:val="260"/>
          <w:tblHeader/>
        </w:trPr>
        <w:tc>
          <w:tcPr>
            <w:tcW w:w="1710" w:type="dxa"/>
            <w:tcBorders>
              <w:top w:val="single" w:sz="4" w:space="0" w:color="auto"/>
              <w:left w:val="single" w:sz="4" w:space="0" w:color="auto"/>
              <w:bottom w:val="single" w:sz="4" w:space="0" w:color="auto"/>
              <w:right w:val="single" w:sz="4" w:space="0" w:color="auto"/>
            </w:tcBorders>
            <w:vAlign w:val="center"/>
          </w:tcPr>
          <w:p w:rsidR="00322FFA" w:rsidRPr="00322FFA" w:rsidP="00322FFA" w14:paraId="21F1BA56" w14:textId="77777777">
            <w:pPr>
              <w:rPr>
                <w:rFonts w:ascii="Times New Roman" w:hAnsi="Times New Roman" w:cs="Times New Roman"/>
                <w:color w:val="000000"/>
                <w:sz w:val="18"/>
                <w:szCs w:val="18"/>
              </w:rPr>
            </w:pPr>
            <w:r w:rsidRPr="00322FFA">
              <w:rPr>
                <w:rFonts w:ascii="Times New Roman" w:hAnsi="Times New Roman" w:cs="Times New Roman"/>
                <w:color w:val="000000"/>
                <w:sz w:val="18"/>
                <w:szCs w:val="18"/>
              </w:rPr>
              <w:t>Seafood 90-120 Day Entry Provision</w:t>
            </w:r>
          </w:p>
        </w:tc>
        <w:tc>
          <w:tcPr>
            <w:tcW w:w="1260" w:type="dxa"/>
            <w:tcBorders>
              <w:top w:val="single" w:sz="4" w:space="0" w:color="auto"/>
              <w:left w:val="single" w:sz="4" w:space="0" w:color="auto"/>
              <w:bottom w:val="single" w:sz="4" w:space="0" w:color="auto"/>
              <w:right w:val="single" w:sz="4" w:space="0" w:color="auto"/>
            </w:tcBorders>
            <w:vAlign w:val="center"/>
          </w:tcPr>
          <w:p w:rsidR="00322FFA" w:rsidRPr="00322FFA" w:rsidP="00322FFA" w14:paraId="518648DD" w14:textId="77777777">
            <w:pPr>
              <w:jc w:val="right"/>
              <w:rPr>
                <w:rFonts w:ascii="Times New Roman" w:hAnsi="Times New Roman" w:cs="Times New Roman"/>
                <w:color w:val="000000"/>
                <w:sz w:val="18"/>
                <w:szCs w:val="18"/>
              </w:rPr>
            </w:pPr>
            <w:r w:rsidRPr="00322FFA">
              <w:rPr>
                <w:rFonts w:ascii="Times New Roman" w:hAnsi="Times New Roman" w:cs="Times New Roman"/>
                <w:color w:val="000000"/>
                <w:sz w:val="18"/>
                <w:szCs w:val="18"/>
              </w:rPr>
              <w:t>61</w:t>
            </w:r>
          </w:p>
        </w:tc>
        <w:tc>
          <w:tcPr>
            <w:tcW w:w="1170" w:type="dxa"/>
            <w:tcBorders>
              <w:top w:val="single" w:sz="4" w:space="0" w:color="auto"/>
              <w:left w:val="single" w:sz="4" w:space="0" w:color="auto"/>
              <w:bottom w:val="single" w:sz="4" w:space="0" w:color="auto"/>
              <w:right w:val="single" w:sz="4" w:space="0" w:color="auto"/>
            </w:tcBorders>
            <w:vAlign w:val="center"/>
          </w:tcPr>
          <w:p w:rsidR="00322FFA" w:rsidRPr="00322FFA" w:rsidP="00322FFA" w14:paraId="27A61509" w14:textId="77777777">
            <w:pPr>
              <w:jc w:val="right"/>
              <w:rPr>
                <w:rFonts w:ascii="Times New Roman" w:hAnsi="Times New Roman" w:cs="Times New Roman"/>
                <w:color w:val="000000"/>
                <w:sz w:val="18"/>
                <w:szCs w:val="18"/>
              </w:rPr>
            </w:pPr>
            <w:r w:rsidRPr="00322FFA">
              <w:rPr>
                <w:rFonts w:ascii="Times New Roman" w:hAnsi="Times New Roman" w:cs="Times New Roman"/>
                <w:color w:val="000000"/>
                <w:sz w:val="18"/>
                <w:szCs w:val="18"/>
              </w:rPr>
              <w:t>1</w:t>
            </w:r>
          </w:p>
        </w:tc>
        <w:tc>
          <w:tcPr>
            <w:tcW w:w="1170" w:type="dxa"/>
            <w:tcBorders>
              <w:top w:val="single" w:sz="4" w:space="0" w:color="auto"/>
              <w:left w:val="single" w:sz="4" w:space="0" w:color="auto"/>
              <w:bottom w:val="single" w:sz="4" w:space="0" w:color="auto"/>
              <w:right w:val="single" w:sz="4" w:space="0" w:color="auto"/>
            </w:tcBorders>
            <w:vAlign w:val="center"/>
          </w:tcPr>
          <w:p w:rsidR="00322FFA" w:rsidRPr="00322FFA" w:rsidP="006D3869" w14:paraId="2981D070" w14:textId="77777777">
            <w:pPr>
              <w:jc w:val="right"/>
              <w:rPr>
                <w:rFonts w:ascii="Times New Roman" w:hAnsi="Times New Roman" w:cs="Times New Roman"/>
                <w:color w:val="000000"/>
                <w:sz w:val="18"/>
                <w:szCs w:val="18"/>
              </w:rPr>
            </w:pPr>
            <w:r w:rsidRPr="00322FFA">
              <w:rPr>
                <w:rFonts w:ascii="Times New Roman" w:hAnsi="Times New Roman" w:cs="Times New Roman"/>
                <w:color w:val="000000"/>
                <w:sz w:val="18"/>
                <w:szCs w:val="18"/>
              </w:rPr>
              <w:t>61</w:t>
            </w:r>
          </w:p>
        </w:tc>
        <w:tc>
          <w:tcPr>
            <w:tcW w:w="1170" w:type="dxa"/>
            <w:tcBorders>
              <w:top w:val="single" w:sz="4" w:space="0" w:color="auto"/>
              <w:left w:val="single" w:sz="4" w:space="0" w:color="auto"/>
              <w:bottom w:val="single" w:sz="4" w:space="0" w:color="auto"/>
              <w:right w:val="single" w:sz="4" w:space="0" w:color="auto"/>
            </w:tcBorders>
            <w:vAlign w:val="center"/>
          </w:tcPr>
          <w:p w:rsidR="00322FFA" w:rsidRPr="00322FFA" w:rsidP="006D3869" w14:paraId="74262E2E" w14:textId="77777777">
            <w:pPr>
              <w:jc w:val="right"/>
              <w:rPr>
                <w:rFonts w:ascii="Times New Roman" w:hAnsi="Times New Roman" w:cs="Times New Roman"/>
                <w:color w:val="000000"/>
                <w:sz w:val="18"/>
                <w:szCs w:val="18"/>
              </w:rPr>
            </w:pPr>
            <w:r w:rsidRPr="00322FFA">
              <w:rPr>
                <w:rFonts w:ascii="Times New Roman" w:hAnsi="Times New Roman" w:cs="Times New Roman"/>
                <w:color w:val="000000"/>
                <w:sz w:val="18"/>
                <w:szCs w:val="18"/>
              </w:rPr>
              <w:t>2.00</w:t>
            </w:r>
          </w:p>
        </w:tc>
        <w:tc>
          <w:tcPr>
            <w:tcW w:w="1260" w:type="dxa"/>
            <w:tcBorders>
              <w:top w:val="single" w:sz="4" w:space="0" w:color="auto"/>
              <w:left w:val="single" w:sz="4" w:space="0" w:color="auto"/>
              <w:bottom w:val="single" w:sz="4" w:space="0" w:color="auto"/>
              <w:right w:val="single" w:sz="4" w:space="0" w:color="auto"/>
            </w:tcBorders>
            <w:vAlign w:val="center"/>
          </w:tcPr>
          <w:p w:rsidR="00322FFA" w:rsidRPr="00322FFA" w:rsidP="00322FFA" w14:paraId="77C67E36" w14:textId="77777777">
            <w:pPr>
              <w:jc w:val="right"/>
              <w:rPr>
                <w:rFonts w:ascii="Times New Roman" w:hAnsi="Times New Roman" w:cs="Times New Roman"/>
                <w:color w:val="000000"/>
                <w:sz w:val="18"/>
                <w:szCs w:val="18"/>
              </w:rPr>
            </w:pPr>
            <w:r w:rsidRPr="00322FFA">
              <w:rPr>
                <w:rFonts w:ascii="Times New Roman" w:hAnsi="Times New Roman" w:cs="Times New Roman"/>
                <w:color w:val="000000"/>
                <w:sz w:val="18"/>
                <w:szCs w:val="18"/>
              </w:rPr>
              <w:t>122</w:t>
            </w:r>
          </w:p>
        </w:tc>
        <w:tc>
          <w:tcPr>
            <w:tcW w:w="1080" w:type="dxa"/>
            <w:tcBorders>
              <w:top w:val="single" w:sz="4" w:space="0" w:color="auto"/>
              <w:left w:val="single" w:sz="4" w:space="0" w:color="auto"/>
              <w:bottom w:val="single" w:sz="4" w:space="0" w:color="auto"/>
              <w:right w:val="single" w:sz="4" w:space="0" w:color="auto"/>
            </w:tcBorders>
            <w:noWrap/>
            <w:vAlign w:val="center"/>
          </w:tcPr>
          <w:p w:rsidR="00322FFA" w:rsidRPr="00322FFA" w:rsidP="00322FFA" w14:paraId="14E4E637" w14:textId="77777777">
            <w:pPr>
              <w:jc w:val="right"/>
              <w:rPr>
                <w:rFonts w:ascii="Times New Roman" w:hAnsi="Times New Roman" w:cs="Times New Roman"/>
                <w:color w:val="000000"/>
                <w:sz w:val="18"/>
                <w:szCs w:val="18"/>
              </w:rPr>
            </w:pPr>
            <w:r w:rsidRPr="00322FFA">
              <w:rPr>
                <w:rFonts w:ascii="Times New Roman" w:hAnsi="Times New Roman" w:cs="Times New Roman"/>
                <w:color w:val="000000"/>
                <w:sz w:val="18"/>
                <w:szCs w:val="18"/>
              </w:rPr>
              <w:t xml:space="preserve">$54.43  </w:t>
            </w:r>
          </w:p>
        </w:tc>
        <w:tc>
          <w:tcPr>
            <w:tcW w:w="1440" w:type="dxa"/>
            <w:tcBorders>
              <w:top w:val="single" w:sz="4" w:space="0" w:color="auto"/>
              <w:left w:val="single" w:sz="4" w:space="0" w:color="auto"/>
              <w:bottom w:val="single" w:sz="4" w:space="0" w:color="auto"/>
              <w:right w:val="single" w:sz="4" w:space="0" w:color="auto"/>
            </w:tcBorders>
            <w:noWrap/>
            <w:vAlign w:val="center"/>
          </w:tcPr>
          <w:p w:rsidR="00322FFA" w:rsidRPr="00322FFA" w:rsidP="00322FFA" w14:paraId="2C60848E" w14:textId="77777777">
            <w:pPr>
              <w:jc w:val="right"/>
              <w:rPr>
                <w:rFonts w:ascii="Times New Roman" w:hAnsi="Times New Roman" w:cs="Times New Roman"/>
                <w:color w:val="000000"/>
                <w:sz w:val="18"/>
                <w:szCs w:val="18"/>
              </w:rPr>
            </w:pPr>
            <w:r w:rsidRPr="00322FFA">
              <w:rPr>
                <w:rFonts w:ascii="Times New Roman" w:hAnsi="Times New Roman" w:cs="Times New Roman"/>
                <w:color w:val="000000"/>
                <w:sz w:val="18"/>
                <w:szCs w:val="18"/>
              </w:rPr>
              <w:t xml:space="preserve">$6,640.46  </w:t>
            </w:r>
          </w:p>
        </w:tc>
      </w:tr>
      <w:tr w14:paraId="1E66907D" w14:textId="77777777" w:rsidTr="00CC3459">
        <w:tblPrEx>
          <w:tblW w:w="10260" w:type="dxa"/>
          <w:tblInd w:w="-432" w:type="dxa"/>
          <w:tblLayout w:type="fixed"/>
          <w:tblLook w:val="04A0"/>
        </w:tblPrEx>
        <w:trPr>
          <w:trHeight w:val="260"/>
          <w:tblHeader/>
        </w:trPr>
        <w:tc>
          <w:tcPr>
            <w:tcW w:w="1710" w:type="dxa"/>
            <w:tcBorders>
              <w:top w:val="single" w:sz="4" w:space="0" w:color="auto"/>
              <w:left w:val="single" w:sz="4" w:space="0" w:color="auto"/>
              <w:bottom w:val="single" w:sz="4" w:space="0" w:color="auto"/>
              <w:right w:val="single" w:sz="4" w:space="0" w:color="auto"/>
            </w:tcBorders>
            <w:vAlign w:val="center"/>
          </w:tcPr>
          <w:p w:rsidR="00322FFA" w:rsidRPr="00322FFA" w:rsidP="00322FFA" w14:paraId="17B1214E" w14:textId="77777777">
            <w:pPr>
              <w:rPr>
                <w:rFonts w:ascii="Times New Roman" w:hAnsi="Times New Roman" w:cs="Times New Roman"/>
                <w:color w:val="000000"/>
                <w:sz w:val="18"/>
                <w:szCs w:val="18"/>
              </w:rPr>
            </w:pPr>
            <w:r w:rsidRPr="00322FFA">
              <w:rPr>
                <w:rFonts w:ascii="Times New Roman" w:hAnsi="Times New Roman" w:cs="Times New Roman"/>
                <w:color w:val="000000"/>
                <w:sz w:val="18"/>
                <w:szCs w:val="18"/>
              </w:rPr>
              <w:t>Seafood Workers Present Attestation to a State Consular Office</w:t>
            </w:r>
          </w:p>
        </w:tc>
        <w:tc>
          <w:tcPr>
            <w:tcW w:w="1260" w:type="dxa"/>
            <w:tcBorders>
              <w:top w:val="single" w:sz="4" w:space="0" w:color="auto"/>
              <w:left w:val="single" w:sz="4" w:space="0" w:color="auto"/>
              <w:bottom w:val="single" w:sz="4" w:space="0" w:color="auto"/>
              <w:right w:val="single" w:sz="4" w:space="0" w:color="auto"/>
            </w:tcBorders>
            <w:vAlign w:val="center"/>
          </w:tcPr>
          <w:p w:rsidR="00322FFA" w:rsidRPr="00322FFA" w:rsidP="00322FFA" w14:paraId="01576EAD" w14:textId="77777777">
            <w:pPr>
              <w:jc w:val="right"/>
              <w:rPr>
                <w:rFonts w:ascii="Times New Roman" w:hAnsi="Times New Roman" w:cs="Times New Roman"/>
                <w:color w:val="000000"/>
                <w:sz w:val="18"/>
                <w:szCs w:val="18"/>
              </w:rPr>
            </w:pPr>
            <w:r w:rsidRPr="00322FFA">
              <w:rPr>
                <w:rFonts w:ascii="Times New Roman" w:hAnsi="Times New Roman" w:cs="Times New Roman"/>
                <w:color w:val="000000"/>
                <w:sz w:val="18"/>
                <w:szCs w:val="18"/>
              </w:rPr>
              <w:t>4,001</w:t>
            </w:r>
          </w:p>
        </w:tc>
        <w:tc>
          <w:tcPr>
            <w:tcW w:w="1170" w:type="dxa"/>
            <w:tcBorders>
              <w:top w:val="single" w:sz="4" w:space="0" w:color="auto"/>
              <w:left w:val="single" w:sz="4" w:space="0" w:color="auto"/>
              <w:bottom w:val="single" w:sz="4" w:space="0" w:color="auto"/>
              <w:right w:val="single" w:sz="4" w:space="0" w:color="auto"/>
            </w:tcBorders>
            <w:vAlign w:val="center"/>
          </w:tcPr>
          <w:p w:rsidR="00322FFA" w:rsidRPr="00322FFA" w:rsidP="00322FFA" w14:paraId="123DA550" w14:textId="77777777">
            <w:pPr>
              <w:jc w:val="right"/>
              <w:rPr>
                <w:rFonts w:ascii="Times New Roman" w:hAnsi="Times New Roman" w:cs="Times New Roman"/>
                <w:color w:val="000000"/>
                <w:sz w:val="18"/>
                <w:szCs w:val="18"/>
              </w:rPr>
            </w:pPr>
            <w:r w:rsidRPr="00322FFA">
              <w:rPr>
                <w:rFonts w:ascii="Times New Roman" w:hAnsi="Times New Roman" w:cs="Times New Roman"/>
                <w:color w:val="000000"/>
                <w:sz w:val="18"/>
                <w:szCs w:val="18"/>
              </w:rPr>
              <w:t>1</w:t>
            </w:r>
          </w:p>
        </w:tc>
        <w:tc>
          <w:tcPr>
            <w:tcW w:w="1170" w:type="dxa"/>
            <w:tcBorders>
              <w:top w:val="single" w:sz="4" w:space="0" w:color="auto"/>
              <w:left w:val="single" w:sz="4" w:space="0" w:color="auto"/>
              <w:bottom w:val="single" w:sz="4" w:space="0" w:color="auto"/>
              <w:right w:val="single" w:sz="4" w:space="0" w:color="auto"/>
            </w:tcBorders>
            <w:vAlign w:val="center"/>
          </w:tcPr>
          <w:p w:rsidR="00322FFA" w:rsidRPr="00322FFA" w:rsidP="006D3869" w14:paraId="61FBA5F5" w14:textId="77777777">
            <w:pPr>
              <w:jc w:val="right"/>
              <w:rPr>
                <w:rFonts w:ascii="Times New Roman" w:hAnsi="Times New Roman" w:cs="Times New Roman"/>
                <w:color w:val="000000"/>
                <w:sz w:val="18"/>
                <w:szCs w:val="18"/>
              </w:rPr>
            </w:pPr>
            <w:r w:rsidRPr="00322FFA">
              <w:rPr>
                <w:rFonts w:ascii="Times New Roman" w:hAnsi="Times New Roman" w:cs="Times New Roman"/>
                <w:color w:val="000000"/>
                <w:sz w:val="18"/>
                <w:szCs w:val="18"/>
              </w:rPr>
              <w:t>4,001</w:t>
            </w:r>
          </w:p>
        </w:tc>
        <w:tc>
          <w:tcPr>
            <w:tcW w:w="1170" w:type="dxa"/>
            <w:tcBorders>
              <w:top w:val="single" w:sz="4" w:space="0" w:color="auto"/>
              <w:left w:val="single" w:sz="4" w:space="0" w:color="auto"/>
              <w:bottom w:val="single" w:sz="4" w:space="0" w:color="auto"/>
              <w:right w:val="single" w:sz="4" w:space="0" w:color="auto"/>
            </w:tcBorders>
            <w:vAlign w:val="center"/>
          </w:tcPr>
          <w:p w:rsidR="00322FFA" w:rsidRPr="00322FFA" w:rsidP="006D3869" w14:paraId="0E1AA0AE" w14:textId="77777777">
            <w:pPr>
              <w:jc w:val="right"/>
              <w:rPr>
                <w:rFonts w:ascii="Times New Roman" w:hAnsi="Times New Roman" w:cs="Times New Roman"/>
                <w:color w:val="000000"/>
                <w:sz w:val="18"/>
                <w:szCs w:val="18"/>
              </w:rPr>
            </w:pPr>
            <w:r w:rsidRPr="00322FFA">
              <w:rPr>
                <w:rFonts w:ascii="Times New Roman" w:hAnsi="Times New Roman" w:cs="Times New Roman"/>
                <w:color w:val="000000"/>
                <w:sz w:val="18"/>
                <w:szCs w:val="18"/>
              </w:rPr>
              <w:t>0.03</w:t>
            </w:r>
          </w:p>
        </w:tc>
        <w:tc>
          <w:tcPr>
            <w:tcW w:w="1260" w:type="dxa"/>
            <w:tcBorders>
              <w:top w:val="single" w:sz="4" w:space="0" w:color="auto"/>
              <w:left w:val="single" w:sz="4" w:space="0" w:color="auto"/>
              <w:bottom w:val="single" w:sz="4" w:space="0" w:color="auto"/>
              <w:right w:val="single" w:sz="4" w:space="0" w:color="auto"/>
            </w:tcBorders>
            <w:vAlign w:val="center"/>
          </w:tcPr>
          <w:p w:rsidR="00322FFA" w:rsidRPr="00322FFA" w:rsidP="00322FFA" w14:paraId="2E92E7F6" w14:textId="77777777">
            <w:pPr>
              <w:jc w:val="right"/>
              <w:rPr>
                <w:rFonts w:ascii="Times New Roman" w:hAnsi="Times New Roman" w:cs="Times New Roman"/>
                <w:color w:val="000000"/>
                <w:sz w:val="18"/>
                <w:szCs w:val="18"/>
              </w:rPr>
            </w:pPr>
            <w:r w:rsidRPr="00322FFA">
              <w:rPr>
                <w:rFonts w:ascii="Times New Roman" w:hAnsi="Times New Roman" w:cs="Times New Roman"/>
                <w:color w:val="000000"/>
                <w:sz w:val="18"/>
                <w:szCs w:val="18"/>
              </w:rPr>
              <w:t>120</w:t>
            </w:r>
          </w:p>
        </w:tc>
        <w:tc>
          <w:tcPr>
            <w:tcW w:w="1080" w:type="dxa"/>
            <w:tcBorders>
              <w:top w:val="single" w:sz="4" w:space="0" w:color="auto"/>
              <w:left w:val="single" w:sz="4" w:space="0" w:color="auto"/>
              <w:bottom w:val="single" w:sz="4" w:space="0" w:color="auto"/>
              <w:right w:val="single" w:sz="4" w:space="0" w:color="auto"/>
            </w:tcBorders>
            <w:noWrap/>
            <w:vAlign w:val="center"/>
          </w:tcPr>
          <w:p w:rsidR="00322FFA" w:rsidRPr="00322FFA" w:rsidP="00322FFA" w14:paraId="54D99D69" w14:textId="77777777">
            <w:pPr>
              <w:jc w:val="right"/>
              <w:rPr>
                <w:rFonts w:ascii="Times New Roman" w:hAnsi="Times New Roman" w:cs="Times New Roman"/>
                <w:color w:val="000000"/>
                <w:sz w:val="18"/>
                <w:szCs w:val="18"/>
              </w:rPr>
            </w:pPr>
            <w:r w:rsidRPr="00322FFA">
              <w:rPr>
                <w:rFonts w:ascii="Times New Roman" w:hAnsi="Times New Roman" w:cs="Times New Roman"/>
                <w:color w:val="000000"/>
                <w:sz w:val="18"/>
                <w:szCs w:val="18"/>
              </w:rPr>
              <w:t xml:space="preserve">$54.43  </w:t>
            </w:r>
          </w:p>
        </w:tc>
        <w:tc>
          <w:tcPr>
            <w:tcW w:w="1440" w:type="dxa"/>
            <w:tcBorders>
              <w:top w:val="single" w:sz="4" w:space="0" w:color="auto"/>
              <w:left w:val="single" w:sz="4" w:space="0" w:color="auto"/>
              <w:bottom w:val="single" w:sz="4" w:space="0" w:color="auto"/>
              <w:right w:val="single" w:sz="4" w:space="0" w:color="auto"/>
            </w:tcBorders>
            <w:noWrap/>
            <w:vAlign w:val="center"/>
          </w:tcPr>
          <w:p w:rsidR="00322FFA" w:rsidRPr="00322FFA" w:rsidP="00322FFA" w14:paraId="3B78A534" w14:textId="77777777">
            <w:pPr>
              <w:jc w:val="right"/>
              <w:rPr>
                <w:rFonts w:ascii="Times New Roman" w:hAnsi="Times New Roman" w:cs="Times New Roman"/>
                <w:color w:val="000000"/>
                <w:sz w:val="18"/>
                <w:szCs w:val="18"/>
              </w:rPr>
            </w:pPr>
            <w:r w:rsidRPr="00322FFA">
              <w:rPr>
                <w:rFonts w:ascii="Times New Roman" w:hAnsi="Times New Roman" w:cs="Times New Roman"/>
                <w:color w:val="000000"/>
                <w:sz w:val="18"/>
                <w:szCs w:val="18"/>
              </w:rPr>
              <w:t xml:space="preserve">$6,531.60  </w:t>
            </w:r>
          </w:p>
        </w:tc>
      </w:tr>
      <w:tr w14:paraId="10D4DF1C" w14:textId="77777777" w:rsidTr="00CC3459">
        <w:tblPrEx>
          <w:tblW w:w="10260" w:type="dxa"/>
          <w:tblInd w:w="-432" w:type="dxa"/>
          <w:tblLayout w:type="fixed"/>
          <w:tblLook w:val="04A0"/>
        </w:tblPrEx>
        <w:trPr>
          <w:trHeight w:val="260"/>
          <w:tblHeader/>
        </w:trPr>
        <w:tc>
          <w:tcPr>
            <w:tcW w:w="1710" w:type="dxa"/>
            <w:tcBorders>
              <w:top w:val="single" w:sz="4" w:space="0" w:color="auto"/>
              <w:left w:val="single" w:sz="4" w:space="0" w:color="auto"/>
              <w:bottom w:val="single" w:sz="4" w:space="0" w:color="auto"/>
              <w:right w:val="single" w:sz="4" w:space="0" w:color="auto"/>
            </w:tcBorders>
            <w:shd w:val="clear" w:color="auto" w:fill="BDD6EE"/>
            <w:vAlign w:val="center"/>
          </w:tcPr>
          <w:p w:rsidR="00322FFA" w:rsidRPr="00322FFA" w:rsidP="00322FFA" w14:paraId="5FC1C1A8" w14:textId="77777777">
            <w:pPr>
              <w:rPr>
                <w:rFonts w:ascii="Times New Roman" w:hAnsi="Times New Roman" w:cs="Times New Roman"/>
                <w:color w:val="000000"/>
                <w:sz w:val="18"/>
                <w:szCs w:val="18"/>
              </w:rPr>
            </w:pPr>
            <w:r w:rsidRPr="00322FFA">
              <w:rPr>
                <w:rFonts w:ascii="Times New Roman" w:hAnsi="Times New Roman" w:cs="Times New Roman"/>
                <w:b/>
                <w:bCs/>
                <w:iCs/>
                <w:color w:val="000000"/>
                <w:sz w:val="18"/>
                <w:szCs w:val="18"/>
              </w:rPr>
              <w:t>UNDUPLICATED TOTALS</w:t>
            </w:r>
          </w:p>
          <w:p w:rsidR="00322FFA" w:rsidRPr="00322FFA" w:rsidP="00322FFA" w14:paraId="272F375A" w14:textId="77777777">
            <w:pPr>
              <w:rPr>
                <w:rFonts w:ascii="Times New Roman" w:hAnsi="Times New Roman" w:cs="Times New Roman"/>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BDD6EE"/>
            <w:vAlign w:val="center"/>
          </w:tcPr>
          <w:p w:rsidR="00322FFA" w:rsidRPr="00322FFA" w:rsidP="00322FFA" w14:paraId="596B520F" w14:textId="77777777">
            <w:pPr>
              <w:jc w:val="right"/>
              <w:rPr>
                <w:rFonts w:ascii="Times New Roman" w:hAnsi="Times New Roman" w:cs="Times New Roman"/>
                <w:b/>
                <w:color w:val="000000"/>
                <w:sz w:val="18"/>
                <w:szCs w:val="18"/>
              </w:rPr>
            </w:pPr>
            <w:r w:rsidRPr="00322FFA">
              <w:rPr>
                <w:rFonts w:ascii="Times New Roman" w:hAnsi="Times New Roman" w:cs="Times New Roman"/>
                <w:b/>
                <w:color w:val="000000"/>
                <w:sz w:val="18"/>
                <w:szCs w:val="18"/>
              </w:rPr>
              <w:t>4,546</w:t>
            </w:r>
          </w:p>
        </w:tc>
        <w:tc>
          <w:tcPr>
            <w:tcW w:w="1170" w:type="dxa"/>
            <w:tcBorders>
              <w:top w:val="single" w:sz="4" w:space="0" w:color="auto"/>
              <w:left w:val="single" w:sz="4" w:space="0" w:color="auto"/>
              <w:bottom w:val="single" w:sz="4" w:space="0" w:color="auto"/>
              <w:right w:val="single" w:sz="4" w:space="0" w:color="auto"/>
            </w:tcBorders>
            <w:shd w:val="clear" w:color="auto" w:fill="BDD6EE"/>
            <w:vAlign w:val="center"/>
          </w:tcPr>
          <w:p w:rsidR="00322FFA" w:rsidRPr="00322FFA" w:rsidP="00322FFA" w14:paraId="0537E58A" w14:textId="77777777">
            <w:pPr>
              <w:jc w:val="right"/>
              <w:rPr>
                <w:rFonts w:ascii="Times New Roman" w:hAnsi="Times New Roman" w:cs="Times New Roman"/>
                <w:b/>
                <w:color w:val="000000"/>
                <w:sz w:val="18"/>
                <w:szCs w:val="18"/>
              </w:rPr>
            </w:pPr>
            <w:r w:rsidRPr="00322FFA">
              <w:rPr>
                <w:rFonts w:ascii="Times New Roman" w:hAnsi="Times New Roman" w:cs="Times New Roman"/>
                <w:b/>
                <w:color w:val="000000"/>
                <w:sz w:val="18"/>
                <w:szCs w:val="18"/>
              </w:rPr>
              <w:t>N/A</w:t>
            </w:r>
          </w:p>
        </w:tc>
        <w:tc>
          <w:tcPr>
            <w:tcW w:w="1170" w:type="dxa"/>
            <w:tcBorders>
              <w:top w:val="single" w:sz="4" w:space="0" w:color="auto"/>
              <w:left w:val="single" w:sz="4" w:space="0" w:color="auto"/>
              <w:bottom w:val="single" w:sz="4" w:space="0" w:color="auto"/>
              <w:right w:val="single" w:sz="4" w:space="0" w:color="auto"/>
            </w:tcBorders>
            <w:shd w:val="clear" w:color="auto" w:fill="BDD6EE"/>
            <w:vAlign w:val="center"/>
          </w:tcPr>
          <w:p w:rsidR="00322FFA" w:rsidRPr="00322FFA" w:rsidP="00322FFA" w14:paraId="4C6D9BAD" w14:textId="77777777">
            <w:pPr>
              <w:jc w:val="right"/>
              <w:rPr>
                <w:rFonts w:ascii="Times New Roman" w:hAnsi="Times New Roman" w:cs="Times New Roman"/>
                <w:b/>
                <w:color w:val="000000"/>
                <w:sz w:val="18"/>
                <w:szCs w:val="18"/>
              </w:rPr>
            </w:pPr>
            <w:r w:rsidRPr="00322FFA">
              <w:rPr>
                <w:rFonts w:ascii="Times New Roman" w:hAnsi="Times New Roman" w:cs="Times New Roman"/>
                <w:b/>
                <w:color w:val="000000"/>
                <w:sz w:val="18"/>
                <w:szCs w:val="18"/>
              </w:rPr>
              <w:t>8,305</w:t>
            </w:r>
          </w:p>
        </w:tc>
        <w:tc>
          <w:tcPr>
            <w:tcW w:w="1170" w:type="dxa"/>
            <w:tcBorders>
              <w:top w:val="single" w:sz="4" w:space="0" w:color="auto"/>
              <w:left w:val="single" w:sz="4" w:space="0" w:color="auto"/>
              <w:bottom w:val="single" w:sz="4" w:space="0" w:color="auto"/>
              <w:right w:val="single" w:sz="4" w:space="0" w:color="auto"/>
            </w:tcBorders>
            <w:shd w:val="clear" w:color="auto" w:fill="BDD6EE"/>
            <w:vAlign w:val="center"/>
          </w:tcPr>
          <w:p w:rsidR="00322FFA" w:rsidRPr="00322FFA" w:rsidP="00322FFA" w14:paraId="23FA0CB3" w14:textId="77777777">
            <w:pPr>
              <w:jc w:val="right"/>
              <w:rPr>
                <w:rFonts w:ascii="Times New Roman" w:hAnsi="Times New Roman" w:cs="Times New Roman"/>
                <w:b/>
                <w:color w:val="000000"/>
                <w:sz w:val="18"/>
                <w:szCs w:val="18"/>
              </w:rPr>
            </w:pPr>
            <w:r w:rsidRPr="00322FFA">
              <w:rPr>
                <w:rFonts w:ascii="Times New Roman" w:hAnsi="Times New Roman" w:cs="Times New Roman"/>
                <w:b/>
                <w:color w:val="000000"/>
                <w:sz w:val="18"/>
                <w:szCs w:val="18"/>
              </w:rPr>
              <w:t>N/A</w:t>
            </w:r>
          </w:p>
        </w:tc>
        <w:tc>
          <w:tcPr>
            <w:tcW w:w="1260" w:type="dxa"/>
            <w:tcBorders>
              <w:top w:val="single" w:sz="4" w:space="0" w:color="auto"/>
              <w:left w:val="single" w:sz="4" w:space="0" w:color="auto"/>
              <w:bottom w:val="single" w:sz="4" w:space="0" w:color="auto"/>
              <w:right w:val="single" w:sz="4" w:space="0" w:color="auto"/>
            </w:tcBorders>
            <w:shd w:val="clear" w:color="auto" w:fill="BDD6EE"/>
            <w:vAlign w:val="center"/>
          </w:tcPr>
          <w:p w:rsidR="00322FFA" w:rsidRPr="00322FFA" w:rsidP="00322FFA" w14:paraId="4AC5E221" w14:textId="77777777">
            <w:pPr>
              <w:jc w:val="right"/>
              <w:rPr>
                <w:rFonts w:ascii="Times New Roman" w:hAnsi="Times New Roman" w:cs="Times New Roman"/>
                <w:b/>
                <w:color w:val="000000"/>
                <w:sz w:val="18"/>
                <w:szCs w:val="18"/>
              </w:rPr>
            </w:pPr>
            <w:r>
              <w:rPr>
                <w:rFonts w:ascii="Times New Roman" w:hAnsi="Times New Roman" w:cs="Times New Roman"/>
                <w:b/>
                <w:color w:val="000000"/>
                <w:sz w:val="18"/>
                <w:szCs w:val="18"/>
              </w:rPr>
              <w:t>983</w:t>
            </w:r>
          </w:p>
        </w:tc>
        <w:tc>
          <w:tcPr>
            <w:tcW w:w="1080" w:type="dxa"/>
            <w:tcBorders>
              <w:top w:val="single" w:sz="4" w:space="0" w:color="auto"/>
              <w:left w:val="single" w:sz="4" w:space="0" w:color="auto"/>
              <w:bottom w:val="single" w:sz="4" w:space="0" w:color="auto"/>
              <w:right w:val="single" w:sz="4" w:space="0" w:color="auto"/>
            </w:tcBorders>
            <w:shd w:val="clear" w:color="auto" w:fill="BDD6EE"/>
            <w:noWrap/>
            <w:vAlign w:val="center"/>
          </w:tcPr>
          <w:p w:rsidR="00322FFA" w:rsidRPr="00322FFA" w:rsidP="00322FFA" w14:paraId="2480E12F" w14:textId="77777777">
            <w:pPr>
              <w:jc w:val="right"/>
              <w:rPr>
                <w:rFonts w:ascii="Times New Roman" w:hAnsi="Times New Roman" w:cs="Times New Roman"/>
                <w:b/>
                <w:color w:val="000000"/>
                <w:sz w:val="18"/>
                <w:szCs w:val="18"/>
              </w:rPr>
            </w:pPr>
            <w:r w:rsidRPr="00322FFA">
              <w:rPr>
                <w:rFonts w:ascii="Times New Roman" w:hAnsi="Times New Roman" w:cs="Times New Roman"/>
                <w:b/>
                <w:color w:val="000000"/>
                <w:sz w:val="18"/>
                <w:szCs w:val="18"/>
              </w:rPr>
              <w:t>N/A</w:t>
            </w:r>
          </w:p>
        </w:tc>
        <w:tc>
          <w:tcPr>
            <w:tcW w:w="1440" w:type="dxa"/>
            <w:tcBorders>
              <w:top w:val="single" w:sz="4" w:space="0" w:color="auto"/>
              <w:left w:val="single" w:sz="4" w:space="0" w:color="auto"/>
              <w:bottom w:val="single" w:sz="4" w:space="0" w:color="auto"/>
              <w:right w:val="single" w:sz="4" w:space="0" w:color="auto"/>
            </w:tcBorders>
            <w:shd w:val="clear" w:color="auto" w:fill="BDD6EE"/>
            <w:noWrap/>
            <w:vAlign w:val="center"/>
          </w:tcPr>
          <w:p w:rsidR="00322FFA" w:rsidRPr="00322FFA" w:rsidP="00322FFA" w14:paraId="7F4B8FB4" w14:textId="77777777">
            <w:pPr>
              <w:jc w:val="right"/>
              <w:rPr>
                <w:rFonts w:ascii="Times New Roman" w:hAnsi="Times New Roman" w:cs="Times New Roman"/>
                <w:b/>
                <w:color w:val="000000"/>
                <w:sz w:val="18"/>
                <w:szCs w:val="18"/>
              </w:rPr>
            </w:pPr>
            <w:r w:rsidRPr="00322FFA">
              <w:rPr>
                <w:rFonts w:ascii="Times New Roman" w:hAnsi="Times New Roman" w:cs="Times New Roman"/>
                <w:b/>
                <w:color w:val="000000"/>
                <w:sz w:val="18"/>
                <w:szCs w:val="18"/>
              </w:rPr>
              <w:t xml:space="preserve">$53,504.69 </w:t>
            </w:r>
          </w:p>
        </w:tc>
      </w:tr>
      <w:bookmarkEnd w:id="24"/>
    </w:tbl>
    <w:p w:rsidR="00857EE7" w:rsidRPr="003972C1" w:rsidP="00635639" w14:paraId="517FEC3E" w14:textId="77777777">
      <w:pPr>
        <w:rPr>
          <w:rFonts w:ascii="Times New Roman" w:hAnsi="Times New Roman" w:cs="Times New Roman"/>
        </w:rPr>
      </w:pPr>
    </w:p>
    <w:p w:rsidR="00635639" w:rsidP="00CF6B37" w14:paraId="3396F3C5" w14:textId="77777777">
      <w:pPr>
        <w:rPr>
          <w:rFonts w:ascii="Times New Roman" w:hAnsi="Times New Roman" w:cs="Times New Roman"/>
        </w:rPr>
      </w:pPr>
    </w:p>
    <w:p w:rsidR="004B55A5" w:rsidP="00CF6B37" w14:paraId="41129FF6" w14:textId="77777777">
      <w:pPr>
        <w:rPr>
          <w:rFonts w:ascii="Times New Roman" w:hAnsi="Times New Roman" w:cs="Times New Roman"/>
        </w:rPr>
      </w:pPr>
    </w:p>
    <w:tbl>
      <w:tblPr>
        <w:tblW w:w="10260" w:type="dxa"/>
        <w:tblInd w:w="-432" w:type="dxa"/>
        <w:tblLayout w:type="fixed"/>
        <w:tblLook w:val="04A0"/>
      </w:tblPr>
      <w:tblGrid>
        <w:gridCol w:w="1667"/>
        <w:gridCol w:w="1206"/>
        <w:gridCol w:w="1177"/>
        <w:gridCol w:w="1170"/>
        <w:gridCol w:w="990"/>
        <w:gridCol w:w="1710"/>
        <w:gridCol w:w="900"/>
        <w:gridCol w:w="1440"/>
      </w:tblGrid>
      <w:tr w14:paraId="5074497B" w14:textId="77777777" w:rsidTr="00AB3EF1">
        <w:tblPrEx>
          <w:tblW w:w="10260" w:type="dxa"/>
          <w:tblInd w:w="-432" w:type="dxa"/>
          <w:tblLayout w:type="fixed"/>
          <w:tblLook w:val="04A0"/>
        </w:tblPrEx>
        <w:trPr>
          <w:cantSplit/>
          <w:trHeight w:val="690"/>
          <w:tblHeader/>
        </w:trPr>
        <w:tc>
          <w:tcPr>
            <w:tcW w:w="1667" w:type="dxa"/>
            <w:vMerge w:val="restart"/>
            <w:tcBorders>
              <w:top w:val="single" w:sz="8" w:space="0" w:color="auto"/>
              <w:left w:val="single" w:sz="8" w:space="0" w:color="auto"/>
              <w:bottom w:val="single" w:sz="8" w:space="0" w:color="000000"/>
              <w:right w:val="single" w:sz="8" w:space="0" w:color="auto"/>
            </w:tcBorders>
            <w:shd w:val="clear" w:color="auto" w:fill="BDD6EE"/>
            <w:vAlign w:val="center"/>
            <w:hideMark/>
          </w:tcPr>
          <w:p w:rsidR="00AB3EF1" w:rsidRPr="0081125F" w:rsidP="00756285" w14:paraId="028F8094" w14:textId="77777777">
            <w:pPr>
              <w:jc w:val="center"/>
              <w:rPr>
                <w:rFonts w:ascii="Times New Roman" w:hAnsi="Times New Roman" w:cs="Times New Roman"/>
                <w:b/>
                <w:bCs/>
                <w:color w:val="000000"/>
                <w:sz w:val="18"/>
                <w:szCs w:val="18"/>
              </w:rPr>
            </w:pPr>
            <w:r w:rsidRPr="0081125F">
              <w:rPr>
                <w:rFonts w:ascii="Times New Roman" w:hAnsi="Times New Roman" w:cs="Times New Roman"/>
                <w:b/>
                <w:bCs/>
                <w:color w:val="000000"/>
                <w:sz w:val="18"/>
                <w:szCs w:val="18"/>
              </w:rPr>
              <w:t>Information Collection Activity</w:t>
            </w:r>
          </w:p>
        </w:tc>
        <w:tc>
          <w:tcPr>
            <w:tcW w:w="1206" w:type="dxa"/>
            <w:vMerge w:val="restart"/>
            <w:tcBorders>
              <w:top w:val="single" w:sz="8" w:space="0" w:color="auto"/>
              <w:left w:val="single" w:sz="8" w:space="0" w:color="auto"/>
              <w:bottom w:val="single" w:sz="8" w:space="0" w:color="000000"/>
              <w:right w:val="single" w:sz="8" w:space="0" w:color="auto"/>
            </w:tcBorders>
            <w:shd w:val="clear" w:color="auto" w:fill="BDD6EE"/>
            <w:vAlign w:val="center"/>
            <w:hideMark/>
          </w:tcPr>
          <w:p w:rsidR="00AB3EF1" w:rsidRPr="0081125F" w:rsidP="00756285" w14:paraId="564469EF" w14:textId="77777777">
            <w:pPr>
              <w:jc w:val="center"/>
              <w:rPr>
                <w:rFonts w:ascii="Times New Roman" w:hAnsi="Times New Roman" w:cs="Times New Roman"/>
                <w:b/>
                <w:bCs/>
                <w:color w:val="000000"/>
                <w:sz w:val="18"/>
                <w:szCs w:val="18"/>
              </w:rPr>
            </w:pPr>
            <w:r w:rsidRPr="0081125F">
              <w:rPr>
                <w:rFonts w:ascii="Times New Roman" w:hAnsi="Times New Roman" w:cs="Times New Roman"/>
                <w:b/>
                <w:bCs/>
                <w:color w:val="000000"/>
                <w:sz w:val="18"/>
                <w:szCs w:val="18"/>
              </w:rPr>
              <w:t>Number of Respondents</w:t>
            </w:r>
          </w:p>
        </w:tc>
        <w:tc>
          <w:tcPr>
            <w:tcW w:w="1177" w:type="dxa"/>
            <w:vMerge w:val="restart"/>
            <w:tcBorders>
              <w:top w:val="single" w:sz="8" w:space="0" w:color="auto"/>
              <w:left w:val="single" w:sz="8" w:space="0" w:color="auto"/>
              <w:bottom w:val="single" w:sz="8" w:space="0" w:color="000000"/>
              <w:right w:val="single" w:sz="8" w:space="0" w:color="auto"/>
            </w:tcBorders>
            <w:shd w:val="clear" w:color="auto" w:fill="BDD6EE"/>
            <w:vAlign w:val="center"/>
            <w:hideMark/>
          </w:tcPr>
          <w:p w:rsidR="00AB3EF1" w:rsidRPr="007B5550" w:rsidP="00756285" w14:paraId="19A0CA33" w14:textId="77777777">
            <w:pPr>
              <w:jc w:val="center"/>
              <w:rPr>
                <w:rFonts w:ascii="Times New Roman" w:hAnsi="Times New Roman" w:cs="Times New Roman"/>
                <w:b/>
                <w:color w:val="000000"/>
                <w:sz w:val="18"/>
                <w:szCs w:val="18"/>
              </w:rPr>
            </w:pPr>
            <w:r>
              <w:rPr>
                <w:rFonts w:ascii="Times New Roman" w:hAnsi="Times New Roman" w:cs="Times New Roman"/>
                <w:b/>
                <w:color w:val="000000"/>
                <w:sz w:val="18"/>
                <w:szCs w:val="18"/>
              </w:rPr>
              <w:footnoteReference w:customMarkFollows="1" w:id="32"/>
              <w:t xml:space="preserve">Frequency</w:t>
            </w:r>
            <w:r>
              <w:rPr>
                <w:rFonts w:ascii="Times New Roman" w:hAnsi="Times New Roman" w:cs="Times New Roman"/>
                <w:color w:val="000000"/>
                <w:sz w:val="18"/>
                <w:szCs w:val="18"/>
                <w:vertAlign w:val="superscript"/>
              </w:rPr>
              <w:footnoteReference w:id="33"/>
            </w:r>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BDD6EE"/>
            <w:vAlign w:val="center"/>
            <w:hideMark/>
          </w:tcPr>
          <w:p w:rsidR="00AB3EF1" w:rsidRPr="007B5550" w:rsidP="00756285" w14:paraId="4879BEE0" w14:textId="77777777">
            <w:pPr>
              <w:jc w:val="center"/>
              <w:rPr>
                <w:rFonts w:ascii="Times New Roman" w:hAnsi="Times New Roman" w:cs="Times New Roman"/>
                <w:b/>
                <w:color w:val="000000"/>
                <w:sz w:val="18"/>
                <w:szCs w:val="18"/>
              </w:rPr>
            </w:pPr>
            <w:r>
              <w:rPr>
                <w:rFonts w:ascii="Times New Roman" w:hAnsi="Times New Roman" w:cs="Times New Roman"/>
                <w:b/>
                <w:color w:val="000000"/>
                <w:sz w:val="18"/>
                <w:szCs w:val="18"/>
              </w:rPr>
              <w:footnoteReference w:customMarkFollows="1" w:id="34"/>
              <w:t xml:space="preserve">Total Annual Responses</w:t>
            </w:r>
            <w:r>
              <w:rPr>
                <w:rFonts w:ascii="Times New Roman" w:hAnsi="Times New Roman" w:cs="Times New Roman"/>
                <w:bCs/>
                <w:color w:val="000000"/>
                <w:sz w:val="18"/>
                <w:szCs w:val="18"/>
                <w:vertAlign w:val="superscript"/>
              </w:rPr>
              <w:footnoteReference w:id="35"/>
            </w:r>
          </w:p>
        </w:tc>
        <w:tc>
          <w:tcPr>
            <w:tcW w:w="990" w:type="dxa"/>
            <w:tcBorders>
              <w:top w:val="single" w:sz="8" w:space="0" w:color="auto"/>
              <w:left w:val="nil"/>
              <w:bottom w:val="nil"/>
              <w:right w:val="single" w:sz="8" w:space="0" w:color="auto"/>
            </w:tcBorders>
            <w:shd w:val="clear" w:color="auto" w:fill="BDD6EE"/>
            <w:vAlign w:val="center"/>
            <w:hideMark/>
          </w:tcPr>
          <w:p w:rsidR="00AB3EF1" w:rsidRPr="007B5550" w:rsidP="00756285" w14:paraId="019C61A2" w14:textId="77777777">
            <w:pPr>
              <w:jc w:val="center"/>
              <w:rPr>
                <w:rFonts w:ascii="Times New Roman" w:hAnsi="Times New Roman" w:cs="Times New Roman"/>
                <w:b/>
                <w:bCs/>
                <w:color w:val="000000"/>
                <w:sz w:val="18"/>
                <w:szCs w:val="18"/>
              </w:rPr>
            </w:pPr>
          </w:p>
          <w:p w:rsidR="00AB3EF1" w:rsidRPr="007B5550" w:rsidP="00756285" w14:paraId="675A378D" w14:textId="77777777">
            <w:pPr>
              <w:jc w:val="center"/>
              <w:rPr>
                <w:rFonts w:ascii="Times New Roman" w:hAnsi="Times New Roman" w:cs="Times New Roman"/>
                <w:bCs/>
                <w:i/>
                <w:color w:val="000000"/>
                <w:sz w:val="18"/>
                <w:szCs w:val="18"/>
              </w:rPr>
            </w:pPr>
            <w:r w:rsidRPr="007B5550">
              <w:rPr>
                <w:rFonts w:ascii="Times New Roman" w:hAnsi="Times New Roman" w:cs="Times New Roman"/>
                <w:b/>
                <w:bCs/>
                <w:color w:val="000000"/>
                <w:sz w:val="18"/>
                <w:szCs w:val="18"/>
              </w:rPr>
              <w:t xml:space="preserve">Time Per Response </w:t>
            </w:r>
            <w:r w:rsidRPr="007B5550">
              <w:rPr>
                <w:rFonts w:ascii="Times New Roman" w:hAnsi="Times New Roman" w:cs="Times New Roman"/>
                <w:bCs/>
                <w:i/>
                <w:color w:val="000000"/>
                <w:sz w:val="18"/>
                <w:szCs w:val="18"/>
              </w:rPr>
              <w:t>(in hours)</w:t>
            </w:r>
          </w:p>
        </w:tc>
        <w:tc>
          <w:tcPr>
            <w:tcW w:w="1710" w:type="dxa"/>
            <w:tcBorders>
              <w:top w:val="single" w:sz="8" w:space="0" w:color="auto"/>
              <w:left w:val="nil"/>
              <w:bottom w:val="nil"/>
              <w:right w:val="single" w:sz="8" w:space="0" w:color="auto"/>
            </w:tcBorders>
            <w:shd w:val="clear" w:color="auto" w:fill="BDD6EE"/>
            <w:vAlign w:val="center"/>
            <w:hideMark/>
          </w:tcPr>
          <w:p w:rsidR="00AB3EF1" w:rsidP="00756285" w14:paraId="0B1202CE" w14:textId="77777777">
            <w:pPr>
              <w:jc w:val="center"/>
              <w:rPr>
                <w:rFonts w:ascii="Times New Roman" w:hAnsi="Times New Roman" w:cs="Times New Roman"/>
                <w:b/>
                <w:bCs/>
                <w:color w:val="000000"/>
                <w:sz w:val="18"/>
                <w:szCs w:val="18"/>
              </w:rPr>
            </w:pPr>
          </w:p>
          <w:p w:rsidR="00AB3EF1" w:rsidP="00756285" w14:paraId="4D024AF6" w14:textId="77777777">
            <w:pPr>
              <w:jc w:val="center"/>
              <w:rPr>
                <w:rFonts w:ascii="Times New Roman" w:hAnsi="Times New Roman" w:cs="Times New Roman"/>
                <w:b/>
                <w:bCs/>
                <w:color w:val="000000"/>
                <w:sz w:val="18"/>
                <w:szCs w:val="18"/>
              </w:rPr>
            </w:pPr>
            <w:r w:rsidRPr="0081125F">
              <w:rPr>
                <w:rFonts w:ascii="Times New Roman" w:hAnsi="Times New Roman" w:cs="Times New Roman"/>
                <w:b/>
                <w:bCs/>
                <w:color w:val="000000"/>
                <w:sz w:val="18"/>
                <w:szCs w:val="18"/>
              </w:rPr>
              <w:t>Total Annual Burden</w:t>
            </w:r>
            <w:r>
              <w:rPr>
                <w:rFonts w:ascii="Times New Roman" w:hAnsi="Times New Roman" w:cs="Times New Roman"/>
                <w:b/>
                <w:bCs/>
                <w:color w:val="000000"/>
                <w:sz w:val="18"/>
                <w:szCs w:val="18"/>
              </w:rPr>
              <w:t xml:space="preserve"> </w:t>
            </w:r>
          </w:p>
          <w:p w:rsidR="00AB3EF1" w:rsidRPr="00493A7C" w:rsidP="00756285" w14:paraId="6C02AD0F" w14:textId="77777777">
            <w:pPr>
              <w:jc w:val="center"/>
              <w:rPr>
                <w:rFonts w:ascii="Times New Roman" w:hAnsi="Times New Roman" w:cs="Times New Roman"/>
                <w:b/>
                <w:bCs/>
                <w:i/>
                <w:color w:val="000000"/>
                <w:sz w:val="18"/>
                <w:szCs w:val="18"/>
              </w:rPr>
            </w:pPr>
            <w:r w:rsidRPr="00493A7C">
              <w:rPr>
                <w:rFonts w:ascii="Times New Roman" w:hAnsi="Times New Roman" w:cs="Times New Roman"/>
                <w:bCs/>
                <w:i/>
                <w:color w:val="000000"/>
                <w:sz w:val="18"/>
                <w:szCs w:val="18"/>
              </w:rPr>
              <w:t>(in hours)</w:t>
            </w:r>
          </w:p>
        </w:tc>
        <w:tc>
          <w:tcPr>
            <w:tcW w:w="900" w:type="dxa"/>
            <w:vMerge w:val="restart"/>
            <w:tcBorders>
              <w:top w:val="single" w:sz="8" w:space="0" w:color="auto"/>
              <w:left w:val="single" w:sz="8" w:space="0" w:color="auto"/>
              <w:bottom w:val="single" w:sz="8" w:space="0" w:color="000000"/>
              <w:right w:val="single" w:sz="8" w:space="0" w:color="auto"/>
            </w:tcBorders>
            <w:shd w:val="clear" w:color="auto" w:fill="BDD6EE"/>
            <w:vAlign w:val="center"/>
            <w:hideMark/>
          </w:tcPr>
          <w:p w:rsidR="00AB3EF1" w:rsidRPr="0081125F" w:rsidP="00756285" w14:paraId="3DB615A8" w14:textId="77777777">
            <w:pPr>
              <w:jc w:val="center"/>
              <w:rPr>
                <w:rFonts w:ascii="Times New Roman" w:hAnsi="Times New Roman" w:cs="Times New Roman"/>
                <w:b/>
                <w:bCs/>
                <w:color w:val="000000"/>
                <w:sz w:val="18"/>
                <w:szCs w:val="18"/>
              </w:rPr>
            </w:pPr>
            <w:r w:rsidRPr="0081125F">
              <w:rPr>
                <w:rFonts w:ascii="Times New Roman" w:hAnsi="Times New Roman" w:cs="Times New Roman"/>
                <w:b/>
                <w:bCs/>
                <w:color w:val="000000"/>
                <w:sz w:val="18"/>
                <w:szCs w:val="18"/>
              </w:rPr>
              <w:t>Hourly Rate</w:t>
            </w:r>
          </w:p>
        </w:tc>
        <w:tc>
          <w:tcPr>
            <w:tcW w:w="1440" w:type="dxa"/>
            <w:tcBorders>
              <w:top w:val="single" w:sz="8" w:space="0" w:color="auto"/>
              <w:left w:val="nil"/>
              <w:bottom w:val="nil"/>
              <w:right w:val="single" w:sz="8" w:space="0" w:color="auto"/>
            </w:tcBorders>
            <w:shd w:val="clear" w:color="auto" w:fill="BDD6EE"/>
            <w:vAlign w:val="center"/>
            <w:hideMark/>
          </w:tcPr>
          <w:p w:rsidR="00AB3EF1" w:rsidP="00756285" w14:paraId="0D699597" w14:textId="77777777">
            <w:pPr>
              <w:jc w:val="center"/>
              <w:rPr>
                <w:rFonts w:ascii="Times New Roman" w:hAnsi="Times New Roman" w:cs="Times New Roman"/>
                <w:b/>
                <w:bCs/>
                <w:color w:val="000000"/>
                <w:sz w:val="18"/>
                <w:szCs w:val="18"/>
              </w:rPr>
            </w:pPr>
          </w:p>
          <w:p w:rsidR="00AB3EF1" w:rsidP="00756285" w14:paraId="269C873E" w14:textId="77777777">
            <w:pPr>
              <w:jc w:val="center"/>
              <w:rPr>
                <w:rFonts w:ascii="Times New Roman" w:hAnsi="Times New Roman" w:cs="Times New Roman"/>
                <w:b/>
                <w:bCs/>
                <w:color w:val="000000"/>
                <w:sz w:val="18"/>
                <w:szCs w:val="18"/>
              </w:rPr>
            </w:pPr>
            <w:r w:rsidRPr="0081125F">
              <w:rPr>
                <w:rFonts w:ascii="Times New Roman" w:hAnsi="Times New Roman" w:cs="Times New Roman"/>
                <w:b/>
                <w:bCs/>
                <w:color w:val="000000"/>
                <w:sz w:val="18"/>
                <w:szCs w:val="18"/>
              </w:rPr>
              <w:t>Annual Cost</w:t>
            </w:r>
          </w:p>
          <w:p w:rsidR="00AB3EF1" w:rsidRPr="00493A7C" w:rsidP="00756285" w14:paraId="5DFD10A4" w14:textId="77777777">
            <w:pPr>
              <w:jc w:val="center"/>
              <w:rPr>
                <w:rFonts w:ascii="Times New Roman" w:hAnsi="Times New Roman" w:cs="Times New Roman"/>
                <w:bCs/>
                <w:i/>
                <w:color w:val="000000"/>
                <w:sz w:val="18"/>
                <w:szCs w:val="18"/>
              </w:rPr>
            </w:pPr>
            <w:r>
              <w:rPr>
                <w:rFonts w:ascii="Times New Roman" w:hAnsi="Times New Roman" w:cs="Times New Roman"/>
                <w:bCs/>
                <w:i/>
                <w:color w:val="000000"/>
                <w:sz w:val="18"/>
                <w:szCs w:val="18"/>
              </w:rPr>
              <w:t>(in dollars)</w:t>
            </w:r>
          </w:p>
        </w:tc>
      </w:tr>
      <w:tr w14:paraId="0F6C7277" w14:textId="77777777" w:rsidTr="00AB3EF1">
        <w:tblPrEx>
          <w:tblW w:w="10260" w:type="dxa"/>
          <w:tblInd w:w="-432" w:type="dxa"/>
          <w:tblLayout w:type="fixed"/>
          <w:tblLook w:val="04A0"/>
        </w:tblPrEx>
        <w:trPr>
          <w:trHeight w:val="44"/>
          <w:tblHeader/>
        </w:trPr>
        <w:tc>
          <w:tcPr>
            <w:tcW w:w="1667" w:type="dxa"/>
            <w:vMerge/>
            <w:tcBorders>
              <w:top w:val="single" w:sz="8" w:space="0" w:color="auto"/>
              <w:left w:val="single" w:sz="8" w:space="0" w:color="auto"/>
              <w:bottom w:val="single" w:sz="8" w:space="0" w:color="000000"/>
              <w:right w:val="single" w:sz="8" w:space="0" w:color="auto"/>
            </w:tcBorders>
            <w:shd w:val="clear" w:color="auto" w:fill="BDD6EE"/>
            <w:vAlign w:val="center"/>
            <w:hideMark/>
          </w:tcPr>
          <w:p w:rsidR="00AB3EF1" w:rsidRPr="0081125F" w:rsidP="00756285" w14:paraId="1833CEB9" w14:textId="77777777">
            <w:pPr>
              <w:rPr>
                <w:rFonts w:ascii="Times New Roman" w:hAnsi="Times New Roman" w:cs="Times New Roman"/>
                <w:b/>
                <w:bCs/>
                <w:color w:val="000000"/>
                <w:sz w:val="18"/>
                <w:szCs w:val="18"/>
              </w:rPr>
            </w:pPr>
          </w:p>
        </w:tc>
        <w:tc>
          <w:tcPr>
            <w:tcW w:w="1206" w:type="dxa"/>
            <w:vMerge/>
            <w:tcBorders>
              <w:top w:val="single" w:sz="8" w:space="0" w:color="auto"/>
              <w:left w:val="single" w:sz="8" w:space="0" w:color="auto"/>
              <w:bottom w:val="single" w:sz="8" w:space="0" w:color="000000"/>
              <w:right w:val="single" w:sz="8" w:space="0" w:color="auto"/>
            </w:tcBorders>
            <w:shd w:val="clear" w:color="auto" w:fill="BDD6EE"/>
            <w:vAlign w:val="center"/>
            <w:hideMark/>
          </w:tcPr>
          <w:p w:rsidR="00AB3EF1" w:rsidRPr="0081125F" w:rsidP="00756285" w14:paraId="168E5D49" w14:textId="77777777">
            <w:pPr>
              <w:jc w:val="right"/>
              <w:rPr>
                <w:rFonts w:ascii="Times New Roman" w:hAnsi="Times New Roman" w:cs="Times New Roman"/>
                <w:b/>
                <w:bCs/>
                <w:color w:val="000000"/>
                <w:sz w:val="18"/>
                <w:szCs w:val="18"/>
              </w:rPr>
            </w:pPr>
          </w:p>
        </w:tc>
        <w:tc>
          <w:tcPr>
            <w:tcW w:w="1177" w:type="dxa"/>
            <w:vMerge/>
            <w:tcBorders>
              <w:top w:val="single" w:sz="8" w:space="0" w:color="auto"/>
              <w:left w:val="single" w:sz="8" w:space="0" w:color="auto"/>
              <w:bottom w:val="single" w:sz="8" w:space="0" w:color="000000"/>
              <w:right w:val="single" w:sz="8" w:space="0" w:color="auto"/>
            </w:tcBorders>
            <w:shd w:val="clear" w:color="auto" w:fill="BDD6EE"/>
            <w:vAlign w:val="center"/>
            <w:hideMark/>
          </w:tcPr>
          <w:p w:rsidR="00AB3EF1" w:rsidRPr="0081125F" w:rsidP="00756285" w14:paraId="6E9D7755" w14:textId="77777777">
            <w:pPr>
              <w:jc w:val="right"/>
              <w:rPr>
                <w:color w:val="0563C1"/>
                <w:sz w:val="20"/>
                <w:szCs w:val="20"/>
                <w:u w:val="single"/>
              </w:rPr>
            </w:pPr>
          </w:p>
        </w:tc>
        <w:tc>
          <w:tcPr>
            <w:tcW w:w="1170" w:type="dxa"/>
            <w:vMerge/>
            <w:tcBorders>
              <w:top w:val="single" w:sz="8" w:space="0" w:color="auto"/>
              <w:left w:val="single" w:sz="8" w:space="0" w:color="auto"/>
              <w:bottom w:val="single" w:sz="8" w:space="0" w:color="000000"/>
              <w:right w:val="single" w:sz="8" w:space="0" w:color="auto"/>
            </w:tcBorders>
            <w:shd w:val="clear" w:color="auto" w:fill="BDD6EE"/>
            <w:vAlign w:val="center"/>
            <w:hideMark/>
          </w:tcPr>
          <w:p w:rsidR="00AB3EF1" w:rsidRPr="0081125F" w:rsidP="00756285" w14:paraId="29F7F277" w14:textId="77777777">
            <w:pPr>
              <w:jc w:val="right"/>
              <w:rPr>
                <w:color w:val="0563C1"/>
                <w:sz w:val="20"/>
                <w:szCs w:val="20"/>
                <w:u w:val="single"/>
              </w:rPr>
            </w:pPr>
          </w:p>
        </w:tc>
        <w:tc>
          <w:tcPr>
            <w:tcW w:w="990" w:type="dxa"/>
            <w:tcBorders>
              <w:top w:val="nil"/>
              <w:left w:val="nil"/>
              <w:bottom w:val="single" w:sz="8" w:space="0" w:color="auto"/>
              <w:right w:val="single" w:sz="8" w:space="0" w:color="auto"/>
            </w:tcBorders>
            <w:shd w:val="clear" w:color="auto" w:fill="BDD6EE"/>
            <w:vAlign w:val="center"/>
            <w:hideMark/>
          </w:tcPr>
          <w:p w:rsidR="00AB3EF1" w:rsidRPr="0081125F" w:rsidP="00756285" w14:paraId="281D7901" w14:textId="77777777">
            <w:pPr>
              <w:rPr>
                <w:rFonts w:ascii="Times New Roman" w:hAnsi="Times New Roman" w:cs="Times New Roman"/>
                <w:i/>
                <w:iCs/>
                <w:color w:val="000000"/>
                <w:sz w:val="18"/>
                <w:szCs w:val="18"/>
              </w:rPr>
            </w:pPr>
          </w:p>
        </w:tc>
        <w:tc>
          <w:tcPr>
            <w:tcW w:w="1710" w:type="dxa"/>
            <w:tcBorders>
              <w:top w:val="nil"/>
              <w:left w:val="nil"/>
              <w:bottom w:val="single" w:sz="8" w:space="0" w:color="auto"/>
              <w:right w:val="single" w:sz="8" w:space="0" w:color="auto"/>
            </w:tcBorders>
            <w:shd w:val="clear" w:color="auto" w:fill="BDD6EE"/>
            <w:vAlign w:val="center"/>
            <w:hideMark/>
          </w:tcPr>
          <w:p w:rsidR="00AB3EF1" w:rsidRPr="0081125F" w:rsidP="00756285" w14:paraId="0DB7D091" w14:textId="77777777">
            <w:pPr>
              <w:rPr>
                <w:rFonts w:ascii="Times New Roman" w:hAnsi="Times New Roman" w:cs="Times New Roman"/>
                <w:i/>
                <w:iCs/>
                <w:color w:val="000000"/>
                <w:sz w:val="18"/>
                <w:szCs w:val="18"/>
              </w:rPr>
            </w:pPr>
          </w:p>
        </w:tc>
        <w:tc>
          <w:tcPr>
            <w:tcW w:w="900" w:type="dxa"/>
            <w:vMerge/>
            <w:tcBorders>
              <w:top w:val="single" w:sz="8" w:space="0" w:color="auto"/>
              <w:left w:val="single" w:sz="8" w:space="0" w:color="auto"/>
              <w:bottom w:val="single" w:sz="8" w:space="0" w:color="000000"/>
              <w:right w:val="single" w:sz="8" w:space="0" w:color="auto"/>
            </w:tcBorders>
            <w:shd w:val="clear" w:color="auto" w:fill="BDD6EE"/>
            <w:vAlign w:val="center"/>
            <w:hideMark/>
          </w:tcPr>
          <w:p w:rsidR="00AB3EF1" w:rsidRPr="0081125F" w:rsidP="00756285" w14:paraId="5FC8FCCD" w14:textId="77777777">
            <w:pPr>
              <w:jc w:val="right"/>
              <w:rPr>
                <w:rFonts w:ascii="Times New Roman" w:hAnsi="Times New Roman" w:cs="Times New Roman"/>
                <w:b/>
                <w:bCs/>
                <w:color w:val="000000"/>
                <w:sz w:val="18"/>
                <w:szCs w:val="18"/>
              </w:rPr>
            </w:pPr>
          </w:p>
        </w:tc>
        <w:tc>
          <w:tcPr>
            <w:tcW w:w="1440" w:type="dxa"/>
            <w:tcBorders>
              <w:top w:val="nil"/>
              <w:left w:val="nil"/>
              <w:bottom w:val="single" w:sz="8" w:space="0" w:color="auto"/>
              <w:right w:val="single" w:sz="8" w:space="0" w:color="auto"/>
            </w:tcBorders>
            <w:shd w:val="clear" w:color="auto" w:fill="BDD6EE"/>
            <w:vAlign w:val="center"/>
            <w:hideMark/>
          </w:tcPr>
          <w:p w:rsidR="00AB3EF1" w:rsidRPr="0081125F" w:rsidP="00756285" w14:paraId="3C97322B" w14:textId="77777777">
            <w:pPr>
              <w:rPr>
                <w:rFonts w:ascii="Times New Roman" w:hAnsi="Times New Roman" w:cs="Times New Roman"/>
                <w:i/>
                <w:iCs/>
                <w:color w:val="000000"/>
                <w:sz w:val="18"/>
                <w:szCs w:val="18"/>
              </w:rPr>
            </w:pPr>
          </w:p>
        </w:tc>
      </w:tr>
      <w:tr w14:paraId="1B3EC48E" w14:textId="77777777" w:rsidTr="000A3328">
        <w:tblPrEx>
          <w:tblW w:w="10260" w:type="dxa"/>
          <w:tblInd w:w="-432" w:type="dxa"/>
          <w:tblLayout w:type="fixed"/>
          <w:tblLook w:val="04A0"/>
        </w:tblPrEx>
        <w:trPr>
          <w:trHeight w:val="260"/>
          <w:tblHeader/>
        </w:trPr>
        <w:tc>
          <w:tcPr>
            <w:tcW w:w="1667" w:type="dxa"/>
            <w:tcBorders>
              <w:top w:val="single" w:sz="4" w:space="0" w:color="auto"/>
              <w:left w:val="single" w:sz="4" w:space="0" w:color="auto"/>
              <w:bottom w:val="single" w:sz="4" w:space="0" w:color="auto"/>
              <w:right w:val="single" w:sz="4" w:space="0" w:color="auto"/>
            </w:tcBorders>
            <w:vAlign w:val="center"/>
          </w:tcPr>
          <w:p w:rsidR="000A3328" w:rsidRPr="00DE25F5" w:rsidP="000A3328" w14:paraId="4E7006B6" w14:textId="77777777">
            <w:pPr>
              <w:rPr>
                <w:rFonts w:ascii="Times New Roman" w:hAnsi="Times New Roman" w:cs="Times New Roman"/>
                <w:color w:val="000000"/>
                <w:sz w:val="18"/>
                <w:szCs w:val="18"/>
              </w:rPr>
            </w:pPr>
            <w:r w:rsidRPr="00DE25F5">
              <w:rPr>
                <w:rFonts w:ascii="Times New Roman" w:hAnsi="Times New Roman" w:cs="Times New Roman"/>
                <w:color w:val="000000"/>
                <w:sz w:val="18"/>
                <w:szCs w:val="18"/>
              </w:rPr>
              <w:t xml:space="preserve">Form ETA-9142B and Related Requirements </w:t>
            </w:r>
          </w:p>
        </w:tc>
        <w:tc>
          <w:tcPr>
            <w:tcW w:w="1206" w:type="dxa"/>
            <w:tcBorders>
              <w:top w:val="nil"/>
              <w:left w:val="single" w:sz="8" w:space="0" w:color="auto"/>
              <w:bottom w:val="single" w:sz="8" w:space="0" w:color="000000"/>
              <w:right w:val="single" w:sz="8" w:space="0" w:color="auto"/>
            </w:tcBorders>
            <w:vAlign w:val="center"/>
          </w:tcPr>
          <w:p w:rsidR="000A3328" w:rsidRPr="00002730" w:rsidP="000A3328" w14:paraId="3ABE58E5" w14:textId="77777777">
            <w:pPr>
              <w:jc w:val="right"/>
              <w:rPr>
                <w:rFonts w:ascii="Times New Roman" w:hAnsi="Times New Roman" w:cs="Times New Roman"/>
                <w:bCs/>
                <w:color w:val="000000"/>
                <w:sz w:val="18"/>
                <w:szCs w:val="18"/>
              </w:rPr>
            </w:pPr>
            <w:r w:rsidRPr="00002730">
              <w:rPr>
                <w:rFonts w:ascii="Times New Roman" w:hAnsi="Times New Roman" w:cs="Times New Roman"/>
                <w:bCs/>
                <w:color w:val="000000"/>
                <w:sz w:val="18"/>
                <w:szCs w:val="18"/>
              </w:rPr>
              <w:t>102,379</w:t>
            </w:r>
          </w:p>
          <w:p w:rsidR="000A3328" w:rsidRPr="00002730" w:rsidP="000A3328" w14:paraId="33652ECC" w14:textId="77777777">
            <w:pPr>
              <w:jc w:val="right"/>
              <w:rPr>
                <w:rFonts w:ascii="Times New Roman" w:hAnsi="Times New Roman" w:cs="Times New Roman"/>
                <w:bCs/>
                <w:color w:val="000000"/>
                <w:sz w:val="18"/>
                <w:szCs w:val="18"/>
              </w:rPr>
            </w:pPr>
          </w:p>
        </w:tc>
        <w:tc>
          <w:tcPr>
            <w:tcW w:w="1177" w:type="dxa"/>
            <w:tcBorders>
              <w:top w:val="nil"/>
              <w:left w:val="single" w:sz="8" w:space="0" w:color="auto"/>
              <w:bottom w:val="single" w:sz="8" w:space="0" w:color="000000"/>
              <w:right w:val="single" w:sz="8" w:space="0" w:color="auto"/>
            </w:tcBorders>
            <w:vAlign w:val="center"/>
          </w:tcPr>
          <w:p w:rsidR="000A3328" w:rsidRPr="00002730" w:rsidP="000A3328" w14:paraId="4BC10746" w14:textId="77777777">
            <w:pPr>
              <w:jc w:val="right"/>
              <w:rPr>
                <w:rFonts w:ascii="Times New Roman" w:hAnsi="Times New Roman" w:cs="Times New Roman"/>
                <w:bCs/>
                <w:color w:val="000000"/>
                <w:sz w:val="18"/>
                <w:szCs w:val="18"/>
              </w:rPr>
            </w:pPr>
            <w:r w:rsidRPr="00002730">
              <w:rPr>
                <w:rFonts w:ascii="Times New Roman" w:hAnsi="Times New Roman" w:cs="Times New Roman"/>
                <w:bCs/>
                <w:color w:val="000000"/>
                <w:sz w:val="18"/>
                <w:szCs w:val="18"/>
              </w:rPr>
              <w:t>Varies</w:t>
            </w:r>
          </w:p>
        </w:tc>
        <w:tc>
          <w:tcPr>
            <w:tcW w:w="1170" w:type="dxa"/>
            <w:tcBorders>
              <w:top w:val="nil"/>
              <w:left w:val="single" w:sz="8" w:space="0" w:color="auto"/>
              <w:bottom w:val="single" w:sz="8" w:space="0" w:color="000000"/>
              <w:right w:val="single" w:sz="8" w:space="0" w:color="auto"/>
            </w:tcBorders>
            <w:vAlign w:val="center"/>
          </w:tcPr>
          <w:p w:rsidR="000A3328" w:rsidRPr="00002730" w:rsidP="00002730" w14:paraId="4740E6FD" w14:textId="77777777">
            <w:pPr>
              <w:jc w:val="right"/>
              <w:rPr>
                <w:rFonts w:ascii="Times New Roman" w:hAnsi="Times New Roman" w:cs="Times New Roman"/>
                <w:bCs/>
                <w:color w:val="000000"/>
                <w:sz w:val="18"/>
                <w:szCs w:val="18"/>
              </w:rPr>
            </w:pPr>
            <w:r w:rsidRPr="00002730">
              <w:rPr>
                <w:rFonts w:ascii="Times New Roman" w:hAnsi="Times New Roman" w:cs="Times New Roman"/>
                <w:bCs/>
                <w:color w:val="000000"/>
                <w:sz w:val="18"/>
                <w:szCs w:val="18"/>
              </w:rPr>
              <w:t>437,566</w:t>
            </w:r>
          </w:p>
        </w:tc>
        <w:tc>
          <w:tcPr>
            <w:tcW w:w="990" w:type="dxa"/>
            <w:tcBorders>
              <w:top w:val="single" w:sz="4" w:space="0" w:color="auto"/>
              <w:left w:val="single" w:sz="4" w:space="0" w:color="auto"/>
              <w:bottom w:val="single" w:sz="4" w:space="0" w:color="auto"/>
              <w:right w:val="single" w:sz="4" w:space="0" w:color="auto"/>
            </w:tcBorders>
            <w:vAlign w:val="center"/>
          </w:tcPr>
          <w:p w:rsidR="000A3328" w:rsidRPr="00002730" w:rsidP="000A3328" w14:paraId="1FEA5A98" w14:textId="77777777">
            <w:pPr>
              <w:jc w:val="right"/>
              <w:rPr>
                <w:rFonts w:ascii="Times New Roman" w:hAnsi="Times New Roman" w:cs="Times New Roman"/>
                <w:color w:val="000000"/>
                <w:sz w:val="18"/>
                <w:szCs w:val="18"/>
              </w:rPr>
            </w:pPr>
            <w:r w:rsidRPr="00002730">
              <w:rPr>
                <w:rFonts w:ascii="Times New Roman" w:hAnsi="Times New Roman" w:cs="Times New Roman"/>
                <w:color w:val="000000"/>
                <w:sz w:val="18"/>
                <w:szCs w:val="18"/>
              </w:rPr>
              <w:t>Varies</w:t>
            </w:r>
          </w:p>
        </w:tc>
        <w:tc>
          <w:tcPr>
            <w:tcW w:w="1710" w:type="dxa"/>
            <w:tcBorders>
              <w:top w:val="single" w:sz="4" w:space="0" w:color="auto"/>
              <w:left w:val="single" w:sz="4" w:space="0" w:color="auto"/>
              <w:bottom w:val="single" w:sz="4" w:space="0" w:color="auto"/>
              <w:right w:val="single" w:sz="4" w:space="0" w:color="auto"/>
            </w:tcBorders>
            <w:vAlign w:val="center"/>
          </w:tcPr>
          <w:p w:rsidR="000A3328" w:rsidRPr="00002730" w:rsidP="000A3328" w14:paraId="7CA23528" w14:textId="77777777">
            <w:pPr>
              <w:jc w:val="right"/>
              <w:rPr>
                <w:rFonts w:ascii="Times New Roman" w:hAnsi="Times New Roman" w:cs="Times New Roman"/>
                <w:color w:val="000000"/>
                <w:sz w:val="18"/>
                <w:szCs w:val="18"/>
              </w:rPr>
            </w:pPr>
            <w:r w:rsidRPr="00002730">
              <w:rPr>
                <w:rFonts w:ascii="Times New Roman" w:hAnsi="Times New Roman" w:cs="Times New Roman"/>
                <w:color w:val="000000"/>
                <w:sz w:val="18"/>
                <w:szCs w:val="18"/>
              </w:rPr>
              <w:t>127,8</w:t>
            </w:r>
            <w:r w:rsidR="00EB34B3">
              <w:rPr>
                <w:rFonts w:ascii="Times New Roman" w:hAnsi="Times New Roman" w:cs="Times New Roman"/>
                <w:color w:val="000000"/>
                <w:sz w:val="18"/>
                <w:szCs w:val="18"/>
              </w:rPr>
              <w:t>68</w:t>
            </w:r>
          </w:p>
        </w:tc>
        <w:tc>
          <w:tcPr>
            <w:tcW w:w="900" w:type="dxa"/>
            <w:tcBorders>
              <w:top w:val="single" w:sz="4" w:space="0" w:color="auto"/>
              <w:left w:val="single" w:sz="4" w:space="0" w:color="auto"/>
              <w:bottom w:val="single" w:sz="4" w:space="0" w:color="auto"/>
              <w:right w:val="single" w:sz="4" w:space="0" w:color="auto"/>
            </w:tcBorders>
            <w:noWrap/>
            <w:vAlign w:val="center"/>
          </w:tcPr>
          <w:p w:rsidR="000A3328" w:rsidRPr="00002730" w:rsidP="000A3328" w14:paraId="75DE4BB8" w14:textId="77777777">
            <w:pPr>
              <w:jc w:val="right"/>
              <w:rPr>
                <w:rFonts w:ascii="Times New Roman" w:hAnsi="Times New Roman" w:cs="Times New Roman"/>
                <w:color w:val="000000"/>
                <w:sz w:val="18"/>
                <w:szCs w:val="18"/>
              </w:rPr>
            </w:pPr>
            <w:r w:rsidRPr="00002730">
              <w:rPr>
                <w:rFonts w:ascii="Times New Roman" w:hAnsi="Times New Roman" w:cs="Times New Roman"/>
                <w:color w:val="000000"/>
                <w:sz w:val="18"/>
                <w:szCs w:val="18"/>
              </w:rPr>
              <w:t xml:space="preserve">Varies </w:t>
            </w:r>
          </w:p>
        </w:tc>
        <w:tc>
          <w:tcPr>
            <w:tcW w:w="1440" w:type="dxa"/>
            <w:tcBorders>
              <w:top w:val="single" w:sz="4" w:space="0" w:color="auto"/>
              <w:left w:val="single" w:sz="4" w:space="0" w:color="auto"/>
              <w:bottom w:val="single" w:sz="4" w:space="0" w:color="auto"/>
              <w:right w:val="single" w:sz="4" w:space="0" w:color="auto"/>
            </w:tcBorders>
            <w:noWrap/>
            <w:vAlign w:val="center"/>
          </w:tcPr>
          <w:p w:rsidR="000A3328" w:rsidRPr="00002730" w:rsidP="000A3328" w14:paraId="6C0BCC59" w14:textId="77777777">
            <w:pPr>
              <w:jc w:val="right"/>
              <w:rPr>
                <w:rFonts w:ascii="Times New Roman" w:hAnsi="Times New Roman" w:cs="Times New Roman"/>
                <w:bCs/>
                <w:color w:val="000000"/>
                <w:sz w:val="18"/>
                <w:szCs w:val="18"/>
              </w:rPr>
            </w:pPr>
            <w:r w:rsidRPr="00002730">
              <w:rPr>
                <w:rFonts w:ascii="Times New Roman" w:hAnsi="Times New Roman" w:cs="Times New Roman"/>
                <w:bCs/>
                <w:color w:val="000000"/>
                <w:sz w:val="18"/>
                <w:szCs w:val="18"/>
              </w:rPr>
              <w:t>$</w:t>
            </w:r>
            <w:r w:rsidRPr="00002730" w:rsidR="003F14E9">
              <w:rPr>
                <w:rFonts w:ascii="Times New Roman" w:hAnsi="Times New Roman" w:cs="Times New Roman"/>
                <w:bCs/>
                <w:color w:val="000000"/>
                <w:sz w:val="18"/>
                <w:szCs w:val="18"/>
              </w:rPr>
              <w:t>6,</w:t>
            </w:r>
            <w:r w:rsidRPr="00002730" w:rsidR="00002730">
              <w:rPr>
                <w:rFonts w:ascii="Times New Roman" w:hAnsi="Times New Roman" w:cs="Times New Roman"/>
                <w:bCs/>
                <w:color w:val="000000"/>
                <w:sz w:val="18"/>
                <w:szCs w:val="18"/>
              </w:rPr>
              <w:t>9</w:t>
            </w:r>
            <w:r w:rsidR="00EB34B3">
              <w:rPr>
                <w:rFonts w:ascii="Times New Roman" w:hAnsi="Times New Roman" w:cs="Times New Roman"/>
                <w:bCs/>
                <w:color w:val="000000"/>
                <w:sz w:val="18"/>
                <w:szCs w:val="18"/>
              </w:rPr>
              <w:t>59,8</w:t>
            </w:r>
            <w:r w:rsidR="00B769B6">
              <w:rPr>
                <w:rFonts w:ascii="Times New Roman" w:hAnsi="Times New Roman" w:cs="Times New Roman"/>
                <w:bCs/>
                <w:color w:val="000000"/>
                <w:sz w:val="18"/>
                <w:szCs w:val="18"/>
              </w:rPr>
              <w:t>55.24</w:t>
            </w:r>
          </w:p>
          <w:p w:rsidR="000A3328" w:rsidRPr="00002730" w:rsidP="000A3328" w14:paraId="1BAB71F0" w14:textId="77777777">
            <w:pPr>
              <w:jc w:val="right"/>
              <w:rPr>
                <w:rFonts w:ascii="Times New Roman" w:hAnsi="Times New Roman" w:cs="Times New Roman"/>
                <w:color w:val="000000"/>
                <w:sz w:val="18"/>
                <w:szCs w:val="18"/>
              </w:rPr>
            </w:pPr>
          </w:p>
        </w:tc>
      </w:tr>
      <w:tr w14:paraId="43890D87" w14:textId="77777777" w:rsidTr="000A3328">
        <w:tblPrEx>
          <w:tblW w:w="10260" w:type="dxa"/>
          <w:tblInd w:w="-432" w:type="dxa"/>
          <w:tblLayout w:type="fixed"/>
          <w:tblLook w:val="04A0"/>
        </w:tblPrEx>
        <w:trPr>
          <w:trHeight w:val="260"/>
          <w:tblHeader/>
        </w:trPr>
        <w:tc>
          <w:tcPr>
            <w:tcW w:w="1667" w:type="dxa"/>
            <w:tcBorders>
              <w:top w:val="single" w:sz="4" w:space="0" w:color="auto"/>
              <w:left w:val="single" w:sz="4" w:space="0" w:color="auto"/>
              <w:bottom w:val="single" w:sz="4" w:space="0" w:color="auto"/>
              <w:right w:val="single" w:sz="4" w:space="0" w:color="auto"/>
            </w:tcBorders>
            <w:vAlign w:val="center"/>
          </w:tcPr>
          <w:p w:rsidR="00DE25F5" w:rsidRPr="00DE25F5" w:rsidP="00DE25F5" w14:paraId="5207302F" w14:textId="77777777">
            <w:pPr>
              <w:rPr>
                <w:rFonts w:ascii="Times New Roman" w:hAnsi="Times New Roman" w:cs="Times New Roman"/>
                <w:color w:val="000000"/>
                <w:sz w:val="18"/>
                <w:szCs w:val="18"/>
              </w:rPr>
            </w:pPr>
            <w:r w:rsidRPr="00DE25F5">
              <w:rPr>
                <w:rFonts w:ascii="Times New Roman" w:hAnsi="Times New Roman" w:cs="Times New Roman"/>
                <w:color w:val="000000"/>
                <w:sz w:val="18"/>
                <w:szCs w:val="18"/>
              </w:rPr>
              <w:t xml:space="preserve">Seafood Attestation Requirements </w:t>
            </w:r>
          </w:p>
          <w:p w:rsidR="00DE25F5" w:rsidRPr="00DE25F5" w:rsidP="00DE25F5" w14:paraId="78D0688B" w14:textId="77777777">
            <w:pPr>
              <w:rPr>
                <w:rFonts w:ascii="Times New Roman" w:hAnsi="Times New Roman" w:cs="Times New Roman"/>
                <w:color w:val="000000"/>
                <w:sz w:val="18"/>
                <w:szCs w:val="18"/>
              </w:rPr>
            </w:pPr>
          </w:p>
        </w:tc>
        <w:tc>
          <w:tcPr>
            <w:tcW w:w="1206" w:type="dxa"/>
            <w:tcBorders>
              <w:top w:val="single" w:sz="4" w:space="0" w:color="auto"/>
              <w:left w:val="single" w:sz="4" w:space="0" w:color="auto"/>
              <w:bottom w:val="single" w:sz="4" w:space="0" w:color="auto"/>
              <w:right w:val="single" w:sz="4" w:space="0" w:color="auto"/>
            </w:tcBorders>
            <w:vAlign w:val="center"/>
          </w:tcPr>
          <w:p w:rsidR="00DE25F5" w:rsidRPr="003F0A7F" w:rsidP="00DE25F5" w14:paraId="6E4784CB" w14:textId="77777777">
            <w:pPr>
              <w:jc w:val="right"/>
              <w:rPr>
                <w:rFonts w:ascii="Times New Roman" w:hAnsi="Times New Roman" w:cs="Times New Roman"/>
                <w:color w:val="000000"/>
                <w:sz w:val="18"/>
                <w:szCs w:val="18"/>
              </w:rPr>
            </w:pPr>
            <w:r w:rsidRPr="003F0A7F">
              <w:rPr>
                <w:rFonts w:ascii="Times New Roman" w:hAnsi="Times New Roman" w:cs="Times New Roman"/>
                <w:color w:val="000000"/>
                <w:sz w:val="18"/>
                <w:szCs w:val="18"/>
              </w:rPr>
              <w:t>4,546</w:t>
            </w:r>
          </w:p>
        </w:tc>
        <w:tc>
          <w:tcPr>
            <w:tcW w:w="1177" w:type="dxa"/>
            <w:tcBorders>
              <w:top w:val="single" w:sz="4" w:space="0" w:color="auto"/>
              <w:left w:val="single" w:sz="4" w:space="0" w:color="auto"/>
              <w:bottom w:val="single" w:sz="4" w:space="0" w:color="auto"/>
              <w:right w:val="single" w:sz="4" w:space="0" w:color="auto"/>
            </w:tcBorders>
            <w:vAlign w:val="center"/>
          </w:tcPr>
          <w:p w:rsidR="00DE25F5" w:rsidRPr="003F0A7F" w:rsidP="00DE25F5" w14:paraId="48BE59F4" w14:textId="77777777">
            <w:pPr>
              <w:jc w:val="right"/>
              <w:rPr>
                <w:rFonts w:ascii="Times New Roman" w:hAnsi="Times New Roman" w:cs="Times New Roman"/>
                <w:bCs/>
                <w:color w:val="000000"/>
                <w:sz w:val="18"/>
                <w:szCs w:val="18"/>
              </w:rPr>
            </w:pPr>
            <w:r w:rsidRPr="003F0A7F">
              <w:rPr>
                <w:rFonts w:ascii="Times New Roman" w:hAnsi="Times New Roman" w:cs="Times New Roman"/>
                <w:bCs/>
                <w:color w:val="000000"/>
                <w:sz w:val="18"/>
                <w:szCs w:val="18"/>
              </w:rPr>
              <w:t>Varies</w:t>
            </w:r>
          </w:p>
        </w:tc>
        <w:tc>
          <w:tcPr>
            <w:tcW w:w="1170" w:type="dxa"/>
            <w:tcBorders>
              <w:top w:val="single" w:sz="4" w:space="0" w:color="auto"/>
              <w:left w:val="single" w:sz="4" w:space="0" w:color="auto"/>
              <w:bottom w:val="single" w:sz="4" w:space="0" w:color="auto"/>
              <w:right w:val="single" w:sz="4" w:space="0" w:color="auto"/>
            </w:tcBorders>
            <w:vAlign w:val="center"/>
          </w:tcPr>
          <w:p w:rsidR="00DE25F5" w:rsidRPr="003F0A7F" w:rsidP="00DE25F5" w14:paraId="498DC95F" w14:textId="77777777">
            <w:pPr>
              <w:jc w:val="right"/>
              <w:rPr>
                <w:rFonts w:ascii="Times New Roman" w:hAnsi="Times New Roman" w:cs="Times New Roman"/>
                <w:color w:val="000000"/>
                <w:sz w:val="18"/>
                <w:szCs w:val="18"/>
              </w:rPr>
            </w:pPr>
            <w:r w:rsidRPr="003F0A7F">
              <w:rPr>
                <w:rFonts w:ascii="Times New Roman" w:hAnsi="Times New Roman" w:cs="Times New Roman"/>
                <w:color w:val="000000"/>
                <w:sz w:val="18"/>
                <w:szCs w:val="18"/>
              </w:rPr>
              <w:t>8,305</w:t>
            </w:r>
          </w:p>
        </w:tc>
        <w:tc>
          <w:tcPr>
            <w:tcW w:w="990" w:type="dxa"/>
            <w:tcBorders>
              <w:top w:val="single" w:sz="4" w:space="0" w:color="auto"/>
              <w:left w:val="single" w:sz="4" w:space="0" w:color="auto"/>
              <w:bottom w:val="single" w:sz="4" w:space="0" w:color="auto"/>
              <w:right w:val="single" w:sz="4" w:space="0" w:color="auto"/>
            </w:tcBorders>
            <w:vAlign w:val="center"/>
          </w:tcPr>
          <w:p w:rsidR="00DE25F5" w:rsidRPr="003F0A7F" w:rsidP="00DE25F5" w14:paraId="5F731248" w14:textId="77777777">
            <w:pPr>
              <w:jc w:val="right"/>
              <w:rPr>
                <w:rFonts w:ascii="Times New Roman" w:hAnsi="Times New Roman" w:cs="Times New Roman"/>
                <w:color w:val="000000"/>
                <w:sz w:val="18"/>
                <w:szCs w:val="18"/>
              </w:rPr>
            </w:pPr>
            <w:r w:rsidRPr="003F0A7F">
              <w:rPr>
                <w:rFonts w:ascii="Times New Roman" w:hAnsi="Times New Roman" w:cs="Times New Roman"/>
                <w:color w:val="000000"/>
                <w:sz w:val="18"/>
                <w:szCs w:val="18"/>
              </w:rPr>
              <w:t>Varies</w:t>
            </w:r>
          </w:p>
        </w:tc>
        <w:tc>
          <w:tcPr>
            <w:tcW w:w="1710" w:type="dxa"/>
            <w:tcBorders>
              <w:top w:val="single" w:sz="4" w:space="0" w:color="auto"/>
              <w:left w:val="single" w:sz="4" w:space="0" w:color="auto"/>
              <w:bottom w:val="single" w:sz="4" w:space="0" w:color="auto"/>
              <w:right w:val="single" w:sz="4" w:space="0" w:color="auto"/>
            </w:tcBorders>
            <w:vAlign w:val="center"/>
          </w:tcPr>
          <w:p w:rsidR="00DE25F5" w:rsidRPr="003F0A7F" w:rsidP="00DE25F5" w14:paraId="5C914D04" w14:textId="77777777">
            <w:pPr>
              <w:jc w:val="right"/>
              <w:rPr>
                <w:rFonts w:ascii="Times New Roman" w:hAnsi="Times New Roman" w:cs="Times New Roman"/>
                <w:color w:val="000000"/>
                <w:sz w:val="18"/>
                <w:szCs w:val="18"/>
              </w:rPr>
            </w:pPr>
            <w:r w:rsidRPr="003F0A7F">
              <w:rPr>
                <w:rFonts w:ascii="Times New Roman" w:hAnsi="Times New Roman" w:cs="Times New Roman"/>
                <w:color w:val="000000"/>
                <w:sz w:val="18"/>
                <w:szCs w:val="18"/>
              </w:rPr>
              <w:t>983</w:t>
            </w:r>
          </w:p>
        </w:tc>
        <w:tc>
          <w:tcPr>
            <w:tcW w:w="900" w:type="dxa"/>
            <w:tcBorders>
              <w:top w:val="single" w:sz="4" w:space="0" w:color="auto"/>
              <w:left w:val="single" w:sz="4" w:space="0" w:color="auto"/>
              <w:bottom w:val="single" w:sz="4" w:space="0" w:color="auto"/>
              <w:right w:val="single" w:sz="4" w:space="0" w:color="auto"/>
            </w:tcBorders>
            <w:noWrap/>
            <w:vAlign w:val="center"/>
          </w:tcPr>
          <w:p w:rsidR="00DE25F5" w:rsidRPr="003F0A7F" w:rsidP="00DE25F5" w14:paraId="4D446BC4" w14:textId="77777777">
            <w:pPr>
              <w:jc w:val="right"/>
              <w:rPr>
                <w:rFonts w:ascii="Times New Roman" w:hAnsi="Times New Roman" w:cs="Times New Roman"/>
                <w:color w:val="000000"/>
                <w:sz w:val="18"/>
                <w:szCs w:val="18"/>
              </w:rPr>
            </w:pPr>
            <w:r w:rsidRPr="003F0A7F">
              <w:rPr>
                <w:rFonts w:ascii="Times New Roman" w:hAnsi="Times New Roman" w:cs="Times New Roman"/>
                <w:color w:val="000000"/>
                <w:sz w:val="18"/>
                <w:szCs w:val="18"/>
              </w:rPr>
              <w:t>$</w:t>
            </w:r>
            <w:r w:rsidRPr="003F0A7F" w:rsidR="003F0A7F">
              <w:rPr>
                <w:rFonts w:ascii="Times New Roman" w:hAnsi="Times New Roman" w:cs="Times New Roman"/>
                <w:color w:val="000000"/>
                <w:sz w:val="18"/>
                <w:szCs w:val="18"/>
              </w:rPr>
              <w:t>54.43</w:t>
            </w:r>
          </w:p>
        </w:tc>
        <w:tc>
          <w:tcPr>
            <w:tcW w:w="1440" w:type="dxa"/>
            <w:tcBorders>
              <w:top w:val="single" w:sz="4" w:space="0" w:color="auto"/>
              <w:left w:val="single" w:sz="4" w:space="0" w:color="auto"/>
              <w:bottom w:val="single" w:sz="4" w:space="0" w:color="auto"/>
              <w:right w:val="single" w:sz="4" w:space="0" w:color="auto"/>
            </w:tcBorders>
            <w:noWrap/>
            <w:vAlign w:val="center"/>
          </w:tcPr>
          <w:p w:rsidR="00DE25F5" w:rsidRPr="003F0A7F" w:rsidP="00DE25F5" w14:paraId="54E72BD2" w14:textId="77777777">
            <w:pPr>
              <w:jc w:val="right"/>
              <w:rPr>
                <w:rFonts w:ascii="Times New Roman" w:hAnsi="Times New Roman" w:cs="Times New Roman"/>
                <w:color w:val="000000"/>
                <w:sz w:val="18"/>
                <w:szCs w:val="18"/>
              </w:rPr>
            </w:pPr>
            <w:r w:rsidRPr="003F0A7F">
              <w:rPr>
                <w:rFonts w:ascii="Times New Roman" w:hAnsi="Times New Roman" w:cs="Times New Roman"/>
                <w:color w:val="000000"/>
                <w:sz w:val="18"/>
                <w:szCs w:val="18"/>
              </w:rPr>
              <w:t>$</w:t>
            </w:r>
            <w:r w:rsidRPr="003F0A7F" w:rsidR="003F14E9">
              <w:rPr>
                <w:rFonts w:ascii="Times New Roman" w:hAnsi="Times New Roman" w:cs="Times New Roman"/>
                <w:color w:val="000000"/>
                <w:sz w:val="18"/>
                <w:szCs w:val="18"/>
              </w:rPr>
              <w:t>5</w:t>
            </w:r>
            <w:r w:rsidRPr="003F0A7F" w:rsidR="003F0A7F">
              <w:rPr>
                <w:rFonts w:ascii="Times New Roman" w:hAnsi="Times New Roman" w:cs="Times New Roman"/>
                <w:color w:val="000000"/>
                <w:sz w:val="18"/>
                <w:szCs w:val="18"/>
              </w:rPr>
              <w:t>3,504.69</w:t>
            </w:r>
          </w:p>
        </w:tc>
      </w:tr>
      <w:tr w14:paraId="1F06B22D" w14:textId="77777777" w:rsidTr="000A3328">
        <w:tblPrEx>
          <w:tblW w:w="10260" w:type="dxa"/>
          <w:tblInd w:w="-432" w:type="dxa"/>
          <w:tblLayout w:type="fixed"/>
          <w:tblLook w:val="04A0"/>
        </w:tblPrEx>
        <w:trPr>
          <w:trHeight w:val="260"/>
          <w:tblHeader/>
        </w:trPr>
        <w:tc>
          <w:tcPr>
            <w:tcW w:w="1667" w:type="dxa"/>
            <w:tcBorders>
              <w:top w:val="single" w:sz="4" w:space="0" w:color="auto"/>
              <w:left w:val="single" w:sz="4" w:space="0" w:color="auto"/>
              <w:bottom w:val="single" w:sz="4" w:space="0" w:color="auto"/>
              <w:right w:val="single" w:sz="4" w:space="0" w:color="auto"/>
            </w:tcBorders>
            <w:vAlign w:val="center"/>
          </w:tcPr>
          <w:p w:rsidR="00DE25F5" w:rsidRPr="003F0A7F" w:rsidP="00DE25F5" w14:paraId="7BD8BFA4" w14:textId="77777777">
            <w:pPr>
              <w:rPr>
                <w:rFonts w:ascii="Times New Roman" w:hAnsi="Times New Roman" w:cs="Times New Roman"/>
                <w:color w:val="000000"/>
                <w:sz w:val="18"/>
                <w:szCs w:val="18"/>
              </w:rPr>
            </w:pPr>
          </w:p>
        </w:tc>
        <w:tc>
          <w:tcPr>
            <w:tcW w:w="1206" w:type="dxa"/>
            <w:tcBorders>
              <w:top w:val="single" w:sz="4" w:space="0" w:color="auto"/>
              <w:left w:val="single" w:sz="4" w:space="0" w:color="auto"/>
              <w:bottom w:val="single" w:sz="4" w:space="0" w:color="auto"/>
              <w:right w:val="single" w:sz="4" w:space="0" w:color="auto"/>
            </w:tcBorders>
            <w:vAlign w:val="center"/>
          </w:tcPr>
          <w:p w:rsidR="00DE25F5" w:rsidRPr="003F0A7F" w:rsidP="00DE25F5" w14:paraId="453D0158" w14:textId="77777777">
            <w:pPr>
              <w:jc w:val="right"/>
              <w:rPr>
                <w:rFonts w:ascii="Times New Roman" w:hAnsi="Times New Roman" w:cs="Times New Roman"/>
                <w:color w:val="000000"/>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DE25F5" w:rsidRPr="003F0A7F" w:rsidP="00DE25F5" w14:paraId="50697618" w14:textId="77777777">
            <w:pPr>
              <w:jc w:val="right"/>
              <w:rPr>
                <w:rFonts w:ascii="Times New Roman" w:hAnsi="Times New Roman" w:cs="Times New Roman"/>
                <w:bCs/>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DE25F5" w:rsidRPr="003F0A7F" w:rsidP="00DE25F5" w14:paraId="78E44A7C" w14:textId="77777777">
            <w:pPr>
              <w:jc w:val="right"/>
              <w:rPr>
                <w:rFonts w:ascii="Times New Roman" w:hAnsi="Times New Roman"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rsidR="00DE25F5" w:rsidRPr="003F0A7F" w:rsidP="00DE25F5" w14:paraId="690A7A18" w14:textId="77777777">
            <w:pPr>
              <w:jc w:val="right"/>
              <w:rPr>
                <w:rFonts w:ascii="Times New Roman" w:hAnsi="Times New Roman" w:cs="Times New Roman"/>
                <w:color w:val="000000"/>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DE25F5" w:rsidRPr="003F0A7F" w:rsidP="00DE25F5" w14:paraId="51FADF15" w14:textId="77777777">
            <w:pPr>
              <w:jc w:val="right"/>
              <w:rPr>
                <w:rFonts w:ascii="Times New Roman" w:hAnsi="Times New Roman" w:cs="Times New Roman"/>
                <w:color w:val="000000"/>
                <w:sz w:val="18"/>
                <w:szCs w:val="18"/>
              </w:rPr>
            </w:pPr>
          </w:p>
        </w:tc>
        <w:tc>
          <w:tcPr>
            <w:tcW w:w="900" w:type="dxa"/>
            <w:tcBorders>
              <w:top w:val="single" w:sz="4" w:space="0" w:color="auto"/>
              <w:left w:val="single" w:sz="4" w:space="0" w:color="auto"/>
              <w:bottom w:val="single" w:sz="4" w:space="0" w:color="auto"/>
              <w:right w:val="single" w:sz="4" w:space="0" w:color="auto"/>
            </w:tcBorders>
            <w:noWrap/>
            <w:vAlign w:val="center"/>
          </w:tcPr>
          <w:p w:rsidR="00DE25F5" w:rsidRPr="003F0A7F" w:rsidP="00DE25F5" w14:paraId="204D05D8" w14:textId="77777777">
            <w:pPr>
              <w:jc w:val="right"/>
              <w:rPr>
                <w:rFonts w:ascii="Times New Roman" w:hAnsi="Times New Roman" w:cs="Times New Roman"/>
                <w:color w:val="000000"/>
                <w:sz w:val="18"/>
                <w:szCs w:val="18"/>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DE25F5" w:rsidRPr="003F0A7F" w:rsidP="00DE25F5" w14:paraId="45E5E172" w14:textId="77777777">
            <w:pPr>
              <w:jc w:val="right"/>
              <w:rPr>
                <w:rFonts w:ascii="Times New Roman" w:hAnsi="Times New Roman" w:cs="Times New Roman"/>
                <w:color w:val="000000"/>
                <w:sz w:val="18"/>
                <w:szCs w:val="18"/>
              </w:rPr>
            </w:pPr>
          </w:p>
        </w:tc>
      </w:tr>
      <w:tr w14:paraId="4AA88AE0" w14:textId="77777777" w:rsidTr="00AB3EF1">
        <w:tblPrEx>
          <w:tblW w:w="10260" w:type="dxa"/>
          <w:tblInd w:w="-432" w:type="dxa"/>
          <w:tblLayout w:type="fixed"/>
          <w:tblLook w:val="04A0"/>
        </w:tblPrEx>
        <w:trPr>
          <w:trHeight w:val="260"/>
          <w:tblHeader/>
        </w:trPr>
        <w:tc>
          <w:tcPr>
            <w:tcW w:w="1667" w:type="dxa"/>
            <w:tcBorders>
              <w:top w:val="single" w:sz="4" w:space="0" w:color="auto"/>
              <w:left w:val="single" w:sz="4" w:space="0" w:color="auto"/>
              <w:bottom w:val="single" w:sz="4" w:space="0" w:color="auto"/>
              <w:right w:val="single" w:sz="4" w:space="0" w:color="auto"/>
            </w:tcBorders>
            <w:shd w:val="clear" w:color="auto" w:fill="BDD6EE"/>
            <w:vAlign w:val="center"/>
          </w:tcPr>
          <w:p w:rsidR="00DE25F5" w:rsidP="00DE25F5" w14:paraId="5EEE2111" w14:textId="77777777">
            <w:pPr>
              <w:rPr>
                <w:rFonts w:ascii="Times New Roman" w:hAnsi="Times New Roman" w:cs="Times New Roman"/>
                <w:color w:val="000000"/>
                <w:sz w:val="18"/>
                <w:szCs w:val="18"/>
              </w:rPr>
            </w:pPr>
            <w:r>
              <w:rPr>
                <w:rFonts w:ascii="Times New Roman" w:hAnsi="Times New Roman" w:cs="Times New Roman"/>
                <w:b/>
                <w:bCs/>
                <w:iCs/>
                <w:color w:val="000000"/>
                <w:sz w:val="18"/>
                <w:szCs w:val="18"/>
              </w:rPr>
              <w:t>GRAND TOTAL</w:t>
            </w:r>
          </w:p>
          <w:p w:rsidR="00DE25F5" w:rsidRPr="0081125F" w:rsidP="00DE25F5" w14:paraId="70777645" w14:textId="77777777">
            <w:pPr>
              <w:rPr>
                <w:rFonts w:ascii="Times New Roman" w:hAnsi="Times New Roman" w:cs="Times New Roman"/>
                <w:color w:val="000000"/>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BDD6EE"/>
            <w:vAlign w:val="center"/>
          </w:tcPr>
          <w:p w:rsidR="00DE25F5" w:rsidRPr="00652FC5" w:rsidP="00DE25F5" w14:paraId="320120E4" w14:textId="77777777">
            <w:pPr>
              <w:jc w:val="right"/>
              <w:rPr>
                <w:rFonts w:ascii="Times New Roman" w:hAnsi="Times New Roman" w:cs="Times New Roman"/>
                <w:b/>
                <w:color w:val="000000"/>
                <w:sz w:val="18"/>
                <w:szCs w:val="18"/>
              </w:rPr>
            </w:pPr>
            <w:r w:rsidRPr="00652FC5">
              <w:rPr>
                <w:rFonts w:ascii="Times New Roman" w:hAnsi="Times New Roman" w:cs="Times New Roman"/>
                <w:b/>
                <w:color w:val="000000"/>
                <w:sz w:val="18"/>
                <w:szCs w:val="18"/>
              </w:rPr>
              <w:t xml:space="preserve">106,925 </w:t>
            </w:r>
          </w:p>
        </w:tc>
        <w:tc>
          <w:tcPr>
            <w:tcW w:w="1177" w:type="dxa"/>
            <w:tcBorders>
              <w:top w:val="single" w:sz="4" w:space="0" w:color="auto"/>
              <w:left w:val="single" w:sz="4" w:space="0" w:color="auto"/>
              <w:bottom w:val="single" w:sz="4" w:space="0" w:color="auto"/>
              <w:right w:val="single" w:sz="4" w:space="0" w:color="auto"/>
            </w:tcBorders>
            <w:shd w:val="clear" w:color="auto" w:fill="BDD6EE"/>
            <w:vAlign w:val="center"/>
          </w:tcPr>
          <w:p w:rsidR="00DE25F5" w:rsidRPr="00652FC5" w:rsidP="00DE25F5" w14:paraId="70578CFD" w14:textId="77777777">
            <w:pPr>
              <w:jc w:val="right"/>
              <w:rPr>
                <w:rFonts w:ascii="Times New Roman" w:hAnsi="Times New Roman" w:cs="Times New Roman"/>
                <w:b/>
                <w:bCs/>
                <w:color w:val="000000"/>
                <w:sz w:val="18"/>
                <w:szCs w:val="18"/>
              </w:rPr>
            </w:pPr>
            <w:r w:rsidRPr="00652FC5">
              <w:rPr>
                <w:rFonts w:ascii="Times New Roman" w:hAnsi="Times New Roman" w:cs="Times New Roman"/>
                <w:b/>
                <w:bCs/>
                <w:color w:val="000000"/>
                <w:sz w:val="18"/>
                <w:szCs w:val="18"/>
              </w:rPr>
              <w:t>Varies</w:t>
            </w:r>
          </w:p>
        </w:tc>
        <w:tc>
          <w:tcPr>
            <w:tcW w:w="1170" w:type="dxa"/>
            <w:tcBorders>
              <w:top w:val="single" w:sz="4" w:space="0" w:color="auto"/>
              <w:left w:val="single" w:sz="4" w:space="0" w:color="auto"/>
              <w:bottom w:val="single" w:sz="4" w:space="0" w:color="auto"/>
              <w:right w:val="single" w:sz="4" w:space="0" w:color="auto"/>
            </w:tcBorders>
            <w:shd w:val="clear" w:color="auto" w:fill="BDD6EE"/>
            <w:vAlign w:val="center"/>
          </w:tcPr>
          <w:p w:rsidR="00DE25F5" w:rsidRPr="00652FC5" w:rsidP="00DE25F5" w14:paraId="69C8AEA8" w14:textId="77777777">
            <w:pPr>
              <w:jc w:val="right"/>
              <w:rPr>
                <w:rFonts w:ascii="Times New Roman" w:hAnsi="Times New Roman" w:cs="Times New Roman"/>
                <w:b/>
                <w:color w:val="000000"/>
                <w:sz w:val="18"/>
                <w:szCs w:val="18"/>
              </w:rPr>
            </w:pPr>
            <w:r w:rsidRPr="00652FC5">
              <w:rPr>
                <w:rFonts w:ascii="Times New Roman" w:hAnsi="Times New Roman" w:cs="Times New Roman"/>
                <w:b/>
                <w:color w:val="000000"/>
                <w:sz w:val="18"/>
                <w:szCs w:val="18"/>
              </w:rPr>
              <w:t xml:space="preserve">445,871 </w:t>
            </w:r>
          </w:p>
        </w:tc>
        <w:tc>
          <w:tcPr>
            <w:tcW w:w="990" w:type="dxa"/>
            <w:tcBorders>
              <w:top w:val="single" w:sz="4" w:space="0" w:color="auto"/>
              <w:left w:val="single" w:sz="4" w:space="0" w:color="auto"/>
              <w:bottom w:val="single" w:sz="4" w:space="0" w:color="auto"/>
              <w:right w:val="single" w:sz="4" w:space="0" w:color="auto"/>
            </w:tcBorders>
            <w:shd w:val="clear" w:color="auto" w:fill="BDD6EE"/>
            <w:vAlign w:val="center"/>
          </w:tcPr>
          <w:p w:rsidR="00DE25F5" w:rsidRPr="00652FC5" w:rsidP="00DE25F5" w14:paraId="52E160D6" w14:textId="77777777">
            <w:pPr>
              <w:jc w:val="right"/>
              <w:rPr>
                <w:rFonts w:ascii="Times New Roman" w:hAnsi="Times New Roman" w:cs="Times New Roman"/>
                <w:b/>
                <w:color w:val="000000"/>
                <w:sz w:val="18"/>
                <w:szCs w:val="18"/>
              </w:rPr>
            </w:pPr>
            <w:r w:rsidRPr="00652FC5">
              <w:rPr>
                <w:rFonts w:ascii="Times New Roman" w:hAnsi="Times New Roman" w:cs="Times New Roman"/>
                <w:b/>
                <w:color w:val="000000"/>
                <w:sz w:val="18"/>
                <w:szCs w:val="18"/>
              </w:rPr>
              <w:t xml:space="preserve">Varies </w:t>
            </w:r>
          </w:p>
        </w:tc>
        <w:tc>
          <w:tcPr>
            <w:tcW w:w="1710" w:type="dxa"/>
            <w:tcBorders>
              <w:top w:val="single" w:sz="4" w:space="0" w:color="auto"/>
              <w:left w:val="single" w:sz="4" w:space="0" w:color="auto"/>
              <w:bottom w:val="single" w:sz="4" w:space="0" w:color="auto"/>
              <w:right w:val="single" w:sz="4" w:space="0" w:color="auto"/>
            </w:tcBorders>
            <w:shd w:val="clear" w:color="auto" w:fill="BDD6EE"/>
            <w:vAlign w:val="center"/>
          </w:tcPr>
          <w:p w:rsidR="00DE25F5" w:rsidRPr="00652FC5" w:rsidP="00DE25F5" w14:paraId="2B4CCA9C" w14:textId="77777777">
            <w:pPr>
              <w:jc w:val="right"/>
              <w:rPr>
                <w:rFonts w:ascii="Times New Roman" w:hAnsi="Times New Roman" w:cs="Times New Roman"/>
                <w:b/>
                <w:color w:val="000000"/>
                <w:sz w:val="18"/>
                <w:szCs w:val="18"/>
              </w:rPr>
            </w:pPr>
            <w:r w:rsidRPr="00652FC5">
              <w:rPr>
                <w:rFonts w:ascii="Times New Roman" w:hAnsi="Times New Roman" w:cs="Times New Roman"/>
                <w:b/>
                <w:color w:val="000000"/>
                <w:sz w:val="18"/>
                <w:szCs w:val="18"/>
              </w:rPr>
              <w:t>128,851</w:t>
            </w:r>
          </w:p>
        </w:tc>
        <w:tc>
          <w:tcPr>
            <w:tcW w:w="900" w:type="dxa"/>
            <w:tcBorders>
              <w:top w:val="single" w:sz="4" w:space="0" w:color="auto"/>
              <w:left w:val="single" w:sz="4" w:space="0" w:color="auto"/>
              <w:bottom w:val="single" w:sz="4" w:space="0" w:color="auto"/>
              <w:right w:val="single" w:sz="4" w:space="0" w:color="auto"/>
            </w:tcBorders>
            <w:shd w:val="clear" w:color="auto" w:fill="BDD6EE"/>
            <w:noWrap/>
            <w:vAlign w:val="center"/>
          </w:tcPr>
          <w:p w:rsidR="00DE25F5" w:rsidRPr="00652FC5" w:rsidP="00DE25F5" w14:paraId="3C05867C" w14:textId="77777777">
            <w:pPr>
              <w:jc w:val="right"/>
              <w:rPr>
                <w:rFonts w:ascii="Times New Roman" w:hAnsi="Times New Roman" w:cs="Times New Roman"/>
                <w:b/>
                <w:color w:val="000000"/>
                <w:sz w:val="18"/>
                <w:szCs w:val="18"/>
              </w:rPr>
            </w:pPr>
            <w:r w:rsidRPr="00652FC5">
              <w:rPr>
                <w:rFonts w:ascii="Times New Roman" w:hAnsi="Times New Roman" w:cs="Times New Roman"/>
                <w:b/>
                <w:color w:val="000000"/>
                <w:sz w:val="18"/>
                <w:szCs w:val="18"/>
              </w:rPr>
              <w:t xml:space="preserve">Varies </w:t>
            </w:r>
          </w:p>
        </w:tc>
        <w:tc>
          <w:tcPr>
            <w:tcW w:w="1440" w:type="dxa"/>
            <w:tcBorders>
              <w:top w:val="single" w:sz="4" w:space="0" w:color="auto"/>
              <w:left w:val="single" w:sz="4" w:space="0" w:color="auto"/>
              <w:bottom w:val="single" w:sz="4" w:space="0" w:color="auto"/>
              <w:right w:val="single" w:sz="4" w:space="0" w:color="auto"/>
            </w:tcBorders>
            <w:shd w:val="clear" w:color="auto" w:fill="BDD6EE"/>
            <w:noWrap/>
            <w:vAlign w:val="center"/>
          </w:tcPr>
          <w:p w:rsidR="00DE25F5" w:rsidRPr="00652FC5" w:rsidP="00DE25F5" w14:paraId="3B050549" w14:textId="77777777">
            <w:pPr>
              <w:jc w:val="right"/>
              <w:rPr>
                <w:rFonts w:ascii="Times New Roman" w:hAnsi="Times New Roman" w:cs="Times New Roman"/>
                <w:b/>
                <w:color w:val="000000"/>
                <w:sz w:val="18"/>
                <w:szCs w:val="18"/>
              </w:rPr>
            </w:pPr>
            <w:r w:rsidRPr="00652FC5">
              <w:rPr>
                <w:rFonts w:ascii="Times New Roman" w:hAnsi="Times New Roman" w:cs="Times New Roman"/>
                <w:b/>
                <w:color w:val="000000"/>
                <w:sz w:val="18"/>
                <w:szCs w:val="18"/>
              </w:rPr>
              <w:t xml:space="preserve">$7,013,359.93 </w:t>
            </w:r>
          </w:p>
        </w:tc>
      </w:tr>
    </w:tbl>
    <w:p w:rsidR="00EA1FD1" w:rsidP="00CF6B37" w14:paraId="3EE4868C" w14:textId="77777777">
      <w:pPr>
        <w:rPr>
          <w:rFonts w:ascii="Times New Roman" w:hAnsi="Times New Roman" w:cs="Times New Roman"/>
        </w:rPr>
      </w:pPr>
    </w:p>
    <w:p w:rsidR="00EA1FD1" w:rsidP="00CF6B37" w14:paraId="600A7429" w14:textId="77777777">
      <w:pPr>
        <w:rPr>
          <w:rFonts w:ascii="Times New Roman" w:hAnsi="Times New Roman" w:cs="Times New Roman"/>
        </w:rPr>
      </w:pPr>
    </w:p>
    <w:p w:rsidR="00CC3F3B" w:rsidP="00CF6B37" w14:paraId="0C1737CB" w14:textId="77777777">
      <w:pPr>
        <w:rPr>
          <w:rFonts w:ascii="Times New Roman" w:hAnsi="Times New Roman" w:cs="Times New Roman"/>
        </w:rPr>
      </w:pPr>
    </w:p>
    <w:p w:rsidR="00CC3F3B" w:rsidRPr="003972C1" w:rsidP="00CF6B37" w14:paraId="71C413A0" w14:textId="77777777">
      <w:pPr>
        <w:rPr>
          <w:rFonts w:ascii="Times New Roman" w:hAnsi="Times New Roman" w:cs="Times New Roman"/>
        </w:rPr>
      </w:pPr>
    </w:p>
    <w:p w:rsidR="00C21C2B" w:rsidP="00E6286E" w14:paraId="0A31D9C3" w14:textId="77777777">
      <w:pPr>
        <w:outlineLvl w:val="1"/>
        <w:rPr>
          <w:rFonts w:ascii="Times New Roman" w:hAnsi="Times New Roman" w:cs="Times New Roman"/>
          <w:i/>
        </w:rPr>
      </w:pPr>
      <w:bookmarkStart w:id="25" w:name="_Toc509145150"/>
      <w:bookmarkEnd w:id="23"/>
      <w:r w:rsidRPr="00A17370">
        <w:rPr>
          <w:rFonts w:ascii="Times New Roman" w:hAnsi="Times New Roman" w:cs="Times New Roman"/>
          <w:i/>
          <w:iCs/>
        </w:rPr>
        <w:t>A.13.</w:t>
      </w:r>
      <w:r w:rsidRPr="003972C1">
        <w:rPr>
          <w:rFonts w:ascii="Times New Roman" w:hAnsi="Times New Roman" w:cs="Times New Roman"/>
          <w:b/>
          <w:i/>
          <w:iCs/>
        </w:rPr>
        <w:t xml:space="preserve"> </w:t>
      </w:r>
      <w:r w:rsidR="00E018BC">
        <w:rPr>
          <w:rFonts w:ascii="Times New Roman" w:hAnsi="Times New Roman" w:cs="Times New Roman"/>
          <w:b/>
          <w:i/>
          <w:iCs/>
        </w:rPr>
        <w:t xml:space="preserve"> </w:t>
      </w:r>
      <w:r w:rsidRPr="00966BCA" w:rsidR="00E018BC">
        <w:rPr>
          <w:rFonts w:ascii="Times New Roman" w:hAnsi="Times New Roman" w:cs="Times New Roman"/>
          <w:i/>
        </w:rPr>
        <w:t>Provide an estimate for the total annual cost burden to respondents or record keepers resulting from the collection of information.  (Do not include the cost of any hour burden already reflected on the burden worksheet).</w:t>
      </w:r>
      <w:bookmarkEnd w:id="25"/>
    </w:p>
    <w:p w:rsidR="00E6286E" w:rsidRPr="00E6286E" w:rsidP="00E6286E" w14:paraId="357BD266" w14:textId="77777777">
      <w:pPr>
        <w:outlineLvl w:val="1"/>
        <w:rPr>
          <w:rFonts w:ascii="Times New Roman" w:hAnsi="Times New Roman" w:cs="Times New Roman"/>
          <w:i/>
          <w:iCs/>
        </w:rPr>
      </w:pPr>
    </w:p>
    <w:p w:rsidR="00F35FDF" w:rsidRPr="003972C1" w:rsidP="00F35FDF" w14:paraId="6A43749C" w14:textId="77777777">
      <w:pPr>
        <w:numPr>
          <w:ilvl w:val="0"/>
          <w:numId w:val="27"/>
        </w:numPr>
        <w:ind w:left="360"/>
        <w:rPr>
          <w:rFonts w:ascii="Times New Roman" w:hAnsi="Times New Roman" w:cs="Times New Roman"/>
        </w:rPr>
      </w:pPr>
      <w:r w:rsidRPr="003972C1">
        <w:rPr>
          <w:rFonts w:ascii="Times New Roman" w:hAnsi="Times New Roman" w:cs="Times New Roman"/>
          <w:i/>
          <w:u w:val="single"/>
        </w:rPr>
        <w:t>Start-up/Capital C</w:t>
      </w:r>
      <w:r w:rsidRPr="003972C1" w:rsidR="00770DC4">
        <w:rPr>
          <w:rFonts w:ascii="Times New Roman" w:hAnsi="Times New Roman" w:cs="Times New Roman"/>
          <w:i/>
          <w:u w:val="single"/>
        </w:rPr>
        <w:t>osts</w:t>
      </w:r>
      <w:r w:rsidRPr="003972C1" w:rsidR="00770DC4">
        <w:rPr>
          <w:rFonts w:ascii="Times New Roman" w:hAnsi="Times New Roman" w:cs="Times New Roman"/>
        </w:rPr>
        <w:t xml:space="preserve">:  There are no start-up costs.  There is no obligation to own a computer to participate in the program.  Anyone without computer access can request the form from </w:t>
      </w:r>
      <w:r w:rsidRPr="003972C1" w:rsidR="006B1007">
        <w:rPr>
          <w:rFonts w:ascii="Times New Roman" w:hAnsi="Times New Roman" w:cs="Times New Roman"/>
        </w:rPr>
        <w:t>OFLC</w:t>
      </w:r>
      <w:r w:rsidRPr="003972C1" w:rsidR="00770DC4">
        <w:rPr>
          <w:rFonts w:ascii="Times New Roman" w:hAnsi="Times New Roman" w:cs="Times New Roman"/>
        </w:rPr>
        <w:t xml:space="preserve">.  To participate in the program the employer is required to generate records and retain them. </w:t>
      </w:r>
      <w:r w:rsidRPr="003972C1" w:rsidR="00950A4D">
        <w:rPr>
          <w:rFonts w:ascii="Times New Roman" w:hAnsi="Times New Roman" w:cs="Times New Roman"/>
        </w:rPr>
        <w:t xml:space="preserve"> </w:t>
      </w:r>
      <w:r w:rsidRPr="003972C1" w:rsidR="00770DC4">
        <w:rPr>
          <w:rFonts w:ascii="Times New Roman" w:hAnsi="Times New Roman" w:cs="Times New Roman"/>
        </w:rPr>
        <w:t>The only necessary supplies needed to store and maintain the records are filing cabinets and filing folders</w:t>
      </w:r>
      <w:r w:rsidRPr="003972C1" w:rsidR="00D2729E">
        <w:rPr>
          <w:rFonts w:ascii="Times New Roman" w:hAnsi="Times New Roman" w:cs="Times New Roman"/>
        </w:rPr>
        <w:t>;</w:t>
      </w:r>
      <w:r w:rsidRPr="003972C1" w:rsidR="00770DC4">
        <w:rPr>
          <w:rFonts w:ascii="Times New Roman" w:hAnsi="Times New Roman" w:cs="Times New Roman"/>
        </w:rPr>
        <w:t xml:space="preserve"> however</w:t>
      </w:r>
      <w:r w:rsidRPr="003972C1" w:rsidR="00D2729E">
        <w:rPr>
          <w:rFonts w:ascii="Times New Roman" w:hAnsi="Times New Roman" w:cs="Times New Roman"/>
        </w:rPr>
        <w:t>,</w:t>
      </w:r>
      <w:r w:rsidRPr="003972C1" w:rsidR="00770DC4">
        <w:rPr>
          <w:rFonts w:ascii="Times New Roman" w:hAnsi="Times New Roman" w:cs="Times New Roman"/>
        </w:rPr>
        <w:t xml:space="preserve"> employers have the option of ma</w:t>
      </w:r>
      <w:r w:rsidR="00BE5C30">
        <w:rPr>
          <w:rFonts w:ascii="Times New Roman" w:hAnsi="Times New Roman" w:cs="Times New Roman"/>
        </w:rPr>
        <w:t xml:space="preserve">intaining records in an electronic </w:t>
      </w:r>
      <w:r w:rsidRPr="003972C1" w:rsidR="00770DC4">
        <w:rPr>
          <w:rFonts w:ascii="Times New Roman" w:hAnsi="Times New Roman" w:cs="Times New Roman"/>
        </w:rPr>
        <w:t>format.  The Department estimates that the initial cost to employers is minimal because it is a customary and usual business practice for businesses to have storage space</w:t>
      </w:r>
      <w:r w:rsidRPr="003972C1" w:rsidR="00950A4D">
        <w:rPr>
          <w:rFonts w:ascii="Times New Roman" w:hAnsi="Times New Roman" w:cs="Times New Roman"/>
        </w:rPr>
        <w:t>,</w:t>
      </w:r>
      <w:r w:rsidRPr="003972C1" w:rsidR="00770DC4">
        <w:rPr>
          <w:rFonts w:ascii="Times New Roman" w:hAnsi="Times New Roman" w:cs="Times New Roman"/>
        </w:rPr>
        <w:t xml:space="preserve"> whether physical or electronic.</w:t>
      </w:r>
    </w:p>
    <w:p w:rsidR="00F35FDF" w:rsidRPr="003972C1" w:rsidP="00F35FDF" w14:paraId="38DD718B" w14:textId="77777777">
      <w:pPr>
        <w:ind w:left="360"/>
        <w:rPr>
          <w:rFonts w:ascii="Times New Roman" w:hAnsi="Times New Roman" w:cs="Times New Roman"/>
        </w:rPr>
      </w:pPr>
    </w:p>
    <w:p w:rsidR="00127E89" w:rsidRPr="000E7366" w:rsidP="00ED3E50" w14:paraId="2259B86A" w14:textId="77777777">
      <w:pPr>
        <w:numPr>
          <w:ilvl w:val="0"/>
          <w:numId w:val="27"/>
        </w:numPr>
        <w:ind w:left="360"/>
        <w:rPr>
          <w:rFonts w:ascii="Times New Roman" w:hAnsi="Times New Roman" w:cs="Times New Roman"/>
        </w:rPr>
      </w:pPr>
      <w:r w:rsidRPr="0081125F">
        <w:rPr>
          <w:rFonts w:ascii="Times New Roman" w:hAnsi="Times New Roman" w:cs="Times New Roman"/>
          <w:i/>
          <w:u w:val="single"/>
        </w:rPr>
        <w:t>Annual C</w:t>
      </w:r>
      <w:r w:rsidRPr="0081125F" w:rsidR="00770DC4">
        <w:rPr>
          <w:rFonts w:ascii="Times New Roman" w:hAnsi="Times New Roman" w:cs="Times New Roman"/>
          <w:i/>
          <w:u w:val="single"/>
        </w:rPr>
        <w:t>osts</w:t>
      </w:r>
      <w:r w:rsidRPr="0081125F" w:rsidR="00770DC4">
        <w:rPr>
          <w:rFonts w:ascii="Times New Roman" w:hAnsi="Times New Roman" w:cs="Times New Roman"/>
        </w:rPr>
        <w:t xml:space="preserve">:  </w:t>
      </w:r>
      <w:r w:rsidRPr="00EF60FF" w:rsidR="00770DC4">
        <w:rPr>
          <w:rFonts w:ascii="Times New Roman" w:hAnsi="Times New Roman" w:cs="Times New Roman"/>
        </w:rPr>
        <w:t xml:space="preserve">There are no annual costs involved with operation and maintenance because ETA will be responsible for the annual maintenance costs for the free downloadable forms and the web-based data collection and reporting system.  However, there are </w:t>
      </w:r>
      <w:r w:rsidRPr="00EF60FF" w:rsidR="00EF60FF">
        <w:rPr>
          <w:rFonts w:ascii="Times New Roman" w:hAnsi="Times New Roman" w:cs="Times New Roman"/>
        </w:rPr>
        <w:t xml:space="preserve">a couple of </w:t>
      </w:r>
      <w:r w:rsidRPr="00EF60FF" w:rsidR="00770DC4">
        <w:rPr>
          <w:rFonts w:ascii="Times New Roman" w:hAnsi="Times New Roman" w:cs="Times New Roman"/>
        </w:rPr>
        <w:t xml:space="preserve">provisions that </w:t>
      </w:r>
      <w:r w:rsidRPr="00EF60FF" w:rsidR="00552C68">
        <w:rPr>
          <w:rFonts w:ascii="Times New Roman" w:hAnsi="Times New Roman" w:cs="Times New Roman"/>
        </w:rPr>
        <w:t xml:space="preserve">may </w:t>
      </w:r>
      <w:r w:rsidRPr="00EF60FF" w:rsidR="00770DC4">
        <w:rPr>
          <w:rFonts w:ascii="Times New Roman" w:hAnsi="Times New Roman" w:cs="Times New Roman"/>
        </w:rPr>
        <w:t>require employers to expend funds beyond their normal and usual business expenses</w:t>
      </w:r>
      <w:r w:rsidRPr="00EF60FF" w:rsidR="00552C68">
        <w:rPr>
          <w:rFonts w:ascii="Times New Roman" w:hAnsi="Times New Roman" w:cs="Times New Roman"/>
        </w:rPr>
        <w:t>, as applicable</w:t>
      </w:r>
      <w:r w:rsidRPr="00EF60FF" w:rsidR="008D460D">
        <w:rPr>
          <w:rFonts w:ascii="Times New Roman" w:hAnsi="Times New Roman" w:cs="Times New Roman"/>
        </w:rPr>
        <w:t xml:space="preserve">, </w:t>
      </w:r>
      <w:r w:rsidRPr="000E7366" w:rsidR="008D460D">
        <w:rPr>
          <w:rFonts w:ascii="Times New Roman" w:hAnsi="Times New Roman" w:cs="Times New Roman"/>
        </w:rPr>
        <w:t>totaling</w:t>
      </w:r>
      <w:r w:rsidRPr="000E7366" w:rsidR="00E547B5">
        <w:rPr>
          <w:rFonts w:ascii="Times New Roman" w:hAnsi="Times New Roman" w:cs="Times New Roman"/>
        </w:rPr>
        <w:t xml:space="preserve"> $</w:t>
      </w:r>
      <w:r w:rsidRPr="000E7366" w:rsidR="008D4E10">
        <w:rPr>
          <w:rFonts w:ascii="Times New Roman" w:eastAsia="Calibri" w:hAnsi="Times New Roman" w:cs="Times New Roman"/>
        </w:rPr>
        <w:t>1,7</w:t>
      </w:r>
      <w:r w:rsidRPr="000E7366" w:rsidR="00EF60FF">
        <w:rPr>
          <w:rFonts w:ascii="Times New Roman" w:eastAsia="Calibri" w:hAnsi="Times New Roman" w:cs="Times New Roman"/>
        </w:rPr>
        <w:t>71,920</w:t>
      </w:r>
      <w:r w:rsidRPr="000E7366" w:rsidR="00EF60FF">
        <w:rPr>
          <w:rFonts w:ascii="Times New Roman" w:eastAsia="Calibri" w:hAnsi="Times New Roman" w:cs="Times New Roman"/>
          <w:b/>
        </w:rPr>
        <w:t xml:space="preserve"> </w:t>
      </w:r>
      <w:r w:rsidRPr="000E7366" w:rsidR="00E547B5">
        <w:rPr>
          <w:rFonts w:ascii="Times New Roman" w:hAnsi="Times New Roman" w:cs="Times New Roman"/>
        </w:rPr>
        <w:t>(</w:t>
      </w:r>
      <w:r w:rsidRPr="000E7366" w:rsidR="005722FC">
        <w:rPr>
          <w:rFonts w:ascii="Times New Roman" w:hAnsi="Times New Roman" w:cs="Times New Roman"/>
        </w:rPr>
        <w:t>$</w:t>
      </w:r>
      <w:r w:rsidRPr="000E7366" w:rsidR="00EF60FF">
        <w:rPr>
          <w:rFonts w:ascii="Times New Roman" w:hAnsi="Times New Roman" w:cs="Times New Roman"/>
        </w:rPr>
        <w:t>33,150</w:t>
      </w:r>
      <w:r w:rsidRPr="000E7366" w:rsidR="005722FC">
        <w:rPr>
          <w:rFonts w:ascii="Times New Roman" w:hAnsi="Times New Roman" w:cs="Times New Roman"/>
        </w:rPr>
        <w:t xml:space="preserve"> </w:t>
      </w:r>
      <w:r w:rsidRPr="000E7366" w:rsidR="00E547B5">
        <w:rPr>
          <w:rFonts w:ascii="Times New Roman" w:hAnsi="Times New Roman" w:cs="Times New Roman"/>
        </w:rPr>
        <w:t>+ $</w:t>
      </w:r>
      <w:r w:rsidRPr="000E7366" w:rsidR="00EF60FF">
        <w:rPr>
          <w:rFonts w:ascii="Times New Roman" w:hAnsi="Times New Roman" w:cs="Times New Roman"/>
        </w:rPr>
        <w:t>1,738,770</w:t>
      </w:r>
      <w:r w:rsidRPr="000E7366" w:rsidR="00E547B5">
        <w:rPr>
          <w:rFonts w:ascii="Times New Roman" w:hAnsi="Times New Roman" w:cs="Times New Roman"/>
        </w:rPr>
        <w:t>)</w:t>
      </w:r>
      <w:r w:rsidRPr="000E7366" w:rsidR="004F2550">
        <w:rPr>
          <w:rFonts w:ascii="Times New Roman" w:hAnsi="Times New Roman" w:cs="Times New Roman"/>
        </w:rPr>
        <w:t xml:space="preserve">.       </w:t>
      </w:r>
    </w:p>
    <w:p w:rsidR="008D460D" w:rsidRPr="00EF60FF" w:rsidP="00507CFA" w14:paraId="670488F5" w14:textId="77777777">
      <w:pPr>
        <w:rPr>
          <w:rFonts w:ascii="Times New Roman" w:hAnsi="Times New Roman" w:cs="Times New Roman"/>
          <w:i/>
        </w:rPr>
      </w:pPr>
    </w:p>
    <w:p w:rsidR="00565EB2" w:rsidRPr="00EF60FF" w:rsidP="00F35FDF" w14:paraId="3406FFAA" w14:textId="77777777">
      <w:pPr>
        <w:ind w:left="360"/>
        <w:rPr>
          <w:rFonts w:ascii="Times New Roman" w:hAnsi="Times New Roman" w:cs="Times New Roman"/>
          <w:i/>
          <w:u w:val="single"/>
        </w:rPr>
      </w:pPr>
      <w:r w:rsidRPr="00EF60FF">
        <w:rPr>
          <w:rFonts w:ascii="Times New Roman" w:hAnsi="Times New Roman" w:cs="Times New Roman"/>
          <w:i/>
          <w:u w:val="single"/>
        </w:rPr>
        <w:t>Seafood Employers</w:t>
      </w:r>
    </w:p>
    <w:p w:rsidR="00F35FDF" w:rsidRPr="0081125F" w:rsidP="00EF2E95" w14:paraId="0B8ADC60" w14:textId="77777777">
      <w:pPr>
        <w:ind w:left="360"/>
        <w:rPr>
          <w:rFonts w:ascii="Times New Roman" w:hAnsi="Times New Roman" w:cs="Times New Roman"/>
        </w:rPr>
      </w:pPr>
      <w:r w:rsidRPr="00EF60FF">
        <w:rPr>
          <w:rFonts w:ascii="Times New Roman" w:hAnsi="Times New Roman" w:cs="Times New Roman"/>
        </w:rPr>
        <w:t xml:space="preserve">Specifically, employers </w:t>
      </w:r>
      <w:r w:rsidRPr="00EF60FF" w:rsidR="003A4B6F">
        <w:rPr>
          <w:rFonts w:ascii="Times New Roman" w:hAnsi="Times New Roman" w:cs="Times New Roman"/>
        </w:rPr>
        <w:t xml:space="preserve">are </w:t>
      </w:r>
      <w:r w:rsidRPr="00EF60FF">
        <w:rPr>
          <w:rFonts w:ascii="Times New Roman" w:hAnsi="Times New Roman" w:cs="Times New Roman"/>
        </w:rPr>
        <w:t xml:space="preserve">required to run advertisements </w:t>
      </w:r>
      <w:r w:rsidRPr="00EF60FF" w:rsidR="00EF2E95">
        <w:rPr>
          <w:rFonts w:ascii="Times New Roman" w:hAnsi="Times New Roman" w:cs="Times New Roman"/>
        </w:rPr>
        <w:t xml:space="preserve">for additional recruitment </w:t>
      </w:r>
      <w:r w:rsidRPr="00EF60FF" w:rsidR="00A364A3">
        <w:rPr>
          <w:rFonts w:ascii="Times New Roman" w:hAnsi="Times New Roman" w:cs="Times New Roman"/>
        </w:rPr>
        <w:t>of</w:t>
      </w:r>
      <w:r w:rsidR="00A364A3">
        <w:rPr>
          <w:rFonts w:ascii="Times New Roman" w:hAnsi="Times New Roman" w:cs="Times New Roman"/>
        </w:rPr>
        <w:t xml:space="preserve"> U.S. workers </w:t>
      </w:r>
      <w:r w:rsidRPr="0081125F" w:rsidR="00A97FD7">
        <w:rPr>
          <w:rFonts w:ascii="Times New Roman" w:hAnsi="Times New Roman" w:cs="Times New Roman"/>
        </w:rPr>
        <w:t xml:space="preserve">in some cases </w:t>
      </w:r>
      <w:r w:rsidRPr="0081125F">
        <w:rPr>
          <w:rFonts w:ascii="Times New Roman" w:hAnsi="Times New Roman" w:cs="Times New Roman"/>
        </w:rPr>
        <w:t xml:space="preserve">if they are utilizing the seafood industry’s staggered border crossing provisions.  </w:t>
      </w:r>
      <w:r w:rsidR="00EF2E95">
        <w:rPr>
          <w:rFonts w:ascii="Times New Roman" w:hAnsi="Times New Roman" w:cs="Times New Roman"/>
        </w:rPr>
        <w:t>For the a</w:t>
      </w:r>
      <w:r w:rsidRPr="0081125F">
        <w:rPr>
          <w:rFonts w:ascii="Times New Roman" w:hAnsi="Times New Roman" w:cs="Times New Roman"/>
        </w:rPr>
        <w:t>dditional recruitment</w:t>
      </w:r>
      <w:r w:rsidR="00A364A3">
        <w:rPr>
          <w:rFonts w:ascii="Times New Roman" w:hAnsi="Times New Roman" w:cs="Times New Roman"/>
        </w:rPr>
        <w:t>,</w:t>
      </w:r>
      <w:r w:rsidRPr="0081125F">
        <w:rPr>
          <w:rFonts w:ascii="Times New Roman" w:hAnsi="Times New Roman" w:cs="Times New Roman"/>
        </w:rPr>
        <w:t xml:space="preserve"> </w:t>
      </w:r>
      <w:r w:rsidR="00A364A3">
        <w:rPr>
          <w:rFonts w:ascii="Times New Roman" w:hAnsi="Times New Roman" w:cs="Times New Roman"/>
        </w:rPr>
        <w:t>t</w:t>
      </w:r>
      <w:r w:rsidRPr="0081125F">
        <w:rPr>
          <w:rFonts w:ascii="Times New Roman" w:hAnsi="Times New Roman" w:cs="Times New Roman"/>
        </w:rPr>
        <w:t xml:space="preserve">he Department estimates that </w:t>
      </w:r>
      <w:r w:rsidR="008D4E10">
        <w:rPr>
          <w:rFonts w:ascii="Times New Roman" w:hAnsi="Times New Roman" w:cs="Times New Roman"/>
        </w:rPr>
        <w:t>65</w:t>
      </w:r>
      <w:r w:rsidRPr="0081125F">
        <w:rPr>
          <w:rFonts w:ascii="Times New Roman" w:hAnsi="Times New Roman" w:cs="Times New Roman"/>
        </w:rPr>
        <w:t xml:space="preserve"> employers will be required to place</w:t>
      </w:r>
      <w:r w:rsidR="00962BC0">
        <w:rPr>
          <w:rFonts w:ascii="Times New Roman" w:hAnsi="Times New Roman" w:cs="Times New Roman"/>
        </w:rPr>
        <w:t xml:space="preserve"> advertisements in local newspapers on two separate Sundays</w:t>
      </w:r>
      <w:r w:rsidRPr="0081125F">
        <w:rPr>
          <w:rFonts w:ascii="Times New Roman" w:hAnsi="Times New Roman" w:cs="Times New Roman"/>
        </w:rPr>
        <w:t xml:space="preserve">.  </w:t>
      </w:r>
      <w:r w:rsidRPr="008D4E10">
        <w:rPr>
          <w:rFonts w:ascii="Times New Roman" w:hAnsi="Times New Roman" w:cs="Times New Roman"/>
        </w:rPr>
        <w:t xml:space="preserve">The Department estimates that the cost of the advertisements for two </w:t>
      </w:r>
      <w:r w:rsidRPr="008D4E10" w:rsidR="00ED3E50">
        <w:rPr>
          <w:rFonts w:ascii="Times New Roman" w:hAnsi="Times New Roman" w:cs="Times New Roman"/>
        </w:rPr>
        <w:t xml:space="preserve">days </w:t>
      </w:r>
      <w:r w:rsidRPr="008D4E10">
        <w:rPr>
          <w:rFonts w:ascii="Times New Roman" w:hAnsi="Times New Roman" w:cs="Times New Roman"/>
        </w:rPr>
        <w:t>over all geographic locations will average $5</w:t>
      </w:r>
      <w:r w:rsidR="008D4E10">
        <w:rPr>
          <w:rFonts w:ascii="Times New Roman" w:hAnsi="Times New Roman" w:cs="Times New Roman"/>
        </w:rPr>
        <w:t>1</w:t>
      </w:r>
      <w:r w:rsidR="00EF60FF">
        <w:rPr>
          <w:rFonts w:ascii="Times New Roman" w:hAnsi="Times New Roman" w:cs="Times New Roman"/>
        </w:rPr>
        <w:t>0</w:t>
      </w:r>
      <w:r w:rsidRPr="008D4E10">
        <w:rPr>
          <w:rFonts w:ascii="Times New Roman" w:hAnsi="Times New Roman" w:cs="Times New Roman"/>
        </w:rPr>
        <w:t xml:space="preserve"> for a total annual bu</w:t>
      </w:r>
      <w:r w:rsidRPr="008D4E10" w:rsidR="00AF2285">
        <w:rPr>
          <w:rFonts w:ascii="Times New Roman" w:hAnsi="Times New Roman" w:cs="Times New Roman"/>
        </w:rPr>
        <w:t>rden of $</w:t>
      </w:r>
      <w:r w:rsidRPr="008D4E10" w:rsidR="005722FC">
        <w:rPr>
          <w:rFonts w:ascii="Times New Roman" w:hAnsi="Times New Roman" w:cs="Times New Roman"/>
        </w:rPr>
        <w:t xml:space="preserve">20,500 </w:t>
      </w:r>
      <w:r w:rsidRPr="008D4E10">
        <w:rPr>
          <w:rFonts w:ascii="Times New Roman" w:hAnsi="Times New Roman" w:cs="Times New Roman"/>
        </w:rPr>
        <w:t>(</w:t>
      </w:r>
      <w:r w:rsidRPr="008D4E10" w:rsidR="008D4E10">
        <w:rPr>
          <w:rFonts w:ascii="Times New Roman" w:hAnsi="Times New Roman" w:cs="Times New Roman"/>
        </w:rPr>
        <w:t>65</w:t>
      </w:r>
      <w:r w:rsidRPr="008D4E10">
        <w:rPr>
          <w:rFonts w:ascii="Times New Roman" w:hAnsi="Times New Roman" w:cs="Times New Roman"/>
        </w:rPr>
        <w:t xml:space="preserve"> employers x $5</w:t>
      </w:r>
      <w:r w:rsidRPr="008D4E10" w:rsidR="00FE1C0E">
        <w:rPr>
          <w:rFonts w:ascii="Times New Roman" w:hAnsi="Times New Roman" w:cs="Times New Roman"/>
        </w:rPr>
        <w:t>1</w:t>
      </w:r>
      <w:r w:rsidR="00EF60FF">
        <w:rPr>
          <w:rFonts w:ascii="Times New Roman" w:hAnsi="Times New Roman" w:cs="Times New Roman"/>
        </w:rPr>
        <w:t>0</w:t>
      </w:r>
      <w:r w:rsidRPr="008D4E10">
        <w:rPr>
          <w:rFonts w:ascii="Times New Roman" w:hAnsi="Times New Roman" w:cs="Times New Roman"/>
        </w:rPr>
        <w:t xml:space="preserve"> = $</w:t>
      </w:r>
      <w:r w:rsidRPr="008D4E10" w:rsidR="008D4E10">
        <w:rPr>
          <w:rFonts w:ascii="Times New Roman" w:hAnsi="Times New Roman" w:cs="Times New Roman"/>
        </w:rPr>
        <w:t>33,</w:t>
      </w:r>
      <w:r w:rsidR="00EF60FF">
        <w:rPr>
          <w:rFonts w:ascii="Times New Roman" w:hAnsi="Times New Roman" w:cs="Times New Roman"/>
        </w:rPr>
        <w:t>150</w:t>
      </w:r>
      <w:r w:rsidRPr="008D4E10">
        <w:rPr>
          <w:rFonts w:ascii="Times New Roman" w:hAnsi="Times New Roman" w:cs="Times New Roman"/>
        </w:rPr>
        <w:t>)</w:t>
      </w:r>
      <w:r w:rsidRPr="008D4E10" w:rsidR="00E547B5">
        <w:rPr>
          <w:rFonts w:ascii="Times New Roman" w:hAnsi="Times New Roman" w:cs="Times New Roman"/>
        </w:rPr>
        <w:t>.</w:t>
      </w:r>
      <w:r w:rsidRPr="0081125F" w:rsidR="00E547B5">
        <w:rPr>
          <w:rFonts w:ascii="Times New Roman" w:hAnsi="Times New Roman" w:cs="Times New Roman"/>
        </w:rPr>
        <w:t xml:space="preserve">  </w:t>
      </w:r>
    </w:p>
    <w:p w:rsidR="00565EB2" w:rsidRPr="0081125F" w:rsidP="004F2550" w14:paraId="69350A84" w14:textId="77777777">
      <w:pPr>
        <w:rPr>
          <w:rFonts w:ascii="Times New Roman" w:hAnsi="Times New Roman" w:cs="Times New Roman"/>
        </w:rPr>
      </w:pPr>
    </w:p>
    <w:p w:rsidR="008D460D" w:rsidRPr="0081125F" w:rsidP="00507CFA" w14:paraId="32E15A46" w14:textId="77777777">
      <w:pPr>
        <w:ind w:left="360"/>
        <w:rPr>
          <w:rFonts w:ascii="Times New Roman" w:hAnsi="Times New Roman" w:cs="Times New Roman"/>
        </w:rPr>
      </w:pPr>
      <w:r w:rsidRPr="0081125F">
        <w:rPr>
          <w:rFonts w:ascii="Times New Roman" w:hAnsi="Times New Roman" w:cs="Times New Roman"/>
          <w:i/>
          <w:u w:val="single"/>
        </w:rPr>
        <w:t xml:space="preserve">Translation </w:t>
      </w:r>
      <w:r w:rsidR="00877835">
        <w:rPr>
          <w:rFonts w:ascii="Times New Roman" w:hAnsi="Times New Roman" w:cs="Times New Roman"/>
          <w:i/>
          <w:u w:val="single"/>
        </w:rPr>
        <w:t>C</w:t>
      </w:r>
      <w:r w:rsidRPr="0081125F" w:rsidR="00877835">
        <w:rPr>
          <w:rFonts w:ascii="Times New Roman" w:hAnsi="Times New Roman" w:cs="Times New Roman"/>
          <w:i/>
          <w:u w:val="single"/>
        </w:rPr>
        <w:t>osts</w:t>
      </w:r>
    </w:p>
    <w:p w:rsidR="00F14CDD" w:rsidRPr="0081125F" w:rsidP="00507CFA" w14:paraId="0A50EDA0" w14:textId="77777777">
      <w:pPr>
        <w:ind w:left="360"/>
        <w:rPr>
          <w:rFonts w:ascii="Times New Roman" w:hAnsi="Times New Roman" w:cs="Times New Roman"/>
        </w:rPr>
      </w:pPr>
      <w:r w:rsidRPr="008D4E10">
        <w:rPr>
          <w:rFonts w:ascii="Times New Roman" w:hAnsi="Times New Roman" w:cs="Times New Roman"/>
        </w:rPr>
        <w:t>A</w:t>
      </w:r>
      <w:r w:rsidRPr="008D4E10" w:rsidR="00923C63">
        <w:rPr>
          <w:rFonts w:ascii="Times New Roman" w:hAnsi="Times New Roman" w:cs="Times New Roman"/>
        </w:rPr>
        <w:t>ll</w:t>
      </w:r>
      <w:r w:rsidRPr="008D4E10">
        <w:rPr>
          <w:rFonts w:ascii="Times New Roman" w:hAnsi="Times New Roman" w:cs="Times New Roman"/>
        </w:rPr>
        <w:t xml:space="preserve"> e</w:t>
      </w:r>
      <w:r w:rsidRPr="008D4E10" w:rsidR="00923C63">
        <w:rPr>
          <w:rFonts w:ascii="Times New Roman" w:hAnsi="Times New Roman" w:cs="Times New Roman"/>
        </w:rPr>
        <w:t xml:space="preserve">mployers who use foreign workers who do not speak English will be required to translate their job orders.  </w:t>
      </w:r>
      <w:r w:rsidRPr="008D4E10" w:rsidR="00770DC4">
        <w:rPr>
          <w:rFonts w:ascii="Times New Roman" w:hAnsi="Times New Roman" w:cs="Times New Roman"/>
        </w:rPr>
        <w:t xml:space="preserve">The Department estimates that </w:t>
      </w:r>
      <w:r w:rsidRPr="008D4E10" w:rsidR="004A4E61">
        <w:rPr>
          <w:rFonts w:ascii="Times New Roman" w:hAnsi="Times New Roman" w:cs="Times New Roman"/>
        </w:rPr>
        <w:t>fo</w:t>
      </w:r>
      <w:r w:rsidRPr="008D4E10" w:rsidR="00BE5C30">
        <w:rPr>
          <w:rFonts w:ascii="Times New Roman" w:hAnsi="Times New Roman" w:cs="Times New Roman"/>
        </w:rPr>
        <w:t xml:space="preserve">r translation of the job order </w:t>
      </w:r>
      <w:r w:rsidRPr="008D4E10" w:rsidR="00B210C5">
        <w:rPr>
          <w:rFonts w:ascii="Times New Roman" w:hAnsi="Times New Roman" w:cs="Times New Roman"/>
        </w:rPr>
        <w:t xml:space="preserve">4,886 </w:t>
      </w:r>
      <w:r w:rsidRPr="008D4E10" w:rsidR="004A4E61">
        <w:rPr>
          <w:rFonts w:ascii="Times New Roman" w:hAnsi="Times New Roman" w:cs="Times New Roman"/>
        </w:rPr>
        <w:t xml:space="preserve">employers will pay an </w:t>
      </w:r>
      <w:r w:rsidRPr="008D4E10" w:rsidR="00770DC4">
        <w:rPr>
          <w:rFonts w:ascii="Times New Roman" w:hAnsi="Times New Roman" w:cs="Times New Roman"/>
        </w:rPr>
        <w:t>average of $1</w:t>
      </w:r>
      <w:r w:rsidRPr="008D4E10" w:rsidR="008D4E10">
        <w:rPr>
          <w:rFonts w:ascii="Times New Roman" w:hAnsi="Times New Roman" w:cs="Times New Roman"/>
        </w:rPr>
        <w:t>1</w:t>
      </w:r>
      <w:r w:rsidRPr="008D4E10" w:rsidR="00770DC4">
        <w:rPr>
          <w:rFonts w:ascii="Times New Roman" w:hAnsi="Times New Roman" w:cs="Times New Roman"/>
        </w:rPr>
        <w:t xml:space="preserve">0 for an </w:t>
      </w:r>
      <w:r w:rsidRPr="008D4E10" w:rsidR="004A4E61">
        <w:rPr>
          <w:rFonts w:ascii="Times New Roman" w:hAnsi="Times New Roman" w:cs="Times New Roman"/>
        </w:rPr>
        <w:t xml:space="preserve">estimated </w:t>
      </w:r>
      <w:r w:rsidRPr="008D4E10" w:rsidR="00E40E5C">
        <w:rPr>
          <w:rFonts w:ascii="Times New Roman" w:hAnsi="Times New Roman" w:cs="Times New Roman"/>
        </w:rPr>
        <w:t>a</w:t>
      </w:r>
      <w:r w:rsidRPr="008D4E10" w:rsidR="00770DC4">
        <w:rPr>
          <w:rFonts w:ascii="Times New Roman" w:hAnsi="Times New Roman" w:cs="Times New Roman"/>
        </w:rPr>
        <w:t>nnual</w:t>
      </w:r>
      <w:r w:rsidRPr="008D4E10" w:rsidR="00E40E5C">
        <w:rPr>
          <w:rFonts w:ascii="Times New Roman" w:hAnsi="Times New Roman" w:cs="Times New Roman"/>
        </w:rPr>
        <w:t xml:space="preserve"> </w:t>
      </w:r>
      <w:r w:rsidRPr="008D4E10" w:rsidR="00770DC4">
        <w:rPr>
          <w:rFonts w:ascii="Times New Roman" w:hAnsi="Times New Roman" w:cs="Times New Roman"/>
        </w:rPr>
        <w:t>cost of $</w:t>
      </w:r>
      <w:r w:rsidRPr="008D4E10" w:rsidR="00B210C5">
        <w:rPr>
          <w:rFonts w:ascii="Times New Roman" w:hAnsi="Times New Roman" w:cs="Times New Roman"/>
        </w:rPr>
        <w:t>732,400</w:t>
      </w:r>
      <w:r w:rsidRPr="008D4E10" w:rsidR="00770DC4">
        <w:rPr>
          <w:rFonts w:ascii="Times New Roman" w:hAnsi="Times New Roman" w:cs="Times New Roman"/>
        </w:rPr>
        <w:t xml:space="preserve"> </w:t>
      </w:r>
      <w:r w:rsidRPr="008D4E10" w:rsidR="00F31BF5">
        <w:rPr>
          <w:rFonts w:ascii="Times New Roman" w:hAnsi="Times New Roman" w:cs="Times New Roman"/>
        </w:rPr>
        <w:t>(</w:t>
      </w:r>
      <w:r w:rsidRPr="008D4E10" w:rsidR="008D4E10">
        <w:rPr>
          <w:rFonts w:ascii="Times New Roman" w:hAnsi="Times New Roman" w:cs="Times New Roman"/>
        </w:rPr>
        <w:t>9,048</w:t>
      </w:r>
      <w:r w:rsidRPr="008D4E10" w:rsidR="005722FC">
        <w:rPr>
          <w:rFonts w:ascii="Times New Roman" w:hAnsi="Times New Roman" w:cs="Times New Roman"/>
        </w:rPr>
        <w:t xml:space="preserve"> </w:t>
      </w:r>
      <w:r w:rsidRPr="008D4E10" w:rsidR="00E40E5C">
        <w:rPr>
          <w:rFonts w:ascii="Times New Roman" w:hAnsi="Times New Roman" w:cs="Times New Roman"/>
        </w:rPr>
        <w:t>employers x 1.</w:t>
      </w:r>
      <w:r w:rsidRPr="008D4E10" w:rsidR="008D4E10">
        <w:rPr>
          <w:rFonts w:ascii="Times New Roman" w:hAnsi="Times New Roman" w:cs="Times New Roman"/>
        </w:rPr>
        <w:t>747</w:t>
      </w:r>
      <w:r w:rsidRPr="008D4E10" w:rsidR="00E40E5C">
        <w:rPr>
          <w:rFonts w:ascii="Times New Roman" w:hAnsi="Times New Roman" w:cs="Times New Roman"/>
        </w:rPr>
        <w:t xml:space="preserve"> </w:t>
      </w:r>
      <w:r w:rsidRPr="008D4E10" w:rsidR="007A4CDA">
        <w:rPr>
          <w:rFonts w:ascii="Times New Roman" w:hAnsi="Times New Roman" w:cs="Times New Roman"/>
        </w:rPr>
        <w:t xml:space="preserve">translation </w:t>
      </w:r>
      <w:r w:rsidRPr="008D4E10" w:rsidR="00E40E5C">
        <w:rPr>
          <w:rFonts w:ascii="Times New Roman" w:hAnsi="Times New Roman" w:cs="Times New Roman"/>
        </w:rPr>
        <w:t>frequency =</w:t>
      </w:r>
      <w:r w:rsidRPr="008D4E10" w:rsidR="00AF2285">
        <w:rPr>
          <w:rFonts w:ascii="Times New Roman" w:hAnsi="Times New Roman" w:cs="Times New Roman"/>
        </w:rPr>
        <w:t xml:space="preserve"> </w:t>
      </w:r>
      <w:r w:rsidRPr="008D4E10" w:rsidR="008D4E10">
        <w:rPr>
          <w:rFonts w:ascii="Times New Roman" w:hAnsi="Times New Roman" w:cs="Times New Roman"/>
        </w:rPr>
        <w:t>15,807</w:t>
      </w:r>
      <w:r w:rsidRPr="008D4E10" w:rsidR="005722FC">
        <w:rPr>
          <w:rFonts w:ascii="Times New Roman" w:hAnsi="Times New Roman" w:cs="Times New Roman"/>
        </w:rPr>
        <w:t xml:space="preserve"> </w:t>
      </w:r>
      <w:r w:rsidRPr="008D4E10" w:rsidR="004A4E61">
        <w:rPr>
          <w:rFonts w:ascii="Times New Roman" w:hAnsi="Times New Roman" w:cs="Times New Roman"/>
        </w:rPr>
        <w:t>job orders</w:t>
      </w:r>
      <w:r w:rsidRPr="008D4E10" w:rsidR="00E40E5C">
        <w:rPr>
          <w:rFonts w:ascii="Times New Roman" w:hAnsi="Times New Roman" w:cs="Times New Roman"/>
        </w:rPr>
        <w:t xml:space="preserve">; </w:t>
      </w:r>
      <w:r w:rsidRPr="008D4E10" w:rsidR="008D4E10">
        <w:rPr>
          <w:rFonts w:ascii="Times New Roman" w:hAnsi="Times New Roman" w:cs="Times New Roman"/>
        </w:rPr>
        <w:t>15,807</w:t>
      </w:r>
      <w:r w:rsidRPr="008D4E10" w:rsidR="005722FC">
        <w:rPr>
          <w:rFonts w:ascii="Times New Roman" w:hAnsi="Times New Roman" w:cs="Times New Roman"/>
        </w:rPr>
        <w:t xml:space="preserve"> </w:t>
      </w:r>
      <w:r w:rsidRPr="008D4E10" w:rsidR="00E40E5C">
        <w:rPr>
          <w:rFonts w:ascii="Times New Roman" w:hAnsi="Times New Roman" w:cs="Times New Roman"/>
        </w:rPr>
        <w:t>job orders</w:t>
      </w:r>
      <w:r w:rsidRPr="008D4E10" w:rsidR="004A4E61">
        <w:rPr>
          <w:rFonts w:ascii="Times New Roman" w:hAnsi="Times New Roman" w:cs="Times New Roman"/>
        </w:rPr>
        <w:t xml:space="preserve"> </w:t>
      </w:r>
      <w:r w:rsidRPr="008D4E10" w:rsidR="00F31BF5">
        <w:rPr>
          <w:rFonts w:ascii="Times New Roman" w:hAnsi="Times New Roman" w:cs="Times New Roman"/>
        </w:rPr>
        <w:t>x</w:t>
      </w:r>
      <w:r w:rsidRPr="008D4E10" w:rsidR="004E47E5">
        <w:rPr>
          <w:rFonts w:ascii="Times New Roman" w:hAnsi="Times New Roman" w:cs="Times New Roman"/>
        </w:rPr>
        <w:t xml:space="preserve"> $1</w:t>
      </w:r>
      <w:r w:rsidRPr="008D4E10" w:rsidR="008D4E10">
        <w:rPr>
          <w:rFonts w:ascii="Times New Roman" w:hAnsi="Times New Roman" w:cs="Times New Roman"/>
        </w:rPr>
        <w:t>10</w:t>
      </w:r>
      <w:r w:rsidRPr="008D4E10" w:rsidR="00AF2285">
        <w:rPr>
          <w:rFonts w:ascii="Times New Roman" w:hAnsi="Times New Roman" w:cs="Times New Roman"/>
        </w:rPr>
        <w:t xml:space="preserve"> </w:t>
      </w:r>
      <w:r w:rsidRPr="008D4E10" w:rsidR="004E47E5">
        <w:rPr>
          <w:rFonts w:ascii="Times New Roman" w:hAnsi="Times New Roman" w:cs="Times New Roman"/>
        </w:rPr>
        <w:t>= $</w:t>
      </w:r>
      <w:r w:rsidR="00EF60FF">
        <w:rPr>
          <w:rFonts w:ascii="Times New Roman" w:hAnsi="Times New Roman" w:cs="Times New Roman"/>
        </w:rPr>
        <w:t>1,738,770</w:t>
      </w:r>
      <w:r w:rsidRPr="008D4E10" w:rsidR="004E47E5">
        <w:rPr>
          <w:rFonts w:ascii="Times New Roman" w:hAnsi="Times New Roman" w:cs="Times New Roman"/>
        </w:rPr>
        <w:t>).</w:t>
      </w:r>
    </w:p>
    <w:p w:rsidR="009A05EE" w:rsidP="008D4E10" w14:paraId="5DB8BD75" w14:textId="77777777">
      <w:pPr>
        <w:rPr>
          <w:rFonts w:ascii="Times New Roman" w:hAnsi="Times New Roman" w:cs="Times New Roman"/>
        </w:rPr>
      </w:pPr>
      <w:r w:rsidRPr="0081125F">
        <w:rPr>
          <w:rFonts w:ascii="Times New Roman" w:hAnsi="Times New Roman" w:cs="Times New Roman"/>
        </w:rPr>
        <w:t xml:space="preserve">      </w:t>
      </w:r>
    </w:p>
    <w:p w:rsidR="00297783" w:rsidP="00F76034" w14:paraId="13492366" w14:textId="77777777">
      <w:pPr>
        <w:rPr>
          <w:rFonts w:ascii="Times New Roman" w:hAnsi="Times New Roman" w:cs="Times New Roma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280"/>
        <w:gridCol w:w="1440"/>
      </w:tblGrid>
      <w:tr w14:paraId="63AFC58E" w14:textId="77777777" w:rsidTr="00756285">
        <w:tblPrEx>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504"/>
        </w:trPr>
        <w:tc>
          <w:tcPr>
            <w:tcW w:w="8280" w:type="dxa"/>
            <w:shd w:val="clear" w:color="auto" w:fill="BDD6EE"/>
            <w:noWrap/>
            <w:tcMar>
              <w:top w:w="0" w:type="dxa"/>
              <w:left w:w="108" w:type="dxa"/>
              <w:bottom w:w="0" w:type="dxa"/>
              <w:right w:w="108" w:type="dxa"/>
            </w:tcMar>
            <w:vAlign w:val="center"/>
            <w:hideMark/>
          </w:tcPr>
          <w:p w:rsidR="00FF4523" w:rsidRPr="003972C1" w:rsidP="00D40517" w14:paraId="77DFB720" w14:textId="77777777">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Activity </w:t>
            </w:r>
          </w:p>
        </w:tc>
        <w:tc>
          <w:tcPr>
            <w:tcW w:w="1440" w:type="dxa"/>
            <w:shd w:val="clear" w:color="auto" w:fill="BDD6EE"/>
            <w:noWrap/>
            <w:tcMar>
              <w:top w:w="0" w:type="dxa"/>
              <w:left w:w="108" w:type="dxa"/>
              <w:bottom w:w="0" w:type="dxa"/>
              <w:right w:w="108" w:type="dxa"/>
            </w:tcMar>
            <w:vAlign w:val="center"/>
            <w:hideMark/>
          </w:tcPr>
          <w:p w:rsidR="00FF4523" w:rsidRPr="003972C1" w:rsidP="00D40517" w14:paraId="5C8133DE" w14:textId="77777777">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Annual Cost</w:t>
            </w:r>
          </w:p>
        </w:tc>
      </w:tr>
      <w:tr w14:paraId="478235D3" w14:textId="77777777" w:rsidTr="00E009E1">
        <w:tblPrEx>
          <w:tblW w:w="9720" w:type="dxa"/>
          <w:tblInd w:w="108" w:type="dxa"/>
          <w:tblCellMar>
            <w:left w:w="0" w:type="dxa"/>
            <w:right w:w="0" w:type="dxa"/>
          </w:tblCellMar>
          <w:tblLook w:val="04A0"/>
        </w:tblPrEx>
        <w:trPr>
          <w:trHeight w:val="504"/>
        </w:trPr>
        <w:tc>
          <w:tcPr>
            <w:tcW w:w="8280" w:type="dxa"/>
            <w:noWrap/>
            <w:tcMar>
              <w:top w:w="0" w:type="dxa"/>
              <w:left w:w="108" w:type="dxa"/>
              <w:bottom w:w="0" w:type="dxa"/>
              <w:right w:w="108" w:type="dxa"/>
            </w:tcMar>
            <w:vAlign w:val="center"/>
          </w:tcPr>
          <w:p w:rsidR="00FF4523" w:rsidRPr="008D4E10" w:rsidP="00FF4523" w14:paraId="693AC6BA" w14:textId="77777777">
            <w:pPr>
              <w:rPr>
                <w:rFonts w:ascii="Times New Roman" w:eastAsia="Calibri" w:hAnsi="Times New Roman" w:cs="Times New Roman"/>
                <w:sz w:val="20"/>
                <w:szCs w:val="20"/>
              </w:rPr>
            </w:pPr>
            <w:r w:rsidRPr="008D4E10">
              <w:rPr>
                <w:rFonts w:ascii="Times New Roman" w:eastAsia="Calibri" w:hAnsi="Times New Roman" w:cs="Times New Roman"/>
                <w:sz w:val="20"/>
                <w:szCs w:val="20"/>
              </w:rPr>
              <w:t>Seafood Employers</w:t>
            </w:r>
            <w:r w:rsidRPr="008D4E10" w:rsidR="00800E98">
              <w:rPr>
                <w:rFonts w:ascii="Times New Roman" w:eastAsia="Calibri" w:hAnsi="Times New Roman" w:cs="Times New Roman"/>
                <w:sz w:val="20"/>
                <w:szCs w:val="20"/>
              </w:rPr>
              <w:t xml:space="preserve">’ </w:t>
            </w:r>
            <w:r w:rsidRPr="008D4E10">
              <w:rPr>
                <w:rFonts w:ascii="Times New Roman" w:eastAsia="Calibri" w:hAnsi="Times New Roman" w:cs="Times New Roman"/>
                <w:sz w:val="20"/>
                <w:szCs w:val="20"/>
              </w:rPr>
              <w:t xml:space="preserve">Additional Recruitment </w:t>
            </w:r>
          </w:p>
        </w:tc>
        <w:tc>
          <w:tcPr>
            <w:tcW w:w="1440" w:type="dxa"/>
            <w:noWrap/>
            <w:tcMar>
              <w:top w:w="0" w:type="dxa"/>
              <w:left w:w="108" w:type="dxa"/>
              <w:bottom w:w="0" w:type="dxa"/>
              <w:right w:w="108" w:type="dxa"/>
            </w:tcMar>
            <w:vAlign w:val="center"/>
          </w:tcPr>
          <w:p w:rsidR="00FF4523" w:rsidRPr="008D4E10" w:rsidP="00E009E1" w14:paraId="0EE6CE3A" w14:textId="77777777">
            <w:pPr>
              <w:jc w:val="center"/>
              <w:rPr>
                <w:rFonts w:ascii="Times New Roman" w:eastAsia="Calibri" w:hAnsi="Times New Roman" w:cs="Times New Roman"/>
                <w:sz w:val="20"/>
                <w:szCs w:val="20"/>
              </w:rPr>
            </w:pPr>
            <w:r w:rsidRPr="008D4E10">
              <w:rPr>
                <w:rFonts w:ascii="Times New Roman" w:eastAsia="Calibri" w:hAnsi="Times New Roman" w:cs="Times New Roman"/>
                <w:sz w:val="20"/>
                <w:szCs w:val="20"/>
              </w:rPr>
              <w:t>$</w:t>
            </w:r>
            <w:r w:rsidRPr="008D4E10" w:rsidR="008D4E10">
              <w:rPr>
                <w:rFonts w:ascii="Times New Roman" w:eastAsia="Calibri" w:hAnsi="Times New Roman" w:cs="Times New Roman"/>
                <w:sz w:val="20"/>
                <w:szCs w:val="20"/>
              </w:rPr>
              <w:t>33,</w:t>
            </w:r>
            <w:r w:rsidR="00EF60FF">
              <w:rPr>
                <w:rFonts w:ascii="Times New Roman" w:eastAsia="Calibri" w:hAnsi="Times New Roman" w:cs="Times New Roman"/>
                <w:sz w:val="20"/>
                <w:szCs w:val="20"/>
              </w:rPr>
              <w:t>150</w:t>
            </w:r>
          </w:p>
        </w:tc>
      </w:tr>
      <w:tr w14:paraId="7B12038F" w14:textId="77777777" w:rsidTr="00E009E1">
        <w:tblPrEx>
          <w:tblW w:w="9720" w:type="dxa"/>
          <w:tblInd w:w="108" w:type="dxa"/>
          <w:tblCellMar>
            <w:left w:w="0" w:type="dxa"/>
            <w:right w:w="0" w:type="dxa"/>
          </w:tblCellMar>
          <w:tblLook w:val="04A0"/>
        </w:tblPrEx>
        <w:trPr>
          <w:trHeight w:val="504"/>
        </w:trPr>
        <w:tc>
          <w:tcPr>
            <w:tcW w:w="8280" w:type="dxa"/>
            <w:noWrap/>
            <w:tcMar>
              <w:top w:w="0" w:type="dxa"/>
              <w:left w:w="108" w:type="dxa"/>
              <w:bottom w:w="0" w:type="dxa"/>
              <w:right w:w="108" w:type="dxa"/>
            </w:tcMar>
            <w:vAlign w:val="center"/>
          </w:tcPr>
          <w:p w:rsidR="00FF4523" w:rsidRPr="008D4E10" w:rsidP="009D7AAA" w14:paraId="6957C6AD" w14:textId="77777777">
            <w:pPr>
              <w:rPr>
                <w:rFonts w:ascii="Times New Roman" w:eastAsia="Calibri" w:hAnsi="Times New Roman" w:cs="Times New Roman"/>
                <w:sz w:val="20"/>
                <w:szCs w:val="20"/>
              </w:rPr>
            </w:pPr>
            <w:r w:rsidRPr="008D4E10">
              <w:rPr>
                <w:rFonts w:ascii="Times New Roman" w:eastAsia="Calibri" w:hAnsi="Times New Roman" w:cs="Times New Roman"/>
                <w:sz w:val="20"/>
                <w:szCs w:val="20"/>
              </w:rPr>
              <w:t>Job Order Translation Costs</w:t>
            </w:r>
          </w:p>
        </w:tc>
        <w:tc>
          <w:tcPr>
            <w:tcW w:w="1440" w:type="dxa"/>
            <w:noWrap/>
            <w:tcMar>
              <w:top w:w="0" w:type="dxa"/>
              <w:left w:w="108" w:type="dxa"/>
              <w:bottom w:w="0" w:type="dxa"/>
              <w:right w:w="108" w:type="dxa"/>
            </w:tcMar>
            <w:vAlign w:val="center"/>
          </w:tcPr>
          <w:p w:rsidR="00FF4523" w:rsidRPr="008D4E10" w:rsidP="00E009E1" w14:paraId="676DD1AF" w14:textId="77777777">
            <w:pPr>
              <w:jc w:val="center"/>
              <w:rPr>
                <w:rFonts w:ascii="Times New Roman" w:eastAsia="Calibri" w:hAnsi="Times New Roman" w:cs="Times New Roman"/>
                <w:sz w:val="20"/>
                <w:szCs w:val="20"/>
              </w:rPr>
            </w:pPr>
            <w:r w:rsidRPr="008D4E10">
              <w:rPr>
                <w:rFonts w:ascii="Times New Roman" w:eastAsia="Calibri" w:hAnsi="Times New Roman" w:cs="Times New Roman"/>
                <w:sz w:val="20"/>
                <w:szCs w:val="20"/>
              </w:rPr>
              <w:t>$</w:t>
            </w:r>
            <w:r w:rsidR="00EF60FF">
              <w:rPr>
                <w:rFonts w:ascii="Times New Roman" w:eastAsia="Calibri" w:hAnsi="Times New Roman" w:cs="Times New Roman"/>
                <w:sz w:val="20"/>
                <w:szCs w:val="20"/>
              </w:rPr>
              <w:t>1,738,770</w:t>
            </w:r>
          </w:p>
        </w:tc>
      </w:tr>
      <w:tr w14:paraId="27BD3643" w14:textId="77777777" w:rsidTr="00756285">
        <w:tblPrEx>
          <w:tblW w:w="9720" w:type="dxa"/>
          <w:tblInd w:w="108" w:type="dxa"/>
          <w:tblCellMar>
            <w:left w:w="0" w:type="dxa"/>
            <w:right w:w="0" w:type="dxa"/>
          </w:tblCellMar>
          <w:tblLook w:val="04A0"/>
        </w:tblPrEx>
        <w:trPr>
          <w:trHeight w:val="504"/>
        </w:trPr>
        <w:tc>
          <w:tcPr>
            <w:tcW w:w="8280" w:type="dxa"/>
            <w:shd w:val="clear" w:color="auto" w:fill="BDD6EE"/>
            <w:noWrap/>
            <w:tcMar>
              <w:top w:w="0" w:type="dxa"/>
              <w:left w:w="108" w:type="dxa"/>
              <w:bottom w:w="0" w:type="dxa"/>
              <w:right w:w="108" w:type="dxa"/>
            </w:tcMar>
            <w:vAlign w:val="center"/>
          </w:tcPr>
          <w:p w:rsidR="00B92DD9" w:rsidRPr="008D4E10" w:rsidP="009D7AAA" w14:paraId="7D1F6EBF" w14:textId="77777777">
            <w:pPr>
              <w:rPr>
                <w:rFonts w:ascii="Times New Roman" w:eastAsia="Calibri" w:hAnsi="Times New Roman" w:cs="Times New Roman"/>
                <w:b/>
                <w:sz w:val="20"/>
                <w:szCs w:val="20"/>
              </w:rPr>
            </w:pPr>
            <w:r w:rsidRPr="008D4E10">
              <w:rPr>
                <w:rFonts w:ascii="Times New Roman" w:eastAsia="Calibri" w:hAnsi="Times New Roman" w:cs="Times New Roman"/>
                <w:b/>
                <w:sz w:val="20"/>
                <w:szCs w:val="20"/>
              </w:rPr>
              <w:t xml:space="preserve">TOTAL </w:t>
            </w:r>
          </w:p>
        </w:tc>
        <w:tc>
          <w:tcPr>
            <w:tcW w:w="1440" w:type="dxa"/>
            <w:shd w:val="clear" w:color="auto" w:fill="BDD6EE"/>
            <w:noWrap/>
            <w:tcMar>
              <w:top w:w="0" w:type="dxa"/>
              <w:left w:w="108" w:type="dxa"/>
              <w:bottom w:w="0" w:type="dxa"/>
              <w:right w:w="108" w:type="dxa"/>
            </w:tcMar>
            <w:vAlign w:val="center"/>
          </w:tcPr>
          <w:p w:rsidR="00B92DD9" w:rsidRPr="003972C1" w:rsidP="00E009E1" w14:paraId="39E88182" w14:textId="77777777">
            <w:pPr>
              <w:jc w:val="center"/>
              <w:rPr>
                <w:rFonts w:ascii="Times New Roman" w:eastAsia="Calibri" w:hAnsi="Times New Roman" w:cs="Times New Roman"/>
                <w:b/>
                <w:sz w:val="20"/>
                <w:szCs w:val="20"/>
              </w:rPr>
            </w:pPr>
            <w:r w:rsidRPr="008D4E10">
              <w:rPr>
                <w:rFonts w:ascii="Times New Roman" w:eastAsia="Calibri" w:hAnsi="Times New Roman" w:cs="Times New Roman"/>
                <w:b/>
                <w:sz w:val="20"/>
                <w:szCs w:val="20"/>
              </w:rPr>
              <w:t>$</w:t>
            </w:r>
            <w:r w:rsidRPr="008D4E10" w:rsidR="008D4E10">
              <w:rPr>
                <w:rFonts w:ascii="Times New Roman" w:eastAsia="Calibri" w:hAnsi="Times New Roman" w:cs="Times New Roman"/>
                <w:b/>
                <w:sz w:val="20"/>
                <w:szCs w:val="20"/>
              </w:rPr>
              <w:t>1,7</w:t>
            </w:r>
            <w:r w:rsidR="00EF60FF">
              <w:rPr>
                <w:rFonts w:ascii="Times New Roman" w:eastAsia="Calibri" w:hAnsi="Times New Roman" w:cs="Times New Roman"/>
                <w:b/>
                <w:sz w:val="20"/>
                <w:szCs w:val="20"/>
              </w:rPr>
              <w:t>71,920</w:t>
            </w:r>
          </w:p>
        </w:tc>
      </w:tr>
    </w:tbl>
    <w:p w:rsidR="00B92DD9" w:rsidRPr="0082777D" w:rsidP="00966BCA" w14:paraId="20D7809C" w14:textId="77777777">
      <w:pPr>
        <w:ind w:left="360"/>
        <w:rPr>
          <w:rFonts w:ascii="Times New Roman" w:hAnsi="Times New Roman" w:cs="Times New Roman"/>
        </w:rPr>
      </w:pPr>
    </w:p>
    <w:p w:rsidR="00286C91" w:rsidP="00E018BC" w14:paraId="066D931A" w14:textId="77777777">
      <w:pPr>
        <w:tabs>
          <w:tab w:val="right" w:pos="360"/>
        </w:tabs>
        <w:autoSpaceDE w:val="0"/>
        <w:autoSpaceDN w:val="0"/>
        <w:adjustRightInd w:val="0"/>
        <w:rPr>
          <w:rFonts w:ascii="Times New Roman" w:hAnsi="Times New Roman" w:cs="Times New Roman"/>
          <w:i/>
          <w:iCs/>
        </w:rPr>
      </w:pPr>
      <w:bookmarkStart w:id="26" w:name="_Toc509145151"/>
    </w:p>
    <w:p w:rsidR="00286C91" w:rsidP="00E018BC" w14:paraId="34B1094A" w14:textId="77777777">
      <w:pPr>
        <w:tabs>
          <w:tab w:val="right" w:pos="360"/>
        </w:tabs>
        <w:autoSpaceDE w:val="0"/>
        <w:autoSpaceDN w:val="0"/>
        <w:adjustRightInd w:val="0"/>
        <w:rPr>
          <w:rFonts w:ascii="Times New Roman" w:hAnsi="Times New Roman" w:cs="Times New Roman"/>
          <w:i/>
          <w:iCs/>
        </w:rPr>
      </w:pPr>
    </w:p>
    <w:p w:rsidR="00E018BC" w:rsidRPr="0082777D" w:rsidP="00E018BC" w14:paraId="06BE223F" w14:textId="77777777">
      <w:pPr>
        <w:tabs>
          <w:tab w:val="right" w:pos="360"/>
        </w:tabs>
        <w:autoSpaceDE w:val="0"/>
        <w:autoSpaceDN w:val="0"/>
        <w:adjustRightInd w:val="0"/>
        <w:rPr>
          <w:rFonts w:ascii="Times New Roman" w:hAnsi="Times New Roman" w:cs="Times New Roman"/>
          <w:i/>
        </w:rPr>
      </w:pPr>
      <w:r w:rsidRPr="008A7848">
        <w:rPr>
          <w:rFonts w:ascii="Times New Roman" w:hAnsi="Times New Roman" w:cs="Times New Roman"/>
          <w:i/>
          <w:iCs/>
        </w:rPr>
        <w:t xml:space="preserve">A.14. </w:t>
      </w:r>
      <w:r>
        <w:rPr>
          <w:rFonts w:ascii="Times New Roman" w:hAnsi="Times New Roman" w:cs="Times New Roman"/>
          <w:b/>
          <w:i/>
          <w:iCs/>
        </w:rPr>
        <w:t xml:space="preserve"> </w:t>
      </w:r>
      <w:r w:rsidRPr="0082777D">
        <w:rPr>
          <w:rFonts w:ascii="Times New Roman" w:hAnsi="Times New Roman" w:cs="Times New Roman"/>
          <w:i/>
        </w:rPr>
        <w:t xml:space="preserve">Provide estimates of annualized costs to the Federal government.  Also, provide a description of the method used to estimate cost, which should include quantification of hours, </w:t>
      </w:r>
      <w:r w:rsidRPr="0082777D">
        <w:rPr>
          <w:rFonts w:ascii="Times New Roman" w:hAnsi="Times New Roman" w:cs="Times New Roman"/>
          <w:i/>
        </w:rPr>
        <w:t>operational expenses (such as equipment, overhead, printing, and support staff), and any other expense that would not have been incurred without this collection of information.  Agencies may also aggregate cost estimates from Items 12, 13, and 14 in a single table.</w:t>
      </w:r>
    </w:p>
    <w:bookmarkEnd w:id="26"/>
    <w:p w:rsidR="00CF7261" w:rsidRPr="003972C1" w:rsidP="00CF6B37" w14:paraId="47346D81" w14:textId="77777777">
      <w:pPr>
        <w:outlineLvl w:val="1"/>
        <w:rPr>
          <w:rFonts w:ascii="Times New Roman" w:hAnsi="Times New Roman" w:cs="Times New Roman"/>
        </w:rPr>
      </w:pPr>
    </w:p>
    <w:p w:rsidR="00C06F45" w:rsidRPr="00C06F45" w:rsidP="00C06F45" w14:paraId="4159C48E" w14:textId="77777777">
      <w:pPr>
        <w:rPr>
          <w:rFonts w:ascii="Times New Roman" w:eastAsia="Aptos" w:hAnsi="Times New Roman" w:cs="Times New Roman"/>
          <w:color w:val="000000"/>
          <w:kern w:val="2"/>
        </w:rPr>
      </w:pPr>
      <w:r w:rsidRPr="000E7366">
        <w:rPr>
          <w:rFonts w:ascii="Times New Roman" w:eastAsia="Aptos" w:hAnsi="Times New Roman" w:cs="Times New Roman"/>
          <w:bCs/>
          <w:kern w:val="2"/>
        </w:rPr>
        <w:t xml:space="preserve">The Department estimates that the annual costs to administer the H-2B program amount to </w:t>
      </w:r>
      <w:r w:rsidRPr="000E7366">
        <w:rPr>
          <w:rFonts w:ascii="Times New Roman" w:eastAsia="Aptos" w:hAnsi="Times New Roman" w:cs="Times New Roman"/>
          <w:bCs/>
          <w:color w:val="000000"/>
          <w:kern w:val="2"/>
        </w:rPr>
        <w:t>$12,436,566</w:t>
      </w:r>
      <w:r w:rsidRPr="000E7366">
        <w:rPr>
          <w:rFonts w:ascii="Times New Roman" w:eastAsia="Aptos" w:hAnsi="Times New Roman" w:cs="Times New Roman"/>
          <w:bCs/>
          <w:kern w:val="2"/>
        </w:rPr>
        <w:t xml:space="preserve">.  This total is comprised of </w:t>
      </w:r>
      <w:r w:rsidRPr="000E7366">
        <w:rPr>
          <w:rFonts w:ascii="Times New Roman" w:eastAsia="Calibri" w:hAnsi="Times New Roman" w:cs="Times New Roman"/>
          <w:bCs/>
          <w:kern w:val="2"/>
        </w:rPr>
        <w:t>$</w:t>
      </w:r>
      <w:r w:rsidRPr="000E7366">
        <w:rPr>
          <w:rFonts w:ascii="Times New Roman" w:eastAsia="Aptos" w:hAnsi="Times New Roman" w:cs="Times New Roman"/>
          <w:bCs/>
          <w:color w:val="000000"/>
          <w:kern w:val="2"/>
        </w:rPr>
        <w:t>7,780,143</w:t>
      </w:r>
      <w:r w:rsidRPr="00C06F45">
        <w:rPr>
          <w:rFonts w:ascii="Times New Roman" w:eastAsia="Calibri" w:hAnsi="Times New Roman" w:cs="Times New Roman"/>
          <w:kern w:val="2"/>
        </w:rPr>
        <w:t xml:space="preserve"> </w:t>
      </w:r>
      <w:r w:rsidRPr="00C06F45">
        <w:rPr>
          <w:rFonts w:ascii="Times New Roman" w:eastAsia="Aptos" w:hAnsi="Times New Roman" w:cs="Times New Roman"/>
          <w:bCs/>
          <w:iCs/>
          <w:kern w:val="2"/>
        </w:rPr>
        <w:t xml:space="preserve">in federal administration costs and </w:t>
      </w:r>
      <w:r w:rsidRPr="00C06F45">
        <w:rPr>
          <w:rFonts w:ascii="Times New Roman" w:eastAsia="Aptos" w:hAnsi="Times New Roman" w:cs="Times New Roman"/>
          <w:color w:val="000000"/>
          <w:kern w:val="2"/>
        </w:rPr>
        <w:t xml:space="preserve">$4,656,423 </w:t>
      </w:r>
      <w:r w:rsidRPr="00C06F45">
        <w:rPr>
          <w:rFonts w:ascii="Times New Roman" w:eastAsia="Aptos" w:hAnsi="Times New Roman" w:cs="Times New Roman"/>
          <w:kern w:val="2"/>
        </w:rPr>
        <w:t xml:space="preserve">in state-level costs funded by federal grants.  </w:t>
      </w:r>
    </w:p>
    <w:p w:rsidR="00C06F45" w:rsidRPr="00C06F45" w:rsidP="00C06F45" w14:paraId="2BD65B7F" w14:textId="77777777">
      <w:pPr>
        <w:autoSpaceDE w:val="0"/>
        <w:autoSpaceDN w:val="0"/>
        <w:adjustRightInd w:val="0"/>
        <w:rPr>
          <w:rFonts w:ascii="Times New Roman" w:eastAsia="Aptos" w:hAnsi="Times New Roman" w:cs="Times New Roman"/>
          <w:kern w:val="2"/>
        </w:rPr>
      </w:pPr>
    </w:p>
    <w:p w:rsidR="00927379" w:rsidRPr="00C06F45" w:rsidP="00C06F45" w14:paraId="5980DDCB" w14:textId="77777777">
      <w:pPr>
        <w:autoSpaceDE w:val="0"/>
        <w:autoSpaceDN w:val="0"/>
        <w:adjustRightInd w:val="0"/>
        <w:rPr>
          <w:rFonts w:ascii="Times New Roman" w:eastAsia="Aptos" w:hAnsi="Times New Roman" w:cs="Times New Roman"/>
          <w:kern w:val="2"/>
        </w:rPr>
      </w:pPr>
      <w:r w:rsidRPr="00C06F45">
        <w:rPr>
          <w:rFonts w:ascii="Times New Roman" w:eastAsia="Aptos" w:hAnsi="Times New Roman" w:cs="Times New Roman"/>
          <w:kern w:val="2"/>
        </w:rPr>
        <w:t xml:space="preserve">Federal administrative costs include IT systems that support H-2B application-filing and case-processing operations; rent; supplies; equipment; and agency indirect costs, which include support for human resources, financial and administrative oversight, and grants and contracts management.  Estimated annual costs for the federal administration of the H-2B program are </w:t>
      </w:r>
      <w:r w:rsidRPr="00C06F45">
        <w:rPr>
          <w:rFonts w:ascii="Times New Roman" w:eastAsia="Calibri" w:hAnsi="Times New Roman" w:cs="Times New Roman"/>
          <w:kern w:val="2"/>
        </w:rPr>
        <w:t>$7,780,143</w:t>
      </w:r>
      <w:r w:rsidRPr="00C06F45">
        <w:rPr>
          <w:rFonts w:ascii="Times New Roman" w:eastAsia="Aptos" w:hAnsi="Times New Roman" w:cs="Times New Roman"/>
          <w:bCs/>
          <w:iCs/>
          <w:kern w:val="2"/>
        </w:rPr>
        <w:t xml:space="preserve">.  </w:t>
      </w:r>
      <w:r w:rsidRPr="00C06F45">
        <w:rPr>
          <w:rFonts w:ascii="Times New Roman" w:eastAsia="Aptos" w:hAnsi="Times New Roman" w:cs="Times New Roman"/>
          <w:kern w:val="2"/>
        </w:rPr>
        <w:t>This estimate is based on recurring annual costs administering the program in recent fiscal years and does not include costs associated with funding appropriated on a one-time occurrence basis.  Based on past obligations and expenditures, the table below provides a detailed breakdown of the annualized costs associated with federal administration of the H-2B program by major cost category.</w:t>
      </w:r>
    </w:p>
    <w:p w:rsidR="00C06F45" w:rsidP="00C06F45" w14:paraId="3FC9999A" w14:textId="77777777">
      <w:pPr>
        <w:autoSpaceDE w:val="0"/>
        <w:autoSpaceDN w:val="0"/>
        <w:adjustRightInd w:val="0"/>
        <w:rPr>
          <w:rFonts w:ascii="Times New Roman" w:eastAsia="Aptos" w:hAnsi="Times New Roman" w:cs="Times New Roman"/>
          <w:kern w:val="2"/>
        </w:rPr>
      </w:pPr>
    </w:p>
    <w:p w:rsidR="00652FC5" w:rsidP="00C06F45" w14:paraId="34166F27" w14:textId="77777777">
      <w:pPr>
        <w:autoSpaceDE w:val="0"/>
        <w:autoSpaceDN w:val="0"/>
        <w:adjustRightInd w:val="0"/>
        <w:rPr>
          <w:rFonts w:ascii="Times New Roman" w:eastAsia="Aptos" w:hAnsi="Times New Roman" w:cs="Times New Roman"/>
          <w:kern w:val="2"/>
        </w:rPr>
      </w:pPr>
    </w:p>
    <w:p w:rsidR="00652FC5" w:rsidRPr="00C06F45" w:rsidP="00C06F45" w14:paraId="5BB30C93" w14:textId="77777777">
      <w:pPr>
        <w:autoSpaceDE w:val="0"/>
        <w:autoSpaceDN w:val="0"/>
        <w:adjustRightInd w:val="0"/>
        <w:rPr>
          <w:rFonts w:ascii="Times New Roman" w:eastAsia="Aptos" w:hAnsi="Times New Roman" w:cs="Times New Roman"/>
          <w:kern w:val="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880"/>
        <w:gridCol w:w="5400"/>
        <w:gridCol w:w="1440"/>
      </w:tblGrid>
      <w:tr w14:paraId="10064932" w14:textId="77777777">
        <w:tblPrEx>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504"/>
          <w:tblHeader/>
        </w:trPr>
        <w:tc>
          <w:tcPr>
            <w:tcW w:w="2880" w:type="dxa"/>
            <w:tcBorders>
              <w:top w:val="single" w:sz="4" w:space="0" w:color="auto"/>
              <w:left w:val="single" w:sz="4" w:space="0" w:color="auto"/>
              <w:bottom w:val="single" w:sz="4" w:space="0" w:color="auto"/>
              <w:right w:val="single" w:sz="4" w:space="0" w:color="auto"/>
            </w:tcBorders>
            <w:shd w:val="clear" w:color="auto" w:fill="BDD6EE"/>
            <w:noWrap/>
            <w:tcMar>
              <w:top w:w="0" w:type="dxa"/>
              <w:left w:w="108" w:type="dxa"/>
              <w:bottom w:w="0" w:type="dxa"/>
              <w:right w:w="108" w:type="dxa"/>
            </w:tcMar>
            <w:vAlign w:val="center"/>
            <w:hideMark/>
          </w:tcPr>
          <w:p w:rsidR="00C06F45" w:rsidRPr="00C06F45" w:rsidP="00C06F45" w14:paraId="7EF64255" w14:textId="77777777">
            <w:pPr>
              <w:jc w:val="center"/>
              <w:rPr>
                <w:rFonts w:ascii="Times New Roman" w:eastAsia="Calibri" w:hAnsi="Times New Roman" w:cs="Times New Roman"/>
                <w:b/>
                <w:kern w:val="2"/>
                <w:sz w:val="20"/>
                <w:szCs w:val="20"/>
              </w:rPr>
            </w:pPr>
            <w:r w:rsidRPr="00C06F45">
              <w:rPr>
                <w:rFonts w:ascii="Times New Roman" w:eastAsia="Aptos" w:hAnsi="Times New Roman" w:cs="Times New Roman"/>
                <w:b/>
                <w:kern w:val="2"/>
                <w:sz w:val="20"/>
                <w:szCs w:val="20"/>
              </w:rPr>
              <w:t>Major Cost Category</w:t>
            </w:r>
          </w:p>
        </w:tc>
        <w:tc>
          <w:tcPr>
            <w:tcW w:w="5400" w:type="dxa"/>
            <w:tcBorders>
              <w:top w:val="single" w:sz="4" w:space="0" w:color="auto"/>
              <w:left w:val="single" w:sz="4" w:space="0" w:color="auto"/>
              <w:bottom w:val="single" w:sz="4" w:space="0" w:color="auto"/>
              <w:right w:val="single" w:sz="4" w:space="0" w:color="auto"/>
            </w:tcBorders>
            <w:shd w:val="clear" w:color="auto" w:fill="BDD6EE"/>
            <w:noWrap/>
            <w:tcMar>
              <w:top w:w="0" w:type="dxa"/>
              <w:left w:w="108" w:type="dxa"/>
              <w:bottom w:w="0" w:type="dxa"/>
              <w:right w:w="108" w:type="dxa"/>
            </w:tcMar>
            <w:vAlign w:val="center"/>
            <w:hideMark/>
          </w:tcPr>
          <w:p w:rsidR="00C06F45" w:rsidRPr="00C06F45" w:rsidP="00C06F45" w14:paraId="485BBC67" w14:textId="77777777">
            <w:pPr>
              <w:jc w:val="center"/>
              <w:rPr>
                <w:rFonts w:ascii="Times New Roman" w:eastAsia="Calibri" w:hAnsi="Times New Roman" w:cs="Times New Roman"/>
                <w:b/>
                <w:kern w:val="2"/>
                <w:sz w:val="20"/>
                <w:szCs w:val="20"/>
              </w:rPr>
            </w:pPr>
            <w:r w:rsidRPr="00C06F45">
              <w:rPr>
                <w:rFonts w:ascii="Times New Roman" w:eastAsia="Aptos" w:hAnsi="Times New Roman" w:cs="Times New Roman"/>
                <w:b/>
                <w:kern w:val="2"/>
                <w:sz w:val="20"/>
                <w:szCs w:val="20"/>
              </w:rPr>
              <w:t>Cost Activities</w:t>
            </w:r>
          </w:p>
        </w:tc>
        <w:tc>
          <w:tcPr>
            <w:tcW w:w="1440" w:type="dxa"/>
            <w:tcBorders>
              <w:top w:val="single" w:sz="4" w:space="0" w:color="auto"/>
              <w:left w:val="single" w:sz="4" w:space="0" w:color="auto"/>
              <w:bottom w:val="single" w:sz="4" w:space="0" w:color="auto"/>
              <w:right w:val="single" w:sz="4" w:space="0" w:color="auto"/>
            </w:tcBorders>
            <w:shd w:val="clear" w:color="auto" w:fill="BDD6EE"/>
            <w:noWrap/>
            <w:tcMar>
              <w:top w:w="0" w:type="dxa"/>
              <w:left w:w="108" w:type="dxa"/>
              <w:bottom w:w="0" w:type="dxa"/>
              <w:right w:w="108" w:type="dxa"/>
            </w:tcMar>
            <w:vAlign w:val="center"/>
            <w:hideMark/>
          </w:tcPr>
          <w:p w:rsidR="00C06F45" w:rsidRPr="00C06F45" w:rsidP="00C06F45" w14:paraId="02578946" w14:textId="77777777">
            <w:pPr>
              <w:jc w:val="center"/>
              <w:rPr>
                <w:rFonts w:ascii="Times New Roman" w:hAnsi="Times New Roman" w:cs="Times New Roman"/>
                <w:b/>
                <w:kern w:val="2"/>
                <w:sz w:val="20"/>
                <w:szCs w:val="20"/>
              </w:rPr>
            </w:pPr>
            <w:r w:rsidRPr="00C06F45">
              <w:rPr>
                <w:rFonts w:ascii="Times New Roman" w:eastAsia="Aptos" w:hAnsi="Times New Roman" w:cs="Times New Roman"/>
                <w:b/>
                <w:kern w:val="2"/>
                <w:sz w:val="20"/>
                <w:szCs w:val="20"/>
              </w:rPr>
              <w:t>Annualized Costs</w:t>
            </w:r>
          </w:p>
          <w:p w:rsidR="00C06F45" w:rsidRPr="00C06F45" w:rsidP="00C06F45" w14:paraId="7339EB56" w14:textId="77777777">
            <w:pPr>
              <w:jc w:val="center"/>
              <w:rPr>
                <w:rFonts w:ascii="Times New Roman" w:eastAsia="Calibri" w:hAnsi="Times New Roman" w:cs="Times New Roman"/>
                <w:b/>
                <w:kern w:val="2"/>
                <w:sz w:val="20"/>
                <w:szCs w:val="20"/>
              </w:rPr>
            </w:pPr>
            <w:r w:rsidRPr="00C06F45">
              <w:rPr>
                <w:rFonts w:ascii="Times New Roman" w:eastAsia="Aptos" w:hAnsi="Times New Roman" w:cs="Times New Roman"/>
                <w:i/>
                <w:kern w:val="2"/>
                <w:sz w:val="20"/>
                <w:szCs w:val="20"/>
              </w:rPr>
              <w:t>(estimated)</w:t>
            </w:r>
          </w:p>
        </w:tc>
      </w:tr>
      <w:tr w14:paraId="4793EF8F" w14:textId="77777777">
        <w:tblPrEx>
          <w:tblW w:w="9720" w:type="dxa"/>
          <w:tblInd w:w="108" w:type="dxa"/>
          <w:tblCellMar>
            <w:left w:w="0" w:type="dxa"/>
            <w:right w:w="0" w:type="dxa"/>
          </w:tblCellMar>
          <w:tblLook w:val="04A0"/>
        </w:tblPrEx>
        <w:trPr>
          <w:trHeight w:val="504"/>
        </w:trPr>
        <w:tc>
          <w:tcPr>
            <w:tcW w:w="2880"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vAlign w:val="center"/>
            <w:hideMark/>
          </w:tcPr>
          <w:p w:rsidR="00C06F45" w:rsidRPr="00C06F45" w:rsidP="00C06F45" w14:paraId="5C32AC73" w14:textId="77777777">
            <w:pPr>
              <w:rPr>
                <w:rFonts w:ascii="Times New Roman" w:eastAsia="Calibri" w:hAnsi="Times New Roman" w:cs="Times New Roman"/>
                <w:kern w:val="2"/>
                <w:sz w:val="20"/>
                <w:szCs w:val="20"/>
              </w:rPr>
            </w:pPr>
            <w:r w:rsidRPr="00C06F45">
              <w:rPr>
                <w:rFonts w:ascii="Times New Roman" w:eastAsia="Calibri" w:hAnsi="Times New Roman" w:cs="Times New Roman"/>
                <w:kern w:val="2"/>
                <w:sz w:val="20"/>
                <w:szCs w:val="20"/>
              </w:rPr>
              <w:t>Contracts for Services</w:t>
            </w:r>
          </w:p>
          <w:p w:rsidR="00C06F45" w:rsidRPr="00C06F45" w:rsidP="00C06F45" w14:paraId="1F0E94D7" w14:textId="77777777">
            <w:pPr>
              <w:rPr>
                <w:rFonts w:ascii="Times New Roman" w:eastAsia="Calibri" w:hAnsi="Times New Roman" w:cs="Times New Roman"/>
                <w:kern w:val="2"/>
                <w:sz w:val="20"/>
                <w:szCs w:val="20"/>
              </w:rPr>
            </w:pPr>
            <w:r w:rsidRPr="00C06F45">
              <w:rPr>
                <w:rFonts w:ascii="Times New Roman" w:eastAsia="Calibri" w:hAnsi="Times New Roman" w:cs="Times New Roman"/>
                <w:i/>
                <w:kern w:val="2"/>
                <w:sz w:val="20"/>
                <w:szCs w:val="20"/>
              </w:rPr>
              <w:t>(not technology related)</w:t>
            </w:r>
          </w:p>
        </w:tc>
        <w:tc>
          <w:tcPr>
            <w:tcW w:w="54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C06F45" w:rsidRPr="00C06F45" w:rsidP="00C06F45" w14:paraId="0D70C683" w14:textId="77777777">
            <w:pPr>
              <w:numPr>
                <w:ilvl w:val="0"/>
                <w:numId w:val="28"/>
              </w:numPr>
              <w:spacing w:after="160" w:line="278" w:lineRule="auto"/>
              <w:ind w:left="162" w:hanging="162"/>
              <w:rPr>
                <w:rFonts w:ascii="Times New Roman" w:eastAsia="Calibri" w:hAnsi="Times New Roman" w:cs="Times New Roman"/>
                <w:kern w:val="2"/>
                <w:sz w:val="20"/>
                <w:szCs w:val="20"/>
              </w:rPr>
            </w:pPr>
            <w:r w:rsidRPr="00C06F45">
              <w:rPr>
                <w:rFonts w:ascii="Times New Roman" w:eastAsia="Aptos" w:hAnsi="Times New Roman" w:cs="Times New Roman"/>
                <w:kern w:val="2"/>
                <w:sz w:val="20"/>
                <w:szCs w:val="20"/>
              </w:rPr>
              <w:t xml:space="preserve">Case processing and administrative support for operations </w:t>
            </w:r>
          </w:p>
          <w:p w:rsidR="00C06F45" w:rsidRPr="00C06F45" w:rsidP="00C06F45" w14:paraId="3A7C513A" w14:textId="77777777">
            <w:pPr>
              <w:ind w:left="162"/>
              <w:rPr>
                <w:rFonts w:ascii="Times New Roman" w:eastAsia="Calibri" w:hAnsi="Times New Roman" w:cs="Times New Roman"/>
                <w:kern w:val="2"/>
                <w:sz w:val="20"/>
                <w:szCs w:val="20"/>
              </w:rPr>
            </w:pPr>
          </w:p>
        </w:tc>
        <w:tc>
          <w:tcPr>
            <w:tcW w:w="14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C06F45" w:rsidRPr="00C06F45" w:rsidP="00C06F45" w14:paraId="4E44FC68" w14:textId="77777777">
            <w:pPr>
              <w:jc w:val="center"/>
              <w:rPr>
                <w:rFonts w:ascii="Times New Roman" w:eastAsia="Calibri" w:hAnsi="Times New Roman" w:cs="Times New Roman"/>
                <w:kern w:val="2"/>
                <w:sz w:val="20"/>
                <w:szCs w:val="20"/>
              </w:rPr>
            </w:pPr>
            <w:r w:rsidRPr="00C06F45">
              <w:rPr>
                <w:rFonts w:ascii="Times New Roman" w:eastAsia="Calibri" w:hAnsi="Times New Roman" w:cs="Times New Roman"/>
                <w:kern w:val="2"/>
                <w:sz w:val="20"/>
                <w:szCs w:val="20"/>
              </w:rPr>
              <w:t>$1,941,171</w:t>
            </w:r>
          </w:p>
        </w:tc>
      </w:tr>
      <w:tr w14:paraId="6B45F1E7" w14:textId="77777777">
        <w:tblPrEx>
          <w:tblW w:w="9720" w:type="dxa"/>
          <w:tblInd w:w="108" w:type="dxa"/>
          <w:tblCellMar>
            <w:left w:w="0" w:type="dxa"/>
            <w:right w:w="0" w:type="dxa"/>
          </w:tblCellMar>
          <w:tblLook w:val="04A0"/>
        </w:tblPrEx>
        <w:trPr>
          <w:trHeight w:val="504"/>
        </w:trPr>
        <w:tc>
          <w:tcPr>
            <w:tcW w:w="2880"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vAlign w:val="center"/>
            <w:hideMark/>
          </w:tcPr>
          <w:p w:rsidR="00C06F45" w:rsidRPr="00C06F45" w:rsidP="00C06F45" w14:paraId="115A0942" w14:textId="77777777">
            <w:pPr>
              <w:rPr>
                <w:rFonts w:ascii="Times New Roman" w:eastAsia="Calibri" w:hAnsi="Times New Roman" w:cs="Times New Roman"/>
                <w:kern w:val="2"/>
                <w:sz w:val="20"/>
                <w:szCs w:val="20"/>
              </w:rPr>
            </w:pPr>
            <w:r w:rsidRPr="00C06F45">
              <w:rPr>
                <w:rFonts w:ascii="Times New Roman" w:eastAsia="Calibri" w:hAnsi="Times New Roman" w:cs="Times New Roman"/>
                <w:kern w:val="2"/>
                <w:sz w:val="20"/>
                <w:szCs w:val="20"/>
              </w:rPr>
              <w:t>Information Technology Contracts</w:t>
            </w:r>
          </w:p>
        </w:tc>
        <w:tc>
          <w:tcPr>
            <w:tcW w:w="54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C06F45" w:rsidRPr="00C06F45" w:rsidP="00C06F45" w14:paraId="4621E751" w14:textId="77777777">
            <w:pPr>
              <w:numPr>
                <w:ilvl w:val="0"/>
                <w:numId w:val="29"/>
              </w:numPr>
              <w:spacing w:after="160" w:line="278" w:lineRule="auto"/>
              <w:ind w:left="162" w:hanging="162"/>
              <w:rPr>
                <w:rFonts w:ascii="Times New Roman" w:eastAsia="Calibri" w:hAnsi="Times New Roman" w:cs="Times New Roman"/>
                <w:kern w:val="2"/>
                <w:sz w:val="20"/>
                <w:szCs w:val="20"/>
              </w:rPr>
            </w:pPr>
            <w:r w:rsidRPr="00C06F45">
              <w:rPr>
                <w:rFonts w:ascii="Times New Roman" w:eastAsia="Aptos" w:hAnsi="Times New Roman" w:cs="Times New Roman"/>
                <w:kern w:val="2"/>
                <w:sz w:val="20"/>
                <w:szCs w:val="20"/>
              </w:rPr>
              <w:t>Operation and maintenance of case-submission and adjudication system</w:t>
            </w:r>
          </w:p>
          <w:p w:rsidR="00C06F45" w:rsidRPr="00C06F45" w:rsidP="00C06F45" w14:paraId="1DB3ED10" w14:textId="77777777">
            <w:pPr>
              <w:numPr>
                <w:ilvl w:val="0"/>
                <w:numId w:val="29"/>
              </w:numPr>
              <w:spacing w:after="160" w:line="278" w:lineRule="auto"/>
              <w:ind w:left="162" w:hanging="162"/>
              <w:rPr>
                <w:rFonts w:ascii="Times New Roman" w:eastAsia="Calibri" w:hAnsi="Times New Roman" w:cs="Times New Roman"/>
                <w:kern w:val="2"/>
                <w:sz w:val="20"/>
                <w:szCs w:val="20"/>
              </w:rPr>
            </w:pPr>
            <w:r w:rsidRPr="00C06F45">
              <w:rPr>
                <w:rFonts w:ascii="Times New Roman" w:eastAsia="Calibri" w:hAnsi="Times New Roman" w:cs="Times New Roman"/>
                <w:kern w:val="2"/>
                <w:sz w:val="20"/>
                <w:szCs w:val="20"/>
              </w:rPr>
              <w:t xml:space="preserve"> N</w:t>
            </w:r>
            <w:r w:rsidRPr="00C06F45">
              <w:rPr>
                <w:rFonts w:ascii="Times New Roman" w:eastAsia="Aptos" w:hAnsi="Times New Roman" w:cs="Times New Roman"/>
                <w:kern w:val="2"/>
                <w:sz w:val="20"/>
                <w:szCs w:val="20"/>
              </w:rPr>
              <w:t>etwork infrastructure support</w:t>
            </w:r>
          </w:p>
          <w:p w:rsidR="00C06F45" w:rsidRPr="00C06F45" w:rsidP="00C06F45" w14:paraId="1A9A421A" w14:textId="77777777">
            <w:pPr>
              <w:ind w:left="162"/>
              <w:rPr>
                <w:rFonts w:ascii="Times New Roman" w:eastAsia="Calibri" w:hAnsi="Times New Roman" w:cs="Times New Roman"/>
                <w:kern w:val="2"/>
                <w:sz w:val="20"/>
                <w:szCs w:val="20"/>
              </w:rPr>
            </w:pPr>
          </w:p>
        </w:tc>
        <w:tc>
          <w:tcPr>
            <w:tcW w:w="14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C06F45" w:rsidRPr="00C06F45" w:rsidP="00C06F45" w14:paraId="2AE69745" w14:textId="77777777">
            <w:pPr>
              <w:jc w:val="center"/>
              <w:rPr>
                <w:rFonts w:ascii="Times New Roman" w:eastAsia="Calibri" w:hAnsi="Times New Roman" w:cs="Times New Roman"/>
                <w:kern w:val="2"/>
                <w:sz w:val="20"/>
                <w:szCs w:val="20"/>
              </w:rPr>
            </w:pPr>
            <w:r w:rsidRPr="00C06F45">
              <w:rPr>
                <w:rFonts w:ascii="Times New Roman" w:eastAsia="Calibri" w:hAnsi="Times New Roman" w:cs="Times New Roman"/>
                <w:kern w:val="2"/>
                <w:sz w:val="20"/>
                <w:szCs w:val="20"/>
              </w:rPr>
              <w:t>$2,370,152</w:t>
            </w:r>
          </w:p>
        </w:tc>
      </w:tr>
      <w:tr w14:paraId="6C996458" w14:textId="77777777">
        <w:tblPrEx>
          <w:tblW w:w="9720" w:type="dxa"/>
          <w:tblInd w:w="108" w:type="dxa"/>
          <w:tblCellMar>
            <w:left w:w="0" w:type="dxa"/>
            <w:right w:w="0" w:type="dxa"/>
          </w:tblCellMar>
          <w:tblLook w:val="04A0"/>
        </w:tblPrEx>
        <w:trPr>
          <w:trHeight w:val="504"/>
        </w:trPr>
        <w:tc>
          <w:tcPr>
            <w:tcW w:w="288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C06F45" w:rsidRPr="00C06F45" w:rsidP="00C06F45" w14:paraId="755E21D4" w14:textId="77777777">
            <w:pPr>
              <w:rPr>
                <w:rFonts w:ascii="Times New Roman" w:eastAsia="Calibri" w:hAnsi="Times New Roman" w:cs="Times New Roman"/>
                <w:kern w:val="2"/>
                <w:sz w:val="20"/>
                <w:szCs w:val="20"/>
              </w:rPr>
            </w:pPr>
            <w:r w:rsidRPr="00C06F45">
              <w:rPr>
                <w:rFonts w:ascii="Times New Roman" w:eastAsia="Calibri" w:hAnsi="Times New Roman" w:cs="Times New Roman"/>
                <w:kern w:val="2"/>
                <w:sz w:val="20"/>
                <w:szCs w:val="20"/>
              </w:rPr>
              <w:t>General Services Administration &amp; DHS Services</w:t>
            </w:r>
          </w:p>
        </w:tc>
        <w:tc>
          <w:tcPr>
            <w:tcW w:w="54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C06F45" w:rsidRPr="00C06F45" w:rsidP="00C06F45" w14:paraId="3744A60C" w14:textId="77777777">
            <w:pPr>
              <w:numPr>
                <w:ilvl w:val="0"/>
                <w:numId w:val="31"/>
              </w:numPr>
              <w:spacing w:after="160" w:line="278" w:lineRule="auto"/>
              <w:ind w:left="162" w:hanging="162"/>
              <w:rPr>
                <w:rFonts w:ascii="Times New Roman" w:eastAsia="Calibri" w:hAnsi="Times New Roman" w:cs="Times New Roman"/>
                <w:kern w:val="2"/>
                <w:sz w:val="20"/>
                <w:szCs w:val="20"/>
              </w:rPr>
            </w:pPr>
            <w:r w:rsidRPr="00C06F45">
              <w:rPr>
                <w:rFonts w:ascii="Times New Roman" w:eastAsia="Calibri" w:hAnsi="Times New Roman" w:cs="Times New Roman"/>
                <w:kern w:val="2"/>
                <w:sz w:val="20"/>
                <w:szCs w:val="20"/>
              </w:rPr>
              <w:t>Rent payments for office space</w:t>
            </w:r>
          </w:p>
          <w:p w:rsidR="00C06F45" w:rsidRPr="00C06F45" w:rsidP="00C06F45" w14:paraId="5FA2E0B7" w14:textId="77777777">
            <w:pPr>
              <w:numPr>
                <w:ilvl w:val="0"/>
                <w:numId w:val="31"/>
              </w:numPr>
              <w:spacing w:after="160" w:line="278" w:lineRule="auto"/>
              <w:ind w:left="162" w:hanging="162"/>
              <w:rPr>
                <w:rFonts w:ascii="Times New Roman" w:eastAsia="Calibri" w:hAnsi="Times New Roman" w:cs="Times New Roman"/>
                <w:kern w:val="2"/>
                <w:sz w:val="20"/>
                <w:szCs w:val="20"/>
              </w:rPr>
            </w:pPr>
            <w:r w:rsidRPr="00C06F45">
              <w:rPr>
                <w:rFonts w:ascii="Times New Roman" w:eastAsia="Calibri" w:hAnsi="Times New Roman" w:cs="Times New Roman"/>
                <w:kern w:val="2"/>
                <w:sz w:val="20"/>
                <w:szCs w:val="20"/>
              </w:rPr>
              <w:t>Security services</w:t>
            </w:r>
          </w:p>
        </w:tc>
        <w:tc>
          <w:tcPr>
            <w:tcW w:w="14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C06F45" w:rsidRPr="00C06F45" w:rsidP="00C06F45" w14:paraId="0693BBD4" w14:textId="77777777">
            <w:pPr>
              <w:jc w:val="center"/>
              <w:rPr>
                <w:rFonts w:ascii="Times New Roman" w:eastAsia="Calibri" w:hAnsi="Times New Roman" w:cs="Times New Roman"/>
                <w:kern w:val="2"/>
                <w:sz w:val="20"/>
                <w:szCs w:val="20"/>
              </w:rPr>
            </w:pPr>
            <w:r w:rsidRPr="00C06F45">
              <w:rPr>
                <w:rFonts w:ascii="Times New Roman" w:eastAsia="Calibri" w:hAnsi="Times New Roman" w:cs="Times New Roman"/>
                <w:kern w:val="2"/>
                <w:sz w:val="20"/>
                <w:szCs w:val="20"/>
              </w:rPr>
              <w:t>$353,581</w:t>
            </w:r>
          </w:p>
        </w:tc>
      </w:tr>
      <w:tr w14:paraId="6A922937" w14:textId="77777777">
        <w:tblPrEx>
          <w:tblW w:w="9720" w:type="dxa"/>
          <w:tblInd w:w="108" w:type="dxa"/>
          <w:tblCellMar>
            <w:left w:w="0" w:type="dxa"/>
            <w:right w:w="0" w:type="dxa"/>
          </w:tblCellMar>
          <w:tblLook w:val="04A0"/>
        </w:tblPrEx>
        <w:trPr>
          <w:trHeight w:val="504"/>
        </w:trPr>
        <w:tc>
          <w:tcPr>
            <w:tcW w:w="2880"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vAlign w:val="center"/>
            <w:hideMark/>
          </w:tcPr>
          <w:p w:rsidR="00C06F45" w:rsidRPr="00C06F45" w:rsidP="00C06F45" w14:paraId="53AB63E0" w14:textId="77777777">
            <w:pPr>
              <w:rPr>
                <w:rFonts w:ascii="Times New Roman" w:eastAsia="Calibri" w:hAnsi="Times New Roman" w:cs="Times New Roman"/>
                <w:kern w:val="2"/>
                <w:sz w:val="20"/>
                <w:szCs w:val="20"/>
              </w:rPr>
            </w:pPr>
            <w:r w:rsidRPr="00C06F45">
              <w:rPr>
                <w:rFonts w:ascii="Times New Roman" w:eastAsia="Calibri" w:hAnsi="Times New Roman" w:cs="Times New Roman"/>
                <w:kern w:val="2"/>
                <w:sz w:val="20"/>
                <w:szCs w:val="20"/>
              </w:rPr>
              <w:t>DOL Working Capital Assessment</w:t>
            </w:r>
          </w:p>
        </w:tc>
        <w:tc>
          <w:tcPr>
            <w:tcW w:w="540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rsidR="00C06F45" w:rsidRPr="00C06F45" w:rsidP="00C06F45" w14:paraId="71237565" w14:textId="77777777">
            <w:pPr>
              <w:numPr>
                <w:ilvl w:val="0"/>
                <w:numId w:val="31"/>
              </w:numPr>
              <w:spacing w:after="160" w:line="278" w:lineRule="auto"/>
              <w:ind w:left="162" w:hanging="162"/>
              <w:rPr>
                <w:rFonts w:ascii="Times New Roman" w:eastAsia="Calibri" w:hAnsi="Times New Roman" w:cs="Times New Roman"/>
                <w:kern w:val="2"/>
                <w:sz w:val="20"/>
                <w:szCs w:val="20"/>
              </w:rPr>
            </w:pPr>
            <w:r w:rsidRPr="00C06F45">
              <w:rPr>
                <w:rFonts w:ascii="Times New Roman" w:eastAsia="Calibri" w:hAnsi="Times New Roman" w:cs="Times New Roman"/>
                <w:kern w:val="2"/>
                <w:sz w:val="20"/>
                <w:szCs w:val="20"/>
              </w:rPr>
              <w:t>Indirect costs associated with DOL administrative and executive management services</w:t>
            </w:r>
          </w:p>
        </w:tc>
        <w:tc>
          <w:tcPr>
            <w:tcW w:w="144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rsidR="00C06F45" w:rsidRPr="00C06F45" w:rsidP="00C06F45" w14:paraId="785B888B" w14:textId="77777777">
            <w:pPr>
              <w:jc w:val="center"/>
              <w:rPr>
                <w:rFonts w:ascii="Times New Roman" w:eastAsia="Calibri" w:hAnsi="Times New Roman" w:cs="Times New Roman"/>
                <w:kern w:val="2"/>
                <w:sz w:val="20"/>
                <w:szCs w:val="20"/>
              </w:rPr>
            </w:pPr>
            <w:r w:rsidRPr="00C06F45">
              <w:rPr>
                <w:rFonts w:ascii="Times New Roman" w:eastAsia="Calibri" w:hAnsi="Times New Roman" w:cs="Times New Roman"/>
                <w:kern w:val="2"/>
                <w:sz w:val="20"/>
                <w:szCs w:val="20"/>
              </w:rPr>
              <w:t>$3,054,168</w:t>
            </w:r>
          </w:p>
        </w:tc>
      </w:tr>
      <w:tr w14:paraId="1EC07E6B" w14:textId="77777777">
        <w:tblPrEx>
          <w:tblW w:w="9720" w:type="dxa"/>
          <w:tblInd w:w="108" w:type="dxa"/>
          <w:tblCellMar>
            <w:left w:w="0" w:type="dxa"/>
            <w:right w:w="0" w:type="dxa"/>
          </w:tblCellMar>
          <w:tblLook w:val="04A0"/>
        </w:tblPrEx>
        <w:trPr>
          <w:trHeight w:val="504"/>
        </w:trPr>
        <w:tc>
          <w:tcPr>
            <w:tcW w:w="2880"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vAlign w:val="center"/>
            <w:hideMark/>
          </w:tcPr>
          <w:p w:rsidR="00C06F45" w:rsidRPr="00C06F45" w:rsidP="00C06F45" w14:paraId="04441267" w14:textId="77777777">
            <w:pPr>
              <w:rPr>
                <w:rFonts w:ascii="Times New Roman" w:eastAsia="Calibri" w:hAnsi="Times New Roman" w:cs="Times New Roman"/>
                <w:kern w:val="2"/>
                <w:sz w:val="20"/>
                <w:szCs w:val="20"/>
              </w:rPr>
            </w:pPr>
            <w:r w:rsidRPr="00C06F45">
              <w:rPr>
                <w:rFonts w:ascii="Times New Roman" w:eastAsia="Calibri" w:hAnsi="Times New Roman" w:cs="Times New Roman"/>
                <w:kern w:val="2"/>
                <w:sz w:val="20"/>
                <w:szCs w:val="20"/>
              </w:rPr>
              <w:t>Supplies &amp; Equipment</w:t>
            </w:r>
          </w:p>
        </w:tc>
        <w:tc>
          <w:tcPr>
            <w:tcW w:w="540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rsidR="00C06F45" w:rsidRPr="00C06F45" w:rsidP="00C06F45" w14:paraId="4282B0B7" w14:textId="77777777">
            <w:pPr>
              <w:numPr>
                <w:ilvl w:val="0"/>
                <w:numId w:val="31"/>
              </w:numPr>
              <w:spacing w:after="160" w:line="278" w:lineRule="auto"/>
              <w:ind w:left="162" w:hanging="162"/>
              <w:rPr>
                <w:rFonts w:ascii="Times New Roman" w:eastAsia="Calibri" w:hAnsi="Times New Roman" w:cs="Times New Roman"/>
                <w:kern w:val="2"/>
                <w:sz w:val="20"/>
                <w:szCs w:val="20"/>
              </w:rPr>
            </w:pPr>
            <w:r w:rsidRPr="00C06F45">
              <w:rPr>
                <w:rFonts w:ascii="Times New Roman" w:eastAsia="Calibri" w:hAnsi="Times New Roman" w:cs="Times New Roman"/>
                <w:kern w:val="2"/>
                <w:sz w:val="20"/>
                <w:szCs w:val="20"/>
              </w:rPr>
              <w:t>General office supplies</w:t>
            </w:r>
          </w:p>
          <w:p w:rsidR="00C06F45" w:rsidRPr="00C06F45" w:rsidP="00C06F45" w14:paraId="2AC23845" w14:textId="77777777">
            <w:pPr>
              <w:numPr>
                <w:ilvl w:val="0"/>
                <w:numId w:val="31"/>
              </w:numPr>
              <w:spacing w:after="160" w:line="278" w:lineRule="auto"/>
              <w:ind w:left="162" w:hanging="162"/>
              <w:rPr>
                <w:rFonts w:ascii="Times New Roman" w:eastAsia="Calibri" w:hAnsi="Times New Roman" w:cs="Times New Roman"/>
                <w:kern w:val="2"/>
                <w:sz w:val="20"/>
                <w:szCs w:val="20"/>
              </w:rPr>
            </w:pPr>
            <w:r w:rsidRPr="00C06F45">
              <w:rPr>
                <w:rFonts w:ascii="Times New Roman" w:eastAsia="Calibri" w:hAnsi="Times New Roman" w:cs="Times New Roman"/>
                <w:kern w:val="2"/>
                <w:sz w:val="20"/>
                <w:szCs w:val="20"/>
              </w:rPr>
              <w:t>Computers, printers, and other office related equipment</w:t>
            </w:r>
          </w:p>
        </w:tc>
        <w:tc>
          <w:tcPr>
            <w:tcW w:w="144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rsidR="00C06F45" w:rsidRPr="00C06F45" w:rsidP="00C06F45" w14:paraId="77F57618" w14:textId="77777777">
            <w:pPr>
              <w:jc w:val="center"/>
              <w:rPr>
                <w:rFonts w:ascii="Times New Roman" w:eastAsia="Calibri" w:hAnsi="Times New Roman" w:cs="Times New Roman"/>
                <w:kern w:val="2"/>
                <w:sz w:val="20"/>
                <w:szCs w:val="20"/>
              </w:rPr>
            </w:pPr>
            <w:r w:rsidRPr="00C06F45">
              <w:rPr>
                <w:rFonts w:ascii="Times New Roman" w:eastAsia="Calibri" w:hAnsi="Times New Roman" w:cs="Times New Roman"/>
                <w:kern w:val="2"/>
                <w:sz w:val="20"/>
                <w:szCs w:val="20"/>
              </w:rPr>
              <w:t>$72</w:t>
            </w:r>
          </w:p>
        </w:tc>
      </w:tr>
      <w:tr w14:paraId="3BDD3760" w14:textId="77777777">
        <w:tblPrEx>
          <w:tblW w:w="9720" w:type="dxa"/>
          <w:tblInd w:w="108" w:type="dxa"/>
          <w:tblCellMar>
            <w:left w:w="0" w:type="dxa"/>
            <w:right w:w="0" w:type="dxa"/>
          </w:tblCellMar>
          <w:tblLook w:val="04A0"/>
        </w:tblPrEx>
        <w:trPr>
          <w:trHeight w:val="504"/>
        </w:trPr>
        <w:tc>
          <w:tcPr>
            <w:tcW w:w="2880"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vAlign w:val="center"/>
            <w:hideMark/>
          </w:tcPr>
          <w:p w:rsidR="00C06F45" w:rsidRPr="00C06F45" w:rsidP="00C06F45" w14:paraId="59BE808C" w14:textId="77777777">
            <w:pPr>
              <w:rPr>
                <w:rFonts w:ascii="Times New Roman" w:eastAsia="Calibri" w:hAnsi="Times New Roman" w:cs="Times New Roman"/>
                <w:kern w:val="2"/>
                <w:sz w:val="20"/>
                <w:szCs w:val="20"/>
              </w:rPr>
            </w:pPr>
            <w:r w:rsidRPr="00C06F45">
              <w:rPr>
                <w:rFonts w:ascii="Times New Roman" w:eastAsia="Calibri" w:hAnsi="Times New Roman" w:cs="Times New Roman"/>
                <w:kern w:val="2"/>
                <w:sz w:val="20"/>
                <w:szCs w:val="20"/>
              </w:rPr>
              <w:t>Mail &amp; Telecommunications</w:t>
            </w:r>
          </w:p>
        </w:tc>
        <w:tc>
          <w:tcPr>
            <w:tcW w:w="540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rsidR="00C06F45" w:rsidRPr="00C06F45" w:rsidP="00C06F45" w14:paraId="7C56651B" w14:textId="77777777">
            <w:pPr>
              <w:numPr>
                <w:ilvl w:val="0"/>
                <w:numId w:val="31"/>
              </w:numPr>
              <w:spacing w:after="160" w:line="278" w:lineRule="auto"/>
              <w:ind w:left="162" w:hanging="162"/>
              <w:rPr>
                <w:rFonts w:ascii="Times New Roman" w:eastAsia="Calibri" w:hAnsi="Times New Roman" w:cs="Times New Roman"/>
                <w:kern w:val="2"/>
                <w:sz w:val="20"/>
                <w:szCs w:val="20"/>
              </w:rPr>
            </w:pPr>
            <w:r w:rsidRPr="00C06F45">
              <w:rPr>
                <w:rFonts w:ascii="Times New Roman" w:eastAsia="Calibri" w:hAnsi="Times New Roman" w:cs="Times New Roman"/>
                <w:kern w:val="2"/>
                <w:sz w:val="20"/>
                <w:szCs w:val="20"/>
              </w:rPr>
              <w:t>Mail or overnight delivery services</w:t>
            </w:r>
          </w:p>
          <w:p w:rsidR="00C06F45" w:rsidRPr="00C06F45" w:rsidP="00C06F45" w14:paraId="1971AC61" w14:textId="77777777">
            <w:pPr>
              <w:numPr>
                <w:ilvl w:val="0"/>
                <w:numId w:val="31"/>
              </w:numPr>
              <w:spacing w:after="160" w:line="278" w:lineRule="auto"/>
              <w:ind w:left="162" w:hanging="162"/>
              <w:rPr>
                <w:rFonts w:ascii="Times New Roman" w:eastAsia="Calibri" w:hAnsi="Times New Roman" w:cs="Times New Roman"/>
                <w:kern w:val="2"/>
                <w:sz w:val="20"/>
                <w:szCs w:val="20"/>
              </w:rPr>
            </w:pPr>
            <w:r w:rsidRPr="00C06F45">
              <w:rPr>
                <w:rFonts w:ascii="Times New Roman" w:eastAsia="Calibri" w:hAnsi="Times New Roman" w:cs="Times New Roman"/>
                <w:kern w:val="2"/>
                <w:sz w:val="20"/>
                <w:szCs w:val="20"/>
              </w:rPr>
              <w:t>Phone and other telecommunication related charges</w:t>
            </w:r>
          </w:p>
        </w:tc>
        <w:tc>
          <w:tcPr>
            <w:tcW w:w="144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rsidR="00C06F45" w:rsidRPr="00C06F45" w:rsidP="00C06F45" w14:paraId="38EECA8C" w14:textId="77777777">
            <w:pPr>
              <w:jc w:val="center"/>
              <w:rPr>
                <w:rFonts w:ascii="Times New Roman" w:eastAsia="Calibri" w:hAnsi="Times New Roman" w:cs="Times New Roman"/>
                <w:kern w:val="2"/>
                <w:sz w:val="20"/>
                <w:szCs w:val="20"/>
              </w:rPr>
            </w:pPr>
            <w:r w:rsidRPr="00C06F45">
              <w:rPr>
                <w:rFonts w:ascii="Times New Roman" w:eastAsia="Calibri" w:hAnsi="Times New Roman" w:cs="Times New Roman"/>
                <w:kern w:val="2"/>
                <w:sz w:val="20"/>
                <w:szCs w:val="20"/>
              </w:rPr>
              <w:t>$177</w:t>
            </w:r>
          </w:p>
        </w:tc>
      </w:tr>
      <w:tr w14:paraId="699566E0" w14:textId="77777777">
        <w:tblPrEx>
          <w:tblW w:w="9720" w:type="dxa"/>
          <w:tblInd w:w="108" w:type="dxa"/>
          <w:tblCellMar>
            <w:left w:w="0" w:type="dxa"/>
            <w:right w:w="0" w:type="dxa"/>
          </w:tblCellMar>
          <w:tblLook w:val="04A0"/>
        </w:tblPrEx>
        <w:trPr>
          <w:trHeight w:val="504"/>
        </w:trPr>
        <w:tc>
          <w:tcPr>
            <w:tcW w:w="2880"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vAlign w:val="center"/>
            <w:hideMark/>
          </w:tcPr>
          <w:p w:rsidR="00C06F45" w:rsidRPr="00C06F45" w:rsidP="00C06F45" w14:paraId="30A22189" w14:textId="77777777">
            <w:pPr>
              <w:rPr>
                <w:rFonts w:ascii="Times New Roman" w:eastAsia="Calibri" w:hAnsi="Times New Roman" w:cs="Times New Roman"/>
                <w:kern w:val="2"/>
                <w:sz w:val="20"/>
                <w:szCs w:val="20"/>
              </w:rPr>
            </w:pPr>
            <w:r w:rsidRPr="00C06F45">
              <w:rPr>
                <w:rFonts w:ascii="Times New Roman" w:eastAsia="Calibri" w:hAnsi="Times New Roman" w:cs="Times New Roman"/>
                <w:kern w:val="2"/>
                <w:sz w:val="20"/>
                <w:szCs w:val="20"/>
              </w:rPr>
              <w:t>Other Costs</w:t>
            </w:r>
          </w:p>
        </w:tc>
        <w:tc>
          <w:tcPr>
            <w:tcW w:w="540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rsidR="00C06F45" w:rsidRPr="00C06F45" w:rsidP="00C06F45" w14:paraId="56ED5F6F" w14:textId="77777777">
            <w:pPr>
              <w:numPr>
                <w:ilvl w:val="0"/>
                <w:numId w:val="31"/>
              </w:numPr>
              <w:spacing w:after="160" w:line="278" w:lineRule="auto"/>
              <w:ind w:left="162" w:hanging="162"/>
              <w:rPr>
                <w:rFonts w:ascii="Times New Roman" w:eastAsia="Calibri" w:hAnsi="Times New Roman" w:cs="Times New Roman"/>
                <w:kern w:val="2"/>
                <w:sz w:val="20"/>
                <w:szCs w:val="20"/>
              </w:rPr>
            </w:pPr>
            <w:r w:rsidRPr="00C06F45">
              <w:rPr>
                <w:rFonts w:ascii="Times New Roman" w:eastAsia="Calibri" w:hAnsi="Times New Roman" w:cs="Times New Roman"/>
                <w:kern w:val="2"/>
                <w:sz w:val="20"/>
                <w:szCs w:val="20"/>
              </w:rPr>
              <w:t>Printing</w:t>
            </w:r>
          </w:p>
          <w:p w:rsidR="00C06F45" w:rsidRPr="00C06F45" w:rsidP="00C06F45" w14:paraId="6B72F6EB" w14:textId="77777777">
            <w:pPr>
              <w:numPr>
                <w:ilvl w:val="0"/>
                <w:numId w:val="31"/>
              </w:numPr>
              <w:spacing w:after="160" w:line="278" w:lineRule="auto"/>
              <w:ind w:left="162" w:hanging="162"/>
              <w:rPr>
                <w:rFonts w:ascii="Times New Roman" w:eastAsia="Calibri" w:hAnsi="Times New Roman" w:cs="Times New Roman"/>
                <w:kern w:val="2"/>
                <w:sz w:val="20"/>
                <w:szCs w:val="20"/>
              </w:rPr>
            </w:pPr>
            <w:r w:rsidRPr="00C06F45">
              <w:rPr>
                <w:rFonts w:ascii="Times New Roman" w:eastAsia="Calibri" w:hAnsi="Times New Roman" w:cs="Times New Roman"/>
                <w:kern w:val="2"/>
                <w:sz w:val="20"/>
                <w:szCs w:val="20"/>
              </w:rPr>
              <w:t>Costs from Other Government Agencies</w:t>
            </w:r>
          </w:p>
        </w:tc>
        <w:tc>
          <w:tcPr>
            <w:tcW w:w="144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rsidR="00C06F45" w:rsidRPr="00C06F45" w:rsidP="00C06F45" w14:paraId="34778E28" w14:textId="77777777">
            <w:pPr>
              <w:jc w:val="center"/>
              <w:rPr>
                <w:rFonts w:ascii="Times New Roman" w:eastAsia="Calibri" w:hAnsi="Times New Roman" w:cs="Times New Roman"/>
                <w:kern w:val="2"/>
                <w:sz w:val="20"/>
                <w:szCs w:val="20"/>
              </w:rPr>
            </w:pPr>
            <w:r w:rsidRPr="00C06F45">
              <w:rPr>
                <w:rFonts w:ascii="Times New Roman" w:eastAsia="Calibri" w:hAnsi="Times New Roman" w:cs="Times New Roman"/>
                <w:kern w:val="2"/>
                <w:sz w:val="20"/>
                <w:szCs w:val="20"/>
              </w:rPr>
              <w:t>$60,822</w:t>
            </w:r>
          </w:p>
        </w:tc>
      </w:tr>
      <w:tr w14:paraId="46D0472E" w14:textId="77777777">
        <w:tblPrEx>
          <w:tblW w:w="9720" w:type="dxa"/>
          <w:tblInd w:w="108" w:type="dxa"/>
          <w:tblCellMar>
            <w:left w:w="0" w:type="dxa"/>
            <w:right w:w="0" w:type="dxa"/>
          </w:tblCellMar>
          <w:tblLook w:val="04A0"/>
        </w:tblPrEx>
        <w:trPr>
          <w:trHeight w:val="504"/>
        </w:trPr>
        <w:tc>
          <w:tcPr>
            <w:tcW w:w="8280" w:type="dxa"/>
            <w:gridSpan w:val="2"/>
            <w:tcBorders>
              <w:top w:val="single" w:sz="4" w:space="0" w:color="auto"/>
              <w:left w:val="single" w:sz="4" w:space="0" w:color="auto"/>
              <w:bottom w:val="single" w:sz="4" w:space="0" w:color="auto"/>
              <w:right w:val="single" w:sz="4" w:space="0" w:color="auto"/>
            </w:tcBorders>
            <w:shd w:val="clear" w:color="auto" w:fill="BDD6EE"/>
            <w:noWrap/>
            <w:tcMar>
              <w:top w:w="0" w:type="dxa"/>
              <w:left w:w="108" w:type="dxa"/>
              <w:bottom w:w="0" w:type="dxa"/>
              <w:right w:w="108" w:type="dxa"/>
            </w:tcMar>
            <w:vAlign w:val="center"/>
            <w:hideMark/>
          </w:tcPr>
          <w:p w:rsidR="00C06F45" w:rsidRPr="00C06F45" w:rsidP="00C06F45" w14:paraId="2398911E" w14:textId="77777777">
            <w:pPr>
              <w:rPr>
                <w:rFonts w:ascii="Times New Roman" w:eastAsia="Calibri" w:hAnsi="Times New Roman" w:cs="Times New Roman"/>
                <w:b/>
                <w:kern w:val="2"/>
                <w:sz w:val="20"/>
                <w:szCs w:val="20"/>
              </w:rPr>
            </w:pPr>
            <w:r w:rsidRPr="00C06F45">
              <w:rPr>
                <w:rFonts w:ascii="Times New Roman" w:eastAsia="Calibri" w:hAnsi="Times New Roman" w:cs="Times New Roman"/>
                <w:b/>
                <w:kern w:val="2"/>
                <w:sz w:val="20"/>
                <w:szCs w:val="20"/>
              </w:rPr>
              <w:t>TOTAL COSTS - FEDERAL ADMINISTRATION</w:t>
            </w:r>
          </w:p>
        </w:tc>
        <w:tc>
          <w:tcPr>
            <w:tcW w:w="1440" w:type="dxa"/>
            <w:tcBorders>
              <w:top w:val="single" w:sz="4" w:space="0" w:color="auto"/>
              <w:left w:val="single" w:sz="4" w:space="0" w:color="auto"/>
              <w:bottom w:val="single" w:sz="4" w:space="0" w:color="auto"/>
              <w:right w:val="single" w:sz="4" w:space="0" w:color="auto"/>
            </w:tcBorders>
            <w:shd w:val="clear" w:color="auto" w:fill="BDD6EE"/>
            <w:noWrap/>
            <w:tcMar>
              <w:top w:w="0" w:type="dxa"/>
              <w:left w:w="108" w:type="dxa"/>
              <w:bottom w:w="0" w:type="dxa"/>
              <w:right w:w="108" w:type="dxa"/>
            </w:tcMar>
            <w:vAlign w:val="center"/>
            <w:hideMark/>
          </w:tcPr>
          <w:p w:rsidR="00C06F45" w:rsidRPr="00C06F45" w:rsidP="00C06F45" w14:paraId="2F03FB66" w14:textId="77777777">
            <w:pPr>
              <w:jc w:val="center"/>
              <w:rPr>
                <w:rFonts w:ascii="Times New Roman" w:eastAsia="Calibri" w:hAnsi="Times New Roman" w:cs="Times New Roman"/>
                <w:b/>
                <w:kern w:val="2"/>
                <w:sz w:val="20"/>
                <w:szCs w:val="20"/>
              </w:rPr>
            </w:pPr>
            <w:r w:rsidRPr="00C06F45">
              <w:rPr>
                <w:rFonts w:ascii="Times New Roman" w:eastAsia="Calibri" w:hAnsi="Times New Roman" w:cs="Times New Roman"/>
                <w:b/>
                <w:kern w:val="2"/>
                <w:sz w:val="20"/>
                <w:szCs w:val="20"/>
              </w:rPr>
              <w:t>$7,780,143</w:t>
            </w:r>
          </w:p>
        </w:tc>
      </w:tr>
    </w:tbl>
    <w:p w:rsidR="00C06F45" w:rsidRPr="00C06F45" w:rsidP="00C06F45" w14:paraId="3F47825B" w14:textId="77777777">
      <w:pPr>
        <w:autoSpaceDE w:val="0"/>
        <w:autoSpaceDN w:val="0"/>
        <w:rPr>
          <w:rFonts w:ascii="Times New Roman" w:eastAsia="Aptos" w:hAnsi="Times New Roman" w:cs="Times New Roman"/>
          <w:kern w:val="2"/>
        </w:rPr>
      </w:pPr>
    </w:p>
    <w:p w:rsidR="00C06F45" w:rsidRPr="00C06F45" w:rsidP="00C06F45" w14:paraId="3560C450" w14:textId="77777777">
      <w:pPr>
        <w:autoSpaceDE w:val="0"/>
        <w:autoSpaceDN w:val="0"/>
        <w:rPr>
          <w:rFonts w:ascii="Times New Roman" w:eastAsia="Aptos" w:hAnsi="Times New Roman" w:cs="Times New Roman"/>
          <w:kern w:val="2"/>
        </w:rPr>
      </w:pPr>
      <w:r w:rsidRPr="00C06F45">
        <w:rPr>
          <w:rFonts w:ascii="Times New Roman" w:eastAsia="Aptos" w:hAnsi="Times New Roman" w:cs="Times New Roman"/>
          <w:kern w:val="2"/>
        </w:rPr>
        <w:t xml:space="preserve">The Department also provides annual grants to SWAs in 54 states and U.S. territories for required employment-based immigration activities in support of the foreign labor certification program.  Estimated annual costs for the H-2B portion of these activities are </w:t>
      </w:r>
      <w:r w:rsidRPr="00C06F45">
        <w:rPr>
          <w:rFonts w:ascii="Times New Roman" w:eastAsia="Aptos" w:hAnsi="Times New Roman" w:cs="Times New Roman"/>
          <w:color w:val="000000"/>
          <w:kern w:val="2"/>
        </w:rPr>
        <w:t xml:space="preserve">$4,656,423 </w:t>
      </w:r>
      <w:r w:rsidRPr="00C06F45">
        <w:rPr>
          <w:rFonts w:ascii="Times New Roman" w:eastAsia="Aptos" w:hAnsi="Times New Roman" w:cs="Times New Roman"/>
          <w:kern w:val="2"/>
        </w:rPr>
        <w:t xml:space="preserve">and are supported by Federal funds appropriated into the State Unemployment Insurance and Employment Service Operations Account.  State-level H-2B activities include, but are not limited to, reviewing and placing job orders to recruit U.S. workers for available positions and processing required notifications for amendments to job orders received from employers and the Department.  SWAs submit strategic plans to OFLC to establish eligibility for these grants. </w:t>
      </w:r>
    </w:p>
    <w:p w:rsidR="00C06F45" w:rsidP="00F37A84" w14:paraId="5C57F013" w14:textId="77777777">
      <w:pPr>
        <w:rPr>
          <w:rFonts w:ascii="Times New Roman" w:hAnsi="Times New Roman" w:cs="Times New Roman"/>
        </w:rPr>
      </w:pPr>
    </w:p>
    <w:p w:rsidR="00C06F45" w:rsidRPr="003972C1" w:rsidP="00F37A84" w14:paraId="34A1FFE4" w14:textId="77777777">
      <w:pPr>
        <w:rPr>
          <w:rFonts w:ascii="Times New Roman" w:hAnsi="Times New Roman" w:cs="Times New Roman"/>
        </w:rPr>
      </w:pPr>
    </w:p>
    <w:p w:rsidR="00E018BC" w:rsidP="00E018BC" w14:paraId="45E29263" w14:textId="77777777">
      <w:pPr>
        <w:tabs>
          <w:tab w:val="right" w:pos="360"/>
        </w:tabs>
        <w:autoSpaceDE w:val="0"/>
        <w:autoSpaceDN w:val="0"/>
        <w:adjustRightInd w:val="0"/>
        <w:ind w:left="540" w:hanging="540"/>
        <w:rPr>
          <w:rFonts w:ascii="Times New Roman" w:hAnsi="Times New Roman" w:cs="Times New Roman"/>
          <w:i/>
        </w:rPr>
      </w:pPr>
      <w:bookmarkStart w:id="27" w:name="_Toc509145152"/>
      <w:r w:rsidRPr="008A7848">
        <w:rPr>
          <w:rFonts w:ascii="Times New Roman" w:hAnsi="Times New Roman" w:cs="Times New Roman"/>
          <w:i/>
          <w:iCs/>
        </w:rPr>
        <w:t>A.15.</w:t>
      </w:r>
      <w:r w:rsidRPr="003972C1">
        <w:rPr>
          <w:rFonts w:ascii="Times New Roman" w:hAnsi="Times New Roman" w:cs="Times New Roman"/>
          <w:b/>
          <w:i/>
          <w:iCs/>
        </w:rPr>
        <w:t xml:space="preserve"> </w:t>
      </w:r>
      <w:r>
        <w:rPr>
          <w:rFonts w:ascii="Times New Roman" w:hAnsi="Times New Roman" w:cs="Times New Roman"/>
          <w:b/>
          <w:i/>
          <w:iCs/>
        </w:rPr>
        <w:t xml:space="preserve"> </w:t>
      </w:r>
      <w:r w:rsidRPr="0082777D">
        <w:rPr>
          <w:rFonts w:ascii="Times New Roman" w:hAnsi="Times New Roman" w:cs="Times New Roman"/>
          <w:i/>
        </w:rPr>
        <w:t>Explain the reasons for any program changes or adjustments reported on the burden worksheet.</w:t>
      </w:r>
    </w:p>
    <w:p w:rsidR="005864BE" w:rsidRPr="0082777D" w:rsidP="00E018BC" w14:paraId="2016C186" w14:textId="77777777">
      <w:pPr>
        <w:tabs>
          <w:tab w:val="right" w:pos="360"/>
        </w:tabs>
        <w:autoSpaceDE w:val="0"/>
        <w:autoSpaceDN w:val="0"/>
        <w:adjustRightInd w:val="0"/>
        <w:ind w:left="540" w:hanging="540"/>
        <w:rPr>
          <w:rFonts w:ascii="Times New Roman" w:hAnsi="Times New Roman" w:cs="Times New Roman"/>
          <w:i/>
        </w:rPr>
      </w:pPr>
    </w:p>
    <w:p w:rsidR="009A5DEE" w:rsidP="00A46F30" w14:paraId="240AF830" w14:textId="77777777">
      <w:pPr>
        <w:pBdr>
          <w:top w:val="single" w:sz="6" w:space="0" w:color="FFFFFF"/>
          <w:left w:val="single" w:sz="6" w:space="0" w:color="FFFFFF"/>
          <w:bottom w:val="single" w:sz="6" w:space="0" w:color="FFFFFF"/>
          <w:right w:val="single" w:sz="6" w:space="0" w:color="FFFFFF"/>
        </w:pBdr>
        <w:rPr>
          <w:rFonts w:ascii="Times New Roman" w:hAnsi="Times New Roman" w:cs="Times New Roman"/>
        </w:rPr>
      </w:pPr>
      <w:bookmarkStart w:id="28" w:name="_Hlk216782310"/>
      <w:bookmarkEnd w:id="27"/>
      <w:r w:rsidRPr="00D66720">
        <w:rPr>
          <w:rFonts w:ascii="Times New Roman" w:hAnsi="Times New Roman" w:cs="Times New Roman"/>
        </w:rPr>
        <w:t xml:space="preserve">The Department estimates </w:t>
      </w:r>
      <w:r w:rsidRPr="00D66720" w:rsidR="00933935">
        <w:rPr>
          <w:rFonts w:ascii="Times New Roman" w:hAnsi="Times New Roman" w:cs="Times New Roman"/>
        </w:rPr>
        <w:t xml:space="preserve">an increase to the number of respondents from the prior estimate of </w:t>
      </w:r>
      <w:r w:rsidRPr="00D66720" w:rsidR="00C3302C">
        <w:rPr>
          <w:rFonts w:ascii="Times New Roman" w:hAnsi="Times New Roman" w:cs="Times New Roman"/>
        </w:rPr>
        <w:t xml:space="preserve">88,193 </w:t>
      </w:r>
      <w:r w:rsidRPr="00D66720" w:rsidR="00933935">
        <w:rPr>
          <w:rFonts w:ascii="Times New Roman" w:hAnsi="Times New Roman" w:cs="Times New Roman"/>
        </w:rPr>
        <w:t xml:space="preserve">to a new estimate of </w:t>
      </w:r>
      <w:r w:rsidRPr="00D66720">
        <w:rPr>
          <w:rFonts w:ascii="Times New Roman" w:hAnsi="Times New Roman" w:cs="Times New Roman"/>
        </w:rPr>
        <w:t xml:space="preserve">106,925 </w:t>
      </w:r>
      <w:r w:rsidRPr="00D66720" w:rsidR="002840C2">
        <w:rPr>
          <w:rFonts w:ascii="Times New Roman" w:hAnsi="Times New Roman" w:cs="Times New Roman"/>
        </w:rPr>
        <w:t xml:space="preserve">annual </w:t>
      </w:r>
      <w:r w:rsidRPr="00D66720" w:rsidR="00933935">
        <w:rPr>
          <w:rFonts w:ascii="Times New Roman" w:hAnsi="Times New Roman" w:cs="Times New Roman"/>
        </w:rPr>
        <w:t>respondents based on a review of filing data.  Similarly, the Department estimates an increase in the number of H-2B filings with responses increasing from 299,551</w:t>
      </w:r>
      <w:r w:rsidRPr="00D66720" w:rsidR="002840C2">
        <w:rPr>
          <w:rFonts w:ascii="Times New Roman" w:hAnsi="Times New Roman" w:cs="Times New Roman"/>
        </w:rPr>
        <w:t xml:space="preserve"> </w:t>
      </w:r>
      <w:r w:rsidRPr="00D66720" w:rsidR="00C3302C">
        <w:rPr>
          <w:rFonts w:ascii="Times New Roman" w:hAnsi="Times New Roman" w:cs="Times New Roman"/>
        </w:rPr>
        <w:t xml:space="preserve">to </w:t>
      </w:r>
      <w:r w:rsidRPr="00D66720">
        <w:rPr>
          <w:rFonts w:ascii="Times New Roman" w:hAnsi="Times New Roman" w:cs="Times New Roman"/>
        </w:rPr>
        <w:t xml:space="preserve">445,871 </w:t>
      </w:r>
      <w:r w:rsidRPr="00D66720" w:rsidR="002840C2">
        <w:rPr>
          <w:rFonts w:ascii="Times New Roman" w:hAnsi="Times New Roman" w:cs="Times New Roman"/>
        </w:rPr>
        <w:t>annually</w:t>
      </w:r>
      <w:r w:rsidRPr="00D66720" w:rsidR="00933935">
        <w:rPr>
          <w:rFonts w:ascii="Times New Roman" w:hAnsi="Times New Roman" w:cs="Times New Roman"/>
        </w:rPr>
        <w:t xml:space="preserve">.  </w:t>
      </w:r>
      <w:r w:rsidRPr="00D66720" w:rsidR="00432BCF">
        <w:rPr>
          <w:rFonts w:ascii="Times New Roman" w:hAnsi="Times New Roman" w:cs="Times New Roman"/>
        </w:rPr>
        <w:t>The data reflect a</w:t>
      </w:r>
      <w:r w:rsidRPr="00D66720" w:rsidR="00A46F30">
        <w:rPr>
          <w:rFonts w:ascii="Times New Roman" w:hAnsi="Times New Roman" w:cs="Times New Roman"/>
        </w:rPr>
        <w:t xml:space="preserve"> 68 percent </w:t>
      </w:r>
      <w:r w:rsidRPr="00D66720" w:rsidR="00432BCF">
        <w:rPr>
          <w:rFonts w:ascii="Times New Roman" w:hAnsi="Times New Roman" w:cs="Times New Roman"/>
        </w:rPr>
        <w:t xml:space="preserve">increase in </w:t>
      </w:r>
      <w:r w:rsidRPr="00D66720" w:rsidR="00A46F30">
        <w:rPr>
          <w:rFonts w:ascii="Times New Roman" w:hAnsi="Times New Roman" w:cs="Times New Roman"/>
        </w:rPr>
        <w:t xml:space="preserve">H-2B program application filings since the prior Supporting Statement estimates.  With the increase in application filings, the Department estimates a 59 percent increase in </w:t>
      </w:r>
      <w:r w:rsidRPr="00D66720" w:rsidR="00432BCF">
        <w:rPr>
          <w:rFonts w:ascii="Times New Roman" w:hAnsi="Times New Roman" w:cs="Times New Roman"/>
        </w:rPr>
        <w:t>employers using the H-2B program</w:t>
      </w:r>
      <w:r w:rsidRPr="00D66720" w:rsidR="00A46F30">
        <w:rPr>
          <w:rFonts w:ascii="Times New Roman" w:hAnsi="Times New Roman" w:cs="Times New Roman"/>
        </w:rPr>
        <w:t xml:space="preserve"> to submit</w:t>
      </w:r>
      <w:r w:rsidRPr="00D66720" w:rsidR="00432BCF">
        <w:rPr>
          <w:rFonts w:ascii="Times New Roman" w:hAnsi="Times New Roman" w:cs="Times New Roman"/>
        </w:rPr>
        <w:t xml:space="preserve"> H-2B application filings.  While t</w:t>
      </w:r>
      <w:r w:rsidRPr="00D66720" w:rsidR="00933935">
        <w:rPr>
          <w:rFonts w:ascii="Times New Roman" w:hAnsi="Times New Roman" w:cs="Times New Roman"/>
        </w:rPr>
        <w:t xml:space="preserve">he total annual cost estimates have </w:t>
      </w:r>
      <w:r w:rsidRPr="00D66720" w:rsidR="00432BCF">
        <w:rPr>
          <w:rFonts w:ascii="Times New Roman" w:hAnsi="Times New Roman" w:cs="Times New Roman"/>
        </w:rPr>
        <w:t>increased</w:t>
      </w:r>
      <w:r w:rsidRPr="00D66720" w:rsidR="00C34727">
        <w:rPr>
          <w:rFonts w:ascii="Times New Roman" w:hAnsi="Times New Roman" w:cs="Times New Roman"/>
        </w:rPr>
        <w:t xml:space="preserve">, the cost increase for this Supporting Statement </w:t>
      </w:r>
      <w:r w:rsidR="00F93022">
        <w:rPr>
          <w:rFonts w:ascii="Times New Roman" w:hAnsi="Times New Roman" w:cs="Times New Roman"/>
        </w:rPr>
        <w:t>is</w:t>
      </w:r>
      <w:r w:rsidRPr="00D66720" w:rsidR="00C34727">
        <w:rPr>
          <w:rFonts w:ascii="Times New Roman" w:hAnsi="Times New Roman" w:cs="Times New Roman"/>
        </w:rPr>
        <w:t xml:space="preserve"> based on a lower HR </w:t>
      </w:r>
      <w:r w:rsidRPr="00D66720" w:rsidR="00A46F30">
        <w:rPr>
          <w:rFonts w:ascii="Times New Roman" w:hAnsi="Times New Roman" w:cs="Times New Roman"/>
        </w:rPr>
        <w:t>specialist rate, rather than the HR manager rate in</w:t>
      </w:r>
      <w:r w:rsidRPr="00D66720" w:rsidR="00C34727">
        <w:rPr>
          <w:rFonts w:ascii="Times New Roman" w:hAnsi="Times New Roman" w:cs="Times New Roman"/>
        </w:rPr>
        <w:t xml:space="preserve"> the pr</w:t>
      </w:r>
      <w:r w:rsidRPr="00D66720" w:rsidR="002840C2">
        <w:rPr>
          <w:rFonts w:ascii="Times New Roman" w:hAnsi="Times New Roman" w:cs="Times New Roman"/>
        </w:rPr>
        <w:t xml:space="preserve">evious </w:t>
      </w:r>
      <w:r w:rsidRPr="00D66720" w:rsidR="00C34727">
        <w:rPr>
          <w:rFonts w:ascii="Times New Roman" w:hAnsi="Times New Roman" w:cs="Times New Roman"/>
        </w:rPr>
        <w:t>estimate</w:t>
      </w:r>
      <w:r w:rsidRPr="00D66720" w:rsidR="00722B26">
        <w:rPr>
          <w:rFonts w:ascii="Times New Roman" w:hAnsi="Times New Roman" w:cs="Times New Roman"/>
        </w:rPr>
        <w:t>.  This is</w:t>
      </w:r>
      <w:r w:rsidRPr="00D66720" w:rsidR="00C34727">
        <w:rPr>
          <w:rFonts w:ascii="Times New Roman" w:hAnsi="Times New Roman" w:cs="Times New Roman"/>
        </w:rPr>
        <w:t xml:space="preserve"> due to </w:t>
      </w:r>
      <w:r w:rsidRPr="00D66720" w:rsidR="00722B26">
        <w:rPr>
          <w:rFonts w:ascii="Times New Roman" w:hAnsi="Times New Roman" w:cs="Times New Roman"/>
        </w:rPr>
        <w:t xml:space="preserve">a decrease in the BLS cost adjustment </w:t>
      </w:r>
      <w:r w:rsidRPr="00D66720" w:rsidR="00B928A9">
        <w:rPr>
          <w:rFonts w:ascii="Times New Roman" w:hAnsi="Times New Roman" w:cs="Times New Roman"/>
        </w:rPr>
        <w:t xml:space="preserve">factor used to calculate </w:t>
      </w:r>
      <w:r w:rsidRPr="00D66720" w:rsidR="00432BCF">
        <w:rPr>
          <w:rFonts w:ascii="Times New Roman" w:hAnsi="Times New Roman" w:cs="Times New Roman"/>
        </w:rPr>
        <w:t>benefits and other compensation</w:t>
      </w:r>
      <w:r w:rsidRPr="00D66720" w:rsidR="00722B26">
        <w:rPr>
          <w:rFonts w:ascii="Times New Roman" w:hAnsi="Times New Roman" w:cs="Times New Roman"/>
        </w:rPr>
        <w:t xml:space="preserve"> for HR managers</w:t>
      </w:r>
      <w:r w:rsidRPr="00D66720" w:rsidR="00C34727">
        <w:rPr>
          <w:rFonts w:ascii="Times New Roman" w:hAnsi="Times New Roman" w:cs="Times New Roman"/>
        </w:rPr>
        <w:t xml:space="preserve">.  The HR manager rate </w:t>
      </w:r>
      <w:r w:rsidRPr="00D66720" w:rsidR="002840C2">
        <w:rPr>
          <w:rFonts w:ascii="Times New Roman" w:hAnsi="Times New Roman" w:cs="Times New Roman"/>
        </w:rPr>
        <w:t xml:space="preserve">used </w:t>
      </w:r>
      <w:r w:rsidRPr="00D66720" w:rsidR="00C34727">
        <w:rPr>
          <w:rFonts w:ascii="Times New Roman" w:hAnsi="Times New Roman" w:cs="Times New Roman"/>
        </w:rPr>
        <w:t xml:space="preserve">for the </w:t>
      </w:r>
      <w:r w:rsidRPr="00D66720" w:rsidR="00B928A9">
        <w:rPr>
          <w:rFonts w:ascii="Times New Roman" w:hAnsi="Times New Roman" w:cs="Times New Roman"/>
        </w:rPr>
        <w:t>pr</w:t>
      </w:r>
      <w:r w:rsidRPr="00D66720" w:rsidR="002840C2">
        <w:rPr>
          <w:rFonts w:ascii="Times New Roman" w:hAnsi="Times New Roman" w:cs="Times New Roman"/>
        </w:rPr>
        <w:t>evious</w:t>
      </w:r>
      <w:r w:rsidRPr="00D66720" w:rsidR="00B928A9">
        <w:rPr>
          <w:rFonts w:ascii="Times New Roman" w:hAnsi="Times New Roman" w:cs="Times New Roman"/>
        </w:rPr>
        <w:t xml:space="preserve"> Supporting Statement </w:t>
      </w:r>
      <w:r w:rsidRPr="00D66720" w:rsidR="00C34727">
        <w:rPr>
          <w:rFonts w:ascii="Times New Roman" w:hAnsi="Times New Roman" w:cs="Times New Roman"/>
        </w:rPr>
        <w:t xml:space="preserve">was </w:t>
      </w:r>
      <w:r w:rsidRPr="00D66720" w:rsidR="00432BCF">
        <w:rPr>
          <w:rFonts w:ascii="Times New Roman" w:hAnsi="Times New Roman" w:cs="Times New Roman"/>
        </w:rPr>
        <w:t>$</w:t>
      </w:r>
      <w:r w:rsidRPr="00D66720" w:rsidR="00A46F30">
        <w:rPr>
          <w:rFonts w:ascii="Times New Roman" w:hAnsi="Times New Roman" w:cs="Times New Roman"/>
        </w:rPr>
        <w:t>83.59</w:t>
      </w:r>
      <w:r w:rsidRPr="00D66720" w:rsidR="00432BCF">
        <w:rPr>
          <w:rFonts w:ascii="Times New Roman" w:hAnsi="Times New Roman" w:cs="Times New Roman"/>
        </w:rPr>
        <w:t xml:space="preserve"> </w:t>
      </w:r>
      <w:r w:rsidRPr="00D66720" w:rsidR="00C34727">
        <w:rPr>
          <w:rFonts w:ascii="Times New Roman" w:hAnsi="Times New Roman" w:cs="Times New Roman"/>
        </w:rPr>
        <w:t xml:space="preserve">and the new HR </w:t>
      </w:r>
      <w:r w:rsidRPr="00D66720" w:rsidR="00A46F30">
        <w:rPr>
          <w:rFonts w:ascii="Times New Roman" w:hAnsi="Times New Roman" w:cs="Times New Roman"/>
        </w:rPr>
        <w:t>specialist</w:t>
      </w:r>
      <w:r w:rsidRPr="00D66720" w:rsidR="00C34727">
        <w:rPr>
          <w:rFonts w:ascii="Times New Roman" w:hAnsi="Times New Roman" w:cs="Times New Roman"/>
        </w:rPr>
        <w:t xml:space="preserve"> rate used for this Supporting Statement is $</w:t>
      </w:r>
      <w:r w:rsidRPr="00D66720" w:rsidR="00C3302C">
        <w:rPr>
          <w:rFonts w:ascii="Times New Roman" w:hAnsi="Times New Roman" w:cs="Times New Roman"/>
        </w:rPr>
        <w:t>54.43</w:t>
      </w:r>
      <w:r w:rsidRPr="00D66720" w:rsidR="00E04CCA">
        <w:rPr>
          <w:rFonts w:ascii="Times New Roman" w:hAnsi="Times New Roman" w:cs="Times New Roman"/>
        </w:rPr>
        <w:t>.</w:t>
      </w:r>
      <w:r w:rsidRPr="00D66720" w:rsidR="0001497D">
        <w:rPr>
          <w:rFonts w:ascii="Times New Roman" w:hAnsi="Times New Roman" w:cs="Times New Roman"/>
        </w:rPr>
        <w:t xml:space="preserve">  For the HR </w:t>
      </w:r>
      <w:r w:rsidRPr="00D66720" w:rsidR="00A46F30">
        <w:rPr>
          <w:rFonts w:ascii="Times New Roman" w:hAnsi="Times New Roman" w:cs="Times New Roman"/>
        </w:rPr>
        <w:t>specialist rate</w:t>
      </w:r>
      <w:r w:rsidRPr="00D66720" w:rsidR="0001497D">
        <w:rPr>
          <w:rFonts w:ascii="Times New Roman" w:hAnsi="Times New Roman" w:cs="Times New Roman"/>
        </w:rPr>
        <w:t xml:space="preserve"> calculations, the benefits </w:t>
      </w:r>
      <w:r w:rsidRPr="00D66720" w:rsidR="00B928A9">
        <w:rPr>
          <w:rFonts w:ascii="Times New Roman" w:hAnsi="Times New Roman" w:cs="Times New Roman"/>
        </w:rPr>
        <w:t xml:space="preserve">factor </w:t>
      </w:r>
      <w:r w:rsidRPr="00D66720" w:rsidR="00A46F30">
        <w:rPr>
          <w:rFonts w:ascii="Times New Roman" w:hAnsi="Times New Roman" w:cs="Times New Roman"/>
        </w:rPr>
        <w:t xml:space="preserve">increased </w:t>
      </w:r>
      <w:r w:rsidRPr="00D66720" w:rsidR="00B928A9">
        <w:rPr>
          <w:rFonts w:ascii="Times New Roman" w:hAnsi="Times New Roman" w:cs="Times New Roman"/>
        </w:rPr>
        <w:t xml:space="preserve">from </w:t>
      </w:r>
      <w:r w:rsidRPr="00D66720" w:rsidR="0001497D">
        <w:rPr>
          <w:rFonts w:ascii="Times New Roman" w:hAnsi="Times New Roman" w:cs="Times New Roman"/>
        </w:rPr>
        <w:t>a prior factor of 1.292</w:t>
      </w:r>
      <w:r>
        <w:rPr>
          <w:rStyle w:val="FootnoteReference"/>
          <w:rFonts w:ascii="Times New Roman" w:hAnsi="Times New Roman"/>
          <w:vertAlign w:val="superscript"/>
        </w:rPr>
        <w:footnoteReference w:id="36"/>
      </w:r>
      <w:r w:rsidRPr="00D66720" w:rsidR="00A46F30">
        <w:rPr>
          <w:rFonts w:ascii="Times New Roman" w:hAnsi="Times New Roman" w:cs="Times New Roman"/>
        </w:rPr>
        <w:t xml:space="preserve"> for an HR manager rate in the prior Supporting Statement to a factor of 1.42</w:t>
      </w:r>
      <w:r>
        <w:rPr>
          <w:rStyle w:val="FootnoteReference"/>
          <w:rFonts w:ascii="Times New Roman" w:hAnsi="Times New Roman"/>
        </w:rPr>
        <w:footnoteReference w:id="37"/>
      </w:r>
      <w:r w:rsidRPr="00D66720" w:rsidR="00A46F30">
        <w:rPr>
          <w:rFonts w:ascii="Times New Roman" w:hAnsi="Times New Roman" w:cs="Times New Roman"/>
        </w:rPr>
        <w:t xml:space="preserve">  for the HR specialist in this Supporting Statement.</w:t>
      </w:r>
      <w:r w:rsidR="00A46F30">
        <w:rPr>
          <w:rFonts w:ascii="Times New Roman" w:hAnsi="Times New Roman" w:cs="Times New Roman"/>
        </w:rPr>
        <w:t xml:space="preserve">  </w:t>
      </w:r>
      <w:bookmarkStart w:id="29" w:name="_Toc509145153"/>
      <w:bookmarkEnd w:id="28"/>
    </w:p>
    <w:p w:rsidR="009A5DEE" w:rsidP="00A46F30" w14:paraId="53E0205A" w14:textId="77777777">
      <w:pPr>
        <w:pBdr>
          <w:top w:val="single" w:sz="6" w:space="0" w:color="FFFFFF"/>
          <w:left w:val="single" w:sz="6" w:space="0" w:color="FFFFFF"/>
          <w:bottom w:val="single" w:sz="6" w:space="0" w:color="FFFFFF"/>
          <w:right w:val="single" w:sz="6" w:space="0" w:color="FFFFFF"/>
        </w:pBdr>
        <w:rPr>
          <w:rFonts w:ascii="Times New Roman" w:hAnsi="Times New Roman" w:cs="Times New Roman"/>
        </w:rPr>
      </w:pPr>
    </w:p>
    <w:p w:rsidR="00BE5C30" w:rsidP="00A46F30" w14:paraId="58461182" w14:textId="77777777">
      <w:pPr>
        <w:pBdr>
          <w:top w:val="single" w:sz="6" w:space="0" w:color="FFFFFF"/>
          <w:left w:val="single" w:sz="6" w:space="0" w:color="FFFFFF"/>
          <w:bottom w:val="single" w:sz="6" w:space="0" w:color="FFFFFF"/>
          <w:right w:val="single" w:sz="6" w:space="0" w:color="FFFFFF"/>
        </w:pBdr>
        <w:rPr>
          <w:rFonts w:ascii="Times New Roman" w:hAnsi="Times New Roman" w:cs="Times New Roman"/>
        </w:rPr>
      </w:pPr>
      <w:r>
        <w:rPr>
          <w:rFonts w:ascii="Times New Roman" w:hAnsi="Times New Roman" w:cs="Times New Roman"/>
        </w:rPr>
        <w:t>Furthermore, w</w:t>
      </w:r>
      <w:r w:rsidR="009A5DEE">
        <w:rPr>
          <w:rFonts w:ascii="Times New Roman" w:hAnsi="Times New Roman" w:cs="Times New Roman"/>
        </w:rPr>
        <w:t xml:space="preserve">hile Form ETA-9142B filings have increased </w:t>
      </w:r>
      <w:r w:rsidR="00B45192">
        <w:rPr>
          <w:rFonts w:ascii="Times New Roman" w:hAnsi="Times New Roman" w:cs="Times New Roman"/>
        </w:rPr>
        <w:t>in comparison with the estimates that were submitted in connection with past requests</w:t>
      </w:r>
      <w:r w:rsidR="009A5DEE">
        <w:rPr>
          <w:rFonts w:ascii="Times New Roman" w:hAnsi="Times New Roman" w:cs="Times New Roman"/>
        </w:rPr>
        <w:t xml:space="preserve">, the </w:t>
      </w:r>
      <w:r>
        <w:rPr>
          <w:rFonts w:ascii="Times New Roman" w:hAnsi="Times New Roman" w:cs="Times New Roman"/>
        </w:rPr>
        <w:t xml:space="preserve">Department’s </w:t>
      </w:r>
      <w:r w:rsidR="00B45192">
        <w:rPr>
          <w:rFonts w:ascii="Times New Roman" w:hAnsi="Times New Roman" w:cs="Times New Roman"/>
        </w:rPr>
        <w:t>proposal to eliminate the</w:t>
      </w:r>
      <w:r w:rsidR="009A5DEE">
        <w:rPr>
          <w:rFonts w:ascii="Times New Roman" w:hAnsi="Times New Roman" w:cs="Times New Roman"/>
        </w:rPr>
        <w:t xml:space="preserve"> Form ETA-9155, </w:t>
      </w:r>
      <w:r w:rsidR="006820FA">
        <w:rPr>
          <w:rFonts w:ascii="Times New Roman" w:hAnsi="Times New Roman" w:cs="Times New Roman"/>
        </w:rPr>
        <w:t xml:space="preserve">will </w:t>
      </w:r>
      <w:r>
        <w:rPr>
          <w:rFonts w:ascii="Times New Roman" w:hAnsi="Times New Roman" w:cs="Times New Roman"/>
        </w:rPr>
        <w:t xml:space="preserve">remove </w:t>
      </w:r>
      <w:r w:rsidR="009A5DEE">
        <w:rPr>
          <w:rFonts w:ascii="Times New Roman" w:hAnsi="Times New Roman" w:cs="Times New Roman"/>
        </w:rPr>
        <w:t xml:space="preserve">the </w:t>
      </w:r>
      <w:r w:rsidR="006820FA">
        <w:rPr>
          <w:rFonts w:ascii="Times New Roman" w:hAnsi="Times New Roman" w:cs="Times New Roman"/>
        </w:rPr>
        <w:t xml:space="preserve">estimated </w:t>
      </w:r>
      <w:r w:rsidR="009A5DEE">
        <w:rPr>
          <w:rFonts w:ascii="Times New Roman" w:hAnsi="Times New Roman" w:cs="Times New Roman"/>
        </w:rPr>
        <w:t xml:space="preserve">burden </w:t>
      </w:r>
      <w:r w:rsidR="006820FA">
        <w:rPr>
          <w:rFonts w:ascii="Times New Roman" w:hAnsi="Times New Roman" w:cs="Times New Roman"/>
        </w:rPr>
        <w:t xml:space="preserve">associated with </w:t>
      </w:r>
      <w:r w:rsidR="009A5DEE">
        <w:rPr>
          <w:rFonts w:ascii="Times New Roman" w:hAnsi="Times New Roman" w:cs="Times New Roman"/>
        </w:rPr>
        <w:t xml:space="preserve">completion of that form.  </w:t>
      </w:r>
      <w:r w:rsidR="00B45192">
        <w:rPr>
          <w:rFonts w:ascii="Times New Roman" w:hAnsi="Times New Roman" w:cs="Times New Roman"/>
        </w:rPr>
        <w:t xml:space="preserve">Specifically, the Department estimates that the elimination of </w:t>
      </w:r>
      <w:r w:rsidR="00F93022">
        <w:rPr>
          <w:rFonts w:ascii="Times New Roman" w:hAnsi="Times New Roman" w:cs="Times New Roman"/>
        </w:rPr>
        <w:t xml:space="preserve">the Form ETA-9155 </w:t>
      </w:r>
      <w:r w:rsidR="00B45192">
        <w:rPr>
          <w:rFonts w:ascii="Times New Roman" w:hAnsi="Times New Roman" w:cs="Times New Roman"/>
        </w:rPr>
        <w:t>and its instructions would</w:t>
      </w:r>
      <w:r w:rsidR="009A5DEE">
        <w:rPr>
          <w:rFonts w:ascii="Times New Roman" w:hAnsi="Times New Roman" w:cs="Times New Roman"/>
        </w:rPr>
        <w:t xml:space="preserve"> result in an estimated decrease </w:t>
      </w:r>
      <w:r>
        <w:rPr>
          <w:rFonts w:ascii="Times New Roman" w:hAnsi="Times New Roman" w:cs="Times New Roman"/>
        </w:rPr>
        <w:t xml:space="preserve">from the prior burden estimates </w:t>
      </w:r>
      <w:r w:rsidR="009A5DEE">
        <w:rPr>
          <w:rFonts w:ascii="Times New Roman" w:hAnsi="Times New Roman" w:cs="Times New Roman"/>
        </w:rPr>
        <w:t xml:space="preserve">of 20,810 annual responses, and </w:t>
      </w:r>
      <w:r>
        <w:rPr>
          <w:rFonts w:ascii="Times New Roman" w:hAnsi="Times New Roman" w:cs="Times New Roman"/>
        </w:rPr>
        <w:t>given</w:t>
      </w:r>
      <w:r w:rsidR="009A5DEE">
        <w:rPr>
          <w:rFonts w:ascii="Times New Roman" w:hAnsi="Times New Roman" w:cs="Times New Roman"/>
        </w:rPr>
        <w:t xml:space="preserve"> the estimated </w:t>
      </w:r>
      <w:r w:rsidR="006820FA">
        <w:rPr>
          <w:rFonts w:ascii="Times New Roman" w:hAnsi="Times New Roman" w:cs="Times New Roman"/>
        </w:rPr>
        <w:t>one</w:t>
      </w:r>
      <w:r w:rsidR="009A5DEE">
        <w:rPr>
          <w:rFonts w:ascii="Times New Roman" w:hAnsi="Times New Roman" w:cs="Times New Roman"/>
        </w:rPr>
        <w:t xml:space="preserve"> hour to complete the Form ETA-9155, </w:t>
      </w:r>
      <w:r w:rsidR="00B45192">
        <w:rPr>
          <w:rFonts w:ascii="Times New Roman" w:hAnsi="Times New Roman" w:cs="Times New Roman"/>
        </w:rPr>
        <w:t>would</w:t>
      </w:r>
      <w:r w:rsidR="006820FA">
        <w:rPr>
          <w:rFonts w:ascii="Times New Roman" w:hAnsi="Times New Roman" w:cs="Times New Roman"/>
        </w:rPr>
        <w:t xml:space="preserve"> </w:t>
      </w:r>
      <w:r>
        <w:rPr>
          <w:rFonts w:ascii="Times New Roman" w:hAnsi="Times New Roman" w:cs="Times New Roman"/>
        </w:rPr>
        <w:t xml:space="preserve">result in a reduction in the </w:t>
      </w:r>
      <w:r w:rsidR="009A5DEE">
        <w:rPr>
          <w:rFonts w:ascii="Times New Roman" w:hAnsi="Times New Roman" w:cs="Times New Roman"/>
        </w:rPr>
        <w:t xml:space="preserve">number of hours for the total burden </w:t>
      </w:r>
      <w:r>
        <w:rPr>
          <w:rFonts w:ascii="Times New Roman" w:hAnsi="Times New Roman" w:cs="Times New Roman"/>
        </w:rPr>
        <w:t xml:space="preserve">of </w:t>
      </w:r>
      <w:r w:rsidR="009A5DEE">
        <w:rPr>
          <w:rFonts w:ascii="Times New Roman" w:hAnsi="Times New Roman" w:cs="Times New Roman"/>
        </w:rPr>
        <w:t>20,810</w:t>
      </w:r>
      <w:r>
        <w:rPr>
          <w:rFonts w:ascii="Times New Roman" w:hAnsi="Times New Roman" w:cs="Times New Roman"/>
        </w:rPr>
        <w:t xml:space="preserve"> hours</w:t>
      </w:r>
      <w:r w:rsidR="009A5DEE">
        <w:rPr>
          <w:rFonts w:ascii="Times New Roman" w:hAnsi="Times New Roman" w:cs="Times New Roman"/>
        </w:rPr>
        <w:t xml:space="preserve">.  </w:t>
      </w:r>
      <w:r w:rsidR="001507A2">
        <w:rPr>
          <w:rFonts w:ascii="Times New Roman" w:hAnsi="Times New Roman" w:cs="Times New Roman"/>
        </w:rPr>
        <w:t>The e</w:t>
      </w:r>
      <w:r w:rsidR="009A5DEE">
        <w:rPr>
          <w:rFonts w:ascii="Times New Roman" w:hAnsi="Times New Roman" w:cs="Times New Roman"/>
        </w:rPr>
        <w:t>limination of the Form ETA-9155 results in an estimated decrease of $83,713.34</w:t>
      </w:r>
      <w:r w:rsidR="00567056">
        <w:rPr>
          <w:rFonts w:ascii="Times New Roman" w:hAnsi="Times New Roman" w:cs="Times New Roman"/>
        </w:rPr>
        <w:t xml:space="preserve"> t</w:t>
      </w:r>
      <w:r w:rsidR="009A5DEE">
        <w:rPr>
          <w:rFonts w:ascii="Times New Roman" w:hAnsi="Times New Roman" w:cs="Times New Roman"/>
        </w:rPr>
        <w:t xml:space="preserve">o the total cost burden. </w:t>
      </w:r>
    </w:p>
    <w:p w:rsidR="00A46F30" w:rsidRPr="009A05EE" w:rsidP="00A46F30" w14:paraId="131A88E3" w14:textId="77777777">
      <w:pPr>
        <w:pBdr>
          <w:top w:val="single" w:sz="6" w:space="0" w:color="FFFFFF"/>
          <w:left w:val="single" w:sz="6" w:space="0" w:color="FFFFFF"/>
          <w:bottom w:val="single" w:sz="6" w:space="0" w:color="FFFFFF"/>
          <w:right w:val="single" w:sz="6" w:space="0" w:color="FFFFFF"/>
        </w:pBdr>
        <w:rPr>
          <w:rFonts w:ascii="Times New Roman" w:hAnsi="Times New Roman" w:cs="Times New Roman"/>
        </w:rPr>
      </w:pPr>
    </w:p>
    <w:p w:rsidR="00E018BC" w:rsidRPr="00943329" w:rsidP="0082777D" w14:paraId="7C022C13" w14:textId="77777777">
      <w:pPr>
        <w:pStyle w:val="NoSpacing"/>
      </w:pPr>
      <w:r w:rsidRPr="008A7848">
        <w:rPr>
          <w:i/>
          <w:iCs/>
        </w:rPr>
        <w:t>A.16.</w:t>
      </w:r>
      <w:r>
        <w:rPr>
          <w:b/>
          <w:i/>
          <w:iCs/>
        </w:rPr>
        <w:t xml:space="preserve"> </w:t>
      </w:r>
      <w:r w:rsidRPr="003972C1">
        <w:rPr>
          <w:b/>
          <w:i/>
          <w:iCs/>
        </w:rPr>
        <w:t xml:space="preserve"> </w:t>
      </w:r>
      <w:r w:rsidRPr="00943329">
        <w:rPr>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bookmarkEnd w:id="29"/>
    <w:p w:rsidR="00C21C2B" w:rsidRPr="003972C1" w:rsidP="00CF6B37" w14:paraId="7A61DD45" w14:textId="77777777">
      <w:pPr>
        <w:outlineLvl w:val="1"/>
        <w:rPr>
          <w:rFonts w:ascii="Times New Roman" w:hAnsi="Times New Roman" w:cs="Times New Roman"/>
        </w:rPr>
      </w:pPr>
    </w:p>
    <w:p w:rsidR="000F6FA7" w:rsidRPr="003972C1" w:rsidP="0081125F" w14:paraId="177290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81125F">
        <w:rPr>
          <w:rFonts w:ascii="Times New Roman" w:hAnsi="Times New Roman" w:cs="Times New Roman"/>
        </w:rPr>
        <w:t>OFLC discloses information about employer applica</w:t>
      </w:r>
      <w:r w:rsidRPr="0081125F" w:rsidR="00DA3F2F">
        <w:rPr>
          <w:rFonts w:ascii="Times New Roman" w:hAnsi="Times New Roman" w:cs="Times New Roman"/>
        </w:rPr>
        <w:t xml:space="preserve">nts to the public through its </w:t>
      </w:r>
      <w:r w:rsidRPr="0081125F">
        <w:rPr>
          <w:rFonts w:ascii="Times New Roman" w:hAnsi="Times New Roman" w:cs="Times New Roman"/>
        </w:rPr>
        <w:t>web</w:t>
      </w:r>
      <w:r w:rsidRPr="0081125F" w:rsidR="00DA3F2F">
        <w:rPr>
          <w:rFonts w:ascii="Times New Roman" w:hAnsi="Times New Roman" w:cs="Times New Roman"/>
        </w:rPr>
        <w:t>site</w:t>
      </w:r>
      <w:r w:rsidRPr="0081125F">
        <w:rPr>
          <w:rFonts w:ascii="Times New Roman" w:hAnsi="Times New Roman" w:cs="Times New Roman"/>
        </w:rPr>
        <w:t xml:space="preserve"> at</w:t>
      </w:r>
      <w:r w:rsidRPr="0081125F" w:rsidR="00253772">
        <w:rPr>
          <w:rFonts w:ascii="Times New Roman" w:hAnsi="Times New Roman" w:cs="Times New Roman"/>
        </w:rPr>
        <w:t xml:space="preserve"> </w:t>
      </w:r>
      <w:hyperlink r:id="rId13" w:history="1">
        <w:r w:rsidRPr="0039005F" w:rsidR="009A05EE">
          <w:rPr>
            <w:rStyle w:val="Hyperlink"/>
            <w:rFonts w:ascii="Times New Roman" w:hAnsi="Times New Roman" w:cs="Times New Roman"/>
          </w:rPr>
          <w:t>https://www.dol.gov/agencies/eta/foreign-labor</w:t>
        </w:r>
      </w:hyperlink>
      <w:r w:rsidRPr="0081125F" w:rsidR="00253772">
        <w:rPr>
          <w:rFonts w:ascii="Times New Roman" w:hAnsi="Times New Roman" w:cs="Times New Roman"/>
        </w:rPr>
        <w:t>.</w:t>
      </w:r>
      <w:r w:rsidR="009A05EE">
        <w:rPr>
          <w:rFonts w:ascii="Times New Roman" w:hAnsi="Times New Roman" w:cs="Times New Roman"/>
        </w:rPr>
        <w:t xml:space="preserve">  </w:t>
      </w:r>
      <w:r w:rsidRPr="0081125F" w:rsidR="00253772">
        <w:rPr>
          <w:rFonts w:ascii="Times New Roman" w:hAnsi="Times New Roman" w:cs="Times New Roman"/>
        </w:rPr>
        <w:t>For the H</w:t>
      </w:r>
      <w:r w:rsidRPr="0081125F">
        <w:rPr>
          <w:rFonts w:ascii="Times New Roman" w:hAnsi="Times New Roman" w:cs="Times New Roman"/>
        </w:rPr>
        <w:t>-2B program</w:t>
      </w:r>
      <w:r w:rsidR="00762BC3">
        <w:rPr>
          <w:rFonts w:ascii="Times New Roman" w:hAnsi="Times New Roman" w:cs="Times New Roman"/>
        </w:rPr>
        <w:t>,</w:t>
      </w:r>
      <w:r w:rsidRPr="0081125F" w:rsidR="00920E8E">
        <w:rPr>
          <w:rFonts w:ascii="Times New Roman" w:hAnsi="Times New Roman" w:cs="Times New Roman"/>
        </w:rPr>
        <w:t xml:space="preserve"> and except for Federal Employer Identification Numbers, </w:t>
      </w:r>
      <w:r w:rsidRPr="0081125F" w:rsidR="00253772">
        <w:rPr>
          <w:rFonts w:ascii="Times New Roman" w:hAnsi="Times New Roman" w:cs="Times New Roman"/>
        </w:rPr>
        <w:t xml:space="preserve">information contained on employer applications for temporary labor certification (Form ETA-9142B) </w:t>
      </w:r>
      <w:r w:rsidR="00762BC3">
        <w:rPr>
          <w:rFonts w:ascii="Times New Roman" w:hAnsi="Times New Roman" w:cs="Times New Roman"/>
        </w:rPr>
        <w:t xml:space="preserve">is </w:t>
      </w:r>
      <w:r w:rsidRPr="0081125F" w:rsidR="00253772">
        <w:rPr>
          <w:rFonts w:ascii="Times New Roman" w:hAnsi="Times New Roman" w:cs="Times New Roman"/>
        </w:rPr>
        <w:t>publicly accessible in easy-to-download Microsoft Excel formats.</w:t>
      </w:r>
      <w:r w:rsidRPr="0081125F" w:rsidR="00DA3F2F">
        <w:rPr>
          <w:rFonts w:ascii="Times New Roman" w:hAnsi="Times New Roman" w:cs="Times New Roman"/>
        </w:rPr>
        <w:t xml:space="preserve">  </w:t>
      </w:r>
      <w:r w:rsidR="00C6787D">
        <w:rPr>
          <w:rFonts w:ascii="Times New Roman" w:hAnsi="Times New Roman" w:cs="Times New Roman"/>
        </w:rPr>
        <w:t>Job order information is</w:t>
      </w:r>
      <w:r w:rsidRPr="0081125F" w:rsidR="00DA3F2F">
        <w:rPr>
          <w:rFonts w:ascii="Times New Roman" w:hAnsi="Times New Roman" w:cs="Times New Roman"/>
        </w:rPr>
        <w:t xml:space="preserve"> publicly accessible through the </w:t>
      </w:r>
      <w:r w:rsidR="00C6787D">
        <w:rPr>
          <w:rFonts w:ascii="Times New Roman" w:hAnsi="Times New Roman" w:cs="Times New Roman"/>
        </w:rPr>
        <w:t>Seasonal Jobs website</w:t>
      </w:r>
      <w:r w:rsidRPr="0081125F" w:rsidR="00DA3F2F">
        <w:rPr>
          <w:rFonts w:ascii="Times New Roman" w:hAnsi="Times New Roman" w:cs="Times New Roman"/>
        </w:rPr>
        <w:t xml:space="preserve"> at</w:t>
      </w:r>
      <w:r w:rsidR="00C6787D">
        <w:rPr>
          <w:rFonts w:ascii="Times New Roman" w:hAnsi="Times New Roman" w:cs="Times New Roman"/>
        </w:rPr>
        <w:t xml:space="preserve"> </w:t>
      </w:r>
      <w:hyperlink r:id="rId14" w:history="1">
        <w:r w:rsidRPr="00235AD0" w:rsidR="00C6787D">
          <w:rPr>
            <w:rStyle w:val="Hyperlink"/>
            <w:rFonts w:ascii="Times New Roman" w:hAnsi="Times New Roman" w:cs="Times New Roman"/>
          </w:rPr>
          <w:t>https://seasonaljobs.dol.gov/</w:t>
        </w:r>
      </w:hyperlink>
      <w:r w:rsidRPr="0081125F" w:rsidR="00DA3F2F">
        <w:rPr>
          <w:rFonts w:ascii="Times New Roman" w:hAnsi="Times New Roman" w:cs="Times New Roman"/>
        </w:rPr>
        <w:t xml:space="preserve">. </w:t>
      </w:r>
      <w:r w:rsidRPr="0081125F" w:rsidR="00253772">
        <w:rPr>
          <w:rFonts w:ascii="Times New Roman" w:hAnsi="Times New Roman" w:cs="Times New Roman"/>
        </w:rPr>
        <w:t xml:space="preserve"> For statistical purposes, information collected through this collection </w:t>
      </w:r>
      <w:r w:rsidR="00762BC3">
        <w:rPr>
          <w:rFonts w:ascii="Times New Roman" w:hAnsi="Times New Roman" w:cs="Times New Roman"/>
        </w:rPr>
        <w:t xml:space="preserve">is </w:t>
      </w:r>
      <w:r w:rsidRPr="0081125F" w:rsidR="00253772">
        <w:rPr>
          <w:rFonts w:ascii="Times New Roman" w:hAnsi="Times New Roman" w:cs="Times New Roman"/>
        </w:rPr>
        <w:t xml:space="preserve">periodically aggregated to provide the public with information on program usage on a quarterly and annual basis.  </w:t>
      </w:r>
      <w:r w:rsidRPr="0081125F" w:rsidR="009E32AD">
        <w:rPr>
          <w:rFonts w:ascii="Times New Roman" w:hAnsi="Times New Roman" w:cs="Times New Roman"/>
        </w:rPr>
        <w:t>F</w:t>
      </w:r>
      <w:r w:rsidRPr="0081125F" w:rsidR="00DA3F2F">
        <w:rPr>
          <w:rFonts w:ascii="Times New Roman" w:hAnsi="Times New Roman" w:cs="Times New Roman"/>
        </w:rPr>
        <w:t>inally, p</w:t>
      </w:r>
      <w:r w:rsidRPr="0081125F" w:rsidR="00253772">
        <w:rPr>
          <w:rFonts w:ascii="Times New Roman" w:hAnsi="Times New Roman" w:cs="Times New Roman"/>
        </w:rPr>
        <w:t xml:space="preserve">ursuant to 20 CFR 655.9, the Department uses the information collected on the Form ETA-9142B, </w:t>
      </w:r>
      <w:r w:rsidRPr="0081125F" w:rsidR="00253772">
        <w:rPr>
          <w:rFonts w:ascii="Times New Roman" w:hAnsi="Times New Roman" w:cs="Times New Roman"/>
          <w:i/>
        </w:rPr>
        <w:t>Appendix C</w:t>
      </w:r>
      <w:r w:rsidRPr="0081125F" w:rsidR="00253772">
        <w:rPr>
          <w:rFonts w:ascii="Times New Roman" w:hAnsi="Times New Roman" w:cs="Times New Roman"/>
        </w:rPr>
        <w:t>, to provide the public access to the names and locations of foreign labor recruiters that U.S. employers are engaging or planning to engage in the international recruitment of H-2B workers for the job opportunity.  Th</w:t>
      </w:r>
      <w:r w:rsidR="00482547">
        <w:rPr>
          <w:rFonts w:ascii="Times New Roman" w:hAnsi="Times New Roman" w:cs="Times New Roman"/>
        </w:rPr>
        <w:t>e Department publishes this information</w:t>
      </w:r>
      <w:r w:rsidRPr="0081125F" w:rsidR="00253772">
        <w:rPr>
          <w:rFonts w:ascii="Times New Roman" w:hAnsi="Times New Roman" w:cs="Times New Roman"/>
        </w:rPr>
        <w:t xml:space="preserve"> </w:t>
      </w:r>
      <w:r w:rsidRPr="0081125F" w:rsidR="00F43396">
        <w:rPr>
          <w:rFonts w:ascii="Times New Roman" w:hAnsi="Times New Roman" w:cs="Times New Roman"/>
        </w:rPr>
        <w:t xml:space="preserve">at least </w:t>
      </w:r>
      <w:r w:rsidRPr="0081125F" w:rsidR="00253772">
        <w:rPr>
          <w:rFonts w:ascii="Times New Roman" w:hAnsi="Times New Roman" w:cs="Times New Roman"/>
        </w:rPr>
        <w:t>quarterly.</w:t>
      </w:r>
      <w:r w:rsidRPr="003972C1">
        <w:rPr>
          <w:rFonts w:ascii="Times New Roman" w:hAnsi="Times New Roman" w:cs="Times New Roman"/>
        </w:rPr>
        <w:t xml:space="preserve"> </w:t>
      </w:r>
    </w:p>
    <w:p w:rsidR="003175F9" w:rsidRPr="003972C1" w:rsidP="0081125F" w14:paraId="2119E43C" w14:textId="77777777">
      <w:pPr>
        <w:rPr>
          <w:rFonts w:ascii="Times New Roman" w:hAnsi="Times New Roman" w:cs="Times New Roman"/>
        </w:rPr>
      </w:pPr>
    </w:p>
    <w:p w:rsidR="0015245F" w:rsidRPr="0082777D" w:rsidP="0081125F" w14:paraId="79558319" w14:textId="77777777">
      <w:pPr>
        <w:tabs>
          <w:tab w:val="right" w:pos="360"/>
        </w:tabs>
        <w:autoSpaceDE w:val="0"/>
        <w:autoSpaceDN w:val="0"/>
        <w:adjustRightInd w:val="0"/>
        <w:rPr>
          <w:rFonts w:ascii="Times New Roman" w:hAnsi="Times New Roman" w:cs="Times New Roman"/>
          <w:i/>
        </w:rPr>
      </w:pPr>
      <w:bookmarkStart w:id="30" w:name="_Toc509145154"/>
      <w:r w:rsidRPr="008A7848">
        <w:rPr>
          <w:rFonts w:ascii="Times New Roman" w:hAnsi="Times New Roman" w:cs="Times New Roman"/>
          <w:i/>
          <w:iCs/>
        </w:rPr>
        <w:t>A.17.</w:t>
      </w:r>
      <w:r w:rsidRPr="003972C1">
        <w:rPr>
          <w:rFonts w:ascii="Times New Roman" w:hAnsi="Times New Roman" w:cs="Times New Roman"/>
          <w:b/>
          <w:i/>
          <w:iCs/>
        </w:rPr>
        <w:t xml:space="preserve"> </w:t>
      </w:r>
      <w:r w:rsidR="00E018BC">
        <w:rPr>
          <w:rFonts w:ascii="Times New Roman" w:hAnsi="Times New Roman" w:cs="Times New Roman"/>
          <w:b/>
          <w:i/>
          <w:iCs/>
        </w:rPr>
        <w:t xml:space="preserve"> </w:t>
      </w:r>
      <w:r w:rsidRPr="0082777D" w:rsidR="00E018BC">
        <w:rPr>
          <w:rFonts w:ascii="Times New Roman" w:hAnsi="Times New Roman" w:cs="Times New Roman"/>
          <w:i/>
        </w:rPr>
        <w:t xml:space="preserve">If seeking approval not to display the expiration date for OMB approval of the information collection, explain the reasons that display would be inappropriate. </w:t>
      </w:r>
      <w:bookmarkEnd w:id="30"/>
    </w:p>
    <w:p w:rsidR="009D3DE4" w:rsidRPr="003972C1" w:rsidP="00CF6B37" w14:paraId="609343DA" w14:textId="77777777">
      <w:pPr>
        <w:rPr>
          <w:rFonts w:ascii="Times New Roman" w:hAnsi="Times New Roman" w:cs="Times New Roman"/>
        </w:rPr>
      </w:pPr>
    </w:p>
    <w:p w:rsidR="00C21C2B" w:rsidRPr="003972C1" w:rsidP="00CF6B37" w14:paraId="0C9EE015" w14:textId="77777777">
      <w:pPr>
        <w:rPr>
          <w:rFonts w:ascii="Times New Roman" w:hAnsi="Times New Roman" w:cs="Times New Roman"/>
        </w:rPr>
      </w:pPr>
      <w:r w:rsidRPr="003972C1">
        <w:rPr>
          <w:rFonts w:ascii="Times New Roman" w:hAnsi="Times New Roman" w:cs="Times New Roman"/>
        </w:rPr>
        <w:t>The Department will display the expiration date for OMB approval</w:t>
      </w:r>
      <w:r w:rsidRPr="003972C1" w:rsidR="00DA7207">
        <w:rPr>
          <w:rFonts w:ascii="Times New Roman" w:hAnsi="Times New Roman" w:cs="Times New Roman"/>
        </w:rPr>
        <w:t>.</w:t>
      </w:r>
    </w:p>
    <w:p w:rsidR="009D3DE4" w:rsidRPr="003972C1" w:rsidP="00CF6B37" w14:paraId="46074FF5" w14:textId="77777777">
      <w:pPr>
        <w:rPr>
          <w:rFonts w:ascii="Times New Roman" w:hAnsi="Times New Roman" w:cs="Times New Roman"/>
        </w:rPr>
      </w:pPr>
    </w:p>
    <w:p w:rsidR="00E018BC" w:rsidRPr="0082777D" w:rsidP="00E018BC" w14:paraId="21934B0A" w14:textId="77777777">
      <w:pPr>
        <w:tabs>
          <w:tab w:val="right" w:pos="360"/>
        </w:tabs>
        <w:rPr>
          <w:rFonts w:ascii="Times New Roman" w:hAnsi="Times New Roman" w:cs="Times New Roman"/>
          <w:i/>
        </w:rPr>
      </w:pPr>
      <w:bookmarkStart w:id="31" w:name="_Toc509145155"/>
      <w:r w:rsidRPr="008A7848">
        <w:rPr>
          <w:rFonts w:ascii="Times New Roman" w:hAnsi="Times New Roman" w:cs="Times New Roman"/>
          <w:i/>
          <w:iCs/>
        </w:rPr>
        <w:t>A.18.</w:t>
      </w:r>
      <w:r>
        <w:rPr>
          <w:rFonts w:ascii="Times New Roman" w:hAnsi="Times New Roman" w:cs="Times New Roman"/>
          <w:b/>
          <w:iCs/>
        </w:rPr>
        <w:t xml:space="preserve"> </w:t>
      </w:r>
      <w:r w:rsidRPr="00E018BC">
        <w:rPr>
          <w:i/>
        </w:rPr>
        <w:t xml:space="preserve"> </w:t>
      </w:r>
      <w:r w:rsidRPr="0082777D">
        <w:rPr>
          <w:rFonts w:ascii="Times New Roman" w:hAnsi="Times New Roman" w:cs="Times New Roman"/>
          <w:i/>
        </w:rPr>
        <w:t>Explain each exception to the topics of the certification statement identified in “Certification for Paperwork Reduction Act Submissions.”</w:t>
      </w:r>
    </w:p>
    <w:bookmarkEnd w:id="31"/>
    <w:p w:rsidR="00C21C2B" w:rsidRPr="003972C1" w:rsidP="0082777D" w14:paraId="2AB27ABA" w14:textId="77777777">
      <w:pPr>
        <w:pStyle w:val="Heading2"/>
        <w:ind w:right="-90"/>
      </w:pPr>
      <w:r w:rsidRPr="003972C1">
        <w:rPr>
          <w:rFonts w:ascii="Times New Roman" w:hAnsi="Times New Roman" w:cs="Times New Roman"/>
          <w:b/>
          <w:bCs/>
          <w:iCs w:val="0"/>
          <w:sz w:val="24"/>
        </w:rPr>
        <w:tab/>
      </w:r>
    </w:p>
    <w:p w:rsidR="00C21C2B" w:rsidRPr="003972C1" w:rsidP="00CF6B37" w14:paraId="1C1AFE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rPr>
      </w:pPr>
      <w:r w:rsidRPr="003972C1">
        <w:rPr>
          <w:rFonts w:ascii="Times New Roman" w:hAnsi="Times New Roman" w:cs="Times New Roman"/>
        </w:rPr>
        <w:t>The Department is not seeking any exception to the certification requirements.</w:t>
      </w:r>
    </w:p>
    <w:p w:rsidR="00FA7BBB" w:rsidRPr="003972C1" w:rsidP="00FA7BBB" w14:paraId="52B46249" w14:textId="77777777">
      <w:pPr>
        <w:rPr>
          <w:rFonts w:ascii="Times New Roman" w:hAnsi="Times New Roman" w:cs="Times New Roman"/>
        </w:rPr>
      </w:pPr>
    </w:p>
    <w:p w:rsidR="00C21C2B" w:rsidRPr="003972C1" w:rsidP="00FA7BBB" w14:paraId="6D2B5D76" w14:textId="77777777">
      <w:pPr>
        <w:numPr>
          <w:ilvl w:val="0"/>
          <w:numId w:val="14"/>
        </w:numPr>
        <w:ind w:hanging="720"/>
        <w:outlineLvl w:val="0"/>
        <w:rPr>
          <w:rFonts w:ascii="Times New Roman" w:hAnsi="Times New Roman" w:cs="Times New Roman"/>
        </w:rPr>
      </w:pPr>
      <w:r w:rsidRPr="003972C1">
        <w:rPr>
          <w:rFonts w:ascii="Times New Roman" w:hAnsi="Times New Roman" w:cs="Times New Roman"/>
          <w:b/>
          <w:bCs/>
        </w:rPr>
        <w:t xml:space="preserve"> </w:t>
      </w:r>
      <w:bookmarkStart w:id="32" w:name="_Toc509145156"/>
      <w:r w:rsidRPr="003972C1">
        <w:rPr>
          <w:rFonts w:ascii="Times New Roman" w:hAnsi="Times New Roman" w:cs="Times New Roman"/>
          <w:b/>
          <w:bCs/>
        </w:rPr>
        <w:t>Collection of Information Employing Statistical Methods</w:t>
      </w:r>
      <w:bookmarkEnd w:id="32"/>
    </w:p>
    <w:p w:rsidR="00C21C2B" w:rsidRPr="003972C1" w:rsidP="00CF6B37" w14:paraId="33AD7AFE" w14:textId="77777777">
      <w:pPr>
        <w:rPr>
          <w:rFonts w:ascii="Times New Roman" w:hAnsi="Times New Roman" w:cs="Times New Roman"/>
        </w:rPr>
      </w:pPr>
    </w:p>
    <w:p w:rsidR="0015245F" w:rsidRPr="003972C1" w:rsidP="00CF6B37" w14:paraId="21543752" w14:textId="7777777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w:hAnsi="Times New Roman" w:cs="Times New Roman"/>
        </w:rPr>
      </w:pPr>
      <w:r w:rsidRPr="003972C1">
        <w:rPr>
          <w:rFonts w:ascii="Times New Roman" w:hAnsi="Times New Roman" w:cs="Times New Roman"/>
        </w:rPr>
        <w:t>This information collection does not employ statistical methods.</w:t>
      </w:r>
    </w:p>
    <w:sectPr w:rsidSect="00E6286E">
      <w:headerReference w:type="default" r:id="rId15"/>
      <w:footerReference w:type="default" r:id="rId16"/>
      <w:headerReference w:type="first" r:id="rId1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5D02" w:rsidRPr="001F2B0E" w14:paraId="77A88F9F" w14:textId="77777777">
    <w:pPr>
      <w:pStyle w:val="Footer"/>
      <w:jc w:val="center"/>
      <w:rPr>
        <w:rFonts w:ascii="Times New Roman" w:hAnsi="Times New Roman" w:cs="Times New Roman"/>
      </w:rPr>
    </w:pPr>
    <w:r w:rsidRPr="001F2B0E">
      <w:rPr>
        <w:rFonts w:ascii="Times New Roman" w:hAnsi="Times New Roman" w:cs="Times New Roman"/>
      </w:rPr>
      <w:fldChar w:fldCharType="begin"/>
    </w:r>
    <w:r w:rsidRPr="001F2B0E">
      <w:rPr>
        <w:rFonts w:ascii="Times New Roman" w:hAnsi="Times New Roman" w:cs="Times New Roman"/>
      </w:rPr>
      <w:instrText xml:space="preserve"> PAGE   \* MERGEFORMAT </w:instrText>
    </w:r>
    <w:r w:rsidRPr="001F2B0E">
      <w:rPr>
        <w:rFonts w:ascii="Times New Roman" w:hAnsi="Times New Roman" w:cs="Times New Roman"/>
      </w:rPr>
      <w:fldChar w:fldCharType="separate"/>
    </w:r>
    <w:r w:rsidR="00E40443">
      <w:rPr>
        <w:rFonts w:ascii="Times New Roman" w:hAnsi="Times New Roman" w:cs="Times New Roman"/>
        <w:noProof/>
      </w:rPr>
      <w:t>16</w:t>
    </w:r>
    <w:r w:rsidRPr="001F2B0E">
      <w:rPr>
        <w:rFonts w:ascii="Times New Roman" w:hAnsi="Times New Roman" w:cs="Times New Roman"/>
        <w:noProof/>
      </w:rPr>
      <w:fldChar w:fldCharType="end"/>
    </w:r>
  </w:p>
  <w:p w:rsidR="00695D02" w:rsidP="00327620" w14:paraId="189AD115"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4C46" w14:paraId="63100C41" w14:textId="77777777">
      <w:r>
        <w:separator/>
      </w:r>
    </w:p>
  </w:footnote>
  <w:footnote w:type="continuationSeparator" w:id="1">
    <w:p w:rsidR="00D64C46" w14:paraId="6476F52D" w14:textId="77777777">
      <w:r>
        <w:continuationSeparator/>
      </w:r>
    </w:p>
  </w:footnote>
  <w:footnote w:type="continuationNotice" w:id="2">
    <w:p w:rsidR="00D64C46" w14:paraId="5D3CA7BD" w14:textId="77777777"/>
  </w:footnote>
  <w:footnote w:id="3">
    <w:p w:rsidR="00695D02" w:rsidRPr="00EA2C98" w14:paraId="02D5CC78" w14:textId="77777777">
      <w:pPr>
        <w:pStyle w:val="FootnoteText"/>
        <w:rPr>
          <w:rFonts w:ascii="Times New Roman" w:hAnsi="Times New Roman" w:cs="Times New Roman"/>
          <w:color w:val="000000"/>
        </w:rPr>
      </w:pPr>
      <w:r w:rsidRPr="00EA2C98">
        <w:rPr>
          <w:rStyle w:val="FootnoteReference"/>
          <w:rFonts w:ascii="Times New Roman" w:hAnsi="Times New Roman"/>
          <w:color w:val="000000"/>
          <w:vertAlign w:val="superscript"/>
        </w:rPr>
        <w:footnoteRef/>
      </w:r>
      <w:r w:rsidRPr="00EA2C98">
        <w:rPr>
          <w:rFonts w:ascii="Times New Roman" w:hAnsi="Times New Roman" w:cs="Times New Roman"/>
          <w:color w:val="000000"/>
        </w:rPr>
        <w:t xml:space="preserve"> Under Section 1517 of Title XV of the Homeland Security Act of 2002 (HSA), Pub. L. No. 107-296, any reference to the Attorney General in a provision of the INA describing functions that were transferred from the Attorney General or other Department of Justice official to DHS by the HSA “shall be deemed to refer to the Secretary” of Homeland Security.  </w:t>
      </w:r>
      <w:r w:rsidRPr="00EA2C98">
        <w:rPr>
          <w:rFonts w:ascii="Times New Roman" w:hAnsi="Times New Roman" w:cs="Times New Roman"/>
          <w:i/>
          <w:color w:val="000000"/>
        </w:rPr>
        <w:t>See</w:t>
      </w:r>
      <w:r w:rsidRPr="00EA2C98">
        <w:rPr>
          <w:rFonts w:ascii="Times New Roman" w:hAnsi="Times New Roman" w:cs="Times New Roman"/>
          <w:color w:val="000000"/>
        </w:rPr>
        <w:t xml:space="preserve"> 6 U.S.C. </w:t>
      </w:r>
      <w:r w:rsidRPr="00EA2C98" w:rsidR="00B00EDA">
        <w:rPr>
          <w:rFonts w:ascii="Times New Roman" w:hAnsi="Times New Roman" w:cs="Times New Roman"/>
          <w:color w:val="000000"/>
        </w:rPr>
        <w:t xml:space="preserve">§ </w:t>
      </w:r>
      <w:r w:rsidRPr="00EA2C98">
        <w:rPr>
          <w:rFonts w:ascii="Times New Roman" w:hAnsi="Times New Roman" w:cs="Times New Roman"/>
          <w:color w:val="000000"/>
        </w:rPr>
        <w:t xml:space="preserve">557 (2003) (codifying HSA, Title XV, Section 1517); 6 U.S.C. </w:t>
      </w:r>
      <w:r w:rsidRPr="00EA2C98" w:rsidR="00D44321">
        <w:rPr>
          <w:rFonts w:ascii="Times New Roman" w:hAnsi="Times New Roman" w:cs="Times New Roman"/>
          <w:color w:val="000000"/>
        </w:rPr>
        <w:t xml:space="preserve">§ </w:t>
      </w:r>
      <w:r w:rsidRPr="00EA2C98">
        <w:rPr>
          <w:rFonts w:ascii="Times New Roman" w:hAnsi="Times New Roman" w:cs="Times New Roman"/>
          <w:color w:val="000000"/>
        </w:rPr>
        <w:t xml:space="preserve">542 note; 8 U.S.C. </w:t>
      </w:r>
      <w:r w:rsidRPr="00EA2C98" w:rsidR="00D44321">
        <w:rPr>
          <w:rFonts w:ascii="Times New Roman" w:hAnsi="Times New Roman" w:cs="Times New Roman"/>
          <w:color w:val="000000"/>
        </w:rPr>
        <w:t xml:space="preserve">§ </w:t>
      </w:r>
      <w:r w:rsidRPr="00EA2C98">
        <w:rPr>
          <w:rFonts w:ascii="Times New Roman" w:hAnsi="Times New Roman" w:cs="Times New Roman"/>
          <w:color w:val="000000"/>
        </w:rPr>
        <w:t>1551 note.</w:t>
      </w:r>
    </w:p>
  </w:footnote>
  <w:footnote w:id="4">
    <w:p w:rsidR="00AB56FD" w:rsidRPr="00AB56FD" w14:paraId="5F11CE4A" w14:textId="77777777">
      <w:pPr>
        <w:pStyle w:val="FootnoteText"/>
        <w:rPr>
          <w:rFonts w:ascii="Times New Roman" w:hAnsi="Times New Roman" w:cs="Times New Roman"/>
        </w:rPr>
      </w:pPr>
      <w:r w:rsidRPr="00AB56FD">
        <w:rPr>
          <w:rStyle w:val="FootnoteReference"/>
          <w:rFonts w:ascii="Times New Roman" w:hAnsi="Times New Roman"/>
          <w:vertAlign w:val="superscript"/>
        </w:rPr>
        <w:footnoteRef/>
      </w:r>
      <w:r w:rsidRPr="00AB56FD">
        <w:rPr>
          <w:rFonts w:ascii="Times New Roman" w:hAnsi="Times New Roman" w:cs="Times New Roman"/>
        </w:rPr>
        <w:t xml:space="preserve"> </w:t>
      </w:r>
      <w:r w:rsidRPr="00D66720" w:rsidR="004D1C46">
        <w:rPr>
          <w:rFonts w:ascii="Times New Roman" w:hAnsi="Times New Roman" w:cs="Times New Roman"/>
          <w:i/>
          <w:iCs/>
        </w:rPr>
        <w:t xml:space="preserve">See </w:t>
      </w:r>
      <w:r w:rsidRPr="00AB56FD">
        <w:rPr>
          <w:rFonts w:ascii="Times New Roman" w:hAnsi="Times New Roman" w:cs="Times New Roman"/>
        </w:rPr>
        <w:t>No. 2:18-cv-1214 (C.D. Cal. Nov. 2, 2022).</w:t>
      </w:r>
    </w:p>
  </w:footnote>
  <w:footnote w:id="5">
    <w:p w:rsidR="00DB37B5" w:rsidRPr="003405F8" w14:paraId="4923DDA7" w14:textId="77777777">
      <w:pPr>
        <w:pStyle w:val="FootnoteText"/>
        <w:rPr>
          <w:rFonts w:ascii="Times New Roman" w:hAnsi="Times New Roman" w:cs="Times New Roman"/>
        </w:rPr>
      </w:pPr>
      <w:r w:rsidRPr="00951B80">
        <w:rPr>
          <w:rStyle w:val="FootnoteReference"/>
          <w:rFonts w:ascii="Times New Roman" w:hAnsi="Times New Roman"/>
          <w:vertAlign w:val="superscript"/>
        </w:rPr>
        <w:footnoteRef/>
      </w:r>
      <w:r w:rsidRPr="00951B80">
        <w:rPr>
          <w:rFonts w:ascii="Times New Roman" w:hAnsi="Times New Roman" w:cs="Times New Roman"/>
          <w:vertAlign w:val="superscript"/>
        </w:rPr>
        <w:t xml:space="preserve"> </w:t>
      </w:r>
      <w:r w:rsidRPr="00951B80">
        <w:rPr>
          <w:rFonts w:ascii="Times New Roman" w:hAnsi="Times New Roman" w:cs="Times New Roman"/>
        </w:rPr>
        <w:t>In F</w:t>
      </w:r>
      <w:r w:rsidRPr="00951B80" w:rsidR="00D01C07">
        <w:rPr>
          <w:rFonts w:ascii="Times New Roman" w:hAnsi="Times New Roman" w:cs="Times New Roman"/>
        </w:rPr>
        <w:t>iscal Year</w:t>
      </w:r>
      <w:r w:rsidRPr="00951B80">
        <w:rPr>
          <w:rFonts w:ascii="Times New Roman" w:hAnsi="Times New Roman" w:cs="Times New Roman"/>
        </w:rPr>
        <w:t xml:space="preserve"> 202</w:t>
      </w:r>
      <w:r w:rsidRPr="00951B80" w:rsidR="00BB1B59">
        <w:rPr>
          <w:rFonts w:ascii="Times New Roman" w:hAnsi="Times New Roman" w:cs="Times New Roman"/>
        </w:rPr>
        <w:t>4</w:t>
      </w:r>
      <w:r w:rsidRPr="00951B80">
        <w:rPr>
          <w:rFonts w:ascii="Times New Roman" w:hAnsi="Times New Roman" w:cs="Times New Roman"/>
        </w:rPr>
        <w:t>, 9</w:t>
      </w:r>
      <w:r w:rsidRPr="00951B80" w:rsidR="00BB1B59">
        <w:rPr>
          <w:rFonts w:ascii="Times New Roman" w:hAnsi="Times New Roman" w:cs="Times New Roman"/>
        </w:rPr>
        <w:t>9.8</w:t>
      </w:r>
      <w:r w:rsidRPr="00951B80">
        <w:rPr>
          <w:rFonts w:ascii="Times New Roman" w:hAnsi="Times New Roman" w:cs="Times New Roman"/>
        </w:rPr>
        <w:t xml:space="preserve">% of H-2B applications </w:t>
      </w:r>
      <w:r w:rsidRPr="00951B80" w:rsidR="00BB1B59">
        <w:rPr>
          <w:rFonts w:ascii="Times New Roman" w:hAnsi="Times New Roman" w:cs="Times New Roman"/>
        </w:rPr>
        <w:t xml:space="preserve">were filed </w:t>
      </w:r>
      <w:r w:rsidRPr="00951B80">
        <w:rPr>
          <w:rFonts w:ascii="Times New Roman" w:hAnsi="Times New Roman" w:cs="Times New Roman"/>
        </w:rPr>
        <w:t>electronically, rather than by mail.</w:t>
      </w:r>
      <w:r>
        <w:rPr>
          <w:rFonts w:ascii="Times New Roman" w:hAnsi="Times New Roman" w:cs="Times New Roman"/>
        </w:rPr>
        <w:t xml:space="preserve">  </w:t>
      </w:r>
    </w:p>
  </w:footnote>
  <w:footnote w:id="6">
    <w:p w:rsidR="00A9262D" w:rsidP="00A9262D" w14:paraId="7FFB284E" w14:textId="77777777">
      <w:pPr>
        <w:pStyle w:val="FootnoteText"/>
        <w:rPr>
          <w:rFonts w:ascii="Times New Roman" w:hAnsi="Times New Roman" w:cs="Times New Roman"/>
          <w:sz w:val="18"/>
        </w:rPr>
      </w:pPr>
      <w:r w:rsidRPr="001714D0">
        <w:rPr>
          <w:rStyle w:val="FootnoteReference"/>
          <w:rFonts w:ascii="Times New Roman" w:hAnsi="Times New Roman"/>
          <w:sz w:val="18"/>
          <w:vertAlign w:val="superscript"/>
        </w:rPr>
        <w:footnoteRef/>
      </w:r>
      <w:r w:rsidRPr="001714D0">
        <w:rPr>
          <w:rFonts w:ascii="Times New Roman" w:hAnsi="Times New Roman" w:cs="Times New Roman"/>
          <w:sz w:val="18"/>
        </w:rPr>
        <w:t xml:space="preserve"> The numerical estimation of </w:t>
      </w:r>
      <w:r w:rsidRPr="001714D0" w:rsidR="001714D0">
        <w:rPr>
          <w:rFonts w:ascii="Times New Roman" w:hAnsi="Times New Roman" w:cs="Times New Roman"/>
          <w:sz w:val="18"/>
        </w:rPr>
        <w:t>15,807</w:t>
      </w:r>
      <w:r w:rsidRPr="001714D0">
        <w:rPr>
          <w:rFonts w:ascii="Times New Roman" w:hAnsi="Times New Roman" w:cs="Times New Roman"/>
          <w:sz w:val="18"/>
        </w:rPr>
        <w:t xml:space="preserve"> is derived from the average submissions of H-2B applications from Fiscal Years </w:t>
      </w:r>
      <w:r w:rsidRPr="001714D0" w:rsidR="001714D0">
        <w:rPr>
          <w:rFonts w:ascii="Times New Roman" w:hAnsi="Times New Roman" w:cs="Times New Roman"/>
          <w:sz w:val="18"/>
        </w:rPr>
        <w:t>2022 through 2024</w:t>
      </w:r>
      <w:r w:rsidRPr="001714D0">
        <w:rPr>
          <w:rFonts w:ascii="Times New Roman" w:hAnsi="Times New Roman" w:cs="Times New Roman"/>
          <w:sz w:val="18"/>
        </w:rPr>
        <w:t xml:space="preserve">. Burden estimates provided are based on average data from Fiscal Years </w:t>
      </w:r>
      <w:r w:rsidRPr="001714D0" w:rsidR="001714D0">
        <w:rPr>
          <w:rFonts w:ascii="Times New Roman" w:hAnsi="Times New Roman" w:cs="Times New Roman"/>
          <w:sz w:val="18"/>
        </w:rPr>
        <w:t xml:space="preserve">2022 through 2024 </w:t>
      </w:r>
      <w:r w:rsidRPr="001714D0">
        <w:rPr>
          <w:rFonts w:ascii="Times New Roman" w:hAnsi="Times New Roman" w:cs="Times New Roman"/>
          <w:sz w:val="18"/>
        </w:rPr>
        <w:t xml:space="preserve">to the extent possible, unless </w:t>
      </w:r>
      <w:r w:rsidRPr="001714D0" w:rsidR="001714D0">
        <w:rPr>
          <w:rFonts w:ascii="Times New Roman" w:hAnsi="Times New Roman" w:cs="Times New Roman"/>
          <w:sz w:val="18"/>
        </w:rPr>
        <w:t>carried over from prior estimates, calculated based on</w:t>
      </w:r>
      <w:r w:rsidR="002B0BC4">
        <w:rPr>
          <w:rFonts w:ascii="Times New Roman" w:hAnsi="Times New Roman" w:cs="Times New Roman"/>
          <w:sz w:val="18"/>
        </w:rPr>
        <w:t xml:space="preserve"> the</w:t>
      </w:r>
      <w:r w:rsidRPr="001714D0" w:rsidR="001714D0">
        <w:rPr>
          <w:rFonts w:ascii="Times New Roman" w:hAnsi="Times New Roman" w:cs="Times New Roman"/>
          <w:sz w:val="18"/>
        </w:rPr>
        <w:t xml:space="preserve"> percentage increase in application filings</w:t>
      </w:r>
      <w:r w:rsidR="002B0BC4">
        <w:rPr>
          <w:rFonts w:ascii="Times New Roman" w:hAnsi="Times New Roman" w:cs="Times New Roman"/>
          <w:sz w:val="18"/>
        </w:rPr>
        <w:t xml:space="preserve"> (68%)</w:t>
      </w:r>
      <w:r w:rsidRPr="001714D0" w:rsidR="001714D0">
        <w:rPr>
          <w:rFonts w:ascii="Times New Roman" w:hAnsi="Times New Roman" w:cs="Times New Roman"/>
          <w:sz w:val="18"/>
        </w:rPr>
        <w:t xml:space="preserve">, </w:t>
      </w:r>
      <w:r w:rsidR="002B0BC4">
        <w:rPr>
          <w:rFonts w:ascii="Times New Roman" w:hAnsi="Times New Roman" w:cs="Times New Roman"/>
          <w:sz w:val="18"/>
        </w:rPr>
        <w:t xml:space="preserve">the percentage increase in employers (59%), </w:t>
      </w:r>
      <w:r w:rsidRPr="001714D0" w:rsidR="001714D0">
        <w:rPr>
          <w:rFonts w:ascii="Times New Roman" w:hAnsi="Times New Roman" w:cs="Times New Roman"/>
          <w:sz w:val="18"/>
        </w:rPr>
        <w:t xml:space="preserve">or </w:t>
      </w:r>
      <w:r w:rsidRPr="001714D0">
        <w:rPr>
          <w:rFonts w:ascii="Times New Roman" w:hAnsi="Times New Roman" w:cs="Times New Roman"/>
          <w:sz w:val="18"/>
        </w:rPr>
        <w:t>otherwise indicated.  Burden estimates are rounded to the nearest whole number or when relevant, the nearest decimal</w:t>
      </w:r>
      <w:r w:rsidRPr="001714D0" w:rsidR="001714D0">
        <w:rPr>
          <w:rFonts w:ascii="Times New Roman" w:hAnsi="Times New Roman" w:cs="Times New Roman"/>
          <w:sz w:val="18"/>
        </w:rPr>
        <w:t xml:space="preserve"> </w:t>
      </w:r>
      <w:r w:rsidR="001714D0">
        <w:rPr>
          <w:rFonts w:ascii="Times New Roman" w:hAnsi="Times New Roman" w:cs="Times New Roman"/>
          <w:sz w:val="18"/>
        </w:rPr>
        <w:t xml:space="preserve">required </w:t>
      </w:r>
      <w:r w:rsidRPr="001714D0" w:rsidR="001714D0">
        <w:rPr>
          <w:rFonts w:ascii="Times New Roman" w:hAnsi="Times New Roman" w:cs="Times New Roman"/>
          <w:sz w:val="18"/>
        </w:rPr>
        <w:t>for mathematical calculations</w:t>
      </w:r>
      <w:r w:rsidRPr="001714D0">
        <w:rPr>
          <w:rFonts w:ascii="Times New Roman" w:hAnsi="Times New Roman" w:cs="Times New Roman"/>
          <w:sz w:val="18"/>
        </w:rPr>
        <w:t>.</w:t>
      </w:r>
    </w:p>
    <w:p w:rsidR="000E750B" w:rsidRPr="00CF6B37" w:rsidP="00A9262D" w14:paraId="614633F7" w14:textId="77777777">
      <w:pPr>
        <w:pStyle w:val="FootnoteText"/>
        <w:rPr>
          <w:rFonts w:ascii="Times New Roman" w:hAnsi="Times New Roman" w:cs="Times New Roman"/>
        </w:rPr>
      </w:pPr>
    </w:p>
  </w:footnote>
  <w:footnote w:id="7">
    <w:p w:rsidR="007C7605" w:rsidRPr="007C7605" w14:paraId="5D447FD8" w14:textId="77777777">
      <w:pPr>
        <w:pStyle w:val="FootnoteText"/>
        <w:rPr>
          <w:rFonts w:ascii="Times New Roman" w:hAnsi="Times New Roman" w:cs="Times New Roman"/>
        </w:rPr>
      </w:pPr>
      <w:r w:rsidRPr="007C7605">
        <w:rPr>
          <w:rStyle w:val="FootnoteReference"/>
          <w:rFonts w:ascii="Times New Roman" w:hAnsi="Times New Roman"/>
          <w:vertAlign w:val="superscript"/>
        </w:rPr>
        <w:footnoteRef/>
      </w:r>
      <w:r w:rsidRPr="007C7605">
        <w:rPr>
          <w:rFonts w:ascii="Times New Roman" w:hAnsi="Times New Roman" w:cs="Times New Roman"/>
        </w:rPr>
        <w:t xml:space="preserve"> </w:t>
      </w:r>
      <w:r>
        <w:rPr>
          <w:rFonts w:ascii="Times New Roman" w:hAnsi="Times New Roman" w:cs="Times New Roman"/>
        </w:rPr>
        <w:t xml:space="preserve">Estimate is based on previous </w:t>
      </w:r>
      <w:r w:rsidR="00165F2A">
        <w:rPr>
          <w:rFonts w:ascii="Times New Roman" w:hAnsi="Times New Roman" w:cs="Times New Roman"/>
        </w:rPr>
        <w:t>Supporting Stat</w:t>
      </w:r>
      <w:r w:rsidR="005A0C65">
        <w:rPr>
          <w:rFonts w:ascii="Times New Roman" w:hAnsi="Times New Roman" w:cs="Times New Roman"/>
        </w:rPr>
        <w:t>e</w:t>
      </w:r>
      <w:r w:rsidR="00165F2A">
        <w:rPr>
          <w:rFonts w:ascii="Times New Roman" w:hAnsi="Times New Roman" w:cs="Times New Roman"/>
        </w:rPr>
        <w:t>ment</w:t>
      </w:r>
      <w:r>
        <w:rPr>
          <w:rFonts w:ascii="Times New Roman" w:hAnsi="Times New Roman" w:cs="Times New Roman"/>
        </w:rPr>
        <w:t xml:space="preserve"> estimate with a percentage increase of 68% for application filing increase. </w:t>
      </w:r>
    </w:p>
  </w:footnote>
  <w:footnote w:id="8">
    <w:p w:rsidR="00E75273" w:rsidRPr="00E75273" w14:paraId="27E957A3" w14:textId="77777777">
      <w:pPr>
        <w:pStyle w:val="FootnoteText"/>
        <w:rPr>
          <w:rFonts w:ascii="Times New Roman" w:hAnsi="Times New Roman" w:cs="Times New Roman"/>
        </w:rPr>
      </w:pPr>
      <w:r w:rsidRPr="00E75273">
        <w:rPr>
          <w:rStyle w:val="FootnoteReference"/>
          <w:rFonts w:ascii="Times New Roman" w:hAnsi="Times New Roman"/>
          <w:vertAlign w:val="superscript"/>
        </w:rPr>
        <w:footnoteRef/>
      </w:r>
      <w:r w:rsidRPr="00E75273">
        <w:rPr>
          <w:rFonts w:ascii="Times New Roman" w:hAnsi="Times New Roman" w:cs="Times New Roman"/>
          <w:vertAlign w:val="superscript"/>
        </w:rPr>
        <w:t xml:space="preserve"> </w:t>
      </w:r>
      <w:r w:rsidRPr="00E75273">
        <w:rPr>
          <w:rFonts w:ascii="Times New Roman" w:hAnsi="Times New Roman" w:cs="Times New Roman"/>
        </w:rPr>
        <w:t>6.003%</w:t>
      </w:r>
    </w:p>
  </w:footnote>
  <w:footnote w:id="9">
    <w:p w:rsidR="00695D02" w:rsidRPr="00F04CD9" w:rsidP="00770DC4" w14:paraId="3DD3DDB5" w14:textId="77777777">
      <w:pPr>
        <w:pStyle w:val="FootnoteText"/>
        <w:rPr>
          <w:rFonts w:ascii="Times New Roman" w:hAnsi="Times New Roman" w:cs="Times New Roman"/>
        </w:rPr>
      </w:pPr>
      <w:r w:rsidRPr="00F04CD9">
        <w:rPr>
          <w:rStyle w:val="FootnoteReference"/>
          <w:rFonts w:ascii="Times New Roman" w:hAnsi="Times New Roman"/>
          <w:vertAlign w:val="superscript"/>
        </w:rPr>
        <w:footnoteRef/>
      </w:r>
      <w:r w:rsidRPr="00F04CD9">
        <w:rPr>
          <w:rFonts w:ascii="Times New Roman" w:hAnsi="Times New Roman" w:cs="Times New Roman"/>
        </w:rPr>
        <w:t xml:space="preserve"> More information on union membership in the United States </w:t>
      </w:r>
      <w:r w:rsidRPr="00F04CD9" w:rsidR="009A259B">
        <w:rPr>
          <w:rFonts w:ascii="Times New Roman" w:hAnsi="Times New Roman" w:cs="Times New Roman"/>
        </w:rPr>
        <w:t>as reported by the Department’s Bureau of Labor Statistics as 9.9% for 2024</w:t>
      </w:r>
      <w:r w:rsidRPr="00F04CD9">
        <w:rPr>
          <w:rFonts w:ascii="Times New Roman" w:hAnsi="Times New Roman" w:cs="Times New Roman"/>
        </w:rPr>
        <w:t xml:space="preserve"> is available here: </w:t>
      </w:r>
      <w:hyperlink r:id="rId1" w:history="1">
        <w:r w:rsidRPr="00F04CD9" w:rsidR="009A259B">
          <w:rPr>
            <w:rStyle w:val="Hyperlink"/>
            <w:rFonts w:ascii="Times New Roman" w:hAnsi="Times New Roman" w:cs="Times New Roman"/>
          </w:rPr>
          <w:t>https://www.bls.gov/news.release/pdf/union2.pdf?2bvj1p6invm</w:t>
        </w:r>
      </w:hyperlink>
      <w:r w:rsidRPr="00F04CD9" w:rsidR="009A259B">
        <w:rPr>
          <w:rFonts w:ascii="Times New Roman" w:hAnsi="Times New Roman" w:cs="Times New Roman"/>
        </w:rPr>
        <w:t>.  For purposes of the burden calculations, the</w:t>
      </w:r>
      <w:r w:rsidR="00F04CD9">
        <w:rPr>
          <w:rFonts w:ascii="Times New Roman" w:hAnsi="Times New Roman" w:cs="Times New Roman"/>
        </w:rPr>
        <w:t xml:space="preserve"> percentage </w:t>
      </w:r>
      <w:r w:rsidRPr="00F04CD9" w:rsidR="00AD015E">
        <w:rPr>
          <w:rFonts w:ascii="Times New Roman" w:hAnsi="Times New Roman" w:cs="Times New Roman"/>
        </w:rPr>
        <w:t xml:space="preserve">is </w:t>
      </w:r>
      <w:r w:rsidR="00F04CD9">
        <w:rPr>
          <w:rFonts w:ascii="Times New Roman" w:hAnsi="Times New Roman" w:cs="Times New Roman"/>
        </w:rPr>
        <w:t xml:space="preserve">overestimated and </w:t>
      </w:r>
      <w:r w:rsidRPr="00F04CD9" w:rsidR="00AD015E">
        <w:rPr>
          <w:rFonts w:ascii="Times New Roman" w:hAnsi="Times New Roman" w:cs="Times New Roman"/>
        </w:rPr>
        <w:t xml:space="preserve">rounded up to 10%. </w:t>
      </w:r>
    </w:p>
  </w:footnote>
  <w:footnote w:id="10">
    <w:p w:rsidR="00E95FB1" w:rsidRPr="00E95FB1" w14:paraId="03ED4C43" w14:textId="77777777">
      <w:pPr>
        <w:pStyle w:val="FootnoteText"/>
        <w:rPr>
          <w:rFonts w:ascii="Times New Roman" w:hAnsi="Times New Roman" w:cs="Times New Roman"/>
        </w:rPr>
      </w:pPr>
      <w:r w:rsidRPr="00E95FB1">
        <w:rPr>
          <w:rStyle w:val="FootnoteReference"/>
          <w:rFonts w:ascii="Times New Roman" w:hAnsi="Times New Roman"/>
          <w:vertAlign w:val="superscript"/>
        </w:rPr>
        <w:footnoteRef/>
      </w:r>
      <w:r w:rsidRPr="00E95FB1">
        <w:rPr>
          <w:rFonts w:ascii="Times New Roman" w:hAnsi="Times New Roman" w:cs="Times New Roman"/>
        </w:rPr>
        <w:t xml:space="preserve"> </w:t>
      </w:r>
      <w:r w:rsidRPr="00E95FB1">
        <w:rPr>
          <w:rStyle w:val="cf01"/>
          <w:rFonts w:ascii="Times New Roman" w:hAnsi="Times New Roman" w:cs="Times New Roman"/>
          <w:sz w:val="20"/>
          <w:szCs w:val="20"/>
        </w:rPr>
        <w:t>Congress has prohibited DOL from enforcing the definition of corresponding employment.</w:t>
      </w:r>
    </w:p>
  </w:footnote>
  <w:footnote w:id="11">
    <w:p w:rsidR="00303427" w:rsidRPr="00512D0D" w14:paraId="41936235" w14:textId="77777777">
      <w:pPr>
        <w:pStyle w:val="FootnoteText"/>
        <w:rPr>
          <w:rFonts w:ascii="Times New Roman" w:hAnsi="Times New Roman" w:cs="Times New Roman"/>
          <w:sz w:val="24"/>
          <w:szCs w:val="24"/>
        </w:rPr>
      </w:pPr>
      <w:r w:rsidRPr="00512D0D">
        <w:rPr>
          <w:rStyle w:val="FootnoteReference"/>
          <w:rFonts w:ascii="Times New Roman" w:hAnsi="Times New Roman"/>
          <w:vertAlign w:val="superscript"/>
        </w:rPr>
        <w:footnoteRef/>
      </w:r>
      <w:r w:rsidRPr="00512D0D">
        <w:rPr>
          <w:rFonts w:ascii="Times New Roman" w:hAnsi="Times New Roman" w:cs="Times New Roman"/>
        </w:rPr>
        <w:t xml:space="preserve"> </w:t>
      </w:r>
      <w:bookmarkStart w:id="20" w:name="_Hlk216803670"/>
      <w:r w:rsidRPr="00512D0D">
        <w:rPr>
          <w:rFonts w:ascii="Times New Roman" w:hAnsi="Times New Roman" w:cs="Times New Roman"/>
        </w:rPr>
        <w:t>Estimates are based on prior Supporting Statement figures with a 68% increase in applications and 59% increase in employers.</w:t>
      </w:r>
      <w:r w:rsidRPr="00512D0D">
        <w:rPr>
          <w:rFonts w:ascii="Times New Roman" w:hAnsi="Times New Roman" w:cs="Times New Roman"/>
          <w:sz w:val="24"/>
          <w:szCs w:val="24"/>
        </w:rPr>
        <w:t xml:space="preserve"> </w:t>
      </w:r>
      <w:bookmarkEnd w:id="20"/>
    </w:p>
  </w:footnote>
  <w:footnote w:id="12">
    <w:p w:rsidR="00303427" w:rsidRPr="00512D0D" w:rsidP="006468C8" w14:paraId="4E2B6A1D" w14:textId="77777777">
      <w:pPr>
        <w:pStyle w:val="FootnoteText"/>
        <w:rPr>
          <w:rFonts w:ascii="Times New Roman" w:hAnsi="Times New Roman" w:cs="Times New Roman"/>
        </w:rPr>
      </w:pPr>
      <w:r w:rsidRPr="00512D0D">
        <w:rPr>
          <w:rStyle w:val="FootnoteReference"/>
          <w:rFonts w:ascii="Times New Roman" w:hAnsi="Times New Roman"/>
          <w:vertAlign w:val="superscript"/>
        </w:rPr>
        <w:footnoteRef/>
      </w:r>
      <w:r w:rsidRPr="00512D0D">
        <w:rPr>
          <w:rFonts w:ascii="Times New Roman" w:hAnsi="Times New Roman" w:cs="Times New Roman"/>
        </w:rPr>
        <w:t xml:space="preserve"> </w:t>
      </w:r>
      <w:r w:rsidRPr="00512D0D" w:rsidR="00512D0D">
        <w:rPr>
          <w:rFonts w:ascii="Times New Roman" w:hAnsi="Times New Roman" w:cs="Times New Roman"/>
        </w:rPr>
        <w:t>Estimates are based on prior Supporting Statement figures with a 68% increase in applications and 59% increase in employers.</w:t>
      </w:r>
      <w:r w:rsidRPr="00512D0D" w:rsidR="00512D0D">
        <w:rPr>
          <w:rFonts w:ascii="Times New Roman" w:hAnsi="Times New Roman" w:cs="Times New Roman"/>
          <w:sz w:val="24"/>
          <w:szCs w:val="24"/>
        </w:rPr>
        <w:t xml:space="preserve"> </w:t>
      </w:r>
    </w:p>
  </w:footnote>
  <w:footnote w:id="13">
    <w:p w:rsidR="00512D0D" w:rsidRPr="00512D0D" w:rsidP="006468C8" w14:paraId="7292B2B9" w14:textId="77777777">
      <w:pPr>
        <w:pStyle w:val="FootnoteText"/>
        <w:rPr>
          <w:rFonts w:ascii="Times New Roman" w:hAnsi="Times New Roman" w:cs="Times New Roman"/>
        </w:rPr>
      </w:pPr>
      <w:r w:rsidRPr="00512D0D">
        <w:rPr>
          <w:rStyle w:val="FootnoteReference"/>
          <w:rFonts w:ascii="Times New Roman" w:hAnsi="Times New Roman"/>
          <w:vertAlign w:val="superscript"/>
        </w:rPr>
        <w:footnoteRef/>
      </w:r>
      <w:r w:rsidR="006468C8">
        <w:rPr>
          <w:rFonts w:ascii="Times New Roman" w:hAnsi="Times New Roman" w:cs="Times New Roman"/>
        </w:rPr>
        <w:t xml:space="preserve"> </w:t>
      </w:r>
      <w:r w:rsidR="00652FC5">
        <w:rPr>
          <w:rFonts w:ascii="Times New Roman" w:hAnsi="Times New Roman" w:cs="Times New Roman"/>
        </w:rPr>
        <w:t>Id.</w:t>
      </w:r>
      <w:r w:rsidRPr="00512D0D">
        <w:rPr>
          <w:rFonts w:ascii="Times New Roman" w:hAnsi="Times New Roman" w:cs="Times New Roman"/>
          <w:sz w:val="24"/>
          <w:szCs w:val="24"/>
        </w:rPr>
        <w:t xml:space="preserve"> </w:t>
      </w:r>
    </w:p>
  </w:footnote>
  <w:footnote w:id="14">
    <w:p w:rsidR="00512D0D" w14:paraId="00DF5B65" w14:textId="77777777">
      <w:pPr>
        <w:pStyle w:val="FootnoteText"/>
      </w:pPr>
      <w:r w:rsidRPr="00512D0D">
        <w:rPr>
          <w:rStyle w:val="FootnoteReference"/>
          <w:rFonts w:ascii="Times New Roman" w:hAnsi="Times New Roman"/>
          <w:vertAlign w:val="superscript"/>
        </w:rPr>
        <w:footnoteRef/>
      </w:r>
      <w:r w:rsidR="006468C8">
        <w:rPr>
          <w:rFonts w:ascii="Times New Roman" w:hAnsi="Times New Roman" w:cs="Times New Roman"/>
        </w:rPr>
        <w:t xml:space="preserve"> </w:t>
      </w:r>
      <w:r w:rsidR="00652FC5">
        <w:rPr>
          <w:rFonts w:ascii="Times New Roman" w:hAnsi="Times New Roman" w:cs="Times New Roman"/>
        </w:rPr>
        <w:t>Id.</w:t>
      </w:r>
      <w:r w:rsidRPr="00512D0D">
        <w:rPr>
          <w:rFonts w:ascii="Times New Roman" w:hAnsi="Times New Roman" w:cs="Times New Roman"/>
          <w:sz w:val="24"/>
          <w:szCs w:val="24"/>
        </w:rPr>
        <w:t xml:space="preserve"> </w:t>
      </w:r>
    </w:p>
  </w:footnote>
  <w:footnote w:id="15">
    <w:p w:rsidR="0071716A" w:rsidRPr="00231E7B" w14:paraId="13C1F2A8" w14:textId="77777777">
      <w:pPr>
        <w:pStyle w:val="FootnoteText"/>
        <w:rPr>
          <w:rFonts w:ascii="Times New Roman" w:hAnsi="Times New Roman" w:cs="Times New Roman"/>
        </w:rPr>
      </w:pPr>
      <w:r w:rsidRPr="00231E7B">
        <w:rPr>
          <w:rStyle w:val="FootnoteReference"/>
          <w:rFonts w:ascii="Times New Roman" w:hAnsi="Times New Roman"/>
          <w:vertAlign w:val="superscript"/>
        </w:rPr>
        <w:footnoteRef/>
      </w:r>
      <w:r w:rsidRPr="00231E7B">
        <w:rPr>
          <w:rFonts w:ascii="Times New Roman" w:hAnsi="Times New Roman" w:cs="Times New Roman"/>
          <w:vertAlign w:val="superscript"/>
        </w:rPr>
        <w:t xml:space="preserve"> </w:t>
      </w:r>
      <w:r w:rsidRPr="00231E7B">
        <w:rPr>
          <w:rFonts w:ascii="Times New Roman" w:hAnsi="Times New Roman" w:cs="Times New Roman"/>
        </w:rPr>
        <w:t xml:space="preserve">This estimate is the prior Supporting Statement estimate </w:t>
      </w:r>
      <w:r w:rsidR="00231E7B">
        <w:rPr>
          <w:rFonts w:ascii="Times New Roman" w:hAnsi="Times New Roman" w:cs="Times New Roman"/>
        </w:rPr>
        <w:t xml:space="preserve">of 152 </w:t>
      </w:r>
      <w:r w:rsidRPr="00231E7B">
        <w:rPr>
          <w:rFonts w:ascii="Times New Roman" w:hAnsi="Times New Roman" w:cs="Times New Roman"/>
        </w:rPr>
        <w:t>with a</w:t>
      </w:r>
      <w:r w:rsidR="00231E7B">
        <w:rPr>
          <w:rFonts w:ascii="Times New Roman" w:hAnsi="Times New Roman" w:cs="Times New Roman"/>
        </w:rPr>
        <w:t xml:space="preserve">n H-2B employer </w:t>
      </w:r>
      <w:r w:rsidRPr="00231E7B">
        <w:rPr>
          <w:rFonts w:ascii="Times New Roman" w:hAnsi="Times New Roman" w:cs="Times New Roman"/>
        </w:rPr>
        <w:t xml:space="preserve">percentage increase of 59%.  </w:t>
      </w:r>
    </w:p>
  </w:footnote>
  <w:footnote w:id="16">
    <w:p w:rsidR="00231E7B" w14:paraId="1286DD05" w14:textId="77777777">
      <w:pPr>
        <w:pStyle w:val="FootnoteText"/>
      </w:pPr>
      <w:r w:rsidRPr="00231E7B">
        <w:rPr>
          <w:rStyle w:val="FootnoteReference"/>
          <w:rFonts w:ascii="Times New Roman" w:hAnsi="Times New Roman"/>
          <w:vertAlign w:val="superscript"/>
        </w:rPr>
        <w:footnoteRef/>
      </w:r>
      <w:r w:rsidRPr="00231E7B">
        <w:rPr>
          <w:rFonts w:ascii="Times New Roman" w:hAnsi="Times New Roman" w:cs="Times New Roman"/>
          <w:vertAlign w:val="superscript"/>
        </w:rPr>
        <w:t xml:space="preserve"> </w:t>
      </w:r>
      <w:r w:rsidRPr="0018405C">
        <w:rPr>
          <w:rFonts w:ascii="Times New Roman" w:hAnsi="Times New Roman" w:cs="Times New Roman"/>
        </w:rPr>
        <w:t xml:space="preserve">This estimate is based on an average of 222,278 workers certified for FY 2022 </w:t>
      </w:r>
      <w:r w:rsidR="00F04CD9">
        <w:rPr>
          <w:rFonts w:ascii="Times New Roman" w:hAnsi="Times New Roman" w:cs="Times New Roman"/>
        </w:rPr>
        <w:t>through</w:t>
      </w:r>
      <w:r w:rsidRPr="0018405C">
        <w:rPr>
          <w:rFonts w:ascii="Times New Roman" w:hAnsi="Times New Roman" w:cs="Times New Roman"/>
        </w:rPr>
        <w:t xml:space="preserve"> FY 2024.</w:t>
      </w:r>
    </w:p>
  </w:footnote>
  <w:footnote w:id="17">
    <w:p w:rsidR="0071716A" w:rsidRPr="00652FC5" w14:paraId="5AD9BA75" w14:textId="77777777">
      <w:pPr>
        <w:pStyle w:val="FootnoteText"/>
        <w:rPr>
          <w:rFonts w:ascii="Times New Roman" w:hAnsi="Times New Roman" w:cs="Times New Roman"/>
        </w:rPr>
      </w:pPr>
      <w:r w:rsidRPr="00747A8C">
        <w:rPr>
          <w:rStyle w:val="FootnoteReference"/>
          <w:rFonts w:ascii="Times New Roman" w:hAnsi="Times New Roman"/>
          <w:vertAlign w:val="superscript"/>
        </w:rPr>
        <w:footnoteRef/>
      </w:r>
      <w:r w:rsidRPr="00747A8C">
        <w:rPr>
          <w:rFonts w:ascii="Times New Roman" w:hAnsi="Times New Roman" w:cs="Times New Roman"/>
        </w:rPr>
        <w:t xml:space="preserve"> This estimate is the prior Supporting Statement estimate with a percentage increase of 59%.  </w:t>
      </w:r>
    </w:p>
  </w:footnote>
  <w:footnote w:id="18">
    <w:p w:rsidR="00512D0D" w14:paraId="6DD2EE15" w14:textId="77777777">
      <w:pPr>
        <w:pStyle w:val="FootnoteText"/>
      </w:pPr>
      <w:r w:rsidRPr="00512D0D">
        <w:rPr>
          <w:rStyle w:val="FootnoteReference"/>
          <w:rFonts w:ascii="Times New Roman" w:hAnsi="Times New Roman"/>
          <w:vertAlign w:val="superscript"/>
        </w:rPr>
        <w:footnoteRef/>
      </w:r>
      <w:r w:rsidRPr="00512D0D">
        <w:rPr>
          <w:rFonts w:ascii="Times New Roman" w:hAnsi="Times New Roman" w:cs="Times New Roman"/>
          <w:vertAlign w:val="superscript"/>
        </w:rPr>
        <w:t xml:space="preserve"> </w:t>
      </w:r>
      <w:r w:rsidRPr="00512D0D">
        <w:rPr>
          <w:rFonts w:ascii="Times New Roman" w:hAnsi="Times New Roman" w:cs="Times New Roman"/>
        </w:rPr>
        <w:t>Estimates are based on prior Supporting Statement figures with a 68% increase in applications and 59% increase in employers.</w:t>
      </w:r>
      <w:r w:rsidRPr="00512D0D">
        <w:rPr>
          <w:rFonts w:ascii="Times New Roman" w:hAnsi="Times New Roman" w:cs="Times New Roman"/>
          <w:sz w:val="24"/>
          <w:szCs w:val="24"/>
        </w:rPr>
        <w:t xml:space="preserve"> </w:t>
      </w:r>
    </w:p>
  </w:footnote>
  <w:footnote w:id="19">
    <w:p w:rsidR="00DA3AE6" w:rsidRPr="00DA3AE6" w:rsidP="00DA3AE6" w14:paraId="5004A067" w14:textId="77777777">
      <w:pPr>
        <w:pStyle w:val="FootnoteText"/>
        <w:rPr>
          <w:rFonts w:ascii="Times New Roman" w:hAnsi="Times New Roman" w:cs="Times New Roman"/>
          <w:color w:val="000000"/>
        </w:rPr>
      </w:pPr>
      <w:r w:rsidRPr="00DA3AE6">
        <w:rPr>
          <w:rStyle w:val="FootnoteReference"/>
          <w:rFonts w:ascii="Times New Roman" w:hAnsi="Times New Roman"/>
          <w:vertAlign w:val="superscript"/>
        </w:rPr>
        <w:footnoteRef/>
      </w:r>
      <w:r w:rsidRPr="00DA3AE6">
        <w:rPr>
          <w:rFonts w:ascii="Times New Roman" w:hAnsi="Times New Roman" w:cs="Times New Roman"/>
        </w:rPr>
        <w:t xml:space="preserve"> </w:t>
      </w:r>
      <w:r w:rsidRPr="00DA3AE6">
        <w:rPr>
          <w:rFonts w:ascii="Times New Roman" w:hAnsi="Times New Roman" w:cs="Times New Roman"/>
          <w:i/>
          <w:iCs/>
        </w:rPr>
        <w:t>Occupational Employment and Wage Statistics, May 2024 OEWS Profiles: 13-1071 Human Resources Specialist</w:t>
      </w:r>
      <w:r w:rsidRPr="00DA3AE6">
        <w:rPr>
          <w:rFonts w:ascii="Times New Roman" w:hAnsi="Times New Roman" w:cs="Times New Roman"/>
        </w:rPr>
        <w:t xml:space="preserve">, U.S. Department of Labor, Bureau of Labor Statistics, </w:t>
      </w:r>
      <w:hyperlink r:id="rId2" w:history="1">
        <w:r w:rsidRPr="00DA3AE6">
          <w:rPr>
            <w:rStyle w:val="Hyperlink"/>
            <w:rFonts w:ascii="Times New Roman" w:hAnsi="Times New Roman" w:cs="Times New Roman"/>
          </w:rPr>
          <w:t>https://data.bls.gov/oesprofile/</w:t>
        </w:r>
      </w:hyperlink>
      <w:r w:rsidRPr="00DA3AE6">
        <w:rPr>
          <w:rFonts w:ascii="Times New Roman" w:hAnsi="Times New Roman" w:cs="Times New Roman"/>
        </w:rPr>
        <w:t xml:space="preserve"> (then input Business and Financial Operations Occupations in “Major occupational group” and “Human Resources Specialists” in “Detailed Occupations”). </w:t>
      </w:r>
    </w:p>
  </w:footnote>
  <w:footnote w:id="20">
    <w:p w:rsidR="00DA3AE6" w:rsidRPr="001F2181" w:rsidP="00DA3AE6" w14:paraId="5C8A6429" w14:textId="77777777">
      <w:pPr>
        <w:pStyle w:val="FootnoteText"/>
      </w:pPr>
      <w:r w:rsidRPr="00DA3AE6">
        <w:rPr>
          <w:rStyle w:val="FootnoteReference"/>
          <w:rFonts w:ascii="Times New Roman" w:hAnsi="Times New Roman"/>
          <w:vertAlign w:val="superscript"/>
        </w:rPr>
        <w:footnoteRef/>
      </w:r>
      <w:r w:rsidRPr="00DA3AE6">
        <w:rPr>
          <w:rFonts w:ascii="Times New Roman" w:hAnsi="Times New Roman" w:cs="Times New Roman"/>
        </w:rPr>
        <w:t xml:space="preserve"> </w:t>
      </w:r>
      <w:r w:rsidRPr="00DA3AE6">
        <w:rPr>
          <w:rFonts w:ascii="Times New Roman" w:hAnsi="Times New Roman" w:cs="Times New Roman"/>
          <w:i/>
          <w:iCs/>
        </w:rPr>
        <w:t>Employer Costs for Employee Compensation – December 2024</w:t>
      </w:r>
      <w:r w:rsidRPr="00DA3AE6">
        <w:rPr>
          <w:rFonts w:ascii="Times New Roman" w:hAnsi="Times New Roman" w:cs="Times New Roman"/>
        </w:rPr>
        <w:t xml:space="preserve">, U.S. Department of Labor, Bureau of Labor Statistics, </w:t>
      </w:r>
      <w:hyperlink r:id="rId3" w:history="1">
        <w:r w:rsidRPr="00DA3AE6">
          <w:rPr>
            <w:rStyle w:val="Hyperlink"/>
            <w:rFonts w:ascii="Times New Roman" w:hAnsi="Times New Roman" w:cs="Times New Roman"/>
          </w:rPr>
          <w:t>https://www.bls.gov/news.release/ecec.nr0.htm</w:t>
        </w:r>
      </w:hyperlink>
      <w:r w:rsidRPr="00DA3AE6">
        <w:rPr>
          <w:rFonts w:ascii="Times New Roman" w:hAnsi="Times New Roman" w:cs="Times New Roman"/>
        </w:rPr>
        <w:t>.</w:t>
      </w:r>
    </w:p>
  </w:footnote>
  <w:footnote w:id="21">
    <w:p w:rsidR="00695D02" w:rsidRPr="000E7366" w:rsidP="00F856BC" w14:paraId="44316371" w14:textId="77777777">
      <w:pPr>
        <w:pStyle w:val="FootnoteText"/>
        <w:rPr>
          <w:rFonts w:ascii="Times New Roman" w:hAnsi="Times New Roman" w:cs="Times New Roman"/>
        </w:rPr>
      </w:pPr>
      <w:r w:rsidRPr="000E7366">
        <w:rPr>
          <w:rStyle w:val="FootnoteReference"/>
          <w:rFonts w:ascii="Times New Roman" w:hAnsi="Times New Roman"/>
          <w:vertAlign w:val="superscript"/>
        </w:rPr>
        <w:footnoteRef/>
      </w:r>
      <w:r w:rsidRPr="000E7366">
        <w:rPr>
          <w:rFonts w:ascii="Times New Roman" w:hAnsi="Times New Roman" w:cs="Times New Roman"/>
        </w:rPr>
        <w:t xml:space="preserve"> For the burden estimates, the Department has used H-2B program </w:t>
      </w:r>
      <w:r w:rsidRPr="000E7366" w:rsidR="000E7366">
        <w:rPr>
          <w:rFonts w:ascii="Times New Roman" w:hAnsi="Times New Roman" w:cs="Times New Roman"/>
        </w:rPr>
        <w:t xml:space="preserve">data from Fiscal Years 2022 </w:t>
      </w:r>
      <w:r w:rsidR="00F04CD9">
        <w:rPr>
          <w:rFonts w:ascii="Times New Roman" w:hAnsi="Times New Roman" w:cs="Times New Roman"/>
        </w:rPr>
        <w:t>through</w:t>
      </w:r>
      <w:r w:rsidRPr="000E7366" w:rsidR="000E7366">
        <w:rPr>
          <w:rFonts w:ascii="Times New Roman" w:hAnsi="Times New Roman" w:cs="Times New Roman"/>
        </w:rPr>
        <w:t xml:space="preserve"> 2024, as available.  Estimates for numbers that are unavailable are carryovers from prior supporting statement estimates and calculations based on the application percentage increase of 68% or employer percentage increase of 59%.  </w:t>
      </w:r>
    </w:p>
  </w:footnote>
  <w:footnote w:id="22">
    <w:p w:rsidR="0055629A" w:rsidRPr="000E7366" w:rsidP="0055629A" w14:paraId="35C0CB21" w14:textId="77777777">
      <w:pPr>
        <w:rPr>
          <w:rFonts w:ascii="Times New Roman" w:hAnsi="Times New Roman" w:cs="Times New Roman"/>
          <w:sz w:val="20"/>
          <w:szCs w:val="20"/>
        </w:rPr>
      </w:pPr>
    </w:p>
  </w:footnote>
  <w:footnote w:id="23">
    <w:p w:rsidR="0055629A" w:rsidRPr="000E7366" w:rsidP="0055629A" w14:paraId="403D8C1A" w14:textId="77777777">
      <w:pPr>
        <w:pStyle w:val="FootnoteText"/>
        <w:rPr>
          <w:rFonts w:ascii="Times New Roman" w:hAnsi="Times New Roman" w:cs="Times New Roman"/>
        </w:rPr>
      </w:pPr>
      <w:r w:rsidRPr="000E7366">
        <w:rPr>
          <w:rStyle w:val="FootnoteReference"/>
          <w:rFonts w:ascii="Times New Roman" w:hAnsi="Times New Roman"/>
          <w:vertAlign w:val="superscript"/>
        </w:rPr>
        <w:footnoteRef/>
      </w:r>
      <w:r w:rsidRPr="000E7366">
        <w:rPr>
          <w:rFonts w:ascii="Times New Roman" w:hAnsi="Times New Roman" w:cs="Times New Roman"/>
        </w:rPr>
        <w:t xml:space="preserve"> The Department has derived the frequency by dividing the H-2B fiscal year data for “Total Annual Responses” by the “Number of Respondents.”  The frequency is displayed with up to four decimal places, where necessary, to retain the value of the calculation to the extent possible.  </w:t>
      </w:r>
    </w:p>
  </w:footnote>
  <w:footnote w:id="24">
    <w:p w:rsidR="0055629A" w:rsidRPr="000E7366" w:rsidP="0055629A" w14:paraId="1434967E" w14:textId="77777777">
      <w:pPr>
        <w:rPr>
          <w:rFonts w:ascii="Times New Roman" w:hAnsi="Times New Roman" w:cs="Times New Roman"/>
          <w:sz w:val="20"/>
          <w:szCs w:val="20"/>
        </w:rPr>
      </w:pPr>
    </w:p>
  </w:footnote>
  <w:footnote w:id="25">
    <w:p w:rsidR="0055629A" w:rsidRPr="000E7366" w:rsidP="0055629A" w14:paraId="407E1978" w14:textId="77777777">
      <w:pPr>
        <w:pStyle w:val="FootnoteText"/>
        <w:rPr>
          <w:rFonts w:ascii="Times New Roman" w:hAnsi="Times New Roman" w:cs="Times New Roman"/>
        </w:rPr>
      </w:pPr>
      <w:r w:rsidRPr="000E7366">
        <w:rPr>
          <w:rStyle w:val="FootnoteReference"/>
          <w:rFonts w:ascii="Times New Roman" w:hAnsi="Times New Roman"/>
          <w:vertAlign w:val="superscript"/>
        </w:rPr>
        <w:footnoteRef/>
      </w:r>
      <w:r w:rsidRPr="000E7366">
        <w:rPr>
          <w:rFonts w:ascii="Times New Roman" w:hAnsi="Times New Roman" w:cs="Times New Roman"/>
        </w:rPr>
        <w:t xml:space="preserve"> The figures provided for the total annual responses are rounded to the nearest whole number.  </w:t>
      </w:r>
    </w:p>
  </w:footnote>
  <w:footnote w:id="26">
    <w:p w:rsidR="0055629A" w:rsidP="0055629A" w14:paraId="40A3E530" w14:textId="77777777"/>
  </w:footnote>
  <w:footnote w:id="27">
    <w:p w:rsidR="0055629A" w:rsidRPr="002C40F5" w:rsidP="0055629A" w14:paraId="6A9C3F0C" w14:textId="77777777">
      <w:pPr>
        <w:rPr>
          <w:rFonts w:cs="Times New Roman"/>
          <w:sz w:val="18"/>
          <w:szCs w:val="18"/>
        </w:rPr>
      </w:pPr>
    </w:p>
  </w:footnote>
  <w:footnote w:id="28">
    <w:p w:rsidR="00322FFA" w:rsidRPr="000E7366" w:rsidP="00322FFA" w14:paraId="072B9CAF" w14:textId="77777777">
      <w:pPr>
        <w:rPr>
          <w:sz w:val="20"/>
          <w:szCs w:val="20"/>
        </w:rPr>
      </w:pPr>
    </w:p>
  </w:footnote>
  <w:footnote w:id="29">
    <w:p w:rsidR="00322FFA" w:rsidRPr="000E7366" w:rsidP="00322FFA" w14:paraId="2F269993" w14:textId="77777777">
      <w:pPr>
        <w:pStyle w:val="FootnoteText"/>
        <w:rPr>
          <w:rFonts w:ascii="Times New Roman" w:hAnsi="Times New Roman" w:cs="Times New Roman"/>
        </w:rPr>
      </w:pPr>
      <w:r w:rsidRPr="000E7366">
        <w:rPr>
          <w:rStyle w:val="FootnoteReference"/>
          <w:rFonts w:ascii="Times New Roman" w:hAnsi="Times New Roman"/>
          <w:vertAlign w:val="superscript"/>
        </w:rPr>
        <w:footnoteRef/>
      </w:r>
      <w:r w:rsidRPr="000E7366">
        <w:rPr>
          <w:rFonts w:ascii="Times New Roman" w:hAnsi="Times New Roman" w:cs="Times New Roman"/>
        </w:rPr>
        <w:t xml:space="preserve"> The Department has derived the frequency by dividing the H-2B fiscal year data for “Total Annual Responses” by the “Number of Respondents.”  The frequency is displayed with several decimal places, where necessary, to retain the value of the calculation to the extent possible.</w:t>
      </w:r>
    </w:p>
  </w:footnote>
  <w:footnote w:id="30">
    <w:p w:rsidR="00322FFA" w:rsidRPr="000E7366" w:rsidP="00322FFA" w14:paraId="76DE787C" w14:textId="77777777">
      <w:pPr>
        <w:rPr>
          <w:rFonts w:ascii="Times New Roman" w:hAnsi="Times New Roman" w:cs="Times New Roman"/>
          <w:sz w:val="20"/>
          <w:szCs w:val="20"/>
        </w:rPr>
      </w:pPr>
    </w:p>
  </w:footnote>
  <w:footnote w:id="31">
    <w:p w:rsidR="00322FFA" w:rsidRPr="000E7366" w:rsidP="00322FFA" w14:paraId="4FC13651" w14:textId="77777777">
      <w:pPr>
        <w:pStyle w:val="FootnoteText"/>
      </w:pPr>
      <w:r w:rsidRPr="000E7366">
        <w:rPr>
          <w:rStyle w:val="FootnoteReference"/>
          <w:rFonts w:ascii="Times New Roman" w:hAnsi="Times New Roman"/>
          <w:vertAlign w:val="superscript"/>
        </w:rPr>
        <w:footnoteRef/>
      </w:r>
      <w:r w:rsidRPr="000E7366">
        <w:rPr>
          <w:rFonts w:ascii="Times New Roman" w:hAnsi="Times New Roman" w:cs="Times New Roman"/>
        </w:rPr>
        <w:t xml:space="preserve"> The figures provided for the total annual responses are rounded to the nearest whole number. </w:t>
      </w:r>
      <w:r w:rsidRPr="000E7366">
        <w:t xml:space="preserve"> </w:t>
      </w:r>
    </w:p>
  </w:footnote>
  <w:footnote w:id="32">
    <w:p w:rsidR="00AB3EF1" w:rsidRPr="000E7366" w:rsidP="00AB3EF1" w14:paraId="424D9246" w14:textId="77777777"/>
  </w:footnote>
  <w:footnote w:id="33">
    <w:p w:rsidR="00AB3EF1" w:rsidRPr="000E7366" w:rsidP="00AB3EF1" w14:paraId="34F160E5" w14:textId="77777777">
      <w:pPr>
        <w:pStyle w:val="FootnoteText"/>
        <w:rPr>
          <w:rFonts w:ascii="Times New Roman" w:hAnsi="Times New Roman" w:cs="Times New Roman"/>
          <w:sz w:val="18"/>
          <w:szCs w:val="18"/>
        </w:rPr>
      </w:pPr>
      <w:r w:rsidRPr="000E7366">
        <w:rPr>
          <w:rStyle w:val="FootnoteReference"/>
          <w:rFonts w:ascii="Times New Roman" w:hAnsi="Times New Roman"/>
          <w:sz w:val="18"/>
          <w:szCs w:val="18"/>
          <w:vertAlign w:val="superscript"/>
        </w:rPr>
        <w:footnoteRef/>
      </w:r>
      <w:r w:rsidRPr="000E7366">
        <w:rPr>
          <w:rFonts w:ascii="Times New Roman" w:hAnsi="Times New Roman" w:cs="Times New Roman"/>
          <w:sz w:val="18"/>
          <w:szCs w:val="18"/>
        </w:rPr>
        <w:t xml:space="preserve"> The Department has derived the frequency by dividing the H-2B fiscal year data for “Total Annual Responses” by the “Number of Respondents.”  The frequency is displayed with </w:t>
      </w:r>
      <w:r w:rsidRPr="000E7366" w:rsidR="000E7366">
        <w:rPr>
          <w:rFonts w:ascii="Times New Roman" w:hAnsi="Times New Roman" w:cs="Times New Roman"/>
          <w:sz w:val="18"/>
          <w:szCs w:val="18"/>
        </w:rPr>
        <w:t xml:space="preserve">several </w:t>
      </w:r>
      <w:r w:rsidRPr="000E7366">
        <w:rPr>
          <w:rFonts w:ascii="Times New Roman" w:hAnsi="Times New Roman" w:cs="Times New Roman"/>
          <w:sz w:val="18"/>
          <w:szCs w:val="18"/>
        </w:rPr>
        <w:t>decimal places, where necessary, to retain the value of the calculation to the extent possible.</w:t>
      </w:r>
    </w:p>
  </w:footnote>
  <w:footnote w:id="34">
    <w:p w:rsidR="00AB3EF1" w:rsidRPr="000E7366" w:rsidP="00AB3EF1" w14:paraId="2B1F0663" w14:textId="77777777">
      <w:pPr>
        <w:rPr>
          <w:rFonts w:ascii="Times New Roman" w:hAnsi="Times New Roman" w:cs="Times New Roman"/>
          <w:sz w:val="18"/>
          <w:szCs w:val="18"/>
        </w:rPr>
      </w:pPr>
    </w:p>
  </w:footnote>
  <w:footnote w:id="35">
    <w:p w:rsidR="00AB3EF1" w:rsidP="00AB3EF1" w14:paraId="6044CB98" w14:textId="77777777">
      <w:pPr>
        <w:pStyle w:val="FootnoteText"/>
      </w:pPr>
      <w:r w:rsidRPr="000E7366">
        <w:rPr>
          <w:rStyle w:val="FootnoteReference"/>
          <w:rFonts w:ascii="Times New Roman" w:hAnsi="Times New Roman"/>
          <w:sz w:val="18"/>
          <w:szCs w:val="18"/>
          <w:vertAlign w:val="superscript"/>
        </w:rPr>
        <w:footnoteRef/>
      </w:r>
      <w:r w:rsidRPr="000E7366">
        <w:rPr>
          <w:rFonts w:ascii="Times New Roman" w:hAnsi="Times New Roman" w:cs="Times New Roman"/>
          <w:sz w:val="18"/>
          <w:szCs w:val="18"/>
        </w:rPr>
        <w:t xml:space="preserve"> The figures provided for the total annual responses are rounded to the nearest whole number.</w:t>
      </w:r>
      <w:r w:rsidRPr="002C40F5">
        <w:rPr>
          <w:rFonts w:ascii="Times New Roman" w:hAnsi="Times New Roman" w:cs="Times New Roman"/>
          <w:sz w:val="18"/>
          <w:szCs w:val="18"/>
        </w:rPr>
        <w:t xml:space="preserve"> </w:t>
      </w:r>
      <w:r w:rsidRPr="002C40F5">
        <w:t xml:space="preserve"> </w:t>
      </w:r>
    </w:p>
  </w:footnote>
  <w:footnote w:id="36">
    <w:p w:rsidR="00692DDB" w:rsidRPr="00B928A9" w14:paraId="4A4378EF" w14:textId="77777777">
      <w:pPr>
        <w:pStyle w:val="FootnoteText"/>
        <w:rPr>
          <w:rFonts w:ascii="Times New Roman" w:hAnsi="Times New Roman" w:cs="Times New Roman"/>
        </w:rPr>
      </w:pPr>
      <w:r w:rsidRPr="00A46F30">
        <w:rPr>
          <w:rStyle w:val="FootnoteReference"/>
          <w:rFonts w:ascii="Times New Roman" w:hAnsi="Times New Roman"/>
          <w:vertAlign w:val="superscript"/>
        </w:rPr>
        <w:footnoteRef/>
      </w:r>
      <w:r w:rsidRPr="00A46F30">
        <w:rPr>
          <w:rFonts w:ascii="Times New Roman" w:hAnsi="Times New Roman" w:cs="Times New Roman"/>
          <w:vertAlign w:val="superscript"/>
        </w:rPr>
        <w:t xml:space="preserve"> </w:t>
      </w:r>
      <w:r w:rsidRPr="00A46F30">
        <w:rPr>
          <w:rFonts w:ascii="Times New Roman" w:hAnsi="Times New Roman" w:cs="Times New Roman"/>
          <w:i/>
          <w:iCs/>
          <w:color w:val="000000"/>
          <w:sz w:val="18"/>
          <w:szCs w:val="18"/>
        </w:rPr>
        <w:t>Employer Costs for Employee Compensation – September 2021</w:t>
      </w:r>
      <w:r w:rsidRPr="00A46F30">
        <w:rPr>
          <w:rFonts w:ascii="Times New Roman" w:hAnsi="Times New Roman" w:cs="Times New Roman"/>
          <w:color w:val="000000"/>
          <w:sz w:val="18"/>
          <w:szCs w:val="18"/>
        </w:rPr>
        <w:t>, DOL, BLS,</w:t>
      </w:r>
      <w:r w:rsidRPr="00A46F30" w:rsidR="00B44BAA">
        <w:rPr>
          <w:rFonts w:ascii="Times New Roman" w:hAnsi="Times New Roman" w:cs="Times New Roman"/>
          <w:color w:val="000000"/>
          <w:sz w:val="18"/>
          <w:szCs w:val="18"/>
        </w:rPr>
        <w:t xml:space="preserve"> </w:t>
      </w:r>
      <w:hyperlink r:id="rId4" w:history="1">
        <w:r w:rsidRPr="00A46F30" w:rsidR="00B44BAA">
          <w:rPr>
            <w:rStyle w:val="Hyperlink"/>
            <w:rFonts w:ascii="Times New Roman" w:hAnsi="Times New Roman" w:cs="Times New Roman"/>
            <w:sz w:val="18"/>
            <w:szCs w:val="18"/>
          </w:rPr>
          <w:t>https://www.bls.gov/news.release/archives/ecec12162021.pdf</w:t>
        </w:r>
      </w:hyperlink>
      <w:r w:rsidRPr="00A46F30">
        <w:rPr>
          <w:rFonts w:ascii="Times New Roman" w:hAnsi="Times New Roman" w:cs="Times New Roman"/>
          <w:sz w:val="18"/>
          <w:szCs w:val="18"/>
        </w:rPr>
        <w:t>.</w:t>
      </w:r>
    </w:p>
  </w:footnote>
  <w:footnote w:id="37">
    <w:p w:rsidR="00692DDB" w:rsidP="00CC3F3B" w14:paraId="19834630" w14:textId="77777777">
      <w:pPr>
        <w:pBdr>
          <w:top w:val="single" w:sz="6" w:space="0" w:color="FFFFFF"/>
          <w:left w:val="single" w:sz="6" w:space="0" w:color="FFFFFF"/>
          <w:bottom w:val="single" w:sz="6" w:space="0" w:color="FFFFFF"/>
          <w:right w:val="single" w:sz="6" w:space="0" w:color="FFFFFF"/>
        </w:pBdr>
      </w:pPr>
      <w:r w:rsidRPr="00692DDB">
        <w:rPr>
          <w:rStyle w:val="FootnoteReference"/>
          <w:rFonts w:ascii="Times New Roman" w:hAnsi="Times New Roman"/>
          <w:sz w:val="20"/>
          <w:szCs w:val="20"/>
          <w:vertAlign w:val="superscript"/>
        </w:rPr>
        <w:footnoteRef/>
      </w:r>
      <w:r w:rsidRPr="00692DDB">
        <w:rPr>
          <w:rFonts w:ascii="Times New Roman" w:hAnsi="Times New Roman" w:cs="Times New Roman"/>
          <w:sz w:val="20"/>
          <w:szCs w:val="20"/>
          <w:vertAlign w:val="superscript"/>
        </w:rPr>
        <w:t xml:space="preserve"> </w:t>
      </w:r>
      <w:r w:rsidRPr="00692DDB">
        <w:rPr>
          <w:rFonts w:ascii="Times New Roman" w:eastAsia="Calibri" w:hAnsi="Times New Roman" w:cs="Times New Roman"/>
          <w:i/>
          <w:iCs/>
          <w:kern w:val="2"/>
          <w:sz w:val="20"/>
          <w:szCs w:val="20"/>
        </w:rPr>
        <w:t>Employer Costs for Employee Compensation – December 2024</w:t>
      </w:r>
      <w:r w:rsidRPr="00692DDB">
        <w:rPr>
          <w:rFonts w:ascii="Times New Roman" w:eastAsia="Calibri" w:hAnsi="Times New Roman" w:cs="Times New Roman"/>
          <w:kern w:val="2"/>
          <w:sz w:val="20"/>
          <w:szCs w:val="20"/>
        </w:rPr>
        <w:t xml:space="preserve">, U.S. Department of Labor, Bureau of Labor Statistics, </w:t>
      </w:r>
      <w:hyperlink r:id="rId3" w:history="1">
        <w:r w:rsidRPr="00692DDB">
          <w:rPr>
            <w:rStyle w:val="Hyperlink"/>
            <w:rFonts w:ascii="Times New Roman" w:eastAsia="Calibri" w:hAnsi="Times New Roman" w:cs="Times New Roman"/>
            <w:kern w:val="2"/>
            <w:sz w:val="20"/>
            <w:szCs w:val="20"/>
          </w:rPr>
          <w:t>https://www.bls.gov/news.release/ecec.nr0.htm</w:t>
        </w:r>
      </w:hyperlink>
      <w:r w:rsidRPr="00692DDB">
        <w:rPr>
          <w:rFonts w:ascii="Times New Roman" w:eastAsia="Calibri" w:hAnsi="Times New Roman" w:cs="Times New Roman"/>
          <w:kern w:val="2"/>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5D02" w:rsidP="000A0CBB" w14:paraId="4AF19D24" w14:textId="77777777">
    <w:pPr>
      <w:pStyle w:val="Header"/>
      <w:rPr>
        <w:rFonts w:ascii="Times New Roman" w:hAnsi="Times New Roman" w:cs="Times New Roman"/>
        <w:sz w:val="20"/>
        <w:szCs w:val="20"/>
      </w:rPr>
    </w:pPr>
    <w:r w:rsidRPr="00721C4B">
      <w:rPr>
        <w:rFonts w:ascii="Times New Roman" w:hAnsi="Times New Roman" w:cs="Times New Roman"/>
        <w:sz w:val="20"/>
        <w:szCs w:val="20"/>
      </w:rPr>
      <w:t>H-2B Application for Temporary Employment Certification</w:t>
    </w:r>
  </w:p>
  <w:p w:rsidR="00695D02" w:rsidP="000A0CBB" w14:paraId="32265C39" w14:textId="77777777">
    <w:pPr>
      <w:pStyle w:val="Header"/>
      <w:rPr>
        <w:rFonts w:ascii="Times New Roman" w:hAnsi="Times New Roman" w:cs="Times New Roman"/>
        <w:sz w:val="20"/>
        <w:szCs w:val="20"/>
      </w:rPr>
    </w:pPr>
    <w:r w:rsidRPr="00721C4B">
      <w:rPr>
        <w:rFonts w:ascii="Times New Roman" w:hAnsi="Times New Roman" w:cs="Times New Roman"/>
        <w:sz w:val="20"/>
        <w:szCs w:val="20"/>
      </w:rPr>
      <w:t>OMB Control No. 1205-0509</w:t>
    </w:r>
  </w:p>
  <w:p w:rsidR="00D44321" w:rsidRPr="00721C4B" w:rsidP="000A0CBB" w14:paraId="04ACD100" w14:textId="77777777">
    <w:pPr>
      <w:pStyle w:val="Header"/>
      <w:rPr>
        <w:rFonts w:ascii="Times New Roman" w:hAnsi="Times New Roman" w:cs="Times New Roman"/>
        <w:sz w:val="20"/>
        <w:szCs w:val="20"/>
      </w:rPr>
    </w:pPr>
    <w:r>
      <w:rPr>
        <w:rFonts w:ascii="Times New Roman" w:hAnsi="Times New Roman" w:cs="Times New Roman"/>
        <w:sz w:val="20"/>
        <w:szCs w:val="20"/>
      </w:rPr>
      <w:t xml:space="preserve">Expiration Date: </w:t>
    </w:r>
    <w:r w:rsidR="00381FCB">
      <w:rPr>
        <w:rFonts w:ascii="Times New Roman" w:hAnsi="Times New Roman" w:cs="Times New Roman"/>
        <w:sz w:val="20"/>
        <w:szCs w:val="20"/>
      </w:rPr>
      <w:t>06/30/2026</w:t>
    </w:r>
  </w:p>
  <w:p w:rsidR="00695D02" w:rsidP="00BF775B" w14:paraId="74DA9BC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5D02" w:rsidP="004A474F" w14:paraId="5A64A321" w14:textId="77777777">
    <w:pPr>
      <w:pStyle w:val="Header"/>
      <w:rPr>
        <w:rFonts w:ascii="Times New Roman" w:hAnsi="Times New Roman" w:cs="Times New Roman"/>
        <w:sz w:val="20"/>
        <w:szCs w:val="20"/>
      </w:rPr>
    </w:pPr>
    <w:r w:rsidRPr="00A6068C">
      <w:rPr>
        <w:rFonts w:ascii="Times New Roman" w:hAnsi="Times New Roman" w:cs="Times New Roman"/>
        <w:sz w:val="20"/>
        <w:szCs w:val="20"/>
      </w:rPr>
      <w:t>H-2B Application for Temporary Employment Certification</w:t>
    </w:r>
  </w:p>
  <w:p w:rsidR="00695D02" w:rsidP="004A474F" w14:paraId="61D314F5" w14:textId="77777777">
    <w:pPr>
      <w:pStyle w:val="Header"/>
      <w:rPr>
        <w:rFonts w:ascii="Times New Roman" w:hAnsi="Times New Roman" w:cs="Times New Roman"/>
        <w:sz w:val="20"/>
        <w:szCs w:val="20"/>
      </w:rPr>
    </w:pPr>
    <w:r w:rsidRPr="00A6068C">
      <w:rPr>
        <w:rFonts w:ascii="Times New Roman" w:hAnsi="Times New Roman" w:cs="Times New Roman"/>
        <w:sz w:val="20"/>
        <w:szCs w:val="20"/>
      </w:rPr>
      <w:t>OMB Control No. 1205-0509</w:t>
    </w:r>
  </w:p>
  <w:p w:rsidR="00D44321" w:rsidRPr="00A6068C" w:rsidP="004A474F" w14:paraId="79D7F163" w14:textId="77777777">
    <w:pPr>
      <w:pStyle w:val="Header"/>
      <w:rPr>
        <w:rFonts w:ascii="Times New Roman" w:hAnsi="Times New Roman" w:cs="Times New Roman"/>
        <w:sz w:val="20"/>
        <w:szCs w:val="20"/>
      </w:rPr>
    </w:pPr>
    <w:r>
      <w:rPr>
        <w:rFonts w:ascii="Times New Roman" w:hAnsi="Times New Roman" w:cs="Times New Roman"/>
        <w:sz w:val="20"/>
        <w:szCs w:val="20"/>
      </w:rPr>
      <w:t xml:space="preserve">Expiration Date:  </w:t>
    </w:r>
    <w:r w:rsidR="00F343CB">
      <w:rPr>
        <w:rFonts w:ascii="Times New Roman" w:hAnsi="Times New Roman" w:cs="Times New Roman"/>
        <w:sz w:val="20"/>
        <w:szCs w:val="20"/>
      </w:rPr>
      <w:t>06/30/2026</w:t>
    </w:r>
  </w:p>
  <w:p w:rsidR="00695D02" w:rsidRPr="00BF775B" w14:paraId="6C5462DD" w14:textId="77777777">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7C79CA"/>
    <w:multiLevelType w:val="hybridMultilevel"/>
    <w:tmpl w:val="3A5A0E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E60098"/>
    <w:multiLevelType w:val="hybridMultilevel"/>
    <w:tmpl w:val="C4FEFAF6"/>
    <w:lvl w:ilvl="0">
      <w:start w:val="1"/>
      <w:numFmt w:val="upp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38349FD"/>
    <w:multiLevelType w:val="hybridMultilevel"/>
    <w:tmpl w:val="00AE82D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C02D8E"/>
    <w:multiLevelType w:val="hybridMultilevel"/>
    <w:tmpl w:val="71ECDF8A"/>
    <w:lvl w:ilvl="0">
      <w:start w:val="1"/>
      <w:numFmt w:val="upperRoman"/>
      <w:lvlText w:val="%1."/>
      <w:lvlJc w:val="left"/>
      <w:pPr>
        <w:ind w:left="1440" w:hanging="720"/>
      </w:pPr>
      <w:rPr>
        <w:rFonts w:ascii="Times New Roman" w:hAnsi="Times New Roman" w:cs="Times New Roman"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7222BFC"/>
    <w:multiLevelType w:val="hybridMultilevel"/>
    <w:tmpl w:val="A052D76C"/>
    <w:lvl w:ilvl="0">
      <w:start w:val="1"/>
      <w:numFmt w:val="bullet"/>
      <w:lvlText w:val=""/>
      <w:lvlJc w:val="left"/>
      <w:pPr>
        <w:ind w:left="720" w:hanging="360"/>
      </w:pPr>
      <w:rPr>
        <w:rFonts w:ascii="Symbol" w:hAnsi="Symbol" w:cs="Symbol" w:hint="default"/>
        <w:color w:val="auto"/>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176F38EE"/>
    <w:multiLevelType w:val="hybridMultilevel"/>
    <w:tmpl w:val="384645D6"/>
    <w:lvl w:ilvl="0">
      <w:start w:val="2"/>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1D74105A"/>
    <w:multiLevelType w:val="hybridMultilevel"/>
    <w:tmpl w:val="32925D2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38E372C"/>
    <w:multiLevelType w:val="hybridMultilevel"/>
    <w:tmpl w:val="734CCD6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73F5172"/>
    <w:multiLevelType w:val="hybridMultilevel"/>
    <w:tmpl w:val="9828BC24"/>
    <w:lvl w:ilvl="0">
      <w:start w:val="1"/>
      <w:numFmt w:val="decimal"/>
      <w:lvlText w:val="%1."/>
      <w:lvlJc w:val="left"/>
      <w:pPr>
        <w:tabs>
          <w:tab w:val="num" w:pos="1350"/>
        </w:tabs>
        <w:ind w:left="1350" w:hanging="360"/>
      </w:pPr>
    </w:lvl>
    <w:lvl w:ilvl="1">
      <w:start w:val="1"/>
      <w:numFmt w:val="lowerLetter"/>
      <w:lvlText w:val="%2."/>
      <w:lvlJc w:val="left"/>
      <w:pPr>
        <w:tabs>
          <w:tab w:val="num" w:pos="2070"/>
        </w:tabs>
        <w:ind w:left="2070" w:hanging="360"/>
      </w:pPr>
    </w:lvl>
    <w:lvl w:ilvl="2">
      <w:start w:val="1"/>
      <w:numFmt w:val="lowerRoman"/>
      <w:lvlText w:val="%3."/>
      <w:lvlJc w:val="right"/>
      <w:pPr>
        <w:tabs>
          <w:tab w:val="num" w:pos="2790"/>
        </w:tabs>
        <w:ind w:left="2790" w:hanging="180"/>
      </w:pPr>
    </w:lvl>
    <w:lvl w:ilvl="3">
      <w:start w:val="1"/>
      <w:numFmt w:val="decimal"/>
      <w:lvlText w:val="%4."/>
      <w:lvlJc w:val="left"/>
      <w:pPr>
        <w:tabs>
          <w:tab w:val="num" w:pos="3510"/>
        </w:tabs>
        <w:ind w:left="3510" w:hanging="360"/>
      </w:pPr>
    </w:lvl>
    <w:lvl w:ilvl="4">
      <w:start w:val="1"/>
      <w:numFmt w:val="lowerLetter"/>
      <w:lvlText w:val="%5."/>
      <w:lvlJc w:val="left"/>
      <w:pPr>
        <w:tabs>
          <w:tab w:val="num" w:pos="4230"/>
        </w:tabs>
        <w:ind w:left="4230" w:hanging="360"/>
      </w:pPr>
    </w:lvl>
    <w:lvl w:ilvl="5">
      <w:start w:val="1"/>
      <w:numFmt w:val="lowerRoman"/>
      <w:lvlText w:val="%6."/>
      <w:lvlJc w:val="right"/>
      <w:pPr>
        <w:tabs>
          <w:tab w:val="num" w:pos="4950"/>
        </w:tabs>
        <w:ind w:left="4950" w:hanging="180"/>
      </w:pPr>
    </w:lvl>
    <w:lvl w:ilvl="6">
      <w:start w:val="1"/>
      <w:numFmt w:val="decimal"/>
      <w:lvlText w:val="%7."/>
      <w:lvlJc w:val="left"/>
      <w:pPr>
        <w:tabs>
          <w:tab w:val="num" w:pos="5670"/>
        </w:tabs>
        <w:ind w:left="5670" w:hanging="360"/>
      </w:pPr>
    </w:lvl>
    <w:lvl w:ilvl="7">
      <w:start w:val="1"/>
      <w:numFmt w:val="lowerLetter"/>
      <w:lvlText w:val="%8."/>
      <w:lvlJc w:val="left"/>
      <w:pPr>
        <w:tabs>
          <w:tab w:val="num" w:pos="6390"/>
        </w:tabs>
        <w:ind w:left="6390" w:hanging="360"/>
      </w:pPr>
    </w:lvl>
    <w:lvl w:ilvl="8">
      <w:start w:val="1"/>
      <w:numFmt w:val="lowerRoman"/>
      <w:lvlText w:val="%9."/>
      <w:lvlJc w:val="right"/>
      <w:pPr>
        <w:tabs>
          <w:tab w:val="num" w:pos="7110"/>
        </w:tabs>
        <w:ind w:left="7110" w:hanging="180"/>
      </w:pPr>
    </w:lvl>
  </w:abstractNum>
  <w:abstractNum w:abstractNumId="9">
    <w:nsid w:val="280D29A2"/>
    <w:multiLevelType w:val="hybridMultilevel"/>
    <w:tmpl w:val="40767E1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8992E8A"/>
    <w:multiLevelType w:val="hybridMultilevel"/>
    <w:tmpl w:val="22D21B6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9C10214"/>
    <w:multiLevelType w:val="hybridMultilevel"/>
    <w:tmpl w:val="C0669F22"/>
    <w:lvl w:ilvl="0">
      <w:start w:val="1"/>
      <w:numFmt w:val="decimal"/>
      <w:lvlText w:val="%1."/>
      <w:lvlJc w:val="left"/>
      <w:pPr>
        <w:ind w:left="1080" w:hanging="360"/>
      </w:pPr>
      <w:rPr>
        <w:rFonts w:hint="default"/>
        <w:b w:val="0"/>
        <w:color w:val="00000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C905D51"/>
    <w:multiLevelType w:val="hybridMultilevel"/>
    <w:tmpl w:val="78F4CB1C"/>
    <w:lvl w:ilvl="0">
      <w:start w:val="1"/>
      <w:numFmt w:val="bullet"/>
      <w:lvlText w:val="-"/>
      <w:lvlJc w:val="left"/>
      <w:pPr>
        <w:ind w:left="1440" w:hanging="36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E453E35"/>
    <w:multiLevelType w:val="hybridMultilevel"/>
    <w:tmpl w:val="EC369466"/>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00A382E"/>
    <w:multiLevelType w:val="hybridMultilevel"/>
    <w:tmpl w:val="D9727400"/>
    <w:lvl w:ilvl="0">
      <w:start w:val="1205"/>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11B1B18"/>
    <w:multiLevelType w:val="hybridMultilevel"/>
    <w:tmpl w:val="691CD1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9D313F7"/>
    <w:multiLevelType w:val="hybridMultilevel"/>
    <w:tmpl w:val="90D4B3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42045B4"/>
    <w:multiLevelType w:val="hybridMultilevel"/>
    <w:tmpl w:val="DEA4F87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AF42455"/>
    <w:multiLevelType w:val="hybridMultilevel"/>
    <w:tmpl w:val="3E7A5A3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EDB7678"/>
    <w:multiLevelType w:val="hybridMultilevel"/>
    <w:tmpl w:val="A100121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501454D6"/>
    <w:multiLevelType w:val="hybridMultilevel"/>
    <w:tmpl w:val="D032B0DC"/>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36D3927"/>
    <w:multiLevelType w:val="hybridMultilevel"/>
    <w:tmpl w:val="A176D92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59916B81"/>
    <w:multiLevelType w:val="hybridMultilevel"/>
    <w:tmpl w:val="1A22D6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C125A10"/>
    <w:multiLevelType w:val="hybridMultilevel"/>
    <w:tmpl w:val="D526C5A0"/>
    <w:lvl w:ilvl="0">
      <w:start w:val="1"/>
      <w:numFmt w:val="bullet"/>
      <w:lvlText w:val=""/>
      <w:lvlJc w:val="left"/>
      <w:pPr>
        <w:tabs>
          <w:tab w:val="num" w:pos="1656"/>
        </w:tabs>
        <w:ind w:left="1656" w:hanging="576"/>
      </w:pPr>
      <w:rPr>
        <w:rFonts w:ascii="Wingdings" w:hAnsi="Wingdings" w:hint="default"/>
        <w:color w:val="auto"/>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cs="Times New Roman" w:hint="default"/>
      </w:rPr>
    </w:lvl>
    <w:lvl w:ilvl="3">
      <w:start w:val="1"/>
      <w:numFmt w:val="bullet"/>
      <w:lvlText w:val=""/>
      <w:lvlJc w:val="left"/>
      <w:pPr>
        <w:tabs>
          <w:tab w:val="num" w:pos="4440"/>
        </w:tabs>
        <w:ind w:left="4440" w:hanging="360"/>
      </w:pPr>
      <w:rPr>
        <w:rFonts w:ascii="Symbol" w:hAnsi="Symbol" w:cs="Times New Roman"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cs="Times New Roman" w:hint="default"/>
      </w:rPr>
    </w:lvl>
    <w:lvl w:ilvl="6">
      <w:start w:val="1"/>
      <w:numFmt w:val="bullet"/>
      <w:lvlText w:val=""/>
      <w:lvlJc w:val="left"/>
      <w:pPr>
        <w:tabs>
          <w:tab w:val="num" w:pos="6600"/>
        </w:tabs>
        <w:ind w:left="6600" w:hanging="360"/>
      </w:pPr>
      <w:rPr>
        <w:rFonts w:ascii="Symbol" w:hAnsi="Symbol" w:cs="Times New Roman"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cs="Times New Roman" w:hint="default"/>
      </w:rPr>
    </w:lvl>
  </w:abstractNum>
  <w:abstractNum w:abstractNumId="24">
    <w:nsid w:val="5DDE49C2"/>
    <w:multiLevelType w:val="hybridMultilevel"/>
    <w:tmpl w:val="B064A12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E094A63"/>
    <w:multiLevelType w:val="hybridMultilevel"/>
    <w:tmpl w:val="08FCF3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F231D9B"/>
    <w:multiLevelType w:val="hybridMultilevel"/>
    <w:tmpl w:val="10723C7E"/>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12F2019"/>
    <w:multiLevelType w:val="hybridMultilevel"/>
    <w:tmpl w:val="0B68E5A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65FC36A0"/>
    <w:multiLevelType w:val="hybridMultilevel"/>
    <w:tmpl w:val="BA140584"/>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66175AA"/>
    <w:multiLevelType w:val="hybridMultilevel"/>
    <w:tmpl w:val="1652C7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77C4A76"/>
    <w:multiLevelType w:val="hybridMultilevel"/>
    <w:tmpl w:val="961C47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A48193D"/>
    <w:multiLevelType w:val="hybridMultilevel"/>
    <w:tmpl w:val="DBAAC7F2"/>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F0A2EF8"/>
    <w:multiLevelType w:val="hybridMultilevel"/>
    <w:tmpl w:val="4A6ED9E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1324F55"/>
    <w:multiLevelType w:val="hybridMultilevel"/>
    <w:tmpl w:val="BCD6D1B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14540FF"/>
    <w:multiLevelType w:val="hybridMultilevel"/>
    <w:tmpl w:val="7024B2BC"/>
    <w:lvl w:ilvl="0">
      <w:start w:val="1"/>
      <w:numFmt w:val="bullet"/>
      <w:lvlText w:val=""/>
      <w:lvlJc w:val="left"/>
      <w:pPr>
        <w:ind w:left="1100" w:hanging="360"/>
      </w:pPr>
      <w:rPr>
        <w:rFonts w:ascii="Symbol" w:hAnsi="Symbol"/>
      </w:rPr>
    </w:lvl>
    <w:lvl w:ilvl="1">
      <w:start w:val="1"/>
      <w:numFmt w:val="bullet"/>
      <w:lvlText w:val=""/>
      <w:lvlJc w:val="left"/>
      <w:pPr>
        <w:ind w:left="1100" w:hanging="360"/>
      </w:pPr>
      <w:rPr>
        <w:rFonts w:ascii="Symbol" w:hAnsi="Symbol"/>
      </w:rPr>
    </w:lvl>
    <w:lvl w:ilvl="2">
      <w:start w:val="1"/>
      <w:numFmt w:val="bullet"/>
      <w:lvlText w:val=""/>
      <w:lvlJc w:val="left"/>
      <w:pPr>
        <w:ind w:left="1100" w:hanging="360"/>
      </w:pPr>
      <w:rPr>
        <w:rFonts w:ascii="Symbol" w:hAnsi="Symbol"/>
      </w:rPr>
    </w:lvl>
    <w:lvl w:ilvl="3">
      <w:start w:val="1"/>
      <w:numFmt w:val="bullet"/>
      <w:lvlText w:val=""/>
      <w:lvlJc w:val="left"/>
      <w:pPr>
        <w:ind w:left="1100" w:hanging="360"/>
      </w:pPr>
      <w:rPr>
        <w:rFonts w:ascii="Symbol" w:hAnsi="Symbol"/>
      </w:rPr>
    </w:lvl>
    <w:lvl w:ilvl="4">
      <w:start w:val="1"/>
      <w:numFmt w:val="bullet"/>
      <w:lvlText w:val=""/>
      <w:lvlJc w:val="left"/>
      <w:pPr>
        <w:ind w:left="1100" w:hanging="360"/>
      </w:pPr>
      <w:rPr>
        <w:rFonts w:ascii="Symbol" w:hAnsi="Symbol"/>
      </w:rPr>
    </w:lvl>
    <w:lvl w:ilvl="5">
      <w:start w:val="1"/>
      <w:numFmt w:val="bullet"/>
      <w:lvlText w:val=""/>
      <w:lvlJc w:val="left"/>
      <w:pPr>
        <w:ind w:left="1100" w:hanging="360"/>
      </w:pPr>
      <w:rPr>
        <w:rFonts w:ascii="Symbol" w:hAnsi="Symbol"/>
      </w:rPr>
    </w:lvl>
    <w:lvl w:ilvl="6">
      <w:start w:val="1"/>
      <w:numFmt w:val="bullet"/>
      <w:lvlText w:val=""/>
      <w:lvlJc w:val="left"/>
      <w:pPr>
        <w:ind w:left="1100" w:hanging="360"/>
      </w:pPr>
      <w:rPr>
        <w:rFonts w:ascii="Symbol" w:hAnsi="Symbol"/>
      </w:rPr>
    </w:lvl>
    <w:lvl w:ilvl="7">
      <w:start w:val="1"/>
      <w:numFmt w:val="bullet"/>
      <w:lvlText w:val=""/>
      <w:lvlJc w:val="left"/>
      <w:pPr>
        <w:ind w:left="1100" w:hanging="360"/>
      </w:pPr>
      <w:rPr>
        <w:rFonts w:ascii="Symbol" w:hAnsi="Symbol"/>
      </w:rPr>
    </w:lvl>
    <w:lvl w:ilvl="8">
      <w:start w:val="1"/>
      <w:numFmt w:val="bullet"/>
      <w:lvlText w:val=""/>
      <w:lvlJc w:val="left"/>
      <w:pPr>
        <w:ind w:left="1100" w:hanging="360"/>
      </w:pPr>
      <w:rPr>
        <w:rFonts w:ascii="Symbol" w:hAnsi="Symbol"/>
      </w:rPr>
    </w:lvl>
  </w:abstractNum>
  <w:abstractNum w:abstractNumId="35">
    <w:nsid w:val="71621AC8"/>
    <w:multiLevelType w:val="hybridMultilevel"/>
    <w:tmpl w:val="C5E22058"/>
    <w:lvl w:ilvl="0">
      <w:start w:val="1"/>
      <w:numFmt w:val="bullet"/>
      <w:lvlText w:val="o"/>
      <w:lvlJc w:val="left"/>
      <w:pPr>
        <w:tabs>
          <w:tab w:val="num" w:pos="1440"/>
        </w:tabs>
        <w:ind w:left="1440" w:hanging="360"/>
      </w:pPr>
      <w:rPr>
        <w:rFonts w:hint="default"/>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cs="Wingdings" w:hint="default"/>
      </w:rPr>
    </w:lvl>
    <w:lvl w:ilvl="3">
      <w:start w:val="1"/>
      <w:numFmt w:val="bullet"/>
      <w:lvlText w:val=""/>
      <w:lvlJc w:val="left"/>
      <w:pPr>
        <w:tabs>
          <w:tab w:val="num" w:pos="4440"/>
        </w:tabs>
        <w:ind w:left="4440" w:hanging="360"/>
      </w:pPr>
      <w:rPr>
        <w:rFonts w:ascii="Symbol" w:hAnsi="Symbol" w:cs="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cs="Wingdings" w:hint="default"/>
      </w:rPr>
    </w:lvl>
    <w:lvl w:ilvl="6">
      <w:start w:val="1"/>
      <w:numFmt w:val="bullet"/>
      <w:lvlText w:val=""/>
      <w:lvlJc w:val="left"/>
      <w:pPr>
        <w:tabs>
          <w:tab w:val="num" w:pos="6600"/>
        </w:tabs>
        <w:ind w:left="6600" w:hanging="360"/>
      </w:pPr>
      <w:rPr>
        <w:rFonts w:ascii="Symbol" w:hAnsi="Symbol" w:cs="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cs="Wingdings" w:hint="default"/>
      </w:rPr>
    </w:lvl>
  </w:abstractNum>
  <w:abstractNum w:abstractNumId="36">
    <w:nsid w:val="71C574AE"/>
    <w:multiLevelType w:val="hybridMultilevel"/>
    <w:tmpl w:val="6750E65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2004687"/>
    <w:multiLevelType w:val="hybridMultilevel"/>
    <w:tmpl w:val="F70EA0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nsid w:val="72EC0C0B"/>
    <w:multiLevelType w:val="hybridMultilevel"/>
    <w:tmpl w:val="259654C4"/>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nsid w:val="75E644C9"/>
    <w:multiLevelType w:val="hybridMultilevel"/>
    <w:tmpl w:val="4ADE8296"/>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7C065A7"/>
    <w:multiLevelType w:val="hybridMultilevel"/>
    <w:tmpl w:val="F76ECB2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1">
    <w:nsid w:val="7997746E"/>
    <w:multiLevelType w:val="hybridMultilevel"/>
    <w:tmpl w:val="5F9A01FC"/>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C2E482D"/>
    <w:multiLevelType w:val="hybridMultilevel"/>
    <w:tmpl w:val="3D38EE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35719408">
    <w:abstractNumId w:val="41"/>
  </w:num>
  <w:num w:numId="2" w16cid:durableId="1042831020">
    <w:abstractNumId w:val="35"/>
  </w:num>
  <w:num w:numId="3" w16cid:durableId="1252393529">
    <w:abstractNumId w:val="38"/>
  </w:num>
  <w:num w:numId="4" w16cid:durableId="2101288662">
    <w:abstractNumId w:val="5"/>
  </w:num>
  <w:num w:numId="5" w16cid:durableId="678317356">
    <w:abstractNumId w:val="8"/>
  </w:num>
  <w:num w:numId="6" w16cid:durableId="1380978518">
    <w:abstractNumId w:val="37"/>
  </w:num>
  <w:num w:numId="7" w16cid:durableId="429013615">
    <w:abstractNumId w:val="4"/>
  </w:num>
  <w:num w:numId="8" w16cid:durableId="2145731535">
    <w:abstractNumId w:val="14"/>
  </w:num>
  <w:num w:numId="9" w16cid:durableId="277951569">
    <w:abstractNumId w:val="23"/>
  </w:num>
  <w:num w:numId="10" w16cid:durableId="1402632669">
    <w:abstractNumId w:val="36"/>
  </w:num>
  <w:num w:numId="11" w16cid:durableId="1505825691">
    <w:abstractNumId w:val="3"/>
  </w:num>
  <w:num w:numId="12" w16cid:durableId="1450777858">
    <w:abstractNumId w:val="39"/>
  </w:num>
  <w:num w:numId="13" w16cid:durableId="342778499">
    <w:abstractNumId w:val="33"/>
  </w:num>
  <w:num w:numId="14" w16cid:durableId="2091416092">
    <w:abstractNumId w:val="13"/>
  </w:num>
  <w:num w:numId="15" w16cid:durableId="1257785088">
    <w:abstractNumId w:val="2"/>
  </w:num>
  <w:num w:numId="16" w16cid:durableId="213582336">
    <w:abstractNumId w:val="24"/>
  </w:num>
  <w:num w:numId="17" w16cid:durableId="2042434552">
    <w:abstractNumId w:val="16"/>
  </w:num>
  <w:num w:numId="18" w16cid:durableId="1367178216">
    <w:abstractNumId w:val="10"/>
  </w:num>
  <w:num w:numId="19" w16cid:durableId="921336612">
    <w:abstractNumId w:val="18"/>
  </w:num>
  <w:num w:numId="20" w16cid:durableId="1620525698">
    <w:abstractNumId w:val="6"/>
  </w:num>
  <w:num w:numId="21" w16cid:durableId="722558484">
    <w:abstractNumId w:val="11"/>
  </w:num>
  <w:num w:numId="22" w16cid:durableId="1586650745">
    <w:abstractNumId w:val="9"/>
  </w:num>
  <w:num w:numId="23" w16cid:durableId="116875837">
    <w:abstractNumId w:val="7"/>
  </w:num>
  <w:num w:numId="24" w16cid:durableId="305209252">
    <w:abstractNumId w:val="27"/>
  </w:num>
  <w:num w:numId="25" w16cid:durableId="2118021582">
    <w:abstractNumId w:val="19"/>
  </w:num>
  <w:num w:numId="26" w16cid:durableId="977341569">
    <w:abstractNumId w:val="17"/>
  </w:num>
  <w:num w:numId="27" w16cid:durableId="1918519339">
    <w:abstractNumId w:val="22"/>
  </w:num>
  <w:num w:numId="28" w16cid:durableId="1865366464">
    <w:abstractNumId w:val="26"/>
  </w:num>
  <w:num w:numId="29" w16cid:durableId="112526169">
    <w:abstractNumId w:val="31"/>
  </w:num>
  <w:num w:numId="30" w16cid:durableId="673800612">
    <w:abstractNumId w:val="28"/>
  </w:num>
  <w:num w:numId="31" w16cid:durableId="452939172">
    <w:abstractNumId w:val="20"/>
  </w:num>
  <w:num w:numId="32" w16cid:durableId="1466578278">
    <w:abstractNumId w:val="25"/>
  </w:num>
  <w:num w:numId="33" w16cid:durableId="921523856">
    <w:abstractNumId w:val="42"/>
  </w:num>
  <w:num w:numId="34" w16cid:durableId="638993117">
    <w:abstractNumId w:val="30"/>
  </w:num>
  <w:num w:numId="35" w16cid:durableId="1223566575">
    <w:abstractNumId w:val="12"/>
  </w:num>
  <w:num w:numId="36" w16cid:durableId="202062473">
    <w:abstractNumId w:val="21"/>
  </w:num>
  <w:num w:numId="37" w16cid:durableId="1568760787">
    <w:abstractNumId w:val="15"/>
  </w:num>
  <w:num w:numId="38" w16cid:durableId="1744377711">
    <w:abstractNumId w:val="32"/>
  </w:num>
  <w:num w:numId="39" w16cid:durableId="623924777">
    <w:abstractNumId w:val="29"/>
  </w:num>
  <w:num w:numId="40" w16cid:durableId="440539740">
    <w:abstractNumId w:val="1"/>
  </w:num>
  <w:num w:numId="41" w16cid:durableId="2087334105">
    <w:abstractNumId w:val="0"/>
  </w:num>
  <w:num w:numId="42" w16cid:durableId="1072582521">
    <w:abstractNumId w:val="34"/>
  </w:num>
  <w:num w:numId="43" w16cid:durableId="77262978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7B9"/>
    <w:rsid w:val="00002730"/>
    <w:rsid w:val="000028B7"/>
    <w:rsid w:val="0000367F"/>
    <w:rsid w:val="00003A2C"/>
    <w:rsid w:val="00003ADE"/>
    <w:rsid w:val="00004B8F"/>
    <w:rsid w:val="00005E0B"/>
    <w:rsid w:val="00005FF3"/>
    <w:rsid w:val="000065C2"/>
    <w:rsid w:val="00007C70"/>
    <w:rsid w:val="00010095"/>
    <w:rsid w:val="00010883"/>
    <w:rsid w:val="00010913"/>
    <w:rsid w:val="00011262"/>
    <w:rsid w:val="00011466"/>
    <w:rsid w:val="000117F1"/>
    <w:rsid w:val="00011AA2"/>
    <w:rsid w:val="0001216D"/>
    <w:rsid w:val="0001237C"/>
    <w:rsid w:val="00012E32"/>
    <w:rsid w:val="000132AA"/>
    <w:rsid w:val="00013E84"/>
    <w:rsid w:val="0001459E"/>
    <w:rsid w:val="00014775"/>
    <w:rsid w:val="0001497D"/>
    <w:rsid w:val="000154CF"/>
    <w:rsid w:val="000161D6"/>
    <w:rsid w:val="00016402"/>
    <w:rsid w:val="00020C5E"/>
    <w:rsid w:val="000226B7"/>
    <w:rsid w:val="000226CE"/>
    <w:rsid w:val="000241D9"/>
    <w:rsid w:val="00025857"/>
    <w:rsid w:val="00025AA4"/>
    <w:rsid w:val="00025EB0"/>
    <w:rsid w:val="00025F4C"/>
    <w:rsid w:val="000266D0"/>
    <w:rsid w:val="00027998"/>
    <w:rsid w:val="00027C21"/>
    <w:rsid w:val="0003007C"/>
    <w:rsid w:val="000306E7"/>
    <w:rsid w:val="0003129E"/>
    <w:rsid w:val="000314B6"/>
    <w:rsid w:val="00031E74"/>
    <w:rsid w:val="00032166"/>
    <w:rsid w:val="000334EC"/>
    <w:rsid w:val="00034B06"/>
    <w:rsid w:val="00034DBC"/>
    <w:rsid w:val="00035924"/>
    <w:rsid w:val="000367E3"/>
    <w:rsid w:val="00036E7F"/>
    <w:rsid w:val="0003716D"/>
    <w:rsid w:val="00037780"/>
    <w:rsid w:val="000378F4"/>
    <w:rsid w:val="0004040F"/>
    <w:rsid w:val="0004107E"/>
    <w:rsid w:val="000432CF"/>
    <w:rsid w:val="00044303"/>
    <w:rsid w:val="00044D32"/>
    <w:rsid w:val="00046622"/>
    <w:rsid w:val="00046F83"/>
    <w:rsid w:val="000473E2"/>
    <w:rsid w:val="00047562"/>
    <w:rsid w:val="00047793"/>
    <w:rsid w:val="000501F7"/>
    <w:rsid w:val="0005046F"/>
    <w:rsid w:val="00050AE4"/>
    <w:rsid w:val="00051AC9"/>
    <w:rsid w:val="00051FEC"/>
    <w:rsid w:val="00052F60"/>
    <w:rsid w:val="000537D2"/>
    <w:rsid w:val="00053F2C"/>
    <w:rsid w:val="000544D7"/>
    <w:rsid w:val="00055391"/>
    <w:rsid w:val="000572C3"/>
    <w:rsid w:val="00057579"/>
    <w:rsid w:val="000605F1"/>
    <w:rsid w:val="00061256"/>
    <w:rsid w:val="0006129F"/>
    <w:rsid w:val="00061327"/>
    <w:rsid w:val="00061A7B"/>
    <w:rsid w:val="00062514"/>
    <w:rsid w:val="000628B1"/>
    <w:rsid w:val="00062C61"/>
    <w:rsid w:val="000630B0"/>
    <w:rsid w:val="000633E8"/>
    <w:rsid w:val="000636EB"/>
    <w:rsid w:val="00064029"/>
    <w:rsid w:val="000648AE"/>
    <w:rsid w:val="000649C7"/>
    <w:rsid w:val="00064F12"/>
    <w:rsid w:val="000670AB"/>
    <w:rsid w:val="00067FD6"/>
    <w:rsid w:val="00070265"/>
    <w:rsid w:val="000707D3"/>
    <w:rsid w:val="00070819"/>
    <w:rsid w:val="00070F19"/>
    <w:rsid w:val="00071DAA"/>
    <w:rsid w:val="00072661"/>
    <w:rsid w:val="00072F7E"/>
    <w:rsid w:val="0007411E"/>
    <w:rsid w:val="000760AF"/>
    <w:rsid w:val="00076C39"/>
    <w:rsid w:val="00076FC5"/>
    <w:rsid w:val="00077498"/>
    <w:rsid w:val="00080941"/>
    <w:rsid w:val="00081750"/>
    <w:rsid w:val="0008241D"/>
    <w:rsid w:val="00082885"/>
    <w:rsid w:val="000830A8"/>
    <w:rsid w:val="000850B2"/>
    <w:rsid w:val="00086B10"/>
    <w:rsid w:val="00087548"/>
    <w:rsid w:val="00087766"/>
    <w:rsid w:val="000903D4"/>
    <w:rsid w:val="00090526"/>
    <w:rsid w:val="0009111E"/>
    <w:rsid w:val="0009122E"/>
    <w:rsid w:val="00092BF7"/>
    <w:rsid w:val="00092E6D"/>
    <w:rsid w:val="0009327A"/>
    <w:rsid w:val="000935F8"/>
    <w:rsid w:val="0009484C"/>
    <w:rsid w:val="00095069"/>
    <w:rsid w:val="000965DA"/>
    <w:rsid w:val="000967B5"/>
    <w:rsid w:val="0009693E"/>
    <w:rsid w:val="00096A1E"/>
    <w:rsid w:val="000A02C4"/>
    <w:rsid w:val="000A0B01"/>
    <w:rsid w:val="000A0CBB"/>
    <w:rsid w:val="000A0E98"/>
    <w:rsid w:val="000A3328"/>
    <w:rsid w:val="000A4964"/>
    <w:rsid w:val="000A4BA9"/>
    <w:rsid w:val="000A5035"/>
    <w:rsid w:val="000A5779"/>
    <w:rsid w:val="000A5C2F"/>
    <w:rsid w:val="000A5D93"/>
    <w:rsid w:val="000A6174"/>
    <w:rsid w:val="000B0AF9"/>
    <w:rsid w:val="000B0D54"/>
    <w:rsid w:val="000B1F17"/>
    <w:rsid w:val="000B23E1"/>
    <w:rsid w:val="000B25D3"/>
    <w:rsid w:val="000B27BD"/>
    <w:rsid w:val="000B2DB2"/>
    <w:rsid w:val="000B2EE8"/>
    <w:rsid w:val="000B50C8"/>
    <w:rsid w:val="000B6508"/>
    <w:rsid w:val="000B7234"/>
    <w:rsid w:val="000C1217"/>
    <w:rsid w:val="000C1431"/>
    <w:rsid w:val="000C1F22"/>
    <w:rsid w:val="000C25B5"/>
    <w:rsid w:val="000C342B"/>
    <w:rsid w:val="000C3A54"/>
    <w:rsid w:val="000C3C69"/>
    <w:rsid w:val="000C4967"/>
    <w:rsid w:val="000C6581"/>
    <w:rsid w:val="000C66A8"/>
    <w:rsid w:val="000C75AA"/>
    <w:rsid w:val="000C7C01"/>
    <w:rsid w:val="000C7DCE"/>
    <w:rsid w:val="000D00E4"/>
    <w:rsid w:val="000D0FA9"/>
    <w:rsid w:val="000D1093"/>
    <w:rsid w:val="000D17E3"/>
    <w:rsid w:val="000D2064"/>
    <w:rsid w:val="000D2165"/>
    <w:rsid w:val="000D3EBE"/>
    <w:rsid w:val="000D4021"/>
    <w:rsid w:val="000D647F"/>
    <w:rsid w:val="000D7DBA"/>
    <w:rsid w:val="000E03CF"/>
    <w:rsid w:val="000E1A81"/>
    <w:rsid w:val="000E26F2"/>
    <w:rsid w:val="000E2AC6"/>
    <w:rsid w:val="000E3757"/>
    <w:rsid w:val="000E6687"/>
    <w:rsid w:val="000E7366"/>
    <w:rsid w:val="000E750B"/>
    <w:rsid w:val="000F0056"/>
    <w:rsid w:val="000F0E50"/>
    <w:rsid w:val="000F16F1"/>
    <w:rsid w:val="000F1A3C"/>
    <w:rsid w:val="000F2271"/>
    <w:rsid w:val="000F2D27"/>
    <w:rsid w:val="000F3719"/>
    <w:rsid w:val="000F3CDC"/>
    <w:rsid w:val="000F4276"/>
    <w:rsid w:val="000F6272"/>
    <w:rsid w:val="000F672B"/>
    <w:rsid w:val="000F690B"/>
    <w:rsid w:val="000F6FA7"/>
    <w:rsid w:val="000F768F"/>
    <w:rsid w:val="001005FE"/>
    <w:rsid w:val="00101F56"/>
    <w:rsid w:val="00102990"/>
    <w:rsid w:val="00103173"/>
    <w:rsid w:val="001032F5"/>
    <w:rsid w:val="0010355A"/>
    <w:rsid w:val="00104077"/>
    <w:rsid w:val="00104BF0"/>
    <w:rsid w:val="00104E28"/>
    <w:rsid w:val="00105A30"/>
    <w:rsid w:val="00105ED1"/>
    <w:rsid w:val="001063C8"/>
    <w:rsid w:val="00106528"/>
    <w:rsid w:val="0010672E"/>
    <w:rsid w:val="00107119"/>
    <w:rsid w:val="00111127"/>
    <w:rsid w:val="001111EB"/>
    <w:rsid w:val="00111447"/>
    <w:rsid w:val="00111D55"/>
    <w:rsid w:val="00113169"/>
    <w:rsid w:val="001136A9"/>
    <w:rsid w:val="001136ED"/>
    <w:rsid w:val="00114878"/>
    <w:rsid w:val="00115DC8"/>
    <w:rsid w:val="00116792"/>
    <w:rsid w:val="00117AC9"/>
    <w:rsid w:val="0012098B"/>
    <w:rsid w:val="00120B68"/>
    <w:rsid w:val="00121033"/>
    <w:rsid w:val="001217E4"/>
    <w:rsid w:val="00121C17"/>
    <w:rsid w:val="00121F9B"/>
    <w:rsid w:val="001221DF"/>
    <w:rsid w:val="001245C5"/>
    <w:rsid w:val="0012467F"/>
    <w:rsid w:val="001247D1"/>
    <w:rsid w:val="00124859"/>
    <w:rsid w:val="00125391"/>
    <w:rsid w:val="0012712C"/>
    <w:rsid w:val="001272FB"/>
    <w:rsid w:val="00127497"/>
    <w:rsid w:val="0012781A"/>
    <w:rsid w:val="00127CDA"/>
    <w:rsid w:val="00127D5F"/>
    <w:rsid w:val="00127E89"/>
    <w:rsid w:val="00127F5E"/>
    <w:rsid w:val="0013010E"/>
    <w:rsid w:val="00130635"/>
    <w:rsid w:val="001309F3"/>
    <w:rsid w:val="00131464"/>
    <w:rsid w:val="00132423"/>
    <w:rsid w:val="00132436"/>
    <w:rsid w:val="001337B2"/>
    <w:rsid w:val="00135EEF"/>
    <w:rsid w:val="00141F92"/>
    <w:rsid w:val="0014202E"/>
    <w:rsid w:val="00142C43"/>
    <w:rsid w:val="00143404"/>
    <w:rsid w:val="001435F8"/>
    <w:rsid w:val="001439A3"/>
    <w:rsid w:val="00143A1B"/>
    <w:rsid w:val="00144E0D"/>
    <w:rsid w:val="00145469"/>
    <w:rsid w:val="00145AC8"/>
    <w:rsid w:val="00150294"/>
    <w:rsid w:val="00150306"/>
    <w:rsid w:val="001507A2"/>
    <w:rsid w:val="001510BC"/>
    <w:rsid w:val="00151577"/>
    <w:rsid w:val="00151757"/>
    <w:rsid w:val="00151E06"/>
    <w:rsid w:val="0015245F"/>
    <w:rsid w:val="001525C7"/>
    <w:rsid w:val="00153400"/>
    <w:rsid w:val="001535FC"/>
    <w:rsid w:val="0015373A"/>
    <w:rsid w:val="00154572"/>
    <w:rsid w:val="00155908"/>
    <w:rsid w:val="00156031"/>
    <w:rsid w:val="001576F0"/>
    <w:rsid w:val="00160D16"/>
    <w:rsid w:val="0016168E"/>
    <w:rsid w:val="001625E7"/>
    <w:rsid w:val="001633FD"/>
    <w:rsid w:val="00163B11"/>
    <w:rsid w:val="00163D8B"/>
    <w:rsid w:val="00164645"/>
    <w:rsid w:val="00165571"/>
    <w:rsid w:val="00165F2A"/>
    <w:rsid w:val="001665E7"/>
    <w:rsid w:val="00166866"/>
    <w:rsid w:val="00166B31"/>
    <w:rsid w:val="001674FB"/>
    <w:rsid w:val="00170283"/>
    <w:rsid w:val="0017049D"/>
    <w:rsid w:val="00170537"/>
    <w:rsid w:val="0017088C"/>
    <w:rsid w:val="00170C64"/>
    <w:rsid w:val="001714D0"/>
    <w:rsid w:val="00171732"/>
    <w:rsid w:val="00172823"/>
    <w:rsid w:val="001755E3"/>
    <w:rsid w:val="001769AD"/>
    <w:rsid w:val="00176D5F"/>
    <w:rsid w:val="001777C2"/>
    <w:rsid w:val="00180755"/>
    <w:rsid w:val="0018097C"/>
    <w:rsid w:val="00180E80"/>
    <w:rsid w:val="00181E3B"/>
    <w:rsid w:val="00182261"/>
    <w:rsid w:val="001831C5"/>
    <w:rsid w:val="001835A3"/>
    <w:rsid w:val="0018372E"/>
    <w:rsid w:val="0018388A"/>
    <w:rsid w:val="00183B26"/>
    <w:rsid w:val="0018405C"/>
    <w:rsid w:val="0018405D"/>
    <w:rsid w:val="00184655"/>
    <w:rsid w:val="00184B57"/>
    <w:rsid w:val="00184EAA"/>
    <w:rsid w:val="001854FC"/>
    <w:rsid w:val="00185524"/>
    <w:rsid w:val="001858BD"/>
    <w:rsid w:val="00185EA8"/>
    <w:rsid w:val="00186239"/>
    <w:rsid w:val="00186E0E"/>
    <w:rsid w:val="00186EDD"/>
    <w:rsid w:val="00186FEA"/>
    <w:rsid w:val="00187530"/>
    <w:rsid w:val="00187A0B"/>
    <w:rsid w:val="00190F16"/>
    <w:rsid w:val="001922D4"/>
    <w:rsid w:val="00192F52"/>
    <w:rsid w:val="00193653"/>
    <w:rsid w:val="0019400D"/>
    <w:rsid w:val="00195D90"/>
    <w:rsid w:val="00195DEF"/>
    <w:rsid w:val="00195E02"/>
    <w:rsid w:val="00196838"/>
    <w:rsid w:val="00196B6E"/>
    <w:rsid w:val="00196E54"/>
    <w:rsid w:val="00197389"/>
    <w:rsid w:val="00197BE0"/>
    <w:rsid w:val="00197C71"/>
    <w:rsid w:val="001A09BA"/>
    <w:rsid w:val="001A111C"/>
    <w:rsid w:val="001A13DA"/>
    <w:rsid w:val="001A1AE1"/>
    <w:rsid w:val="001A26A5"/>
    <w:rsid w:val="001A2858"/>
    <w:rsid w:val="001A2A4D"/>
    <w:rsid w:val="001A2E4B"/>
    <w:rsid w:val="001A386C"/>
    <w:rsid w:val="001A388F"/>
    <w:rsid w:val="001A42D1"/>
    <w:rsid w:val="001A43FF"/>
    <w:rsid w:val="001A5D09"/>
    <w:rsid w:val="001A5F39"/>
    <w:rsid w:val="001A6B0F"/>
    <w:rsid w:val="001A6C4C"/>
    <w:rsid w:val="001A7FE2"/>
    <w:rsid w:val="001B05F7"/>
    <w:rsid w:val="001B1AD8"/>
    <w:rsid w:val="001B2A0F"/>
    <w:rsid w:val="001B43CE"/>
    <w:rsid w:val="001B5794"/>
    <w:rsid w:val="001B7390"/>
    <w:rsid w:val="001B7E54"/>
    <w:rsid w:val="001C04BD"/>
    <w:rsid w:val="001C0B74"/>
    <w:rsid w:val="001C17C8"/>
    <w:rsid w:val="001C29C6"/>
    <w:rsid w:val="001C41EA"/>
    <w:rsid w:val="001C41F0"/>
    <w:rsid w:val="001C4BD8"/>
    <w:rsid w:val="001C5097"/>
    <w:rsid w:val="001C6840"/>
    <w:rsid w:val="001D01EC"/>
    <w:rsid w:val="001D04EF"/>
    <w:rsid w:val="001D0F0C"/>
    <w:rsid w:val="001D2A86"/>
    <w:rsid w:val="001D30DC"/>
    <w:rsid w:val="001D350A"/>
    <w:rsid w:val="001D4435"/>
    <w:rsid w:val="001D62BD"/>
    <w:rsid w:val="001D6E15"/>
    <w:rsid w:val="001D6EE8"/>
    <w:rsid w:val="001E07AA"/>
    <w:rsid w:val="001E2D66"/>
    <w:rsid w:val="001E2DC3"/>
    <w:rsid w:val="001E3352"/>
    <w:rsid w:val="001E3460"/>
    <w:rsid w:val="001E3AFB"/>
    <w:rsid w:val="001E3FD9"/>
    <w:rsid w:val="001E419A"/>
    <w:rsid w:val="001E4E36"/>
    <w:rsid w:val="001E53A0"/>
    <w:rsid w:val="001E5E25"/>
    <w:rsid w:val="001E7D60"/>
    <w:rsid w:val="001F03C8"/>
    <w:rsid w:val="001F0597"/>
    <w:rsid w:val="001F1254"/>
    <w:rsid w:val="001F12E1"/>
    <w:rsid w:val="001F1B9D"/>
    <w:rsid w:val="001F2181"/>
    <w:rsid w:val="001F2B0E"/>
    <w:rsid w:val="001F2E37"/>
    <w:rsid w:val="001F3877"/>
    <w:rsid w:val="001F3C48"/>
    <w:rsid w:val="001F6199"/>
    <w:rsid w:val="001F65AE"/>
    <w:rsid w:val="001F782A"/>
    <w:rsid w:val="002001DD"/>
    <w:rsid w:val="00200616"/>
    <w:rsid w:val="00200646"/>
    <w:rsid w:val="0020353A"/>
    <w:rsid w:val="002041AC"/>
    <w:rsid w:val="002042D6"/>
    <w:rsid w:val="00206C8B"/>
    <w:rsid w:val="00207280"/>
    <w:rsid w:val="00207465"/>
    <w:rsid w:val="00207D9E"/>
    <w:rsid w:val="0021037D"/>
    <w:rsid w:val="002103B0"/>
    <w:rsid w:val="0021085B"/>
    <w:rsid w:val="0021141E"/>
    <w:rsid w:val="00211E15"/>
    <w:rsid w:val="00211F78"/>
    <w:rsid w:val="00212B5D"/>
    <w:rsid w:val="00212B8D"/>
    <w:rsid w:val="002130A0"/>
    <w:rsid w:val="00213DF3"/>
    <w:rsid w:val="00215150"/>
    <w:rsid w:val="00215FC5"/>
    <w:rsid w:val="00216122"/>
    <w:rsid w:val="002165A3"/>
    <w:rsid w:val="00216A6B"/>
    <w:rsid w:val="00216FD7"/>
    <w:rsid w:val="002202AD"/>
    <w:rsid w:val="0022283E"/>
    <w:rsid w:val="00223F99"/>
    <w:rsid w:val="00224C2C"/>
    <w:rsid w:val="00224C3C"/>
    <w:rsid w:val="00224CD0"/>
    <w:rsid w:val="0022511E"/>
    <w:rsid w:val="0022522B"/>
    <w:rsid w:val="0022596F"/>
    <w:rsid w:val="00226628"/>
    <w:rsid w:val="00227C77"/>
    <w:rsid w:val="002300E3"/>
    <w:rsid w:val="00230238"/>
    <w:rsid w:val="00231A66"/>
    <w:rsid w:val="00231E7B"/>
    <w:rsid w:val="00232F86"/>
    <w:rsid w:val="00233DCF"/>
    <w:rsid w:val="002340B3"/>
    <w:rsid w:val="002348BF"/>
    <w:rsid w:val="00234A44"/>
    <w:rsid w:val="002353F8"/>
    <w:rsid w:val="00235AD0"/>
    <w:rsid w:val="00241274"/>
    <w:rsid w:val="00242C60"/>
    <w:rsid w:val="00242D2B"/>
    <w:rsid w:val="00242F6B"/>
    <w:rsid w:val="002448FE"/>
    <w:rsid w:val="0024539E"/>
    <w:rsid w:val="0024565B"/>
    <w:rsid w:val="00245E4C"/>
    <w:rsid w:val="00246B3C"/>
    <w:rsid w:val="00247CE2"/>
    <w:rsid w:val="00251304"/>
    <w:rsid w:val="002515C2"/>
    <w:rsid w:val="00253605"/>
    <w:rsid w:val="00253772"/>
    <w:rsid w:val="002556D9"/>
    <w:rsid w:val="002568FA"/>
    <w:rsid w:val="00257BDB"/>
    <w:rsid w:val="00261134"/>
    <w:rsid w:val="00261A2C"/>
    <w:rsid w:val="00262F7D"/>
    <w:rsid w:val="00263D35"/>
    <w:rsid w:val="00263F23"/>
    <w:rsid w:val="00263F7E"/>
    <w:rsid w:val="00264186"/>
    <w:rsid w:val="0026440F"/>
    <w:rsid w:val="002645CC"/>
    <w:rsid w:val="00265207"/>
    <w:rsid w:val="00265AA8"/>
    <w:rsid w:val="00266944"/>
    <w:rsid w:val="00266F90"/>
    <w:rsid w:val="00267136"/>
    <w:rsid w:val="002674D0"/>
    <w:rsid w:val="00267A8C"/>
    <w:rsid w:val="00271CD0"/>
    <w:rsid w:val="00271CDD"/>
    <w:rsid w:val="00272749"/>
    <w:rsid w:val="00274CEE"/>
    <w:rsid w:val="00275B68"/>
    <w:rsid w:val="00276640"/>
    <w:rsid w:val="0027785E"/>
    <w:rsid w:val="002778BC"/>
    <w:rsid w:val="00277BA3"/>
    <w:rsid w:val="002836CF"/>
    <w:rsid w:val="00283923"/>
    <w:rsid w:val="002840C2"/>
    <w:rsid w:val="002841F5"/>
    <w:rsid w:val="0028460D"/>
    <w:rsid w:val="00285E74"/>
    <w:rsid w:val="0028626E"/>
    <w:rsid w:val="002863CF"/>
    <w:rsid w:val="00286C91"/>
    <w:rsid w:val="0028741B"/>
    <w:rsid w:val="00291B17"/>
    <w:rsid w:val="00292552"/>
    <w:rsid w:val="002926BE"/>
    <w:rsid w:val="00292869"/>
    <w:rsid w:val="00292E65"/>
    <w:rsid w:val="00295ADB"/>
    <w:rsid w:val="00295B13"/>
    <w:rsid w:val="00296DB0"/>
    <w:rsid w:val="002970AB"/>
    <w:rsid w:val="00297783"/>
    <w:rsid w:val="002977B1"/>
    <w:rsid w:val="002A10D4"/>
    <w:rsid w:val="002A14DE"/>
    <w:rsid w:val="002A2200"/>
    <w:rsid w:val="002A37D9"/>
    <w:rsid w:val="002A381B"/>
    <w:rsid w:val="002A446E"/>
    <w:rsid w:val="002A68BC"/>
    <w:rsid w:val="002A6B71"/>
    <w:rsid w:val="002A6DE9"/>
    <w:rsid w:val="002A701B"/>
    <w:rsid w:val="002A7E18"/>
    <w:rsid w:val="002B01A7"/>
    <w:rsid w:val="002B02B8"/>
    <w:rsid w:val="002B0BC4"/>
    <w:rsid w:val="002B0FDC"/>
    <w:rsid w:val="002B1254"/>
    <w:rsid w:val="002B132A"/>
    <w:rsid w:val="002B2D34"/>
    <w:rsid w:val="002B3DE9"/>
    <w:rsid w:val="002B4038"/>
    <w:rsid w:val="002B4450"/>
    <w:rsid w:val="002B45B9"/>
    <w:rsid w:val="002B4FCB"/>
    <w:rsid w:val="002B6380"/>
    <w:rsid w:val="002B740B"/>
    <w:rsid w:val="002C003B"/>
    <w:rsid w:val="002C0C2C"/>
    <w:rsid w:val="002C0DB6"/>
    <w:rsid w:val="002C2D64"/>
    <w:rsid w:val="002C2D8E"/>
    <w:rsid w:val="002C31FD"/>
    <w:rsid w:val="002C348F"/>
    <w:rsid w:val="002C3596"/>
    <w:rsid w:val="002C40F5"/>
    <w:rsid w:val="002C5DFF"/>
    <w:rsid w:val="002C6274"/>
    <w:rsid w:val="002C76BB"/>
    <w:rsid w:val="002D0FC2"/>
    <w:rsid w:val="002D1910"/>
    <w:rsid w:val="002D2695"/>
    <w:rsid w:val="002D3A76"/>
    <w:rsid w:val="002D6506"/>
    <w:rsid w:val="002D6529"/>
    <w:rsid w:val="002D7818"/>
    <w:rsid w:val="002D7C7D"/>
    <w:rsid w:val="002E004D"/>
    <w:rsid w:val="002E14C1"/>
    <w:rsid w:val="002E15B7"/>
    <w:rsid w:val="002E1FC3"/>
    <w:rsid w:val="002E223F"/>
    <w:rsid w:val="002E25F5"/>
    <w:rsid w:val="002E26B1"/>
    <w:rsid w:val="002E2B76"/>
    <w:rsid w:val="002E2DBA"/>
    <w:rsid w:val="002E2E99"/>
    <w:rsid w:val="002E6159"/>
    <w:rsid w:val="002E6734"/>
    <w:rsid w:val="002E77B9"/>
    <w:rsid w:val="002E7F3B"/>
    <w:rsid w:val="002F06FC"/>
    <w:rsid w:val="002F0CE2"/>
    <w:rsid w:val="002F1649"/>
    <w:rsid w:val="002F1AFF"/>
    <w:rsid w:val="002F1BD8"/>
    <w:rsid w:val="002F2A39"/>
    <w:rsid w:val="002F302A"/>
    <w:rsid w:val="002F3862"/>
    <w:rsid w:val="002F3C13"/>
    <w:rsid w:val="002F4583"/>
    <w:rsid w:val="002F595B"/>
    <w:rsid w:val="002F60BA"/>
    <w:rsid w:val="002F6FAD"/>
    <w:rsid w:val="002F71B1"/>
    <w:rsid w:val="002F770C"/>
    <w:rsid w:val="00300E74"/>
    <w:rsid w:val="00301ACF"/>
    <w:rsid w:val="00301E9C"/>
    <w:rsid w:val="00302843"/>
    <w:rsid w:val="00302DE7"/>
    <w:rsid w:val="00303427"/>
    <w:rsid w:val="003042C3"/>
    <w:rsid w:val="00305070"/>
    <w:rsid w:val="0030557F"/>
    <w:rsid w:val="00305624"/>
    <w:rsid w:val="0030582E"/>
    <w:rsid w:val="00305A41"/>
    <w:rsid w:val="00305DE5"/>
    <w:rsid w:val="00310112"/>
    <w:rsid w:val="00310AD1"/>
    <w:rsid w:val="00310C7B"/>
    <w:rsid w:val="00311558"/>
    <w:rsid w:val="00311636"/>
    <w:rsid w:val="00311AAE"/>
    <w:rsid w:val="003121A4"/>
    <w:rsid w:val="003127EF"/>
    <w:rsid w:val="00312868"/>
    <w:rsid w:val="003137D2"/>
    <w:rsid w:val="0031468A"/>
    <w:rsid w:val="00315419"/>
    <w:rsid w:val="003158C6"/>
    <w:rsid w:val="00316121"/>
    <w:rsid w:val="00316D27"/>
    <w:rsid w:val="003175F9"/>
    <w:rsid w:val="00317C52"/>
    <w:rsid w:val="00320D8F"/>
    <w:rsid w:val="00320EF8"/>
    <w:rsid w:val="003210DF"/>
    <w:rsid w:val="00321F3D"/>
    <w:rsid w:val="0032227A"/>
    <w:rsid w:val="0032299B"/>
    <w:rsid w:val="00322DC9"/>
    <w:rsid w:val="00322FFA"/>
    <w:rsid w:val="00323032"/>
    <w:rsid w:val="003246E7"/>
    <w:rsid w:val="0032594D"/>
    <w:rsid w:val="00326E2F"/>
    <w:rsid w:val="003272BD"/>
    <w:rsid w:val="00327620"/>
    <w:rsid w:val="00330164"/>
    <w:rsid w:val="00334A0C"/>
    <w:rsid w:val="003352BE"/>
    <w:rsid w:val="00336351"/>
    <w:rsid w:val="0033649E"/>
    <w:rsid w:val="00336F4B"/>
    <w:rsid w:val="00336F57"/>
    <w:rsid w:val="003405F8"/>
    <w:rsid w:val="003421F4"/>
    <w:rsid w:val="00342A89"/>
    <w:rsid w:val="00342F1B"/>
    <w:rsid w:val="00343A43"/>
    <w:rsid w:val="00343EFC"/>
    <w:rsid w:val="003463C3"/>
    <w:rsid w:val="003466ED"/>
    <w:rsid w:val="00346C43"/>
    <w:rsid w:val="00346D55"/>
    <w:rsid w:val="00347E8D"/>
    <w:rsid w:val="00347F07"/>
    <w:rsid w:val="00350860"/>
    <w:rsid w:val="00350A1C"/>
    <w:rsid w:val="00350B63"/>
    <w:rsid w:val="00350BEC"/>
    <w:rsid w:val="003513D1"/>
    <w:rsid w:val="00351DF7"/>
    <w:rsid w:val="00351FC1"/>
    <w:rsid w:val="00352675"/>
    <w:rsid w:val="00352B4A"/>
    <w:rsid w:val="00353832"/>
    <w:rsid w:val="003541AE"/>
    <w:rsid w:val="00354429"/>
    <w:rsid w:val="00354E4F"/>
    <w:rsid w:val="00355063"/>
    <w:rsid w:val="00355285"/>
    <w:rsid w:val="00355578"/>
    <w:rsid w:val="00355E20"/>
    <w:rsid w:val="00357AB4"/>
    <w:rsid w:val="0036060E"/>
    <w:rsid w:val="003610EB"/>
    <w:rsid w:val="00361412"/>
    <w:rsid w:val="0036147B"/>
    <w:rsid w:val="0036181E"/>
    <w:rsid w:val="00361D30"/>
    <w:rsid w:val="00362075"/>
    <w:rsid w:val="003626ED"/>
    <w:rsid w:val="00362D83"/>
    <w:rsid w:val="00363070"/>
    <w:rsid w:val="00363618"/>
    <w:rsid w:val="00363A1D"/>
    <w:rsid w:val="00363D05"/>
    <w:rsid w:val="00363E91"/>
    <w:rsid w:val="00364269"/>
    <w:rsid w:val="00364A79"/>
    <w:rsid w:val="00364F7A"/>
    <w:rsid w:val="00365160"/>
    <w:rsid w:val="0036532E"/>
    <w:rsid w:val="00365794"/>
    <w:rsid w:val="00365D94"/>
    <w:rsid w:val="00366CBC"/>
    <w:rsid w:val="00367A6D"/>
    <w:rsid w:val="00367BEA"/>
    <w:rsid w:val="00367E48"/>
    <w:rsid w:val="00367EA9"/>
    <w:rsid w:val="00371102"/>
    <w:rsid w:val="00371655"/>
    <w:rsid w:val="00371B8C"/>
    <w:rsid w:val="003720A8"/>
    <w:rsid w:val="003721A3"/>
    <w:rsid w:val="00373DE7"/>
    <w:rsid w:val="00373E1B"/>
    <w:rsid w:val="0037492B"/>
    <w:rsid w:val="00374E0A"/>
    <w:rsid w:val="00374F2C"/>
    <w:rsid w:val="0037553D"/>
    <w:rsid w:val="00375837"/>
    <w:rsid w:val="0037682D"/>
    <w:rsid w:val="003778D5"/>
    <w:rsid w:val="003803E7"/>
    <w:rsid w:val="003808FB"/>
    <w:rsid w:val="0038099C"/>
    <w:rsid w:val="00380E19"/>
    <w:rsid w:val="00381861"/>
    <w:rsid w:val="00381E5F"/>
    <w:rsid w:val="00381FCB"/>
    <w:rsid w:val="003821B1"/>
    <w:rsid w:val="003821B2"/>
    <w:rsid w:val="0038463B"/>
    <w:rsid w:val="00385694"/>
    <w:rsid w:val="0038691E"/>
    <w:rsid w:val="00387621"/>
    <w:rsid w:val="00387735"/>
    <w:rsid w:val="003877B5"/>
    <w:rsid w:val="00387D1D"/>
    <w:rsid w:val="0039005F"/>
    <w:rsid w:val="0039045A"/>
    <w:rsid w:val="00390950"/>
    <w:rsid w:val="00391B30"/>
    <w:rsid w:val="00391D74"/>
    <w:rsid w:val="00394B50"/>
    <w:rsid w:val="00394FC4"/>
    <w:rsid w:val="00395667"/>
    <w:rsid w:val="00397205"/>
    <w:rsid w:val="003972C1"/>
    <w:rsid w:val="00397A92"/>
    <w:rsid w:val="003A104E"/>
    <w:rsid w:val="003A2498"/>
    <w:rsid w:val="003A2B71"/>
    <w:rsid w:val="003A2C42"/>
    <w:rsid w:val="003A4B6F"/>
    <w:rsid w:val="003A55B1"/>
    <w:rsid w:val="003A5E37"/>
    <w:rsid w:val="003B069B"/>
    <w:rsid w:val="003B0A07"/>
    <w:rsid w:val="003B0B11"/>
    <w:rsid w:val="003B2120"/>
    <w:rsid w:val="003B25A7"/>
    <w:rsid w:val="003B2E3E"/>
    <w:rsid w:val="003B33DD"/>
    <w:rsid w:val="003B4026"/>
    <w:rsid w:val="003B457F"/>
    <w:rsid w:val="003B4E4B"/>
    <w:rsid w:val="003B4FD4"/>
    <w:rsid w:val="003B5619"/>
    <w:rsid w:val="003B56F0"/>
    <w:rsid w:val="003B5F6E"/>
    <w:rsid w:val="003B6866"/>
    <w:rsid w:val="003B74BC"/>
    <w:rsid w:val="003C0F4A"/>
    <w:rsid w:val="003C248D"/>
    <w:rsid w:val="003C3B8D"/>
    <w:rsid w:val="003C537F"/>
    <w:rsid w:val="003C574F"/>
    <w:rsid w:val="003C58A1"/>
    <w:rsid w:val="003C5B28"/>
    <w:rsid w:val="003C5C70"/>
    <w:rsid w:val="003C7415"/>
    <w:rsid w:val="003D012C"/>
    <w:rsid w:val="003D112A"/>
    <w:rsid w:val="003D29F7"/>
    <w:rsid w:val="003D2C70"/>
    <w:rsid w:val="003D2FAC"/>
    <w:rsid w:val="003D316F"/>
    <w:rsid w:val="003D369C"/>
    <w:rsid w:val="003D395B"/>
    <w:rsid w:val="003D3C2E"/>
    <w:rsid w:val="003D3E31"/>
    <w:rsid w:val="003D3FF1"/>
    <w:rsid w:val="003D42D5"/>
    <w:rsid w:val="003D48A5"/>
    <w:rsid w:val="003D4FA5"/>
    <w:rsid w:val="003D570B"/>
    <w:rsid w:val="003D5B9F"/>
    <w:rsid w:val="003D7344"/>
    <w:rsid w:val="003D77DC"/>
    <w:rsid w:val="003D7932"/>
    <w:rsid w:val="003E05BA"/>
    <w:rsid w:val="003E0D45"/>
    <w:rsid w:val="003E0EA3"/>
    <w:rsid w:val="003E145E"/>
    <w:rsid w:val="003E1C5E"/>
    <w:rsid w:val="003E1D18"/>
    <w:rsid w:val="003E1EC1"/>
    <w:rsid w:val="003E219B"/>
    <w:rsid w:val="003E339F"/>
    <w:rsid w:val="003E51EE"/>
    <w:rsid w:val="003E6E10"/>
    <w:rsid w:val="003E7A55"/>
    <w:rsid w:val="003F0537"/>
    <w:rsid w:val="003F0A7F"/>
    <w:rsid w:val="003F0D30"/>
    <w:rsid w:val="003F14E9"/>
    <w:rsid w:val="003F2211"/>
    <w:rsid w:val="003F26B3"/>
    <w:rsid w:val="003F2786"/>
    <w:rsid w:val="003F2B99"/>
    <w:rsid w:val="003F4119"/>
    <w:rsid w:val="003F58CD"/>
    <w:rsid w:val="003F5C62"/>
    <w:rsid w:val="003F5EFE"/>
    <w:rsid w:val="003F6A21"/>
    <w:rsid w:val="003F7773"/>
    <w:rsid w:val="00400519"/>
    <w:rsid w:val="00400CBD"/>
    <w:rsid w:val="004022E0"/>
    <w:rsid w:val="00402EBC"/>
    <w:rsid w:val="00403430"/>
    <w:rsid w:val="004051D8"/>
    <w:rsid w:val="0040520B"/>
    <w:rsid w:val="00406721"/>
    <w:rsid w:val="00406D02"/>
    <w:rsid w:val="004077A5"/>
    <w:rsid w:val="00410FD4"/>
    <w:rsid w:val="0041137F"/>
    <w:rsid w:val="0041154E"/>
    <w:rsid w:val="004123B6"/>
    <w:rsid w:val="00412672"/>
    <w:rsid w:val="00412E82"/>
    <w:rsid w:val="00413900"/>
    <w:rsid w:val="00413D3F"/>
    <w:rsid w:val="004143F3"/>
    <w:rsid w:val="00414788"/>
    <w:rsid w:val="00414DFF"/>
    <w:rsid w:val="00416EF2"/>
    <w:rsid w:val="00416F50"/>
    <w:rsid w:val="004172CE"/>
    <w:rsid w:val="00417BE8"/>
    <w:rsid w:val="004203DC"/>
    <w:rsid w:val="0042059E"/>
    <w:rsid w:val="00420AC5"/>
    <w:rsid w:val="00421A6A"/>
    <w:rsid w:val="004222DA"/>
    <w:rsid w:val="00422336"/>
    <w:rsid w:val="004244F2"/>
    <w:rsid w:val="00424FB6"/>
    <w:rsid w:val="004253D6"/>
    <w:rsid w:val="0042587C"/>
    <w:rsid w:val="0042651E"/>
    <w:rsid w:val="004276EE"/>
    <w:rsid w:val="00427A9A"/>
    <w:rsid w:val="00427FB1"/>
    <w:rsid w:val="00432BCF"/>
    <w:rsid w:val="004332F4"/>
    <w:rsid w:val="004336CC"/>
    <w:rsid w:val="004336E7"/>
    <w:rsid w:val="00435445"/>
    <w:rsid w:val="00436386"/>
    <w:rsid w:val="0043705C"/>
    <w:rsid w:val="00440079"/>
    <w:rsid w:val="00441696"/>
    <w:rsid w:val="00441709"/>
    <w:rsid w:val="0044244D"/>
    <w:rsid w:val="00442962"/>
    <w:rsid w:val="004437AF"/>
    <w:rsid w:val="004439B4"/>
    <w:rsid w:val="004461D0"/>
    <w:rsid w:val="00446298"/>
    <w:rsid w:val="00446F3E"/>
    <w:rsid w:val="004520D5"/>
    <w:rsid w:val="0045521D"/>
    <w:rsid w:val="00455AC7"/>
    <w:rsid w:val="00455E21"/>
    <w:rsid w:val="004563AD"/>
    <w:rsid w:val="004578BA"/>
    <w:rsid w:val="00461824"/>
    <w:rsid w:val="00462765"/>
    <w:rsid w:val="00462A54"/>
    <w:rsid w:val="004630FD"/>
    <w:rsid w:val="00464443"/>
    <w:rsid w:val="0046468B"/>
    <w:rsid w:val="0046510B"/>
    <w:rsid w:val="00465C4B"/>
    <w:rsid w:val="0047014C"/>
    <w:rsid w:val="00471025"/>
    <w:rsid w:val="004715A4"/>
    <w:rsid w:val="00472F86"/>
    <w:rsid w:val="00473197"/>
    <w:rsid w:val="0047335C"/>
    <w:rsid w:val="004734D2"/>
    <w:rsid w:val="00473CCE"/>
    <w:rsid w:val="004745FD"/>
    <w:rsid w:val="00475716"/>
    <w:rsid w:val="00475A3D"/>
    <w:rsid w:val="00475EBD"/>
    <w:rsid w:val="00476535"/>
    <w:rsid w:val="00480C67"/>
    <w:rsid w:val="0048190C"/>
    <w:rsid w:val="00482547"/>
    <w:rsid w:val="00482905"/>
    <w:rsid w:val="00482B76"/>
    <w:rsid w:val="0048386D"/>
    <w:rsid w:val="00483907"/>
    <w:rsid w:val="00484F04"/>
    <w:rsid w:val="0048515B"/>
    <w:rsid w:val="00485582"/>
    <w:rsid w:val="00485940"/>
    <w:rsid w:val="0048621B"/>
    <w:rsid w:val="00486762"/>
    <w:rsid w:val="0048723D"/>
    <w:rsid w:val="004913E3"/>
    <w:rsid w:val="004917E4"/>
    <w:rsid w:val="00491BD6"/>
    <w:rsid w:val="00492121"/>
    <w:rsid w:val="004938EF"/>
    <w:rsid w:val="00493A7C"/>
    <w:rsid w:val="00495498"/>
    <w:rsid w:val="00495511"/>
    <w:rsid w:val="00495B7C"/>
    <w:rsid w:val="00495BEF"/>
    <w:rsid w:val="004963AF"/>
    <w:rsid w:val="00496B79"/>
    <w:rsid w:val="00496DB1"/>
    <w:rsid w:val="00496E58"/>
    <w:rsid w:val="00496EE0"/>
    <w:rsid w:val="00496FFA"/>
    <w:rsid w:val="00497419"/>
    <w:rsid w:val="00497620"/>
    <w:rsid w:val="00497D51"/>
    <w:rsid w:val="004A0611"/>
    <w:rsid w:val="004A06F7"/>
    <w:rsid w:val="004A0B39"/>
    <w:rsid w:val="004A3206"/>
    <w:rsid w:val="004A3483"/>
    <w:rsid w:val="004A34F8"/>
    <w:rsid w:val="004A3A31"/>
    <w:rsid w:val="004A474F"/>
    <w:rsid w:val="004A4E61"/>
    <w:rsid w:val="004A58DA"/>
    <w:rsid w:val="004A5A78"/>
    <w:rsid w:val="004A5C9A"/>
    <w:rsid w:val="004A7295"/>
    <w:rsid w:val="004A7E63"/>
    <w:rsid w:val="004B0066"/>
    <w:rsid w:val="004B07D5"/>
    <w:rsid w:val="004B0D2E"/>
    <w:rsid w:val="004B17D6"/>
    <w:rsid w:val="004B26B4"/>
    <w:rsid w:val="004B2A68"/>
    <w:rsid w:val="004B3A84"/>
    <w:rsid w:val="004B49C9"/>
    <w:rsid w:val="004B4F92"/>
    <w:rsid w:val="004B55A5"/>
    <w:rsid w:val="004B5DA1"/>
    <w:rsid w:val="004B5E1F"/>
    <w:rsid w:val="004B5E91"/>
    <w:rsid w:val="004B613C"/>
    <w:rsid w:val="004B6841"/>
    <w:rsid w:val="004B6A44"/>
    <w:rsid w:val="004B6C0C"/>
    <w:rsid w:val="004B6E40"/>
    <w:rsid w:val="004B70E5"/>
    <w:rsid w:val="004B71BD"/>
    <w:rsid w:val="004B7B2C"/>
    <w:rsid w:val="004C09B3"/>
    <w:rsid w:val="004C2090"/>
    <w:rsid w:val="004C259E"/>
    <w:rsid w:val="004C32E4"/>
    <w:rsid w:val="004C3D0D"/>
    <w:rsid w:val="004C40BF"/>
    <w:rsid w:val="004C4768"/>
    <w:rsid w:val="004C4D83"/>
    <w:rsid w:val="004C4DE0"/>
    <w:rsid w:val="004C5189"/>
    <w:rsid w:val="004C566F"/>
    <w:rsid w:val="004C6690"/>
    <w:rsid w:val="004C672D"/>
    <w:rsid w:val="004C7860"/>
    <w:rsid w:val="004C7863"/>
    <w:rsid w:val="004D026C"/>
    <w:rsid w:val="004D0642"/>
    <w:rsid w:val="004D1C46"/>
    <w:rsid w:val="004D3EED"/>
    <w:rsid w:val="004D4648"/>
    <w:rsid w:val="004D565B"/>
    <w:rsid w:val="004D5798"/>
    <w:rsid w:val="004D5E1E"/>
    <w:rsid w:val="004D6FCE"/>
    <w:rsid w:val="004E022E"/>
    <w:rsid w:val="004E0491"/>
    <w:rsid w:val="004E084A"/>
    <w:rsid w:val="004E2C09"/>
    <w:rsid w:val="004E3931"/>
    <w:rsid w:val="004E47A6"/>
    <w:rsid w:val="004E47E5"/>
    <w:rsid w:val="004E4D94"/>
    <w:rsid w:val="004E672E"/>
    <w:rsid w:val="004F0E48"/>
    <w:rsid w:val="004F10B2"/>
    <w:rsid w:val="004F20B5"/>
    <w:rsid w:val="004F2550"/>
    <w:rsid w:val="004F257F"/>
    <w:rsid w:val="004F2B31"/>
    <w:rsid w:val="004F2C2D"/>
    <w:rsid w:val="004F353B"/>
    <w:rsid w:val="004F3972"/>
    <w:rsid w:val="004F3A7E"/>
    <w:rsid w:val="004F4655"/>
    <w:rsid w:val="004F6572"/>
    <w:rsid w:val="004F7640"/>
    <w:rsid w:val="004F7A1C"/>
    <w:rsid w:val="004F7AC6"/>
    <w:rsid w:val="004F7E71"/>
    <w:rsid w:val="005003C9"/>
    <w:rsid w:val="005004CF"/>
    <w:rsid w:val="0050105D"/>
    <w:rsid w:val="005013EE"/>
    <w:rsid w:val="00502076"/>
    <w:rsid w:val="00502361"/>
    <w:rsid w:val="00503855"/>
    <w:rsid w:val="00504476"/>
    <w:rsid w:val="00504B2F"/>
    <w:rsid w:val="00505129"/>
    <w:rsid w:val="00505DD4"/>
    <w:rsid w:val="0050619D"/>
    <w:rsid w:val="00506652"/>
    <w:rsid w:val="00507B02"/>
    <w:rsid w:val="00507CFA"/>
    <w:rsid w:val="00507E8A"/>
    <w:rsid w:val="0051249A"/>
    <w:rsid w:val="00512501"/>
    <w:rsid w:val="00512676"/>
    <w:rsid w:val="00512D0D"/>
    <w:rsid w:val="00513B1D"/>
    <w:rsid w:val="005155DF"/>
    <w:rsid w:val="0051563A"/>
    <w:rsid w:val="00515894"/>
    <w:rsid w:val="005165C0"/>
    <w:rsid w:val="005178EB"/>
    <w:rsid w:val="00520629"/>
    <w:rsid w:val="00521738"/>
    <w:rsid w:val="00523E75"/>
    <w:rsid w:val="00524510"/>
    <w:rsid w:val="00525F78"/>
    <w:rsid w:val="00527805"/>
    <w:rsid w:val="00527855"/>
    <w:rsid w:val="00527D57"/>
    <w:rsid w:val="00530193"/>
    <w:rsid w:val="005308DA"/>
    <w:rsid w:val="005312EC"/>
    <w:rsid w:val="00531A11"/>
    <w:rsid w:val="00532F4E"/>
    <w:rsid w:val="005330E5"/>
    <w:rsid w:val="00534440"/>
    <w:rsid w:val="00534BA9"/>
    <w:rsid w:val="005355F2"/>
    <w:rsid w:val="00536CEA"/>
    <w:rsid w:val="005400E1"/>
    <w:rsid w:val="0054033F"/>
    <w:rsid w:val="005405C0"/>
    <w:rsid w:val="00541314"/>
    <w:rsid w:val="00543161"/>
    <w:rsid w:val="00543254"/>
    <w:rsid w:val="00543C44"/>
    <w:rsid w:val="00544325"/>
    <w:rsid w:val="00544C5C"/>
    <w:rsid w:val="0054567F"/>
    <w:rsid w:val="00545958"/>
    <w:rsid w:val="00547461"/>
    <w:rsid w:val="00547556"/>
    <w:rsid w:val="00547C8F"/>
    <w:rsid w:val="005509F8"/>
    <w:rsid w:val="00550CE0"/>
    <w:rsid w:val="0055242E"/>
    <w:rsid w:val="00552C68"/>
    <w:rsid w:val="0055320A"/>
    <w:rsid w:val="005546E4"/>
    <w:rsid w:val="00555DE9"/>
    <w:rsid w:val="0055629A"/>
    <w:rsid w:val="0055672B"/>
    <w:rsid w:val="005568CC"/>
    <w:rsid w:val="0055770B"/>
    <w:rsid w:val="0055798C"/>
    <w:rsid w:val="005613CE"/>
    <w:rsid w:val="00561B43"/>
    <w:rsid w:val="00562445"/>
    <w:rsid w:val="0056332E"/>
    <w:rsid w:val="005638D7"/>
    <w:rsid w:val="0056392D"/>
    <w:rsid w:val="0056409A"/>
    <w:rsid w:val="0056417D"/>
    <w:rsid w:val="00565EB2"/>
    <w:rsid w:val="0056608F"/>
    <w:rsid w:val="00566FF5"/>
    <w:rsid w:val="00567056"/>
    <w:rsid w:val="005672FE"/>
    <w:rsid w:val="0056736D"/>
    <w:rsid w:val="00567608"/>
    <w:rsid w:val="005676DB"/>
    <w:rsid w:val="0057014D"/>
    <w:rsid w:val="005713B7"/>
    <w:rsid w:val="005722FC"/>
    <w:rsid w:val="00573627"/>
    <w:rsid w:val="0057370B"/>
    <w:rsid w:val="00573FD6"/>
    <w:rsid w:val="00574261"/>
    <w:rsid w:val="005743CA"/>
    <w:rsid w:val="00580018"/>
    <w:rsid w:val="00580716"/>
    <w:rsid w:val="00580863"/>
    <w:rsid w:val="00580D9D"/>
    <w:rsid w:val="00582FC3"/>
    <w:rsid w:val="005847A0"/>
    <w:rsid w:val="005848A3"/>
    <w:rsid w:val="00584D29"/>
    <w:rsid w:val="005864BE"/>
    <w:rsid w:val="005867F6"/>
    <w:rsid w:val="00586F48"/>
    <w:rsid w:val="005876DC"/>
    <w:rsid w:val="0059042C"/>
    <w:rsid w:val="00590FF0"/>
    <w:rsid w:val="00591E74"/>
    <w:rsid w:val="00591EF0"/>
    <w:rsid w:val="00594804"/>
    <w:rsid w:val="00594B0A"/>
    <w:rsid w:val="005951DE"/>
    <w:rsid w:val="005953D0"/>
    <w:rsid w:val="005953D4"/>
    <w:rsid w:val="0059607D"/>
    <w:rsid w:val="0059639B"/>
    <w:rsid w:val="005964B0"/>
    <w:rsid w:val="005968F4"/>
    <w:rsid w:val="00596B01"/>
    <w:rsid w:val="00597847"/>
    <w:rsid w:val="005A0036"/>
    <w:rsid w:val="005A08DE"/>
    <w:rsid w:val="005A0C65"/>
    <w:rsid w:val="005A0E9F"/>
    <w:rsid w:val="005A3A62"/>
    <w:rsid w:val="005A52B0"/>
    <w:rsid w:val="005A696D"/>
    <w:rsid w:val="005A7CC6"/>
    <w:rsid w:val="005B0533"/>
    <w:rsid w:val="005B082B"/>
    <w:rsid w:val="005B0C14"/>
    <w:rsid w:val="005B0E3A"/>
    <w:rsid w:val="005B1817"/>
    <w:rsid w:val="005B29B9"/>
    <w:rsid w:val="005B4619"/>
    <w:rsid w:val="005B4B3C"/>
    <w:rsid w:val="005B4BCB"/>
    <w:rsid w:val="005B4C36"/>
    <w:rsid w:val="005B5416"/>
    <w:rsid w:val="005B66B2"/>
    <w:rsid w:val="005B78DA"/>
    <w:rsid w:val="005B7B5E"/>
    <w:rsid w:val="005B7FED"/>
    <w:rsid w:val="005C082C"/>
    <w:rsid w:val="005C096C"/>
    <w:rsid w:val="005C0F90"/>
    <w:rsid w:val="005C1FC9"/>
    <w:rsid w:val="005C26FE"/>
    <w:rsid w:val="005C2F72"/>
    <w:rsid w:val="005C394F"/>
    <w:rsid w:val="005C3E45"/>
    <w:rsid w:val="005C3FF8"/>
    <w:rsid w:val="005C401E"/>
    <w:rsid w:val="005C40F3"/>
    <w:rsid w:val="005C4F8C"/>
    <w:rsid w:val="005C53BF"/>
    <w:rsid w:val="005C6237"/>
    <w:rsid w:val="005C6AD6"/>
    <w:rsid w:val="005C7E55"/>
    <w:rsid w:val="005C7FCF"/>
    <w:rsid w:val="005D0467"/>
    <w:rsid w:val="005D1418"/>
    <w:rsid w:val="005D142E"/>
    <w:rsid w:val="005D1782"/>
    <w:rsid w:val="005D2BFD"/>
    <w:rsid w:val="005D3440"/>
    <w:rsid w:val="005D49E4"/>
    <w:rsid w:val="005D4A2B"/>
    <w:rsid w:val="005D5A49"/>
    <w:rsid w:val="005D5D5A"/>
    <w:rsid w:val="005D637B"/>
    <w:rsid w:val="005D7C21"/>
    <w:rsid w:val="005E0709"/>
    <w:rsid w:val="005E0FE8"/>
    <w:rsid w:val="005E1BEC"/>
    <w:rsid w:val="005E2082"/>
    <w:rsid w:val="005E257B"/>
    <w:rsid w:val="005E2E30"/>
    <w:rsid w:val="005E37BD"/>
    <w:rsid w:val="005E424F"/>
    <w:rsid w:val="005E4EB8"/>
    <w:rsid w:val="005E53BA"/>
    <w:rsid w:val="005E5882"/>
    <w:rsid w:val="005E5F32"/>
    <w:rsid w:val="005E6B2C"/>
    <w:rsid w:val="005E70ED"/>
    <w:rsid w:val="005F1292"/>
    <w:rsid w:val="005F2910"/>
    <w:rsid w:val="005F2DB9"/>
    <w:rsid w:val="005F68E4"/>
    <w:rsid w:val="005F6D5A"/>
    <w:rsid w:val="005F7D09"/>
    <w:rsid w:val="00600035"/>
    <w:rsid w:val="00600527"/>
    <w:rsid w:val="006006B5"/>
    <w:rsid w:val="00601D38"/>
    <w:rsid w:val="00602010"/>
    <w:rsid w:val="006022CB"/>
    <w:rsid w:val="006024EB"/>
    <w:rsid w:val="00602A1E"/>
    <w:rsid w:val="006039D7"/>
    <w:rsid w:val="006059DA"/>
    <w:rsid w:val="00606781"/>
    <w:rsid w:val="00607DFE"/>
    <w:rsid w:val="00610249"/>
    <w:rsid w:val="006108DD"/>
    <w:rsid w:val="00610C42"/>
    <w:rsid w:val="00610EC7"/>
    <w:rsid w:val="00611D84"/>
    <w:rsid w:val="00612E81"/>
    <w:rsid w:val="00613250"/>
    <w:rsid w:val="006138F2"/>
    <w:rsid w:val="0061446C"/>
    <w:rsid w:val="00614867"/>
    <w:rsid w:val="00614ECD"/>
    <w:rsid w:val="0061572E"/>
    <w:rsid w:val="006162F6"/>
    <w:rsid w:val="006165DA"/>
    <w:rsid w:val="00616B3D"/>
    <w:rsid w:val="00620300"/>
    <w:rsid w:val="006208E4"/>
    <w:rsid w:val="006215EB"/>
    <w:rsid w:val="006255E7"/>
    <w:rsid w:val="00625EAD"/>
    <w:rsid w:val="00625F36"/>
    <w:rsid w:val="00626787"/>
    <w:rsid w:val="0062756A"/>
    <w:rsid w:val="00627FCB"/>
    <w:rsid w:val="00630DFE"/>
    <w:rsid w:val="0063105E"/>
    <w:rsid w:val="0063136B"/>
    <w:rsid w:val="00632D0D"/>
    <w:rsid w:val="00633684"/>
    <w:rsid w:val="006339FD"/>
    <w:rsid w:val="00635639"/>
    <w:rsid w:val="0063590C"/>
    <w:rsid w:val="0063644B"/>
    <w:rsid w:val="00636E8E"/>
    <w:rsid w:val="00637FD8"/>
    <w:rsid w:val="006404D6"/>
    <w:rsid w:val="006414E0"/>
    <w:rsid w:val="0064191A"/>
    <w:rsid w:val="006424F8"/>
    <w:rsid w:val="00643A4E"/>
    <w:rsid w:val="00643DA1"/>
    <w:rsid w:val="0064413D"/>
    <w:rsid w:val="0064629C"/>
    <w:rsid w:val="006462A3"/>
    <w:rsid w:val="0064686B"/>
    <w:rsid w:val="006468C8"/>
    <w:rsid w:val="00646908"/>
    <w:rsid w:val="00646996"/>
    <w:rsid w:val="0064739F"/>
    <w:rsid w:val="00647595"/>
    <w:rsid w:val="00650035"/>
    <w:rsid w:val="0065003C"/>
    <w:rsid w:val="006500F2"/>
    <w:rsid w:val="00650B02"/>
    <w:rsid w:val="00652ADF"/>
    <w:rsid w:val="00652FC5"/>
    <w:rsid w:val="00653351"/>
    <w:rsid w:val="00656B94"/>
    <w:rsid w:val="006576CC"/>
    <w:rsid w:val="00660D08"/>
    <w:rsid w:val="00661BBB"/>
    <w:rsid w:val="00662D3E"/>
    <w:rsid w:val="00663321"/>
    <w:rsid w:val="00663363"/>
    <w:rsid w:val="0066378C"/>
    <w:rsid w:val="0066491B"/>
    <w:rsid w:val="0066575E"/>
    <w:rsid w:val="006666F1"/>
    <w:rsid w:val="00667109"/>
    <w:rsid w:val="0066781B"/>
    <w:rsid w:val="006679C7"/>
    <w:rsid w:val="00667A5F"/>
    <w:rsid w:val="00670225"/>
    <w:rsid w:val="00670354"/>
    <w:rsid w:val="0067137C"/>
    <w:rsid w:val="006718B7"/>
    <w:rsid w:val="00673B37"/>
    <w:rsid w:val="00673CF7"/>
    <w:rsid w:val="00674C0B"/>
    <w:rsid w:val="00677A16"/>
    <w:rsid w:val="00677E0E"/>
    <w:rsid w:val="0068010A"/>
    <w:rsid w:val="00680B19"/>
    <w:rsid w:val="006820FA"/>
    <w:rsid w:val="00683665"/>
    <w:rsid w:val="006842AA"/>
    <w:rsid w:val="00684778"/>
    <w:rsid w:val="006849A9"/>
    <w:rsid w:val="0068576F"/>
    <w:rsid w:val="0068660F"/>
    <w:rsid w:val="00686EBE"/>
    <w:rsid w:val="00687124"/>
    <w:rsid w:val="006909E6"/>
    <w:rsid w:val="006909F9"/>
    <w:rsid w:val="006912A4"/>
    <w:rsid w:val="00691CED"/>
    <w:rsid w:val="00692DDB"/>
    <w:rsid w:val="006934EE"/>
    <w:rsid w:val="0069357C"/>
    <w:rsid w:val="00693948"/>
    <w:rsid w:val="00694011"/>
    <w:rsid w:val="006943B9"/>
    <w:rsid w:val="006958FE"/>
    <w:rsid w:val="00695ACD"/>
    <w:rsid w:val="00695B14"/>
    <w:rsid w:val="00695D02"/>
    <w:rsid w:val="00695D97"/>
    <w:rsid w:val="00695E72"/>
    <w:rsid w:val="006964B3"/>
    <w:rsid w:val="006964F1"/>
    <w:rsid w:val="0069658F"/>
    <w:rsid w:val="00696929"/>
    <w:rsid w:val="0069792F"/>
    <w:rsid w:val="00697D5F"/>
    <w:rsid w:val="00697F35"/>
    <w:rsid w:val="006A01CA"/>
    <w:rsid w:val="006A1E47"/>
    <w:rsid w:val="006A2755"/>
    <w:rsid w:val="006A2CCC"/>
    <w:rsid w:val="006A2E91"/>
    <w:rsid w:val="006A2E99"/>
    <w:rsid w:val="006A37C7"/>
    <w:rsid w:val="006A41DE"/>
    <w:rsid w:val="006A4B43"/>
    <w:rsid w:val="006A5693"/>
    <w:rsid w:val="006A59A9"/>
    <w:rsid w:val="006A6414"/>
    <w:rsid w:val="006A6C43"/>
    <w:rsid w:val="006B01CF"/>
    <w:rsid w:val="006B0FB0"/>
    <w:rsid w:val="006B1007"/>
    <w:rsid w:val="006B10EB"/>
    <w:rsid w:val="006B30D8"/>
    <w:rsid w:val="006B5199"/>
    <w:rsid w:val="006B6408"/>
    <w:rsid w:val="006B6C2C"/>
    <w:rsid w:val="006C35D4"/>
    <w:rsid w:val="006C423B"/>
    <w:rsid w:val="006C425A"/>
    <w:rsid w:val="006C460C"/>
    <w:rsid w:val="006C4696"/>
    <w:rsid w:val="006C48FB"/>
    <w:rsid w:val="006C4A1B"/>
    <w:rsid w:val="006C4A6F"/>
    <w:rsid w:val="006C4FB3"/>
    <w:rsid w:val="006C5601"/>
    <w:rsid w:val="006C5BDA"/>
    <w:rsid w:val="006C754F"/>
    <w:rsid w:val="006C7C73"/>
    <w:rsid w:val="006D0FBA"/>
    <w:rsid w:val="006D112E"/>
    <w:rsid w:val="006D1A1A"/>
    <w:rsid w:val="006D211A"/>
    <w:rsid w:val="006D30F9"/>
    <w:rsid w:val="006D3869"/>
    <w:rsid w:val="006D39A1"/>
    <w:rsid w:val="006D3F4B"/>
    <w:rsid w:val="006D7200"/>
    <w:rsid w:val="006D751E"/>
    <w:rsid w:val="006E0D19"/>
    <w:rsid w:val="006E11C0"/>
    <w:rsid w:val="006E17DC"/>
    <w:rsid w:val="006E1D37"/>
    <w:rsid w:val="006E2135"/>
    <w:rsid w:val="006E4182"/>
    <w:rsid w:val="006E4509"/>
    <w:rsid w:val="006E4532"/>
    <w:rsid w:val="006E58E1"/>
    <w:rsid w:val="006E5DEA"/>
    <w:rsid w:val="006E6DC3"/>
    <w:rsid w:val="006E746C"/>
    <w:rsid w:val="006F0DC0"/>
    <w:rsid w:val="006F0E2F"/>
    <w:rsid w:val="006F106C"/>
    <w:rsid w:val="006F20F7"/>
    <w:rsid w:val="006F2AD2"/>
    <w:rsid w:val="006F3E34"/>
    <w:rsid w:val="006F4702"/>
    <w:rsid w:val="006F4D85"/>
    <w:rsid w:val="006F5787"/>
    <w:rsid w:val="006F599C"/>
    <w:rsid w:val="006F59A0"/>
    <w:rsid w:val="006F5EE1"/>
    <w:rsid w:val="006F63FF"/>
    <w:rsid w:val="006F710D"/>
    <w:rsid w:val="006F76BD"/>
    <w:rsid w:val="0070032E"/>
    <w:rsid w:val="007028F5"/>
    <w:rsid w:val="00704FA2"/>
    <w:rsid w:val="007059F7"/>
    <w:rsid w:val="00705E8F"/>
    <w:rsid w:val="00706E9E"/>
    <w:rsid w:val="00707194"/>
    <w:rsid w:val="00710534"/>
    <w:rsid w:val="007113A4"/>
    <w:rsid w:val="0071243F"/>
    <w:rsid w:val="007125CD"/>
    <w:rsid w:val="00712C94"/>
    <w:rsid w:val="00713698"/>
    <w:rsid w:val="0071372A"/>
    <w:rsid w:val="00713DF3"/>
    <w:rsid w:val="00714CB3"/>
    <w:rsid w:val="00715475"/>
    <w:rsid w:val="007163A6"/>
    <w:rsid w:val="0071641F"/>
    <w:rsid w:val="00716862"/>
    <w:rsid w:val="0071716A"/>
    <w:rsid w:val="007177E6"/>
    <w:rsid w:val="00717BDA"/>
    <w:rsid w:val="00721A31"/>
    <w:rsid w:val="00721C4B"/>
    <w:rsid w:val="00721CB2"/>
    <w:rsid w:val="00722422"/>
    <w:rsid w:val="00722B26"/>
    <w:rsid w:val="00723007"/>
    <w:rsid w:val="00723E1A"/>
    <w:rsid w:val="007240E9"/>
    <w:rsid w:val="00724A7E"/>
    <w:rsid w:val="00725253"/>
    <w:rsid w:val="007258C2"/>
    <w:rsid w:val="00725916"/>
    <w:rsid w:val="00727773"/>
    <w:rsid w:val="00730BB3"/>
    <w:rsid w:val="007318A0"/>
    <w:rsid w:val="0073217A"/>
    <w:rsid w:val="00733A38"/>
    <w:rsid w:val="0073481A"/>
    <w:rsid w:val="00734CB0"/>
    <w:rsid w:val="00736724"/>
    <w:rsid w:val="0073799C"/>
    <w:rsid w:val="00737E9F"/>
    <w:rsid w:val="007403E2"/>
    <w:rsid w:val="007405A7"/>
    <w:rsid w:val="0074110E"/>
    <w:rsid w:val="00741A5D"/>
    <w:rsid w:val="00742B23"/>
    <w:rsid w:val="00742F88"/>
    <w:rsid w:val="00743873"/>
    <w:rsid w:val="007447C5"/>
    <w:rsid w:val="0074666D"/>
    <w:rsid w:val="00746D97"/>
    <w:rsid w:val="007476EA"/>
    <w:rsid w:val="00747A8C"/>
    <w:rsid w:val="00747E87"/>
    <w:rsid w:val="0075152C"/>
    <w:rsid w:val="0075154D"/>
    <w:rsid w:val="00752227"/>
    <w:rsid w:val="0075283A"/>
    <w:rsid w:val="00752C1A"/>
    <w:rsid w:val="00752E07"/>
    <w:rsid w:val="00752EB4"/>
    <w:rsid w:val="00753F1B"/>
    <w:rsid w:val="0075496D"/>
    <w:rsid w:val="00754F62"/>
    <w:rsid w:val="00756285"/>
    <w:rsid w:val="00757041"/>
    <w:rsid w:val="0075761E"/>
    <w:rsid w:val="00757852"/>
    <w:rsid w:val="007609DE"/>
    <w:rsid w:val="007621F6"/>
    <w:rsid w:val="00762BC3"/>
    <w:rsid w:val="007632BF"/>
    <w:rsid w:val="00763378"/>
    <w:rsid w:val="007635EC"/>
    <w:rsid w:val="00763EDB"/>
    <w:rsid w:val="0076464C"/>
    <w:rsid w:val="0076531D"/>
    <w:rsid w:val="00765D0E"/>
    <w:rsid w:val="007660DC"/>
    <w:rsid w:val="00766139"/>
    <w:rsid w:val="007671A9"/>
    <w:rsid w:val="0076748F"/>
    <w:rsid w:val="00767D58"/>
    <w:rsid w:val="00767E90"/>
    <w:rsid w:val="00770ABF"/>
    <w:rsid w:val="00770DC4"/>
    <w:rsid w:val="00771130"/>
    <w:rsid w:val="007712C1"/>
    <w:rsid w:val="00772815"/>
    <w:rsid w:val="00772EBA"/>
    <w:rsid w:val="00773115"/>
    <w:rsid w:val="00773B98"/>
    <w:rsid w:val="00773CAE"/>
    <w:rsid w:val="00774448"/>
    <w:rsid w:val="00775111"/>
    <w:rsid w:val="00776758"/>
    <w:rsid w:val="00776A14"/>
    <w:rsid w:val="007771C0"/>
    <w:rsid w:val="00777C76"/>
    <w:rsid w:val="007803B1"/>
    <w:rsid w:val="00780BAE"/>
    <w:rsid w:val="00780FD2"/>
    <w:rsid w:val="007813B4"/>
    <w:rsid w:val="00784896"/>
    <w:rsid w:val="00784F4C"/>
    <w:rsid w:val="00785F60"/>
    <w:rsid w:val="0078619D"/>
    <w:rsid w:val="007863CE"/>
    <w:rsid w:val="00786DA1"/>
    <w:rsid w:val="00786FC9"/>
    <w:rsid w:val="007873A2"/>
    <w:rsid w:val="007873F1"/>
    <w:rsid w:val="0078790D"/>
    <w:rsid w:val="00787BB3"/>
    <w:rsid w:val="00790308"/>
    <w:rsid w:val="007925FD"/>
    <w:rsid w:val="007928FE"/>
    <w:rsid w:val="00793715"/>
    <w:rsid w:val="00793C15"/>
    <w:rsid w:val="00793DBE"/>
    <w:rsid w:val="00793E06"/>
    <w:rsid w:val="00794F53"/>
    <w:rsid w:val="00795BDC"/>
    <w:rsid w:val="007962B1"/>
    <w:rsid w:val="007A08CD"/>
    <w:rsid w:val="007A0E48"/>
    <w:rsid w:val="007A1DE2"/>
    <w:rsid w:val="007A3353"/>
    <w:rsid w:val="007A4CDA"/>
    <w:rsid w:val="007A57F1"/>
    <w:rsid w:val="007A5B49"/>
    <w:rsid w:val="007A5CA5"/>
    <w:rsid w:val="007A65D9"/>
    <w:rsid w:val="007A6C98"/>
    <w:rsid w:val="007A7A06"/>
    <w:rsid w:val="007A7BBE"/>
    <w:rsid w:val="007B02A9"/>
    <w:rsid w:val="007B0E52"/>
    <w:rsid w:val="007B19BA"/>
    <w:rsid w:val="007B2B39"/>
    <w:rsid w:val="007B4CEE"/>
    <w:rsid w:val="007B554B"/>
    <w:rsid w:val="007B5550"/>
    <w:rsid w:val="007B5633"/>
    <w:rsid w:val="007B5A55"/>
    <w:rsid w:val="007B5F42"/>
    <w:rsid w:val="007B6EEA"/>
    <w:rsid w:val="007B70E6"/>
    <w:rsid w:val="007B7243"/>
    <w:rsid w:val="007C083A"/>
    <w:rsid w:val="007C0BEF"/>
    <w:rsid w:val="007C58BC"/>
    <w:rsid w:val="007C5C7D"/>
    <w:rsid w:val="007C5E2A"/>
    <w:rsid w:val="007C730D"/>
    <w:rsid w:val="007C7605"/>
    <w:rsid w:val="007D0AE0"/>
    <w:rsid w:val="007D1A54"/>
    <w:rsid w:val="007D22C4"/>
    <w:rsid w:val="007D24E5"/>
    <w:rsid w:val="007D2B46"/>
    <w:rsid w:val="007D2C2B"/>
    <w:rsid w:val="007D4063"/>
    <w:rsid w:val="007D415D"/>
    <w:rsid w:val="007D46BC"/>
    <w:rsid w:val="007D5FB2"/>
    <w:rsid w:val="007D6B30"/>
    <w:rsid w:val="007D724F"/>
    <w:rsid w:val="007D726A"/>
    <w:rsid w:val="007E14EC"/>
    <w:rsid w:val="007E1A01"/>
    <w:rsid w:val="007E2865"/>
    <w:rsid w:val="007E3207"/>
    <w:rsid w:val="007E3813"/>
    <w:rsid w:val="007E3C7F"/>
    <w:rsid w:val="007E3EE4"/>
    <w:rsid w:val="007E6CE7"/>
    <w:rsid w:val="007E6D7A"/>
    <w:rsid w:val="007F06C2"/>
    <w:rsid w:val="007F0A86"/>
    <w:rsid w:val="007F1B40"/>
    <w:rsid w:val="007F262A"/>
    <w:rsid w:val="007F26BB"/>
    <w:rsid w:val="007F3595"/>
    <w:rsid w:val="007F5343"/>
    <w:rsid w:val="007F5E56"/>
    <w:rsid w:val="007F5FD5"/>
    <w:rsid w:val="007F6310"/>
    <w:rsid w:val="007F6717"/>
    <w:rsid w:val="007F73D4"/>
    <w:rsid w:val="007F7BD7"/>
    <w:rsid w:val="00800E98"/>
    <w:rsid w:val="00802EBB"/>
    <w:rsid w:val="00803169"/>
    <w:rsid w:val="008043F2"/>
    <w:rsid w:val="008046D2"/>
    <w:rsid w:val="0080508A"/>
    <w:rsid w:val="008054AF"/>
    <w:rsid w:val="0080760A"/>
    <w:rsid w:val="00810931"/>
    <w:rsid w:val="00810CB0"/>
    <w:rsid w:val="0081125F"/>
    <w:rsid w:val="008118F6"/>
    <w:rsid w:val="008120F9"/>
    <w:rsid w:val="0081366C"/>
    <w:rsid w:val="00813C39"/>
    <w:rsid w:val="008140DB"/>
    <w:rsid w:val="00814735"/>
    <w:rsid w:val="00814A6F"/>
    <w:rsid w:val="00814E4D"/>
    <w:rsid w:val="008169CE"/>
    <w:rsid w:val="00816A3E"/>
    <w:rsid w:val="00816E39"/>
    <w:rsid w:val="00817105"/>
    <w:rsid w:val="0081725A"/>
    <w:rsid w:val="00817F0E"/>
    <w:rsid w:val="00820325"/>
    <w:rsid w:val="008203D6"/>
    <w:rsid w:val="00820CA8"/>
    <w:rsid w:val="00820D86"/>
    <w:rsid w:val="00821DFD"/>
    <w:rsid w:val="008231F6"/>
    <w:rsid w:val="00823310"/>
    <w:rsid w:val="0082373A"/>
    <w:rsid w:val="0082406A"/>
    <w:rsid w:val="00824A57"/>
    <w:rsid w:val="00825BCC"/>
    <w:rsid w:val="00826785"/>
    <w:rsid w:val="00826B77"/>
    <w:rsid w:val="0082777D"/>
    <w:rsid w:val="0083061C"/>
    <w:rsid w:val="00830C5A"/>
    <w:rsid w:val="00830DC2"/>
    <w:rsid w:val="008331D2"/>
    <w:rsid w:val="00833388"/>
    <w:rsid w:val="0083392E"/>
    <w:rsid w:val="00833D0B"/>
    <w:rsid w:val="00834306"/>
    <w:rsid w:val="00834521"/>
    <w:rsid w:val="00834C4F"/>
    <w:rsid w:val="00835800"/>
    <w:rsid w:val="00836423"/>
    <w:rsid w:val="00836E80"/>
    <w:rsid w:val="008375EA"/>
    <w:rsid w:val="00840781"/>
    <w:rsid w:val="00842196"/>
    <w:rsid w:val="0084285A"/>
    <w:rsid w:val="00843DE7"/>
    <w:rsid w:val="008443E6"/>
    <w:rsid w:val="00847778"/>
    <w:rsid w:val="00847BBC"/>
    <w:rsid w:val="00847E68"/>
    <w:rsid w:val="00847F3E"/>
    <w:rsid w:val="00850D6B"/>
    <w:rsid w:val="00850DE1"/>
    <w:rsid w:val="00851CDB"/>
    <w:rsid w:val="00851F55"/>
    <w:rsid w:val="008522D6"/>
    <w:rsid w:val="008527DC"/>
    <w:rsid w:val="008528EA"/>
    <w:rsid w:val="00852DAA"/>
    <w:rsid w:val="008551AC"/>
    <w:rsid w:val="00856F80"/>
    <w:rsid w:val="0085749D"/>
    <w:rsid w:val="00857EE7"/>
    <w:rsid w:val="00860273"/>
    <w:rsid w:val="008604CB"/>
    <w:rsid w:val="00860967"/>
    <w:rsid w:val="00860DDE"/>
    <w:rsid w:val="00861A99"/>
    <w:rsid w:val="00862E0E"/>
    <w:rsid w:val="00862E51"/>
    <w:rsid w:val="008639CF"/>
    <w:rsid w:val="00863D9E"/>
    <w:rsid w:val="00863F26"/>
    <w:rsid w:val="008642F7"/>
    <w:rsid w:val="00864A87"/>
    <w:rsid w:val="008651D2"/>
    <w:rsid w:val="00865882"/>
    <w:rsid w:val="00870048"/>
    <w:rsid w:val="00870F0C"/>
    <w:rsid w:val="00872AB5"/>
    <w:rsid w:val="008748A2"/>
    <w:rsid w:val="00874B41"/>
    <w:rsid w:val="0087504B"/>
    <w:rsid w:val="00875859"/>
    <w:rsid w:val="008762AF"/>
    <w:rsid w:val="00876866"/>
    <w:rsid w:val="00877835"/>
    <w:rsid w:val="008810E0"/>
    <w:rsid w:val="008817BA"/>
    <w:rsid w:val="00881A32"/>
    <w:rsid w:val="00881BFE"/>
    <w:rsid w:val="008821F7"/>
    <w:rsid w:val="0088393D"/>
    <w:rsid w:val="00884417"/>
    <w:rsid w:val="0088495C"/>
    <w:rsid w:val="00884DA1"/>
    <w:rsid w:val="00885310"/>
    <w:rsid w:val="008854EC"/>
    <w:rsid w:val="008858A1"/>
    <w:rsid w:val="00885BCA"/>
    <w:rsid w:val="008861FF"/>
    <w:rsid w:val="00887001"/>
    <w:rsid w:val="00890393"/>
    <w:rsid w:val="00891A50"/>
    <w:rsid w:val="00891B8F"/>
    <w:rsid w:val="00891C65"/>
    <w:rsid w:val="00892AFD"/>
    <w:rsid w:val="00893D0D"/>
    <w:rsid w:val="008940A4"/>
    <w:rsid w:val="00895EFB"/>
    <w:rsid w:val="0089645D"/>
    <w:rsid w:val="00897E60"/>
    <w:rsid w:val="008A1D90"/>
    <w:rsid w:val="008A2D1C"/>
    <w:rsid w:val="008A2E85"/>
    <w:rsid w:val="008A35C9"/>
    <w:rsid w:val="008A4AB8"/>
    <w:rsid w:val="008A59C4"/>
    <w:rsid w:val="008A695F"/>
    <w:rsid w:val="008A728D"/>
    <w:rsid w:val="008A7848"/>
    <w:rsid w:val="008B0567"/>
    <w:rsid w:val="008B1354"/>
    <w:rsid w:val="008B281F"/>
    <w:rsid w:val="008B29C3"/>
    <w:rsid w:val="008B405C"/>
    <w:rsid w:val="008B4255"/>
    <w:rsid w:val="008B5834"/>
    <w:rsid w:val="008B58ED"/>
    <w:rsid w:val="008B621E"/>
    <w:rsid w:val="008B632A"/>
    <w:rsid w:val="008B67C5"/>
    <w:rsid w:val="008B7E2E"/>
    <w:rsid w:val="008C0226"/>
    <w:rsid w:val="008C0658"/>
    <w:rsid w:val="008C0D04"/>
    <w:rsid w:val="008C1EAF"/>
    <w:rsid w:val="008C1F64"/>
    <w:rsid w:val="008C2211"/>
    <w:rsid w:val="008C2B10"/>
    <w:rsid w:val="008C3C22"/>
    <w:rsid w:val="008C449E"/>
    <w:rsid w:val="008C6B2A"/>
    <w:rsid w:val="008C7298"/>
    <w:rsid w:val="008C73CD"/>
    <w:rsid w:val="008C79BF"/>
    <w:rsid w:val="008D17F3"/>
    <w:rsid w:val="008D29C1"/>
    <w:rsid w:val="008D460D"/>
    <w:rsid w:val="008D4D50"/>
    <w:rsid w:val="008D4E10"/>
    <w:rsid w:val="008D658E"/>
    <w:rsid w:val="008D66A6"/>
    <w:rsid w:val="008D73CF"/>
    <w:rsid w:val="008D7DFC"/>
    <w:rsid w:val="008E0CD2"/>
    <w:rsid w:val="008E1A38"/>
    <w:rsid w:val="008E1C62"/>
    <w:rsid w:val="008E296D"/>
    <w:rsid w:val="008E3076"/>
    <w:rsid w:val="008E36B3"/>
    <w:rsid w:val="008E42AC"/>
    <w:rsid w:val="008E48B7"/>
    <w:rsid w:val="008E5662"/>
    <w:rsid w:val="008E5CEE"/>
    <w:rsid w:val="008E69A3"/>
    <w:rsid w:val="008F034A"/>
    <w:rsid w:val="008F082B"/>
    <w:rsid w:val="008F0B2E"/>
    <w:rsid w:val="008F1DB8"/>
    <w:rsid w:val="008F276C"/>
    <w:rsid w:val="008F2ACB"/>
    <w:rsid w:val="008F482A"/>
    <w:rsid w:val="008F4958"/>
    <w:rsid w:val="008F4DCB"/>
    <w:rsid w:val="008F4FD3"/>
    <w:rsid w:val="008F56DC"/>
    <w:rsid w:val="008F5ABF"/>
    <w:rsid w:val="008F7452"/>
    <w:rsid w:val="008F75E3"/>
    <w:rsid w:val="008F77B2"/>
    <w:rsid w:val="008F7B91"/>
    <w:rsid w:val="00901600"/>
    <w:rsid w:val="009021FC"/>
    <w:rsid w:val="00903C36"/>
    <w:rsid w:val="00903D5D"/>
    <w:rsid w:val="00903D60"/>
    <w:rsid w:val="00904AC9"/>
    <w:rsid w:val="009055B4"/>
    <w:rsid w:val="00905754"/>
    <w:rsid w:val="00906211"/>
    <w:rsid w:val="0090689A"/>
    <w:rsid w:val="00906E20"/>
    <w:rsid w:val="00910579"/>
    <w:rsid w:val="00910969"/>
    <w:rsid w:val="00911529"/>
    <w:rsid w:val="009115B8"/>
    <w:rsid w:val="00911D47"/>
    <w:rsid w:val="00912895"/>
    <w:rsid w:val="009149C2"/>
    <w:rsid w:val="00914A3A"/>
    <w:rsid w:val="009153E7"/>
    <w:rsid w:val="00915811"/>
    <w:rsid w:val="009158BB"/>
    <w:rsid w:val="00916CD5"/>
    <w:rsid w:val="00920E8E"/>
    <w:rsid w:val="009212C3"/>
    <w:rsid w:val="00921A15"/>
    <w:rsid w:val="00921B50"/>
    <w:rsid w:val="009232EB"/>
    <w:rsid w:val="00923812"/>
    <w:rsid w:val="009239C3"/>
    <w:rsid w:val="009239C7"/>
    <w:rsid w:val="00923C63"/>
    <w:rsid w:val="009245A6"/>
    <w:rsid w:val="00924C53"/>
    <w:rsid w:val="00924E0B"/>
    <w:rsid w:val="00924F7E"/>
    <w:rsid w:val="00926543"/>
    <w:rsid w:val="00926B84"/>
    <w:rsid w:val="00926BFE"/>
    <w:rsid w:val="00926DDD"/>
    <w:rsid w:val="00927379"/>
    <w:rsid w:val="00927534"/>
    <w:rsid w:val="009276FA"/>
    <w:rsid w:val="009277C8"/>
    <w:rsid w:val="00931EA8"/>
    <w:rsid w:val="0093269C"/>
    <w:rsid w:val="00932EA6"/>
    <w:rsid w:val="00933935"/>
    <w:rsid w:val="00934FA8"/>
    <w:rsid w:val="009355DF"/>
    <w:rsid w:val="0093601C"/>
    <w:rsid w:val="0093671B"/>
    <w:rsid w:val="009376D4"/>
    <w:rsid w:val="00937AF3"/>
    <w:rsid w:val="00937DA5"/>
    <w:rsid w:val="00941220"/>
    <w:rsid w:val="009414C5"/>
    <w:rsid w:val="009432A8"/>
    <w:rsid w:val="00943329"/>
    <w:rsid w:val="00945B52"/>
    <w:rsid w:val="00947575"/>
    <w:rsid w:val="00947779"/>
    <w:rsid w:val="009478D4"/>
    <w:rsid w:val="0095051C"/>
    <w:rsid w:val="00950A4D"/>
    <w:rsid w:val="009510B2"/>
    <w:rsid w:val="0095157B"/>
    <w:rsid w:val="00951B80"/>
    <w:rsid w:val="00951EB7"/>
    <w:rsid w:val="0095232E"/>
    <w:rsid w:val="00952BB2"/>
    <w:rsid w:val="00952ED5"/>
    <w:rsid w:val="00953980"/>
    <w:rsid w:val="00954F0C"/>
    <w:rsid w:val="00954F6F"/>
    <w:rsid w:val="00956D95"/>
    <w:rsid w:val="00956E51"/>
    <w:rsid w:val="00957177"/>
    <w:rsid w:val="00957FE3"/>
    <w:rsid w:val="00960196"/>
    <w:rsid w:val="009619DD"/>
    <w:rsid w:val="00961DF4"/>
    <w:rsid w:val="00961F09"/>
    <w:rsid w:val="00962BC0"/>
    <w:rsid w:val="0096466D"/>
    <w:rsid w:val="00964C51"/>
    <w:rsid w:val="00965002"/>
    <w:rsid w:val="009656B4"/>
    <w:rsid w:val="00966BCA"/>
    <w:rsid w:val="00966FA1"/>
    <w:rsid w:val="00967593"/>
    <w:rsid w:val="00970FBA"/>
    <w:rsid w:val="0097140C"/>
    <w:rsid w:val="009719A2"/>
    <w:rsid w:val="00973078"/>
    <w:rsid w:val="009733A2"/>
    <w:rsid w:val="0097361D"/>
    <w:rsid w:val="00973B5E"/>
    <w:rsid w:val="00974C7F"/>
    <w:rsid w:val="00975E39"/>
    <w:rsid w:val="00976220"/>
    <w:rsid w:val="0097682E"/>
    <w:rsid w:val="00976D18"/>
    <w:rsid w:val="0097743B"/>
    <w:rsid w:val="00977CE0"/>
    <w:rsid w:val="00981085"/>
    <w:rsid w:val="009813F4"/>
    <w:rsid w:val="009832E7"/>
    <w:rsid w:val="00983C77"/>
    <w:rsid w:val="0098533E"/>
    <w:rsid w:val="00985373"/>
    <w:rsid w:val="00985430"/>
    <w:rsid w:val="00985D30"/>
    <w:rsid w:val="00986A77"/>
    <w:rsid w:val="00986C55"/>
    <w:rsid w:val="0098737D"/>
    <w:rsid w:val="00987B01"/>
    <w:rsid w:val="009905DE"/>
    <w:rsid w:val="00990723"/>
    <w:rsid w:val="00990FB5"/>
    <w:rsid w:val="00991188"/>
    <w:rsid w:val="00991359"/>
    <w:rsid w:val="009919A8"/>
    <w:rsid w:val="00991D5F"/>
    <w:rsid w:val="009928DD"/>
    <w:rsid w:val="00992A96"/>
    <w:rsid w:val="00993361"/>
    <w:rsid w:val="009937D5"/>
    <w:rsid w:val="009939FC"/>
    <w:rsid w:val="0099478A"/>
    <w:rsid w:val="00995037"/>
    <w:rsid w:val="00995157"/>
    <w:rsid w:val="00995474"/>
    <w:rsid w:val="00995C38"/>
    <w:rsid w:val="00996541"/>
    <w:rsid w:val="0099681E"/>
    <w:rsid w:val="009972E0"/>
    <w:rsid w:val="009A00C5"/>
    <w:rsid w:val="009A0160"/>
    <w:rsid w:val="009A05EE"/>
    <w:rsid w:val="009A1C52"/>
    <w:rsid w:val="009A21A2"/>
    <w:rsid w:val="009A231D"/>
    <w:rsid w:val="009A259B"/>
    <w:rsid w:val="009A35D9"/>
    <w:rsid w:val="009A3B29"/>
    <w:rsid w:val="009A433C"/>
    <w:rsid w:val="009A45A4"/>
    <w:rsid w:val="009A543D"/>
    <w:rsid w:val="009A5DEE"/>
    <w:rsid w:val="009A5EB8"/>
    <w:rsid w:val="009B0C8A"/>
    <w:rsid w:val="009B0D3D"/>
    <w:rsid w:val="009B22D2"/>
    <w:rsid w:val="009B2C15"/>
    <w:rsid w:val="009B32AA"/>
    <w:rsid w:val="009B3E28"/>
    <w:rsid w:val="009B48EE"/>
    <w:rsid w:val="009B4AFF"/>
    <w:rsid w:val="009B545D"/>
    <w:rsid w:val="009B5DF9"/>
    <w:rsid w:val="009B6F26"/>
    <w:rsid w:val="009B7C87"/>
    <w:rsid w:val="009B7D57"/>
    <w:rsid w:val="009B7DEF"/>
    <w:rsid w:val="009B7E1D"/>
    <w:rsid w:val="009C04D9"/>
    <w:rsid w:val="009C0541"/>
    <w:rsid w:val="009C146D"/>
    <w:rsid w:val="009C215C"/>
    <w:rsid w:val="009C24C5"/>
    <w:rsid w:val="009C2CB6"/>
    <w:rsid w:val="009C4170"/>
    <w:rsid w:val="009C41AE"/>
    <w:rsid w:val="009C4C0E"/>
    <w:rsid w:val="009C4DE1"/>
    <w:rsid w:val="009C708A"/>
    <w:rsid w:val="009C74FB"/>
    <w:rsid w:val="009C7ACD"/>
    <w:rsid w:val="009C7D54"/>
    <w:rsid w:val="009C7F92"/>
    <w:rsid w:val="009D1EBF"/>
    <w:rsid w:val="009D3753"/>
    <w:rsid w:val="009D3C3C"/>
    <w:rsid w:val="009D3DE4"/>
    <w:rsid w:val="009D4A31"/>
    <w:rsid w:val="009D4C23"/>
    <w:rsid w:val="009D53EC"/>
    <w:rsid w:val="009D5625"/>
    <w:rsid w:val="009D5C91"/>
    <w:rsid w:val="009D606C"/>
    <w:rsid w:val="009D6130"/>
    <w:rsid w:val="009D63BA"/>
    <w:rsid w:val="009D7AAA"/>
    <w:rsid w:val="009D7CF9"/>
    <w:rsid w:val="009E045A"/>
    <w:rsid w:val="009E0987"/>
    <w:rsid w:val="009E0B68"/>
    <w:rsid w:val="009E0F41"/>
    <w:rsid w:val="009E124F"/>
    <w:rsid w:val="009E1438"/>
    <w:rsid w:val="009E14E1"/>
    <w:rsid w:val="009E1A6B"/>
    <w:rsid w:val="009E1F25"/>
    <w:rsid w:val="009E2525"/>
    <w:rsid w:val="009E2586"/>
    <w:rsid w:val="009E32AD"/>
    <w:rsid w:val="009E3FAF"/>
    <w:rsid w:val="009E40A1"/>
    <w:rsid w:val="009E4CBE"/>
    <w:rsid w:val="009E527B"/>
    <w:rsid w:val="009E5FCC"/>
    <w:rsid w:val="009E6759"/>
    <w:rsid w:val="009E6BB1"/>
    <w:rsid w:val="009E7551"/>
    <w:rsid w:val="009E76AA"/>
    <w:rsid w:val="009E76E1"/>
    <w:rsid w:val="009F093D"/>
    <w:rsid w:val="009F0ADE"/>
    <w:rsid w:val="009F13EE"/>
    <w:rsid w:val="009F3063"/>
    <w:rsid w:val="009F31D0"/>
    <w:rsid w:val="009F48B4"/>
    <w:rsid w:val="009F4942"/>
    <w:rsid w:val="009F50DA"/>
    <w:rsid w:val="009F6449"/>
    <w:rsid w:val="009F6B59"/>
    <w:rsid w:val="00A00727"/>
    <w:rsid w:val="00A00C3D"/>
    <w:rsid w:val="00A00D84"/>
    <w:rsid w:val="00A013B2"/>
    <w:rsid w:val="00A03462"/>
    <w:rsid w:val="00A05318"/>
    <w:rsid w:val="00A05646"/>
    <w:rsid w:val="00A0636F"/>
    <w:rsid w:val="00A066C4"/>
    <w:rsid w:val="00A06ABB"/>
    <w:rsid w:val="00A10400"/>
    <w:rsid w:val="00A11AE2"/>
    <w:rsid w:val="00A12B43"/>
    <w:rsid w:val="00A13090"/>
    <w:rsid w:val="00A1320C"/>
    <w:rsid w:val="00A1357F"/>
    <w:rsid w:val="00A13E73"/>
    <w:rsid w:val="00A14737"/>
    <w:rsid w:val="00A14CC5"/>
    <w:rsid w:val="00A16AA3"/>
    <w:rsid w:val="00A16E89"/>
    <w:rsid w:val="00A17370"/>
    <w:rsid w:val="00A20674"/>
    <w:rsid w:val="00A224BB"/>
    <w:rsid w:val="00A224F1"/>
    <w:rsid w:val="00A2271D"/>
    <w:rsid w:val="00A2354C"/>
    <w:rsid w:val="00A24C70"/>
    <w:rsid w:val="00A24EA0"/>
    <w:rsid w:val="00A264C4"/>
    <w:rsid w:val="00A2687F"/>
    <w:rsid w:val="00A26AB8"/>
    <w:rsid w:val="00A26D33"/>
    <w:rsid w:val="00A26FE1"/>
    <w:rsid w:val="00A273A6"/>
    <w:rsid w:val="00A27917"/>
    <w:rsid w:val="00A30247"/>
    <w:rsid w:val="00A30A62"/>
    <w:rsid w:val="00A311D6"/>
    <w:rsid w:val="00A31AF1"/>
    <w:rsid w:val="00A3208E"/>
    <w:rsid w:val="00A337B8"/>
    <w:rsid w:val="00A3519F"/>
    <w:rsid w:val="00A3554D"/>
    <w:rsid w:val="00A359C5"/>
    <w:rsid w:val="00A35CD8"/>
    <w:rsid w:val="00A35F0C"/>
    <w:rsid w:val="00A364A3"/>
    <w:rsid w:val="00A36831"/>
    <w:rsid w:val="00A37FD3"/>
    <w:rsid w:val="00A401AE"/>
    <w:rsid w:val="00A416EC"/>
    <w:rsid w:val="00A41BE2"/>
    <w:rsid w:val="00A42189"/>
    <w:rsid w:val="00A42C91"/>
    <w:rsid w:val="00A44EC4"/>
    <w:rsid w:val="00A4577B"/>
    <w:rsid w:val="00A45D09"/>
    <w:rsid w:val="00A45D17"/>
    <w:rsid w:val="00A45E06"/>
    <w:rsid w:val="00A46F30"/>
    <w:rsid w:val="00A47BA4"/>
    <w:rsid w:val="00A47E0A"/>
    <w:rsid w:val="00A50BF6"/>
    <w:rsid w:val="00A513C3"/>
    <w:rsid w:val="00A52048"/>
    <w:rsid w:val="00A5259C"/>
    <w:rsid w:val="00A52640"/>
    <w:rsid w:val="00A52B14"/>
    <w:rsid w:val="00A541AD"/>
    <w:rsid w:val="00A56AB4"/>
    <w:rsid w:val="00A5778C"/>
    <w:rsid w:val="00A6053D"/>
    <w:rsid w:val="00A6068C"/>
    <w:rsid w:val="00A61C64"/>
    <w:rsid w:val="00A61D65"/>
    <w:rsid w:val="00A61F0D"/>
    <w:rsid w:val="00A62957"/>
    <w:rsid w:val="00A641E1"/>
    <w:rsid w:val="00A64EA3"/>
    <w:rsid w:val="00A65F0E"/>
    <w:rsid w:val="00A66631"/>
    <w:rsid w:val="00A67366"/>
    <w:rsid w:val="00A6797E"/>
    <w:rsid w:val="00A705CC"/>
    <w:rsid w:val="00A71DFC"/>
    <w:rsid w:val="00A72E5E"/>
    <w:rsid w:val="00A73395"/>
    <w:rsid w:val="00A733D3"/>
    <w:rsid w:val="00A755E0"/>
    <w:rsid w:val="00A759E1"/>
    <w:rsid w:val="00A76473"/>
    <w:rsid w:val="00A80276"/>
    <w:rsid w:val="00A80B97"/>
    <w:rsid w:val="00A80DE8"/>
    <w:rsid w:val="00A828D8"/>
    <w:rsid w:val="00A84591"/>
    <w:rsid w:val="00A84F8A"/>
    <w:rsid w:val="00A85EBB"/>
    <w:rsid w:val="00A86CF4"/>
    <w:rsid w:val="00A878E5"/>
    <w:rsid w:val="00A87A7B"/>
    <w:rsid w:val="00A87D5B"/>
    <w:rsid w:val="00A9141D"/>
    <w:rsid w:val="00A918B1"/>
    <w:rsid w:val="00A91FA1"/>
    <w:rsid w:val="00A92025"/>
    <w:rsid w:val="00A9262D"/>
    <w:rsid w:val="00A92FAB"/>
    <w:rsid w:val="00A9520F"/>
    <w:rsid w:val="00A95D08"/>
    <w:rsid w:val="00A96493"/>
    <w:rsid w:val="00A9652E"/>
    <w:rsid w:val="00A9659A"/>
    <w:rsid w:val="00A97FD7"/>
    <w:rsid w:val="00AA0363"/>
    <w:rsid w:val="00AA040E"/>
    <w:rsid w:val="00AA1A8A"/>
    <w:rsid w:val="00AA1DC3"/>
    <w:rsid w:val="00AA34C4"/>
    <w:rsid w:val="00AA3AAA"/>
    <w:rsid w:val="00AA4217"/>
    <w:rsid w:val="00AA5EBB"/>
    <w:rsid w:val="00AA7811"/>
    <w:rsid w:val="00AB01A8"/>
    <w:rsid w:val="00AB0C9E"/>
    <w:rsid w:val="00AB101A"/>
    <w:rsid w:val="00AB2C75"/>
    <w:rsid w:val="00AB3EF1"/>
    <w:rsid w:val="00AB4BDA"/>
    <w:rsid w:val="00AB52D6"/>
    <w:rsid w:val="00AB56FD"/>
    <w:rsid w:val="00AB60D8"/>
    <w:rsid w:val="00AB6276"/>
    <w:rsid w:val="00AB754B"/>
    <w:rsid w:val="00AB7D38"/>
    <w:rsid w:val="00AC07E4"/>
    <w:rsid w:val="00AC0CB5"/>
    <w:rsid w:val="00AC1A6D"/>
    <w:rsid w:val="00AC1ABD"/>
    <w:rsid w:val="00AC3AF2"/>
    <w:rsid w:val="00AC3E3D"/>
    <w:rsid w:val="00AC4D89"/>
    <w:rsid w:val="00AC4FC2"/>
    <w:rsid w:val="00AC53EF"/>
    <w:rsid w:val="00AC5649"/>
    <w:rsid w:val="00AC5717"/>
    <w:rsid w:val="00AC655A"/>
    <w:rsid w:val="00AC7BFB"/>
    <w:rsid w:val="00AD015E"/>
    <w:rsid w:val="00AD0758"/>
    <w:rsid w:val="00AD1581"/>
    <w:rsid w:val="00AD15A7"/>
    <w:rsid w:val="00AD18E9"/>
    <w:rsid w:val="00AD1DE4"/>
    <w:rsid w:val="00AD24D8"/>
    <w:rsid w:val="00AD2549"/>
    <w:rsid w:val="00AD25A9"/>
    <w:rsid w:val="00AD31F6"/>
    <w:rsid w:val="00AD4C7E"/>
    <w:rsid w:val="00AE0407"/>
    <w:rsid w:val="00AE0926"/>
    <w:rsid w:val="00AE1430"/>
    <w:rsid w:val="00AE2084"/>
    <w:rsid w:val="00AE231E"/>
    <w:rsid w:val="00AE2390"/>
    <w:rsid w:val="00AE2453"/>
    <w:rsid w:val="00AE3182"/>
    <w:rsid w:val="00AE3719"/>
    <w:rsid w:val="00AE4161"/>
    <w:rsid w:val="00AE4181"/>
    <w:rsid w:val="00AE4C85"/>
    <w:rsid w:val="00AE4DEF"/>
    <w:rsid w:val="00AE5695"/>
    <w:rsid w:val="00AE569D"/>
    <w:rsid w:val="00AE56ED"/>
    <w:rsid w:val="00AE5D7F"/>
    <w:rsid w:val="00AE79CD"/>
    <w:rsid w:val="00AE7AB7"/>
    <w:rsid w:val="00AE7AF8"/>
    <w:rsid w:val="00AF2285"/>
    <w:rsid w:val="00AF29E8"/>
    <w:rsid w:val="00AF29F6"/>
    <w:rsid w:val="00AF304A"/>
    <w:rsid w:val="00AF365B"/>
    <w:rsid w:val="00AF3FB9"/>
    <w:rsid w:val="00AF4B2A"/>
    <w:rsid w:val="00AF588C"/>
    <w:rsid w:val="00AF6F46"/>
    <w:rsid w:val="00AF7732"/>
    <w:rsid w:val="00AF7B44"/>
    <w:rsid w:val="00B00064"/>
    <w:rsid w:val="00B00EDA"/>
    <w:rsid w:val="00B01215"/>
    <w:rsid w:val="00B031D8"/>
    <w:rsid w:val="00B03699"/>
    <w:rsid w:val="00B03BA4"/>
    <w:rsid w:val="00B0431D"/>
    <w:rsid w:val="00B0492D"/>
    <w:rsid w:val="00B0506C"/>
    <w:rsid w:val="00B05149"/>
    <w:rsid w:val="00B054D8"/>
    <w:rsid w:val="00B05C40"/>
    <w:rsid w:val="00B06309"/>
    <w:rsid w:val="00B10165"/>
    <w:rsid w:val="00B102E1"/>
    <w:rsid w:val="00B108FC"/>
    <w:rsid w:val="00B113A6"/>
    <w:rsid w:val="00B11CDA"/>
    <w:rsid w:val="00B13C96"/>
    <w:rsid w:val="00B14624"/>
    <w:rsid w:val="00B146BE"/>
    <w:rsid w:val="00B16164"/>
    <w:rsid w:val="00B16C50"/>
    <w:rsid w:val="00B174C9"/>
    <w:rsid w:val="00B20CF0"/>
    <w:rsid w:val="00B210C5"/>
    <w:rsid w:val="00B223EA"/>
    <w:rsid w:val="00B2334D"/>
    <w:rsid w:val="00B23B5F"/>
    <w:rsid w:val="00B243DB"/>
    <w:rsid w:val="00B25A63"/>
    <w:rsid w:val="00B26174"/>
    <w:rsid w:val="00B26A03"/>
    <w:rsid w:val="00B26D4E"/>
    <w:rsid w:val="00B27BF5"/>
    <w:rsid w:val="00B30063"/>
    <w:rsid w:val="00B30935"/>
    <w:rsid w:val="00B30E33"/>
    <w:rsid w:val="00B30E96"/>
    <w:rsid w:val="00B3109D"/>
    <w:rsid w:val="00B31407"/>
    <w:rsid w:val="00B314F5"/>
    <w:rsid w:val="00B32CF2"/>
    <w:rsid w:val="00B3300B"/>
    <w:rsid w:val="00B333A6"/>
    <w:rsid w:val="00B3403D"/>
    <w:rsid w:val="00B35496"/>
    <w:rsid w:val="00B354A6"/>
    <w:rsid w:val="00B37927"/>
    <w:rsid w:val="00B40BA7"/>
    <w:rsid w:val="00B41266"/>
    <w:rsid w:val="00B414B3"/>
    <w:rsid w:val="00B41C30"/>
    <w:rsid w:val="00B41F71"/>
    <w:rsid w:val="00B42543"/>
    <w:rsid w:val="00B42546"/>
    <w:rsid w:val="00B42866"/>
    <w:rsid w:val="00B42B21"/>
    <w:rsid w:val="00B42E37"/>
    <w:rsid w:val="00B439CE"/>
    <w:rsid w:val="00B441D4"/>
    <w:rsid w:val="00B44BAA"/>
    <w:rsid w:val="00B45192"/>
    <w:rsid w:val="00B45502"/>
    <w:rsid w:val="00B45A16"/>
    <w:rsid w:val="00B461B9"/>
    <w:rsid w:val="00B46237"/>
    <w:rsid w:val="00B46796"/>
    <w:rsid w:val="00B4736E"/>
    <w:rsid w:val="00B50223"/>
    <w:rsid w:val="00B506A8"/>
    <w:rsid w:val="00B50D5C"/>
    <w:rsid w:val="00B533E0"/>
    <w:rsid w:val="00B53613"/>
    <w:rsid w:val="00B54599"/>
    <w:rsid w:val="00B54B4E"/>
    <w:rsid w:val="00B55255"/>
    <w:rsid w:val="00B55485"/>
    <w:rsid w:val="00B5580D"/>
    <w:rsid w:val="00B55984"/>
    <w:rsid w:val="00B56741"/>
    <w:rsid w:val="00B57399"/>
    <w:rsid w:val="00B57915"/>
    <w:rsid w:val="00B57D52"/>
    <w:rsid w:val="00B61016"/>
    <w:rsid w:val="00B6134E"/>
    <w:rsid w:val="00B61B98"/>
    <w:rsid w:val="00B61BD0"/>
    <w:rsid w:val="00B649A0"/>
    <w:rsid w:val="00B64EA3"/>
    <w:rsid w:val="00B676BA"/>
    <w:rsid w:val="00B67F4D"/>
    <w:rsid w:val="00B71327"/>
    <w:rsid w:val="00B71ADC"/>
    <w:rsid w:val="00B71E3D"/>
    <w:rsid w:val="00B7217B"/>
    <w:rsid w:val="00B72779"/>
    <w:rsid w:val="00B73137"/>
    <w:rsid w:val="00B73F84"/>
    <w:rsid w:val="00B74415"/>
    <w:rsid w:val="00B7448B"/>
    <w:rsid w:val="00B747AF"/>
    <w:rsid w:val="00B749ED"/>
    <w:rsid w:val="00B75601"/>
    <w:rsid w:val="00B759CB"/>
    <w:rsid w:val="00B76513"/>
    <w:rsid w:val="00B769B6"/>
    <w:rsid w:val="00B76C6D"/>
    <w:rsid w:val="00B81B1D"/>
    <w:rsid w:val="00B8427A"/>
    <w:rsid w:val="00B846B7"/>
    <w:rsid w:val="00B90D21"/>
    <w:rsid w:val="00B90DA3"/>
    <w:rsid w:val="00B91F62"/>
    <w:rsid w:val="00B928A9"/>
    <w:rsid w:val="00B92DD9"/>
    <w:rsid w:val="00B93674"/>
    <w:rsid w:val="00B947A9"/>
    <w:rsid w:val="00B94CA1"/>
    <w:rsid w:val="00B94CC2"/>
    <w:rsid w:val="00B95057"/>
    <w:rsid w:val="00B95435"/>
    <w:rsid w:val="00B978B7"/>
    <w:rsid w:val="00B97A48"/>
    <w:rsid w:val="00B97B91"/>
    <w:rsid w:val="00B97FDD"/>
    <w:rsid w:val="00BA0704"/>
    <w:rsid w:val="00BA07AE"/>
    <w:rsid w:val="00BA2F2F"/>
    <w:rsid w:val="00BA3EFA"/>
    <w:rsid w:val="00BA408E"/>
    <w:rsid w:val="00BA41F6"/>
    <w:rsid w:val="00BA46E7"/>
    <w:rsid w:val="00BA4772"/>
    <w:rsid w:val="00BA510C"/>
    <w:rsid w:val="00BA6505"/>
    <w:rsid w:val="00BA718D"/>
    <w:rsid w:val="00BA7218"/>
    <w:rsid w:val="00BA7CBE"/>
    <w:rsid w:val="00BB06C4"/>
    <w:rsid w:val="00BB0EAA"/>
    <w:rsid w:val="00BB1503"/>
    <w:rsid w:val="00BB197E"/>
    <w:rsid w:val="00BB1B59"/>
    <w:rsid w:val="00BB1CE4"/>
    <w:rsid w:val="00BB2FD8"/>
    <w:rsid w:val="00BB550E"/>
    <w:rsid w:val="00BB5BF2"/>
    <w:rsid w:val="00BB6D21"/>
    <w:rsid w:val="00BB6FAB"/>
    <w:rsid w:val="00BB7349"/>
    <w:rsid w:val="00BB734C"/>
    <w:rsid w:val="00BB7357"/>
    <w:rsid w:val="00BB73B9"/>
    <w:rsid w:val="00BB759C"/>
    <w:rsid w:val="00BB77FB"/>
    <w:rsid w:val="00BC0A96"/>
    <w:rsid w:val="00BC2DED"/>
    <w:rsid w:val="00BC2E0C"/>
    <w:rsid w:val="00BC2E92"/>
    <w:rsid w:val="00BC3200"/>
    <w:rsid w:val="00BC3214"/>
    <w:rsid w:val="00BC4307"/>
    <w:rsid w:val="00BC49A5"/>
    <w:rsid w:val="00BC4F6B"/>
    <w:rsid w:val="00BC5658"/>
    <w:rsid w:val="00BD07E7"/>
    <w:rsid w:val="00BD0885"/>
    <w:rsid w:val="00BD0EC6"/>
    <w:rsid w:val="00BD2C62"/>
    <w:rsid w:val="00BD468C"/>
    <w:rsid w:val="00BD4B50"/>
    <w:rsid w:val="00BD4E26"/>
    <w:rsid w:val="00BD4E3F"/>
    <w:rsid w:val="00BD5824"/>
    <w:rsid w:val="00BD6B3B"/>
    <w:rsid w:val="00BD6B70"/>
    <w:rsid w:val="00BD6EB8"/>
    <w:rsid w:val="00BD72AD"/>
    <w:rsid w:val="00BE0234"/>
    <w:rsid w:val="00BE043F"/>
    <w:rsid w:val="00BE0F0A"/>
    <w:rsid w:val="00BE1A38"/>
    <w:rsid w:val="00BE4255"/>
    <w:rsid w:val="00BE466C"/>
    <w:rsid w:val="00BE4DB7"/>
    <w:rsid w:val="00BE5BED"/>
    <w:rsid w:val="00BE5C30"/>
    <w:rsid w:val="00BE5FC8"/>
    <w:rsid w:val="00BE6255"/>
    <w:rsid w:val="00BE710D"/>
    <w:rsid w:val="00BE74FF"/>
    <w:rsid w:val="00BF1656"/>
    <w:rsid w:val="00BF25AE"/>
    <w:rsid w:val="00BF2906"/>
    <w:rsid w:val="00BF3551"/>
    <w:rsid w:val="00BF4A97"/>
    <w:rsid w:val="00BF5A94"/>
    <w:rsid w:val="00BF5EE7"/>
    <w:rsid w:val="00BF6CCA"/>
    <w:rsid w:val="00BF775B"/>
    <w:rsid w:val="00BF7BBD"/>
    <w:rsid w:val="00C0200A"/>
    <w:rsid w:val="00C021C8"/>
    <w:rsid w:val="00C02F43"/>
    <w:rsid w:val="00C0449F"/>
    <w:rsid w:val="00C047F3"/>
    <w:rsid w:val="00C05232"/>
    <w:rsid w:val="00C0569D"/>
    <w:rsid w:val="00C060AE"/>
    <w:rsid w:val="00C06825"/>
    <w:rsid w:val="00C06949"/>
    <w:rsid w:val="00C06F45"/>
    <w:rsid w:val="00C07084"/>
    <w:rsid w:val="00C0774D"/>
    <w:rsid w:val="00C07AFC"/>
    <w:rsid w:val="00C107E1"/>
    <w:rsid w:val="00C10B06"/>
    <w:rsid w:val="00C11241"/>
    <w:rsid w:val="00C1130B"/>
    <w:rsid w:val="00C11780"/>
    <w:rsid w:val="00C11C7A"/>
    <w:rsid w:val="00C11E1B"/>
    <w:rsid w:val="00C12479"/>
    <w:rsid w:val="00C13B8B"/>
    <w:rsid w:val="00C150C2"/>
    <w:rsid w:val="00C15ACD"/>
    <w:rsid w:val="00C15F4F"/>
    <w:rsid w:val="00C1604E"/>
    <w:rsid w:val="00C1697B"/>
    <w:rsid w:val="00C16D04"/>
    <w:rsid w:val="00C1703F"/>
    <w:rsid w:val="00C17AF9"/>
    <w:rsid w:val="00C17CA8"/>
    <w:rsid w:val="00C21C2B"/>
    <w:rsid w:val="00C21DF0"/>
    <w:rsid w:val="00C223B8"/>
    <w:rsid w:val="00C22B00"/>
    <w:rsid w:val="00C23869"/>
    <w:rsid w:val="00C23F87"/>
    <w:rsid w:val="00C240C7"/>
    <w:rsid w:val="00C24FA7"/>
    <w:rsid w:val="00C255FD"/>
    <w:rsid w:val="00C26026"/>
    <w:rsid w:val="00C26261"/>
    <w:rsid w:val="00C262B3"/>
    <w:rsid w:val="00C26A8F"/>
    <w:rsid w:val="00C27A69"/>
    <w:rsid w:val="00C30CB3"/>
    <w:rsid w:val="00C30D87"/>
    <w:rsid w:val="00C310B2"/>
    <w:rsid w:val="00C31AEC"/>
    <w:rsid w:val="00C326BA"/>
    <w:rsid w:val="00C3302C"/>
    <w:rsid w:val="00C333D0"/>
    <w:rsid w:val="00C33FD2"/>
    <w:rsid w:val="00C34233"/>
    <w:rsid w:val="00C34727"/>
    <w:rsid w:val="00C34783"/>
    <w:rsid w:val="00C3676E"/>
    <w:rsid w:val="00C4001F"/>
    <w:rsid w:val="00C40425"/>
    <w:rsid w:val="00C4049A"/>
    <w:rsid w:val="00C404A1"/>
    <w:rsid w:val="00C41E24"/>
    <w:rsid w:val="00C41F1B"/>
    <w:rsid w:val="00C42479"/>
    <w:rsid w:val="00C42EC9"/>
    <w:rsid w:val="00C43875"/>
    <w:rsid w:val="00C4454B"/>
    <w:rsid w:val="00C44CFE"/>
    <w:rsid w:val="00C453F7"/>
    <w:rsid w:val="00C4567D"/>
    <w:rsid w:val="00C45FF2"/>
    <w:rsid w:val="00C46580"/>
    <w:rsid w:val="00C46E15"/>
    <w:rsid w:val="00C4713F"/>
    <w:rsid w:val="00C47321"/>
    <w:rsid w:val="00C477D3"/>
    <w:rsid w:val="00C5084B"/>
    <w:rsid w:val="00C50BE8"/>
    <w:rsid w:val="00C512E6"/>
    <w:rsid w:val="00C51DD5"/>
    <w:rsid w:val="00C51DDB"/>
    <w:rsid w:val="00C51EC3"/>
    <w:rsid w:val="00C52CC5"/>
    <w:rsid w:val="00C52DC2"/>
    <w:rsid w:val="00C5360D"/>
    <w:rsid w:val="00C5393A"/>
    <w:rsid w:val="00C5546E"/>
    <w:rsid w:val="00C55B86"/>
    <w:rsid w:val="00C563CF"/>
    <w:rsid w:val="00C56656"/>
    <w:rsid w:val="00C570B8"/>
    <w:rsid w:val="00C600D7"/>
    <w:rsid w:val="00C600DB"/>
    <w:rsid w:val="00C605B2"/>
    <w:rsid w:val="00C62EB1"/>
    <w:rsid w:val="00C6361E"/>
    <w:rsid w:val="00C63DC1"/>
    <w:rsid w:val="00C65D6F"/>
    <w:rsid w:val="00C65DCC"/>
    <w:rsid w:val="00C6630B"/>
    <w:rsid w:val="00C66DE7"/>
    <w:rsid w:val="00C6787D"/>
    <w:rsid w:val="00C67A16"/>
    <w:rsid w:val="00C67A71"/>
    <w:rsid w:val="00C70CA3"/>
    <w:rsid w:val="00C722BD"/>
    <w:rsid w:val="00C72AB9"/>
    <w:rsid w:val="00C735FE"/>
    <w:rsid w:val="00C7418A"/>
    <w:rsid w:val="00C74BD0"/>
    <w:rsid w:val="00C74D4F"/>
    <w:rsid w:val="00C7501B"/>
    <w:rsid w:val="00C75181"/>
    <w:rsid w:val="00C755ED"/>
    <w:rsid w:val="00C75977"/>
    <w:rsid w:val="00C7669C"/>
    <w:rsid w:val="00C775C4"/>
    <w:rsid w:val="00C77A09"/>
    <w:rsid w:val="00C77D39"/>
    <w:rsid w:val="00C81951"/>
    <w:rsid w:val="00C81955"/>
    <w:rsid w:val="00C81989"/>
    <w:rsid w:val="00C82530"/>
    <w:rsid w:val="00C82C4C"/>
    <w:rsid w:val="00C83681"/>
    <w:rsid w:val="00C83A3C"/>
    <w:rsid w:val="00C844A3"/>
    <w:rsid w:val="00C8528C"/>
    <w:rsid w:val="00C857B1"/>
    <w:rsid w:val="00C85D97"/>
    <w:rsid w:val="00C86281"/>
    <w:rsid w:val="00C86C0B"/>
    <w:rsid w:val="00C86EAA"/>
    <w:rsid w:val="00C87ADB"/>
    <w:rsid w:val="00C87EB4"/>
    <w:rsid w:val="00C87EB5"/>
    <w:rsid w:val="00C90151"/>
    <w:rsid w:val="00C9097E"/>
    <w:rsid w:val="00C911B2"/>
    <w:rsid w:val="00C916DB"/>
    <w:rsid w:val="00C92725"/>
    <w:rsid w:val="00C956AE"/>
    <w:rsid w:val="00C95D84"/>
    <w:rsid w:val="00C95DAC"/>
    <w:rsid w:val="00C95DAE"/>
    <w:rsid w:val="00C95E31"/>
    <w:rsid w:val="00C95EB6"/>
    <w:rsid w:val="00C96642"/>
    <w:rsid w:val="00C97295"/>
    <w:rsid w:val="00C97BC8"/>
    <w:rsid w:val="00CA0925"/>
    <w:rsid w:val="00CA0AF0"/>
    <w:rsid w:val="00CA184B"/>
    <w:rsid w:val="00CA1F88"/>
    <w:rsid w:val="00CA2779"/>
    <w:rsid w:val="00CA2F7E"/>
    <w:rsid w:val="00CA440A"/>
    <w:rsid w:val="00CA5672"/>
    <w:rsid w:val="00CA5D7E"/>
    <w:rsid w:val="00CA657B"/>
    <w:rsid w:val="00CA6F73"/>
    <w:rsid w:val="00CB051D"/>
    <w:rsid w:val="00CB09C9"/>
    <w:rsid w:val="00CB1871"/>
    <w:rsid w:val="00CB1C34"/>
    <w:rsid w:val="00CB1D68"/>
    <w:rsid w:val="00CB2234"/>
    <w:rsid w:val="00CB23A5"/>
    <w:rsid w:val="00CB3A96"/>
    <w:rsid w:val="00CB43D7"/>
    <w:rsid w:val="00CB4A7C"/>
    <w:rsid w:val="00CB4EFF"/>
    <w:rsid w:val="00CB4FC4"/>
    <w:rsid w:val="00CB53CA"/>
    <w:rsid w:val="00CB5631"/>
    <w:rsid w:val="00CB6F9D"/>
    <w:rsid w:val="00CB7ACA"/>
    <w:rsid w:val="00CC025F"/>
    <w:rsid w:val="00CC04E2"/>
    <w:rsid w:val="00CC16F7"/>
    <w:rsid w:val="00CC2465"/>
    <w:rsid w:val="00CC3459"/>
    <w:rsid w:val="00CC3684"/>
    <w:rsid w:val="00CC3F3B"/>
    <w:rsid w:val="00CC478C"/>
    <w:rsid w:val="00CC50DF"/>
    <w:rsid w:val="00CC5408"/>
    <w:rsid w:val="00CC5D3C"/>
    <w:rsid w:val="00CC6BD6"/>
    <w:rsid w:val="00CD09AE"/>
    <w:rsid w:val="00CD17D1"/>
    <w:rsid w:val="00CD190C"/>
    <w:rsid w:val="00CD2225"/>
    <w:rsid w:val="00CD2E63"/>
    <w:rsid w:val="00CD3123"/>
    <w:rsid w:val="00CD3F22"/>
    <w:rsid w:val="00CD4853"/>
    <w:rsid w:val="00CD5AFB"/>
    <w:rsid w:val="00CD6208"/>
    <w:rsid w:val="00CD6346"/>
    <w:rsid w:val="00CD6443"/>
    <w:rsid w:val="00CE0FF7"/>
    <w:rsid w:val="00CE15C7"/>
    <w:rsid w:val="00CE1B88"/>
    <w:rsid w:val="00CE20D4"/>
    <w:rsid w:val="00CE29EE"/>
    <w:rsid w:val="00CE328A"/>
    <w:rsid w:val="00CE36EF"/>
    <w:rsid w:val="00CE37B2"/>
    <w:rsid w:val="00CE422A"/>
    <w:rsid w:val="00CE4A0E"/>
    <w:rsid w:val="00CE55BC"/>
    <w:rsid w:val="00CE55F2"/>
    <w:rsid w:val="00CF0360"/>
    <w:rsid w:val="00CF03BB"/>
    <w:rsid w:val="00CF0905"/>
    <w:rsid w:val="00CF0966"/>
    <w:rsid w:val="00CF0CB1"/>
    <w:rsid w:val="00CF492E"/>
    <w:rsid w:val="00CF4B13"/>
    <w:rsid w:val="00CF4C16"/>
    <w:rsid w:val="00CF4E7A"/>
    <w:rsid w:val="00CF5AEB"/>
    <w:rsid w:val="00CF5CDA"/>
    <w:rsid w:val="00CF6B37"/>
    <w:rsid w:val="00CF7261"/>
    <w:rsid w:val="00CF7D4E"/>
    <w:rsid w:val="00D0149C"/>
    <w:rsid w:val="00D01C07"/>
    <w:rsid w:val="00D02FBE"/>
    <w:rsid w:val="00D038AE"/>
    <w:rsid w:val="00D04512"/>
    <w:rsid w:val="00D05135"/>
    <w:rsid w:val="00D057BA"/>
    <w:rsid w:val="00D057BC"/>
    <w:rsid w:val="00D06B38"/>
    <w:rsid w:val="00D06DD1"/>
    <w:rsid w:val="00D074B9"/>
    <w:rsid w:val="00D07ABD"/>
    <w:rsid w:val="00D1078C"/>
    <w:rsid w:val="00D10AA3"/>
    <w:rsid w:val="00D10BD7"/>
    <w:rsid w:val="00D10E15"/>
    <w:rsid w:val="00D1253C"/>
    <w:rsid w:val="00D131DC"/>
    <w:rsid w:val="00D1369A"/>
    <w:rsid w:val="00D13841"/>
    <w:rsid w:val="00D13C34"/>
    <w:rsid w:val="00D1426D"/>
    <w:rsid w:val="00D151C7"/>
    <w:rsid w:val="00D15E49"/>
    <w:rsid w:val="00D1674A"/>
    <w:rsid w:val="00D170AE"/>
    <w:rsid w:val="00D172DC"/>
    <w:rsid w:val="00D178A1"/>
    <w:rsid w:val="00D179E8"/>
    <w:rsid w:val="00D207F8"/>
    <w:rsid w:val="00D212DC"/>
    <w:rsid w:val="00D216FF"/>
    <w:rsid w:val="00D21F93"/>
    <w:rsid w:val="00D23558"/>
    <w:rsid w:val="00D23725"/>
    <w:rsid w:val="00D2406C"/>
    <w:rsid w:val="00D249AC"/>
    <w:rsid w:val="00D26D0B"/>
    <w:rsid w:val="00D2729E"/>
    <w:rsid w:val="00D272B8"/>
    <w:rsid w:val="00D2732A"/>
    <w:rsid w:val="00D27774"/>
    <w:rsid w:val="00D307B6"/>
    <w:rsid w:val="00D30AC1"/>
    <w:rsid w:val="00D311A5"/>
    <w:rsid w:val="00D32DF3"/>
    <w:rsid w:val="00D340CE"/>
    <w:rsid w:val="00D341E9"/>
    <w:rsid w:val="00D3683D"/>
    <w:rsid w:val="00D37805"/>
    <w:rsid w:val="00D40517"/>
    <w:rsid w:val="00D4081D"/>
    <w:rsid w:val="00D41006"/>
    <w:rsid w:val="00D41F7B"/>
    <w:rsid w:val="00D428A9"/>
    <w:rsid w:val="00D42CF5"/>
    <w:rsid w:val="00D44251"/>
    <w:rsid w:val="00D44264"/>
    <w:rsid w:val="00D44321"/>
    <w:rsid w:val="00D44B13"/>
    <w:rsid w:val="00D45462"/>
    <w:rsid w:val="00D45C27"/>
    <w:rsid w:val="00D45F68"/>
    <w:rsid w:val="00D46CB3"/>
    <w:rsid w:val="00D47811"/>
    <w:rsid w:val="00D47929"/>
    <w:rsid w:val="00D508A4"/>
    <w:rsid w:val="00D50A57"/>
    <w:rsid w:val="00D50F4B"/>
    <w:rsid w:val="00D50FA6"/>
    <w:rsid w:val="00D515FC"/>
    <w:rsid w:val="00D51639"/>
    <w:rsid w:val="00D523CF"/>
    <w:rsid w:val="00D53035"/>
    <w:rsid w:val="00D5364F"/>
    <w:rsid w:val="00D53677"/>
    <w:rsid w:val="00D541A6"/>
    <w:rsid w:val="00D54F6C"/>
    <w:rsid w:val="00D54F77"/>
    <w:rsid w:val="00D55718"/>
    <w:rsid w:val="00D55C59"/>
    <w:rsid w:val="00D563D6"/>
    <w:rsid w:val="00D579F4"/>
    <w:rsid w:val="00D609D9"/>
    <w:rsid w:val="00D64C46"/>
    <w:rsid w:val="00D64CC5"/>
    <w:rsid w:val="00D65036"/>
    <w:rsid w:val="00D66137"/>
    <w:rsid w:val="00D66720"/>
    <w:rsid w:val="00D6673F"/>
    <w:rsid w:val="00D677A6"/>
    <w:rsid w:val="00D67AEE"/>
    <w:rsid w:val="00D70367"/>
    <w:rsid w:val="00D7093D"/>
    <w:rsid w:val="00D709A9"/>
    <w:rsid w:val="00D70AEB"/>
    <w:rsid w:val="00D71708"/>
    <w:rsid w:val="00D72086"/>
    <w:rsid w:val="00D72981"/>
    <w:rsid w:val="00D72C50"/>
    <w:rsid w:val="00D72FFF"/>
    <w:rsid w:val="00D73026"/>
    <w:rsid w:val="00D745B9"/>
    <w:rsid w:val="00D74A3F"/>
    <w:rsid w:val="00D74B86"/>
    <w:rsid w:val="00D75587"/>
    <w:rsid w:val="00D76A77"/>
    <w:rsid w:val="00D77CA6"/>
    <w:rsid w:val="00D80C0F"/>
    <w:rsid w:val="00D8172F"/>
    <w:rsid w:val="00D81DF7"/>
    <w:rsid w:val="00D81F1F"/>
    <w:rsid w:val="00D825DA"/>
    <w:rsid w:val="00D82F1B"/>
    <w:rsid w:val="00D83F62"/>
    <w:rsid w:val="00D84D15"/>
    <w:rsid w:val="00D84FB7"/>
    <w:rsid w:val="00D853E8"/>
    <w:rsid w:val="00D85D27"/>
    <w:rsid w:val="00D863C3"/>
    <w:rsid w:val="00D867FD"/>
    <w:rsid w:val="00D86C97"/>
    <w:rsid w:val="00D87133"/>
    <w:rsid w:val="00D9155B"/>
    <w:rsid w:val="00D918AB"/>
    <w:rsid w:val="00D92FF3"/>
    <w:rsid w:val="00D93171"/>
    <w:rsid w:val="00D93481"/>
    <w:rsid w:val="00D93995"/>
    <w:rsid w:val="00D93ABE"/>
    <w:rsid w:val="00D94662"/>
    <w:rsid w:val="00D94A22"/>
    <w:rsid w:val="00D9553B"/>
    <w:rsid w:val="00D96E38"/>
    <w:rsid w:val="00D976EE"/>
    <w:rsid w:val="00DA25E8"/>
    <w:rsid w:val="00DA270C"/>
    <w:rsid w:val="00DA2BCE"/>
    <w:rsid w:val="00DA3A82"/>
    <w:rsid w:val="00DA3AE6"/>
    <w:rsid w:val="00DA3B38"/>
    <w:rsid w:val="00DA3F2F"/>
    <w:rsid w:val="00DA4A3F"/>
    <w:rsid w:val="00DA4E03"/>
    <w:rsid w:val="00DA53AF"/>
    <w:rsid w:val="00DA65A9"/>
    <w:rsid w:val="00DA705C"/>
    <w:rsid w:val="00DA7207"/>
    <w:rsid w:val="00DA7B3D"/>
    <w:rsid w:val="00DB0ADD"/>
    <w:rsid w:val="00DB2F51"/>
    <w:rsid w:val="00DB37B5"/>
    <w:rsid w:val="00DB3882"/>
    <w:rsid w:val="00DB3C44"/>
    <w:rsid w:val="00DB3F51"/>
    <w:rsid w:val="00DB4171"/>
    <w:rsid w:val="00DB5557"/>
    <w:rsid w:val="00DC0611"/>
    <w:rsid w:val="00DC06B9"/>
    <w:rsid w:val="00DC0D43"/>
    <w:rsid w:val="00DC192E"/>
    <w:rsid w:val="00DC20C3"/>
    <w:rsid w:val="00DC249F"/>
    <w:rsid w:val="00DC2A7E"/>
    <w:rsid w:val="00DC3C86"/>
    <w:rsid w:val="00DC4520"/>
    <w:rsid w:val="00DC4529"/>
    <w:rsid w:val="00DC47FA"/>
    <w:rsid w:val="00DD044E"/>
    <w:rsid w:val="00DD04F8"/>
    <w:rsid w:val="00DD0B55"/>
    <w:rsid w:val="00DD0E0B"/>
    <w:rsid w:val="00DD1C3B"/>
    <w:rsid w:val="00DD2418"/>
    <w:rsid w:val="00DD2568"/>
    <w:rsid w:val="00DD284B"/>
    <w:rsid w:val="00DD3D7C"/>
    <w:rsid w:val="00DD71AC"/>
    <w:rsid w:val="00DD71CB"/>
    <w:rsid w:val="00DD731F"/>
    <w:rsid w:val="00DE004A"/>
    <w:rsid w:val="00DE0466"/>
    <w:rsid w:val="00DE1133"/>
    <w:rsid w:val="00DE1FDE"/>
    <w:rsid w:val="00DE20AC"/>
    <w:rsid w:val="00DE25F5"/>
    <w:rsid w:val="00DE3F91"/>
    <w:rsid w:val="00DE49D6"/>
    <w:rsid w:val="00DE4C77"/>
    <w:rsid w:val="00DE5AD7"/>
    <w:rsid w:val="00DE6853"/>
    <w:rsid w:val="00DE753F"/>
    <w:rsid w:val="00DF03D6"/>
    <w:rsid w:val="00DF1FDC"/>
    <w:rsid w:val="00DF2D4D"/>
    <w:rsid w:val="00DF3C17"/>
    <w:rsid w:val="00DF5616"/>
    <w:rsid w:val="00DF5AE5"/>
    <w:rsid w:val="00DF6D66"/>
    <w:rsid w:val="00DF7CBA"/>
    <w:rsid w:val="00DF7F7D"/>
    <w:rsid w:val="00E008D7"/>
    <w:rsid w:val="00E009E1"/>
    <w:rsid w:val="00E018BC"/>
    <w:rsid w:val="00E019E7"/>
    <w:rsid w:val="00E01C56"/>
    <w:rsid w:val="00E023CF"/>
    <w:rsid w:val="00E02B22"/>
    <w:rsid w:val="00E03C6B"/>
    <w:rsid w:val="00E0435A"/>
    <w:rsid w:val="00E04CCA"/>
    <w:rsid w:val="00E05547"/>
    <w:rsid w:val="00E05665"/>
    <w:rsid w:val="00E06B76"/>
    <w:rsid w:val="00E10CFB"/>
    <w:rsid w:val="00E113F0"/>
    <w:rsid w:val="00E1202F"/>
    <w:rsid w:val="00E125AB"/>
    <w:rsid w:val="00E12D3C"/>
    <w:rsid w:val="00E130F5"/>
    <w:rsid w:val="00E132FF"/>
    <w:rsid w:val="00E14F97"/>
    <w:rsid w:val="00E154C0"/>
    <w:rsid w:val="00E162B2"/>
    <w:rsid w:val="00E162C6"/>
    <w:rsid w:val="00E17513"/>
    <w:rsid w:val="00E17734"/>
    <w:rsid w:val="00E21389"/>
    <w:rsid w:val="00E214C5"/>
    <w:rsid w:val="00E21E27"/>
    <w:rsid w:val="00E2231F"/>
    <w:rsid w:val="00E22923"/>
    <w:rsid w:val="00E22B72"/>
    <w:rsid w:val="00E22D67"/>
    <w:rsid w:val="00E2307B"/>
    <w:rsid w:val="00E23245"/>
    <w:rsid w:val="00E2328E"/>
    <w:rsid w:val="00E232B1"/>
    <w:rsid w:val="00E23909"/>
    <w:rsid w:val="00E23A6C"/>
    <w:rsid w:val="00E24CC0"/>
    <w:rsid w:val="00E253F1"/>
    <w:rsid w:val="00E26AD6"/>
    <w:rsid w:val="00E26B3F"/>
    <w:rsid w:val="00E2725D"/>
    <w:rsid w:val="00E2776B"/>
    <w:rsid w:val="00E279A2"/>
    <w:rsid w:val="00E30CDD"/>
    <w:rsid w:val="00E317B7"/>
    <w:rsid w:val="00E32F00"/>
    <w:rsid w:val="00E340ED"/>
    <w:rsid w:val="00E3571A"/>
    <w:rsid w:val="00E364A3"/>
    <w:rsid w:val="00E36A30"/>
    <w:rsid w:val="00E37323"/>
    <w:rsid w:val="00E40443"/>
    <w:rsid w:val="00E40E5C"/>
    <w:rsid w:val="00E41530"/>
    <w:rsid w:val="00E41C7B"/>
    <w:rsid w:val="00E4208F"/>
    <w:rsid w:val="00E4329D"/>
    <w:rsid w:val="00E43602"/>
    <w:rsid w:val="00E43D68"/>
    <w:rsid w:val="00E448C5"/>
    <w:rsid w:val="00E4553A"/>
    <w:rsid w:val="00E45659"/>
    <w:rsid w:val="00E457BB"/>
    <w:rsid w:val="00E45C2F"/>
    <w:rsid w:val="00E46A89"/>
    <w:rsid w:val="00E47AC7"/>
    <w:rsid w:val="00E47FC0"/>
    <w:rsid w:val="00E5047E"/>
    <w:rsid w:val="00E5120F"/>
    <w:rsid w:val="00E515E1"/>
    <w:rsid w:val="00E547B5"/>
    <w:rsid w:val="00E5536F"/>
    <w:rsid w:val="00E55409"/>
    <w:rsid w:val="00E601DC"/>
    <w:rsid w:val="00E623AA"/>
    <w:rsid w:val="00E623F4"/>
    <w:rsid w:val="00E6286E"/>
    <w:rsid w:val="00E631D3"/>
    <w:rsid w:val="00E64252"/>
    <w:rsid w:val="00E64AE3"/>
    <w:rsid w:val="00E650D0"/>
    <w:rsid w:val="00E65E23"/>
    <w:rsid w:val="00E667BC"/>
    <w:rsid w:val="00E66C4A"/>
    <w:rsid w:val="00E6718B"/>
    <w:rsid w:val="00E673F0"/>
    <w:rsid w:val="00E701B3"/>
    <w:rsid w:val="00E7024B"/>
    <w:rsid w:val="00E71702"/>
    <w:rsid w:val="00E71704"/>
    <w:rsid w:val="00E71E4D"/>
    <w:rsid w:val="00E72A79"/>
    <w:rsid w:val="00E73D2B"/>
    <w:rsid w:val="00E73F10"/>
    <w:rsid w:val="00E73FB7"/>
    <w:rsid w:val="00E75273"/>
    <w:rsid w:val="00E759BA"/>
    <w:rsid w:val="00E7652C"/>
    <w:rsid w:val="00E76781"/>
    <w:rsid w:val="00E80E33"/>
    <w:rsid w:val="00E80FC1"/>
    <w:rsid w:val="00E811A3"/>
    <w:rsid w:val="00E83757"/>
    <w:rsid w:val="00E837E6"/>
    <w:rsid w:val="00E83EC5"/>
    <w:rsid w:val="00E84470"/>
    <w:rsid w:val="00E84763"/>
    <w:rsid w:val="00E8511B"/>
    <w:rsid w:val="00E865AE"/>
    <w:rsid w:val="00E87EF7"/>
    <w:rsid w:val="00E91FE8"/>
    <w:rsid w:val="00E92417"/>
    <w:rsid w:val="00E92AF9"/>
    <w:rsid w:val="00E92D11"/>
    <w:rsid w:val="00E934BB"/>
    <w:rsid w:val="00E93872"/>
    <w:rsid w:val="00E938F4"/>
    <w:rsid w:val="00E9391F"/>
    <w:rsid w:val="00E94F20"/>
    <w:rsid w:val="00E9506E"/>
    <w:rsid w:val="00E95235"/>
    <w:rsid w:val="00E95FB1"/>
    <w:rsid w:val="00E9616C"/>
    <w:rsid w:val="00E96824"/>
    <w:rsid w:val="00E96DA5"/>
    <w:rsid w:val="00E979C4"/>
    <w:rsid w:val="00E97F00"/>
    <w:rsid w:val="00EA0A41"/>
    <w:rsid w:val="00EA0C52"/>
    <w:rsid w:val="00EA12E4"/>
    <w:rsid w:val="00EA17ED"/>
    <w:rsid w:val="00EA1DCE"/>
    <w:rsid w:val="00EA1FD1"/>
    <w:rsid w:val="00EA2678"/>
    <w:rsid w:val="00EA2C98"/>
    <w:rsid w:val="00EA5F1A"/>
    <w:rsid w:val="00EA7DE0"/>
    <w:rsid w:val="00EA7E18"/>
    <w:rsid w:val="00EB13A0"/>
    <w:rsid w:val="00EB24BC"/>
    <w:rsid w:val="00EB34B3"/>
    <w:rsid w:val="00EB40FE"/>
    <w:rsid w:val="00EB44EB"/>
    <w:rsid w:val="00EB4506"/>
    <w:rsid w:val="00EB62A3"/>
    <w:rsid w:val="00EB6DF1"/>
    <w:rsid w:val="00EB76D9"/>
    <w:rsid w:val="00EC0833"/>
    <w:rsid w:val="00EC0910"/>
    <w:rsid w:val="00EC25FD"/>
    <w:rsid w:val="00EC27FC"/>
    <w:rsid w:val="00EC38A4"/>
    <w:rsid w:val="00EC430F"/>
    <w:rsid w:val="00EC646E"/>
    <w:rsid w:val="00EC68BD"/>
    <w:rsid w:val="00EC6DA1"/>
    <w:rsid w:val="00ED07B2"/>
    <w:rsid w:val="00ED0B6B"/>
    <w:rsid w:val="00ED0F5A"/>
    <w:rsid w:val="00ED1A61"/>
    <w:rsid w:val="00ED2056"/>
    <w:rsid w:val="00ED290F"/>
    <w:rsid w:val="00ED2FDE"/>
    <w:rsid w:val="00ED3880"/>
    <w:rsid w:val="00ED39E7"/>
    <w:rsid w:val="00ED3E50"/>
    <w:rsid w:val="00ED4310"/>
    <w:rsid w:val="00ED4836"/>
    <w:rsid w:val="00ED6F0E"/>
    <w:rsid w:val="00ED7899"/>
    <w:rsid w:val="00ED7A46"/>
    <w:rsid w:val="00EE0946"/>
    <w:rsid w:val="00EE16A6"/>
    <w:rsid w:val="00EE1A32"/>
    <w:rsid w:val="00EE330B"/>
    <w:rsid w:val="00EE45FF"/>
    <w:rsid w:val="00EE4CE8"/>
    <w:rsid w:val="00EE4FED"/>
    <w:rsid w:val="00EE7F6E"/>
    <w:rsid w:val="00EF044F"/>
    <w:rsid w:val="00EF0845"/>
    <w:rsid w:val="00EF10CA"/>
    <w:rsid w:val="00EF18FC"/>
    <w:rsid w:val="00EF212D"/>
    <w:rsid w:val="00EF2696"/>
    <w:rsid w:val="00EF2E95"/>
    <w:rsid w:val="00EF35CE"/>
    <w:rsid w:val="00EF498A"/>
    <w:rsid w:val="00EF5B10"/>
    <w:rsid w:val="00EF5B4C"/>
    <w:rsid w:val="00EF60FF"/>
    <w:rsid w:val="00EF643D"/>
    <w:rsid w:val="00EF64B8"/>
    <w:rsid w:val="00EF6671"/>
    <w:rsid w:val="00EF73C9"/>
    <w:rsid w:val="00F00BEB"/>
    <w:rsid w:val="00F038CB"/>
    <w:rsid w:val="00F03970"/>
    <w:rsid w:val="00F03B98"/>
    <w:rsid w:val="00F04CD9"/>
    <w:rsid w:val="00F05CCE"/>
    <w:rsid w:val="00F06D0B"/>
    <w:rsid w:val="00F07168"/>
    <w:rsid w:val="00F07668"/>
    <w:rsid w:val="00F0775F"/>
    <w:rsid w:val="00F07E5E"/>
    <w:rsid w:val="00F11C4A"/>
    <w:rsid w:val="00F1291A"/>
    <w:rsid w:val="00F13688"/>
    <w:rsid w:val="00F14CDD"/>
    <w:rsid w:val="00F1601F"/>
    <w:rsid w:val="00F2056A"/>
    <w:rsid w:val="00F20FF0"/>
    <w:rsid w:val="00F212BB"/>
    <w:rsid w:val="00F22C23"/>
    <w:rsid w:val="00F23553"/>
    <w:rsid w:val="00F235F1"/>
    <w:rsid w:val="00F24144"/>
    <w:rsid w:val="00F256F6"/>
    <w:rsid w:val="00F25FEB"/>
    <w:rsid w:val="00F267B3"/>
    <w:rsid w:val="00F26934"/>
    <w:rsid w:val="00F26C79"/>
    <w:rsid w:val="00F2712D"/>
    <w:rsid w:val="00F27439"/>
    <w:rsid w:val="00F30191"/>
    <w:rsid w:val="00F31721"/>
    <w:rsid w:val="00F31AD3"/>
    <w:rsid w:val="00F31BF5"/>
    <w:rsid w:val="00F32E4A"/>
    <w:rsid w:val="00F33384"/>
    <w:rsid w:val="00F333B1"/>
    <w:rsid w:val="00F335DB"/>
    <w:rsid w:val="00F33F1A"/>
    <w:rsid w:val="00F340E6"/>
    <w:rsid w:val="00F343CB"/>
    <w:rsid w:val="00F34814"/>
    <w:rsid w:val="00F34868"/>
    <w:rsid w:val="00F35FDF"/>
    <w:rsid w:val="00F36A0C"/>
    <w:rsid w:val="00F36DAA"/>
    <w:rsid w:val="00F37943"/>
    <w:rsid w:val="00F37A84"/>
    <w:rsid w:val="00F40C4D"/>
    <w:rsid w:val="00F4141D"/>
    <w:rsid w:val="00F4219C"/>
    <w:rsid w:val="00F42224"/>
    <w:rsid w:val="00F42236"/>
    <w:rsid w:val="00F4282D"/>
    <w:rsid w:val="00F43396"/>
    <w:rsid w:val="00F43C74"/>
    <w:rsid w:val="00F4401A"/>
    <w:rsid w:val="00F445A8"/>
    <w:rsid w:val="00F449D8"/>
    <w:rsid w:val="00F44B03"/>
    <w:rsid w:val="00F462B3"/>
    <w:rsid w:val="00F4696D"/>
    <w:rsid w:val="00F46D9E"/>
    <w:rsid w:val="00F473E4"/>
    <w:rsid w:val="00F476FC"/>
    <w:rsid w:val="00F51817"/>
    <w:rsid w:val="00F52EA4"/>
    <w:rsid w:val="00F53199"/>
    <w:rsid w:val="00F53209"/>
    <w:rsid w:val="00F54151"/>
    <w:rsid w:val="00F541E3"/>
    <w:rsid w:val="00F54324"/>
    <w:rsid w:val="00F54A51"/>
    <w:rsid w:val="00F62369"/>
    <w:rsid w:val="00F62DCC"/>
    <w:rsid w:val="00F63566"/>
    <w:rsid w:val="00F63DD3"/>
    <w:rsid w:val="00F64573"/>
    <w:rsid w:val="00F647C6"/>
    <w:rsid w:val="00F64867"/>
    <w:rsid w:val="00F64DF4"/>
    <w:rsid w:val="00F66076"/>
    <w:rsid w:val="00F661A8"/>
    <w:rsid w:val="00F67AB0"/>
    <w:rsid w:val="00F67BD4"/>
    <w:rsid w:val="00F70507"/>
    <w:rsid w:val="00F70EC3"/>
    <w:rsid w:val="00F7128D"/>
    <w:rsid w:val="00F716E6"/>
    <w:rsid w:val="00F71CEA"/>
    <w:rsid w:val="00F720A3"/>
    <w:rsid w:val="00F72C43"/>
    <w:rsid w:val="00F72FEE"/>
    <w:rsid w:val="00F752BB"/>
    <w:rsid w:val="00F75BB5"/>
    <w:rsid w:val="00F76034"/>
    <w:rsid w:val="00F76092"/>
    <w:rsid w:val="00F77484"/>
    <w:rsid w:val="00F80A63"/>
    <w:rsid w:val="00F80D84"/>
    <w:rsid w:val="00F814F7"/>
    <w:rsid w:val="00F8208E"/>
    <w:rsid w:val="00F835E8"/>
    <w:rsid w:val="00F83E61"/>
    <w:rsid w:val="00F856BC"/>
    <w:rsid w:val="00F86BED"/>
    <w:rsid w:val="00F86C24"/>
    <w:rsid w:val="00F86FA0"/>
    <w:rsid w:val="00F901C9"/>
    <w:rsid w:val="00F9024A"/>
    <w:rsid w:val="00F90FCD"/>
    <w:rsid w:val="00F9156C"/>
    <w:rsid w:val="00F91590"/>
    <w:rsid w:val="00F91F70"/>
    <w:rsid w:val="00F93022"/>
    <w:rsid w:val="00F93765"/>
    <w:rsid w:val="00F96975"/>
    <w:rsid w:val="00F96CB4"/>
    <w:rsid w:val="00FA05FC"/>
    <w:rsid w:val="00FA0EA4"/>
    <w:rsid w:val="00FA155F"/>
    <w:rsid w:val="00FA1805"/>
    <w:rsid w:val="00FA1F2A"/>
    <w:rsid w:val="00FA2509"/>
    <w:rsid w:val="00FA27EE"/>
    <w:rsid w:val="00FA2F1C"/>
    <w:rsid w:val="00FA2F66"/>
    <w:rsid w:val="00FA3692"/>
    <w:rsid w:val="00FA3F42"/>
    <w:rsid w:val="00FA4552"/>
    <w:rsid w:val="00FA4E0E"/>
    <w:rsid w:val="00FA6548"/>
    <w:rsid w:val="00FA6DF4"/>
    <w:rsid w:val="00FA7715"/>
    <w:rsid w:val="00FA782B"/>
    <w:rsid w:val="00FA7BBB"/>
    <w:rsid w:val="00FA7E39"/>
    <w:rsid w:val="00FB0003"/>
    <w:rsid w:val="00FB00C2"/>
    <w:rsid w:val="00FB0760"/>
    <w:rsid w:val="00FB07BB"/>
    <w:rsid w:val="00FB08FD"/>
    <w:rsid w:val="00FB0ABD"/>
    <w:rsid w:val="00FB0C36"/>
    <w:rsid w:val="00FB110E"/>
    <w:rsid w:val="00FB1639"/>
    <w:rsid w:val="00FB1F33"/>
    <w:rsid w:val="00FB2F18"/>
    <w:rsid w:val="00FB3B6A"/>
    <w:rsid w:val="00FB623B"/>
    <w:rsid w:val="00FB6704"/>
    <w:rsid w:val="00FB6778"/>
    <w:rsid w:val="00FB6897"/>
    <w:rsid w:val="00FB6B26"/>
    <w:rsid w:val="00FB7794"/>
    <w:rsid w:val="00FB7901"/>
    <w:rsid w:val="00FB7A92"/>
    <w:rsid w:val="00FC4D79"/>
    <w:rsid w:val="00FC69A9"/>
    <w:rsid w:val="00FC69B3"/>
    <w:rsid w:val="00FC6DF1"/>
    <w:rsid w:val="00FC7AEE"/>
    <w:rsid w:val="00FD02BE"/>
    <w:rsid w:val="00FD0F54"/>
    <w:rsid w:val="00FD1A14"/>
    <w:rsid w:val="00FD1C2B"/>
    <w:rsid w:val="00FD1F4D"/>
    <w:rsid w:val="00FD1F8B"/>
    <w:rsid w:val="00FD260D"/>
    <w:rsid w:val="00FD47E4"/>
    <w:rsid w:val="00FD4A7B"/>
    <w:rsid w:val="00FD5D89"/>
    <w:rsid w:val="00FD646F"/>
    <w:rsid w:val="00FD7EBE"/>
    <w:rsid w:val="00FE0927"/>
    <w:rsid w:val="00FE0CF2"/>
    <w:rsid w:val="00FE15C4"/>
    <w:rsid w:val="00FE15CE"/>
    <w:rsid w:val="00FE18A5"/>
    <w:rsid w:val="00FE1C0E"/>
    <w:rsid w:val="00FE2CBD"/>
    <w:rsid w:val="00FE357A"/>
    <w:rsid w:val="00FE4075"/>
    <w:rsid w:val="00FE50DF"/>
    <w:rsid w:val="00FE536E"/>
    <w:rsid w:val="00FE6183"/>
    <w:rsid w:val="00FF0CB0"/>
    <w:rsid w:val="00FF1036"/>
    <w:rsid w:val="00FF13B0"/>
    <w:rsid w:val="00FF1AAA"/>
    <w:rsid w:val="00FF390E"/>
    <w:rsid w:val="00FF3985"/>
    <w:rsid w:val="00FF4223"/>
    <w:rsid w:val="00FF426A"/>
    <w:rsid w:val="00FF4523"/>
    <w:rsid w:val="00FF4B6B"/>
    <w:rsid w:val="00FF53C2"/>
    <w:rsid w:val="00FF54D5"/>
    <w:rsid w:val="00FF554D"/>
    <w:rsid w:val="00FF581D"/>
    <w:rsid w:val="00FF5F61"/>
    <w:rsid w:val="00FF5FE6"/>
    <w:rsid w:val="00FF75D1"/>
    <w:rsid w:val="429DFD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2527CCFE"/>
  <w15:docId w15:val="{B3A8FC7B-BFB6-47B5-A20C-4DB28E35F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3EFC"/>
    <w:rPr>
      <w:rFonts w:ascii="Arial" w:hAnsi="Arial" w:cs="Arial"/>
      <w:sz w:val="24"/>
      <w:szCs w:val="24"/>
    </w:rPr>
  </w:style>
  <w:style w:type="paragraph" w:styleId="Heading1">
    <w:name w:val="heading 1"/>
    <w:basedOn w:val="Normal"/>
    <w:next w:val="Normal"/>
    <w:link w:val="Heading1Char"/>
    <w:qFormat/>
    <w:locked/>
    <w:rsid w:val="00FA7BBB"/>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qFormat/>
    <w:locked/>
    <w:rsid w:val="00187A0B"/>
    <w:pPr>
      <w:keepNext/>
      <w:widowControl w:val="0"/>
      <w:tabs>
        <w:tab w:val="left" w:pos="9360"/>
        <w:tab w:val="left" w:pos="9900"/>
      </w:tabs>
      <w:autoSpaceDE w:val="0"/>
      <w:autoSpaceDN w:val="0"/>
      <w:adjustRightInd w:val="0"/>
      <w:ind w:right="2760"/>
      <w:outlineLvl w:val="1"/>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2A701B"/>
    <w:pPr>
      <w:widowControl w:val="0"/>
      <w:autoSpaceDE w:val="0"/>
      <w:autoSpaceDN w:val="0"/>
      <w:adjustRightInd w:val="0"/>
      <w:ind w:left="720" w:firstLine="720"/>
    </w:pPr>
    <w:rPr>
      <w:rFonts w:ascii="Courier" w:hAnsi="Courier" w:cs="Courier"/>
      <w:color w:val="000000"/>
    </w:rPr>
  </w:style>
  <w:style w:type="character" w:styleId="Hyperlink">
    <w:name w:val="Hyperlink"/>
    <w:uiPriority w:val="99"/>
    <w:rsid w:val="004D5798"/>
    <w:rPr>
      <w:color w:val="0000FF"/>
      <w:u w:val="single"/>
    </w:rPr>
  </w:style>
  <w:style w:type="character" w:styleId="FollowedHyperlink">
    <w:name w:val="FollowedHyperlink"/>
    <w:uiPriority w:val="99"/>
    <w:rsid w:val="004D5798"/>
    <w:rPr>
      <w:color w:val="800080"/>
      <w:u w:val="single"/>
    </w:rPr>
  </w:style>
  <w:style w:type="paragraph" w:styleId="BalloonText">
    <w:name w:val="Balloon Text"/>
    <w:basedOn w:val="Normal"/>
    <w:link w:val="BalloonTextChar"/>
    <w:uiPriority w:val="99"/>
    <w:semiHidden/>
    <w:rsid w:val="00911529"/>
    <w:rPr>
      <w:rFonts w:ascii="Tahoma" w:hAnsi="Tahoma" w:cs="Tahoma"/>
      <w:sz w:val="16"/>
      <w:szCs w:val="16"/>
    </w:rPr>
  </w:style>
  <w:style w:type="character" w:customStyle="1" w:styleId="BalloonTextChar">
    <w:name w:val="Balloon Text Char"/>
    <w:link w:val="BalloonText"/>
    <w:uiPriority w:val="99"/>
    <w:semiHidden/>
    <w:rsid w:val="00200059"/>
  </w:style>
  <w:style w:type="paragraph" w:customStyle="1" w:styleId="MarkforAttachment">
    <w:name w:val="Mark for Attachment"/>
    <w:basedOn w:val="Normal"/>
    <w:next w:val="Normal"/>
    <w:uiPriority w:val="99"/>
    <w:rsid w:val="003D77DC"/>
    <w:pPr>
      <w:tabs>
        <w:tab w:val="left" w:pos="432"/>
      </w:tabs>
      <w:jc w:val="center"/>
    </w:pPr>
    <w:rPr>
      <w:rFonts w:cs="Times New Roman"/>
      <w:b/>
      <w:bCs/>
      <w:caps/>
    </w:rPr>
  </w:style>
  <w:style w:type="paragraph" w:styleId="TOC1">
    <w:name w:val="toc 1"/>
    <w:basedOn w:val="Normal"/>
    <w:next w:val="Normal"/>
    <w:autoRedefine/>
    <w:uiPriority w:val="39"/>
    <w:rsid w:val="003A55B1"/>
    <w:pPr>
      <w:tabs>
        <w:tab w:val="left" w:pos="660"/>
        <w:tab w:val="right" w:leader="dot" w:pos="9350"/>
      </w:tabs>
    </w:pPr>
  </w:style>
  <w:style w:type="paragraph" w:styleId="TOC2">
    <w:name w:val="toc 2"/>
    <w:basedOn w:val="Normal"/>
    <w:next w:val="Normal"/>
    <w:autoRedefine/>
    <w:uiPriority w:val="39"/>
    <w:rsid w:val="006255E7"/>
    <w:pPr>
      <w:tabs>
        <w:tab w:val="right" w:leader="dot" w:pos="9350"/>
      </w:tabs>
      <w:ind w:left="240" w:firstLine="660"/>
    </w:pPr>
  </w:style>
  <w:style w:type="paragraph" w:customStyle="1" w:styleId="Default">
    <w:name w:val="Default"/>
    <w:rsid w:val="00CA2F7E"/>
    <w:pPr>
      <w:autoSpaceDE w:val="0"/>
      <w:autoSpaceDN w:val="0"/>
      <w:adjustRightInd w:val="0"/>
    </w:pPr>
    <w:rPr>
      <w:rFonts w:ascii="Arial" w:hAnsi="Arial" w:cs="Arial"/>
      <w:color w:val="000000"/>
      <w:sz w:val="24"/>
      <w:szCs w:val="24"/>
    </w:rPr>
  </w:style>
  <w:style w:type="paragraph" w:customStyle="1" w:styleId="NormalSS">
    <w:name w:val="NormalSS"/>
    <w:basedOn w:val="Normal"/>
    <w:uiPriority w:val="99"/>
    <w:rsid w:val="003E6E10"/>
    <w:pPr>
      <w:tabs>
        <w:tab w:val="left" w:pos="432"/>
      </w:tabs>
      <w:jc w:val="both"/>
    </w:pPr>
    <w:rPr>
      <w:rFonts w:cs="Times New Roman"/>
    </w:rPr>
  </w:style>
  <w:style w:type="character" w:styleId="FootnoteReference">
    <w:name w:val="footnote reference"/>
    <w:aliases w:val="*Footnote Reference,Number"/>
    <w:uiPriority w:val="99"/>
    <w:qFormat/>
    <w:rsid w:val="003E6E10"/>
    <w:rPr>
      <w:rFonts w:cs="Times New Roman"/>
    </w:rPr>
  </w:style>
  <w:style w:type="paragraph" w:styleId="FootnoteText">
    <w:name w:val="footnote text"/>
    <w:aliases w:val="*Footnote Text"/>
    <w:basedOn w:val="Normal"/>
    <w:link w:val="FootnoteTextChar"/>
    <w:uiPriority w:val="99"/>
    <w:qFormat/>
    <w:rsid w:val="003E6E10"/>
    <w:pPr>
      <w:widowControl w:val="0"/>
      <w:autoSpaceDE w:val="0"/>
      <w:autoSpaceDN w:val="0"/>
      <w:adjustRightInd w:val="0"/>
    </w:pPr>
    <w:rPr>
      <w:rFonts w:ascii="Courier" w:hAnsi="Courier" w:cs="Courier"/>
      <w:sz w:val="20"/>
      <w:szCs w:val="20"/>
    </w:rPr>
  </w:style>
  <w:style w:type="character" w:customStyle="1" w:styleId="FootnoteTextChar">
    <w:name w:val="Footnote Text Char"/>
    <w:aliases w:val="*Footnote Text Char"/>
    <w:link w:val="FootnoteText"/>
    <w:uiPriority w:val="99"/>
    <w:rsid w:val="00200059"/>
    <w:rPr>
      <w:rFonts w:ascii="Arial" w:hAnsi="Arial" w:cs="Arial"/>
      <w:sz w:val="20"/>
      <w:szCs w:val="20"/>
    </w:rPr>
  </w:style>
  <w:style w:type="paragraph" w:styleId="Footer">
    <w:name w:val="footer"/>
    <w:basedOn w:val="Normal"/>
    <w:link w:val="FooterChar"/>
    <w:uiPriority w:val="99"/>
    <w:rsid w:val="00327620"/>
    <w:pPr>
      <w:tabs>
        <w:tab w:val="center" w:pos="4320"/>
        <w:tab w:val="right" w:pos="8640"/>
      </w:tabs>
    </w:pPr>
  </w:style>
  <w:style w:type="character" w:customStyle="1" w:styleId="FooterChar">
    <w:name w:val="Footer Char"/>
    <w:link w:val="Footer"/>
    <w:uiPriority w:val="99"/>
    <w:rsid w:val="00200059"/>
    <w:rPr>
      <w:rFonts w:ascii="Arial" w:hAnsi="Arial" w:cs="Arial"/>
      <w:sz w:val="24"/>
      <w:szCs w:val="24"/>
    </w:rPr>
  </w:style>
  <w:style w:type="character" w:styleId="PageNumber">
    <w:name w:val="page number"/>
    <w:uiPriority w:val="99"/>
    <w:rsid w:val="00327620"/>
    <w:rPr>
      <w:rFonts w:cs="Times New Roman"/>
    </w:rPr>
  </w:style>
  <w:style w:type="character" w:styleId="CommentReference">
    <w:name w:val="annotation reference"/>
    <w:semiHidden/>
    <w:rsid w:val="00051AC9"/>
    <w:rPr>
      <w:rFonts w:cs="Times New Roman"/>
      <w:sz w:val="16"/>
      <w:szCs w:val="16"/>
    </w:rPr>
  </w:style>
  <w:style w:type="paragraph" w:styleId="CommentText">
    <w:name w:val="annotation text"/>
    <w:basedOn w:val="Normal"/>
    <w:link w:val="CommentTextChar"/>
    <w:semiHidden/>
    <w:rsid w:val="00051AC9"/>
    <w:rPr>
      <w:sz w:val="20"/>
      <w:szCs w:val="20"/>
    </w:rPr>
  </w:style>
  <w:style w:type="character" w:customStyle="1" w:styleId="CommentTextChar">
    <w:name w:val="Comment Text Char"/>
    <w:link w:val="CommentText"/>
    <w:locked/>
    <w:rsid w:val="00051AC9"/>
    <w:rPr>
      <w:rFonts w:ascii="Arial" w:hAnsi="Arial" w:cs="Arial"/>
    </w:rPr>
  </w:style>
  <w:style w:type="paragraph" w:styleId="CommentSubject">
    <w:name w:val="annotation subject"/>
    <w:basedOn w:val="CommentText"/>
    <w:next w:val="CommentText"/>
    <w:link w:val="CommentSubjectChar"/>
    <w:uiPriority w:val="99"/>
    <w:semiHidden/>
    <w:rsid w:val="00051AC9"/>
    <w:rPr>
      <w:b/>
      <w:bCs/>
    </w:rPr>
  </w:style>
  <w:style w:type="character" w:customStyle="1" w:styleId="CommentSubjectChar">
    <w:name w:val="Comment Subject Char"/>
    <w:link w:val="CommentSubject"/>
    <w:uiPriority w:val="99"/>
    <w:locked/>
    <w:rsid w:val="00051AC9"/>
    <w:rPr>
      <w:rFonts w:ascii="Arial" w:hAnsi="Arial" w:cs="Arial"/>
      <w:b/>
      <w:bCs/>
    </w:rPr>
  </w:style>
  <w:style w:type="paragraph" w:styleId="ListParagraph">
    <w:name w:val="List Paragraph"/>
    <w:basedOn w:val="Normal"/>
    <w:uiPriority w:val="34"/>
    <w:qFormat/>
    <w:rsid w:val="0080508A"/>
    <w:pPr>
      <w:spacing w:after="200" w:line="276" w:lineRule="auto"/>
      <w:ind w:left="720"/>
    </w:pPr>
    <w:rPr>
      <w:rFonts w:ascii="Calibri" w:hAnsi="Calibri" w:cs="Calibri"/>
      <w:sz w:val="22"/>
      <w:szCs w:val="22"/>
    </w:rPr>
  </w:style>
  <w:style w:type="paragraph" w:styleId="BodyText">
    <w:name w:val="Body Text"/>
    <w:basedOn w:val="Normal"/>
    <w:link w:val="BodyTextChar"/>
    <w:uiPriority w:val="99"/>
    <w:rsid w:val="008762AF"/>
    <w:pPr>
      <w:widowControl w:val="0"/>
      <w:autoSpaceDE w:val="0"/>
      <w:autoSpaceDN w:val="0"/>
      <w:adjustRightInd w:val="0"/>
      <w:jc w:val="both"/>
    </w:pPr>
    <w:rPr>
      <w:rFonts w:cs="Times New Roman"/>
      <w:sz w:val="22"/>
      <w:szCs w:val="22"/>
    </w:rPr>
  </w:style>
  <w:style w:type="character" w:customStyle="1" w:styleId="BodyTextChar">
    <w:name w:val="Body Text Char"/>
    <w:link w:val="BodyText"/>
    <w:uiPriority w:val="99"/>
    <w:locked/>
    <w:rsid w:val="008762AF"/>
    <w:rPr>
      <w:rFonts w:cs="Times New Roman"/>
      <w:sz w:val="19"/>
      <w:szCs w:val="19"/>
    </w:rPr>
  </w:style>
  <w:style w:type="table" w:styleId="TableGrid">
    <w:name w:val="Table Grid"/>
    <w:basedOn w:val="TableNormal"/>
    <w:uiPriority w:val="59"/>
    <w:rsid w:val="00495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187A0B"/>
    <w:rPr>
      <w:rFonts w:ascii="Arial" w:hAnsi="Arial" w:cs="Arial"/>
      <w:i/>
      <w:iCs/>
      <w:sz w:val="22"/>
      <w:szCs w:val="24"/>
    </w:rPr>
  </w:style>
  <w:style w:type="paragraph" w:styleId="Header">
    <w:name w:val="header"/>
    <w:basedOn w:val="Normal"/>
    <w:link w:val="HeaderChar"/>
    <w:uiPriority w:val="99"/>
    <w:unhideWhenUsed/>
    <w:rsid w:val="00BF775B"/>
    <w:pPr>
      <w:tabs>
        <w:tab w:val="center" w:pos="4680"/>
        <w:tab w:val="right" w:pos="9360"/>
      </w:tabs>
    </w:pPr>
  </w:style>
  <w:style w:type="character" w:customStyle="1" w:styleId="HeaderChar">
    <w:name w:val="Header Char"/>
    <w:link w:val="Header"/>
    <w:uiPriority w:val="99"/>
    <w:rsid w:val="00BF775B"/>
    <w:rPr>
      <w:rFonts w:ascii="Arial" w:hAnsi="Arial" w:cs="Arial"/>
      <w:sz w:val="24"/>
      <w:szCs w:val="24"/>
    </w:rPr>
  </w:style>
  <w:style w:type="character" w:customStyle="1" w:styleId="Hypertext">
    <w:name w:val="Hypertext"/>
    <w:rsid w:val="00A6068C"/>
    <w:rPr>
      <w:color w:val="0000FF"/>
      <w:u w:val="single"/>
    </w:rPr>
  </w:style>
  <w:style w:type="character" w:styleId="Emphasis">
    <w:name w:val="Emphasis"/>
    <w:uiPriority w:val="20"/>
    <w:qFormat/>
    <w:locked/>
    <w:rsid w:val="003B4026"/>
    <w:rPr>
      <w:i/>
      <w:iCs/>
    </w:rPr>
  </w:style>
  <w:style w:type="paragraph" w:styleId="NormalWeb">
    <w:name w:val="Normal (Web)"/>
    <w:basedOn w:val="Normal"/>
    <w:uiPriority w:val="99"/>
    <w:unhideWhenUsed/>
    <w:rsid w:val="0008241D"/>
    <w:pPr>
      <w:spacing w:before="100" w:beforeAutospacing="1" w:after="100" w:afterAutospacing="1"/>
    </w:pPr>
    <w:rPr>
      <w:rFonts w:ascii="Times New Roman" w:hAnsi="Times New Roman" w:cs="Times New Roman"/>
    </w:rPr>
  </w:style>
  <w:style w:type="paragraph" w:customStyle="1" w:styleId="Normal1020">
    <w:name w:val="Normal_102_0"/>
    <w:qFormat/>
    <w:rsid w:val="009D3DE4"/>
    <w:rPr>
      <w:sz w:val="24"/>
    </w:rPr>
  </w:style>
  <w:style w:type="character" w:customStyle="1" w:styleId="apple-converted-space">
    <w:name w:val="apple-converted-space"/>
    <w:rsid w:val="00847778"/>
    <w:rPr>
      <w:rFonts w:ascii="Times New Roman" w:hAnsi="Times New Roman" w:cs="Times New Roman" w:hint="default"/>
    </w:rPr>
  </w:style>
  <w:style w:type="character" w:customStyle="1" w:styleId="Heading1Char">
    <w:name w:val="Heading 1 Char"/>
    <w:link w:val="Heading1"/>
    <w:rsid w:val="00FA7BBB"/>
    <w:rPr>
      <w:rFonts w:ascii="Cambria" w:eastAsia="Times New Roman" w:hAnsi="Cambria" w:cs="Times New Roman"/>
      <w:b/>
      <w:bCs/>
      <w:kern w:val="32"/>
      <w:sz w:val="32"/>
      <w:szCs w:val="32"/>
    </w:rPr>
  </w:style>
  <w:style w:type="paragraph" w:styleId="Revision">
    <w:name w:val="Revision"/>
    <w:hidden/>
    <w:uiPriority w:val="99"/>
    <w:semiHidden/>
    <w:rsid w:val="00D50A57"/>
    <w:rPr>
      <w:rFonts w:ascii="Arial" w:hAnsi="Arial" w:cs="Arial"/>
      <w:sz w:val="24"/>
      <w:szCs w:val="24"/>
    </w:rPr>
  </w:style>
  <w:style w:type="paragraph" w:styleId="NoSpacing">
    <w:name w:val="No Spacing"/>
    <w:uiPriority w:val="1"/>
    <w:qFormat/>
    <w:rsid w:val="00E018BC"/>
    <w:rPr>
      <w:sz w:val="24"/>
      <w:szCs w:val="24"/>
    </w:rPr>
  </w:style>
  <w:style w:type="character" w:styleId="UnresolvedMention">
    <w:name w:val="Unresolved Mention"/>
    <w:uiPriority w:val="99"/>
    <w:semiHidden/>
    <w:unhideWhenUsed/>
    <w:rsid w:val="004437AF"/>
    <w:rPr>
      <w:color w:val="605E5C"/>
      <w:shd w:val="clear" w:color="auto" w:fill="E1DFDD"/>
    </w:rPr>
  </w:style>
  <w:style w:type="paragraph" w:styleId="EndnoteText">
    <w:name w:val="endnote text"/>
    <w:basedOn w:val="Normal"/>
    <w:link w:val="EndnoteTextChar"/>
    <w:uiPriority w:val="99"/>
    <w:semiHidden/>
    <w:unhideWhenUsed/>
    <w:rsid w:val="00BD07E7"/>
    <w:rPr>
      <w:sz w:val="20"/>
      <w:szCs w:val="20"/>
    </w:rPr>
  </w:style>
  <w:style w:type="character" w:customStyle="1" w:styleId="EndnoteTextChar">
    <w:name w:val="Endnote Text Char"/>
    <w:link w:val="EndnoteText"/>
    <w:uiPriority w:val="99"/>
    <w:semiHidden/>
    <w:rsid w:val="00BD07E7"/>
    <w:rPr>
      <w:rFonts w:ascii="Arial" w:hAnsi="Arial" w:cs="Arial"/>
    </w:rPr>
  </w:style>
  <w:style w:type="character" w:styleId="EndnoteReference">
    <w:name w:val="endnote reference"/>
    <w:uiPriority w:val="99"/>
    <w:semiHidden/>
    <w:unhideWhenUsed/>
    <w:rsid w:val="00BD07E7"/>
    <w:rPr>
      <w:vertAlign w:val="superscript"/>
    </w:rPr>
  </w:style>
  <w:style w:type="character" w:customStyle="1" w:styleId="cf01">
    <w:name w:val="cf01"/>
    <w:rsid w:val="00E95FB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api.fdsys.gov/link?collection=uscode&amp;title=8&amp;year=mostrecent&amp;section=1101&amp;type=usc&amp;link-type=html" TargetMode="External" /><Relationship Id="rId11" Type="http://schemas.openxmlformats.org/officeDocument/2006/relationships/hyperlink" Target="https://api.fdsys.gov/link?collection=uscode&amp;title=8&amp;year=mostrecent&amp;section=1184&amp;type=usc&amp;link-type=html" TargetMode="External" /><Relationship Id="rId12" Type="http://schemas.openxmlformats.org/officeDocument/2006/relationships/hyperlink" Target="https://flag.dol.gov/" TargetMode="External" /><Relationship Id="rId13" Type="http://schemas.openxmlformats.org/officeDocument/2006/relationships/hyperlink" Target="https://www.dol.gov/agencies/eta/foreign-labor" TargetMode="External" /><Relationship Id="rId14" Type="http://schemas.openxmlformats.org/officeDocument/2006/relationships/hyperlink" Target="https://seasonaljobs.dol.gov/"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header" Target="head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pdf/union2.pdf?2bvj1p6invm" TargetMode="External" /><Relationship Id="rId2" Type="http://schemas.openxmlformats.org/officeDocument/2006/relationships/hyperlink" Target="https://data.bls.gov/oesprofile/" TargetMode="External" /><Relationship Id="rId3" Type="http://schemas.openxmlformats.org/officeDocument/2006/relationships/hyperlink" Target="https://www.bls.gov/news.release/ecec.nr0.htm" TargetMode="External" /><Relationship Id="rId4" Type="http://schemas.openxmlformats.org/officeDocument/2006/relationships/hyperlink" Target="https://www.bls.gov/news.release/archives/ecec1216202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DED96637094D46A826941634BB370F" ma:contentTypeVersion="22" ma:contentTypeDescription="Create a new document." ma:contentTypeScope="" ma:versionID="ebb632f94e0741bb7bb8a63bd005af2d">
  <xsd:schema xmlns:xsd="http://www.w3.org/2001/XMLSchema" xmlns:xs="http://www.w3.org/2001/XMLSchema" xmlns:p="http://schemas.microsoft.com/office/2006/metadata/properties" xmlns:ns2="4be19fb2-8623-4e5b-b7ef-6057f998f1db" xmlns:ns3="48c17d7b-3cfa-43b1-8bfc-43fa98d67c92" targetNamespace="http://schemas.microsoft.com/office/2006/metadata/properties" ma:root="true" ma:fieldsID="24a24738a4f330b966d96781916b5b2f" ns2:_="" ns3:_="">
    <xsd:import namespace="4be19fb2-8623-4e5b-b7ef-6057f998f1db"/>
    <xsd:import namespace="48c17d7b-3cfa-43b1-8bfc-43fa98d67c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9fb2-8623-4e5b-b7ef-6057f998f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c17d7b-3cfa-43b1-8bfc-43fa98d67c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608a5a-60f6-464f-b866-54ace8d0bfd3}" ma:internalName="TaxCatchAll" ma:showField="CatchAllData" ma:web="48c17d7b-3cfa-43b1-8bfc-43fa98d67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c17d7b-3cfa-43b1-8bfc-43fa98d67c92" xsi:nil="true"/>
    <lcf76f155ced4ddcb4097134ff3c332f xmlns="4be19fb2-8623-4e5b-b7ef-6057f998f1db">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233D1-E88C-4F79-956C-A29717F7FAD5}">
  <ds:schemaRefs>
    <ds:schemaRef ds:uri="http://schemas.openxmlformats.org/officeDocument/2006/bibliography"/>
  </ds:schemaRefs>
</ds:datastoreItem>
</file>

<file path=customXml/itemProps2.xml><?xml version="1.0" encoding="utf-8"?>
<ds:datastoreItem xmlns:ds="http://schemas.openxmlformats.org/officeDocument/2006/customXml" ds:itemID="{9A00789E-A9F3-4FEF-8E4A-C154363FE4F6}">
  <ds:schemaRefs>
    <ds:schemaRef ds:uri="http://schemas.microsoft.com/office/2006/metadata/longProperties"/>
  </ds:schemaRefs>
</ds:datastoreItem>
</file>

<file path=customXml/itemProps3.xml><?xml version="1.0" encoding="utf-8"?>
<ds:datastoreItem xmlns:ds="http://schemas.openxmlformats.org/officeDocument/2006/customXml" ds:itemID="{0E44CBA4-5E56-4BF2-820E-86A38F08CDA4}">
  <ds:schemaRefs/>
</ds:datastoreItem>
</file>

<file path=customXml/itemProps4.xml><?xml version="1.0" encoding="utf-8"?>
<ds:datastoreItem xmlns:ds="http://schemas.openxmlformats.org/officeDocument/2006/customXml" ds:itemID="{CF2F0DA2-E0C5-46F8-8146-FC4D9DD28F1A}">
  <ds:schemaRefs>
    <ds:schemaRef ds:uri="http://schemas.microsoft.com/office/2006/metadata/properties"/>
    <ds:schemaRef ds:uri="http://schemas.microsoft.com/office/infopath/2007/PartnerControls"/>
    <ds:schemaRef ds:uri="f738c58f-bdae-42fa-8676-6b16516d8fbb"/>
    <ds:schemaRef ds:uri="f069ca06-50f1-4975-ba3b-672208fb47f9"/>
  </ds:schemaRefs>
</ds:datastoreItem>
</file>

<file path=customXml/itemProps5.xml><?xml version="1.0" encoding="utf-8"?>
<ds:datastoreItem xmlns:ds="http://schemas.openxmlformats.org/officeDocument/2006/customXml" ds:itemID="{F33F63D6-2198-4B28-B101-B61D1B44A3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12703</Words>
  <Characters>71392</Characters>
  <Application>Microsoft Office Word</Application>
  <DocSecurity>0</DocSecurity>
  <Lines>1741</Lines>
  <Paragraphs>672</Paragraphs>
  <ScaleCrop>false</ScaleCrop>
  <HeadingPairs>
    <vt:vector size="2" baseType="variant">
      <vt:variant>
        <vt:lpstr>Title</vt:lpstr>
      </vt:variant>
      <vt:variant>
        <vt:i4>1</vt:i4>
      </vt:variant>
    </vt:vector>
  </HeadingPairs>
  <TitlesOfParts>
    <vt:vector size="1" baseType="lpstr">
      <vt:lpstr>Attachment; 240; 1</vt:lpstr>
    </vt:vector>
  </TitlesOfParts>
  <Company>U.S Department of Labor</Company>
  <LinksUpToDate>false</LinksUpToDate>
  <CharactersWithSpaces>83423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240; 1</dc:title>
  <dc:creator>ordynsky.eugenia</dc:creator>
  <cp:lastModifiedBy>EXECSEC</cp:lastModifiedBy>
  <cp:revision>3</cp:revision>
  <cp:lastPrinted>2018-12-21T17:52:00Z</cp:lastPrinted>
  <dcterms:created xsi:type="dcterms:W3CDTF">2026-06-18T19:13:00Z</dcterms:created>
  <dcterms:modified xsi:type="dcterms:W3CDTF">2026-06-18T19:13:00Z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0x010100B3DED96637094D46A826941634BB370F</vt:lpwstr>
  </property>
  <property fmtid="{D5CDD505-2E9C-101B-9397-08002B2CF9AE}" pid="3" name="MediaServiceImageTags">
    <vt:lpwstr/>
  </property>
  <property fmtid="{D5CDD505-2E9C-101B-9397-08002B2CF9AE}" pid="4" name="TaxKeyword">
    <vt:lpwstr/>
  </property>
  <property fmtid="{D5CDD505-2E9C-101B-9397-08002B2CF9AE}" pid="5" name="TaxKeywordTaxHTField">
    <vt:lpwstr/>
  </property>
</Properties>
</file>