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D70ACC" w:rsidP="006A0B1C" w14:paraId="23838506" w14:textId="047B11F3">
      <w:pPr>
        <w:pStyle w:val="Title"/>
        <w:rPr>
          <w:sz w:val="24"/>
          <w:szCs w:val="24"/>
        </w:rPr>
      </w:pPr>
      <w:r w:rsidRPr="00D70ACC">
        <w:rPr>
          <w:sz w:val="24"/>
          <w:szCs w:val="24"/>
        </w:rPr>
        <w:t>Supporting Statement for Paperwork Reduction Act Submissions</w:t>
      </w:r>
    </w:p>
    <w:p w:rsidR="00EB5E96" w:rsidRPr="00D70ACC" w:rsidP="000C4293" w14:paraId="0792F90C" w14:textId="77777777">
      <w:pPr>
        <w:tabs>
          <w:tab w:val="left" w:pos="-720"/>
        </w:tabs>
        <w:suppressAutoHyphens/>
        <w:ind w:right="-720"/>
        <w:jc w:val="both"/>
        <w:rPr>
          <w:b/>
        </w:rPr>
      </w:pPr>
    </w:p>
    <w:p w:rsidR="00D84771" w:rsidRPr="00D70ACC" w:rsidP="00D84771" w14:paraId="2C68E7E0" w14:textId="77777777">
      <w:pPr>
        <w:tabs>
          <w:tab w:val="left" w:pos="-720"/>
        </w:tabs>
        <w:suppressAutoHyphens/>
        <w:jc w:val="center"/>
        <w:rPr>
          <w:b/>
          <w:highlight w:val="yellow"/>
        </w:rPr>
      </w:pPr>
      <w:r w:rsidRPr="00D70ACC">
        <w:rPr>
          <w:b/>
        </w:rPr>
        <w:t>Title:</w:t>
      </w:r>
      <w:r w:rsidRPr="00D70ACC">
        <w:rPr>
          <w:b/>
          <w:highlight w:val="yellow"/>
        </w:rPr>
        <w:t xml:space="preserve"> </w:t>
      </w:r>
    </w:p>
    <w:p w:rsidR="00944D91" w:rsidRPr="00D70ACC" w:rsidP="00D73BBC" w14:paraId="4F943DC9" w14:textId="77777777">
      <w:pPr>
        <w:tabs>
          <w:tab w:val="left" w:pos="-720"/>
        </w:tabs>
        <w:suppressAutoHyphens/>
        <w:jc w:val="center"/>
        <w:rPr>
          <w:b/>
        </w:rPr>
      </w:pPr>
      <w:r w:rsidRPr="00D70ACC">
        <w:rPr>
          <w:b/>
        </w:rPr>
        <w:t xml:space="preserve">Clearance for the Collection of Information through </w:t>
      </w:r>
    </w:p>
    <w:p w:rsidR="00944D91" w:rsidRPr="00D70ACC" w:rsidP="00D73BBC" w14:paraId="051337D1" w14:textId="77777777">
      <w:pPr>
        <w:tabs>
          <w:tab w:val="left" w:pos="-720"/>
        </w:tabs>
        <w:suppressAutoHyphens/>
        <w:jc w:val="center"/>
        <w:rPr>
          <w:b/>
        </w:rPr>
      </w:pPr>
    </w:p>
    <w:p w:rsidR="00EB5E96" w:rsidRPr="00D70ACC" w:rsidP="00D73BBC" w14:paraId="4D5100B3" w14:textId="418E5743">
      <w:pPr>
        <w:tabs>
          <w:tab w:val="left" w:pos="-720"/>
        </w:tabs>
        <w:suppressAutoHyphens/>
        <w:jc w:val="center"/>
        <w:rPr>
          <w:b/>
        </w:rPr>
      </w:pPr>
      <w:r w:rsidRPr="00D70ACC">
        <w:rPr>
          <w:b/>
        </w:rPr>
        <w:t>CISA Reporting</w:t>
      </w:r>
      <w:r w:rsidRPr="00D70ACC" w:rsidR="008902BA">
        <w:rPr>
          <w:b/>
        </w:rPr>
        <w:t xml:space="preserve"> </w:t>
      </w:r>
      <w:r w:rsidRPr="00D70ACC" w:rsidR="00455114">
        <w:rPr>
          <w:b/>
        </w:rPr>
        <w:t>Form</w:t>
      </w:r>
    </w:p>
    <w:p w:rsidR="00EB5E96" w:rsidRPr="00D70ACC" w:rsidP="00D73BBC" w14:paraId="3794C093" w14:textId="77777777">
      <w:pPr>
        <w:tabs>
          <w:tab w:val="left" w:pos="-720"/>
        </w:tabs>
        <w:suppressAutoHyphens/>
        <w:jc w:val="center"/>
        <w:rPr>
          <w:b/>
        </w:rPr>
      </w:pPr>
    </w:p>
    <w:p w:rsidR="00EB5E96" w:rsidRPr="00D70ACC" w:rsidP="00D73BBC" w14:paraId="60AC904E" w14:textId="1697910E">
      <w:pPr>
        <w:tabs>
          <w:tab w:val="left" w:pos="-720"/>
        </w:tabs>
        <w:suppressAutoHyphens/>
        <w:jc w:val="center"/>
      </w:pPr>
      <w:r>
        <w:rPr>
          <w:b/>
        </w:rPr>
        <w:t>OMB CONTROL NUMBER:</w:t>
      </w:r>
      <w:r w:rsidR="00753970">
        <w:rPr>
          <w:b/>
        </w:rPr>
        <w:t>1670-NEW</w:t>
      </w:r>
      <w:r w:rsidR="00582FA5">
        <w:rPr>
          <w:b/>
        </w:rPr>
        <w:t xml:space="preserve"> </w:t>
      </w:r>
    </w:p>
    <w:p w:rsidR="00D84771" w:rsidRPr="00D70ACC" w:rsidP="00D73BBC" w14:paraId="5728F66C" w14:textId="77777777">
      <w:pPr>
        <w:tabs>
          <w:tab w:val="left" w:pos="-720"/>
        </w:tabs>
        <w:suppressAutoHyphens/>
        <w:jc w:val="center"/>
        <w:rPr>
          <w:b/>
        </w:rPr>
      </w:pPr>
    </w:p>
    <w:p w:rsidR="009F06EB" w:rsidRPr="00D70ACC" w:rsidP="00D73BBC" w14:paraId="59827143" w14:textId="36C3850C">
      <w:pPr>
        <w:tabs>
          <w:tab w:val="left" w:pos="-720"/>
        </w:tabs>
        <w:suppressAutoHyphens/>
        <w:jc w:val="center"/>
        <w:rPr>
          <w:b/>
        </w:rPr>
      </w:pPr>
      <w:r w:rsidRPr="00D70ACC">
        <w:rPr>
          <w:b/>
        </w:rPr>
        <w:t>Supporting Statement A</w:t>
      </w:r>
    </w:p>
    <w:p w:rsidR="009F06EB" w:rsidRPr="00D70ACC" w:rsidP="000C4293" w14:paraId="7C4003FC" w14:textId="77777777">
      <w:pPr>
        <w:tabs>
          <w:tab w:val="left" w:pos="-720"/>
        </w:tabs>
        <w:suppressAutoHyphens/>
        <w:jc w:val="both"/>
      </w:pPr>
    </w:p>
    <w:p w:rsidR="00EB5E96" w:rsidRPr="00D70ACC" w:rsidP="000C4293" w14:paraId="3EE5C2EC" w14:textId="77777777">
      <w:pPr>
        <w:pStyle w:val="Heading1"/>
        <w:jc w:val="both"/>
        <w:rPr>
          <w:sz w:val="24"/>
          <w:szCs w:val="24"/>
        </w:rPr>
      </w:pPr>
      <w:r w:rsidRPr="00D70ACC">
        <w:rPr>
          <w:sz w:val="24"/>
          <w:szCs w:val="24"/>
        </w:rPr>
        <w:t>A.  Justification</w:t>
      </w:r>
    </w:p>
    <w:p w:rsidR="00EB5E96" w:rsidRPr="00D70ACC" w:rsidP="000C4293" w14:paraId="0F73B2A0" w14:textId="77777777">
      <w:pPr>
        <w:tabs>
          <w:tab w:val="left" w:pos="-720"/>
        </w:tabs>
        <w:suppressAutoHyphens/>
        <w:jc w:val="both"/>
      </w:pPr>
    </w:p>
    <w:p w:rsidR="00EB5E96" w:rsidRPr="00D70ACC" w:rsidP="000C4293" w14:paraId="64986443"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A1756" w:rsidRPr="00D70ACC" w:rsidP="006A1756" w14:paraId="454B4AC3" w14:textId="77777777">
      <w:pPr>
        <w:pStyle w:val="Default"/>
        <w:rPr>
          <w:color w:val="auto"/>
          <w:spacing w:val="-3"/>
        </w:rPr>
      </w:pPr>
    </w:p>
    <w:p w:rsidR="009A2A4A" w:rsidRPr="00D70ACC" w:rsidP="00BC447F" w14:paraId="747FEE4F" w14:textId="5BD18DE3">
      <w:pPr>
        <w:pStyle w:val="Default"/>
      </w:pPr>
      <w:r w:rsidRPr="00D70ACC">
        <w:rPr>
          <w:color w:val="auto"/>
          <w:spacing w:val="-3"/>
        </w:rPr>
        <w:t xml:space="preserve">Section </w:t>
      </w:r>
      <w:r w:rsidRPr="00D70ACC" w:rsidR="00E269F4">
        <w:rPr>
          <w:color w:val="auto"/>
          <w:spacing w:val="-3"/>
        </w:rPr>
        <w:t xml:space="preserve">2209 </w:t>
      </w:r>
      <w:r w:rsidRPr="00D70ACC">
        <w:rPr>
          <w:color w:val="auto"/>
          <w:spacing w:val="-3"/>
        </w:rPr>
        <w:t>of the Homeland Security Act, as amended</w:t>
      </w:r>
      <w:r w:rsidRPr="00D70ACC" w:rsidR="007535E3">
        <w:rPr>
          <w:color w:val="auto"/>
          <w:spacing w:val="-3"/>
        </w:rPr>
        <w:t>,</w:t>
      </w:r>
      <w:r w:rsidRPr="00D70ACC">
        <w:rPr>
          <w:color w:val="auto"/>
          <w:spacing w:val="-3"/>
        </w:rPr>
        <w:t xml:space="preserve"> established </w:t>
      </w:r>
      <w:r w:rsidRPr="00D70ACC" w:rsidR="007535E3">
        <w:rPr>
          <w:color w:val="auto"/>
          <w:spacing w:val="-3"/>
        </w:rPr>
        <w:t>a national c</w:t>
      </w:r>
      <w:r w:rsidRPr="00D70ACC" w:rsidR="00FC28F3">
        <w:rPr>
          <w:color w:val="auto"/>
          <w:spacing w:val="-3"/>
        </w:rPr>
        <w:t xml:space="preserve">ybersecurity </w:t>
      </w:r>
      <w:r w:rsidRPr="00D70ACC">
        <w:rPr>
          <w:color w:val="auto"/>
          <w:spacing w:val="-3"/>
        </w:rPr>
        <w:t xml:space="preserve">and </w:t>
      </w:r>
      <w:r w:rsidRPr="00D70ACC" w:rsidR="007535E3">
        <w:rPr>
          <w:color w:val="auto"/>
          <w:spacing w:val="-3"/>
        </w:rPr>
        <w:t>c</w:t>
      </w:r>
      <w:r w:rsidRPr="00D70ACC" w:rsidR="00FC28F3">
        <w:rPr>
          <w:color w:val="auto"/>
          <w:spacing w:val="-3"/>
        </w:rPr>
        <w:t xml:space="preserve">ommunications </w:t>
      </w:r>
      <w:r w:rsidRPr="00D70ACC" w:rsidR="007535E3">
        <w:rPr>
          <w:color w:val="auto"/>
          <w:spacing w:val="-3"/>
        </w:rPr>
        <w:t>i</w:t>
      </w:r>
      <w:r w:rsidRPr="00D70ACC" w:rsidR="00FC28F3">
        <w:rPr>
          <w:color w:val="auto"/>
          <w:spacing w:val="-3"/>
        </w:rPr>
        <w:t xml:space="preserve">ntegration </w:t>
      </w:r>
      <w:r w:rsidRPr="00D70ACC" w:rsidR="007535E3">
        <w:rPr>
          <w:color w:val="auto"/>
          <w:spacing w:val="-3"/>
        </w:rPr>
        <w:t xml:space="preserve">center </w:t>
      </w:r>
      <w:r w:rsidRPr="00D70ACC">
        <w:rPr>
          <w:color w:val="auto"/>
          <w:spacing w:val="-3"/>
        </w:rPr>
        <w:t xml:space="preserve">to function </w:t>
      </w:r>
      <w:r w:rsidRPr="00D70ACC" w:rsidR="008B6065">
        <w:rPr>
          <w:color w:val="auto"/>
          <w:spacing w:val="-3"/>
        </w:rPr>
        <w:t xml:space="preserve">as </w:t>
      </w:r>
      <w:r w:rsidRPr="00D70ACC">
        <w:t xml:space="preserve">“a Federal civilian interface for the </w:t>
      </w:r>
      <w:r w:rsidRPr="00D70ACC">
        <w:t>multi-directional and cross-sector sharing of information related to cyber threat indicators,</w:t>
      </w:r>
      <w:r w:rsidRPr="00D70ACC">
        <w:rPr>
          <w:rStyle w:val="FootnoteReference"/>
        </w:rPr>
        <w:t xml:space="preserve"> </w:t>
      </w:r>
      <w:r w:rsidRPr="00D70ACC">
        <w:t xml:space="preserve"> defensive measures,</w:t>
      </w:r>
      <w:r w:rsidRPr="00D70ACC">
        <w:rPr>
          <w:rStyle w:val="FootnoteReference"/>
        </w:rPr>
        <w:t xml:space="preserve"> </w:t>
      </w:r>
      <w:r w:rsidRPr="00D70ACC">
        <w:t>cybersecurity risks, incidents, analysis, and warnings for Federal and non-Federal entities.”  6 U.S.C. § </w:t>
      </w:r>
      <w:r w:rsidRPr="00D70ACC" w:rsidR="00E269F4">
        <w:t>659</w:t>
      </w:r>
      <w:r w:rsidRPr="00D70ACC">
        <w:t>(c)(1)</w:t>
      </w:r>
      <w:r w:rsidRPr="00D70ACC">
        <w:rPr>
          <w:color w:val="auto"/>
          <w:lang w:val="en"/>
        </w:rPr>
        <w:t xml:space="preserve">. </w:t>
      </w:r>
      <w:r w:rsidRPr="00D70ACC">
        <w:t xml:space="preserve"> The</w:t>
      </w:r>
      <w:r w:rsidRPr="00D70ACC">
        <w:rPr>
          <w:rStyle w:val="Hyperlink"/>
          <w:u w:val="none"/>
        </w:rPr>
        <w:t xml:space="preserve"> </w:t>
      </w:r>
      <w:r w:rsidRPr="00D70ACC">
        <w:rPr>
          <w:rStyle w:val="Hyperlink"/>
          <w:color w:val="auto"/>
          <w:u w:val="none"/>
        </w:rPr>
        <w:t>Federal Information Security Modernization Act of 2014 (FISMA)</w:t>
      </w:r>
      <w:r w:rsidRPr="00D70ACC">
        <w:rPr>
          <w:color w:val="auto"/>
        </w:rPr>
        <w:t xml:space="preserve"> e</w:t>
      </w:r>
      <w:r w:rsidRPr="00D70ACC" w:rsidR="009E73E9">
        <w:t>stablished</w:t>
      </w:r>
      <w:r w:rsidRPr="00D70ACC">
        <w:t xml:space="preserve"> a federal information security incident </w:t>
      </w:r>
      <w:r w:rsidRPr="00D70ACC" w:rsidR="00EF4FBA">
        <w:t>center and</w:t>
      </w:r>
      <w:r w:rsidRPr="00D70ACC">
        <w:t xml:space="preserve"> require</w:t>
      </w:r>
      <w:r w:rsidRPr="00D70ACC" w:rsidR="006011C5">
        <w:t>d</w:t>
      </w:r>
      <w:r w:rsidRPr="00D70ACC">
        <w:t xml:space="preserve"> the Department to operate it.  44 U.S.C. § 3556(a).  </w:t>
      </w:r>
    </w:p>
    <w:p w:rsidR="009A2A4A" w:rsidRPr="00D70ACC" w:rsidP="00BC447F" w14:paraId="6AE633E0" w14:textId="3DC99493">
      <w:pPr>
        <w:pStyle w:val="Default"/>
      </w:pPr>
    </w:p>
    <w:p w:rsidR="008B3710" w:rsidRPr="00D70ACC" w:rsidP="0061469D" w14:paraId="043DC5FD" w14:textId="77777777">
      <w:pPr>
        <w:pStyle w:val="Default"/>
      </w:pPr>
      <w:r w:rsidRPr="00D70ACC">
        <w:t>The Cybersecurity and Infrastructure Security Agency (</w:t>
      </w:r>
      <w:r w:rsidRPr="00D70ACC" w:rsidR="00425E61">
        <w:t>CISA</w:t>
      </w:r>
      <w:r w:rsidRPr="00D70ACC">
        <w:t>)</w:t>
      </w:r>
      <w:r w:rsidRPr="00D70ACC" w:rsidR="00425E61">
        <w:t xml:space="preserve"> operates</w:t>
      </w:r>
      <w:r w:rsidRPr="00D70ACC" w:rsidR="00BC447F">
        <w:t xml:space="preserve"> the federal information security incident center.</w:t>
      </w:r>
      <w:r w:rsidRPr="00D70ACC" w:rsidR="00AF2EEC">
        <w:t xml:space="preserve"> </w:t>
      </w:r>
      <w:r w:rsidRPr="00D70ACC" w:rsidR="00BC447F">
        <w:t>Through this center, FISMA require</w:t>
      </w:r>
      <w:r w:rsidRPr="00D70ACC" w:rsidR="006011C5">
        <w:t>d</w:t>
      </w:r>
      <w:r w:rsidRPr="00D70ACC" w:rsidR="00BC447F">
        <w:t xml:space="preserve"> the Department to provide technical assistance and guidance on detecting and handling security incidents, compile and analyze incident information that threatens information security, inform agencies of current and potential threats and vulnerabilities, and provide intelligence or other information about cyber threats, vulnerabilities, and incidents to agencies.  44 U.S.C. § 3556(a)</w:t>
      </w:r>
      <w:r w:rsidRPr="00D70ACC" w:rsidR="00BC447F">
        <w:rPr>
          <w:color w:val="auto"/>
          <w:spacing w:val="-3"/>
        </w:rPr>
        <w:t xml:space="preserve">. </w:t>
      </w:r>
      <w:r w:rsidRPr="00D70ACC" w:rsidR="00BC447F">
        <w:t xml:space="preserve">FISMA </w:t>
      </w:r>
      <w:r w:rsidRPr="00D70ACC" w:rsidR="002156AE">
        <w:t xml:space="preserve">and implementing policies </w:t>
      </w:r>
      <w:r w:rsidRPr="00D70ACC" w:rsidR="00BC447F">
        <w:t xml:space="preserve">also require agencies to report information security incidents, major incidents, and data breaches to </w:t>
      </w:r>
      <w:r w:rsidRPr="00D70ACC" w:rsidR="006726EF">
        <w:t>the federal information security incident center</w:t>
      </w:r>
      <w:r w:rsidRPr="00D70ACC" w:rsidR="00BC447F">
        <w:t>.  44 U.S.C. § 3556(b) (information security incidents), 44 U.S.C. § 3554(b)(7)(C)(iii)(III) (major incidents); Pub. L. No. 113-283, §</w:t>
      </w:r>
      <w:r w:rsidRPr="00D70ACC" w:rsidR="00926B21">
        <w:t xml:space="preserve"> </w:t>
      </w:r>
      <w:r w:rsidRPr="00D70ACC" w:rsidR="00BC447F">
        <w:t>2(d) (2014) (codified at 44 U.S.C. § 3553, note (</w:t>
      </w:r>
      <w:r w:rsidRPr="00D70ACC" w:rsidR="002156AE">
        <w:t>breaches</w:t>
      </w:r>
      <w:r w:rsidRPr="00D70ACC" w:rsidR="00BC447F">
        <w:t xml:space="preserve">)).  </w:t>
      </w:r>
    </w:p>
    <w:p w:rsidR="008B3710" w:rsidRPr="00D70ACC" w:rsidP="0061469D" w14:paraId="5FD14A92" w14:textId="77777777">
      <w:pPr>
        <w:pStyle w:val="Default"/>
      </w:pPr>
    </w:p>
    <w:p w:rsidR="009F03F8" w:rsidRPr="00D70ACC" w:rsidP="0061469D" w14:paraId="493AA037" w14:textId="68603A12">
      <w:pPr>
        <w:pStyle w:val="Default"/>
      </w:pPr>
      <w:r w:rsidRPr="00D70ACC">
        <w:t xml:space="preserve">CISA </w:t>
      </w:r>
      <w:r w:rsidRPr="00D70ACC" w:rsidR="00122E51">
        <w:t xml:space="preserve">is responsible for performing, coordinating, and supporting response to </w:t>
      </w:r>
      <w:r w:rsidRPr="00D70ACC" w:rsidR="002E0AB9">
        <w:t>information s</w:t>
      </w:r>
      <w:r w:rsidRPr="00D70ACC" w:rsidR="00122E51">
        <w:t>ecurity incidents</w:t>
      </w:r>
      <w:r w:rsidRPr="00D70ACC" w:rsidR="002E0AB9">
        <w:t>, which may originate outside the Federal community and affect users within it, or originate within the Federal community and affect users outside of it.</w:t>
      </w:r>
      <w:r w:rsidR="0010019E">
        <w:t xml:space="preserve">  </w:t>
      </w:r>
      <w:r w:rsidRPr="00D70ACC" w:rsidR="002E0AB9">
        <w:t xml:space="preserve"> Often, therefore, the effective handling of security incidents relies on information sharing among individual users, industry, </w:t>
      </w:r>
      <w:r w:rsidRPr="00D70ACC" w:rsidR="007B5A8A">
        <w:t xml:space="preserve">and </w:t>
      </w:r>
      <w:r w:rsidRPr="00D70ACC" w:rsidR="002E0AB9">
        <w:t>the Federal Government</w:t>
      </w:r>
      <w:r w:rsidRPr="00D70ACC" w:rsidR="007B5A8A">
        <w:t>, which may be facilitated by and through</w:t>
      </w:r>
      <w:r w:rsidRPr="00D70ACC" w:rsidR="0055368D">
        <w:t xml:space="preserve"> </w:t>
      </w:r>
      <w:r w:rsidRPr="00D70ACC" w:rsidR="00425E61">
        <w:t>CISA</w:t>
      </w:r>
      <w:r w:rsidRPr="00D70ACC" w:rsidR="00FF7626">
        <w:t>.</w:t>
      </w:r>
    </w:p>
    <w:p w:rsidR="0061469D" w:rsidRPr="00D70ACC" w:rsidP="0061469D" w14:paraId="37E641CD" w14:textId="77777777">
      <w:pPr>
        <w:pStyle w:val="Default"/>
        <w:rPr>
          <w:color w:val="auto"/>
        </w:rPr>
      </w:pPr>
    </w:p>
    <w:p w:rsidR="00B44C75" w:rsidP="000D6E85" w14:paraId="242A62D4" w14:textId="77777777">
      <w:pPr>
        <w:pStyle w:val="Default"/>
        <w:rPr>
          <w:spacing w:val="-3"/>
        </w:rPr>
      </w:pPr>
      <w:r>
        <w:t xml:space="preserve">This is a replacement to an existing collection and is a new collection request. </w:t>
      </w:r>
      <w:r w:rsidRPr="00D70ACC">
        <w:t xml:space="preserve"> </w:t>
      </w:r>
      <w:r w:rsidRPr="00D70ACC" w:rsidR="00160CCB">
        <w:t xml:space="preserve">This </w:t>
      </w:r>
      <w:r w:rsidRPr="00D70ACC" w:rsidR="30EF7086">
        <w:t xml:space="preserve">information collection </w:t>
      </w:r>
      <w:r w:rsidRPr="00D70ACC" w:rsidR="00BA0288">
        <w:t>request</w:t>
      </w:r>
      <w:r w:rsidRPr="00D70ACC" w:rsidR="30EF7086">
        <w:t xml:space="preserve"> (ICR)</w:t>
      </w:r>
      <w:r w:rsidRPr="00D70ACC" w:rsidR="00160CCB">
        <w:t xml:space="preserve"> collects cybersecurity incident reports related to federal agency information systems, mandatory reports on behalf of certain federal regulatory agencies, mandatory reports due to contractual requirements, and voluntary reports from members of the public. This </w:t>
      </w:r>
      <w:r w:rsidRPr="00D70ACC" w:rsidR="00160CCB">
        <w:t xml:space="preserve">ICR, which is authorized by the Federal Information Security Modernization Act of 2014 (FISMA) and the </w:t>
      </w:r>
      <w:r w:rsidR="00160CCB">
        <w:t xml:space="preserve">Homeland Security Act, is distinct from incident reporting under the </w:t>
      </w:r>
      <w:r w:rsidRPr="00BC7A85">
        <w:rPr>
          <w:spacing w:val="-3"/>
        </w:rPr>
        <w:t>Cyber Incident Reporting for Critical Infrastructure Act of 2022 (CIRCIA)</w:t>
      </w:r>
      <w:r>
        <w:rPr>
          <w:spacing w:val="-3"/>
        </w:rPr>
        <w:t xml:space="preserve">. </w:t>
      </w:r>
      <w:r w:rsidRPr="00D70ACC" w:rsidR="00CA54B2">
        <w:rPr>
          <w:spacing w:val="-3"/>
        </w:rPr>
        <w:t xml:space="preserve">This collection is intended to replace the current </w:t>
      </w:r>
      <w:r w:rsidR="002F5037">
        <w:rPr>
          <w:spacing w:val="-3"/>
        </w:rPr>
        <w:t>i</w:t>
      </w:r>
      <w:r w:rsidRPr="00D70ACC" w:rsidR="00CA54B2">
        <w:rPr>
          <w:spacing w:val="-3"/>
        </w:rPr>
        <w:t xml:space="preserve">ncident </w:t>
      </w:r>
      <w:r w:rsidR="002F5037">
        <w:rPr>
          <w:spacing w:val="-3"/>
        </w:rPr>
        <w:t>r</w:t>
      </w:r>
      <w:r w:rsidRPr="00D70ACC" w:rsidR="00CA54B2">
        <w:rPr>
          <w:spacing w:val="-3"/>
        </w:rPr>
        <w:t xml:space="preserve">eporting </w:t>
      </w:r>
      <w:r w:rsidR="002F5037">
        <w:rPr>
          <w:spacing w:val="-3"/>
        </w:rPr>
        <w:t>f</w:t>
      </w:r>
      <w:r w:rsidRPr="00D70ACC" w:rsidR="00CA54B2">
        <w:rPr>
          <w:spacing w:val="-3"/>
        </w:rPr>
        <w:t>orm</w:t>
      </w:r>
      <w:r>
        <w:rPr>
          <w:spacing w:val="-3"/>
        </w:rPr>
        <w:t xml:space="preserve"> (approved under control number 1670-0037)</w:t>
      </w:r>
      <w:r w:rsidRPr="00D70ACC" w:rsidR="00CA54B2">
        <w:rPr>
          <w:spacing w:val="-3"/>
        </w:rPr>
        <w:t>, prior to the effective date of the CIRCIA Final Rule, with a revised question set that will enrich the value and analytical capabilities on the data collected under these other incident reporting and information sharing authorities.</w:t>
      </w:r>
      <w:r w:rsidRPr="00D70ACC" w:rsidR="00BF1D38">
        <w:rPr>
          <w:spacing w:val="-3"/>
        </w:rPr>
        <w:t xml:space="preserve"> </w:t>
      </w:r>
      <w:r w:rsidRPr="00D70ACC" w:rsidR="00CA54B2">
        <w:rPr>
          <w:spacing w:val="-3"/>
        </w:rPr>
        <w:t xml:space="preserve">Because this effort is distinct from the CIRCIA Final Rule development, comments submitted in response to this Federal Register notice will not be considered comments on the CIRCIA NPRM or otherwise considered as part of the development of the CIRCIA Final Rule.  </w:t>
      </w:r>
    </w:p>
    <w:p w:rsidR="00CA54B2" w:rsidRPr="00D70ACC" w:rsidP="000D6E85" w14:paraId="1C8BB08D" w14:textId="59E3F3AC">
      <w:pPr>
        <w:pStyle w:val="Default"/>
      </w:pPr>
      <w:r w:rsidRPr="2E6B792A">
        <w:rPr>
          <w:rStyle w:val="Hyperlink"/>
          <w:color w:val="auto"/>
          <w:u w:val="none"/>
        </w:rPr>
        <w:t xml:space="preserve">CISA will use a different information collection instrument for CIRCIA incident reports after the effective date of CIRCIA implementing regulations. </w:t>
      </w:r>
      <w:r>
        <w:t xml:space="preserve">Further, because CISA is still actively in the process of considering comments received in response to the CIRCIA NPRM, this ICR should not be viewed as indicating how CISA will resolve such comments as part the Final Rule. </w:t>
      </w:r>
    </w:p>
    <w:p w:rsidR="00160CCB" w:rsidRPr="00D70ACC" w:rsidP="0061469D" w14:paraId="572A5926" w14:textId="77777777">
      <w:pPr>
        <w:pStyle w:val="Default"/>
        <w:rPr>
          <w:color w:val="auto"/>
        </w:rPr>
      </w:pPr>
    </w:p>
    <w:p w:rsidR="00CF7855" w:rsidP="00CF7855" w14:paraId="17772D24" w14:textId="4AB8BE5D">
      <w:pPr>
        <w:pStyle w:val="Default"/>
        <w:rPr>
          <w:spacing w:val="-3"/>
        </w:rPr>
      </w:pPr>
      <w:r w:rsidRPr="00D70ACC">
        <w:rPr>
          <w:spacing w:val="-3"/>
        </w:rPr>
        <w:t>CISA’s</w:t>
      </w:r>
      <w:r w:rsidRPr="00D70ACC" w:rsidR="00882707">
        <w:rPr>
          <w:spacing w:val="-3"/>
        </w:rPr>
        <w:t xml:space="preserve"> website (at </w:t>
      </w:r>
      <w:r w:rsidRPr="00D70ACC" w:rsidR="006F5CE9">
        <w:rPr>
          <w:spacing w:val="-3"/>
        </w:rPr>
        <w:t>https://www.cisa.gov/</w:t>
      </w:r>
      <w:r w:rsidRPr="00D70ACC" w:rsidR="00882707">
        <w:rPr>
          <w:spacing w:val="-3"/>
        </w:rPr>
        <w:t>)</w:t>
      </w:r>
      <w:r w:rsidRPr="00D70ACC" w:rsidR="00550FCB">
        <w:rPr>
          <w:spacing w:val="-3"/>
        </w:rPr>
        <w:t xml:space="preserve"> is </w:t>
      </w:r>
      <w:r w:rsidRPr="00D70ACC" w:rsidR="009407EA">
        <w:rPr>
          <w:spacing w:val="-3"/>
        </w:rPr>
        <w:t>a</w:t>
      </w:r>
      <w:r w:rsidRPr="00D70ACC" w:rsidR="00550FCB">
        <w:rPr>
          <w:spacing w:val="-3"/>
        </w:rPr>
        <w:t xml:space="preserve"> primary </w:t>
      </w:r>
      <w:r w:rsidRPr="00D70ACC" w:rsidR="00E73B0A">
        <w:rPr>
          <w:spacing w:val="-3"/>
        </w:rPr>
        <w:t>tool used by</w:t>
      </w:r>
      <w:r w:rsidRPr="00D70ACC" w:rsidR="00E73B0A">
        <w:t xml:space="preserve"> constituents</w:t>
      </w:r>
      <w:r w:rsidRPr="00D70ACC" w:rsidR="0055368D">
        <w:t xml:space="preserve"> </w:t>
      </w:r>
      <w:r w:rsidRPr="00D70ACC" w:rsidR="00550FCB">
        <w:rPr>
          <w:spacing w:val="-3"/>
        </w:rPr>
        <w:t xml:space="preserve">to </w:t>
      </w:r>
      <w:r w:rsidRPr="00D70ACC" w:rsidR="00E73B0A">
        <w:rPr>
          <w:spacing w:val="-3"/>
        </w:rPr>
        <w:t xml:space="preserve">report incident information, access information sharing products and services, and interact with </w:t>
      </w:r>
      <w:r w:rsidRPr="00D70ACC">
        <w:rPr>
          <w:spacing w:val="-3"/>
        </w:rPr>
        <w:t>CISA</w:t>
      </w:r>
      <w:r w:rsidRPr="00D70ACC" w:rsidR="00E73B0A">
        <w:rPr>
          <w:spacing w:val="-3"/>
        </w:rPr>
        <w:t xml:space="preserve">. </w:t>
      </w:r>
      <w:r w:rsidRPr="00D70ACC" w:rsidR="00130DE9">
        <w:rPr>
          <w:spacing w:val="-3"/>
        </w:rPr>
        <w:t>Constituents</w:t>
      </w:r>
      <w:r w:rsidRPr="00D70ACC" w:rsidR="00677CFC">
        <w:rPr>
          <w:spacing w:val="-3"/>
        </w:rPr>
        <w:t>, which may include anyone or any entity in the public,</w:t>
      </w:r>
      <w:r w:rsidRPr="00D70ACC" w:rsidR="00130DE9">
        <w:rPr>
          <w:spacing w:val="-3"/>
        </w:rPr>
        <w:t xml:space="preserve"> use forms</w:t>
      </w:r>
      <w:r w:rsidRPr="00D70ACC" w:rsidR="00550FCB">
        <w:rPr>
          <w:spacing w:val="-3"/>
        </w:rPr>
        <w:t xml:space="preserve"> located on the website </w:t>
      </w:r>
      <w:r w:rsidRPr="00D70ACC" w:rsidR="00130DE9">
        <w:rPr>
          <w:spacing w:val="-3"/>
        </w:rPr>
        <w:t xml:space="preserve">to </w:t>
      </w:r>
      <w:r w:rsidRPr="00D70ACC" w:rsidR="0061298A">
        <w:rPr>
          <w:spacing w:val="-3"/>
        </w:rPr>
        <w:t>complete these activities</w:t>
      </w:r>
      <w:r w:rsidRPr="00D70ACC" w:rsidR="00130DE9">
        <w:rPr>
          <w:spacing w:val="-3"/>
        </w:rPr>
        <w:t xml:space="preserve">. </w:t>
      </w:r>
      <w:r w:rsidRPr="00D70ACC" w:rsidR="003C167C">
        <w:rPr>
          <w:spacing w:val="-3"/>
        </w:rPr>
        <w:t>This collection</w:t>
      </w:r>
      <w:r w:rsidRPr="00D70ACC" w:rsidR="001B179A">
        <w:rPr>
          <w:spacing w:val="-3"/>
        </w:rPr>
        <w:t xml:space="preserve"> instrument</w:t>
      </w:r>
      <w:r w:rsidRPr="00D70ACC" w:rsidR="003C167C">
        <w:rPr>
          <w:spacing w:val="-3"/>
        </w:rPr>
        <w:t>, once approved and implemented for use</w:t>
      </w:r>
      <w:r w:rsidRPr="00D70ACC" w:rsidR="0075606F">
        <w:rPr>
          <w:spacing w:val="-3"/>
        </w:rPr>
        <w:t>,</w:t>
      </w:r>
      <w:r w:rsidRPr="00D70ACC" w:rsidR="003C167C">
        <w:rPr>
          <w:spacing w:val="-3"/>
        </w:rPr>
        <w:t xml:space="preserve"> will replace </w:t>
      </w:r>
      <w:r w:rsidRPr="00D70ACC" w:rsidR="008E6003">
        <w:rPr>
          <w:spacing w:val="-3"/>
        </w:rPr>
        <w:t>a similar collection for incident reporting</w:t>
      </w:r>
      <w:r w:rsidRPr="00D70ACC" w:rsidR="0075606F">
        <w:rPr>
          <w:spacing w:val="-3"/>
        </w:rPr>
        <w:t xml:space="preserve"> that is currently </w:t>
      </w:r>
      <w:r w:rsidRPr="00D70ACC" w:rsidR="00225EBD">
        <w:rPr>
          <w:spacing w:val="-3"/>
        </w:rPr>
        <w:t>part of OMB 1670-0037</w:t>
      </w:r>
      <w:r w:rsidRPr="00D70ACC" w:rsidR="004B50FF">
        <w:rPr>
          <w:spacing w:val="-3"/>
        </w:rPr>
        <w:t>.</w:t>
      </w:r>
      <w:r w:rsidRPr="00D70ACC" w:rsidR="003969DF">
        <w:rPr>
          <w:spacing w:val="-3"/>
        </w:rPr>
        <w:t xml:space="preserve"> The questions included in this package for public review represent the universe of all possible questions CISA may use for incident report information collection purposes across multiple use cases; no respondent will be presented all the questions.</w:t>
      </w:r>
    </w:p>
    <w:p w:rsidR="002B202B" w:rsidP="00CF7855" w14:paraId="14F7CCA1" w14:textId="77777777">
      <w:pPr>
        <w:pStyle w:val="Default"/>
        <w:rPr>
          <w:spacing w:val="-3"/>
        </w:rPr>
      </w:pPr>
    </w:p>
    <w:p w:rsidR="00CF7855" w:rsidRPr="00D70ACC" w:rsidP="00CF7855" w14:paraId="520B857C" w14:textId="77777777">
      <w:pPr>
        <w:pStyle w:val="Default"/>
        <w:rPr>
          <w:i/>
          <w:spacing w:val="-3"/>
        </w:rPr>
      </w:pPr>
    </w:p>
    <w:p w:rsidR="00EB5E96" w:rsidRPr="00D70ACC" w:rsidP="01A9F0EE" w14:paraId="1F0CC3DC" w14:textId="32AF8F16">
      <w:pPr>
        <w:suppressAutoHyphens/>
        <w:jc w:val="both"/>
      </w:pPr>
      <w:r w:rsidRPr="00D70ACC">
        <w:fldChar w:fldCharType="begin"/>
      </w:r>
      <w:r w:rsidRPr="00D70ACC">
        <w:instrText>ADVANCE \R 0.95</w:instrText>
      </w:r>
      <w:r w:rsidRPr="00D70ACC">
        <w:fldChar w:fldCharType="end"/>
      </w:r>
      <w:r w:rsidRPr="00D70ACC">
        <w:rPr>
          <w:highlight w:val="lightGray"/>
        </w:rPr>
        <w:t>2.  Indicate how, by whom, and for what purpose the information is to be used.  Except for a new collection, indicate the actual use the agency has made of the information received from the current collection.</w:t>
      </w:r>
      <w:r w:rsidRPr="00D70ACC">
        <w:t xml:space="preserve"> </w:t>
      </w:r>
    </w:p>
    <w:p w:rsidR="00254DB2" w:rsidRPr="00D70ACC" w:rsidP="006A1756" w14:paraId="147FAED9" w14:textId="77777777">
      <w:pPr>
        <w:pStyle w:val="Default"/>
      </w:pPr>
    </w:p>
    <w:p w:rsidR="0008155D" w:rsidRPr="00D70ACC" w:rsidP="006A1756" w14:paraId="5C3568C3" w14:textId="77777777">
      <w:pPr>
        <w:pStyle w:val="Default"/>
      </w:pPr>
      <w:r w:rsidRPr="00D70ACC">
        <w:t xml:space="preserve">By accepting incident reports and feedback, and interacting among federal agencies, industry, the research community, state and local governments, and others to disseminate reasoned and actionable cyber security information to the public, </w:t>
      </w:r>
      <w:r w:rsidRPr="00D70ACC" w:rsidR="00DE4B5A">
        <w:t xml:space="preserve">CISA </w:t>
      </w:r>
      <w:r w:rsidRPr="00D70ACC">
        <w:t xml:space="preserve">has provided a way for citizens, businesses, and other institutions to communicate and coordinate directly with the Federal Government about cybersecurity.  </w:t>
      </w:r>
    </w:p>
    <w:p w:rsidR="00C817FA" w:rsidRPr="00D70ACC" w:rsidP="006A1756" w14:paraId="70656F87" w14:textId="77777777">
      <w:pPr>
        <w:pStyle w:val="Default"/>
      </w:pPr>
    </w:p>
    <w:p w:rsidR="003C5F1F" w:rsidRPr="00D70ACC" w:rsidP="002163A0" w14:paraId="3A4A2DD9" w14:textId="1362254C">
      <w:pPr>
        <w:pStyle w:val="Default"/>
        <w:rPr>
          <w:spacing w:val="-3"/>
        </w:rPr>
      </w:pPr>
      <w:r w:rsidRPr="00D70ACC">
        <w:t>Th</w:t>
      </w:r>
      <w:r w:rsidRPr="00D70ACC" w:rsidR="0008155D">
        <w:t>is</w:t>
      </w:r>
      <w:r w:rsidRPr="00D70ACC">
        <w:t xml:space="preserve"> information i</w:t>
      </w:r>
      <w:r w:rsidRPr="00D70ACC" w:rsidR="002C2275">
        <w:t>s</w:t>
      </w:r>
      <w:r w:rsidRPr="00D70ACC">
        <w:t xml:space="preserve"> collected via </w:t>
      </w:r>
      <w:r w:rsidRPr="00D70ACC" w:rsidR="001C42B2">
        <w:t>a</w:t>
      </w:r>
      <w:r w:rsidRPr="00D70ACC" w:rsidR="000461CC">
        <w:t xml:space="preserve">n </w:t>
      </w:r>
      <w:r w:rsidRPr="00D70ACC" w:rsidR="006D125A">
        <w:t>I</w:t>
      </w:r>
      <w:r w:rsidRPr="00D70ACC" w:rsidR="000461CC">
        <w:t>nci</w:t>
      </w:r>
      <w:r w:rsidRPr="00D70ACC" w:rsidR="00EE0745">
        <w:t xml:space="preserve">dent </w:t>
      </w:r>
      <w:r w:rsidRPr="00D70ACC" w:rsidR="006D125A">
        <w:t>R</w:t>
      </w:r>
      <w:r w:rsidRPr="00D70ACC" w:rsidR="00EE0745">
        <w:t xml:space="preserve">eporting </w:t>
      </w:r>
      <w:r w:rsidRPr="00D70ACC" w:rsidR="006D125A">
        <w:t>Portal</w:t>
      </w:r>
      <w:r w:rsidRPr="00D70ACC" w:rsidR="007673CA">
        <w:rPr>
          <w:spacing w:val="-3"/>
        </w:rPr>
        <w:t>, which</w:t>
      </w:r>
      <w:r w:rsidRPr="00D70ACC" w:rsidR="00CC7C86">
        <w:rPr>
          <w:spacing w:val="-3"/>
        </w:rPr>
        <w:t xml:space="preserve"> enable</w:t>
      </w:r>
      <w:r w:rsidRPr="00D70ACC" w:rsidR="006D7ADB">
        <w:rPr>
          <w:spacing w:val="-3"/>
        </w:rPr>
        <w:t>s</w:t>
      </w:r>
      <w:r w:rsidRPr="00D70ACC" w:rsidR="00CC7C86">
        <w:rPr>
          <w:spacing w:val="-3"/>
        </w:rPr>
        <w:t xml:space="preserve"> end users to report incidents and indicators</w:t>
      </w:r>
      <w:r w:rsidRPr="00D70ACC" w:rsidR="00425E61">
        <w:rPr>
          <w:spacing w:val="-3"/>
        </w:rPr>
        <w:t xml:space="preserve"> as well as submit malware artifacts associated with incidents</w:t>
      </w:r>
      <w:r w:rsidRPr="00D70ACC" w:rsidR="00CC7C86">
        <w:rPr>
          <w:spacing w:val="-3"/>
        </w:rPr>
        <w:t xml:space="preserve"> to </w:t>
      </w:r>
      <w:r w:rsidRPr="00D70ACC" w:rsidR="00DE4B5A">
        <w:rPr>
          <w:spacing w:val="-3"/>
        </w:rPr>
        <w:t>CISA</w:t>
      </w:r>
      <w:r w:rsidRPr="00D70ACC" w:rsidR="00425E61">
        <w:rPr>
          <w:spacing w:val="-3"/>
        </w:rPr>
        <w:t xml:space="preserve">. This information is used by </w:t>
      </w:r>
      <w:r w:rsidR="0073716F">
        <w:rPr>
          <w:spacing w:val="-3"/>
        </w:rPr>
        <w:t>CISA</w:t>
      </w:r>
      <w:r w:rsidRPr="00D70ACC" w:rsidR="0073716F">
        <w:rPr>
          <w:spacing w:val="-3"/>
        </w:rPr>
        <w:t xml:space="preserve"> </w:t>
      </w:r>
      <w:r w:rsidRPr="00D70ACC" w:rsidR="00425E61">
        <w:rPr>
          <w:spacing w:val="-3"/>
        </w:rPr>
        <w:t xml:space="preserve">to conduct analyses and provide warnings of system threats and vulnerabilities, and to develop mitigation strategies as appropriate. </w:t>
      </w:r>
      <w:r w:rsidRPr="00D70ACC" w:rsidR="00B24004">
        <w:rPr>
          <w:spacing w:val="-3"/>
        </w:rPr>
        <w:t>The report</w:t>
      </w:r>
      <w:r w:rsidRPr="00D70ACC" w:rsidR="004C0191">
        <w:rPr>
          <w:spacing w:val="-3"/>
        </w:rPr>
        <w:t xml:space="preserve"> </w:t>
      </w:r>
      <w:r w:rsidRPr="00D70ACC" w:rsidR="00460998">
        <w:rPr>
          <w:spacing w:val="-3"/>
        </w:rPr>
        <w:t>also requests</w:t>
      </w:r>
      <w:r w:rsidRPr="00D70ACC" w:rsidR="004027F2">
        <w:rPr>
          <w:spacing w:val="-3"/>
        </w:rPr>
        <w:t xml:space="preserve"> the </w:t>
      </w:r>
      <w:r w:rsidRPr="00D70ACC" w:rsidR="007270FD">
        <w:rPr>
          <w:spacing w:val="-3"/>
        </w:rPr>
        <w:t>user</w:t>
      </w:r>
      <w:r w:rsidRPr="00D70ACC" w:rsidR="00C676A4">
        <w:rPr>
          <w:spacing w:val="-3"/>
        </w:rPr>
        <w:t>’s</w:t>
      </w:r>
      <w:r w:rsidRPr="00D70ACC" w:rsidR="00655B56">
        <w:rPr>
          <w:spacing w:val="-3"/>
        </w:rPr>
        <w:t xml:space="preserve"> </w:t>
      </w:r>
      <w:r w:rsidRPr="00D70ACC" w:rsidR="004027F2">
        <w:rPr>
          <w:spacing w:val="-3"/>
        </w:rPr>
        <w:t>name, e-mail address, organization,</w:t>
      </w:r>
      <w:r w:rsidRPr="00D70ACC" w:rsidR="004F19A2">
        <w:rPr>
          <w:spacing w:val="-3"/>
        </w:rPr>
        <w:t xml:space="preserve"> </w:t>
      </w:r>
      <w:r w:rsidRPr="00D70ACC" w:rsidR="004027F2">
        <w:rPr>
          <w:spacing w:val="-3"/>
        </w:rPr>
        <w:t>infrastructure sector</w:t>
      </w:r>
      <w:r w:rsidR="008F599B">
        <w:rPr>
          <w:spacing w:val="-3"/>
        </w:rPr>
        <w:t>, infrastructure sub-sector,</w:t>
      </w:r>
      <w:r w:rsidRPr="00D70ACC" w:rsidR="00C83D19">
        <w:rPr>
          <w:spacing w:val="-3"/>
        </w:rPr>
        <w:t xml:space="preserve"> and other</w:t>
      </w:r>
      <w:r w:rsidRPr="00D70ACC" w:rsidR="00AD7BE0">
        <w:t xml:space="preserve"> identifying information for the impacted entity and associated points of contact.</w:t>
      </w:r>
      <w:r w:rsidRPr="00D70ACC" w:rsidR="00904513">
        <w:rPr>
          <w:spacing w:val="-3"/>
        </w:rPr>
        <w:t xml:space="preserve"> </w:t>
      </w:r>
      <w:r w:rsidRPr="00D70ACC" w:rsidR="00CC7C86">
        <w:rPr>
          <w:spacing w:val="-3"/>
        </w:rPr>
        <w:t>The primary purpose for the collection of this information is to allow</w:t>
      </w:r>
      <w:r w:rsidR="008F599B">
        <w:rPr>
          <w:spacing w:val="-3"/>
        </w:rPr>
        <w:t xml:space="preserve"> CISA</w:t>
      </w:r>
      <w:r w:rsidRPr="00D70ACC" w:rsidR="00CC7C86">
        <w:rPr>
          <w:spacing w:val="-3"/>
        </w:rPr>
        <w:t xml:space="preserve"> to contact requestors regarding their </w:t>
      </w:r>
      <w:r w:rsidRPr="00D70ACC" w:rsidR="002050CA">
        <w:rPr>
          <w:spacing w:val="-3"/>
        </w:rPr>
        <w:t>report</w:t>
      </w:r>
      <w:r w:rsidRPr="00D70ACC" w:rsidR="00CC7C86">
        <w:rPr>
          <w:spacing w:val="-3"/>
        </w:rPr>
        <w:t>.</w:t>
      </w:r>
    </w:p>
    <w:p w:rsidR="00C817FA" w:rsidRPr="00D70ACC" w:rsidP="00C817FA" w14:paraId="2EAC7FAA" w14:textId="77777777">
      <w:pPr>
        <w:pStyle w:val="Default"/>
      </w:pPr>
    </w:p>
    <w:p w:rsidR="00C817FA" w:rsidRPr="00D70ACC" w:rsidP="00C817FA" w14:paraId="2AAA65E4" w14:textId="009D98B1">
      <w:pPr>
        <w:pStyle w:val="Default"/>
      </w:pPr>
      <w:r w:rsidRPr="00D70ACC">
        <w:t>This ICR includes questions that allow a reporter to identify</w:t>
      </w:r>
      <w:r w:rsidRPr="00D70ACC" w:rsidR="009F0140">
        <w:t xml:space="preserve"> the applicable </w:t>
      </w:r>
      <w:r w:rsidRPr="00D70ACC">
        <w:t>regulatory or</w:t>
      </w:r>
      <w:r w:rsidRPr="00D70ACC" w:rsidR="009F0140">
        <w:t xml:space="preserve"> contractual</w:t>
      </w:r>
      <w:r w:rsidRPr="00D70ACC">
        <w:t xml:space="preserve"> incident reporting requirement</w:t>
      </w:r>
      <w:r w:rsidRPr="00D70ACC" w:rsidR="009035D7">
        <w:t>s to which the reporter is subject</w:t>
      </w:r>
      <w:r w:rsidRPr="00D70ACC" w:rsidR="00DC0755">
        <w:t xml:space="preserve"> to and within</w:t>
      </w:r>
      <w:r w:rsidRPr="00D70ACC" w:rsidR="00465F6F">
        <w:t xml:space="preserve"> </w:t>
      </w:r>
      <w:r w:rsidRPr="00D70ACC" w:rsidR="004A158C">
        <w:t>prearranged agreements</w:t>
      </w:r>
      <w:r w:rsidRPr="00D70ACC" w:rsidR="00575F59">
        <w:t xml:space="preserve"> with </w:t>
      </w:r>
      <w:r w:rsidRPr="00D70ACC" w:rsidR="00D70ACC">
        <w:t>CISA, CISA</w:t>
      </w:r>
      <w:r w:rsidRPr="00D70ACC">
        <w:t xml:space="preserve"> intends to route incident reports to these other identified regulators </w:t>
      </w:r>
      <w:r w:rsidRPr="00D70ACC">
        <w:t>or recipient</w:t>
      </w:r>
      <w:r w:rsidRPr="00D70ACC" w:rsidR="00AF6187">
        <w:t>s</w:t>
      </w:r>
      <w:r w:rsidRPr="00D70ACC" w:rsidR="00703914">
        <w:t xml:space="preserve"> per those agreements</w:t>
      </w:r>
      <w:r w:rsidRPr="00D70ACC">
        <w:t>.  To the extent that reporting to CISA can satisfy reporting requirements, allowing CISA to share these incident reports may make reporting cyber incidents less burdensome to the public.</w:t>
      </w:r>
      <w:r w:rsidRPr="00D70ACC" w:rsidR="000C6E55">
        <w:t xml:space="preserve"> CISA also receives i</w:t>
      </w:r>
      <w:r w:rsidRPr="00D70ACC" w:rsidR="006879D9">
        <w:t>n</w:t>
      </w:r>
      <w:r w:rsidRPr="00D70ACC" w:rsidR="000C6E55">
        <w:t>cident reports from non-federal entities who are reporting to satisfy existing regulatory, statutory, and/or contractual requirements.</w:t>
      </w:r>
    </w:p>
    <w:p w:rsidR="00C817FA" w:rsidRPr="00D70ACC" w:rsidP="00C817FA" w14:paraId="66139A17" w14:textId="77777777">
      <w:pPr>
        <w:pStyle w:val="Default"/>
      </w:pPr>
      <w:r w:rsidRPr="00D70ACC">
        <w:t xml:space="preserve">  </w:t>
      </w:r>
    </w:p>
    <w:p w:rsidR="00AA3F82" w:rsidRPr="00D70ACC" w:rsidP="000C4293" w14:paraId="4D62FD51" w14:textId="190B6263">
      <w:pPr>
        <w:tabs>
          <w:tab w:val="left" w:pos="-720"/>
        </w:tabs>
        <w:suppressAutoHyphens/>
        <w:jc w:val="both"/>
      </w:pPr>
    </w:p>
    <w:p w:rsidR="00EB5E96" w:rsidRPr="00D70ACC" w:rsidP="71F5578D" w14:paraId="699CE690" w14:textId="418EEE9E">
      <w:pPr>
        <w:suppressAutoHyphens/>
        <w:jc w:val="both"/>
      </w:pPr>
      <w:r>
        <w:fldChar w:fldCharType="begin"/>
      </w:r>
      <w:r>
        <w:instrText>ADVANCE \R 0.95</w:instrText>
      </w:r>
      <w:r>
        <w:fldChar w:fldCharType="end"/>
      </w:r>
      <w:r>
        <w:t xml:space="preserve">3.  </w:t>
      </w:r>
      <w:r w:rsidRPr="00B44C75">
        <w:rPr>
          <w:highlight w:val="lightGray"/>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B5E96" w:rsidRPr="00D70ACC" w:rsidP="000C4293" w14:paraId="43460FDC" w14:textId="77777777">
      <w:pPr>
        <w:tabs>
          <w:tab w:val="left" w:pos="-720"/>
        </w:tabs>
        <w:suppressAutoHyphens/>
        <w:jc w:val="both"/>
      </w:pPr>
    </w:p>
    <w:p w:rsidR="00D73BBC" w:rsidRPr="00D70ACC" w:rsidP="2E6B792A" w14:paraId="71DB33D3" w14:textId="7D5A9122">
      <w:pPr>
        <w:suppressAutoHyphens/>
        <w:jc w:val="both"/>
      </w:pPr>
      <w:r w:rsidRPr="00D70ACC">
        <w:rPr>
          <w:spacing w:val="-3"/>
        </w:rPr>
        <w:t xml:space="preserve">Incident reports are primarily </w:t>
      </w:r>
      <w:r w:rsidRPr="00D70ACC" w:rsidR="00317BCE">
        <w:rPr>
          <w:spacing w:val="-3"/>
        </w:rPr>
        <w:t xml:space="preserve">submitted using CISA’s </w:t>
      </w:r>
      <w:r w:rsidRPr="00D70ACC" w:rsidR="00407C69">
        <w:rPr>
          <w:spacing w:val="-3"/>
        </w:rPr>
        <w:t>I</w:t>
      </w:r>
      <w:r w:rsidRPr="00D70ACC" w:rsidR="006011C5">
        <w:rPr>
          <w:spacing w:val="-3"/>
        </w:rPr>
        <w:t>ncident</w:t>
      </w:r>
      <w:r w:rsidRPr="00D70ACC" w:rsidR="00973767">
        <w:rPr>
          <w:spacing w:val="-3"/>
        </w:rPr>
        <w:t xml:space="preserve"> </w:t>
      </w:r>
      <w:r w:rsidRPr="00D70ACC" w:rsidR="00407C69">
        <w:rPr>
          <w:spacing w:val="-3"/>
        </w:rPr>
        <w:t>R</w:t>
      </w:r>
      <w:r w:rsidRPr="00D70ACC" w:rsidR="00973767">
        <w:rPr>
          <w:spacing w:val="-3"/>
        </w:rPr>
        <w:t xml:space="preserve">eporting </w:t>
      </w:r>
      <w:r w:rsidRPr="00D70ACC" w:rsidR="00407C69">
        <w:rPr>
          <w:spacing w:val="-3"/>
        </w:rPr>
        <w:t>Portal</w:t>
      </w:r>
      <w:r w:rsidRPr="00D70ACC" w:rsidR="006011C5">
        <w:rPr>
          <w:spacing w:val="-3"/>
        </w:rPr>
        <w:t>.</w:t>
      </w:r>
      <w:r w:rsidRPr="00D70ACC" w:rsidR="00317BCE">
        <w:rPr>
          <w:spacing w:val="-3"/>
        </w:rPr>
        <w:t xml:space="preserve"> Alternately, information </w:t>
      </w:r>
      <w:r w:rsidRPr="00D70ACC" w:rsidR="00CA258C">
        <w:rPr>
          <w:spacing w:val="-3"/>
        </w:rPr>
        <w:t xml:space="preserve">requested </w:t>
      </w:r>
      <w:r w:rsidRPr="00D70ACC" w:rsidR="00072B9A">
        <w:rPr>
          <w:spacing w:val="-3"/>
        </w:rPr>
        <w:t xml:space="preserve">in the incident </w:t>
      </w:r>
      <w:r w:rsidRPr="00D70ACC" w:rsidR="00F020A3">
        <w:rPr>
          <w:spacing w:val="-3"/>
        </w:rPr>
        <w:t>reporting form</w:t>
      </w:r>
      <w:r w:rsidRPr="00D70ACC" w:rsidR="00072B9A">
        <w:rPr>
          <w:spacing w:val="-3"/>
        </w:rPr>
        <w:t xml:space="preserve"> </w:t>
      </w:r>
      <w:r w:rsidRPr="00D70ACC" w:rsidR="00317BCE">
        <w:rPr>
          <w:spacing w:val="-3"/>
        </w:rPr>
        <w:t xml:space="preserve">may be </w:t>
      </w:r>
      <w:r w:rsidRPr="00D70ACC" w:rsidR="00072B9A">
        <w:rPr>
          <w:spacing w:val="-3"/>
        </w:rPr>
        <w:t xml:space="preserve">communicated </w:t>
      </w:r>
      <w:r w:rsidRPr="00D70ACC" w:rsidR="00CA258C">
        <w:rPr>
          <w:spacing w:val="-3"/>
        </w:rPr>
        <w:t xml:space="preserve">via </w:t>
      </w:r>
      <w:r w:rsidRPr="00D70ACC" w:rsidR="009F0140">
        <w:rPr>
          <w:spacing w:val="-3"/>
        </w:rPr>
        <w:t xml:space="preserve">emails and </w:t>
      </w:r>
      <w:r w:rsidRPr="00D70ACC" w:rsidR="00CA258C">
        <w:rPr>
          <w:spacing w:val="-3"/>
        </w:rPr>
        <w:t>voice calls</w:t>
      </w:r>
      <w:r w:rsidRPr="00D70ACC" w:rsidR="00072B9A">
        <w:rPr>
          <w:spacing w:val="-3"/>
        </w:rPr>
        <w:t>,</w:t>
      </w:r>
      <w:r w:rsidRPr="00D70ACC" w:rsidR="00CA258C">
        <w:rPr>
          <w:spacing w:val="-3"/>
        </w:rPr>
        <w:t xml:space="preserve"> as a backup procedure</w:t>
      </w:r>
      <w:r w:rsidRPr="00D70ACC" w:rsidR="0004697B">
        <w:rPr>
          <w:spacing w:val="-3"/>
        </w:rPr>
        <w:t xml:space="preserve">. </w:t>
      </w:r>
      <w:r w:rsidRPr="00D70ACC" w:rsidR="00780DBD">
        <w:rPr>
          <w:spacing w:val="-3"/>
        </w:rPr>
        <w:t xml:space="preserve"> CISA does not anticipate collecting </w:t>
      </w:r>
      <w:r w:rsidRPr="00D70ACC" w:rsidR="007225DF">
        <w:rPr>
          <w:spacing w:val="-3"/>
        </w:rPr>
        <w:t xml:space="preserve">significant amounts of information </w:t>
      </w:r>
      <w:r w:rsidRPr="00D70ACC" w:rsidR="009035D7">
        <w:rPr>
          <w:spacing w:val="-3"/>
        </w:rPr>
        <w:t>through voice calls</w:t>
      </w:r>
      <w:r w:rsidRPr="00D70ACC" w:rsidR="007225DF">
        <w:rPr>
          <w:spacing w:val="-3"/>
        </w:rPr>
        <w:t xml:space="preserve">. </w:t>
      </w:r>
      <w:r w:rsidRPr="00D70ACC" w:rsidR="00317BCE">
        <w:rPr>
          <w:spacing w:val="-3"/>
        </w:rPr>
        <w:t xml:space="preserve"> </w:t>
      </w:r>
      <w:r w:rsidRPr="00D70ACC" w:rsidR="00D11982">
        <w:rPr>
          <w:spacing w:val="-3"/>
        </w:rPr>
        <w:t>Additionally</w:t>
      </w:r>
      <w:r w:rsidRPr="00D70ACC" w:rsidR="00CB38D3">
        <w:rPr>
          <w:spacing w:val="-3"/>
        </w:rPr>
        <w:t xml:space="preserve">, </w:t>
      </w:r>
      <w:r w:rsidRPr="00D70ACC" w:rsidR="009A7709">
        <w:rPr>
          <w:spacing w:val="-3"/>
        </w:rPr>
        <w:t>anticipated at launch of this</w:t>
      </w:r>
      <w:r w:rsidRPr="00D70ACC" w:rsidR="005607F9">
        <w:rPr>
          <w:spacing w:val="-3"/>
        </w:rPr>
        <w:t xml:space="preserve"> </w:t>
      </w:r>
      <w:r w:rsidRPr="00D70ACC" w:rsidR="000857BD">
        <w:rPr>
          <w:spacing w:val="-3"/>
        </w:rPr>
        <w:t>ICR</w:t>
      </w:r>
      <w:r w:rsidRPr="00D70ACC" w:rsidR="0012236D">
        <w:rPr>
          <w:spacing w:val="-3"/>
        </w:rPr>
        <w:t xml:space="preserve">, </w:t>
      </w:r>
      <w:r w:rsidRPr="00D70ACC" w:rsidR="007A2EE6">
        <w:rPr>
          <w:spacing w:val="-3"/>
        </w:rPr>
        <w:t xml:space="preserve">email submission will be supported </w:t>
      </w:r>
      <w:r w:rsidRPr="00D70ACC" w:rsidR="00F0610A">
        <w:rPr>
          <w:spacing w:val="-3"/>
        </w:rPr>
        <w:t xml:space="preserve">pending </w:t>
      </w:r>
      <w:r w:rsidRPr="00D70ACC" w:rsidR="00422B75">
        <w:rPr>
          <w:spacing w:val="-3"/>
        </w:rPr>
        <w:t>adherence</w:t>
      </w:r>
      <w:r w:rsidRPr="00D70ACC" w:rsidR="00F0610A">
        <w:rPr>
          <w:spacing w:val="-3"/>
        </w:rPr>
        <w:t xml:space="preserve"> to the </w:t>
      </w:r>
      <w:r w:rsidRPr="00D70ACC" w:rsidR="00A74577">
        <w:rPr>
          <w:spacing w:val="-3"/>
        </w:rPr>
        <w:t xml:space="preserve">appropriate </w:t>
      </w:r>
      <w:r w:rsidRPr="00D70ACC" w:rsidR="004E3DD7">
        <w:rPr>
          <w:spacing w:val="-3"/>
        </w:rPr>
        <w:t>format</w:t>
      </w:r>
      <w:r w:rsidRPr="00D70ACC" w:rsidR="002D27BF">
        <w:rPr>
          <w:spacing w:val="-3"/>
        </w:rPr>
        <w:t xml:space="preserve"> and data scheme</w:t>
      </w:r>
      <w:r w:rsidRPr="00D70ACC" w:rsidR="006B028D">
        <w:rPr>
          <w:spacing w:val="-3"/>
        </w:rPr>
        <w:t>, to be posted</w:t>
      </w:r>
      <w:r w:rsidRPr="00D70ACC" w:rsidR="003A22F8">
        <w:rPr>
          <w:spacing w:val="-3"/>
        </w:rPr>
        <w:t xml:space="preserve"> prior to launch</w:t>
      </w:r>
      <w:r w:rsidRPr="00D70ACC" w:rsidR="00D853F7">
        <w:rPr>
          <w:spacing w:val="-3"/>
        </w:rPr>
        <w:t xml:space="preserve"> (time yet </w:t>
      </w:r>
      <w:r w:rsidRPr="00D70ACC" w:rsidR="18981220">
        <w:rPr>
          <w:spacing w:val="-3"/>
        </w:rPr>
        <w:t>to be determined (TBD)</w:t>
      </w:r>
      <w:r w:rsidRPr="00D70ACC" w:rsidR="00D853F7">
        <w:rPr>
          <w:spacing w:val="-3"/>
        </w:rPr>
        <w:t>).</w:t>
      </w:r>
      <w:r w:rsidRPr="00D70ACC" w:rsidR="00422B75">
        <w:rPr>
          <w:spacing w:val="-3"/>
        </w:rPr>
        <w:t xml:space="preserve"> </w:t>
      </w:r>
      <w:r w:rsidRPr="00D70ACC" w:rsidR="00D26E2A">
        <w:rPr>
          <w:spacing w:val="-3"/>
        </w:rPr>
        <w:t>Finally</w:t>
      </w:r>
      <w:r w:rsidRPr="00D70ACC" w:rsidR="00A920B5">
        <w:rPr>
          <w:spacing w:val="-3"/>
        </w:rPr>
        <w:t>, the ability for automated</w:t>
      </w:r>
      <w:r w:rsidRPr="00D70ACC" w:rsidR="00437A0A">
        <w:rPr>
          <w:spacing w:val="-3"/>
        </w:rPr>
        <w:t xml:space="preserve"> incident submission</w:t>
      </w:r>
      <w:r w:rsidRPr="00D70ACC" w:rsidR="004E65D7">
        <w:rPr>
          <w:spacing w:val="-3"/>
        </w:rPr>
        <w:t xml:space="preserve"> is currently being </w:t>
      </w:r>
      <w:r w:rsidRPr="00D70ACC" w:rsidR="00D73FE3">
        <w:rPr>
          <w:spacing w:val="-3"/>
        </w:rPr>
        <w:t>researched and developed and will become an alternative incident reporting option when this capability become</w:t>
      </w:r>
      <w:r w:rsidRPr="00D70ACC" w:rsidR="004546AC">
        <w:rPr>
          <w:spacing w:val="-3"/>
        </w:rPr>
        <w:t>s</w:t>
      </w:r>
      <w:r w:rsidRPr="00D70ACC" w:rsidR="00D73FE3">
        <w:rPr>
          <w:spacing w:val="-3"/>
        </w:rPr>
        <w:t xml:space="preserve"> available</w:t>
      </w:r>
      <w:r w:rsidRPr="00D70ACC" w:rsidR="004546AC">
        <w:rPr>
          <w:spacing w:val="-3"/>
        </w:rPr>
        <w:t xml:space="preserve"> (time yet TBD)</w:t>
      </w:r>
      <w:r w:rsidRPr="00D70ACC" w:rsidR="00D73FE3">
        <w:rPr>
          <w:spacing w:val="-3"/>
        </w:rPr>
        <w:t xml:space="preserve">. </w:t>
      </w:r>
      <w:r w:rsidRPr="00D70ACC" w:rsidR="00481DDA">
        <w:rPr>
          <w:spacing w:val="-3"/>
        </w:rPr>
        <w:t>At time of launch</w:t>
      </w:r>
      <w:r w:rsidRPr="00D70ACC" w:rsidR="00CA4E01">
        <w:rPr>
          <w:spacing w:val="-3"/>
        </w:rPr>
        <w:t xml:space="preserve"> of this ICR</w:t>
      </w:r>
      <w:r w:rsidRPr="00D70ACC" w:rsidR="00481DDA">
        <w:rPr>
          <w:spacing w:val="-3"/>
        </w:rPr>
        <w:t>, the w</w:t>
      </w:r>
      <w:r w:rsidRPr="00D70ACC" w:rsidR="00317BCE">
        <w:rPr>
          <w:spacing w:val="-3"/>
        </w:rPr>
        <w:t xml:space="preserve">eb form submission </w:t>
      </w:r>
      <w:r w:rsidRPr="00D70ACC" w:rsidR="006F70F4">
        <w:rPr>
          <w:spacing w:val="-3"/>
        </w:rPr>
        <w:t>will be</w:t>
      </w:r>
      <w:r w:rsidRPr="00D70ACC" w:rsidR="00317BCE">
        <w:rPr>
          <w:spacing w:val="-3"/>
        </w:rPr>
        <w:t xml:space="preserve"> </w:t>
      </w:r>
      <w:r w:rsidRPr="00D70ACC" w:rsidR="00340310">
        <w:rPr>
          <w:spacing w:val="-3"/>
        </w:rPr>
        <w:t>considered the</w:t>
      </w:r>
      <w:r w:rsidRPr="00D70ACC" w:rsidR="008159D4">
        <w:rPr>
          <w:spacing w:val="-3"/>
        </w:rPr>
        <w:t xml:space="preserve"> primary</w:t>
      </w:r>
      <w:r w:rsidRPr="00D70ACC" w:rsidR="00317BCE">
        <w:rPr>
          <w:spacing w:val="-3"/>
        </w:rPr>
        <w:t xml:space="preserve"> collection method for</w:t>
      </w:r>
      <w:r w:rsidRPr="00D70ACC" w:rsidR="008159D4">
        <w:rPr>
          <w:spacing w:val="-3"/>
        </w:rPr>
        <w:t xml:space="preserve"> voluntary</w:t>
      </w:r>
      <w:r w:rsidRPr="00D70ACC" w:rsidR="00AB012D">
        <w:rPr>
          <w:spacing w:val="-3"/>
        </w:rPr>
        <w:t xml:space="preserve"> incident reports.</w:t>
      </w:r>
      <w:r w:rsidRPr="00D70ACC" w:rsidR="00317BCE">
        <w:rPr>
          <w:spacing w:val="-3"/>
        </w:rPr>
        <w:t xml:space="preserve"> These </w:t>
      </w:r>
      <w:r w:rsidRPr="00D70ACC" w:rsidR="002163A0">
        <w:rPr>
          <w:spacing w:val="-3"/>
        </w:rPr>
        <w:t>methods</w:t>
      </w:r>
      <w:r w:rsidRPr="00D70ACC" w:rsidR="00317BCE">
        <w:rPr>
          <w:spacing w:val="-3"/>
        </w:rPr>
        <w:t xml:space="preserve"> enable </w:t>
      </w:r>
      <w:r w:rsidRPr="00D70ACC" w:rsidR="007423AF">
        <w:rPr>
          <w:spacing w:val="-3"/>
        </w:rPr>
        <w:t xml:space="preserve">individuals, private sector entities, personnel working at other federal or state agencies, and international </w:t>
      </w:r>
      <w:r w:rsidRPr="00D70ACC" w:rsidR="00122E51">
        <w:rPr>
          <w:spacing w:val="-3"/>
        </w:rPr>
        <w:t>entiti</w:t>
      </w:r>
      <w:r w:rsidRPr="00D70ACC" w:rsidR="007423AF">
        <w:rPr>
          <w:spacing w:val="-3"/>
        </w:rPr>
        <w:t>es, including individuals, companies</w:t>
      </w:r>
      <w:r w:rsidR="004B678F">
        <w:rPr>
          <w:spacing w:val="-3"/>
        </w:rPr>
        <w:t>,</w:t>
      </w:r>
      <w:r w:rsidRPr="00D70ACC" w:rsidR="007423AF">
        <w:rPr>
          <w:spacing w:val="-3"/>
        </w:rPr>
        <w:t xml:space="preserve"> and other nations’ governments to submit information. </w:t>
      </w:r>
      <w:r w:rsidRPr="00D70ACC" w:rsidR="00A94D6F">
        <w:rPr>
          <w:spacing w:val="-3"/>
        </w:rPr>
        <w:t>The</w:t>
      </w:r>
      <w:r w:rsidRPr="00D70ACC" w:rsidR="00C10365">
        <w:rPr>
          <w:spacing w:val="-3"/>
        </w:rPr>
        <w:t xml:space="preserve"> </w:t>
      </w:r>
      <w:r w:rsidRPr="00D70ACC" w:rsidR="004D34E0">
        <w:rPr>
          <w:spacing w:val="-3"/>
        </w:rPr>
        <w:t>future</w:t>
      </w:r>
      <w:r w:rsidRPr="00D70ACC" w:rsidR="00C10365">
        <w:rPr>
          <w:spacing w:val="-3"/>
        </w:rPr>
        <w:t xml:space="preserve"> </w:t>
      </w:r>
      <w:r w:rsidRPr="00D70ACC" w:rsidR="002B7BA7">
        <w:rPr>
          <w:spacing w:val="-3"/>
        </w:rPr>
        <w:t>capability</w:t>
      </w:r>
      <w:r w:rsidRPr="00D70ACC" w:rsidR="00C10365">
        <w:rPr>
          <w:spacing w:val="-3"/>
        </w:rPr>
        <w:t xml:space="preserve"> of </w:t>
      </w:r>
      <w:r w:rsidRPr="00D70ACC" w:rsidR="001B37E9">
        <w:rPr>
          <w:spacing w:val="-3"/>
        </w:rPr>
        <w:t xml:space="preserve">automated reporting and </w:t>
      </w:r>
      <w:r w:rsidRPr="00D70ACC" w:rsidR="00C72FEF">
        <w:rPr>
          <w:spacing w:val="-3"/>
        </w:rPr>
        <w:t xml:space="preserve">the current </w:t>
      </w:r>
      <w:r w:rsidRPr="00D70ACC" w:rsidR="0032207C">
        <w:rPr>
          <w:spacing w:val="-3"/>
        </w:rPr>
        <w:t>web form submission</w:t>
      </w:r>
      <w:r w:rsidRPr="00D70ACC" w:rsidR="00A41BC3">
        <w:rPr>
          <w:spacing w:val="-3"/>
        </w:rPr>
        <w:t xml:space="preserve"> will be the </w:t>
      </w:r>
      <w:r w:rsidRPr="00D70ACC" w:rsidR="00CF3FA0">
        <w:rPr>
          <w:spacing w:val="-3"/>
        </w:rPr>
        <w:t>preferred met</w:t>
      </w:r>
      <w:r w:rsidRPr="00D70ACC" w:rsidR="00BF2B10">
        <w:rPr>
          <w:spacing w:val="-3"/>
        </w:rPr>
        <w:t xml:space="preserve">hods of reporting as </w:t>
      </w:r>
      <w:r w:rsidRPr="00D70ACC" w:rsidR="0059369F">
        <w:rPr>
          <w:spacing w:val="-3"/>
        </w:rPr>
        <w:t>the alternative met</w:t>
      </w:r>
      <w:r w:rsidRPr="00D70ACC" w:rsidR="00FD4751">
        <w:rPr>
          <w:spacing w:val="-3"/>
        </w:rPr>
        <w:t>h</w:t>
      </w:r>
      <w:r w:rsidRPr="00D70ACC" w:rsidR="0059369F">
        <w:rPr>
          <w:spacing w:val="-3"/>
        </w:rPr>
        <w:t>ods are phased out</w:t>
      </w:r>
      <w:r w:rsidRPr="00D70ACC" w:rsidR="00253106">
        <w:rPr>
          <w:spacing w:val="-3"/>
        </w:rPr>
        <w:t xml:space="preserve"> in</w:t>
      </w:r>
      <w:r w:rsidRPr="00D70ACC" w:rsidR="008011C2">
        <w:rPr>
          <w:spacing w:val="-3"/>
        </w:rPr>
        <w:t xml:space="preserve"> the</w:t>
      </w:r>
      <w:r w:rsidRPr="00D70ACC" w:rsidR="00253106">
        <w:rPr>
          <w:spacing w:val="-3"/>
        </w:rPr>
        <w:t xml:space="preserve"> future</w:t>
      </w:r>
      <w:r w:rsidRPr="00D70ACC" w:rsidR="0070144F">
        <w:rPr>
          <w:spacing w:val="-3"/>
        </w:rPr>
        <w:t xml:space="preserve"> (time yet TBD</w:t>
      </w:r>
      <w:r w:rsidRPr="00D70ACC" w:rsidR="0025538E">
        <w:rPr>
          <w:spacing w:val="-3"/>
        </w:rPr>
        <w:t xml:space="preserve"> for the p</w:t>
      </w:r>
      <w:r w:rsidRPr="00D70ACC" w:rsidR="00EA581D">
        <w:rPr>
          <w:spacing w:val="-3"/>
        </w:rPr>
        <w:t xml:space="preserve">hasing out of </w:t>
      </w:r>
      <w:r w:rsidRPr="00D70ACC" w:rsidR="005D7EB9">
        <w:rPr>
          <w:spacing w:val="-3"/>
        </w:rPr>
        <w:t>the alternative methods</w:t>
      </w:r>
      <w:r w:rsidRPr="00D70ACC" w:rsidR="0070144F">
        <w:rPr>
          <w:spacing w:val="-3"/>
        </w:rPr>
        <w:t>)</w:t>
      </w:r>
      <w:r w:rsidRPr="00D70ACC" w:rsidR="008011C2">
        <w:rPr>
          <w:spacing w:val="-3"/>
        </w:rPr>
        <w:t>.</w:t>
      </w:r>
    </w:p>
    <w:p w:rsidR="00A26797" w:rsidRPr="00D70ACC" w:rsidP="00D73BBC" w14:paraId="38B67E1E" w14:textId="77777777">
      <w:pPr>
        <w:tabs>
          <w:tab w:val="left" w:pos="-720"/>
        </w:tabs>
        <w:suppressAutoHyphens/>
        <w:jc w:val="both"/>
        <w:rPr>
          <w:spacing w:val="-3"/>
        </w:rPr>
      </w:pPr>
    </w:p>
    <w:p w:rsidR="00A26797" w:rsidRPr="00D70ACC" w:rsidP="00D73BBC" w14:paraId="5B89B48D" w14:textId="60646EAF">
      <w:pPr>
        <w:tabs>
          <w:tab w:val="left" w:pos="-720"/>
        </w:tabs>
        <w:suppressAutoHyphens/>
        <w:jc w:val="both"/>
        <w:rPr>
          <w:spacing w:val="-3"/>
        </w:rPr>
      </w:pPr>
      <w:r w:rsidRPr="00D70ACC">
        <w:rPr>
          <w:spacing w:val="-3"/>
        </w:rPr>
        <w:t xml:space="preserve">The questions included represent the universe of all possible questions CISA may use for </w:t>
      </w:r>
      <w:r w:rsidRPr="00D70ACC" w:rsidR="009035D7">
        <w:rPr>
          <w:spacing w:val="-3"/>
        </w:rPr>
        <w:t xml:space="preserve">this </w:t>
      </w:r>
      <w:r w:rsidRPr="00D70ACC">
        <w:rPr>
          <w:spacing w:val="-3"/>
        </w:rPr>
        <w:t>information collection</w:t>
      </w:r>
      <w:r w:rsidRPr="00D70ACC" w:rsidR="009035D7">
        <w:rPr>
          <w:spacing w:val="-3"/>
        </w:rPr>
        <w:t xml:space="preserve"> request. N</w:t>
      </w:r>
      <w:r w:rsidRPr="00D70ACC">
        <w:rPr>
          <w:spacing w:val="-3"/>
        </w:rPr>
        <w:t xml:space="preserve">o respondent will be presented all the questions. </w:t>
      </w:r>
      <w:r w:rsidRPr="00D70ACC" w:rsidR="005733D8">
        <w:rPr>
          <w:spacing w:val="-3"/>
        </w:rPr>
        <w:t>In the Incident Reporting Portal respondents will be directed to answer a subset of the questions based on the characteristics of the reporting entity, the reasons for which they are reporting, and the nature of the incident. The dynamic design of the Incident Reporting Portal means that the user experience flow from question to question is driven by the individual respondent’s responses.</w:t>
      </w:r>
    </w:p>
    <w:p w:rsidR="00AA3F82" w:rsidRPr="00D70ACC" w:rsidP="000C4293" w14:paraId="01601BBE" w14:textId="77777777">
      <w:pPr>
        <w:tabs>
          <w:tab w:val="left" w:pos="-720"/>
        </w:tabs>
        <w:suppressAutoHyphens/>
        <w:jc w:val="both"/>
      </w:pPr>
    </w:p>
    <w:p w:rsidR="00EB5E96" w:rsidRPr="00D70ACC" w:rsidP="000C4293" w14:paraId="5F1505B0"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4.  Describe efforts to identify duplication.   Show specifically why any similar information already available cannot be used or modified for use for the purposes described in Item 2 above. </w:t>
      </w:r>
    </w:p>
    <w:p w:rsidR="00EB5E96" w:rsidRPr="00D70ACC" w:rsidP="000C4293" w14:paraId="44881D96" w14:textId="77777777">
      <w:pPr>
        <w:tabs>
          <w:tab w:val="left" w:pos="-720"/>
        </w:tabs>
        <w:suppressAutoHyphens/>
        <w:jc w:val="both"/>
      </w:pPr>
      <w:r w:rsidRPr="00D70ACC">
        <w:fldChar w:fldCharType="begin"/>
      </w:r>
      <w:r w:rsidRPr="00D70ACC">
        <w:instrText>ADVANCE \R 0.95</w:instrText>
      </w:r>
      <w:r w:rsidRPr="00D70ACC">
        <w:fldChar w:fldCharType="end"/>
      </w:r>
    </w:p>
    <w:p w:rsidR="00D73BBC" w:rsidRPr="00D70ACC" w:rsidP="00D73BBC" w14:paraId="34E3D0F8" w14:textId="5D1551A0">
      <w:pPr>
        <w:tabs>
          <w:tab w:val="left" w:pos="-720"/>
        </w:tabs>
        <w:suppressAutoHyphens/>
        <w:jc w:val="both"/>
        <w:rPr>
          <w:spacing w:val="-3"/>
        </w:rPr>
      </w:pPr>
      <w:r w:rsidRPr="00D70ACC">
        <w:rPr>
          <w:spacing w:val="-3"/>
        </w:rPr>
        <w:t>This ICR</w:t>
      </w:r>
      <w:r w:rsidRPr="00D70ACC" w:rsidR="008F03EB">
        <w:rPr>
          <w:spacing w:val="-3"/>
        </w:rPr>
        <w:t xml:space="preserve"> </w:t>
      </w:r>
      <w:r w:rsidR="00B44C75">
        <w:rPr>
          <w:spacing w:val="-3"/>
        </w:rPr>
        <w:t>will replace an</w:t>
      </w:r>
      <w:r w:rsidR="00717F2A">
        <w:rPr>
          <w:spacing w:val="-3"/>
        </w:rPr>
        <w:t xml:space="preserve"> existing </w:t>
      </w:r>
      <w:r w:rsidR="00B44C75">
        <w:rPr>
          <w:spacing w:val="-3"/>
        </w:rPr>
        <w:t>inci</w:t>
      </w:r>
      <w:r w:rsidR="00717F2A">
        <w:rPr>
          <w:spacing w:val="-3"/>
        </w:rPr>
        <w:t xml:space="preserve">dent reporting form.  It will continue to </w:t>
      </w:r>
      <w:r w:rsidRPr="00D70ACC" w:rsidR="008F03EB">
        <w:rPr>
          <w:spacing w:val="-3"/>
        </w:rPr>
        <w:t>enable users to submit incident informat</w:t>
      </w:r>
      <w:r w:rsidRPr="00D70ACC" w:rsidR="007B63A7">
        <w:rPr>
          <w:spacing w:val="-3"/>
        </w:rPr>
        <w:t>ion as new incidents occur</w:t>
      </w:r>
      <w:r w:rsidRPr="00D70ACC" w:rsidR="006F7335">
        <w:rPr>
          <w:spacing w:val="-3"/>
        </w:rPr>
        <w:t xml:space="preserve"> and</w:t>
      </w:r>
      <w:r w:rsidRPr="00D70ACC" w:rsidR="007B63A7">
        <w:rPr>
          <w:spacing w:val="-3"/>
        </w:rPr>
        <w:t xml:space="preserve"> </w:t>
      </w:r>
      <w:r w:rsidRPr="00D70ACC" w:rsidR="008F03EB">
        <w:rPr>
          <w:spacing w:val="-3"/>
        </w:rPr>
        <w:t xml:space="preserve">provide </w:t>
      </w:r>
      <w:r w:rsidRPr="00D70ACC" w:rsidR="00FE3595">
        <w:rPr>
          <w:spacing w:val="-3"/>
        </w:rPr>
        <w:t>update</w:t>
      </w:r>
      <w:r w:rsidRPr="00D70ACC" w:rsidR="00AF3A5D">
        <w:rPr>
          <w:spacing w:val="-3"/>
        </w:rPr>
        <w:t>s to the incidents</w:t>
      </w:r>
      <w:r w:rsidRPr="00D70ACC" w:rsidR="00FE3595">
        <w:rPr>
          <w:spacing w:val="-3"/>
        </w:rPr>
        <w:t xml:space="preserve"> </w:t>
      </w:r>
      <w:r w:rsidRPr="00D70ACC" w:rsidR="008F03EB">
        <w:rPr>
          <w:spacing w:val="-3"/>
        </w:rPr>
        <w:t xml:space="preserve">as </w:t>
      </w:r>
      <w:r w:rsidRPr="00D70ACC" w:rsidR="00B20D06">
        <w:rPr>
          <w:spacing w:val="-3"/>
        </w:rPr>
        <w:t xml:space="preserve">new information is discovered and as </w:t>
      </w:r>
      <w:r w:rsidRPr="00D70ACC" w:rsidR="008F03EB">
        <w:rPr>
          <w:spacing w:val="-3"/>
        </w:rPr>
        <w:t>corrective action</w:t>
      </w:r>
      <w:r w:rsidRPr="00D70ACC" w:rsidR="008B0DF5">
        <w:rPr>
          <w:spacing w:val="-3"/>
        </w:rPr>
        <w:t xml:space="preserve">s </w:t>
      </w:r>
      <w:r w:rsidRPr="00D70ACC" w:rsidR="003F68BE">
        <w:rPr>
          <w:spacing w:val="-3"/>
        </w:rPr>
        <w:t>are performed to resolve the incident.</w:t>
      </w:r>
    </w:p>
    <w:p w:rsidR="00584664" w:rsidRPr="00D70ACC" w:rsidP="00D73BBC" w14:paraId="22D48CE4" w14:textId="77777777">
      <w:pPr>
        <w:tabs>
          <w:tab w:val="left" w:pos="-720"/>
        </w:tabs>
        <w:suppressAutoHyphens/>
        <w:jc w:val="both"/>
        <w:rPr>
          <w:spacing w:val="-3"/>
        </w:rPr>
      </w:pPr>
    </w:p>
    <w:p w:rsidR="00584664" w:rsidRPr="00D70ACC" w:rsidP="00D73BBC" w14:paraId="4F2DD5A7" w14:textId="77777777">
      <w:pPr>
        <w:tabs>
          <w:tab w:val="left" w:pos="-720"/>
        </w:tabs>
        <w:suppressAutoHyphens/>
        <w:jc w:val="both"/>
        <w:rPr>
          <w:spacing w:val="-3"/>
        </w:rPr>
      </w:pPr>
      <w:r w:rsidRPr="00D70ACC">
        <w:rPr>
          <w:spacing w:val="-3"/>
        </w:rPr>
        <w:t>A search of reginfo.gov provided a few incident reporting collection</w:t>
      </w:r>
      <w:r w:rsidRPr="00D70ACC" w:rsidR="00C02C5F">
        <w:rPr>
          <w:spacing w:val="-3"/>
        </w:rPr>
        <w:t>s</w:t>
      </w:r>
      <w:r w:rsidRPr="00D70ACC">
        <w:rPr>
          <w:spacing w:val="-3"/>
        </w:rPr>
        <w:t xml:space="preserve">; however, none of the other incident reporting collections were related to providing a mechanism for reporting cyber incidents outside of the Federal community.  </w:t>
      </w:r>
    </w:p>
    <w:p w:rsidR="00AA3F82" w:rsidRPr="00D70ACC" w:rsidP="000C4293" w14:paraId="2C6A44CE" w14:textId="77777777">
      <w:pPr>
        <w:tabs>
          <w:tab w:val="left" w:pos="-720"/>
        </w:tabs>
        <w:suppressAutoHyphens/>
        <w:jc w:val="both"/>
      </w:pPr>
    </w:p>
    <w:p w:rsidR="00EB5E96" w:rsidRPr="00D70ACC" w:rsidP="000C4293" w14:paraId="03DE6436"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5.  If the collection of information impacts small businesses or other small entities (Item 5 of OMB Form 83-I), describe any methods used to minimize.</w:t>
      </w:r>
      <w:r w:rsidRPr="00D70ACC">
        <w:tab/>
      </w:r>
    </w:p>
    <w:p w:rsidR="00EB5E96" w:rsidRPr="00D70ACC" w:rsidP="000C4293" w14:paraId="05B72923" w14:textId="77777777">
      <w:pPr>
        <w:tabs>
          <w:tab w:val="left" w:pos="-720"/>
        </w:tabs>
        <w:suppressAutoHyphens/>
        <w:jc w:val="both"/>
        <w:rPr>
          <w:spacing w:val="-3"/>
        </w:rPr>
      </w:pPr>
    </w:p>
    <w:p w:rsidR="00D73BBC" w:rsidP="134DFFE2" w14:paraId="5EB1DC0F" w14:textId="67A242CE">
      <w:pPr>
        <w:suppressAutoHyphens/>
        <w:jc w:val="both"/>
        <w:rPr>
          <w:spacing w:val="-3"/>
        </w:rPr>
      </w:pPr>
      <w:r w:rsidRPr="00D70ACC">
        <w:rPr>
          <w:spacing w:val="-3"/>
        </w:rPr>
        <w:t>The collection will not have a significant economic impact on a substantial number of small entities, as indicated in item five of OMB Form 83-I.</w:t>
      </w:r>
      <w:r w:rsidRPr="00D70ACC" w:rsidR="00A16D58">
        <w:rPr>
          <w:spacing w:val="-3"/>
        </w:rPr>
        <w:t xml:space="preserve"> This is due to the </w:t>
      </w:r>
      <w:r w:rsidRPr="00D70ACC" w:rsidR="008D0CFC">
        <w:rPr>
          <w:spacing w:val="-3"/>
        </w:rPr>
        <w:t>voluntary nature of reporting</w:t>
      </w:r>
      <w:r w:rsidRPr="00D70ACC" w:rsidR="00A911EB">
        <w:rPr>
          <w:spacing w:val="-3"/>
        </w:rPr>
        <w:t xml:space="preserve"> for industry.</w:t>
      </w:r>
    </w:p>
    <w:p w:rsidR="00717F2A" w:rsidP="134DFFE2" w14:paraId="4A6222D2" w14:textId="77777777">
      <w:pPr>
        <w:suppressAutoHyphens/>
        <w:jc w:val="both"/>
        <w:rPr>
          <w:spacing w:val="-3"/>
        </w:rPr>
      </w:pPr>
    </w:p>
    <w:p w:rsidR="00717F2A" w:rsidRPr="00D70ACC" w:rsidP="009D1821" w14:paraId="5F555EBE" w14:textId="6BA4374B">
      <w:pPr>
        <w:pStyle w:val="Default"/>
      </w:pPr>
      <w:r>
        <w:rPr>
          <w:spacing w:val="-3"/>
        </w:rPr>
        <w:t xml:space="preserve">In response to comment received from the 60-day notice, </w:t>
      </w:r>
      <w:r w:rsidR="009D1821">
        <w:rPr>
          <w:spacing w:val="-3"/>
        </w:rPr>
        <w:t xml:space="preserve">CISA proposes to use a further streamlined minimum collection set and augment this minimum set with questions to address the specific data collection needs for FISMA, FEDRAMP, or regulations whose regulators use this information collection request to collect reporting information. The dynamic nature of the information collection request will allow CISA to use combinations of the questions, as appropriate, to address particular reporting needs based upon the context of the report. Overall, the revised question set streamlines and consolidates previously proposed questions, accordingly CISA does not anticipate in increase in burden for this collection.  </w:t>
      </w:r>
    </w:p>
    <w:p w:rsidR="00AA3F82" w:rsidRPr="00D70ACC" w:rsidP="000C4293" w14:paraId="68541C10" w14:textId="77777777">
      <w:pPr>
        <w:tabs>
          <w:tab w:val="left" w:pos="-720"/>
        </w:tabs>
        <w:suppressAutoHyphens/>
        <w:jc w:val="both"/>
        <w:rPr>
          <w:spacing w:val="-3"/>
        </w:rPr>
      </w:pPr>
    </w:p>
    <w:p w:rsidR="00EB5E96" w:rsidRPr="00D70ACC" w:rsidP="000C4293" w14:paraId="7DC5923C"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6.  Describe the consequence to Federal/</w:t>
      </w:r>
      <w:r w:rsidRPr="00D70ACC" w:rsidR="00460234">
        <w:t>DHS</w:t>
      </w:r>
      <w:r w:rsidRPr="00D70ACC">
        <w:t xml:space="preserve"> program or policy activities if the collection of information is not conducted, or is conducted less frequently, as well as any technical or legal obstacles to reducing burden.</w:t>
      </w:r>
    </w:p>
    <w:p w:rsidR="00EB5E96" w:rsidRPr="00D70ACC" w:rsidP="000C4293" w14:paraId="1F8814BD" w14:textId="77777777">
      <w:pPr>
        <w:tabs>
          <w:tab w:val="left" w:pos="-720"/>
        </w:tabs>
        <w:suppressAutoHyphens/>
        <w:jc w:val="both"/>
        <w:rPr>
          <w:spacing w:val="-3"/>
        </w:rPr>
      </w:pPr>
    </w:p>
    <w:p w:rsidR="00530B29" w:rsidRPr="00D70ACC" w:rsidP="002C2322" w14:paraId="429063C3" w14:textId="32208D6C">
      <w:r w:rsidRPr="00D70ACC">
        <w:rPr>
          <w:spacing w:val="-3"/>
        </w:rPr>
        <w:t xml:space="preserve">This ICR </w:t>
      </w:r>
      <w:r w:rsidRPr="00D70ACC" w:rsidR="00947E5A">
        <w:rPr>
          <w:spacing w:val="-3"/>
        </w:rPr>
        <w:t>is necessary to the proper performance of agency functions.</w:t>
      </w:r>
      <w:r w:rsidRPr="00D70ACC" w:rsidR="0060769A">
        <w:rPr>
          <w:spacing w:val="-3"/>
        </w:rPr>
        <w:t xml:space="preserve"> Without active participation from users, the effectiveness of </w:t>
      </w:r>
      <w:r w:rsidRPr="00D70ACC" w:rsidR="00317BCE">
        <w:rPr>
          <w:spacing w:val="-3"/>
        </w:rPr>
        <w:t xml:space="preserve">CISA’s </w:t>
      </w:r>
      <w:r w:rsidRPr="00D70ACC" w:rsidR="0060769A">
        <w:rPr>
          <w:spacing w:val="-3"/>
        </w:rPr>
        <w:t xml:space="preserve">services </w:t>
      </w:r>
      <w:r w:rsidRPr="00D70ACC" w:rsidR="007D41BF">
        <w:rPr>
          <w:spacing w:val="-3"/>
        </w:rPr>
        <w:t>supporting incident</w:t>
      </w:r>
      <w:r w:rsidRPr="00D70ACC" w:rsidR="00E541AE">
        <w:rPr>
          <w:spacing w:val="-3"/>
        </w:rPr>
        <w:t xml:space="preserve"> reporting </w:t>
      </w:r>
      <w:r w:rsidRPr="00D70ACC" w:rsidR="0060769A">
        <w:rPr>
          <w:spacing w:val="-3"/>
        </w:rPr>
        <w:t xml:space="preserve">will be greatly diminished. </w:t>
      </w:r>
      <w:r w:rsidRPr="00D70ACC" w:rsidR="003C350C">
        <w:rPr>
          <w:spacing w:val="-3"/>
        </w:rPr>
        <w:t>Th</w:t>
      </w:r>
      <w:r w:rsidRPr="00D70ACC" w:rsidR="00DE7369">
        <w:rPr>
          <w:spacing w:val="-3"/>
        </w:rPr>
        <w:t xml:space="preserve">e questions included in this </w:t>
      </w:r>
      <w:r w:rsidRPr="00D70ACC" w:rsidR="00A14880">
        <w:rPr>
          <w:spacing w:val="-3"/>
        </w:rPr>
        <w:t>collection were developed in response to lessons learned and partner feedback provided to</w:t>
      </w:r>
      <w:r w:rsidRPr="00D70ACC" w:rsidR="001D5BB2">
        <w:rPr>
          <w:spacing w:val="-3"/>
        </w:rPr>
        <w:t xml:space="preserve"> CISA over the lifetime of CISA’s incident reporting program. The new questions will enable CISA to conduct better incident report prioritization</w:t>
      </w:r>
      <w:r w:rsidRPr="00D70ACC" w:rsidR="008771D1">
        <w:rPr>
          <w:spacing w:val="-3"/>
        </w:rPr>
        <w:t>,</w:t>
      </w:r>
      <w:r w:rsidRPr="00D70ACC" w:rsidR="001D5BB2">
        <w:rPr>
          <w:spacing w:val="-3"/>
        </w:rPr>
        <w:t xml:space="preserve"> </w:t>
      </w:r>
      <w:r w:rsidRPr="00D70ACC" w:rsidR="008771D1">
        <w:rPr>
          <w:spacing w:val="-3"/>
        </w:rPr>
        <w:t>adversary campaign tracking, and victim engagement as well as to</w:t>
      </w:r>
      <w:r w:rsidRPr="00D70ACC" w:rsidR="00F14174">
        <w:rPr>
          <w:spacing w:val="-3"/>
        </w:rPr>
        <w:t xml:space="preserve"> derive more robust </w:t>
      </w:r>
      <w:r w:rsidRPr="00D70ACC" w:rsidR="009A69F0">
        <w:rPr>
          <w:spacing w:val="-3"/>
        </w:rPr>
        <w:t xml:space="preserve">insights regarding the national cyber threat landscape which can deliver more value </w:t>
      </w:r>
      <w:r w:rsidRPr="00D70ACC" w:rsidR="001E37BB">
        <w:rPr>
          <w:spacing w:val="-3"/>
        </w:rPr>
        <w:t xml:space="preserve">back </w:t>
      </w:r>
      <w:r w:rsidRPr="00D70ACC" w:rsidR="009A69F0">
        <w:rPr>
          <w:spacing w:val="-3"/>
        </w:rPr>
        <w:t xml:space="preserve">to </w:t>
      </w:r>
      <w:r w:rsidRPr="00D70ACC" w:rsidR="001E37BB">
        <w:rPr>
          <w:spacing w:val="-3"/>
        </w:rPr>
        <w:t xml:space="preserve">reporters through more insightful reporting and more actionable data sharing. </w:t>
      </w:r>
      <w:r w:rsidRPr="00D70ACC" w:rsidR="00C53AE3">
        <w:rPr>
          <w:spacing w:val="-3"/>
        </w:rPr>
        <w:t xml:space="preserve">If the collection of information is not </w:t>
      </w:r>
      <w:r w:rsidRPr="00D70ACC" w:rsidR="00C23C7E">
        <w:rPr>
          <w:spacing w:val="-3"/>
        </w:rPr>
        <w:t>conducted,</w:t>
      </w:r>
      <w:r w:rsidRPr="00D70ACC" w:rsidR="00C53AE3">
        <w:rPr>
          <w:spacing w:val="-3"/>
        </w:rPr>
        <w:t xml:space="preserve"> then CISA will not be able to improve our existing </w:t>
      </w:r>
      <w:r w:rsidRPr="00D70ACC" w:rsidR="00C23C7E">
        <w:rPr>
          <w:spacing w:val="-3"/>
        </w:rPr>
        <w:t xml:space="preserve">program to be mitigate these limitations. </w:t>
      </w:r>
      <w:r w:rsidRPr="00D70ACC" w:rsidR="00DB286C">
        <w:rPr>
          <w:spacing w:val="-3"/>
        </w:rPr>
        <w:t xml:space="preserve">FISMA requires agencies to report information security incidents, major incidents, and data breaches to </w:t>
      </w:r>
      <w:r w:rsidRPr="00D70ACC" w:rsidR="00374B88">
        <w:rPr>
          <w:spacing w:val="-3"/>
        </w:rPr>
        <w:t xml:space="preserve">the federal information security incident center within </w:t>
      </w:r>
      <w:r w:rsidRPr="00D70ACC" w:rsidR="00317BCE">
        <w:rPr>
          <w:spacing w:val="-3"/>
        </w:rPr>
        <w:t xml:space="preserve">CISA </w:t>
      </w:r>
      <w:r w:rsidRPr="00D70ACC" w:rsidR="00DB286C">
        <w:rPr>
          <w:spacing w:val="-3"/>
        </w:rPr>
        <w:t xml:space="preserve">and </w:t>
      </w:r>
      <w:r w:rsidRPr="00D70ACC" w:rsidR="00317BCE">
        <w:rPr>
          <w:spacing w:val="-3"/>
        </w:rPr>
        <w:t>CISA</w:t>
      </w:r>
      <w:r w:rsidRPr="00D70ACC" w:rsidR="00317BCE">
        <w:t xml:space="preserve"> </w:t>
      </w:r>
      <w:r w:rsidRPr="00D70ACC">
        <w:t>is</w:t>
      </w:r>
      <w:r w:rsidRPr="00D70ACC" w:rsidR="00DB286C">
        <w:t xml:space="preserve"> consequently</w:t>
      </w:r>
      <w:r w:rsidRPr="00D70ACC">
        <w:t xml:space="preserve"> authorized to receive </w:t>
      </w:r>
      <w:r w:rsidRPr="00D70ACC" w:rsidR="00DB286C">
        <w:t xml:space="preserve">them. </w:t>
      </w:r>
      <w:r w:rsidRPr="00D70ACC" w:rsidR="00317BCE">
        <w:t xml:space="preserve">CISA’s </w:t>
      </w:r>
      <w:r w:rsidRPr="00D70ACC" w:rsidR="00BF5D5D">
        <w:t xml:space="preserve">legal obligations, particularly with respect to reporting </w:t>
      </w:r>
      <w:r w:rsidRPr="00D70ACC" w:rsidR="00F863CF">
        <w:t xml:space="preserve">of </w:t>
      </w:r>
      <w:r w:rsidRPr="00D70ACC" w:rsidR="00BF5D5D">
        <w:t>cybersecurity incidents</w:t>
      </w:r>
      <w:r w:rsidRPr="00D70ACC" w:rsidR="00820CFC">
        <w:t xml:space="preserve"> and analysis of incident data</w:t>
      </w:r>
      <w:r w:rsidRPr="00D70ACC" w:rsidR="00BF5D5D">
        <w:t xml:space="preserve">, are dependent upon </w:t>
      </w:r>
      <w:r w:rsidRPr="00D70ACC" w:rsidR="00317BCE">
        <w:t xml:space="preserve">CISA’s </w:t>
      </w:r>
      <w:r w:rsidRPr="00D70ACC" w:rsidR="00BF5D5D">
        <w:t xml:space="preserve">ability to collect certain information. </w:t>
      </w:r>
      <w:r w:rsidRPr="00D70ACC">
        <w:t xml:space="preserve">  </w:t>
      </w:r>
    </w:p>
    <w:p w:rsidR="005D7769" w:rsidRPr="00D70ACC" w:rsidP="000C4293" w14:paraId="38500628" w14:textId="77777777">
      <w:pPr>
        <w:tabs>
          <w:tab w:val="left" w:pos="-720"/>
        </w:tabs>
        <w:suppressAutoHyphens/>
        <w:jc w:val="both"/>
        <w:rPr>
          <w:spacing w:val="-3"/>
        </w:rPr>
      </w:pPr>
    </w:p>
    <w:p w:rsidR="00AA3F82" w:rsidRPr="00D70ACC" w:rsidP="000C4293" w14:paraId="71090FF5" w14:textId="77777777">
      <w:pPr>
        <w:tabs>
          <w:tab w:val="left" w:pos="-720"/>
        </w:tabs>
        <w:suppressAutoHyphens/>
        <w:jc w:val="both"/>
        <w:rPr>
          <w:spacing w:val="-3"/>
        </w:rPr>
      </w:pPr>
    </w:p>
    <w:p w:rsidR="00EB5E96" w:rsidRPr="00D70ACC" w:rsidP="000C4293" w14:paraId="03B62BA2"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7.  </w:t>
      </w:r>
      <w:r w:rsidRPr="00D70ACC">
        <w:t>Explain any special circumstances that would cause an information collection to be conducted in a manner:</w:t>
      </w:r>
    </w:p>
    <w:p w:rsidR="00EB5E96" w:rsidRPr="00D70ACC" w:rsidP="000C4293" w14:paraId="7EB4A29D" w14:textId="77777777">
      <w:pPr>
        <w:shd w:val="pct25" w:color="auto" w:fill="FFFFFF"/>
        <w:tabs>
          <w:tab w:val="left" w:pos="-720"/>
        </w:tabs>
        <w:suppressAutoHyphens/>
        <w:jc w:val="both"/>
      </w:pPr>
    </w:p>
    <w:p w:rsidR="00EB5E96" w:rsidRPr="00D70ACC" w:rsidP="00AE41B7" w14:paraId="72CF6D26" w14:textId="77777777">
      <w:pPr>
        <w:shd w:val="clear" w:color="auto" w:fill="C0C0C0"/>
        <w:tabs>
          <w:tab w:val="left" w:pos="-720"/>
        </w:tabs>
        <w:suppressAutoHyphens/>
        <w:jc w:val="both"/>
      </w:pPr>
      <w:r w:rsidRPr="00D70ACC">
        <w:fldChar w:fldCharType="begin"/>
      </w:r>
      <w:r w:rsidRPr="00D70ACC">
        <w:instrText>ADVANCE \R 0.95</w:instrText>
      </w:r>
      <w:r w:rsidRPr="00D70ACC">
        <w:fldChar w:fldCharType="end"/>
      </w:r>
      <w:r w:rsidRPr="00D70ACC">
        <w:t>(a) Requiring respondents to report information to the agency more often than quarterly.</w:t>
      </w:r>
    </w:p>
    <w:p w:rsidR="00EB5E96" w:rsidRPr="00D70ACC" w:rsidP="00AE41B7" w14:paraId="1A9B3E6C" w14:textId="77777777">
      <w:pPr>
        <w:shd w:val="clear" w:color="auto" w:fill="C0C0C0"/>
      </w:pPr>
      <w:r w:rsidRPr="00D70ACC">
        <w:fldChar w:fldCharType="begin"/>
      </w:r>
      <w:r w:rsidRPr="00D70ACC">
        <w:instrText>ADVANCE \R 0.95</w:instrText>
      </w:r>
      <w:r w:rsidRPr="00D70ACC">
        <w:fldChar w:fldCharType="end"/>
      </w:r>
      <w:r w:rsidRPr="00D70ACC">
        <w:fldChar w:fldCharType="begin"/>
      </w:r>
      <w:r w:rsidRPr="00D70ACC">
        <w:instrText>ADVANCE \R 0.95</w:instrText>
      </w:r>
      <w:r w:rsidRPr="00D70ACC">
        <w:fldChar w:fldCharType="end"/>
      </w:r>
      <w:r w:rsidRPr="00D70ACC">
        <w:t>(b) Requiring respondents to prepare a written response to a collection of information in fewer than 30 days after receipt of it.</w:t>
      </w:r>
    </w:p>
    <w:p w:rsidR="00EB5E96" w:rsidRPr="00D70ACC" w:rsidP="000C4293" w14:paraId="50B67333"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(c) Requiring respondents to submit more than an original and two copies of any document.</w:t>
      </w:r>
    </w:p>
    <w:p w:rsidR="00EB5E96" w:rsidRPr="00D70ACC" w:rsidP="00AE41B7" w14:paraId="026E4DB0" w14:textId="77777777">
      <w:pPr>
        <w:shd w:val="clear" w:color="auto" w:fill="C0C0C0"/>
        <w:tabs>
          <w:tab w:val="left" w:pos="-720"/>
        </w:tabs>
        <w:suppressAutoHyphens/>
        <w:jc w:val="both"/>
      </w:pPr>
      <w:r w:rsidRPr="00D70ACC">
        <w:fldChar w:fldCharType="begin"/>
      </w:r>
      <w:r w:rsidRPr="00D70ACC">
        <w:instrText>ADVANCE \R 0.95</w:instrText>
      </w:r>
      <w:r w:rsidRPr="00D70ACC">
        <w:fldChar w:fldCharType="end"/>
      </w:r>
      <w:r w:rsidRPr="00D70ACC">
        <w:t>(d) Requiring respondents to retain records, other than health, medical, government contract, grant-in-aid, or tax records for more than three years.</w:t>
      </w:r>
    </w:p>
    <w:p w:rsidR="00EB5E96" w:rsidRPr="00D70ACC" w:rsidP="00AE41B7" w14:paraId="5CA70A77" w14:textId="77777777">
      <w:pPr>
        <w:shd w:val="clear" w:color="auto" w:fill="C0C0C0"/>
        <w:tabs>
          <w:tab w:val="left" w:pos="-720"/>
        </w:tabs>
        <w:suppressAutoHyphens/>
        <w:jc w:val="both"/>
      </w:pPr>
      <w:r w:rsidRPr="00D70ACC">
        <w:fldChar w:fldCharType="begin"/>
      </w:r>
      <w:r w:rsidRPr="00D70ACC">
        <w:instrText>ADVANCE \R 0.95</w:instrText>
      </w:r>
      <w:r w:rsidRPr="00D70ACC">
        <w:fldChar w:fldCharType="end"/>
      </w:r>
      <w:r w:rsidRPr="00D70ACC">
        <w:t>(e) In connection with a statistical survey, that is not designed to produce valid and reliable results that can be generalized to the universe of study.</w:t>
      </w:r>
    </w:p>
    <w:p w:rsidR="00EB5E96" w:rsidRPr="00D70ACC" w:rsidP="00AE41B7" w14:paraId="0F49538C" w14:textId="77777777">
      <w:pPr>
        <w:shd w:val="clear" w:color="auto" w:fill="C0C0C0"/>
        <w:tabs>
          <w:tab w:val="left" w:pos="-720"/>
        </w:tabs>
        <w:suppressAutoHyphens/>
        <w:jc w:val="both"/>
      </w:pPr>
      <w:r w:rsidRPr="00D70ACC">
        <w:fldChar w:fldCharType="begin"/>
      </w:r>
      <w:r w:rsidRPr="00D70ACC">
        <w:instrText>ADVANCE \R 0.95</w:instrText>
      </w:r>
      <w:r w:rsidRPr="00D70ACC">
        <w:fldChar w:fldCharType="end"/>
      </w:r>
      <w:r w:rsidRPr="00D70ACC">
        <w:fldChar w:fldCharType="begin"/>
      </w:r>
      <w:r w:rsidRPr="00D70ACC">
        <w:instrText>ADVANCE \R 0.95</w:instrText>
      </w:r>
      <w:r w:rsidRPr="00D70ACC">
        <w:fldChar w:fldCharType="end"/>
      </w:r>
      <w:r w:rsidRPr="00D70ACC" w:rsidR="00AE41B7">
        <w:t>(</w:t>
      </w:r>
      <w:r w:rsidRPr="00D70ACC">
        <w:t>f) Requiring the use of a statistical data classification that has not been reviewed and approved by OMB.</w:t>
      </w:r>
    </w:p>
    <w:p w:rsidR="00EB5E96" w:rsidRPr="00D70ACC" w:rsidP="00AE41B7" w14:paraId="0B16E3F3" w14:textId="77777777">
      <w:pPr>
        <w:shd w:val="clear" w:color="auto" w:fill="C0C0C0"/>
        <w:tabs>
          <w:tab w:val="left" w:pos="-720"/>
        </w:tabs>
        <w:suppressAutoHyphens/>
        <w:jc w:val="both"/>
      </w:pPr>
      <w:r w:rsidRPr="00D70ACC">
        <w:fldChar w:fldCharType="begin"/>
      </w:r>
      <w:r w:rsidRPr="00D70ACC">
        <w:instrText>ADVANCE \R 0.95</w:instrText>
      </w:r>
      <w:r w:rsidRPr="00D70ACC">
        <w:fldChar w:fldCharType="end"/>
      </w:r>
      <w:r w:rsidRPr="00D70ACC">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D70ACC" w:rsidP="00AE41B7" w14:paraId="08339CB3" w14:textId="21D3B6CA">
      <w:pPr>
        <w:shd w:val="clear" w:color="auto" w:fill="C0C0C0"/>
        <w:tabs>
          <w:tab w:val="left" w:pos="-720"/>
        </w:tabs>
        <w:suppressAutoHyphens/>
        <w:jc w:val="both"/>
      </w:pPr>
      <w:r w:rsidRPr="00D70ACC">
        <w:fldChar w:fldCharType="begin"/>
      </w:r>
      <w:r w:rsidRPr="00D70ACC">
        <w:instrText>ADVANCE \R 0.95</w:instrText>
      </w:r>
      <w:r w:rsidRPr="00D70ACC">
        <w:fldChar w:fldCharType="end"/>
      </w:r>
      <w:r w:rsidRPr="00D70ACC">
        <w:rPr>
          <w:shd w:val="clear" w:color="auto" w:fill="C0C0C0"/>
        </w:rPr>
        <w:t xml:space="preserve">(h) Requiring respondents to submit proprietary trade secret, or other confidential information unless the agency can demonstrate that it has instituted procedures to protect the information’s </w:t>
      </w:r>
      <w:r w:rsidRPr="00D70ACC">
        <w:rPr>
          <w:shd w:val="clear" w:color="auto" w:fill="C0C0C0"/>
        </w:rPr>
        <w:t>confidentiality to the extent permitted by law.</w:t>
      </w:r>
    </w:p>
    <w:p w:rsidR="002B0649" w:rsidRPr="00D70ACC" w:rsidP="000C4293" w14:paraId="3F0F3414" w14:textId="77777777">
      <w:pPr>
        <w:tabs>
          <w:tab w:val="left" w:pos="-720"/>
        </w:tabs>
        <w:suppressAutoHyphens/>
        <w:ind w:left="144"/>
        <w:jc w:val="both"/>
      </w:pPr>
      <w:r w:rsidRPr="00D70ACC">
        <w:fldChar w:fldCharType="begin"/>
      </w:r>
      <w:r w:rsidRPr="00D70ACC">
        <w:instrText>ADVANCE \R 0.95</w:instrText>
      </w:r>
      <w:r w:rsidRPr="00D70ACC">
        <w:fldChar w:fldCharType="end"/>
      </w:r>
    </w:p>
    <w:p w:rsidR="00D73BBC" w:rsidRPr="00D70ACC" w:rsidP="007A784A" w14:paraId="454DADD2" w14:textId="5F1AF379">
      <w:pPr>
        <w:numPr>
          <w:ilvl w:val="0"/>
          <w:numId w:val="29"/>
        </w:numPr>
        <w:tabs>
          <w:tab w:val="left" w:pos="-720"/>
        </w:tabs>
        <w:suppressAutoHyphens/>
        <w:jc w:val="both"/>
        <w:rPr>
          <w:spacing w:val="-3"/>
        </w:rPr>
      </w:pPr>
      <w:r w:rsidRPr="00D70ACC">
        <w:rPr>
          <w:spacing w:val="-3"/>
        </w:rPr>
        <w:t xml:space="preserve">CISA </w:t>
      </w:r>
      <w:r w:rsidRPr="00D70ACC" w:rsidR="007A784A">
        <w:rPr>
          <w:spacing w:val="-3"/>
        </w:rPr>
        <w:t>must be notified of all computer security incidents involving a Federal Government information system.</w:t>
      </w:r>
      <w:r w:rsidRPr="00D70ACC" w:rsidR="008031AF">
        <w:rPr>
          <w:spacing w:val="-3"/>
        </w:rPr>
        <w:t xml:space="preserve">  Incidents are </w:t>
      </w:r>
      <w:r w:rsidRPr="00D70ACC" w:rsidR="00247F1D">
        <w:rPr>
          <w:spacing w:val="-3"/>
        </w:rPr>
        <w:t xml:space="preserve">essentially </w:t>
      </w:r>
      <w:r w:rsidRPr="00D70ACC" w:rsidR="00B27197">
        <w:rPr>
          <w:spacing w:val="-3"/>
        </w:rPr>
        <w:t>unpredictable</w:t>
      </w:r>
      <w:r w:rsidRPr="00D70ACC" w:rsidR="008031AF">
        <w:rPr>
          <w:spacing w:val="-3"/>
        </w:rPr>
        <w:t xml:space="preserve"> events</w:t>
      </w:r>
      <w:r w:rsidRPr="00D70ACC" w:rsidR="00814D0A">
        <w:rPr>
          <w:spacing w:val="-3"/>
        </w:rPr>
        <w:t xml:space="preserve">, so CISA has little </w:t>
      </w:r>
      <w:r w:rsidRPr="00D70ACC" w:rsidR="009A2F50">
        <w:rPr>
          <w:spacing w:val="-3"/>
        </w:rPr>
        <w:t>control over</w:t>
      </w:r>
      <w:r w:rsidRPr="00D70ACC" w:rsidR="00814D0A">
        <w:rPr>
          <w:spacing w:val="-3"/>
        </w:rPr>
        <w:t xml:space="preserve"> the periodicity of </w:t>
      </w:r>
      <w:r w:rsidRPr="00D70ACC" w:rsidR="00247F1D">
        <w:rPr>
          <w:spacing w:val="-3"/>
        </w:rPr>
        <w:t>incident</w:t>
      </w:r>
      <w:r w:rsidRPr="00D70ACC" w:rsidR="00814D0A">
        <w:rPr>
          <w:spacing w:val="-3"/>
        </w:rPr>
        <w:t xml:space="preserve"> reporting</w:t>
      </w:r>
      <w:r w:rsidRPr="00D70ACC" w:rsidR="009A2F50">
        <w:rPr>
          <w:spacing w:val="-3"/>
        </w:rPr>
        <w:t xml:space="preserve">.  </w:t>
      </w:r>
      <w:r w:rsidRPr="00D70ACC" w:rsidR="00814D0A">
        <w:rPr>
          <w:spacing w:val="-3"/>
        </w:rPr>
        <w:t>Accordingly, i</w:t>
      </w:r>
      <w:r w:rsidRPr="00D70ACC" w:rsidR="009A2F50">
        <w:rPr>
          <w:spacing w:val="-3"/>
        </w:rPr>
        <w:t>ncidents and incident reporting</w:t>
      </w:r>
      <w:r w:rsidRPr="00D70ACC" w:rsidR="00E65A6F">
        <w:rPr>
          <w:spacing w:val="-3"/>
        </w:rPr>
        <w:t xml:space="preserve"> can occur more frequently than quarterly. </w:t>
      </w:r>
      <w:r w:rsidRPr="00D70ACC" w:rsidR="0001347E">
        <w:rPr>
          <w:spacing w:val="-3"/>
        </w:rPr>
        <w:t>Many reporters submit voluntary reports</w:t>
      </w:r>
      <w:r w:rsidRPr="00D70ACC" w:rsidR="00476FE6">
        <w:rPr>
          <w:spacing w:val="-3"/>
        </w:rPr>
        <w:t>, and some of these</w:t>
      </w:r>
      <w:r w:rsidRPr="00D70ACC" w:rsidR="009C6F6E">
        <w:rPr>
          <w:spacing w:val="-3"/>
        </w:rPr>
        <w:t xml:space="preserve"> voluntary reporters</w:t>
      </w:r>
      <w:r w:rsidRPr="00D70ACC" w:rsidR="00476FE6">
        <w:rPr>
          <w:spacing w:val="-3"/>
        </w:rPr>
        <w:t xml:space="preserve"> elect to submit reports frequently.  </w:t>
      </w:r>
      <w:r w:rsidRPr="00D70ACC" w:rsidR="00A55D34">
        <w:rPr>
          <w:spacing w:val="-3"/>
        </w:rPr>
        <w:t xml:space="preserve"> </w:t>
      </w:r>
      <w:r w:rsidRPr="00D70ACC" w:rsidR="00E65A6F">
        <w:rPr>
          <w:spacing w:val="-3"/>
        </w:rPr>
        <w:t xml:space="preserve"> </w:t>
      </w:r>
      <w:r w:rsidRPr="00D70ACC" w:rsidR="008031AF">
        <w:rPr>
          <w:spacing w:val="-3"/>
        </w:rPr>
        <w:t xml:space="preserve"> </w:t>
      </w:r>
      <w:r w:rsidRPr="00D70ACC" w:rsidR="00147B98">
        <w:rPr>
          <w:spacing w:val="-3"/>
        </w:rPr>
        <w:t xml:space="preserve"> </w:t>
      </w:r>
      <w:r w:rsidRPr="00D70ACC" w:rsidR="004D448C">
        <w:rPr>
          <w:spacing w:val="-3"/>
        </w:rPr>
        <w:t xml:space="preserve">   </w:t>
      </w:r>
      <w:r w:rsidRPr="00D70ACC" w:rsidR="001513D2">
        <w:rPr>
          <w:spacing w:val="-3"/>
        </w:rPr>
        <w:t xml:space="preserve"> </w:t>
      </w:r>
      <w:r w:rsidRPr="00D70ACC" w:rsidR="00C63F14">
        <w:rPr>
          <w:spacing w:val="-3"/>
        </w:rPr>
        <w:t xml:space="preserve"> </w:t>
      </w:r>
    </w:p>
    <w:p w:rsidR="007A784A" w:rsidRPr="00D70ACC" w:rsidP="007A784A" w14:paraId="501220DD" w14:textId="27FB5B00">
      <w:pPr>
        <w:numPr>
          <w:ilvl w:val="0"/>
          <w:numId w:val="29"/>
        </w:numPr>
        <w:tabs>
          <w:tab w:val="left" w:pos="-720"/>
        </w:tabs>
        <w:suppressAutoHyphens/>
        <w:jc w:val="both"/>
        <w:rPr>
          <w:spacing w:val="-3"/>
        </w:rPr>
      </w:pPr>
      <w:r w:rsidRPr="00D70ACC">
        <w:rPr>
          <w:spacing w:val="-3"/>
        </w:rPr>
        <w:t xml:space="preserve"> By their nature, incident reports will need to be submitted in a timely fashion, as </w:t>
      </w:r>
      <w:r w:rsidRPr="00D70ACC" w:rsidR="000771B4">
        <w:rPr>
          <w:spacing w:val="-3"/>
        </w:rPr>
        <w:t xml:space="preserve">soon as possible to the occurrence.  </w:t>
      </w:r>
      <w:r w:rsidRPr="00D70ACC" w:rsidR="00FE10C7">
        <w:rPr>
          <w:spacing w:val="-3"/>
        </w:rPr>
        <w:t xml:space="preserve">Although voluntary </w:t>
      </w:r>
      <w:r w:rsidRPr="00D70ACC" w:rsidR="00B76FA8">
        <w:rPr>
          <w:spacing w:val="-3"/>
        </w:rPr>
        <w:t xml:space="preserve">public </w:t>
      </w:r>
      <w:r w:rsidRPr="00D70ACC" w:rsidR="00FE10C7">
        <w:rPr>
          <w:spacing w:val="-3"/>
        </w:rPr>
        <w:t xml:space="preserve">reporting </w:t>
      </w:r>
      <w:r w:rsidRPr="00D70ACC" w:rsidR="006137AF">
        <w:rPr>
          <w:spacing w:val="-3"/>
        </w:rPr>
        <w:t xml:space="preserve">to CISA </w:t>
      </w:r>
      <w:r w:rsidRPr="00D70ACC" w:rsidR="00FE10C7">
        <w:rPr>
          <w:spacing w:val="-3"/>
        </w:rPr>
        <w:t xml:space="preserve">is not subject to any </w:t>
      </w:r>
      <w:r w:rsidRPr="00D70ACC" w:rsidR="0071749C">
        <w:rPr>
          <w:spacing w:val="-3"/>
        </w:rPr>
        <w:t>response deadlines, t</w:t>
      </w:r>
      <w:r w:rsidRPr="00D70ACC" w:rsidR="00E24FAB">
        <w:rPr>
          <w:spacing w:val="-3"/>
        </w:rPr>
        <w:t xml:space="preserve">hirty days </w:t>
      </w:r>
      <w:r w:rsidRPr="00D70ACC" w:rsidR="002F507D">
        <w:rPr>
          <w:spacing w:val="-3"/>
        </w:rPr>
        <w:t xml:space="preserve">to respond </w:t>
      </w:r>
      <w:r w:rsidRPr="00D70ACC" w:rsidR="00727E4C">
        <w:rPr>
          <w:spacing w:val="-3"/>
        </w:rPr>
        <w:t>may</w:t>
      </w:r>
      <w:r w:rsidRPr="00D70ACC" w:rsidR="00E24FAB">
        <w:rPr>
          <w:spacing w:val="-3"/>
        </w:rPr>
        <w:t xml:space="preserve"> not meet the </w:t>
      </w:r>
      <w:r w:rsidRPr="00D70ACC" w:rsidR="003B45F1">
        <w:rPr>
          <w:spacing w:val="-3"/>
        </w:rPr>
        <w:t xml:space="preserve">applicable </w:t>
      </w:r>
      <w:r w:rsidRPr="00D70ACC" w:rsidR="00D9625B">
        <w:rPr>
          <w:spacing w:val="-3"/>
        </w:rPr>
        <w:t>requirements</w:t>
      </w:r>
      <w:r w:rsidRPr="00D70ACC" w:rsidR="003B45F1">
        <w:rPr>
          <w:spacing w:val="-3"/>
        </w:rPr>
        <w:t xml:space="preserve"> for mandatory reporting. </w:t>
      </w:r>
      <w:r w:rsidRPr="00D70ACC" w:rsidR="00FE10C7">
        <w:rPr>
          <w:spacing w:val="-3"/>
        </w:rPr>
        <w:t xml:space="preserve"> </w:t>
      </w:r>
    </w:p>
    <w:p w:rsidR="00947E5A" w:rsidRPr="00D70ACC" w:rsidP="007A784A" w14:paraId="62839460" w14:textId="77777777">
      <w:pPr>
        <w:numPr>
          <w:ilvl w:val="0"/>
          <w:numId w:val="29"/>
        </w:numPr>
        <w:tabs>
          <w:tab w:val="left" w:pos="-720"/>
        </w:tabs>
        <w:suppressAutoHyphens/>
        <w:jc w:val="both"/>
        <w:rPr>
          <w:spacing w:val="-3"/>
        </w:rPr>
      </w:pPr>
      <w:r w:rsidRPr="00D70ACC">
        <w:rPr>
          <w:spacing w:val="-3"/>
        </w:rPr>
        <w:t>N/A</w:t>
      </w:r>
    </w:p>
    <w:p w:rsidR="00947E5A" w:rsidRPr="00D70ACC" w:rsidP="007A784A" w14:paraId="6CE01BC3" w14:textId="77777777">
      <w:pPr>
        <w:numPr>
          <w:ilvl w:val="0"/>
          <w:numId w:val="29"/>
        </w:numPr>
        <w:tabs>
          <w:tab w:val="left" w:pos="-720"/>
        </w:tabs>
        <w:suppressAutoHyphens/>
        <w:jc w:val="both"/>
        <w:rPr>
          <w:spacing w:val="-3"/>
        </w:rPr>
      </w:pPr>
      <w:r w:rsidRPr="00D70ACC">
        <w:rPr>
          <w:spacing w:val="-3"/>
        </w:rPr>
        <w:t>N/A</w:t>
      </w:r>
    </w:p>
    <w:p w:rsidR="00947E5A" w:rsidRPr="00D70ACC" w:rsidP="007A784A" w14:paraId="6C95EF77" w14:textId="77777777">
      <w:pPr>
        <w:numPr>
          <w:ilvl w:val="0"/>
          <w:numId w:val="29"/>
        </w:numPr>
        <w:tabs>
          <w:tab w:val="left" w:pos="-720"/>
        </w:tabs>
        <w:suppressAutoHyphens/>
        <w:jc w:val="both"/>
        <w:rPr>
          <w:spacing w:val="-3"/>
        </w:rPr>
      </w:pPr>
      <w:r w:rsidRPr="00D70ACC">
        <w:rPr>
          <w:spacing w:val="-3"/>
        </w:rPr>
        <w:t>N/A</w:t>
      </w:r>
    </w:p>
    <w:p w:rsidR="00947E5A" w:rsidRPr="00D70ACC" w:rsidP="007A784A" w14:paraId="4F108A29" w14:textId="77777777">
      <w:pPr>
        <w:numPr>
          <w:ilvl w:val="0"/>
          <w:numId w:val="29"/>
        </w:numPr>
        <w:tabs>
          <w:tab w:val="left" w:pos="-720"/>
        </w:tabs>
        <w:suppressAutoHyphens/>
        <w:jc w:val="both"/>
        <w:rPr>
          <w:spacing w:val="-3"/>
        </w:rPr>
      </w:pPr>
      <w:r w:rsidRPr="00D70ACC">
        <w:rPr>
          <w:spacing w:val="-3"/>
        </w:rPr>
        <w:t>N/A</w:t>
      </w:r>
    </w:p>
    <w:p w:rsidR="00947E5A" w:rsidRPr="00D70ACC" w:rsidP="007A784A" w14:paraId="48913052" w14:textId="77777777">
      <w:pPr>
        <w:numPr>
          <w:ilvl w:val="0"/>
          <w:numId w:val="29"/>
        </w:numPr>
        <w:tabs>
          <w:tab w:val="left" w:pos="-720"/>
        </w:tabs>
        <w:suppressAutoHyphens/>
        <w:jc w:val="both"/>
        <w:rPr>
          <w:spacing w:val="-3"/>
        </w:rPr>
      </w:pPr>
      <w:r w:rsidRPr="00D70ACC">
        <w:rPr>
          <w:spacing w:val="-3"/>
        </w:rPr>
        <w:t>N/A</w:t>
      </w:r>
    </w:p>
    <w:p w:rsidR="00836E47" w:rsidRPr="00D70ACC" w:rsidP="007A784A" w14:paraId="04F78313" w14:textId="7DA82CFD">
      <w:pPr>
        <w:numPr>
          <w:ilvl w:val="0"/>
          <w:numId w:val="29"/>
        </w:numPr>
        <w:tabs>
          <w:tab w:val="left" w:pos="-720"/>
        </w:tabs>
        <w:suppressAutoHyphens/>
        <w:jc w:val="both"/>
        <w:rPr>
          <w:spacing w:val="-3"/>
        </w:rPr>
      </w:pPr>
      <w:r w:rsidRPr="00D70ACC">
        <w:rPr>
          <w:spacing w:val="-3"/>
        </w:rPr>
        <w:t>Other agencies, including DHS Components</w:t>
      </w:r>
      <w:r w:rsidRPr="00D70ACC" w:rsidR="00540A59">
        <w:rPr>
          <w:spacing w:val="-3"/>
        </w:rPr>
        <w:t xml:space="preserve"> such as TSA</w:t>
      </w:r>
      <w:r w:rsidRPr="00D70ACC">
        <w:rPr>
          <w:spacing w:val="-3"/>
        </w:rPr>
        <w:t xml:space="preserve">, will use CISA incident reporting capabilities to collect </w:t>
      </w:r>
      <w:r w:rsidRPr="00D70ACC" w:rsidR="0071741C">
        <w:rPr>
          <w:spacing w:val="-3"/>
        </w:rPr>
        <w:t xml:space="preserve">incident </w:t>
      </w:r>
      <w:r w:rsidRPr="00D70ACC">
        <w:rPr>
          <w:spacing w:val="-3"/>
        </w:rPr>
        <w:t>information</w:t>
      </w:r>
      <w:r w:rsidRPr="00D70ACC" w:rsidR="001C033A">
        <w:rPr>
          <w:spacing w:val="-3"/>
        </w:rPr>
        <w:t xml:space="preserve"> </w:t>
      </w:r>
      <w:r w:rsidRPr="00D70ACC" w:rsidR="0071741C">
        <w:rPr>
          <w:spacing w:val="-3"/>
        </w:rPr>
        <w:t xml:space="preserve">from their regulated </w:t>
      </w:r>
      <w:r w:rsidRPr="00D70ACC" w:rsidR="000F68EC">
        <w:rPr>
          <w:spacing w:val="-3"/>
        </w:rPr>
        <w:t>public</w:t>
      </w:r>
      <w:r w:rsidRPr="00D70ACC" w:rsidR="001C033A">
        <w:rPr>
          <w:spacing w:val="-3"/>
        </w:rPr>
        <w:t>, pursuant to their own authorities</w:t>
      </w:r>
      <w:r w:rsidRPr="00D70ACC" w:rsidR="00EB595D">
        <w:rPr>
          <w:spacing w:val="-3"/>
        </w:rPr>
        <w:t xml:space="preserve">.  </w:t>
      </w:r>
      <w:r w:rsidRPr="00D70ACC" w:rsidR="00C263F0">
        <w:rPr>
          <w:spacing w:val="-3"/>
        </w:rPr>
        <w:t xml:space="preserve">Although reports from regulated entities may be subject to additional regulatory requirements and disclosure protections, such as the TSA’s Sensitive Security Information regime, </w:t>
      </w:r>
      <w:r w:rsidRPr="00D70ACC" w:rsidR="001C033A">
        <w:rPr>
          <w:spacing w:val="-3"/>
        </w:rPr>
        <w:t xml:space="preserve">CISA </w:t>
      </w:r>
      <w:r w:rsidRPr="00D70ACC" w:rsidR="00E312C1">
        <w:rPr>
          <w:spacing w:val="-3"/>
        </w:rPr>
        <w:t>does not</w:t>
      </w:r>
      <w:r w:rsidRPr="00D70ACC" w:rsidR="001C033A">
        <w:rPr>
          <w:spacing w:val="-3"/>
        </w:rPr>
        <w:t xml:space="preserve"> control </w:t>
      </w:r>
      <w:r w:rsidRPr="00D70ACC" w:rsidR="00E312C1">
        <w:rPr>
          <w:spacing w:val="-3"/>
        </w:rPr>
        <w:t>how these other agencies</w:t>
      </w:r>
      <w:r w:rsidRPr="00D70ACC" w:rsidR="00ED7416">
        <w:rPr>
          <w:spacing w:val="-3"/>
        </w:rPr>
        <w:t xml:space="preserve"> </w:t>
      </w:r>
      <w:r w:rsidRPr="00D70ACC" w:rsidR="00DF3D0E">
        <w:rPr>
          <w:spacing w:val="-3"/>
        </w:rPr>
        <w:t>use the information passed to them</w:t>
      </w:r>
      <w:r w:rsidRPr="00D70ACC" w:rsidR="00ED7416">
        <w:rPr>
          <w:spacing w:val="-3"/>
        </w:rPr>
        <w:t xml:space="preserve">.  Except for questions to automate the routing of reports, </w:t>
      </w:r>
      <w:r w:rsidRPr="00D70ACC" w:rsidR="009C20ED">
        <w:rPr>
          <w:spacing w:val="-3"/>
        </w:rPr>
        <w:t xml:space="preserve">CISA has not added questions </w:t>
      </w:r>
      <w:r w:rsidRPr="00D70ACC" w:rsidR="00DF3D0E">
        <w:rPr>
          <w:spacing w:val="-3"/>
        </w:rPr>
        <w:t xml:space="preserve">to this ICR </w:t>
      </w:r>
      <w:r w:rsidRPr="00D70ACC" w:rsidR="007012D0">
        <w:rPr>
          <w:spacing w:val="-3"/>
        </w:rPr>
        <w:t xml:space="preserve">on behalf of </w:t>
      </w:r>
      <w:r w:rsidRPr="00D70ACC" w:rsidR="009C20ED">
        <w:rPr>
          <w:spacing w:val="-3"/>
        </w:rPr>
        <w:t>these other agencies.</w:t>
      </w:r>
      <w:r w:rsidRPr="00D70ACC" w:rsidR="00C263F0">
        <w:rPr>
          <w:spacing w:val="-3"/>
        </w:rPr>
        <w:t xml:space="preserve"> </w:t>
      </w:r>
      <w:r w:rsidRPr="00D70ACC">
        <w:rPr>
          <w:spacing w:val="-3"/>
        </w:rPr>
        <w:t xml:space="preserve"> </w:t>
      </w:r>
    </w:p>
    <w:p w:rsidR="00AE41B7" w:rsidRPr="00D70ACC" w:rsidP="000C4293" w14:paraId="266C15BE" w14:textId="77777777">
      <w:pPr>
        <w:tabs>
          <w:tab w:val="left" w:pos="-720"/>
        </w:tabs>
        <w:suppressAutoHyphens/>
        <w:jc w:val="both"/>
      </w:pPr>
    </w:p>
    <w:p w:rsidR="00EB5E96" w:rsidRPr="00D70ACC" w:rsidP="004C21F8" w14:paraId="1B8AE973"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8.  Federal Register Notice: </w:t>
      </w:r>
    </w:p>
    <w:p w:rsidR="00EB5E96" w:rsidRPr="00D70ACC" w:rsidP="004C21F8" w14:paraId="3B2AA8EF" w14:textId="77777777">
      <w:pPr>
        <w:shd w:val="clear" w:color="auto" w:fill="C0C0C0"/>
        <w:tabs>
          <w:tab w:val="left" w:pos="-720"/>
        </w:tabs>
        <w:suppressAutoHyphens/>
        <w:jc w:val="both"/>
      </w:pPr>
      <w:r w:rsidRPr="00D70ACC">
        <w:fldChar w:fldCharType="begin"/>
      </w:r>
      <w:r w:rsidRPr="00D70ACC">
        <w:instrText>ADVANCE \R 0.95</w:instrText>
      </w:r>
      <w:r w:rsidRPr="00D70ACC">
        <w:fldChar w:fldCharType="end"/>
      </w:r>
      <w:r w:rsidRPr="00D70ACC">
        <w:fldChar w:fldCharType="begin"/>
      </w:r>
      <w:r w:rsidRPr="00D70ACC">
        <w:instrText>ADVANCE \R 0.95</w:instrText>
      </w:r>
      <w:r w:rsidRPr="00D70ACC">
        <w:fldChar w:fldCharType="end"/>
      </w:r>
      <w:r w:rsidRPr="00D70ACC">
        <w:t xml:space="preserve">a. Provide a copy and identify the date and page number of </w:t>
      </w:r>
      <w:r w:rsidRPr="00D70ACC">
        <w:t>publication</w:t>
      </w:r>
      <w:r w:rsidRPr="00D70ACC">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D70ACC" w:rsidP="004C21F8" w14:paraId="6E9FAF97"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fldChar w:fldCharType="begin"/>
      </w:r>
      <w:r w:rsidRPr="00D70ACC">
        <w:instrText>ADVANCE \R 0.95</w:instrText>
      </w:r>
      <w:r w:rsidRPr="00D70ACC">
        <w:fldChar w:fldCharType="end"/>
      </w:r>
      <w:r w:rsidRPr="00D70ACC">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D70ACC" w:rsidP="004C21F8" w14:paraId="7F201ABA"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c. Describe consultations with representatives of those from whom information is to be obtained or those who must compile records.  Consultation should occur at least once every three years, </w:t>
      </w:r>
      <w:r w:rsidRPr="00D70ACC">
        <w:t xml:space="preserve">even if the collection of information activities is the same as in prior periods.  There may be circumstances that may preclude consultation in a specific situation.  These circumstances should be explained.  </w:t>
      </w:r>
    </w:p>
    <w:p w:rsidR="00EB5E96" w:rsidRPr="00D70ACC" w:rsidP="000C4293" w14:paraId="0DAE60E9" w14:textId="77777777">
      <w:pPr>
        <w:tabs>
          <w:tab w:val="left" w:pos="-720"/>
        </w:tabs>
        <w:suppressAutoHyphens/>
        <w:jc w:val="both"/>
      </w:pPr>
      <w:r w:rsidRPr="00D70ACC">
        <w:fldChar w:fldCharType="begin"/>
      </w:r>
      <w:r w:rsidRPr="00D70ACC">
        <w:instrText>ADVANCE \R 0.95</w:instrText>
      </w:r>
      <w:r w:rsidRPr="00D70ACC">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1520"/>
        <w:gridCol w:w="1211"/>
        <w:gridCol w:w="1861"/>
        <w:gridCol w:w="1192"/>
        <w:gridCol w:w="1391"/>
      </w:tblGrid>
      <w:tr w14:paraId="14A3FB7C" w14:textId="77777777" w:rsidTr="5DA0DE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trPr>
        <w:tc>
          <w:tcPr>
            <w:tcW w:w="2268" w:type="dxa"/>
            <w:shd w:val="clear" w:color="auto" w:fill="000000" w:themeFill="text1"/>
          </w:tcPr>
          <w:p w:rsidR="00B67664" w:rsidRPr="00D70ACC" w:rsidP="00D3411B" w14:paraId="75C8908D" w14:textId="77777777">
            <w:pPr>
              <w:tabs>
                <w:tab w:val="left" w:pos="-720"/>
              </w:tabs>
              <w:suppressAutoHyphens/>
              <w:jc w:val="both"/>
            </w:pPr>
          </w:p>
        </w:tc>
        <w:tc>
          <w:tcPr>
            <w:tcW w:w="1530" w:type="dxa"/>
            <w:shd w:val="clear" w:color="auto" w:fill="BFBFBF" w:themeFill="background1" w:themeFillShade="BF"/>
          </w:tcPr>
          <w:p w:rsidR="00B67664" w:rsidRPr="00D70ACC" w:rsidP="00D3411B" w14:paraId="2A5E5D1F" w14:textId="77777777">
            <w:pPr>
              <w:tabs>
                <w:tab w:val="left" w:pos="-720"/>
              </w:tabs>
              <w:suppressAutoHyphens/>
              <w:jc w:val="center"/>
              <w:rPr>
                <w:b/>
              </w:rPr>
            </w:pPr>
            <w:r w:rsidRPr="00D70ACC">
              <w:rPr>
                <w:b/>
              </w:rPr>
              <w:t>Date of Publication</w:t>
            </w:r>
          </w:p>
        </w:tc>
        <w:tc>
          <w:tcPr>
            <w:tcW w:w="1226" w:type="dxa"/>
            <w:shd w:val="clear" w:color="auto" w:fill="BFBFBF" w:themeFill="background1" w:themeFillShade="BF"/>
            <w:vAlign w:val="center"/>
          </w:tcPr>
          <w:p w:rsidR="00B67664" w:rsidRPr="00D70ACC" w:rsidP="00D3411B" w14:paraId="01273752" w14:textId="77777777">
            <w:pPr>
              <w:tabs>
                <w:tab w:val="left" w:pos="-720"/>
              </w:tabs>
              <w:suppressAutoHyphens/>
              <w:jc w:val="center"/>
              <w:rPr>
                <w:b/>
              </w:rPr>
            </w:pPr>
            <w:r w:rsidRPr="00D70ACC">
              <w:rPr>
                <w:b/>
              </w:rPr>
              <w:t>Volume #</w:t>
            </w:r>
          </w:p>
        </w:tc>
        <w:tc>
          <w:tcPr>
            <w:tcW w:w="1924" w:type="dxa"/>
            <w:shd w:val="clear" w:color="auto" w:fill="BFBFBF" w:themeFill="background1" w:themeFillShade="BF"/>
            <w:vAlign w:val="center"/>
          </w:tcPr>
          <w:p w:rsidR="00B67664" w:rsidRPr="00D70ACC" w:rsidP="00D3411B" w14:paraId="5881FC16" w14:textId="77777777">
            <w:pPr>
              <w:tabs>
                <w:tab w:val="left" w:pos="-720"/>
              </w:tabs>
              <w:suppressAutoHyphens/>
              <w:jc w:val="center"/>
              <w:rPr>
                <w:b/>
              </w:rPr>
            </w:pPr>
            <w:r w:rsidRPr="00D70ACC">
              <w:rPr>
                <w:b/>
              </w:rPr>
              <w:t>Number #</w:t>
            </w:r>
          </w:p>
        </w:tc>
        <w:tc>
          <w:tcPr>
            <w:tcW w:w="1216" w:type="dxa"/>
            <w:shd w:val="clear" w:color="auto" w:fill="BFBFBF" w:themeFill="background1" w:themeFillShade="BF"/>
            <w:vAlign w:val="center"/>
          </w:tcPr>
          <w:p w:rsidR="00B67664" w:rsidRPr="00D70ACC" w:rsidP="00D3411B" w14:paraId="0DB0B3C9" w14:textId="77777777">
            <w:pPr>
              <w:tabs>
                <w:tab w:val="left" w:pos="-720"/>
              </w:tabs>
              <w:suppressAutoHyphens/>
              <w:jc w:val="center"/>
              <w:rPr>
                <w:b/>
              </w:rPr>
            </w:pPr>
            <w:r w:rsidRPr="00D70ACC">
              <w:rPr>
                <w:b/>
              </w:rPr>
              <w:t>Page #</w:t>
            </w:r>
          </w:p>
        </w:tc>
        <w:tc>
          <w:tcPr>
            <w:tcW w:w="1396" w:type="dxa"/>
            <w:shd w:val="clear" w:color="auto" w:fill="BFBFBF" w:themeFill="background1" w:themeFillShade="BF"/>
          </w:tcPr>
          <w:p w:rsidR="00B67664" w:rsidRPr="00D70ACC" w:rsidP="00D3411B" w14:paraId="4EEDD227" w14:textId="77777777">
            <w:pPr>
              <w:tabs>
                <w:tab w:val="left" w:pos="-720"/>
              </w:tabs>
              <w:suppressAutoHyphens/>
              <w:jc w:val="center"/>
              <w:rPr>
                <w:b/>
              </w:rPr>
            </w:pPr>
            <w:r w:rsidRPr="00D70ACC">
              <w:rPr>
                <w:b/>
              </w:rPr>
              <w:t>Comments Addressed</w:t>
            </w:r>
          </w:p>
        </w:tc>
      </w:tr>
      <w:tr w14:paraId="78FF4BB7" w14:textId="77777777" w:rsidTr="00D3411B">
        <w:tblPrEx>
          <w:tblW w:w="0" w:type="auto"/>
          <w:tblLook w:val="04A0"/>
        </w:tblPrEx>
        <w:tc>
          <w:tcPr>
            <w:tcW w:w="2268" w:type="dxa"/>
          </w:tcPr>
          <w:p w:rsidR="00B67664" w:rsidRPr="00D70ACC" w:rsidP="00D3411B" w14:paraId="71F38B4D" w14:textId="4714540A">
            <w:pPr>
              <w:tabs>
                <w:tab w:val="left" w:pos="-720"/>
              </w:tabs>
              <w:suppressAutoHyphens/>
              <w:rPr>
                <w:i/>
              </w:rPr>
            </w:pPr>
            <w:r w:rsidRPr="00D70ACC">
              <w:rPr>
                <w:i/>
              </w:rPr>
              <w:t>60</w:t>
            </w:r>
            <w:r w:rsidRPr="00D70ACC" w:rsidR="00AB38D3">
              <w:rPr>
                <w:i/>
              </w:rPr>
              <w:t>-</w:t>
            </w:r>
            <w:r w:rsidRPr="00D70ACC">
              <w:rPr>
                <w:i/>
              </w:rPr>
              <w:t>Day Federal Register Notice:</w:t>
            </w:r>
          </w:p>
        </w:tc>
        <w:tc>
          <w:tcPr>
            <w:tcW w:w="1530" w:type="dxa"/>
          </w:tcPr>
          <w:p w:rsidR="00B67664" w:rsidRPr="00D70ACC" w:rsidP="001A1B2D" w14:paraId="2733FF36" w14:textId="127F17A6">
            <w:pPr>
              <w:tabs>
                <w:tab w:val="left" w:pos="-720"/>
              </w:tabs>
              <w:suppressAutoHyphens/>
              <w:jc w:val="center"/>
              <w:rPr>
                <w:highlight w:val="yellow"/>
              </w:rPr>
            </w:pPr>
            <w:r w:rsidRPr="007551DE">
              <w:t>10/07/2024</w:t>
            </w:r>
          </w:p>
        </w:tc>
        <w:tc>
          <w:tcPr>
            <w:tcW w:w="1226" w:type="dxa"/>
          </w:tcPr>
          <w:p w:rsidR="00B67664" w:rsidRPr="000B2E7B" w:rsidP="001A1B2D" w14:paraId="10D2865F" w14:textId="0DBDC351">
            <w:pPr>
              <w:tabs>
                <w:tab w:val="left" w:pos="-720"/>
              </w:tabs>
              <w:suppressAutoHyphens/>
              <w:jc w:val="center"/>
            </w:pPr>
            <w:r w:rsidRPr="000B2E7B">
              <w:t>89</w:t>
            </w:r>
          </w:p>
        </w:tc>
        <w:tc>
          <w:tcPr>
            <w:tcW w:w="1924" w:type="dxa"/>
          </w:tcPr>
          <w:p w:rsidR="00B67664" w:rsidRPr="000B2E7B" w:rsidP="001A1B2D" w14:paraId="7779B67C" w14:textId="2C37A9A7">
            <w:pPr>
              <w:tabs>
                <w:tab w:val="left" w:pos="-720"/>
              </w:tabs>
              <w:suppressAutoHyphens/>
              <w:jc w:val="center"/>
            </w:pPr>
            <w:r w:rsidRPr="000B2E7B">
              <w:t>194</w:t>
            </w:r>
          </w:p>
        </w:tc>
        <w:tc>
          <w:tcPr>
            <w:tcW w:w="1216" w:type="dxa"/>
          </w:tcPr>
          <w:p w:rsidR="00B67664" w:rsidRPr="000B2E7B" w:rsidP="001A1B2D" w14:paraId="135ABA4C" w14:textId="7C3ABC4B">
            <w:pPr>
              <w:tabs>
                <w:tab w:val="left" w:pos="-720"/>
              </w:tabs>
              <w:suppressAutoHyphens/>
              <w:jc w:val="center"/>
            </w:pPr>
            <w:r w:rsidRPr="000B2E7B">
              <w:t>81097-81098</w:t>
            </w:r>
          </w:p>
        </w:tc>
        <w:tc>
          <w:tcPr>
            <w:tcW w:w="1396" w:type="dxa"/>
          </w:tcPr>
          <w:p w:rsidR="00B67664" w:rsidRPr="00D70ACC" w:rsidP="001A1B2D" w14:paraId="1AA9A3D8" w14:textId="310460BD">
            <w:pPr>
              <w:tabs>
                <w:tab w:val="left" w:pos="-720"/>
              </w:tabs>
              <w:suppressAutoHyphens/>
              <w:jc w:val="center"/>
              <w:rPr>
                <w:highlight w:val="yellow"/>
              </w:rPr>
            </w:pPr>
            <w:r w:rsidRPr="007551DE">
              <w:t>3</w:t>
            </w:r>
          </w:p>
        </w:tc>
      </w:tr>
      <w:tr w14:paraId="71AEEFAF" w14:textId="77777777" w:rsidTr="000B2E7B">
        <w:tblPrEx>
          <w:tblW w:w="0" w:type="auto"/>
          <w:tblLook w:val="04A0"/>
        </w:tblPrEx>
        <w:tc>
          <w:tcPr>
            <w:tcW w:w="2268" w:type="dxa"/>
          </w:tcPr>
          <w:p w:rsidR="00B67664" w:rsidRPr="00D70ACC" w:rsidP="5DA0DE80" w14:paraId="750898CC" w14:textId="77777777">
            <w:pPr>
              <w:suppressAutoHyphens/>
            </w:pPr>
            <w:r w:rsidRPr="00D70ACC">
              <w:rPr>
                <w:i/>
              </w:rPr>
              <w:t>30-Day Federal Register Notice</w:t>
            </w:r>
          </w:p>
        </w:tc>
        <w:tc>
          <w:tcPr>
            <w:tcW w:w="1530" w:type="dxa"/>
            <w:shd w:val="clear" w:color="auto" w:fill="auto"/>
          </w:tcPr>
          <w:p w:rsidR="00B67664" w:rsidRPr="00D70ACC" w:rsidP="001A1B2D" w14:paraId="65DACAE9" w14:textId="7B2A2B3A">
            <w:pPr>
              <w:tabs>
                <w:tab w:val="left" w:pos="-720"/>
              </w:tabs>
              <w:suppressAutoHyphens/>
              <w:jc w:val="center"/>
              <w:rPr>
                <w:highlight w:val="yellow"/>
              </w:rPr>
            </w:pPr>
            <w:r w:rsidRPr="000B2E7B">
              <w:t>1/17/2025</w:t>
            </w:r>
          </w:p>
        </w:tc>
        <w:tc>
          <w:tcPr>
            <w:tcW w:w="1226" w:type="dxa"/>
          </w:tcPr>
          <w:p w:rsidR="00B67664" w:rsidRPr="000B2E7B" w:rsidP="001A1B2D" w14:paraId="15A72FC7" w14:textId="7CA00AE2">
            <w:pPr>
              <w:tabs>
                <w:tab w:val="left" w:pos="-720"/>
              </w:tabs>
              <w:suppressAutoHyphens/>
              <w:jc w:val="center"/>
            </w:pPr>
            <w:r w:rsidRPr="000B2E7B">
              <w:t>90</w:t>
            </w:r>
          </w:p>
        </w:tc>
        <w:tc>
          <w:tcPr>
            <w:tcW w:w="1924" w:type="dxa"/>
          </w:tcPr>
          <w:p w:rsidR="00B67664" w:rsidRPr="000B2E7B" w:rsidP="001A1B2D" w14:paraId="49E0A4AF" w14:textId="687312C4">
            <w:pPr>
              <w:tabs>
                <w:tab w:val="left" w:pos="-720"/>
              </w:tabs>
              <w:suppressAutoHyphens/>
              <w:jc w:val="center"/>
            </w:pPr>
            <w:r w:rsidRPr="000B2E7B">
              <w:t>11</w:t>
            </w:r>
          </w:p>
        </w:tc>
        <w:tc>
          <w:tcPr>
            <w:tcW w:w="1216" w:type="dxa"/>
          </w:tcPr>
          <w:p w:rsidR="00B67664" w:rsidRPr="000B2E7B" w:rsidP="001A1B2D" w14:paraId="4A1A9AAD" w14:textId="0CE7D7AE">
            <w:pPr>
              <w:tabs>
                <w:tab w:val="left" w:pos="-720"/>
              </w:tabs>
              <w:suppressAutoHyphens/>
              <w:jc w:val="center"/>
            </w:pPr>
            <w:r w:rsidRPr="000B2E7B">
              <w:t>5933-5936</w:t>
            </w:r>
          </w:p>
        </w:tc>
        <w:tc>
          <w:tcPr>
            <w:tcW w:w="1396" w:type="dxa"/>
          </w:tcPr>
          <w:p w:rsidR="00B67664" w:rsidRPr="00D70ACC" w:rsidP="5DA0DE80" w14:paraId="79ACB529" w14:textId="5E5E26D4">
            <w:pPr>
              <w:suppressAutoHyphens/>
              <w:jc w:val="center"/>
              <w:rPr>
                <w:highlight w:val="yellow"/>
              </w:rPr>
            </w:pPr>
            <w:r w:rsidRPr="003C0F58">
              <w:t>0</w:t>
            </w:r>
          </w:p>
        </w:tc>
      </w:tr>
    </w:tbl>
    <w:p w:rsidR="00B67664" w:rsidRPr="00D70ACC" w:rsidP="000C4293" w14:paraId="5F2E0E46" w14:textId="77777777">
      <w:pPr>
        <w:tabs>
          <w:tab w:val="left" w:pos="-720"/>
        </w:tabs>
        <w:suppressAutoHyphens/>
        <w:jc w:val="both"/>
      </w:pPr>
    </w:p>
    <w:p w:rsidR="009D1821" w:rsidRPr="009D1821" w:rsidP="009D1821" w14:paraId="62011590" w14:textId="77777777">
      <w:pPr>
        <w:tabs>
          <w:tab w:val="left" w:pos="-720"/>
        </w:tabs>
        <w:suppressAutoHyphens/>
        <w:jc w:val="both"/>
        <w:rPr>
          <w:b/>
          <w:bCs/>
        </w:rPr>
      </w:pPr>
      <w:r w:rsidRPr="009D1821">
        <w:rPr>
          <w:b/>
          <w:bCs/>
        </w:rPr>
        <w:t>Responses to Comments Received During 60-Day Comment Period</w:t>
      </w:r>
    </w:p>
    <w:p w:rsidR="009D1821" w:rsidP="009D1821" w14:paraId="5EA51585" w14:textId="77777777">
      <w:pPr>
        <w:tabs>
          <w:tab w:val="left" w:pos="-720"/>
        </w:tabs>
        <w:suppressAutoHyphens/>
        <w:jc w:val="both"/>
      </w:pPr>
      <w:r w:rsidRPr="009D1821">
        <w:t xml:space="preserve">CISA received three comments during the 60-day public comment period in response to the information collection request (ICR) published in the </w:t>
      </w:r>
      <w:r w:rsidRPr="009D1821">
        <w:rPr>
          <w:b/>
          <w:bCs/>
          <w:i/>
          <w:iCs/>
        </w:rPr>
        <w:t>Federal Register</w:t>
      </w:r>
      <w:r w:rsidRPr="009D1821">
        <w:t xml:space="preserve"> on October 7, 2024. 89 FR 81097. The three comments received are summarized below along with CISA’s response to those comments.</w:t>
      </w:r>
    </w:p>
    <w:p w:rsidR="009D1821" w:rsidRPr="009D1821" w:rsidP="009D1821" w14:paraId="05FD488C" w14:textId="77777777">
      <w:pPr>
        <w:tabs>
          <w:tab w:val="left" w:pos="-720"/>
        </w:tabs>
        <w:suppressAutoHyphens/>
        <w:jc w:val="both"/>
      </w:pPr>
    </w:p>
    <w:p w:rsidR="009D1821" w:rsidRPr="009D1821" w:rsidP="009D1821" w14:paraId="7E3771D8" w14:textId="77777777">
      <w:pPr>
        <w:tabs>
          <w:tab w:val="left" w:pos="-720"/>
        </w:tabs>
        <w:suppressAutoHyphens/>
        <w:jc w:val="both"/>
      </w:pPr>
      <w:r w:rsidRPr="009D1821">
        <w:rPr>
          <w:i/>
          <w:iCs/>
        </w:rPr>
        <w:t xml:space="preserve">Comment: </w:t>
      </w:r>
      <w:r w:rsidRPr="009D1821">
        <w:t>One commenter suggested that a common issue among critical water infrastructure operations is a need for education on cyberattacks and resilience strategies based on their vulnerabilities. To address this concern and to spot trends affecting these types of entities, the commenter proposed updating the form to collect information on affected organizations’ preparedness for the type of incident reported.</w:t>
      </w:r>
    </w:p>
    <w:p w:rsidR="009D1821" w:rsidP="009D1821" w14:paraId="512284A6" w14:textId="77777777">
      <w:pPr>
        <w:tabs>
          <w:tab w:val="left" w:pos="-720"/>
        </w:tabs>
        <w:suppressAutoHyphens/>
        <w:jc w:val="both"/>
        <w:rPr>
          <w:i/>
          <w:iCs/>
        </w:rPr>
      </w:pPr>
    </w:p>
    <w:p w:rsidR="009D1821" w:rsidRPr="009D1821" w:rsidP="009D1821" w14:paraId="30176634" w14:textId="143DD3FF">
      <w:pPr>
        <w:tabs>
          <w:tab w:val="left" w:pos="-720"/>
        </w:tabs>
        <w:suppressAutoHyphens/>
        <w:jc w:val="both"/>
      </w:pPr>
      <w:r w:rsidRPr="009D1821">
        <w:rPr>
          <w:i/>
          <w:iCs/>
        </w:rPr>
        <w:t xml:space="preserve">Response: </w:t>
      </w:r>
      <w:r w:rsidRPr="009D1821">
        <w:t>CISA agrees with the commenter’s suggestion that the additional data would be a valuable way to gauge readiness across sectors or other groups. Further, CISA agrees that this data will improve CISA’s ability to draw clearer conclusions about incident impact trends. Therefore, CISA proposes to add an additional question to the collection to gauge across a spectrum the impacted entity’s readiness level to handle and respond to the cyber incident.  The new question asks, How prepared the entity was to handle a</w:t>
      </w:r>
      <w:r w:rsidRPr="009D1821">
        <w:t>nd respond to the incident? Answer choices are [Unprepared, Minimally Prepared, Moderately Prepared, Well Prepared] The below are example text which aims to help entities pick the correct choice.</w:t>
      </w:r>
    </w:p>
    <w:p w:rsidR="009D1821" w:rsidRPr="009D1821" w:rsidP="005206FF" w14:paraId="0CB8A0C0" w14:textId="77777777">
      <w:pPr>
        <w:tabs>
          <w:tab w:val="left" w:pos="-720"/>
        </w:tabs>
        <w:suppressAutoHyphens/>
        <w:ind w:left="720"/>
        <w:jc w:val="both"/>
      </w:pPr>
      <w:r w:rsidRPr="009D1821">
        <w:t xml:space="preserve"> 1. Unprepared:</w:t>
      </w:r>
    </w:p>
    <w:p w:rsidR="009D1821" w:rsidRPr="009D1821" w:rsidP="005206FF" w14:paraId="21FBA0A5" w14:textId="77777777">
      <w:pPr>
        <w:tabs>
          <w:tab w:val="left" w:pos="-720"/>
        </w:tabs>
        <w:suppressAutoHyphens/>
        <w:ind w:left="1440"/>
        <w:jc w:val="both"/>
      </w:pPr>
      <w:r w:rsidRPr="009D1821">
        <w:t>•</w:t>
      </w:r>
      <w:r w:rsidRPr="009D1821">
        <w:tab/>
        <w:t>No incident response plan: No documented procedures for handling cyberattacks.</w:t>
      </w:r>
    </w:p>
    <w:p w:rsidR="009D1821" w:rsidRPr="009D1821" w:rsidP="005206FF" w14:paraId="4D4EAAF0" w14:textId="77777777">
      <w:pPr>
        <w:tabs>
          <w:tab w:val="left" w:pos="-720"/>
        </w:tabs>
        <w:suppressAutoHyphens/>
        <w:ind w:left="1440"/>
        <w:jc w:val="both"/>
      </w:pPr>
      <w:r w:rsidRPr="009D1821">
        <w:t>•</w:t>
      </w:r>
      <w:r w:rsidRPr="009D1821">
        <w:tab/>
        <w:t>Lack of awareness: Employees are not trained on cybersecurity best practices or how to identify threats.</w:t>
      </w:r>
    </w:p>
    <w:p w:rsidR="009D1821" w:rsidRPr="009D1821" w:rsidP="005206FF" w14:paraId="5E00A096" w14:textId="77777777">
      <w:pPr>
        <w:tabs>
          <w:tab w:val="left" w:pos="-720"/>
        </w:tabs>
        <w:suppressAutoHyphens/>
        <w:ind w:left="1440"/>
        <w:jc w:val="both"/>
      </w:pPr>
      <w:r w:rsidRPr="009D1821">
        <w:t>•</w:t>
      </w:r>
      <w:r w:rsidRPr="009D1821">
        <w:tab/>
        <w:t>Basic or no security measures: Weak passwords, outdated software, no firewall or antivirus protection.</w:t>
      </w:r>
    </w:p>
    <w:p w:rsidR="009D1821" w:rsidRPr="009D1821" w:rsidP="005206FF" w14:paraId="591D8DCE" w14:textId="77777777">
      <w:pPr>
        <w:tabs>
          <w:tab w:val="left" w:pos="-720"/>
        </w:tabs>
        <w:suppressAutoHyphens/>
        <w:ind w:left="1440"/>
        <w:jc w:val="both"/>
      </w:pPr>
      <w:r w:rsidRPr="009D1821">
        <w:t>•</w:t>
      </w:r>
      <w:r w:rsidRPr="009D1821">
        <w:tab/>
        <w:t xml:space="preserve">No backups or disaster recovery plan: Data loss is a </w:t>
      </w:r>
      <w:r w:rsidRPr="009D1821">
        <w:t>significant risk.</w:t>
      </w:r>
    </w:p>
    <w:p w:rsidR="009D1821" w:rsidRPr="009D1821" w:rsidP="005206FF" w14:paraId="5DD60694" w14:textId="77777777">
      <w:pPr>
        <w:tabs>
          <w:tab w:val="left" w:pos="-720"/>
        </w:tabs>
        <w:suppressAutoHyphens/>
        <w:ind w:left="720"/>
        <w:jc w:val="both"/>
      </w:pPr>
      <w:r w:rsidRPr="009D1821">
        <w:t>2. Minimally Prepared:</w:t>
      </w:r>
    </w:p>
    <w:p w:rsidR="009D1821" w:rsidRPr="009D1821" w:rsidP="005206FF" w14:paraId="76C7476F" w14:textId="77777777">
      <w:pPr>
        <w:tabs>
          <w:tab w:val="left" w:pos="-720"/>
        </w:tabs>
        <w:suppressAutoHyphens/>
        <w:ind w:left="1440"/>
        <w:jc w:val="both"/>
      </w:pPr>
      <w:r w:rsidRPr="009D1821">
        <w:t>•</w:t>
      </w:r>
      <w:r w:rsidRPr="009D1821">
        <w:tab/>
        <w:t>Basic incident response plan: A rudimentary document outlining basic steps to take in case of an incident.</w:t>
      </w:r>
    </w:p>
    <w:p w:rsidR="009D1821" w:rsidRPr="009D1821" w:rsidP="005206FF" w14:paraId="560C6E33" w14:textId="77777777">
      <w:pPr>
        <w:tabs>
          <w:tab w:val="left" w:pos="-720"/>
        </w:tabs>
        <w:suppressAutoHyphens/>
        <w:ind w:left="1440"/>
        <w:jc w:val="both"/>
      </w:pPr>
      <w:r w:rsidRPr="009D1821">
        <w:t>•</w:t>
      </w:r>
      <w:r w:rsidRPr="009D1821">
        <w:tab/>
        <w:t>Some security measures: Antivirus software installed, basic firewall, some password policies in place.</w:t>
      </w:r>
    </w:p>
    <w:p w:rsidR="009D1821" w:rsidRPr="009D1821" w:rsidP="005206FF" w14:paraId="35EC848D" w14:textId="77777777">
      <w:pPr>
        <w:tabs>
          <w:tab w:val="left" w:pos="-720"/>
        </w:tabs>
        <w:suppressAutoHyphens/>
        <w:ind w:left="1440"/>
        <w:jc w:val="both"/>
      </w:pPr>
      <w:r w:rsidRPr="009D1821">
        <w:t>•</w:t>
      </w:r>
      <w:r w:rsidRPr="009D1821">
        <w:tab/>
        <w:t>Occasional security awareness training: Employees receive some training, but it may be infrequent or inadequate.</w:t>
      </w:r>
    </w:p>
    <w:p w:rsidR="009D1821" w:rsidRPr="009D1821" w:rsidP="005206FF" w14:paraId="4DA5EFE3" w14:textId="77777777">
      <w:pPr>
        <w:tabs>
          <w:tab w:val="left" w:pos="-720"/>
        </w:tabs>
        <w:suppressAutoHyphens/>
        <w:ind w:left="1440"/>
        <w:jc w:val="both"/>
      </w:pPr>
      <w:r w:rsidRPr="009D1821">
        <w:t>•</w:t>
      </w:r>
      <w:r w:rsidRPr="009D1821">
        <w:tab/>
        <w:t>Basic backups: Some data is backed up, but the process may be inconsistent or incomplete.</w:t>
      </w:r>
    </w:p>
    <w:p w:rsidR="009D1821" w:rsidRPr="009D1821" w:rsidP="005206FF" w14:paraId="71F0A90F" w14:textId="77777777">
      <w:pPr>
        <w:tabs>
          <w:tab w:val="left" w:pos="-720"/>
        </w:tabs>
        <w:suppressAutoHyphens/>
        <w:ind w:left="720"/>
        <w:jc w:val="both"/>
      </w:pPr>
      <w:r w:rsidRPr="009D1821">
        <w:t>3. Moderately Prepared:</w:t>
      </w:r>
    </w:p>
    <w:p w:rsidR="009D1821" w:rsidRPr="009D1821" w:rsidP="005206FF" w14:paraId="38929D3C" w14:textId="77777777">
      <w:pPr>
        <w:tabs>
          <w:tab w:val="left" w:pos="-720"/>
        </w:tabs>
        <w:suppressAutoHyphens/>
        <w:ind w:left="1440"/>
        <w:jc w:val="both"/>
      </w:pPr>
      <w:r w:rsidRPr="009D1821">
        <w:t>•</w:t>
      </w:r>
      <w:r w:rsidRPr="009D1821">
        <w:tab/>
        <w:t xml:space="preserve">Documented </w:t>
      </w:r>
      <w:r w:rsidRPr="009D1821">
        <w:t>incident response plan: A comprehensive plan with defined roles, responsibilities, and procedures for various incident types.</w:t>
      </w:r>
    </w:p>
    <w:p w:rsidR="009D1821" w:rsidRPr="009D1821" w:rsidP="005206FF" w14:paraId="6BA6D924" w14:textId="77777777">
      <w:pPr>
        <w:tabs>
          <w:tab w:val="left" w:pos="-720"/>
        </w:tabs>
        <w:suppressAutoHyphens/>
        <w:ind w:left="1440"/>
        <w:jc w:val="both"/>
      </w:pPr>
      <w:r w:rsidRPr="009D1821">
        <w:t>•</w:t>
      </w:r>
      <w:r w:rsidRPr="009D1821">
        <w:tab/>
        <w:t>Regular security awareness training: Employees receive regular training on cybersecurity best practices, phishing awareness, and incident reporting.</w:t>
      </w:r>
    </w:p>
    <w:p w:rsidR="009D1821" w:rsidRPr="009D1821" w:rsidP="005206FF" w14:paraId="7AE52BD1" w14:textId="77777777">
      <w:pPr>
        <w:tabs>
          <w:tab w:val="left" w:pos="-720"/>
        </w:tabs>
        <w:suppressAutoHyphens/>
        <w:ind w:left="1440"/>
        <w:jc w:val="both"/>
      </w:pPr>
      <w:r w:rsidRPr="009D1821">
        <w:t>•</w:t>
      </w:r>
      <w:r w:rsidRPr="009D1821">
        <w:tab/>
        <w:t>Robust security measures: Strong passwords, multi-factor authentication, up-to-date software, firewalls, intrusion detection systems, and regular vulnerability scanning.</w:t>
      </w:r>
    </w:p>
    <w:p w:rsidR="009D1821" w:rsidRPr="009D1821" w:rsidP="005206FF" w14:paraId="44CEE6F0" w14:textId="77777777">
      <w:pPr>
        <w:tabs>
          <w:tab w:val="left" w:pos="-720"/>
        </w:tabs>
        <w:suppressAutoHyphens/>
        <w:ind w:left="1440"/>
        <w:jc w:val="both"/>
      </w:pPr>
      <w:r w:rsidRPr="009D1821">
        <w:t>•</w:t>
      </w:r>
      <w:r w:rsidRPr="009D1821">
        <w:tab/>
        <w:t>Regular backups and disaster recovery plan: Data is regularly backed up and a plan is in place to restore systems and data in case of a major incident.</w:t>
      </w:r>
    </w:p>
    <w:p w:rsidR="009D1821" w:rsidRPr="009D1821" w:rsidP="005206FF" w14:paraId="507E6253" w14:textId="77777777">
      <w:pPr>
        <w:tabs>
          <w:tab w:val="left" w:pos="-720"/>
        </w:tabs>
        <w:suppressAutoHyphens/>
        <w:ind w:left="1440"/>
        <w:jc w:val="both"/>
      </w:pPr>
      <w:r w:rsidRPr="009D1821">
        <w:t>•</w:t>
      </w:r>
      <w:r w:rsidRPr="009D1821">
        <w:tab/>
        <w:t>Incident response team: A designated team responsible for handling cyber incidents.</w:t>
      </w:r>
    </w:p>
    <w:p w:rsidR="009D1821" w:rsidRPr="009D1821" w:rsidP="005206FF" w14:paraId="1B8EDB87" w14:textId="77777777">
      <w:pPr>
        <w:tabs>
          <w:tab w:val="left" w:pos="-720"/>
        </w:tabs>
        <w:suppressAutoHyphens/>
        <w:ind w:left="720"/>
        <w:jc w:val="both"/>
      </w:pPr>
      <w:r w:rsidRPr="009D1821">
        <w:t>4. Well Prepared:</w:t>
      </w:r>
    </w:p>
    <w:p w:rsidR="009D1821" w:rsidRPr="009D1821" w:rsidP="005206FF" w14:paraId="5288878F" w14:textId="77777777">
      <w:pPr>
        <w:tabs>
          <w:tab w:val="left" w:pos="-720"/>
        </w:tabs>
        <w:suppressAutoHyphens/>
        <w:ind w:left="1440"/>
        <w:jc w:val="both"/>
      </w:pPr>
      <w:r w:rsidRPr="009D1821">
        <w:t>•</w:t>
      </w:r>
      <w:r w:rsidRPr="009D1821">
        <w:tab/>
        <w:t>Advanced incident response plan: A detailed and regularly tested plan that includes incident simulation exercises and post-incident analysis.</w:t>
      </w:r>
    </w:p>
    <w:p w:rsidR="009D1821" w:rsidRPr="009D1821" w:rsidP="005206FF" w14:paraId="5AC557A8" w14:textId="0016E8CD">
      <w:pPr>
        <w:tabs>
          <w:tab w:val="left" w:pos="-720"/>
        </w:tabs>
        <w:suppressAutoHyphens/>
        <w:ind w:left="1440"/>
        <w:jc w:val="both"/>
      </w:pPr>
      <w:r w:rsidRPr="009D1821">
        <w:t>•</w:t>
      </w:r>
      <w:r w:rsidRPr="009D1821">
        <w:tab/>
        <w:t xml:space="preserve">Continuous security awareness training: Ongoing training and education to keep employees </w:t>
      </w:r>
      <w:r w:rsidRPr="009D1821" w:rsidR="008E67C0">
        <w:t>up to date</w:t>
      </w:r>
      <w:r w:rsidRPr="009D1821">
        <w:t xml:space="preserve"> on the latest threats and best practices.</w:t>
      </w:r>
    </w:p>
    <w:p w:rsidR="009D1821" w:rsidRPr="009D1821" w:rsidP="005206FF" w14:paraId="5FC0B8A6" w14:textId="77777777">
      <w:pPr>
        <w:tabs>
          <w:tab w:val="left" w:pos="-720"/>
        </w:tabs>
        <w:suppressAutoHyphens/>
        <w:ind w:left="1440"/>
        <w:jc w:val="both"/>
      </w:pPr>
      <w:r w:rsidRPr="009D1821">
        <w:t>•</w:t>
      </w:r>
      <w:r w:rsidRPr="009D1821">
        <w:tab/>
        <w:t>Advanced security measures: Proactive threat hunting, security information and event management (SIEM) systems, advanced malware protection, and penetration testing.</w:t>
      </w:r>
    </w:p>
    <w:p w:rsidR="009D1821" w:rsidRPr="009D1821" w:rsidP="005206FF" w14:paraId="7F78925D" w14:textId="77777777">
      <w:pPr>
        <w:tabs>
          <w:tab w:val="left" w:pos="-720"/>
        </w:tabs>
        <w:suppressAutoHyphens/>
        <w:ind w:left="1440"/>
        <w:jc w:val="both"/>
      </w:pPr>
      <w:r w:rsidRPr="009D1821">
        <w:t>•</w:t>
      </w:r>
      <w:r w:rsidRPr="009D1821">
        <w:tab/>
        <w:t>Comprehensive backups and disaster recovery plan: Multiple backup locations, automated backups, and a detailed plan for business continuity and disaster recovery.</w:t>
      </w:r>
    </w:p>
    <w:p w:rsidR="009D1821" w:rsidRPr="009D1821" w:rsidP="005206FF" w14:paraId="4F9406BA" w14:textId="77777777">
      <w:pPr>
        <w:tabs>
          <w:tab w:val="left" w:pos="-720"/>
        </w:tabs>
        <w:suppressAutoHyphens/>
        <w:ind w:left="1440"/>
        <w:jc w:val="both"/>
      </w:pPr>
      <w:r w:rsidRPr="009D1821">
        <w:t>•</w:t>
      </w:r>
      <w:r w:rsidRPr="009D1821">
        <w:tab/>
        <w:t>Dedicated incident response team with external support: A well-trained internal team with access to external cybersecurity experts for specialized assistance.</w:t>
      </w:r>
    </w:p>
    <w:p w:rsidR="009D1821" w:rsidRPr="009D1821" w:rsidP="005206FF" w14:paraId="7CD2DAAB" w14:textId="77777777">
      <w:pPr>
        <w:tabs>
          <w:tab w:val="left" w:pos="-720"/>
        </w:tabs>
        <w:suppressAutoHyphens/>
        <w:ind w:left="1440"/>
        <w:jc w:val="both"/>
      </w:pPr>
      <w:r w:rsidRPr="009D1821">
        <w:t>•</w:t>
      </w:r>
      <w:r w:rsidRPr="009D1821">
        <w:tab/>
        <w:t>Cyber insurance: Coverage for potential financial losses resulting from cyber incidents.</w:t>
      </w:r>
    </w:p>
    <w:p w:rsidR="008E67C0" w:rsidP="005206FF" w14:paraId="4E662A95" w14:textId="77777777">
      <w:pPr>
        <w:tabs>
          <w:tab w:val="left" w:pos="-720"/>
        </w:tabs>
        <w:suppressAutoHyphens/>
        <w:ind w:left="1440"/>
        <w:jc w:val="both"/>
      </w:pPr>
    </w:p>
    <w:p w:rsidR="009D1821" w:rsidRPr="009D1821" w:rsidP="005206FF" w14:paraId="401BCECD" w14:textId="43271BE6">
      <w:pPr>
        <w:tabs>
          <w:tab w:val="left" w:pos="-720"/>
        </w:tabs>
        <w:suppressAutoHyphens/>
        <w:ind w:left="1440"/>
        <w:jc w:val="both"/>
      </w:pPr>
      <w:r w:rsidRPr="009D1821">
        <w:t xml:space="preserve">Further CISA </w:t>
      </w:r>
      <w:r w:rsidR="008E67C0">
        <w:t xml:space="preserve">will </w:t>
      </w:r>
      <w:r w:rsidRPr="009D1821">
        <w:t xml:space="preserve">add these </w:t>
      </w:r>
      <w:r w:rsidR="008E67C0">
        <w:t>k</w:t>
      </w:r>
      <w:r w:rsidRPr="009D1821">
        <w:t>ey term as a hover over / tool tip as they relate to cyber incident preparedness:</w:t>
      </w:r>
    </w:p>
    <w:p w:rsidR="009D1821" w:rsidRPr="009D1821" w:rsidP="005206FF" w14:paraId="05D971E8" w14:textId="77777777">
      <w:pPr>
        <w:tabs>
          <w:tab w:val="left" w:pos="-720"/>
        </w:tabs>
        <w:suppressAutoHyphens/>
        <w:ind w:left="1440"/>
        <w:jc w:val="both"/>
      </w:pPr>
      <w:r w:rsidRPr="009D1821">
        <w:t>•</w:t>
      </w:r>
      <w:r w:rsidRPr="009D1821">
        <w:tab/>
        <w:t>Prevention: Implementing security measures to prevent incidents from occurring in the first place.</w:t>
      </w:r>
    </w:p>
    <w:p w:rsidR="009D1821" w:rsidRPr="009D1821" w:rsidP="005206FF" w14:paraId="01F3862F" w14:textId="77777777">
      <w:pPr>
        <w:tabs>
          <w:tab w:val="left" w:pos="-720"/>
        </w:tabs>
        <w:suppressAutoHyphens/>
        <w:ind w:left="1440"/>
        <w:jc w:val="both"/>
      </w:pPr>
      <w:r w:rsidRPr="009D1821">
        <w:t>•</w:t>
      </w:r>
      <w:r w:rsidRPr="009D1821">
        <w:tab/>
        <w:t>Detection: Identifying and detecting incidents as quickly as possible.</w:t>
      </w:r>
    </w:p>
    <w:p w:rsidR="009D1821" w:rsidRPr="009D1821" w:rsidP="005206FF" w14:paraId="766F75B0" w14:textId="77777777">
      <w:pPr>
        <w:tabs>
          <w:tab w:val="left" w:pos="-720"/>
        </w:tabs>
        <w:suppressAutoHyphens/>
        <w:ind w:left="1440"/>
        <w:jc w:val="both"/>
      </w:pPr>
      <w:r w:rsidRPr="009D1821">
        <w:t>•</w:t>
      </w:r>
      <w:r w:rsidRPr="009D1821">
        <w:tab/>
        <w:t>Response: Taking appropriate actions to contain the incident, minimize damage, and restore systems and data.</w:t>
      </w:r>
    </w:p>
    <w:p w:rsidR="009D1821" w:rsidRPr="009D1821" w:rsidP="005206FF" w14:paraId="2D02DF1F" w14:textId="77777777">
      <w:pPr>
        <w:tabs>
          <w:tab w:val="left" w:pos="-720"/>
        </w:tabs>
        <w:suppressAutoHyphens/>
        <w:ind w:left="1440"/>
        <w:jc w:val="both"/>
      </w:pPr>
      <w:r w:rsidRPr="009D1821">
        <w:t>•</w:t>
      </w:r>
      <w:r w:rsidRPr="009D1821">
        <w:tab/>
        <w:t xml:space="preserve">Recovery: Restoring normal operations and implementing </w:t>
      </w:r>
      <w:r w:rsidRPr="009D1821">
        <w:t>measures to prevent future incidents.</w:t>
      </w:r>
    </w:p>
    <w:p w:rsidR="008E67C0" w:rsidP="009D1821" w14:paraId="03B1CE4F" w14:textId="77777777">
      <w:pPr>
        <w:tabs>
          <w:tab w:val="left" w:pos="-720"/>
        </w:tabs>
        <w:suppressAutoHyphens/>
        <w:jc w:val="both"/>
      </w:pPr>
    </w:p>
    <w:p w:rsidR="009D1821" w:rsidRPr="009D1821" w:rsidP="009D1821" w14:paraId="62366E51" w14:textId="407C82C6">
      <w:pPr>
        <w:tabs>
          <w:tab w:val="left" w:pos="-720"/>
        </w:tabs>
        <w:suppressAutoHyphens/>
        <w:jc w:val="both"/>
      </w:pPr>
      <w:r w:rsidRPr="009D1821">
        <w:t>By understanding these levels of preparedness, we can assess the entities current state and identify areas for improvement to better protect entities with like preparedness profiles.</w:t>
      </w:r>
    </w:p>
    <w:p w:rsidR="009D1821" w:rsidRPr="009D1821" w:rsidP="009D1821" w14:paraId="5D331342" w14:textId="77777777">
      <w:pPr>
        <w:tabs>
          <w:tab w:val="left" w:pos="-720"/>
        </w:tabs>
        <w:suppressAutoHyphens/>
        <w:jc w:val="both"/>
      </w:pPr>
    </w:p>
    <w:p w:rsidR="009D1821" w:rsidRPr="009D1821" w:rsidP="009D1821" w14:paraId="0B76B228" w14:textId="6AB9E6C0">
      <w:pPr>
        <w:tabs>
          <w:tab w:val="left" w:pos="-720"/>
        </w:tabs>
        <w:suppressAutoHyphens/>
        <w:jc w:val="both"/>
      </w:pPr>
      <w:r w:rsidRPr="009D1821">
        <w:rPr>
          <w:i/>
          <w:iCs/>
        </w:rPr>
        <w:t xml:space="preserve">Comment: </w:t>
      </w:r>
      <w:r w:rsidRPr="009D1821">
        <w:t>One commenter raised the role of Domain Name System (DNS) security logs, Dynamic Host Configuration Protocol (DHCP) data, and I</w:t>
      </w:r>
      <w:r w:rsidR="005C5524">
        <w:t xml:space="preserve">nternet </w:t>
      </w:r>
      <w:r w:rsidRPr="009D1821">
        <w:t xml:space="preserve">Protocol (IP) address management log </w:t>
      </w:r>
      <w:r w:rsidRPr="009D1821">
        <w:t>data in incident response and reporting. The commenter proposed updating the Data Sharing and Logging Readiness section of the form so that respondents could indicate whether they have current and historical DNS security data, DHCP log data, and IP address management log data to share with CISA.</w:t>
      </w:r>
    </w:p>
    <w:p w:rsidR="009D1821" w:rsidP="009D1821" w14:paraId="639D6093" w14:textId="77777777">
      <w:pPr>
        <w:tabs>
          <w:tab w:val="left" w:pos="-720"/>
        </w:tabs>
        <w:suppressAutoHyphens/>
        <w:jc w:val="both"/>
        <w:rPr>
          <w:i/>
          <w:iCs/>
        </w:rPr>
      </w:pPr>
      <w:r w:rsidRPr="009D1821">
        <w:rPr>
          <w:i/>
          <w:iCs/>
        </w:rPr>
        <w:t xml:space="preserve">Response:  </w:t>
      </w:r>
      <w:r w:rsidRPr="009D1821">
        <w:t>CISA concurs with this suggestion and proposes to add the recommended language to the Data Sharing and Logging Readiness section of the collection</w:t>
      </w:r>
      <w:r w:rsidRPr="009D1821">
        <w:rPr>
          <w:i/>
          <w:iCs/>
        </w:rPr>
        <w:t>.</w:t>
      </w:r>
    </w:p>
    <w:p w:rsidR="009D1821" w:rsidRPr="009D1821" w:rsidP="009D1821" w14:paraId="507E5D22" w14:textId="77777777">
      <w:pPr>
        <w:tabs>
          <w:tab w:val="left" w:pos="-720"/>
        </w:tabs>
        <w:suppressAutoHyphens/>
        <w:jc w:val="both"/>
      </w:pPr>
    </w:p>
    <w:p w:rsidR="009D1821" w:rsidP="009D1821" w14:paraId="278EE283" w14:textId="77777777">
      <w:pPr>
        <w:tabs>
          <w:tab w:val="left" w:pos="-720"/>
        </w:tabs>
        <w:suppressAutoHyphens/>
        <w:jc w:val="both"/>
      </w:pPr>
      <w:r w:rsidRPr="009D1821">
        <w:rPr>
          <w:i/>
          <w:iCs/>
        </w:rPr>
        <w:t xml:space="preserve">Comment: </w:t>
      </w:r>
      <w:r w:rsidRPr="009D1821">
        <w:t>One commenter raised that CISA should reduce the number of requested fields and the amount of detail requested in the proposed collection to reduce burden on reporters. Specifically, the commenter suggested that CISA delete or reshape questions pertaining to:  “Violation of Law and Policy” (</w:t>
      </w:r>
      <w:r w:rsidRPr="009D1821">
        <w:rPr>
          <w:i/>
          <w:iCs/>
        </w:rPr>
        <w:t>i.e.,</w:t>
      </w:r>
      <w:r w:rsidRPr="009D1821">
        <w:t xml:space="preserve"> whether the incident breaches a law or private industry or policy standard), “Identify the impacted users” (</w:t>
      </w:r>
      <w:r w:rsidRPr="009D1821">
        <w:rPr>
          <w:i/>
          <w:iCs/>
        </w:rPr>
        <w:t>i.e.,</w:t>
      </w:r>
      <w:r w:rsidRPr="009D1821">
        <w:t xml:space="preserve"> the types of users impacted by the incident), and “Instance of Impacted Systems” (</w:t>
      </w:r>
      <w:r w:rsidRPr="009D1821">
        <w:rPr>
          <w:i/>
          <w:iCs/>
        </w:rPr>
        <w:t>i.e.,</w:t>
      </w:r>
      <w:r w:rsidRPr="009D1821">
        <w:t xml:space="preserve"> a set of que</w:t>
      </w:r>
      <w:r w:rsidRPr="009D1821">
        <w:t xml:space="preserve">stions asking for details on each impacted system, including system type, location, and services provided). </w:t>
      </w:r>
    </w:p>
    <w:p w:rsidR="009D1821" w:rsidRPr="009D1821" w:rsidP="009D1821" w14:paraId="190F234C" w14:textId="77777777">
      <w:pPr>
        <w:tabs>
          <w:tab w:val="left" w:pos="-720"/>
        </w:tabs>
        <w:suppressAutoHyphens/>
        <w:jc w:val="both"/>
      </w:pPr>
    </w:p>
    <w:p w:rsidR="009D1821" w:rsidRPr="009D1821" w:rsidP="009D1821" w14:paraId="2F947FC7" w14:textId="1B9B0839">
      <w:pPr>
        <w:tabs>
          <w:tab w:val="left" w:pos="-720"/>
        </w:tabs>
        <w:suppressAutoHyphens/>
        <w:jc w:val="both"/>
      </w:pPr>
      <w:r w:rsidRPr="009D1821">
        <w:rPr>
          <w:i/>
          <w:iCs/>
        </w:rPr>
        <w:t>Response:</w:t>
      </w:r>
      <w:r w:rsidRPr="009D1821">
        <w:t xml:space="preserve"> CISA partially agrees with the commenter’s suggestions. As detailed above, CISA is proposing a streamlined and consolidated minimum question set </w:t>
      </w:r>
      <w:r w:rsidRPr="009D1821" w:rsidR="001E431D">
        <w:t>to</w:t>
      </w:r>
      <w:r w:rsidRPr="009D1821">
        <w:t xml:space="preserve"> reduce burden for respondents that is derived from and covers the same scope of questions the collection originally proposed during the 60-day public comment period. CISA also agrees that the content surrounding the “Violation of Law and Policy” was unnecessary and proposed removing it from this collection.  CISA agrees in part with the suggestion to reshape or</w:t>
      </w:r>
      <w:r w:rsidRPr="009D1821">
        <w:t xml:space="preserve"> eliminate the detailed system information on impacted systems because it could be overly burdensome, in some cases, as suggested by the commentor. When incidents involving destructive (</w:t>
      </w:r>
      <w:r w:rsidRPr="009D1821">
        <w:rPr>
          <w:i/>
          <w:iCs/>
        </w:rPr>
        <w:t>e.g.</w:t>
      </w:r>
      <w:r w:rsidRPr="009D1821">
        <w:t xml:space="preserve"> ransomware) or denial effects are reported, the impacted entity should not be required to provide the full details for each system, and that like systems should be grouped together.  However, if specific details of a system or a group of systems lead and/or contributed to the destructive or denial effects experienced by</w:t>
      </w:r>
      <w:r w:rsidRPr="009D1821">
        <w:t xml:space="preserve"> the impacted entity(ies) then, CISA proposes to collect those system details and any associated vulnerabilities. CISA has updated the proposed collection to reflect this change. Finally, CISA partially agrees with the suggestion to eliminate or reshape the proposed the Impacted User content in the proposed collection. CISA has updated the streamlined question set to query for the number of impacted users and not the user type or impact. However, for entities reporting under FISMA, FEDRAMP, or entities cove</w:t>
      </w:r>
      <w:r w:rsidRPr="009D1821">
        <w:t xml:space="preserve">red by other regulations whose regulators who require it, CISA proposes to ask the question as proposed in the 60-day notice. CISA believes that these types of reporting </w:t>
      </w:r>
      <w:r w:rsidRPr="009D1821" w:rsidR="00E47774">
        <w:t>entities</w:t>
      </w:r>
      <w:r w:rsidRPr="009D1821">
        <w:t xml:space="preserve"> should describe the data impact differences of internal users and external users, if both user types had data impacts during the incident, in the incident description and updated as appropriate in supplemental reports. For FISMA, FEDRAMP, and other regulations, this information is necessary for the Federal government to determine t</w:t>
      </w:r>
      <w:r w:rsidRPr="009D1821">
        <w:t>he impact and scale of the incident, as well as necessary for the Federal government to determine the appropriate response.</w:t>
      </w:r>
    </w:p>
    <w:p w:rsidR="00434E43" w:rsidP="00434E43" w14:paraId="0CCDE192" w14:textId="77777777">
      <w:pPr>
        <w:tabs>
          <w:tab w:val="left" w:pos="-720"/>
        </w:tabs>
        <w:suppressAutoHyphens/>
        <w:jc w:val="both"/>
      </w:pPr>
    </w:p>
    <w:p w:rsidR="00990126" w:rsidP="00990126" w14:paraId="72C4B132" w14:textId="3C899520">
      <w:pPr>
        <w:tabs>
          <w:tab w:val="left" w:pos="-720"/>
        </w:tabs>
        <w:suppressAutoHyphens/>
        <w:jc w:val="both"/>
      </w:pPr>
      <w:r w:rsidRPr="009D1821">
        <w:t xml:space="preserve">CISA received </w:t>
      </w:r>
      <w:r>
        <w:t>zero</w:t>
      </w:r>
      <w:r w:rsidRPr="009D1821">
        <w:t xml:space="preserve"> comments during the </w:t>
      </w:r>
      <w:r>
        <w:t>3</w:t>
      </w:r>
      <w:r w:rsidRPr="009D1821">
        <w:t xml:space="preserve">0-day public comment period in response to the information collection request (ICR) published in the </w:t>
      </w:r>
      <w:r w:rsidRPr="009D1821">
        <w:rPr>
          <w:b/>
          <w:bCs/>
          <w:i/>
          <w:iCs/>
        </w:rPr>
        <w:t>Federal Register</w:t>
      </w:r>
      <w:r w:rsidRPr="009D1821">
        <w:t xml:space="preserve"> on </w:t>
      </w:r>
      <w:r>
        <w:t>January</w:t>
      </w:r>
      <w:r w:rsidRPr="009D1821">
        <w:t xml:space="preserve"> </w:t>
      </w:r>
      <w:r>
        <w:t>1</w:t>
      </w:r>
      <w:r w:rsidRPr="009D1821">
        <w:t>7, 202</w:t>
      </w:r>
      <w:r>
        <w:t>5</w:t>
      </w:r>
      <w:r w:rsidRPr="009D1821">
        <w:t xml:space="preserve">. </w:t>
      </w:r>
      <w:r>
        <w:t>90</w:t>
      </w:r>
      <w:r w:rsidRPr="009D1821">
        <w:t xml:space="preserve"> FR </w:t>
      </w:r>
      <w:r>
        <w:t>5933</w:t>
      </w:r>
      <w:r w:rsidRPr="009D1821">
        <w:t>.</w:t>
      </w:r>
    </w:p>
    <w:p w:rsidR="00990126" w:rsidRPr="00D70ACC" w:rsidP="00434E43" w14:paraId="4DD801AA" w14:textId="77777777">
      <w:pPr>
        <w:tabs>
          <w:tab w:val="left" w:pos="-720"/>
        </w:tabs>
        <w:suppressAutoHyphens/>
        <w:jc w:val="both"/>
      </w:pPr>
    </w:p>
    <w:p w:rsidR="00434E43" w:rsidRPr="00D70ACC" w:rsidP="000C4293" w14:paraId="277B677D" w14:textId="77777777">
      <w:pPr>
        <w:tabs>
          <w:tab w:val="left" w:pos="-720"/>
        </w:tabs>
        <w:suppressAutoHyphens/>
        <w:jc w:val="both"/>
      </w:pPr>
    </w:p>
    <w:p w:rsidR="00EB5E96" w:rsidRPr="00D70ACC" w:rsidP="000C4293" w14:paraId="313FFEBC"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9.  Explain any decision to provide any payment or gift to respondents, other than remuneration of contractors or grantees.</w:t>
      </w:r>
    </w:p>
    <w:p w:rsidR="00EB5E96" w:rsidRPr="00D70ACC" w:rsidP="000C4293" w14:paraId="7F1C3DAC" w14:textId="77777777">
      <w:pPr>
        <w:tabs>
          <w:tab w:val="left" w:pos="-720"/>
        </w:tabs>
        <w:suppressAutoHyphens/>
        <w:jc w:val="both"/>
      </w:pPr>
    </w:p>
    <w:p w:rsidR="000A4447" w:rsidRPr="00D70ACC" w:rsidP="00F213DB" w14:paraId="7976E558" w14:textId="77777777">
      <w:pPr>
        <w:tabs>
          <w:tab w:val="left" w:pos="-720"/>
        </w:tabs>
        <w:suppressAutoHyphens/>
        <w:jc w:val="both"/>
        <w:rPr>
          <w:spacing w:val="-3"/>
        </w:rPr>
      </w:pPr>
      <w:r w:rsidRPr="00D70ACC">
        <w:rPr>
          <w:spacing w:val="-3"/>
        </w:rPr>
        <w:t xml:space="preserve">There is no offer of </w:t>
      </w:r>
      <w:r w:rsidRPr="00D70ACC">
        <w:rPr>
          <w:spacing w:val="-3"/>
        </w:rPr>
        <w:t>monetary or material value for this information</w:t>
      </w:r>
      <w:r w:rsidRPr="00D70ACC" w:rsidR="008C3983">
        <w:rPr>
          <w:spacing w:val="-3"/>
        </w:rPr>
        <w:t>.</w:t>
      </w:r>
    </w:p>
    <w:p w:rsidR="00EB5E96" w:rsidRPr="00D70ACC" w:rsidP="000C4293" w14:paraId="61495688" w14:textId="77777777">
      <w:pPr>
        <w:tabs>
          <w:tab w:val="left" w:pos="-720"/>
        </w:tabs>
        <w:suppressAutoHyphens/>
        <w:jc w:val="both"/>
      </w:pPr>
    </w:p>
    <w:p w:rsidR="00EB5E96" w:rsidRPr="00D70ACC" w:rsidP="000C4293" w14:paraId="55897918"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10.  Describe any assurance of confidentiality provided to respondents and the basis for the assurance in statute, regulation, or agency policy.  </w:t>
      </w:r>
    </w:p>
    <w:p w:rsidR="007B1D1F" w:rsidRPr="00D70ACC" w:rsidP="00295B6A" w14:paraId="761A647B" w14:textId="5D80DF2C">
      <w:pPr>
        <w:tabs>
          <w:tab w:val="left" w:pos="-720"/>
        </w:tabs>
        <w:suppressAutoHyphens/>
        <w:jc w:val="both"/>
      </w:pPr>
      <w:r w:rsidRPr="00D70ACC">
        <w:fldChar w:fldCharType="begin"/>
      </w:r>
      <w:r w:rsidRPr="00D70ACC">
        <w:instrText>ADVANCE \R 0.95</w:instrText>
      </w:r>
      <w:r w:rsidRPr="00D70ACC">
        <w:fldChar w:fldCharType="end"/>
      </w:r>
    </w:p>
    <w:p w:rsidR="004F0FFD" w:rsidRPr="00D70ACC" w:rsidP="00241AEA" w14:paraId="73765D7D" w14:textId="451E9B89">
      <w:pPr>
        <w:shd w:val="clear" w:color="auto" w:fill="FFFFFF" w:themeFill="background1"/>
        <w:suppressAutoHyphens/>
        <w:jc w:val="both"/>
        <w:rPr>
          <w:lang w:val="en"/>
        </w:rPr>
      </w:pPr>
      <w:r w:rsidRPr="00D70ACC">
        <w:t xml:space="preserve">For </w:t>
      </w:r>
      <w:r w:rsidRPr="00D70ACC" w:rsidR="00B63CE1">
        <w:t xml:space="preserve">qualifying information voluntarily submitted to the government and validated as </w:t>
      </w:r>
      <w:r w:rsidRPr="00D70ACC" w:rsidR="00254770">
        <w:t>Protected Critical Infrastructure Information (PCII)</w:t>
      </w:r>
      <w:r>
        <w:rPr>
          <w:rStyle w:val="FootnoteReference"/>
        </w:rPr>
        <w:footnoteReference w:id="3"/>
      </w:r>
      <w:r w:rsidRPr="00D70ACC" w:rsidR="00254770">
        <w:t xml:space="preserve">, the </w:t>
      </w:r>
      <w:r w:rsidRPr="00D70ACC" w:rsidR="00B63CE1">
        <w:t>PCII is protected by the government from public disclosure under the Freedom of Information Act (FOIA) and similar State and local disclosure laws, use in civil litigation and for regulatory purpose</w:t>
      </w:r>
      <w:r w:rsidRPr="00D70ACC" w:rsidR="00DF447E">
        <w:t>.</w:t>
      </w:r>
      <w:r w:rsidRPr="00D70ACC" w:rsidR="007B1D1F">
        <w:rPr>
          <w:lang w:val="en"/>
        </w:rPr>
        <w:t xml:space="preserve"> CISA does not expect a large number of reports responding to this ICR to be protected by PCII, </w:t>
      </w:r>
      <w:r w:rsidRPr="00D70ACC" w:rsidR="00CE61DE">
        <w:rPr>
          <w:lang w:val="en"/>
        </w:rPr>
        <w:t>historical data suggest</w:t>
      </w:r>
      <w:r w:rsidRPr="00D70ACC" w:rsidR="00D0261B">
        <w:rPr>
          <w:lang w:val="en"/>
        </w:rPr>
        <w:t xml:space="preserve"> </w:t>
      </w:r>
      <w:r w:rsidRPr="00D70ACC" w:rsidR="00076B7D">
        <w:rPr>
          <w:lang w:val="en"/>
        </w:rPr>
        <w:t>CISA re</w:t>
      </w:r>
      <w:r w:rsidRPr="00D70ACC" w:rsidR="00880468">
        <w:rPr>
          <w:lang w:val="en"/>
        </w:rPr>
        <w:t>ceived less than 10</w:t>
      </w:r>
      <w:r w:rsidRPr="00D70ACC" w:rsidR="00506561">
        <w:rPr>
          <w:lang w:val="en"/>
        </w:rPr>
        <w:t xml:space="preserve"> reports</w:t>
      </w:r>
      <w:r w:rsidRPr="00D70ACC" w:rsidR="008E211F">
        <w:rPr>
          <w:lang w:val="en"/>
        </w:rPr>
        <w:t xml:space="preserve"> </w:t>
      </w:r>
      <w:r w:rsidRPr="00D70ACC" w:rsidR="005A660F">
        <w:rPr>
          <w:lang w:val="en"/>
        </w:rPr>
        <w:t>per year</w:t>
      </w:r>
      <w:r w:rsidRPr="00D70ACC" w:rsidR="008E211F">
        <w:rPr>
          <w:lang w:val="en"/>
        </w:rPr>
        <w:t xml:space="preserve"> that are categorized</w:t>
      </w:r>
      <w:r w:rsidRPr="00D70ACC" w:rsidR="004E6B83">
        <w:rPr>
          <w:lang w:val="en"/>
        </w:rPr>
        <w:t xml:space="preserve"> as</w:t>
      </w:r>
      <w:r w:rsidRPr="00D70ACC" w:rsidR="00D60FB0">
        <w:rPr>
          <w:lang w:val="en"/>
        </w:rPr>
        <w:t xml:space="preserve"> PCII. </w:t>
      </w:r>
      <w:r w:rsidRPr="00D70ACC" w:rsidR="002D4868">
        <w:t xml:space="preserve"> </w:t>
      </w:r>
    </w:p>
    <w:p w:rsidR="005957AA" w:rsidRPr="00D70ACC" w:rsidP="00B24288" w14:paraId="4A7770A0" w14:textId="77777777">
      <w:pPr>
        <w:rPr>
          <w:lang w:val="en"/>
        </w:rPr>
      </w:pPr>
    </w:p>
    <w:p w:rsidR="00053F13" w:rsidRPr="00D70ACC" w:rsidP="00053F13" w14:paraId="3C9DBC75" w14:textId="19FAB690">
      <w:r w:rsidRPr="00D70ACC">
        <w:t xml:space="preserve">For </w:t>
      </w:r>
      <w:r w:rsidRPr="00D70ACC" w:rsidR="007C53EB">
        <w:t>details</w:t>
      </w:r>
      <w:r w:rsidRPr="00D70ACC">
        <w:t xml:space="preserve"> on </w:t>
      </w:r>
      <w:r w:rsidRPr="00D70ACC" w:rsidR="00E032D3">
        <w:t>the PCII regulations</w:t>
      </w:r>
      <w:r w:rsidRPr="00D70ACC" w:rsidR="003F1484">
        <w:t xml:space="preserve"> </w:t>
      </w:r>
      <w:r w:rsidRPr="00D70ACC">
        <w:t xml:space="preserve">please see </w:t>
      </w:r>
      <w:r w:rsidRPr="00D70ACC" w:rsidR="00E032D3">
        <w:t>(6 C.F.R. part 29)</w:t>
      </w:r>
      <w:r w:rsidRPr="00D70ACC" w:rsidR="002B43A8">
        <w:t>.</w:t>
      </w:r>
      <w:r w:rsidRPr="00D70ACC" w:rsidR="004E0F29">
        <w:t xml:space="preserve"> The following CISA </w:t>
      </w:r>
      <w:r w:rsidRPr="00D70ACC">
        <w:t>webpages</w:t>
      </w:r>
      <w:r w:rsidRPr="00D70ACC" w:rsidR="004E0F29">
        <w:t xml:space="preserve"> provi</w:t>
      </w:r>
      <w:r w:rsidRPr="00D70ACC">
        <w:t>de additional information on the PCII program:</w:t>
      </w:r>
    </w:p>
    <w:p w:rsidR="00340C7A" w:rsidRPr="00D70ACC" w:rsidP="00053F13" w14:paraId="3F8A2B95" w14:textId="67DDF57F">
      <w:pPr>
        <w:pStyle w:val="ListParagraph"/>
        <w:numPr>
          <w:ilvl w:val="0"/>
          <w:numId w:val="35"/>
        </w:numPr>
        <w:shd w:val="clear" w:color="auto" w:fill="FFFFFF"/>
        <w:tabs>
          <w:tab w:val="left" w:pos="-720"/>
        </w:tabs>
        <w:suppressAutoHyphens/>
        <w:jc w:val="both"/>
        <w:rPr>
          <w:lang w:val="en"/>
        </w:rPr>
      </w:pPr>
      <w:r w:rsidRPr="00D70ACC">
        <w:rPr>
          <w:lang w:val="en"/>
        </w:rPr>
        <w:t>Program</w:t>
      </w:r>
      <w:r w:rsidRPr="00D70ACC" w:rsidR="00241AEA">
        <w:rPr>
          <w:lang w:val="en"/>
        </w:rPr>
        <w:t xml:space="preserve"> </w:t>
      </w:r>
      <w:r w:rsidRPr="00D70ACC">
        <w:rPr>
          <w:lang w:val="en"/>
        </w:rPr>
        <w:t xml:space="preserve">webpage: </w:t>
      </w:r>
      <w:hyperlink r:id="rId10" w:history="1">
        <w:r w:rsidRPr="00D70ACC" w:rsidR="00053F13">
          <w:rPr>
            <w:rStyle w:val="Hyperlink"/>
            <w:lang w:val="en"/>
          </w:rPr>
          <w:t>https://www.cisa.gov/resources-tools/programs/protected-critical-infrastructure-information-pcii-program</w:t>
        </w:r>
      </w:hyperlink>
    </w:p>
    <w:p w:rsidR="00B62CFC" w:rsidRPr="00D70ACC" w:rsidP="00B24288" w14:paraId="7E0F18B4" w14:textId="627573FF">
      <w:pPr>
        <w:pStyle w:val="ListParagraph"/>
        <w:numPr>
          <w:ilvl w:val="0"/>
          <w:numId w:val="35"/>
        </w:numPr>
        <w:shd w:val="clear" w:color="auto" w:fill="FFFFFF"/>
        <w:tabs>
          <w:tab w:val="left" w:pos="-720"/>
        </w:tabs>
        <w:suppressAutoHyphens/>
        <w:jc w:val="both"/>
        <w:rPr>
          <w:lang w:val="en"/>
        </w:rPr>
      </w:pPr>
      <w:r w:rsidRPr="00D70ACC">
        <w:rPr>
          <w:lang w:val="en"/>
        </w:rPr>
        <w:t>Frequently</w:t>
      </w:r>
      <w:r w:rsidRPr="00D70ACC" w:rsidR="00241AEA">
        <w:rPr>
          <w:lang w:val="en"/>
        </w:rPr>
        <w:t xml:space="preserve"> </w:t>
      </w:r>
      <w:r w:rsidRPr="00D70ACC">
        <w:rPr>
          <w:lang w:val="en"/>
        </w:rPr>
        <w:t>asked</w:t>
      </w:r>
      <w:r w:rsidRPr="00D70ACC" w:rsidR="00241AEA">
        <w:rPr>
          <w:lang w:val="en"/>
        </w:rPr>
        <w:t xml:space="preserve"> </w:t>
      </w:r>
      <w:r w:rsidRPr="00D70ACC">
        <w:rPr>
          <w:lang w:val="en"/>
        </w:rPr>
        <w:t xml:space="preserve">questions: </w:t>
      </w:r>
      <w:hyperlink r:id="rId11" w:history="1">
        <w:r w:rsidRPr="00D70ACC">
          <w:rPr>
            <w:rStyle w:val="Hyperlink"/>
            <w:lang w:val="en"/>
          </w:rPr>
          <w:t>https://www.cisa.gov/resources-tools/programs/protected-critical-infrastructure-information-pcii-program/pcii-program-frequently-asked-questions</w:t>
        </w:r>
      </w:hyperlink>
    </w:p>
    <w:p w:rsidR="00B62CFC" w:rsidRPr="00D70ACC" w:rsidP="00340C7A" w14:paraId="6E3B2C88" w14:textId="19559D26">
      <w:pPr>
        <w:shd w:val="clear" w:color="auto" w:fill="FFFFFF"/>
        <w:tabs>
          <w:tab w:val="left" w:pos="-720"/>
        </w:tabs>
        <w:suppressAutoHyphens/>
        <w:jc w:val="both"/>
        <w:rPr>
          <w:lang w:val="en"/>
        </w:rPr>
      </w:pPr>
    </w:p>
    <w:p w:rsidR="00D872C9" w:rsidRPr="00D70ACC" w:rsidP="009F0140" w14:paraId="69BE4677" w14:textId="02452D39">
      <w:r w:rsidRPr="00D70ACC">
        <w:t xml:space="preserve">For qualifying information submitted to the government </w:t>
      </w:r>
      <w:r w:rsidRPr="00D70ACC" w:rsidR="00C96855">
        <w:t xml:space="preserve">as Controlled Unclassified Information (CUI) the agency </w:t>
      </w:r>
      <w:r w:rsidRPr="00D70ACC" w:rsidR="00596641">
        <w:t>upholds the protections</w:t>
      </w:r>
      <w:r w:rsidRPr="00D70ACC" w:rsidR="007F6408">
        <w:t xml:space="preserve"> afforded to this CUI </w:t>
      </w:r>
      <w:r w:rsidRPr="00D70ACC" w:rsidR="008B1469">
        <w:t xml:space="preserve">with applicable </w:t>
      </w:r>
      <w:r w:rsidRPr="00D70ACC" w:rsidR="007F6408">
        <w:t>safeguarding or dissemination controls pursuant to and consistent with law, Federal regulations, and Government-wide policies.</w:t>
      </w:r>
    </w:p>
    <w:p w:rsidR="0031348C" w:rsidRPr="00D70ACC" w:rsidP="009F0140" w14:paraId="286A805B" w14:textId="7F5EA8B2">
      <w:pPr>
        <w:rPr>
          <w:lang w:val="en"/>
        </w:rPr>
      </w:pPr>
    </w:p>
    <w:p w:rsidR="004E7131" w:rsidRPr="00D70ACC" w:rsidP="009F0140" w14:paraId="702B5AF8" w14:textId="592252FE">
      <w:pPr>
        <w:rPr>
          <w:lang w:val="en"/>
        </w:rPr>
      </w:pPr>
      <w:r w:rsidRPr="00D70ACC">
        <w:rPr>
          <w:lang w:val="en"/>
        </w:rPr>
        <w:t>For more information</w:t>
      </w:r>
      <w:r w:rsidRPr="00D70ACC" w:rsidR="00BB0A3C">
        <w:rPr>
          <w:lang w:val="en"/>
        </w:rPr>
        <w:t xml:space="preserve"> on CUI and the CUI Program</w:t>
      </w:r>
      <w:r w:rsidRPr="00D70ACC" w:rsidR="00404A0A">
        <w:rPr>
          <w:lang w:val="en"/>
        </w:rPr>
        <w:t>, please see Executive Order 13556</w:t>
      </w:r>
      <w:r w:rsidRPr="00D70ACC">
        <w:rPr>
          <w:lang w:val="en"/>
        </w:rPr>
        <w:t xml:space="preserve"> and the following webpages:</w:t>
      </w:r>
    </w:p>
    <w:p w:rsidR="004E7131" w:rsidRPr="00D70ACC" w:rsidP="009F0140" w14:paraId="05B07618" w14:textId="264FC0AF">
      <w:pPr>
        <w:pStyle w:val="ListParagraph"/>
        <w:numPr>
          <w:ilvl w:val="0"/>
          <w:numId w:val="36"/>
        </w:numPr>
        <w:rPr>
          <w:lang w:val="en"/>
        </w:rPr>
      </w:pPr>
      <w:hyperlink r:id="rId12" w:history="1">
        <w:r w:rsidRPr="00D70ACC">
          <w:rPr>
            <w:rStyle w:val="Hyperlink"/>
            <w:lang w:val="en"/>
          </w:rPr>
          <w:t>https://www.archives.gov/cui</w:t>
        </w:r>
      </w:hyperlink>
    </w:p>
    <w:p w:rsidR="008B1469" w:rsidRPr="00D70ACC" w:rsidP="009F0140" w14:paraId="45EC9803" w14:textId="3AA64615">
      <w:pPr>
        <w:pStyle w:val="ListParagraph"/>
        <w:numPr>
          <w:ilvl w:val="0"/>
          <w:numId w:val="36"/>
        </w:numPr>
        <w:rPr>
          <w:lang w:val="en"/>
        </w:rPr>
      </w:pPr>
      <w:hyperlink r:id="rId13" w:history="1">
        <w:r w:rsidRPr="00D70ACC">
          <w:rPr>
            <w:rStyle w:val="Hyperlink"/>
            <w:lang w:val="en"/>
          </w:rPr>
          <w:t>https://www.archives.gov/cui/registry/category-marking-list</w:t>
        </w:r>
      </w:hyperlink>
      <w:r w:rsidRPr="00D70ACC">
        <w:rPr>
          <w:lang w:val="en"/>
        </w:rPr>
        <w:t xml:space="preserve"> </w:t>
      </w:r>
    </w:p>
    <w:p w:rsidR="00D872C9" w:rsidRPr="00D70ACC" w:rsidP="00CD72E3" w14:paraId="79A44D04" w14:textId="77777777">
      <w:pPr>
        <w:shd w:val="clear" w:color="auto" w:fill="FFFFFF"/>
        <w:tabs>
          <w:tab w:val="left" w:pos="-720"/>
        </w:tabs>
        <w:suppressAutoHyphens/>
        <w:jc w:val="both"/>
        <w:rPr>
          <w:lang w:val="en"/>
        </w:rPr>
      </w:pPr>
    </w:p>
    <w:p w:rsidR="002731C4" w:rsidP="00CD72E3" w14:paraId="61ABA852" w14:textId="735E391A">
      <w:pPr>
        <w:shd w:val="clear" w:color="auto" w:fill="FFFFFF"/>
        <w:tabs>
          <w:tab w:val="left" w:pos="-720"/>
        </w:tabs>
        <w:suppressAutoHyphens/>
        <w:jc w:val="both"/>
        <w:rPr>
          <w:lang w:val="en"/>
        </w:rPr>
      </w:pPr>
      <w:r w:rsidRPr="00C1025E">
        <w:rPr>
          <w:lang w:val="en"/>
        </w:rPr>
        <w:t>PIA coverage is provided by DHS/ALL/PIA-006 DHS General Contact Lists, which covers the collection of contact information to conduct agency operations and DHS/CISA/PIA-026 National Cybersecurity Protection System (NCPS), which covers the system used to collect cyber threat information.</w:t>
      </w:r>
      <w:r>
        <w:rPr>
          <w:lang w:val="en"/>
        </w:rPr>
        <w:t xml:space="preserve"> </w:t>
      </w:r>
    </w:p>
    <w:p w:rsidR="00093B91" w:rsidP="00CD72E3" w14:paraId="14C7CCE3" w14:textId="77777777">
      <w:pPr>
        <w:shd w:val="clear" w:color="auto" w:fill="FFFFFF"/>
        <w:tabs>
          <w:tab w:val="left" w:pos="-720"/>
        </w:tabs>
        <w:suppressAutoHyphens/>
        <w:jc w:val="both"/>
        <w:rPr>
          <w:lang w:val="en"/>
        </w:rPr>
      </w:pPr>
    </w:p>
    <w:p w:rsidR="00F213DB" w:rsidRPr="00D70ACC" w:rsidP="00CD72E3" w14:paraId="59B0F284" w14:textId="6B817D2A">
      <w:pPr>
        <w:shd w:val="clear" w:color="auto" w:fill="FFFFFF"/>
        <w:tabs>
          <w:tab w:val="left" w:pos="-720"/>
        </w:tabs>
        <w:suppressAutoHyphens/>
        <w:jc w:val="both"/>
        <w:rPr>
          <w:lang w:val="en"/>
        </w:rPr>
      </w:pPr>
      <w:r w:rsidRPr="00C1025E">
        <w:rPr>
          <w:lang w:val="en"/>
        </w:rPr>
        <w:t>SORN coverage is provided by DHS/ALL-002 DHS Mailing and Other Lists System, which describes the collection and maintenance of records for the purpose of mailing informational literature or responses to those who request it, and for other purposes for which mailing or contact lists may be created.</w:t>
      </w:r>
    </w:p>
    <w:p w:rsidR="00A52E63" w:rsidRPr="00D70ACC" w:rsidP="00CD72E3" w14:paraId="7DA9F25B" w14:textId="77777777">
      <w:pPr>
        <w:shd w:val="clear" w:color="auto" w:fill="FFFFFF"/>
        <w:tabs>
          <w:tab w:val="left" w:pos="-720"/>
        </w:tabs>
        <w:suppressAutoHyphens/>
        <w:jc w:val="both"/>
      </w:pPr>
    </w:p>
    <w:p w:rsidR="00EB5E96" w:rsidRPr="00D70ACC" w:rsidP="000C4293" w14:paraId="74548F16" w14:textId="77777777">
      <w:pPr>
        <w:shd w:val="pct25" w:color="auto" w:fill="auto"/>
        <w:tabs>
          <w:tab w:val="left" w:pos="-720"/>
        </w:tabs>
        <w:suppressAutoHyphens/>
        <w:jc w:val="both"/>
      </w:pPr>
      <w:r w:rsidRPr="00D70ACC">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D70ACC" w:rsidP="000C4293" w14:paraId="6B0236BA" w14:textId="77777777">
      <w:pPr>
        <w:shd w:val="clear" w:color="auto" w:fill="FFFFFF"/>
        <w:tabs>
          <w:tab w:val="left" w:pos="-720"/>
        </w:tabs>
        <w:suppressAutoHyphens/>
        <w:jc w:val="both"/>
      </w:pPr>
    </w:p>
    <w:p w:rsidR="00EB5E96" w:rsidRPr="00D70ACC" w:rsidP="00F213DB" w14:paraId="4EFA6199" w14:textId="2F3C77A8">
      <w:pPr>
        <w:tabs>
          <w:tab w:val="left" w:pos="-720"/>
        </w:tabs>
        <w:suppressAutoHyphens/>
        <w:jc w:val="both"/>
        <w:rPr>
          <w:spacing w:val="-3"/>
        </w:rPr>
      </w:pPr>
      <w:r w:rsidRPr="00D70ACC">
        <w:rPr>
          <w:spacing w:val="-3"/>
        </w:rPr>
        <w:t xml:space="preserve">There are no questions of </w:t>
      </w:r>
      <w:r w:rsidRPr="00D70ACC" w:rsidR="00545AB1">
        <w:rPr>
          <w:spacing w:val="-3"/>
        </w:rPr>
        <w:t xml:space="preserve">a </w:t>
      </w:r>
      <w:r w:rsidRPr="00D70ACC">
        <w:rPr>
          <w:spacing w:val="-3"/>
        </w:rPr>
        <w:t>sensitive nature</w:t>
      </w:r>
      <w:r w:rsidRPr="00D70ACC" w:rsidR="007423AF">
        <w:rPr>
          <w:spacing w:val="-3"/>
        </w:rPr>
        <w:t>.</w:t>
      </w:r>
    </w:p>
    <w:p w:rsidR="00AA3F82" w:rsidRPr="00D70ACC" w:rsidP="000C4293" w14:paraId="767F174D" w14:textId="77777777">
      <w:pPr>
        <w:shd w:val="clear" w:color="auto" w:fill="FFFFFF"/>
        <w:tabs>
          <w:tab w:val="left" w:pos="-720"/>
        </w:tabs>
        <w:suppressAutoHyphens/>
        <w:jc w:val="both"/>
      </w:pPr>
    </w:p>
    <w:p w:rsidR="00EB5E96" w:rsidRPr="00D70ACC" w:rsidP="000C4293" w14:paraId="04ADD452" w14:textId="5CF7BE26">
      <w:pPr>
        <w:shd w:val="pct25" w:color="auto" w:fill="FFFFFF"/>
        <w:tabs>
          <w:tab w:val="left" w:pos="-720"/>
        </w:tabs>
        <w:suppressAutoHyphens/>
        <w:jc w:val="both"/>
      </w:pPr>
      <w:r w:rsidRPr="00D70ACC">
        <w:fldChar w:fldCharType="begin"/>
      </w:r>
      <w:r w:rsidRPr="00D70ACC">
        <w:instrText>ADVANCE \R 0.95</w:instrText>
      </w:r>
      <w:r w:rsidRPr="00D70ACC">
        <w:fldChar w:fldCharType="end"/>
      </w:r>
      <w:r w:rsidRPr="00D70ACC">
        <w:fldChar w:fldCharType="begin"/>
      </w:r>
      <w:r w:rsidRPr="00D70ACC">
        <w:instrText>ADVANCE \R 0.95</w:instrText>
      </w:r>
      <w:r w:rsidRPr="00D70ACC">
        <w:fldChar w:fldCharType="end"/>
      </w:r>
      <w:r w:rsidRPr="00D70ACC">
        <w:t>12. Provide estimates of the hour burden of the collection of information.  The statement should:</w:t>
      </w:r>
    </w:p>
    <w:p w:rsidR="00EB5E96" w:rsidRPr="00D70ACC" w:rsidP="000C4293" w14:paraId="1BB6FE45" w14:textId="77777777">
      <w:pPr>
        <w:tabs>
          <w:tab w:val="left" w:pos="-720"/>
        </w:tabs>
        <w:suppressAutoHyphens/>
        <w:jc w:val="both"/>
      </w:pPr>
      <w:r w:rsidRPr="00D70ACC">
        <w:fldChar w:fldCharType="begin"/>
      </w:r>
      <w:r w:rsidRPr="00D70ACC">
        <w:instrText>ADVANCE \R 0.95</w:instrText>
      </w:r>
      <w:r w:rsidRPr="00D70ACC">
        <w:fldChar w:fldCharType="end"/>
      </w:r>
    </w:p>
    <w:p w:rsidR="00EB5E96" w:rsidRPr="00D70ACC" w:rsidP="000C4293" w14:paraId="5645648C"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w:t>
      </w:r>
      <w:r w:rsidRPr="00D70ACC">
        <w:t>xplain the reasons for the variance.   Generally, estimates should not include burden hours for customary and usual business practices.</w:t>
      </w:r>
    </w:p>
    <w:p w:rsidR="00EB5E96" w:rsidRPr="00D70ACC" w:rsidP="000C4293" w14:paraId="3F2F33A3" w14:textId="77777777">
      <w:pPr>
        <w:pStyle w:val="BodyText3"/>
        <w:jc w:val="both"/>
        <w:rPr>
          <w:sz w:val="24"/>
          <w:szCs w:val="24"/>
        </w:rPr>
      </w:pPr>
      <w:r w:rsidRPr="00D70ACC">
        <w:rPr>
          <w:sz w:val="24"/>
          <w:szCs w:val="24"/>
        </w:rPr>
        <w:fldChar w:fldCharType="begin"/>
      </w:r>
      <w:r w:rsidRPr="00D70ACC">
        <w:rPr>
          <w:sz w:val="24"/>
          <w:szCs w:val="24"/>
        </w:rPr>
        <w:instrText>ADVANCE \R 0.95</w:instrText>
      </w:r>
      <w:r w:rsidRPr="00D70ACC">
        <w:rPr>
          <w:sz w:val="24"/>
          <w:szCs w:val="24"/>
        </w:rPr>
        <w:fldChar w:fldCharType="end"/>
      </w:r>
      <w:r w:rsidRPr="00D70ACC">
        <w:rPr>
          <w:sz w:val="24"/>
          <w:szCs w:val="24"/>
        </w:rPr>
        <w:t>b.  If this request for approval covers more than one form, provide separate hour burden estimates for each form and aggregate the hour burdens in Item 13 of OMB Form 83-I.</w:t>
      </w:r>
    </w:p>
    <w:p w:rsidR="00EB5E96" w:rsidRPr="00D70ACC" w:rsidP="000C4293" w14:paraId="10DCD9D2" w14:textId="77777777">
      <w:pPr>
        <w:shd w:val="pct25" w:color="auto" w:fill="auto"/>
        <w:tabs>
          <w:tab w:val="left" w:pos="-720"/>
        </w:tabs>
        <w:suppressAutoHyphens/>
        <w:jc w:val="both"/>
      </w:pPr>
      <w:r w:rsidRPr="00D70ACC">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RPr="00D70ACC" w:rsidP="003B68FA" w14:paraId="039D0C75" w14:textId="77777777">
      <w:pPr>
        <w:tabs>
          <w:tab w:val="left" w:pos="-720"/>
        </w:tabs>
        <w:suppressAutoHyphens/>
        <w:jc w:val="both"/>
      </w:pPr>
    </w:p>
    <w:p w:rsidR="005C32A3" w:rsidRPr="00D70ACC" w:rsidP="00163710" w14:paraId="16F1EDD7" w14:textId="717492EA">
      <w:pPr>
        <w:tabs>
          <w:tab w:val="left" w:pos="-720"/>
        </w:tabs>
        <w:suppressAutoHyphens/>
      </w:pPr>
      <w:r w:rsidRPr="00D70ACC">
        <w:t>The Cybersecurity and Infrastructure Security Agency (CISA)</w:t>
      </w:r>
      <w:r w:rsidRPr="00D70ACC" w:rsidR="0046350D">
        <w:t xml:space="preserve"> estimates that a total of </w:t>
      </w:r>
      <w:r w:rsidRPr="00D70ACC" w:rsidR="00C85B07">
        <w:t>26,000</w:t>
      </w:r>
      <w:r w:rsidRPr="00D70ACC" w:rsidR="00C77642">
        <w:t xml:space="preserve"> </w:t>
      </w:r>
      <w:r w:rsidRPr="00D70ACC" w:rsidR="00163710">
        <w:t xml:space="preserve">respondents </w:t>
      </w:r>
      <w:r w:rsidRPr="00D70ACC" w:rsidR="00C77642">
        <w:t>w</w:t>
      </w:r>
      <w:r w:rsidRPr="00D70ACC" w:rsidR="0046350D">
        <w:t xml:space="preserve">ill respond to this collection per year for </w:t>
      </w:r>
      <w:r w:rsidRPr="00D70ACC" w:rsidR="00C77642">
        <w:t>the incident reporting form</w:t>
      </w:r>
      <w:r w:rsidRPr="00D70ACC" w:rsidR="0046350D">
        <w:t xml:space="preserve">.  </w:t>
      </w:r>
      <w:r w:rsidRPr="00D70ACC">
        <w:t xml:space="preserve">For the purpose of estimating the burden of this </w:t>
      </w:r>
      <w:r w:rsidRPr="00D70ACC">
        <w:t>collection, we assume three</w:t>
      </w:r>
      <w:r w:rsidRPr="00D70ACC" w:rsidR="00052667">
        <w:t xml:space="preserve"> </w:t>
      </w:r>
      <w:r w:rsidRPr="00D70ACC" w:rsidR="00CA5DC7">
        <w:t xml:space="preserve">scenarios </w:t>
      </w:r>
      <w:r w:rsidRPr="00D70ACC" w:rsidR="00EC7215">
        <w:t>of responses</w:t>
      </w:r>
      <w:r w:rsidRPr="00D70ACC">
        <w:t xml:space="preserve"> per respondent, one</w:t>
      </w:r>
      <w:r w:rsidRPr="00D70ACC" w:rsidR="002160B8">
        <w:t xml:space="preserve"> </w:t>
      </w:r>
      <w:r w:rsidRPr="00D70ACC" w:rsidR="001F4D8F">
        <w:t xml:space="preserve">initial reporting </w:t>
      </w:r>
      <w:r w:rsidRPr="00D70ACC" w:rsidR="002160B8">
        <w:t>response</w:t>
      </w:r>
      <w:r w:rsidRPr="00D70ACC">
        <w:t xml:space="preserve"> for </w:t>
      </w:r>
      <w:r w:rsidRPr="00D70ACC" w:rsidR="00673D58">
        <w:t>all reports</w:t>
      </w:r>
      <w:r w:rsidRPr="00D70ACC" w:rsidR="00506703">
        <w:t xml:space="preserve">; </w:t>
      </w:r>
      <w:r w:rsidRPr="00D70ACC">
        <w:t>one</w:t>
      </w:r>
      <w:r w:rsidRPr="00D70ACC" w:rsidR="005857AE">
        <w:t xml:space="preserve"> response</w:t>
      </w:r>
      <w:r w:rsidRPr="00D70ACC">
        <w:t xml:space="preserve"> for an update and final reporting for approximately 50% of the incident reports on average</w:t>
      </w:r>
      <w:r w:rsidRPr="00D70ACC" w:rsidR="00B66667">
        <w:t>;</w:t>
      </w:r>
      <w:r w:rsidRPr="00D70ACC">
        <w:t xml:space="preserve"> and two updates and a final report for 25% of the incident reports on average.</w:t>
      </w:r>
    </w:p>
    <w:p w:rsidR="005C32A3" w:rsidRPr="00D70ACC" w:rsidP="00163710" w14:paraId="221736CC" w14:textId="77777777">
      <w:pPr>
        <w:tabs>
          <w:tab w:val="left" w:pos="-720"/>
        </w:tabs>
        <w:suppressAutoHyphens/>
      </w:pPr>
    </w:p>
    <w:p w:rsidR="00583316" w:rsidRPr="00D70ACC" w:rsidP="00163710" w14:paraId="6B2CC3E2" w14:textId="37868F92">
      <w:pPr>
        <w:tabs>
          <w:tab w:val="left" w:pos="-720"/>
        </w:tabs>
        <w:suppressAutoHyphens/>
      </w:pPr>
      <w:r w:rsidRPr="00D70ACC">
        <w:t>Initial Report</w:t>
      </w:r>
    </w:p>
    <w:p w:rsidR="00AE0BE5" w:rsidRPr="00D70ACC" w:rsidP="00163710" w14:paraId="209CCB12" w14:textId="2E0DC092">
      <w:pPr>
        <w:tabs>
          <w:tab w:val="left" w:pos="-720"/>
        </w:tabs>
        <w:suppressAutoHyphens/>
      </w:pPr>
      <w:r w:rsidRPr="00D70ACC">
        <w:t xml:space="preserve">To determine how long the form would take to complete, CISA conducted usability testing, which resulted in a range of 45 minutes to 90 minutes to complete the form. For this burden estimate, CISA uses 60 minutes (1 hour) as the time necessary to complete the form. This hour burden is broken down into two </w:t>
      </w:r>
      <w:r w:rsidRPr="00D70ACC" w:rsidR="00D141E5">
        <w:t>30-minute</w:t>
      </w:r>
      <w:r w:rsidRPr="00D70ACC">
        <w:t xml:space="preserve"> </w:t>
      </w:r>
      <w:r w:rsidRPr="00D70ACC" w:rsidR="1840AA4B">
        <w:t xml:space="preserve">(0.5 hour) </w:t>
      </w:r>
      <w:r w:rsidRPr="00D70ACC">
        <w:t xml:space="preserve">sections, one to enter identifying information about the respondent, and another 30 minutes to enter incident-specific </w:t>
      </w:r>
      <w:r w:rsidRPr="00D70ACC" w:rsidR="00D70ACC">
        <w:t>information CISA</w:t>
      </w:r>
      <w:r w:rsidRPr="00D70ACC" w:rsidR="0004269D">
        <w:t xml:space="preserve"> provides this breakdown to be able to account for time spent gathering and preparing incident-specific information for the form. </w:t>
      </w:r>
      <w:r w:rsidRPr="00D70ACC" w:rsidR="00470355">
        <w:t xml:space="preserve">CISA applies a multiplier of four hours outside the form for every hour spent completing the </w:t>
      </w:r>
      <w:r w:rsidRPr="00D70ACC" w:rsidR="008F17EF">
        <w:t>incident specific data</w:t>
      </w:r>
      <w:r w:rsidRPr="00D70ACC" w:rsidR="0044016E">
        <w:t xml:space="preserve"> </w:t>
      </w:r>
      <w:r w:rsidRPr="00D70ACC" w:rsidR="003E003C">
        <w:t xml:space="preserve">on the </w:t>
      </w:r>
      <w:r w:rsidRPr="00D70ACC" w:rsidR="00470355">
        <w:t>form</w:t>
      </w:r>
      <w:r w:rsidRPr="00D70ACC" w:rsidR="003561E0">
        <w:t>,</w:t>
      </w:r>
      <w:r w:rsidRPr="00D70ACC" w:rsidR="00470355">
        <w:t xml:space="preserve"> for a total of 2.5 hours to complete </w:t>
      </w:r>
      <w:r w:rsidRPr="00D70ACC" w:rsidR="00046A7F">
        <w:t>the</w:t>
      </w:r>
      <w:r w:rsidRPr="00D70ACC" w:rsidR="0004269D">
        <w:t xml:space="preserve"> incident-specific information in the</w:t>
      </w:r>
      <w:r w:rsidRPr="00D70ACC" w:rsidR="00046A7F">
        <w:t xml:space="preserve"> </w:t>
      </w:r>
      <w:r w:rsidRPr="00D70ACC" w:rsidR="00A131DF">
        <w:t>i</w:t>
      </w:r>
      <w:r w:rsidRPr="00D70ACC" w:rsidR="00470355">
        <w:t xml:space="preserve">ncident </w:t>
      </w:r>
      <w:r w:rsidRPr="00D70ACC" w:rsidR="00A131DF">
        <w:t>r</w:t>
      </w:r>
      <w:r w:rsidRPr="00D70ACC" w:rsidR="00470355">
        <w:t>eport</w:t>
      </w:r>
      <w:r w:rsidRPr="00D70ACC" w:rsidR="009E3593">
        <w:t>ing</w:t>
      </w:r>
      <w:r w:rsidRPr="00D70ACC" w:rsidR="00046A7F">
        <w:t xml:space="preserve"> </w:t>
      </w:r>
      <w:r w:rsidRPr="00D70ACC" w:rsidR="00A131DF">
        <w:t>f</w:t>
      </w:r>
      <w:r w:rsidRPr="00D70ACC" w:rsidR="00046A7F">
        <w:t>orm</w:t>
      </w:r>
      <w:r>
        <w:rPr>
          <w:rStyle w:val="FootnoteReference"/>
        </w:rPr>
        <w:footnoteReference w:id="4"/>
      </w:r>
      <w:r w:rsidRPr="00D70ACC" w:rsidR="00470355">
        <w:t xml:space="preserve">. This multiplier is applied only to the time burden necessary to submit the content specifically required </w:t>
      </w:r>
      <w:r w:rsidRPr="00D70ACC" w:rsidR="00470355">
        <w:t xml:space="preserve">to be included in </w:t>
      </w:r>
      <w:r w:rsidRPr="00D70ACC" w:rsidR="002B4229">
        <w:t>i</w:t>
      </w:r>
      <w:r w:rsidRPr="00D70ACC" w:rsidR="00470355">
        <w:t xml:space="preserve">ncident </w:t>
      </w:r>
      <w:r w:rsidRPr="00D70ACC" w:rsidR="002B4229">
        <w:t>r</w:t>
      </w:r>
      <w:r w:rsidRPr="00D70ACC" w:rsidR="00470355">
        <w:t xml:space="preserve">eports, as CISA assumes that the identifying information is readily available and would not require a significant additional time burden to gather. </w:t>
      </w:r>
    </w:p>
    <w:p w:rsidR="00AE0BE5" w:rsidRPr="00D70ACC" w:rsidP="00163710" w14:paraId="6DAB5B98" w14:textId="77777777">
      <w:pPr>
        <w:tabs>
          <w:tab w:val="left" w:pos="-720"/>
        </w:tabs>
        <w:suppressAutoHyphens/>
      </w:pPr>
    </w:p>
    <w:p w:rsidR="00470355" w:rsidRPr="00D70ACC" w:rsidP="00163710" w14:paraId="1A14309D" w14:textId="1641D4FF">
      <w:pPr>
        <w:tabs>
          <w:tab w:val="left" w:pos="-720"/>
        </w:tabs>
        <w:suppressAutoHyphens/>
      </w:pPr>
      <w:r w:rsidRPr="00D70ACC">
        <w:t xml:space="preserve">In addition to completing the </w:t>
      </w:r>
      <w:r w:rsidRPr="00D70ACC" w:rsidR="003742F6">
        <w:t>incident report</w:t>
      </w:r>
      <w:r w:rsidRPr="00D70ACC">
        <w:t xml:space="preserve">, </w:t>
      </w:r>
      <w:r w:rsidRPr="00D70ACC" w:rsidR="003E003C">
        <w:t xml:space="preserve">reporting entities </w:t>
      </w:r>
      <w:r w:rsidRPr="00D70ACC" w:rsidR="00E471F4">
        <w:t xml:space="preserve">will need to complete identifying information for </w:t>
      </w:r>
      <w:r w:rsidRPr="00D70ACC" w:rsidR="00DE4299">
        <w:t>the impact</w:t>
      </w:r>
      <w:r w:rsidRPr="00D70ACC" w:rsidR="00DB4422">
        <w:t>ed entity</w:t>
      </w:r>
      <w:r w:rsidRPr="00D70ACC" w:rsidR="0082180D">
        <w:t xml:space="preserve"> and</w:t>
      </w:r>
      <w:r w:rsidRPr="00D70ACC" w:rsidR="00B049B6">
        <w:t xml:space="preserve"> associated points of </w:t>
      </w:r>
      <w:r w:rsidRPr="00D70ACC" w:rsidR="0082180D">
        <w:t>contact</w:t>
      </w:r>
      <w:r w:rsidRPr="00D70ACC" w:rsidR="00394ACE">
        <w:t>.</w:t>
      </w:r>
      <w:r w:rsidRPr="00D70ACC" w:rsidR="0082180D">
        <w:t xml:space="preserve"> </w:t>
      </w:r>
      <w:r w:rsidRPr="00D70ACC">
        <w:t xml:space="preserve">CISA estimates a burden of 0.5 hours for a </w:t>
      </w:r>
      <w:r w:rsidRPr="00D70ACC" w:rsidR="003742F6">
        <w:t>reporter</w:t>
      </w:r>
      <w:r w:rsidRPr="00D70ACC">
        <w:t xml:space="preserve"> to submit </w:t>
      </w:r>
      <w:r w:rsidRPr="00D70ACC" w:rsidR="0082180D">
        <w:t xml:space="preserve">this </w:t>
      </w:r>
      <w:r w:rsidRPr="00D70ACC">
        <w:t>identifying information</w:t>
      </w:r>
      <w:r w:rsidRPr="00D70ACC" w:rsidR="002F2B9E">
        <w:t xml:space="preserve">. </w:t>
      </w:r>
      <w:r w:rsidRPr="00D70ACC">
        <w:t>This would result in a total time burden of three hours to complete a</w:t>
      </w:r>
      <w:r w:rsidRPr="00D70ACC" w:rsidR="009419F0">
        <w:t>n initial incident report</w:t>
      </w:r>
      <w:r w:rsidRPr="00D70ACC">
        <w:t>.</w:t>
      </w:r>
    </w:p>
    <w:p w:rsidR="00583316" w:rsidRPr="00D70ACC" w:rsidP="00163710" w14:paraId="41167159" w14:textId="77777777">
      <w:pPr>
        <w:tabs>
          <w:tab w:val="left" w:pos="-720"/>
        </w:tabs>
        <w:suppressAutoHyphens/>
      </w:pPr>
    </w:p>
    <w:p w:rsidR="00583316" w:rsidRPr="00D70ACC" w:rsidP="00163710" w14:paraId="7E26878B" w14:textId="1D79E970">
      <w:pPr>
        <w:tabs>
          <w:tab w:val="left" w:pos="-720"/>
        </w:tabs>
        <w:suppressAutoHyphens/>
      </w:pPr>
      <w:r w:rsidRPr="00D70ACC">
        <w:t>Update</w:t>
      </w:r>
      <w:r w:rsidRPr="00D70ACC" w:rsidR="002A1CC0">
        <w:t xml:space="preserve"> Reports</w:t>
      </w:r>
    </w:p>
    <w:p w:rsidR="00680DB8" w:rsidRPr="00D70ACC" w:rsidP="00246B05" w14:paraId="76253DC2" w14:textId="79791C47">
      <w:pPr>
        <w:tabs>
          <w:tab w:val="left" w:pos="-720"/>
        </w:tabs>
        <w:suppressAutoHyphens/>
      </w:pPr>
      <w:r w:rsidRPr="00D70ACC">
        <w:t xml:space="preserve">To estimate the cost of </w:t>
      </w:r>
      <w:r w:rsidRPr="00D70ACC" w:rsidR="00BB7294">
        <w:t>any necessary updated reports</w:t>
      </w:r>
      <w:r w:rsidRPr="00D70ACC">
        <w:t xml:space="preserve">, CISA assumes a time burden of 1.5 hours to complete the report. </w:t>
      </w:r>
      <w:r w:rsidRPr="00D70ACC" w:rsidR="00266455">
        <w:t xml:space="preserve">Reporting </w:t>
      </w:r>
      <w:r w:rsidRPr="00D70ACC" w:rsidR="004676B8">
        <w:t xml:space="preserve">entities </w:t>
      </w:r>
      <w:r w:rsidRPr="00D70ACC" w:rsidR="008A48F4">
        <w:t>will</w:t>
      </w:r>
      <w:r w:rsidRPr="00D70ACC" w:rsidR="00F35410">
        <w:t xml:space="preserve"> submit</w:t>
      </w:r>
      <w:r w:rsidRPr="00D70ACC" w:rsidR="004676B8">
        <w:t xml:space="preserve"> updated reports if substantial new or different information</w:t>
      </w:r>
      <w:r w:rsidRPr="00D70ACC" w:rsidR="00663FBD">
        <w:t xml:space="preserve"> is available</w:t>
      </w:r>
      <w:r w:rsidRPr="00D70ACC" w:rsidR="00F35410">
        <w:t xml:space="preserve"> beyond </w:t>
      </w:r>
      <w:r w:rsidRPr="00D70ACC" w:rsidR="00044292">
        <w:t xml:space="preserve">the required </w:t>
      </w:r>
      <w:r w:rsidRPr="00D70ACC" w:rsidR="00A00187">
        <w:t xml:space="preserve">timelines for </w:t>
      </w:r>
      <w:r w:rsidRPr="00D70ACC" w:rsidR="008A48F4">
        <w:t>an ini</w:t>
      </w:r>
      <w:r w:rsidRPr="00D70ACC" w:rsidR="00EE0BEF">
        <w:t>tial report</w:t>
      </w:r>
      <w:r w:rsidRPr="00D70ACC" w:rsidR="002C56CA">
        <w:t>. Thus, CISA anticipates that</w:t>
      </w:r>
      <w:r w:rsidRPr="00D70ACC" w:rsidR="001C045C">
        <w:t xml:space="preserve"> the process of </w:t>
      </w:r>
      <w:r w:rsidRPr="00D70ACC" w:rsidR="002476B2">
        <w:t xml:space="preserve">completing an update report will </w:t>
      </w:r>
      <w:r w:rsidRPr="00D70ACC" w:rsidR="00693EB9">
        <w:t xml:space="preserve">generally take more time than needed </w:t>
      </w:r>
      <w:r w:rsidRPr="00D70ACC" w:rsidR="003C4349">
        <w:t xml:space="preserve">to </w:t>
      </w:r>
      <w:r w:rsidRPr="00D70ACC" w:rsidR="007D07D7">
        <w:t>complete an initial report.</w:t>
      </w:r>
    </w:p>
    <w:p w:rsidR="00F30232" w:rsidRPr="00D70ACC" w:rsidP="00246B05" w14:paraId="499E6BED" w14:textId="77777777">
      <w:pPr>
        <w:tabs>
          <w:tab w:val="left" w:pos="-720"/>
        </w:tabs>
        <w:suppressAutoHyphens/>
      </w:pPr>
    </w:p>
    <w:p w:rsidR="00D83B55" w:rsidRPr="00D70ACC" w:rsidP="00246B05" w14:paraId="49C9F4AD" w14:textId="1172C478">
      <w:pPr>
        <w:tabs>
          <w:tab w:val="left" w:pos="-720"/>
        </w:tabs>
        <w:suppressAutoHyphens/>
      </w:pPr>
      <w:r w:rsidRPr="00D70ACC">
        <w:t xml:space="preserve">For the purposes of this analysis, CISA assumes that for every hour spent completing the </w:t>
      </w:r>
      <w:r w:rsidRPr="00D70ACC" w:rsidR="009A390C">
        <w:t>update report</w:t>
      </w:r>
      <w:r w:rsidRPr="00D70ACC">
        <w:t xml:space="preserve">, a </w:t>
      </w:r>
      <w:r w:rsidRPr="00D70ACC" w:rsidR="009A390C">
        <w:t>reporting entity</w:t>
      </w:r>
      <w:r w:rsidRPr="00D70ACC">
        <w:t xml:space="preserve"> would spend four hours on preparation, for a total of 7.5 hours per </w:t>
      </w:r>
      <w:r w:rsidRPr="00D70ACC" w:rsidR="0062243A">
        <w:t>update report</w:t>
      </w:r>
      <w:r w:rsidRPr="00D70ACC">
        <w:t>.</w:t>
      </w:r>
      <w:r w:rsidRPr="00D70ACC" w:rsidR="00FB5029">
        <w:t xml:space="preserve"> For the purposes of this collection, CISA assumes that 50% of all initial respondents (13,000) will submit one update. CISA also assumes that 25% of all initial respondents (6,500) will submit a second update.</w:t>
      </w:r>
    </w:p>
    <w:p w:rsidR="00470355" w:rsidRPr="00D70ACC" w:rsidP="00163710" w14:paraId="69FEB85E" w14:textId="77777777">
      <w:pPr>
        <w:tabs>
          <w:tab w:val="left" w:pos="-720"/>
        </w:tabs>
        <w:suppressAutoHyphens/>
      </w:pPr>
    </w:p>
    <w:p w:rsidR="00E45904" w:rsidRPr="00D70ACC" w:rsidP="00163710" w14:paraId="5D147C92" w14:textId="77777777">
      <w:pPr>
        <w:tabs>
          <w:tab w:val="left" w:pos="-720"/>
        </w:tabs>
        <w:suppressAutoHyphens/>
      </w:pPr>
      <w:r w:rsidRPr="00D70ACC">
        <w:t>Time and Cost Burdens</w:t>
      </w:r>
    </w:p>
    <w:p w:rsidR="0046350D" w:rsidRPr="00D70ACC" w:rsidP="00163710" w14:paraId="64E43F0F" w14:textId="49B91982">
      <w:pPr>
        <w:tabs>
          <w:tab w:val="left" w:pos="-720"/>
        </w:tabs>
        <w:suppressAutoHyphens/>
      </w:pPr>
      <w:r w:rsidRPr="00D70ACC">
        <w:t>These time burdens, as well as the numbers of respondents, are shown in Table 1.</w:t>
      </w:r>
    </w:p>
    <w:p w:rsidR="003B77E9" w:rsidRPr="00D70ACC" w:rsidP="005972D2" w14:paraId="23540847" w14:textId="77777777">
      <w:pPr>
        <w:tabs>
          <w:tab w:val="left" w:pos="-720"/>
        </w:tabs>
        <w:suppressAutoHyphens/>
      </w:pPr>
    </w:p>
    <w:p w:rsidR="00C72504" w:rsidRPr="00D70ACC" w:rsidP="00163710" w14:paraId="2B7FDD15" w14:textId="6974F0A8">
      <w:pPr>
        <w:suppressAutoHyphens/>
      </w:pPr>
      <w:r w:rsidRPr="00D70ACC">
        <w:t xml:space="preserve">To estimate the cost of this collection, </w:t>
      </w:r>
      <w:r w:rsidRPr="00D70ACC" w:rsidR="004E3950">
        <w:t>CISA</w:t>
      </w:r>
      <w:r w:rsidRPr="00D70ACC">
        <w:t xml:space="preserve"> multiplies the estimated annual hour burden by the </w:t>
      </w:r>
      <w:r w:rsidRPr="00D70ACC" w:rsidR="00163710">
        <w:t>hourly compensation</w:t>
      </w:r>
      <w:r w:rsidRPr="00D70ACC">
        <w:t xml:space="preserve"> rate for all occupations within the United States, based on Bureau of Labor Statistics (BLS) data.  According to BLS, the mean hourly wage for all occupations is $</w:t>
      </w:r>
      <w:r w:rsidRPr="00D70ACC" w:rsidR="00FF19DE">
        <w:t>31.48</w:t>
      </w:r>
      <w:r w:rsidRPr="00D70ACC">
        <w:t>.</w:t>
      </w:r>
      <w:r>
        <w:rPr>
          <w:rStyle w:val="FootnoteReference"/>
        </w:rPr>
        <w:footnoteReference w:id="5"/>
      </w:r>
      <w:r w:rsidRPr="00D70ACC">
        <w:t xml:space="preserve">  </w:t>
      </w:r>
    </w:p>
    <w:p w:rsidR="00C72504" w:rsidRPr="00D70ACC" w:rsidP="00163710" w14:paraId="3D3C47F5" w14:textId="77777777">
      <w:pPr>
        <w:suppressAutoHyphens/>
      </w:pPr>
    </w:p>
    <w:p w:rsidR="00D01B87" w:rsidRPr="00D70ACC" w:rsidP="00163710" w14:paraId="1701317E" w14:textId="0021212B">
      <w:pPr>
        <w:suppressAutoHyphens/>
      </w:pPr>
      <w:r w:rsidRPr="00D70ACC">
        <w:t>To account for benefits and other compensation, this wage</w:t>
      </w:r>
      <w:r w:rsidRPr="00D70ACC" w:rsidR="00163710">
        <w:t xml:space="preserve"> rate</w:t>
      </w:r>
      <w:r w:rsidRPr="00D70ACC">
        <w:t xml:space="preserve"> was multiplied by</w:t>
      </w:r>
      <w:r w:rsidRPr="00D70ACC" w:rsidR="00E344B8">
        <w:t xml:space="preserve"> a compensation factor of</w:t>
      </w:r>
      <w:r w:rsidRPr="00D70ACC">
        <w:t xml:space="preserve"> 1.</w:t>
      </w:r>
      <w:r w:rsidRPr="00D70ACC" w:rsidR="003E5EFF">
        <w:t>4214</w:t>
      </w:r>
      <w:r w:rsidRPr="00D70ACC">
        <w:t>, to produce a</w:t>
      </w:r>
      <w:r w:rsidRPr="00D70ACC" w:rsidR="00E344B8">
        <w:t>n</w:t>
      </w:r>
      <w:r w:rsidRPr="00D70ACC">
        <w:t xml:space="preserve"> hourly</w:t>
      </w:r>
      <w:r w:rsidRPr="00D70ACC" w:rsidR="00E344B8">
        <w:t xml:space="preserve"> compensation rate</w:t>
      </w:r>
      <w:r w:rsidRPr="00D70ACC">
        <w:t xml:space="preserve"> of $</w:t>
      </w:r>
      <w:r w:rsidRPr="00D70ACC" w:rsidR="003E5EFF">
        <w:t>44.74</w:t>
      </w:r>
      <w:r w:rsidRPr="00D70ACC">
        <w:t>.</w:t>
      </w:r>
      <w:r>
        <w:rPr>
          <w:rStyle w:val="FootnoteReference"/>
        </w:rPr>
        <w:footnoteReference w:id="6"/>
      </w:r>
      <w:r w:rsidRPr="00D70ACC">
        <w:t xml:space="preserve">  Multiplying the total annual hour burden</w:t>
      </w:r>
      <w:r w:rsidRPr="00D70ACC" w:rsidR="00B56DDF">
        <w:t xml:space="preserve"> (</w:t>
      </w:r>
      <w:r w:rsidRPr="00D70ACC" w:rsidR="003E5EFF">
        <w:t>198,250</w:t>
      </w:r>
      <w:r w:rsidRPr="00D70ACC" w:rsidR="00B56DDF">
        <w:t>)</w:t>
      </w:r>
      <w:r w:rsidRPr="00D70ACC">
        <w:t xml:space="preserve"> by this hourly </w:t>
      </w:r>
      <w:r w:rsidRPr="00D70ACC" w:rsidR="00E344B8">
        <w:t xml:space="preserve">compensation rate </w:t>
      </w:r>
      <w:r w:rsidRPr="00D70ACC">
        <w:t>($</w:t>
      </w:r>
      <w:r w:rsidRPr="00D70ACC" w:rsidR="003E5EFF">
        <w:t>44.74</w:t>
      </w:r>
      <w:r w:rsidRPr="00D70ACC">
        <w:t xml:space="preserve">) provides an estimated annual cost of </w:t>
      </w:r>
      <w:r w:rsidRPr="00D70ACC" w:rsidR="00B56DDF">
        <w:t>$</w:t>
      </w:r>
      <w:r w:rsidRPr="00D70ACC" w:rsidR="000B2721">
        <w:t>8,</w:t>
      </w:r>
      <w:r w:rsidRPr="00D70ACC" w:rsidR="003E5EFF">
        <w:t>870,611</w:t>
      </w:r>
      <w:r w:rsidRPr="00D70ACC" w:rsidR="00B56DDF">
        <w:t>.</w:t>
      </w:r>
      <w:r w:rsidRPr="00D70ACC">
        <w:t xml:space="preserve"> The cost is displayed in Table </w:t>
      </w:r>
      <w:r w:rsidRPr="00D70ACC" w:rsidR="00E344B8">
        <w:t>1</w:t>
      </w:r>
      <w:r w:rsidRPr="00D70ACC">
        <w:t>.</w:t>
      </w:r>
    </w:p>
    <w:p w:rsidR="00D01B87" w:rsidRPr="00D70ACC" w:rsidP="00163710" w14:paraId="2845261B" w14:textId="77777777">
      <w:pPr>
        <w:suppressAutoHyphens/>
      </w:pPr>
    </w:p>
    <w:p w:rsidR="0046350D" w:rsidRPr="00D70ACC" w:rsidP="00B10A02" w14:paraId="2D40737C" w14:textId="7F86D536">
      <w:pPr>
        <w:suppressAutoHyphens/>
        <w:jc w:val="center"/>
        <w:rPr>
          <w:b/>
        </w:rPr>
      </w:pPr>
      <w:r w:rsidRPr="00D70ACC">
        <w:rPr>
          <w:b/>
        </w:rPr>
        <w:t xml:space="preserve">Table </w:t>
      </w:r>
      <w:r w:rsidRPr="00D70ACC" w:rsidR="00E12564">
        <w:rPr>
          <w:b/>
        </w:rPr>
        <w:t>1</w:t>
      </w:r>
      <w:r w:rsidRPr="00D70ACC">
        <w:rPr>
          <w:b/>
        </w:rPr>
        <w:t xml:space="preserve">: </w:t>
      </w:r>
      <w:r w:rsidRPr="00D70ACC" w:rsidR="00163710">
        <w:rPr>
          <w:b/>
        </w:rPr>
        <w:t>Estimated Annualized Burden Hours and Costs</w:t>
      </w:r>
    </w:p>
    <w:p w:rsidR="00814020" w:rsidRPr="00D70ACC" w:rsidP="003B77E9" w14:paraId="1C9B197E" w14:textId="77777777">
      <w:pPr>
        <w:tabs>
          <w:tab w:val="left" w:pos="-720"/>
        </w:tabs>
        <w:suppressAutoHyphens/>
      </w:pPr>
    </w:p>
    <w:tbl>
      <w:tblPr>
        <w:tblW w:w="5000" w:type="pct"/>
        <w:tblLayout w:type="fixed"/>
        <w:tblLook w:val="04A0"/>
      </w:tblPr>
      <w:tblGrid>
        <w:gridCol w:w="1527"/>
        <w:gridCol w:w="1349"/>
        <w:gridCol w:w="1260"/>
        <w:gridCol w:w="1335"/>
        <w:gridCol w:w="1494"/>
        <w:gridCol w:w="1055"/>
        <w:gridCol w:w="1330"/>
      </w:tblGrid>
      <w:tr w14:paraId="2736189E" w14:textId="77777777" w:rsidTr="001E4CF3">
        <w:tblPrEx>
          <w:tblW w:w="5000" w:type="pct"/>
          <w:tblLayout w:type="fixed"/>
          <w:tblLook w:val="04A0"/>
        </w:tblPrEx>
        <w:trPr>
          <w:trHeight w:val="945"/>
        </w:trPr>
        <w:tc>
          <w:tcPr>
            <w:tcW w:w="8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564" w:rsidRPr="00D70ACC" w:rsidP="00E12564" w14:paraId="052DA828" w14:textId="77777777">
            <w:pPr>
              <w:rPr>
                <w:b/>
                <w:color w:val="000000"/>
                <w:sz w:val="20"/>
                <w:szCs w:val="20"/>
              </w:rPr>
            </w:pPr>
            <w:r w:rsidRPr="00D70ACC">
              <w:rPr>
                <w:b/>
                <w:color w:val="000000"/>
                <w:sz w:val="20"/>
                <w:szCs w:val="20"/>
              </w:rPr>
              <w:t xml:space="preserve">Form Name </w:t>
            </w:r>
          </w:p>
        </w:tc>
        <w:tc>
          <w:tcPr>
            <w:tcW w:w="721" w:type="pct"/>
            <w:tcBorders>
              <w:top w:val="single" w:sz="4" w:space="0" w:color="auto"/>
              <w:left w:val="nil"/>
              <w:bottom w:val="single" w:sz="4" w:space="0" w:color="auto"/>
              <w:right w:val="single" w:sz="4" w:space="0" w:color="auto"/>
            </w:tcBorders>
            <w:shd w:val="clear" w:color="auto" w:fill="auto"/>
            <w:vAlign w:val="center"/>
            <w:hideMark/>
          </w:tcPr>
          <w:p w:rsidR="00E12564" w:rsidRPr="00D70ACC" w:rsidP="007756EE" w14:paraId="4398AE8B" w14:textId="77777777">
            <w:pPr>
              <w:suppressAutoHyphens/>
              <w:jc w:val="center"/>
              <w:rPr>
                <w:b/>
                <w:color w:val="000000"/>
                <w:sz w:val="20"/>
                <w:szCs w:val="20"/>
              </w:rPr>
            </w:pPr>
            <w:r w:rsidRPr="00D70ACC">
              <w:rPr>
                <w:b/>
                <w:color w:val="000000"/>
                <w:sz w:val="20"/>
                <w:szCs w:val="20"/>
              </w:rPr>
              <w:t>Number of Respondents</w:t>
            </w:r>
          </w:p>
        </w:tc>
        <w:tc>
          <w:tcPr>
            <w:tcW w:w="674" w:type="pct"/>
            <w:tcBorders>
              <w:top w:val="single" w:sz="4" w:space="0" w:color="auto"/>
              <w:left w:val="nil"/>
              <w:bottom w:val="single" w:sz="4" w:space="0" w:color="auto"/>
              <w:right w:val="single" w:sz="4" w:space="0" w:color="auto"/>
            </w:tcBorders>
            <w:vAlign w:val="center"/>
          </w:tcPr>
          <w:p w:rsidR="00E12564" w:rsidRPr="00D70ACC" w:rsidP="007756EE" w14:paraId="536CE42F" w14:textId="77777777">
            <w:pPr>
              <w:suppressAutoHyphens/>
              <w:jc w:val="center"/>
              <w:rPr>
                <w:b/>
                <w:color w:val="000000"/>
                <w:sz w:val="20"/>
                <w:szCs w:val="20"/>
              </w:rPr>
            </w:pPr>
            <w:r w:rsidRPr="00D70ACC">
              <w:rPr>
                <w:b/>
                <w:color w:val="000000"/>
                <w:sz w:val="20"/>
                <w:szCs w:val="20"/>
              </w:rPr>
              <w:t>N</w:t>
            </w:r>
            <w:r w:rsidRPr="00D70ACC" w:rsidR="007756EE">
              <w:rPr>
                <w:b/>
                <w:color w:val="000000"/>
                <w:sz w:val="20"/>
                <w:szCs w:val="20"/>
              </w:rPr>
              <w:t>umber</w:t>
            </w:r>
            <w:r w:rsidRPr="00D70ACC">
              <w:rPr>
                <w:b/>
                <w:color w:val="000000"/>
                <w:sz w:val="20"/>
                <w:szCs w:val="20"/>
              </w:rPr>
              <w:t xml:space="preserve"> of Responses per Respondent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6EE" w:rsidRPr="00D70ACC" w:rsidP="007756EE" w14:paraId="137AC92D" w14:textId="77777777">
            <w:pPr>
              <w:suppressAutoHyphens/>
              <w:jc w:val="center"/>
              <w:rPr>
                <w:b/>
                <w:color w:val="000000"/>
                <w:sz w:val="20"/>
                <w:szCs w:val="20"/>
              </w:rPr>
            </w:pPr>
            <w:r w:rsidRPr="00D70ACC">
              <w:rPr>
                <w:b/>
                <w:color w:val="000000"/>
                <w:sz w:val="20"/>
                <w:szCs w:val="20"/>
              </w:rPr>
              <w:t xml:space="preserve">Average Burden per Response </w:t>
            </w:r>
          </w:p>
          <w:p w:rsidR="00E12564" w:rsidRPr="00D70ACC" w:rsidP="007756EE" w14:paraId="68847E9D" w14:textId="77777777">
            <w:pPr>
              <w:suppressAutoHyphens/>
              <w:jc w:val="center"/>
              <w:rPr>
                <w:b/>
                <w:color w:val="000000"/>
                <w:sz w:val="20"/>
                <w:szCs w:val="20"/>
              </w:rPr>
            </w:pPr>
            <w:r w:rsidRPr="00D70ACC">
              <w:rPr>
                <w:b/>
                <w:color w:val="000000"/>
                <w:sz w:val="20"/>
                <w:szCs w:val="20"/>
              </w:rPr>
              <w:t>(hours)</w:t>
            </w:r>
          </w:p>
        </w:tc>
        <w:tc>
          <w:tcPr>
            <w:tcW w:w="799" w:type="pct"/>
            <w:tcBorders>
              <w:top w:val="single" w:sz="4" w:space="0" w:color="auto"/>
              <w:left w:val="nil"/>
              <w:bottom w:val="single" w:sz="4" w:space="0" w:color="auto"/>
              <w:right w:val="single" w:sz="4" w:space="0" w:color="auto"/>
            </w:tcBorders>
            <w:shd w:val="clear" w:color="auto" w:fill="auto"/>
            <w:vAlign w:val="center"/>
            <w:hideMark/>
          </w:tcPr>
          <w:p w:rsidR="007756EE" w:rsidRPr="00D70ACC" w:rsidP="007756EE" w14:paraId="3DFA40E0" w14:textId="77777777">
            <w:pPr>
              <w:suppressAutoHyphens/>
              <w:jc w:val="center"/>
              <w:rPr>
                <w:b/>
                <w:color w:val="000000"/>
                <w:sz w:val="20"/>
                <w:szCs w:val="20"/>
              </w:rPr>
            </w:pPr>
            <w:r w:rsidRPr="00D70ACC">
              <w:rPr>
                <w:b/>
                <w:color w:val="000000"/>
                <w:sz w:val="20"/>
                <w:szCs w:val="20"/>
              </w:rPr>
              <w:t xml:space="preserve">Total Annual Burden </w:t>
            </w:r>
          </w:p>
          <w:p w:rsidR="00E12564" w:rsidRPr="00D70ACC" w:rsidP="007756EE" w14:paraId="4497A42C" w14:textId="77777777">
            <w:pPr>
              <w:suppressAutoHyphens/>
              <w:jc w:val="center"/>
              <w:rPr>
                <w:b/>
                <w:color w:val="000000"/>
                <w:sz w:val="20"/>
                <w:szCs w:val="20"/>
              </w:rPr>
            </w:pPr>
            <w:r w:rsidRPr="00D70ACC">
              <w:rPr>
                <w:b/>
                <w:color w:val="000000"/>
                <w:sz w:val="20"/>
                <w:szCs w:val="20"/>
              </w:rPr>
              <w:t>(hours)</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E12564" w:rsidRPr="00D70ACC" w:rsidP="00A855DB" w14:paraId="0881FAD0" w14:textId="77777777">
            <w:pPr>
              <w:suppressAutoHyphens/>
              <w:jc w:val="center"/>
              <w:rPr>
                <w:b/>
                <w:color w:val="000000"/>
                <w:sz w:val="20"/>
                <w:szCs w:val="20"/>
              </w:rPr>
            </w:pPr>
            <w:r w:rsidRPr="00D70ACC">
              <w:rPr>
                <w:b/>
                <w:color w:val="000000"/>
                <w:sz w:val="20"/>
                <w:szCs w:val="20"/>
              </w:rPr>
              <w:t xml:space="preserve">Average Hourly </w:t>
            </w:r>
            <w:r w:rsidRPr="00D70ACC" w:rsidR="00A855DB">
              <w:rPr>
                <w:b/>
                <w:color w:val="000000"/>
                <w:sz w:val="20"/>
                <w:szCs w:val="20"/>
              </w:rPr>
              <w:t xml:space="preserve">Comp. </w:t>
            </w:r>
            <w:r w:rsidRPr="00D70ACC">
              <w:rPr>
                <w:b/>
                <w:color w:val="000000"/>
                <w:sz w:val="20"/>
                <w:szCs w:val="20"/>
              </w:rPr>
              <w:t>Rate </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E12564" w:rsidRPr="00D70ACC" w:rsidP="007756EE" w14:paraId="7D7FB455" w14:textId="77777777">
            <w:pPr>
              <w:suppressAutoHyphens/>
              <w:jc w:val="center"/>
              <w:rPr>
                <w:b/>
                <w:color w:val="000000"/>
                <w:sz w:val="20"/>
                <w:szCs w:val="20"/>
              </w:rPr>
            </w:pPr>
            <w:r w:rsidRPr="00D70ACC">
              <w:rPr>
                <w:b/>
                <w:color w:val="000000"/>
                <w:sz w:val="20"/>
                <w:szCs w:val="20"/>
              </w:rPr>
              <w:t>Total Annual Respondent Cost</w:t>
            </w:r>
          </w:p>
        </w:tc>
      </w:tr>
      <w:tr w14:paraId="5A070F66" w14:textId="77777777" w:rsidTr="001E4CF3">
        <w:tblPrEx>
          <w:tblW w:w="5000" w:type="pct"/>
          <w:tblLayout w:type="fixed"/>
          <w:tblLook w:val="04A0"/>
        </w:tblPrEx>
        <w:trPr>
          <w:trHeight w:val="315"/>
        </w:trPr>
        <w:tc>
          <w:tcPr>
            <w:tcW w:w="816" w:type="pct"/>
            <w:vMerge/>
            <w:tcBorders>
              <w:top w:val="single" w:sz="4" w:space="0" w:color="auto"/>
              <w:left w:val="single" w:sz="4" w:space="0" w:color="auto"/>
              <w:bottom w:val="single" w:sz="4" w:space="0" w:color="auto"/>
              <w:right w:val="single" w:sz="4" w:space="0" w:color="auto"/>
            </w:tcBorders>
            <w:vAlign w:val="center"/>
            <w:hideMark/>
          </w:tcPr>
          <w:p w:rsidR="00E12564" w:rsidRPr="00D70ACC" w:rsidP="00E12564" w14:paraId="615B2310" w14:textId="77777777">
            <w:pPr>
              <w:rPr>
                <w:b/>
                <w:color w:val="000000"/>
                <w:sz w:val="20"/>
                <w:szCs w:val="20"/>
              </w:rPr>
            </w:pPr>
          </w:p>
        </w:tc>
        <w:tc>
          <w:tcPr>
            <w:tcW w:w="721" w:type="pct"/>
            <w:tcBorders>
              <w:top w:val="nil"/>
              <w:left w:val="nil"/>
              <w:bottom w:val="single" w:sz="4" w:space="0" w:color="auto"/>
              <w:right w:val="single" w:sz="4" w:space="0" w:color="auto"/>
            </w:tcBorders>
            <w:shd w:val="clear" w:color="auto" w:fill="auto"/>
            <w:vAlign w:val="center"/>
            <w:hideMark/>
          </w:tcPr>
          <w:p w:rsidR="00E12564" w:rsidRPr="00D70ACC" w:rsidP="00E12564" w14:paraId="005D0976" w14:textId="77777777">
            <w:pPr>
              <w:jc w:val="center"/>
              <w:rPr>
                <w:b/>
                <w:color w:val="000000"/>
                <w:sz w:val="20"/>
                <w:szCs w:val="20"/>
              </w:rPr>
            </w:pPr>
            <w:r w:rsidRPr="00D70ACC">
              <w:rPr>
                <w:b/>
                <w:color w:val="000000"/>
                <w:sz w:val="20"/>
                <w:szCs w:val="20"/>
              </w:rPr>
              <w:t>A</w:t>
            </w:r>
          </w:p>
        </w:tc>
        <w:tc>
          <w:tcPr>
            <w:tcW w:w="674" w:type="pct"/>
            <w:tcBorders>
              <w:top w:val="nil"/>
              <w:left w:val="nil"/>
              <w:bottom w:val="single" w:sz="4" w:space="0" w:color="auto"/>
              <w:right w:val="single" w:sz="4" w:space="0" w:color="auto"/>
            </w:tcBorders>
            <w:vAlign w:val="center"/>
          </w:tcPr>
          <w:p w:rsidR="00E12564" w:rsidRPr="00D70ACC" w:rsidP="00E12564" w14:paraId="0C40B5E2" w14:textId="77777777">
            <w:pPr>
              <w:jc w:val="center"/>
              <w:rPr>
                <w:b/>
                <w:color w:val="000000"/>
                <w:sz w:val="20"/>
                <w:szCs w:val="20"/>
              </w:rPr>
            </w:pPr>
            <w:r w:rsidRPr="00D70ACC">
              <w:rPr>
                <w:b/>
                <w:color w:val="000000"/>
                <w:sz w:val="20"/>
                <w:szCs w:val="20"/>
              </w:rPr>
              <w:t>B</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2564" w:rsidRPr="00D70ACC" w:rsidP="00E12564" w14:paraId="298E538E" w14:textId="77777777">
            <w:pPr>
              <w:jc w:val="center"/>
              <w:rPr>
                <w:b/>
                <w:color w:val="000000"/>
                <w:sz w:val="20"/>
                <w:szCs w:val="20"/>
              </w:rPr>
            </w:pPr>
            <w:r w:rsidRPr="00D70ACC">
              <w:rPr>
                <w:b/>
                <w:color w:val="000000"/>
                <w:sz w:val="20"/>
                <w:szCs w:val="20"/>
              </w:rPr>
              <w:t>C</w:t>
            </w:r>
          </w:p>
        </w:tc>
        <w:tc>
          <w:tcPr>
            <w:tcW w:w="799" w:type="pct"/>
            <w:tcBorders>
              <w:top w:val="nil"/>
              <w:left w:val="nil"/>
              <w:bottom w:val="single" w:sz="4" w:space="0" w:color="auto"/>
              <w:right w:val="single" w:sz="4" w:space="0" w:color="auto"/>
            </w:tcBorders>
            <w:shd w:val="clear" w:color="auto" w:fill="auto"/>
            <w:vAlign w:val="center"/>
            <w:hideMark/>
          </w:tcPr>
          <w:p w:rsidR="00E12564" w:rsidRPr="00D70ACC" w:rsidP="00E12564" w14:paraId="54283622" w14:textId="77777777">
            <w:pPr>
              <w:jc w:val="center"/>
              <w:rPr>
                <w:b/>
                <w:sz w:val="20"/>
                <w:szCs w:val="20"/>
              </w:rPr>
            </w:pPr>
            <w:r w:rsidRPr="00D70ACC">
              <w:rPr>
                <w:b/>
                <w:color w:val="000000"/>
                <w:sz w:val="20"/>
                <w:szCs w:val="20"/>
              </w:rPr>
              <w:t>D = A× B × C</w:t>
            </w:r>
          </w:p>
        </w:tc>
        <w:tc>
          <w:tcPr>
            <w:tcW w:w="564" w:type="pct"/>
            <w:tcBorders>
              <w:top w:val="nil"/>
              <w:left w:val="nil"/>
              <w:bottom w:val="single" w:sz="4" w:space="0" w:color="auto"/>
              <w:right w:val="single" w:sz="4" w:space="0" w:color="auto"/>
            </w:tcBorders>
            <w:shd w:val="clear" w:color="auto" w:fill="auto"/>
            <w:vAlign w:val="center"/>
            <w:hideMark/>
          </w:tcPr>
          <w:p w:rsidR="00E12564" w:rsidRPr="00D70ACC" w:rsidP="00E12564" w14:paraId="25B192DA" w14:textId="77777777">
            <w:pPr>
              <w:jc w:val="center"/>
              <w:rPr>
                <w:b/>
                <w:color w:val="000000"/>
                <w:sz w:val="20"/>
                <w:szCs w:val="20"/>
              </w:rPr>
            </w:pPr>
            <w:r w:rsidRPr="00D70ACC">
              <w:rPr>
                <w:b/>
                <w:color w:val="000000"/>
                <w:sz w:val="20"/>
                <w:szCs w:val="20"/>
              </w:rPr>
              <w:t>E</w:t>
            </w:r>
          </w:p>
        </w:tc>
        <w:tc>
          <w:tcPr>
            <w:tcW w:w="711" w:type="pct"/>
            <w:tcBorders>
              <w:top w:val="nil"/>
              <w:left w:val="nil"/>
              <w:bottom w:val="single" w:sz="4" w:space="0" w:color="auto"/>
              <w:right w:val="single" w:sz="4" w:space="0" w:color="auto"/>
            </w:tcBorders>
            <w:shd w:val="clear" w:color="auto" w:fill="auto"/>
            <w:vAlign w:val="center"/>
            <w:hideMark/>
          </w:tcPr>
          <w:p w:rsidR="00E12564" w:rsidRPr="00D70ACC" w:rsidP="00E12564" w14:paraId="285B84EC" w14:textId="77777777">
            <w:pPr>
              <w:jc w:val="center"/>
              <w:rPr>
                <w:b/>
                <w:color w:val="000000"/>
                <w:sz w:val="20"/>
                <w:szCs w:val="20"/>
              </w:rPr>
            </w:pPr>
            <w:r w:rsidRPr="00D70ACC">
              <w:rPr>
                <w:b/>
                <w:color w:val="000000"/>
                <w:sz w:val="20"/>
                <w:szCs w:val="20"/>
              </w:rPr>
              <w:t>F = D × E</w:t>
            </w:r>
          </w:p>
        </w:tc>
      </w:tr>
      <w:tr w14:paraId="43FAAFE4" w14:textId="77777777" w:rsidTr="000D6E85">
        <w:tblPrEx>
          <w:tblW w:w="5000" w:type="pct"/>
          <w:tblLayout w:type="fixed"/>
          <w:tblLook w:val="04A0"/>
        </w:tblPrEx>
        <w:trPr>
          <w:trHeight w:val="63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3E5EFF" w:rsidRPr="00D70ACC" w:rsidP="003E5EFF" w14:paraId="5BE6A8B3" w14:textId="13D82C60">
            <w:pPr>
              <w:suppressAutoHyphens/>
              <w:rPr>
                <w:color w:val="000000"/>
                <w:sz w:val="20"/>
                <w:szCs w:val="20"/>
              </w:rPr>
            </w:pPr>
            <w:r w:rsidRPr="00D70ACC">
              <w:rPr>
                <w:color w:val="000000"/>
                <w:sz w:val="20"/>
                <w:szCs w:val="20"/>
              </w:rPr>
              <w:t>Incident Reporting Form – Initial</w:t>
            </w:r>
          </w:p>
        </w:tc>
        <w:tc>
          <w:tcPr>
            <w:tcW w:w="721" w:type="pct"/>
            <w:tcBorders>
              <w:top w:val="nil"/>
              <w:left w:val="nil"/>
              <w:bottom w:val="single" w:sz="4" w:space="0" w:color="auto"/>
              <w:right w:val="single" w:sz="4" w:space="0" w:color="auto"/>
            </w:tcBorders>
            <w:shd w:val="clear" w:color="auto" w:fill="auto"/>
            <w:vAlign w:val="center"/>
            <w:hideMark/>
          </w:tcPr>
          <w:p w:rsidR="003E5EFF" w:rsidRPr="00D70ACC" w:rsidP="003E5EFF" w14:paraId="43EBFEB8" w14:textId="04A8A7F6">
            <w:pPr>
              <w:jc w:val="center"/>
              <w:rPr>
                <w:color w:val="000000"/>
                <w:sz w:val="20"/>
                <w:szCs w:val="20"/>
              </w:rPr>
            </w:pPr>
          </w:p>
          <w:p w:rsidR="003E5EFF" w:rsidRPr="00D70ACC" w:rsidP="003E5EFF" w14:paraId="3AE2C367" w14:textId="5958EF95">
            <w:pPr>
              <w:jc w:val="center"/>
              <w:rPr>
                <w:color w:val="000000"/>
                <w:sz w:val="20"/>
                <w:szCs w:val="20"/>
              </w:rPr>
            </w:pPr>
            <w:r w:rsidRPr="00D70ACC">
              <w:rPr>
                <w:color w:val="000000"/>
                <w:sz w:val="20"/>
                <w:szCs w:val="20"/>
              </w:rPr>
              <w:t>26,000</w:t>
            </w:r>
          </w:p>
        </w:tc>
        <w:tc>
          <w:tcPr>
            <w:tcW w:w="674" w:type="pct"/>
            <w:tcBorders>
              <w:top w:val="nil"/>
              <w:left w:val="nil"/>
              <w:bottom w:val="single" w:sz="4" w:space="0" w:color="auto"/>
              <w:right w:val="single" w:sz="4" w:space="0" w:color="auto"/>
            </w:tcBorders>
            <w:vAlign w:val="center"/>
          </w:tcPr>
          <w:p w:rsidR="003E5EFF" w:rsidRPr="00D70ACC" w:rsidP="003E5EFF" w14:paraId="286F213C" w14:textId="3CC50819">
            <w:pPr>
              <w:jc w:val="center"/>
              <w:rPr>
                <w:color w:val="000000"/>
                <w:sz w:val="20"/>
                <w:szCs w:val="20"/>
              </w:rPr>
            </w:pPr>
            <w:r w:rsidRPr="00D70ACC">
              <w:rPr>
                <w:color w:val="000000"/>
                <w:sz w:val="20"/>
                <w:szCs w:val="20"/>
              </w:rPr>
              <w:t>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5EFF" w:rsidRPr="0020672E" w:rsidP="003E5EFF" w14:paraId="4E416AC8" w14:textId="2F1908BC">
            <w:pPr>
              <w:jc w:val="center"/>
              <w:rPr>
                <w:color w:val="000000"/>
                <w:sz w:val="20"/>
                <w:szCs w:val="20"/>
              </w:rPr>
            </w:pPr>
          </w:p>
          <w:p w:rsidR="003E5EFF" w:rsidRPr="0020672E" w:rsidP="003E5EFF" w14:paraId="4A5AB3F8" w14:textId="3545B51A">
            <w:pPr>
              <w:jc w:val="center"/>
              <w:rPr>
                <w:color w:val="000000"/>
                <w:sz w:val="20"/>
                <w:szCs w:val="20"/>
              </w:rPr>
            </w:pPr>
            <w:r w:rsidRPr="0020672E">
              <w:rPr>
                <w:color w:val="000000"/>
                <w:sz w:val="20"/>
                <w:szCs w:val="20"/>
              </w:rPr>
              <w:t>3.0</w:t>
            </w:r>
          </w:p>
        </w:tc>
        <w:tc>
          <w:tcPr>
            <w:tcW w:w="799" w:type="pct"/>
            <w:tcBorders>
              <w:top w:val="nil"/>
              <w:left w:val="nil"/>
              <w:bottom w:val="single" w:sz="4" w:space="0" w:color="auto"/>
              <w:right w:val="single" w:sz="4" w:space="0" w:color="auto"/>
            </w:tcBorders>
            <w:shd w:val="clear" w:color="auto" w:fill="auto"/>
            <w:vAlign w:val="center"/>
            <w:hideMark/>
          </w:tcPr>
          <w:p w:rsidR="003E5EFF" w:rsidRPr="00D70ACC" w:rsidP="003E5EFF" w14:paraId="14B6FB47" w14:textId="369D5449">
            <w:pPr>
              <w:jc w:val="center"/>
              <w:rPr>
                <w:color w:val="000000"/>
                <w:sz w:val="20"/>
                <w:szCs w:val="20"/>
              </w:rPr>
            </w:pPr>
            <w:r w:rsidRPr="00D70ACC">
              <w:rPr>
                <w:color w:val="000000"/>
                <w:sz w:val="22"/>
                <w:szCs w:val="22"/>
              </w:rPr>
              <w:t>52,000</w:t>
            </w:r>
          </w:p>
        </w:tc>
        <w:tc>
          <w:tcPr>
            <w:tcW w:w="564" w:type="pct"/>
            <w:tcBorders>
              <w:top w:val="nil"/>
              <w:left w:val="single" w:sz="4" w:space="0" w:color="auto"/>
              <w:bottom w:val="single" w:sz="4" w:space="0" w:color="000000"/>
              <w:right w:val="single" w:sz="4" w:space="0" w:color="auto"/>
            </w:tcBorders>
            <w:shd w:val="clear" w:color="auto" w:fill="auto"/>
            <w:vAlign w:val="center"/>
            <w:hideMark/>
          </w:tcPr>
          <w:p w:rsidR="003E5EFF" w:rsidRPr="00D70ACC" w:rsidP="003E5EFF" w14:paraId="4AD27F86" w14:textId="4CB73B8D">
            <w:pPr>
              <w:jc w:val="center"/>
              <w:rPr>
                <w:color w:val="000000"/>
                <w:sz w:val="20"/>
                <w:szCs w:val="20"/>
              </w:rPr>
            </w:pPr>
            <w:r w:rsidRPr="00D70ACC">
              <w:rPr>
                <w:color w:val="000000"/>
                <w:sz w:val="22"/>
                <w:szCs w:val="22"/>
              </w:rPr>
              <w:t>$44.74</w:t>
            </w:r>
          </w:p>
        </w:tc>
        <w:tc>
          <w:tcPr>
            <w:tcW w:w="711" w:type="pct"/>
            <w:tcBorders>
              <w:top w:val="nil"/>
              <w:left w:val="nil"/>
              <w:bottom w:val="single" w:sz="4" w:space="0" w:color="auto"/>
              <w:right w:val="single" w:sz="4" w:space="0" w:color="auto"/>
            </w:tcBorders>
            <w:shd w:val="clear" w:color="auto" w:fill="auto"/>
            <w:vAlign w:val="center"/>
            <w:hideMark/>
          </w:tcPr>
          <w:p w:rsidR="003E5EFF" w:rsidRPr="00D70ACC" w:rsidP="003E5EFF" w14:paraId="08732262" w14:textId="22DF76A9">
            <w:pPr>
              <w:jc w:val="center"/>
              <w:rPr>
                <w:color w:val="000000"/>
                <w:sz w:val="20"/>
                <w:szCs w:val="20"/>
              </w:rPr>
            </w:pPr>
            <w:r w:rsidRPr="00D70ACC">
              <w:rPr>
                <w:color w:val="000000"/>
                <w:sz w:val="22"/>
                <w:szCs w:val="22"/>
              </w:rPr>
              <w:t>$2,326,718</w:t>
            </w:r>
          </w:p>
        </w:tc>
      </w:tr>
      <w:tr w14:paraId="05BD927F" w14:textId="77777777" w:rsidTr="000D6E85">
        <w:tblPrEx>
          <w:tblW w:w="5000" w:type="pct"/>
          <w:tblLayout w:type="fixed"/>
          <w:tblLook w:val="04A0"/>
        </w:tblPrEx>
        <w:trPr>
          <w:trHeight w:val="63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3E5EFF" w:rsidRPr="00D70ACC" w:rsidP="003E5EFF" w14:paraId="0676D8B0" w14:textId="63BEC9CD">
            <w:pPr>
              <w:suppressAutoHyphens/>
              <w:rPr>
                <w:color w:val="000000"/>
                <w:sz w:val="20"/>
                <w:szCs w:val="20"/>
              </w:rPr>
            </w:pPr>
            <w:r w:rsidRPr="00D70ACC">
              <w:rPr>
                <w:color w:val="000000"/>
                <w:sz w:val="20"/>
                <w:szCs w:val="20"/>
              </w:rPr>
              <w:t>Incident Reporting Form – Update</w:t>
            </w:r>
          </w:p>
        </w:tc>
        <w:tc>
          <w:tcPr>
            <w:tcW w:w="721" w:type="pct"/>
            <w:tcBorders>
              <w:top w:val="nil"/>
              <w:left w:val="nil"/>
              <w:bottom w:val="single" w:sz="4" w:space="0" w:color="auto"/>
              <w:right w:val="single" w:sz="4" w:space="0" w:color="auto"/>
            </w:tcBorders>
            <w:shd w:val="clear" w:color="auto" w:fill="auto"/>
            <w:vAlign w:val="center"/>
            <w:hideMark/>
          </w:tcPr>
          <w:p w:rsidR="003E5EFF" w:rsidRPr="00D70ACC" w:rsidP="003E5EFF" w14:paraId="18639E86" w14:textId="2B866522">
            <w:pPr>
              <w:jc w:val="center"/>
              <w:rPr>
                <w:color w:val="000000"/>
                <w:sz w:val="20"/>
                <w:szCs w:val="20"/>
              </w:rPr>
            </w:pPr>
            <w:r w:rsidRPr="00D70ACC">
              <w:rPr>
                <w:color w:val="000000"/>
                <w:sz w:val="20"/>
                <w:szCs w:val="20"/>
              </w:rPr>
              <w:t>13,000 (50% of reports)</w:t>
            </w:r>
          </w:p>
        </w:tc>
        <w:tc>
          <w:tcPr>
            <w:tcW w:w="674" w:type="pct"/>
            <w:tcBorders>
              <w:top w:val="nil"/>
              <w:left w:val="nil"/>
              <w:bottom w:val="single" w:sz="4" w:space="0" w:color="auto"/>
              <w:right w:val="single" w:sz="4" w:space="0" w:color="auto"/>
            </w:tcBorders>
            <w:vAlign w:val="center"/>
          </w:tcPr>
          <w:p w:rsidR="003E5EFF" w:rsidRPr="00D70ACC" w:rsidP="003E5EFF" w14:paraId="40C53234" w14:textId="1A2B220B">
            <w:pPr>
              <w:jc w:val="center"/>
              <w:rPr>
                <w:color w:val="000000"/>
                <w:sz w:val="20"/>
                <w:szCs w:val="20"/>
              </w:rPr>
            </w:pPr>
            <w:r w:rsidRPr="00D70ACC">
              <w:rPr>
                <w:color w:val="000000"/>
                <w:sz w:val="20"/>
                <w:szCs w:val="20"/>
              </w:rPr>
              <w:t>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5EFF" w:rsidRPr="0020672E" w:rsidP="003E5EFF" w14:paraId="6823BF38" w14:textId="3D4453D0">
            <w:pPr>
              <w:jc w:val="center"/>
              <w:rPr>
                <w:color w:val="000000"/>
                <w:sz w:val="20"/>
                <w:szCs w:val="20"/>
              </w:rPr>
            </w:pPr>
            <w:r w:rsidRPr="0020672E">
              <w:rPr>
                <w:color w:val="000000"/>
                <w:sz w:val="20"/>
                <w:szCs w:val="20"/>
              </w:rPr>
              <w:t>7.5</w:t>
            </w:r>
          </w:p>
        </w:tc>
        <w:tc>
          <w:tcPr>
            <w:tcW w:w="799" w:type="pct"/>
            <w:tcBorders>
              <w:top w:val="nil"/>
              <w:left w:val="nil"/>
              <w:bottom w:val="single" w:sz="4" w:space="0" w:color="auto"/>
              <w:right w:val="single" w:sz="4" w:space="0" w:color="auto"/>
            </w:tcBorders>
            <w:shd w:val="clear" w:color="auto" w:fill="auto"/>
            <w:vAlign w:val="center"/>
            <w:hideMark/>
          </w:tcPr>
          <w:p w:rsidR="003E5EFF" w:rsidRPr="00D70ACC" w:rsidP="003E5EFF" w14:paraId="3E6BA860" w14:textId="71D80875">
            <w:pPr>
              <w:jc w:val="center"/>
              <w:rPr>
                <w:color w:val="000000"/>
                <w:sz w:val="20"/>
                <w:szCs w:val="20"/>
              </w:rPr>
            </w:pPr>
            <w:r w:rsidRPr="00D70ACC">
              <w:rPr>
                <w:color w:val="000000"/>
                <w:sz w:val="22"/>
                <w:szCs w:val="22"/>
              </w:rPr>
              <w:t>97,500</w:t>
            </w:r>
          </w:p>
        </w:tc>
        <w:tc>
          <w:tcPr>
            <w:tcW w:w="564" w:type="pct"/>
            <w:tcBorders>
              <w:top w:val="nil"/>
              <w:left w:val="single" w:sz="4" w:space="0" w:color="auto"/>
              <w:bottom w:val="single" w:sz="4" w:space="0" w:color="000000"/>
              <w:right w:val="single" w:sz="4" w:space="0" w:color="auto"/>
            </w:tcBorders>
            <w:shd w:val="clear" w:color="auto" w:fill="auto"/>
            <w:vAlign w:val="center"/>
            <w:hideMark/>
          </w:tcPr>
          <w:p w:rsidR="003E5EFF" w:rsidRPr="00D70ACC" w:rsidP="003E5EFF" w14:paraId="43274D55" w14:textId="07C97342">
            <w:pPr>
              <w:jc w:val="center"/>
              <w:rPr>
                <w:color w:val="000000"/>
                <w:sz w:val="20"/>
                <w:szCs w:val="20"/>
              </w:rPr>
            </w:pPr>
            <w:r w:rsidRPr="00D70ACC">
              <w:rPr>
                <w:color w:val="000000"/>
                <w:sz w:val="22"/>
                <w:szCs w:val="22"/>
              </w:rPr>
              <w:t>$44.74</w:t>
            </w:r>
          </w:p>
        </w:tc>
        <w:tc>
          <w:tcPr>
            <w:tcW w:w="711" w:type="pct"/>
            <w:tcBorders>
              <w:top w:val="nil"/>
              <w:left w:val="nil"/>
              <w:bottom w:val="single" w:sz="4" w:space="0" w:color="auto"/>
              <w:right w:val="single" w:sz="4" w:space="0" w:color="auto"/>
            </w:tcBorders>
            <w:shd w:val="clear" w:color="auto" w:fill="auto"/>
            <w:vAlign w:val="center"/>
            <w:hideMark/>
          </w:tcPr>
          <w:p w:rsidR="003E5EFF" w:rsidRPr="00D70ACC" w:rsidP="003E5EFF" w14:paraId="6E8F2CFB" w14:textId="1CC1E7EC">
            <w:pPr>
              <w:rPr>
                <w:color w:val="000000"/>
                <w:sz w:val="20"/>
                <w:szCs w:val="20"/>
              </w:rPr>
            </w:pPr>
            <w:r w:rsidRPr="00D70ACC">
              <w:rPr>
                <w:color w:val="000000"/>
                <w:sz w:val="22"/>
                <w:szCs w:val="22"/>
              </w:rPr>
              <w:t>$4,362,596</w:t>
            </w:r>
          </w:p>
        </w:tc>
      </w:tr>
      <w:tr w14:paraId="2FF3032F" w14:textId="77777777" w:rsidTr="000D6E85">
        <w:tblPrEx>
          <w:tblW w:w="5000" w:type="pct"/>
          <w:tblLayout w:type="fixed"/>
          <w:tblLook w:val="04A0"/>
        </w:tblPrEx>
        <w:trPr>
          <w:trHeight w:val="63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3E5EFF" w:rsidRPr="00D70ACC" w:rsidP="003E5EFF" w14:paraId="6D8296E2" w14:textId="66CD34F8">
            <w:pPr>
              <w:suppressAutoHyphens/>
              <w:rPr>
                <w:color w:val="000000"/>
                <w:sz w:val="20"/>
                <w:szCs w:val="20"/>
              </w:rPr>
            </w:pPr>
            <w:r w:rsidRPr="00D70ACC">
              <w:rPr>
                <w:color w:val="000000"/>
                <w:sz w:val="20"/>
                <w:szCs w:val="20"/>
              </w:rPr>
              <w:t>Incident Reporting Form – 2</w:t>
            </w:r>
            <w:r w:rsidRPr="00D70ACC">
              <w:rPr>
                <w:color w:val="000000"/>
                <w:sz w:val="20"/>
                <w:szCs w:val="20"/>
                <w:vertAlign w:val="superscript"/>
              </w:rPr>
              <w:t>nd</w:t>
            </w:r>
            <w:r w:rsidRPr="00D70ACC">
              <w:rPr>
                <w:color w:val="000000"/>
                <w:sz w:val="20"/>
                <w:szCs w:val="20"/>
              </w:rPr>
              <w:t xml:space="preserve"> Update</w:t>
            </w:r>
          </w:p>
        </w:tc>
        <w:tc>
          <w:tcPr>
            <w:tcW w:w="721" w:type="pct"/>
            <w:tcBorders>
              <w:top w:val="nil"/>
              <w:left w:val="nil"/>
              <w:bottom w:val="single" w:sz="4" w:space="0" w:color="auto"/>
              <w:right w:val="single" w:sz="4" w:space="0" w:color="auto"/>
            </w:tcBorders>
            <w:shd w:val="clear" w:color="auto" w:fill="auto"/>
            <w:vAlign w:val="center"/>
            <w:hideMark/>
          </w:tcPr>
          <w:p w:rsidR="003E5EFF" w:rsidRPr="00D70ACC" w:rsidP="003E5EFF" w14:paraId="45E345C0" w14:textId="55EB104A">
            <w:pPr>
              <w:jc w:val="center"/>
              <w:rPr>
                <w:color w:val="000000"/>
                <w:sz w:val="20"/>
                <w:szCs w:val="20"/>
              </w:rPr>
            </w:pPr>
            <w:r w:rsidRPr="00D70ACC">
              <w:rPr>
                <w:color w:val="000000"/>
                <w:sz w:val="20"/>
                <w:szCs w:val="20"/>
              </w:rPr>
              <w:t>6,500 (25% of reports)</w:t>
            </w:r>
          </w:p>
        </w:tc>
        <w:tc>
          <w:tcPr>
            <w:tcW w:w="674" w:type="pct"/>
            <w:tcBorders>
              <w:top w:val="nil"/>
              <w:left w:val="nil"/>
              <w:bottom w:val="single" w:sz="4" w:space="0" w:color="auto"/>
              <w:right w:val="single" w:sz="4" w:space="0" w:color="auto"/>
            </w:tcBorders>
            <w:vAlign w:val="center"/>
          </w:tcPr>
          <w:p w:rsidR="003E5EFF" w:rsidRPr="00D70ACC" w:rsidP="003E5EFF" w14:paraId="3AF7B516" w14:textId="77777777">
            <w:pPr>
              <w:jc w:val="center"/>
              <w:rPr>
                <w:color w:val="000000"/>
                <w:sz w:val="20"/>
                <w:szCs w:val="20"/>
              </w:rPr>
            </w:pPr>
            <w:r w:rsidRPr="00D70ACC">
              <w:rPr>
                <w:color w:val="000000"/>
                <w:sz w:val="20"/>
                <w:szCs w:val="20"/>
              </w:rPr>
              <w:t>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5EFF" w:rsidRPr="0020672E" w:rsidP="003E5EFF" w14:paraId="4BEADAC4" w14:textId="77777777">
            <w:pPr>
              <w:jc w:val="center"/>
              <w:rPr>
                <w:color w:val="000000"/>
                <w:sz w:val="20"/>
                <w:szCs w:val="20"/>
              </w:rPr>
            </w:pPr>
            <w:r w:rsidRPr="0020672E">
              <w:rPr>
                <w:color w:val="000000"/>
                <w:sz w:val="20"/>
                <w:szCs w:val="20"/>
              </w:rPr>
              <w:t>7.5</w:t>
            </w:r>
          </w:p>
        </w:tc>
        <w:tc>
          <w:tcPr>
            <w:tcW w:w="799" w:type="pct"/>
            <w:tcBorders>
              <w:top w:val="nil"/>
              <w:left w:val="nil"/>
              <w:bottom w:val="single" w:sz="4" w:space="0" w:color="auto"/>
              <w:right w:val="single" w:sz="4" w:space="0" w:color="auto"/>
            </w:tcBorders>
            <w:shd w:val="clear" w:color="auto" w:fill="auto"/>
            <w:vAlign w:val="center"/>
            <w:hideMark/>
          </w:tcPr>
          <w:p w:rsidR="003E5EFF" w:rsidRPr="00D70ACC" w:rsidP="003E5EFF" w14:paraId="0BD77FE0" w14:textId="35DCD2A1">
            <w:pPr>
              <w:jc w:val="center"/>
              <w:rPr>
                <w:color w:val="000000"/>
                <w:sz w:val="20"/>
                <w:szCs w:val="20"/>
              </w:rPr>
            </w:pPr>
            <w:r w:rsidRPr="00D70ACC">
              <w:rPr>
                <w:color w:val="000000"/>
                <w:sz w:val="22"/>
                <w:szCs w:val="22"/>
              </w:rPr>
              <w:t>48,750</w:t>
            </w:r>
          </w:p>
        </w:tc>
        <w:tc>
          <w:tcPr>
            <w:tcW w:w="564" w:type="pct"/>
            <w:tcBorders>
              <w:top w:val="nil"/>
              <w:left w:val="single" w:sz="4" w:space="0" w:color="auto"/>
              <w:bottom w:val="single" w:sz="4" w:space="0" w:color="000000"/>
              <w:right w:val="single" w:sz="4" w:space="0" w:color="auto"/>
            </w:tcBorders>
            <w:shd w:val="clear" w:color="auto" w:fill="auto"/>
            <w:vAlign w:val="center"/>
            <w:hideMark/>
          </w:tcPr>
          <w:p w:rsidR="003E5EFF" w:rsidRPr="00D70ACC" w:rsidP="003E5EFF" w14:paraId="655172B7" w14:textId="73894BF8">
            <w:pPr>
              <w:jc w:val="center"/>
              <w:rPr>
                <w:color w:val="000000"/>
                <w:sz w:val="20"/>
                <w:szCs w:val="20"/>
              </w:rPr>
            </w:pPr>
            <w:r w:rsidRPr="00D70ACC">
              <w:rPr>
                <w:color w:val="000000"/>
                <w:sz w:val="22"/>
                <w:szCs w:val="22"/>
              </w:rPr>
              <w:t>$44.74</w:t>
            </w:r>
          </w:p>
        </w:tc>
        <w:tc>
          <w:tcPr>
            <w:tcW w:w="711" w:type="pct"/>
            <w:tcBorders>
              <w:top w:val="nil"/>
              <w:left w:val="nil"/>
              <w:bottom w:val="single" w:sz="4" w:space="0" w:color="auto"/>
              <w:right w:val="single" w:sz="4" w:space="0" w:color="auto"/>
            </w:tcBorders>
            <w:shd w:val="clear" w:color="auto" w:fill="auto"/>
            <w:vAlign w:val="center"/>
            <w:hideMark/>
          </w:tcPr>
          <w:p w:rsidR="003E5EFF" w:rsidRPr="00D70ACC" w:rsidP="003E5EFF" w14:paraId="00AAB51E" w14:textId="72C767AC">
            <w:pPr>
              <w:rPr>
                <w:color w:val="000000"/>
                <w:sz w:val="20"/>
                <w:szCs w:val="20"/>
              </w:rPr>
            </w:pPr>
            <w:r w:rsidRPr="00D70ACC">
              <w:rPr>
                <w:color w:val="000000"/>
                <w:sz w:val="22"/>
                <w:szCs w:val="22"/>
              </w:rPr>
              <w:t>$2,181,298</w:t>
            </w:r>
          </w:p>
        </w:tc>
      </w:tr>
      <w:tr w14:paraId="0F81FD69" w14:textId="77777777" w:rsidTr="000D6E85">
        <w:tblPrEx>
          <w:tblW w:w="5000" w:type="pct"/>
          <w:tblLayout w:type="fixed"/>
          <w:tblLook w:val="04A0"/>
        </w:tblPrEx>
        <w:trPr>
          <w:trHeight w:val="630"/>
        </w:trPr>
        <w:tc>
          <w:tcPr>
            <w:tcW w:w="816" w:type="pct"/>
            <w:tcBorders>
              <w:top w:val="nil"/>
              <w:left w:val="single" w:sz="4" w:space="0" w:color="auto"/>
              <w:bottom w:val="single" w:sz="4" w:space="0" w:color="auto"/>
              <w:right w:val="single" w:sz="4" w:space="0" w:color="auto"/>
            </w:tcBorders>
            <w:shd w:val="clear" w:color="auto" w:fill="auto"/>
            <w:vAlign w:val="center"/>
          </w:tcPr>
          <w:p w:rsidR="003E5EFF" w:rsidRPr="00D70ACC" w:rsidP="003E5EFF" w14:paraId="128AB506" w14:textId="3813FBC7">
            <w:pPr>
              <w:suppressAutoHyphens/>
              <w:rPr>
                <w:b/>
                <w:color w:val="000000"/>
                <w:sz w:val="20"/>
                <w:szCs w:val="20"/>
              </w:rPr>
            </w:pPr>
            <w:r w:rsidRPr="00D70ACC">
              <w:rPr>
                <w:b/>
                <w:color w:val="000000"/>
                <w:sz w:val="20"/>
                <w:szCs w:val="20"/>
              </w:rPr>
              <w:t>Total</w:t>
            </w:r>
          </w:p>
        </w:tc>
        <w:tc>
          <w:tcPr>
            <w:tcW w:w="721" w:type="pct"/>
            <w:tcBorders>
              <w:top w:val="nil"/>
              <w:left w:val="nil"/>
              <w:bottom w:val="single" w:sz="4" w:space="0" w:color="auto"/>
              <w:right w:val="single" w:sz="4" w:space="0" w:color="auto"/>
            </w:tcBorders>
            <w:shd w:val="clear" w:color="auto" w:fill="auto"/>
            <w:vAlign w:val="center"/>
          </w:tcPr>
          <w:p w:rsidR="003E5EFF" w:rsidRPr="00D70ACC" w:rsidP="003E5EFF" w14:paraId="3BEB572D" w14:textId="77777777">
            <w:pPr>
              <w:jc w:val="center"/>
              <w:rPr>
                <w:b/>
                <w:color w:val="000000"/>
                <w:sz w:val="20"/>
                <w:szCs w:val="20"/>
              </w:rPr>
            </w:pPr>
            <w:r w:rsidRPr="00D70ACC">
              <w:rPr>
                <w:b/>
                <w:color w:val="000000"/>
                <w:sz w:val="20"/>
                <w:szCs w:val="20"/>
              </w:rPr>
              <w:t>45,500</w:t>
            </w:r>
          </w:p>
          <w:p w:rsidR="003E5EFF" w:rsidRPr="00D70ACC" w:rsidP="003E5EFF" w14:paraId="6E4F5FE6" w14:textId="77529459">
            <w:pPr>
              <w:jc w:val="center"/>
              <w:rPr>
                <w:b/>
                <w:color w:val="000000"/>
                <w:sz w:val="20"/>
                <w:szCs w:val="20"/>
              </w:rPr>
            </w:pPr>
          </w:p>
        </w:tc>
        <w:tc>
          <w:tcPr>
            <w:tcW w:w="674" w:type="pct"/>
            <w:tcBorders>
              <w:top w:val="nil"/>
              <w:left w:val="nil"/>
              <w:bottom w:val="single" w:sz="4" w:space="0" w:color="auto"/>
              <w:right w:val="single" w:sz="4" w:space="0" w:color="auto"/>
            </w:tcBorders>
            <w:vAlign w:val="center"/>
          </w:tcPr>
          <w:p w:rsidR="003E5EFF" w:rsidRPr="00D70ACC" w:rsidP="003E5EFF" w14:paraId="761EE7A6" w14:textId="77777777">
            <w:pPr>
              <w:jc w:val="center"/>
              <w:rPr>
                <w:b/>
                <w:color w:val="000000"/>
                <w:sz w:val="20"/>
                <w:szCs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E5EFF" w:rsidRPr="0020672E" w:rsidP="003E5EFF" w14:paraId="1AA9B721" w14:textId="77777777">
            <w:pPr>
              <w:jc w:val="center"/>
              <w:rPr>
                <w:b/>
                <w:color w:val="000000"/>
                <w:sz w:val="20"/>
                <w:szCs w:val="20"/>
              </w:rPr>
            </w:pPr>
          </w:p>
        </w:tc>
        <w:tc>
          <w:tcPr>
            <w:tcW w:w="799" w:type="pct"/>
            <w:tcBorders>
              <w:top w:val="nil"/>
              <w:left w:val="nil"/>
              <w:bottom w:val="single" w:sz="4" w:space="0" w:color="auto"/>
              <w:right w:val="single" w:sz="4" w:space="0" w:color="auto"/>
            </w:tcBorders>
            <w:shd w:val="clear" w:color="auto" w:fill="auto"/>
            <w:vAlign w:val="center"/>
          </w:tcPr>
          <w:p w:rsidR="003E5EFF" w:rsidRPr="00D70ACC" w:rsidP="003E5EFF" w14:paraId="7BE32F26" w14:textId="188DF20C">
            <w:pPr>
              <w:jc w:val="center"/>
              <w:rPr>
                <w:b/>
                <w:color w:val="000000"/>
                <w:sz w:val="20"/>
                <w:szCs w:val="20"/>
              </w:rPr>
            </w:pPr>
            <w:r w:rsidRPr="00D70ACC">
              <w:rPr>
                <w:b/>
                <w:bCs/>
                <w:color w:val="000000"/>
                <w:sz w:val="22"/>
                <w:szCs w:val="22"/>
              </w:rPr>
              <w:t>198,250</w:t>
            </w:r>
          </w:p>
        </w:tc>
        <w:tc>
          <w:tcPr>
            <w:tcW w:w="564" w:type="pct"/>
            <w:tcBorders>
              <w:top w:val="nil"/>
              <w:left w:val="single" w:sz="4" w:space="0" w:color="auto"/>
              <w:bottom w:val="single" w:sz="4" w:space="0" w:color="000000"/>
              <w:right w:val="single" w:sz="4" w:space="0" w:color="auto"/>
            </w:tcBorders>
            <w:shd w:val="clear" w:color="auto" w:fill="auto"/>
            <w:vAlign w:val="center"/>
          </w:tcPr>
          <w:p w:rsidR="003E5EFF" w:rsidRPr="00D70ACC" w:rsidP="003E5EFF" w14:paraId="5594AD8E" w14:textId="188B730E">
            <w:pPr>
              <w:jc w:val="center"/>
              <w:rPr>
                <w:b/>
                <w:color w:val="000000"/>
                <w:sz w:val="20"/>
                <w:szCs w:val="20"/>
              </w:rPr>
            </w:pPr>
            <w:r w:rsidRPr="00D70ACC">
              <w:rPr>
                <w:b/>
                <w:bCs/>
                <w:color w:val="000000"/>
                <w:sz w:val="22"/>
                <w:szCs w:val="22"/>
              </w:rPr>
              <w:t> </w:t>
            </w:r>
            <w:r w:rsidRPr="00D70ACC">
              <w:rPr>
                <w:b/>
                <w:color w:val="000000"/>
                <w:sz w:val="22"/>
                <w:szCs w:val="22"/>
              </w:rPr>
              <w:t> </w:t>
            </w:r>
          </w:p>
        </w:tc>
        <w:tc>
          <w:tcPr>
            <w:tcW w:w="711" w:type="pct"/>
            <w:tcBorders>
              <w:top w:val="nil"/>
              <w:left w:val="nil"/>
              <w:bottom w:val="single" w:sz="4" w:space="0" w:color="auto"/>
              <w:right w:val="single" w:sz="4" w:space="0" w:color="auto"/>
            </w:tcBorders>
            <w:shd w:val="clear" w:color="auto" w:fill="auto"/>
            <w:vAlign w:val="center"/>
          </w:tcPr>
          <w:p w:rsidR="003E5EFF" w:rsidRPr="00D70ACC" w:rsidP="003E5EFF" w14:paraId="43D2F807" w14:textId="1B85E5D1">
            <w:pPr>
              <w:jc w:val="center"/>
              <w:rPr>
                <w:b/>
                <w:color w:val="000000"/>
                <w:sz w:val="20"/>
                <w:szCs w:val="20"/>
              </w:rPr>
            </w:pPr>
            <w:r w:rsidRPr="00D70ACC">
              <w:rPr>
                <w:b/>
                <w:bCs/>
                <w:color w:val="000000"/>
                <w:sz w:val="22"/>
                <w:szCs w:val="22"/>
              </w:rPr>
              <w:t>$8,870,611</w:t>
            </w:r>
          </w:p>
        </w:tc>
      </w:tr>
    </w:tbl>
    <w:p w:rsidR="003B77E9" w:rsidRPr="00D70ACC" w:rsidP="003B77E9" w14:paraId="35BD1E94" w14:textId="77777777">
      <w:pPr>
        <w:tabs>
          <w:tab w:val="left" w:pos="-720"/>
        </w:tabs>
        <w:suppressAutoHyphens/>
        <w:rPr>
          <w:sz w:val="22"/>
          <w:szCs w:val="22"/>
        </w:rPr>
      </w:pPr>
      <w:r w:rsidRPr="00D70ACC">
        <w:rPr>
          <w:sz w:val="22"/>
          <w:szCs w:val="22"/>
        </w:rPr>
        <w:t xml:space="preserve">Note:  Numbers may </w:t>
      </w:r>
      <w:r w:rsidRPr="00D70ACC">
        <w:rPr>
          <w:sz w:val="22"/>
          <w:szCs w:val="22"/>
        </w:rPr>
        <w:t>not total due to rounding.</w:t>
      </w:r>
    </w:p>
    <w:p w:rsidR="003B68FA" w:rsidRPr="00D70ACC" w:rsidP="000C4293" w14:paraId="4E983EF6" w14:textId="77777777">
      <w:pPr>
        <w:tabs>
          <w:tab w:val="left" w:pos="-720"/>
        </w:tabs>
        <w:suppressAutoHyphens/>
        <w:jc w:val="both"/>
      </w:pPr>
    </w:p>
    <w:p w:rsidR="00EB5E96" w:rsidRPr="00D70ACC" w:rsidP="000C4293" w14:paraId="41B4345D"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13.   Provide an estimate of the total annual cost burden to respondents or record</w:t>
      </w:r>
      <w:r w:rsidRPr="00D70ACC" w:rsidR="00D93841">
        <w:t xml:space="preserve"> </w:t>
      </w:r>
      <w:r w:rsidRPr="00D70ACC">
        <w:t xml:space="preserve">keepers resulting from the collection of information.  (Do not include the cost of any hour burden shown in Items 12 and </w:t>
      </w:r>
      <w:r w:rsidRPr="00D70ACC">
        <w:t>14.)</w:t>
      </w:r>
    </w:p>
    <w:p w:rsidR="00EB5E96" w:rsidRPr="00D70ACC" w:rsidP="000C4293" w14:paraId="3949BB30" w14:textId="77777777">
      <w:pPr>
        <w:shd w:val="pct25" w:color="auto" w:fill="auto"/>
        <w:tabs>
          <w:tab w:val="left" w:pos="-720"/>
        </w:tabs>
        <w:suppressAutoHyphens/>
        <w:jc w:val="both"/>
      </w:pPr>
    </w:p>
    <w:p w:rsidR="00EB5E96" w:rsidRPr="00D70ACC" w:rsidP="000C4293" w14:paraId="5C9EED63" w14:textId="547DE019">
      <w:pPr>
        <w:pStyle w:val="BodyText3"/>
        <w:tabs>
          <w:tab w:val="clear" w:pos="720"/>
          <w:tab w:val="left" w:pos="810"/>
        </w:tabs>
        <w:jc w:val="both"/>
        <w:rPr>
          <w:sz w:val="24"/>
          <w:szCs w:val="24"/>
        </w:rPr>
      </w:pPr>
      <w:r w:rsidRPr="00D70ACC">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w:t>
      </w:r>
      <w:r w:rsidRPr="00D70ACC" w:rsidR="002B20F1">
        <w:rPr>
          <w:sz w:val="24"/>
          <w:szCs w:val="24"/>
        </w:rPr>
        <w:t xml:space="preserve"> </w:t>
      </w:r>
      <w:r w:rsidRPr="00D70ACC">
        <w:rPr>
          <w:sz w:val="24"/>
          <w:szCs w:val="24"/>
        </w:rPr>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w:t>
      </w:r>
      <w:r w:rsidRPr="00D70ACC">
        <w:rPr>
          <w:sz w:val="24"/>
          <w:szCs w:val="24"/>
        </w:rPr>
        <w:t>ipment; and record storage facilities.</w:t>
      </w:r>
    </w:p>
    <w:p w:rsidR="00EB5E96" w:rsidRPr="00D70ACC" w:rsidP="000C4293" w14:paraId="5805DDB5" w14:textId="77777777">
      <w:pPr>
        <w:shd w:val="pct25" w:color="auto" w:fill="FFFFFF"/>
        <w:tabs>
          <w:tab w:val="left" w:pos="-720"/>
        </w:tabs>
        <w:suppressAutoHyphens/>
        <w:jc w:val="both"/>
      </w:pPr>
      <w:r w:rsidRPr="00D70ACC">
        <w:fldChar w:fldCharType="begin"/>
      </w:r>
      <w:r w:rsidRPr="00D70ACC">
        <w:instrText>ADVANCE \R 0.95</w:instrText>
      </w:r>
      <w:r w:rsidRPr="00D70ACC">
        <w:fldChar w:fldCharType="end"/>
      </w:r>
    </w:p>
    <w:p w:rsidR="00EB5E96" w:rsidRPr="00D70ACC" w:rsidP="000C4293" w14:paraId="7417546C" w14:textId="77777777">
      <w:pPr>
        <w:shd w:val="pct25" w:color="auto" w:fill="FFFFFF"/>
        <w:tabs>
          <w:tab w:val="left" w:pos="-720"/>
        </w:tabs>
        <w:suppressAutoHyphens/>
        <w:jc w:val="both"/>
      </w:pPr>
      <w:r w:rsidRPr="00D70ACC">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D70ACC">
        <w:t>containing the information collection as appropriate.</w:t>
      </w:r>
    </w:p>
    <w:p w:rsidR="00EB5E96" w:rsidRPr="00D70ACC" w:rsidP="000C4293" w14:paraId="3E0EB41D" w14:textId="77777777">
      <w:pPr>
        <w:shd w:val="pct25" w:color="auto" w:fill="FFFFFF"/>
        <w:tabs>
          <w:tab w:val="left" w:pos="-720"/>
        </w:tabs>
        <w:suppressAutoHyphens/>
        <w:jc w:val="both"/>
      </w:pPr>
    </w:p>
    <w:p w:rsidR="00EB5E96" w:rsidRPr="00D70ACC" w:rsidP="000C4293" w14:paraId="55208032" w14:textId="3A27A81D">
      <w:pPr>
        <w:shd w:val="pct25" w:color="auto" w:fill="FFFFFF"/>
        <w:tabs>
          <w:tab w:val="left" w:pos="-720"/>
        </w:tabs>
        <w:suppressAutoHyphens/>
        <w:jc w:val="both"/>
      </w:pPr>
      <w:r w:rsidRPr="00D70ACC">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B5E96" w:rsidRPr="00D70ACC" w:rsidP="000C4293" w14:paraId="5AE2D8D3" w14:textId="77777777">
      <w:pPr>
        <w:shd w:val="clear" w:color="auto" w:fill="FFFFFF"/>
        <w:tabs>
          <w:tab w:val="left" w:pos="-720"/>
        </w:tabs>
        <w:suppressAutoHyphens/>
        <w:jc w:val="both"/>
      </w:pPr>
    </w:p>
    <w:p w:rsidR="00D73BBC" w:rsidRPr="00D70ACC" w:rsidP="00D73BBC" w14:paraId="4BA50E9D" w14:textId="77777777">
      <w:pPr>
        <w:tabs>
          <w:tab w:val="left" w:pos="-720"/>
        </w:tabs>
        <w:suppressAutoHyphens/>
        <w:jc w:val="both"/>
        <w:rPr>
          <w:spacing w:val="-3"/>
        </w:rPr>
      </w:pPr>
      <w:r w:rsidRPr="00D70ACC">
        <w:rPr>
          <w:spacing w:val="-3"/>
        </w:rPr>
        <w:t>There are no recordkeeping, capital, start-up, or maintenance costs associated with this information collection</w:t>
      </w:r>
      <w:r w:rsidRPr="00D70ACC" w:rsidR="00693BFE">
        <w:rPr>
          <w:spacing w:val="-3"/>
        </w:rPr>
        <w:t>.</w:t>
      </w:r>
    </w:p>
    <w:p w:rsidR="00333D1E" w:rsidRPr="00D70ACC" w:rsidP="000C4293" w14:paraId="162E6F76" w14:textId="77777777">
      <w:pPr>
        <w:shd w:val="clear" w:color="auto" w:fill="FFFFFF"/>
        <w:tabs>
          <w:tab w:val="left" w:pos="-720"/>
        </w:tabs>
        <w:suppressAutoHyphens/>
        <w:jc w:val="both"/>
      </w:pPr>
    </w:p>
    <w:p w:rsidR="00EB5E96" w:rsidRPr="00D70ACC" w:rsidP="000C4293" w14:paraId="0E76ADDA"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     14.  Provide estimates of annualized cost to the Federal Government.  </w:t>
      </w:r>
      <w:r w:rsidRPr="00D70ACC" w:rsidR="008924F0">
        <w:t xml:space="preserve">Also, provide a description of the method used to estimate cost, which should include quantification of hours, operational expenses (such as equipment, overhead, printing and support staff), and any other expense that </w:t>
      </w:r>
      <w:r w:rsidRPr="00D70ACC" w:rsidR="008924F0">
        <w:t xml:space="preserve">would have been incurred without this collection of information.   </w:t>
      </w:r>
      <w:r w:rsidRPr="00D70ACC">
        <w:t xml:space="preserve">You may also aggregate cost estimates for Items 12, 13, and 14 in a single table.  </w:t>
      </w:r>
    </w:p>
    <w:p w:rsidR="00EB5E96" w:rsidRPr="00D70ACC" w:rsidP="000C4293" w14:paraId="79F84F92" w14:textId="77777777">
      <w:pPr>
        <w:suppressAutoHyphens/>
        <w:jc w:val="both"/>
      </w:pPr>
      <w:r w:rsidRPr="00D70ACC">
        <w:fldChar w:fldCharType="begin"/>
      </w:r>
      <w:r w:rsidRPr="00D70ACC">
        <w:instrText>ADVANCE \R 0.95</w:instrText>
      </w:r>
      <w:r w:rsidRPr="00D70ACC">
        <w:fldChar w:fldCharType="end"/>
      </w:r>
    </w:p>
    <w:p w:rsidR="00272D1F" w:rsidRPr="00D70ACC" w:rsidP="6105B620" w14:paraId="461189E7" w14:textId="0E95970C">
      <w:pPr>
        <w:suppressAutoHyphens/>
        <w:jc w:val="both"/>
      </w:pPr>
      <w:r w:rsidRPr="00D70ACC">
        <w:rPr>
          <w:spacing w:val="-3"/>
        </w:rPr>
        <w:t xml:space="preserve">To determine the cost to the federal government for this collection, </w:t>
      </w:r>
      <w:r w:rsidRPr="00D70ACC" w:rsidR="00C6107B">
        <w:rPr>
          <w:spacing w:val="-3"/>
        </w:rPr>
        <w:t xml:space="preserve">CISA </w:t>
      </w:r>
      <w:r w:rsidRPr="00D70ACC">
        <w:rPr>
          <w:spacing w:val="-3"/>
        </w:rPr>
        <w:t xml:space="preserve">estimated the time burden required for the government to review the collected information.  The total estimated annual time burden for this collection is </w:t>
      </w:r>
      <w:r w:rsidRPr="00D70ACC" w:rsidR="007D0D3C">
        <w:rPr>
          <w:spacing w:val="-3"/>
        </w:rPr>
        <w:t>4</w:t>
      </w:r>
      <w:r w:rsidRPr="00D70ACC" w:rsidR="003E5EFF">
        <w:rPr>
          <w:spacing w:val="-3"/>
        </w:rPr>
        <w:t>5</w:t>
      </w:r>
      <w:r w:rsidRPr="00D70ACC" w:rsidR="007D0D3C">
        <w:rPr>
          <w:spacing w:val="-3"/>
        </w:rPr>
        <w:t>,500</w:t>
      </w:r>
      <w:r w:rsidRPr="00D70ACC">
        <w:rPr>
          <w:spacing w:val="-3"/>
        </w:rPr>
        <w:t xml:space="preserve"> hours.  </w:t>
      </w:r>
      <w:r w:rsidRPr="00D70ACC" w:rsidR="00C6107B">
        <w:rPr>
          <w:spacing w:val="-3"/>
        </w:rPr>
        <w:t xml:space="preserve">CISA </w:t>
      </w:r>
      <w:r w:rsidRPr="00D70ACC">
        <w:rPr>
          <w:spacing w:val="-3"/>
        </w:rPr>
        <w:t>assumes that the person handling the form will be a GS-13 equivalent employee</w:t>
      </w:r>
      <w:r w:rsidRPr="00D70ACC" w:rsidR="00797265">
        <w:rPr>
          <w:spacing w:val="-3"/>
        </w:rPr>
        <w:t xml:space="preserve"> (Step 1)</w:t>
      </w:r>
      <w:r w:rsidRPr="00D70ACC">
        <w:rPr>
          <w:spacing w:val="-3"/>
        </w:rPr>
        <w:t xml:space="preserve"> and have a</w:t>
      </w:r>
      <w:r w:rsidRPr="00D70ACC" w:rsidR="00797265">
        <w:rPr>
          <w:spacing w:val="-3"/>
        </w:rPr>
        <w:t>n average hourly</w:t>
      </w:r>
      <w:r w:rsidRPr="00D70ACC">
        <w:rPr>
          <w:spacing w:val="-3"/>
        </w:rPr>
        <w:t xml:space="preserve"> wage of $</w:t>
      </w:r>
      <w:r w:rsidRPr="00D70ACC" w:rsidR="003E5EFF">
        <w:rPr>
          <w:spacing w:val="-3"/>
        </w:rPr>
        <w:t>56,52</w:t>
      </w:r>
      <w:r w:rsidRPr="00D70ACC" w:rsidR="00797265">
        <w:rPr>
          <w:spacing w:val="-3"/>
        </w:rPr>
        <w:t>.</w:t>
      </w:r>
      <w:r>
        <w:rPr>
          <w:rStyle w:val="FootnoteReference"/>
        </w:rPr>
        <w:footnoteReference w:id="7"/>
      </w:r>
      <w:r w:rsidRPr="00D70ACC" w:rsidR="00797265">
        <w:rPr>
          <w:spacing w:val="-3"/>
        </w:rPr>
        <w:t xml:space="preserve">  </w:t>
      </w:r>
      <w:r w:rsidRPr="00D70ACC" w:rsidR="00797265">
        <w:t xml:space="preserve">To account for benefits and </w:t>
      </w:r>
      <w:r w:rsidRPr="007551DE" w:rsidR="00797265">
        <w:t>other compensation, this wage was multiplied by a compensation factor of</w:t>
      </w:r>
      <w:r w:rsidRPr="007551DE" w:rsidR="00A855DB">
        <w:t xml:space="preserve"> 1.6919</w:t>
      </w:r>
      <w:r w:rsidRPr="007551DE" w:rsidR="00797265">
        <w:t>.</w:t>
      </w:r>
      <w:r>
        <w:rPr>
          <w:rStyle w:val="FootnoteReference"/>
        </w:rPr>
        <w:footnoteReference w:id="8"/>
      </w:r>
      <w:r w:rsidRPr="007551DE" w:rsidR="00797265">
        <w:rPr>
          <w:spacing w:val="-3"/>
        </w:rPr>
        <w:t xml:space="preserve"> </w:t>
      </w:r>
      <w:r w:rsidRPr="007551DE" w:rsidR="00A855DB">
        <w:rPr>
          <w:spacing w:val="-3"/>
        </w:rPr>
        <w:t xml:space="preserve"> </w:t>
      </w:r>
      <w:r w:rsidRPr="007551DE">
        <w:rPr>
          <w:spacing w:val="-3"/>
        </w:rPr>
        <w:t>This equates to</w:t>
      </w:r>
      <w:r w:rsidR="007551DE">
        <w:rPr>
          <w:spacing w:val="-3"/>
        </w:rPr>
        <w:t xml:space="preserve"> an hourly wage of </w:t>
      </w:r>
      <w:r w:rsidR="00B25302">
        <w:rPr>
          <w:spacing w:val="-3"/>
        </w:rPr>
        <w:t>$95.63, which we will multiply by the total hours of 45,500 to obtain a cost estimate of $4,351,162</w:t>
      </w:r>
      <w:r w:rsidR="00670928">
        <w:rPr>
          <w:spacing w:val="-3"/>
        </w:rPr>
        <w:t xml:space="preserve">. Table </w:t>
      </w:r>
      <w:r w:rsidRPr="00AD70F0" w:rsidR="00797265">
        <w:rPr>
          <w:spacing w:val="-3"/>
        </w:rPr>
        <w:t>2</w:t>
      </w:r>
      <w:r w:rsidRPr="00AD70F0">
        <w:rPr>
          <w:spacing w:val="-3"/>
        </w:rPr>
        <w:t xml:space="preserve"> below shows the cost breakdown.</w:t>
      </w:r>
    </w:p>
    <w:p w:rsidR="005A4A2C" w:rsidRPr="00D70ACC" w:rsidP="005A4A2C" w14:paraId="29E4321E" w14:textId="77777777">
      <w:pPr>
        <w:tabs>
          <w:tab w:val="left" w:pos="-720"/>
        </w:tabs>
        <w:suppressAutoHyphens/>
        <w:jc w:val="both"/>
        <w:rPr>
          <w:b/>
          <w:spacing w:val="-3"/>
        </w:rPr>
      </w:pPr>
      <w:r w:rsidRPr="00D70ACC">
        <w:rPr>
          <w:spacing w:val="-3"/>
        </w:rPr>
        <w:br w:type="page"/>
      </w:r>
      <w:r w:rsidRPr="00D70ACC">
        <w:rPr>
          <w:b/>
          <w:spacing w:val="-3"/>
        </w:rPr>
        <w:t>Table 2: Annual Government Cost, by Instrument</w:t>
      </w:r>
    </w:p>
    <w:p w:rsidR="00814020" w:rsidRPr="00D70ACC" w:rsidP="005A4A2C" w14:paraId="32638284" w14:textId="77777777">
      <w:pPr>
        <w:tabs>
          <w:tab w:val="left" w:pos="-720"/>
        </w:tabs>
        <w:suppressAutoHyphens/>
        <w:jc w:val="both"/>
        <w:rPr>
          <w:spacing w:val="-3"/>
        </w:rPr>
      </w:pPr>
    </w:p>
    <w:tbl>
      <w:tblPr>
        <w:tblW w:w="9445" w:type="dxa"/>
        <w:tblLayout w:type="fixed"/>
        <w:tblLook w:val="04A0"/>
      </w:tblPr>
      <w:tblGrid>
        <w:gridCol w:w="2425"/>
        <w:gridCol w:w="1260"/>
        <w:gridCol w:w="1620"/>
        <w:gridCol w:w="1275"/>
        <w:gridCol w:w="1620"/>
        <w:gridCol w:w="1245"/>
      </w:tblGrid>
      <w:tr w14:paraId="422B4656" w14:textId="77777777" w:rsidTr="00B823E2">
        <w:tblPrEx>
          <w:tblW w:w="9445" w:type="dxa"/>
          <w:tblLayout w:type="fixed"/>
          <w:tblLook w:val="04A0"/>
        </w:tblPrEx>
        <w:trPr>
          <w:trHeight w:val="945"/>
        </w:trPr>
        <w:tc>
          <w:tcPr>
            <w:tcW w:w="2425" w:type="dxa"/>
            <w:vMerge w:val="restart"/>
            <w:tcBorders>
              <w:top w:val="single" w:sz="4" w:space="0" w:color="auto"/>
              <w:left w:val="single" w:sz="4" w:space="0" w:color="auto"/>
              <w:right w:val="single" w:sz="4" w:space="0" w:color="auto"/>
            </w:tcBorders>
            <w:shd w:val="clear" w:color="auto" w:fill="auto"/>
            <w:noWrap/>
            <w:vAlign w:val="center"/>
            <w:hideMark/>
          </w:tcPr>
          <w:p w:rsidR="00272D1F" w:rsidRPr="00D70ACC" w:rsidP="00A855DB" w14:paraId="2E92BEB9" w14:textId="77777777">
            <w:pPr>
              <w:suppressAutoHyphens/>
              <w:jc w:val="center"/>
              <w:rPr>
                <w:b/>
                <w:color w:val="000000"/>
                <w:sz w:val="22"/>
                <w:szCs w:val="22"/>
              </w:rPr>
            </w:pPr>
            <w:r w:rsidRPr="00D70ACC">
              <w:rPr>
                <w:b/>
                <w:color w:val="000000"/>
                <w:sz w:val="22"/>
                <w:szCs w:val="22"/>
              </w:rPr>
              <w:t>Form Name</w:t>
            </w:r>
          </w:p>
        </w:tc>
        <w:tc>
          <w:tcPr>
            <w:tcW w:w="1260" w:type="dxa"/>
            <w:tcBorders>
              <w:top w:val="single" w:sz="4" w:space="0" w:color="auto"/>
              <w:left w:val="nil"/>
              <w:bottom w:val="single" w:sz="4" w:space="0" w:color="auto"/>
              <w:right w:val="single" w:sz="4" w:space="0" w:color="auto"/>
            </w:tcBorders>
            <w:vAlign w:val="center"/>
          </w:tcPr>
          <w:p w:rsidR="00272D1F" w:rsidRPr="00D70ACC" w:rsidP="00A855DB" w14:paraId="4EAB7E99" w14:textId="77777777">
            <w:pPr>
              <w:suppressAutoHyphens/>
              <w:jc w:val="center"/>
              <w:rPr>
                <w:b/>
                <w:color w:val="000000"/>
                <w:sz w:val="22"/>
                <w:szCs w:val="22"/>
              </w:rPr>
            </w:pPr>
            <w:r w:rsidRPr="00D70ACC">
              <w:rPr>
                <w:b/>
                <w:color w:val="000000"/>
                <w:sz w:val="22"/>
                <w:szCs w:val="22"/>
              </w:rPr>
              <w:t>Number of Responses</w:t>
            </w:r>
          </w:p>
        </w:tc>
        <w:tc>
          <w:tcPr>
            <w:tcW w:w="1620" w:type="dxa"/>
            <w:tcBorders>
              <w:top w:val="single" w:sz="4" w:space="0" w:color="auto"/>
              <w:left w:val="single" w:sz="4" w:space="0" w:color="auto"/>
              <w:bottom w:val="single" w:sz="4" w:space="0" w:color="auto"/>
              <w:right w:val="single" w:sz="4" w:space="0" w:color="auto"/>
            </w:tcBorders>
            <w:vAlign w:val="center"/>
          </w:tcPr>
          <w:p w:rsidR="00A855DB" w:rsidRPr="00D70ACC" w:rsidP="00A855DB" w14:paraId="242480AF" w14:textId="77777777">
            <w:pPr>
              <w:suppressAutoHyphens/>
              <w:jc w:val="center"/>
              <w:rPr>
                <w:b/>
                <w:color w:val="000000"/>
                <w:sz w:val="22"/>
                <w:szCs w:val="22"/>
              </w:rPr>
            </w:pPr>
            <w:r w:rsidRPr="00D70ACC">
              <w:rPr>
                <w:b/>
                <w:color w:val="000000"/>
                <w:sz w:val="22"/>
                <w:szCs w:val="22"/>
              </w:rPr>
              <w:t xml:space="preserve">Average Burden per Response </w:t>
            </w:r>
          </w:p>
          <w:p w:rsidR="00272D1F" w:rsidRPr="00D70ACC" w:rsidP="00A855DB" w14:paraId="27698FE5" w14:textId="406593B5">
            <w:pPr>
              <w:suppressAutoHyphens/>
              <w:jc w:val="center"/>
              <w:rPr>
                <w:b/>
                <w:color w:val="000000"/>
                <w:sz w:val="22"/>
                <w:szCs w:val="22"/>
              </w:rPr>
            </w:pPr>
            <w:r w:rsidRPr="00D70ACC">
              <w:rPr>
                <w:b/>
                <w:color w:val="000000"/>
                <w:sz w:val="22"/>
                <w:szCs w:val="22"/>
              </w:rPr>
              <w:t>(hours)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72D1F" w:rsidRPr="00D70ACC" w:rsidP="00A855DB" w14:paraId="17C20143" w14:textId="77777777">
            <w:pPr>
              <w:suppressAutoHyphens/>
              <w:jc w:val="center"/>
              <w:rPr>
                <w:b/>
                <w:color w:val="000000"/>
                <w:sz w:val="22"/>
                <w:szCs w:val="22"/>
              </w:rPr>
            </w:pPr>
            <w:r w:rsidRPr="00D70ACC">
              <w:rPr>
                <w:b/>
                <w:color w:val="000000"/>
                <w:sz w:val="22"/>
                <w:szCs w:val="22"/>
              </w:rPr>
              <w:t xml:space="preserve">Total Time </w:t>
            </w:r>
            <w:r w:rsidRPr="00D70ACC">
              <w:rPr>
                <w:b/>
                <w:color w:val="000000"/>
                <w:sz w:val="22"/>
                <w:szCs w:val="22"/>
              </w:rPr>
              <w:t>Burden</w:t>
            </w:r>
          </w:p>
          <w:p w:rsidR="00272D1F" w:rsidRPr="00D70ACC" w:rsidP="00A855DB" w14:paraId="08B71C3E" w14:textId="77777777">
            <w:pPr>
              <w:suppressAutoHyphens/>
              <w:jc w:val="center"/>
              <w:rPr>
                <w:b/>
                <w:color w:val="000000"/>
                <w:sz w:val="22"/>
                <w:szCs w:val="22"/>
              </w:rPr>
            </w:pPr>
            <w:r w:rsidRPr="00D70ACC">
              <w:rPr>
                <w:b/>
                <w:color w:val="000000"/>
                <w:sz w:val="22"/>
                <w:szCs w:val="22"/>
              </w:rPr>
              <w:t>(hours)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855DB" w:rsidRPr="00D70ACC" w:rsidP="00A855DB" w14:paraId="73C33323" w14:textId="77777777">
            <w:pPr>
              <w:suppressAutoHyphens/>
              <w:jc w:val="center"/>
              <w:rPr>
                <w:b/>
                <w:color w:val="000000"/>
                <w:sz w:val="22"/>
                <w:szCs w:val="22"/>
              </w:rPr>
            </w:pPr>
            <w:r w:rsidRPr="00D70ACC">
              <w:rPr>
                <w:b/>
                <w:color w:val="000000"/>
                <w:sz w:val="22"/>
                <w:szCs w:val="22"/>
              </w:rPr>
              <w:t>Loaded Hourly</w:t>
            </w:r>
          </w:p>
          <w:p w:rsidR="00272D1F" w:rsidRPr="00D70ACC" w:rsidP="00A855DB" w14:paraId="228DC3E5" w14:textId="77777777">
            <w:pPr>
              <w:suppressAutoHyphens/>
              <w:jc w:val="center"/>
              <w:rPr>
                <w:b/>
                <w:color w:val="000000"/>
                <w:sz w:val="22"/>
                <w:szCs w:val="22"/>
              </w:rPr>
            </w:pPr>
            <w:r w:rsidRPr="00D70ACC">
              <w:rPr>
                <w:b/>
                <w:color w:val="000000"/>
                <w:sz w:val="22"/>
                <w:szCs w:val="22"/>
              </w:rPr>
              <w:t xml:space="preserve">Compensation Wage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272D1F" w:rsidRPr="00D70ACC" w:rsidP="00A855DB" w14:paraId="33A0FD89" w14:textId="77777777">
            <w:pPr>
              <w:suppressAutoHyphens/>
              <w:jc w:val="center"/>
              <w:rPr>
                <w:b/>
                <w:color w:val="000000"/>
                <w:sz w:val="22"/>
                <w:szCs w:val="22"/>
              </w:rPr>
            </w:pPr>
            <w:r w:rsidRPr="00D70ACC">
              <w:rPr>
                <w:b/>
                <w:color w:val="000000"/>
                <w:sz w:val="22"/>
                <w:szCs w:val="22"/>
              </w:rPr>
              <w:t>Annual Burden</w:t>
            </w:r>
          </w:p>
        </w:tc>
      </w:tr>
      <w:tr w14:paraId="3705EF96" w14:textId="77777777" w:rsidTr="00B823E2">
        <w:tblPrEx>
          <w:tblW w:w="9445" w:type="dxa"/>
          <w:tblLayout w:type="fixed"/>
          <w:tblLook w:val="04A0"/>
        </w:tblPrEx>
        <w:trPr>
          <w:trHeight w:val="315"/>
        </w:trPr>
        <w:tc>
          <w:tcPr>
            <w:tcW w:w="2425" w:type="dxa"/>
            <w:vMerge/>
            <w:tcBorders>
              <w:left w:val="single" w:sz="4" w:space="0" w:color="auto"/>
              <w:bottom w:val="single" w:sz="4" w:space="0" w:color="auto"/>
              <w:right w:val="single" w:sz="4" w:space="0" w:color="auto"/>
            </w:tcBorders>
            <w:shd w:val="clear" w:color="auto" w:fill="auto"/>
            <w:noWrap/>
            <w:vAlign w:val="center"/>
            <w:hideMark/>
          </w:tcPr>
          <w:p w:rsidR="00272D1F" w:rsidRPr="00D70ACC" w:rsidP="00455114" w14:paraId="11363BB8" w14:textId="77777777">
            <w:pPr>
              <w:suppressAutoHyphens/>
              <w:jc w:val="center"/>
              <w:rPr>
                <w:b/>
                <w:color w:val="000000"/>
                <w:sz w:val="22"/>
                <w:szCs w:val="22"/>
              </w:rPr>
            </w:pPr>
          </w:p>
        </w:tc>
        <w:tc>
          <w:tcPr>
            <w:tcW w:w="1260" w:type="dxa"/>
            <w:tcBorders>
              <w:top w:val="single" w:sz="4" w:space="0" w:color="auto"/>
              <w:left w:val="nil"/>
              <w:bottom w:val="single" w:sz="4" w:space="0" w:color="auto"/>
              <w:right w:val="single" w:sz="4" w:space="0" w:color="auto"/>
            </w:tcBorders>
            <w:vAlign w:val="center"/>
          </w:tcPr>
          <w:p w:rsidR="00272D1F" w:rsidRPr="00D70ACC" w:rsidP="00A855DB" w14:paraId="689DB997" w14:textId="77777777">
            <w:pPr>
              <w:jc w:val="center"/>
              <w:rPr>
                <w:b/>
                <w:color w:val="000000"/>
                <w:sz w:val="22"/>
                <w:szCs w:val="22"/>
              </w:rPr>
            </w:pPr>
            <w:r w:rsidRPr="00D70ACC">
              <w:rPr>
                <w:b/>
                <w:color w:val="000000"/>
                <w:sz w:val="22"/>
                <w:szCs w:val="22"/>
              </w:rPr>
              <w:t>A</w:t>
            </w:r>
          </w:p>
        </w:tc>
        <w:tc>
          <w:tcPr>
            <w:tcW w:w="1620" w:type="dxa"/>
            <w:tcBorders>
              <w:top w:val="single" w:sz="4" w:space="0" w:color="auto"/>
              <w:left w:val="single" w:sz="4" w:space="0" w:color="auto"/>
              <w:bottom w:val="single" w:sz="4" w:space="0" w:color="auto"/>
              <w:right w:val="single" w:sz="4" w:space="0" w:color="auto"/>
            </w:tcBorders>
            <w:vAlign w:val="center"/>
          </w:tcPr>
          <w:p w:rsidR="00272D1F" w:rsidRPr="00D70ACC" w:rsidP="00A855DB" w14:paraId="05E5B518" w14:textId="77777777">
            <w:pPr>
              <w:jc w:val="center"/>
              <w:rPr>
                <w:b/>
                <w:color w:val="000000"/>
                <w:sz w:val="22"/>
                <w:szCs w:val="22"/>
              </w:rPr>
            </w:pPr>
            <w:r w:rsidRPr="00D70ACC">
              <w:rPr>
                <w:b/>
                <w:color w:val="000000"/>
                <w:sz w:val="22"/>
                <w:szCs w:val="22"/>
              </w:rPr>
              <w:t>B</w:t>
            </w:r>
          </w:p>
        </w:tc>
        <w:tc>
          <w:tcPr>
            <w:tcW w:w="1275" w:type="dxa"/>
            <w:tcBorders>
              <w:top w:val="nil"/>
              <w:left w:val="nil"/>
              <w:bottom w:val="single" w:sz="4" w:space="0" w:color="auto"/>
              <w:right w:val="single" w:sz="4" w:space="0" w:color="auto"/>
            </w:tcBorders>
            <w:shd w:val="clear" w:color="auto" w:fill="auto"/>
            <w:vAlign w:val="center"/>
            <w:hideMark/>
          </w:tcPr>
          <w:p w:rsidR="00272D1F" w:rsidRPr="00D70ACC" w:rsidP="00A855DB" w14:paraId="58610806" w14:textId="77777777">
            <w:pPr>
              <w:jc w:val="center"/>
              <w:rPr>
                <w:b/>
                <w:color w:val="000000"/>
                <w:sz w:val="22"/>
                <w:szCs w:val="22"/>
              </w:rPr>
            </w:pPr>
            <w:r w:rsidRPr="00D70ACC">
              <w:rPr>
                <w:b/>
                <w:color w:val="000000"/>
                <w:sz w:val="22"/>
                <w:szCs w:val="22"/>
              </w:rPr>
              <w:t>C = A× B</w:t>
            </w:r>
          </w:p>
        </w:tc>
        <w:tc>
          <w:tcPr>
            <w:tcW w:w="1620" w:type="dxa"/>
            <w:tcBorders>
              <w:top w:val="nil"/>
              <w:left w:val="nil"/>
              <w:bottom w:val="single" w:sz="4" w:space="0" w:color="auto"/>
              <w:right w:val="single" w:sz="4" w:space="0" w:color="auto"/>
            </w:tcBorders>
            <w:shd w:val="clear" w:color="auto" w:fill="auto"/>
            <w:vAlign w:val="center"/>
            <w:hideMark/>
          </w:tcPr>
          <w:p w:rsidR="00272D1F" w:rsidRPr="00D70ACC" w:rsidP="00A855DB" w14:paraId="1D7DB1C3" w14:textId="77777777">
            <w:pPr>
              <w:jc w:val="center"/>
              <w:rPr>
                <w:b/>
                <w:color w:val="000000"/>
                <w:sz w:val="22"/>
                <w:szCs w:val="22"/>
              </w:rPr>
            </w:pPr>
            <w:r w:rsidRPr="00D70ACC">
              <w:rPr>
                <w:b/>
                <w:color w:val="000000"/>
                <w:sz w:val="22"/>
                <w:szCs w:val="22"/>
              </w:rPr>
              <w:t>D</w:t>
            </w:r>
          </w:p>
        </w:tc>
        <w:tc>
          <w:tcPr>
            <w:tcW w:w="1245" w:type="dxa"/>
            <w:tcBorders>
              <w:top w:val="nil"/>
              <w:left w:val="nil"/>
              <w:bottom w:val="single" w:sz="4" w:space="0" w:color="auto"/>
              <w:right w:val="single" w:sz="4" w:space="0" w:color="auto"/>
            </w:tcBorders>
            <w:shd w:val="clear" w:color="auto" w:fill="auto"/>
            <w:vAlign w:val="center"/>
            <w:hideMark/>
          </w:tcPr>
          <w:p w:rsidR="00272D1F" w:rsidRPr="00D70ACC" w:rsidP="00A855DB" w14:paraId="7A1948AC" w14:textId="77777777">
            <w:pPr>
              <w:jc w:val="center"/>
              <w:rPr>
                <w:b/>
                <w:color w:val="000000"/>
                <w:sz w:val="22"/>
                <w:szCs w:val="22"/>
              </w:rPr>
            </w:pPr>
            <w:r w:rsidRPr="00D70ACC">
              <w:rPr>
                <w:b/>
                <w:color w:val="000000"/>
                <w:sz w:val="22"/>
                <w:szCs w:val="22"/>
              </w:rPr>
              <w:t>E = C × D</w:t>
            </w:r>
          </w:p>
        </w:tc>
      </w:tr>
      <w:tr w14:paraId="472A7BAF" w14:textId="77777777" w:rsidTr="00B823E2">
        <w:tblPrEx>
          <w:tblW w:w="9445" w:type="dxa"/>
          <w:tblLayout w:type="fixed"/>
          <w:tblLook w:val="04A0"/>
        </w:tblPrEx>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3E5EFF" w:rsidRPr="00D70ACC" w:rsidP="003E5EFF" w14:paraId="79C52621" w14:textId="1BD3099E">
            <w:pPr>
              <w:suppressAutoHyphens/>
              <w:rPr>
                <w:color w:val="000000"/>
                <w:sz w:val="22"/>
                <w:szCs w:val="22"/>
              </w:rPr>
            </w:pPr>
            <w:r w:rsidRPr="00D70ACC">
              <w:rPr>
                <w:color w:val="000000"/>
                <w:sz w:val="22"/>
                <w:szCs w:val="22"/>
              </w:rPr>
              <w:t>Incident Reporting Form - Initial</w:t>
            </w:r>
          </w:p>
        </w:tc>
        <w:tc>
          <w:tcPr>
            <w:tcW w:w="1260" w:type="dxa"/>
            <w:tcBorders>
              <w:top w:val="single" w:sz="4" w:space="0" w:color="auto"/>
              <w:left w:val="nil"/>
              <w:bottom w:val="single" w:sz="4" w:space="0" w:color="auto"/>
              <w:right w:val="single" w:sz="4" w:space="0" w:color="auto"/>
            </w:tcBorders>
            <w:vAlign w:val="center"/>
          </w:tcPr>
          <w:p w:rsidR="003E5EFF" w:rsidRPr="00D70ACC" w:rsidP="003E5EFF" w14:paraId="1B54BB9F" w14:textId="5B4EC113">
            <w:pPr>
              <w:jc w:val="right"/>
              <w:rPr>
                <w:color w:val="000000"/>
                <w:sz w:val="22"/>
                <w:szCs w:val="22"/>
              </w:rPr>
            </w:pPr>
            <w:r w:rsidRPr="00D70ACC">
              <w:rPr>
                <w:color w:val="000000"/>
                <w:sz w:val="22"/>
                <w:szCs w:val="22"/>
              </w:rPr>
              <w:t>26,000</w:t>
            </w:r>
          </w:p>
        </w:tc>
        <w:tc>
          <w:tcPr>
            <w:tcW w:w="1620" w:type="dxa"/>
            <w:tcBorders>
              <w:top w:val="single" w:sz="4" w:space="0" w:color="auto"/>
              <w:left w:val="single" w:sz="4" w:space="0" w:color="auto"/>
              <w:bottom w:val="single" w:sz="4" w:space="0" w:color="auto"/>
              <w:right w:val="single" w:sz="4" w:space="0" w:color="auto"/>
            </w:tcBorders>
            <w:vAlign w:val="center"/>
          </w:tcPr>
          <w:p w:rsidR="003E5EFF" w:rsidRPr="00D70ACC" w:rsidP="003E5EFF" w14:paraId="1CAE9184" w14:textId="7751CF10">
            <w:pPr>
              <w:jc w:val="right"/>
              <w:rPr>
                <w:color w:val="000000"/>
                <w:sz w:val="22"/>
                <w:szCs w:val="22"/>
              </w:rPr>
            </w:pPr>
            <w:r w:rsidRPr="00D70ACC">
              <w:rPr>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rsidR="003E5EFF" w:rsidRPr="00D70ACC" w:rsidP="003E5EFF" w14:paraId="701124C1" w14:textId="18819EDD">
            <w:pPr>
              <w:jc w:val="right"/>
              <w:rPr>
                <w:color w:val="000000"/>
                <w:sz w:val="22"/>
                <w:szCs w:val="22"/>
              </w:rPr>
            </w:pPr>
            <w:r w:rsidRPr="00D70ACC">
              <w:rPr>
                <w:color w:val="000000"/>
                <w:sz w:val="22"/>
                <w:szCs w:val="22"/>
              </w:rPr>
              <w:t>26,000</w:t>
            </w:r>
          </w:p>
        </w:tc>
        <w:tc>
          <w:tcPr>
            <w:tcW w:w="1620" w:type="dxa"/>
            <w:vMerge w:val="restart"/>
            <w:tcBorders>
              <w:top w:val="nil"/>
              <w:left w:val="nil"/>
              <w:right w:val="single" w:sz="4" w:space="0" w:color="auto"/>
            </w:tcBorders>
            <w:shd w:val="clear" w:color="auto" w:fill="auto"/>
            <w:noWrap/>
            <w:vAlign w:val="center"/>
            <w:hideMark/>
          </w:tcPr>
          <w:p w:rsidR="003E5EFF" w:rsidRPr="00D70ACC" w:rsidP="003E5EFF" w14:paraId="3514F2AA" w14:textId="3FB8361D">
            <w:pPr>
              <w:jc w:val="center"/>
              <w:rPr>
                <w:color w:val="000000"/>
                <w:sz w:val="22"/>
                <w:szCs w:val="22"/>
              </w:rPr>
            </w:pPr>
            <w:r w:rsidRPr="00D70ACC">
              <w:rPr>
                <w:color w:val="000000"/>
                <w:sz w:val="22"/>
                <w:szCs w:val="22"/>
              </w:rPr>
              <w:t>$95.63</w:t>
            </w:r>
          </w:p>
          <w:p w:rsidR="003E5EFF" w:rsidRPr="00D70ACC" w:rsidP="003E5EFF" w14:paraId="7FAE294A" w14:textId="1900C85C">
            <w:pPr>
              <w:jc w:val="center"/>
              <w:rPr>
                <w:color w:val="000000"/>
                <w:sz w:val="22"/>
                <w:szCs w:val="22"/>
              </w:rPr>
            </w:pPr>
          </w:p>
          <w:p w:rsidR="003E5EFF" w:rsidRPr="00D70ACC" w:rsidP="003E5EFF" w14:paraId="5CBBFBF8" w14:textId="4E133262">
            <w:pPr>
              <w:jc w:val="center"/>
              <w:rPr>
                <w:color w:val="000000"/>
                <w:sz w:val="22"/>
                <w:szCs w:val="22"/>
              </w:rPr>
            </w:pPr>
          </w:p>
        </w:tc>
        <w:tc>
          <w:tcPr>
            <w:tcW w:w="1245" w:type="dxa"/>
            <w:tcBorders>
              <w:top w:val="nil"/>
              <w:left w:val="nil"/>
              <w:bottom w:val="single" w:sz="4" w:space="0" w:color="auto"/>
              <w:right w:val="single" w:sz="4" w:space="0" w:color="auto"/>
            </w:tcBorders>
            <w:shd w:val="clear" w:color="auto" w:fill="auto"/>
            <w:noWrap/>
            <w:vAlign w:val="center"/>
          </w:tcPr>
          <w:p w:rsidR="003E5EFF" w:rsidRPr="00D70ACC" w:rsidP="003E5EFF" w14:paraId="32BE3CAD" w14:textId="5436C7C7">
            <w:pPr>
              <w:jc w:val="right"/>
              <w:rPr>
                <w:color w:val="000000"/>
                <w:sz w:val="22"/>
                <w:szCs w:val="22"/>
              </w:rPr>
            </w:pPr>
            <w:r w:rsidRPr="00D70ACC">
              <w:rPr>
                <w:color w:val="000000"/>
                <w:sz w:val="22"/>
                <w:szCs w:val="22"/>
              </w:rPr>
              <w:t>$2,486,380</w:t>
            </w:r>
          </w:p>
        </w:tc>
      </w:tr>
      <w:tr w14:paraId="6DADDB53" w14:textId="77777777">
        <w:tblPrEx>
          <w:tblW w:w="9445" w:type="dxa"/>
          <w:tblLayout w:type="fixed"/>
          <w:tblLook w:val="04A0"/>
        </w:tblPrEx>
        <w:trPr>
          <w:trHeight w:val="315"/>
        </w:trPr>
        <w:tc>
          <w:tcPr>
            <w:tcW w:w="2425" w:type="dxa"/>
            <w:tcBorders>
              <w:top w:val="nil"/>
              <w:left w:val="single" w:sz="4" w:space="0" w:color="auto"/>
              <w:bottom w:val="single" w:sz="4" w:space="0" w:color="auto"/>
              <w:right w:val="single" w:sz="4" w:space="0" w:color="auto"/>
            </w:tcBorders>
            <w:shd w:val="clear" w:color="auto" w:fill="auto"/>
            <w:vAlign w:val="center"/>
          </w:tcPr>
          <w:p w:rsidR="003E5EFF" w:rsidRPr="00D70ACC" w:rsidP="003E5EFF" w14:paraId="66603C86" w14:textId="2AFDCE9E">
            <w:pPr>
              <w:suppressAutoHyphens/>
              <w:rPr>
                <w:color w:val="000000"/>
                <w:sz w:val="22"/>
                <w:szCs w:val="22"/>
              </w:rPr>
            </w:pPr>
            <w:r w:rsidRPr="00D70ACC">
              <w:rPr>
                <w:color w:val="000000"/>
                <w:sz w:val="22"/>
                <w:szCs w:val="22"/>
              </w:rPr>
              <w:t>Incident Reporting Form - Update</w:t>
            </w:r>
          </w:p>
        </w:tc>
        <w:tc>
          <w:tcPr>
            <w:tcW w:w="1260" w:type="dxa"/>
            <w:tcBorders>
              <w:top w:val="single" w:sz="4" w:space="0" w:color="auto"/>
              <w:left w:val="nil"/>
              <w:bottom w:val="single" w:sz="4" w:space="0" w:color="auto"/>
              <w:right w:val="single" w:sz="4" w:space="0" w:color="auto"/>
            </w:tcBorders>
            <w:vAlign w:val="center"/>
          </w:tcPr>
          <w:p w:rsidR="003E5EFF" w:rsidRPr="00D70ACC" w:rsidP="003E5EFF" w14:paraId="14FEE0CF" w14:textId="549B0897">
            <w:pPr>
              <w:jc w:val="right"/>
              <w:rPr>
                <w:color w:val="000000"/>
                <w:sz w:val="22"/>
                <w:szCs w:val="22"/>
              </w:rPr>
            </w:pPr>
            <w:r w:rsidRPr="00D70ACC">
              <w:rPr>
                <w:color w:val="000000"/>
                <w:sz w:val="22"/>
                <w:szCs w:val="22"/>
              </w:rPr>
              <w:t>13,000</w:t>
            </w:r>
          </w:p>
        </w:tc>
        <w:tc>
          <w:tcPr>
            <w:tcW w:w="1620" w:type="dxa"/>
            <w:tcBorders>
              <w:top w:val="single" w:sz="4" w:space="0" w:color="auto"/>
              <w:left w:val="single" w:sz="4" w:space="0" w:color="auto"/>
              <w:bottom w:val="single" w:sz="4" w:space="0" w:color="auto"/>
              <w:right w:val="single" w:sz="4" w:space="0" w:color="auto"/>
            </w:tcBorders>
            <w:vAlign w:val="center"/>
          </w:tcPr>
          <w:p w:rsidR="003E5EFF" w:rsidRPr="00D70ACC" w:rsidP="003E5EFF" w14:paraId="11032FE8" w14:textId="5AA566E4">
            <w:pPr>
              <w:jc w:val="right"/>
              <w:rPr>
                <w:color w:val="000000"/>
                <w:sz w:val="22"/>
                <w:szCs w:val="22"/>
              </w:rPr>
            </w:pPr>
            <w:r w:rsidRPr="00D70ACC">
              <w:rPr>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tcPr>
          <w:p w:rsidR="003E5EFF" w:rsidRPr="00D70ACC" w:rsidP="003E5EFF" w14:paraId="42518E6E" w14:textId="16691119">
            <w:pPr>
              <w:jc w:val="right"/>
              <w:rPr>
                <w:color w:val="000000"/>
                <w:sz w:val="22"/>
                <w:szCs w:val="22"/>
              </w:rPr>
            </w:pPr>
            <w:r w:rsidRPr="00D70ACC">
              <w:rPr>
                <w:color w:val="000000"/>
                <w:sz w:val="22"/>
                <w:szCs w:val="22"/>
              </w:rPr>
              <w:t>13,000</w:t>
            </w:r>
          </w:p>
        </w:tc>
        <w:tc>
          <w:tcPr>
            <w:tcW w:w="1620" w:type="dxa"/>
            <w:vMerge/>
            <w:tcBorders>
              <w:left w:val="nil"/>
              <w:right w:val="single" w:sz="4" w:space="0" w:color="auto"/>
            </w:tcBorders>
            <w:shd w:val="clear" w:color="auto" w:fill="auto"/>
            <w:noWrap/>
            <w:vAlign w:val="center"/>
          </w:tcPr>
          <w:p w:rsidR="003E5EFF" w:rsidRPr="00D70ACC" w:rsidP="003E5EFF" w14:paraId="4DD1DFD0" w14:textId="611671B4">
            <w:pPr>
              <w:jc w:val="center"/>
              <w:rPr>
                <w:color w:val="000000"/>
                <w:sz w:val="22"/>
                <w:szCs w:val="22"/>
              </w:rPr>
            </w:pPr>
          </w:p>
        </w:tc>
        <w:tc>
          <w:tcPr>
            <w:tcW w:w="1245" w:type="dxa"/>
            <w:tcBorders>
              <w:top w:val="nil"/>
              <w:left w:val="nil"/>
              <w:bottom w:val="single" w:sz="4" w:space="0" w:color="auto"/>
              <w:right w:val="single" w:sz="4" w:space="0" w:color="auto"/>
            </w:tcBorders>
            <w:shd w:val="clear" w:color="auto" w:fill="auto"/>
            <w:noWrap/>
            <w:vAlign w:val="center"/>
          </w:tcPr>
          <w:p w:rsidR="003E5EFF" w:rsidRPr="00D70ACC" w:rsidP="003E5EFF" w14:paraId="0783FDD7" w14:textId="57C19E82">
            <w:pPr>
              <w:jc w:val="right"/>
              <w:rPr>
                <w:color w:val="000000"/>
                <w:sz w:val="22"/>
                <w:szCs w:val="22"/>
              </w:rPr>
            </w:pPr>
            <w:r w:rsidRPr="00D70ACC">
              <w:rPr>
                <w:color w:val="000000"/>
                <w:sz w:val="22"/>
                <w:szCs w:val="22"/>
              </w:rPr>
              <w:t>$1,243,190</w:t>
            </w:r>
          </w:p>
        </w:tc>
      </w:tr>
      <w:tr w14:paraId="2290715D" w14:textId="77777777">
        <w:tblPrEx>
          <w:tblW w:w="9445" w:type="dxa"/>
          <w:tblLayout w:type="fixed"/>
          <w:tblLook w:val="04A0"/>
        </w:tblPrEx>
        <w:trPr>
          <w:trHeight w:val="315"/>
        </w:trPr>
        <w:tc>
          <w:tcPr>
            <w:tcW w:w="2425" w:type="dxa"/>
            <w:tcBorders>
              <w:top w:val="nil"/>
              <w:left w:val="single" w:sz="4" w:space="0" w:color="auto"/>
              <w:bottom w:val="single" w:sz="4" w:space="0" w:color="auto"/>
              <w:right w:val="single" w:sz="4" w:space="0" w:color="auto"/>
            </w:tcBorders>
            <w:shd w:val="clear" w:color="auto" w:fill="auto"/>
            <w:vAlign w:val="center"/>
          </w:tcPr>
          <w:p w:rsidR="003E5EFF" w:rsidRPr="00D70ACC" w:rsidP="003E5EFF" w14:paraId="58A500B9" w14:textId="26D916BE">
            <w:pPr>
              <w:suppressAutoHyphens/>
              <w:rPr>
                <w:color w:val="000000"/>
                <w:sz w:val="22"/>
                <w:szCs w:val="22"/>
              </w:rPr>
            </w:pPr>
            <w:r w:rsidRPr="00D70ACC">
              <w:rPr>
                <w:color w:val="000000"/>
                <w:sz w:val="22"/>
                <w:szCs w:val="22"/>
              </w:rPr>
              <w:t>Incident Reporting Form – 2</w:t>
            </w:r>
            <w:r w:rsidRPr="00D70ACC">
              <w:rPr>
                <w:color w:val="000000"/>
                <w:sz w:val="22"/>
                <w:szCs w:val="22"/>
                <w:vertAlign w:val="superscript"/>
              </w:rPr>
              <w:t>nd</w:t>
            </w:r>
            <w:r w:rsidRPr="00D70ACC">
              <w:rPr>
                <w:color w:val="000000"/>
                <w:sz w:val="22"/>
                <w:szCs w:val="22"/>
              </w:rPr>
              <w:t xml:space="preserve"> Update</w:t>
            </w:r>
          </w:p>
        </w:tc>
        <w:tc>
          <w:tcPr>
            <w:tcW w:w="1260" w:type="dxa"/>
            <w:tcBorders>
              <w:top w:val="single" w:sz="4" w:space="0" w:color="auto"/>
              <w:left w:val="nil"/>
              <w:bottom w:val="single" w:sz="4" w:space="0" w:color="auto"/>
              <w:right w:val="single" w:sz="4" w:space="0" w:color="auto"/>
            </w:tcBorders>
            <w:vAlign w:val="center"/>
          </w:tcPr>
          <w:p w:rsidR="003E5EFF" w:rsidRPr="00D70ACC" w:rsidP="003E5EFF" w14:paraId="4D19A9E6" w14:textId="7E7E9CAE">
            <w:pPr>
              <w:jc w:val="right"/>
              <w:rPr>
                <w:color w:val="000000"/>
                <w:sz w:val="22"/>
                <w:szCs w:val="22"/>
              </w:rPr>
            </w:pPr>
            <w:r w:rsidRPr="00D70ACC">
              <w:rPr>
                <w:color w:val="000000"/>
                <w:sz w:val="22"/>
                <w:szCs w:val="22"/>
              </w:rPr>
              <w:t>6,500</w:t>
            </w:r>
          </w:p>
        </w:tc>
        <w:tc>
          <w:tcPr>
            <w:tcW w:w="1620" w:type="dxa"/>
            <w:tcBorders>
              <w:top w:val="single" w:sz="4" w:space="0" w:color="auto"/>
              <w:left w:val="single" w:sz="4" w:space="0" w:color="auto"/>
              <w:bottom w:val="single" w:sz="4" w:space="0" w:color="auto"/>
              <w:right w:val="single" w:sz="4" w:space="0" w:color="auto"/>
            </w:tcBorders>
            <w:vAlign w:val="center"/>
          </w:tcPr>
          <w:p w:rsidR="003E5EFF" w:rsidRPr="00D70ACC" w:rsidP="003E5EFF" w14:paraId="6C97BD96" w14:textId="5A4DAE8E">
            <w:pPr>
              <w:jc w:val="right"/>
              <w:rPr>
                <w:color w:val="000000"/>
                <w:sz w:val="22"/>
                <w:szCs w:val="22"/>
              </w:rPr>
            </w:pPr>
            <w:r w:rsidRPr="00D70ACC">
              <w:rPr>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center"/>
          </w:tcPr>
          <w:p w:rsidR="003E5EFF" w:rsidRPr="00D70ACC" w:rsidP="003E5EFF" w14:paraId="145105F3" w14:textId="712E546D">
            <w:pPr>
              <w:jc w:val="right"/>
              <w:rPr>
                <w:color w:val="000000"/>
                <w:sz w:val="22"/>
                <w:szCs w:val="22"/>
              </w:rPr>
            </w:pPr>
            <w:r w:rsidRPr="00D70ACC">
              <w:rPr>
                <w:color w:val="000000"/>
                <w:sz w:val="22"/>
                <w:szCs w:val="22"/>
              </w:rPr>
              <w:t>6,500</w:t>
            </w:r>
          </w:p>
        </w:tc>
        <w:tc>
          <w:tcPr>
            <w:tcW w:w="1620" w:type="dxa"/>
            <w:vMerge/>
            <w:tcBorders>
              <w:left w:val="nil"/>
              <w:right w:val="single" w:sz="4" w:space="0" w:color="auto"/>
            </w:tcBorders>
            <w:shd w:val="clear" w:color="auto" w:fill="auto"/>
            <w:noWrap/>
            <w:vAlign w:val="center"/>
          </w:tcPr>
          <w:p w:rsidR="003E5EFF" w:rsidRPr="00D70ACC" w:rsidP="003E5EFF" w14:paraId="035E08D5" w14:textId="37FBA084">
            <w:pPr>
              <w:jc w:val="center"/>
              <w:rPr>
                <w:color w:val="000000"/>
                <w:sz w:val="22"/>
                <w:szCs w:val="22"/>
              </w:rPr>
            </w:pPr>
          </w:p>
        </w:tc>
        <w:tc>
          <w:tcPr>
            <w:tcW w:w="1245" w:type="dxa"/>
            <w:tcBorders>
              <w:top w:val="nil"/>
              <w:left w:val="nil"/>
              <w:bottom w:val="single" w:sz="4" w:space="0" w:color="auto"/>
              <w:right w:val="single" w:sz="4" w:space="0" w:color="auto"/>
            </w:tcBorders>
            <w:shd w:val="clear" w:color="auto" w:fill="auto"/>
            <w:noWrap/>
            <w:vAlign w:val="center"/>
          </w:tcPr>
          <w:p w:rsidR="003E5EFF" w:rsidRPr="00D70ACC" w:rsidP="003E5EFF" w14:paraId="498586C8" w14:textId="286E5050">
            <w:pPr>
              <w:jc w:val="right"/>
              <w:rPr>
                <w:color w:val="000000"/>
                <w:sz w:val="22"/>
                <w:szCs w:val="22"/>
              </w:rPr>
            </w:pPr>
            <w:r w:rsidRPr="00D70ACC">
              <w:rPr>
                <w:color w:val="000000"/>
                <w:sz w:val="22"/>
                <w:szCs w:val="22"/>
              </w:rPr>
              <w:t>$621,59</w:t>
            </w:r>
            <w:r w:rsidR="00C74404">
              <w:rPr>
                <w:color w:val="000000"/>
                <w:sz w:val="22"/>
                <w:szCs w:val="22"/>
              </w:rPr>
              <w:t>2</w:t>
            </w:r>
          </w:p>
        </w:tc>
      </w:tr>
      <w:tr w14:paraId="1219E500" w14:textId="77777777" w:rsidTr="00205C82">
        <w:tblPrEx>
          <w:tblW w:w="9445" w:type="dxa"/>
          <w:tblLayout w:type="fixed"/>
          <w:tblLook w:val="04A0"/>
        </w:tblPrEx>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3E5EFF" w:rsidRPr="00D70ACC" w:rsidP="003E5EFF" w14:paraId="02609628" w14:textId="77777777">
            <w:pPr>
              <w:suppressAutoHyphens/>
              <w:rPr>
                <w:b/>
                <w:color w:val="000000"/>
                <w:sz w:val="22"/>
                <w:szCs w:val="22"/>
              </w:rPr>
            </w:pPr>
            <w:r w:rsidRPr="00D70ACC">
              <w:rPr>
                <w:b/>
                <w:color w:val="000000"/>
                <w:sz w:val="22"/>
                <w:szCs w:val="22"/>
              </w:rPr>
              <w:t>Total</w:t>
            </w:r>
          </w:p>
        </w:tc>
        <w:tc>
          <w:tcPr>
            <w:tcW w:w="1260" w:type="dxa"/>
            <w:tcBorders>
              <w:top w:val="single" w:sz="4" w:space="0" w:color="auto"/>
              <w:left w:val="nil"/>
              <w:bottom w:val="single" w:sz="4" w:space="0" w:color="auto"/>
              <w:right w:val="single" w:sz="4" w:space="0" w:color="auto"/>
            </w:tcBorders>
            <w:vAlign w:val="center"/>
          </w:tcPr>
          <w:p w:rsidR="003E5EFF" w:rsidRPr="00D70ACC" w:rsidP="003E5EFF" w14:paraId="4E6D1E79" w14:textId="66ECBE06">
            <w:pPr>
              <w:jc w:val="right"/>
              <w:rPr>
                <w:b/>
                <w:color w:val="000000"/>
                <w:sz w:val="22"/>
                <w:szCs w:val="22"/>
              </w:rPr>
            </w:pPr>
            <w:r w:rsidRPr="00D70ACC">
              <w:rPr>
                <w:b/>
                <w:bCs/>
                <w:color w:val="000000"/>
              </w:rPr>
              <w:t>45,500</w:t>
            </w:r>
          </w:p>
        </w:tc>
        <w:tc>
          <w:tcPr>
            <w:tcW w:w="162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3E5EFF" w:rsidRPr="00D70ACC" w:rsidP="003E5EFF" w14:paraId="4B36ECAA" w14:textId="2342D502">
            <w:pPr>
              <w:jc w:val="right"/>
              <w:rPr>
                <w:b/>
                <w:color w:val="000000"/>
                <w:sz w:val="22"/>
                <w:szCs w:val="22"/>
              </w:rPr>
            </w:pPr>
            <w:r w:rsidRPr="00D70ACC">
              <w:rPr>
                <w:b/>
                <w:bCs/>
                <w:color w:val="000000"/>
              </w:rPr>
              <w:t> </w:t>
            </w:r>
            <w:r w:rsidRPr="00D70ACC">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3E5EFF" w:rsidRPr="00D70ACC" w:rsidP="003E5EFF" w14:paraId="15220509" w14:textId="304C3D95">
            <w:pPr>
              <w:jc w:val="right"/>
              <w:rPr>
                <w:b/>
                <w:color w:val="000000"/>
                <w:sz w:val="22"/>
                <w:szCs w:val="22"/>
              </w:rPr>
            </w:pPr>
            <w:r w:rsidRPr="00D70ACC">
              <w:rPr>
                <w:b/>
                <w:bCs/>
                <w:color w:val="000000"/>
                <w:sz w:val="22"/>
                <w:szCs w:val="22"/>
              </w:rPr>
              <w:t>45,500</w:t>
            </w:r>
          </w:p>
        </w:tc>
        <w:tc>
          <w:tcPr>
            <w:tcW w:w="1620"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3E5EFF" w:rsidRPr="00D70ACC" w:rsidP="003E5EFF" w14:paraId="5527E47D" w14:textId="77E338EB">
            <w:pPr>
              <w:jc w:val="right"/>
              <w:rPr>
                <w:b/>
                <w:color w:val="000000"/>
                <w:sz w:val="22"/>
                <w:szCs w:val="22"/>
              </w:rPr>
            </w:pPr>
            <w:r w:rsidRPr="00D70ACC">
              <w:rPr>
                <w:b/>
                <w:bCs/>
                <w:color w:val="000000"/>
                <w:sz w:val="22"/>
                <w:szCs w:val="22"/>
              </w:rPr>
              <w:t> </w:t>
            </w:r>
            <w:r w:rsidRPr="00D70ACC">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tcPr>
          <w:p w:rsidR="003E5EFF" w:rsidRPr="00D70ACC" w:rsidP="003E5EFF" w14:paraId="76756E6B" w14:textId="7E02D2FF">
            <w:pPr>
              <w:jc w:val="right"/>
              <w:rPr>
                <w:b/>
                <w:color w:val="000000"/>
                <w:sz w:val="22"/>
                <w:szCs w:val="22"/>
              </w:rPr>
            </w:pPr>
            <w:r w:rsidRPr="00D70ACC">
              <w:rPr>
                <w:b/>
                <w:bCs/>
                <w:color w:val="000000"/>
                <w:sz w:val="22"/>
                <w:szCs w:val="22"/>
              </w:rPr>
              <w:t>$4,351,16</w:t>
            </w:r>
            <w:r w:rsidR="00C74404">
              <w:rPr>
                <w:b/>
                <w:bCs/>
                <w:color w:val="000000"/>
                <w:sz w:val="22"/>
                <w:szCs w:val="22"/>
              </w:rPr>
              <w:t>2</w:t>
            </w:r>
          </w:p>
        </w:tc>
      </w:tr>
    </w:tbl>
    <w:p w:rsidR="003B77E9" w:rsidRPr="00D70ACC" w:rsidP="003B77E9" w14:paraId="0672FAA9" w14:textId="77777777">
      <w:pPr>
        <w:tabs>
          <w:tab w:val="left" w:pos="-720"/>
        </w:tabs>
        <w:suppressAutoHyphens/>
      </w:pPr>
      <w:r w:rsidRPr="00D70ACC">
        <w:t>Note:  Numbers may not total due to rounding.</w:t>
      </w:r>
    </w:p>
    <w:p w:rsidR="005A4A2C" w:rsidRPr="00D70ACC" w:rsidP="005A4A2C" w14:paraId="0406C7B7" w14:textId="77777777">
      <w:pPr>
        <w:tabs>
          <w:tab w:val="left" w:pos="-720"/>
        </w:tabs>
        <w:suppressAutoHyphens/>
        <w:jc w:val="both"/>
        <w:rPr>
          <w:spacing w:val="-3"/>
        </w:rPr>
      </w:pPr>
    </w:p>
    <w:p w:rsidR="005A4A2C" w:rsidRPr="00D70ACC" w:rsidP="6105B620" w14:paraId="1328724D" w14:textId="468CDD9C">
      <w:pPr>
        <w:suppressAutoHyphens/>
        <w:jc w:val="both"/>
      </w:pPr>
      <w:r>
        <w:t xml:space="preserve">The government costs described in this section are difficult to estimate since nearly all the </w:t>
      </w:r>
      <w:r w:rsidR="00FF015F">
        <w:t>responses</w:t>
      </w:r>
      <w:r w:rsidR="00D35717">
        <w:t xml:space="preserve"> on the </w:t>
      </w:r>
      <w:r>
        <w:t xml:space="preserve">form do not generate output in the form of a report but rather as input to much larger systems.  As such, the estimated </w:t>
      </w:r>
      <w:r w:rsidRPr="6105B620" w:rsidR="0F4C3895">
        <w:rPr>
          <w:b/>
          <w:bCs/>
          <w:color w:val="000000" w:themeColor="text1"/>
          <w:sz w:val="22"/>
          <w:szCs w:val="22"/>
        </w:rPr>
        <w:t>$4,351,16</w:t>
      </w:r>
      <w:r w:rsidR="00EF33DB">
        <w:rPr>
          <w:b/>
          <w:bCs/>
          <w:color w:val="000000" w:themeColor="text1"/>
          <w:sz w:val="22"/>
          <w:szCs w:val="22"/>
        </w:rPr>
        <w:t>2</w:t>
      </w:r>
      <w:r>
        <w:t xml:space="preserve"> government cost is a component of a larger cost associated with operating and maintaining the entire system.</w:t>
      </w:r>
    </w:p>
    <w:p w:rsidR="00333D1E" w:rsidRPr="00D70ACC" w:rsidP="000C4293" w14:paraId="11B5BE01" w14:textId="77777777">
      <w:pPr>
        <w:suppressAutoHyphens/>
        <w:jc w:val="both"/>
      </w:pPr>
    </w:p>
    <w:p w:rsidR="00EB5E96" w:rsidRPr="00D70ACC" w:rsidP="000C4293" w14:paraId="0446F187" w14:textId="77777777">
      <w:pPr>
        <w:suppressAutoHyphens/>
        <w:jc w:val="both"/>
      </w:pPr>
    </w:p>
    <w:p w:rsidR="00EB5E96" w:rsidRPr="00D70ACC" w:rsidP="000C4293" w14:paraId="30AC6E42"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15.  Explain the reasons for any program changes or adjustments reported in Items 13 or 14 of the OMB Form 83-I.  Changes in hour burden, i.e., program changes or adjustments made to annual reporting and recordkeeping </w:t>
      </w:r>
      <w:r w:rsidRPr="00D70ACC">
        <w:rPr>
          <w:b/>
        </w:rPr>
        <w:t>hour</w:t>
      </w:r>
      <w:r w:rsidRPr="00D70ACC">
        <w:t xml:space="preserve"> and </w:t>
      </w:r>
      <w:r w:rsidRPr="00D70ACC">
        <w:rPr>
          <w:b/>
        </w:rPr>
        <w:t>cost</w:t>
      </w:r>
      <w:r w:rsidRPr="00D70ACC">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w:t>
      </w:r>
      <w:r w:rsidRPr="00D70ACC">
        <w:t xml:space="preserve">ult of a deliberate Federal government action.  These changes that result from new estimates or actions not controllable by the Federal government are recorded as adjustments. </w:t>
      </w:r>
    </w:p>
    <w:p w:rsidR="00EB5E96" w:rsidRPr="00D70ACC" w:rsidP="000C4293" w14:paraId="620EA5E1" w14:textId="77777777">
      <w:pPr>
        <w:tabs>
          <w:tab w:val="left" w:pos="-720"/>
        </w:tabs>
        <w:suppressAutoHyphens/>
        <w:jc w:val="both"/>
      </w:pPr>
      <w:r w:rsidRPr="00D70ACC">
        <w:fldChar w:fldCharType="begin"/>
      </w:r>
      <w:r w:rsidRPr="00D70ACC">
        <w:instrText>ADVANCE \R 0.95</w:instrText>
      </w:r>
      <w:r w:rsidRPr="00D70ACC">
        <w:fldChar w:fldCharType="end"/>
      </w:r>
    </w:p>
    <w:p w:rsidR="00BB7E4A" w:rsidRPr="00D70ACC" w:rsidP="007D33AD" w14:paraId="3BDDCAED" w14:textId="6F1BFF9B">
      <w:pPr>
        <w:tabs>
          <w:tab w:val="left" w:pos="-720"/>
        </w:tabs>
        <w:suppressAutoHyphens/>
        <w:jc w:val="both"/>
        <w:rPr>
          <w:spacing w:val="-3"/>
        </w:rPr>
      </w:pPr>
      <w:r w:rsidRPr="00D70ACC">
        <w:rPr>
          <w:spacing w:val="-3"/>
        </w:rPr>
        <w:t xml:space="preserve">This is </w:t>
      </w:r>
      <w:r w:rsidRPr="00D70ACC" w:rsidR="007D33AD">
        <w:rPr>
          <w:spacing w:val="-3"/>
        </w:rPr>
        <w:t>a new collection</w:t>
      </w:r>
      <w:r w:rsidRPr="00D70ACC" w:rsidR="00F90B1B">
        <w:rPr>
          <w:spacing w:val="-3"/>
        </w:rPr>
        <w:t xml:space="preserve"> request</w:t>
      </w:r>
      <w:r w:rsidRPr="00D70ACC">
        <w:rPr>
          <w:spacing w:val="-3"/>
        </w:rPr>
        <w:t xml:space="preserve">. </w:t>
      </w:r>
    </w:p>
    <w:p w:rsidR="009C03C5" w:rsidRPr="00D70ACC" w:rsidP="00D73BBC" w14:paraId="46BEC8DA" w14:textId="77777777">
      <w:pPr>
        <w:tabs>
          <w:tab w:val="left" w:pos="-720"/>
        </w:tabs>
        <w:suppressAutoHyphens/>
        <w:jc w:val="both"/>
        <w:rPr>
          <w:spacing w:val="-3"/>
        </w:rPr>
      </w:pPr>
    </w:p>
    <w:p w:rsidR="00EB5E96" w:rsidRPr="00D70ACC" w:rsidP="000C4293" w14:paraId="202C3C79" w14:textId="77777777">
      <w:pPr>
        <w:tabs>
          <w:tab w:val="left" w:pos="-720"/>
        </w:tabs>
        <w:suppressAutoHyphens/>
        <w:jc w:val="both"/>
      </w:pPr>
    </w:p>
    <w:p w:rsidR="00EB5E96" w:rsidRPr="00D70ACC" w:rsidP="000C4293" w14:paraId="5C18A94D"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D70ACC" w:rsidP="000C4293" w14:paraId="3923C36B" w14:textId="77777777">
      <w:pPr>
        <w:suppressAutoHyphens/>
        <w:jc w:val="both"/>
      </w:pPr>
      <w:r w:rsidRPr="00D70ACC">
        <w:fldChar w:fldCharType="begin"/>
      </w:r>
      <w:r w:rsidRPr="00D70ACC">
        <w:instrText>ADVANCE \R 0.95</w:instrText>
      </w:r>
      <w:r w:rsidRPr="00D70ACC">
        <w:fldChar w:fldCharType="end"/>
      </w:r>
    </w:p>
    <w:p w:rsidR="00D73BBC" w:rsidRPr="00D70ACC" w:rsidP="00D73BBC" w14:paraId="2C0CAE8C" w14:textId="77777777">
      <w:pPr>
        <w:tabs>
          <w:tab w:val="left" w:pos="-720"/>
        </w:tabs>
        <w:suppressAutoHyphens/>
        <w:jc w:val="both"/>
        <w:rPr>
          <w:spacing w:val="-3"/>
        </w:rPr>
      </w:pPr>
      <w:r w:rsidRPr="00D70ACC">
        <w:rPr>
          <w:spacing w:val="-3"/>
        </w:rPr>
        <w:t>Th</w:t>
      </w:r>
      <w:r w:rsidRPr="00D70ACC" w:rsidR="008D2B57">
        <w:rPr>
          <w:spacing w:val="-3"/>
        </w:rPr>
        <w:t xml:space="preserve">e results of the </w:t>
      </w:r>
      <w:r w:rsidRPr="00D70ACC">
        <w:rPr>
          <w:spacing w:val="-3"/>
        </w:rPr>
        <w:t xml:space="preserve">information collection will not be published for statistical purposes. </w:t>
      </w:r>
    </w:p>
    <w:p w:rsidR="007F61EC" w:rsidRPr="00D70ACC" w:rsidP="0077056F" w14:paraId="7D91000E" w14:textId="77777777">
      <w:pPr>
        <w:jc w:val="both"/>
      </w:pPr>
    </w:p>
    <w:p w:rsidR="00EB5E96" w:rsidRPr="00D70ACC" w:rsidP="000C4293" w14:paraId="3EBC1910" w14:textId="77777777">
      <w:pPr>
        <w:suppressAutoHyphens/>
        <w:jc w:val="both"/>
      </w:pPr>
    </w:p>
    <w:p w:rsidR="00EB5E96" w:rsidRPr="00D70ACC" w:rsidP="000C4293" w14:paraId="511A5DF1"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17.  If seeking approval to not display the expiration date for OMB approval of the information collection, explain reasons that display would be </w:t>
      </w:r>
      <w:r w:rsidRPr="00D70ACC">
        <w:t>inappropriate.</w:t>
      </w:r>
    </w:p>
    <w:p w:rsidR="00EB5E96" w:rsidRPr="00D70ACC" w:rsidP="000C4293" w14:paraId="7B92CC4D" w14:textId="77777777">
      <w:pPr>
        <w:tabs>
          <w:tab w:val="left" w:pos="-720"/>
        </w:tabs>
        <w:suppressAutoHyphens/>
        <w:jc w:val="both"/>
      </w:pPr>
      <w:r w:rsidRPr="00D70ACC">
        <w:fldChar w:fldCharType="begin"/>
      </w:r>
      <w:r w:rsidRPr="00D70ACC">
        <w:instrText>ADVANCE \R 0.95</w:instrText>
      </w:r>
      <w:r w:rsidRPr="00D70ACC">
        <w:fldChar w:fldCharType="end"/>
      </w:r>
      <w:r w:rsidRPr="00D70ACC" w:rsidR="00CD72E3">
        <w:t xml:space="preserve"> </w:t>
      </w:r>
    </w:p>
    <w:p w:rsidR="00CD72E3" w:rsidRPr="00D70ACC" w:rsidP="00CD72E3" w14:paraId="49B49970" w14:textId="77777777">
      <w:pPr>
        <w:tabs>
          <w:tab w:val="left" w:pos="-720"/>
        </w:tabs>
        <w:suppressAutoHyphens/>
        <w:jc w:val="both"/>
        <w:rPr>
          <w:spacing w:val="-3"/>
        </w:rPr>
      </w:pPr>
      <w:r w:rsidRPr="00D70ACC">
        <w:rPr>
          <w:spacing w:val="-3"/>
        </w:rPr>
        <w:t xml:space="preserve">DHS will display the expiration date for OMB approval of this information collection. </w:t>
      </w:r>
    </w:p>
    <w:p w:rsidR="00447C3A" w:rsidRPr="00D70ACC" w:rsidP="000C4293" w14:paraId="306F3415" w14:textId="77777777">
      <w:pPr>
        <w:tabs>
          <w:tab w:val="left" w:pos="-720"/>
        </w:tabs>
        <w:suppressAutoHyphens/>
        <w:jc w:val="both"/>
      </w:pPr>
    </w:p>
    <w:p w:rsidR="0077056F" w:rsidRPr="00D70ACC" w:rsidP="000C4293" w14:paraId="352DCDAA" w14:textId="77777777">
      <w:pPr>
        <w:shd w:val="pct25" w:color="auto" w:fill="auto"/>
        <w:tabs>
          <w:tab w:val="left" w:pos="-720"/>
        </w:tabs>
        <w:suppressAutoHyphens/>
        <w:jc w:val="both"/>
      </w:pPr>
      <w:r w:rsidRPr="00D70ACC">
        <w:fldChar w:fldCharType="begin"/>
      </w:r>
      <w:r w:rsidRPr="00D70ACC">
        <w:instrText>ADVANCE \R 0.95</w:instrText>
      </w:r>
      <w:r w:rsidRPr="00D70ACC">
        <w:fldChar w:fldCharType="end"/>
      </w:r>
      <w:r w:rsidRPr="00D70ACC">
        <w:t xml:space="preserve">18.  Explain each exception to the certification statement identified in Item 19 “Certification for </w:t>
      </w:r>
      <w:r w:rsidRPr="00D70ACC">
        <w:t>Paperwork Reduction Act Submissions,” of OMB Form 83-I.</w:t>
      </w:r>
    </w:p>
    <w:p w:rsidR="0077056F" w:rsidRPr="00D70ACC" w:rsidP="0077056F" w14:paraId="3937C9E6" w14:textId="77777777">
      <w:pPr>
        <w:tabs>
          <w:tab w:val="left" w:pos="-720"/>
        </w:tabs>
        <w:suppressAutoHyphens/>
        <w:jc w:val="both"/>
      </w:pPr>
    </w:p>
    <w:p w:rsidR="00FC3522" w:rsidRPr="00D70ACC" w14:paraId="1DC04F3E" w14:textId="77777777">
      <w:pPr>
        <w:rPr>
          <w:sz w:val="20"/>
          <w:szCs w:val="20"/>
        </w:rPr>
      </w:pPr>
      <w:r w:rsidRPr="00D70ACC">
        <w:rPr>
          <w:spacing w:val="-3"/>
        </w:rPr>
        <w:t xml:space="preserve">DHS does not request an exception to the certificate of this information collection. </w:t>
      </w:r>
      <w:r w:rsidRPr="00D70ACC" w:rsidR="00915135">
        <w:cr/>
      </w:r>
    </w:p>
    <w:sectPr w:rsidSect="001C2F06">
      <w:footerReference w:type="even" r:id="rId14"/>
      <w:footerReference w:type="default" r:id="rId15"/>
      <w:pgSz w:w="12240" w:h="15840" w:code="1"/>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C87" w14:paraId="37B10B1C" w14:textId="77777777">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r>
      <w:rPr>
        <w:rStyle w:val="PageNumber"/>
      </w:rPr>
      <w:cr/>
    </w: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C87" w14:paraId="38172848" w14:textId="20657166">
    <w:r>
      <w:rPr>
        <w:rStyle w:val="PageNumber"/>
      </w:rPr>
      <w:fldChar w:fldCharType="begin"/>
    </w:r>
    <w:r>
      <w:rPr>
        <w:rStyle w:val="PageNumber"/>
      </w:rPr>
      <w:instrText xml:space="preserve">PAGE  </w:instrText>
    </w:r>
    <w:r>
      <w:rPr>
        <w:rStyle w:val="PageNumber"/>
      </w:rPr>
      <w:fldChar w:fldCharType="separate"/>
    </w:r>
    <w:r w:rsidR="006011C5">
      <w:rPr>
        <w:rStyle w:val="PageNumber"/>
        <w:noProof/>
      </w:rPr>
      <w:t>6</w:t>
    </w:r>
    <w:r>
      <w:rPr>
        <w:rStyle w:val="PageNumber"/>
      </w:rPr>
      <w:fldChar w:fldCharType="end"/>
    </w:r>
    <w:r>
      <w:rPr>
        <w:rStyle w:val="PageNumber"/>
      </w:rPr>
      <w:cr/>
    </w:r>
    <w:r>
      <w:tab/>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068A" w14:paraId="1A244780" w14:textId="77777777">
      <w:r>
        <w:separator/>
      </w:r>
      <w:r>
        <w:cr/>
      </w:r>
    </w:p>
  </w:footnote>
  <w:footnote w:type="continuationSeparator" w:id="1">
    <w:p w:rsidR="00B4068A" w14:paraId="79F6DA46" w14:textId="77777777">
      <w:r>
        <w:continuationSeparator/>
      </w:r>
      <w:r>
        <w:cr/>
      </w:r>
    </w:p>
  </w:footnote>
  <w:footnote w:type="continuationNotice" w:id="2">
    <w:p w:rsidR="00B4068A" w14:paraId="14248C73" w14:textId="77777777"/>
  </w:footnote>
  <w:footnote w:id="3">
    <w:p w:rsidR="0029694E" w14:paraId="76C301EA" w14:textId="7FD09A8A">
      <w:pPr>
        <w:pStyle w:val="FootnoteText"/>
      </w:pPr>
      <w:r>
        <w:rPr>
          <w:rStyle w:val="FootnoteReference"/>
        </w:rPr>
        <w:footnoteRef/>
      </w:r>
      <w:r>
        <w:t xml:space="preserve"> For more information</w:t>
      </w:r>
      <w:r w:rsidR="00C6784F">
        <w:t xml:space="preserve"> concerning PCII</w:t>
      </w:r>
      <w:r w:rsidR="00A05A1D">
        <w:t xml:space="preserve">, please see: </w:t>
      </w:r>
      <w:hyperlink r:id="rId1" w:history="1">
        <w:r w:rsidR="00A05A1D">
          <w:rPr>
            <w:rStyle w:val="Hyperlink"/>
          </w:rPr>
          <w:t>PCII Program - Frequently Asked Questions | CISA</w:t>
        </w:r>
      </w:hyperlink>
      <w:r w:rsidR="00A05A1D">
        <w:t xml:space="preserve"> (</w:t>
      </w:r>
      <w:r w:rsidRPr="00AF761A" w:rsidR="00A05A1D">
        <w:t>https://www.cisa.gov/resources-tools/programs/protected-critical-infrastructure-information-pcii-program/pcii-program-frequently-asked-questions</w:t>
      </w:r>
      <w:r w:rsidR="00A05A1D">
        <w:t>)</w:t>
      </w:r>
    </w:p>
  </w:footnote>
  <w:footnote w:id="4">
    <w:p w:rsidR="0004269D" w14:paraId="5F78F138" w14:textId="77DEEBA2">
      <w:pPr>
        <w:pStyle w:val="FootnoteText"/>
      </w:pPr>
      <w:r>
        <w:rPr>
          <w:rStyle w:val="FootnoteReference"/>
        </w:rPr>
        <w:footnoteRef/>
      </w:r>
      <w:r>
        <w:t xml:space="preserve"> The 2.5-hour burden for the incident specific information is calculated by adding the 0.5 hours to enter the information and the data gathering and preparing time of 2 hours, which was calculated by multiplying the 0.5 hours in the form by the 4 hour multiplier.</w:t>
      </w:r>
    </w:p>
  </w:footnote>
  <w:footnote w:id="5">
    <w:p w:rsidR="00AC4C87" w:rsidP="0046350D" w14:paraId="1E03EFAA" w14:textId="583E622A">
      <w:pPr>
        <w:pStyle w:val="FootnoteText"/>
      </w:pPr>
      <w:r>
        <w:rPr>
          <w:rStyle w:val="FootnoteReference"/>
        </w:rPr>
        <w:footnoteRef/>
      </w:r>
      <w:r>
        <w:t xml:space="preserve"> BLS. Occupational Employment Statistics. May </w:t>
      </w:r>
      <w:r w:rsidR="00FF19DE">
        <w:t>2023</w:t>
      </w:r>
      <w:r>
        <w:t xml:space="preserve">. All Occupations (00-0000). </w:t>
      </w:r>
      <w:hyperlink r:id="rId2" w:anchor="00-0000" w:history="1">
        <w:r w:rsidRPr="00FF19DE" w:rsidR="00FF19DE">
          <w:rPr>
            <w:rStyle w:val="Hyperlink"/>
          </w:rPr>
          <w:t>https://www.bls.gov/oes/2023/may/oes_nat.htm#00-0000</w:t>
        </w:r>
      </w:hyperlink>
      <w:r>
        <w:tab/>
      </w:r>
    </w:p>
  </w:footnote>
  <w:footnote w:id="6">
    <w:p w:rsidR="00AC4C87" w:rsidP="00BB79EA" w14:paraId="180E12F8" w14:textId="5C90732B">
      <w:pPr>
        <w:pStyle w:val="FootnoteText"/>
        <w:suppressAutoHyphens/>
      </w:pPr>
      <w:r>
        <w:rPr>
          <w:rStyle w:val="FootnoteReference"/>
        </w:rPr>
        <w:footnoteRef/>
      </w:r>
      <w:r>
        <w:t xml:space="preserve"> </w:t>
      </w:r>
      <w:r w:rsidRPr="00D8074F">
        <w:t xml:space="preserve">BLS Employer Cost for Employee Compensation </w:t>
      </w:r>
      <w:r>
        <w:t xml:space="preserve">March </w:t>
      </w:r>
      <w:r w:rsidR="003E5EFF">
        <w:t>2023</w:t>
      </w:r>
      <w:r w:rsidRPr="00D8074F" w:rsidR="003E5EFF">
        <w:t xml:space="preserve"> </w:t>
      </w:r>
      <w:r w:rsidRPr="00D8074F">
        <w:t xml:space="preserve">- </w:t>
      </w:r>
      <w:r>
        <w:t>Table 1</w:t>
      </w:r>
      <w:r w:rsidRPr="00D8074F">
        <w:t xml:space="preserve">. Employer Costs </w:t>
      </w:r>
      <w:r>
        <w:t xml:space="preserve">for Employee Compensation by Ownership. </w:t>
      </w:r>
      <w:hyperlink r:id="rId3" w:history="1">
        <w:r w:rsidRPr="003E5EFF" w:rsidR="003E5EFF">
          <w:rPr>
            <w:rStyle w:val="Hyperlink"/>
          </w:rPr>
          <w:t>https://www.bls.gov/news.release/archives/ecec_03132024.pdf</w:t>
        </w:r>
      </w:hyperlink>
      <w:r w:rsidRPr="00D8074F">
        <w:t xml:space="preserve">. Based on the values </w:t>
      </w:r>
      <w:r>
        <w:t>for</w:t>
      </w:r>
      <w:r w:rsidRPr="00D8074F">
        <w:t xml:space="preserve"> </w:t>
      </w:r>
      <w:r>
        <w:t>civilian workers</w:t>
      </w:r>
      <w:r w:rsidRPr="00D8074F">
        <w:t>, t</w:t>
      </w:r>
      <w:r>
        <w:t>he compensation factor of 1.</w:t>
      </w:r>
      <w:r w:rsidR="003E5EFF">
        <w:t>4214</w:t>
      </w:r>
      <w:r w:rsidRPr="00D8074F" w:rsidR="003E5EFF">
        <w:t xml:space="preserve"> </w:t>
      </w:r>
      <w:r w:rsidRPr="00D8074F">
        <w:t>is estimated by div</w:t>
      </w:r>
      <w:r>
        <w:t>iding total compensation ($</w:t>
      </w:r>
      <w:r w:rsidR="003E5EFF">
        <w:t>43.11</w:t>
      </w:r>
      <w:r w:rsidRPr="00D8074F">
        <w:t>) by wages and salar</w:t>
      </w:r>
      <w:r>
        <w:t>ies ($</w:t>
      </w:r>
      <w:r w:rsidR="003E5EFF">
        <w:t>30.33</w:t>
      </w:r>
      <w:r w:rsidRPr="00D8074F">
        <w:t>).</w:t>
      </w:r>
    </w:p>
  </w:footnote>
  <w:footnote w:id="7">
    <w:p w:rsidR="00AC4C87" w:rsidP="00797265" w14:paraId="6EFA6F22" w14:textId="148C60B3">
      <w:pPr>
        <w:pStyle w:val="FootnoteText"/>
      </w:pPr>
      <w:r>
        <w:rPr>
          <w:rStyle w:val="FootnoteReference"/>
        </w:rPr>
        <w:footnoteRef/>
      </w:r>
      <w:r>
        <w:t xml:space="preserve"> </w:t>
      </w:r>
      <w:r w:rsidRPr="00AB6095">
        <w:t xml:space="preserve">Office of Personnel Management. Salary Table </w:t>
      </w:r>
      <w:r w:rsidRPr="00AB6095" w:rsidR="0043210F">
        <w:t>20</w:t>
      </w:r>
      <w:r w:rsidR="0043210F">
        <w:t>24</w:t>
      </w:r>
      <w:r w:rsidRPr="00AB6095">
        <w:t>-DCB.</w:t>
      </w:r>
      <w:r>
        <w:t xml:space="preserve"> Average hourly wage rate for GS-13, Step 1 for the locality pay area of Washington-Baltimore-Arlington, DC-MD-VA-WV-PA</w:t>
      </w:r>
      <w:r w:rsidRPr="00AB6095">
        <w:t xml:space="preserve">. </w:t>
      </w:r>
      <w:hyperlink r:id="rId4" w:history="1">
        <w:r w:rsidR="003E5EFF">
          <w:rPr>
            <w:rStyle w:val="Hyperlink"/>
          </w:rPr>
          <w:t>Pay &amp; Leave : Salaries &amp; Wages - OPM.gov</w:t>
        </w:r>
      </w:hyperlink>
    </w:p>
  </w:footnote>
  <w:footnote w:id="8">
    <w:p w:rsidR="00AC4C87" w:rsidP="00BB79EA" w14:paraId="188670A7" w14:textId="77777777">
      <w:pPr>
        <w:pStyle w:val="FootnoteText"/>
        <w:suppressAutoHyphens/>
      </w:pPr>
      <w:r>
        <w:rPr>
          <w:rStyle w:val="FootnoteReference"/>
        </w:rPr>
        <w:footnoteRef/>
      </w:r>
      <w:r>
        <w:t xml:space="preserve"> </w:t>
      </w:r>
      <w:r w:rsidRPr="004F1D08">
        <w:t>C</w:t>
      </w:r>
      <w:r>
        <w:t>ongressional Budget Office</w:t>
      </w:r>
      <w:r w:rsidRPr="004F1D08">
        <w:t>. Comparing the Compensation of Federal and Private-Sector Employees, 2011 to 2015. April 2017.</w:t>
      </w:r>
      <w:r w:rsidRPr="00291431">
        <w:t xml:space="preserve"> </w:t>
      </w:r>
      <w:hyperlink r:id="rId5" w:history="1">
        <w:r w:rsidRPr="00291431">
          <w:rPr>
            <w:rStyle w:val="Hyperlink"/>
          </w:rPr>
          <w:t>https://www.cbo.gov/publication/52637</w:t>
        </w:r>
      </w:hyperlink>
      <w:r>
        <w:t>. According to Table 4, average total c</w:t>
      </w:r>
      <w:r w:rsidRPr="004F1D08">
        <w:t xml:space="preserve">ompensation for all levels of education is $64.80. According to Table 2, </w:t>
      </w:r>
      <w:r>
        <w:t>a</w:t>
      </w:r>
      <w:r w:rsidRPr="004F1D08">
        <w:t xml:space="preserve">verage wages for all levels of education is $38.30. </w:t>
      </w:r>
      <w:r>
        <w:t xml:space="preserve"> DHS</w:t>
      </w:r>
      <w:r w:rsidRPr="004F1D08">
        <w:t xml:space="preserve"> estimate</w:t>
      </w:r>
      <w:r>
        <w:t>s</w:t>
      </w:r>
      <w:r w:rsidRPr="004F1D08">
        <w:t xml:space="preserve"> the compensation factor by dividing total compensation by average wages.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4B39A1"/>
    <w:multiLevelType w:val="hybridMultilevel"/>
    <w:tmpl w:val="01962D4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EC2D3C"/>
    <w:multiLevelType w:val="hybridMultilevel"/>
    <w:tmpl w:val="43FC68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4A141AB"/>
    <w:multiLevelType w:val="hybridMultilevel"/>
    <w:tmpl w:val="23606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B93D46"/>
    <w:multiLevelType w:val="multilevel"/>
    <w:tmpl w:val="DA76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3B6C6392"/>
    <w:multiLevelType w:val="hybridMultilevel"/>
    <w:tmpl w:val="475E4140"/>
    <w:lvl w:ilvl="0">
      <w:start w:val="0"/>
      <w:numFmt w:val="bullet"/>
      <w:lvlText w:val="-"/>
      <w:lvlJc w:val="left"/>
      <w:pPr>
        <w:ind w:left="1080" w:hanging="360"/>
      </w:pPr>
      <w:rPr>
        <w:rFonts w:ascii="Times New Roman" w:eastAsia="Times New Roman" w:hAnsi="Times New Roman" w:cs="Times New Roman" w:hint="default"/>
        <w: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5">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F21E94"/>
    <w:multiLevelType w:val="multilevel"/>
    <w:tmpl w:val="70D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9">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BF0796D"/>
    <w:multiLevelType w:val="hybridMultilevel"/>
    <w:tmpl w:val="1CC05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4EC76CC2"/>
    <w:multiLevelType w:val="hybridMultilevel"/>
    <w:tmpl w:val="2E388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6">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7">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9">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1">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2">
    <w:nsid w:val="6EB572E7"/>
    <w:multiLevelType w:val="hybridMultilevel"/>
    <w:tmpl w:val="990CE8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22D07D8"/>
    <w:multiLevelType w:val="multilevel"/>
    <w:tmpl w:val="32EC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E460A0"/>
    <w:multiLevelType w:val="hybridMultilevel"/>
    <w:tmpl w:val="51A24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817986263">
    <w:abstractNumId w:val="7"/>
  </w:num>
  <w:num w:numId="2" w16cid:durableId="767889020">
    <w:abstractNumId w:val="25"/>
  </w:num>
  <w:num w:numId="3" w16cid:durableId="1385985444">
    <w:abstractNumId w:val="28"/>
  </w:num>
  <w:num w:numId="4" w16cid:durableId="1553033009">
    <w:abstractNumId w:val="14"/>
  </w:num>
  <w:num w:numId="5" w16cid:durableId="783038530">
    <w:abstractNumId w:val="18"/>
  </w:num>
  <w:num w:numId="6" w16cid:durableId="1976523108">
    <w:abstractNumId w:val="26"/>
  </w:num>
  <w:num w:numId="7" w16cid:durableId="1219436268">
    <w:abstractNumId w:val="27"/>
  </w:num>
  <w:num w:numId="8" w16cid:durableId="2079092572">
    <w:abstractNumId w:val="20"/>
  </w:num>
  <w:num w:numId="9" w16cid:durableId="606281402">
    <w:abstractNumId w:val="9"/>
  </w:num>
  <w:num w:numId="10" w16cid:durableId="1123773336">
    <w:abstractNumId w:val="31"/>
  </w:num>
  <w:num w:numId="11" w16cid:durableId="598566137">
    <w:abstractNumId w:val="17"/>
  </w:num>
  <w:num w:numId="12" w16cid:durableId="488210150">
    <w:abstractNumId w:val="8"/>
  </w:num>
  <w:num w:numId="13" w16cid:durableId="1605961760">
    <w:abstractNumId w:val="35"/>
  </w:num>
  <w:num w:numId="14" w16cid:durableId="1138450734">
    <w:abstractNumId w:val="6"/>
  </w:num>
  <w:num w:numId="15" w16cid:durableId="1276474743">
    <w:abstractNumId w:val="19"/>
  </w:num>
  <w:num w:numId="16" w16cid:durableId="887424566">
    <w:abstractNumId w:val="12"/>
  </w:num>
  <w:num w:numId="17" w16cid:durableId="774012059">
    <w:abstractNumId w:val="30"/>
  </w:num>
  <w:num w:numId="18" w16cid:durableId="1559510866">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456487245">
    <w:abstractNumId w:val="23"/>
  </w:num>
  <w:num w:numId="20" w16cid:durableId="1047217846">
    <w:abstractNumId w:val="29"/>
  </w:num>
  <w:num w:numId="21" w16cid:durableId="1796436933">
    <w:abstractNumId w:val="21"/>
  </w:num>
  <w:num w:numId="22" w16cid:durableId="2117141178">
    <w:abstractNumId w:val="15"/>
  </w:num>
  <w:num w:numId="23" w16cid:durableId="644087995">
    <w:abstractNumId w:val="3"/>
  </w:num>
  <w:num w:numId="24" w16cid:durableId="1943611115">
    <w:abstractNumId w:val="2"/>
  </w:num>
  <w:num w:numId="25" w16cid:durableId="1754859109">
    <w:abstractNumId w:val="1"/>
  </w:num>
  <w:num w:numId="26" w16cid:durableId="1905525828">
    <w:abstractNumId w:val="4"/>
  </w:num>
  <w:num w:numId="27" w16cid:durableId="783383407">
    <w:abstractNumId w:val="13"/>
  </w:num>
  <w:num w:numId="28" w16cid:durableId="732579844">
    <w:abstractNumId w:val="32"/>
  </w:num>
  <w:num w:numId="29" w16cid:durableId="1094328354">
    <w:abstractNumId w:val="5"/>
  </w:num>
  <w:num w:numId="30" w16cid:durableId="522742018">
    <w:abstractNumId w:val="34"/>
  </w:num>
  <w:num w:numId="31" w16cid:durableId="1312756568">
    <w:abstractNumId w:val="11"/>
  </w:num>
  <w:num w:numId="32" w16cid:durableId="1080904257">
    <w:abstractNumId w:val="33"/>
  </w:num>
  <w:num w:numId="33" w16cid:durableId="1305815791">
    <w:abstractNumId w:val="16"/>
  </w:num>
  <w:num w:numId="34" w16cid:durableId="1037125988">
    <w:abstractNumId w:val="22"/>
  </w:num>
  <w:num w:numId="35" w16cid:durableId="145365405">
    <w:abstractNumId w:val="10"/>
  </w:num>
  <w:num w:numId="36" w16cid:durableId="3233604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D6"/>
    <w:rsid w:val="0000103A"/>
    <w:rsid w:val="0000442D"/>
    <w:rsid w:val="00006463"/>
    <w:rsid w:val="0000690A"/>
    <w:rsid w:val="00007D6C"/>
    <w:rsid w:val="0001199B"/>
    <w:rsid w:val="00011C59"/>
    <w:rsid w:val="00012FBC"/>
    <w:rsid w:val="0001347E"/>
    <w:rsid w:val="00013DEB"/>
    <w:rsid w:val="0001748B"/>
    <w:rsid w:val="000216D9"/>
    <w:rsid w:val="00021CDF"/>
    <w:rsid w:val="00023F5A"/>
    <w:rsid w:val="00024569"/>
    <w:rsid w:val="00026716"/>
    <w:rsid w:val="00027F35"/>
    <w:rsid w:val="00031863"/>
    <w:rsid w:val="000319C5"/>
    <w:rsid w:val="0003314C"/>
    <w:rsid w:val="000335C8"/>
    <w:rsid w:val="00035CE2"/>
    <w:rsid w:val="00036883"/>
    <w:rsid w:val="00041B84"/>
    <w:rsid w:val="0004269D"/>
    <w:rsid w:val="00042924"/>
    <w:rsid w:val="00044292"/>
    <w:rsid w:val="0004532C"/>
    <w:rsid w:val="00046186"/>
    <w:rsid w:val="000461CC"/>
    <w:rsid w:val="0004697B"/>
    <w:rsid w:val="00046A7F"/>
    <w:rsid w:val="0004715C"/>
    <w:rsid w:val="00047173"/>
    <w:rsid w:val="000472FB"/>
    <w:rsid w:val="00047C88"/>
    <w:rsid w:val="0005023F"/>
    <w:rsid w:val="00050B42"/>
    <w:rsid w:val="00050F98"/>
    <w:rsid w:val="00051FDA"/>
    <w:rsid w:val="00052667"/>
    <w:rsid w:val="00052BDB"/>
    <w:rsid w:val="00052DDC"/>
    <w:rsid w:val="00053802"/>
    <w:rsid w:val="000539C9"/>
    <w:rsid w:val="00053F13"/>
    <w:rsid w:val="000542F7"/>
    <w:rsid w:val="00055A58"/>
    <w:rsid w:val="000600E0"/>
    <w:rsid w:val="000628CA"/>
    <w:rsid w:val="000628FD"/>
    <w:rsid w:val="00067C38"/>
    <w:rsid w:val="00070632"/>
    <w:rsid w:val="000713B3"/>
    <w:rsid w:val="000713F7"/>
    <w:rsid w:val="00072B9A"/>
    <w:rsid w:val="00074465"/>
    <w:rsid w:val="000744BE"/>
    <w:rsid w:val="00074696"/>
    <w:rsid w:val="00075131"/>
    <w:rsid w:val="000751C2"/>
    <w:rsid w:val="00076B7D"/>
    <w:rsid w:val="00076EF2"/>
    <w:rsid w:val="000771B4"/>
    <w:rsid w:val="00080381"/>
    <w:rsid w:val="0008155D"/>
    <w:rsid w:val="00081AFC"/>
    <w:rsid w:val="0008412C"/>
    <w:rsid w:val="00084C42"/>
    <w:rsid w:val="00084D6C"/>
    <w:rsid w:val="000857BD"/>
    <w:rsid w:val="00086F26"/>
    <w:rsid w:val="00087166"/>
    <w:rsid w:val="00087D6B"/>
    <w:rsid w:val="00092507"/>
    <w:rsid w:val="00092CD4"/>
    <w:rsid w:val="00093B91"/>
    <w:rsid w:val="000973F6"/>
    <w:rsid w:val="00097A5E"/>
    <w:rsid w:val="00097BA7"/>
    <w:rsid w:val="000A06E5"/>
    <w:rsid w:val="000A1192"/>
    <w:rsid w:val="000A1EC8"/>
    <w:rsid w:val="000A20FE"/>
    <w:rsid w:val="000A26EE"/>
    <w:rsid w:val="000A4447"/>
    <w:rsid w:val="000A6ECA"/>
    <w:rsid w:val="000A6FC5"/>
    <w:rsid w:val="000B016F"/>
    <w:rsid w:val="000B2721"/>
    <w:rsid w:val="000B2E7B"/>
    <w:rsid w:val="000B3DC8"/>
    <w:rsid w:val="000B548C"/>
    <w:rsid w:val="000B76AC"/>
    <w:rsid w:val="000C2988"/>
    <w:rsid w:val="000C4293"/>
    <w:rsid w:val="000C4E26"/>
    <w:rsid w:val="000C5FED"/>
    <w:rsid w:val="000C6785"/>
    <w:rsid w:val="000C6E55"/>
    <w:rsid w:val="000D26F2"/>
    <w:rsid w:val="000D5644"/>
    <w:rsid w:val="000D6E85"/>
    <w:rsid w:val="000E1455"/>
    <w:rsid w:val="000E26FA"/>
    <w:rsid w:val="000E554A"/>
    <w:rsid w:val="000E5C7E"/>
    <w:rsid w:val="000E684E"/>
    <w:rsid w:val="000E6E4C"/>
    <w:rsid w:val="000E7B5C"/>
    <w:rsid w:val="000F2197"/>
    <w:rsid w:val="000F5AF7"/>
    <w:rsid w:val="000F685F"/>
    <w:rsid w:val="000F68EC"/>
    <w:rsid w:val="000F6C91"/>
    <w:rsid w:val="000F799F"/>
    <w:rsid w:val="0010019E"/>
    <w:rsid w:val="00100393"/>
    <w:rsid w:val="00103378"/>
    <w:rsid w:val="0010712D"/>
    <w:rsid w:val="001076F3"/>
    <w:rsid w:val="00107A2C"/>
    <w:rsid w:val="00107AE6"/>
    <w:rsid w:val="00110048"/>
    <w:rsid w:val="00110F09"/>
    <w:rsid w:val="001113C1"/>
    <w:rsid w:val="0011222A"/>
    <w:rsid w:val="001130E8"/>
    <w:rsid w:val="00113792"/>
    <w:rsid w:val="001137C6"/>
    <w:rsid w:val="00115C8C"/>
    <w:rsid w:val="0012089C"/>
    <w:rsid w:val="001210ED"/>
    <w:rsid w:val="00121A59"/>
    <w:rsid w:val="0012236D"/>
    <w:rsid w:val="00122E51"/>
    <w:rsid w:val="00124D01"/>
    <w:rsid w:val="00125A85"/>
    <w:rsid w:val="00126849"/>
    <w:rsid w:val="00126E0F"/>
    <w:rsid w:val="00127B83"/>
    <w:rsid w:val="00127D20"/>
    <w:rsid w:val="00130DE9"/>
    <w:rsid w:val="001311AF"/>
    <w:rsid w:val="00131367"/>
    <w:rsid w:val="001336B6"/>
    <w:rsid w:val="0013519B"/>
    <w:rsid w:val="001351FC"/>
    <w:rsid w:val="001359AA"/>
    <w:rsid w:val="001374E0"/>
    <w:rsid w:val="001406A3"/>
    <w:rsid w:val="001408DE"/>
    <w:rsid w:val="00141549"/>
    <w:rsid w:val="00141A7D"/>
    <w:rsid w:val="00141C5C"/>
    <w:rsid w:val="001431E8"/>
    <w:rsid w:val="001432CC"/>
    <w:rsid w:val="00143E8F"/>
    <w:rsid w:val="001440CD"/>
    <w:rsid w:val="00147B98"/>
    <w:rsid w:val="00147D98"/>
    <w:rsid w:val="001505CE"/>
    <w:rsid w:val="001513D2"/>
    <w:rsid w:val="00152B31"/>
    <w:rsid w:val="001546AA"/>
    <w:rsid w:val="00154CB3"/>
    <w:rsid w:val="001554EB"/>
    <w:rsid w:val="00155503"/>
    <w:rsid w:val="00155B2D"/>
    <w:rsid w:val="00160CCB"/>
    <w:rsid w:val="00161A19"/>
    <w:rsid w:val="00162982"/>
    <w:rsid w:val="00163710"/>
    <w:rsid w:val="00165665"/>
    <w:rsid w:val="00165FF6"/>
    <w:rsid w:val="00166DEC"/>
    <w:rsid w:val="00166FBE"/>
    <w:rsid w:val="00170D6D"/>
    <w:rsid w:val="00172EA2"/>
    <w:rsid w:val="00175ECB"/>
    <w:rsid w:val="0018192F"/>
    <w:rsid w:val="00183534"/>
    <w:rsid w:val="00183F5E"/>
    <w:rsid w:val="001844B7"/>
    <w:rsid w:val="00185409"/>
    <w:rsid w:val="001878B7"/>
    <w:rsid w:val="00191158"/>
    <w:rsid w:val="00192556"/>
    <w:rsid w:val="00192973"/>
    <w:rsid w:val="00192FE3"/>
    <w:rsid w:val="00193123"/>
    <w:rsid w:val="00194019"/>
    <w:rsid w:val="00194A62"/>
    <w:rsid w:val="0019549C"/>
    <w:rsid w:val="00195B70"/>
    <w:rsid w:val="001A00B9"/>
    <w:rsid w:val="001A09FC"/>
    <w:rsid w:val="001A0F54"/>
    <w:rsid w:val="001A15EC"/>
    <w:rsid w:val="001A16E8"/>
    <w:rsid w:val="001A199D"/>
    <w:rsid w:val="001A1B2D"/>
    <w:rsid w:val="001A22A5"/>
    <w:rsid w:val="001A2C95"/>
    <w:rsid w:val="001A4BDA"/>
    <w:rsid w:val="001A62ED"/>
    <w:rsid w:val="001A760C"/>
    <w:rsid w:val="001B179A"/>
    <w:rsid w:val="001B1818"/>
    <w:rsid w:val="001B1A10"/>
    <w:rsid w:val="001B2CED"/>
    <w:rsid w:val="001B37E9"/>
    <w:rsid w:val="001B397C"/>
    <w:rsid w:val="001B5AB4"/>
    <w:rsid w:val="001B6DF0"/>
    <w:rsid w:val="001B6F76"/>
    <w:rsid w:val="001B7438"/>
    <w:rsid w:val="001B7D83"/>
    <w:rsid w:val="001B7E07"/>
    <w:rsid w:val="001C033A"/>
    <w:rsid w:val="001C045C"/>
    <w:rsid w:val="001C0C35"/>
    <w:rsid w:val="001C18B1"/>
    <w:rsid w:val="001C1FC6"/>
    <w:rsid w:val="001C2A02"/>
    <w:rsid w:val="001C2F06"/>
    <w:rsid w:val="001C42B2"/>
    <w:rsid w:val="001C46FF"/>
    <w:rsid w:val="001C4B22"/>
    <w:rsid w:val="001C4CA7"/>
    <w:rsid w:val="001C4CC1"/>
    <w:rsid w:val="001C53D4"/>
    <w:rsid w:val="001C5A4D"/>
    <w:rsid w:val="001C6C8F"/>
    <w:rsid w:val="001D1D7A"/>
    <w:rsid w:val="001D2537"/>
    <w:rsid w:val="001D3A78"/>
    <w:rsid w:val="001D552A"/>
    <w:rsid w:val="001D5BB2"/>
    <w:rsid w:val="001E1231"/>
    <w:rsid w:val="001E2060"/>
    <w:rsid w:val="001E20B9"/>
    <w:rsid w:val="001E227D"/>
    <w:rsid w:val="001E37BB"/>
    <w:rsid w:val="001E431D"/>
    <w:rsid w:val="001E4743"/>
    <w:rsid w:val="001E4CF3"/>
    <w:rsid w:val="001E5253"/>
    <w:rsid w:val="001E6E04"/>
    <w:rsid w:val="001F00E8"/>
    <w:rsid w:val="001F0E4E"/>
    <w:rsid w:val="001F1275"/>
    <w:rsid w:val="001F31FC"/>
    <w:rsid w:val="001F4226"/>
    <w:rsid w:val="001F424F"/>
    <w:rsid w:val="001F4D8F"/>
    <w:rsid w:val="001F628C"/>
    <w:rsid w:val="00201CFC"/>
    <w:rsid w:val="00201E65"/>
    <w:rsid w:val="002030D4"/>
    <w:rsid w:val="00204683"/>
    <w:rsid w:val="00204E3B"/>
    <w:rsid w:val="00204F3C"/>
    <w:rsid w:val="002050CA"/>
    <w:rsid w:val="00205786"/>
    <w:rsid w:val="00205C82"/>
    <w:rsid w:val="0020672E"/>
    <w:rsid w:val="002069BE"/>
    <w:rsid w:val="00207CC6"/>
    <w:rsid w:val="002156AE"/>
    <w:rsid w:val="00216016"/>
    <w:rsid w:val="002160B8"/>
    <w:rsid w:val="002163A0"/>
    <w:rsid w:val="0022164A"/>
    <w:rsid w:val="00222489"/>
    <w:rsid w:val="002229A6"/>
    <w:rsid w:val="0022399E"/>
    <w:rsid w:val="00224E37"/>
    <w:rsid w:val="00225EBD"/>
    <w:rsid w:val="00226FE9"/>
    <w:rsid w:val="00227C47"/>
    <w:rsid w:val="00231BC9"/>
    <w:rsid w:val="002329DE"/>
    <w:rsid w:val="00235123"/>
    <w:rsid w:val="002353A3"/>
    <w:rsid w:val="00235848"/>
    <w:rsid w:val="00235F6E"/>
    <w:rsid w:val="002366B4"/>
    <w:rsid w:val="002371A9"/>
    <w:rsid w:val="00237318"/>
    <w:rsid w:val="00237711"/>
    <w:rsid w:val="00241AEA"/>
    <w:rsid w:val="00241CF9"/>
    <w:rsid w:val="00243D3B"/>
    <w:rsid w:val="00245E10"/>
    <w:rsid w:val="002469EB"/>
    <w:rsid w:val="00246B05"/>
    <w:rsid w:val="002476B2"/>
    <w:rsid w:val="00247A30"/>
    <w:rsid w:val="00247F1D"/>
    <w:rsid w:val="0025006B"/>
    <w:rsid w:val="00250607"/>
    <w:rsid w:val="0025080A"/>
    <w:rsid w:val="0025122C"/>
    <w:rsid w:val="00251725"/>
    <w:rsid w:val="00251889"/>
    <w:rsid w:val="00252374"/>
    <w:rsid w:val="00253106"/>
    <w:rsid w:val="00254695"/>
    <w:rsid w:val="00254770"/>
    <w:rsid w:val="00254A18"/>
    <w:rsid w:val="00254DB2"/>
    <w:rsid w:val="0025538E"/>
    <w:rsid w:val="00260CBC"/>
    <w:rsid w:val="002617AE"/>
    <w:rsid w:val="00264251"/>
    <w:rsid w:val="00264743"/>
    <w:rsid w:val="00265BAB"/>
    <w:rsid w:val="002660FA"/>
    <w:rsid w:val="00266455"/>
    <w:rsid w:val="00266541"/>
    <w:rsid w:val="00270709"/>
    <w:rsid w:val="00272739"/>
    <w:rsid w:val="00272CF0"/>
    <w:rsid w:val="00272D1F"/>
    <w:rsid w:val="002731C4"/>
    <w:rsid w:val="00273C6B"/>
    <w:rsid w:val="00275402"/>
    <w:rsid w:val="002757BB"/>
    <w:rsid w:val="0027733D"/>
    <w:rsid w:val="00277C6A"/>
    <w:rsid w:val="0028152C"/>
    <w:rsid w:val="002824C2"/>
    <w:rsid w:val="00284A66"/>
    <w:rsid w:val="002865D9"/>
    <w:rsid w:val="0028788B"/>
    <w:rsid w:val="0029074D"/>
    <w:rsid w:val="00290AAB"/>
    <w:rsid w:val="00291431"/>
    <w:rsid w:val="00293689"/>
    <w:rsid w:val="002946E0"/>
    <w:rsid w:val="0029596C"/>
    <w:rsid w:val="00295B6A"/>
    <w:rsid w:val="002967DD"/>
    <w:rsid w:val="0029694E"/>
    <w:rsid w:val="00297C37"/>
    <w:rsid w:val="00297E1D"/>
    <w:rsid w:val="00297F0B"/>
    <w:rsid w:val="002A0852"/>
    <w:rsid w:val="002A0AFD"/>
    <w:rsid w:val="002A106D"/>
    <w:rsid w:val="002A1578"/>
    <w:rsid w:val="002A1CC0"/>
    <w:rsid w:val="002A2195"/>
    <w:rsid w:val="002A229B"/>
    <w:rsid w:val="002A3A2A"/>
    <w:rsid w:val="002A3DC5"/>
    <w:rsid w:val="002A3DF6"/>
    <w:rsid w:val="002A58E5"/>
    <w:rsid w:val="002A6EE6"/>
    <w:rsid w:val="002A7031"/>
    <w:rsid w:val="002B0649"/>
    <w:rsid w:val="002B0BDA"/>
    <w:rsid w:val="002B1708"/>
    <w:rsid w:val="002B202B"/>
    <w:rsid w:val="002B20F1"/>
    <w:rsid w:val="002B341C"/>
    <w:rsid w:val="002B4229"/>
    <w:rsid w:val="002B43A8"/>
    <w:rsid w:val="002B483D"/>
    <w:rsid w:val="002B4BF6"/>
    <w:rsid w:val="002B66E7"/>
    <w:rsid w:val="002B7BA7"/>
    <w:rsid w:val="002C05B0"/>
    <w:rsid w:val="002C1CAD"/>
    <w:rsid w:val="002C2275"/>
    <w:rsid w:val="002C2322"/>
    <w:rsid w:val="002C237C"/>
    <w:rsid w:val="002C3A95"/>
    <w:rsid w:val="002C511A"/>
    <w:rsid w:val="002C544C"/>
    <w:rsid w:val="002C56CA"/>
    <w:rsid w:val="002C5882"/>
    <w:rsid w:val="002C603E"/>
    <w:rsid w:val="002D0B52"/>
    <w:rsid w:val="002D27BF"/>
    <w:rsid w:val="002D305D"/>
    <w:rsid w:val="002D317F"/>
    <w:rsid w:val="002D4868"/>
    <w:rsid w:val="002D513A"/>
    <w:rsid w:val="002D6219"/>
    <w:rsid w:val="002D696F"/>
    <w:rsid w:val="002D6D15"/>
    <w:rsid w:val="002D6DE0"/>
    <w:rsid w:val="002E0AB9"/>
    <w:rsid w:val="002E2BEB"/>
    <w:rsid w:val="002E6048"/>
    <w:rsid w:val="002E7D1C"/>
    <w:rsid w:val="002F28E3"/>
    <w:rsid w:val="002F2A01"/>
    <w:rsid w:val="002F2B9E"/>
    <w:rsid w:val="002F4D77"/>
    <w:rsid w:val="002F5022"/>
    <w:rsid w:val="002F5037"/>
    <w:rsid w:val="002F507D"/>
    <w:rsid w:val="002F5438"/>
    <w:rsid w:val="002F6C0A"/>
    <w:rsid w:val="002F7407"/>
    <w:rsid w:val="003018F3"/>
    <w:rsid w:val="00302724"/>
    <w:rsid w:val="003027A7"/>
    <w:rsid w:val="003040D3"/>
    <w:rsid w:val="00313271"/>
    <w:rsid w:val="0031327A"/>
    <w:rsid w:val="0031348C"/>
    <w:rsid w:val="0031359F"/>
    <w:rsid w:val="003164BA"/>
    <w:rsid w:val="00317BCE"/>
    <w:rsid w:val="0032207C"/>
    <w:rsid w:val="0032271B"/>
    <w:rsid w:val="003277BD"/>
    <w:rsid w:val="00330BAB"/>
    <w:rsid w:val="00331C9B"/>
    <w:rsid w:val="00332A4A"/>
    <w:rsid w:val="00333D1E"/>
    <w:rsid w:val="003359D4"/>
    <w:rsid w:val="003375E1"/>
    <w:rsid w:val="00340310"/>
    <w:rsid w:val="00340862"/>
    <w:rsid w:val="00340C7A"/>
    <w:rsid w:val="00341049"/>
    <w:rsid w:val="0034148A"/>
    <w:rsid w:val="0034152F"/>
    <w:rsid w:val="00343AA0"/>
    <w:rsid w:val="00344A79"/>
    <w:rsid w:val="00345096"/>
    <w:rsid w:val="00345659"/>
    <w:rsid w:val="00345ED8"/>
    <w:rsid w:val="00350563"/>
    <w:rsid w:val="00352659"/>
    <w:rsid w:val="00352843"/>
    <w:rsid w:val="00355D49"/>
    <w:rsid w:val="003561E0"/>
    <w:rsid w:val="0035645F"/>
    <w:rsid w:val="00361145"/>
    <w:rsid w:val="00362814"/>
    <w:rsid w:val="00362B14"/>
    <w:rsid w:val="003637DB"/>
    <w:rsid w:val="0036440C"/>
    <w:rsid w:val="00364EE8"/>
    <w:rsid w:val="003664CB"/>
    <w:rsid w:val="003666E3"/>
    <w:rsid w:val="00371242"/>
    <w:rsid w:val="00373CAE"/>
    <w:rsid w:val="00373CF9"/>
    <w:rsid w:val="00373DCC"/>
    <w:rsid w:val="003742F6"/>
    <w:rsid w:val="00374B88"/>
    <w:rsid w:val="00377D10"/>
    <w:rsid w:val="00377FCD"/>
    <w:rsid w:val="00380627"/>
    <w:rsid w:val="00381E2D"/>
    <w:rsid w:val="00381F93"/>
    <w:rsid w:val="00383A50"/>
    <w:rsid w:val="00385000"/>
    <w:rsid w:val="00385B5C"/>
    <w:rsid w:val="00390938"/>
    <w:rsid w:val="0039325E"/>
    <w:rsid w:val="00394081"/>
    <w:rsid w:val="00394120"/>
    <w:rsid w:val="00394ACE"/>
    <w:rsid w:val="00394C56"/>
    <w:rsid w:val="00395FE9"/>
    <w:rsid w:val="003969DF"/>
    <w:rsid w:val="00396ADD"/>
    <w:rsid w:val="003A1E50"/>
    <w:rsid w:val="003A1FBF"/>
    <w:rsid w:val="003A22F8"/>
    <w:rsid w:val="003A33CA"/>
    <w:rsid w:val="003A36C3"/>
    <w:rsid w:val="003A3B94"/>
    <w:rsid w:val="003A4655"/>
    <w:rsid w:val="003B1156"/>
    <w:rsid w:val="003B2233"/>
    <w:rsid w:val="003B2A31"/>
    <w:rsid w:val="003B3728"/>
    <w:rsid w:val="003B45F1"/>
    <w:rsid w:val="003B4DAC"/>
    <w:rsid w:val="003B5E20"/>
    <w:rsid w:val="003B68FA"/>
    <w:rsid w:val="003B77E9"/>
    <w:rsid w:val="003C02E2"/>
    <w:rsid w:val="003C04F3"/>
    <w:rsid w:val="003C06DB"/>
    <w:rsid w:val="003C06FC"/>
    <w:rsid w:val="003C0C25"/>
    <w:rsid w:val="003C0F58"/>
    <w:rsid w:val="003C13F1"/>
    <w:rsid w:val="003C1532"/>
    <w:rsid w:val="003C167C"/>
    <w:rsid w:val="003C20B9"/>
    <w:rsid w:val="003C24B6"/>
    <w:rsid w:val="003C286C"/>
    <w:rsid w:val="003C32FB"/>
    <w:rsid w:val="003C350C"/>
    <w:rsid w:val="003C3F85"/>
    <w:rsid w:val="003C4349"/>
    <w:rsid w:val="003C4DEC"/>
    <w:rsid w:val="003C5F1F"/>
    <w:rsid w:val="003C600C"/>
    <w:rsid w:val="003D106B"/>
    <w:rsid w:val="003D1158"/>
    <w:rsid w:val="003D1FDB"/>
    <w:rsid w:val="003D6209"/>
    <w:rsid w:val="003D64C9"/>
    <w:rsid w:val="003D7A99"/>
    <w:rsid w:val="003D7E56"/>
    <w:rsid w:val="003D7FFC"/>
    <w:rsid w:val="003E003C"/>
    <w:rsid w:val="003E07FC"/>
    <w:rsid w:val="003E0D23"/>
    <w:rsid w:val="003E2CC1"/>
    <w:rsid w:val="003E3A83"/>
    <w:rsid w:val="003E4418"/>
    <w:rsid w:val="003E474E"/>
    <w:rsid w:val="003E5EFF"/>
    <w:rsid w:val="003E6DD8"/>
    <w:rsid w:val="003F1484"/>
    <w:rsid w:val="003F30FA"/>
    <w:rsid w:val="003F68BE"/>
    <w:rsid w:val="003F6B43"/>
    <w:rsid w:val="003F6D08"/>
    <w:rsid w:val="00400FCD"/>
    <w:rsid w:val="004027F2"/>
    <w:rsid w:val="00403901"/>
    <w:rsid w:val="00403C61"/>
    <w:rsid w:val="004044F7"/>
    <w:rsid w:val="00404655"/>
    <w:rsid w:val="00404A0A"/>
    <w:rsid w:val="00406926"/>
    <w:rsid w:val="004076BD"/>
    <w:rsid w:val="00407866"/>
    <w:rsid w:val="00407C69"/>
    <w:rsid w:val="004105E4"/>
    <w:rsid w:val="00410B44"/>
    <w:rsid w:val="00410EF9"/>
    <w:rsid w:val="00411634"/>
    <w:rsid w:val="00412160"/>
    <w:rsid w:val="00412261"/>
    <w:rsid w:val="00412295"/>
    <w:rsid w:val="00412BDC"/>
    <w:rsid w:val="004133E9"/>
    <w:rsid w:val="004134E5"/>
    <w:rsid w:val="00413E8E"/>
    <w:rsid w:val="00416000"/>
    <w:rsid w:val="004178F4"/>
    <w:rsid w:val="00422B75"/>
    <w:rsid w:val="00422E87"/>
    <w:rsid w:val="00425679"/>
    <w:rsid w:val="00425E61"/>
    <w:rsid w:val="00426109"/>
    <w:rsid w:val="00430747"/>
    <w:rsid w:val="00431C23"/>
    <w:rsid w:val="0043210F"/>
    <w:rsid w:val="00432A43"/>
    <w:rsid w:val="00432E0B"/>
    <w:rsid w:val="00434E43"/>
    <w:rsid w:val="00436953"/>
    <w:rsid w:val="00437157"/>
    <w:rsid w:val="00437A0A"/>
    <w:rsid w:val="00437C77"/>
    <w:rsid w:val="0044016E"/>
    <w:rsid w:val="00440A57"/>
    <w:rsid w:val="004423E3"/>
    <w:rsid w:val="004433E1"/>
    <w:rsid w:val="00443789"/>
    <w:rsid w:val="00444514"/>
    <w:rsid w:val="00447C3A"/>
    <w:rsid w:val="00450853"/>
    <w:rsid w:val="0045136C"/>
    <w:rsid w:val="00451427"/>
    <w:rsid w:val="00451ECF"/>
    <w:rsid w:val="00452230"/>
    <w:rsid w:val="004546AC"/>
    <w:rsid w:val="00454797"/>
    <w:rsid w:val="00454E79"/>
    <w:rsid w:val="00455114"/>
    <w:rsid w:val="00455258"/>
    <w:rsid w:val="00457B35"/>
    <w:rsid w:val="00460216"/>
    <w:rsid w:val="00460234"/>
    <w:rsid w:val="00460998"/>
    <w:rsid w:val="00460B3E"/>
    <w:rsid w:val="004619F9"/>
    <w:rsid w:val="00462C47"/>
    <w:rsid w:val="0046350D"/>
    <w:rsid w:val="00464D56"/>
    <w:rsid w:val="00465F6F"/>
    <w:rsid w:val="00465FE7"/>
    <w:rsid w:val="004676B8"/>
    <w:rsid w:val="004679E9"/>
    <w:rsid w:val="00470355"/>
    <w:rsid w:val="004735FD"/>
    <w:rsid w:val="00473EDA"/>
    <w:rsid w:val="00475021"/>
    <w:rsid w:val="00475C25"/>
    <w:rsid w:val="00476F46"/>
    <w:rsid w:val="00476FE6"/>
    <w:rsid w:val="004806D7"/>
    <w:rsid w:val="00481DDA"/>
    <w:rsid w:val="00482F9B"/>
    <w:rsid w:val="00483172"/>
    <w:rsid w:val="004850EA"/>
    <w:rsid w:val="0049007A"/>
    <w:rsid w:val="00490662"/>
    <w:rsid w:val="004917D0"/>
    <w:rsid w:val="0049217A"/>
    <w:rsid w:val="0049241B"/>
    <w:rsid w:val="00495252"/>
    <w:rsid w:val="00495EA3"/>
    <w:rsid w:val="00497567"/>
    <w:rsid w:val="004A0862"/>
    <w:rsid w:val="004A0DE6"/>
    <w:rsid w:val="004A158C"/>
    <w:rsid w:val="004A1A58"/>
    <w:rsid w:val="004A1EF7"/>
    <w:rsid w:val="004A37EE"/>
    <w:rsid w:val="004A42B4"/>
    <w:rsid w:val="004A612B"/>
    <w:rsid w:val="004A69CF"/>
    <w:rsid w:val="004B0255"/>
    <w:rsid w:val="004B04E5"/>
    <w:rsid w:val="004B264E"/>
    <w:rsid w:val="004B2860"/>
    <w:rsid w:val="004B4684"/>
    <w:rsid w:val="004B4F54"/>
    <w:rsid w:val="004B50FF"/>
    <w:rsid w:val="004B62D9"/>
    <w:rsid w:val="004B678F"/>
    <w:rsid w:val="004B75CF"/>
    <w:rsid w:val="004B7602"/>
    <w:rsid w:val="004B7E96"/>
    <w:rsid w:val="004B7F3E"/>
    <w:rsid w:val="004C0191"/>
    <w:rsid w:val="004C0828"/>
    <w:rsid w:val="004C1411"/>
    <w:rsid w:val="004C21F8"/>
    <w:rsid w:val="004C2215"/>
    <w:rsid w:val="004C64C6"/>
    <w:rsid w:val="004C79E9"/>
    <w:rsid w:val="004D2292"/>
    <w:rsid w:val="004D32F7"/>
    <w:rsid w:val="004D34E0"/>
    <w:rsid w:val="004D448C"/>
    <w:rsid w:val="004D6E73"/>
    <w:rsid w:val="004D76AB"/>
    <w:rsid w:val="004D77BD"/>
    <w:rsid w:val="004E0F29"/>
    <w:rsid w:val="004E29DC"/>
    <w:rsid w:val="004E3950"/>
    <w:rsid w:val="004E3DD7"/>
    <w:rsid w:val="004E4886"/>
    <w:rsid w:val="004E4B7C"/>
    <w:rsid w:val="004E65D7"/>
    <w:rsid w:val="004E66B1"/>
    <w:rsid w:val="004E6B83"/>
    <w:rsid w:val="004E7131"/>
    <w:rsid w:val="004E74A3"/>
    <w:rsid w:val="004F0FFD"/>
    <w:rsid w:val="004F18DC"/>
    <w:rsid w:val="004F19A2"/>
    <w:rsid w:val="004F19C6"/>
    <w:rsid w:val="004F1D08"/>
    <w:rsid w:val="004F3A12"/>
    <w:rsid w:val="004F561C"/>
    <w:rsid w:val="00500B06"/>
    <w:rsid w:val="00501969"/>
    <w:rsid w:val="00503406"/>
    <w:rsid w:val="00505E2F"/>
    <w:rsid w:val="00506561"/>
    <w:rsid w:val="00506703"/>
    <w:rsid w:val="00506797"/>
    <w:rsid w:val="0051005D"/>
    <w:rsid w:val="00510D7A"/>
    <w:rsid w:val="00511D3C"/>
    <w:rsid w:val="0051614A"/>
    <w:rsid w:val="00516432"/>
    <w:rsid w:val="00517220"/>
    <w:rsid w:val="00517B3E"/>
    <w:rsid w:val="005202CC"/>
    <w:rsid w:val="005202D4"/>
    <w:rsid w:val="005206FF"/>
    <w:rsid w:val="00520746"/>
    <w:rsid w:val="00521CC5"/>
    <w:rsid w:val="0052374C"/>
    <w:rsid w:val="005243B8"/>
    <w:rsid w:val="005251B7"/>
    <w:rsid w:val="00526143"/>
    <w:rsid w:val="0052686C"/>
    <w:rsid w:val="00526F84"/>
    <w:rsid w:val="00530B29"/>
    <w:rsid w:val="00530FC6"/>
    <w:rsid w:val="00531B1D"/>
    <w:rsid w:val="005345E4"/>
    <w:rsid w:val="00534942"/>
    <w:rsid w:val="00534BDB"/>
    <w:rsid w:val="00534EC0"/>
    <w:rsid w:val="00534F76"/>
    <w:rsid w:val="005372DD"/>
    <w:rsid w:val="005374AD"/>
    <w:rsid w:val="00537B6C"/>
    <w:rsid w:val="00540A59"/>
    <w:rsid w:val="00541F34"/>
    <w:rsid w:val="005420D3"/>
    <w:rsid w:val="00542BE9"/>
    <w:rsid w:val="00542E94"/>
    <w:rsid w:val="005448DF"/>
    <w:rsid w:val="00545AB1"/>
    <w:rsid w:val="0055002E"/>
    <w:rsid w:val="00550B78"/>
    <w:rsid w:val="00550FCB"/>
    <w:rsid w:val="00552818"/>
    <w:rsid w:val="0055368D"/>
    <w:rsid w:val="00555672"/>
    <w:rsid w:val="005569D4"/>
    <w:rsid w:val="00557119"/>
    <w:rsid w:val="00557881"/>
    <w:rsid w:val="005607F9"/>
    <w:rsid w:val="0056209C"/>
    <w:rsid w:val="00563EF8"/>
    <w:rsid w:val="005649C8"/>
    <w:rsid w:val="005663F4"/>
    <w:rsid w:val="00570B5E"/>
    <w:rsid w:val="00571DBF"/>
    <w:rsid w:val="005722E9"/>
    <w:rsid w:val="005726F3"/>
    <w:rsid w:val="005733D8"/>
    <w:rsid w:val="00573B59"/>
    <w:rsid w:val="00574DBC"/>
    <w:rsid w:val="005751DE"/>
    <w:rsid w:val="005759D9"/>
    <w:rsid w:val="00575F59"/>
    <w:rsid w:val="005776A6"/>
    <w:rsid w:val="00577D50"/>
    <w:rsid w:val="00580426"/>
    <w:rsid w:val="00580711"/>
    <w:rsid w:val="0058089E"/>
    <w:rsid w:val="00580FDA"/>
    <w:rsid w:val="005817B5"/>
    <w:rsid w:val="005823B0"/>
    <w:rsid w:val="00582B75"/>
    <w:rsid w:val="00582FA5"/>
    <w:rsid w:val="00583316"/>
    <w:rsid w:val="00584664"/>
    <w:rsid w:val="005848B2"/>
    <w:rsid w:val="0058543F"/>
    <w:rsid w:val="005857AE"/>
    <w:rsid w:val="005867EB"/>
    <w:rsid w:val="00587334"/>
    <w:rsid w:val="00590CA2"/>
    <w:rsid w:val="00590FF6"/>
    <w:rsid w:val="00591F70"/>
    <w:rsid w:val="005924FE"/>
    <w:rsid w:val="00592C73"/>
    <w:rsid w:val="0059369F"/>
    <w:rsid w:val="00594F6D"/>
    <w:rsid w:val="005957AA"/>
    <w:rsid w:val="00596641"/>
    <w:rsid w:val="00596A43"/>
    <w:rsid w:val="005972D2"/>
    <w:rsid w:val="005977DE"/>
    <w:rsid w:val="005A020F"/>
    <w:rsid w:val="005A0C14"/>
    <w:rsid w:val="005A1F47"/>
    <w:rsid w:val="005A43F9"/>
    <w:rsid w:val="005A4A2C"/>
    <w:rsid w:val="005A660F"/>
    <w:rsid w:val="005B0561"/>
    <w:rsid w:val="005B05B0"/>
    <w:rsid w:val="005B0B32"/>
    <w:rsid w:val="005B204A"/>
    <w:rsid w:val="005B2265"/>
    <w:rsid w:val="005B3062"/>
    <w:rsid w:val="005B396F"/>
    <w:rsid w:val="005B47D1"/>
    <w:rsid w:val="005B50AF"/>
    <w:rsid w:val="005B50EA"/>
    <w:rsid w:val="005B5310"/>
    <w:rsid w:val="005B6C0C"/>
    <w:rsid w:val="005C1A16"/>
    <w:rsid w:val="005C2859"/>
    <w:rsid w:val="005C2E1B"/>
    <w:rsid w:val="005C32A3"/>
    <w:rsid w:val="005C3DCA"/>
    <w:rsid w:val="005C507C"/>
    <w:rsid w:val="005C5524"/>
    <w:rsid w:val="005C690E"/>
    <w:rsid w:val="005C7058"/>
    <w:rsid w:val="005D0717"/>
    <w:rsid w:val="005D091F"/>
    <w:rsid w:val="005D0F8C"/>
    <w:rsid w:val="005D2E93"/>
    <w:rsid w:val="005D2ED2"/>
    <w:rsid w:val="005D3028"/>
    <w:rsid w:val="005D3BC3"/>
    <w:rsid w:val="005D577A"/>
    <w:rsid w:val="005D6EC2"/>
    <w:rsid w:val="005D7769"/>
    <w:rsid w:val="005D781B"/>
    <w:rsid w:val="005D7EB9"/>
    <w:rsid w:val="005E17B7"/>
    <w:rsid w:val="005E265D"/>
    <w:rsid w:val="005E276E"/>
    <w:rsid w:val="005E2DCE"/>
    <w:rsid w:val="005E30B3"/>
    <w:rsid w:val="005E414A"/>
    <w:rsid w:val="005E4FA6"/>
    <w:rsid w:val="005E53F7"/>
    <w:rsid w:val="005E60DC"/>
    <w:rsid w:val="005E619A"/>
    <w:rsid w:val="005E6E13"/>
    <w:rsid w:val="005F01AA"/>
    <w:rsid w:val="005F08C4"/>
    <w:rsid w:val="005F642E"/>
    <w:rsid w:val="005F6A0F"/>
    <w:rsid w:val="005F7AD4"/>
    <w:rsid w:val="006011C5"/>
    <w:rsid w:val="00601CE0"/>
    <w:rsid w:val="00602179"/>
    <w:rsid w:val="0060287F"/>
    <w:rsid w:val="00606DD5"/>
    <w:rsid w:val="00607620"/>
    <w:rsid w:val="0060769A"/>
    <w:rsid w:val="00607DFF"/>
    <w:rsid w:val="00612326"/>
    <w:rsid w:val="006127C0"/>
    <w:rsid w:val="0061298A"/>
    <w:rsid w:val="006137AF"/>
    <w:rsid w:val="00613FC0"/>
    <w:rsid w:val="006145D1"/>
    <w:rsid w:val="0061469D"/>
    <w:rsid w:val="0061506C"/>
    <w:rsid w:val="00615DFD"/>
    <w:rsid w:val="00617C84"/>
    <w:rsid w:val="006200B6"/>
    <w:rsid w:val="00621D61"/>
    <w:rsid w:val="0062243A"/>
    <w:rsid w:val="00623CFE"/>
    <w:rsid w:val="00624862"/>
    <w:rsid w:val="00625391"/>
    <w:rsid w:val="006302ED"/>
    <w:rsid w:val="006309F7"/>
    <w:rsid w:val="0063157D"/>
    <w:rsid w:val="00631CBF"/>
    <w:rsid w:val="00634FBC"/>
    <w:rsid w:val="00635A81"/>
    <w:rsid w:val="00635D18"/>
    <w:rsid w:val="00636264"/>
    <w:rsid w:val="0063667F"/>
    <w:rsid w:val="00643FA1"/>
    <w:rsid w:val="006516F1"/>
    <w:rsid w:val="00651DA7"/>
    <w:rsid w:val="00653FB5"/>
    <w:rsid w:val="00654318"/>
    <w:rsid w:val="006546BA"/>
    <w:rsid w:val="00654846"/>
    <w:rsid w:val="00655B56"/>
    <w:rsid w:val="0065609C"/>
    <w:rsid w:val="0065651D"/>
    <w:rsid w:val="006566FA"/>
    <w:rsid w:val="00657184"/>
    <w:rsid w:val="00657687"/>
    <w:rsid w:val="00657FD3"/>
    <w:rsid w:val="00663FBD"/>
    <w:rsid w:val="00664531"/>
    <w:rsid w:val="006651B2"/>
    <w:rsid w:val="00667AF3"/>
    <w:rsid w:val="006700DF"/>
    <w:rsid w:val="00670928"/>
    <w:rsid w:val="006726EF"/>
    <w:rsid w:val="00673929"/>
    <w:rsid w:val="00673AA4"/>
    <w:rsid w:val="00673D58"/>
    <w:rsid w:val="00673E80"/>
    <w:rsid w:val="006749D4"/>
    <w:rsid w:val="0067526C"/>
    <w:rsid w:val="00675806"/>
    <w:rsid w:val="00677CFC"/>
    <w:rsid w:val="00677FE2"/>
    <w:rsid w:val="0068058B"/>
    <w:rsid w:val="006806D1"/>
    <w:rsid w:val="00680DB8"/>
    <w:rsid w:val="006810F7"/>
    <w:rsid w:val="0068258B"/>
    <w:rsid w:val="00682ECE"/>
    <w:rsid w:val="00683EBD"/>
    <w:rsid w:val="00685996"/>
    <w:rsid w:val="006879D9"/>
    <w:rsid w:val="00687BB2"/>
    <w:rsid w:val="0069000D"/>
    <w:rsid w:val="006901F6"/>
    <w:rsid w:val="006921B1"/>
    <w:rsid w:val="00692AF4"/>
    <w:rsid w:val="00693BFE"/>
    <w:rsid w:val="00693EB9"/>
    <w:rsid w:val="00695EF9"/>
    <w:rsid w:val="006A0B1C"/>
    <w:rsid w:val="006A1756"/>
    <w:rsid w:val="006A1CFA"/>
    <w:rsid w:val="006A1E84"/>
    <w:rsid w:val="006A1FEA"/>
    <w:rsid w:val="006A26CA"/>
    <w:rsid w:val="006A44C2"/>
    <w:rsid w:val="006A4512"/>
    <w:rsid w:val="006A59AA"/>
    <w:rsid w:val="006A7FF1"/>
    <w:rsid w:val="006B028D"/>
    <w:rsid w:val="006B2C9D"/>
    <w:rsid w:val="006B4994"/>
    <w:rsid w:val="006B4EC2"/>
    <w:rsid w:val="006B557F"/>
    <w:rsid w:val="006C0C11"/>
    <w:rsid w:val="006C0EF4"/>
    <w:rsid w:val="006C50B1"/>
    <w:rsid w:val="006D00B6"/>
    <w:rsid w:val="006D0157"/>
    <w:rsid w:val="006D0E62"/>
    <w:rsid w:val="006D0E73"/>
    <w:rsid w:val="006D11F2"/>
    <w:rsid w:val="006D125A"/>
    <w:rsid w:val="006D1574"/>
    <w:rsid w:val="006D1CA4"/>
    <w:rsid w:val="006D1F71"/>
    <w:rsid w:val="006D351F"/>
    <w:rsid w:val="006D4770"/>
    <w:rsid w:val="006D5C5C"/>
    <w:rsid w:val="006D5CCE"/>
    <w:rsid w:val="006D7062"/>
    <w:rsid w:val="006D7166"/>
    <w:rsid w:val="006D785E"/>
    <w:rsid w:val="006D7ADB"/>
    <w:rsid w:val="006D7CB9"/>
    <w:rsid w:val="006E074B"/>
    <w:rsid w:val="006E1490"/>
    <w:rsid w:val="006E2E55"/>
    <w:rsid w:val="006E2F94"/>
    <w:rsid w:val="006E32D9"/>
    <w:rsid w:val="006E3DF3"/>
    <w:rsid w:val="006E4084"/>
    <w:rsid w:val="006E4533"/>
    <w:rsid w:val="006E5D9A"/>
    <w:rsid w:val="006E5EE5"/>
    <w:rsid w:val="006E7437"/>
    <w:rsid w:val="006E779F"/>
    <w:rsid w:val="006F21A7"/>
    <w:rsid w:val="006F21B1"/>
    <w:rsid w:val="006F34A7"/>
    <w:rsid w:val="006F5001"/>
    <w:rsid w:val="006F5CE9"/>
    <w:rsid w:val="006F70F4"/>
    <w:rsid w:val="006F7335"/>
    <w:rsid w:val="006F7692"/>
    <w:rsid w:val="006F7B42"/>
    <w:rsid w:val="00700FD6"/>
    <w:rsid w:val="007012D0"/>
    <w:rsid w:val="0070144F"/>
    <w:rsid w:val="0070190B"/>
    <w:rsid w:val="00701966"/>
    <w:rsid w:val="00701B45"/>
    <w:rsid w:val="00701CD3"/>
    <w:rsid w:val="00702FB7"/>
    <w:rsid w:val="00703914"/>
    <w:rsid w:val="00706DF3"/>
    <w:rsid w:val="00707379"/>
    <w:rsid w:val="00711793"/>
    <w:rsid w:val="00711920"/>
    <w:rsid w:val="007130F7"/>
    <w:rsid w:val="00713C40"/>
    <w:rsid w:val="00714706"/>
    <w:rsid w:val="00715500"/>
    <w:rsid w:val="00715780"/>
    <w:rsid w:val="0071741C"/>
    <w:rsid w:val="0071749C"/>
    <w:rsid w:val="0071788A"/>
    <w:rsid w:val="00717F2A"/>
    <w:rsid w:val="00720083"/>
    <w:rsid w:val="0072063F"/>
    <w:rsid w:val="0072091A"/>
    <w:rsid w:val="00720C16"/>
    <w:rsid w:val="007225DF"/>
    <w:rsid w:val="0072338C"/>
    <w:rsid w:val="0072360C"/>
    <w:rsid w:val="00724861"/>
    <w:rsid w:val="00726240"/>
    <w:rsid w:val="007270FD"/>
    <w:rsid w:val="007277A8"/>
    <w:rsid w:val="00727C1C"/>
    <w:rsid w:val="00727E4C"/>
    <w:rsid w:val="007304A7"/>
    <w:rsid w:val="007310D6"/>
    <w:rsid w:val="0073158C"/>
    <w:rsid w:val="007317C1"/>
    <w:rsid w:val="00733E15"/>
    <w:rsid w:val="00734827"/>
    <w:rsid w:val="007358C9"/>
    <w:rsid w:val="0073716F"/>
    <w:rsid w:val="0073738D"/>
    <w:rsid w:val="00741B83"/>
    <w:rsid w:val="00741EED"/>
    <w:rsid w:val="007423AF"/>
    <w:rsid w:val="00742F2D"/>
    <w:rsid w:val="007443F3"/>
    <w:rsid w:val="0074580C"/>
    <w:rsid w:val="00746077"/>
    <w:rsid w:val="00747C51"/>
    <w:rsid w:val="00750DB9"/>
    <w:rsid w:val="00751013"/>
    <w:rsid w:val="007514CB"/>
    <w:rsid w:val="00752837"/>
    <w:rsid w:val="00752D76"/>
    <w:rsid w:val="007535E3"/>
    <w:rsid w:val="007538D8"/>
    <w:rsid w:val="00753970"/>
    <w:rsid w:val="007551DE"/>
    <w:rsid w:val="007554E0"/>
    <w:rsid w:val="00755A68"/>
    <w:rsid w:val="0075606F"/>
    <w:rsid w:val="00756744"/>
    <w:rsid w:val="00756E5E"/>
    <w:rsid w:val="007577FB"/>
    <w:rsid w:val="00761581"/>
    <w:rsid w:val="00761C2E"/>
    <w:rsid w:val="00762A06"/>
    <w:rsid w:val="00763058"/>
    <w:rsid w:val="00765186"/>
    <w:rsid w:val="007668B2"/>
    <w:rsid w:val="00766F23"/>
    <w:rsid w:val="007673CA"/>
    <w:rsid w:val="0077056F"/>
    <w:rsid w:val="00771C8C"/>
    <w:rsid w:val="00772F62"/>
    <w:rsid w:val="007733D9"/>
    <w:rsid w:val="00774B5B"/>
    <w:rsid w:val="00774D1D"/>
    <w:rsid w:val="007756EE"/>
    <w:rsid w:val="0077593D"/>
    <w:rsid w:val="00777992"/>
    <w:rsid w:val="00780498"/>
    <w:rsid w:val="00780DBD"/>
    <w:rsid w:val="00781CFB"/>
    <w:rsid w:val="007820C9"/>
    <w:rsid w:val="007823EC"/>
    <w:rsid w:val="00783B90"/>
    <w:rsid w:val="00784C9C"/>
    <w:rsid w:val="0079294A"/>
    <w:rsid w:val="00795EAD"/>
    <w:rsid w:val="00797265"/>
    <w:rsid w:val="007A2EE6"/>
    <w:rsid w:val="007A4E19"/>
    <w:rsid w:val="007A784A"/>
    <w:rsid w:val="007B1D1F"/>
    <w:rsid w:val="007B2D83"/>
    <w:rsid w:val="007B3287"/>
    <w:rsid w:val="007B4A22"/>
    <w:rsid w:val="007B564C"/>
    <w:rsid w:val="007B56FB"/>
    <w:rsid w:val="007B5A8A"/>
    <w:rsid w:val="007B613E"/>
    <w:rsid w:val="007B63A7"/>
    <w:rsid w:val="007B7CEB"/>
    <w:rsid w:val="007C0C05"/>
    <w:rsid w:val="007C2A9A"/>
    <w:rsid w:val="007C34A4"/>
    <w:rsid w:val="007C46AC"/>
    <w:rsid w:val="007C53EB"/>
    <w:rsid w:val="007C66CE"/>
    <w:rsid w:val="007C7822"/>
    <w:rsid w:val="007D0391"/>
    <w:rsid w:val="007D0399"/>
    <w:rsid w:val="007D07D7"/>
    <w:rsid w:val="007D0D3C"/>
    <w:rsid w:val="007D184A"/>
    <w:rsid w:val="007D20EF"/>
    <w:rsid w:val="007D293F"/>
    <w:rsid w:val="007D2F86"/>
    <w:rsid w:val="007D33AD"/>
    <w:rsid w:val="007D37D0"/>
    <w:rsid w:val="007D41BF"/>
    <w:rsid w:val="007D46A0"/>
    <w:rsid w:val="007D4A80"/>
    <w:rsid w:val="007D55CE"/>
    <w:rsid w:val="007D5985"/>
    <w:rsid w:val="007D5DD7"/>
    <w:rsid w:val="007D65C7"/>
    <w:rsid w:val="007D6CCB"/>
    <w:rsid w:val="007E0DFD"/>
    <w:rsid w:val="007E0FFD"/>
    <w:rsid w:val="007E1FC3"/>
    <w:rsid w:val="007E2BBD"/>
    <w:rsid w:val="007E671F"/>
    <w:rsid w:val="007E7657"/>
    <w:rsid w:val="007F1761"/>
    <w:rsid w:val="007F2024"/>
    <w:rsid w:val="007F2791"/>
    <w:rsid w:val="007F2C33"/>
    <w:rsid w:val="007F3179"/>
    <w:rsid w:val="007F3B9A"/>
    <w:rsid w:val="007F4759"/>
    <w:rsid w:val="007F61EC"/>
    <w:rsid w:val="007F6408"/>
    <w:rsid w:val="007F73D2"/>
    <w:rsid w:val="007F79EE"/>
    <w:rsid w:val="007F7B9E"/>
    <w:rsid w:val="008011C2"/>
    <w:rsid w:val="0080139A"/>
    <w:rsid w:val="008031AF"/>
    <w:rsid w:val="008032C4"/>
    <w:rsid w:val="00803C49"/>
    <w:rsid w:val="008065A2"/>
    <w:rsid w:val="00806B01"/>
    <w:rsid w:val="00811DA4"/>
    <w:rsid w:val="00813306"/>
    <w:rsid w:val="00814020"/>
    <w:rsid w:val="008141B7"/>
    <w:rsid w:val="00814D0A"/>
    <w:rsid w:val="008159D4"/>
    <w:rsid w:val="008165E2"/>
    <w:rsid w:val="00820CFC"/>
    <w:rsid w:val="008217F4"/>
    <w:rsid w:val="0082180D"/>
    <w:rsid w:val="008222E4"/>
    <w:rsid w:val="0082253F"/>
    <w:rsid w:val="00822EE5"/>
    <w:rsid w:val="00825E88"/>
    <w:rsid w:val="0082622F"/>
    <w:rsid w:val="008263A8"/>
    <w:rsid w:val="008273D8"/>
    <w:rsid w:val="008308E5"/>
    <w:rsid w:val="008308FB"/>
    <w:rsid w:val="00830C03"/>
    <w:rsid w:val="008337DE"/>
    <w:rsid w:val="00833901"/>
    <w:rsid w:val="00833D27"/>
    <w:rsid w:val="00834386"/>
    <w:rsid w:val="00834659"/>
    <w:rsid w:val="00834C1E"/>
    <w:rsid w:val="00836E47"/>
    <w:rsid w:val="00837F60"/>
    <w:rsid w:val="00840338"/>
    <w:rsid w:val="00841709"/>
    <w:rsid w:val="008419A6"/>
    <w:rsid w:val="0084209A"/>
    <w:rsid w:val="008425F9"/>
    <w:rsid w:val="00842D3C"/>
    <w:rsid w:val="00845F8E"/>
    <w:rsid w:val="008468FE"/>
    <w:rsid w:val="008476DD"/>
    <w:rsid w:val="008500FB"/>
    <w:rsid w:val="00850110"/>
    <w:rsid w:val="00851BF1"/>
    <w:rsid w:val="008529B7"/>
    <w:rsid w:val="00852B99"/>
    <w:rsid w:val="008546CA"/>
    <w:rsid w:val="008561C9"/>
    <w:rsid w:val="00860BD1"/>
    <w:rsid w:val="00860FB0"/>
    <w:rsid w:val="00861031"/>
    <w:rsid w:val="008614A1"/>
    <w:rsid w:val="0086268B"/>
    <w:rsid w:val="00862F2B"/>
    <w:rsid w:val="00864F2D"/>
    <w:rsid w:val="0086785E"/>
    <w:rsid w:val="00867C17"/>
    <w:rsid w:val="008719E8"/>
    <w:rsid w:val="008745F5"/>
    <w:rsid w:val="00874B3D"/>
    <w:rsid w:val="00875586"/>
    <w:rsid w:val="00875B82"/>
    <w:rsid w:val="00876558"/>
    <w:rsid w:val="008771D1"/>
    <w:rsid w:val="00880468"/>
    <w:rsid w:val="008804CB"/>
    <w:rsid w:val="00880B7E"/>
    <w:rsid w:val="00882707"/>
    <w:rsid w:val="008832F0"/>
    <w:rsid w:val="008846D0"/>
    <w:rsid w:val="00886143"/>
    <w:rsid w:val="008864DD"/>
    <w:rsid w:val="00887178"/>
    <w:rsid w:val="008902BA"/>
    <w:rsid w:val="008915B1"/>
    <w:rsid w:val="008924F0"/>
    <w:rsid w:val="00892A25"/>
    <w:rsid w:val="0089315E"/>
    <w:rsid w:val="00896006"/>
    <w:rsid w:val="008A0E18"/>
    <w:rsid w:val="008A165F"/>
    <w:rsid w:val="008A16FB"/>
    <w:rsid w:val="008A221D"/>
    <w:rsid w:val="008A351B"/>
    <w:rsid w:val="008A3FB4"/>
    <w:rsid w:val="008A48F4"/>
    <w:rsid w:val="008A698A"/>
    <w:rsid w:val="008A7721"/>
    <w:rsid w:val="008B0DF5"/>
    <w:rsid w:val="008B1469"/>
    <w:rsid w:val="008B198C"/>
    <w:rsid w:val="008B2065"/>
    <w:rsid w:val="008B239E"/>
    <w:rsid w:val="008B2EAB"/>
    <w:rsid w:val="008B3710"/>
    <w:rsid w:val="008B59AD"/>
    <w:rsid w:val="008B6065"/>
    <w:rsid w:val="008B62DF"/>
    <w:rsid w:val="008B706C"/>
    <w:rsid w:val="008B7403"/>
    <w:rsid w:val="008B7F9D"/>
    <w:rsid w:val="008C27C3"/>
    <w:rsid w:val="008C3983"/>
    <w:rsid w:val="008C5CAC"/>
    <w:rsid w:val="008C5CC6"/>
    <w:rsid w:val="008C63D7"/>
    <w:rsid w:val="008C63DD"/>
    <w:rsid w:val="008C759B"/>
    <w:rsid w:val="008D0B84"/>
    <w:rsid w:val="008D0CFC"/>
    <w:rsid w:val="008D14F4"/>
    <w:rsid w:val="008D2324"/>
    <w:rsid w:val="008D2B57"/>
    <w:rsid w:val="008D5238"/>
    <w:rsid w:val="008D5762"/>
    <w:rsid w:val="008D61ED"/>
    <w:rsid w:val="008D65A6"/>
    <w:rsid w:val="008D66F8"/>
    <w:rsid w:val="008D7433"/>
    <w:rsid w:val="008D744F"/>
    <w:rsid w:val="008E0C18"/>
    <w:rsid w:val="008E211F"/>
    <w:rsid w:val="008E221A"/>
    <w:rsid w:val="008E283E"/>
    <w:rsid w:val="008E4152"/>
    <w:rsid w:val="008E4320"/>
    <w:rsid w:val="008E4E29"/>
    <w:rsid w:val="008E4E94"/>
    <w:rsid w:val="008E53FE"/>
    <w:rsid w:val="008E5B78"/>
    <w:rsid w:val="008E6003"/>
    <w:rsid w:val="008E6735"/>
    <w:rsid w:val="008E67C0"/>
    <w:rsid w:val="008E6F7E"/>
    <w:rsid w:val="008E7B6E"/>
    <w:rsid w:val="008F03EB"/>
    <w:rsid w:val="008F17EF"/>
    <w:rsid w:val="008F2B95"/>
    <w:rsid w:val="008F2F44"/>
    <w:rsid w:val="008F424E"/>
    <w:rsid w:val="008F4FEF"/>
    <w:rsid w:val="008F599B"/>
    <w:rsid w:val="00902C08"/>
    <w:rsid w:val="00902C74"/>
    <w:rsid w:val="0090344D"/>
    <w:rsid w:val="009035D7"/>
    <w:rsid w:val="00904513"/>
    <w:rsid w:val="009051C6"/>
    <w:rsid w:val="0090552B"/>
    <w:rsid w:val="00907673"/>
    <w:rsid w:val="00907B44"/>
    <w:rsid w:val="00911B73"/>
    <w:rsid w:val="009121A9"/>
    <w:rsid w:val="00912BC6"/>
    <w:rsid w:val="009138FE"/>
    <w:rsid w:val="00913A27"/>
    <w:rsid w:val="00914DD8"/>
    <w:rsid w:val="00915135"/>
    <w:rsid w:val="00915A5A"/>
    <w:rsid w:val="00916607"/>
    <w:rsid w:val="00920982"/>
    <w:rsid w:val="00921981"/>
    <w:rsid w:val="00922F13"/>
    <w:rsid w:val="00923277"/>
    <w:rsid w:val="00924C84"/>
    <w:rsid w:val="009250E2"/>
    <w:rsid w:val="0092532F"/>
    <w:rsid w:val="00926260"/>
    <w:rsid w:val="00926B21"/>
    <w:rsid w:val="00926B89"/>
    <w:rsid w:val="00930A29"/>
    <w:rsid w:val="00931583"/>
    <w:rsid w:val="00931813"/>
    <w:rsid w:val="00931ED8"/>
    <w:rsid w:val="00932A2C"/>
    <w:rsid w:val="0093373C"/>
    <w:rsid w:val="00934260"/>
    <w:rsid w:val="00934349"/>
    <w:rsid w:val="00934DA1"/>
    <w:rsid w:val="009353C6"/>
    <w:rsid w:val="0093542A"/>
    <w:rsid w:val="009407EA"/>
    <w:rsid w:val="00940A6F"/>
    <w:rsid w:val="00941530"/>
    <w:rsid w:val="009419F0"/>
    <w:rsid w:val="00942617"/>
    <w:rsid w:val="0094330F"/>
    <w:rsid w:val="0094389A"/>
    <w:rsid w:val="00944494"/>
    <w:rsid w:val="009446B0"/>
    <w:rsid w:val="0094473F"/>
    <w:rsid w:val="00944D91"/>
    <w:rsid w:val="00946608"/>
    <w:rsid w:val="00947E5A"/>
    <w:rsid w:val="009501B2"/>
    <w:rsid w:val="00951B62"/>
    <w:rsid w:val="00952646"/>
    <w:rsid w:val="00953594"/>
    <w:rsid w:val="009539A8"/>
    <w:rsid w:val="00953BE4"/>
    <w:rsid w:val="00955A06"/>
    <w:rsid w:val="00956BFD"/>
    <w:rsid w:val="00956C13"/>
    <w:rsid w:val="00956C17"/>
    <w:rsid w:val="0096010B"/>
    <w:rsid w:val="00960222"/>
    <w:rsid w:val="00961FD6"/>
    <w:rsid w:val="0096453F"/>
    <w:rsid w:val="0096736F"/>
    <w:rsid w:val="009702B3"/>
    <w:rsid w:val="00973767"/>
    <w:rsid w:val="009744A2"/>
    <w:rsid w:val="00976993"/>
    <w:rsid w:val="009776CD"/>
    <w:rsid w:val="009777CC"/>
    <w:rsid w:val="009800D5"/>
    <w:rsid w:val="009815E2"/>
    <w:rsid w:val="0098394B"/>
    <w:rsid w:val="0098416E"/>
    <w:rsid w:val="00984183"/>
    <w:rsid w:val="009859B2"/>
    <w:rsid w:val="00986851"/>
    <w:rsid w:val="009874D1"/>
    <w:rsid w:val="00987593"/>
    <w:rsid w:val="00990126"/>
    <w:rsid w:val="00990F0B"/>
    <w:rsid w:val="009933B4"/>
    <w:rsid w:val="00993BAC"/>
    <w:rsid w:val="00993F06"/>
    <w:rsid w:val="00995211"/>
    <w:rsid w:val="00995AD2"/>
    <w:rsid w:val="00996978"/>
    <w:rsid w:val="00997D5A"/>
    <w:rsid w:val="009A11F2"/>
    <w:rsid w:val="009A16DD"/>
    <w:rsid w:val="009A2072"/>
    <w:rsid w:val="009A2A4A"/>
    <w:rsid w:val="009A2F50"/>
    <w:rsid w:val="009A3131"/>
    <w:rsid w:val="009A3656"/>
    <w:rsid w:val="009A390C"/>
    <w:rsid w:val="009A596E"/>
    <w:rsid w:val="009A5B51"/>
    <w:rsid w:val="009A6644"/>
    <w:rsid w:val="009A69F0"/>
    <w:rsid w:val="009A7709"/>
    <w:rsid w:val="009A7B24"/>
    <w:rsid w:val="009B1354"/>
    <w:rsid w:val="009B21B1"/>
    <w:rsid w:val="009B2497"/>
    <w:rsid w:val="009B441D"/>
    <w:rsid w:val="009B4A68"/>
    <w:rsid w:val="009B5FD5"/>
    <w:rsid w:val="009B6616"/>
    <w:rsid w:val="009C03C5"/>
    <w:rsid w:val="009C07B2"/>
    <w:rsid w:val="009C20ED"/>
    <w:rsid w:val="009C218D"/>
    <w:rsid w:val="009C24A1"/>
    <w:rsid w:val="009C2B7B"/>
    <w:rsid w:val="009C4719"/>
    <w:rsid w:val="009C4FD0"/>
    <w:rsid w:val="009C6F6E"/>
    <w:rsid w:val="009D0EDC"/>
    <w:rsid w:val="009D1821"/>
    <w:rsid w:val="009D440D"/>
    <w:rsid w:val="009D4957"/>
    <w:rsid w:val="009D7896"/>
    <w:rsid w:val="009D7B7F"/>
    <w:rsid w:val="009E14F9"/>
    <w:rsid w:val="009E352B"/>
    <w:rsid w:val="009E3593"/>
    <w:rsid w:val="009E4027"/>
    <w:rsid w:val="009E495D"/>
    <w:rsid w:val="009E73E9"/>
    <w:rsid w:val="009F0140"/>
    <w:rsid w:val="009F03F8"/>
    <w:rsid w:val="009F06EB"/>
    <w:rsid w:val="009F1662"/>
    <w:rsid w:val="009F1920"/>
    <w:rsid w:val="009F2AFD"/>
    <w:rsid w:val="009F5E5D"/>
    <w:rsid w:val="009F5E61"/>
    <w:rsid w:val="009F5F27"/>
    <w:rsid w:val="009F6D4C"/>
    <w:rsid w:val="00A00007"/>
    <w:rsid w:val="00A00187"/>
    <w:rsid w:val="00A0138E"/>
    <w:rsid w:val="00A02906"/>
    <w:rsid w:val="00A029CD"/>
    <w:rsid w:val="00A0495F"/>
    <w:rsid w:val="00A05A1D"/>
    <w:rsid w:val="00A05A63"/>
    <w:rsid w:val="00A0765F"/>
    <w:rsid w:val="00A0781B"/>
    <w:rsid w:val="00A07D1D"/>
    <w:rsid w:val="00A1091D"/>
    <w:rsid w:val="00A115FD"/>
    <w:rsid w:val="00A11BE2"/>
    <w:rsid w:val="00A131DF"/>
    <w:rsid w:val="00A14880"/>
    <w:rsid w:val="00A14F65"/>
    <w:rsid w:val="00A15DD8"/>
    <w:rsid w:val="00A16567"/>
    <w:rsid w:val="00A16AC5"/>
    <w:rsid w:val="00A16D58"/>
    <w:rsid w:val="00A21230"/>
    <w:rsid w:val="00A22177"/>
    <w:rsid w:val="00A22655"/>
    <w:rsid w:val="00A25464"/>
    <w:rsid w:val="00A26797"/>
    <w:rsid w:val="00A307BB"/>
    <w:rsid w:val="00A3094B"/>
    <w:rsid w:val="00A31AA9"/>
    <w:rsid w:val="00A327E0"/>
    <w:rsid w:val="00A3465F"/>
    <w:rsid w:val="00A34FFD"/>
    <w:rsid w:val="00A35549"/>
    <w:rsid w:val="00A36F0F"/>
    <w:rsid w:val="00A37372"/>
    <w:rsid w:val="00A40DFA"/>
    <w:rsid w:val="00A41932"/>
    <w:rsid w:val="00A41BC3"/>
    <w:rsid w:val="00A428C3"/>
    <w:rsid w:val="00A42A18"/>
    <w:rsid w:val="00A42ABF"/>
    <w:rsid w:val="00A44651"/>
    <w:rsid w:val="00A460A4"/>
    <w:rsid w:val="00A46ACF"/>
    <w:rsid w:val="00A46B70"/>
    <w:rsid w:val="00A476E8"/>
    <w:rsid w:val="00A47FEA"/>
    <w:rsid w:val="00A50A49"/>
    <w:rsid w:val="00A5296B"/>
    <w:rsid w:val="00A52E63"/>
    <w:rsid w:val="00A53401"/>
    <w:rsid w:val="00A556A3"/>
    <w:rsid w:val="00A55D34"/>
    <w:rsid w:val="00A5600A"/>
    <w:rsid w:val="00A57055"/>
    <w:rsid w:val="00A6239A"/>
    <w:rsid w:val="00A6394B"/>
    <w:rsid w:val="00A65513"/>
    <w:rsid w:val="00A67E38"/>
    <w:rsid w:val="00A729CF"/>
    <w:rsid w:val="00A73DAA"/>
    <w:rsid w:val="00A73DDA"/>
    <w:rsid w:val="00A74577"/>
    <w:rsid w:val="00A74F6B"/>
    <w:rsid w:val="00A76763"/>
    <w:rsid w:val="00A77156"/>
    <w:rsid w:val="00A83760"/>
    <w:rsid w:val="00A8463F"/>
    <w:rsid w:val="00A84CA9"/>
    <w:rsid w:val="00A855DB"/>
    <w:rsid w:val="00A87B46"/>
    <w:rsid w:val="00A87B54"/>
    <w:rsid w:val="00A90B90"/>
    <w:rsid w:val="00A90F32"/>
    <w:rsid w:val="00A911EB"/>
    <w:rsid w:val="00A91635"/>
    <w:rsid w:val="00A919A1"/>
    <w:rsid w:val="00A919AE"/>
    <w:rsid w:val="00A920B5"/>
    <w:rsid w:val="00A93F78"/>
    <w:rsid w:val="00A94D0A"/>
    <w:rsid w:val="00A94D6F"/>
    <w:rsid w:val="00A95061"/>
    <w:rsid w:val="00A955C7"/>
    <w:rsid w:val="00A96D39"/>
    <w:rsid w:val="00AA1A16"/>
    <w:rsid w:val="00AA231B"/>
    <w:rsid w:val="00AA2F79"/>
    <w:rsid w:val="00AA31B5"/>
    <w:rsid w:val="00AA3F82"/>
    <w:rsid w:val="00AA6813"/>
    <w:rsid w:val="00AA6F62"/>
    <w:rsid w:val="00AB012D"/>
    <w:rsid w:val="00AB151E"/>
    <w:rsid w:val="00AB23BD"/>
    <w:rsid w:val="00AB38D3"/>
    <w:rsid w:val="00AB6095"/>
    <w:rsid w:val="00AC0A39"/>
    <w:rsid w:val="00AC33E7"/>
    <w:rsid w:val="00AC3AA0"/>
    <w:rsid w:val="00AC3FDB"/>
    <w:rsid w:val="00AC4C87"/>
    <w:rsid w:val="00AC5361"/>
    <w:rsid w:val="00AC7BBA"/>
    <w:rsid w:val="00AD0549"/>
    <w:rsid w:val="00AD2C1D"/>
    <w:rsid w:val="00AD3373"/>
    <w:rsid w:val="00AD3D2F"/>
    <w:rsid w:val="00AD455A"/>
    <w:rsid w:val="00AD4676"/>
    <w:rsid w:val="00AD4A0D"/>
    <w:rsid w:val="00AD5707"/>
    <w:rsid w:val="00AD70F0"/>
    <w:rsid w:val="00AD7BE0"/>
    <w:rsid w:val="00AE0BE5"/>
    <w:rsid w:val="00AE0D1F"/>
    <w:rsid w:val="00AE2272"/>
    <w:rsid w:val="00AE3E72"/>
    <w:rsid w:val="00AE3EA8"/>
    <w:rsid w:val="00AE41B7"/>
    <w:rsid w:val="00AE4641"/>
    <w:rsid w:val="00AE53C1"/>
    <w:rsid w:val="00AE5D12"/>
    <w:rsid w:val="00AE6195"/>
    <w:rsid w:val="00AE6A58"/>
    <w:rsid w:val="00AE6E04"/>
    <w:rsid w:val="00AE7DC8"/>
    <w:rsid w:val="00AF10C8"/>
    <w:rsid w:val="00AF12C4"/>
    <w:rsid w:val="00AF2EEC"/>
    <w:rsid w:val="00AF3A5D"/>
    <w:rsid w:val="00AF4918"/>
    <w:rsid w:val="00AF6187"/>
    <w:rsid w:val="00AF761A"/>
    <w:rsid w:val="00AF7831"/>
    <w:rsid w:val="00B003B6"/>
    <w:rsid w:val="00B02152"/>
    <w:rsid w:val="00B021DF"/>
    <w:rsid w:val="00B03165"/>
    <w:rsid w:val="00B03BF4"/>
    <w:rsid w:val="00B049B6"/>
    <w:rsid w:val="00B058D9"/>
    <w:rsid w:val="00B05C6C"/>
    <w:rsid w:val="00B10A02"/>
    <w:rsid w:val="00B10C58"/>
    <w:rsid w:val="00B12350"/>
    <w:rsid w:val="00B127D8"/>
    <w:rsid w:val="00B12975"/>
    <w:rsid w:val="00B12E2F"/>
    <w:rsid w:val="00B139CF"/>
    <w:rsid w:val="00B14CA7"/>
    <w:rsid w:val="00B14DF9"/>
    <w:rsid w:val="00B14FF4"/>
    <w:rsid w:val="00B17666"/>
    <w:rsid w:val="00B17D05"/>
    <w:rsid w:val="00B20D06"/>
    <w:rsid w:val="00B21FC7"/>
    <w:rsid w:val="00B23450"/>
    <w:rsid w:val="00B24004"/>
    <w:rsid w:val="00B24288"/>
    <w:rsid w:val="00B25302"/>
    <w:rsid w:val="00B26A17"/>
    <w:rsid w:val="00B27197"/>
    <w:rsid w:val="00B30564"/>
    <w:rsid w:val="00B31732"/>
    <w:rsid w:val="00B324DD"/>
    <w:rsid w:val="00B3546C"/>
    <w:rsid w:val="00B35A9A"/>
    <w:rsid w:val="00B37631"/>
    <w:rsid w:val="00B4068A"/>
    <w:rsid w:val="00B410FE"/>
    <w:rsid w:val="00B41F14"/>
    <w:rsid w:val="00B426EA"/>
    <w:rsid w:val="00B4402E"/>
    <w:rsid w:val="00B44C75"/>
    <w:rsid w:val="00B45E32"/>
    <w:rsid w:val="00B54A15"/>
    <w:rsid w:val="00B56DDF"/>
    <w:rsid w:val="00B57157"/>
    <w:rsid w:val="00B575DD"/>
    <w:rsid w:val="00B605E2"/>
    <w:rsid w:val="00B61D64"/>
    <w:rsid w:val="00B62CFC"/>
    <w:rsid w:val="00B63CE1"/>
    <w:rsid w:val="00B64843"/>
    <w:rsid w:val="00B6503C"/>
    <w:rsid w:val="00B6508C"/>
    <w:rsid w:val="00B65471"/>
    <w:rsid w:val="00B66408"/>
    <w:rsid w:val="00B66667"/>
    <w:rsid w:val="00B669D4"/>
    <w:rsid w:val="00B67664"/>
    <w:rsid w:val="00B713E7"/>
    <w:rsid w:val="00B71658"/>
    <w:rsid w:val="00B7383C"/>
    <w:rsid w:val="00B76FA8"/>
    <w:rsid w:val="00B81D21"/>
    <w:rsid w:val="00B823E2"/>
    <w:rsid w:val="00B83078"/>
    <w:rsid w:val="00B8357A"/>
    <w:rsid w:val="00B849D7"/>
    <w:rsid w:val="00B84E27"/>
    <w:rsid w:val="00B91395"/>
    <w:rsid w:val="00B9151B"/>
    <w:rsid w:val="00B925F8"/>
    <w:rsid w:val="00B9346A"/>
    <w:rsid w:val="00B97DF6"/>
    <w:rsid w:val="00BA0288"/>
    <w:rsid w:val="00BA11D1"/>
    <w:rsid w:val="00BA13D3"/>
    <w:rsid w:val="00BA17BC"/>
    <w:rsid w:val="00BA2768"/>
    <w:rsid w:val="00BA7EC0"/>
    <w:rsid w:val="00BB0A3C"/>
    <w:rsid w:val="00BB3679"/>
    <w:rsid w:val="00BB3B0E"/>
    <w:rsid w:val="00BB45FD"/>
    <w:rsid w:val="00BB4C35"/>
    <w:rsid w:val="00BB4FA1"/>
    <w:rsid w:val="00BB5FD3"/>
    <w:rsid w:val="00BB66FB"/>
    <w:rsid w:val="00BB679C"/>
    <w:rsid w:val="00BB6E82"/>
    <w:rsid w:val="00BB7294"/>
    <w:rsid w:val="00BB79EA"/>
    <w:rsid w:val="00BB7E4A"/>
    <w:rsid w:val="00BC0228"/>
    <w:rsid w:val="00BC1F18"/>
    <w:rsid w:val="00BC3616"/>
    <w:rsid w:val="00BC447F"/>
    <w:rsid w:val="00BC4542"/>
    <w:rsid w:val="00BC4EAB"/>
    <w:rsid w:val="00BC61B9"/>
    <w:rsid w:val="00BC6386"/>
    <w:rsid w:val="00BC7A85"/>
    <w:rsid w:val="00BC7C3E"/>
    <w:rsid w:val="00BD2BDE"/>
    <w:rsid w:val="00BD2CBD"/>
    <w:rsid w:val="00BD43A3"/>
    <w:rsid w:val="00BD77BB"/>
    <w:rsid w:val="00BE12CA"/>
    <w:rsid w:val="00BE1A95"/>
    <w:rsid w:val="00BE20B9"/>
    <w:rsid w:val="00BE2A34"/>
    <w:rsid w:val="00BE48AB"/>
    <w:rsid w:val="00BE49B8"/>
    <w:rsid w:val="00BE4B9B"/>
    <w:rsid w:val="00BE51FB"/>
    <w:rsid w:val="00BE6CE7"/>
    <w:rsid w:val="00BE6D6B"/>
    <w:rsid w:val="00BE7402"/>
    <w:rsid w:val="00BE7F80"/>
    <w:rsid w:val="00BF1462"/>
    <w:rsid w:val="00BF1853"/>
    <w:rsid w:val="00BF1D38"/>
    <w:rsid w:val="00BF2B10"/>
    <w:rsid w:val="00BF2EE4"/>
    <w:rsid w:val="00BF5D5D"/>
    <w:rsid w:val="00BF63D4"/>
    <w:rsid w:val="00BF6BAC"/>
    <w:rsid w:val="00BF756A"/>
    <w:rsid w:val="00C010B1"/>
    <w:rsid w:val="00C01CC8"/>
    <w:rsid w:val="00C0232B"/>
    <w:rsid w:val="00C02C5F"/>
    <w:rsid w:val="00C02EE9"/>
    <w:rsid w:val="00C06929"/>
    <w:rsid w:val="00C06AC5"/>
    <w:rsid w:val="00C07D0E"/>
    <w:rsid w:val="00C1025E"/>
    <w:rsid w:val="00C10365"/>
    <w:rsid w:val="00C10ACB"/>
    <w:rsid w:val="00C112C8"/>
    <w:rsid w:val="00C12A39"/>
    <w:rsid w:val="00C12C37"/>
    <w:rsid w:val="00C12FF9"/>
    <w:rsid w:val="00C14C6F"/>
    <w:rsid w:val="00C151CD"/>
    <w:rsid w:val="00C1547C"/>
    <w:rsid w:val="00C20B77"/>
    <w:rsid w:val="00C218FD"/>
    <w:rsid w:val="00C21CDE"/>
    <w:rsid w:val="00C22516"/>
    <w:rsid w:val="00C226AF"/>
    <w:rsid w:val="00C22C2C"/>
    <w:rsid w:val="00C234A4"/>
    <w:rsid w:val="00C23C7E"/>
    <w:rsid w:val="00C263F0"/>
    <w:rsid w:val="00C2654A"/>
    <w:rsid w:val="00C26CAD"/>
    <w:rsid w:val="00C3150B"/>
    <w:rsid w:val="00C3204E"/>
    <w:rsid w:val="00C3408B"/>
    <w:rsid w:val="00C3419A"/>
    <w:rsid w:val="00C3419E"/>
    <w:rsid w:val="00C40796"/>
    <w:rsid w:val="00C42473"/>
    <w:rsid w:val="00C42533"/>
    <w:rsid w:val="00C42748"/>
    <w:rsid w:val="00C43454"/>
    <w:rsid w:val="00C43A65"/>
    <w:rsid w:val="00C43BAA"/>
    <w:rsid w:val="00C443A2"/>
    <w:rsid w:val="00C45C3E"/>
    <w:rsid w:val="00C46912"/>
    <w:rsid w:val="00C47BAA"/>
    <w:rsid w:val="00C47F0E"/>
    <w:rsid w:val="00C50693"/>
    <w:rsid w:val="00C50A96"/>
    <w:rsid w:val="00C511C7"/>
    <w:rsid w:val="00C520DC"/>
    <w:rsid w:val="00C5211C"/>
    <w:rsid w:val="00C527FD"/>
    <w:rsid w:val="00C53AE3"/>
    <w:rsid w:val="00C551EC"/>
    <w:rsid w:val="00C5705B"/>
    <w:rsid w:val="00C603B2"/>
    <w:rsid w:val="00C6107B"/>
    <w:rsid w:val="00C615B0"/>
    <w:rsid w:val="00C62CC1"/>
    <w:rsid w:val="00C63194"/>
    <w:rsid w:val="00C63F14"/>
    <w:rsid w:val="00C6544B"/>
    <w:rsid w:val="00C65B69"/>
    <w:rsid w:val="00C66315"/>
    <w:rsid w:val="00C66CF5"/>
    <w:rsid w:val="00C66FD0"/>
    <w:rsid w:val="00C6763C"/>
    <w:rsid w:val="00C676A4"/>
    <w:rsid w:val="00C6784F"/>
    <w:rsid w:val="00C71D63"/>
    <w:rsid w:val="00C71F4A"/>
    <w:rsid w:val="00C72504"/>
    <w:rsid w:val="00C72FEF"/>
    <w:rsid w:val="00C74404"/>
    <w:rsid w:val="00C756FA"/>
    <w:rsid w:val="00C75797"/>
    <w:rsid w:val="00C762DF"/>
    <w:rsid w:val="00C767ED"/>
    <w:rsid w:val="00C77539"/>
    <w:rsid w:val="00C77642"/>
    <w:rsid w:val="00C80729"/>
    <w:rsid w:val="00C817FA"/>
    <w:rsid w:val="00C81E4E"/>
    <w:rsid w:val="00C82EDD"/>
    <w:rsid w:val="00C83D19"/>
    <w:rsid w:val="00C84693"/>
    <w:rsid w:val="00C8504E"/>
    <w:rsid w:val="00C85410"/>
    <w:rsid w:val="00C857C5"/>
    <w:rsid w:val="00C85B07"/>
    <w:rsid w:val="00C915FB"/>
    <w:rsid w:val="00C9162E"/>
    <w:rsid w:val="00C95A7E"/>
    <w:rsid w:val="00C95B45"/>
    <w:rsid w:val="00C95DF1"/>
    <w:rsid w:val="00C96619"/>
    <w:rsid w:val="00C96855"/>
    <w:rsid w:val="00C96C5D"/>
    <w:rsid w:val="00C9732E"/>
    <w:rsid w:val="00C976B4"/>
    <w:rsid w:val="00CA0E3D"/>
    <w:rsid w:val="00CA258C"/>
    <w:rsid w:val="00CA4E01"/>
    <w:rsid w:val="00CA51E1"/>
    <w:rsid w:val="00CA54B2"/>
    <w:rsid w:val="00CA56E6"/>
    <w:rsid w:val="00CA5DC7"/>
    <w:rsid w:val="00CA7815"/>
    <w:rsid w:val="00CA7AF8"/>
    <w:rsid w:val="00CA7FC0"/>
    <w:rsid w:val="00CB123C"/>
    <w:rsid w:val="00CB199B"/>
    <w:rsid w:val="00CB2A2E"/>
    <w:rsid w:val="00CB38D3"/>
    <w:rsid w:val="00CB40F1"/>
    <w:rsid w:val="00CB45B3"/>
    <w:rsid w:val="00CB6507"/>
    <w:rsid w:val="00CB6CBD"/>
    <w:rsid w:val="00CB7507"/>
    <w:rsid w:val="00CC04B7"/>
    <w:rsid w:val="00CC08E5"/>
    <w:rsid w:val="00CC2967"/>
    <w:rsid w:val="00CC3BAA"/>
    <w:rsid w:val="00CC4289"/>
    <w:rsid w:val="00CC4852"/>
    <w:rsid w:val="00CC5D66"/>
    <w:rsid w:val="00CC690F"/>
    <w:rsid w:val="00CC7022"/>
    <w:rsid w:val="00CC7C86"/>
    <w:rsid w:val="00CD0DCA"/>
    <w:rsid w:val="00CD2DFE"/>
    <w:rsid w:val="00CD48C2"/>
    <w:rsid w:val="00CD4E15"/>
    <w:rsid w:val="00CD4EE4"/>
    <w:rsid w:val="00CD72E3"/>
    <w:rsid w:val="00CD755D"/>
    <w:rsid w:val="00CE14C5"/>
    <w:rsid w:val="00CE3D0D"/>
    <w:rsid w:val="00CE525D"/>
    <w:rsid w:val="00CE568D"/>
    <w:rsid w:val="00CE61DE"/>
    <w:rsid w:val="00CE7D30"/>
    <w:rsid w:val="00CE7EB8"/>
    <w:rsid w:val="00CF111F"/>
    <w:rsid w:val="00CF39D5"/>
    <w:rsid w:val="00CF3FA0"/>
    <w:rsid w:val="00CF43EB"/>
    <w:rsid w:val="00CF45CF"/>
    <w:rsid w:val="00CF5EA8"/>
    <w:rsid w:val="00CF7855"/>
    <w:rsid w:val="00D01B87"/>
    <w:rsid w:val="00D0261B"/>
    <w:rsid w:val="00D04C05"/>
    <w:rsid w:val="00D10BE4"/>
    <w:rsid w:val="00D11982"/>
    <w:rsid w:val="00D13EF2"/>
    <w:rsid w:val="00D141E5"/>
    <w:rsid w:val="00D1465F"/>
    <w:rsid w:val="00D1617F"/>
    <w:rsid w:val="00D16335"/>
    <w:rsid w:val="00D20A38"/>
    <w:rsid w:val="00D20AB6"/>
    <w:rsid w:val="00D2101E"/>
    <w:rsid w:val="00D21325"/>
    <w:rsid w:val="00D214C1"/>
    <w:rsid w:val="00D225C3"/>
    <w:rsid w:val="00D228D6"/>
    <w:rsid w:val="00D23987"/>
    <w:rsid w:val="00D26804"/>
    <w:rsid w:val="00D26E2A"/>
    <w:rsid w:val="00D30931"/>
    <w:rsid w:val="00D30979"/>
    <w:rsid w:val="00D32A4E"/>
    <w:rsid w:val="00D33605"/>
    <w:rsid w:val="00D3411B"/>
    <w:rsid w:val="00D3486F"/>
    <w:rsid w:val="00D34C83"/>
    <w:rsid w:val="00D35717"/>
    <w:rsid w:val="00D3783E"/>
    <w:rsid w:val="00D4068F"/>
    <w:rsid w:val="00D41DF0"/>
    <w:rsid w:val="00D42163"/>
    <w:rsid w:val="00D4237B"/>
    <w:rsid w:val="00D4315F"/>
    <w:rsid w:val="00D461A0"/>
    <w:rsid w:val="00D5294F"/>
    <w:rsid w:val="00D53486"/>
    <w:rsid w:val="00D547D6"/>
    <w:rsid w:val="00D557EE"/>
    <w:rsid w:val="00D566D1"/>
    <w:rsid w:val="00D603D1"/>
    <w:rsid w:val="00D604E7"/>
    <w:rsid w:val="00D60FB0"/>
    <w:rsid w:val="00D61035"/>
    <w:rsid w:val="00D62446"/>
    <w:rsid w:val="00D62555"/>
    <w:rsid w:val="00D628A3"/>
    <w:rsid w:val="00D656B2"/>
    <w:rsid w:val="00D6575B"/>
    <w:rsid w:val="00D66678"/>
    <w:rsid w:val="00D66CFF"/>
    <w:rsid w:val="00D675D6"/>
    <w:rsid w:val="00D67FCF"/>
    <w:rsid w:val="00D70ACC"/>
    <w:rsid w:val="00D72BD6"/>
    <w:rsid w:val="00D73BBC"/>
    <w:rsid w:val="00D73E35"/>
    <w:rsid w:val="00D73FE3"/>
    <w:rsid w:val="00D7732F"/>
    <w:rsid w:val="00D8074F"/>
    <w:rsid w:val="00D81023"/>
    <w:rsid w:val="00D81CA0"/>
    <w:rsid w:val="00D826EF"/>
    <w:rsid w:val="00D83B55"/>
    <w:rsid w:val="00D84771"/>
    <w:rsid w:val="00D85377"/>
    <w:rsid w:val="00D853F7"/>
    <w:rsid w:val="00D8714E"/>
    <w:rsid w:val="00D87173"/>
    <w:rsid w:val="00D872C9"/>
    <w:rsid w:val="00D8790F"/>
    <w:rsid w:val="00D87A48"/>
    <w:rsid w:val="00D908D6"/>
    <w:rsid w:val="00D91372"/>
    <w:rsid w:val="00D923F7"/>
    <w:rsid w:val="00D93841"/>
    <w:rsid w:val="00D9625B"/>
    <w:rsid w:val="00D96652"/>
    <w:rsid w:val="00DA0968"/>
    <w:rsid w:val="00DA1DC1"/>
    <w:rsid w:val="00DA3118"/>
    <w:rsid w:val="00DA35BD"/>
    <w:rsid w:val="00DA3AF8"/>
    <w:rsid w:val="00DA55AD"/>
    <w:rsid w:val="00DA73AE"/>
    <w:rsid w:val="00DA77F3"/>
    <w:rsid w:val="00DB0532"/>
    <w:rsid w:val="00DB0DED"/>
    <w:rsid w:val="00DB123B"/>
    <w:rsid w:val="00DB286C"/>
    <w:rsid w:val="00DB3DA3"/>
    <w:rsid w:val="00DB4422"/>
    <w:rsid w:val="00DB5255"/>
    <w:rsid w:val="00DB5A3B"/>
    <w:rsid w:val="00DB5CF5"/>
    <w:rsid w:val="00DB6B31"/>
    <w:rsid w:val="00DB6BCE"/>
    <w:rsid w:val="00DB7DE7"/>
    <w:rsid w:val="00DC0755"/>
    <w:rsid w:val="00DC11F4"/>
    <w:rsid w:val="00DC30A9"/>
    <w:rsid w:val="00DC5A1F"/>
    <w:rsid w:val="00DC677C"/>
    <w:rsid w:val="00DC6B24"/>
    <w:rsid w:val="00DC6E79"/>
    <w:rsid w:val="00DD300E"/>
    <w:rsid w:val="00DD3F3A"/>
    <w:rsid w:val="00DD4DD7"/>
    <w:rsid w:val="00DD5351"/>
    <w:rsid w:val="00DD6682"/>
    <w:rsid w:val="00DD6D3F"/>
    <w:rsid w:val="00DE0787"/>
    <w:rsid w:val="00DE0B1C"/>
    <w:rsid w:val="00DE2104"/>
    <w:rsid w:val="00DE26FF"/>
    <w:rsid w:val="00DE31F2"/>
    <w:rsid w:val="00DE364A"/>
    <w:rsid w:val="00DE3AE1"/>
    <w:rsid w:val="00DE417E"/>
    <w:rsid w:val="00DE4299"/>
    <w:rsid w:val="00DE4B5A"/>
    <w:rsid w:val="00DE55A8"/>
    <w:rsid w:val="00DE5669"/>
    <w:rsid w:val="00DE716C"/>
    <w:rsid w:val="00DE7369"/>
    <w:rsid w:val="00DF287E"/>
    <w:rsid w:val="00DF3D0E"/>
    <w:rsid w:val="00DF447E"/>
    <w:rsid w:val="00DF586D"/>
    <w:rsid w:val="00DF5BC8"/>
    <w:rsid w:val="00DF5F2E"/>
    <w:rsid w:val="00DF608C"/>
    <w:rsid w:val="00E003E0"/>
    <w:rsid w:val="00E0057F"/>
    <w:rsid w:val="00E01919"/>
    <w:rsid w:val="00E032D3"/>
    <w:rsid w:val="00E03D39"/>
    <w:rsid w:val="00E0468D"/>
    <w:rsid w:val="00E057E8"/>
    <w:rsid w:val="00E068BE"/>
    <w:rsid w:val="00E07175"/>
    <w:rsid w:val="00E07444"/>
    <w:rsid w:val="00E11815"/>
    <w:rsid w:val="00E11B66"/>
    <w:rsid w:val="00E12104"/>
    <w:rsid w:val="00E1210A"/>
    <w:rsid w:val="00E12564"/>
    <w:rsid w:val="00E134AB"/>
    <w:rsid w:val="00E13A82"/>
    <w:rsid w:val="00E147FD"/>
    <w:rsid w:val="00E16CBC"/>
    <w:rsid w:val="00E17C9D"/>
    <w:rsid w:val="00E17CAD"/>
    <w:rsid w:val="00E220FF"/>
    <w:rsid w:val="00E2481E"/>
    <w:rsid w:val="00E24FAB"/>
    <w:rsid w:val="00E269F4"/>
    <w:rsid w:val="00E27F75"/>
    <w:rsid w:val="00E30766"/>
    <w:rsid w:val="00E312C1"/>
    <w:rsid w:val="00E344B8"/>
    <w:rsid w:val="00E36A46"/>
    <w:rsid w:val="00E37781"/>
    <w:rsid w:val="00E40E23"/>
    <w:rsid w:val="00E40F67"/>
    <w:rsid w:val="00E447F4"/>
    <w:rsid w:val="00E456FD"/>
    <w:rsid w:val="00E45904"/>
    <w:rsid w:val="00E4616D"/>
    <w:rsid w:val="00E471F4"/>
    <w:rsid w:val="00E476EF"/>
    <w:rsid w:val="00E47774"/>
    <w:rsid w:val="00E51F61"/>
    <w:rsid w:val="00E541AE"/>
    <w:rsid w:val="00E546D2"/>
    <w:rsid w:val="00E54996"/>
    <w:rsid w:val="00E54CF4"/>
    <w:rsid w:val="00E554C1"/>
    <w:rsid w:val="00E555FA"/>
    <w:rsid w:val="00E60D82"/>
    <w:rsid w:val="00E623FF"/>
    <w:rsid w:val="00E645A3"/>
    <w:rsid w:val="00E65A6F"/>
    <w:rsid w:val="00E65B0B"/>
    <w:rsid w:val="00E677B0"/>
    <w:rsid w:val="00E710FA"/>
    <w:rsid w:val="00E7373D"/>
    <w:rsid w:val="00E73B0A"/>
    <w:rsid w:val="00E74548"/>
    <w:rsid w:val="00E76E3D"/>
    <w:rsid w:val="00E7781F"/>
    <w:rsid w:val="00E77939"/>
    <w:rsid w:val="00E8026E"/>
    <w:rsid w:val="00E81F9F"/>
    <w:rsid w:val="00E846AE"/>
    <w:rsid w:val="00E865B9"/>
    <w:rsid w:val="00E9011A"/>
    <w:rsid w:val="00E9083C"/>
    <w:rsid w:val="00E910B9"/>
    <w:rsid w:val="00E938CA"/>
    <w:rsid w:val="00E93DF9"/>
    <w:rsid w:val="00E9505E"/>
    <w:rsid w:val="00E95A9C"/>
    <w:rsid w:val="00E9692D"/>
    <w:rsid w:val="00E97D09"/>
    <w:rsid w:val="00EA49DB"/>
    <w:rsid w:val="00EA4BC2"/>
    <w:rsid w:val="00EA4BFD"/>
    <w:rsid w:val="00EA581D"/>
    <w:rsid w:val="00EA62B5"/>
    <w:rsid w:val="00EB0589"/>
    <w:rsid w:val="00EB077E"/>
    <w:rsid w:val="00EB1007"/>
    <w:rsid w:val="00EB165B"/>
    <w:rsid w:val="00EB2AA6"/>
    <w:rsid w:val="00EB2CAA"/>
    <w:rsid w:val="00EB595D"/>
    <w:rsid w:val="00EB5C5D"/>
    <w:rsid w:val="00EB5E96"/>
    <w:rsid w:val="00EC04DC"/>
    <w:rsid w:val="00EC2D62"/>
    <w:rsid w:val="00EC2EFC"/>
    <w:rsid w:val="00EC44ED"/>
    <w:rsid w:val="00EC557A"/>
    <w:rsid w:val="00EC6554"/>
    <w:rsid w:val="00EC7215"/>
    <w:rsid w:val="00ED27EE"/>
    <w:rsid w:val="00ED64EB"/>
    <w:rsid w:val="00ED6BBF"/>
    <w:rsid w:val="00ED6BD1"/>
    <w:rsid w:val="00ED70A2"/>
    <w:rsid w:val="00ED7416"/>
    <w:rsid w:val="00ED7D52"/>
    <w:rsid w:val="00EE0745"/>
    <w:rsid w:val="00EE0BEF"/>
    <w:rsid w:val="00EE10EA"/>
    <w:rsid w:val="00EE15AB"/>
    <w:rsid w:val="00EE3F32"/>
    <w:rsid w:val="00EE4629"/>
    <w:rsid w:val="00EF0786"/>
    <w:rsid w:val="00EF0A3B"/>
    <w:rsid w:val="00EF13CF"/>
    <w:rsid w:val="00EF2339"/>
    <w:rsid w:val="00EF2533"/>
    <w:rsid w:val="00EF33DB"/>
    <w:rsid w:val="00EF3C3D"/>
    <w:rsid w:val="00EF4FBA"/>
    <w:rsid w:val="00EF73D7"/>
    <w:rsid w:val="00EF7E04"/>
    <w:rsid w:val="00F00F48"/>
    <w:rsid w:val="00F020A3"/>
    <w:rsid w:val="00F020D6"/>
    <w:rsid w:val="00F03886"/>
    <w:rsid w:val="00F042AE"/>
    <w:rsid w:val="00F049F5"/>
    <w:rsid w:val="00F0610A"/>
    <w:rsid w:val="00F0694E"/>
    <w:rsid w:val="00F078E5"/>
    <w:rsid w:val="00F11603"/>
    <w:rsid w:val="00F129B9"/>
    <w:rsid w:val="00F13597"/>
    <w:rsid w:val="00F14174"/>
    <w:rsid w:val="00F145E2"/>
    <w:rsid w:val="00F14B32"/>
    <w:rsid w:val="00F15346"/>
    <w:rsid w:val="00F17227"/>
    <w:rsid w:val="00F20270"/>
    <w:rsid w:val="00F20A28"/>
    <w:rsid w:val="00F20D76"/>
    <w:rsid w:val="00F213DB"/>
    <w:rsid w:val="00F21CED"/>
    <w:rsid w:val="00F24156"/>
    <w:rsid w:val="00F24ECB"/>
    <w:rsid w:val="00F25EAC"/>
    <w:rsid w:val="00F2765E"/>
    <w:rsid w:val="00F30232"/>
    <w:rsid w:val="00F31DEC"/>
    <w:rsid w:val="00F31FA8"/>
    <w:rsid w:val="00F32AA6"/>
    <w:rsid w:val="00F32EBA"/>
    <w:rsid w:val="00F33B0F"/>
    <w:rsid w:val="00F33B1A"/>
    <w:rsid w:val="00F349A4"/>
    <w:rsid w:val="00F35410"/>
    <w:rsid w:val="00F3668D"/>
    <w:rsid w:val="00F37F32"/>
    <w:rsid w:val="00F40BAA"/>
    <w:rsid w:val="00F415B7"/>
    <w:rsid w:val="00F41F0B"/>
    <w:rsid w:val="00F42B93"/>
    <w:rsid w:val="00F4411A"/>
    <w:rsid w:val="00F44A72"/>
    <w:rsid w:val="00F44F12"/>
    <w:rsid w:val="00F45086"/>
    <w:rsid w:val="00F455A5"/>
    <w:rsid w:val="00F46519"/>
    <w:rsid w:val="00F530EF"/>
    <w:rsid w:val="00F535CA"/>
    <w:rsid w:val="00F54C90"/>
    <w:rsid w:val="00F56F05"/>
    <w:rsid w:val="00F607BA"/>
    <w:rsid w:val="00F61D10"/>
    <w:rsid w:val="00F62AC2"/>
    <w:rsid w:val="00F655DE"/>
    <w:rsid w:val="00F70408"/>
    <w:rsid w:val="00F7096F"/>
    <w:rsid w:val="00F723FB"/>
    <w:rsid w:val="00F724E6"/>
    <w:rsid w:val="00F726D7"/>
    <w:rsid w:val="00F73313"/>
    <w:rsid w:val="00F75531"/>
    <w:rsid w:val="00F80B17"/>
    <w:rsid w:val="00F80D89"/>
    <w:rsid w:val="00F80E3B"/>
    <w:rsid w:val="00F8141C"/>
    <w:rsid w:val="00F81F76"/>
    <w:rsid w:val="00F8319D"/>
    <w:rsid w:val="00F85536"/>
    <w:rsid w:val="00F863C9"/>
    <w:rsid w:val="00F863CF"/>
    <w:rsid w:val="00F90B1B"/>
    <w:rsid w:val="00F90BD8"/>
    <w:rsid w:val="00F91133"/>
    <w:rsid w:val="00F930EE"/>
    <w:rsid w:val="00F95D84"/>
    <w:rsid w:val="00F968A5"/>
    <w:rsid w:val="00F971F4"/>
    <w:rsid w:val="00FA3749"/>
    <w:rsid w:val="00FA3787"/>
    <w:rsid w:val="00FA5DAD"/>
    <w:rsid w:val="00FA6EA3"/>
    <w:rsid w:val="00FB03ED"/>
    <w:rsid w:val="00FB132F"/>
    <w:rsid w:val="00FB5029"/>
    <w:rsid w:val="00FB6B1E"/>
    <w:rsid w:val="00FC1083"/>
    <w:rsid w:val="00FC28F3"/>
    <w:rsid w:val="00FC3522"/>
    <w:rsid w:val="00FC3901"/>
    <w:rsid w:val="00FC7D89"/>
    <w:rsid w:val="00FC7F1C"/>
    <w:rsid w:val="00FD19AC"/>
    <w:rsid w:val="00FD1C74"/>
    <w:rsid w:val="00FD2846"/>
    <w:rsid w:val="00FD3AA4"/>
    <w:rsid w:val="00FD3D78"/>
    <w:rsid w:val="00FD4751"/>
    <w:rsid w:val="00FD5559"/>
    <w:rsid w:val="00FD57D0"/>
    <w:rsid w:val="00FD601A"/>
    <w:rsid w:val="00FE0C00"/>
    <w:rsid w:val="00FE10C7"/>
    <w:rsid w:val="00FE118E"/>
    <w:rsid w:val="00FE3595"/>
    <w:rsid w:val="00FE5940"/>
    <w:rsid w:val="00FF015F"/>
    <w:rsid w:val="00FF1073"/>
    <w:rsid w:val="00FF19DE"/>
    <w:rsid w:val="00FF39AE"/>
    <w:rsid w:val="00FF4302"/>
    <w:rsid w:val="00FF46C8"/>
    <w:rsid w:val="00FF4980"/>
    <w:rsid w:val="00FF4E5F"/>
    <w:rsid w:val="00FF5637"/>
    <w:rsid w:val="00FF5735"/>
    <w:rsid w:val="00FF6F43"/>
    <w:rsid w:val="00FF7626"/>
    <w:rsid w:val="01315567"/>
    <w:rsid w:val="01A9F0EE"/>
    <w:rsid w:val="03661B7D"/>
    <w:rsid w:val="065A5ED3"/>
    <w:rsid w:val="0F4C3895"/>
    <w:rsid w:val="1211797B"/>
    <w:rsid w:val="134DFFE2"/>
    <w:rsid w:val="13764AB5"/>
    <w:rsid w:val="14E275DC"/>
    <w:rsid w:val="1840AA4B"/>
    <w:rsid w:val="18981220"/>
    <w:rsid w:val="1CA39B8C"/>
    <w:rsid w:val="1D2C9CF8"/>
    <w:rsid w:val="200FB652"/>
    <w:rsid w:val="23350281"/>
    <w:rsid w:val="24927F76"/>
    <w:rsid w:val="2E6B792A"/>
    <w:rsid w:val="2ECED138"/>
    <w:rsid w:val="30EF7086"/>
    <w:rsid w:val="30F13D5E"/>
    <w:rsid w:val="321BA6C0"/>
    <w:rsid w:val="33EDB393"/>
    <w:rsid w:val="3584F804"/>
    <w:rsid w:val="3792849F"/>
    <w:rsid w:val="384D1FE8"/>
    <w:rsid w:val="39051BF8"/>
    <w:rsid w:val="393B4719"/>
    <w:rsid w:val="3F80B421"/>
    <w:rsid w:val="40D11A26"/>
    <w:rsid w:val="4356BC06"/>
    <w:rsid w:val="43911C7C"/>
    <w:rsid w:val="48DF157F"/>
    <w:rsid w:val="4CDF8ECA"/>
    <w:rsid w:val="4D96B0A6"/>
    <w:rsid w:val="4EEC1ACC"/>
    <w:rsid w:val="556F3450"/>
    <w:rsid w:val="5C0B078F"/>
    <w:rsid w:val="5DA0DE80"/>
    <w:rsid w:val="5DAEB79B"/>
    <w:rsid w:val="6105B620"/>
    <w:rsid w:val="64A1267B"/>
    <w:rsid w:val="6FE0760B"/>
    <w:rsid w:val="71F5578D"/>
    <w:rsid w:val="75B0CE2A"/>
    <w:rsid w:val="75DA4E7B"/>
    <w:rsid w:val="771AF7EA"/>
    <w:rsid w:val="78C6F626"/>
    <w:rsid w:val="79C196D1"/>
    <w:rsid w:val="7ECD3DB8"/>
    <w:rsid w:val="7FFA00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69FD33"/>
  <w15:chartTrackingRefBased/>
  <w15:docId w15:val="{F8849708-BFF0-4944-B26B-DA519C26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2DD"/>
    <w:pPr>
      <w:autoSpaceDE w:val="0"/>
      <w:autoSpaceDN w:val="0"/>
      <w:adjustRightInd w:val="0"/>
    </w:pPr>
    <w:rPr>
      <w:color w:val="000000"/>
      <w:sz w:val="24"/>
      <w:szCs w:val="24"/>
    </w:rPr>
  </w:style>
  <w:style w:type="paragraph" w:styleId="FootnoteText">
    <w:name w:val="footnote text"/>
    <w:aliases w:val="Footnote Text Char2,Footnote Text Char3,Footnote Text Char4,Footnote Text Char5"/>
    <w:basedOn w:val="Normal"/>
    <w:link w:val="FootnoteTextChar"/>
    <w:rsid w:val="00EB5C5D"/>
    <w:rPr>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rsid w:val="00EB5C5D"/>
  </w:style>
  <w:style w:type="character" w:styleId="FootnoteReference">
    <w:name w:val="footnote reference"/>
    <w:rsid w:val="00EB5C5D"/>
    <w:rPr>
      <w:vertAlign w:val="superscript"/>
    </w:rPr>
  </w:style>
  <w:style w:type="character" w:customStyle="1" w:styleId="privacy1">
    <w:name w:val="privacy1"/>
    <w:rsid w:val="00352659"/>
    <w:rPr>
      <w:rFonts w:ascii="Consolas" w:hAnsi="Consolas" w:cs="Consolas" w:hint="default"/>
    </w:rPr>
  </w:style>
  <w:style w:type="character" w:styleId="FollowedHyperlink">
    <w:name w:val="FollowedHyperlink"/>
    <w:rsid w:val="003040D3"/>
    <w:rPr>
      <w:color w:val="954F72"/>
      <w:u w:val="single"/>
    </w:rPr>
  </w:style>
  <w:style w:type="paragraph" w:styleId="Revision">
    <w:name w:val="Revision"/>
    <w:hidden/>
    <w:uiPriority w:val="99"/>
    <w:semiHidden/>
    <w:rsid w:val="00D7732F"/>
    <w:rPr>
      <w:sz w:val="24"/>
      <w:szCs w:val="24"/>
    </w:rPr>
  </w:style>
  <w:style w:type="paragraph" w:customStyle="1" w:styleId="Pa4">
    <w:name w:val="Pa4"/>
    <w:basedOn w:val="Normal"/>
    <w:next w:val="Normal"/>
    <w:uiPriority w:val="99"/>
    <w:rsid w:val="007B56FB"/>
    <w:pPr>
      <w:autoSpaceDE w:val="0"/>
      <w:autoSpaceDN w:val="0"/>
      <w:adjustRightInd w:val="0"/>
      <w:spacing w:line="201" w:lineRule="atLeast"/>
    </w:pPr>
    <w:rPr>
      <w:rFonts w:ascii="Insight print" w:hAnsi="Insight print"/>
    </w:rPr>
  </w:style>
  <w:style w:type="paragraph" w:styleId="ListParagraph">
    <w:name w:val="List Paragraph"/>
    <w:basedOn w:val="Normal"/>
    <w:uiPriority w:val="34"/>
    <w:qFormat/>
    <w:rsid w:val="005B204A"/>
    <w:pPr>
      <w:ind w:left="720"/>
    </w:pPr>
  </w:style>
  <w:style w:type="character" w:customStyle="1" w:styleId="CommentTextChar">
    <w:name w:val="Comment Text Char"/>
    <w:basedOn w:val="DefaultParagraphFont"/>
    <w:link w:val="CommentText"/>
    <w:rsid w:val="00425679"/>
  </w:style>
  <w:style w:type="character" w:styleId="Mention">
    <w:name w:val="Mention"/>
    <w:basedOn w:val="DefaultParagraphFont"/>
    <w:uiPriority w:val="99"/>
    <w:unhideWhenUsed/>
    <w:rsid w:val="00A3094B"/>
    <w:rPr>
      <w:color w:val="2B579A"/>
      <w:shd w:val="clear" w:color="auto" w:fill="E1DFDD"/>
    </w:rPr>
  </w:style>
  <w:style w:type="character" w:styleId="UnresolvedMention">
    <w:name w:val="Unresolved Mention"/>
    <w:basedOn w:val="DefaultParagraphFont"/>
    <w:uiPriority w:val="99"/>
    <w:semiHidden/>
    <w:unhideWhenUsed/>
    <w:rsid w:val="00B62CFC"/>
    <w:rPr>
      <w:color w:val="605E5C"/>
      <w:shd w:val="clear" w:color="auto" w:fill="E1DFDD"/>
    </w:rPr>
  </w:style>
  <w:style w:type="character" w:styleId="LineNumber">
    <w:name w:val="line number"/>
    <w:basedOn w:val="DefaultParagraphFont"/>
    <w:rsid w:val="008F424E"/>
  </w:style>
  <w:style w:type="paragraph" w:customStyle="1" w:styleId="Body">
    <w:name w:val="Body"/>
    <w:basedOn w:val="Normal"/>
    <w:rsid w:val="002B202B"/>
    <w:pPr>
      <w:spacing w:after="120" w:line="271" w:lineRule="auto"/>
      <w:ind w:firstLine="720"/>
      <w:jc w:val="both"/>
    </w:pPr>
    <w:rPr>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isa.gov/resources-tools/programs/protected-critical-infrastructure-information-pcii-program" TargetMode="External" /><Relationship Id="rId11" Type="http://schemas.openxmlformats.org/officeDocument/2006/relationships/hyperlink" Target="https://www.cisa.gov/resources-tools/programs/protected-critical-infrastructure-information-pcii-program/pcii-program-frequently-asked-questions" TargetMode="External" /><Relationship Id="rId12" Type="http://schemas.openxmlformats.org/officeDocument/2006/relationships/hyperlink" Target="https://www.archives.gov/cui" TargetMode="External" /><Relationship Id="rId13" Type="http://schemas.openxmlformats.org/officeDocument/2006/relationships/hyperlink" Target="https://www.archives.gov/cui/registry/category-marking-list"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isa.gov/resources-tools/programs/protected-critical-infrastructure-information-pcii-program/pcii-program-frequently-asked-questions" TargetMode="External" /><Relationship Id="rId2" Type="http://schemas.openxmlformats.org/officeDocument/2006/relationships/hyperlink" Target="https://www.bls.gov/oes/2023/may/oes_nat.htm" TargetMode="External" /><Relationship Id="rId3" Type="http://schemas.openxmlformats.org/officeDocument/2006/relationships/hyperlink" Target="https://www.bls.gov/news.release/archives/ecec_03132024.pdf" TargetMode="External" /><Relationship Id="rId4" Type="http://schemas.openxmlformats.org/officeDocument/2006/relationships/hyperlink" Target="https://www.opm.gov/policy-data-oversight/pay-leave/salaries-wages/salary-tables/24Tables/html/DCB_h.aspx" TargetMode="External" /><Relationship Id="rId5"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BCC0F90797341842F49FAE5E4E504" ma:contentTypeVersion="10" ma:contentTypeDescription="Create a new document." ma:contentTypeScope="" ma:versionID="9ceb660dd9cef37943637827ac25c4bb">
  <xsd:schema xmlns:xsd="http://www.w3.org/2001/XMLSchema" xmlns:xs="http://www.w3.org/2001/XMLSchema" xmlns:p="http://schemas.microsoft.com/office/2006/metadata/properties" xmlns:ns2="cecbdc92-6e05-4452-a005-168f94af5e93" xmlns:ns3="fcfbb920-50c8-4f46-90f4-51cc5e091a1d" targetNamespace="http://schemas.microsoft.com/office/2006/metadata/properties" ma:root="true" ma:fieldsID="b509d8982218c75711906f3702c69de0" ns2:_="" ns3:_="">
    <xsd:import namespace="cecbdc92-6e05-4452-a005-168f94af5e93"/>
    <xsd:import namespace="fcfbb920-50c8-4f46-90f4-51cc5e091a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bdc92-6e05-4452-a005-168f94af5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fbb920-50c8-4f46-90f4-51cc5e091a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8B271-D141-4753-8582-AFF554578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bdc92-6e05-4452-a005-168f94af5e93"/>
    <ds:schemaRef ds:uri="fcfbb920-50c8-4f46-90f4-51cc5e091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61DB7-3226-4F8F-B712-B2CF8B00AFBA}">
  <ds:schemaRefs>
    <ds:schemaRef ds:uri="http://schemas.microsoft.com/sharepoint/v3/contenttype/forms"/>
  </ds:schemaRefs>
</ds:datastoreItem>
</file>

<file path=customXml/itemProps3.xml><?xml version="1.0" encoding="utf-8"?>
<ds:datastoreItem xmlns:ds="http://schemas.openxmlformats.org/officeDocument/2006/customXml" ds:itemID="{CE9B5BF3-5268-427F-8CF7-C74747221F21}">
  <ds:schemaRefs>
    <ds:schemaRef ds:uri="http://schemas.microsoft.com/office/2006/metadata/longProperties"/>
  </ds:schemaRefs>
</ds:datastoreItem>
</file>

<file path=customXml/itemProps4.xml><?xml version="1.0" encoding="utf-8"?>
<ds:datastoreItem xmlns:ds="http://schemas.openxmlformats.org/officeDocument/2006/customXml" ds:itemID="{6218DF73-139D-4416-B398-7C0DC3E9A7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0C6B22F-7575-4FDA-99AF-CF19F7EC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15</Pages>
  <Words>5734</Words>
  <Characters>34378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40032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15</cp:revision>
  <cp:lastPrinted>2008-09-20T09:45:00Z</cp:lastPrinted>
  <dcterms:created xsi:type="dcterms:W3CDTF">2025-01-15T16:36:00Z</dcterms:created>
  <dcterms:modified xsi:type="dcterms:W3CDTF">2025-01-17T19:46:00Z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0x010100A6BBCC0F90797341842F49FAE5E4E504</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ediaServiceImageTags">
    <vt:lpwstr/>
  </property>
  <property fmtid="{D5CDD505-2E9C-101B-9397-08002B2CF9AE}" pid="8" name="MSIP_Label_a2eef23d-2e95-4428-9a3c-2526d95b164a_ActionId">
    <vt:lpwstr>dbd7fd62-0b0b-4a9f-ae34-117a6159a277</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2024-02-08T15:25:50Z</vt:lpwstr>
  </property>
  <property fmtid="{D5CDD505-2E9C-101B-9397-08002B2CF9AE}" pid="14" name="MSIP_Label_a2eef23d-2e95-4428-9a3c-2526d95b164a_SiteId">
    <vt:lpwstr>3ccde76c-946d-4a12-bb7a-fc9d0842354a</vt:lpwstr>
  </property>
  <property fmtid="{D5CDD505-2E9C-101B-9397-08002B2CF9AE}" pid="15" name="_dlc_DocIdItemGuid">
    <vt:lpwstr>1b1eafa8-4fbc-4943-86f4-4d479339f128</vt:lpwstr>
  </property>
</Properties>
</file>