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noProof/>
        </w:rPr>
        <w:id w:val="37707067"/>
        <w:docPartObj>
          <w:docPartGallery w:val="Cover Pages"/>
        </w:docPartObj>
      </w:sdtPr>
      <w:sdtEndPr>
        <w:rPr>
          <w:noProof w:val="0"/>
        </w:rPr>
      </w:sdtEndPr>
      <w:sdtContent>
        <w:p w:rsidR="00041909" w:rsidP="006C7D23" w14:paraId="7F4E2517"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p>
      </w:sdtContent>
    </w:sdt>
    <w:p w:rsidR="00D928FD" w:rsidP="00D928FD" w14:paraId="73F1E428"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21CAB5AA" w14:textId="5E5BB6B2">
          <w:pPr>
            <w:spacing w:line="240" w:lineRule="auto"/>
            <w:ind w:left="90"/>
            <w:rPr>
              <w:rFonts w:ascii="Times New Roman" w:hAnsi="Times New Roman" w:cs="Times New Roman"/>
              <w:color w:val="139CD8"/>
              <w:sz w:val="56"/>
              <w:szCs w:val="52"/>
            </w:rPr>
          </w:pPr>
          <w:r w:rsidRPr="00EA7C8D">
            <w:rPr>
              <w:rFonts w:ascii="Times New Roman" w:hAnsi="Times New Roman" w:cs="Times New Roman"/>
              <w:color w:val="139CD8"/>
              <w:sz w:val="56"/>
              <w:szCs w:val="52"/>
            </w:rPr>
            <w:t>Supporting Statement for Generic Clearance for the Collection of Qualitative Feedback on Agency Service Delivery</w:t>
          </w:r>
        </w:p>
      </w:sdtContent>
    </w:sdt>
    <w:p w:rsidR="0059212D" w:rsidRPr="007E53C4" w:rsidP="007E53C4" w14:paraId="78A7FA38" w14:textId="77777777">
      <w:pPr>
        <w:pStyle w:val="Heading1"/>
      </w:pPr>
      <w:bookmarkStart w:id="0" w:name="_Toc466046933"/>
      <w:r w:rsidRPr="007E53C4">
        <w:t>Part B</w:t>
      </w:r>
      <w:r w:rsidRPr="007E53C4" w:rsidR="00EE2CAF">
        <w:t xml:space="preserve">: </w:t>
      </w:r>
      <w:r w:rsidRPr="007E53C4">
        <w:t>Collections of Information Employing Statistical Methods</w:t>
      </w:r>
      <w:bookmarkEnd w:id="0"/>
    </w:p>
    <w:p w:rsidR="00711414" w:rsidRPr="00711414" w:rsidP="00D928FD" w14:paraId="5F3730C6" w14:textId="3A3FA92C">
      <w:pPr>
        <w:rPr>
          <w:b/>
          <w:sz w:val="36"/>
          <w:szCs w:val="36"/>
        </w:rPr>
      </w:pPr>
      <w:r>
        <w:rPr>
          <w:noProof/>
        </w:rPr>
        <mc:AlternateContent>
          <mc:Choice Requires="wps">
            <w:drawing>
              <wp:anchor distT="0" distB="0" distL="114300" distR="114300" simplePos="0" relativeHeight="251670528" behindDoc="0" locked="0" layoutInCell="1" allowOverlap="1">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086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6BF3" w:rsidRPr="0059212D" w:rsidP="00FB6BF3" w14:textId="0E55A0CB">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43pt;margin-top:255.7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FB6BF3" w:rsidRPr="0059212D" w:rsidP="00FB6BF3" w14:paraId="0C3F3B40" w14:textId="0E55A0CB">
                      <w:pPr>
                        <w:rPr>
                          <w:i/>
                          <w:sz w:val="28"/>
                          <w:szCs w:val="28"/>
                        </w:rPr>
                      </w:pPr>
                    </w:p>
                  </w:txbxContent>
                </v:textbox>
                <w10:wrap type="square"/>
              </v:shape>
            </w:pict>
          </mc:Fallback>
        </mc:AlternateContent>
      </w:r>
      <w:r w:rsidRPr="00711414" w:rsidR="00711414">
        <w:rPr>
          <w:rFonts w:ascii="Times New Roman" w:hAnsi="Times New Roman" w:cs="Times New Roman"/>
          <w:b/>
          <w:sz w:val="36"/>
          <w:szCs w:val="36"/>
        </w:rPr>
        <w:t>OMB No. 19</w:t>
      </w:r>
      <w:r w:rsidR="00EA7C8D">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EA7C8D">
        <w:rPr>
          <w:rFonts w:ascii="Times New Roman" w:hAnsi="Times New Roman" w:cs="Times New Roman"/>
          <w:b/>
          <w:sz w:val="36"/>
          <w:szCs w:val="36"/>
        </w:rPr>
        <w:t>5160</w:t>
      </w:r>
    </w:p>
    <w:p w:rsidR="001F3A8F" w:rsidRPr="00711414" w:rsidP="00711414" w14:paraId="635714A3" w14:textId="4D1E14D2">
      <w:pPr>
        <w:rPr>
          <w:i/>
          <w:sz w:val="28"/>
          <w:szCs w:val="28"/>
        </w:rPr>
      </w:pPr>
      <w:r>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4558030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7" style="width:540pt;height:4.95pt;margin-top:358.9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00EE2CAF">
        <w:rPr>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9818F9" w14:textId="48BF20B4">
                            <w:pPr>
                              <w:rPr>
                                <w:color w:val="A6A6A6" w:themeColor="background1" w:themeShade="A6"/>
                                <w:sz w:val="36"/>
                              </w:rPr>
                            </w:pPr>
                            <w:r>
                              <w:rPr>
                                <w:color w:val="A6A6A6" w:themeColor="background1" w:themeShade="A6"/>
                                <w:sz w:val="36"/>
                              </w:rPr>
                              <w:t>February 2026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132F4A" w:rsidRPr="009818F9" w14:paraId="115832EB" w14:textId="48BF20B4">
                      <w:pPr>
                        <w:rPr>
                          <w:color w:val="A6A6A6" w:themeColor="background1" w:themeShade="A6"/>
                          <w:sz w:val="36"/>
                        </w:rPr>
                      </w:pPr>
                      <w:r>
                        <w:rPr>
                          <w:color w:val="A6A6A6" w:themeColor="background1" w:themeShade="A6"/>
                          <w:sz w:val="36"/>
                        </w:rPr>
                        <w:t>February 2026</w:t>
                      </w:r>
                    </w:p>
                  </w:txbxContent>
                </v:textbox>
                <w10:wrap type="square"/>
              </v:shape>
            </w:pict>
          </mc:Fallback>
        </mc:AlternateContent>
      </w:r>
      <w:r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AA3D91" w:rsidP="00D001E4" w14:paraId="2471785D"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132F4A" w:rsidRPr="00AA3D91" w:rsidP="00D001E4">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8F4CBD" w:rsidP="006C7D23" w14:textId="77777777">
                            <w:pPr>
                              <w:kinsoku w:val="0"/>
                              <w:overflowPunct w:val="0"/>
                              <w:spacing w:after="0"/>
                              <w:rPr>
                                <w:rFonts w:eastAsia="Times New Roman"/>
                                <w:color w:val="808080" w:themeColor="background1" w:themeShade="80"/>
                                <w:sz w:val="20"/>
                              </w:rPr>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132F4A" w:rsidRPr="008F4CBD" w:rsidP="006C7D23" w14:paraId="5648A11C" w14:textId="77777777">
                      <w:pPr>
                        <w:kinsoku w:val="0"/>
                        <w:overflowPunct w:val="0"/>
                        <w:spacing w:after="0"/>
                        <w:rPr>
                          <w:rFonts w:eastAsia="Times New Roman"/>
                          <w:color w:val="808080" w:themeColor="background1" w:themeShade="80"/>
                          <w:sz w:val="20"/>
                        </w:rPr>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8F4CBD" w:rsidP="002556F3" w14:paraId="75F83D9A"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32F4A" w:rsidRPr="008F4CBD" w:rsidP="002556F3" w14:paraId="4F6038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132F4A" w:rsidRPr="008F4CBD"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32F4A" w:rsidRPr="008F4CBD"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1EBFA2F5" w14:textId="77777777">
      <w:pPr>
        <w:sectPr w:rsidSect="001F3A8F">
          <w:headerReference w:type="even" r:id="rId6"/>
          <w:headerReference w:type="default" r:id="rId7"/>
          <w:footerReference w:type="even" r:id="rId8"/>
          <w:footerReference w:type="default" r:id="rId9"/>
          <w:headerReference w:type="first" r:id="rId10"/>
          <w:footerReference w:type="firs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14:paraId="38DB6081" w14:textId="77777777">
          <w:pPr>
            <w:pStyle w:val="TOCHeading"/>
          </w:pPr>
          <w:r>
            <w:t>Table of Contents</w:t>
          </w:r>
        </w:p>
        <w:p w:rsidR="007E53C4" w14:paraId="531203FD" w14:textId="26F4101E">
          <w:pPr>
            <w:pStyle w:val="TOC1"/>
            <w:rPr>
              <w:rFonts w:eastAsiaTheme="minorEastAsia"/>
              <w:noProof/>
              <w:color w:val="auto"/>
            </w:rPr>
          </w:pPr>
          <w:r>
            <w:fldChar w:fldCharType="begin"/>
          </w:r>
          <w:r>
            <w:instrText xml:space="preserve"> TOC \o "1-3" \h \z \u </w:instrText>
          </w:r>
          <w:r>
            <w:fldChar w:fldCharType="separate"/>
          </w:r>
          <w:hyperlink w:anchor="_Toc466046933" w:history="1">
            <w:r w:rsidRPr="008650D1">
              <w:rPr>
                <w:rStyle w:val="Hyperlink"/>
                <w:noProof/>
              </w:rPr>
              <w:t>Part B: Collections of Information Employing Statistical Methods</w:t>
            </w:r>
            <w:r>
              <w:rPr>
                <w:noProof/>
                <w:webHidden/>
              </w:rPr>
              <w:tab/>
            </w:r>
            <w:r>
              <w:rPr>
                <w:noProof/>
                <w:webHidden/>
              </w:rPr>
              <w:fldChar w:fldCharType="begin"/>
            </w:r>
            <w:r>
              <w:rPr>
                <w:noProof/>
                <w:webHidden/>
              </w:rPr>
              <w:instrText xml:space="preserve"> PAGEREF _Toc466046933 \h </w:instrText>
            </w:r>
            <w:r>
              <w:rPr>
                <w:noProof/>
                <w:webHidden/>
              </w:rPr>
              <w:fldChar w:fldCharType="separate"/>
            </w:r>
            <w:r w:rsidR="00895777">
              <w:rPr>
                <w:noProof/>
                <w:webHidden/>
              </w:rPr>
              <w:t>i</w:t>
            </w:r>
            <w:r>
              <w:rPr>
                <w:noProof/>
                <w:webHidden/>
              </w:rPr>
              <w:fldChar w:fldCharType="end"/>
            </w:r>
          </w:hyperlink>
        </w:p>
        <w:p w:rsidR="007E53C4" w14:paraId="752FD38E" w14:textId="354F8A3B">
          <w:pPr>
            <w:pStyle w:val="TOC2"/>
            <w:rPr>
              <w:rFonts w:eastAsiaTheme="minorEastAsia"/>
              <w:noProof/>
              <w:color w:val="auto"/>
            </w:rPr>
          </w:pPr>
          <w:hyperlink w:anchor="_Toc466046934" w:history="1">
            <w:r w:rsidRPr="008650D1">
              <w:rPr>
                <w:rStyle w:val="Hyperlink"/>
                <w:noProof/>
              </w:rPr>
              <w:t>B.1. Respondent Universe</w:t>
            </w:r>
            <w:r>
              <w:rPr>
                <w:noProof/>
                <w:webHidden/>
              </w:rPr>
              <w:tab/>
            </w:r>
            <w:r>
              <w:rPr>
                <w:noProof/>
                <w:webHidden/>
              </w:rPr>
              <w:fldChar w:fldCharType="begin"/>
            </w:r>
            <w:r>
              <w:rPr>
                <w:noProof/>
                <w:webHidden/>
              </w:rPr>
              <w:instrText xml:space="preserve"> PAGEREF _Toc466046934 \h </w:instrText>
            </w:r>
            <w:r>
              <w:rPr>
                <w:noProof/>
                <w:webHidden/>
              </w:rPr>
              <w:fldChar w:fldCharType="separate"/>
            </w:r>
            <w:r w:rsidR="00895777">
              <w:rPr>
                <w:noProof/>
                <w:webHidden/>
              </w:rPr>
              <w:t>1</w:t>
            </w:r>
            <w:r>
              <w:rPr>
                <w:noProof/>
                <w:webHidden/>
              </w:rPr>
              <w:fldChar w:fldCharType="end"/>
            </w:r>
          </w:hyperlink>
        </w:p>
        <w:p w:rsidR="007E53C4" w14:paraId="46D3D5D6" w14:textId="7A72970F">
          <w:pPr>
            <w:pStyle w:val="TOC2"/>
            <w:rPr>
              <w:rFonts w:eastAsiaTheme="minorEastAsia"/>
              <w:noProof/>
              <w:color w:val="auto"/>
            </w:rPr>
          </w:pPr>
          <w:hyperlink w:anchor="_Toc466046935" w:history="1">
            <w:r w:rsidRPr="008650D1">
              <w:rPr>
                <w:rStyle w:val="Hyperlink"/>
                <w:noProof/>
              </w:rPr>
              <w:t>B.2. Statistical Methods</w:t>
            </w:r>
            <w:r>
              <w:rPr>
                <w:noProof/>
                <w:webHidden/>
              </w:rPr>
              <w:tab/>
            </w:r>
            <w:r>
              <w:rPr>
                <w:noProof/>
                <w:webHidden/>
              </w:rPr>
              <w:fldChar w:fldCharType="begin"/>
            </w:r>
            <w:r>
              <w:rPr>
                <w:noProof/>
                <w:webHidden/>
              </w:rPr>
              <w:instrText xml:space="preserve"> PAGEREF _Toc466046935 \h </w:instrText>
            </w:r>
            <w:r>
              <w:rPr>
                <w:noProof/>
                <w:webHidden/>
              </w:rPr>
              <w:fldChar w:fldCharType="separate"/>
            </w:r>
            <w:r w:rsidR="00895777">
              <w:rPr>
                <w:noProof/>
                <w:webHidden/>
              </w:rPr>
              <w:t>1</w:t>
            </w:r>
            <w:r>
              <w:rPr>
                <w:noProof/>
                <w:webHidden/>
              </w:rPr>
              <w:fldChar w:fldCharType="end"/>
            </w:r>
          </w:hyperlink>
        </w:p>
        <w:p w:rsidR="007E53C4" w14:paraId="47BF5845" w14:textId="57357AFD">
          <w:pPr>
            <w:pStyle w:val="TOC2"/>
            <w:rPr>
              <w:rFonts w:eastAsiaTheme="minorEastAsia"/>
              <w:noProof/>
              <w:color w:val="auto"/>
            </w:rPr>
          </w:pPr>
          <w:hyperlink w:anchor="_Toc466046936" w:history="1">
            <w:r w:rsidRPr="008650D1">
              <w:rPr>
                <w:rStyle w:val="Hyperlink"/>
                <w:noProof/>
              </w:rPr>
              <w:t>B.3. Maximizing Response Rates</w:t>
            </w:r>
            <w:r>
              <w:rPr>
                <w:noProof/>
                <w:webHidden/>
              </w:rPr>
              <w:tab/>
            </w:r>
            <w:r>
              <w:rPr>
                <w:noProof/>
                <w:webHidden/>
              </w:rPr>
              <w:fldChar w:fldCharType="begin"/>
            </w:r>
            <w:r>
              <w:rPr>
                <w:noProof/>
                <w:webHidden/>
              </w:rPr>
              <w:instrText xml:space="preserve"> PAGEREF _Toc466046936 \h </w:instrText>
            </w:r>
            <w:r>
              <w:rPr>
                <w:noProof/>
                <w:webHidden/>
              </w:rPr>
              <w:fldChar w:fldCharType="separate"/>
            </w:r>
            <w:r w:rsidR="00895777">
              <w:rPr>
                <w:noProof/>
                <w:webHidden/>
              </w:rPr>
              <w:t>1</w:t>
            </w:r>
            <w:r>
              <w:rPr>
                <w:noProof/>
                <w:webHidden/>
              </w:rPr>
              <w:fldChar w:fldCharType="end"/>
            </w:r>
          </w:hyperlink>
        </w:p>
        <w:p w:rsidR="007E53C4" w14:paraId="12AA2DA1" w14:textId="7ADD7A37">
          <w:pPr>
            <w:pStyle w:val="TOC2"/>
            <w:rPr>
              <w:rFonts w:eastAsiaTheme="minorEastAsia"/>
              <w:noProof/>
              <w:color w:val="auto"/>
            </w:rPr>
          </w:pPr>
          <w:hyperlink w:anchor="_Toc466046937" w:history="1">
            <w:r w:rsidRPr="008650D1">
              <w:rPr>
                <w:rStyle w:val="Hyperlink"/>
                <w:noProof/>
              </w:rPr>
              <w:t>B.4. Test Procedures and Form Consultations</w:t>
            </w:r>
            <w:r>
              <w:rPr>
                <w:noProof/>
                <w:webHidden/>
              </w:rPr>
              <w:tab/>
            </w:r>
            <w:r>
              <w:rPr>
                <w:noProof/>
                <w:webHidden/>
              </w:rPr>
              <w:fldChar w:fldCharType="begin"/>
            </w:r>
            <w:r>
              <w:rPr>
                <w:noProof/>
                <w:webHidden/>
              </w:rPr>
              <w:instrText xml:space="preserve"> PAGEREF _Toc466046937 \h </w:instrText>
            </w:r>
            <w:r>
              <w:rPr>
                <w:noProof/>
                <w:webHidden/>
              </w:rPr>
              <w:fldChar w:fldCharType="separate"/>
            </w:r>
            <w:r w:rsidR="00895777">
              <w:rPr>
                <w:noProof/>
                <w:webHidden/>
              </w:rPr>
              <w:t>1</w:t>
            </w:r>
            <w:r>
              <w:rPr>
                <w:noProof/>
                <w:webHidden/>
              </w:rPr>
              <w:fldChar w:fldCharType="end"/>
            </w:r>
          </w:hyperlink>
        </w:p>
        <w:p w:rsidR="007E53C4" w14:paraId="25A535CF" w14:textId="20082176">
          <w:pPr>
            <w:pStyle w:val="TOC2"/>
            <w:rPr>
              <w:rFonts w:eastAsiaTheme="minorEastAsia"/>
              <w:noProof/>
              <w:color w:val="auto"/>
            </w:rPr>
          </w:pPr>
          <w:hyperlink w:anchor="_Toc466046938" w:history="1">
            <w:r w:rsidRPr="008650D1">
              <w:rPr>
                <w:rStyle w:val="Hyperlink"/>
                <w:noProof/>
              </w:rPr>
              <w:t>B.5. Statistical Consultations</w:t>
            </w:r>
            <w:r>
              <w:rPr>
                <w:noProof/>
                <w:webHidden/>
              </w:rPr>
              <w:tab/>
            </w:r>
            <w:r>
              <w:rPr>
                <w:noProof/>
                <w:webHidden/>
              </w:rPr>
              <w:fldChar w:fldCharType="begin"/>
            </w:r>
            <w:r>
              <w:rPr>
                <w:noProof/>
                <w:webHidden/>
              </w:rPr>
              <w:instrText xml:space="preserve"> PAGEREF _Toc466046938 \h </w:instrText>
            </w:r>
            <w:r>
              <w:rPr>
                <w:noProof/>
                <w:webHidden/>
              </w:rPr>
              <w:fldChar w:fldCharType="separate"/>
            </w:r>
            <w:r w:rsidR="00895777">
              <w:rPr>
                <w:noProof/>
                <w:webHidden/>
              </w:rPr>
              <w:t>2</w:t>
            </w:r>
            <w:r>
              <w:rPr>
                <w:noProof/>
                <w:webHidden/>
              </w:rPr>
              <w:fldChar w:fldCharType="end"/>
            </w:r>
          </w:hyperlink>
        </w:p>
        <w:p w:rsidR="0059212D" w14:paraId="4E0E0224" w14:textId="77777777">
          <w:r>
            <w:rPr>
              <w:b/>
              <w:bCs/>
              <w:noProof/>
            </w:rPr>
            <w:fldChar w:fldCharType="end"/>
          </w:r>
        </w:p>
      </w:sdtContent>
    </w:sdt>
    <w:p w:rsidR="001F3A8F" w:rsidP="00D928FD" w14:paraId="0A7504E9" w14:textId="77777777"/>
    <w:p w:rsidR="00D928FD" w:rsidP="00D928FD" w14:paraId="464A0C5A" w14:textId="77777777">
      <w:pPr>
        <w:sectPr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14:paraId="21C8AAE5" w14:textId="77777777">
      <w:pPr>
        <w:spacing w:line="240" w:lineRule="auto"/>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p>
    <w:p w:rsidR="00EA7C8D" w:rsidRPr="00BB5B9B" w:rsidP="00EA7C8D" w14:paraId="565D44AF" w14:textId="77777777">
      <w:pPr>
        <w:spacing w:after="0" w:line="240" w:lineRule="auto"/>
        <w:rPr>
          <w:rFonts w:ascii="Times New Roman" w:hAnsi="Times New Roman" w:cs="Times New Roman"/>
          <w:b/>
          <w:sz w:val="24"/>
          <w:szCs w:val="24"/>
        </w:rPr>
      </w:pPr>
      <w:bookmarkStart w:id="1" w:name="_Toc466046934"/>
      <w:r w:rsidRPr="00BB5B9B">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7E53C4" w:rsidP="007E53C4" w14:paraId="6258D3E4" w14:textId="77777777">
      <w:pPr>
        <w:pStyle w:val="Heading2"/>
      </w:pPr>
      <w:r>
        <w:t>B.</w:t>
      </w:r>
      <w:r w:rsidRPr="00A41763" w:rsidR="00A41763">
        <w:t xml:space="preserve">1. </w:t>
      </w:r>
      <w:r>
        <w:t>Respondent Universe</w:t>
      </w:r>
      <w:bookmarkEnd w:id="1"/>
    </w:p>
    <w:p w:rsidR="00A41763" w:rsidRPr="00A41763" w:rsidP="00A41763" w14:paraId="04C5C3F3" w14:textId="77777777">
      <w:r w:rsidRPr="00A41763">
        <w:rPr>
          <w:b/>
          <w:bCs/>
        </w:rPr>
        <w:t>Describe (including a numerical estimate) the potential respondent universe and any sampling or other respondent selection methods to be used.</w:t>
      </w:r>
      <w:r w:rsidRPr="00A41763">
        <w:t xml:space="preserve"> </w:t>
      </w:r>
    </w:p>
    <w:p w:rsidR="00EA7C8D" w:rsidRPr="00EA7C8D" w:rsidP="00EA7C8D" w14:paraId="278CCA63" w14:textId="77777777">
      <w:pPr>
        <w:spacing w:after="0" w:line="240" w:lineRule="auto"/>
        <w:contextualSpacing/>
        <w:rPr>
          <w:rFonts w:ascii="Times New Roman" w:eastAsia="Times New Roman" w:hAnsi="Times New Roman" w:cs="Times New Roman"/>
          <w:sz w:val="24"/>
          <w:szCs w:val="24"/>
        </w:rPr>
      </w:pPr>
      <w:r w:rsidRPr="00EA7C8D">
        <w:rPr>
          <w:rFonts w:ascii="Times New Roman" w:eastAsia="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EA7C8D" w:rsidRPr="00EA7C8D" w:rsidP="00EA7C8D" w14:paraId="5F3CFA93" w14:textId="77777777">
      <w:pPr>
        <w:spacing w:after="0" w:line="240" w:lineRule="auto"/>
        <w:contextualSpacing/>
        <w:rPr>
          <w:rFonts w:ascii="Times New Roman" w:eastAsia="Times New Roman" w:hAnsi="Times New Roman" w:cs="Times New Roman"/>
          <w:sz w:val="24"/>
          <w:szCs w:val="24"/>
        </w:rPr>
      </w:pPr>
    </w:p>
    <w:p w:rsidR="00EA7C8D" w:rsidRPr="00EA7C8D" w:rsidP="00EA7C8D" w14:paraId="4165C599" w14:textId="77777777">
      <w:pPr>
        <w:spacing w:after="0" w:line="240" w:lineRule="auto"/>
        <w:contextualSpacing/>
        <w:rPr>
          <w:rFonts w:ascii="Times New Roman" w:eastAsia="Times New Roman" w:hAnsi="Times New Roman" w:cs="Times New Roman"/>
          <w:sz w:val="24"/>
          <w:szCs w:val="24"/>
        </w:rPr>
      </w:pPr>
      <w:r w:rsidRPr="00EA7C8D">
        <w:rPr>
          <w:rFonts w:ascii="Times New Roman" w:eastAsia="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EA7C8D" w:rsidRPr="00EA7C8D" w:rsidP="00EA7C8D" w14:paraId="785A6382" w14:textId="77777777">
      <w:pPr>
        <w:spacing w:after="0" w:line="240" w:lineRule="auto"/>
        <w:ind w:left="360"/>
        <w:contextualSpacing/>
        <w:rPr>
          <w:rFonts w:ascii="Times New Roman" w:eastAsia="Times New Roman" w:hAnsi="Times New Roman" w:cs="Times New Roman"/>
          <w:sz w:val="24"/>
          <w:szCs w:val="24"/>
        </w:rPr>
      </w:pPr>
    </w:p>
    <w:p w:rsidR="007E53C4" w:rsidRPr="00A41763" w:rsidP="00EA7C8D" w14:paraId="017899B7" w14:textId="3EA865C4">
      <w:r w:rsidRPr="00EA7C8D">
        <w:rPr>
          <w:rFonts w:ascii="Times New Roman" w:eastAsia="Times New Roman" w:hAnsi="Times New Roman" w:cs="Times New Roman"/>
          <w:sz w:val="24"/>
          <w:szCs w:val="24"/>
        </w:rPr>
        <w:t>The samples associated with this collection are not subjected to the same scrutiny as scientifically drawn samples where estimates are published or otherwise released to the public.</w:t>
      </w:r>
    </w:p>
    <w:p w:rsidR="007E53C4" w:rsidP="007E53C4" w14:paraId="0AADAFA4" w14:textId="77777777">
      <w:pPr>
        <w:pStyle w:val="Heading2"/>
      </w:pPr>
      <w:bookmarkStart w:id="2" w:name="_Toc466046935"/>
      <w:r>
        <w:t>B.</w:t>
      </w:r>
      <w:r w:rsidRPr="00A41763" w:rsidR="00A41763">
        <w:t xml:space="preserve">2. </w:t>
      </w:r>
      <w:r>
        <w:t>Statistical Methods</w:t>
      </w:r>
      <w:bookmarkEnd w:id="2"/>
    </w:p>
    <w:p w:rsidR="00A41763" w:rsidRPr="00A41763" w:rsidP="00A41763" w14:paraId="4437D5DC" w14:textId="77777777">
      <w:r w:rsidRPr="00A41763">
        <w:rPr>
          <w:b/>
          <w:bCs/>
        </w:rPr>
        <w:t xml:space="preserve">Describe the procedures for the collection of information including: </w:t>
      </w:r>
    </w:p>
    <w:p w:rsidR="00EA7C8D" w:rsidRPr="00EA7C8D" w:rsidP="00EA7C8D" w14:paraId="0A2953A4" w14:textId="3E5A3A09">
      <w:pPr>
        <w:spacing w:after="0" w:line="240" w:lineRule="auto"/>
        <w:contextualSpacing/>
        <w:rPr>
          <w:rFonts w:ascii="Times New Roman" w:eastAsia="Times New Roman" w:hAnsi="Times New Roman" w:cs="Times New Roman"/>
          <w:sz w:val="24"/>
          <w:szCs w:val="24"/>
        </w:rPr>
      </w:pPr>
      <w:r w:rsidRPr="00EA7C8D">
        <w:rPr>
          <w:rFonts w:ascii="Times New Roman" w:eastAsia="Times New Roman" w:hAnsi="Times New Roman" w:cs="Times New Roman"/>
          <w:sz w:val="24"/>
          <w:szCs w:val="24"/>
        </w:rPr>
        <w:t xml:space="preserve">Data collection methods and procedures will vary and the specifics of these will be provided with each collection request. </w:t>
      </w:r>
      <w:r w:rsidR="00895777">
        <w:rPr>
          <w:rFonts w:ascii="Times New Roman" w:eastAsia="Times New Roman" w:hAnsi="Times New Roman" w:cs="Times New Roman"/>
          <w:sz w:val="24"/>
          <w:szCs w:val="24"/>
        </w:rPr>
        <w:t xml:space="preserve"> </w:t>
      </w:r>
      <w:r w:rsidRPr="00EA7C8D">
        <w:rPr>
          <w:rFonts w:ascii="Times New Roman" w:eastAsia="Times New Roman" w:hAnsi="Times New Roman" w:cs="Times New Roman"/>
          <w:sz w:val="24"/>
          <w:szCs w:val="24"/>
        </w:rPr>
        <w:t xml:space="preserve">DOE expects to use a variety of methodologies for these collections. </w:t>
      </w:r>
      <w:r w:rsidR="00895777">
        <w:rPr>
          <w:rFonts w:ascii="Times New Roman" w:eastAsia="Times New Roman" w:hAnsi="Times New Roman" w:cs="Times New Roman"/>
          <w:sz w:val="24"/>
          <w:szCs w:val="24"/>
        </w:rPr>
        <w:t xml:space="preserve"> </w:t>
      </w:r>
      <w:r w:rsidRPr="00EA7C8D">
        <w:rPr>
          <w:rFonts w:ascii="Times New Roman" w:eastAsia="Times New Roman" w:hAnsi="Times New Roman" w:cs="Times New Roman"/>
          <w:sz w:val="24"/>
          <w:szCs w:val="24"/>
        </w:rPr>
        <w:t>For example, the Agency or its contractors may use commercial survey-specific software to automate its collection and analysis of feedback.  In addition to physical copies, information collection instruments may be electronically disseminated and/or posted on target pages of DOE’s web site.  Telephone scripts, personal interviews, and focus groups with professional guidance and moderation may also be used.</w:t>
      </w:r>
    </w:p>
    <w:p w:rsidR="007E53C4" w:rsidP="007E53C4" w14:paraId="15AEF0CE" w14:textId="77777777">
      <w:pPr>
        <w:pStyle w:val="Heading2"/>
      </w:pPr>
      <w:bookmarkStart w:id="3" w:name="_Toc466046936"/>
      <w:r>
        <w:t>B.</w:t>
      </w:r>
      <w:r w:rsidRPr="00A41763" w:rsidR="00A41763">
        <w:t xml:space="preserve">3. </w:t>
      </w:r>
      <w:r>
        <w:t>Maximizing Response Rates</w:t>
      </w:r>
      <w:bookmarkEnd w:id="3"/>
    </w:p>
    <w:p w:rsidR="00A41763" w:rsidRPr="00A41763" w:rsidP="00A41763" w14:paraId="7358BBB7" w14:textId="77777777">
      <w:r w:rsidRPr="00A41763">
        <w:rPr>
          <w:b/>
          <w:bCs/>
        </w:rPr>
        <w:t xml:space="preserve">Describe methods to maximize response rates and to deal with issues of non-response. </w:t>
      </w:r>
    </w:p>
    <w:p w:rsidR="00EA7C8D" w:rsidRPr="00EA7C8D" w:rsidP="00EA7C8D" w14:paraId="36EBA210" w14:textId="77777777">
      <w:pPr>
        <w:spacing w:after="0" w:line="240" w:lineRule="auto"/>
        <w:contextualSpacing/>
        <w:rPr>
          <w:rFonts w:ascii="Times New Roman" w:eastAsia="Times New Roman" w:hAnsi="Times New Roman" w:cs="Times New Roman"/>
          <w:b/>
          <w:sz w:val="24"/>
          <w:szCs w:val="24"/>
        </w:rPr>
      </w:pPr>
      <w:r w:rsidRPr="00EA7C8D">
        <w:rPr>
          <w:rFonts w:ascii="Times New Roman" w:eastAsia="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7E53C4" w:rsidP="007E53C4" w14:paraId="3471B510" w14:textId="77777777">
      <w:pPr>
        <w:pStyle w:val="Heading2"/>
      </w:pPr>
      <w:bookmarkStart w:id="4" w:name="_Toc466046937"/>
      <w:r>
        <w:t>B.</w:t>
      </w:r>
      <w:r w:rsidRPr="00A41763" w:rsidR="00A41763">
        <w:t xml:space="preserve">4. </w:t>
      </w:r>
      <w:r>
        <w:t>Test Procedures and Form Consultations</w:t>
      </w:r>
      <w:bookmarkEnd w:id="4"/>
    </w:p>
    <w:p w:rsidR="00A41763" w:rsidRPr="00A41763" w:rsidP="00A41763" w14:paraId="093BED53" w14:textId="77777777">
      <w:r w:rsidRPr="00A41763">
        <w:rPr>
          <w:b/>
          <w:bCs/>
        </w:rPr>
        <w:t xml:space="preserve">Describe any tests of procedures or methods to be undertaken. </w:t>
      </w:r>
    </w:p>
    <w:p w:rsidR="00EA7C8D" w:rsidRPr="00EA7C8D" w:rsidP="00EA7C8D" w14:paraId="5E4E1851" w14:textId="77777777">
      <w:pPr>
        <w:spacing w:after="0" w:line="240" w:lineRule="auto"/>
        <w:contextualSpacing/>
        <w:rPr>
          <w:rFonts w:ascii="Times New Roman" w:eastAsia="Times New Roman" w:hAnsi="Times New Roman" w:cs="Times New Roman"/>
          <w:b/>
          <w:sz w:val="24"/>
          <w:szCs w:val="24"/>
        </w:rPr>
      </w:pPr>
      <w:r w:rsidRPr="00EA7C8D">
        <w:rPr>
          <w:rFonts w:ascii="Times New Roman" w:eastAsia="Times New Roman" w:hAnsi="Times New Roman" w:cs="Times New Roman"/>
          <w:sz w:val="24"/>
          <w:szCs w:val="24"/>
        </w:rPr>
        <w:t xml:space="preserve">Pretesting may be done with internal staff, a limited number of external colleagues, and/or customers who are familiar with the programs and products.  If the number of pretest </w:t>
      </w:r>
      <w:r w:rsidRPr="00EA7C8D">
        <w:rPr>
          <w:rFonts w:ascii="Times New Roman" w:eastAsia="Times New Roman" w:hAnsi="Times New Roman" w:cs="Times New Roman"/>
          <w:sz w:val="24"/>
          <w:szCs w:val="24"/>
        </w:rPr>
        <w:t>respondents exceeds nine members of the public, the Agency will submit the pretest instruments for review under this generic clearance.</w:t>
      </w:r>
    </w:p>
    <w:p w:rsidR="007E53C4" w:rsidP="007E53C4" w14:paraId="30DAFAFD" w14:textId="77777777">
      <w:pPr>
        <w:pStyle w:val="Heading2"/>
      </w:pPr>
      <w:bookmarkStart w:id="5" w:name="_Toc466046938"/>
      <w:r>
        <w:t>B.</w:t>
      </w:r>
      <w:r w:rsidRPr="00A41763" w:rsidR="00A41763">
        <w:t xml:space="preserve">5. </w:t>
      </w:r>
      <w:r>
        <w:t>Statistical Consultations</w:t>
      </w:r>
      <w:bookmarkEnd w:id="5"/>
    </w:p>
    <w:p w:rsidR="00A41763" w:rsidRPr="00A41763" w:rsidP="00A41763" w14:paraId="5BDB8590" w14:textId="77777777">
      <w:r w:rsidRPr="00A41763">
        <w:rPr>
          <w:b/>
          <w:bCs/>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EA7C8D" w:rsidRPr="00EA7C8D" w:rsidP="00EA7C8D" w14:paraId="5175D67D" w14:textId="26714C01">
      <w:pPr>
        <w:spacing w:after="0" w:line="240" w:lineRule="auto"/>
        <w:contextualSpacing/>
        <w:rPr>
          <w:rFonts w:ascii="Times New Roman" w:eastAsia="Times New Roman" w:hAnsi="Times New Roman" w:cs="Times New Roman"/>
          <w:sz w:val="24"/>
          <w:szCs w:val="24"/>
        </w:rPr>
      </w:pPr>
      <w:r w:rsidRPr="00EA7C8D">
        <w:rPr>
          <w:rFonts w:ascii="Times New Roman" w:eastAsia="Times New Roman" w:hAnsi="Times New Roman" w:cs="Times New Roman"/>
          <w:sz w:val="24"/>
          <w:szCs w:val="24"/>
        </w:rPr>
        <w:t>Each program will obtain information from statisticians in the development, design, conduct, and analysis of customer/partner service surveys, when appropriate.  This statistical expertise will be available from Department statisticians or from contractors</w:t>
      </w:r>
      <w:r w:rsidR="00895777">
        <w:rPr>
          <w:rFonts w:ascii="Times New Roman" w:eastAsia="Times New Roman" w:hAnsi="Times New Roman" w:cs="Times New Roman"/>
          <w:sz w:val="24"/>
          <w:szCs w:val="24"/>
        </w:rPr>
        <w:t>,</w:t>
      </w:r>
      <w:r w:rsidRPr="00EA7C8D">
        <w:rPr>
          <w:rFonts w:ascii="Times New Roman" w:eastAsia="Times New Roman" w:hAnsi="Times New Roman" w:cs="Times New Roman"/>
          <w:sz w:val="24"/>
          <w:szCs w:val="24"/>
        </w:rPr>
        <w:t xml:space="preserve"> and DOE will include the names and contact information of persons consulted in the specific information collection requests submitted under this generic clearance.  </w:t>
      </w:r>
    </w:p>
    <w:p w:rsidR="00980B6A" w:rsidP="00EA7C8D" w14:paraId="0F9FD45C" w14:textId="2EDF8ECB"/>
    <w:sectPr w:rsidSect="008F4CBD">
      <w:headerReference w:type="even" r:id="rId14"/>
      <w:headerReference w:type="default" r:id="rId15"/>
      <w:footerReference w:type="even"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D71" w14:paraId="3679AD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D71" w14:paraId="154E1D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D71" w14:paraId="689F39F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340EB3B3" w14:textId="77777777">
    <w:pPr>
      <w:pStyle w:val="Footer"/>
    </w:pPr>
    <w:sdt>
      <w:sdtPr>
        <w:id w:val="37707256"/>
        <w:docPartObj>
          <w:docPartGallery w:val="Page Numbers (Bottom of Page)"/>
          <w:docPartUnique/>
        </w:docPartObj>
      </w:sdtPr>
      <w:sdtContent>
        <w:r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rsidR="007A0E7F">
      <w:fldChar w:fldCharType="begin"/>
    </w:r>
    <w:r w:rsidR="007A0E7F">
      <w:instrText xml:space="preserve"> PAGE   \* MERGEFORMAT </w:instrText>
    </w:r>
    <w:r w:rsidR="007A0E7F">
      <w:fldChar w:fldCharType="separate"/>
    </w:r>
    <w:r>
      <w:rPr>
        <w:noProof/>
      </w:rPr>
      <w:t>i</w:t>
    </w:r>
    <w:r w:rsidR="007A0E7F">
      <w:rPr>
        <w:noProof/>
      </w:rPr>
      <w:fldChar w:fldCharType="end"/>
    </w:r>
  </w:p>
  <w:p w:rsidR="00132F4A" w14:paraId="3310B3C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5D184249" w14:textId="77777777">
    <w:pPr>
      <w:pStyle w:val="Footer"/>
    </w:pPr>
    <w:sdt>
      <w:sdtPr>
        <w:id w:val="1300337987"/>
        <w:docPartObj>
          <w:docPartGallery w:val="Page Numbers (Bottom of Page)"/>
          <w:docPartUnique/>
        </w:docPartObj>
      </w:sdtPr>
      <w:sdtContent>
        <w:r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rsidR="007A0E7F">
      <w:fldChar w:fldCharType="begin"/>
    </w:r>
    <w:r w:rsidR="007A0E7F">
      <w:instrText xml:space="preserve"> PAGE   \* MERGEFORMAT </w:instrText>
    </w:r>
    <w:r w:rsidR="007A0E7F">
      <w:fldChar w:fldCharType="separate"/>
    </w:r>
    <w:r>
      <w:rPr>
        <w:noProof/>
      </w:rPr>
      <w:t>ii</w:t>
    </w:r>
    <w:r w:rsidR="007A0E7F">
      <w:rPr>
        <w:noProof/>
      </w:rPr>
      <w:fldChar w:fldCharType="end"/>
    </w:r>
  </w:p>
  <w:p w:rsidR="00132F4A" w:rsidP="00760677" w14:paraId="06B3DEB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5557895"/>
      <w:docPartObj>
        <w:docPartGallery w:val="Page Numbers (Bottom of Page)"/>
        <w:docPartUnique/>
      </w:docPartObj>
    </w:sdtPr>
    <w:sdtContent>
      <w:p w:rsidR="00132F4A" w:rsidP="00760677" w14:paraId="73402B99"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729224B2" w14:textId="77777777">
    <w:pPr>
      <w:pStyle w:val="Footer"/>
    </w:pPr>
    <w:sdt>
      <w:sdtPr>
        <w:id w:val="1705557553"/>
        <w:docPartObj>
          <w:docPartGallery w:val="Page Numbers (Bottom of Page)"/>
          <w:docPartUnique/>
        </w:docPartObj>
      </w:sdtPr>
      <w:sdtContent>
        <w:r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rsidR="007A0E7F">
      <w:fldChar w:fldCharType="begin"/>
    </w:r>
    <w:r w:rsidR="007A0E7F">
      <w:instrText xml:space="preserve"> PAGE   \* MERGEFORMAT </w:instrText>
    </w:r>
    <w:r w:rsidR="007A0E7F">
      <w:fldChar w:fldCharType="separate"/>
    </w:r>
    <w:r>
      <w:rPr>
        <w:noProof/>
      </w:rPr>
      <w:t>1</w:t>
    </w:r>
    <w:r w:rsidR="007A0E7F">
      <w:rPr>
        <w:noProof/>
      </w:rPr>
      <w:fldChar w:fldCharType="end"/>
    </w:r>
  </w:p>
  <w:p w:rsidR="00132F4A" w:rsidP="00760677" w14:paraId="6B96A9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D71" w14:paraId="787308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25453" w14:paraId="7D331629"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D71" w14:paraId="7C81004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RPr="00373208" w:rsidP="00041909" w14:paraId="3E673E9F" w14:textId="77777777">
    <w:pPr>
      <w:pStyle w:val="Header"/>
    </w:pPr>
    <w:r>
      <w:t>September 2011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RPr="00F8298C" w:rsidP="00041909" w14:paraId="63C0C3B1" w14:textId="787A035D">
    <w:pPr>
      <w:pStyle w:val="Header"/>
    </w:pPr>
    <w:r>
      <w:t>February</w:t>
    </w:r>
    <w:r w:rsidR="00EA7C8D">
      <w:t xml:space="preserve"> 202</w:t>
    </w:r>
    <w: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041909" w14:paraId="3A81BB11"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B22AA68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2130857122">
    <w:abstractNumId w:val="10"/>
  </w:num>
  <w:num w:numId="2" w16cid:durableId="148864948">
    <w:abstractNumId w:val="9"/>
  </w:num>
  <w:num w:numId="3" w16cid:durableId="398984308">
    <w:abstractNumId w:val="7"/>
  </w:num>
  <w:num w:numId="4" w16cid:durableId="648248539">
    <w:abstractNumId w:val="6"/>
  </w:num>
  <w:num w:numId="5" w16cid:durableId="1849178848">
    <w:abstractNumId w:val="5"/>
  </w:num>
  <w:num w:numId="6" w16cid:durableId="2058241872">
    <w:abstractNumId w:val="4"/>
  </w:num>
  <w:num w:numId="7" w16cid:durableId="2038772480">
    <w:abstractNumId w:val="8"/>
  </w:num>
  <w:num w:numId="8" w16cid:durableId="1953786399">
    <w:abstractNumId w:val="3"/>
  </w:num>
  <w:num w:numId="9" w16cid:durableId="403189934">
    <w:abstractNumId w:val="2"/>
  </w:num>
  <w:num w:numId="10" w16cid:durableId="1708600754">
    <w:abstractNumId w:val="1"/>
  </w:num>
  <w:num w:numId="11" w16cid:durableId="1512253482">
    <w:abstractNumId w:val="0"/>
  </w:num>
  <w:num w:numId="12" w16cid:durableId="1323653864">
    <w:abstractNumId w:val="16"/>
  </w:num>
  <w:num w:numId="13" w16cid:durableId="1819758566">
    <w:abstractNumId w:val="12"/>
  </w:num>
  <w:num w:numId="14" w16cid:durableId="102774204">
    <w:abstractNumId w:val="13"/>
  </w:num>
  <w:num w:numId="15" w16cid:durableId="304554464">
    <w:abstractNumId w:val="15"/>
  </w:num>
  <w:num w:numId="16" w16cid:durableId="654140686">
    <w:abstractNumId w:val="10"/>
  </w:num>
  <w:num w:numId="17" w16cid:durableId="554893973">
    <w:abstractNumId w:val="10"/>
  </w:num>
  <w:num w:numId="18" w16cid:durableId="584148091">
    <w:abstractNumId w:val="14"/>
  </w:num>
  <w:num w:numId="19" w16cid:durableId="2581037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1691919">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605117548">
    <w:abstractNumId w:val="10"/>
  </w:num>
  <w:num w:numId="22" w16cid:durableId="1445687354">
    <w:abstractNumId w:val="10"/>
  </w:num>
  <w:num w:numId="23" w16cid:durableId="506021205">
    <w:abstractNumId w:val="10"/>
  </w:num>
  <w:num w:numId="24" w16cid:durableId="141580834">
    <w:abstractNumId w:val="10"/>
  </w:num>
  <w:num w:numId="25" w16cid:durableId="1355958535">
    <w:abstractNumId w:val="10"/>
  </w:num>
  <w:num w:numId="26" w16cid:durableId="1266500326">
    <w:abstractNumId w:val="17"/>
  </w:num>
  <w:num w:numId="27" w16cid:durableId="2088069661">
    <w:abstractNumId w:val="10"/>
  </w:num>
  <w:num w:numId="28" w16cid:durableId="1495220201">
    <w:abstractNumId w:val="17"/>
  </w:num>
  <w:num w:numId="29" w16cid:durableId="572349778">
    <w:abstractNumId w:val="17"/>
  </w:num>
  <w:num w:numId="30" w16cid:durableId="770587565">
    <w:abstractNumId w:val="17"/>
  </w:num>
  <w:num w:numId="31" w16cid:durableId="271518461">
    <w:abstractNumId w:val="10"/>
  </w:num>
  <w:num w:numId="32" w16cid:durableId="1124496949">
    <w:abstractNumId w:val="10"/>
  </w:num>
  <w:num w:numId="33" w16cid:durableId="1603994438">
    <w:abstractNumId w:val="10"/>
  </w:num>
  <w:num w:numId="34" w16cid:durableId="1544171918">
    <w:abstractNumId w:val="9"/>
  </w:num>
  <w:num w:numId="35" w16cid:durableId="1708220362">
    <w:abstractNumId w:val="7"/>
  </w:num>
  <w:num w:numId="36" w16cid:durableId="1991593442">
    <w:abstractNumId w:val="6"/>
  </w:num>
  <w:num w:numId="37" w16cid:durableId="1352880515">
    <w:abstractNumId w:val="5"/>
  </w:num>
  <w:num w:numId="38" w16cid:durableId="1478297154">
    <w:abstractNumId w:val="12"/>
  </w:num>
  <w:num w:numId="39" w16cid:durableId="237060924">
    <w:abstractNumId w:val="17"/>
  </w:num>
  <w:num w:numId="40" w16cid:durableId="1690719115">
    <w:abstractNumId w:val="17"/>
  </w:num>
  <w:num w:numId="41" w16cid:durableId="1180659254">
    <w:abstractNumId w:val="17"/>
  </w:num>
  <w:num w:numId="42" w16cid:durableId="459307820">
    <w:abstractNumId w:val="12"/>
  </w:num>
  <w:num w:numId="43" w16cid:durableId="1169324133">
    <w:abstractNumId w:val="12"/>
  </w:num>
  <w:num w:numId="44" w16cid:durableId="1785418805">
    <w:abstractNumId w:val="12"/>
  </w:num>
  <w:num w:numId="45" w16cid:durableId="936330323">
    <w:abstractNumId w:val="12"/>
  </w:num>
  <w:num w:numId="46" w16cid:durableId="1380322174">
    <w:abstractNumId w:val="11"/>
  </w:num>
  <w:num w:numId="47" w16cid:durableId="1776174805">
    <w:abstractNumId w:val="18"/>
  </w:num>
  <w:num w:numId="48" w16cid:durableId="4577997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4D71"/>
    <w:rsid w:val="00046593"/>
    <w:rsid w:val="00047C08"/>
    <w:rsid w:val="0005401F"/>
    <w:rsid w:val="00055769"/>
    <w:rsid w:val="00056EC3"/>
    <w:rsid w:val="00062CFE"/>
    <w:rsid w:val="0007129A"/>
    <w:rsid w:val="000831C4"/>
    <w:rsid w:val="000844CA"/>
    <w:rsid w:val="000B3FBE"/>
    <w:rsid w:val="000C28E1"/>
    <w:rsid w:val="000C5311"/>
    <w:rsid w:val="000E4C42"/>
    <w:rsid w:val="000F040A"/>
    <w:rsid w:val="001034E8"/>
    <w:rsid w:val="00112A69"/>
    <w:rsid w:val="0011541D"/>
    <w:rsid w:val="00132F4A"/>
    <w:rsid w:val="00154192"/>
    <w:rsid w:val="00160BC8"/>
    <w:rsid w:val="00167425"/>
    <w:rsid w:val="001807A3"/>
    <w:rsid w:val="001947D5"/>
    <w:rsid w:val="001A6E1E"/>
    <w:rsid w:val="001B0E69"/>
    <w:rsid w:val="001B6585"/>
    <w:rsid w:val="001D03A8"/>
    <w:rsid w:val="001F3A8F"/>
    <w:rsid w:val="002008B4"/>
    <w:rsid w:val="00201F24"/>
    <w:rsid w:val="002127CE"/>
    <w:rsid w:val="00215842"/>
    <w:rsid w:val="002207DF"/>
    <w:rsid w:val="00221AC2"/>
    <w:rsid w:val="00227E4B"/>
    <w:rsid w:val="0023015A"/>
    <w:rsid w:val="0023708A"/>
    <w:rsid w:val="0025022D"/>
    <w:rsid w:val="002530BB"/>
    <w:rsid w:val="002556F3"/>
    <w:rsid w:val="00260EDF"/>
    <w:rsid w:val="00264148"/>
    <w:rsid w:val="00274179"/>
    <w:rsid w:val="002B0FD2"/>
    <w:rsid w:val="002C378C"/>
    <w:rsid w:val="002E3FD5"/>
    <w:rsid w:val="002E7A38"/>
    <w:rsid w:val="0030394A"/>
    <w:rsid w:val="00306516"/>
    <w:rsid w:val="003469CB"/>
    <w:rsid w:val="00350C8B"/>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690C"/>
    <w:rsid w:val="003D1F05"/>
    <w:rsid w:val="003E40FA"/>
    <w:rsid w:val="003F24ED"/>
    <w:rsid w:val="003F529E"/>
    <w:rsid w:val="00426481"/>
    <w:rsid w:val="00432966"/>
    <w:rsid w:val="0045608E"/>
    <w:rsid w:val="0045662F"/>
    <w:rsid w:val="00466959"/>
    <w:rsid w:val="0047784B"/>
    <w:rsid w:val="004946F0"/>
    <w:rsid w:val="00497C2A"/>
    <w:rsid w:val="004B1075"/>
    <w:rsid w:val="004C277B"/>
    <w:rsid w:val="004D05FB"/>
    <w:rsid w:val="004D29C7"/>
    <w:rsid w:val="00504119"/>
    <w:rsid w:val="005065CF"/>
    <w:rsid w:val="00506BB4"/>
    <w:rsid w:val="0050705F"/>
    <w:rsid w:val="005170D3"/>
    <w:rsid w:val="0052493A"/>
    <w:rsid w:val="00535CAF"/>
    <w:rsid w:val="00536054"/>
    <w:rsid w:val="0053654B"/>
    <w:rsid w:val="00536CE1"/>
    <w:rsid w:val="0054180D"/>
    <w:rsid w:val="00547B53"/>
    <w:rsid w:val="00571D8F"/>
    <w:rsid w:val="0057367D"/>
    <w:rsid w:val="00585BE3"/>
    <w:rsid w:val="0059212D"/>
    <w:rsid w:val="005B2B58"/>
    <w:rsid w:val="005C00FA"/>
    <w:rsid w:val="005C2D89"/>
    <w:rsid w:val="005C485B"/>
    <w:rsid w:val="005D39D7"/>
    <w:rsid w:val="005D5956"/>
    <w:rsid w:val="005D6F63"/>
    <w:rsid w:val="005F4848"/>
    <w:rsid w:val="00616E46"/>
    <w:rsid w:val="0062008C"/>
    <w:rsid w:val="00620797"/>
    <w:rsid w:val="00626494"/>
    <w:rsid w:val="00641DE2"/>
    <w:rsid w:val="00643384"/>
    <w:rsid w:val="0065406F"/>
    <w:rsid w:val="00663EC4"/>
    <w:rsid w:val="00677C5F"/>
    <w:rsid w:val="006A0BC7"/>
    <w:rsid w:val="006C0062"/>
    <w:rsid w:val="006C097E"/>
    <w:rsid w:val="006C2DC3"/>
    <w:rsid w:val="006C7D23"/>
    <w:rsid w:val="006D0439"/>
    <w:rsid w:val="006D42EC"/>
    <w:rsid w:val="00711414"/>
    <w:rsid w:val="00725453"/>
    <w:rsid w:val="00730DA0"/>
    <w:rsid w:val="00737591"/>
    <w:rsid w:val="007438F2"/>
    <w:rsid w:val="00755C3D"/>
    <w:rsid w:val="007576EF"/>
    <w:rsid w:val="00760677"/>
    <w:rsid w:val="00761C12"/>
    <w:rsid w:val="007658BA"/>
    <w:rsid w:val="00776CF4"/>
    <w:rsid w:val="00784F89"/>
    <w:rsid w:val="00786336"/>
    <w:rsid w:val="007A0E7F"/>
    <w:rsid w:val="007A4378"/>
    <w:rsid w:val="007C5CE9"/>
    <w:rsid w:val="007D257F"/>
    <w:rsid w:val="007D39CC"/>
    <w:rsid w:val="007D6AAF"/>
    <w:rsid w:val="007E53C4"/>
    <w:rsid w:val="007E5A11"/>
    <w:rsid w:val="007E73E6"/>
    <w:rsid w:val="007F1954"/>
    <w:rsid w:val="007F21D7"/>
    <w:rsid w:val="008057F8"/>
    <w:rsid w:val="008213F9"/>
    <w:rsid w:val="008307E1"/>
    <w:rsid w:val="00836D62"/>
    <w:rsid w:val="00844524"/>
    <w:rsid w:val="008650D1"/>
    <w:rsid w:val="00867160"/>
    <w:rsid w:val="0087205B"/>
    <w:rsid w:val="00874FB8"/>
    <w:rsid w:val="00895669"/>
    <w:rsid w:val="00895777"/>
    <w:rsid w:val="00897946"/>
    <w:rsid w:val="008A3276"/>
    <w:rsid w:val="008A3447"/>
    <w:rsid w:val="008B2FD3"/>
    <w:rsid w:val="008C734C"/>
    <w:rsid w:val="008E4BF2"/>
    <w:rsid w:val="008F4CBD"/>
    <w:rsid w:val="009017AD"/>
    <w:rsid w:val="00901BED"/>
    <w:rsid w:val="00905735"/>
    <w:rsid w:val="009131B9"/>
    <w:rsid w:val="00935805"/>
    <w:rsid w:val="009368F3"/>
    <w:rsid w:val="00947C42"/>
    <w:rsid w:val="00950489"/>
    <w:rsid w:val="00957DE9"/>
    <w:rsid w:val="00965A44"/>
    <w:rsid w:val="00967D7C"/>
    <w:rsid w:val="009757AD"/>
    <w:rsid w:val="00980B6A"/>
    <w:rsid w:val="009818F9"/>
    <w:rsid w:val="0098618F"/>
    <w:rsid w:val="00987C32"/>
    <w:rsid w:val="00991646"/>
    <w:rsid w:val="0099448B"/>
    <w:rsid w:val="00997347"/>
    <w:rsid w:val="009B19CE"/>
    <w:rsid w:val="009C202F"/>
    <w:rsid w:val="009C77F7"/>
    <w:rsid w:val="009E5ABC"/>
    <w:rsid w:val="009E5B9C"/>
    <w:rsid w:val="009F4ED1"/>
    <w:rsid w:val="00A00D71"/>
    <w:rsid w:val="00A00EDF"/>
    <w:rsid w:val="00A26A17"/>
    <w:rsid w:val="00A30169"/>
    <w:rsid w:val="00A312A3"/>
    <w:rsid w:val="00A33D9F"/>
    <w:rsid w:val="00A37229"/>
    <w:rsid w:val="00A41763"/>
    <w:rsid w:val="00A418C9"/>
    <w:rsid w:val="00A74C9B"/>
    <w:rsid w:val="00A93478"/>
    <w:rsid w:val="00A97FE7"/>
    <w:rsid w:val="00AA3D91"/>
    <w:rsid w:val="00AA46CA"/>
    <w:rsid w:val="00AA7EFA"/>
    <w:rsid w:val="00AB61B3"/>
    <w:rsid w:val="00AC323A"/>
    <w:rsid w:val="00AD6357"/>
    <w:rsid w:val="00AD7F81"/>
    <w:rsid w:val="00AE4CA9"/>
    <w:rsid w:val="00AF367D"/>
    <w:rsid w:val="00AF45FD"/>
    <w:rsid w:val="00B35E2A"/>
    <w:rsid w:val="00B4263D"/>
    <w:rsid w:val="00B56F49"/>
    <w:rsid w:val="00B7442A"/>
    <w:rsid w:val="00B97002"/>
    <w:rsid w:val="00BB2F70"/>
    <w:rsid w:val="00BB5B9B"/>
    <w:rsid w:val="00BB6CF4"/>
    <w:rsid w:val="00BC14C3"/>
    <w:rsid w:val="00BC1ABE"/>
    <w:rsid w:val="00BD2F20"/>
    <w:rsid w:val="00BD4F62"/>
    <w:rsid w:val="00BE4AFD"/>
    <w:rsid w:val="00C00590"/>
    <w:rsid w:val="00C04647"/>
    <w:rsid w:val="00C058CF"/>
    <w:rsid w:val="00C12551"/>
    <w:rsid w:val="00C211CD"/>
    <w:rsid w:val="00C25328"/>
    <w:rsid w:val="00C3744D"/>
    <w:rsid w:val="00C43A84"/>
    <w:rsid w:val="00C64137"/>
    <w:rsid w:val="00C658E4"/>
    <w:rsid w:val="00C7266E"/>
    <w:rsid w:val="00C76C66"/>
    <w:rsid w:val="00C82DF9"/>
    <w:rsid w:val="00C87190"/>
    <w:rsid w:val="00CA1564"/>
    <w:rsid w:val="00CA7C8A"/>
    <w:rsid w:val="00CB180D"/>
    <w:rsid w:val="00CB44E8"/>
    <w:rsid w:val="00CB7978"/>
    <w:rsid w:val="00CC1D12"/>
    <w:rsid w:val="00CE42E9"/>
    <w:rsid w:val="00D001E4"/>
    <w:rsid w:val="00D00AA8"/>
    <w:rsid w:val="00D02778"/>
    <w:rsid w:val="00D13E84"/>
    <w:rsid w:val="00D22F2E"/>
    <w:rsid w:val="00D300F4"/>
    <w:rsid w:val="00D3344B"/>
    <w:rsid w:val="00D40175"/>
    <w:rsid w:val="00D55243"/>
    <w:rsid w:val="00D62F90"/>
    <w:rsid w:val="00D63E74"/>
    <w:rsid w:val="00D715C4"/>
    <w:rsid w:val="00D928FD"/>
    <w:rsid w:val="00DC5745"/>
    <w:rsid w:val="00DC79E3"/>
    <w:rsid w:val="00DD51E1"/>
    <w:rsid w:val="00DE2D54"/>
    <w:rsid w:val="00E02BB0"/>
    <w:rsid w:val="00E03CE6"/>
    <w:rsid w:val="00E13716"/>
    <w:rsid w:val="00E266FF"/>
    <w:rsid w:val="00E27661"/>
    <w:rsid w:val="00E47DB3"/>
    <w:rsid w:val="00E509A9"/>
    <w:rsid w:val="00E51F8B"/>
    <w:rsid w:val="00E5242A"/>
    <w:rsid w:val="00E53398"/>
    <w:rsid w:val="00E66AE2"/>
    <w:rsid w:val="00E74DA4"/>
    <w:rsid w:val="00E81B89"/>
    <w:rsid w:val="00E91432"/>
    <w:rsid w:val="00E91B5A"/>
    <w:rsid w:val="00EA7C8D"/>
    <w:rsid w:val="00ED6E45"/>
    <w:rsid w:val="00EE2CAF"/>
    <w:rsid w:val="00EE43E4"/>
    <w:rsid w:val="00F001EA"/>
    <w:rsid w:val="00F056C3"/>
    <w:rsid w:val="00F16B90"/>
    <w:rsid w:val="00F34F19"/>
    <w:rsid w:val="00F44A21"/>
    <w:rsid w:val="00F575F0"/>
    <w:rsid w:val="00F6664C"/>
    <w:rsid w:val="00F80AF1"/>
    <w:rsid w:val="00F8298C"/>
    <w:rsid w:val="00F90245"/>
    <w:rsid w:val="00F920D9"/>
    <w:rsid w:val="00F94781"/>
    <w:rsid w:val="00FA5388"/>
    <w:rsid w:val="00FB08E3"/>
    <w:rsid w:val="00FB6BF3"/>
    <w:rsid w:val="00FD397B"/>
    <w:rsid w:val="00FD4B01"/>
    <w:rsid w:val="00FD52F2"/>
    <w:rsid w:val="00FD7CDC"/>
    <w:rsid w:val="00FE58E0"/>
    <w:rsid w:val="00FE7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5DB855"/>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6.xml" /><Relationship Id="rId17" Type="http://schemas.openxmlformats.org/officeDocument/2006/relationships/header" Target="header6.xml" /><Relationship Id="rId18" Type="http://schemas.openxmlformats.org/officeDocument/2006/relationships/footer" Target="footer7.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5AB729-DEFA-4E53-883D-C1DA1E66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 for &lt;Title of Information Collection Request&gt;</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Generic Clearance for the Collection of Qualitative Feedback on Agency Service Delivery</dc:title>
  <dc:subject>Improving the Quality and Scope of EIA Data</dc:subject>
  <dc:creator>Stroud, Lawrence</dc:creator>
  <cp:lastModifiedBy>Oparah, Alexus (CONTR)</cp:lastModifiedBy>
  <cp:revision>2</cp:revision>
  <cp:lastPrinted>2011-12-12T20:42:00Z</cp:lastPrinted>
  <dcterms:created xsi:type="dcterms:W3CDTF">2026-02-26T03:35:00Z</dcterms:created>
  <dcterms:modified xsi:type="dcterms:W3CDTF">2026-02-26T03:35:00Z</dcterms:modified>
</cp:coreProperties>
</file>