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29010E0F">
      <w:pPr>
        <w:rPr>
          <w:b/>
        </w:rPr>
      </w:pPr>
      <w:r>
        <w:rPr>
          <w:b/>
        </w:rPr>
        <w:br/>
      </w:r>
      <w:r w:rsidR="00CD507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D507B">
        <w:t>Alternative Dispute Resolution Office Needs Assessment.</w:t>
      </w:r>
    </w:p>
    <w:p w:rsidR="005E714A" w14:paraId="297E09DD" w14:textId="77777777"/>
    <w:p w:rsidR="001B0AAA" w:rsidRPr="00CD507B" w14:paraId="634D2E5D" w14:textId="582D5B95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D507B">
        <w:rPr>
          <w:bCs/>
        </w:rPr>
        <w:t xml:space="preserve">To gain understanding on future training needs from </w:t>
      </w:r>
      <w:r w:rsidR="008B4222">
        <w:rPr>
          <w:bCs/>
        </w:rPr>
        <w:t xml:space="preserve">our </w:t>
      </w:r>
      <w:r w:rsidR="00CD507B">
        <w:rPr>
          <w:bCs/>
        </w:rPr>
        <w:t xml:space="preserve">customers; </w:t>
      </w:r>
      <w:r w:rsidR="00CD507B">
        <w:t xml:space="preserve">to improve existing </w:t>
      </w:r>
      <w:r w:rsidR="008B4222">
        <w:t>and</w:t>
      </w:r>
      <w:r w:rsidR="00CD507B">
        <w:t xml:space="preserve"> future servic</w:t>
      </w:r>
      <w:r w:rsidR="008B4222">
        <w:t>es</w:t>
      </w:r>
      <w:r w:rsidR="00CD507B">
        <w:t xml:space="preserve">, products, </w:t>
      </w:r>
      <w:r w:rsidR="008B4222">
        <w:t>and</w:t>
      </w:r>
      <w:r w:rsidR="00CD507B">
        <w:t xml:space="preserve"> communication materials.</w:t>
      </w: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CD507B" w14:paraId="0E894478" w14:textId="5A2F6B5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D507B">
        <w:t>The Alternative Dispute Resolution Office serves all DOE federal employees and contractor employees and will be sending this out to them.</w:t>
      </w:r>
    </w:p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CD507B" w:rsidP="0096108F" w14:paraId="3994CFC0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Training Needs Assessment</w:t>
      </w:r>
    </w:p>
    <w:p w:rsidR="00F06866" w:rsidRPr="00F06866" w:rsidP="0096108F" w14:paraId="4005956C" w14:textId="3813C132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6DFCB576">
      <w:r>
        <w:t>Name:</w:t>
      </w:r>
      <w:r w:rsidR="00207B7F">
        <w:t xml:space="preserve"> </w:t>
      </w:r>
      <w:r w:rsidR="00CD507B">
        <w:t>Sarah Pritchett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12CA707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CD507B">
        <w:t>x</w:t>
      </w:r>
      <w:r w:rsidR="00CA73B1">
        <w:t xml:space="preserve"> </w:t>
      </w:r>
      <w:r w:rsidR="009239AA">
        <w:t xml:space="preserve">]  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7B489390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CD507B">
        <w:t>x</w:t>
      </w:r>
      <w:r>
        <w:t xml:space="preserve"> 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8"/>
        <w:gridCol w:w="1890"/>
        <w:gridCol w:w="1710"/>
        <w:gridCol w:w="1363"/>
      </w:tblGrid>
      <w:tr w14:paraId="2089E5D5" w14:textId="77777777" w:rsidTr="00CD507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9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CD507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98" w:type="dxa"/>
          </w:tcPr>
          <w:p w:rsidR="006832D9" w:rsidP="00843796" w14:paraId="6542DB51" w14:textId="44B166EF">
            <w:r>
              <w:t>Federal employees and contract employees</w:t>
            </w:r>
          </w:p>
        </w:tc>
        <w:tc>
          <w:tcPr>
            <w:tcW w:w="1890" w:type="dxa"/>
          </w:tcPr>
          <w:p w:rsidR="006832D9" w:rsidP="00843796" w14:paraId="50E4A271" w14:textId="55B186A8">
            <w:r>
              <w:t>Approx. 500</w:t>
            </w:r>
          </w:p>
        </w:tc>
        <w:tc>
          <w:tcPr>
            <w:tcW w:w="1710" w:type="dxa"/>
          </w:tcPr>
          <w:p w:rsidR="006832D9" w:rsidP="00843796" w14:paraId="6E38B818" w14:textId="686AABFB">
            <w:r>
              <w:t>6</w:t>
            </w:r>
            <w:r w:rsidR="00CD507B">
              <w:t xml:space="preserve"> minutes</w:t>
            </w:r>
          </w:p>
        </w:tc>
        <w:tc>
          <w:tcPr>
            <w:tcW w:w="1363" w:type="dxa"/>
          </w:tcPr>
          <w:p w:rsidR="006832D9" w:rsidP="00843796" w14:paraId="10FB51E7" w14:textId="1147BF03">
            <w:r>
              <w:t>50</w:t>
            </w:r>
            <w:r w:rsidR="00CD507B">
              <w:t xml:space="preserve"> hours</w:t>
            </w:r>
          </w:p>
        </w:tc>
      </w:tr>
      <w:tr w14:paraId="17945242" w14:textId="77777777" w:rsidTr="00CD507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98" w:type="dxa"/>
          </w:tcPr>
          <w:p w:rsidR="006832D9" w:rsidP="00843796" w14:paraId="53D6134E" w14:textId="77777777"/>
        </w:tc>
        <w:tc>
          <w:tcPr>
            <w:tcW w:w="189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363" w:type="dxa"/>
          </w:tcPr>
          <w:p w:rsidR="006832D9" w:rsidP="00843796" w14:paraId="5AB97397" w14:textId="77777777"/>
        </w:tc>
      </w:tr>
      <w:tr w14:paraId="6B22210F" w14:textId="77777777" w:rsidTr="00CD507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69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6832D9" w:rsidRPr="0001027E" w:rsidP="00843796" w14:paraId="7E53F57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5FCD0E3" w14:textId="77777777"/>
        </w:tc>
        <w:tc>
          <w:tcPr>
            <w:tcW w:w="1363" w:type="dxa"/>
          </w:tcPr>
          <w:p w:rsidR="006832D9" w:rsidRPr="0001027E" w:rsidP="00843796" w14:paraId="7EE67BA3" w14:textId="77777777">
            <w:pPr>
              <w:rPr>
                <w:b/>
              </w:rPr>
            </w:pPr>
          </w:p>
        </w:tc>
      </w:tr>
    </w:tbl>
    <w:p w:rsidR="00F3170F" w:rsidP="00F3170F" w14:paraId="175B3E9A" w14:textId="77777777"/>
    <w:p w:rsidR="005E714A" w:rsidRPr="00B5234B" w14:paraId="227D610E" w14:textId="23A870C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="00CD507B">
        <w:t>$0 (zero).</w:t>
      </w:r>
      <w:r w:rsidR="00B5234B">
        <w:t xml:space="preserve"> </w:t>
      </w:r>
      <w:r w:rsidRPr="00B5234B" w:rsidR="00B5234B">
        <w:t>The ADR Office</w:t>
      </w:r>
      <w:r w:rsidRPr="00B5234B" w:rsidR="00B5234B">
        <w:t xml:space="preserve"> already use</w:t>
      </w:r>
      <w:r w:rsidRPr="00B5234B" w:rsidR="00B5234B">
        <w:t>s</w:t>
      </w:r>
      <w:r w:rsidRPr="00B5234B" w:rsidR="00B5234B">
        <w:t xml:space="preserve"> this platform for training (via </w:t>
      </w:r>
      <w:r w:rsidRPr="00B5234B" w:rsidR="00B5234B">
        <w:t>Mentimeter</w:t>
      </w:r>
      <w:r w:rsidRPr="00B5234B" w:rsidR="00B5234B">
        <w:t xml:space="preserve">) </w:t>
      </w:r>
      <w:r w:rsidRPr="00B5234B" w:rsidR="00B5234B">
        <w:t>so there is no additional cost requirement.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46A25A3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</w:t>
      </w:r>
      <w:r>
        <w:t xml:space="preserve"> Yes</w:t>
      </w:r>
      <w:r>
        <w:tab/>
        <w:t>[</w:t>
      </w:r>
      <w:r w:rsidR="00CD507B">
        <w:t>x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2EB326EF">
      <w:pPr>
        <w:ind w:left="720"/>
      </w:pPr>
      <w:r>
        <w:t>[</w:t>
      </w:r>
      <w:r w:rsidR="00CD507B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EC62C1F" w14:textId="63311B5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D507B">
        <w:t>x</w:t>
      </w:r>
      <w:r>
        <w:t xml:space="preserve"> 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7427700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0238042">
    <w:abstractNumId w:val="10"/>
  </w:num>
  <w:num w:numId="2" w16cid:durableId="1252664303">
    <w:abstractNumId w:val="16"/>
  </w:num>
  <w:num w:numId="3" w16cid:durableId="736906013">
    <w:abstractNumId w:val="15"/>
  </w:num>
  <w:num w:numId="4" w16cid:durableId="1080445420">
    <w:abstractNumId w:val="17"/>
  </w:num>
  <w:num w:numId="5" w16cid:durableId="331446940">
    <w:abstractNumId w:val="3"/>
  </w:num>
  <w:num w:numId="6" w16cid:durableId="914317155">
    <w:abstractNumId w:val="1"/>
  </w:num>
  <w:num w:numId="7" w16cid:durableId="1721125098">
    <w:abstractNumId w:val="8"/>
  </w:num>
  <w:num w:numId="8" w16cid:durableId="1964116616">
    <w:abstractNumId w:val="13"/>
  </w:num>
  <w:num w:numId="9" w16cid:durableId="1791782768">
    <w:abstractNumId w:val="9"/>
  </w:num>
  <w:num w:numId="10" w16cid:durableId="1355351677">
    <w:abstractNumId w:val="2"/>
  </w:num>
  <w:num w:numId="11" w16cid:durableId="1751806532">
    <w:abstractNumId w:val="6"/>
  </w:num>
  <w:num w:numId="12" w16cid:durableId="829100361">
    <w:abstractNumId w:val="7"/>
  </w:num>
  <w:num w:numId="13" w16cid:durableId="1204750676">
    <w:abstractNumId w:val="0"/>
  </w:num>
  <w:num w:numId="14" w16cid:durableId="754396261">
    <w:abstractNumId w:val="14"/>
  </w:num>
  <w:num w:numId="15" w16cid:durableId="827941637">
    <w:abstractNumId w:val="12"/>
  </w:num>
  <w:num w:numId="16" w16cid:durableId="1800417766">
    <w:abstractNumId w:val="11"/>
  </w:num>
  <w:num w:numId="17" w16cid:durableId="954867162">
    <w:abstractNumId w:val="4"/>
  </w:num>
  <w:num w:numId="18" w16cid:durableId="1062366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67329"/>
    <w:rsid w:val="00073710"/>
    <w:rsid w:val="000968AF"/>
    <w:rsid w:val="000B0247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73738"/>
    <w:rsid w:val="004876EC"/>
    <w:rsid w:val="004D6E14"/>
    <w:rsid w:val="005009B0"/>
    <w:rsid w:val="00543D60"/>
    <w:rsid w:val="005A1006"/>
    <w:rsid w:val="005E714A"/>
    <w:rsid w:val="005F693D"/>
    <w:rsid w:val="006140A0"/>
    <w:rsid w:val="00636621"/>
    <w:rsid w:val="00642B49"/>
    <w:rsid w:val="006832D9"/>
    <w:rsid w:val="0069403B"/>
    <w:rsid w:val="006A1801"/>
    <w:rsid w:val="006F3DDE"/>
    <w:rsid w:val="00704678"/>
    <w:rsid w:val="007351BC"/>
    <w:rsid w:val="007425E7"/>
    <w:rsid w:val="007767A8"/>
    <w:rsid w:val="007F7080"/>
    <w:rsid w:val="00802607"/>
    <w:rsid w:val="008101A5"/>
    <w:rsid w:val="00822664"/>
    <w:rsid w:val="00843796"/>
    <w:rsid w:val="00895229"/>
    <w:rsid w:val="008B2EB3"/>
    <w:rsid w:val="008B4222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E1809"/>
    <w:rsid w:val="00B5234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D507B"/>
    <w:rsid w:val="00CF6542"/>
    <w:rsid w:val="00D24698"/>
    <w:rsid w:val="00D6383F"/>
    <w:rsid w:val="00DB59D0"/>
    <w:rsid w:val="00DC33D3"/>
    <w:rsid w:val="00E26329"/>
    <w:rsid w:val="00E40B50"/>
    <w:rsid w:val="00E50293"/>
    <w:rsid w:val="00E549AE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957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Freeman, Yohanna</cp:lastModifiedBy>
  <cp:revision>3</cp:revision>
  <cp:lastPrinted>2010-10-04T15:59:00Z</cp:lastPrinted>
  <dcterms:created xsi:type="dcterms:W3CDTF">2022-11-08T21:23:00Z</dcterms:created>
  <dcterms:modified xsi:type="dcterms:W3CDTF">2022-11-08T21:30:00Z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