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A3796" w:rsidP="000206DF" w14:paraId="4E183434" w14:textId="3ED629F3">
      <w:pPr>
        <w:pStyle w:val="NormalWeb"/>
        <w:spacing w:before="0" w:beforeAutospacing="0" w:after="0" w:afterAutospacing="0"/>
        <w:jc w:val="center"/>
        <w:rPr>
          <w:rFonts w:ascii="Times New Roman" w:hAnsi="Times New Roman" w:cs="Times New Roman"/>
          <w:b/>
          <w:bCs/>
          <w:sz w:val="28"/>
          <w:szCs w:val="22"/>
        </w:rPr>
      </w:pPr>
      <w:r>
        <w:rPr>
          <w:rFonts w:ascii="Times New Roman" w:hAnsi="Times New Roman" w:cs="Times New Roman"/>
          <w:b/>
          <w:bCs/>
          <w:sz w:val="28"/>
          <w:szCs w:val="22"/>
        </w:rPr>
        <w:t>Department of Transportation</w:t>
      </w:r>
    </w:p>
    <w:p w:rsidR="00236116" w:rsidP="000206DF" w14:paraId="578E5E26" w14:textId="7FC1EFC4">
      <w:pPr>
        <w:pStyle w:val="NormalWeb"/>
        <w:spacing w:before="0" w:beforeAutospacing="0" w:after="0" w:afterAutospacing="0"/>
        <w:jc w:val="center"/>
        <w:rPr>
          <w:rFonts w:ascii="Times New Roman" w:hAnsi="Times New Roman" w:cs="Times New Roman"/>
          <w:b/>
          <w:bCs/>
          <w:sz w:val="28"/>
          <w:szCs w:val="22"/>
        </w:rPr>
      </w:pPr>
      <w:r>
        <w:rPr>
          <w:rFonts w:ascii="Times New Roman" w:hAnsi="Times New Roman" w:cs="Times New Roman"/>
          <w:b/>
          <w:bCs/>
          <w:sz w:val="28"/>
          <w:szCs w:val="22"/>
        </w:rPr>
        <w:t>Federal Highway Administration</w:t>
      </w:r>
    </w:p>
    <w:p w:rsidR="000206DF" w:rsidP="000206DF" w14:paraId="0BBEB47F" w14:textId="77777777">
      <w:pPr>
        <w:pStyle w:val="NormalWeb"/>
        <w:spacing w:before="0" w:beforeAutospacing="0" w:after="0" w:afterAutospacing="0"/>
        <w:jc w:val="center"/>
        <w:rPr>
          <w:rFonts w:ascii="Times New Roman" w:hAnsi="Times New Roman" w:cs="Times New Roman"/>
          <w:b/>
          <w:bCs/>
          <w:sz w:val="28"/>
          <w:szCs w:val="22"/>
        </w:rPr>
      </w:pPr>
      <w:r w:rsidRPr="000206DF">
        <w:rPr>
          <w:rFonts w:ascii="Times New Roman" w:hAnsi="Times New Roman" w:cs="Times New Roman"/>
          <w:b/>
          <w:bCs/>
          <w:sz w:val="28"/>
          <w:szCs w:val="22"/>
        </w:rPr>
        <w:t>Risk-Based Asset Management Plan</w:t>
      </w:r>
    </w:p>
    <w:p w:rsidR="00236116" w:rsidP="00236116" w14:paraId="2E1F13B3" w14:textId="44A1ED2A">
      <w:pPr>
        <w:pStyle w:val="NormalWeb"/>
        <w:spacing w:before="0" w:beforeAutospacing="0" w:after="0" w:afterAutospacing="0"/>
        <w:jc w:val="center"/>
        <w:rPr>
          <w:rFonts w:ascii="Times New Roman" w:hAnsi="Times New Roman" w:cs="Times New Roman"/>
          <w:b/>
          <w:bCs/>
          <w:sz w:val="28"/>
          <w:szCs w:val="22"/>
        </w:rPr>
      </w:pPr>
      <w:r w:rsidRPr="000206DF">
        <w:rPr>
          <w:rFonts w:ascii="Times New Roman" w:hAnsi="Times New Roman" w:cs="Times New Roman"/>
          <w:b/>
          <w:bCs/>
          <w:sz w:val="28"/>
          <w:szCs w:val="22"/>
        </w:rPr>
        <w:t>Supporting Statement</w:t>
      </w:r>
      <w:r w:rsidR="004137AF">
        <w:rPr>
          <w:rFonts w:ascii="Times New Roman" w:hAnsi="Times New Roman" w:cs="Times New Roman"/>
          <w:b/>
          <w:bCs/>
          <w:sz w:val="28"/>
          <w:szCs w:val="22"/>
        </w:rPr>
        <w:t xml:space="preserve"> A</w:t>
      </w:r>
    </w:p>
    <w:p w:rsidR="00AD4AAC" w:rsidP="00236116" w14:paraId="57A1CB5D" w14:textId="7972D063">
      <w:pPr>
        <w:pStyle w:val="NormalWeb"/>
        <w:spacing w:before="0" w:beforeAutospacing="0" w:after="0" w:afterAutospacing="0"/>
        <w:jc w:val="center"/>
        <w:rPr>
          <w:rFonts w:ascii="Times New Roman" w:hAnsi="Times New Roman" w:cs="Times New Roman"/>
          <w:b/>
          <w:bCs/>
          <w:sz w:val="28"/>
          <w:szCs w:val="22"/>
        </w:rPr>
      </w:pPr>
      <w:r>
        <w:rPr>
          <w:rFonts w:ascii="Times New Roman" w:hAnsi="Times New Roman" w:cs="Times New Roman"/>
          <w:b/>
          <w:bCs/>
          <w:sz w:val="28"/>
          <w:szCs w:val="22"/>
        </w:rPr>
        <w:t>OMB Control No. 2125-0651</w:t>
      </w:r>
    </w:p>
    <w:p w:rsidR="00236116" w:rsidRPr="000206DF" w:rsidP="00236116" w14:paraId="79439044" w14:textId="26703F99">
      <w:pPr>
        <w:pStyle w:val="NormalWeb"/>
        <w:spacing w:before="0" w:beforeAutospacing="0" w:after="0" w:afterAutospacing="0"/>
        <w:jc w:val="center"/>
        <w:rPr>
          <w:rFonts w:ascii="Times New Roman" w:hAnsi="Times New Roman" w:cs="Times New Roman"/>
          <w:b/>
          <w:bCs/>
          <w:sz w:val="28"/>
          <w:szCs w:val="22"/>
        </w:rPr>
      </w:pPr>
    </w:p>
    <w:p w:rsidR="00236116" w:rsidRPr="000206DF" w:rsidP="000206DF" w14:paraId="30028387" w14:textId="77777777">
      <w:pPr>
        <w:pStyle w:val="NormalWeb"/>
        <w:spacing w:before="0" w:beforeAutospacing="0" w:after="0" w:afterAutospacing="0"/>
        <w:jc w:val="center"/>
        <w:rPr>
          <w:rFonts w:ascii="Times New Roman" w:hAnsi="Times New Roman" w:cs="Times New Roman"/>
          <w:b/>
          <w:bCs/>
          <w:sz w:val="28"/>
          <w:szCs w:val="22"/>
        </w:rPr>
      </w:pPr>
    </w:p>
    <w:p w:rsidR="00BD1BF2" w:rsidRPr="00D63A57" w14:paraId="6B7CB193" w14:textId="77777777">
      <w:pPr>
        <w:pStyle w:val="NormalWeb"/>
        <w:rPr>
          <w:rFonts w:ascii="Times New Roman" w:hAnsi="Times New Roman" w:cs="Times New Roman"/>
          <w:b/>
          <w:bCs/>
        </w:rPr>
      </w:pPr>
      <w:r w:rsidRPr="00D63A57">
        <w:rPr>
          <w:rFonts w:ascii="Times New Roman" w:hAnsi="Times New Roman" w:cs="Times New Roman"/>
          <w:b/>
          <w:bCs/>
          <w:u w:val="single"/>
        </w:rPr>
        <w:t>Introduction</w:t>
      </w:r>
      <w:r w:rsidRPr="00D63A57">
        <w:rPr>
          <w:rFonts w:ascii="Times New Roman" w:hAnsi="Times New Roman" w:cs="Times New Roman"/>
          <w:b/>
          <w:bCs/>
        </w:rPr>
        <w:t xml:space="preserve">: </w:t>
      </w:r>
    </w:p>
    <w:p w:rsidR="00ED29FB" w:rsidRPr="005E2A0A" w:rsidP="005E2A0A" w14:paraId="29B544F2" w14:textId="6428B603">
      <w:pPr>
        <w:autoSpaceDE w:val="0"/>
        <w:autoSpaceDN w:val="0"/>
        <w:adjustRightInd w:val="0"/>
      </w:pPr>
      <w:r w:rsidRPr="005E2A0A">
        <w:rPr>
          <w:b/>
          <w:bCs/>
        </w:rPr>
        <w:t>Reason for the clearance</w:t>
      </w:r>
      <w:r w:rsidRPr="005E2A0A">
        <w:t xml:space="preserve">: </w:t>
      </w:r>
      <w:r w:rsidRPr="00D63A57" w:rsidR="003C5E83">
        <w:t>This supporting statement represents a</w:t>
      </w:r>
      <w:r w:rsidR="005E2A0A">
        <w:t xml:space="preserve"> </w:t>
      </w:r>
      <w:r w:rsidRPr="00D63A57" w:rsidR="003C5E83">
        <w:t xml:space="preserve">request for </w:t>
      </w:r>
      <w:r w:rsidR="00682ECD">
        <w:t xml:space="preserve">collection of </w:t>
      </w:r>
      <w:r w:rsidRPr="00D63A57" w:rsidR="003C5E83">
        <w:t xml:space="preserve">Risk-Based Asset Management Plans </w:t>
      </w:r>
      <w:r w:rsidR="00682ECD">
        <w:t>(AMP) that State departments of transportation (State DOT) are required to submit to the Federal Highway Administration (FHWA) pursuant to 23 U.S.C. 119(e) and 23 CFR part 515.  As a result of changes to 23 U.S.C. 119(e)(4)(D) made in the Bipartisan Infrastructure Law (BIL)</w:t>
      </w:r>
      <w:r w:rsidR="005E2A0A">
        <w:t xml:space="preserve"> (Public Law 117-58)</w:t>
      </w:r>
      <w:r w:rsidR="00682ECD">
        <w:t>, AMPs must now</w:t>
      </w:r>
      <w:r w:rsidRPr="00D63A57" w:rsidR="003C5E83">
        <w:t xml:space="preserve"> </w:t>
      </w:r>
      <w:r w:rsidR="00682ECD">
        <w:t>consider</w:t>
      </w:r>
      <w:r w:rsidRPr="00D63A57" w:rsidR="00682ECD">
        <w:t xml:space="preserve"> </w:t>
      </w:r>
      <w:r w:rsidRPr="00D63A57" w:rsidR="003C5E83">
        <w:t>extreme weather and resilience in the</w:t>
      </w:r>
      <w:r w:rsidR="00682ECD">
        <w:t>ir required</w:t>
      </w:r>
      <w:r w:rsidRPr="00D63A57" w:rsidR="003C5E83">
        <w:t xml:space="preserve"> </w:t>
      </w:r>
      <w:r w:rsidRPr="00D63A57" w:rsidR="003C5E83">
        <w:rPr>
          <w:rStyle w:val="ui-provider"/>
        </w:rPr>
        <w:t xml:space="preserve">risk management and lifecycle cost </w:t>
      </w:r>
      <w:r w:rsidRPr="00D63A57" w:rsidR="00682ECD">
        <w:rPr>
          <w:rStyle w:val="ui-provider"/>
        </w:rPr>
        <w:t>analys</w:t>
      </w:r>
      <w:r w:rsidR="00682ECD">
        <w:rPr>
          <w:rStyle w:val="ui-provider"/>
        </w:rPr>
        <w:t>i</w:t>
      </w:r>
      <w:r w:rsidRPr="00D63A57" w:rsidR="00682ECD">
        <w:rPr>
          <w:rStyle w:val="ui-provider"/>
        </w:rPr>
        <w:t>s</w:t>
      </w:r>
      <w:r w:rsidR="00682ECD">
        <w:rPr>
          <w:rStyle w:val="ui-provider"/>
        </w:rPr>
        <w:t xml:space="preserve"> components.</w:t>
      </w:r>
      <w:r w:rsidRPr="00D63A57" w:rsidR="003C5E83">
        <w:t xml:space="preserve">  </w:t>
      </w:r>
    </w:p>
    <w:p w:rsidR="00114E77" w:rsidRPr="005E1BDB" w:rsidP="00DE78AE" w14:paraId="2A22CB29" w14:textId="77777777">
      <w:pPr>
        <w:pStyle w:val="NormalWeb"/>
        <w:rPr>
          <w:rFonts w:ascii="Times New Roman" w:hAnsi="Times New Roman" w:cs="Times New Roman"/>
          <w:b/>
          <w:bCs/>
        </w:rPr>
      </w:pPr>
      <w:r w:rsidRPr="005E1BDB">
        <w:rPr>
          <w:rFonts w:ascii="Times New Roman" w:hAnsi="Times New Roman" w:cs="Times New Roman"/>
          <w:b/>
          <w:bCs/>
        </w:rPr>
        <w:t>Part A Justification</w:t>
      </w:r>
    </w:p>
    <w:p w:rsidR="004D76A1" w:rsidRPr="005E1BDB" w:rsidP="00EE1EF1" w14:paraId="13D8B62B" w14:textId="77777777">
      <w:pPr>
        <w:numPr>
          <w:ilvl w:val="0"/>
          <w:numId w:val="11"/>
        </w:numPr>
        <w:tabs>
          <w:tab w:val="left" w:pos="360"/>
        </w:tabs>
        <w:ind w:left="360"/>
      </w:pPr>
      <w:r w:rsidRPr="00D63A57">
        <w:rPr>
          <w:b/>
          <w:u w:val="single"/>
        </w:rPr>
        <w:t>Circumstances that make the collection of information necessary</w:t>
      </w:r>
      <w:r w:rsidRPr="00D63A57">
        <w:rPr>
          <w:b/>
        </w:rPr>
        <w:t xml:space="preserve">.  </w:t>
      </w:r>
    </w:p>
    <w:p w:rsidR="00983354" w:rsidRPr="005E1BDB" w14:paraId="7BD15407" w14:textId="77777777"/>
    <w:p w:rsidR="00983354" w:rsidRPr="00227314" w14:paraId="28918A87" w14:textId="45ECED3E">
      <w:r>
        <w:rPr>
          <w:rStyle w:val="ui-provider"/>
        </w:rPr>
        <w:t xml:space="preserve">Under 23 U.S.C. 119(e) and implementing regulations at 23 CFR part 515, State DOTs are required to </w:t>
      </w:r>
      <w:r w:rsidRPr="000A28CA">
        <w:t xml:space="preserve">develop Risk-Based </w:t>
      </w:r>
      <w:r w:rsidR="001F2242">
        <w:t>AMPs</w:t>
      </w:r>
      <w:r w:rsidRPr="000A28CA">
        <w:t xml:space="preserve"> for the National Highway System (NHS) to improve or preserve the condition of the assets and the performance of the NHS</w:t>
      </w:r>
      <w:r>
        <w:t xml:space="preserve">. </w:t>
      </w:r>
      <w:r w:rsidRPr="00D63A57">
        <w:rPr>
          <w:rStyle w:val="ui-provider"/>
        </w:rPr>
        <w:t xml:space="preserve"> </w:t>
      </w:r>
      <w:r w:rsidRPr="000A28CA">
        <w:t>Also, each State DOT</w:t>
      </w:r>
      <w:r w:rsidR="0077532E">
        <w:t xml:space="preserve"> must annually demonstrate to FHWA that it has implemented</w:t>
      </w:r>
      <w:r w:rsidRPr="000A28CA">
        <w:t xml:space="preserve"> </w:t>
      </w:r>
      <w:r w:rsidR="0077532E">
        <w:t>an AMP that meets the requirements of 23 U.S.C. 119(e) and 23 CFR part 515 (23 CFR 515.13(b)(2)</w:t>
      </w:r>
      <w:r w:rsidR="005E2A0A">
        <w:t>)</w:t>
      </w:r>
      <w:r w:rsidR="0077532E">
        <w:t xml:space="preserve">, and each State DOT </w:t>
      </w:r>
      <w:r w:rsidRPr="000A28CA">
        <w:t xml:space="preserve">must submit its processes for the development of its </w:t>
      </w:r>
      <w:r w:rsidR="001F2242">
        <w:t>AMP</w:t>
      </w:r>
      <w:r w:rsidRPr="000A28CA">
        <w:t xml:space="preserve"> to FHWA for certification and recertification every four years following the year of initial certification (23 U.S.C. 119(e)(6)</w:t>
      </w:r>
      <w:r w:rsidR="001F2242">
        <w:t>)</w:t>
      </w:r>
      <w:r w:rsidRPr="000A28CA">
        <w:t>.</w:t>
      </w:r>
      <w:r>
        <w:t xml:space="preserve">  </w:t>
      </w:r>
      <w:r w:rsidRPr="00D63A57" w:rsidR="00EF14F9">
        <w:rPr>
          <w:rStyle w:val="ui-provider"/>
        </w:rPr>
        <w:t xml:space="preserve">Section 11105(3) </w:t>
      </w:r>
      <w:r w:rsidRPr="00D63A57" w:rsidR="008D4C89">
        <w:rPr>
          <w:rStyle w:val="ui-provider"/>
        </w:rPr>
        <w:t xml:space="preserve">of the </w:t>
      </w:r>
      <w:r w:rsidR="00687BF0">
        <w:rPr>
          <w:rStyle w:val="ui-provider"/>
        </w:rPr>
        <w:t>B</w:t>
      </w:r>
      <w:r w:rsidRPr="00D63A57" w:rsidR="008D4C89">
        <w:rPr>
          <w:rStyle w:val="ui-provider"/>
        </w:rPr>
        <w:t xml:space="preserve">ipartisan </w:t>
      </w:r>
      <w:r w:rsidR="00687BF0">
        <w:rPr>
          <w:rStyle w:val="ui-provider"/>
        </w:rPr>
        <w:t>I</w:t>
      </w:r>
      <w:r w:rsidRPr="00D63A57" w:rsidR="008D4C89">
        <w:rPr>
          <w:rStyle w:val="ui-provider"/>
        </w:rPr>
        <w:t xml:space="preserve">nfrastructure </w:t>
      </w:r>
      <w:r w:rsidR="00687BF0">
        <w:rPr>
          <w:rStyle w:val="ui-provider"/>
        </w:rPr>
        <w:t>L</w:t>
      </w:r>
      <w:r w:rsidRPr="00D63A57" w:rsidR="008D4C89">
        <w:rPr>
          <w:rStyle w:val="ui-provider"/>
        </w:rPr>
        <w:t>aw (BIL)</w:t>
      </w:r>
      <w:r w:rsidR="00687BF0">
        <w:rPr>
          <w:rStyle w:val="ui-provider"/>
        </w:rPr>
        <w:t xml:space="preserve"> (Public Law 117-58, enacted as the Infrastructure Investment and Jobs Act)</w:t>
      </w:r>
      <w:r w:rsidRPr="00D63A57" w:rsidR="008D4C89">
        <w:rPr>
          <w:rStyle w:val="ui-provider"/>
        </w:rPr>
        <w:t xml:space="preserve"> </w:t>
      </w:r>
      <w:r w:rsidRPr="00D63A57" w:rsidR="00EF14F9">
        <w:rPr>
          <w:rStyle w:val="ui-provider"/>
        </w:rPr>
        <w:t>added the requirement</w:t>
      </w:r>
      <w:r w:rsidR="001F2242">
        <w:rPr>
          <w:rStyle w:val="ui-provider"/>
        </w:rPr>
        <w:t xml:space="preserve"> in 23 U.S.C. 119(e)(4)(D)</w:t>
      </w:r>
      <w:r w:rsidRPr="00D63A57" w:rsidR="00EF14F9">
        <w:rPr>
          <w:rStyle w:val="ui-provider"/>
        </w:rPr>
        <w:t xml:space="preserve"> </w:t>
      </w:r>
      <w:bookmarkStart w:id="0" w:name="_Hlk164418198"/>
      <w:r w:rsidRPr="00D63A57" w:rsidR="00EF14F9">
        <w:rPr>
          <w:rStyle w:val="ui-provider"/>
        </w:rPr>
        <w:t xml:space="preserve">that risk management and lifecycle cost analyses in </w:t>
      </w:r>
      <w:r w:rsidR="001F2242">
        <w:rPr>
          <w:rStyle w:val="ui-provider"/>
        </w:rPr>
        <w:t>AMPs</w:t>
      </w:r>
      <w:r w:rsidRPr="00D63A57" w:rsidR="00EF14F9">
        <w:rPr>
          <w:rStyle w:val="ui-provider"/>
        </w:rPr>
        <w:t xml:space="preserve"> </w:t>
      </w:r>
      <w:r w:rsidR="00B656F7">
        <w:rPr>
          <w:rStyle w:val="ui-provider"/>
        </w:rPr>
        <w:t>consider</w:t>
      </w:r>
      <w:r w:rsidRPr="00D63A57" w:rsidR="00EF14F9">
        <w:rPr>
          <w:rStyle w:val="ui-provider"/>
        </w:rPr>
        <w:t xml:space="preserve"> extreme weather and resilience</w:t>
      </w:r>
      <w:bookmarkEnd w:id="0"/>
      <w:r w:rsidR="001F2242">
        <w:rPr>
          <w:rStyle w:val="ui-provider"/>
        </w:rPr>
        <w:t>.</w:t>
      </w:r>
      <w:r w:rsidRPr="00D63A57" w:rsidR="00EF14F9">
        <w:rPr>
          <w:rStyle w:val="ui-provider"/>
        </w:rPr>
        <w:t xml:space="preserve"> </w:t>
      </w:r>
      <w:r w:rsidRPr="005E2A0A" w:rsidR="00970700">
        <w:t xml:space="preserve"> </w:t>
      </w:r>
      <w:r w:rsidRPr="00227314" w:rsidR="00ED333E">
        <w:t xml:space="preserve"> </w:t>
      </w:r>
    </w:p>
    <w:p w:rsidR="00983354" w:rsidRPr="00227314" w14:paraId="727C2BCA" w14:textId="77777777"/>
    <w:p w:rsidR="001231D6" w:rsidRPr="005E1BDB" w:rsidP="001231D6" w14:paraId="20A8E0EA" w14:textId="36FD474B">
      <w:r w:rsidRPr="005E2A0A">
        <w:t xml:space="preserve">Risk-Based </w:t>
      </w:r>
      <w:r w:rsidR="001F2242">
        <w:t>AMPs</w:t>
      </w:r>
      <w:r w:rsidRPr="005E2A0A" w:rsidR="00983354">
        <w:t xml:space="preserve"> support </w:t>
      </w:r>
      <w:r w:rsidR="00BA7BC6">
        <w:t>several of</w:t>
      </w:r>
      <w:r w:rsidRPr="005E2A0A" w:rsidR="00FC095B">
        <w:t xml:space="preserve"> U.S. </w:t>
      </w:r>
      <w:r w:rsidRPr="005E2A0A" w:rsidR="00465954">
        <w:t>DOT’s</w:t>
      </w:r>
      <w:r w:rsidRPr="005E2A0A" w:rsidR="00983354">
        <w:t xml:space="preserve"> strategic goals</w:t>
      </w:r>
      <w:r w:rsidR="0077532E">
        <w:t>, including Safety, Climate and Sustainability, and Organizational Excellence</w:t>
      </w:r>
      <w:r w:rsidRPr="005E2A0A" w:rsidR="00FC095B">
        <w:t>;</w:t>
      </w:r>
      <w:r w:rsidRPr="005E2A0A" w:rsidR="00983354">
        <w:t xml:space="preserve"> however, its </w:t>
      </w:r>
      <w:r w:rsidRPr="005E2A0A" w:rsidR="002A70B2">
        <w:t>focus</w:t>
      </w:r>
      <w:r w:rsidRPr="005E2A0A" w:rsidR="00983354">
        <w:t xml:space="preserve"> is on </w:t>
      </w:r>
      <w:r w:rsidRPr="005E2A0A" w:rsidR="00D31F3D">
        <w:t xml:space="preserve">infrastructure condition and state of good repair that ties directly to </w:t>
      </w:r>
      <w:r w:rsidRPr="005E2A0A" w:rsidR="000E54BF">
        <w:t xml:space="preserve">the </w:t>
      </w:r>
      <w:r w:rsidR="00BA7BC6">
        <w:t xml:space="preserve">U.S. </w:t>
      </w:r>
      <w:r w:rsidRPr="005E2A0A" w:rsidR="000E54BF">
        <w:t xml:space="preserve">DOT </w:t>
      </w:r>
      <w:r w:rsidR="00BA7BC6">
        <w:t>s</w:t>
      </w:r>
      <w:r w:rsidRPr="005E2A0A" w:rsidR="00BA7BC6">
        <w:t xml:space="preserve">trategic </w:t>
      </w:r>
      <w:r w:rsidR="00BA7BC6">
        <w:t>g</w:t>
      </w:r>
      <w:r w:rsidRPr="005E2A0A" w:rsidR="00BA7BC6">
        <w:t>oal</w:t>
      </w:r>
      <w:r w:rsidR="00BA7BC6">
        <w:t xml:space="preserve"> of</w:t>
      </w:r>
      <w:r w:rsidRPr="005E2A0A" w:rsidR="000E54BF">
        <w:t xml:space="preserve"> </w:t>
      </w:r>
      <w:r w:rsidR="00BA7BC6">
        <w:t>Economic Strength and Global Competitiveness</w:t>
      </w:r>
      <w:r w:rsidRPr="005E2A0A" w:rsidR="000E3D3B">
        <w:t xml:space="preserve">. </w:t>
      </w:r>
      <w:r w:rsidRPr="005E2A0A" w:rsidR="00983354">
        <w:t xml:space="preserve"> </w:t>
      </w:r>
      <w:r w:rsidRPr="005E2A0A" w:rsidR="004443F4">
        <w:t xml:space="preserve">Asset Management is widely accepted as a means to deliver a more efficient and effective approach to manage highway infrastructure assets that are vital to the </w:t>
      </w:r>
      <w:r w:rsidR="00BA7BC6">
        <w:t>N</w:t>
      </w:r>
      <w:r w:rsidRPr="005E2A0A" w:rsidR="00BA7BC6">
        <w:t xml:space="preserve">ation’s </w:t>
      </w:r>
      <w:r w:rsidRPr="005E2A0A" w:rsidR="004443F4">
        <w:t xml:space="preserve">economy.  </w:t>
      </w:r>
      <w:r w:rsidRPr="00D63A57" w:rsidR="0098522B">
        <w:t>The NHS carries 85 percent of annual vehicle miles travel (VMT)</w:t>
      </w:r>
      <w:r w:rsidR="00BA7BC6">
        <w:t xml:space="preserve"> of combination trucks</w:t>
      </w:r>
      <w:r w:rsidRPr="00D63A57" w:rsidR="0098522B">
        <w:t xml:space="preserve"> on public roads excluding roadways that are functionally classified as local</w:t>
      </w:r>
      <w:r w:rsidR="00BA7BC6">
        <w:t xml:space="preserve"> roads</w:t>
      </w:r>
      <w:r w:rsidRPr="00D63A57" w:rsidR="0098522B">
        <w:t xml:space="preserve"> and rural minor collectors.  The FHWA Freight Management and Operations Office estimates that in 2022, the transportation system handled an estimated 52.9 million tons of freight worth approximately $51.5 billion daily.</w:t>
      </w:r>
      <w:r w:rsidR="00603755">
        <w:t xml:space="preserve"> </w:t>
      </w:r>
      <w:r w:rsidRPr="00D63A57" w:rsidR="0098522B">
        <w:t xml:space="preserve"> About 72 percent of freight value in the U.S. are </w:t>
      </w:r>
      <w:r w:rsidRPr="00D63A57" w:rsidR="0098522B">
        <w:t xml:space="preserve">carried by trucks. Between 2022 and 2050, the U.S. is projected to see freight activity grow by 93 percent in value. </w:t>
      </w:r>
      <w:r w:rsidRPr="005E1BDB">
        <w:t xml:space="preserve"> </w:t>
      </w:r>
    </w:p>
    <w:p w:rsidR="00983354" w:rsidRPr="005E1BDB" w14:paraId="09C946A8" w14:textId="77777777"/>
    <w:p w:rsidR="00D36A83" w:rsidRPr="005E1BDB" w:rsidP="000206DF" w14:paraId="09A83FC0" w14:textId="77777777">
      <w:pPr>
        <w:numPr>
          <w:ilvl w:val="0"/>
          <w:numId w:val="11"/>
        </w:numPr>
        <w:tabs>
          <w:tab w:val="left" w:pos="360"/>
        </w:tabs>
        <w:ind w:left="360"/>
      </w:pPr>
      <w:r w:rsidRPr="005E1BDB">
        <w:rPr>
          <w:b/>
          <w:u w:val="single"/>
        </w:rPr>
        <w:t>How, by whom, and for what purpose is the information to be used</w:t>
      </w:r>
      <w:r w:rsidRPr="005E1BDB">
        <w:rPr>
          <w:b/>
        </w:rPr>
        <w:t>.</w:t>
      </w:r>
      <w:r w:rsidRPr="005E1BDB">
        <w:t xml:space="preserve">  </w:t>
      </w:r>
    </w:p>
    <w:p w:rsidR="000206DF" w:rsidRPr="005E1BDB" w:rsidP="000206DF" w14:paraId="16A25C61" w14:textId="77777777">
      <w:pPr>
        <w:tabs>
          <w:tab w:val="left" w:pos="360"/>
        </w:tabs>
        <w:ind w:left="360"/>
      </w:pPr>
    </w:p>
    <w:p w:rsidR="00D36A83" w:rsidRPr="0045359E" w14:paraId="6DBEAE7B" w14:textId="77777777">
      <w:r w:rsidRPr="005E1BDB">
        <w:t>Highway assets are extremely important to the economy, and as assets age, the need to sus</w:t>
      </w:r>
      <w:r w:rsidRPr="0045359E">
        <w:t xml:space="preserve">tain them with limited resources becomes more acute.  The importance of timely treatments to preserve asset values has been documented repeatedly. </w:t>
      </w:r>
    </w:p>
    <w:p w:rsidR="00D36A83" w:rsidRPr="0045359E" w:rsidP="00FE7200" w14:paraId="47389C32" w14:textId="77777777"/>
    <w:p w:rsidR="00FE7200" w:rsidRPr="0045359E" w:rsidP="00FE7200" w14:paraId="61CCF936" w14:textId="185FF9B3">
      <w:r>
        <w:t>Section 101(a)(2) of title 23, U.S.C., contains</w:t>
      </w:r>
      <w:r w:rsidRPr="0045359E">
        <w:t xml:space="preserve"> the following definition of asset management</w:t>
      </w:r>
      <w:r>
        <w:t>:</w:t>
      </w:r>
    </w:p>
    <w:p w:rsidR="00FE7200" w:rsidRPr="0045359E" w:rsidP="00FE7200" w14:paraId="0F817EA9" w14:textId="77777777"/>
    <w:p w:rsidR="00FE7200" w:rsidRPr="0045359E" w:rsidP="00FE7200" w14:paraId="75E4DE67" w14:textId="77777777">
      <w:pPr>
        <w:ind w:left="720"/>
      </w:pPr>
      <w:r w:rsidRPr="0045359E">
        <w:t>The term “asset management” means a strategic and systematic process of operating, maintaining, and improving physical assets, with a focus on both engineering and economic analysis based upon quality information, to identify a structured sequence of maintenance, preservation, repair, rehabilitation, and replacement actions that will achieve and sustain a desired state of good repair over the lifecycle of the assets at minimum practicable cost.</w:t>
      </w:r>
    </w:p>
    <w:p w:rsidR="00806869" w:rsidRPr="0045359E" w:rsidP="00806869" w14:paraId="6834FA6B" w14:textId="77777777">
      <w:pPr>
        <w:widowControl w:val="0"/>
      </w:pPr>
    </w:p>
    <w:p w:rsidR="009C5F5D" w:rsidRPr="0045359E" w:rsidP="00531CB8" w14:paraId="5377D561" w14:textId="7158BA39">
      <w:pPr>
        <w:widowControl w:val="0"/>
      </w:pPr>
      <w:r w:rsidRPr="0045359E">
        <w:t xml:space="preserve">As States continue to work towards </w:t>
      </w:r>
      <w:r w:rsidRPr="00D63A57">
        <w:t xml:space="preserve">managing </w:t>
      </w:r>
      <w:r w:rsidR="005976F8">
        <w:t>their</w:t>
      </w:r>
      <w:r w:rsidRPr="00D63A57" w:rsidR="005976F8">
        <w:t xml:space="preserve"> </w:t>
      </w:r>
      <w:r w:rsidRPr="00D63A57">
        <w:t>physical assets and selecting investment strategies to address the condition and system performance gaps, 23 U.S.C. 119</w:t>
      </w:r>
      <w:r w:rsidRPr="00D63A57" w:rsidR="00F13884">
        <w:t>(e)</w:t>
      </w:r>
      <w:r w:rsidRPr="00D63A57">
        <w:t xml:space="preserve"> </w:t>
      </w:r>
      <w:r w:rsidRPr="0045359E" w:rsidR="00531CB8">
        <w:t>require</w:t>
      </w:r>
      <w:r w:rsidRPr="0045359E">
        <w:t>s</w:t>
      </w:r>
      <w:r w:rsidRPr="0045359E" w:rsidR="00531CB8">
        <w:t xml:space="preserve"> </w:t>
      </w:r>
      <w:r w:rsidRPr="0045359E" w:rsidR="005976F8">
        <w:t>State</w:t>
      </w:r>
      <w:r w:rsidR="005976F8">
        <w:t xml:space="preserve"> DOTs</w:t>
      </w:r>
      <w:r w:rsidRPr="0045359E" w:rsidR="005976F8">
        <w:t xml:space="preserve"> </w:t>
      </w:r>
      <w:r w:rsidRPr="0045359E">
        <w:t xml:space="preserve">to have </w:t>
      </w:r>
      <w:r w:rsidRPr="0045359E" w:rsidR="00531CB8">
        <w:t xml:space="preserve">a strategic approach through </w:t>
      </w:r>
      <w:r w:rsidR="005976F8">
        <w:t xml:space="preserve">their AMPs </w:t>
      </w:r>
      <w:r w:rsidRPr="0045359E" w:rsidR="00531CB8">
        <w:t xml:space="preserve">to manage </w:t>
      </w:r>
      <w:r w:rsidRPr="0045359E" w:rsidR="00D36A83">
        <w:t>NHS</w:t>
      </w:r>
      <w:r w:rsidRPr="0045359E" w:rsidR="00531CB8">
        <w:t xml:space="preserve"> assets strategically</w:t>
      </w:r>
      <w:r w:rsidRPr="0045359E" w:rsidR="003826F1">
        <w:t xml:space="preserve"> for the long term</w:t>
      </w:r>
      <w:r w:rsidRPr="0045359E" w:rsidR="00531CB8">
        <w:t xml:space="preserve">.  </w:t>
      </w:r>
      <w:r w:rsidR="005976F8">
        <w:t>Section</w:t>
      </w:r>
      <w:r w:rsidRPr="0045359E">
        <w:t xml:space="preserve"> 119</w:t>
      </w:r>
      <w:r w:rsidRPr="0045359E" w:rsidR="00F13884">
        <w:t>(e)</w:t>
      </w:r>
      <w:r w:rsidRPr="0045359E">
        <w:t xml:space="preserve"> </w:t>
      </w:r>
      <w:r w:rsidRPr="0045359E" w:rsidR="00531CB8">
        <w:t>require</w:t>
      </w:r>
      <w:r w:rsidRPr="0045359E" w:rsidR="00D36A83">
        <w:t>s</w:t>
      </w:r>
      <w:r w:rsidRPr="0045359E" w:rsidR="00531CB8">
        <w:t xml:space="preserve"> that each </w:t>
      </w:r>
      <w:r w:rsidR="005976F8">
        <w:t>S</w:t>
      </w:r>
      <w:r w:rsidRPr="0045359E" w:rsidR="005976F8">
        <w:t>tate</w:t>
      </w:r>
      <w:r w:rsidR="005976F8">
        <w:t xml:space="preserve"> DOT, through its AMP,</w:t>
      </w:r>
      <w:r w:rsidRPr="0045359E" w:rsidR="005976F8">
        <w:t xml:space="preserve"> </w:t>
      </w:r>
      <w:r w:rsidRPr="0045359E" w:rsidR="00531CB8">
        <w:t>articulate a strategic process to achieve its infrastructure targets with available resources to advance toward achievement of the national infrastructure goals.</w:t>
      </w:r>
    </w:p>
    <w:p w:rsidR="00531CB8" w:rsidRPr="005E1BDB" w:rsidP="00531CB8" w14:paraId="3741C367" w14:textId="77777777">
      <w:pPr>
        <w:widowControl w:val="0"/>
      </w:pPr>
      <w:r w:rsidRPr="005E1BDB">
        <w:t xml:space="preserve">  </w:t>
      </w:r>
    </w:p>
    <w:p w:rsidR="0094460F" w:rsidRPr="003F23ED" w:rsidP="0094460F" w14:paraId="70F22619" w14:textId="343653B0">
      <w:pPr>
        <w:widowControl w:val="0"/>
      </w:pPr>
      <w:r>
        <w:t>In accordance with 23 U.S.C. 119(e)(4) and 23 CFR 515.9, an AMP must</w:t>
      </w:r>
      <w:r w:rsidRPr="003F23ED">
        <w:t xml:space="preserve"> include:</w:t>
      </w:r>
    </w:p>
    <w:p w:rsidR="00F13884" w:rsidRPr="003F23ED" w:rsidP="00F13884" w14:paraId="14AC8B90" w14:textId="77777777">
      <w:pPr>
        <w:pStyle w:val="statutory-body-2em"/>
        <w:numPr>
          <w:ilvl w:val="0"/>
          <w:numId w:val="3"/>
        </w:numPr>
        <w:spacing w:before="0" w:beforeAutospacing="0" w:after="0" w:afterAutospacing="0"/>
      </w:pPr>
      <w:r w:rsidRPr="003F23ED">
        <w:t>A summary listing of the pavement and bridge assets on the National Highway System in the State, including a description of the condition of those assets;</w:t>
      </w:r>
    </w:p>
    <w:p w:rsidR="00F13884" w:rsidRPr="003F23ED" w:rsidP="00F13884" w14:paraId="3A72DE2B" w14:textId="77777777">
      <w:pPr>
        <w:pStyle w:val="statutory-body-2em"/>
        <w:numPr>
          <w:ilvl w:val="0"/>
          <w:numId w:val="3"/>
        </w:numPr>
        <w:spacing w:before="0" w:beforeAutospacing="0" w:after="0" w:afterAutospacing="0"/>
      </w:pPr>
      <w:bookmarkStart w:id="1" w:name="substructure-location_e_4_B"/>
      <w:bookmarkEnd w:id="1"/>
      <w:r w:rsidRPr="003F23ED">
        <w:t>Asset management objectives and measures;</w:t>
      </w:r>
    </w:p>
    <w:p w:rsidR="00F13884" w:rsidRPr="003F23ED" w:rsidP="00F13884" w14:paraId="63C1DCB4" w14:textId="77777777">
      <w:pPr>
        <w:pStyle w:val="statutory-body-2em"/>
        <w:numPr>
          <w:ilvl w:val="0"/>
          <w:numId w:val="3"/>
        </w:numPr>
        <w:spacing w:before="0" w:beforeAutospacing="0" w:after="0" w:afterAutospacing="0"/>
      </w:pPr>
      <w:bookmarkStart w:id="2" w:name="substructure-location_e_4_C"/>
      <w:bookmarkEnd w:id="2"/>
      <w:r w:rsidRPr="003F23ED">
        <w:t>Performance gap identification;</w:t>
      </w:r>
    </w:p>
    <w:p w:rsidR="00F13884" w:rsidRPr="003F23ED" w:rsidP="00F13884" w14:paraId="1F3CD15D" w14:textId="77777777">
      <w:pPr>
        <w:pStyle w:val="statutory-body-2em"/>
        <w:numPr>
          <w:ilvl w:val="0"/>
          <w:numId w:val="3"/>
        </w:numPr>
        <w:spacing w:before="0" w:beforeAutospacing="0" w:after="0" w:afterAutospacing="0"/>
      </w:pPr>
      <w:bookmarkStart w:id="3" w:name="substructure-location_e_4_D"/>
      <w:bookmarkEnd w:id="3"/>
      <w:r w:rsidRPr="003F23ED">
        <w:t>Lifecycle cost and risk management analyses, both of which shall take into consideration extreme weather and resilience;</w:t>
      </w:r>
    </w:p>
    <w:p w:rsidR="00F13884" w:rsidRPr="003F23ED" w:rsidP="00F13884" w14:paraId="7B38ACCE" w14:textId="77777777">
      <w:pPr>
        <w:pStyle w:val="statutory-body-2em"/>
        <w:numPr>
          <w:ilvl w:val="0"/>
          <w:numId w:val="3"/>
        </w:numPr>
        <w:spacing w:before="0" w:beforeAutospacing="0" w:after="0" w:afterAutospacing="0"/>
      </w:pPr>
      <w:bookmarkStart w:id="4" w:name="substructure-location_e_4_E"/>
      <w:bookmarkEnd w:id="4"/>
      <w:r w:rsidRPr="003F23ED">
        <w:t>A financial plan; and</w:t>
      </w:r>
    </w:p>
    <w:p w:rsidR="00F13884" w:rsidRPr="003F23ED" w:rsidP="00F13884" w14:paraId="484A5ABD" w14:textId="77777777">
      <w:pPr>
        <w:pStyle w:val="statutory-body-2em"/>
        <w:numPr>
          <w:ilvl w:val="0"/>
          <w:numId w:val="3"/>
        </w:numPr>
        <w:spacing w:before="0" w:beforeAutospacing="0" w:after="0" w:afterAutospacing="0"/>
      </w:pPr>
      <w:bookmarkStart w:id="5" w:name="substructure-location_e_4_F"/>
      <w:bookmarkEnd w:id="5"/>
      <w:r w:rsidRPr="003F23ED">
        <w:t>Investment strategies</w:t>
      </w:r>
    </w:p>
    <w:p w:rsidR="001C2731" w:rsidP="00054B13" w14:paraId="080982EB" w14:textId="22CF35E0">
      <w:pPr>
        <w:pStyle w:val="NormalWeb"/>
        <w:rPr>
          <w:rFonts w:ascii="Times New Roman" w:eastAsia="Times New Roman" w:hAnsi="Times New Roman" w:cs="Times New Roman"/>
        </w:rPr>
      </w:pPr>
      <w:r>
        <w:rPr>
          <w:rFonts w:ascii="Times New Roman" w:eastAsia="Times New Roman" w:hAnsi="Times New Roman" w:cs="Times New Roman"/>
        </w:rPr>
        <w:t>The FHWA is required by 23 U.S.C. 119(e)(5)</w:t>
      </w:r>
      <w:r w:rsidR="000B44C5">
        <w:rPr>
          <w:rFonts w:ascii="Times New Roman" w:eastAsia="Times New Roman" w:hAnsi="Times New Roman" w:cs="Times New Roman"/>
        </w:rPr>
        <w:t xml:space="preserve"> to</w:t>
      </w:r>
      <w:r w:rsidR="007F3132">
        <w:rPr>
          <w:rFonts w:ascii="Times New Roman" w:eastAsia="Times New Roman" w:hAnsi="Times New Roman" w:cs="Times New Roman"/>
        </w:rPr>
        <w:t xml:space="preserve"> determine,</w:t>
      </w:r>
      <w:r w:rsidR="000B44C5">
        <w:rPr>
          <w:rFonts w:ascii="Times New Roman" w:eastAsia="Times New Roman" w:hAnsi="Times New Roman" w:cs="Times New Roman"/>
        </w:rPr>
        <w:t xml:space="preserve"> prior to the start of each Federal fiscal year</w:t>
      </w:r>
      <w:r w:rsidR="007F3132">
        <w:rPr>
          <w:rFonts w:ascii="Times New Roman" w:eastAsia="Times New Roman" w:hAnsi="Times New Roman" w:cs="Times New Roman"/>
        </w:rPr>
        <w:t>,</w:t>
      </w:r>
      <w:r w:rsidR="000B44C5">
        <w:rPr>
          <w:rFonts w:ascii="Times New Roman" w:eastAsia="Times New Roman" w:hAnsi="Times New Roman" w:cs="Times New Roman"/>
        </w:rPr>
        <w:t xml:space="preserve"> </w:t>
      </w:r>
      <w:r w:rsidR="00796AAD">
        <w:rPr>
          <w:rFonts w:ascii="Times New Roman" w:eastAsia="Times New Roman" w:hAnsi="Times New Roman" w:cs="Times New Roman"/>
        </w:rPr>
        <w:t>whether a State DOT</w:t>
      </w:r>
      <w:r w:rsidR="007F3132">
        <w:rPr>
          <w:rFonts w:ascii="Times New Roman" w:eastAsia="Times New Roman" w:hAnsi="Times New Roman" w:cs="Times New Roman"/>
        </w:rPr>
        <w:t xml:space="preserve"> has developed and implemented </w:t>
      </w:r>
      <w:r w:rsidR="00700A67">
        <w:rPr>
          <w:rFonts w:ascii="Times New Roman" w:eastAsia="Times New Roman" w:hAnsi="Times New Roman" w:cs="Times New Roman"/>
        </w:rPr>
        <w:t xml:space="preserve">an AMP </w:t>
      </w:r>
      <w:r w:rsidR="00BA21B9">
        <w:rPr>
          <w:rFonts w:ascii="Times New Roman" w:eastAsia="Times New Roman" w:hAnsi="Times New Roman" w:cs="Times New Roman"/>
        </w:rPr>
        <w:t>in accordance with 23 U.S.C. 119(e).</w:t>
      </w:r>
    </w:p>
    <w:p w:rsidR="00054B13" w:rsidRPr="005E1BDB" w:rsidP="00054B13" w14:paraId="6787E0E5" w14:textId="3AD7E8C4">
      <w:pPr>
        <w:pStyle w:val="NormalWeb"/>
        <w:rPr>
          <w:rFonts w:ascii="Times New Roman" w:eastAsia="Times New Roman" w:hAnsi="Times New Roman" w:cs="Times New Roman"/>
        </w:rPr>
      </w:pPr>
      <w:r w:rsidRPr="005E1BDB">
        <w:rPr>
          <w:rFonts w:ascii="Times New Roman" w:eastAsia="Times New Roman" w:hAnsi="Times New Roman" w:cs="Times New Roman"/>
        </w:rPr>
        <w:t xml:space="preserve">The FHWA is required by </w:t>
      </w:r>
      <w:r w:rsidRPr="005E1BDB" w:rsidR="000F67CC">
        <w:rPr>
          <w:rFonts w:ascii="Times New Roman" w:hAnsi="Times New Roman" w:cs="Times New Roman"/>
        </w:rPr>
        <w:t>23 U.S.C. 119(e)(6)</w:t>
      </w:r>
      <w:r w:rsidRPr="005E1BDB">
        <w:rPr>
          <w:rFonts w:ascii="Times New Roman" w:eastAsia="Times New Roman" w:hAnsi="Times New Roman" w:cs="Times New Roman"/>
        </w:rPr>
        <w:t xml:space="preserve"> to review and certify the processes included in these </w:t>
      </w:r>
      <w:r w:rsidRPr="005E1BDB" w:rsidR="00C1023B">
        <w:rPr>
          <w:rFonts w:ascii="Times New Roman" w:eastAsia="Times New Roman" w:hAnsi="Times New Roman" w:cs="Times New Roman"/>
        </w:rPr>
        <w:t>p</w:t>
      </w:r>
      <w:r w:rsidRPr="005E1BDB">
        <w:rPr>
          <w:rFonts w:ascii="Times New Roman" w:eastAsia="Times New Roman" w:hAnsi="Times New Roman" w:cs="Times New Roman"/>
        </w:rPr>
        <w:t xml:space="preserve">lans to determine if the investment strategies for the National Highway System are developed based on a thorough assessment of the NHS infrastructure operation, preservation, and improvement needs while minimizing the whole life cost of assets. </w:t>
      </w:r>
    </w:p>
    <w:p w:rsidR="00806869" w:rsidRPr="005E1BDB" w:rsidP="00806869" w14:paraId="62CBA208" w14:textId="05CD365A">
      <w:pPr>
        <w:widowControl w:val="0"/>
      </w:pPr>
      <w:r>
        <w:t>Through the development and implementation of AMPs, State DOTs</w:t>
      </w:r>
      <w:r w:rsidRPr="003F23ED">
        <w:t xml:space="preserve"> </w:t>
      </w:r>
      <w:r w:rsidRPr="003F23ED" w:rsidR="00A00030">
        <w:t>will improve their</w:t>
      </w:r>
      <w:r w:rsidRPr="003F23ED">
        <w:t xml:space="preserve"> </w:t>
      </w:r>
      <w:r w:rsidRPr="003F23ED" w:rsidR="00A00030">
        <w:t>long-term investment decision making through</w:t>
      </w:r>
      <w:r w:rsidRPr="003F23ED">
        <w:t xml:space="preserve"> the application of </w:t>
      </w:r>
      <w:r w:rsidRPr="003F23ED" w:rsidR="003D5A2B">
        <w:t>initia</w:t>
      </w:r>
      <w:r w:rsidRPr="005E1BDB" w:rsidR="003D5A2B">
        <w:t xml:space="preserve">l construction, maintenance </w:t>
      </w:r>
      <w:r w:rsidRPr="005E1BDB">
        <w:t>preservation</w:t>
      </w:r>
      <w:r w:rsidRPr="005E1BDB" w:rsidR="003D5A2B">
        <w:t>, rehabilitation,</w:t>
      </w:r>
      <w:r w:rsidRPr="005E1BDB">
        <w:t xml:space="preserve"> </w:t>
      </w:r>
      <w:r w:rsidRPr="005E1BDB" w:rsidR="003D5A2B">
        <w:t xml:space="preserve">and </w:t>
      </w:r>
      <w:r w:rsidRPr="005E1BDB">
        <w:t>eventual replacement</w:t>
      </w:r>
      <w:r w:rsidRPr="005E1BDB" w:rsidR="00F947E5">
        <w:t xml:space="preserve"> of assets</w:t>
      </w:r>
      <w:r w:rsidRPr="005E1BDB">
        <w:t xml:space="preserve">.  </w:t>
      </w:r>
      <w:r w:rsidRPr="005E1BDB" w:rsidR="00E66813">
        <w:t>Decisions as to what types of treatments</w:t>
      </w:r>
      <w:r w:rsidRPr="005E1BDB">
        <w:t xml:space="preserve"> </w:t>
      </w:r>
      <w:r w:rsidRPr="005E1BDB" w:rsidR="00E66813">
        <w:t xml:space="preserve">should be applied are made </w:t>
      </w:r>
      <w:r w:rsidRPr="005E1BDB">
        <w:t xml:space="preserve">strategically to ensure that the whole-of-life costs </w:t>
      </w:r>
      <w:r w:rsidRPr="005E1BDB" w:rsidR="003D5A2B">
        <w:t xml:space="preserve">of each asset class or asset sub-group </w:t>
      </w:r>
      <w:r w:rsidRPr="005E1BDB">
        <w:t xml:space="preserve">are kept as low as reasonably possible while providing </w:t>
      </w:r>
      <w:r w:rsidRPr="005E1BDB" w:rsidR="004667AC">
        <w:t xml:space="preserve">the public with </w:t>
      </w:r>
      <w:r w:rsidRPr="005E1BDB">
        <w:t>safe</w:t>
      </w:r>
      <w:r w:rsidRPr="005E1BDB" w:rsidR="004667AC">
        <w:t xml:space="preserve"> and high performing </w:t>
      </w:r>
      <w:r w:rsidRPr="005E1BDB">
        <w:t>asset</w:t>
      </w:r>
      <w:r w:rsidRPr="005E1BDB" w:rsidR="004667AC">
        <w:t>s.</w:t>
      </w:r>
      <w:r w:rsidRPr="005E1BDB">
        <w:t xml:space="preserve">  </w:t>
      </w:r>
      <w:r w:rsidRPr="005E1BDB" w:rsidR="00F947E5">
        <w:t>The</w:t>
      </w:r>
      <w:r w:rsidRPr="005E1BDB">
        <w:t xml:space="preserve"> antithesis of a</w:t>
      </w:r>
      <w:r w:rsidRPr="003F23ED">
        <w:t xml:space="preserve">sset management is to build assets and to ignore them until they deteriorate to the </w:t>
      </w:r>
      <w:r w:rsidRPr="003F23ED" w:rsidR="003D5A2B">
        <w:t>point</w:t>
      </w:r>
      <w:r w:rsidR="00FC715E">
        <w:t xml:space="preserve"> that</w:t>
      </w:r>
      <w:r w:rsidRPr="003F23ED" w:rsidR="00FC715E">
        <w:t xml:space="preserve"> </w:t>
      </w:r>
      <w:r w:rsidRPr="003F23ED">
        <w:t>they require cos</w:t>
      </w:r>
      <w:r w:rsidRPr="005E1BDB">
        <w:t>tly replacement.</w:t>
      </w:r>
    </w:p>
    <w:p w:rsidR="00EE1EF1" w:rsidRPr="005E1BDB" w:rsidP="00806869" w14:paraId="3913FBE0" w14:textId="77777777">
      <w:pPr>
        <w:widowControl w:val="0"/>
      </w:pPr>
    </w:p>
    <w:p w:rsidR="004D76A1" w:rsidRPr="005E1BDB" w:rsidP="004D76A1" w14:paraId="4EB29A97" w14:textId="77777777">
      <w:pPr>
        <w:widowControl w:val="0"/>
        <w:numPr>
          <w:ilvl w:val="0"/>
          <w:numId w:val="11"/>
        </w:numPr>
        <w:tabs>
          <w:tab w:val="left" w:pos="360"/>
        </w:tabs>
        <w:ind w:left="360"/>
        <w:rPr>
          <w:i/>
        </w:rPr>
      </w:pPr>
      <w:r w:rsidRPr="005E1BDB">
        <w:rPr>
          <w:b/>
          <w:u w:val="single"/>
        </w:rPr>
        <w:t>Extent of automated information collection</w:t>
      </w:r>
      <w:r w:rsidRPr="005E1BDB">
        <w:rPr>
          <w:b/>
        </w:rPr>
        <w:t xml:space="preserve">.  </w:t>
      </w:r>
    </w:p>
    <w:p w:rsidR="00C577BA" w:rsidRPr="005E1BDB" w14:paraId="34E16102" w14:textId="77777777"/>
    <w:p w:rsidR="00051F1F" w:rsidRPr="005E1BDB" w:rsidP="00020507" w14:paraId="27F7C7B1" w14:textId="2A626D94">
      <w:r w:rsidRPr="003F23ED">
        <w:t xml:space="preserve">The </w:t>
      </w:r>
      <w:r w:rsidRPr="003F23ED" w:rsidR="00FA213D">
        <w:t xml:space="preserve">risk-based </w:t>
      </w:r>
      <w:r w:rsidRPr="003F23ED" w:rsidR="00463B2D">
        <w:t>a</w:t>
      </w:r>
      <w:r w:rsidRPr="003F23ED">
        <w:t xml:space="preserve">sset </w:t>
      </w:r>
      <w:r w:rsidRPr="003F23ED" w:rsidR="00463B2D">
        <w:t>m</w:t>
      </w:r>
      <w:r w:rsidRPr="003F23ED">
        <w:t xml:space="preserve">anagement </w:t>
      </w:r>
      <w:r w:rsidRPr="003F23ED" w:rsidR="00463B2D">
        <w:t>p</w:t>
      </w:r>
      <w:r w:rsidRPr="003F23ED">
        <w:t xml:space="preserve">lans document </w:t>
      </w:r>
      <w:r w:rsidRPr="003F23ED" w:rsidR="002D2E39">
        <w:t xml:space="preserve">the processes </w:t>
      </w:r>
      <w:r w:rsidR="00741FB3">
        <w:t>that State DOTs</w:t>
      </w:r>
      <w:r w:rsidRPr="003F23ED" w:rsidR="002D2E39">
        <w:t xml:space="preserve"> to analy</w:t>
      </w:r>
      <w:r w:rsidRPr="003F23ED" w:rsidR="00EF52A7">
        <w:t>ze</w:t>
      </w:r>
      <w:r w:rsidRPr="003F23ED">
        <w:t xml:space="preserve"> the </w:t>
      </w:r>
      <w:r w:rsidRPr="003F23ED" w:rsidR="00DB1286">
        <w:t xml:space="preserve">NHS pavement and </w:t>
      </w:r>
      <w:r w:rsidRPr="003F23ED" w:rsidR="002D2E39">
        <w:t>bridge data</w:t>
      </w:r>
      <w:r w:rsidRPr="003F23ED">
        <w:t xml:space="preserve"> for decis</w:t>
      </w:r>
      <w:r w:rsidRPr="003F23ED" w:rsidR="002D2E39">
        <w:t>ion</w:t>
      </w:r>
      <w:r w:rsidRPr="003F23ED">
        <w:t>making</w:t>
      </w:r>
      <w:r w:rsidRPr="003F23ED" w:rsidR="002D2E39">
        <w:t>.</w:t>
      </w:r>
      <w:r w:rsidRPr="003F23ED">
        <w:t xml:space="preserve"> </w:t>
      </w:r>
      <w:r w:rsidR="00603755">
        <w:t xml:space="preserve"> </w:t>
      </w:r>
      <w:r w:rsidRPr="003F23ED" w:rsidR="002D2E39">
        <w:t>State DOTs are required by law to submit their processes to the FHWA for certification</w:t>
      </w:r>
      <w:r w:rsidRPr="003F23ED">
        <w:t xml:space="preserve">. </w:t>
      </w:r>
      <w:r w:rsidR="00603755">
        <w:t xml:space="preserve"> </w:t>
      </w:r>
      <w:r w:rsidRPr="003F23ED" w:rsidR="00C77646">
        <w:t>On an annual basis, State DOTs are also required to submit to FHWA d</w:t>
      </w:r>
      <w:r w:rsidRPr="00D63A57" w:rsidR="00C77646">
        <w:t>ocumentation that demonstrates implementation, during the prior implementation period, of the State-approved asset management plan to be consistent with the requirements of 23 U.S.C. 119</w:t>
      </w:r>
      <w:r w:rsidR="00741FB3">
        <w:t>(e)</w:t>
      </w:r>
      <w:r w:rsidRPr="00D63A57" w:rsidR="00C77646">
        <w:t xml:space="preserve">.  </w:t>
      </w:r>
      <w:r w:rsidRPr="003F23ED" w:rsidR="00FA213D">
        <w:t xml:space="preserve">Risk-Based </w:t>
      </w:r>
      <w:r w:rsidRPr="003F23ED">
        <w:t xml:space="preserve">Asset Management Plans </w:t>
      </w:r>
      <w:r w:rsidRPr="003F23ED" w:rsidR="00463B2D">
        <w:t>can</w:t>
      </w:r>
      <w:r w:rsidRPr="003F23ED">
        <w:t xml:space="preserve"> be submitted entirely electronically</w:t>
      </w:r>
      <w:r w:rsidRPr="003F23ED" w:rsidR="000B2178">
        <w:t>.</w:t>
      </w:r>
    </w:p>
    <w:p w:rsidR="00020507" w:rsidRPr="005E1BDB" w:rsidP="00020507" w14:paraId="67B48B71" w14:textId="77777777"/>
    <w:p w:rsidR="004D76A1" w:rsidRPr="005E1BDB" w:rsidP="00EE1EF1" w14:paraId="14566C75" w14:textId="77777777">
      <w:pPr>
        <w:widowControl w:val="0"/>
        <w:numPr>
          <w:ilvl w:val="0"/>
          <w:numId w:val="11"/>
        </w:numPr>
        <w:tabs>
          <w:tab w:val="num" w:pos="-90"/>
          <w:tab w:val="left" w:pos="360"/>
        </w:tabs>
        <w:ind w:left="360"/>
        <w:rPr>
          <w:i/>
        </w:rPr>
      </w:pPr>
      <w:r w:rsidRPr="005E1BDB">
        <w:rPr>
          <w:b/>
          <w:u w:val="single"/>
        </w:rPr>
        <w:t>Describe efforts to identify duplication.</w:t>
      </w:r>
      <w:r w:rsidRPr="005E1BDB">
        <w:rPr>
          <w:b/>
        </w:rPr>
        <w:t xml:space="preserve">   </w:t>
      </w:r>
    </w:p>
    <w:p w:rsidR="00D725F9" w:rsidRPr="005E1BDB" w14:paraId="528B8863" w14:textId="77777777"/>
    <w:p w:rsidR="00D725F9" w:rsidRPr="005E1BDB" w14:paraId="4DFC2D88" w14:textId="6C6945D8">
      <w:r w:rsidRPr="005E1BDB">
        <w:t>Each State</w:t>
      </w:r>
      <w:r w:rsidRPr="005E1BDB" w:rsidR="00A95F33">
        <w:t xml:space="preserve"> DOT has a </w:t>
      </w:r>
      <w:r w:rsidRPr="005E1BDB" w:rsidR="00B004B7">
        <w:t>decisionmaking</w:t>
      </w:r>
      <w:r w:rsidRPr="005E1BDB" w:rsidR="00A95F33">
        <w:t xml:space="preserve"> process in place which may or may not address </w:t>
      </w:r>
      <w:r w:rsidRPr="005E1BDB" w:rsidR="005A552E">
        <w:t>some of the asset manage</w:t>
      </w:r>
      <w:r w:rsidRPr="00E807FF" w:rsidR="005A552E">
        <w:t xml:space="preserve">ment processes mandated by </w:t>
      </w:r>
      <w:r w:rsidRPr="00E807FF" w:rsidR="00B004B7">
        <w:t>23 U.S.C. 119</w:t>
      </w:r>
      <w:r w:rsidRPr="00E807FF" w:rsidR="005A552E">
        <w:t xml:space="preserve">. </w:t>
      </w:r>
      <w:r w:rsidR="00603755">
        <w:t xml:space="preserve"> </w:t>
      </w:r>
      <w:r w:rsidRPr="00E807FF" w:rsidR="005A552E">
        <w:t xml:space="preserve">States whose </w:t>
      </w:r>
      <w:r w:rsidRPr="00E807FF" w:rsidR="00B004B7">
        <w:t>decision-making</w:t>
      </w:r>
      <w:r w:rsidRPr="00E807FF" w:rsidR="005A552E">
        <w:t xml:space="preserve"> process complies with the </w:t>
      </w:r>
      <w:r w:rsidRPr="00E807FF" w:rsidR="00B004B7">
        <w:t>23 U.S.C.</w:t>
      </w:r>
      <w:r w:rsidR="00071CE0">
        <w:t xml:space="preserve"> </w:t>
      </w:r>
      <w:r w:rsidRPr="00E807FF" w:rsidR="00B004B7">
        <w:t>119</w:t>
      </w:r>
      <w:r w:rsidRPr="00E807FF" w:rsidR="005A552E">
        <w:t xml:space="preserve"> requirements may submit their current plan and processes to the FHWA for certification. </w:t>
      </w:r>
      <w:r w:rsidR="00603755">
        <w:t xml:space="preserve"> </w:t>
      </w:r>
      <w:r w:rsidRPr="00E807FF" w:rsidR="005A552E">
        <w:t xml:space="preserve">However, most States </w:t>
      </w:r>
      <w:r w:rsidR="00866B45">
        <w:t>have already modified</w:t>
      </w:r>
      <w:r w:rsidRPr="00E807FF" w:rsidR="005A552E">
        <w:t xml:space="preserve"> their </w:t>
      </w:r>
      <w:r w:rsidRPr="00E807FF" w:rsidR="00B004B7">
        <w:t>decisionmaking</w:t>
      </w:r>
      <w:r w:rsidRPr="00E807FF" w:rsidR="005A552E">
        <w:t xml:space="preserve"> process to </w:t>
      </w:r>
      <w:r w:rsidRPr="00E807FF" w:rsidR="00B8304A">
        <w:t xml:space="preserve">one degree or another to </w:t>
      </w:r>
      <w:r w:rsidRPr="00E807FF" w:rsidR="005A552E">
        <w:t xml:space="preserve">accommodate the </w:t>
      </w:r>
      <w:r w:rsidRPr="00E807FF" w:rsidR="00B004B7">
        <w:t xml:space="preserve">amended </w:t>
      </w:r>
      <w:r w:rsidRPr="00E807FF" w:rsidR="005A552E">
        <w:t>requirements</w:t>
      </w:r>
      <w:r w:rsidRPr="00E807FF" w:rsidR="00B004B7">
        <w:t xml:space="preserve"> of 23 U</w:t>
      </w:r>
      <w:r w:rsidR="00E92FEF">
        <w:t>.</w:t>
      </w:r>
      <w:r w:rsidRPr="00E807FF" w:rsidR="00B004B7">
        <w:t>S</w:t>
      </w:r>
      <w:r w:rsidR="00E92FEF">
        <w:t>.</w:t>
      </w:r>
      <w:r w:rsidRPr="00E807FF" w:rsidR="00B004B7">
        <w:t>C</w:t>
      </w:r>
      <w:r w:rsidR="00E92FEF">
        <w:t>.</w:t>
      </w:r>
      <w:r w:rsidRPr="00E807FF" w:rsidR="00B004B7">
        <w:t xml:space="preserve"> </w:t>
      </w:r>
      <w:r w:rsidRPr="005E1BDB" w:rsidR="00B004B7">
        <w:t>119(e)</w:t>
      </w:r>
      <w:r w:rsidRPr="005E1BDB" w:rsidR="005A552E">
        <w:t xml:space="preserve">. </w:t>
      </w:r>
    </w:p>
    <w:p w:rsidR="004D76A1" w:rsidRPr="005E1BDB" w14:paraId="5E6BA600" w14:textId="77777777"/>
    <w:p w:rsidR="004D76A1" w:rsidRPr="005E1BDB" w14:paraId="62CC47E8" w14:textId="77777777"/>
    <w:p w:rsidR="004D76A1" w:rsidRPr="005E1BDB" w:rsidP="00EE1EF1" w14:paraId="51EF7D6D" w14:textId="77777777">
      <w:pPr>
        <w:numPr>
          <w:ilvl w:val="0"/>
          <w:numId w:val="11"/>
        </w:numPr>
        <w:tabs>
          <w:tab w:val="num" w:pos="-90"/>
          <w:tab w:val="left" w:pos="360"/>
        </w:tabs>
        <w:ind w:left="360"/>
        <w:rPr>
          <w:b/>
        </w:rPr>
      </w:pPr>
      <w:r w:rsidRPr="005E1BDB">
        <w:rPr>
          <w:b/>
          <w:u w:val="single"/>
        </w:rPr>
        <w:t>Efforts to minimize the burden on small businesses</w:t>
      </w:r>
      <w:r w:rsidRPr="005E1BDB">
        <w:t xml:space="preserve">.  </w:t>
      </w:r>
    </w:p>
    <w:p w:rsidR="00740FB1" w:rsidRPr="005E1BDB" w14:paraId="6BAB98E2" w14:textId="77777777"/>
    <w:p w:rsidR="00740FB1" w:rsidRPr="005E1BDB" w14:paraId="31151196" w14:textId="3AF4E96C">
      <w:r>
        <w:t>Not</w:t>
      </w:r>
      <w:r w:rsidR="00BC5405">
        <w:t xml:space="preserve"> applicable. </w:t>
      </w:r>
      <w:r w:rsidRPr="00DF62AF">
        <w:t xml:space="preserve"> </w:t>
      </w:r>
      <w:r w:rsidRPr="005E1BDB">
        <w:t xml:space="preserve">Only State DOTs are required to develop </w:t>
      </w:r>
      <w:r w:rsidRPr="005E1BDB" w:rsidR="00FA213D">
        <w:t xml:space="preserve">Risk-Based </w:t>
      </w:r>
      <w:r w:rsidRPr="005E1BDB">
        <w:t>Asset Management Plans.</w:t>
      </w:r>
    </w:p>
    <w:p w:rsidR="00EE1EF1" w:rsidRPr="005E1BDB" w14:paraId="10506829" w14:textId="77777777"/>
    <w:p w:rsidR="000206DF" w:rsidRPr="005E1BDB" w14:paraId="77B89700" w14:textId="77777777"/>
    <w:p w:rsidR="004D76A1" w:rsidRPr="005E1BDB" w:rsidP="000206DF" w14:paraId="7F85DE59" w14:textId="77777777">
      <w:pPr>
        <w:numPr>
          <w:ilvl w:val="0"/>
          <w:numId w:val="11"/>
        </w:numPr>
        <w:tabs>
          <w:tab w:val="num" w:pos="-90"/>
          <w:tab w:val="left" w:pos="360"/>
        </w:tabs>
        <w:ind w:left="360"/>
        <w:rPr>
          <w:i/>
        </w:rPr>
      </w:pPr>
      <w:r w:rsidRPr="005E1BDB">
        <w:rPr>
          <w:b/>
          <w:u w:val="single"/>
        </w:rPr>
        <w:t>Impact of less frequent collection of information</w:t>
      </w:r>
      <w:r w:rsidRPr="005E1BDB">
        <w:t xml:space="preserve">.  </w:t>
      </w:r>
    </w:p>
    <w:p w:rsidR="00BD1BF2" w:rsidRPr="005E1BDB" w14:paraId="4DAFE635" w14:textId="77777777"/>
    <w:p w:rsidR="00EE1EF1" w:rsidRPr="005E1BDB" w14:paraId="7BB595E4" w14:textId="1DA95B71">
      <w:r>
        <w:t>Under current law</w:t>
      </w:r>
      <w:r w:rsidR="00236BE8">
        <w:t xml:space="preserve"> and implementing regulations</w:t>
      </w:r>
      <w:r>
        <w:t xml:space="preserve">, </w:t>
      </w:r>
      <w:r w:rsidR="00B213A6">
        <w:t xml:space="preserve">State DOTs must submit the </w:t>
      </w:r>
      <w:r w:rsidRPr="00E807FF" w:rsidR="00BE7393">
        <w:t xml:space="preserve">processes for the development of </w:t>
      </w:r>
      <w:r w:rsidRPr="00E807FF" w:rsidR="0048045C">
        <w:t>the</w:t>
      </w:r>
      <w:r w:rsidRPr="00E807FF" w:rsidR="00BE7393">
        <w:t xml:space="preserve"> </w:t>
      </w:r>
      <w:r w:rsidRPr="00E807FF" w:rsidR="00FA213D">
        <w:t>risk-</w:t>
      </w:r>
      <w:r w:rsidRPr="00E807FF" w:rsidR="00BE7393">
        <w:t xml:space="preserve">based asset management </w:t>
      </w:r>
      <w:r w:rsidRPr="00E807FF" w:rsidR="003826F1">
        <w:t>plan</w:t>
      </w:r>
      <w:r w:rsidRPr="00E807FF" w:rsidR="000E17E0">
        <w:t>s</w:t>
      </w:r>
      <w:r w:rsidRPr="00E807FF" w:rsidR="003826F1">
        <w:t xml:space="preserve"> </w:t>
      </w:r>
      <w:r w:rsidR="008A67B6">
        <w:t>to</w:t>
      </w:r>
      <w:r w:rsidRPr="00E807FF" w:rsidR="00BE7393">
        <w:t xml:space="preserve"> FHWA for initial certification and every four years following the year of initial certification (23 U.S.C. 119(e)(6)</w:t>
      </w:r>
      <w:r w:rsidR="00236BE8">
        <w:t xml:space="preserve"> and 23 CFR 515.13(a)</w:t>
      </w:r>
      <w:r w:rsidR="00866B45">
        <w:t>)</w:t>
      </w:r>
      <w:r w:rsidRPr="00E807FF" w:rsidR="00BE7393">
        <w:t>.</w:t>
      </w:r>
      <w:r w:rsidR="00603755">
        <w:t xml:space="preserve"> </w:t>
      </w:r>
      <w:r w:rsidRPr="00E807FF" w:rsidR="006A1354">
        <w:t xml:space="preserve"> </w:t>
      </w:r>
      <w:r w:rsidRPr="00E807FF" w:rsidR="000E17E0">
        <w:t>State</w:t>
      </w:r>
      <w:r w:rsidR="00EA6F80">
        <w:t xml:space="preserve"> DOTs </w:t>
      </w:r>
      <w:r w:rsidRPr="00E807FF" w:rsidR="00BC0318">
        <w:t xml:space="preserve">must also </w:t>
      </w:r>
      <w:r w:rsidRPr="00E807FF" w:rsidR="000E17E0">
        <w:t>demonstrate annually</w:t>
      </w:r>
      <w:r w:rsidR="00091196">
        <w:t xml:space="preserve"> that</w:t>
      </w:r>
      <w:r w:rsidR="00EA6F80">
        <w:t xml:space="preserve"> they</w:t>
      </w:r>
      <w:r w:rsidR="00091196">
        <w:t xml:space="preserve"> </w:t>
      </w:r>
      <w:r w:rsidR="00EA6F80">
        <w:t>developed and implemented an AMP in accordance with 23 U.S.C. 119(e)</w:t>
      </w:r>
      <w:r w:rsidR="00EF66AB">
        <w:t xml:space="preserve"> and 23 CFR part 515</w:t>
      </w:r>
      <w:r w:rsidRPr="00E807FF" w:rsidR="000E17E0">
        <w:t xml:space="preserve"> </w:t>
      </w:r>
      <w:r w:rsidRPr="00E807FF" w:rsidR="00BC0318">
        <w:t>(23 U</w:t>
      </w:r>
      <w:r w:rsidR="00EF66AB">
        <w:t>.</w:t>
      </w:r>
      <w:r w:rsidRPr="00E807FF" w:rsidR="00BC0318">
        <w:t>S</w:t>
      </w:r>
      <w:r w:rsidR="00EF66AB">
        <w:t>.</w:t>
      </w:r>
      <w:r w:rsidRPr="00E807FF" w:rsidR="00BC0318">
        <w:t>C</w:t>
      </w:r>
      <w:r w:rsidR="00EF66AB">
        <w:t>.</w:t>
      </w:r>
      <w:r w:rsidRPr="00E807FF" w:rsidR="00BC0318">
        <w:t xml:space="preserve"> 119(e)(5)</w:t>
      </w:r>
      <w:r w:rsidR="00EF66AB">
        <w:t xml:space="preserve"> and 23 CFR 515.13(b)</w:t>
      </w:r>
      <w:r w:rsidRPr="00E807FF" w:rsidR="00BC0318">
        <w:t>)</w:t>
      </w:r>
      <w:r w:rsidR="00E807FF">
        <w:t>.</w:t>
      </w:r>
      <w:r w:rsidRPr="00E807FF" w:rsidR="00BC0318">
        <w:t xml:space="preserve"> </w:t>
      </w:r>
      <w:r w:rsidRPr="00E807FF" w:rsidR="006A1354">
        <w:t xml:space="preserve"> </w:t>
      </w:r>
      <w:r w:rsidR="00772EAB">
        <w:t>Under 23 U.S.C. 119(e)</w:t>
      </w:r>
      <w:r w:rsidR="002F052A">
        <w:t>(5)(A), a</w:t>
      </w:r>
      <w:r w:rsidR="00587E46">
        <w:t>ny State not in compliance with the</w:t>
      </w:r>
      <w:r w:rsidR="00A2296C">
        <w:t>se</w:t>
      </w:r>
      <w:r w:rsidR="000B2B5A">
        <w:t xml:space="preserve"> requirements receives a penalty in the form of reduced Federal share for projects carried out under the National Highway Performance Program. </w:t>
      </w:r>
    </w:p>
    <w:p w:rsidR="00BD1BF2" w:rsidRPr="005E1BDB" w14:paraId="00443FBF" w14:textId="77777777">
      <w:r w:rsidRPr="005E1BDB">
        <w:t xml:space="preserve">  </w:t>
      </w:r>
    </w:p>
    <w:p w:rsidR="004D76A1" w:rsidRPr="005E1BDB" w:rsidP="004D76A1" w14:paraId="554E35DD" w14:textId="77777777">
      <w:pPr>
        <w:widowControl w:val="0"/>
        <w:numPr>
          <w:ilvl w:val="0"/>
          <w:numId w:val="11"/>
        </w:numPr>
        <w:tabs>
          <w:tab w:val="num" w:pos="-90"/>
          <w:tab w:val="left" w:pos="360"/>
        </w:tabs>
        <w:ind w:left="360"/>
        <w:rPr>
          <w:i/>
        </w:rPr>
      </w:pPr>
      <w:r w:rsidRPr="005E1BDB">
        <w:rPr>
          <w:b/>
          <w:u w:val="single"/>
        </w:rPr>
        <w:t>Special Circumstances</w:t>
      </w:r>
      <w:r w:rsidRPr="005E1BDB">
        <w:rPr>
          <w:b/>
        </w:rPr>
        <w:t xml:space="preserve">.  </w:t>
      </w:r>
    </w:p>
    <w:p w:rsidR="00EE1EF1" w:rsidRPr="005E1BDB" w14:paraId="347530F6" w14:textId="77777777">
      <w:pPr>
        <w:pStyle w:val="BodyText"/>
        <w:rPr>
          <w:rFonts w:ascii="Times New Roman" w:hAnsi="Times New Roman" w:cs="Times New Roman"/>
          <w:color w:val="auto"/>
          <w:sz w:val="24"/>
          <w:szCs w:val="24"/>
        </w:rPr>
      </w:pPr>
    </w:p>
    <w:p w:rsidR="0084600A" w:rsidRPr="005E1BDB" w14:paraId="0EE40EC8" w14:textId="77777777">
      <w:pPr>
        <w:pStyle w:val="BodyText"/>
        <w:rPr>
          <w:rFonts w:ascii="Times New Roman" w:hAnsi="Times New Roman" w:cs="Times New Roman"/>
          <w:color w:val="auto"/>
          <w:sz w:val="24"/>
          <w:szCs w:val="24"/>
        </w:rPr>
      </w:pPr>
      <w:r w:rsidRPr="005E1BDB">
        <w:rPr>
          <w:rFonts w:ascii="Times New Roman" w:hAnsi="Times New Roman" w:cs="Times New Roman"/>
          <w:color w:val="auto"/>
          <w:sz w:val="24"/>
          <w:szCs w:val="24"/>
        </w:rPr>
        <w:t>There are no special circumstances that apply</w:t>
      </w:r>
      <w:r w:rsidRPr="005E1BDB" w:rsidR="00F63914">
        <w:rPr>
          <w:rFonts w:ascii="Times New Roman" w:hAnsi="Times New Roman" w:cs="Times New Roman"/>
          <w:color w:val="auto"/>
          <w:sz w:val="24"/>
          <w:szCs w:val="24"/>
        </w:rPr>
        <w:t>.</w:t>
      </w:r>
      <w:r w:rsidRPr="005E1BDB" w:rsidR="004E596A">
        <w:rPr>
          <w:rFonts w:ascii="Times New Roman" w:hAnsi="Times New Roman" w:cs="Times New Roman"/>
          <w:color w:val="auto"/>
          <w:sz w:val="24"/>
          <w:szCs w:val="24"/>
        </w:rPr>
        <w:t xml:space="preserve"> </w:t>
      </w:r>
    </w:p>
    <w:p w:rsidR="00DF6F41" w:rsidRPr="005E1BDB" w14:paraId="5E17D816" w14:textId="77777777">
      <w:pPr>
        <w:pStyle w:val="BodyText"/>
        <w:rPr>
          <w:rFonts w:ascii="Times New Roman" w:hAnsi="Times New Roman" w:cs="Times New Roman"/>
          <w:color w:val="auto"/>
          <w:sz w:val="24"/>
          <w:szCs w:val="24"/>
        </w:rPr>
      </w:pPr>
    </w:p>
    <w:p w:rsidR="00EB4C7E" w:rsidRPr="005E1BDB" w:rsidP="000206DF" w14:paraId="53C99E21" w14:textId="77777777">
      <w:pPr>
        <w:numPr>
          <w:ilvl w:val="0"/>
          <w:numId w:val="11"/>
        </w:numPr>
        <w:tabs>
          <w:tab w:val="num" w:pos="-90"/>
          <w:tab w:val="left" w:pos="360"/>
        </w:tabs>
        <w:ind w:left="360"/>
        <w:rPr>
          <w:i/>
        </w:rPr>
      </w:pPr>
      <w:r w:rsidRPr="005E1BDB">
        <w:rPr>
          <w:b/>
          <w:u w:val="single"/>
        </w:rPr>
        <w:t>Compliance with 5 CFR 1320.8(d)</w:t>
      </w:r>
      <w:r w:rsidRPr="005E1BDB">
        <w:rPr>
          <w:b/>
        </w:rPr>
        <w:t>.</w:t>
      </w:r>
      <w:r w:rsidRPr="005E1BDB">
        <w:t xml:space="preserve">  </w:t>
      </w:r>
    </w:p>
    <w:p w:rsidR="00EB4C7E" w:rsidRPr="005E1BDB" w14:paraId="78C44588" w14:textId="77777777">
      <w:pPr>
        <w:pStyle w:val="BodyText"/>
        <w:rPr>
          <w:rFonts w:ascii="Times New Roman" w:hAnsi="Times New Roman" w:cs="Times New Roman"/>
          <w:color w:val="auto"/>
          <w:sz w:val="24"/>
          <w:szCs w:val="24"/>
        </w:rPr>
      </w:pPr>
    </w:p>
    <w:p w:rsidR="00DF62AF" w14:paraId="0FE9DB89" w14:textId="0525CE27">
      <w:pPr>
        <w:pStyle w:val="BodyText"/>
        <w:rPr>
          <w:rFonts w:ascii="Times New Roman" w:hAnsi="Times New Roman" w:cs="Times New Roman"/>
          <w:color w:val="auto"/>
          <w:sz w:val="24"/>
          <w:szCs w:val="24"/>
        </w:rPr>
      </w:pPr>
      <w:r>
        <w:rPr>
          <w:rFonts w:ascii="Times New Roman" w:hAnsi="Times New Roman" w:cs="Times New Roman"/>
          <w:color w:val="auto"/>
          <w:sz w:val="24"/>
          <w:szCs w:val="24"/>
        </w:rPr>
        <w:t xml:space="preserve">FHWA published a 60-day notice of </w:t>
      </w:r>
      <w:r w:rsidR="00FE67B8">
        <w:rPr>
          <w:rFonts w:ascii="Times New Roman" w:hAnsi="Times New Roman" w:cs="Times New Roman"/>
          <w:color w:val="auto"/>
          <w:sz w:val="24"/>
          <w:szCs w:val="24"/>
        </w:rPr>
        <w:t xml:space="preserve">intent to request </w:t>
      </w:r>
      <w:r w:rsidR="00066E85">
        <w:rPr>
          <w:rFonts w:ascii="Times New Roman" w:hAnsi="Times New Roman" w:cs="Times New Roman"/>
          <w:color w:val="auto"/>
          <w:sz w:val="24"/>
          <w:szCs w:val="24"/>
        </w:rPr>
        <w:t>OMB approval of this information collection</w:t>
      </w:r>
      <w:r w:rsidR="0034661A">
        <w:rPr>
          <w:rFonts w:ascii="Times New Roman" w:hAnsi="Times New Roman" w:cs="Times New Roman"/>
          <w:color w:val="auto"/>
          <w:sz w:val="24"/>
          <w:szCs w:val="24"/>
        </w:rPr>
        <w:t xml:space="preserve"> request on May 30, 2024 (</w:t>
      </w:r>
      <w:r w:rsidRPr="001B32FF" w:rsidR="001B32FF">
        <w:rPr>
          <w:rFonts w:ascii="Times New Roman" w:hAnsi="Times New Roman" w:cs="Times New Roman"/>
          <w:color w:val="auto"/>
          <w:sz w:val="24"/>
          <w:szCs w:val="24"/>
        </w:rPr>
        <w:t>89 FR 46985</w:t>
      </w:r>
      <w:r w:rsidR="001B32FF">
        <w:rPr>
          <w:rFonts w:ascii="Times New Roman" w:hAnsi="Times New Roman" w:cs="Times New Roman"/>
          <w:color w:val="auto"/>
          <w:sz w:val="24"/>
          <w:szCs w:val="24"/>
        </w:rPr>
        <w:t>)</w:t>
      </w:r>
      <w:r w:rsidRPr="009A6072" w:rsidR="00CA1EB9">
        <w:rPr>
          <w:rFonts w:ascii="Times New Roman" w:hAnsi="Times New Roman" w:cs="Times New Roman"/>
          <w:color w:val="auto"/>
          <w:sz w:val="24"/>
          <w:szCs w:val="24"/>
        </w:rPr>
        <w:t>.</w:t>
      </w:r>
      <w:r w:rsidR="00603755">
        <w:rPr>
          <w:rFonts w:ascii="Times New Roman" w:hAnsi="Times New Roman" w:cs="Times New Roman"/>
          <w:color w:val="auto"/>
          <w:sz w:val="24"/>
          <w:szCs w:val="24"/>
        </w:rPr>
        <w:t xml:space="preserve"> </w:t>
      </w:r>
      <w:r w:rsidRPr="005E1BDB" w:rsidR="00CA1EB9">
        <w:rPr>
          <w:rFonts w:ascii="Times New Roman" w:hAnsi="Times New Roman" w:cs="Times New Roman"/>
          <w:color w:val="auto"/>
          <w:sz w:val="24"/>
          <w:szCs w:val="24"/>
        </w:rPr>
        <w:t xml:space="preserve"> </w:t>
      </w:r>
      <w:r w:rsidR="00C07A81">
        <w:rPr>
          <w:rFonts w:ascii="Times New Roman" w:hAnsi="Times New Roman" w:cs="Times New Roman"/>
          <w:color w:val="auto"/>
          <w:sz w:val="24"/>
          <w:szCs w:val="24"/>
        </w:rPr>
        <w:t>FHWA received</w:t>
      </w:r>
      <w:r w:rsidR="008D1732">
        <w:rPr>
          <w:rFonts w:ascii="Times New Roman" w:hAnsi="Times New Roman" w:cs="Times New Roman"/>
          <w:color w:val="auto"/>
          <w:sz w:val="24"/>
          <w:szCs w:val="24"/>
        </w:rPr>
        <w:t xml:space="preserve"> one comment,</w:t>
      </w:r>
      <w:r w:rsidR="00C07A81">
        <w:rPr>
          <w:rFonts w:ascii="Times New Roman" w:hAnsi="Times New Roman" w:cs="Times New Roman"/>
          <w:color w:val="auto"/>
          <w:sz w:val="24"/>
          <w:szCs w:val="24"/>
        </w:rPr>
        <w:t xml:space="preserve"> </w:t>
      </w:r>
      <w:r w:rsidR="009E6FFD">
        <w:rPr>
          <w:rFonts w:ascii="Times New Roman" w:hAnsi="Times New Roman" w:cs="Times New Roman"/>
          <w:color w:val="auto"/>
          <w:sz w:val="24"/>
          <w:szCs w:val="24"/>
        </w:rPr>
        <w:t>a letter</w:t>
      </w:r>
      <w:r w:rsidR="00C07A81">
        <w:rPr>
          <w:rFonts w:ascii="Times New Roman" w:hAnsi="Times New Roman" w:cs="Times New Roman"/>
          <w:color w:val="auto"/>
          <w:sz w:val="24"/>
          <w:szCs w:val="24"/>
        </w:rPr>
        <w:t xml:space="preserve"> from the Virginia Department of Transportation (VDOT)</w:t>
      </w:r>
      <w:r>
        <w:rPr>
          <w:rStyle w:val="FootnoteReference"/>
          <w:rFonts w:ascii="Times New Roman" w:hAnsi="Times New Roman" w:cs="Times New Roman"/>
          <w:color w:val="auto"/>
          <w:sz w:val="24"/>
          <w:szCs w:val="24"/>
        </w:rPr>
        <w:footnoteReference w:id="2"/>
      </w:r>
      <w:r w:rsidR="009E6FFD">
        <w:rPr>
          <w:rFonts w:ascii="Times New Roman" w:hAnsi="Times New Roman" w:cs="Times New Roman"/>
          <w:color w:val="auto"/>
          <w:sz w:val="24"/>
          <w:szCs w:val="24"/>
        </w:rPr>
        <w:t xml:space="preserve"> </w:t>
      </w:r>
      <w:r w:rsidR="006D09A1">
        <w:rPr>
          <w:rFonts w:ascii="Times New Roman" w:hAnsi="Times New Roman" w:cs="Times New Roman"/>
          <w:color w:val="auto"/>
          <w:sz w:val="24"/>
          <w:szCs w:val="24"/>
        </w:rPr>
        <w:t xml:space="preserve">(“VDOT Comments”) </w:t>
      </w:r>
      <w:r w:rsidR="009E6FFD">
        <w:rPr>
          <w:rFonts w:ascii="Times New Roman" w:hAnsi="Times New Roman" w:cs="Times New Roman"/>
          <w:color w:val="auto"/>
          <w:sz w:val="24"/>
          <w:szCs w:val="24"/>
        </w:rPr>
        <w:t xml:space="preserve">that addressed several </w:t>
      </w:r>
      <w:r w:rsidR="00E32199">
        <w:rPr>
          <w:rFonts w:ascii="Times New Roman" w:hAnsi="Times New Roman" w:cs="Times New Roman"/>
          <w:color w:val="auto"/>
          <w:sz w:val="24"/>
          <w:szCs w:val="24"/>
        </w:rPr>
        <w:t xml:space="preserve">subjects, which are </w:t>
      </w:r>
      <w:r w:rsidR="003D69D1">
        <w:rPr>
          <w:rFonts w:ascii="Times New Roman" w:hAnsi="Times New Roman" w:cs="Times New Roman"/>
          <w:color w:val="auto"/>
          <w:sz w:val="24"/>
          <w:szCs w:val="24"/>
        </w:rPr>
        <w:t>summarized</w:t>
      </w:r>
      <w:r w:rsidR="00BE27EF">
        <w:rPr>
          <w:rFonts w:ascii="Times New Roman" w:hAnsi="Times New Roman" w:cs="Times New Roman"/>
          <w:color w:val="auto"/>
          <w:sz w:val="24"/>
          <w:szCs w:val="24"/>
        </w:rPr>
        <w:t xml:space="preserve"> below:</w:t>
      </w:r>
    </w:p>
    <w:p w:rsidR="00AA62D0" w14:paraId="14A15C1F" w14:textId="77777777">
      <w:pPr>
        <w:pStyle w:val="BodyText"/>
        <w:rPr>
          <w:rFonts w:ascii="Times New Roman" w:hAnsi="Times New Roman" w:cs="Times New Roman"/>
          <w:color w:val="auto"/>
          <w:sz w:val="24"/>
          <w:szCs w:val="24"/>
        </w:rPr>
      </w:pPr>
    </w:p>
    <w:p w:rsidR="00BE27EF" w:rsidP="00BE27EF" w14:paraId="116E5009" w14:textId="7CD99D44">
      <w:pPr>
        <w:pStyle w:val="BodyText"/>
        <w:numPr>
          <w:ilvl w:val="0"/>
          <w:numId w:val="12"/>
        </w:numPr>
        <w:rPr>
          <w:rFonts w:ascii="Times New Roman" w:hAnsi="Times New Roman" w:cs="Times New Roman"/>
          <w:color w:val="auto"/>
          <w:sz w:val="24"/>
          <w:szCs w:val="24"/>
        </w:rPr>
      </w:pPr>
      <w:r w:rsidRPr="00D335D6">
        <w:rPr>
          <w:rFonts w:ascii="Times New Roman" w:hAnsi="Times New Roman" w:cs="Times New Roman"/>
          <w:i/>
          <w:iCs/>
          <w:color w:val="auto"/>
          <w:sz w:val="24"/>
          <w:szCs w:val="24"/>
        </w:rPr>
        <w:t>Comment</w:t>
      </w:r>
      <w:r>
        <w:rPr>
          <w:rFonts w:ascii="Times New Roman" w:hAnsi="Times New Roman" w:cs="Times New Roman"/>
          <w:color w:val="auto"/>
          <w:sz w:val="24"/>
          <w:szCs w:val="24"/>
        </w:rPr>
        <w:t xml:space="preserve">: </w:t>
      </w:r>
      <w:r w:rsidR="008A762B">
        <w:rPr>
          <w:rFonts w:ascii="Times New Roman" w:hAnsi="Times New Roman" w:cs="Times New Roman"/>
          <w:color w:val="auto"/>
          <w:sz w:val="24"/>
          <w:szCs w:val="24"/>
        </w:rPr>
        <w:t xml:space="preserve">FHWA’s </w:t>
      </w:r>
      <w:r w:rsidR="00927063">
        <w:rPr>
          <w:rFonts w:ascii="Times New Roman" w:hAnsi="Times New Roman" w:cs="Times New Roman"/>
          <w:color w:val="auto"/>
          <w:sz w:val="24"/>
          <w:szCs w:val="24"/>
        </w:rPr>
        <w:t xml:space="preserve">estimates </w:t>
      </w:r>
      <w:r w:rsidR="00AB40AD">
        <w:rPr>
          <w:rFonts w:ascii="Times New Roman" w:hAnsi="Times New Roman" w:cs="Times New Roman"/>
          <w:color w:val="auto"/>
          <w:sz w:val="24"/>
          <w:szCs w:val="24"/>
        </w:rPr>
        <w:t xml:space="preserve">of the burden hours and costs to develop the AMP and the new resilience and extreme weather analyses are </w:t>
      </w:r>
      <w:r w:rsidR="00D5231B">
        <w:rPr>
          <w:rFonts w:ascii="Times New Roman" w:hAnsi="Times New Roman" w:cs="Times New Roman"/>
          <w:color w:val="auto"/>
          <w:sz w:val="24"/>
          <w:szCs w:val="24"/>
        </w:rPr>
        <w:t>too low; VDOT’s</w:t>
      </w:r>
      <w:r w:rsidR="003F2FB1">
        <w:rPr>
          <w:rFonts w:ascii="Times New Roman" w:hAnsi="Times New Roman" w:cs="Times New Roman"/>
          <w:color w:val="auto"/>
          <w:sz w:val="24"/>
          <w:szCs w:val="24"/>
        </w:rPr>
        <w:t xml:space="preserve"> estimated</w:t>
      </w:r>
      <w:r w:rsidR="00D5231B">
        <w:rPr>
          <w:rFonts w:ascii="Times New Roman" w:hAnsi="Times New Roman" w:cs="Times New Roman"/>
          <w:color w:val="auto"/>
          <w:sz w:val="24"/>
          <w:szCs w:val="24"/>
        </w:rPr>
        <w:t xml:space="preserve"> level of effort to develop its AMP is significantly higher than FHWA’s estimate.</w:t>
      </w:r>
    </w:p>
    <w:p w:rsidR="00D5231B" w:rsidP="00D5231B" w14:paraId="530C8B8E" w14:textId="58489D1A">
      <w:pPr>
        <w:pStyle w:val="BodyText"/>
        <w:numPr>
          <w:ilvl w:val="1"/>
          <w:numId w:val="12"/>
        </w:numPr>
        <w:rPr>
          <w:rFonts w:ascii="Times New Roman" w:hAnsi="Times New Roman" w:cs="Times New Roman"/>
          <w:color w:val="auto"/>
          <w:sz w:val="24"/>
          <w:szCs w:val="24"/>
        </w:rPr>
      </w:pPr>
      <w:r w:rsidRPr="00D335D6">
        <w:rPr>
          <w:rFonts w:ascii="Times New Roman" w:hAnsi="Times New Roman" w:cs="Times New Roman"/>
          <w:i/>
          <w:iCs/>
          <w:color w:val="auto"/>
          <w:sz w:val="24"/>
          <w:szCs w:val="24"/>
        </w:rPr>
        <w:t>Response</w:t>
      </w:r>
      <w:r>
        <w:rPr>
          <w:rFonts w:ascii="Times New Roman" w:hAnsi="Times New Roman" w:cs="Times New Roman"/>
          <w:color w:val="auto"/>
          <w:sz w:val="24"/>
          <w:szCs w:val="24"/>
        </w:rPr>
        <w:t xml:space="preserve">: </w:t>
      </w:r>
      <w:r w:rsidR="00123C55">
        <w:rPr>
          <w:rFonts w:ascii="Times New Roman" w:hAnsi="Times New Roman" w:cs="Times New Roman"/>
          <w:color w:val="auto"/>
          <w:sz w:val="24"/>
          <w:szCs w:val="24"/>
        </w:rPr>
        <w:t xml:space="preserve">FHWA’s estimates of the </w:t>
      </w:r>
      <w:r w:rsidR="005E783A">
        <w:rPr>
          <w:rFonts w:ascii="Times New Roman" w:hAnsi="Times New Roman" w:cs="Times New Roman"/>
          <w:color w:val="auto"/>
          <w:sz w:val="24"/>
          <w:szCs w:val="24"/>
        </w:rPr>
        <w:t>level of effort and cost</w:t>
      </w:r>
      <w:r w:rsidR="006D09A1">
        <w:rPr>
          <w:rFonts w:ascii="Times New Roman" w:hAnsi="Times New Roman" w:cs="Times New Roman"/>
          <w:color w:val="auto"/>
          <w:sz w:val="24"/>
          <w:szCs w:val="24"/>
        </w:rPr>
        <w:t xml:space="preserve"> to develop the AMP and new resilience and extreme weather analyses</w:t>
      </w:r>
      <w:r w:rsidR="00D32029">
        <w:rPr>
          <w:rFonts w:ascii="Times New Roman" w:hAnsi="Times New Roman" w:cs="Times New Roman"/>
          <w:color w:val="auto"/>
          <w:sz w:val="24"/>
          <w:szCs w:val="24"/>
        </w:rPr>
        <w:t xml:space="preserve"> (see answers to items 12-13 below)</w:t>
      </w:r>
      <w:r w:rsidR="006D09A1">
        <w:rPr>
          <w:rFonts w:ascii="Times New Roman" w:hAnsi="Times New Roman" w:cs="Times New Roman"/>
          <w:color w:val="auto"/>
          <w:sz w:val="24"/>
          <w:szCs w:val="24"/>
        </w:rPr>
        <w:t xml:space="preserve"> </w:t>
      </w:r>
      <w:r w:rsidR="00D32029">
        <w:rPr>
          <w:rFonts w:ascii="Times New Roman" w:hAnsi="Times New Roman" w:cs="Times New Roman"/>
          <w:color w:val="auto"/>
          <w:sz w:val="24"/>
          <w:szCs w:val="24"/>
        </w:rPr>
        <w:t xml:space="preserve">are an average across all State DOTs that </w:t>
      </w:r>
      <w:r w:rsidR="002854EC">
        <w:rPr>
          <w:rFonts w:ascii="Times New Roman" w:hAnsi="Times New Roman" w:cs="Times New Roman"/>
          <w:color w:val="auto"/>
          <w:sz w:val="24"/>
          <w:szCs w:val="24"/>
        </w:rPr>
        <w:t xml:space="preserve">are subject to the requirement to develop and implement an AMP. </w:t>
      </w:r>
      <w:r w:rsidR="00603755">
        <w:rPr>
          <w:rFonts w:ascii="Times New Roman" w:hAnsi="Times New Roman" w:cs="Times New Roman"/>
          <w:color w:val="auto"/>
          <w:sz w:val="24"/>
          <w:szCs w:val="24"/>
        </w:rPr>
        <w:t xml:space="preserve"> </w:t>
      </w:r>
      <w:r w:rsidR="002854EC">
        <w:rPr>
          <w:rFonts w:ascii="Times New Roman" w:hAnsi="Times New Roman" w:cs="Times New Roman"/>
          <w:color w:val="auto"/>
          <w:sz w:val="24"/>
          <w:szCs w:val="24"/>
        </w:rPr>
        <w:t xml:space="preserve">Some individual State DOTs may have higher </w:t>
      </w:r>
      <w:r w:rsidR="00082F41">
        <w:rPr>
          <w:rFonts w:ascii="Times New Roman" w:hAnsi="Times New Roman" w:cs="Times New Roman"/>
          <w:color w:val="auto"/>
          <w:sz w:val="24"/>
          <w:szCs w:val="24"/>
        </w:rPr>
        <w:t>costs to comply with this collection of information, and some State DOT costs may be lower.</w:t>
      </w:r>
      <w:r w:rsidR="00BA684F">
        <w:rPr>
          <w:rFonts w:ascii="Times New Roman" w:hAnsi="Times New Roman" w:cs="Times New Roman"/>
          <w:color w:val="auto"/>
          <w:sz w:val="24"/>
          <w:szCs w:val="24"/>
        </w:rPr>
        <w:t xml:space="preserve"> </w:t>
      </w:r>
      <w:r w:rsidR="00603755">
        <w:rPr>
          <w:rFonts w:ascii="Times New Roman" w:hAnsi="Times New Roman" w:cs="Times New Roman"/>
          <w:color w:val="auto"/>
          <w:sz w:val="24"/>
          <w:szCs w:val="24"/>
        </w:rPr>
        <w:t xml:space="preserve"> </w:t>
      </w:r>
      <w:r w:rsidR="00BA684F">
        <w:rPr>
          <w:rFonts w:ascii="Times New Roman" w:hAnsi="Times New Roman" w:cs="Times New Roman"/>
          <w:color w:val="auto"/>
          <w:sz w:val="24"/>
          <w:szCs w:val="24"/>
        </w:rPr>
        <w:t xml:space="preserve">VDOT notes that it has the </w:t>
      </w:r>
      <w:r w:rsidR="008752E5">
        <w:rPr>
          <w:rFonts w:ascii="Times New Roman" w:hAnsi="Times New Roman" w:cs="Times New Roman"/>
          <w:color w:val="auto"/>
          <w:sz w:val="24"/>
          <w:szCs w:val="24"/>
        </w:rPr>
        <w:t>“3</w:t>
      </w:r>
      <w:r w:rsidRPr="008752E5" w:rsidR="008752E5">
        <w:rPr>
          <w:rFonts w:ascii="Times New Roman" w:hAnsi="Times New Roman" w:cs="Times New Roman"/>
          <w:color w:val="auto"/>
          <w:sz w:val="24"/>
          <w:szCs w:val="24"/>
        </w:rPr>
        <w:t>rd</w:t>
      </w:r>
      <w:r w:rsidR="008752E5">
        <w:rPr>
          <w:rFonts w:ascii="Times New Roman" w:hAnsi="Times New Roman" w:cs="Times New Roman"/>
          <w:color w:val="auto"/>
          <w:sz w:val="24"/>
          <w:szCs w:val="24"/>
        </w:rPr>
        <w:t xml:space="preserve"> largest state-maintained transportation </w:t>
      </w:r>
      <w:r w:rsidR="00A448E9">
        <w:rPr>
          <w:rFonts w:ascii="Times New Roman" w:hAnsi="Times New Roman" w:cs="Times New Roman"/>
          <w:color w:val="auto"/>
          <w:sz w:val="24"/>
          <w:szCs w:val="24"/>
        </w:rPr>
        <w:t>system in the nation,”</w:t>
      </w:r>
      <w:r>
        <w:rPr>
          <w:rStyle w:val="FootnoteReference"/>
          <w:rFonts w:ascii="Times New Roman" w:hAnsi="Times New Roman" w:cs="Times New Roman"/>
          <w:color w:val="auto"/>
          <w:sz w:val="24"/>
          <w:szCs w:val="24"/>
        </w:rPr>
        <w:footnoteReference w:id="3"/>
      </w:r>
      <w:r w:rsidR="00C23A7C">
        <w:rPr>
          <w:rFonts w:ascii="Times New Roman" w:hAnsi="Times New Roman" w:cs="Times New Roman"/>
          <w:color w:val="auto"/>
          <w:sz w:val="24"/>
          <w:szCs w:val="24"/>
        </w:rPr>
        <w:t xml:space="preserve"> so it stands to reason that VDOT’s estimated burden would be </w:t>
      </w:r>
      <w:r w:rsidR="00D335D6">
        <w:rPr>
          <w:rFonts w:ascii="Times New Roman" w:hAnsi="Times New Roman" w:cs="Times New Roman"/>
          <w:color w:val="auto"/>
          <w:sz w:val="24"/>
          <w:szCs w:val="24"/>
        </w:rPr>
        <w:t>higher than average for all State DOTs.</w:t>
      </w:r>
    </w:p>
    <w:p w:rsidR="00D335D6" w:rsidP="00D335D6" w14:paraId="75FE526C" w14:textId="74BFD8B1">
      <w:pPr>
        <w:pStyle w:val="BodyText"/>
        <w:numPr>
          <w:ilvl w:val="0"/>
          <w:numId w:val="12"/>
        </w:numPr>
        <w:rPr>
          <w:rFonts w:ascii="Times New Roman" w:hAnsi="Times New Roman" w:cs="Times New Roman"/>
          <w:color w:val="auto"/>
          <w:sz w:val="24"/>
          <w:szCs w:val="24"/>
        </w:rPr>
      </w:pPr>
      <w:r>
        <w:rPr>
          <w:rFonts w:ascii="Times New Roman" w:hAnsi="Times New Roman" w:cs="Times New Roman"/>
          <w:i/>
          <w:iCs/>
          <w:color w:val="auto"/>
          <w:sz w:val="24"/>
          <w:szCs w:val="24"/>
        </w:rPr>
        <w:t>Comment</w:t>
      </w:r>
      <w:r>
        <w:rPr>
          <w:rFonts w:ascii="Times New Roman" w:hAnsi="Times New Roman" w:cs="Times New Roman"/>
          <w:color w:val="auto"/>
          <w:sz w:val="24"/>
          <w:szCs w:val="24"/>
        </w:rPr>
        <w:t xml:space="preserve">: </w:t>
      </w:r>
      <w:r w:rsidR="006D2486">
        <w:rPr>
          <w:rFonts w:ascii="Times New Roman" w:hAnsi="Times New Roman" w:cs="Times New Roman"/>
          <w:color w:val="auto"/>
          <w:sz w:val="24"/>
          <w:szCs w:val="24"/>
        </w:rPr>
        <w:t xml:space="preserve">VDOT already develops a State </w:t>
      </w:r>
      <w:r w:rsidR="000C42E9">
        <w:rPr>
          <w:rFonts w:ascii="Times New Roman" w:hAnsi="Times New Roman" w:cs="Times New Roman"/>
          <w:color w:val="auto"/>
          <w:sz w:val="24"/>
          <w:szCs w:val="24"/>
        </w:rPr>
        <w:t>AMP that covers assets beyond what is required under 23 U.S.C. 119(e) and 23 CFR part 515</w:t>
      </w:r>
      <w:r w:rsidR="0053608C">
        <w:rPr>
          <w:rFonts w:ascii="Times New Roman" w:hAnsi="Times New Roman" w:cs="Times New Roman"/>
          <w:color w:val="auto"/>
          <w:sz w:val="24"/>
          <w:szCs w:val="24"/>
        </w:rPr>
        <w:t xml:space="preserve">, and VDOT already develops a State </w:t>
      </w:r>
      <w:r w:rsidR="00844619">
        <w:rPr>
          <w:rFonts w:ascii="Times New Roman" w:hAnsi="Times New Roman" w:cs="Times New Roman"/>
          <w:color w:val="auto"/>
          <w:sz w:val="24"/>
          <w:szCs w:val="24"/>
        </w:rPr>
        <w:t>R</w:t>
      </w:r>
      <w:r w:rsidR="0053608C">
        <w:rPr>
          <w:rFonts w:ascii="Times New Roman" w:hAnsi="Times New Roman" w:cs="Times New Roman"/>
          <w:color w:val="auto"/>
          <w:sz w:val="24"/>
          <w:szCs w:val="24"/>
        </w:rPr>
        <w:t xml:space="preserve">esilience </w:t>
      </w:r>
      <w:r w:rsidR="00844619">
        <w:rPr>
          <w:rFonts w:ascii="Times New Roman" w:hAnsi="Times New Roman" w:cs="Times New Roman"/>
          <w:color w:val="auto"/>
          <w:sz w:val="24"/>
          <w:szCs w:val="24"/>
        </w:rPr>
        <w:t>P</w:t>
      </w:r>
      <w:r w:rsidR="0053608C">
        <w:rPr>
          <w:rFonts w:ascii="Times New Roman" w:hAnsi="Times New Roman" w:cs="Times New Roman"/>
          <w:color w:val="auto"/>
          <w:sz w:val="24"/>
          <w:szCs w:val="24"/>
        </w:rPr>
        <w:t>lan that should f</w:t>
      </w:r>
      <w:r w:rsidR="0051006C">
        <w:rPr>
          <w:rFonts w:ascii="Times New Roman" w:hAnsi="Times New Roman" w:cs="Times New Roman"/>
          <w:color w:val="auto"/>
          <w:sz w:val="24"/>
          <w:szCs w:val="24"/>
        </w:rPr>
        <w:t>ulfill the requirements for extreme weather and resilience analyses now required in a Federal AMP.</w:t>
      </w:r>
      <w:r w:rsidR="00603755">
        <w:rPr>
          <w:rFonts w:ascii="Times New Roman" w:hAnsi="Times New Roman" w:cs="Times New Roman"/>
          <w:color w:val="auto"/>
          <w:sz w:val="24"/>
          <w:szCs w:val="24"/>
        </w:rPr>
        <w:t xml:space="preserve"> </w:t>
      </w:r>
      <w:r w:rsidR="00A17043">
        <w:rPr>
          <w:rFonts w:ascii="Times New Roman" w:hAnsi="Times New Roman" w:cs="Times New Roman"/>
          <w:color w:val="auto"/>
          <w:sz w:val="24"/>
          <w:szCs w:val="24"/>
        </w:rPr>
        <w:t xml:space="preserve"> Requiring a Federal AMP </w:t>
      </w:r>
      <w:r w:rsidR="002B7E6D">
        <w:rPr>
          <w:rFonts w:ascii="Times New Roman" w:hAnsi="Times New Roman" w:cs="Times New Roman"/>
          <w:color w:val="auto"/>
          <w:sz w:val="24"/>
          <w:szCs w:val="24"/>
        </w:rPr>
        <w:t xml:space="preserve">with these analyses </w:t>
      </w:r>
      <w:r w:rsidR="008F7E35">
        <w:rPr>
          <w:rFonts w:ascii="Times New Roman" w:hAnsi="Times New Roman" w:cs="Times New Roman"/>
          <w:color w:val="auto"/>
          <w:sz w:val="24"/>
          <w:szCs w:val="24"/>
        </w:rPr>
        <w:t>is an added burden</w:t>
      </w:r>
      <w:r w:rsidR="002B7E6D">
        <w:rPr>
          <w:rFonts w:ascii="Times New Roman" w:hAnsi="Times New Roman" w:cs="Times New Roman"/>
          <w:color w:val="auto"/>
          <w:sz w:val="24"/>
          <w:szCs w:val="24"/>
        </w:rPr>
        <w:t xml:space="preserve"> and an unfunded mandate, and VDOT </w:t>
      </w:r>
      <w:r w:rsidR="00F80B10">
        <w:rPr>
          <w:rFonts w:ascii="Times New Roman" w:hAnsi="Times New Roman" w:cs="Times New Roman"/>
          <w:color w:val="auto"/>
          <w:sz w:val="24"/>
          <w:szCs w:val="24"/>
        </w:rPr>
        <w:t xml:space="preserve">should be able to meet these requirements </w:t>
      </w:r>
      <w:r w:rsidR="003F2222">
        <w:rPr>
          <w:rFonts w:ascii="Times New Roman" w:hAnsi="Times New Roman" w:cs="Times New Roman"/>
          <w:color w:val="auto"/>
          <w:sz w:val="24"/>
          <w:szCs w:val="24"/>
        </w:rPr>
        <w:t xml:space="preserve">using its existing State AMP and </w:t>
      </w:r>
      <w:r w:rsidR="00844619">
        <w:rPr>
          <w:rFonts w:ascii="Times New Roman" w:hAnsi="Times New Roman" w:cs="Times New Roman"/>
          <w:color w:val="auto"/>
          <w:sz w:val="24"/>
          <w:szCs w:val="24"/>
        </w:rPr>
        <w:t>Resilience Plan</w:t>
      </w:r>
      <w:r w:rsidR="002B7E6D">
        <w:rPr>
          <w:rFonts w:ascii="Times New Roman" w:hAnsi="Times New Roman" w:cs="Times New Roman"/>
          <w:color w:val="auto"/>
          <w:sz w:val="24"/>
          <w:szCs w:val="24"/>
        </w:rPr>
        <w:t>.</w:t>
      </w:r>
    </w:p>
    <w:p w:rsidR="00844619" w:rsidP="00844619" w14:paraId="32A46C6A" w14:textId="477A3A33">
      <w:pPr>
        <w:pStyle w:val="BodyText"/>
        <w:numPr>
          <w:ilvl w:val="1"/>
          <w:numId w:val="12"/>
        </w:numPr>
        <w:rPr>
          <w:rFonts w:ascii="Times New Roman" w:hAnsi="Times New Roman" w:cs="Times New Roman"/>
          <w:color w:val="auto"/>
          <w:sz w:val="24"/>
          <w:szCs w:val="24"/>
        </w:rPr>
      </w:pPr>
      <w:r w:rsidRPr="00A0774B">
        <w:rPr>
          <w:rFonts w:ascii="Times New Roman" w:hAnsi="Times New Roman" w:cs="Times New Roman"/>
          <w:i/>
          <w:iCs/>
          <w:color w:val="auto"/>
          <w:sz w:val="24"/>
          <w:szCs w:val="24"/>
        </w:rPr>
        <w:t>Response</w:t>
      </w:r>
      <w:r>
        <w:rPr>
          <w:rFonts w:ascii="Times New Roman" w:hAnsi="Times New Roman" w:cs="Times New Roman"/>
          <w:color w:val="auto"/>
          <w:sz w:val="24"/>
          <w:szCs w:val="24"/>
        </w:rPr>
        <w:t xml:space="preserve">: </w:t>
      </w:r>
      <w:r w:rsidR="00816C66">
        <w:rPr>
          <w:rFonts w:ascii="Times New Roman" w:hAnsi="Times New Roman" w:cs="Times New Roman"/>
          <w:color w:val="auto"/>
          <w:sz w:val="24"/>
          <w:szCs w:val="24"/>
        </w:rPr>
        <w:t>The requirement</w:t>
      </w:r>
      <w:r w:rsidR="0025160B">
        <w:rPr>
          <w:rFonts w:ascii="Times New Roman" w:hAnsi="Times New Roman" w:cs="Times New Roman"/>
          <w:color w:val="auto"/>
          <w:sz w:val="24"/>
          <w:szCs w:val="24"/>
        </w:rPr>
        <w:t xml:space="preserve"> for a State DOT</w:t>
      </w:r>
      <w:r w:rsidR="00816C66">
        <w:rPr>
          <w:rFonts w:ascii="Times New Roman" w:hAnsi="Times New Roman" w:cs="Times New Roman"/>
          <w:color w:val="auto"/>
          <w:sz w:val="24"/>
          <w:szCs w:val="24"/>
        </w:rPr>
        <w:t xml:space="preserve"> to develop and implement an AMP</w:t>
      </w:r>
      <w:r w:rsidR="0025160B">
        <w:rPr>
          <w:rFonts w:ascii="Times New Roman" w:hAnsi="Times New Roman" w:cs="Times New Roman"/>
          <w:color w:val="auto"/>
          <w:sz w:val="24"/>
          <w:szCs w:val="24"/>
        </w:rPr>
        <w:t xml:space="preserve"> that now must include consideration of extreme weather and resilience is statutory, and FHWA does not have the authority to </w:t>
      </w:r>
      <w:r w:rsidR="00465136">
        <w:rPr>
          <w:rFonts w:ascii="Times New Roman" w:hAnsi="Times New Roman" w:cs="Times New Roman"/>
          <w:color w:val="auto"/>
          <w:sz w:val="24"/>
          <w:szCs w:val="24"/>
        </w:rPr>
        <w:t>waive it</w:t>
      </w:r>
      <w:r w:rsidR="007707D2">
        <w:rPr>
          <w:rFonts w:ascii="Times New Roman" w:hAnsi="Times New Roman" w:cs="Times New Roman"/>
          <w:color w:val="auto"/>
          <w:sz w:val="24"/>
          <w:szCs w:val="24"/>
        </w:rPr>
        <w:t xml:space="preserve"> for any State DOT. </w:t>
      </w:r>
      <w:r w:rsidR="00603755">
        <w:rPr>
          <w:rFonts w:ascii="Times New Roman" w:hAnsi="Times New Roman" w:cs="Times New Roman"/>
          <w:color w:val="auto"/>
          <w:sz w:val="24"/>
          <w:szCs w:val="24"/>
        </w:rPr>
        <w:t xml:space="preserve"> </w:t>
      </w:r>
    </w:p>
    <w:p w:rsidR="0096145E" w:rsidP="0096145E" w14:paraId="6EFBC3E5" w14:textId="4FC61EE7">
      <w:pPr>
        <w:pStyle w:val="BodyText"/>
        <w:numPr>
          <w:ilvl w:val="0"/>
          <w:numId w:val="12"/>
        </w:numPr>
        <w:rPr>
          <w:rFonts w:ascii="Times New Roman" w:hAnsi="Times New Roman" w:cs="Times New Roman"/>
          <w:color w:val="auto"/>
          <w:sz w:val="24"/>
          <w:szCs w:val="24"/>
        </w:rPr>
      </w:pPr>
      <w:r w:rsidRPr="0096145E">
        <w:rPr>
          <w:rFonts w:ascii="Times New Roman" w:hAnsi="Times New Roman" w:cs="Times New Roman"/>
          <w:i/>
          <w:iCs/>
          <w:color w:val="auto"/>
          <w:sz w:val="24"/>
          <w:szCs w:val="24"/>
        </w:rPr>
        <w:t>Comment</w:t>
      </w:r>
      <w:r>
        <w:rPr>
          <w:rFonts w:ascii="Times New Roman" w:hAnsi="Times New Roman" w:cs="Times New Roman"/>
          <w:color w:val="auto"/>
          <w:sz w:val="24"/>
          <w:szCs w:val="24"/>
        </w:rPr>
        <w:t>: The f</w:t>
      </w:r>
      <w:r w:rsidRPr="0096145E">
        <w:rPr>
          <w:rFonts w:ascii="Times New Roman" w:hAnsi="Times New Roman" w:cs="Times New Roman"/>
          <w:color w:val="auto"/>
          <w:sz w:val="24"/>
          <w:szCs w:val="24"/>
        </w:rPr>
        <w:t>unding used for these unfunded mandates would be better served to go to pavement</w:t>
      </w:r>
      <w:r>
        <w:rPr>
          <w:rFonts w:ascii="Times New Roman" w:hAnsi="Times New Roman" w:cs="Times New Roman"/>
          <w:color w:val="auto"/>
          <w:sz w:val="24"/>
          <w:szCs w:val="24"/>
        </w:rPr>
        <w:t xml:space="preserve"> </w:t>
      </w:r>
      <w:r w:rsidRPr="0096145E">
        <w:rPr>
          <w:rFonts w:ascii="Times New Roman" w:hAnsi="Times New Roman" w:cs="Times New Roman"/>
          <w:color w:val="auto"/>
          <w:sz w:val="24"/>
          <w:szCs w:val="24"/>
        </w:rPr>
        <w:t>and structure work that will then impact the network performance.</w:t>
      </w:r>
    </w:p>
    <w:p w:rsidR="0096145E" w:rsidP="0096145E" w14:paraId="4FD6EC5F" w14:textId="00F931DF">
      <w:pPr>
        <w:pStyle w:val="BodyText"/>
        <w:numPr>
          <w:ilvl w:val="1"/>
          <w:numId w:val="12"/>
        </w:numPr>
        <w:rPr>
          <w:rFonts w:ascii="Times New Roman" w:hAnsi="Times New Roman" w:cs="Times New Roman"/>
          <w:color w:val="auto"/>
          <w:sz w:val="24"/>
          <w:szCs w:val="24"/>
        </w:rPr>
      </w:pPr>
      <w:r w:rsidRPr="0096145E">
        <w:rPr>
          <w:rFonts w:ascii="Times New Roman" w:hAnsi="Times New Roman" w:cs="Times New Roman"/>
          <w:i/>
          <w:iCs/>
          <w:color w:val="auto"/>
          <w:sz w:val="24"/>
          <w:szCs w:val="24"/>
        </w:rPr>
        <w:t>Response</w:t>
      </w:r>
      <w:r>
        <w:rPr>
          <w:rFonts w:ascii="Times New Roman" w:hAnsi="Times New Roman" w:cs="Times New Roman"/>
          <w:color w:val="auto"/>
          <w:sz w:val="24"/>
          <w:szCs w:val="24"/>
        </w:rPr>
        <w:t>: The requirement for a State DOT to develop and implement an AMP that now must include consideration of extreme weather and resilience is statutory, and FHWA does not have the authority to waive it for any State DOT.</w:t>
      </w:r>
    </w:p>
    <w:p w:rsidR="00F77ABA" w:rsidP="00930C47" w14:paraId="308691C9" w14:textId="77777777">
      <w:pPr>
        <w:pStyle w:val="BodyText"/>
        <w:rPr>
          <w:rFonts w:ascii="Times New Roman" w:hAnsi="Times New Roman" w:cs="Times New Roman"/>
          <w:color w:val="auto"/>
          <w:sz w:val="24"/>
          <w:szCs w:val="24"/>
        </w:rPr>
      </w:pPr>
    </w:p>
    <w:p w:rsidR="00930C47" w:rsidP="00930C47" w14:paraId="5DFFBC7F" w14:textId="26DE12DE">
      <w:pPr>
        <w:pStyle w:val="BodyText"/>
        <w:rPr>
          <w:rFonts w:ascii="Times New Roman" w:hAnsi="Times New Roman" w:cs="Times New Roman"/>
          <w:color w:val="auto"/>
          <w:sz w:val="24"/>
          <w:szCs w:val="24"/>
        </w:rPr>
      </w:pPr>
      <w:r>
        <w:rPr>
          <w:rFonts w:ascii="Times New Roman" w:hAnsi="Times New Roman" w:cs="Times New Roman"/>
          <w:color w:val="auto"/>
          <w:sz w:val="24"/>
          <w:szCs w:val="24"/>
        </w:rPr>
        <w:t>This information collection is associated with a rulemaking, RIN 2125-AG00</w:t>
      </w:r>
      <w:r w:rsidR="00F77ABA">
        <w:rPr>
          <w:rFonts w:ascii="Times New Roman" w:hAnsi="Times New Roman" w:cs="Times New Roman"/>
          <w:color w:val="auto"/>
          <w:sz w:val="24"/>
          <w:szCs w:val="24"/>
        </w:rPr>
        <w:t>.</w:t>
      </w:r>
    </w:p>
    <w:p w:rsidR="00971268" w:rsidP="00930C47" w14:paraId="4615931F" w14:textId="77777777">
      <w:pPr>
        <w:pStyle w:val="BodyText"/>
        <w:rPr>
          <w:rFonts w:ascii="Times New Roman" w:hAnsi="Times New Roman" w:cs="Times New Roman"/>
          <w:color w:val="auto"/>
          <w:sz w:val="24"/>
          <w:szCs w:val="24"/>
        </w:rPr>
      </w:pPr>
    </w:p>
    <w:p w:rsidR="00971268" w:rsidRPr="0096145E" w:rsidP="00930C47" w14:paraId="285900AA" w14:textId="5C17416D">
      <w:pPr>
        <w:pStyle w:val="BodyText"/>
        <w:rPr>
          <w:rFonts w:ascii="Times New Roman" w:hAnsi="Times New Roman" w:cs="Times New Roman"/>
          <w:color w:val="auto"/>
          <w:sz w:val="24"/>
          <w:szCs w:val="24"/>
        </w:rPr>
      </w:pPr>
      <w:r>
        <w:rPr>
          <w:rFonts w:ascii="Times New Roman" w:hAnsi="Times New Roman" w:cs="Times New Roman"/>
          <w:color w:val="auto"/>
          <w:sz w:val="24"/>
          <w:szCs w:val="24"/>
        </w:rPr>
        <w:t>FHWA published a 30-day notice of intent to request OMB approval of this information collection request on August 21, 2024 (</w:t>
      </w:r>
      <w:r w:rsidRPr="001B32FF">
        <w:rPr>
          <w:rFonts w:ascii="Times New Roman" w:hAnsi="Times New Roman" w:cs="Times New Roman"/>
          <w:color w:val="auto"/>
          <w:sz w:val="24"/>
          <w:szCs w:val="24"/>
        </w:rPr>
        <w:t xml:space="preserve">89 FR </w:t>
      </w:r>
      <w:r>
        <w:rPr>
          <w:rFonts w:ascii="Times New Roman" w:hAnsi="Times New Roman" w:cs="Times New Roman"/>
          <w:color w:val="auto"/>
          <w:sz w:val="24"/>
          <w:szCs w:val="24"/>
        </w:rPr>
        <w:t>67705)</w:t>
      </w:r>
      <w:r w:rsidRPr="009A6072">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5E1BDB">
        <w:rPr>
          <w:rFonts w:ascii="Times New Roman" w:hAnsi="Times New Roman" w:cs="Times New Roman"/>
          <w:color w:val="auto"/>
          <w:sz w:val="24"/>
          <w:szCs w:val="24"/>
        </w:rPr>
        <w:t xml:space="preserve"> </w:t>
      </w:r>
    </w:p>
    <w:p w:rsidR="00CA1EB9" w:rsidRPr="005E1BDB" w14:paraId="1CAC61AD" w14:textId="1F014CBE">
      <w:pPr>
        <w:pStyle w:val="BodyText"/>
        <w:rPr>
          <w:rFonts w:ascii="Times New Roman" w:hAnsi="Times New Roman" w:cs="Times New Roman"/>
          <w:color w:val="auto"/>
          <w:sz w:val="24"/>
          <w:szCs w:val="24"/>
        </w:rPr>
      </w:pPr>
      <w:r w:rsidRPr="005E1BDB">
        <w:rPr>
          <w:rFonts w:ascii="Times New Roman" w:hAnsi="Times New Roman" w:cs="Times New Roman"/>
          <w:color w:val="auto"/>
          <w:sz w:val="24"/>
          <w:szCs w:val="24"/>
        </w:rPr>
        <w:t xml:space="preserve"> </w:t>
      </w:r>
    </w:p>
    <w:p w:rsidR="000206DF" w:rsidRPr="005E1BDB" w14:paraId="1C2BF9A6" w14:textId="77777777">
      <w:pPr>
        <w:pStyle w:val="BodyText"/>
        <w:rPr>
          <w:rFonts w:ascii="Times New Roman" w:hAnsi="Times New Roman" w:cs="Times New Roman"/>
          <w:color w:val="auto"/>
          <w:sz w:val="24"/>
          <w:szCs w:val="24"/>
        </w:rPr>
      </w:pPr>
    </w:p>
    <w:p w:rsidR="004D76A1" w:rsidRPr="005E1BDB" w:rsidP="004D76A1" w14:paraId="5E1519F0" w14:textId="77777777">
      <w:pPr>
        <w:numPr>
          <w:ilvl w:val="0"/>
          <w:numId w:val="11"/>
        </w:numPr>
        <w:tabs>
          <w:tab w:val="num" w:pos="-90"/>
          <w:tab w:val="num" w:pos="90"/>
          <w:tab w:val="left" w:pos="360"/>
        </w:tabs>
        <w:ind w:left="360"/>
        <w:rPr>
          <w:i/>
        </w:rPr>
      </w:pPr>
      <w:r w:rsidRPr="005E1BDB">
        <w:rPr>
          <w:b/>
          <w:u w:val="single"/>
        </w:rPr>
        <w:t>Payment or gifts to respondents.</w:t>
      </w:r>
      <w:r w:rsidRPr="005E1BDB">
        <w:rPr>
          <w:b/>
        </w:rPr>
        <w:t xml:space="preserve">   </w:t>
      </w:r>
    </w:p>
    <w:p w:rsidR="004D76A1" w:rsidRPr="005E1BDB" w:rsidP="004D76A1" w14:paraId="6A90F4B6" w14:textId="77777777">
      <w:pPr>
        <w:pStyle w:val="BodyText"/>
        <w:rPr>
          <w:rFonts w:ascii="Times New Roman" w:hAnsi="Times New Roman" w:cs="Times New Roman"/>
          <w:color w:val="auto"/>
          <w:sz w:val="24"/>
          <w:szCs w:val="24"/>
        </w:rPr>
      </w:pPr>
    </w:p>
    <w:p w:rsidR="00EB4C7E" w:rsidRPr="005E1BDB" w:rsidP="004D76A1" w14:paraId="5608D2DE" w14:textId="2087B90C">
      <w:pPr>
        <w:pStyle w:val="BodyText"/>
        <w:rPr>
          <w:rFonts w:ascii="Times New Roman" w:hAnsi="Times New Roman" w:cs="Times New Roman"/>
          <w:color w:val="auto"/>
          <w:sz w:val="24"/>
          <w:szCs w:val="24"/>
        </w:rPr>
      </w:pPr>
      <w:r w:rsidRPr="005E1BDB">
        <w:rPr>
          <w:rFonts w:ascii="Times New Roman" w:hAnsi="Times New Roman" w:cs="Times New Roman"/>
          <w:color w:val="auto"/>
          <w:sz w:val="24"/>
          <w:szCs w:val="24"/>
        </w:rPr>
        <w:t>This effort involves no payments or gifts to respondents</w:t>
      </w:r>
      <w:r w:rsidR="00EE41A9">
        <w:rPr>
          <w:rFonts w:ascii="Times New Roman" w:hAnsi="Times New Roman" w:cs="Times New Roman"/>
          <w:color w:val="auto"/>
          <w:sz w:val="24"/>
          <w:szCs w:val="24"/>
        </w:rPr>
        <w:t>.</w:t>
      </w:r>
    </w:p>
    <w:p w:rsidR="00DF6F41" w:rsidRPr="005E1BDB" w:rsidP="004D76A1" w14:paraId="2B8E65F1" w14:textId="77777777">
      <w:pPr>
        <w:pStyle w:val="BodyText"/>
        <w:rPr>
          <w:rFonts w:ascii="Times New Roman" w:hAnsi="Times New Roman" w:cs="Times New Roman"/>
          <w:color w:val="auto"/>
          <w:sz w:val="24"/>
          <w:szCs w:val="24"/>
        </w:rPr>
      </w:pPr>
    </w:p>
    <w:p w:rsidR="00DF6F41" w:rsidRPr="005E1BDB" w:rsidP="004D76A1" w14:paraId="10E9997B" w14:textId="77777777">
      <w:pPr>
        <w:pStyle w:val="BodyText"/>
        <w:rPr>
          <w:rFonts w:ascii="Times New Roman" w:hAnsi="Times New Roman" w:cs="Times New Roman"/>
          <w:color w:val="auto"/>
          <w:sz w:val="24"/>
          <w:szCs w:val="24"/>
        </w:rPr>
      </w:pPr>
    </w:p>
    <w:p w:rsidR="004D76A1" w:rsidRPr="005E1BDB" w:rsidP="004D76A1" w14:paraId="6CB1CFBC" w14:textId="77777777">
      <w:pPr>
        <w:widowControl w:val="0"/>
        <w:numPr>
          <w:ilvl w:val="0"/>
          <w:numId w:val="11"/>
        </w:numPr>
        <w:tabs>
          <w:tab w:val="num" w:pos="-90"/>
          <w:tab w:val="num" w:pos="90"/>
          <w:tab w:val="left" w:pos="360"/>
        </w:tabs>
        <w:ind w:left="360"/>
        <w:rPr>
          <w:i/>
        </w:rPr>
      </w:pPr>
      <w:r w:rsidRPr="005E1BDB">
        <w:rPr>
          <w:b/>
          <w:u w:val="single"/>
        </w:rPr>
        <w:t>Assurance of confidentiality</w:t>
      </w:r>
      <w:r w:rsidRPr="005E1BDB">
        <w:rPr>
          <w:b/>
        </w:rPr>
        <w:t xml:space="preserve">.  </w:t>
      </w:r>
    </w:p>
    <w:p w:rsidR="004D76A1" w:rsidRPr="005E1BDB" w14:paraId="7C7B4725" w14:textId="77777777">
      <w:pPr>
        <w:pStyle w:val="BodyText"/>
        <w:rPr>
          <w:rFonts w:ascii="Times New Roman" w:hAnsi="Times New Roman" w:cs="Times New Roman"/>
          <w:color w:val="auto"/>
          <w:sz w:val="24"/>
          <w:szCs w:val="24"/>
        </w:rPr>
      </w:pPr>
    </w:p>
    <w:p w:rsidR="00EB4C7E" w:rsidRPr="005E1BDB" w14:paraId="20654D5B" w14:textId="4ECB6AC3">
      <w:pPr>
        <w:pStyle w:val="BodyText"/>
        <w:rPr>
          <w:rFonts w:ascii="Times New Roman" w:hAnsi="Times New Roman" w:cs="Times New Roman"/>
          <w:color w:val="auto"/>
          <w:sz w:val="24"/>
          <w:szCs w:val="24"/>
        </w:rPr>
      </w:pPr>
      <w:r w:rsidRPr="005E1BDB">
        <w:rPr>
          <w:rFonts w:ascii="Times New Roman" w:hAnsi="Times New Roman" w:cs="Times New Roman"/>
          <w:color w:val="auto"/>
          <w:sz w:val="24"/>
          <w:szCs w:val="24"/>
        </w:rPr>
        <w:t>The information</w:t>
      </w:r>
      <w:r w:rsidR="00254221">
        <w:rPr>
          <w:rFonts w:ascii="Times New Roman" w:hAnsi="Times New Roman" w:cs="Times New Roman"/>
          <w:color w:val="auto"/>
          <w:sz w:val="24"/>
          <w:szCs w:val="24"/>
        </w:rPr>
        <w:t xml:space="preserve"> submitted</w:t>
      </w:r>
      <w:r w:rsidRPr="005E1BDB">
        <w:rPr>
          <w:rFonts w:ascii="Times New Roman" w:hAnsi="Times New Roman" w:cs="Times New Roman"/>
          <w:color w:val="auto"/>
          <w:sz w:val="24"/>
          <w:szCs w:val="24"/>
        </w:rPr>
        <w:t xml:space="preserve"> to the FHWA is </w:t>
      </w:r>
      <w:r w:rsidRPr="005E1BDB" w:rsidR="00427A9F">
        <w:rPr>
          <w:rFonts w:ascii="Times New Roman" w:hAnsi="Times New Roman" w:cs="Times New Roman"/>
          <w:color w:val="auto"/>
          <w:sz w:val="24"/>
          <w:szCs w:val="24"/>
        </w:rPr>
        <w:t>public information</w:t>
      </w:r>
      <w:r w:rsidRPr="005E1BDB" w:rsidR="00FC095B">
        <w:rPr>
          <w:rFonts w:ascii="Times New Roman" w:hAnsi="Times New Roman" w:cs="Times New Roman"/>
          <w:color w:val="auto"/>
          <w:sz w:val="24"/>
          <w:szCs w:val="24"/>
        </w:rPr>
        <w:t xml:space="preserve"> a</w:t>
      </w:r>
      <w:r w:rsidRPr="005E1BDB" w:rsidR="00427A9F">
        <w:rPr>
          <w:rFonts w:ascii="Times New Roman" w:hAnsi="Times New Roman" w:cs="Times New Roman"/>
          <w:color w:val="auto"/>
          <w:sz w:val="24"/>
          <w:szCs w:val="24"/>
        </w:rPr>
        <w:t xml:space="preserve">nd </w:t>
      </w:r>
      <w:r w:rsidRPr="005E1BDB">
        <w:rPr>
          <w:rFonts w:ascii="Times New Roman" w:hAnsi="Times New Roman" w:cs="Times New Roman"/>
          <w:color w:val="auto"/>
          <w:sz w:val="24"/>
          <w:szCs w:val="24"/>
        </w:rPr>
        <w:t xml:space="preserve">not </w:t>
      </w:r>
      <w:r w:rsidRPr="005E1BDB" w:rsidR="00DF1D6D">
        <w:rPr>
          <w:rFonts w:ascii="Times New Roman" w:hAnsi="Times New Roman" w:cs="Times New Roman"/>
          <w:color w:val="auto"/>
          <w:sz w:val="24"/>
          <w:szCs w:val="24"/>
        </w:rPr>
        <w:t>confidential</w:t>
      </w:r>
      <w:r w:rsidRPr="005E1BDB" w:rsidR="00427A9F">
        <w:rPr>
          <w:rFonts w:ascii="Times New Roman" w:hAnsi="Times New Roman" w:cs="Times New Roman"/>
          <w:color w:val="auto"/>
          <w:sz w:val="24"/>
          <w:szCs w:val="24"/>
        </w:rPr>
        <w:t>.</w:t>
      </w:r>
      <w:r w:rsidRPr="005E1BDB" w:rsidR="009009E1">
        <w:rPr>
          <w:rFonts w:ascii="Times New Roman" w:hAnsi="Times New Roman" w:cs="Times New Roman"/>
          <w:color w:val="auto"/>
          <w:sz w:val="24"/>
          <w:szCs w:val="24"/>
        </w:rPr>
        <w:t xml:space="preserve"> </w:t>
      </w:r>
    </w:p>
    <w:p w:rsidR="00DF6F41" w:rsidRPr="005E1BDB" w14:paraId="695559B9" w14:textId="77777777">
      <w:pPr>
        <w:pStyle w:val="BodyText"/>
        <w:rPr>
          <w:rFonts w:ascii="Times New Roman" w:hAnsi="Times New Roman" w:cs="Times New Roman"/>
          <w:color w:val="auto"/>
          <w:sz w:val="24"/>
          <w:szCs w:val="24"/>
        </w:rPr>
      </w:pPr>
    </w:p>
    <w:p w:rsidR="00DF6F41" w:rsidRPr="005E1BDB" w14:paraId="0A5FFADB" w14:textId="77777777">
      <w:pPr>
        <w:pStyle w:val="BodyText"/>
        <w:rPr>
          <w:rFonts w:ascii="Times New Roman" w:hAnsi="Times New Roman" w:cs="Times New Roman"/>
          <w:color w:val="auto"/>
          <w:sz w:val="24"/>
          <w:szCs w:val="24"/>
        </w:rPr>
      </w:pPr>
    </w:p>
    <w:p w:rsidR="004D76A1" w:rsidRPr="005E1BDB" w:rsidP="004D76A1" w14:paraId="1F276593" w14:textId="77777777">
      <w:pPr>
        <w:widowControl w:val="0"/>
        <w:numPr>
          <w:ilvl w:val="0"/>
          <w:numId w:val="11"/>
        </w:numPr>
        <w:tabs>
          <w:tab w:val="num" w:pos="-90"/>
          <w:tab w:val="num" w:pos="90"/>
          <w:tab w:val="left" w:pos="360"/>
        </w:tabs>
        <w:ind w:left="360"/>
        <w:rPr>
          <w:i/>
        </w:rPr>
      </w:pPr>
      <w:r w:rsidRPr="005E1BDB">
        <w:rPr>
          <w:b/>
          <w:u w:val="single"/>
        </w:rPr>
        <w:t>Justification for collection of sensitive information</w:t>
      </w:r>
      <w:r w:rsidRPr="005E1BDB">
        <w:rPr>
          <w:b/>
        </w:rPr>
        <w:t xml:space="preserve">.  </w:t>
      </w:r>
    </w:p>
    <w:p w:rsidR="00DF6F41" w:rsidRPr="005E1BDB" w:rsidP="004D76A1" w14:paraId="45706CDA" w14:textId="77777777">
      <w:pPr>
        <w:widowControl w:val="0"/>
        <w:tabs>
          <w:tab w:val="left" w:pos="540"/>
        </w:tabs>
      </w:pPr>
    </w:p>
    <w:p w:rsidR="00981528" w:rsidRPr="005E1BDB" w14:paraId="050CC6BC" w14:textId="77777777">
      <w:pPr>
        <w:pStyle w:val="BodyText"/>
        <w:rPr>
          <w:rFonts w:ascii="Times New Roman" w:hAnsi="Times New Roman" w:cs="Times New Roman"/>
          <w:color w:val="auto"/>
          <w:sz w:val="24"/>
          <w:szCs w:val="24"/>
        </w:rPr>
      </w:pPr>
      <w:r w:rsidRPr="005E1BDB">
        <w:rPr>
          <w:rFonts w:ascii="Times New Roman" w:hAnsi="Times New Roman" w:cs="Times New Roman"/>
          <w:color w:val="auto"/>
          <w:sz w:val="24"/>
          <w:szCs w:val="24"/>
        </w:rPr>
        <w:t>No sensitive information is collected.</w:t>
      </w:r>
    </w:p>
    <w:p w:rsidR="004D76A1" w:rsidRPr="005E1BDB" w:rsidP="004D76A1" w14:paraId="5630BE1D" w14:textId="77777777">
      <w:pPr>
        <w:widowControl w:val="0"/>
        <w:tabs>
          <w:tab w:val="left" w:pos="540"/>
        </w:tabs>
        <w:rPr>
          <w:b/>
        </w:rPr>
      </w:pPr>
    </w:p>
    <w:p w:rsidR="000206DF" w:rsidRPr="005E1BDB" w:rsidP="004D76A1" w14:paraId="26FA31A2" w14:textId="77777777">
      <w:pPr>
        <w:widowControl w:val="0"/>
        <w:tabs>
          <w:tab w:val="left" w:pos="540"/>
        </w:tabs>
        <w:rPr>
          <w:b/>
        </w:rPr>
      </w:pPr>
    </w:p>
    <w:p w:rsidR="004D76A1" w:rsidRPr="005E1BDB" w:rsidP="004D76A1" w14:paraId="674ED82F" w14:textId="77777777">
      <w:pPr>
        <w:widowControl w:val="0"/>
        <w:numPr>
          <w:ilvl w:val="0"/>
          <w:numId w:val="11"/>
        </w:numPr>
        <w:tabs>
          <w:tab w:val="num" w:pos="-90"/>
          <w:tab w:val="num" w:pos="90"/>
          <w:tab w:val="left" w:pos="360"/>
        </w:tabs>
        <w:ind w:left="360"/>
        <w:rPr>
          <w:i/>
        </w:rPr>
      </w:pPr>
      <w:r w:rsidRPr="005E1BDB">
        <w:rPr>
          <w:b/>
          <w:u w:val="single"/>
        </w:rPr>
        <w:t xml:space="preserve">Estimate of burden hours for information requested. </w:t>
      </w:r>
      <w:r w:rsidRPr="005E1BDB">
        <w:rPr>
          <w:b/>
        </w:rPr>
        <w:t xml:space="preserve"> </w:t>
      </w:r>
    </w:p>
    <w:p w:rsidR="00AC3BE4" w:rsidRPr="005E1BDB" w:rsidP="00991EF2" w14:paraId="56C87617" w14:textId="77777777">
      <w:pPr>
        <w:pStyle w:val="BodyText"/>
        <w:rPr>
          <w:rFonts w:ascii="Times New Roman" w:hAnsi="Times New Roman" w:cs="Times New Roman"/>
          <w:color w:val="auto"/>
          <w:sz w:val="24"/>
          <w:szCs w:val="24"/>
        </w:rPr>
      </w:pPr>
    </w:p>
    <w:p w:rsidR="008208DC" w:rsidRPr="00613A18" w:rsidP="008208DC" w14:paraId="63672339" w14:textId="0A1B7896">
      <w:pPr>
        <w:pStyle w:val="BodyText"/>
        <w:rPr>
          <w:rFonts w:ascii="Times New Roman" w:hAnsi="Times New Roman" w:cs="Times New Roman"/>
          <w:color w:val="auto"/>
          <w:sz w:val="24"/>
          <w:szCs w:val="24"/>
        </w:rPr>
      </w:pPr>
      <w:r>
        <w:rPr>
          <w:rFonts w:ascii="Times New Roman" w:hAnsi="Times New Roman" w:cs="Times New Roman"/>
          <w:color w:val="auto"/>
          <w:sz w:val="24"/>
          <w:szCs w:val="24"/>
        </w:rPr>
        <w:t xml:space="preserve">a. </w:t>
      </w:r>
      <w:r w:rsidRPr="00613A18">
        <w:rPr>
          <w:rFonts w:ascii="Times New Roman" w:hAnsi="Times New Roman" w:cs="Times New Roman"/>
          <w:color w:val="auto"/>
          <w:sz w:val="24"/>
          <w:szCs w:val="24"/>
        </w:rPr>
        <w:t>Number of respondents:</w:t>
      </w:r>
      <w:r w:rsidR="00F101C4">
        <w:rPr>
          <w:rFonts w:ascii="Times New Roman" w:hAnsi="Times New Roman" w:cs="Times New Roman"/>
          <w:color w:val="auto"/>
          <w:sz w:val="24"/>
          <w:szCs w:val="24"/>
        </w:rPr>
        <w:t xml:space="preserve"> </w:t>
      </w:r>
      <w:r w:rsidRPr="00613A18">
        <w:rPr>
          <w:rFonts w:ascii="Times New Roman" w:hAnsi="Times New Roman" w:cs="Times New Roman"/>
          <w:color w:val="auto"/>
          <w:sz w:val="24"/>
          <w:szCs w:val="24"/>
        </w:rPr>
        <w:t xml:space="preserve"> 52 State DOTs</w:t>
      </w:r>
      <w:r w:rsidR="00F83E7D">
        <w:rPr>
          <w:rFonts w:ascii="Times New Roman" w:hAnsi="Times New Roman" w:cs="Times New Roman"/>
          <w:color w:val="auto"/>
          <w:sz w:val="24"/>
          <w:szCs w:val="24"/>
        </w:rPr>
        <w:t xml:space="preserve"> for general AMP preparation. Of these</w:t>
      </w:r>
      <w:r w:rsidR="009E7B8F">
        <w:rPr>
          <w:rFonts w:ascii="Times New Roman" w:hAnsi="Times New Roman" w:cs="Times New Roman"/>
          <w:color w:val="auto"/>
          <w:sz w:val="24"/>
          <w:szCs w:val="24"/>
        </w:rPr>
        <w:t>, FHWA estimates that 17</w:t>
      </w:r>
      <w:r w:rsidR="00532F73">
        <w:rPr>
          <w:rFonts w:ascii="Times New Roman" w:hAnsi="Times New Roman" w:cs="Times New Roman"/>
          <w:color w:val="auto"/>
          <w:sz w:val="24"/>
          <w:szCs w:val="24"/>
        </w:rPr>
        <w:t xml:space="preserve"> </w:t>
      </w:r>
      <w:r w:rsidR="009B2688">
        <w:rPr>
          <w:rFonts w:ascii="Times New Roman" w:hAnsi="Times New Roman" w:cs="Times New Roman"/>
          <w:color w:val="auto"/>
          <w:sz w:val="24"/>
          <w:szCs w:val="24"/>
        </w:rPr>
        <w:t xml:space="preserve">State DOTs </w:t>
      </w:r>
      <w:r w:rsidR="00532F73">
        <w:rPr>
          <w:rFonts w:ascii="Times New Roman" w:hAnsi="Times New Roman" w:cs="Times New Roman"/>
          <w:color w:val="auto"/>
          <w:sz w:val="24"/>
          <w:szCs w:val="24"/>
        </w:rPr>
        <w:t>already conduct extreme weather and resilienc</w:t>
      </w:r>
      <w:r w:rsidR="009B2688">
        <w:rPr>
          <w:rFonts w:ascii="Times New Roman" w:hAnsi="Times New Roman" w:cs="Times New Roman"/>
          <w:color w:val="auto"/>
          <w:sz w:val="24"/>
          <w:szCs w:val="24"/>
        </w:rPr>
        <w:t>e</w:t>
      </w:r>
      <w:r w:rsidR="00532F73">
        <w:rPr>
          <w:rFonts w:ascii="Times New Roman" w:hAnsi="Times New Roman" w:cs="Times New Roman"/>
          <w:color w:val="auto"/>
          <w:sz w:val="24"/>
          <w:szCs w:val="24"/>
        </w:rPr>
        <w:t xml:space="preserve"> analyses</w:t>
      </w:r>
      <w:r w:rsidR="009B2688">
        <w:rPr>
          <w:rFonts w:ascii="Times New Roman" w:hAnsi="Times New Roman" w:cs="Times New Roman"/>
          <w:color w:val="auto"/>
          <w:sz w:val="24"/>
          <w:szCs w:val="24"/>
        </w:rPr>
        <w:t>, so</w:t>
      </w:r>
      <w:r w:rsidR="00F83E7D">
        <w:rPr>
          <w:rFonts w:ascii="Times New Roman" w:hAnsi="Times New Roman" w:cs="Times New Roman"/>
          <w:color w:val="auto"/>
          <w:sz w:val="24"/>
          <w:szCs w:val="24"/>
        </w:rPr>
        <w:t xml:space="preserve"> 35 </w:t>
      </w:r>
      <w:r w:rsidR="009B2688">
        <w:rPr>
          <w:rFonts w:ascii="Times New Roman" w:hAnsi="Times New Roman" w:cs="Times New Roman"/>
          <w:color w:val="auto"/>
          <w:sz w:val="24"/>
          <w:szCs w:val="24"/>
        </w:rPr>
        <w:t xml:space="preserve">State DOTs </w:t>
      </w:r>
      <w:r w:rsidR="00F83E7D">
        <w:rPr>
          <w:rFonts w:ascii="Times New Roman" w:hAnsi="Times New Roman" w:cs="Times New Roman"/>
          <w:color w:val="auto"/>
          <w:sz w:val="24"/>
          <w:szCs w:val="24"/>
        </w:rPr>
        <w:t xml:space="preserve">have </w:t>
      </w:r>
      <w:r w:rsidR="009B2688">
        <w:rPr>
          <w:rFonts w:ascii="Times New Roman" w:hAnsi="Times New Roman" w:cs="Times New Roman"/>
          <w:color w:val="auto"/>
          <w:sz w:val="24"/>
          <w:szCs w:val="24"/>
        </w:rPr>
        <w:t xml:space="preserve">an </w:t>
      </w:r>
      <w:r w:rsidR="00F83E7D">
        <w:rPr>
          <w:rFonts w:ascii="Times New Roman" w:hAnsi="Times New Roman" w:cs="Times New Roman"/>
          <w:color w:val="auto"/>
          <w:sz w:val="24"/>
          <w:szCs w:val="24"/>
        </w:rPr>
        <w:t xml:space="preserve">additional burden </w:t>
      </w:r>
      <w:r w:rsidR="009B2688">
        <w:rPr>
          <w:rFonts w:ascii="Times New Roman" w:hAnsi="Times New Roman" w:cs="Times New Roman"/>
          <w:color w:val="auto"/>
          <w:sz w:val="24"/>
          <w:szCs w:val="24"/>
        </w:rPr>
        <w:t>to conduct the extreme weather and resilience</w:t>
      </w:r>
      <w:r w:rsidR="00F83E7D">
        <w:rPr>
          <w:rFonts w:ascii="Times New Roman" w:hAnsi="Times New Roman" w:cs="Times New Roman"/>
          <w:color w:val="auto"/>
          <w:sz w:val="24"/>
          <w:szCs w:val="24"/>
        </w:rPr>
        <w:t xml:space="preserve"> analyses</w:t>
      </w:r>
      <w:r w:rsidRPr="00613A18" w:rsidR="00EF0AD3">
        <w:rPr>
          <w:rFonts w:ascii="Times New Roman" w:hAnsi="Times New Roman" w:cs="Times New Roman"/>
          <w:color w:val="auto"/>
          <w:sz w:val="24"/>
          <w:szCs w:val="24"/>
        </w:rPr>
        <w:t xml:space="preserve">. </w:t>
      </w:r>
    </w:p>
    <w:p w:rsidR="008208DC" w:rsidRPr="00613A18" w:rsidP="008208DC" w14:paraId="06BF3DDE" w14:textId="77777777">
      <w:pPr>
        <w:pStyle w:val="BodyText"/>
        <w:rPr>
          <w:rFonts w:ascii="Times New Roman" w:hAnsi="Times New Roman" w:cs="Times New Roman"/>
          <w:color w:val="auto"/>
          <w:sz w:val="24"/>
          <w:szCs w:val="24"/>
        </w:rPr>
      </w:pPr>
    </w:p>
    <w:p w:rsidR="008208DC" w:rsidRPr="00613A18" w:rsidP="008208DC" w14:paraId="71B5204C" w14:textId="2E6B5176">
      <w:pPr>
        <w:pStyle w:val="BodyText"/>
        <w:rPr>
          <w:rFonts w:ascii="Times New Roman" w:hAnsi="Times New Roman" w:cs="Times New Roman"/>
          <w:color w:val="auto"/>
          <w:sz w:val="24"/>
          <w:szCs w:val="24"/>
        </w:rPr>
      </w:pPr>
      <w:r>
        <w:rPr>
          <w:rFonts w:ascii="Times New Roman" w:hAnsi="Times New Roman" w:cs="Times New Roman"/>
          <w:color w:val="auto"/>
          <w:sz w:val="24"/>
          <w:szCs w:val="24"/>
        </w:rPr>
        <w:t xml:space="preserve">b. </w:t>
      </w:r>
      <w:r w:rsidRPr="00613A18">
        <w:rPr>
          <w:rFonts w:ascii="Times New Roman" w:hAnsi="Times New Roman" w:cs="Times New Roman"/>
          <w:color w:val="auto"/>
          <w:sz w:val="24"/>
          <w:szCs w:val="24"/>
        </w:rPr>
        <w:t>Frequency of responses:</w:t>
      </w:r>
      <w:r>
        <w:rPr>
          <w:rFonts w:ascii="Times New Roman" w:hAnsi="Times New Roman" w:cs="Times New Roman"/>
          <w:color w:val="auto"/>
          <w:sz w:val="24"/>
          <w:szCs w:val="24"/>
        </w:rPr>
        <w:t xml:space="preserve"> </w:t>
      </w:r>
      <w:r w:rsidRPr="00613A18">
        <w:rPr>
          <w:rFonts w:ascii="Times New Roman" w:hAnsi="Times New Roman" w:cs="Times New Roman"/>
          <w:color w:val="auto"/>
          <w:sz w:val="24"/>
          <w:szCs w:val="24"/>
        </w:rPr>
        <w:t xml:space="preserve"> </w:t>
      </w:r>
      <w:r w:rsidRPr="009B2688" w:rsidR="009B2688">
        <w:rPr>
          <w:rFonts w:ascii="Times New Roman" w:hAnsi="Times New Roman" w:cs="Times New Roman"/>
          <w:color w:val="auto"/>
          <w:sz w:val="24"/>
          <w:szCs w:val="24"/>
        </w:rPr>
        <w:t>Annually (to demonstrate implementation of an AMP) and every 4 years (when submitting processes for the development of an AMP for recertification).</w:t>
      </w:r>
    </w:p>
    <w:p w:rsidR="0023749F" w:rsidRPr="00613A18" w14:paraId="4CA4FBB8" w14:textId="77777777">
      <w:pPr>
        <w:pStyle w:val="BodyText"/>
        <w:rPr>
          <w:rFonts w:ascii="Times New Roman" w:hAnsi="Times New Roman" w:cs="Times New Roman"/>
          <w:color w:val="auto"/>
          <w:sz w:val="24"/>
          <w:szCs w:val="24"/>
        </w:rPr>
      </w:pPr>
    </w:p>
    <w:p w:rsidR="00445872" w:rsidRPr="00613A18" w:rsidP="00CA1EB9" w14:paraId="7059A246" w14:textId="79BC1DB9">
      <w:pPr>
        <w:pStyle w:val="BodyText"/>
        <w:rPr>
          <w:rFonts w:ascii="Times New Roman" w:hAnsi="Times New Roman" w:cs="Times New Roman"/>
          <w:color w:val="auto"/>
          <w:sz w:val="24"/>
          <w:szCs w:val="24"/>
        </w:rPr>
      </w:pPr>
      <w:r>
        <w:rPr>
          <w:rFonts w:ascii="Times New Roman" w:hAnsi="Times New Roman" w:cs="Times New Roman"/>
          <w:color w:val="auto"/>
          <w:sz w:val="24"/>
          <w:szCs w:val="24"/>
        </w:rPr>
        <w:t xml:space="preserve">c. </w:t>
      </w:r>
      <w:r w:rsidRPr="00613A18" w:rsidR="00194B66">
        <w:rPr>
          <w:rFonts w:ascii="Times New Roman" w:hAnsi="Times New Roman" w:cs="Times New Roman"/>
          <w:color w:val="auto"/>
          <w:sz w:val="24"/>
          <w:szCs w:val="24"/>
        </w:rPr>
        <w:t>Total estimated burden hours</w:t>
      </w:r>
      <w:r w:rsidRPr="00613A18" w:rsidR="00D81CF8">
        <w:rPr>
          <w:rFonts w:ascii="Times New Roman" w:hAnsi="Times New Roman" w:cs="Times New Roman"/>
          <w:color w:val="auto"/>
          <w:sz w:val="24"/>
          <w:szCs w:val="24"/>
        </w:rPr>
        <w:t>:</w:t>
      </w:r>
      <w:r w:rsidRPr="00613A18" w:rsidR="00CA1EB9">
        <w:rPr>
          <w:rFonts w:ascii="Times New Roman" w:hAnsi="Times New Roman" w:cs="Times New Roman"/>
          <w:color w:val="auto"/>
          <w:sz w:val="24"/>
          <w:szCs w:val="24"/>
        </w:rPr>
        <w:t xml:space="preserve"> </w:t>
      </w:r>
      <w:r w:rsidR="00F83E7D">
        <w:rPr>
          <w:rFonts w:ascii="Times New Roman" w:hAnsi="Times New Roman" w:cs="Times New Roman"/>
          <w:color w:val="auto"/>
          <w:sz w:val="24"/>
          <w:szCs w:val="24"/>
        </w:rPr>
        <w:t xml:space="preserve">884 burden hours per </w:t>
      </w:r>
      <w:r w:rsidR="00B76FB3">
        <w:rPr>
          <w:rFonts w:ascii="Times New Roman" w:hAnsi="Times New Roman" w:cs="Times New Roman"/>
          <w:color w:val="auto"/>
          <w:sz w:val="24"/>
          <w:szCs w:val="24"/>
        </w:rPr>
        <w:t>State DOT</w:t>
      </w:r>
      <w:r w:rsidR="00F83E7D">
        <w:rPr>
          <w:rFonts w:ascii="Times New Roman" w:hAnsi="Times New Roman" w:cs="Times New Roman"/>
          <w:color w:val="auto"/>
          <w:sz w:val="24"/>
          <w:szCs w:val="24"/>
        </w:rPr>
        <w:t xml:space="preserve"> for the general AMP preparation, plus an additional </w:t>
      </w:r>
      <w:r w:rsidRPr="00613A18" w:rsidR="001B7B03">
        <w:rPr>
          <w:rFonts w:ascii="Times New Roman" w:hAnsi="Times New Roman" w:cs="Times New Roman"/>
          <w:color w:val="auto"/>
          <w:sz w:val="24"/>
          <w:szCs w:val="24"/>
        </w:rPr>
        <w:t xml:space="preserve">1,560 </w:t>
      </w:r>
      <w:r w:rsidRPr="00613A18" w:rsidR="00CA1EB9">
        <w:rPr>
          <w:rFonts w:ascii="Times New Roman" w:hAnsi="Times New Roman" w:cs="Times New Roman"/>
          <w:color w:val="auto"/>
          <w:sz w:val="24"/>
          <w:szCs w:val="24"/>
        </w:rPr>
        <w:t xml:space="preserve">burden hours per </w:t>
      </w:r>
      <w:r w:rsidR="00B76FB3">
        <w:rPr>
          <w:rFonts w:ascii="Times New Roman" w:hAnsi="Times New Roman" w:cs="Times New Roman"/>
          <w:color w:val="auto"/>
          <w:sz w:val="24"/>
          <w:szCs w:val="24"/>
        </w:rPr>
        <w:t>State DOT</w:t>
      </w:r>
      <w:r w:rsidRPr="00613A18" w:rsidR="00B76FB3">
        <w:rPr>
          <w:rFonts w:ascii="Times New Roman" w:hAnsi="Times New Roman" w:cs="Times New Roman"/>
          <w:color w:val="auto"/>
          <w:sz w:val="24"/>
          <w:szCs w:val="24"/>
        </w:rPr>
        <w:t xml:space="preserve"> </w:t>
      </w:r>
      <w:r w:rsidRPr="00613A18" w:rsidR="001B7B03">
        <w:rPr>
          <w:rFonts w:ascii="Times New Roman" w:hAnsi="Times New Roman" w:cs="Times New Roman"/>
          <w:color w:val="auto"/>
          <w:sz w:val="24"/>
          <w:szCs w:val="24"/>
        </w:rPr>
        <w:t>that does not already perform resilienc</w:t>
      </w:r>
      <w:r w:rsidR="00B76FB3">
        <w:rPr>
          <w:rFonts w:ascii="Times New Roman" w:hAnsi="Times New Roman" w:cs="Times New Roman"/>
          <w:color w:val="auto"/>
          <w:sz w:val="24"/>
          <w:szCs w:val="24"/>
        </w:rPr>
        <w:t>e</w:t>
      </w:r>
      <w:r w:rsidRPr="00613A18" w:rsidR="001B7B03">
        <w:rPr>
          <w:rFonts w:ascii="Times New Roman" w:hAnsi="Times New Roman" w:cs="Times New Roman"/>
          <w:color w:val="auto"/>
          <w:sz w:val="24"/>
          <w:szCs w:val="24"/>
        </w:rPr>
        <w:t xml:space="preserve"> analyses</w:t>
      </w:r>
      <w:r w:rsidRPr="00613A18" w:rsidR="00CA1EB9">
        <w:rPr>
          <w:rFonts w:ascii="Times New Roman" w:hAnsi="Times New Roman" w:cs="Times New Roman"/>
          <w:color w:val="auto"/>
          <w:sz w:val="24"/>
          <w:szCs w:val="24"/>
        </w:rPr>
        <w:t xml:space="preserve">. </w:t>
      </w:r>
    </w:p>
    <w:p w:rsidR="005B0DC7" w:rsidRPr="00613A18" w:rsidP="00CA1EB9" w14:paraId="39B34EDE" w14:textId="77777777">
      <w:pPr>
        <w:pStyle w:val="BodyText"/>
        <w:rPr>
          <w:rFonts w:ascii="Times New Roman" w:hAnsi="Times New Roman" w:cs="Times New Roman"/>
          <w:color w:val="auto"/>
          <w:sz w:val="24"/>
          <w:szCs w:val="24"/>
        </w:rPr>
      </w:pPr>
    </w:p>
    <w:p w:rsidR="00F83E7D" w:rsidP="00CA1EB9" w14:paraId="369640CA" w14:textId="17D9E27A">
      <w:pPr>
        <w:pStyle w:val="BodyText"/>
        <w:rPr>
          <w:rFonts w:ascii="Times New Roman" w:hAnsi="Times New Roman" w:cs="Times New Roman"/>
          <w:color w:val="auto"/>
          <w:sz w:val="24"/>
          <w:szCs w:val="24"/>
        </w:rPr>
      </w:pPr>
      <w:r w:rsidRPr="00613A18">
        <w:rPr>
          <w:rFonts w:ascii="Times New Roman" w:hAnsi="Times New Roman" w:cs="Times New Roman"/>
          <w:color w:val="auto"/>
          <w:sz w:val="24"/>
          <w:szCs w:val="24"/>
        </w:rPr>
        <w:t>Total Hours</w:t>
      </w:r>
      <w:r w:rsidR="00F101C4">
        <w:rPr>
          <w:rFonts w:ascii="Times New Roman" w:hAnsi="Times New Roman" w:cs="Times New Roman"/>
          <w:color w:val="auto"/>
          <w:sz w:val="24"/>
          <w:szCs w:val="24"/>
        </w:rPr>
        <w:t xml:space="preserve">: </w:t>
      </w:r>
      <w:r w:rsidRPr="00613A18">
        <w:rPr>
          <w:rFonts w:ascii="Times New Roman" w:hAnsi="Times New Roman" w:cs="Times New Roman"/>
          <w:color w:val="auto"/>
          <w:sz w:val="24"/>
          <w:szCs w:val="24"/>
        </w:rPr>
        <w:t xml:space="preserve"> Annually = </w:t>
      </w:r>
      <w:r>
        <w:rPr>
          <w:rFonts w:ascii="Times New Roman" w:hAnsi="Times New Roman" w:cs="Times New Roman"/>
          <w:color w:val="auto"/>
          <w:sz w:val="24"/>
          <w:szCs w:val="24"/>
        </w:rPr>
        <w:t xml:space="preserve">884 hours x 52 State DOTs + </w:t>
      </w:r>
      <w:r w:rsidRPr="00613A18" w:rsidR="00EF0AD3">
        <w:rPr>
          <w:rFonts w:ascii="Times New Roman" w:hAnsi="Times New Roman" w:cs="Times New Roman"/>
          <w:color w:val="auto"/>
          <w:sz w:val="24"/>
          <w:szCs w:val="24"/>
        </w:rPr>
        <w:t xml:space="preserve">1,560 x 35 State DOTs = </w:t>
      </w:r>
      <w:r>
        <w:rPr>
          <w:rFonts w:ascii="Times New Roman" w:hAnsi="Times New Roman" w:cs="Times New Roman"/>
          <w:color w:val="auto"/>
          <w:sz w:val="24"/>
          <w:szCs w:val="24"/>
        </w:rPr>
        <w:t>100,568</w:t>
      </w:r>
      <w:r w:rsidRPr="00613A18" w:rsidR="00EF0AD3">
        <w:rPr>
          <w:rFonts w:ascii="Times New Roman" w:hAnsi="Times New Roman" w:cs="Times New Roman"/>
          <w:color w:val="auto"/>
          <w:sz w:val="24"/>
          <w:szCs w:val="24"/>
        </w:rPr>
        <w:t xml:space="preserve"> hours</w:t>
      </w:r>
      <w:r w:rsidR="00B76FB3">
        <w:rPr>
          <w:rFonts w:ascii="Times New Roman" w:hAnsi="Times New Roman" w:cs="Times New Roman"/>
          <w:color w:val="auto"/>
          <w:sz w:val="24"/>
          <w:szCs w:val="24"/>
        </w:rPr>
        <w:t>.</w:t>
      </w:r>
    </w:p>
    <w:p w:rsidR="00DF6F41" w:rsidP="00EE1EF1" w14:paraId="62562F29" w14:textId="31B1FB60">
      <w:pPr>
        <w:pStyle w:val="BodyText"/>
        <w:rPr>
          <w:rFonts w:ascii="Times New Roman" w:hAnsi="Times New Roman" w:cs="Times New Roman"/>
          <w:color w:val="auto"/>
          <w:sz w:val="24"/>
          <w:szCs w:val="24"/>
        </w:rPr>
      </w:pPr>
    </w:p>
    <w:p w:rsidR="00254221" w:rsidP="00254221" w14:paraId="799EC7ED" w14:textId="77777777">
      <w:pPr>
        <w:pStyle w:val="BodyText"/>
        <w:rPr>
          <w:rFonts w:ascii="Times New Roman" w:hAnsi="Times New Roman" w:cs="Times New Roman"/>
          <w:color w:val="auto"/>
          <w:sz w:val="24"/>
          <w:szCs w:val="24"/>
        </w:rPr>
      </w:pPr>
      <w:r>
        <w:rPr>
          <w:rFonts w:ascii="Times New Roman" w:hAnsi="Times New Roman" w:cs="Times New Roman"/>
          <w:color w:val="auto"/>
          <w:sz w:val="24"/>
          <w:szCs w:val="24"/>
        </w:rPr>
        <w:t>The estimate of total annual cost burden is the combination of the annual cost burden for general AMP preparation, and the burden for the new extreme weather and resilience analyses requirements from BIL.</w:t>
      </w:r>
    </w:p>
    <w:p w:rsidR="00254221" w:rsidP="00254221" w14:paraId="5B68C509" w14:textId="77777777">
      <w:pPr>
        <w:pStyle w:val="BodyText"/>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rsidR="00254221" w:rsidP="00254221" w14:paraId="5D5BC083" w14:textId="77777777">
      <w:pPr>
        <w:pStyle w:val="BodyText"/>
        <w:rPr>
          <w:rFonts w:ascii="Times New Roman" w:hAnsi="Times New Roman" w:cs="Times New Roman"/>
          <w:color w:val="auto"/>
          <w:sz w:val="24"/>
          <w:szCs w:val="24"/>
        </w:rPr>
      </w:pPr>
      <w:r>
        <w:rPr>
          <w:rFonts w:ascii="Times New Roman" w:hAnsi="Times New Roman" w:cs="Times New Roman"/>
          <w:color w:val="auto"/>
          <w:sz w:val="24"/>
          <w:szCs w:val="24"/>
        </w:rPr>
        <w:t xml:space="preserve">FHWA estimates that </w:t>
      </w:r>
      <w:r w:rsidRPr="00F83E7D">
        <w:rPr>
          <w:rFonts w:ascii="Times New Roman" w:hAnsi="Times New Roman" w:cs="Times New Roman"/>
          <w:color w:val="auto"/>
          <w:sz w:val="24"/>
          <w:szCs w:val="24"/>
        </w:rPr>
        <w:t xml:space="preserve">the total cost of developing </w:t>
      </w:r>
      <w:r>
        <w:rPr>
          <w:rFonts w:ascii="Times New Roman" w:hAnsi="Times New Roman" w:cs="Times New Roman"/>
          <w:color w:val="auto"/>
          <w:sz w:val="24"/>
          <w:szCs w:val="24"/>
        </w:rPr>
        <w:t>an</w:t>
      </w:r>
      <w:r w:rsidRPr="00F83E7D">
        <w:rPr>
          <w:rFonts w:ascii="Times New Roman" w:hAnsi="Times New Roman" w:cs="Times New Roman"/>
          <w:color w:val="auto"/>
          <w:sz w:val="24"/>
          <w:szCs w:val="24"/>
        </w:rPr>
        <w:t xml:space="preserve"> asset management plan for </w:t>
      </w:r>
      <w:r>
        <w:rPr>
          <w:rFonts w:ascii="Times New Roman" w:hAnsi="Times New Roman" w:cs="Times New Roman"/>
          <w:color w:val="auto"/>
          <w:sz w:val="24"/>
          <w:szCs w:val="24"/>
        </w:rPr>
        <w:t>State DOTs</w:t>
      </w:r>
      <w:r w:rsidRPr="00F83E7D">
        <w:rPr>
          <w:rFonts w:ascii="Times New Roman" w:hAnsi="Times New Roman" w:cs="Times New Roman"/>
          <w:color w:val="auto"/>
          <w:sz w:val="24"/>
          <w:szCs w:val="24"/>
        </w:rPr>
        <w:t xml:space="preserve"> not hiring contractors would amount to an average of $</w:t>
      </w:r>
      <w:r>
        <w:rPr>
          <w:rFonts w:ascii="Times New Roman" w:hAnsi="Times New Roman" w:cs="Times New Roman"/>
          <w:color w:val="auto"/>
          <w:sz w:val="24"/>
          <w:szCs w:val="24"/>
        </w:rPr>
        <w:t>207,400</w:t>
      </w:r>
      <w:r w:rsidRPr="00F83E7D">
        <w:rPr>
          <w:rFonts w:ascii="Times New Roman" w:hAnsi="Times New Roman" w:cs="Times New Roman"/>
          <w:color w:val="auto"/>
          <w:sz w:val="24"/>
          <w:szCs w:val="24"/>
        </w:rPr>
        <w:t xml:space="preserve"> per State</w:t>
      </w:r>
      <w:r>
        <w:rPr>
          <w:rFonts w:ascii="Times New Roman" w:hAnsi="Times New Roman" w:cs="Times New Roman"/>
          <w:color w:val="auto"/>
          <w:sz w:val="24"/>
          <w:szCs w:val="24"/>
        </w:rPr>
        <w:t xml:space="preserve"> DOT, or </w:t>
      </w:r>
      <w:r>
        <w:rPr>
          <w:rFonts w:ascii="Times New Roman" w:hAnsi="Times New Roman" w:cs="Times New Roman"/>
          <w:color w:val="auto"/>
          <w:sz w:val="24"/>
          <w:szCs w:val="24"/>
        </w:rPr>
        <w:t xml:space="preserve">$51,850 per year per State DOT.  This is based on an estimate for a prior PRA analysis for AMPs. </w:t>
      </w:r>
    </w:p>
    <w:p w:rsidR="00254221" w:rsidRPr="00CF0514" w:rsidP="00254221" w14:paraId="23F53E0E" w14:textId="77777777">
      <w:pPr>
        <w:pStyle w:val="BodyText"/>
        <w:rPr>
          <w:rFonts w:ascii="Times New Roman" w:hAnsi="Times New Roman" w:cs="Times New Roman"/>
          <w:color w:val="auto"/>
          <w:sz w:val="24"/>
          <w:szCs w:val="24"/>
        </w:rPr>
      </w:pPr>
    </w:p>
    <w:p w:rsidR="00254221" w:rsidP="00254221" w14:paraId="125A581C" w14:textId="62B42834">
      <w:r>
        <w:t>FHWA estimates</w:t>
      </w:r>
      <w:r w:rsidRPr="00504627">
        <w:t xml:space="preserve"> that the total </w:t>
      </w:r>
      <w:r>
        <w:t xml:space="preserve">annual </w:t>
      </w:r>
      <w:r w:rsidRPr="00504627">
        <w:t>cost of performing and incorporating</w:t>
      </w:r>
      <w:r>
        <w:t xml:space="preserve"> extreme weather and</w:t>
      </w:r>
      <w:r w:rsidRPr="00504627">
        <w:t xml:space="preserve"> resilienc</w:t>
      </w:r>
      <w:r>
        <w:t>e</w:t>
      </w:r>
      <w:r w:rsidRPr="00504627">
        <w:t xml:space="preserve"> analyses </w:t>
      </w:r>
      <w:r>
        <w:t>for a</w:t>
      </w:r>
      <w:r w:rsidRPr="00504627">
        <w:t xml:space="preserve"> State</w:t>
      </w:r>
      <w:r>
        <w:t xml:space="preserve"> DOT</w:t>
      </w:r>
      <w:r w:rsidRPr="00504627">
        <w:t xml:space="preserve"> </w:t>
      </w:r>
      <w:r>
        <w:t xml:space="preserve">would range between </w:t>
      </w:r>
      <w:r w:rsidRPr="00504627">
        <w:t>$86,312 per State</w:t>
      </w:r>
      <w:r>
        <w:t xml:space="preserve"> DOT performing the analyses entirely in house and $200,000</w:t>
      </w:r>
      <w:r w:rsidRPr="00504627">
        <w:t xml:space="preserve"> per State</w:t>
      </w:r>
      <w:r>
        <w:t xml:space="preserve"> DOT using a combination of in-house and contracted efforts.  </w:t>
      </w:r>
      <w:r w:rsidR="00DF6CD5">
        <w:t xml:space="preserve">The $86,312 lower cost estimate was based on analysis of average salary costs for three State employees working at a 0.25 full-time equivalent, while the $200,000 upper cost estimate was based on a subject matter expert assessment. </w:t>
      </w:r>
      <w:r>
        <w:t>This cost would apply to the 35 State DOTs not currently conducting these analyses.</w:t>
      </w:r>
    </w:p>
    <w:p w:rsidR="00254221" w:rsidP="00254221" w14:paraId="2EF2E66A" w14:textId="77777777"/>
    <w:p w:rsidR="00254221" w:rsidP="00254221" w14:paraId="377E4BD9" w14:textId="77777777">
      <w:pPr>
        <w:widowControl w:val="0"/>
      </w:pPr>
      <w:r w:rsidRPr="00431512">
        <w:t xml:space="preserve">Using the </w:t>
      </w:r>
      <w:r>
        <w:t>aforementioned</w:t>
      </w:r>
      <w:r w:rsidRPr="00431512">
        <w:t xml:space="preserve"> cost data, the total cost per State</w:t>
      </w:r>
      <w:r>
        <w:t xml:space="preserve"> DOT</w:t>
      </w:r>
      <w:r w:rsidRPr="00431512">
        <w:t xml:space="preserve"> would be between $</w:t>
      </w:r>
      <w:r>
        <w:t>138,162</w:t>
      </w:r>
      <w:r w:rsidRPr="00431512">
        <w:t xml:space="preserve"> and $2</w:t>
      </w:r>
      <w:r>
        <w:t>51,850</w:t>
      </w:r>
      <w:r w:rsidRPr="00431512">
        <w:t xml:space="preserve"> annually for the</w:t>
      </w:r>
      <w:r>
        <w:t xml:space="preserve"> AMPs and the</w:t>
      </w:r>
      <w:r w:rsidRPr="00431512">
        <w:t xml:space="preserve"> </w:t>
      </w:r>
      <w:r>
        <w:t>extreme weather and resilience</w:t>
      </w:r>
      <w:r w:rsidRPr="00431512">
        <w:t xml:space="preserve"> analyses. On average, this would be $</w:t>
      </w:r>
      <w:r>
        <w:t>195,006</w:t>
      </w:r>
      <w:r w:rsidRPr="00431512">
        <w:t xml:space="preserve"> annually </w:t>
      </w:r>
      <w:r>
        <w:t>for each State DOT that needs to conduct the new extreme weather and resilience analyses.  As mentioned above, the total cost for the estimated 17 State DOTs already conducting extreme weather and resilience analyses would be $51,850 annually, that is, the average cost per year of developing an AMP.</w:t>
      </w:r>
    </w:p>
    <w:p w:rsidR="00254221" w:rsidP="00254221" w14:paraId="0330876C" w14:textId="77777777">
      <w:pPr>
        <w:widowControl w:val="0"/>
      </w:pPr>
    </w:p>
    <w:p w:rsidR="00254221" w:rsidRPr="00841B4B" w:rsidP="00254221" w14:paraId="77C7E790" w14:textId="77777777">
      <w:pPr>
        <w:widowControl w:val="0"/>
      </w:pPr>
      <w:r w:rsidRPr="00841B4B">
        <w:t>Accordingly, across all 52 States DOTs the cost would</w:t>
      </w:r>
      <w:r>
        <w:t xml:space="preserve"> be</w:t>
      </w:r>
      <w:r w:rsidRPr="00841B4B">
        <w:t xml:space="preserve"> between $</w:t>
      </w:r>
      <w:r>
        <w:t>5.7</w:t>
      </w:r>
      <w:r w:rsidRPr="00841B4B">
        <w:t xml:space="preserve"> and $</w:t>
      </w:r>
      <w:r>
        <w:t>9.7</w:t>
      </w:r>
      <w:r w:rsidRPr="00841B4B">
        <w:t xml:space="preserve"> million annually ($</w:t>
      </w:r>
      <w:r>
        <w:t>7.7</w:t>
      </w:r>
      <w:r w:rsidRPr="00841B4B">
        <w:t xml:space="preserve"> million on average). </w:t>
      </w:r>
    </w:p>
    <w:p w:rsidR="00254221" w:rsidRPr="00841B4B" w:rsidP="00254221" w14:paraId="4B0B7B65" w14:textId="77777777">
      <w:pPr>
        <w:pStyle w:val="BodyText"/>
        <w:rPr>
          <w:rFonts w:ascii="Times New Roman" w:hAnsi="Times New Roman" w:cs="Times New Roman"/>
          <w:color w:val="auto"/>
          <w:sz w:val="24"/>
          <w:szCs w:val="24"/>
        </w:rPr>
      </w:pPr>
      <w:r w:rsidRPr="00841B4B">
        <w:rPr>
          <w:rFonts w:ascii="Times New Roman" w:hAnsi="Times New Roman" w:cs="Times New Roman"/>
          <w:color w:val="auto"/>
          <w:sz w:val="24"/>
          <w:szCs w:val="24"/>
        </w:rPr>
        <w:tab/>
      </w:r>
      <w:r w:rsidRPr="00841B4B">
        <w:rPr>
          <w:rFonts w:ascii="Times New Roman" w:hAnsi="Times New Roman" w:cs="Times New Roman"/>
          <w:color w:val="auto"/>
          <w:sz w:val="24"/>
          <w:szCs w:val="24"/>
        </w:rPr>
        <w:tab/>
      </w:r>
      <w:r w:rsidRPr="00841B4B">
        <w:rPr>
          <w:rFonts w:ascii="Times New Roman" w:hAnsi="Times New Roman" w:cs="Times New Roman"/>
          <w:color w:val="auto"/>
          <w:sz w:val="24"/>
          <w:szCs w:val="24"/>
        </w:rPr>
        <w:tab/>
      </w:r>
      <w:r w:rsidRPr="00841B4B">
        <w:rPr>
          <w:rFonts w:ascii="Times New Roman" w:hAnsi="Times New Roman" w:cs="Times New Roman"/>
          <w:color w:val="auto"/>
          <w:sz w:val="24"/>
          <w:szCs w:val="24"/>
        </w:rPr>
        <w:tab/>
      </w:r>
      <w:r w:rsidRPr="00841B4B">
        <w:rPr>
          <w:rFonts w:ascii="Times New Roman" w:hAnsi="Times New Roman" w:cs="Times New Roman"/>
          <w:color w:val="auto"/>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5"/>
        <w:gridCol w:w="1510"/>
      </w:tblGrid>
      <w:tr w14:paraId="0A24045B" w14:textId="77777777" w:rsidTr="00B90F9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5" w:type="dxa"/>
            <w:shd w:val="clear" w:color="auto" w:fill="auto"/>
          </w:tcPr>
          <w:p w:rsidR="00254221" w:rsidRPr="00841B4B" w:rsidP="00B90F97" w14:paraId="1289BAD2" w14:textId="77777777">
            <w:pPr>
              <w:pStyle w:val="BodyText"/>
              <w:rPr>
                <w:rFonts w:ascii="Times New Roman" w:hAnsi="Times New Roman" w:cs="Times New Roman"/>
                <w:color w:val="auto"/>
                <w:sz w:val="24"/>
                <w:szCs w:val="24"/>
              </w:rPr>
            </w:pPr>
            <w:r w:rsidRPr="00841B4B">
              <w:rPr>
                <w:rFonts w:ascii="Times New Roman" w:hAnsi="Times New Roman" w:cs="Times New Roman"/>
                <w:color w:val="auto"/>
                <w:sz w:val="24"/>
                <w:szCs w:val="24"/>
              </w:rPr>
              <w:t>Cost across all States</w:t>
            </w:r>
            <w:r>
              <w:rPr>
                <w:rFonts w:ascii="Times New Roman" w:hAnsi="Times New Roman" w:cs="Times New Roman"/>
                <w:color w:val="auto"/>
                <w:sz w:val="24"/>
                <w:szCs w:val="24"/>
              </w:rPr>
              <w:t xml:space="preserve"> DOTs</w:t>
            </w:r>
            <w:r w:rsidRPr="00841B4B">
              <w:rPr>
                <w:rFonts w:ascii="Times New Roman" w:hAnsi="Times New Roman" w:cs="Times New Roman"/>
                <w:color w:val="auto"/>
                <w:sz w:val="24"/>
                <w:szCs w:val="24"/>
              </w:rPr>
              <w:t xml:space="preserve"> annually (Lower Bound)</w:t>
            </w:r>
          </w:p>
        </w:tc>
        <w:tc>
          <w:tcPr>
            <w:tcW w:w="1510" w:type="dxa"/>
            <w:shd w:val="clear" w:color="auto" w:fill="auto"/>
          </w:tcPr>
          <w:p w:rsidR="00254221" w:rsidRPr="00841B4B" w:rsidP="00B90F97" w14:paraId="48D0B7B2" w14:textId="77777777">
            <w:pPr>
              <w:pStyle w:val="BodyText"/>
              <w:rPr>
                <w:rFonts w:ascii="Times New Roman" w:hAnsi="Times New Roman" w:cs="Times New Roman"/>
                <w:color w:val="auto"/>
                <w:sz w:val="24"/>
                <w:szCs w:val="24"/>
              </w:rPr>
            </w:pPr>
            <w:r w:rsidRPr="00841B4B">
              <w:rPr>
                <w:rFonts w:ascii="Times New Roman" w:hAnsi="Times New Roman" w:cs="Times New Roman"/>
                <w:color w:val="auto"/>
                <w:sz w:val="24"/>
                <w:szCs w:val="24"/>
              </w:rPr>
              <w:t>$</w:t>
            </w:r>
            <w:r>
              <w:rPr>
                <w:rFonts w:ascii="Times New Roman" w:hAnsi="Times New Roman" w:cs="Times New Roman"/>
                <w:color w:val="auto"/>
                <w:sz w:val="24"/>
                <w:szCs w:val="24"/>
              </w:rPr>
              <w:t>5</w:t>
            </w:r>
            <w:r w:rsidRPr="00841B4B">
              <w:rPr>
                <w:rFonts w:ascii="Times New Roman" w:hAnsi="Times New Roman" w:cs="Times New Roman"/>
                <w:color w:val="auto"/>
                <w:sz w:val="24"/>
                <w:szCs w:val="24"/>
              </w:rPr>
              <w:t>.</w:t>
            </w:r>
            <w:r>
              <w:rPr>
                <w:rFonts w:ascii="Times New Roman" w:hAnsi="Times New Roman" w:cs="Times New Roman"/>
                <w:color w:val="auto"/>
                <w:sz w:val="24"/>
                <w:szCs w:val="24"/>
              </w:rPr>
              <w:t>7</w:t>
            </w:r>
            <w:r w:rsidRPr="00841B4B">
              <w:rPr>
                <w:rFonts w:ascii="Times New Roman" w:hAnsi="Times New Roman" w:cs="Times New Roman"/>
                <w:color w:val="auto"/>
                <w:sz w:val="24"/>
                <w:szCs w:val="24"/>
              </w:rPr>
              <w:t xml:space="preserve"> million</w:t>
            </w:r>
          </w:p>
        </w:tc>
      </w:tr>
      <w:tr w14:paraId="70B4F2D2" w14:textId="77777777" w:rsidTr="00B90F97">
        <w:tblPrEx>
          <w:tblW w:w="0" w:type="auto"/>
          <w:tblLook w:val="04A0"/>
        </w:tblPrEx>
        <w:tc>
          <w:tcPr>
            <w:tcW w:w="4375" w:type="dxa"/>
            <w:shd w:val="clear" w:color="auto" w:fill="auto"/>
          </w:tcPr>
          <w:p w:rsidR="00254221" w:rsidRPr="00841B4B" w:rsidP="00B90F97" w14:paraId="22C7BE9F" w14:textId="77777777">
            <w:pPr>
              <w:pStyle w:val="BodyText"/>
              <w:rPr>
                <w:rFonts w:ascii="Times New Roman" w:hAnsi="Times New Roman" w:cs="Times New Roman"/>
                <w:color w:val="auto"/>
                <w:sz w:val="24"/>
                <w:szCs w:val="24"/>
              </w:rPr>
            </w:pPr>
            <w:r w:rsidRPr="00841B4B">
              <w:rPr>
                <w:rFonts w:ascii="Times New Roman" w:hAnsi="Times New Roman" w:cs="Times New Roman"/>
                <w:color w:val="auto"/>
                <w:sz w:val="24"/>
                <w:szCs w:val="24"/>
              </w:rPr>
              <w:t>Cost across all State</w:t>
            </w:r>
            <w:r>
              <w:rPr>
                <w:rFonts w:ascii="Times New Roman" w:hAnsi="Times New Roman" w:cs="Times New Roman"/>
                <w:color w:val="auto"/>
                <w:sz w:val="24"/>
                <w:szCs w:val="24"/>
              </w:rPr>
              <w:t xml:space="preserve"> DOTs</w:t>
            </w:r>
            <w:r w:rsidRPr="00841B4B">
              <w:rPr>
                <w:rFonts w:ascii="Times New Roman" w:hAnsi="Times New Roman" w:cs="Times New Roman"/>
                <w:color w:val="auto"/>
                <w:sz w:val="24"/>
                <w:szCs w:val="24"/>
              </w:rPr>
              <w:t xml:space="preserve"> annually (Average)</w:t>
            </w:r>
          </w:p>
        </w:tc>
        <w:tc>
          <w:tcPr>
            <w:tcW w:w="1510" w:type="dxa"/>
            <w:shd w:val="clear" w:color="auto" w:fill="auto"/>
          </w:tcPr>
          <w:p w:rsidR="00254221" w:rsidRPr="00841B4B" w:rsidP="00B90F97" w14:paraId="63E8B001" w14:textId="77777777">
            <w:pPr>
              <w:pStyle w:val="BodyText"/>
              <w:rPr>
                <w:rFonts w:ascii="Times New Roman" w:hAnsi="Times New Roman" w:cs="Times New Roman"/>
                <w:color w:val="auto"/>
                <w:sz w:val="24"/>
                <w:szCs w:val="24"/>
              </w:rPr>
            </w:pPr>
            <w:r w:rsidRPr="00841B4B">
              <w:rPr>
                <w:rFonts w:ascii="Times New Roman" w:hAnsi="Times New Roman" w:cs="Times New Roman"/>
                <w:color w:val="auto"/>
                <w:sz w:val="24"/>
                <w:szCs w:val="24"/>
              </w:rPr>
              <w:t>$</w:t>
            </w:r>
            <w:r>
              <w:rPr>
                <w:rFonts w:ascii="Times New Roman" w:hAnsi="Times New Roman" w:cs="Times New Roman"/>
                <w:color w:val="auto"/>
                <w:sz w:val="24"/>
                <w:szCs w:val="24"/>
              </w:rPr>
              <w:t>7</w:t>
            </w:r>
            <w:r w:rsidRPr="00841B4B">
              <w:rPr>
                <w:rFonts w:ascii="Times New Roman" w:hAnsi="Times New Roman" w:cs="Times New Roman"/>
                <w:color w:val="auto"/>
                <w:sz w:val="24"/>
                <w:szCs w:val="24"/>
              </w:rPr>
              <w:t>.</w:t>
            </w:r>
            <w:r>
              <w:rPr>
                <w:rFonts w:ascii="Times New Roman" w:hAnsi="Times New Roman" w:cs="Times New Roman"/>
                <w:color w:val="auto"/>
                <w:sz w:val="24"/>
                <w:szCs w:val="24"/>
              </w:rPr>
              <w:t>7</w:t>
            </w:r>
            <w:r w:rsidRPr="00841B4B">
              <w:rPr>
                <w:rFonts w:ascii="Times New Roman" w:hAnsi="Times New Roman" w:cs="Times New Roman"/>
                <w:color w:val="auto"/>
                <w:sz w:val="24"/>
                <w:szCs w:val="24"/>
              </w:rPr>
              <w:t xml:space="preserve"> million</w:t>
            </w:r>
          </w:p>
        </w:tc>
      </w:tr>
      <w:tr w14:paraId="43AC6395" w14:textId="77777777" w:rsidTr="00B90F97">
        <w:tblPrEx>
          <w:tblW w:w="0" w:type="auto"/>
          <w:tblLook w:val="04A0"/>
        </w:tblPrEx>
        <w:tc>
          <w:tcPr>
            <w:tcW w:w="4375" w:type="dxa"/>
            <w:shd w:val="clear" w:color="auto" w:fill="auto"/>
          </w:tcPr>
          <w:p w:rsidR="00254221" w:rsidRPr="00841B4B" w:rsidP="00B90F97" w14:paraId="68D46809" w14:textId="77777777">
            <w:pPr>
              <w:pStyle w:val="BodyText"/>
              <w:rPr>
                <w:rFonts w:ascii="Times New Roman" w:hAnsi="Times New Roman" w:cs="Times New Roman"/>
                <w:color w:val="auto"/>
                <w:sz w:val="24"/>
                <w:szCs w:val="24"/>
              </w:rPr>
            </w:pPr>
            <w:r w:rsidRPr="00841B4B">
              <w:rPr>
                <w:rFonts w:ascii="Times New Roman" w:hAnsi="Times New Roman" w:cs="Times New Roman"/>
                <w:color w:val="auto"/>
                <w:sz w:val="24"/>
                <w:szCs w:val="24"/>
              </w:rPr>
              <w:t>Cost across all States</w:t>
            </w:r>
            <w:r>
              <w:rPr>
                <w:rFonts w:ascii="Times New Roman" w:hAnsi="Times New Roman" w:cs="Times New Roman"/>
                <w:color w:val="auto"/>
                <w:sz w:val="24"/>
                <w:szCs w:val="24"/>
              </w:rPr>
              <w:t xml:space="preserve"> DOTs</w:t>
            </w:r>
            <w:r w:rsidRPr="00841B4B">
              <w:rPr>
                <w:rFonts w:ascii="Times New Roman" w:hAnsi="Times New Roman" w:cs="Times New Roman"/>
                <w:color w:val="auto"/>
                <w:sz w:val="24"/>
                <w:szCs w:val="24"/>
              </w:rPr>
              <w:t xml:space="preserve"> annually (Upper Bound)</w:t>
            </w:r>
          </w:p>
        </w:tc>
        <w:tc>
          <w:tcPr>
            <w:tcW w:w="1510" w:type="dxa"/>
            <w:shd w:val="clear" w:color="auto" w:fill="auto"/>
          </w:tcPr>
          <w:p w:rsidR="00254221" w:rsidRPr="00841B4B" w:rsidP="00B90F97" w14:paraId="37A803F3" w14:textId="77777777">
            <w:pPr>
              <w:pStyle w:val="BodyText"/>
              <w:rPr>
                <w:rFonts w:ascii="Times New Roman" w:hAnsi="Times New Roman" w:cs="Times New Roman"/>
                <w:color w:val="auto"/>
                <w:sz w:val="24"/>
                <w:szCs w:val="24"/>
              </w:rPr>
            </w:pPr>
            <w:r w:rsidRPr="00841B4B">
              <w:rPr>
                <w:rFonts w:ascii="Times New Roman" w:hAnsi="Times New Roman" w:cs="Times New Roman"/>
                <w:color w:val="auto"/>
                <w:sz w:val="24"/>
                <w:szCs w:val="24"/>
              </w:rPr>
              <w:t>$</w:t>
            </w:r>
            <w:r>
              <w:rPr>
                <w:rFonts w:ascii="Times New Roman" w:hAnsi="Times New Roman" w:cs="Times New Roman"/>
                <w:color w:val="auto"/>
                <w:sz w:val="24"/>
                <w:szCs w:val="24"/>
              </w:rPr>
              <w:t>9</w:t>
            </w:r>
            <w:r w:rsidRPr="00841B4B">
              <w:rPr>
                <w:rFonts w:ascii="Times New Roman" w:hAnsi="Times New Roman" w:cs="Times New Roman"/>
                <w:color w:val="auto"/>
                <w:sz w:val="24"/>
                <w:szCs w:val="24"/>
              </w:rPr>
              <w:t>.</w:t>
            </w:r>
            <w:r>
              <w:rPr>
                <w:rFonts w:ascii="Times New Roman" w:hAnsi="Times New Roman" w:cs="Times New Roman"/>
                <w:color w:val="auto"/>
                <w:sz w:val="24"/>
                <w:szCs w:val="24"/>
              </w:rPr>
              <w:t>7</w:t>
            </w:r>
            <w:r w:rsidRPr="00841B4B">
              <w:rPr>
                <w:rFonts w:ascii="Times New Roman" w:hAnsi="Times New Roman" w:cs="Times New Roman"/>
                <w:color w:val="auto"/>
                <w:sz w:val="24"/>
                <w:szCs w:val="24"/>
              </w:rPr>
              <w:t xml:space="preserve"> million</w:t>
            </w:r>
          </w:p>
        </w:tc>
      </w:tr>
    </w:tbl>
    <w:p w:rsidR="00254221" w:rsidRPr="005E1BDB" w:rsidP="00EE1EF1" w14:paraId="140570F6" w14:textId="77777777">
      <w:pPr>
        <w:pStyle w:val="BodyText"/>
        <w:rPr>
          <w:rFonts w:ascii="Times New Roman" w:hAnsi="Times New Roman" w:cs="Times New Roman"/>
          <w:color w:val="auto"/>
          <w:sz w:val="24"/>
          <w:szCs w:val="24"/>
        </w:rPr>
      </w:pPr>
    </w:p>
    <w:p w:rsidR="00DF6F41" w:rsidRPr="005E1BDB" w:rsidP="00EE1EF1" w14:paraId="1F5C334E" w14:textId="77777777">
      <w:pPr>
        <w:pStyle w:val="BodyText"/>
        <w:rPr>
          <w:rFonts w:ascii="Times New Roman" w:hAnsi="Times New Roman" w:cs="Times New Roman"/>
          <w:color w:val="auto"/>
          <w:sz w:val="24"/>
          <w:szCs w:val="24"/>
        </w:rPr>
      </w:pPr>
    </w:p>
    <w:p w:rsidR="004D76A1" w:rsidRPr="005E1BDB" w:rsidP="004D76A1" w14:paraId="2F28F108" w14:textId="77777777">
      <w:pPr>
        <w:widowControl w:val="0"/>
        <w:numPr>
          <w:ilvl w:val="0"/>
          <w:numId w:val="11"/>
        </w:numPr>
        <w:tabs>
          <w:tab w:val="num" w:pos="-90"/>
          <w:tab w:val="num" w:pos="90"/>
          <w:tab w:val="left" w:pos="360"/>
        </w:tabs>
        <w:rPr>
          <w:b/>
        </w:rPr>
      </w:pPr>
      <w:r w:rsidRPr="005E1BDB">
        <w:rPr>
          <w:b/>
          <w:u w:val="single"/>
        </w:rPr>
        <w:t>Estimate of the total annual costs burden</w:t>
      </w:r>
      <w:r w:rsidRPr="005E1BDB">
        <w:rPr>
          <w:b/>
        </w:rPr>
        <w:t xml:space="preserve">.  </w:t>
      </w:r>
    </w:p>
    <w:p w:rsidR="00DF6F41" w:rsidRPr="005E1BDB" w:rsidP="004D76A1" w14:paraId="50B39480" w14:textId="77777777">
      <w:pPr>
        <w:widowControl w:val="0"/>
        <w:tabs>
          <w:tab w:val="left" w:pos="360"/>
          <w:tab w:val="left" w:pos="540"/>
        </w:tabs>
        <w:ind w:left="450"/>
        <w:rPr>
          <w:b/>
        </w:rPr>
      </w:pPr>
    </w:p>
    <w:p w:rsidR="00254221" w:rsidP="00254221" w14:paraId="1A053D83" w14:textId="77777777">
      <w:pPr>
        <w:rPr>
          <w:sz w:val="22"/>
          <w:szCs w:val="22"/>
        </w:rPr>
      </w:pPr>
      <w:r>
        <w:t xml:space="preserve">Other than the salary cost indicated in item 12, there are no additional cost burdens to the respondents.  </w:t>
      </w:r>
    </w:p>
    <w:p w:rsidR="00AF0BFE" w:rsidP="00174F3B" w14:paraId="1CFE645D" w14:textId="77777777">
      <w:pPr>
        <w:widowControl w:val="0"/>
      </w:pPr>
    </w:p>
    <w:p w:rsidR="00EF29DB" w:rsidRPr="00841B4B" w14:paraId="39F64F97" w14:textId="77777777">
      <w:pPr>
        <w:pStyle w:val="NormalWeb"/>
        <w:rPr>
          <w:rFonts w:ascii="Times New Roman" w:hAnsi="Times New Roman" w:cs="Times New Roman"/>
        </w:rPr>
      </w:pPr>
    </w:p>
    <w:p w:rsidR="004D76A1" w:rsidRPr="005E1BDB" w:rsidP="004D76A1" w14:paraId="395838A2" w14:textId="77777777">
      <w:pPr>
        <w:widowControl w:val="0"/>
        <w:numPr>
          <w:ilvl w:val="0"/>
          <w:numId w:val="11"/>
        </w:numPr>
        <w:tabs>
          <w:tab w:val="num" w:pos="-90"/>
          <w:tab w:val="num" w:pos="90"/>
          <w:tab w:val="left" w:pos="360"/>
        </w:tabs>
        <w:ind w:left="360"/>
        <w:rPr>
          <w:i/>
        </w:rPr>
      </w:pPr>
      <w:r w:rsidRPr="005E1BDB">
        <w:rPr>
          <w:b/>
          <w:u w:val="single"/>
        </w:rPr>
        <w:t>Estimates of costs to the Federal Government</w:t>
      </w:r>
      <w:r w:rsidRPr="005E1BDB">
        <w:rPr>
          <w:b/>
        </w:rPr>
        <w:t xml:space="preserve">.  </w:t>
      </w:r>
    </w:p>
    <w:p w:rsidR="004D76A1" w:rsidRPr="005E1BDB" w:rsidP="003E66CD" w14:paraId="08818475" w14:textId="77777777">
      <w:pPr>
        <w:pStyle w:val="BodyText"/>
        <w:rPr>
          <w:rFonts w:ascii="Times New Roman" w:hAnsi="Times New Roman" w:cs="Times New Roman"/>
          <w:color w:val="auto"/>
          <w:sz w:val="24"/>
          <w:szCs w:val="24"/>
        </w:rPr>
      </w:pPr>
    </w:p>
    <w:p w:rsidR="00BC270A" w:rsidRPr="00D61DAB" w:rsidP="00D61DAB" w14:paraId="584B2EAB" w14:textId="708343A9">
      <w:r w:rsidRPr="00D61DAB">
        <w:t>Initial submission: $1</w:t>
      </w:r>
      <w:r w:rsidR="000421E6">
        <w:t>36,96</w:t>
      </w:r>
      <w:r w:rsidRPr="00D61DAB">
        <w:t>0</w:t>
      </w:r>
    </w:p>
    <w:p w:rsidR="00BC270A" w:rsidRPr="00D61DAB" w:rsidP="00D61DAB" w14:paraId="574A47A3" w14:textId="43A43406">
      <w:r w:rsidRPr="00D61DAB">
        <w:t>Subsequent submission for recertification: $</w:t>
      </w:r>
      <w:r w:rsidR="000421E6">
        <w:t>54,784</w:t>
      </w:r>
    </w:p>
    <w:p w:rsidR="00BC270A" w:rsidRPr="00D61DAB" w:rsidP="00D61DAB" w14:paraId="57AB192C" w14:textId="77777777"/>
    <w:p w:rsidR="00BC270A" w:rsidP="00D61DAB" w14:paraId="757B4922" w14:textId="551611A1">
      <w:r>
        <w:t xml:space="preserve">FHWA </w:t>
      </w:r>
      <w:r w:rsidRPr="00D61DAB">
        <w:t xml:space="preserve">is required to review the processes used by the State DOTs to develop the submitted asset management plans.  To thoroughly review a plan, it would probably take </w:t>
      </w:r>
      <w:r w:rsidRPr="00D61DAB">
        <w:t xml:space="preserve">five days by a mid-level employee. </w:t>
      </w:r>
      <w:r w:rsidR="00450FE0">
        <w:t xml:space="preserve"> Thus, a</w:t>
      </w:r>
      <w:r w:rsidRPr="00D61DAB">
        <w:t xml:space="preserve"> total of 2080 burden hours are required by the Federal government to review </w:t>
      </w:r>
      <w:r w:rsidR="008D5262">
        <w:t>the processes for the AMPs of all 52 State DOTs</w:t>
      </w:r>
      <w:r w:rsidRPr="00D61DAB">
        <w:t>.</w:t>
      </w:r>
    </w:p>
    <w:p w:rsidR="008D5262" w:rsidRPr="00D61DAB" w:rsidP="00D61DAB" w14:paraId="2C7C1656" w14:textId="77777777"/>
    <w:p w:rsidR="00BC270A" w:rsidRPr="00D61DAB" w:rsidP="00D61DAB" w14:paraId="15B19A2F" w14:textId="1B1D1223">
      <w:r w:rsidRPr="00D61DAB">
        <w:t>Assuming the average salary of a</w:t>
      </w:r>
      <w:r w:rsidR="000421E6">
        <w:t xml:space="preserve"> Federal project manager</w:t>
      </w:r>
      <w:r w:rsidRPr="00D61DAB">
        <w:t xml:space="preserve"> is $</w:t>
      </w:r>
      <w:r w:rsidR="00880535">
        <w:t>1</w:t>
      </w:r>
      <w:r w:rsidR="000421E6">
        <w:t>36</w:t>
      </w:r>
      <w:r w:rsidRPr="00D61DAB">
        <w:t>,</w:t>
      </w:r>
      <w:r w:rsidR="000421E6">
        <w:t>96</w:t>
      </w:r>
      <w:r w:rsidRPr="00D61DAB">
        <w:t>0 per year for a total of 2,080 work hours, it would cost the government $</w:t>
      </w:r>
      <w:r w:rsidR="00880535">
        <w:t>1</w:t>
      </w:r>
      <w:r w:rsidR="000421E6">
        <w:t>36</w:t>
      </w:r>
      <w:r w:rsidRPr="00D61DAB">
        <w:t>,</w:t>
      </w:r>
      <w:r w:rsidR="000421E6">
        <w:t>96</w:t>
      </w:r>
      <w:r w:rsidRPr="00D61DAB">
        <w:t>0 to review all the plans.</w:t>
      </w:r>
    </w:p>
    <w:p w:rsidR="00BC270A" w:rsidRPr="00D61DAB" w:rsidP="00D61DAB" w14:paraId="5974C83A" w14:textId="77777777"/>
    <w:p w:rsidR="00BC270A" w:rsidP="00D61DAB" w14:paraId="70323A06" w14:textId="7EB0981F">
      <w:r w:rsidRPr="00D61DAB">
        <w:t>Subsequent submissions would require 2 days to review for each plan which amounts to $</w:t>
      </w:r>
      <w:r w:rsidR="000421E6">
        <w:t>54,784</w:t>
      </w:r>
      <w:r w:rsidRPr="00D61DAB">
        <w:t xml:space="preserve"> cost to the government</w:t>
      </w:r>
      <w:r w:rsidR="00BF7EC5">
        <w:t xml:space="preserve"> to review the AMPs of all 52 State DOTs</w:t>
      </w:r>
      <w:r w:rsidRPr="00D61DAB">
        <w:t>.</w:t>
      </w:r>
    </w:p>
    <w:p w:rsidR="00DF6CD5" w:rsidP="00D61DAB" w14:paraId="1E534689" w14:textId="77777777"/>
    <w:tbl>
      <w:tblPr>
        <w:tblStyle w:val="TableGrid"/>
        <w:tblW w:w="0" w:type="auto"/>
        <w:tblLook w:val="04A0"/>
      </w:tblPr>
      <w:tblGrid>
        <w:gridCol w:w="2876"/>
        <w:gridCol w:w="2877"/>
      </w:tblGrid>
      <w:tr w14:paraId="3094C4C0" w14:textId="77777777" w:rsidTr="00DF6CD5">
        <w:tblPrEx>
          <w:tblW w:w="0" w:type="auto"/>
          <w:tblLook w:val="04A0"/>
        </w:tblPrEx>
        <w:tc>
          <w:tcPr>
            <w:tcW w:w="2876" w:type="dxa"/>
          </w:tcPr>
          <w:p w:rsidR="00DF6CD5" w:rsidRPr="002A5AE9" w:rsidP="00D61DAB" w14:paraId="6C5F3A2B" w14:textId="767843B4">
            <w:pPr>
              <w:rPr>
                <w:b/>
                <w:bCs/>
              </w:rPr>
            </w:pPr>
            <w:r w:rsidRPr="002A5AE9">
              <w:rPr>
                <w:b/>
                <w:bCs/>
              </w:rPr>
              <w:t>Year</w:t>
            </w:r>
          </w:p>
        </w:tc>
        <w:tc>
          <w:tcPr>
            <w:tcW w:w="2877" w:type="dxa"/>
          </w:tcPr>
          <w:p w:rsidR="00DF6CD5" w:rsidRPr="002A5AE9" w:rsidP="00D61DAB" w14:paraId="1C4775E4" w14:textId="368F4EA0">
            <w:pPr>
              <w:rPr>
                <w:b/>
                <w:bCs/>
              </w:rPr>
            </w:pPr>
            <w:r w:rsidRPr="002A5AE9">
              <w:rPr>
                <w:b/>
                <w:bCs/>
              </w:rPr>
              <w:t>Cost</w:t>
            </w:r>
          </w:p>
        </w:tc>
      </w:tr>
      <w:tr w14:paraId="05DBFE08" w14:textId="77777777" w:rsidTr="00DF6CD5">
        <w:tblPrEx>
          <w:tblW w:w="0" w:type="auto"/>
          <w:tblLook w:val="04A0"/>
        </w:tblPrEx>
        <w:tc>
          <w:tcPr>
            <w:tcW w:w="2876" w:type="dxa"/>
          </w:tcPr>
          <w:p w:rsidR="00DF6CD5" w:rsidP="00D61DAB" w14:paraId="564CCAE5" w14:textId="673BAECD">
            <w:r>
              <w:t>Year 1 – Initial Submission</w:t>
            </w:r>
          </w:p>
        </w:tc>
        <w:tc>
          <w:tcPr>
            <w:tcW w:w="2877" w:type="dxa"/>
          </w:tcPr>
          <w:p w:rsidR="00DF6CD5" w:rsidP="00D61DAB" w14:paraId="5B10A887" w14:textId="14B7D960">
            <w:r>
              <w:t>$136,960</w:t>
            </w:r>
          </w:p>
        </w:tc>
      </w:tr>
      <w:tr w14:paraId="1AEEC6B7" w14:textId="77777777" w:rsidTr="00DF6CD5">
        <w:tblPrEx>
          <w:tblW w:w="0" w:type="auto"/>
          <w:tblLook w:val="04A0"/>
        </w:tblPrEx>
        <w:tc>
          <w:tcPr>
            <w:tcW w:w="2876" w:type="dxa"/>
          </w:tcPr>
          <w:p w:rsidR="00DF6CD5" w:rsidP="00D61DAB" w14:paraId="63AD372B" w14:textId="5F808358">
            <w:r>
              <w:t>Year 2 – Recertification</w:t>
            </w:r>
          </w:p>
        </w:tc>
        <w:tc>
          <w:tcPr>
            <w:tcW w:w="2877" w:type="dxa"/>
          </w:tcPr>
          <w:p w:rsidR="00DF6CD5" w:rsidP="00D61DAB" w14:paraId="072A6AA7" w14:textId="180F9DB8">
            <w:r>
              <w:t>$54,784</w:t>
            </w:r>
          </w:p>
        </w:tc>
      </w:tr>
      <w:tr w14:paraId="4138C558" w14:textId="77777777" w:rsidTr="00DF6CD5">
        <w:tblPrEx>
          <w:tblW w:w="0" w:type="auto"/>
          <w:tblLook w:val="04A0"/>
        </w:tblPrEx>
        <w:tc>
          <w:tcPr>
            <w:tcW w:w="2876" w:type="dxa"/>
          </w:tcPr>
          <w:p w:rsidR="00DF6CD5" w:rsidP="00D61DAB" w14:paraId="4D70ACB7" w14:textId="3D108D3A">
            <w:r>
              <w:t xml:space="preserve">Year 3 – Recertification </w:t>
            </w:r>
          </w:p>
        </w:tc>
        <w:tc>
          <w:tcPr>
            <w:tcW w:w="2877" w:type="dxa"/>
          </w:tcPr>
          <w:p w:rsidR="00DF6CD5" w:rsidP="00D61DAB" w14:paraId="769EBF9E" w14:textId="37772A5F">
            <w:r>
              <w:t>$54,784</w:t>
            </w:r>
          </w:p>
        </w:tc>
      </w:tr>
      <w:tr w14:paraId="51D81B19" w14:textId="77777777" w:rsidTr="00DF6CD5">
        <w:tblPrEx>
          <w:tblW w:w="0" w:type="auto"/>
          <w:tblLook w:val="04A0"/>
        </w:tblPrEx>
        <w:tc>
          <w:tcPr>
            <w:tcW w:w="2876" w:type="dxa"/>
          </w:tcPr>
          <w:p w:rsidR="00DF6CD5" w:rsidP="00D61DAB" w14:paraId="47D37BB7" w14:textId="55DC5162">
            <w:r>
              <w:t>Sum Across 3 Years</w:t>
            </w:r>
          </w:p>
        </w:tc>
        <w:tc>
          <w:tcPr>
            <w:tcW w:w="2877" w:type="dxa"/>
          </w:tcPr>
          <w:p w:rsidR="00DF6CD5" w:rsidP="00D61DAB" w14:paraId="173DF4F3" w14:textId="3CF90B50">
            <w:r>
              <w:t>$246,528</w:t>
            </w:r>
          </w:p>
        </w:tc>
      </w:tr>
      <w:tr w14:paraId="4AF0E537" w14:textId="77777777" w:rsidTr="00DF6CD5">
        <w:tblPrEx>
          <w:tblW w:w="0" w:type="auto"/>
          <w:tblLook w:val="04A0"/>
        </w:tblPrEx>
        <w:tc>
          <w:tcPr>
            <w:tcW w:w="2876" w:type="dxa"/>
          </w:tcPr>
          <w:p w:rsidR="00DF6CD5" w:rsidP="00D61DAB" w14:paraId="0DFB500B" w14:textId="46460DC0">
            <w:r>
              <w:t>Average Across 3 Years</w:t>
            </w:r>
          </w:p>
        </w:tc>
        <w:tc>
          <w:tcPr>
            <w:tcW w:w="2877" w:type="dxa"/>
          </w:tcPr>
          <w:p w:rsidR="00DF6CD5" w:rsidP="00D61DAB" w14:paraId="7D3A6CC4" w14:textId="3FF5F1A5">
            <w:r>
              <w:t>$82,176</w:t>
            </w:r>
          </w:p>
        </w:tc>
      </w:tr>
    </w:tbl>
    <w:p w:rsidR="00DF6CD5" w:rsidRPr="00D61DAB" w:rsidP="00D61DAB" w14:paraId="46230FC8" w14:textId="1CDFAC27"/>
    <w:p w:rsidR="0029709B" w:rsidRPr="005E1BDB" w14:paraId="0F15ADF4" w14:textId="77777777">
      <w:pPr>
        <w:pStyle w:val="BodyText"/>
        <w:rPr>
          <w:rFonts w:ascii="Times New Roman" w:hAnsi="Times New Roman" w:cs="Times New Roman"/>
          <w:color w:val="auto"/>
          <w:sz w:val="24"/>
          <w:szCs w:val="24"/>
        </w:rPr>
      </w:pPr>
    </w:p>
    <w:p w:rsidR="004D76A1" w:rsidRPr="005E1BDB" w:rsidP="004D76A1" w14:paraId="4DBF12DA" w14:textId="4806A9AB">
      <w:pPr>
        <w:widowControl w:val="0"/>
        <w:numPr>
          <w:ilvl w:val="0"/>
          <w:numId w:val="11"/>
        </w:numPr>
        <w:tabs>
          <w:tab w:val="num" w:pos="-90"/>
          <w:tab w:val="num" w:pos="0"/>
          <w:tab w:val="num" w:pos="90"/>
          <w:tab w:val="left" w:pos="360"/>
        </w:tabs>
        <w:ind w:left="360"/>
        <w:rPr>
          <w:i/>
        </w:rPr>
      </w:pPr>
      <w:r w:rsidRPr="005E1BDB">
        <w:rPr>
          <w:b/>
          <w:u w:val="single"/>
        </w:rPr>
        <w:t>Explanation of the program change or adjustments</w:t>
      </w:r>
      <w:r w:rsidRPr="005E1BDB">
        <w:rPr>
          <w:b/>
        </w:rPr>
        <w:t>.</w:t>
      </w:r>
    </w:p>
    <w:p w:rsidR="00DF6F41" w:rsidRPr="005E1BDB" w:rsidP="004D76A1" w14:paraId="36430B4A" w14:textId="77777777">
      <w:pPr>
        <w:widowControl w:val="0"/>
        <w:tabs>
          <w:tab w:val="left" w:pos="540"/>
        </w:tabs>
      </w:pPr>
    </w:p>
    <w:p w:rsidR="00BD1BF2" w:rsidRPr="005E1BDB" w:rsidP="0019469C" w14:paraId="4514E468" w14:textId="77825026">
      <w:pPr>
        <w:pStyle w:val="BodyText"/>
        <w:rPr>
          <w:rFonts w:ascii="Times New Roman" w:hAnsi="Times New Roman" w:cs="Times New Roman"/>
          <w:color w:val="auto"/>
          <w:sz w:val="24"/>
          <w:szCs w:val="24"/>
        </w:rPr>
      </w:pPr>
      <w:r>
        <w:rPr>
          <w:rFonts w:ascii="Times New Roman" w:hAnsi="Times New Roman" w:cs="Times New Roman"/>
          <w:color w:val="auto"/>
          <w:sz w:val="24"/>
          <w:szCs w:val="24"/>
        </w:rPr>
        <w:t>Burden increase due to the change in regulation with the addition of the Extreme Weather and Resilience.</w:t>
      </w:r>
    </w:p>
    <w:p w:rsidR="00DF6F41" w:rsidRPr="005E1BDB" w:rsidP="0019469C" w14:paraId="4D8B5168" w14:textId="77777777">
      <w:pPr>
        <w:pStyle w:val="BodyText"/>
        <w:rPr>
          <w:rFonts w:ascii="Times New Roman" w:hAnsi="Times New Roman" w:cs="Times New Roman"/>
          <w:color w:val="auto"/>
          <w:sz w:val="24"/>
          <w:szCs w:val="24"/>
        </w:rPr>
      </w:pPr>
    </w:p>
    <w:p w:rsidR="00DF6F41" w:rsidRPr="005E1BDB" w:rsidP="0019469C" w14:paraId="74BEE4A2" w14:textId="77777777">
      <w:pPr>
        <w:pStyle w:val="BodyText"/>
        <w:rPr>
          <w:rFonts w:ascii="Times New Roman" w:hAnsi="Times New Roman" w:cs="Times New Roman"/>
          <w:color w:val="auto"/>
          <w:sz w:val="24"/>
          <w:szCs w:val="24"/>
        </w:rPr>
      </w:pPr>
    </w:p>
    <w:p w:rsidR="004D76A1" w:rsidRPr="005E1BDB" w:rsidP="004D76A1" w14:paraId="5A562398" w14:textId="77777777">
      <w:pPr>
        <w:widowControl w:val="0"/>
        <w:numPr>
          <w:ilvl w:val="0"/>
          <w:numId w:val="11"/>
        </w:numPr>
        <w:tabs>
          <w:tab w:val="num" w:pos="-90"/>
          <w:tab w:val="num" w:pos="0"/>
          <w:tab w:val="num" w:pos="90"/>
          <w:tab w:val="left" w:pos="360"/>
        </w:tabs>
        <w:ind w:left="360"/>
        <w:rPr>
          <w:i/>
        </w:rPr>
      </w:pPr>
      <w:r w:rsidRPr="005E1BDB">
        <w:rPr>
          <w:b/>
          <w:u w:val="single"/>
        </w:rPr>
        <w:t>Publication of results of data collection</w:t>
      </w:r>
      <w:r w:rsidRPr="005E1BDB">
        <w:rPr>
          <w:b/>
        </w:rPr>
        <w:t xml:space="preserve">.  </w:t>
      </w:r>
    </w:p>
    <w:p w:rsidR="00DF6F41" w:rsidRPr="005E1BDB" w:rsidP="004D76A1" w14:paraId="35A06B17" w14:textId="77777777">
      <w:pPr>
        <w:widowControl w:val="0"/>
        <w:tabs>
          <w:tab w:val="left" w:pos="540"/>
        </w:tabs>
      </w:pPr>
    </w:p>
    <w:p w:rsidR="0019469C" w:rsidRPr="005E1BDB" w14:paraId="66392845" w14:textId="56851D0F">
      <w:pPr>
        <w:pStyle w:val="BodyText"/>
        <w:rPr>
          <w:rFonts w:ascii="Times New Roman" w:hAnsi="Times New Roman" w:cs="Times New Roman"/>
          <w:color w:val="auto"/>
          <w:sz w:val="24"/>
          <w:szCs w:val="24"/>
        </w:rPr>
      </w:pPr>
      <w:r w:rsidRPr="005E1BDB">
        <w:rPr>
          <w:rFonts w:ascii="Times New Roman" w:hAnsi="Times New Roman" w:cs="Times New Roman"/>
          <w:color w:val="auto"/>
          <w:sz w:val="24"/>
          <w:szCs w:val="24"/>
        </w:rPr>
        <w:t>The results will not be published</w:t>
      </w:r>
      <w:r w:rsidR="00F31831">
        <w:rPr>
          <w:rFonts w:ascii="Times New Roman" w:hAnsi="Times New Roman" w:cs="Times New Roman"/>
          <w:color w:val="auto"/>
          <w:sz w:val="24"/>
          <w:szCs w:val="24"/>
        </w:rPr>
        <w:t xml:space="preserve">, although each </w:t>
      </w:r>
      <w:r w:rsidR="005F0BFD">
        <w:rPr>
          <w:rFonts w:ascii="Times New Roman" w:hAnsi="Times New Roman" w:cs="Times New Roman"/>
          <w:color w:val="auto"/>
          <w:sz w:val="24"/>
          <w:szCs w:val="24"/>
        </w:rPr>
        <w:t xml:space="preserve">State DOT AMP is </w:t>
      </w:r>
      <w:r w:rsidR="001A2CE0">
        <w:rPr>
          <w:rFonts w:ascii="Times New Roman" w:hAnsi="Times New Roman" w:cs="Times New Roman"/>
          <w:color w:val="auto"/>
          <w:sz w:val="24"/>
          <w:szCs w:val="24"/>
        </w:rPr>
        <w:t>a publicly available document</w:t>
      </w:r>
      <w:r w:rsidRPr="005E1BDB">
        <w:rPr>
          <w:rFonts w:ascii="Times New Roman" w:hAnsi="Times New Roman" w:cs="Times New Roman"/>
          <w:color w:val="auto"/>
          <w:sz w:val="24"/>
          <w:szCs w:val="24"/>
        </w:rPr>
        <w:t>.</w:t>
      </w:r>
    </w:p>
    <w:p w:rsidR="00DF6F41" w:rsidRPr="005E1BDB" w14:paraId="39CAD3E1" w14:textId="77777777">
      <w:pPr>
        <w:pStyle w:val="BodyText"/>
        <w:rPr>
          <w:rFonts w:ascii="Times New Roman" w:hAnsi="Times New Roman" w:cs="Times New Roman"/>
          <w:color w:val="auto"/>
          <w:sz w:val="24"/>
          <w:szCs w:val="24"/>
        </w:rPr>
      </w:pPr>
    </w:p>
    <w:p w:rsidR="004D76A1" w:rsidRPr="005E1BDB" w:rsidP="004D76A1" w14:paraId="352F3F66" w14:textId="3413AA44">
      <w:pPr>
        <w:widowControl w:val="0"/>
        <w:numPr>
          <w:ilvl w:val="0"/>
          <w:numId w:val="11"/>
        </w:numPr>
        <w:tabs>
          <w:tab w:val="num" w:pos="-90"/>
          <w:tab w:val="num" w:pos="0"/>
          <w:tab w:val="num" w:pos="90"/>
          <w:tab w:val="left" w:pos="360"/>
        </w:tabs>
        <w:ind w:left="360"/>
        <w:rPr>
          <w:i/>
        </w:rPr>
      </w:pPr>
      <w:r w:rsidRPr="005E1BDB">
        <w:rPr>
          <w:b/>
          <w:u w:val="single"/>
        </w:rPr>
        <w:t>Approval for not displaying the expiration date of OMB approval</w:t>
      </w:r>
      <w:r w:rsidRPr="005E1BDB">
        <w:rPr>
          <w:b/>
        </w:rPr>
        <w:t>.</w:t>
      </w:r>
    </w:p>
    <w:p w:rsidR="00DF6F41" w:rsidRPr="005E1BDB" w:rsidP="004D76A1" w14:paraId="709FEBAB" w14:textId="77777777">
      <w:pPr>
        <w:widowControl w:val="0"/>
        <w:tabs>
          <w:tab w:val="left" w:pos="540"/>
        </w:tabs>
      </w:pPr>
    </w:p>
    <w:p w:rsidR="003D3CD7" w:rsidRPr="005E1BDB" w14:paraId="4220E121" w14:textId="2F9C3352">
      <w:pPr>
        <w:pStyle w:val="BodyText"/>
        <w:rPr>
          <w:rFonts w:ascii="Times New Roman" w:hAnsi="Times New Roman" w:cs="Times New Roman"/>
          <w:color w:val="auto"/>
          <w:sz w:val="24"/>
          <w:szCs w:val="24"/>
        </w:rPr>
      </w:pPr>
      <w:r>
        <w:rPr>
          <w:rFonts w:ascii="Times New Roman" w:hAnsi="Times New Roman" w:cs="Times New Roman"/>
          <w:color w:val="auto"/>
          <w:sz w:val="24"/>
          <w:szCs w:val="24"/>
        </w:rPr>
        <w:t xml:space="preserve">Because AMPs and </w:t>
      </w:r>
      <w:r w:rsidR="00136681">
        <w:rPr>
          <w:rFonts w:ascii="Times New Roman" w:hAnsi="Times New Roman" w:cs="Times New Roman"/>
          <w:color w:val="auto"/>
          <w:sz w:val="24"/>
          <w:szCs w:val="24"/>
        </w:rPr>
        <w:t xml:space="preserve">information to support the annual consistency review are </w:t>
      </w:r>
      <w:r w:rsidR="005E1BDB">
        <w:rPr>
          <w:rFonts w:ascii="Times New Roman" w:hAnsi="Times New Roman" w:cs="Times New Roman"/>
          <w:color w:val="auto"/>
          <w:sz w:val="24"/>
          <w:szCs w:val="24"/>
        </w:rPr>
        <w:t>not submitted using a standard form, there is no form on which to display an expiration date of OMB approval</w:t>
      </w:r>
      <w:r w:rsidRPr="005E1BDB">
        <w:rPr>
          <w:rFonts w:ascii="Times New Roman" w:hAnsi="Times New Roman" w:cs="Times New Roman"/>
          <w:color w:val="auto"/>
          <w:sz w:val="24"/>
          <w:szCs w:val="24"/>
        </w:rPr>
        <w:t>.</w:t>
      </w:r>
      <w:r w:rsidR="00BB79D7">
        <w:rPr>
          <w:rFonts w:ascii="Times New Roman" w:hAnsi="Times New Roman" w:cs="Times New Roman"/>
          <w:color w:val="auto"/>
          <w:sz w:val="24"/>
          <w:szCs w:val="24"/>
        </w:rPr>
        <w:t xml:space="preserve"> FHWA will post the control number and expiration date on its website at </w:t>
      </w:r>
      <w:hyperlink r:id="rId6" w:history="1">
        <w:r w:rsidRPr="00FD4769" w:rsidR="00FD4769">
          <w:rPr>
            <w:rStyle w:val="Hyperlink"/>
          </w:rPr>
          <w:t>http://www.fhwa.dot.gov/asset/guidance.cfm</w:t>
        </w:r>
      </w:hyperlink>
      <w:r w:rsidR="00BB79D7">
        <w:rPr>
          <w:rFonts w:ascii="Times New Roman" w:hAnsi="Times New Roman" w:cs="Times New Roman"/>
          <w:color w:val="auto"/>
          <w:sz w:val="24"/>
          <w:szCs w:val="24"/>
        </w:rPr>
        <w:t xml:space="preserve">. </w:t>
      </w:r>
    </w:p>
    <w:p w:rsidR="00DF6F41" w:rsidRPr="005E1BDB" w14:paraId="026978F2" w14:textId="77777777">
      <w:pPr>
        <w:pStyle w:val="BodyText"/>
        <w:rPr>
          <w:rFonts w:ascii="Times New Roman" w:hAnsi="Times New Roman" w:cs="Times New Roman"/>
          <w:color w:val="auto"/>
          <w:sz w:val="24"/>
          <w:szCs w:val="24"/>
        </w:rPr>
      </w:pPr>
    </w:p>
    <w:p w:rsidR="00DF6F41" w:rsidRPr="005E1BDB" w14:paraId="23519A1B" w14:textId="77777777">
      <w:pPr>
        <w:pStyle w:val="BodyText"/>
        <w:rPr>
          <w:rFonts w:ascii="Times New Roman" w:hAnsi="Times New Roman" w:cs="Times New Roman"/>
          <w:color w:val="auto"/>
          <w:sz w:val="24"/>
          <w:szCs w:val="24"/>
        </w:rPr>
      </w:pPr>
    </w:p>
    <w:p w:rsidR="003D3CD7" w:rsidRPr="005E1BDB" w:rsidP="000206DF" w14:paraId="0C91CE83" w14:textId="77777777">
      <w:pPr>
        <w:numPr>
          <w:ilvl w:val="0"/>
          <w:numId w:val="11"/>
        </w:numPr>
        <w:tabs>
          <w:tab w:val="num" w:pos="-90"/>
          <w:tab w:val="num" w:pos="0"/>
          <w:tab w:val="num" w:pos="90"/>
          <w:tab w:val="left" w:pos="360"/>
        </w:tabs>
        <w:ind w:left="360"/>
        <w:rPr>
          <w:i/>
        </w:rPr>
      </w:pPr>
      <w:r w:rsidRPr="005E1BDB">
        <w:rPr>
          <w:b/>
          <w:u w:val="single"/>
        </w:rPr>
        <w:t xml:space="preserve">Exceptions to the certification statement.  </w:t>
      </w:r>
      <w:r w:rsidRPr="005E1BDB" w:rsidR="00FA4D1D">
        <w:rPr>
          <w:i/>
        </w:rPr>
        <w:t xml:space="preserve"> </w:t>
      </w:r>
    </w:p>
    <w:p w:rsidR="003D3CD7" w:rsidRPr="005E1BDB" w14:paraId="50AC33C2" w14:textId="77777777"/>
    <w:p w:rsidR="00BD1BF2" w:rsidRPr="005B0DC7" w14:paraId="794A6DD8" w14:textId="77777777">
      <w:pPr>
        <w:rPr>
          <w:color w:val="0070C0"/>
        </w:rPr>
      </w:pPr>
      <w:r w:rsidRPr="005E1BDB">
        <w:t>FHWA is not seeking an exception to the certification statement.</w:t>
      </w:r>
      <w:r w:rsidRPr="005E1BDB">
        <w:br/>
      </w:r>
      <w:r w:rsidRPr="005E1BDB">
        <w:rPr>
          <w:color w:val="0070C0"/>
        </w:rPr>
        <w:br/>
      </w:r>
      <w:r w:rsidRPr="005B0DC7">
        <w:rPr>
          <w:color w:val="0070C0"/>
        </w:rPr>
        <w:br/>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0CA2" w:rsidP="000E3D3B" w14:paraId="4641D1D0" w14:textId="77777777">
      <w:r>
        <w:separator/>
      </w:r>
    </w:p>
  </w:footnote>
  <w:footnote w:type="continuationSeparator" w:id="1">
    <w:p w:rsidR="00D20CA2" w:rsidP="000E3D3B" w14:paraId="30D841DA" w14:textId="77777777">
      <w:r>
        <w:continuationSeparator/>
      </w:r>
    </w:p>
  </w:footnote>
  <w:footnote w:id="2">
    <w:p w:rsidR="00FE66F0" w14:paraId="1D9CBEC4" w14:textId="68704325">
      <w:pPr>
        <w:pStyle w:val="FootnoteText"/>
      </w:pPr>
      <w:r>
        <w:rPr>
          <w:rStyle w:val="FootnoteReference"/>
        </w:rPr>
        <w:footnoteRef/>
      </w:r>
      <w:r>
        <w:t xml:space="preserve"> </w:t>
      </w:r>
      <w:r w:rsidRPr="00832521" w:rsidR="00832521">
        <w:t>https://www.regulations.gov/comment/FHWA-2024-0043-0002</w:t>
      </w:r>
      <w:r w:rsidR="00832521">
        <w:t>.</w:t>
      </w:r>
    </w:p>
  </w:footnote>
  <w:footnote w:id="3">
    <w:p w:rsidR="00A448E9" w14:paraId="1EE83969" w14:textId="76792A89">
      <w:pPr>
        <w:pStyle w:val="FootnoteText"/>
      </w:pPr>
      <w:r>
        <w:rPr>
          <w:rStyle w:val="FootnoteReference"/>
        </w:rPr>
        <w:footnoteRef/>
      </w:r>
      <w:r>
        <w:t xml:space="preserve"> VDOT Comments, p.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F213C8"/>
    <w:multiLevelType w:val="hybridMultilevel"/>
    <w:tmpl w:val="1E7242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C66843"/>
    <w:multiLevelType w:val="hybridMultilevel"/>
    <w:tmpl w:val="F800CCBC"/>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78A7AD2"/>
    <w:multiLevelType w:val="hybridMultilevel"/>
    <w:tmpl w:val="E0DE30A0"/>
    <w:lvl w:ilvl="0">
      <w:start w:val="18"/>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F4572DC"/>
    <w:multiLevelType w:val="hybridMultilevel"/>
    <w:tmpl w:val="F4A28D08"/>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0F23F37"/>
    <w:multiLevelType w:val="hybridMultilevel"/>
    <w:tmpl w:val="468CF718"/>
    <w:lvl w:ilvl="0">
      <w:start w:val="1"/>
      <w:numFmt w:val="decimal"/>
      <w:lvlText w:val="%1."/>
      <w:lvlJc w:val="left"/>
      <w:pPr>
        <w:ind w:left="450" w:hanging="360"/>
      </w:pPr>
      <w:rPr>
        <w:b w:val="0"/>
        <w:bCs w:val="0"/>
        <w:i w:val="0"/>
        <w:iCs/>
        <w:color w:val="auto"/>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
    <w:nsid w:val="4A7D5D7B"/>
    <w:multiLevelType w:val="hybridMultilevel"/>
    <w:tmpl w:val="AAFC31E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BC576D9"/>
    <w:multiLevelType w:val="hybridMultilevel"/>
    <w:tmpl w:val="85E079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CC427E1"/>
    <w:multiLevelType w:val="hybridMultilevel"/>
    <w:tmpl w:val="59B02EBA"/>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E5770F2"/>
    <w:multiLevelType w:val="hybridMultilevel"/>
    <w:tmpl w:val="C7E88924"/>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69072EA"/>
    <w:multiLevelType w:val="hybridMultilevel"/>
    <w:tmpl w:val="2A240C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96B7488"/>
    <w:multiLevelType w:val="hybridMultilevel"/>
    <w:tmpl w:val="97D8D1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A005FC5"/>
    <w:multiLevelType w:val="hybridMultilevel"/>
    <w:tmpl w:val="87ECD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89935675">
    <w:abstractNumId w:val="0"/>
  </w:num>
  <w:num w:numId="2" w16cid:durableId="1521434533">
    <w:abstractNumId w:val="11"/>
  </w:num>
  <w:num w:numId="3" w16cid:durableId="1675523609">
    <w:abstractNumId w:val="6"/>
  </w:num>
  <w:num w:numId="4" w16cid:durableId="208762890">
    <w:abstractNumId w:val="9"/>
  </w:num>
  <w:num w:numId="5" w16cid:durableId="1473867175">
    <w:abstractNumId w:val="1"/>
  </w:num>
  <w:num w:numId="6" w16cid:durableId="419840435">
    <w:abstractNumId w:val="5"/>
  </w:num>
  <w:num w:numId="7" w16cid:durableId="846098682">
    <w:abstractNumId w:val="7"/>
  </w:num>
  <w:num w:numId="8" w16cid:durableId="824518142">
    <w:abstractNumId w:val="8"/>
  </w:num>
  <w:num w:numId="9" w16cid:durableId="1880243469">
    <w:abstractNumId w:val="3"/>
  </w:num>
  <w:num w:numId="10" w16cid:durableId="1406417478">
    <w:abstractNumId w:val="2"/>
  </w:num>
  <w:num w:numId="11" w16cid:durableId="897977018">
    <w:abstractNumId w:val="4"/>
  </w:num>
  <w:num w:numId="12" w16cid:durableId="560797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028F5"/>
    <w:rsid w:val="00016716"/>
    <w:rsid w:val="0001795B"/>
    <w:rsid w:val="00020507"/>
    <w:rsid w:val="000206DF"/>
    <w:rsid w:val="00020752"/>
    <w:rsid w:val="000340B9"/>
    <w:rsid w:val="000421E6"/>
    <w:rsid w:val="00051F1F"/>
    <w:rsid w:val="000523EF"/>
    <w:rsid w:val="00054B13"/>
    <w:rsid w:val="000577BD"/>
    <w:rsid w:val="00061076"/>
    <w:rsid w:val="00066E85"/>
    <w:rsid w:val="000670A9"/>
    <w:rsid w:val="00071CE0"/>
    <w:rsid w:val="00074673"/>
    <w:rsid w:val="00076573"/>
    <w:rsid w:val="00082F41"/>
    <w:rsid w:val="000870DD"/>
    <w:rsid w:val="00091196"/>
    <w:rsid w:val="0009647A"/>
    <w:rsid w:val="00096E86"/>
    <w:rsid w:val="000A28CA"/>
    <w:rsid w:val="000A76F3"/>
    <w:rsid w:val="000B0A36"/>
    <w:rsid w:val="000B2178"/>
    <w:rsid w:val="000B2B5A"/>
    <w:rsid w:val="000B44C5"/>
    <w:rsid w:val="000B4896"/>
    <w:rsid w:val="000C2309"/>
    <w:rsid w:val="000C2B1F"/>
    <w:rsid w:val="000C42E9"/>
    <w:rsid w:val="000D1C2E"/>
    <w:rsid w:val="000D3C26"/>
    <w:rsid w:val="000D4EAF"/>
    <w:rsid w:val="000E17E0"/>
    <w:rsid w:val="000E3D3B"/>
    <w:rsid w:val="000E420B"/>
    <w:rsid w:val="000E54BF"/>
    <w:rsid w:val="000E5BAD"/>
    <w:rsid w:val="000F67CC"/>
    <w:rsid w:val="000F703E"/>
    <w:rsid w:val="00110451"/>
    <w:rsid w:val="00111B9C"/>
    <w:rsid w:val="00114E77"/>
    <w:rsid w:val="00123192"/>
    <w:rsid w:val="001231D6"/>
    <w:rsid w:val="00123C55"/>
    <w:rsid w:val="00136681"/>
    <w:rsid w:val="001368C1"/>
    <w:rsid w:val="00152394"/>
    <w:rsid w:val="00153415"/>
    <w:rsid w:val="00153E36"/>
    <w:rsid w:val="00174F3B"/>
    <w:rsid w:val="0019469C"/>
    <w:rsid w:val="00194B66"/>
    <w:rsid w:val="001A2CE0"/>
    <w:rsid w:val="001A3A56"/>
    <w:rsid w:val="001B32FF"/>
    <w:rsid w:val="001B7B03"/>
    <w:rsid w:val="001C19B2"/>
    <w:rsid w:val="001C2731"/>
    <w:rsid w:val="001C5830"/>
    <w:rsid w:val="001D1B73"/>
    <w:rsid w:val="001D1EC4"/>
    <w:rsid w:val="001D3C81"/>
    <w:rsid w:val="001F19EE"/>
    <w:rsid w:val="001F2242"/>
    <w:rsid w:val="001F61EF"/>
    <w:rsid w:val="00203021"/>
    <w:rsid w:val="00205280"/>
    <w:rsid w:val="00227314"/>
    <w:rsid w:val="002301FC"/>
    <w:rsid w:val="00232C03"/>
    <w:rsid w:val="00236116"/>
    <w:rsid w:val="00236BE8"/>
    <w:rsid w:val="0023749F"/>
    <w:rsid w:val="002501F1"/>
    <w:rsid w:val="0025160B"/>
    <w:rsid w:val="00254221"/>
    <w:rsid w:val="002637C8"/>
    <w:rsid w:val="00266B27"/>
    <w:rsid w:val="00272E29"/>
    <w:rsid w:val="00277B42"/>
    <w:rsid w:val="002854EC"/>
    <w:rsid w:val="00285980"/>
    <w:rsid w:val="00287AD1"/>
    <w:rsid w:val="00290FAC"/>
    <w:rsid w:val="002931A6"/>
    <w:rsid w:val="00294A62"/>
    <w:rsid w:val="00294CDF"/>
    <w:rsid w:val="0029709B"/>
    <w:rsid w:val="002A3B9B"/>
    <w:rsid w:val="002A4F68"/>
    <w:rsid w:val="002A5AE9"/>
    <w:rsid w:val="002A70B2"/>
    <w:rsid w:val="002B1FAB"/>
    <w:rsid w:val="002B33BD"/>
    <w:rsid w:val="002B66A0"/>
    <w:rsid w:val="002B671F"/>
    <w:rsid w:val="002B7E6D"/>
    <w:rsid w:val="002B7EEB"/>
    <w:rsid w:val="002C339E"/>
    <w:rsid w:val="002C431D"/>
    <w:rsid w:val="002C4CB2"/>
    <w:rsid w:val="002C541E"/>
    <w:rsid w:val="002D2E39"/>
    <w:rsid w:val="002F0122"/>
    <w:rsid w:val="002F052A"/>
    <w:rsid w:val="002F153F"/>
    <w:rsid w:val="00303DF2"/>
    <w:rsid w:val="00313376"/>
    <w:rsid w:val="00315007"/>
    <w:rsid w:val="00323EAB"/>
    <w:rsid w:val="00325026"/>
    <w:rsid w:val="003266EE"/>
    <w:rsid w:val="00327A0F"/>
    <w:rsid w:val="003336B0"/>
    <w:rsid w:val="00334022"/>
    <w:rsid w:val="00336615"/>
    <w:rsid w:val="00344A92"/>
    <w:rsid w:val="0034661A"/>
    <w:rsid w:val="00350246"/>
    <w:rsid w:val="00352E9D"/>
    <w:rsid w:val="00360D18"/>
    <w:rsid w:val="003663AB"/>
    <w:rsid w:val="00370888"/>
    <w:rsid w:val="00376F63"/>
    <w:rsid w:val="0038000E"/>
    <w:rsid w:val="003814D8"/>
    <w:rsid w:val="003826F1"/>
    <w:rsid w:val="00391C56"/>
    <w:rsid w:val="003976E0"/>
    <w:rsid w:val="003A64BA"/>
    <w:rsid w:val="003B2E2B"/>
    <w:rsid w:val="003B65EB"/>
    <w:rsid w:val="003C5E83"/>
    <w:rsid w:val="003D2E35"/>
    <w:rsid w:val="003D3CD7"/>
    <w:rsid w:val="003D5A2B"/>
    <w:rsid w:val="003D69D1"/>
    <w:rsid w:val="003E2A08"/>
    <w:rsid w:val="003E66CD"/>
    <w:rsid w:val="003F2222"/>
    <w:rsid w:val="003F23ED"/>
    <w:rsid w:val="003F2FB1"/>
    <w:rsid w:val="003F5CF1"/>
    <w:rsid w:val="00405BE9"/>
    <w:rsid w:val="004069CC"/>
    <w:rsid w:val="004137AF"/>
    <w:rsid w:val="00415E97"/>
    <w:rsid w:val="004262E9"/>
    <w:rsid w:val="00427A9F"/>
    <w:rsid w:val="004314A9"/>
    <w:rsid w:val="00431512"/>
    <w:rsid w:val="00435814"/>
    <w:rsid w:val="004443F4"/>
    <w:rsid w:val="00445872"/>
    <w:rsid w:val="00450FE0"/>
    <w:rsid w:val="00451631"/>
    <w:rsid w:val="0045359E"/>
    <w:rsid w:val="00463B2D"/>
    <w:rsid w:val="00465136"/>
    <w:rsid w:val="00465954"/>
    <w:rsid w:val="004667AC"/>
    <w:rsid w:val="00471B79"/>
    <w:rsid w:val="00474A6C"/>
    <w:rsid w:val="00476BAB"/>
    <w:rsid w:val="0048045C"/>
    <w:rsid w:val="004852D2"/>
    <w:rsid w:val="004909CF"/>
    <w:rsid w:val="00497F9A"/>
    <w:rsid w:val="004B186D"/>
    <w:rsid w:val="004B5F34"/>
    <w:rsid w:val="004C0B75"/>
    <w:rsid w:val="004C102F"/>
    <w:rsid w:val="004C5EE8"/>
    <w:rsid w:val="004D6F15"/>
    <w:rsid w:val="004D76A1"/>
    <w:rsid w:val="004E20D2"/>
    <w:rsid w:val="004E243A"/>
    <w:rsid w:val="004E596A"/>
    <w:rsid w:val="004F3F2C"/>
    <w:rsid w:val="004F5568"/>
    <w:rsid w:val="004F6C8F"/>
    <w:rsid w:val="004F6F26"/>
    <w:rsid w:val="004F70BC"/>
    <w:rsid w:val="00504627"/>
    <w:rsid w:val="00506E24"/>
    <w:rsid w:val="0051006C"/>
    <w:rsid w:val="00515D4E"/>
    <w:rsid w:val="00517B31"/>
    <w:rsid w:val="00523EFC"/>
    <w:rsid w:val="00531CB8"/>
    <w:rsid w:val="00532F73"/>
    <w:rsid w:val="0053608C"/>
    <w:rsid w:val="00556C5C"/>
    <w:rsid w:val="00573C00"/>
    <w:rsid w:val="00575F5D"/>
    <w:rsid w:val="00585C00"/>
    <w:rsid w:val="00587E46"/>
    <w:rsid w:val="00590973"/>
    <w:rsid w:val="00592023"/>
    <w:rsid w:val="005976F8"/>
    <w:rsid w:val="005A552E"/>
    <w:rsid w:val="005A5DF3"/>
    <w:rsid w:val="005B0DC7"/>
    <w:rsid w:val="005B14E6"/>
    <w:rsid w:val="005C1F4D"/>
    <w:rsid w:val="005D224E"/>
    <w:rsid w:val="005D3DE8"/>
    <w:rsid w:val="005D4B7C"/>
    <w:rsid w:val="005D529B"/>
    <w:rsid w:val="005E1BDB"/>
    <w:rsid w:val="005E2A0A"/>
    <w:rsid w:val="005E4233"/>
    <w:rsid w:val="005E5D75"/>
    <w:rsid w:val="005E783A"/>
    <w:rsid w:val="005E7BF1"/>
    <w:rsid w:val="005F0BFD"/>
    <w:rsid w:val="005F55C4"/>
    <w:rsid w:val="0060257F"/>
    <w:rsid w:val="00602EE5"/>
    <w:rsid w:val="00603755"/>
    <w:rsid w:val="00605018"/>
    <w:rsid w:val="00605691"/>
    <w:rsid w:val="0060735C"/>
    <w:rsid w:val="00613A18"/>
    <w:rsid w:val="006253A1"/>
    <w:rsid w:val="0063126B"/>
    <w:rsid w:val="00633476"/>
    <w:rsid w:val="00636AF3"/>
    <w:rsid w:val="0063720C"/>
    <w:rsid w:val="00647F48"/>
    <w:rsid w:val="00656E05"/>
    <w:rsid w:val="006572EC"/>
    <w:rsid w:val="00663648"/>
    <w:rsid w:val="00682ECD"/>
    <w:rsid w:val="00684B10"/>
    <w:rsid w:val="00687BF0"/>
    <w:rsid w:val="0069175C"/>
    <w:rsid w:val="006A1354"/>
    <w:rsid w:val="006B125F"/>
    <w:rsid w:val="006B69A0"/>
    <w:rsid w:val="006C3549"/>
    <w:rsid w:val="006D09A1"/>
    <w:rsid w:val="006D2486"/>
    <w:rsid w:val="006D2F13"/>
    <w:rsid w:val="006F11CF"/>
    <w:rsid w:val="006F2C99"/>
    <w:rsid w:val="006F60F6"/>
    <w:rsid w:val="00700A67"/>
    <w:rsid w:val="00710249"/>
    <w:rsid w:val="007307CF"/>
    <w:rsid w:val="00730847"/>
    <w:rsid w:val="00731533"/>
    <w:rsid w:val="00736EC9"/>
    <w:rsid w:val="00740FB1"/>
    <w:rsid w:val="00741BE6"/>
    <w:rsid w:val="00741FB3"/>
    <w:rsid w:val="00745526"/>
    <w:rsid w:val="00747974"/>
    <w:rsid w:val="00751CB3"/>
    <w:rsid w:val="00755C6A"/>
    <w:rsid w:val="00757145"/>
    <w:rsid w:val="00763D04"/>
    <w:rsid w:val="007707D2"/>
    <w:rsid w:val="00772EAB"/>
    <w:rsid w:val="0077312B"/>
    <w:rsid w:val="0077532E"/>
    <w:rsid w:val="00793453"/>
    <w:rsid w:val="00796AAD"/>
    <w:rsid w:val="007A51EB"/>
    <w:rsid w:val="007B59BF"/>
    <w:rsid w:val="007B6962"/>
    <w:rsid w:val="007C08C7"/>
    <w:rsid w:val="007C73DB"/>
    <w:rsid w:val="007D0F62"/>
    <w:rsid w:val="007D288C"/>
    <w:rsid w:val="007D6390"/>
    <w:rsid w:val="007D6B82"/>
    <w:rsid w:val="007D76F9"/>
    <w:rsid w:val="007D7A04"/>
    <w:rsid w:val="007E190C"/>
    <w:rsid w:val="007E5588"/>
    <w:rsid w:val="007F268D"/>
    <w:rsid w:val="007F3132"/>
    <w:rsid w:val="007F5D38"/>
    <w:rsid w:val="00804CBC"/>
    <w:rsid w:val="00806869"/>
    <w:rsid w:val="00812603"/>
    <w:rsid w:val="00816C66"/>
    <w:rsid w:val="008207C7"/>
    <w:rsid w:val="008208DC"/>
    <w:rsid w:val="00820F4D"/>
    <w:rsid w:val="00825C71"/>
    <w:rsid w:val="00825F7E"/>
    <w:rsid w:val="008322E9"/>
    <w:rsid w:val="00832521"/>
    <w:rsid w:val="00834D4D"/>
    <w:rsid w:val="00841619"/>
    <w:rsid w:val="00841B4B"/>
    <w:rsid w:val="00843931"/>
    <w:rsid w:val="00844619"/>
    <w:rsid w:val="008456B2"/>
    <w:rsid w:val="0084600A"/>
    <w:rsid w:val="00846766"/>
    <w:rsid w:val="00846D44"/>
    <w:rsid w:val="00847598"/>
    <w:rsid w:val="00860170"/>
    <w:rsid w:val="008629E1"/>
    <w:rsid w:val="008642AE"/>
    <w:rsid w:val="008652FB"/>
    <w:rsid w:val="00866B45"/>
    <w:rsid w:val="00870CE7"/>
    <w:rsid w:val="008752E5"/>
    <w:rsid w:val="0087580D"/>
    <w:rsid w:val="008801E2"/>
    <w:rsid w:val="00880535"/>
    <w:rsid w:val="00883232"/>
    <w:rsid w:val="008862F9"/>
    <w:rsid w:val="00890A79"/>
    <w:rsid w:val="008957A1"/>
    <w:rsid w:val="00896CB9"/>
    <w:rsid w:val="008A166D"/>
    <w:rsid w:val="008A67B6"/>
    <w:rsid w:val="008A762B"/>
    <w:rsid w:val="008B0DA4"/>
    <w:rsid w:val="008B4712"/>
    <w:rsid w:val="008B5DB1"/>
    <w:rsid w:val="008B7C8D"/>
    <w:rsid w:val="008D1732"/>
    <w:rsid w:val="008D3C4D"/>
    <w:rsid w:val="008D43E0"/>
    <w:rsid w:val="008D4C89"/>
    <w:rsid w:val="008D5262"/>
    <w:rsid w:val="008E3466"/>
    <w:rsid w:val="008F6EC3"/>
    <w:rsid w:val="008F7E35"/>
    <w:rsid w:val="009009E1"/>
    <w:rsid w:val="00906895"/>
    <w:rsid w:val="00907977"/>
    <w:rsid w:val="009131B8"/>
    <w:rsid w:val="00914AA4"/>
    <w:rsid w:val="00914F37"/>
    <w:rsid w:val="009208D0"/>
    <w:rsid w:val="009228C6"/>
    <w:rsid w:val="00927063"/>
    <w:rsid w:val="009276EB"/>
    <w:rsid w:val="00930C47"/>
    <w:rsid w:val="00932025"/>
    <w:rsid w:val="0094460F"/>
    <w:rsid w:val="009554C3"/>
    <w:rsid w:val="0096145E"/>
    <w:rsid w:val="009649EE"/>
    <w:rsid w:val="009679B0"/>
    <w:rsid w:val="00970700"/>
    <w:rsid w:val="00971268"/>
    <w:rsid w:val="0097658B"/>
    <w:rsid w:val="00981528"/>
    <w:rsid w:val="00982B4E"/>
    <w:rsid w:val="00983354"/>
    <w:rsid w:val="009841CE"/>
    <w:rsid w:val="0098522B"/>
    <w:rsid w:val="009914E3"/>
    <w:rsid w:val="00991EF2"/>
    <w:rsid w:val="00996992"/>
    <w:rsid w:val="009A5E51"/>
    <w:rsid w:val="009A6072"/>
    <w:rsid w:val="009B2688"/>
    <w:rsid w:val="009C1562"/>
    <w:rsid w:val="009C5F5D"/>
    <w:rsid w:val="009C7C6F"/>
    <w:rsid w:val="009E3D66"/>
    <w:rsid w:val="009E6FFD"/>
    <w:rsid w:val="009E7B8F"/>
    <w:rsid w:val="009F2FB8"/>
    <w:rsid w:val="009F300B"/>
    <w:rsid w:val="009F4787"/>
    <w:rsid w:val="009F5E1B"/>
    <w:rsid w:val="00A00030"/>
    <w:rsid w:val="00A02739"/>
    <w:rsid w:val="00A07444"/>
    <w:rsid w:val="00A0774B"/>
    <w:rsid w:val="00A126A7"/>
    <w:rsid w:val="00A15C26"/>
    <w:rsid w:val="00A17043"/>
    <w:rsid w:val="00A2296C"/>
    <w:rsid w:val="00A260F5"/>
    <w:rsid w:val="00A3471A"/>
    <w:rsid w:val="00A362E7"/>
    <w:rsid w:val="00A448E9"/>
    <w:rsid w:val="00A457A1"/>
    <w:rsid w:val="00A54211"/>
    <w:rsid w:val="00A56F28"/>
    <w:rsid w:val="00A74238"/>
    <w:rsid w:val="00A747FA"/>
    <w:rsid w:val="00A827AC"/>
    <w:rsid w:val="00A839C5"/>
    <w:rsid w:val="00A95F33"/>
    <w:rsid w:val="00AA4758"/>
    <w:rsid w:val="00AA62D0"/>
    <w:rsid w:val="00AB40AD"/>
    <w:rsid w:val="00AC107C"/>
    <w:rsid w:val="00AC3BE4"/>
    <w:rsid w:val="00AD167A"/>
    <w:rsid w:val="00AD4AAC"/>
    <w:rsid w:val="00AE33EE"/>
    <w:rsid w:val="00AF0BFE"/>
    <w:rsid w:val="00AF4816"/>
    <w:rsid w:val="00AF5F02"/>
    <w:rsid w:val="00B004B7"/>
    <w:rsid w:val="00B07DFB"/>
    <w:rsid w:val="00B20AEE"/>
    <w:rsid w:val="00B213A6"/>
    <w:rsid w:val="00B2178C"/>
    <w:rsid w:val="00B2443F"/>
    <w:rsid w:val="00B25ECE"/>
    <w:rsid w:val="00B27078"/>
    <w:rsid w:val="00B306B6"/>
    <w:rsid w:val="00B5159F"/>
    <w:rsid w:val="00B57BF9"/>
    <w:rsid w:val="00B656F7"/>
    <w:rsid w:val="00B742ED"/>
    <w:rsid w:val="00B76FB3"/>
    <w:rsid w:val="00B77A5B"/>
    <w:rsid w:val="00B828A1"/>
    <w:rsid w:val="00B8304A"/>
    <w:rsid w:val="00B87FAB"/>
    <w:rsid w:val="00B90F97"/>
    <w:rsid w:val="00B92FDE"/>
    <w:rsid w:val="00BA21B9"/>
    <w:rsid w:val="00BA5770"/>
    <w:rsid w:val="00BA684F"/>
    <w:rsid w:val="00BA7BC6"/>
    <w:rsid w:val="00BB79D7"/>
    <w:rsid w:val="00BC0318"/>
    <w:rsid w:val="00BC270A"/>
    <w:rsid w:val="00BC5405"/>
    <w:rsid w:val="00BD1BF2"/>
    <w:rsid w:val="00BD5715"/>
    <w:rsid w:val="00BD5F59"/>
    <w:rsid w:val="00BD6666"/>
    <w:rsid w:val="00BE27EF"/>
    <w:rsid w:val="00BE7393"/>
    <w:rsid w:val="00BF39E0"/>
    <w:rsid w:val="00BF7EC5"/>
    <w:rsid w:val="00C0072C"/>
    <w:rsid w:val="00C07A81"/>
    <w:rsid w:val="00C1023B"/>
    <w:rsid w:val="00C1122A"/>
    <w:rsid w:val="00C13E36"/>
    <w:rsid w:val="00C1517A"/>
    <w:rsid w:val="00C169C4"/>
    <w:rsid w:val="00C23A7C"/>
    <w:rsid w:val="00C24523"/>
    <w:rsid w:val="00C260F1"/>
    <w:rsid w:val="00C43D1A"/>
    <w:rsid w:val="00C567A9"/>
    <w:rsid w:val="00C577BA"/>
    <w:rsid w:val="00C613B7"/>
    <w:rsid w:val="00C6631E"/>
    <w:rsid w:val="00C678B1"/>
    <w:rsid w:val="00C7000E"/>
    <w:rsid w:val="00C77018"/>
    <w:rsid w:val="00C77646"/>
    <w:rsid w:val="00C7776F"/>
    <w:rsid w:val="00C8414A"/>
    <w:rsid w:val="00C907AC"/>
    <w:rsid w:val="00C9311A"/>
    <w:rsid w:val="00CA1EB9"/>
    <w:rsid w:val="00CB7C57"/>
    <w:rsid w:val="00CD25D0"/>
    <w:rsid w:val="00CF0514"/>
    <w:rsid w:val="00D0334E"/>
    <w:rsid w:val="00D04047"/>
    <w:rsid w:val="00D2076D"/>
    <w:rsid w:val="00D20CA2"/>
    <w:rsid w:val="00D26509"/>
    <w:rsid w:val="00D304D7"/>
    <w:rsid w:val="00D308DD"/>
    <w:rsid w:val="00D31F3D"/>
    <w:rsid w:val="00D32029"/>
    <w:rsid w:val="00D331E2"/>
    <w:rsid w:val="00D335D6"/>
    <w:rsid w:val="00D365AE"/>
    <w:rsid w:val="00D36A83"/>
    <w:rsid w:val="00D42A7C"/>
    <w:rsid w:val="00D51C3A"/>
    <w:rsid w:val="00D5231B"/>
    <w:rsid w:val="00D53C18"/>
    <w:rsid w:val="00D55010"/>
    <w:rsid w:val="00D61DAB"/>
    <w:rsid w:val="00D62BEE"/>
    <w:rsid w:val="00D63A57"/>
    <w:rsid w:val="00D657BC"/>
    <w:rsid w:val="00D70C62"/>
    <w:rsid w:val="00D71D8C"/>
    <w:rsid w:val="00D725F9"/>
    <w:rsid w:val="00D773E8"/>
    <w:rsid w:val="00D8065F"/>
    <w:rsid w:val="00D81CF8"/>
    <w:rsid w:val="00D912E6"/>
    <w:rsid w:val="00D9332D"/>
    <w:rsid w:val="00DA0CC8"/>
    <w:rsid w:val="00DA3796"/>
    <w:rsid w:val="00DA605E"/>
    <w:rsid w:val="00DA60E5"/>
    <w:rsid w:val="00DB1286"/>
    <w:rsid w:val="00DC0BA0"/>
    <w:rsid w:val="00DD525A"/>
    <w:rsid w:val="00DE78AE"/>
    <w:rsid w:val="00DF1D6D"/>
    <w:rsid w:val="00DF62AF"/>
    <w:rsid w:val="00DF6CD5"/>
    <w:rsid w:val="00DF6F41"/>
    <w:rsid w:val="00E00B3A"/>
    <w:rsid w:val="00E00D84"/>
    <w:rsid w:val="00E17DC6"/>
    <w:rsid w:val="00E32199"/>
    <w:rsid w:val="00E35A28"/>
    <w:rsid w:val="00E40092"/>
    <w:rsid w:val="00E42EFE"/>
    <w:rsid w:val="00E44988"/>
    <w:rsid w:val="00E52A54"/>
    <w:rsid w:val="00E52AFD"/>
    <w:rsid w:val="00E60C23"/>
    <w:rsid w:val="00E63295"/>
    <w:rsid w:val="00E66813"/>
    <w:rsid w:val="00E74FC2"/>
    <w:rsid w:val="00E774F2"/>
    <w:rsid w:val="00E807FF"/>
    <w:rsid w:val="00E827C4"/>
    <w:rsid w:val="00E8407F"/>
    <w:rsid w:val="00E84832"/>
    <w:rsid w:val="00E90F42"/>
    <w:rsid w:val="00E92FEF"/>
    <w:rsid w:val="00E963C1"/>
    <w:rsid w:val="00EA6F80"/>
    <w:rsid w:val="00EB34AA"/>
    <w:rsid w:val="00EB3EBA"/>
    <w:rsid w:val="00EB4C7E"/>
    <w:rsid w:val="00EB5CD4"/>
    <w:rsid w:val="00EC1E70"/>
    <w:rsid w:val="00ED200C"/>
    <w:rsid w:val="00ED29FB"/>
    <w:rsid w:val="00ED333E"/>
    <w:rsid w:val="00EE032C"/>
    <w:rsid w:val="00EE1EF1"/>
    <w:rsid w:val="00EE2C08"/>
    <w:rsid w:val="00EE41A9"/>
    <w:rsid w:val="00EF0AD3"/>
    <w:rsid w:val="00EF14F9"/>
    <w:rsid w:val="00EF2571"/>
    <w:rsid w:val="00EF29DB"/>
    <w:rsid w:val="00EF35AB"/>
    <w:rsid w:val="00EF52A7"/>
    <w:rsid w:val="00EF66AB"/>
    <w:rsid w:val="00F101C4"/>
    <w:rsid w:val="00F137C6"/>
    <w:rsid w:val="00F13884"/>
    <w:rsid w:val="00F203C4"/>
    <w:rsid w:val="00F24C36"/>
    <w:rsid w:val="00F31831"/>
    <w:rsid w:val="00F41FD2"/>
    <w:rsid w:val="00F45977"/>
    <w:rsid w:val="00F55899"/>
    <w:rsid w:val="00F62CEA"/>
    <w:rsid w:val="00F634F1"/>
    <w:rsid w:val="00F63914"/>
    <w:rsid w:val="00F70896"/>
    <w:rsid w:val="00F729C9"/>
    <w:rsid w:val="00F730EA"/>
    <w:rsid w:val="00F75CDA"/>
    <w:rsid w:val="00F77ABA"/>
    <w:rsid w:val="00F80B10"/>
    <w:rsid w:val="00F81390"/>
    <w:rsid w:val="00F83E7D"/>
    <w:rsid w:val="00F86CF6"/>
    <w:rsid w:val="00F93D82"/>
    <w:rsid w:val="00F947E5"/>
    <w:rsid w:val="00FA075E"/>
    <w:rsid w:val="00FA213D"/>
    <w:rsid w:val="00FA4D1D"/>
    <w:rsid w:val="00FB3FB7"/>
    <w:rsid w:val="00FC03D4"/>
    <w:rsid w:val="00FC095B"/>
    <w:rsid w:val="00FC715E"/>
    <w:rsid w:val="00FD3E9C"/>
    <w:rsid w:val="00FD3EA9"/>
    <w:rsid w:val="00FD4769"/>
    <w:rsid w:val="00FD752D"/>
    <w:rsid w:val="00FE2133"/>
    <w:rsid w:val="00FE4DB4"/>
    <w:rsid w:val="00FE66F0"/>
    <w:rsid w:val="00FE67B8"/>
    <w:rsid w:val="00FE7200"/>
    <w:rsid w:val="00FE7446"/>
    <w:rsid w:val="00FE7D4B"/>
    <w:rsid w:val="00FF4A4E"/>
    <w:rsid w:val="00FF5C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8DFF54"/>
  <w15:chartTrackingRefBased/>
  <w15:docId w15:val="{5418CAD1-A30B-4728-A7C5-F6C7DF66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EndnoteText">
    <w:name w:val="endnote text"/>
    <w:basedOn w:val="Normal"/>
    <w:link w:val="EndnoteTextChar"/>
    <w:uiPriority w:val="99"/>
    <w:unhideWhenUsed/>
    <w:rsid w:val="001231D6"/>
    <w:pPr>
      <w:widowControl w:val="0"/>
    </w:pPr>
    <w:rPr>
      <w:rFonts w:ascii="Arial" w:eastAsia="Calibri" w:hAnsi="Arial"/>
      <w:sz w:val="20"/>
      <w:szCs w:val="20"/>
      <w:lang w:bidi="en-US"/>
    </w:rPr>
  </w:style>
  <w:style w:type="character" w:customStyle="1" w:styleId="EndnoteTextChar">
    <w:name w:val="Endnote Text Char"/>
    <w:link w:val="EndnoteText"/>
    <w:uiPriority w:val="99"/>
    <w:rsid w:val="001231D6"/>
    <w:rPr>
      <w:rFonts w:ascii="Arial" w:eastAsia="Calibri" w:hAnsi="Arial"/>
      <w:lang w:bidi="en-US"/>
    </w:rPr>
  </w:style>
  <w:style w:type="character" w:styleId="EndnoteReference">
    <w:name w:val="endnote reference"/>
    <w:uiPriority w:val="99"/>
    <w:unhideWhenUsed/>
    <w:rsid w:val="001231D6"/>
    <w:rPr>
      <w:vertAlign w:val="superscript"/>
    </w:rPr>
  </w:style>
  <w:style w:type="paragraph" w:styleId="CommentText">
    <w:name w:val="annotation text"/>
    <w:basedOn w:val="Normal"/>
    <w:link w:val="CommentTextChar"/>
    <w:rsid w:val="000C2309"/>
    <w:rPr>
      <w:sz w:val="20"/>
      <w:szCs w:val="20"/>
    </w:rPr>
  </w:style>
  <w:style w:type="character" w:customStyle="1" w:styleId="CommentTextChar">
    <w:name w:val="Comment Text Char"/>
    <w:basedOn w:val="DefaultParagraphFont"/>
    <w:link w:val="CommentText"/>
    <w:rsid w:val="000C2309"/>
  </w:style>
  <w:style w:type="character" w:styleId="CommentReference">
    <w:name w:val="annotation reference"/>
    <w:unhideWhenUsed/>
    <w:rsid w:val="000C2309"/>
    <w:rPr>
      <w:sz w:val="16"/>
      <w:szCs w:val="16"/>
    </w:rPr>
  </w:style>
  <w:style w:type="paragraph" w:styleId="BalloonText">
    <w:name w:val="Balloon Text"/>
    <w:basedOn w:val="Normal"/>
    <w:link w:val="BalloonTextChar"/>
    <w:rsid w:val="000C2309"/>
    <w:rPr>
      <w:rFonts w:ascii="Tahoma" w:hAnsi="Tahoma" w:cs="Tahoma"/>
      <w:sz w:val="16"/>
      <w:szCs w:val="16"/>
    </w:rPr>
  </w:style>
  <w:style w:type="character" w:customStyle="1" w:styleId="BalloonTextChar">
    <w:name w:val="Balloon Text Char"/>
    <w:link w:val="BalloonText"/>
    <w:rsid w:val="000C2309"/>
    <w:rPr>
      <w:rFonts w:ascii="Tahoma" w:hAnsi="Tahoma" w:cs="Tahoma"/>
      <w:sz w:val="16"/>
      <w:szCs w:val="16"/>
    </w:rPr>
  </w:style>
  <w:style w:type="paragraph" w:styleId="CommentSubject">
    <w:name w:val="annotation subject"/>
    <w:basedOn w:val="CommentText"/>
    <w:next w:val="CommentText"/>
    <w:link w:val="CommentSubjectChar"/>
    <w:rsid w:val="00C9311A"/>
    <w:rPr>
      <w:b/>
      <w:bCs/>
    </w:rPr>
  </w:style>
  <w:style w:type="character" w:customStyle="1" w:styleId="CommentSubjectChar">
    <w:name w:val="Comment Subject Char"/>
    <w:link w:val="CommentSubject"/>
    <w:rsid w:val="00C9311A"/>
    <w:rPr>
      <w:b/>
      <w:bCs/>
    </w:rPr>
  </w:style>
  <w:style w:type="table" w:styleId="TableGrid">
    <w:name w:val="Table Grid"/>
    <w:basedOn w:val="TableNormal"/>
    <w:rsid w:val="00CB7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D57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D76A1"/>
    <w:pPr>
      <w:tabs>
        <w:tab w:val="center" w:pos="4680"/>
        <w:tab w:val="right" w:pos="9360"/>
      </w:tabs>
    </w:pPr>
  </w:style>
  <w:style w:type="character" w:customStyle="1" w:styleId="HeaderChar">
    <w:name w:val="Header Char"/>
    <w:link w:val="Header"/>
    <w:rsid w:val="004D76A1"/>
    <w:rPr>
      <w:sz w:val="24"/>
      <w:szCs w:val="24"/>
    </w:rPr>
  </w:style>
  <w:style w:type="character" w:customStyle="1" w:styleId="ui-provider">
    <w:name w:val="ui-provider"/>
    <w:basedOn w:val="DefaultParagraphFont"/>
    <w:rsid w:val="00EF14F9"/>
  </w:style>
  <w:style w:type="paragraph" w:customStyle="1" w:styleId="statutory-body-2em">
    <w:name w:val="statutory-body-2em"/>
    <w:basedOn w:val="Normal"/>
    <w:rsid w:val="00F13884"/>
    <w:pPr>
      <w:spacing w:before="100" w:beforeAutospacing="1" w:after="100" w:afterAutospacing="1"/>
    </w:pPr>
  </w:style>
  <w:style w:type="paragraph" w:styleId="Revision">
    <w:name w:val="Revision"/>
    <w:hidden/>
    <w:uiPriority w:val="99"/>
    <w:semiHidden/>
    <w:rsid w:val="001B7B03"/>
    <w:rPr>
      <w:sz w:val="24"/>
      <w:szCs w:val="24"/>
    </w:rPr>
  </w:style>
  <w:style w:type="table" w:styleId="GridTable4Accent1">
    <w:name w:val="Grid Table 4 Accent 1"/>
    <w:basedOn w:val="TableNormal"/>
    <w:uiPriority w:val="49"/>
    <w:rsid w:val="00EF0AD3"/>
    <w:rPr>
      <w:rFonts w:ascii="Calibri" w:eastAsia="Calibri" w:hAnsi="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FootnoteText">
    <w:name w:val="footnote text"/>
    <w:basedOn w:val="Normal"/>
    <w:link w:val="FootnoteTextChar"/>
    <w:rsid w:val="00FE66F0"/>
    <w:rPr>
      <w:sz w:val="20"/>
      <w:szCs w:val="20"/>
    </w:rPr>
  </w:style>
  <w:style w:type="character" w:customStyle="1" w:styleId="FootnoteTextChar">
    <w:name w:val="Footnote Text Char"/>
    <w:basedOn w:val="DefaultParagraphFont"/>
    <w:link w:val="FootnoteText"/>
    <w:rsid w:val="00FE66F0"/>
  </w:style>
  <w:style w:type="character" w:styleId="FootnoteReference">
    <w:name w:val="footnote reference"/>
    <w:rsid w:val="00FE66F0"/>
    <w:rPr>
      <w:vertAlign w:val="superscript"/>
    </w:rPr>
  </w:style>
  <w:style w:type="paragraph" w:styleId="Footer">
    <w:name w:val="footer"/>
    <w:basedOn w:val="Normal"/>
    <w:link w:val="FooterChar"/>
    <w:rsid w:val="00A3471A"/>
    <w:pPr>
      <w:tabs>
        <w:tab w:val="center" w:pos="4680"/>
        <w:tab w:val="right" w:pos="9360"/>
      </w:tabs>
    </w:pPr>
  </w:style>
  <w:style w:type="character" w:customStyle="1" w:styleId="FooterChar">
    <w:name w:val="Footer Char"/>
    <w:basedOn w:val="DefaultParagraphFont"/>
    <w:link w:val="Footer"/>
    <w:rsid w:val="00A3471A"/>
    <w:rPr>
      <w:sz w:val="24"/>
      <w:szCs w:val="24"/>
    </w:rPr>
  </w:style>
  <w:style w:type="character" w:styleId="UnresolvedMention">
    <w:name w:val="Unresolved Mention"/>
    <w:basedOn w:val="DefaultParagraphFont"/>
    <w:uiPriority w:val="99"/>
    <w:semiHidden/>
    <w:unhideWhenUsed/>
    <w:rsid w:val="00F41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fhwa.dot.gov/asset/guidance.cf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A0B4D-878A-46DD-A6A1-7443B24FA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2304</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Malinoff, Aaron (FHWA)</dc:creator>
  <cp:lastModifiedBy>Lewis, Jazmyne (FHWA)</cp:lastModifiedBy>
  <cp:revision>4</cp:revision>
  <dcterms:created xsi:type="dcterms:W3CDTF">2024-10-28T12:58:00Z</dcterms:created>
  <dcterms:modified xsi:type="dcterms:W3CDTF">2026-02-09T19:46:00Z</dcterms:modified>
</cp:coreProperties>
</file>