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70720" w:rsidRPr="00090D3B" w14:paraId="254D0960" w14:textId="77777777">
      <w:pPr>
        <w:pStyle w:val="Title"/>
        <w:rPr>
          <w:sz w:val="28"/>
          <w:szCs w:val="28"/>
          <w:u w:val="none"/>
        </w:rPr>
      </w:pPr>
      <w:r w:rsidRPr="00090D3B">
        <w:rPr>
          <w:sz w:val="28"/>
          <w:szCs w:val="28"/>
          <w:u w:val="none"/>
        </w:rPr>
        <w:t>Department of Transportation</w:t>
      </w:r>
    </w:p>
    <w:p w:rsidR="00470720" w:rsidRPr="00090D3B" w:rsidP="00407E96" w14:paraId="176D676B" w14:textId="2DE121E8">
      <w:pPr>
        <w:pStyle w:val="Title"/>
        <w:outlineLvl w:val="0"/>
        <w:rPr>
          <w:sz w:val="28"/>
          <w:szCs w:val="28"/>
        </w:rPr>
      </w:pPr>
      <w:r w:rsidRPr="00090D3B">
        <w:rPr>
          <w:sz w:val="28"/>
          <w:szCs w:val="28"/>
          <w:u w:val="none"/>
        </w:rPr>
        <w:t>Federal Motor Carrier Safety Administration</w:t>
      </w:r>
      <w:r w:rsidRPr="00090D3B" w:rsidR="00150D44">
        <w:rPr>
          <w:sz w:val="28"/>
          <w:szCs w:val="28"/>
          <w:u w:val="none"/>
        </w:rPr>
        <w:t xml:space="preserve"> (FMCSA)</w:t>
      </w:r>
    </w:p>
    <w:p w:rsidR="00470720" w:rsidRPr="00090D3B" w:rsidP="0094365C" w14:paraId="5B25288B" w14:textId="77777777">
      <w:pPr>
        <w:pStyle w:val="Title"/>
        <w:jc w:val="left"/>
        <w:rPr>
          <w:sz w:val="28"/>
          <w:szCs w:val="28"/>
        </w:rPr>
      </w:pPr>
    </w:p>
    <w:p w:rsidR="0004749E" w:rsidRPr="00090D3B" w:rsidP="00407E96" w14:paraId="3B9150EF" w14:textId="77777777">
      <w:pPr>
        <w:pStyle w:val="Title"/>
        <w:outlineLvl w:val="0"/>
        <w:rPr>
          <w:sz w:val="28"/>
          <w:szCs w:val="28"/>
        </w:rPr>
      </w:pPr>
      <w:r w:rsidRPr="00090D3B">
        <w:rPr>
          <w:sz w:val="28"/>
          <w:szCs w:val="28"/>
        </w:rPr>
        <w:t>SUPPORTING STATEMENT</w:t>
      </w:r>
    </w:p>
    <w:p w:rsidR="00476C01" w:rsidP="0094365C" w14:paraId="22530426" w14:textId="77777777">
      <w:pPr>
        <w:jc w:val="center"/>
        <w:rPr>
          <w:b/>
          <w:bCs/>
          <w:szCs w:val="24"/>
        </w:rPr>
      </w:pPr>
      <w:r>
        <w:rPr>
          <w:b/>
          <w:bCs/>
          <w:szCs w:val="24"/>
        </w:rPr>
        <w:t>“</w:t>
      </w:r>
      <w:r w:rsidRPr="00F57D2D" w:rsidR="0078301C">
        <w:rPr>
          <w:b/>
          <w:bCs/>
          <w:szCs w:val="24"/>
        </w:rPr>
        <w:t>Designation of Agents, Motor Carriers, Brokers and Freight Forwarders</w:t>
      </w:r>
      <w:r>
        <w:rPr>
          <w:b/>
          <w:bCs/>
          <w:szCs w:val="24"/>
        </w:rPr>
        <w:t>”</w:t>
      </w:r>
      <w:r>
        <w:rPr>
          <w:b/>
          <w:bCs/>
          <w:szCs w:val="24"/>
        </w:rPr>
        <w:t xml:space="preserve"> </w:t>
      </w:r>
      <w:r w:rsidR="006C1E7B">
        <w:rPr>
          <w:b/>
          <w:bCs/>
          <w:szCs w:val="24"/>
        </w:rPr>
        <w:t>ICR</w:t>
      </w:r>
    </w:p>
    <w:p w:rsidR="006C1E7B" w:rsidRPr="00F57D2D" w:rsidP="0094365C" w14:paraId="2D900E0E" w14:textId="65D2E1E5">
      <w:pPr>
        <w:jc w:val="center"/>
        <w:rPr>
          <w:b/>
          <w:bCs/>
          <w:szCs w:val="24"/>
        </w:rPr>
      </w:pPr>
      <w:r>
        <w:rPr>
          <w:b/>
          <w:bCs/>
          <w:szCs w:val="24"/>
        </w:rPr>
        <w:t>OMB Control No. 2126-0015</w:t>
      </w:r>
    </w:p>
    <w:p w:rsidR="005F0A66" w14:paraId="4F91AE7F" w14:textId="77777777">
      <w:pPr>
        <w:rPr>
          <w:b/>
          <w:bCs/>
          <w:szCs w:val="24"/>
        </w:rPr>
      </w:pPr>
    </w:p>
    <w:p w:rsidR="00943C70" w:rsidRPr="00F57D2D" w14:paraId="5D327C0E" w14:textId="77777777">
      <w:pPr>
        <w:rPr>
          <w:b/>
          <w:bCs/>
          <w:szCs w:val="24"/>
        </w:rPr>
      </w:pPr>
    </w:p>
    <w:p w:rsidR="001620D2" w:rsidP="001620D2" w14:paraId="3FD0A555" w14:textId="77777777">
      <w:pPr>
        <w:rPr>
          <w:b/>
          <w:szCs w:val="24"/>
          <w:u w:val="single"/>
        </w:rPr>
      </w:pPr>
      <w:r w:rsidRPr="00427C57">
        <w:rPr>
          <w:b/>
          <w:szCs w:val="24"/>
          <w:u w:val="single"/>
        </w:rPr>
        <w:t>SUMMARY</w:t>
      </w:r>
    </w:p>
    <w:p w:rsidR="00427C57" w:rsidRPr="00427C57" w:rsidP="001620D2" w14:paraId="0FDD1D34" w14:textId="77777777">
      <w:pPr>
        <w:rPr>
          <w:b/>
          <w:szCs w:val="24"/>
          <w:u w:val="single"/>
        </w:rPr>
      </w:pPr>
    </w:p>
    <w:p w:rsidR="00A46F27" w:rsidP="00711A92" w14:paraId="6485A39E" w14:textId="6B14FEEC">
      <w:pPr>
        <w:numPr>
          <w:ilvl w:val="0"/>
          <w:numId w:val="35"/>
        </w:numPr>
        <w:ind w:left="360"/>
        <w:rPr>
          <w:bCs/>
          <w:szCs w:val="24"/>
        </w:rPr>
      </w:pPr>
      <w:r>
        <w:rPr>
          <w:bCs/>
          <w:szCs w:val="24"/>
        </w:rPr>
        <w:t xml:space="preserve">This </w:t>
      </w:r>
      <w:r w:rsidR="008C02E4">
        <w:rPr>
          <w:bCs/>
          <w:szCs w:val="24"/>
        </w:rPr>
        <w:t xml:space="preserve">is a request for approval </w:t>
      </w:r>
      <w:r w:rsidR="00846AC5">
        <w:rPr>
          <w:bCs/>
          <w:szCs w:val="24"/>
        </w:rPr>
        <w:t>for the renewal of a currently approved information collection (IC), “Designation of Agents, Motor Carriers, Brokers, and Freight Forwarders</w:t>
      </w:r>
      <w:r w:rsidR="005F02F2">
        <w:rPr>
          <w:bCs/>
          <w:szCs w:val="24"/>
        </w:rPr>
        <w:t>,” OMB control number 2126-0015</w:t>
      </w:r>
      <w:r>
        <w:rPr>
          <w:bCs/>
          <w:szCs w:val="24"/>
        </w:rPr>
        <w:t>.</w:t>
      </w:r>
    </w:p>
    <w:p w:rsidR="001620D2" w:rsidRPr="001620D2" w:rsidP="00711A92" w14:paraId="61FDFDC2" w14:textId="0C0577F3">
      <w:pPr>
        <w:numPr>
          <w:ilvl w:val="0"/>
          <w:numId w:val="35"/>
        </w:numPr>
        <w:ind w:left="360"/>
      </w:pPr>
      <w:r>
        <w:t>There is one IC and the</w:t>
      </w:r>
      <w:r w:rsidR="00A46F27">
        <w:t xml:space="preserve"> </w:t>
      </w:r>
      <w:r w:rsidR="00301250">
        <w:t>estimated annual responses/respondents</w:t>
      </w:r>
      <w:r w:rsidR="005452F0">
        <w:t xml:space="preserve"> for the Form BOC-3 </w:t>
      </w:r>
      <w:r w:rsidR="00E7210D">
        <w:t>increase</w:t>
      </w:r>
      <w:r w:rsidR="005452F0">
        <w:t>d</w:t>
      </w:r>
      <w:r w:rsidR="00E7210D">
        <w:t xml:space="preserve"> </w:t>
      </w:r>
      <w:r w:rsidR="00D84DDC">
        <w:t xml:space="preserve">from </w:t>
      </w:r>
      <w:r w:rsidR="00C205A4">
        <w:t xml:space="preserve">20,649 in the previously approved ICR to </w:t>
      </w:r>
      <w:r w:rsidR="00537612">
        <w:t xml:space="preserve">110,799 in the current ICR. The estimated </w:t>
      </w:r>
      <w:r w:rsidR="006113C0">
        <w:t>annual burden hours for the Form BOC-3 increased by 15,055 hou</w:t>
      </w:r>
      <w:r w:rsidR="00B00B7B">
        <w:t xml:space="preserve">rs to 18,503 hours [18,503 </w:t>
      </w:r>
      <w:r w:rsidR="003E4663">
        <w:t xml:space="preserve">proposed hours - 3,448 currently approved hours = </w:t>
      </w:r>
      <w:r w:rsidR="005A1CC5">
        <w:t>15,055 hours.] This estimate is based off the increased</w:t>
      </w:r>
      <w:r w:rsidR="009935FA">
        <w:t xml:space="preserve"> number of new and updated filings for the Form BOC-3</w:t>
      </w:r>
      <w:r w:rsidR="00451891">
        <w:t xml:space="preserve"> during calendar years 2022, 2023, and 2024, which results in these estimates of annu</w:t>
      </w:r>
      <w:r w:rsidR="009B4F4D">
        <w:t>al respondents/responses and burden hours for the upcoming information collection period</w:t>
      </w:r>
      <w:r w:rsidR="0078301C">
        <w:t>.</w:t>
      </w:r>
    </w:p>
    <w:p w:rsidR="001620D2" w:rsidRPr="001620D2" w:rsidP="00711A92" w14:paraId="7DDC20B6" w14:textId="7E8F7865">
      <w:pPr>
        <w:numPr>
          <w:ilvl w:val="0"/>
          <w:numId w:val="35"/>
        </w:numPr>
        <w:ind w:left="360"/>
      </w:pPr>
      <w:r>
        <w:t>For this ICR, the form included is the Form BOC</w:t>
      </w:r>
      <w:r w:rsidR="70F31CD6">
        <w:t>-3</w:t>
      </w:r>
      <w:r>
        <w:t xml:space="preserve">. On August 7, 2025, OMB approved non-substantive changes for the form. As a result, </w:t>
      </w:r>
      <w:r w:rsidR="00D85BC4">
        <w:t>the phrase “F</w:t>
      </w:r>
      <w:r w:rsidR="003B638E">
        <w:t>ULL</w:t>
      </w:r>
      <w:r w:rsidR="00D85BC4">
        <w:t xml:space="preserve"> </w:t>
      </w:r>
      <w:r w:rsidR="003B638E">
        <w:t>AND</w:t>
      </w:r>
      <w:r w:rsidR="00D85BC4">
        <w:t xml:space="preserve"> C</w:t>
      </w:r>
      <w:r w:rsidR="003B638E">
        <w:t>ORRECT</w:t>
      </w:r>
      <w:r w:rsidR="00D85BC4">
        <w:t xml:space="preserve"> </w:t>
      </w:r>
      <w:r w:rsidR="003B638E">
        <w:t xml:space="preserve">NAME OF CARRIER, BROKER, OR FREIGHT FORWARDER” on the form was updated to read, “FULL AND CORRECT </w:t>
      </w:r>
      <w:r w:rsidRPr="003B638E" w:rsidR="003B638E">
        <w:rPr>
          <w:i/>
          <w:iCs/>
          <w:u w:val="single"/>
        </w:rPr>
        <w:t>LEGAL</w:t>
      </w:r>
      <w:r w:rsidR="003B638E">
        <w:rPr>
          <w:i/>
          <w:iCs/>
          <w:u w:val="single"/>
        </w:rPr>
        <w:t xml:space="preserve"> BUSINESS</w:t>
      </w:r>
      <w:r w:rsidR="003B638E">
        <w:t xml:space="preserve"> NAME OF CARRIER, BROKER, OR FREIGHT FORWARDER”. In </w:t>
      </w:r>
      <w:r w:rsidR="0008051B">
        <w:t>addition, the</w:t>
      </w:r>
      <w:r w:rsidR="003B638E">
        <w:t xml:space="preserve"> form requests</w:t>
      </w:r>
      <w:r>
        <w:t xml:space="preserve"> the email </w:t>
      </w:r>
      <w:r w:rsidR="003B638E">
        <w:t xml:space="preserve">address </w:t>
      </w:r>
      <w:r>
        <w:t xml:space="preserve">and </w:t>
      </w:r>
      <w:r w:rsidR="003B638E">
        <w:t>tele</w:t>
      </w:r>
      <w:r>
        <w:t xml:space="preserve">phone number of the Process Agent </w:t>
      </w:r>
      <w:r w:rsidR="003B638E">
        <w:t xml:space="preserve">identified </w:t>
      </w:r>
      <w:r>
        <w:t>for each State</w:t>
      </w:r>
      <w:r w:rsidR="0078301C">
        <w:t>.</w:t>
      </w:r>
    </w:p>
    <w:p w:rsidR="001620D2" w:rsidP="00732ADF" w14:paraId="118B925E" w14:textId="77777777">
      <w:pPr>
        <w:widowControl/>
        <w:autoSpaceDE/>
        <w:autoSpaceDN/>
        <w:adjustRightInd/>
        <w:rPr>
          <w:b/>
          <w:u w:val="single"/>
        </w:rPr>
      </w:pPr>
    </w:p>
    <w:p w:rsidR="007441A7" w:rsidRPr="00427C57" w:rsidP="00732ADF" w14:paraId="555F95AA" w14:textId="18E7D964">
      <w:pPr>
        <w:widowControl/>
        <w:autoSpaceDE/>
        <w:autoSpaceDN/>
        <w:adjustRightInd/>
        <w:rPr>
          <w:u w:val="single"/>
        </w:rPr>
      </w:pPr>
      <w:r w:rsidRPr="00427C57">
        <w:rPr>
          <w:b/>
          <w:u w:val="single"/>
        </w:rPr>
        <w:t>INTRODUCTION</w:t>
      </w:r>
      <w:r w:rsidRPr="00427C57" w:rsidR="00732ADF">
        <w:rPr>
          <w:u w:val="single"/>
        </w:rPr>
        <w:t xml:space="preserve"> </w:t>
      </w:r>
    </w:p>
    <w:p w:rsidR="00427C57" w:rsidP="001620D2" w14:paraId="00930090" w14:textId="77777777">
      <w:pPr>
        <w:rPr>
          <w:szCs w:val="24"/>
        </w:rPr>
      </w:pPr>
    </w:p>
    <w:p w:rsidR="00F10AFC" w:rsidRPr="00692712" w:rsidP="00F10AFC" w14:paraId="475A9958" w14:textId="5F48AEBC">
      <w:pPr>
        <w:rPr>
          <w:b/>
          <w:szCs w:val="24"/>
        </w:rPr>
      </w:pPr>
      <w:r w:rsidRPr="005612EB">
        <w:rPr>
          <w:szCs w:val="24"/>
        </w:rPr>
        <w:t>Th</w:t>
      </w:r>
      <w:r>
        <w:rPr>
          <w:szCs w:val="24"/>
        </w:rPr>
        <w:t xml:space="preserve">e Federal Motor Carrier Safety Administration (FMCSA) submits to the Office of Management and Budget (OMB) its request to renew a currently approved information collection request (ICR) titled </w:t>
      </w:r>
      <w:r>
        <w:rPr>
          <w:i/>
          <w:iCs/>
          <w:szCs w:val="24"/>
        </w:rPr>
        <w:t>“</w:t>
      </w:r>
      <w:r w:rsidR="002C3F31">
        <w:rPr>
          <w:i/>
          <w:iCs/>
          <w:szCs w:val="24"/>
        </w:rPr>
        <w:t>Designation of Agents, Motor Carriers, Brokers, and Freight Forwarders</w:t>
      </w:r>
      <w:r>
        <w:rPr>
          <w:i/>
          <w:iCs/>
          <w:szCs w:val="24"/>
        </w:rPr>
        <w:t>”</w:t>
      </w:r>
      <w:r>
        <w:rPr>
          <w:szCs w:val="24"/>
        </w:rPr>
        <w:t xml:space="preserve"> </w:t>
      </w:r>
      <w:r w:rsidRPr="00A542B9">
        <w:rPr>
          <w:szCs w:val="24"/>
        </w:rPr>
        <w:t>(OMB Control No. 2126-00</w:t>
      </w:r>
      <w:r w:rsidR="00B14849">
        <w:rPr>
          <w:szCs w:val="24"/>
        </w:rPr>
        <w:t>1</w:t>
      </w:r>
      <w:r w:rsidRPr="00A542B9">
        <w:rPr>
          <w:szCs w:val="24"/>
        </w:rPr>
        <w:t>5)</w:t>
      </w:r>
      <w:r>
        <w:rPr>
          <w:szCs w:val="24"/>
        </w:rPr>
        <w:t xml:space="preserve">. The currently approved ICR is </w:t>
      </w:r>
      <w:r w:rsidRPr="005612EB">
        <w:rPr>
          <w:szCs w:val="24"/>
        </w:rPr>
        <w:t>due to expire on</w:t>
      </w:r>
      <w:r w:rsidRPr="00A542B9">
        <w:rPr>
          <w:szCs w:val="24"/>
        </w:rPr>
        <w:t xml:space="preserve"> </w:t>
      </w:r>
      <w:r w:rsidR="00B14849">
        <w:rPr>
          <w:szCs w:val="24"/>
        </w:rPr>
        <w:t>April 30</w:t>
      </w:r>
      <w:r w:rsidRPr="00A542B9">
        <w:rPr>
          <w:szCs w:val="24"/>
        </w:rPr>
        <w:t>, 2026</w:t>
      </w:r>
      <w:r>
        <w:rPr>
          <w:szCs w:val="24"/>
        </w:rPr>
        <w:t xml:space="preserve">, </w:t>
      </w:r>
      <w:r w:rsidR="00536DDE">
        <w:rPr>
          <w:szCs w:val="24"/>
        </w:rPr>
        <w:t xml:space="preserve">and </w:t>
      </w:r>
      <w:r w:rsidR="004A19D7">
        <w:rPr>
          <w:szCs w:val="24"/>
        </w:rPr>
        <w:t xml:space="preserve">is necessary to provide motor carriers, property brokers, and freight forwarders a means </w:t>
      </w:r>
      <w:r w:rsidR="00943C70">
        <w:rPr>
          <w:szCs w:val="24"/>
        </w:rPr>
        <w:t xml:space="preserve">to designate process agents, as required by law. </w:t>
      </w:r>
      <w:r>
        <w:rPr>
          <w:szCs w:val="24"/>
        </w:rPr>
        <w:t xml:space="preserve">FMCSA is requesting that information approval for the Form </w:t>
      </w:r>
      <w:r w:rsidR="00536DDE">
        <w:rPr>
          <w:szCs w:val="24"/>
        </w:rPr>
        <w:t xml:space="preserve">BOC-3 </w:t>
      </w:r>
      <w:r>
        <w:rPr>
          <w:szCs w:val="24"/>
        </w:rPr>
        <w:t>continue to be effective for the 3-year period covered by this ICR.</w:t>
      </w:r>
    </w:p>
    <w:p w:rsidR="0004749E" w:rsidRPr="00F57D2D" w14:paraId="57E2175E" w14:textId="77777777">
      <w:pPr>
        <w:rPr>
          <w:b/>
          <w:bCs/>
          <w:szCs w:val="24"/>
        </w:rPr>
      </w:pPr>
    </w:p>
    <w:p w:rsidR="0004749E" w:rsidRPr="005722D1" w:rsidP="00F77AAC" w14:paraId="3AADBC59" w14:textId="77777777">
      <w:pPr>
        <w:tabs>
          <w:tab w:val="left" w:pos="-1440"/>
          <w:tab w:val="left" w:pos="-720"/>
        </w:tabs>
        <w:outlineLvl w:val="0"/>
        <w:rPr>
          <w:b/>
          <w:bCs/>
          <w:szCs w:val="24"/>
          <w:u w:val="single"/>
        </w:rPr>
      </w:pPr>
      <w:r w:rsidRPr="005722D1">
        <w:rPr>
          <w:b/>
          <w:bCs/>
          <w:u w:val="single"/>
        </w:rPr>
        <w:t>Part A. Justification</w:t>
      </w:r>
    </w:p>
    <w:p w:rsidR="0004749E" w:rsidRPr="00F57D2D" w:rsidP="00F77AAC" w14:paraId="361F6372" w14:textId="77777777">
      <w:pPr>
        <w:tabs>
          <w:tab w:val="left" w:pos="-1440"/>
          <w:tab w:val="left" w:pos="-720"/>
        </w:tabs>
        <w:rPr>
          <w:b/>
          <w:bCs/>
          <w:szCs w:val="24"/>
        </w:rPr>
      </w:pPr>
    </w:p>
    <w:p w:rsidR="00343047" w:rsidRPr="00F57D2D" w:rsidP="00F26268" w14:paraId="6D36E055" w14:textId="29F44FD6">
      <w:pPr>
        <w:numPr>
          <w:ilvl w:val="0"/>
          <w:numId w:val="18"/>
        </w:numPr>
        <w:tabs>
          <w:tab w:val="left" w:pos="-1440"/>
          <w:tab w:val="left" w:pos="-720"/>
        </w:tabs>
        <w:ind w:left="360"/>
        <w:rPr>
          <w:b/>
          <w:bCs/>
          <w:szCs w:val="24"/>
          <w:u w:val="single"/>
        </w:rPr>
      </w:pPr>
      <w:r w:rsidRPr="001620D2">
        <w:rPr>
          <w:b/>
          <w:bCs/>
          <w:szCs w:val="24"/>
        </w:rPr>
        <w:t>CIRCUMSTANCES THAT MAKE COLLECTION OF INFORMATION NECESSARY</w:t>
      </w:r>
      <w:r w:rsidRPr="00F57D2D">
        <w:rPr>
          <w:b/>
          <w:bCs/>
          <w:szCs w:val="24"/>
        </w:rPr>
        <w:t>.</w:t>
      </w:r>
    </w:p>
    <w:p w:rsidR="00343047" w:rsidRPr="00F57D2D" w:rsidP="00F26268" w14:paraId="6D490780" w14:textId="77777777">
      <w:pPr>
        <w:tabs>
          <w:tab w:val="left" w:pos="-1440"/>
          <w:tab w:val="left" w:pos="-720"/>
        </w:tabs>
        <w:ind w:left="360"/>
        <w:rPr>
          <w:b/>
          <w:bCs/>
          <w:szCs w:val="24"/>
          <w:u w:val="single"/>
        </w:rPr>
      </w:pPr>
    </w:p>
    <w:p w:rsidR="0094365C" w:rsidRPr="00F57D2D" w:rsidP="00F26268" w14:paraId="25B1A5A0" w14:textId="1FA7843C">
      <w:pPr>
        <w:tabs>
          <w:tab w:val="left" w:pos="-1440"/>
          <w:tab w:val="left" w:pos="-720"/>
        </w:tabs>
        <w:ind w:left="360"/>
        <w:rPr>
          <w:bCs/>
          <w:szCs w:val="24"/>
        </w:rPr>
      </w:pPr>
      <w:r w:rsidRPr="00F57D2D">
        <w:rPr>
          <w:bCs/>
          <w:szCs w:val="24"/>
        </w:rPr>
        <w:t>Registered motor carriers</w:t>
      </w:r>
      <w:r w:rsidRPr="00F57D2D" w:rsidR="00331C0E">
        <w:rPr>
          <w:bCs/>
          <w:szCs w:val="24"/>
        </w:rPr>
        <w:t>, brokers and freight forwarders</w:t>
      </w:r>
      <w:r w:rsidRPr="00F57D2D">
        <w:rPr>
          <w:bCs/>
          <w:szCs w:val="24"/>
        </w:rPr>
        <w:t xml:space="preserve"> subject to 49 U.S.C. § 13901</w:t>
      </w:r>
      <w:r w:rsidRPr="00F57D2D" w:rsidR="00331C0E">
        <w:rPr>
          <w:bCs/>
          <w:szCs w:val="24"/>
        </w:rPr>
        <w:t xml:space="preserve"> </w:t>
      </w:r>
      <w:r w:rsidRPr="00F57D2D">
        <w:rPr>
          <w:bCs/>
          <w:szCs w:val="24"/>
        </w:rPr>
        <w:t xml:space="preserve">must designate an agent upon whom service of notices in proceedings before the Secretary of Transportation (Secretary) may be made (49 </w:t>
      </w:r>
      <w:r w:rsidRPr="00F57D2D" w:rsidR="00013B4F">
        <w:rPr>
          <w:bCs/>
          <w:szCs w:val="24"/>
        </w:rPr>
        <w:t>U.S.C. § 13303, see Attachment A</w:t>
      </w:r>
      <w:r w:rsidRPr="00F57D2D">
        <w:rPr>
          <w:bCs/>
          <w:szCs w:val="24"/>
        </w:rPr>
        <w:t>). A similar requirement applies to motor private</w:t>
      </w:r>
      <w:r w:rsidRPr="00F57D2D" w:rsidR="00BD2BAC">
        <w:rPr>
          <w:bCs/>
          <w:szCs w:val="24"/>
        </w:rPr>
        <w:t xml:space="preserve"> </w:t>
      </w:r>
      <w:r w:rsidRPr="00F57D2D">
        <w:rPr>
          <w:bCs/>
          <w:szCs w:val="24"/>
        </w:rPr>
        <w:t>carriers</w:t>
      </w:r>
      <w:r w:rsidRPr="00F57D2D" w:rsidR="00BD2BAC">
        <w:rPr>
          <w:bCs/>
          <w:szCs w:val="24"/>
        </w:rPr>
        <w:t xml:space="preserve"> and migrant workers (except for motor contract carriers) </w:t>
      </w:r>
      <w:r w:rsidRPr="00F57D2D">
        <w:rPr>
          <w:bCs/>
          <w:szCs w:val="24"/>
        </w:rPr>
        <w:t xml:space="preserve">(49 U.S.C. § 503, see Attachment </w:t>
      </w:r>
      <w:r w:rsidRPr="00F57D2D" w:rsidR="00013B4F">
        <w:rPr>
          <w:bCs/>
          <w:szCs w:val="24"/>
        </w:rPr>
        <w:t>B</w:t>
      </w:r>
      <w:r w:rsidRPr="00F57D2D">
        <w:rPr>
          <w:bCs/>
          <w:szCs w:val="24"/>
        </w:rPr>
        <w:t xml:space="preserve">). Motor carriers </w:t>
      </w:r>
      <w:r w:rsidRPr="00F57D2D" w:rsidR="00BD2BAC">
        <w:rPr>
          <w:bCs/>
          <w:szCs w:val="24"/>
        </w:rPr>
        <w:t xml:space="preserve">and brokers </w:t>
      </w:r>
      <w:r w:rsidRPr="00F57D2D">
        <w:rPr>
          <w:bCs/>
          <w:szCs w:val="24"/>
        </w:rPr>
        <w:t xml:space="preserve">subject to 49 </w:t>
      </w:r>
      <w:r w:rsidRPr="00F57D2D">
        <w:rPr>
          <w:bCs/>
          <w:szCs w:val="24"/>
        </w:rPr>
        <w:t xml:space="preserve">U.S.C. § 13901 must also designate agents upon whom process issued by a court may be served for every State in which they operate (49 </w:t>
      </w:r>
      <w:r w:rsidRPr="00F57D2D" w:rsidR="00013B4F">
        <w:rPr>
          <w:bCs/>
          <w:szCs w:val="24"/>
        </w:rPr>
        <w:t>U.S.C. § 13304, see Attachment C</w:t>
      </w:r>
      <w:r w:rsidRPr="00F57D2D">
        <w:rPr>
          <w:bCs/>
          <w:szCs w:val="24"/>
        </w:rPr>
        <w:t>). Regulations governing the designation of process agents are found at 4</w:t>
      </w:r>
      <w:r w:rsidRPr="00F57D2D" w:rsidR="00013B4F">
        <w:rPr>
          <w:bCs/>
          <w:szCs w:val="24"/>
        </w:rPr>
        <w:t>9 CFR part 366 (see Attachment D</w:t>
      </w:r>
      <w:r w:rsidRPr="00F57D2D">
        <w:rPr>
          <w:bCs/>
          <w:szCs w:val="24"/>
        </w:rPr>
        <w:t xml:space="preserve">). These regulations do not apply to motor private carriers </w:t>
      </w:r>
      <w:r w:rsidRPr="00F57D2D" w:rsidR="00331C0E">
        <w:rPr>
          <w:bCs/>
          <w:szCs w:val="24"/>
        </w:rPr>
        <w:t>or</w:t>
      </w:r>
      <w:r w:rsidRPr="00F57D2D">
        <w:rPr>
          <w:bCs/>
          <w:szCs w:val="24"/>
        </w:rPr>
        <w:t xml:space="preserve"> for-hire carriers exempt from the § 13901 registration requirements. A designation of process agents is filed with FMCSA on Form BOC-3</w:t>
      </w:r>
      <w:r w:rsidRPr="00F57D2D" w:rsidR="00150D44">
        <w:rPr>
          <w:bCs/>
          <w:szCs w:val="24"/>
        </w:rPr>
        <w:t>,</w:t>
      </w:r>
      <w:r w:rsidRPr="00F57D2D">
        <w:rPr>
          <w:bCs/>
          <w:szCs w:val="24"/>
        </w:rPr>
        <w:t xml:space="preserve"> titled “Designation of Agents, Motor Carriers, Brokers and Freig</w:t>
      </w:r>
      <w:r w:rsidRPr="00F57D2D" w:rsidR="00013B4F">
        <w:rPr>
          <w:bCs/>
          <w:szCs w:val="24"/>
        </w:rPr>
        <w:t>ht Forwarders” (see Attachment E</w:t>
      </w:r>
      <w:r w:rsidRPr="00F57D2D">
        <w:rPr>
          <w:bCs/>
          <w:szCs w:val="24"/>
        </w:rPr>
        <w:t>).</w:t>
      </w:r>
    </w:p>
    <w:p w:rsidR="00343047" w:rsidP="00F26268" w14:paraId="2B2BA2CC" w14:textId="77777777">
      <w:pPr>
        <w:tabs>
          <w:tab w:val="left" w:pos="-1440"/>
          <w:tab w:val="left" w:pos="-720"/>
        </w:tabs>
        <w:ind w:left="360"/>
        <w:rPr>
          <w:b/>
          <w:bCs/>
          <w:szCs w:val="24"/>
          <w:u w:val="single"/>
        </w:rPr>
      </w:pPr>
    </w:p>
    <w:p w:rsidR="0094365C" w:rsidRPr="00F57D2D" w:rsidP="7D297DFB" w14:paraId="44114460" w14:textId="7BD8B67C">
      <w:pPr>
        <w:ind w:left="360"/>
      </w:pPr>
      <w:r>
        <w:t>The ICC Termination Act of 1995 enacted 4</w:t>
      </w:r>
      <w:r w:rsidR="00013B4F">
        <w:t xml:space="preserve">9 U.S.C. </w:t>
      </w:r>
      <w:r w:rsidR="000A2773">
        <w:t xml:space="preserve">§ </w:t>
      </w:r>
      <w:r w:rsidR="00013B4F">
        <w:t>13908 (see Attachment F</w:t>
      </w:r>
      <w:r>
        <w:t>), which required the Secretary to propose regulations to replace four current identification and registration systems with a single online Federal system</w:t>
      </w:r>
      <w:r w:rsidR="00A923F5">
        <w:t>—</w:t>
      </w:r>
      <w:r>
        <w:t xml:space="preserve">the Unified Registration System (URS). The Unified Carrier Registration Act of 2005, subtitle C of title IV of the Safe, Accountable, Flexible, Efficient Transportation Equity Act: A Legacy for Users (SAFETEA-LU) [Pub. L. 109-59, 119 Stat. 1714, August 10, 2005] (see Attachment </w:t>
      </w:r>
      <w:r w:rsidR="00013B4F">
        <w:t>G</w:t>
      </w:r>
      <w:r>
        <w:t xml:space="preserve">) modified the requirements for a unified registration system </w:t>
      </w:r>
      <w:r w:rsidR="0069201D">
        <w:t xml:space="preserve">(URS) </w:t>
      </w:r>
      <w:r>
        <w:t xml:space="preserve">by amending § 13908. In particular, SAFETEA-LU added the service of process </w:t>
      </w:r>
      <w:r w:rsidR="00331C0E">
        <w:t>agents</w:t>
      </w:r>
      <w:r>
        <w:t xml:space="preserve"> systems under 49 U.S.C. §§ 503 and 13304 within the new </w:t>
      </w:r>
      <w:r w:rsidR="00A923F5">
        <w:t>URS</w:t>
      </w:r>
      <w:r>
        <w:t>.</w:t>
      </w:r>
    </w:p>
    <w:p w:rsidR="0094365C" w:rsidRPr="00F57D2D" w:rsidP="00F26268" w14:paraId="6578EFAA" w14:textId="77777777">
      <w:pPr>
        <w:tabs>
          <w:tab w:val="left" w:pos="-1440"/>
          <w:tab w:val="left" w:pos="-720"/>
        </w:tabs>
        <w:ind w:left="360"/>
        <w:rPr>
          <w:bCs/>
          <w:szCs w:val="24"/>
        </w:rPr>
      </w:pPr>
    </w:p>
    <w:p w:rsidR="0094365C" w:rsidRPr="00F57D2D" w:rsidP="00F26268" w14:paraId="6B8F2FF6" w14:textId="64A39E4B">
      <w:pPr>
        <w:tabs>
          <w:tab w:val="left" w:pos="-1440"/>
          <w:tab w:val="left" w:pos="-720"/>
        </w:tabs>
        <w:ind w:left="360"/>
        <w:rPr>
          <w:bCs/>
          <w:szCs w:val="24"/>
        </w:rPr>
      </w:pPr>
      <w:r w:rsidRPr="00F57D2D">
        <w:rPr>
          <w:bCs/>
          <w:szCs w:val="24"/>
        </w:rPr>
        <w:t xml:space="preserve">This information collection supports </w:t>
      </w:r>
      <w:r w:rsidR="000B0FDD">
        <w:rPr>
          <w:bCs/>
          <w:szCs w:val="24"/>
        </w:rPr>
        <w:t>the agency</w:t>
      </w:r>
      <w:r w:rsidRPr="00F57D2D">
        <w:rPr>
          <w:bCs/>
          <w:szCs w:val="24"/>
        </w:rPr>
        <w:t xml:space="preserve">’s </w:t>
      </w:r>
      <w:r w:rsidR="000B0FDD">
        <w:rPr>
          <w:bCs/>
          <w:szCs w:val="24"/>
        </w:rPr>
        <w:t>s</w:t>
      </w:r>
      <w:r w:rsidRPr="00F57D2D">
        <w:rPr>
          <w:bCs/>
          <w:szCs w:val="24"/>
        </w:rPr>
        <w:t xml:space="preserve">trategic </w:t>
      </w:r>
      <w:r w:rsidR="000B0FDD">
        <w:rPr>
          <w:bCs/>
          <w:szCs w:val="24"/>
        </w:rPr>
        <w:t>g</w:t>
      </w:r>
      <w:r w:rsidRPr="00F57D2D">
        <w:rPr>
          <w:bCs/>
          <w:szCs w:val="24"/>
        </w:rPr>
        <w:t xml:space="preserve">oal of </w:t>
      </w:r>
      <w:r w:rsidR="000B0FDD">
        <w:rPr>
          <w:bCs/>
          <w:szCs w:val="24"/>
        </w:rPr>
        <w:t>s</w:t>
      </w:r>
      <w:r w:rsidRPr="00F57D2D">
        <w:rPr>
          <w:bCs/>
          <w:szCs w:val="24"/>
        </w:rPr>
        <w:t>afety by providing motor carriers a means to register and comply with the statutory registration requirements pertaining to motor carriers, freight forwarders and brokers and by facilitating recovery, in their own jurisdictions, of damages suffered by third parties resulting from the operations of these transportation entities.</w:t>
      </w:r>
    </w:p>
    <w:p w:rsidR="0094365C" w:rsidRPr="00F57D2D" w:rsidP="00F26268" w14:paraId="6F2FDD16" w14:textId="4E28CDA7">
      <w:pPr>
        <w:tabs>
          <w:tab w:val="left" w:pos="-1440"/>
          <w:tab w:val="left" w:pos="-720"/>
        </w:tabs>
        <w:ind w:left="360"/>
        <w:rPr>
          <w:bCs/>
          <w:szCs w:val="24"/>
        </w:rPr>
      </w:pPr>
    </w:p>
    <w:p w:rsidR="004E7019" w:rsidRPr="004E7019" w:rsidP="00F26268" w14:paraId="205A66F7" w14:textId="2275A506">
      <w:pPr>
        <w:pStyle w:val="ListParagraph"/>
        <w:numPr>
          <w:ilvl w:val="0"/>
          <w:numId w:val="18"/>
        </w:numPr>
        <w:tabs>
          <w:tab w:val="left" w:pos="-1440"/>
          <w:tab w:val="left" w:pos="-720"/>
        </w:tabs>
        <w:ind w:left="360"/>
        <w:rPr>
          <w:szCs w:val="24"/>
        </w:rPr>
      </w:pPr>
      <w:r w:rsidRPr="001620D2">
        <w:rPr>
          <w:b/>
          <w:bCs/>
          <w:szCs w:val="24"/>
        </w:rPr>
        <w:t>HOW, BY WHOM, AND FOR WHAT PURPOSE IS THE INFORMATION USED.</w:t>
      </w:r>
    </w:p>
    <w:p w:rsidR="00343047" w:rsidRPr="001620D2" w:rsidP="004E7019" w14:paraId="1A41846A" w14:textId="401EA438">
      <w:pPr>
        <w:pStyle w:val="ListParagraph"/>
        <w:tabs>
          <w:tab w:val="left" w:pos="-1440"/>
          <w:tab w:val="left" w:pos="-720"/>
        </w:tabs>
        <w:ind w:left="360"/>
        <w:rPr>
          <w:szCs w:val="24"/>
        </w:rPr>
      </w:pPr>
    </w:p>
    <w:p w:rsidR="00E775B9" w:rsidRPr="00F57D2D" w:rsidP="7D297DFB" w14:paraId="2DECD1ED" w14:textId="032A6E10">
      <w:pPr>
        <w:pStyle w:val="ListParagraph"/>
        <w:ind w:left="360"/>
      </w:pPr>
      <w:r>
        <w:t xml:space="preserve">The information captured on the </w:t>
      </w:r>
      <w:r w:rsidR="0078301C">
        <w:t xml:space="preserve">Form BOC-3 </w:t>
      </w:r>
      <w:r w:rsidR="005752E3">
        <w:t xml:space="preserve">is utilized to </w:t>
      </w:r>
      <w:r w:rsidR="0078301C">
        <w:t>identif</w:t>
      </w:r>
      <w:r w:rsidR="005752E3">
        <w:t>y</w:t>
      </w:r>
      <w:r w:rsidR="0078301C">
        <w:t xml:space="preserve"> a process agent for each State in which the motor carrier, freight forwarder</w:t>
      </w:r>
      <w:r w:rsidR="00957249">
        <w:t>,</w:t>
      </w:r>
      <w:r w:rsidR="0078301C">
        <w:t xml:space="preserve"> or broker will operate.</w:t>
      </w:r>
      <w:r w:rsidR="006548E3">
        <w:t xml:space="preserve"> </w:t>
      </w:r>
      <w:r w:rsidR="00305FE9">
        <w:t>A</w:t>
      </w:r>
      <w:r w:rsidR="006548E3">
        <w:t xml:space="preserve"> copy of the form must be filed in each state in or through which the operation is conducte</w:t>
      </w:r>
      <w:r w:rsidR="003518CC">
        <w:t>d by the blanket company</w:t>
      </w:r>
      <w:r w:rsidR="006D260C">
        <w:t>, which is an association or corporation that provide</w:t>
      </w:r>
      <w:r w:rsidR="0036683D">
        <w:t>s</w:t>
      </w:r>
      <w:r w:rsidR="006D260C">
        <w:t xml:space="preserve"> FMCSA with a list of process agents for each State,</w:t>
      </w:r>
      <w:r w:rsidR="006548E3">
        <w:t xml:space="preserve"> and another copy retained by the motor carrier, freight forwarder</w:t>
      </w:r>
      <w:r w:rsidR="0069201D">
        <w:t>,</w:t>
      </w:r>
      <w:r w:rsidR="006548E3">
        <w:t xml:space="preserve"> or broker</w:t>
      </w:r>
      <w:r w:rsidR="00F0478F">
        <w:t xml:space="preserve"> at its principal place of business</w:t>
      </w:r>
      <w:r w:rsidR="0078301C">
        <w:t>.</w:t>
      </w:r>
    </w:p>
    <w:p w:rsidR="00E775B9" w:rsidRPr="00F57D2D" w:rsidP="00F26268" w14:paraId="1E2515AE" w14:textId="77777777">
      <w:pPr>
        <w:pStyle w:val="ListParagraph"/>
        <w:tabs>
          <w:tab w:val="left" w:pos="-1440"/>
          <w:tab w:val="left" w:pos="-720"/>
        </w:tabs>
        <w:ind w:left="360"/>
        <w:rPr>
          <w:szCs w:val="24"/>
        </w:rPr>
      </w:pPr>
    </w:p>
    <w:p w:rsidR="00A923F5" w:rsidRPr="00F57D2D" w:rsidP="7D297DFB" w14:paraId="5E818DE1" w14:textId="46835233">
      <w:pPr>
        <w:pStyle w:val="ListParagraph"/>
        <w:ind w:left="360"/>
      </w:pPr>
      <w:r>
        <w:t>P</w:t>
      </w:r>
      <w:r w:rsidR="0094365C">
        <w:t xml:space="preserve">rocess agents are authorized by the transportation entity to accept, on its behalf, legal process or notice in Agency and court proceedings. Persons considering bringing legal actions against a </w:t>
      </w:r>
      <w:r w:rsidR="00D70D68">
        <w:t xml:space="preserve">motor </w:t>
      </w:r>
      <w:r w:rsidR="0094365C">
        <w:t>carrier, broker</w:t>
      </w:r>
      <w:r w:rsidR="00957249">
        <w:t>,</w:t>
      </w:r>
      <w:r w:rsidR="0094365C">
        <w:t xml:space="preserve"> or freight forwarder may obtain the name of its process agent in a particular State by contacting FMCSA</w:t>
      </w:r>
      <w:r w:rsidR="00A6342A">
        <w:t>.</w:t>
      </w:r>
      <w:r>
        <w:t xml:space="preserve"> Changes in process agent designations </w:t>
      </w:r>
      <w:r w:rsidR="00233BA8">
        <w:t xml:space="preserve">or the onset of conducting operations in or through a new state </w:t>
      </w:r>
      <w:r>
        <w:t>require the filing of a new Form BOC-3 with FM</w:t>
      </w:r>
      <w:r w:rsidR="00D70D68">
        <w:t>C</w:t>
      </w:r>
      <w:r>
        <w:t>SA.</w:t>
      </w:r>
    </w:p>
    <w:p w:rsidR="00A613EE" w:rsidRPr="00F57D2D" w:rsidP="00F26268" w14:paraId="71BA720C" w14:textId="77777777">
      <w:pPr>
        <w:ind w:left="360"/>
        <w:rPr>
          <w:bCs/>
          <w:szCs w:val="24"/>
        </w:rPr>
      </w:pPr>
    </w:p>
    <w:p w:rsidR="004E7019" w:rsidRPr="004E7019" w:rsidP="00F26268" w14:paraId="1D98B4F6" w14:textId="77777777">
      <w:pPr>
        <w:numPr>
          <w:ilvl w:val="0"/>
          <w:numId w:val="18"/>
        </w:numPr>
        <w:ind w:left="360"/>
      </w:pPr>
      <w:r w:rsidRPr="001620D2">
        <w:rPr>
          <w:b/>
          <w:bCs/>
          <w:szCs w:val="24"/>
        </w:rPr>
        <w:t>EXTENT OF AUTOMATED INFORMATION COLLECTIONS.</w:t>
      </w:r>
    </w:p>
    <w:p w:rsidR="004E7019" w:rsidP="004E7019" w14:paraId="7814F225" w14:textId="479E792B">
      <w:pPr>
        <w:ind w:left="360"/>
      </w:pPr>
    </w:p>
    <w:p w:rsidR="00A923F5" w:rsidP="004E7019" w14:paraId="18B61812" w14:textId="05CA2536">
      <w:pPr>
        <w:ind w:left="360"/>
      </w:pPr>
      <w:r>
        <w:t>The Government Paperwork Elimination Act (GPEA)</w:t>
      </w:r>
      <w:r w:rsidR="00F52387">
        <w:t>, Public Law</w:t>
      </w:r>
      <w:r>
        <w:t xml:space="preserve"> 105-277</w:t>
      </w:r>
      <w:r w:rsidR="00F52387">
        <w:t xml:space="preserve"> (</w:t>
      </w:r>
      <w:r>
        <w:t>Oct</w:t>
      </w:r>
      <w:r w:rsidR="00F52387">
        <w:t>ober</w:t>
      </w:r>
      <w:r>
        <w:t xml:space="preserve"> 21, 1998)</w:t>
      </w:r>
      <w:r w:rsidR="00B51B77">
        <w:t>,</w:t>
      </w:r>
      <w:r>
        <w:t xml:space="preserve"> requires agencies to provide the option </w:t>
      </w:r>
      <w:r w:rsidR="00E775B9">
        <w:t>for the</w:t>
      </w:r>
      <w:r>
        <w:t xml:space="preserve"> electronic submission of information and the use of electronic signatures when practicable</w:t>
      </w:r>
      <w:r w:rsidR="00B51B77">
        <w:t xml:space="preserve"> (see </w:t>
      </w:r>
      <w:r w:rsidR="00D05457">
        <w:t>A</w:t>
      </w:r>
      <w:r w:rsidR="00B51B77">
        <w:t xml:space="preserve">ttachment </w:t>
      </w:r>
      <w:r w:rsidR="00D05457">
        <w:t>H</w:t>
      </w:r>
      <w:r w:rsidR="00B51B77">
        <w:t>)</w:t>
      </w:r>
      <w:r>
        <w:t xml:space="preserve">. </w:t>
      </w:r>
      <w:r w:rsidR="00331C0E">
        <w:t>T</w:t>
      </w:r>
      <w:r>
        <w:t xml:space="preserve">oday, </w:t>
      </w:r>
      <w:r w:rsidR="00E2640E">
        <w:t xml:space="preserve">98 </w:t>
      </w:r>
      <w:r w:rsidR="004E7019">
        <w:t xml:space="preserve">percent </w:t>
      </w:r>
      <w:r w:rsidR="00E2640E">
        <w:t>of</w:t>
      </w:r>
      <w:r>
        <w:t xml:space="preserve"> Form BOC-3</w:t>
      </w:r>
      <w:r w:rsidR="0069201D">
        <w:t>’</w:t>
      </w:r>
      <w:r>
        <w:t>s filed with FMCSA are submitted electronically by blanket companies</w:t>
      </w:r>
      <w:r w:rsidR="00331C0E">
        <w:t xml:space="preserve">. </w:t>
      </w:r>
      <w:r>
        <w:t>These companies provide process agents nationall</w:t>
      </w:r>
      <w:r w:rsidR="00331C0E">
        <w:t xml:space="preserve">y to motor carriers for a fee. </w:t>
      </w:r>
      <w:r>
        <w:t xml:space="preserve">There is no separate fee for filing Form BOC-3 with FMCSA. The cost of filing is included in the fee </w:t>
      </w:r>
      <w:r>
        <w:t>paid to the process agent company. “Blanket” companies have 100 percent capability to file their information electronically with FMCSA.</w:t>
      </w:r>
    </w:p>
    <w:p w:rsidR="00943C70" w:rsidRPr="00F57D2D" w:rsidP="004E7019" w14:paraId="1E7D29FB" w14:textId="77777777">
      <w:pPr>
        <w:ind w:left="360"/>
      </w:pPr>
    </w:p>
    <w:p w:rsidR="004E7019" w:rsidRPr="004E7019" w:rsidP="00F26268" w14:paraId="52E4073F" w14:textId="77777777">
      <w:pPr>
        <w:pStyle w:val="NormalWeb"/>
        <w:numPr>
          <w:ilvl w:val="0"/>
          <w:numId w:val="18"/>
        </w:numPr>
        <w:spacing w:before="0" w:beforeAutospacing="0" w:after="0" w:afterAutospacing="0"/>
        <w:ind w:left="360"/>
        <w:rPr>
          <w:rFonts w:ascii="Times New Roman" w:hAnsi="Times New Roman"/>
        </w:rPr>
      </w:pPr>
      <w:r w:rsidRPr="001620D2">
        <w:rPr>
          <w:rFonts w:ascii="Times New Roman" w:hAnsi="Times New Roman" w:cs="Times New Roman"/>
          <w:b/>
          <w:bCs/>
          <w:szCs w:val="20"/>
        </w:rPr>
        <w:t>EFFORTS TO IDENTIFY DUPLICATION.</w:t>
      </w:r>
    </w:p>
    <w:p w:rsidR="00343047" w:rsidRPr="001620D2" w:rsidP="004E7019" w14:paraId="26B949E3" w14:textId="107BD1F0">
      <w:pPr>
        <w:pStyle w:val="NormalWeb"/>
        <w:spacing w:before="0" w:beforeAutospacing="0" w:after="0" w:afterAutospacing="0"/>
        <w:ind w:left="360"/>
        <w:rPr>
          <w:rFonts w:ascii="Times New Roman" w:hAnsi="Times New Roman"/>
        </w:rPr>
      </w:pPr>
    </w:p>
    <w:p w:rsidR="0004749E" w:rsidRPr="00F57D2D" w:rsidP="45993E90" w14:paraId="2D546328" w14:textId="3182EFDC">
      <w:pPr>
        <w:pStyle w:val="NormalWeb"/>
        <w:spacing w:before="0" w:beforeAutospacing="0" w:after="0" w:afterAutospacing="0"/>
        <w:ind w:left="360"/>
        <w:rPr>
          <w:rFonts w:ascii="Times New Roman" w:hAnsi="Times New Roman"/>
        </w:rPr>
      </w:pPr>
      <w:r w:rsidRPr="45993E90">
        <w:rPr>
          <w:rFonts w:ascii="Times New Roman" w:hAnsi="Times New Roman"/>
        </w:rPr>
        <w:t xml:space="preserve">There </w:t>
      </w:r>
      <w:r w:rsidRPr="45993E90" w:rsidR="3C266DF5">
        <w:rPr>
          <w:rFonts w:ascii="Times New Roman" w:hAnsi="Times New Roman"/>
        </w:rPr>
        <w:t>are</w:t>
      </w:r>
      <w:r w:rsidRPr="45993E90">
        <w:rPr>
          <w:rFonts w:ascii="Times New Roman" w:hAnsi="Times New Roman"/>
        </w:rPr>
        <w:t xml:space="preserve"> no </w:t>
      </w:r>
      <w:r w:rsidRPr="45993E90" w:rsidR="620265E4">
        <w:rPr>
          <w:rFonts w:ascii="Times New Roman" w:hAnsi="Times New Roman"/>
        </w:rPr>
        <w:t xml:space="preserve">other </w:t>
      </w:r>
      <w:r w:rsidRPr="45993E90">
        <w:rPr>
          <w:rFonts w:ascii="Times New Roman" w:hAnsi="Times New Roman"/>
        </w:rPr>
        <w:t>similar filing</w:t>
      </w:r>
      <w:r w:rsidRPr="45993E90" w:rsidR="3C266DF5">
        <w:rPr>
          <w:rFonts w:ascii="Times New Roman" w:hAnsi="Times New Roman"/>
        </w:rPr>
        <w:t>s</w:t>
      </w:r>
      <w:r w:rsidRPr="45993E90">
        <w:rPr>
          <w:rFonts w:ascii="Times New Roman" w:hAnsi="Times New Roman"/>
        </w:rPr>
        <w:t xml:space="preserve"> made with</w:t>
      </w:r>
      <w:r w:rsidRPr="45993E90" w:rsidR="19C51484">
        <w:rPr>
          <w:rFonts w:ascii="Times New Roman" w:hAnsi="Times New Roman"/>
        </w:rPr>
        <w:t xml:space="preserve"> </w:t>
      </w:r>
      <w:r w:rsidRPr="45993E90" w:rsidR="3C266DF5">
        <w:rPr>
          <w:rFonts w:ascii="Times New Roman" w:hAnsi="Times New Roman"/>
        </w:rPr>
        <w:t xml:space="preserve">any other Federal agency </w:t>
      </w:r>
      <w:r w:rsidRPr="45993E90" w:rsidR="198E7BB6">
        <w:rPr>
          <w:rFonts w:ascii="Times New Roman" w:hAnsi="Times New Roman"/>
        </w:rPr>
        <w:t xml:space="preserve">or within the DOT </w:t>
      </w:r>
      <w:r w:rsidRPr="45993E90" w:rsidR="620265E4">
        <w:rPr>
          <w:rFonts w:ascii="Times New Roman" w:hAnsi="Times New Roman"/>
        </w:rPr>
        <w:t>that would</w:t>
      </w:r>
      <w:r w:rsidRPr="45993E90">
        <w:rPr>
          <w:rFonts w:ascii="Times New Roman" w:hAnsi="Times New Roman"/>
        </w:rPr>
        <w:t xml:space="preserve"> result in duplication of this information.</w:t>
      </w:r>
    </w:p>
    <w:p w:rsidR="45993E90" w:rsidP="45993E90" w14:paraId="7194F9D9" w14:textId="41EA8162">
      <w:pPr>
        <w:pStyle w:val="NormalWeb"/>
        <w:spacing w:before="0" w:beforeAutospacing="0" w:after="0" w:afterAutospacing="0"/>
        <w:ind w:left="360"/>
        <w:rPr>
          <w:rFonts w:ascii="Times New Roman" w:hAnsi="Times New Roman"/>
        </w:rPr>
      </w:pPr>
    </w:p>
    <w:p w:rsidR="004E7019" w:rsidRPr="004E7019" w:rsidP="00F26268" w14:paraId="55A9040F" w14:textId="77777777">
      <w:pPr>
        <w:pStyle w:val="ListParagraph"/>
        <w:numPr>
          <w:ilvl w:val="0"/>
          <w:numId w:val="18"/>
        </w:numPr>
        <w:ind w:left="360"/>
      </w:pPr>
      <w:r w:rsidRPr="001620D2">
        <w:rPr>
          <w:b/>
          <w:bCs/>
          <w:szCs w:val="24"/>
        </w:rPr>
        <w:t>EFFORTS TO MINIMIZE THE BURDEN ON SMALL BUSINESSES</w:t>
      </w:r>
      <w:r w:rsidRPr="00F57D2D">
        <w:rPr>
          <w:b/>
          <w:bCs/>
          <w:szCs w:val="24"/>
        </w:rPr>
        <w:t>.</w:t>
      </w:r>
    </w:p>
    <w:p w:rsidR="00A923F5" w:rsidRPr="00F57D2D" w:rsidP="004E7019" w14:paraId="7B0C4755" w14:textId="6D8E107F">
      <w:pPr>
        <w:pStyle w:val="ListParagraph"/>
        <w:ind w:left="360"/>
      </w:pPr>
    </w:p>
    <w:p w:rsidR="00A613EE" w:rsidRPr="00F57D2D" w:rsidP="00F26268" w14:paraId="21197BB8" w14:textId="36E8E55B">
      <w:pPr>
        <w:pStyle w:val="ListParagraph"/>
        <w:ind w:left="360"/>
      </w:pPr>
      <w:r>
        <w:t xml:space="preserve">Paperwork burdens associated with completing the Form BOC-3 have been minimized for small businesses. </w:t>
      </w:r>
      <w:r w:rsidRPr="00F57D2D" w:rsidR="0078301C">
        <w:t>The FMCSA registration application package includes an explanation of the process agent requirement and a list of b</w:t>
      </w:r>
      <w:r w:rsidRPr="00F57D2D" w:rsidR="00331C0E">
        <w:t>lanket companies.</w:t>
      </w:r>
      <w:r w:rsidRPr="00F57D2D" w:rsidR="00A730A0">
        <w:t xml:space="preserve"> </w:t>
      </w:r>
      <w:r w:rsidRPr="00F57D2D" w:rsidR="007D524A">
        <w:t xml:space="preserve">Brokers </w:t>
      </w:r>
      <w:r w:rsidRPr="00F57D2D" w:rsidR="0078301C">
        <w:t xml:space="preserve">who designate </w:t>
      </w:r>
      <w:r w:rsidRPr="00F57D2D" w:rsidR="00233BA8">
        <w:t xml:space="preserve">their </w:t>
      </w:r>
      <w:r w:rsidRPr="00F57D2D" w:rsidR="0078301C">
        <w:t xml:space="preserve">own individual process agent on Form BOC-3 </w:t>
      </w:r>
      <w:r w:rsidRPr="00F57D2D" w:rsidR="00233BA8">
        <w:t xml:space="preserve">are </w:t>
      </w:r>
      <w:r w:rsidRPr="00F57D2D" w:rsidR="0078301C">
        <w:t>only required to submit a limited amount of information</w:t>
      </w:r>
      <w:r w:rsidRPr="00F57D2D" w:rsidR="00331C0E">
        <w:t>.</w:t>
      </w:r>
      <w:r w:rsidRPr="00F57D2D" w:rsidR="00A730A0">
        <w:t xml:space="preserve"> </w:t>
      </w:r>
      <w:r w:rsidRPr="00F57D2D" w:rsidR="007D524A">
        <w:t>Motor carriers may designate themselves as the process agent for their state only</w:t>
      </w:r>
      <w:r w:rsidRPr="00F57D2D" w:rsidR="00305FE9">
        <w:t xml:space="preserve"> (Princip</w:t>
      </w:r>
      <w:r w:rsidR="00E636D6">
        <w:t>a</w:t>
      </w:r>
      <w:r w:rsidRPr="00F57D2D" w:rsidR="00305FE9">
        <w:t>l Place of Business</w:t>
      </w:r>
      <w:r w:rsidR="00DF7771">
        <w:t>)</w:t>
      </w:r>
      <w:r w:rsidRPr="00F57D2D" w:rsidR="007D524A">
        <w:t>. They must designate a process agent for the other states</w:t>
      </w:r>
      <w:r w:rsidRPr="00F57D2D" w:rsidR="00233BA8">
        <w:t xml:space="preserve"> that they operate in or through</w:t>
      </w:r>
      <w:r w:rsidRPr="00F57D2D" w:rsidR="007D524A">
        <w:t xml:space="preserve">. </w:t>
      </w:r>
      <w:r w:rsidRPr="00F57D2D" w:rsidR="0078301C">
        <w:t>Th</w:t>
      </w:r>
      <w:r w:rsidRPr="00F57D2D" w:rsidR="00305FE9">
        <w:t xml:space="preserve">e applicant </w:t>
      </w:r>
      <w:r w:rsidRPr="00F57D2D" w:rsidR="0078301C">
        <w:t xml:space="preserve">information includes the motor carrier identification number, date, </w:t>
      </w:r>
      <w:r w:rsidRPr="00F57D2D" w:rsidR="00331C0E">
        <w:t xml:space="preserve">name and address of the </w:t>
      </w:r>
      <w:r w:rsidRPr="00F57D2D" w:rsidR="00161F1C">
        <w:t xml:space="preserve">motor </w:t>
      </w:r>
      <w:r w:rsidRPr="00F57D2D" w:rsidR="00331C0E">
        <w:t>carrier, broker, freight forwarder,</w:t>
      </w:r>
      <w:r w:rsidRPr="00F57D2D" w:rsidR="0078301C">
        <w:t xml:space="preserve"> title and signature of the authorized filer, and identi</w:t>
      </w:r>
      <w:r w:rsidRPr="00F57D2D" w:rsidR="00331C0E">
        <w:t xml:space="preserve">fication of its process agent. </w:t>
      </w:r>
      <w:r w:rsidRPr="00F57D2D" w:rsidR="0078301C">
        <w:t>This is the minimum information necessary to meet the statutory requirements relating to the designation of process agents.</w:t>
      </w:r>
    </w:p>
    <w:p w:rsidR="00602D3D" w:rsidRPr="00F57D2D" w:rsidP="00F26268" w14:paraId="69AC14CA" w14:textId="77777777">
      <w:pPr>
        <w:pStyle w:val="ListParagraph"/>
        <w:ind w:left="360"/>
      </w:pPr>
    </w:p>
    <w:p w:rsidR="004E7019" w:rsidRPr="004E7019" w:rsidP="00F26268" w14:paraId="6A0FB171" w14:textId="77777777">
      <w:pPr>
        <w:numPr>
          <w:ilvl w:val="0"/>
          <w:numId w:val="18"/>
        </w:numPr>
        <w:ind w:left="360"/>
        <w:rPr>
          <w:b/>
        </w:rPr>
      </w:pPr>
      <w:r w:rsidRPr="001620D2">
        <w:rPr>
          <w:b/>
          <w:bCs/>
          <w:szCs w:val="24"/>
        </w:rPr>
        <w:t>IMPACT OF LESS FREQUENT COLLECTION OF INFORMATION.</w:t>
      </w:r>
    </w:p>
    <w:p w:rsidR="00C14920" w:rsidRPr="001620D2" w:rsidP="004E7019" w14:paraId="09A66626" w14:textId="661B7F7B">
      <w:pPr>
        <w:ind w:left="360"/>
        <w:rPr>
          <w:b/>
        </w:rPr>
      </w:pPr>
    </w:p>
    <w:p w:rsidR="00343047" w:rsidRPr="001620D2" w:rsidP="00F26268" w14:paraId="4FA96E56" w14:textId="194358A5">
      <w:pPr>
        <w:ind w:left="360"/>
      </w:pPr>
      <w:r>
        <w:t xml:space="preserve">The information on </w:t>
      </w:r>
      <w:r w:rsidRPr="001620D2" w:rsidR="0078301C">
        <w:t xml:space="preserve">Form BOC-3 is submitted by registration applicants to meet a statutory requirement to designate agents for service of process. It is filed </w:t>
      </w:r>
      <w:r w:rsidRPr="001620D2" w:rsidR="00102771">
        <w:t xml:space="preserve">when there is a new Blanket </w:t>
      </w:r>
      <w:r w:rsidRPr="001620D2" w:rsidR="00CF23D8">
        <w:t>Company,</w:t>
      </w:r>
      <w:r w:rsidRPr="001620D2" w:rsidR="00102771">
        <w:t xml:space="preserve"> or the motor carrier changes its name.</w:t>
      </w:r>
      <w:r w:rsidR="0069201D">
        <w:t xml:space="preserve"> </w:t>
      </w:r>
      <w:r w:rsidR="004E7019">
        <w:t>FMCSA believes that the impact of less frequent collections</w:t>
      </w:r>
      <w:r w:rsidR="0069201D">
        <w:t>, such as by providing more time after the onset of operations, additional state operations, or a change in the designated agent, could result in FMCSA, a State, or a third-party not being able to complete service on a registered entity.</w:t>
      </w:r>
    </w:p>
    <w:p w:rsidR="008E4E78" w:rsidRPr="001620D2" w:rsidP="00F26268" w14:paraId="31FAAB5D" w14:textId="77777777">
      <w:pPr>
        <w:ind w:left="360"/>
        <w:rPr>
          <w:szCs w:val="24"/>
        </w:rPr>
      </w:pPr>
    </w:p>
    <w:p w:rsidR="0046446A" w:rsidRPr="0046446A" w:rsidP="00F26268" w14:paraId="240E01DF" w14:textId="77777777">
      <w:pPr>
        <w:numPr>
          <w:ilvl w:val="0"/>
          <w:numId w:val="18"/>
        </w:numPr>
        <w:ind w:left="360"/>
        <w:rPr>
          <w:szCs w:val="24"/>
        </w:rPr>
      </w:pPr>
      <w:r w:rsidRPr="001620D2">
        <w:rPr>
          <w:b/>
          <w:bCs/>
          <w:szCs w:val="24"/>
        </w:rPr>
        <w:t>SPECIAL CIRCUMSTANCES.</w:t>
      </w:r>
    </w:p>
    <w:p w:rsidR="00DA3417" w:rsidP="0046446A" w14:paraId="3695D177" w14:textId="2C9181B2">
      <w:pPr>
        <w:ind w:left="360"/>
      </w:pPr>
    </w:p>
    <w:p w:rsidR="0094365C" w:rsidRPr="001620D2" w:rsidP="0046446A" w14:paraId="788CEB9E" w14:textId="7456876A">
      <w:pPr>
        <w:ind w:left="360"/>
        <w:rPr>
          <w:szCs w:val="24"/>
        </w:rPr>
      </w:pPr>
      <w:r w:rsidRPr="001620D2">
        <w:t>There are no special circumstances related to this information collection.</w:t>
      </w:r>
    </w:p>
    <w:p w:rsidR="007A47A9" w:rsidRPr="001620D2" w:rsidP="00F26268" w14:paraId="63E45497" w14:textId="432054A8">
      <w:pPr>
        <w:ind w:left="360"/>
        <w:rPr>
          <w:szCs w:val="24"/>
        </w:rPr>
      </w:pPr>
    </w:p>
    <w:p w:rsidR="0046446A" w:rsidRPr="0046446A" w:rsidP="00E31E26" w14:paraId="55D10221" w14:textId="6974A096">
      <w:pPr>
        <w:numPr>
          <w:ilvl w:val="0"/>
          <w:numId w:val="18"/>
        </w:numPr>
        <w:ind w:left="360"/>
      </w:pPr>
      <w:r w:rsidRPr="001620D2">
        <w:rPr>
          <w:b/>
          <w:bCs/>
          <w:szCs w:val="24"/>
        </w:rPr>
        <w:t>COMPLIANCE WITH 5 CFR 1320.8.</w:t>
      </w:r>
    </w:p>
    <w:p w:rsidR="0046446A" w:rsidP="0046446A" w14:paraId="3AAC2B70" w14:textId="77777777">
      <w:pPr>
        <w:ind w:left="360"/>
      </w:pPr>
    </w:p>
    <w:p w:rsidR="00A408AC" w:rsidP="0046446A" w14:paraId="17F0FC89" w14:textId="5B272787">
      <w:pPr>
        <w:ind w:left="360"/>
      </w:pPr>
      <w:r>
        <w:rPr>
          <w:bCs/>
          <w:szCs w:val="24"/>
        </w:rPr>
        <w:t xml:space="preserve">On November 18, 2025, </w:t>
      </w:r>
      <w:r w:rsidR="0046446A">
        <w:rPr>
          <w:bCs/>
          <w:szCs w:val="24"/>
        </w:rPr>
        <w:t xml:space="preserve">FMCSA </w:t>
      </w:r>
      <w:r>
        <w:rPr>
          <w:bCs/>
          <w:szCs w:val="24"/>
        </w:rPr>
        <w:t xml:space="preserve">published a notice in the Federal Register (90 FR 51806) </w:t>
      </w:r>
      <w:r w:rsidR="003944FB">
        <w:rPr>
          <w:bCs/>
          <w:szCs w:val="24"/>
        </w:rPr>
        <w:t>allowing for</w:t>
      </w:r>
      <w:r>
        <w:rPr>
          <w:bCs/>
          <w:szCs w:val="24"/>
        </w:rPr>
        <w:t xml:space="preserve"> a </w:t>
      </w:r>
      <w:r w:rsidR="006C33EB">
        <w:rPr>
          <w:bCs/>
          <w:szCs w:val="24"/>
        </w:rPr>
        <w:t>60-day comment period to announce its intention to seek OMB review and approval to renew this ICR (</w:t>
      </w:r>
      <w:r w:rsidR="00AB7551">
        <w:rPr>
          <w:bCs/>
          <w:szCs w:val="24"/>
        </w:rPr>
        <w:t xml:space="preserve">see Attachment </w:t>
      </w:r>
      <w:r w:rsidR="00FF10BB">
        <w:rPr>
          <w:bCs/>
          <w:szCs w:val="24"/>
        </w:rPr>
        <w:t>I</w:t>
      </w:r>
      <w:r w:rsidR="00AB7551">
        <w:rPr>
          <w:bCs/>
          <w:szCs w:val="24"/>
        </w:rPr>
        <w:t xml:space="preserve">). </w:t>
      </w:r>
      <w:r w:rsidR="00794075">
        <w:rPr>
          <w:bCs/>
          <w:szCs w:val="24"/>
        </w:rPr>
        <w:t xml:space="preserve">The comment period closed on </w:t>
      </w:r>
      <w:r w:rsidR="00357C3A">
        <w:rPr>
          <w:bCs/>
          <w:szCs w:val="24"/>
        </w:rPr>
        <w:t xml:space="preserve">January 20, 2026. There were no comments submitted </w:t>
      </w:r>
      <w:r w:rsidR="00AB7551">
        <w:rPr>
          <w:bCs/>
          <w:szCs w:val="24"/>
        </w:rPr>
        <w:t>in response to th</w:t>
      </w:r>
      <w:r w:rsidR="00357C3A">
        <w:rPr>
          <w:bCs/>
          <w:szCs w:val="24"/>
        </w:rPr>
        <w:t>at</w:t>
      </w:r>
      <w:r w:rsidR="00AB7551">
        <w:rPr>
          <w:bCs/>
          <w:szCs w:val="24"/>
        </w:rPr>
        <w:t xml:space="preserve"> notice. </w:t>
      </w:r>
      <w:r w:rsidR="003C1AC1">
        <w:rPr>
          <w:bCs/>
          <w:szCs w:val="24"/>
        </w:rPr>
        <w:t xml:space="preserve">FMCSA consistently works with industry stakeholders to discuss data collection for this form. </w:t>
      </w:r>
      <w:r w:rsidR="0046446A">
        <w:rPr>
          <w:bCs/>
          <w:szCs w:val="24"/>
        </w:rPr>
        <w:t>FMCSA will publish</w:t>
      </w:r>
      <w:r w:rsidR="009731CA">
        <w:rPr>
          <w:bCs/>
          <w:szCs w:val="24"/>
        </w:rPr>
        <w:t xml:space="preserve"> a 30-day notice in the </w:t>
      </w:r>
      <w:r w:rsidR="0046446A">
        <w:rPr>
          <w:bCs/>
          <w:szCs w:val="24"/>
        </w:rPr>
        <w:t>Federal Register requesting public comments on the proposed renewal of this information collection. Should comments be received in response to th</w:t>
      </w:r>
      <w:r w:rsidR="00A63C9D">
        <w:rPr>
          <w:bCs/>
          <w:szCs w:val="24"/>
        </w:rPr>
        <w:t>is</w:t>
      </w:r>
      <w:r w:rsidR="0046446A">
        <w:rPr>
          <w:bCs/>
          <w:szCs w:val="24"/>
        </w:rPr>
        <w:t xml:space="preserve"> notice, FMCSA will update this document with a summary of comments and FMCSA’s responses to </w:t>
      </w:r>
      <w:r w:rsidR="00961E7C">
        <w:rPr>
          <w:bCs/>
          <w:szCs w:val="24"/>
        </w:rPr>
        <w:t>them</w:t>
      </w:r>
      <w:r w:rsidRPr="001620D2" w:rsidR="0018509B">
        <w:t>.</w:t>
      </w:r>
    </w:p>
    <w:p w:rsidR="004E3A14" w:rsidP="00B649D6" w14:paraId="01174A8E" w14:textId="7593E394">
      <w:pPr>
        <w:ind w:left="360"/>
      </w:pPr>
    </w:p>
    <w:p w:rsidR="00943C70" w:rsidP="00B649D6" w14:paraId="656C8852" w14:textId="77777777">
      <w:pPr>
        <w:ind w:left="360"/>
      </w:pPr>
    </w:p>
    <w:p w:rsidR="0046446A" w:rsidRPr="0046446A" w:rsidP="00F26268" w14:paraId="48AAAB45" w14:textId="77777777">
      <w:pPr>
        <w:numPr>
          <w:ilvl w:val="0"/>
          <w:numId w:val="18"/>
        </w:numPr>
        <w:ind w:left="360"/>
      </w:pPr>
      <w:r w:rsidRPr="001620D2">
        <w:rPr>
          <w:b/>
          <w:bCs/>
          <w:szCs w:val="24"/>
        </w:rPr>
        <w:t>PAYMENTS OR GIFTS TO RESPONDENTS.</w:t>
      </w:r>
    </w:p>
    <w:p w:rsidR="0046446A" w:rsidRPr="0046446A" w:rsidP="0046446A" w14:paraId="05E34BB0" w14:textId="77777777">
      <w:pPr>
        <w:ind w:left="360"/>
      </w:pPr>
    </w:p>
    <w:p w:rsidR="00F358A1" w:rsidRPr="00F57D2D" w:rsidP="0046446A" w14:paraId="06A51405" w14:textId="49DBD63E">
      <w:pPr>
        <w:ind w:left="360"/>
      </w:pPr>
      <w:r w:rsidRPr="00F57D2D">
        <w:t>Respondents are not provided with any payment or gift for th</w:t>
      </w:r>
      <w:r w:rsidR="0046446A">
        <w:t>is</w:t>
      </w:r>
      <w:r w:rsidRPr="00F57D2D">
        <w:t xml:space="preserve"> information collection.</w:t>
      </w:r>
    </w:p>
    <w:p w:rsidR="008E4E78" w:rsidP="00F26268" w14:paraId="05FDA58A" w14:textId="77777777">
      <w:pPr>
        <w:ind w:left="360"/>
      </w:pPr>
    </w:p>
    <w:p w:rsidR="0046446A" w:rsidRPr="0046446A" w:rsidP="00F26268" w14:paraId="54048666" w14:textId="77777777">
      <w:pPr>
        <w:numPr>
          <w:ilvl w:val="0"/>
          <w:numId w:val="18"/>
        </w:numPr>
        <w:ind w:left="360"/>
        <w:rPr>
          <w:bCs/>
          <w:szCs w:val="24"/>
        </w:rPr>
      </w:pPr>
      <w:r w:rsidRPr="001D6947">
        <w:rPr>
          <w:b/>
          <w:bCs/>
          <w:szCs w:val="24"/>
        </w:rPr>
        <w:t>ASSURANCE OF CONFIDENTIALITY.</w:t>
      </w:r>
    </w:p>
    <w:p w:rsidR="0046446A" w:rsidRPr="0046446A" w:rsidP="0046446A" w14:paraId="054B63DA" w14:textId="77777777">
      <w:pPr>
        <w:ind w:left="360"/>
        <w:rPr>
          <w:bCs/>
          <w:szCs w:val="24"/>
        </w:rPr>
      </w:pPr>
    </w:p>
    <w:p w:rsidR="001D4111" w:rsidRPr="0046446A" w:rsidP="0046446A" w14:paraId="6EC44891" w14:textId="2C127407">
      <w:pPr>
        <w:ind w:left="360"/>
        <w:rPr>
          <w:bCs/>
          <w:szCs w:val="24"/>
        </w:rPr>
      </w:pPr>
      <w:r>
        <w:rPr>
          <w:bCs/>
          <w:szCs w:val="24"/>
        </w:rPr>
        <w:t xml:space="preserve">These records are not </w:t>
      </w:r>
      <w:r w:rsidR="00DA3417">
        <w:rPr>
          <w:bCs/>
          <w:szCs w:val="24"/>
        </w:rPr>
        <w:t>confidential</w:t>
      </w:r>
      <w:r>
        <w:rPr>
          <w:bCs/>
          <w:szCs w:val="24"/>
        </w:rPr>
        <w:t xml:space="preserve"> and t</w:t>
      </w:r>
      <w:r w:rsidRPr="0046446A" w:rsidR="00696D26">
        <w:rPr>
          <w:bCs/>
          <w:szCs w:val="24"/>
        </w:rPr>
        <w:t xml:space="preserve">here is no assurance of confidentiality. </w:t>
      </w:r>
      <w:r w:rsidRPr="0046446A" w:rsidR="00C638E7">
        <w:rPr>
          <w:bCs/>
          <w:szCs w:val="24"/>
        </w:rPr>
        <w:t xml:space="preserve">Information included on the form is intended to be shared with anyone looking to bring suit or enforce a claim against a motor carrier, freight forwarder, or broker. </w:t>
      </w:r>
      <w:r w:rsidRPr="0046446A" w:rsidR="00696D26">
        <w:rPr>
          <w:bCs/>
          <w:szCs w:val="24"/>
        </w:rPr>
        <w:t>The form calls for information identifying process agents in all States in which a motor carrier, freight forwarder</w:t>
      </w:r>
      <w:r w:rsidRPr="0046446A" w:rsidR="008906A5">
        <w:rPr>
          <w:bCs/>
          <w:szCs w:val="24"/>
        </w:rPr>
        <w:t>,</w:t>
      </w:r>
      <w:r w:rsidRPr="0046446A" w:rsidR="00696D26">
        <w:rPr>
          <w:bCs/>
          <w:szCs w:val="24"/>
        </w:rPr>
        <w:t xml:space="preserve"> or broker operates.</w:t>
      </w:r>
      <w:r>
        <w:rPr>
          <w:bCs/>
          <w:szCs w:val="24"/>
        </w:rPr>
        <w:t xml:space="preserve"> The confidentiality of the information collected from the ICR respondents will be protected to the extent allowed by the Freedom of Information Act (FOIA), </w:t>
      </w:r>
      <w:r w:rsidRPr="005C4222">
        <w:t xml:space="preserve">5 U.S.C. § 552 as amended, (Attachment </w:t>
      </w:r>
      <w:r w:rsidR="00FF547A">
        <w:t>J</w:t>
      </w:r>
      <w:r w:rsidRPr="005C4222">
        <w:t>).</w:t>
      </w:r>
    </w:p>
    <w:p w:rsidR="007B03D8" w:rsidRPr="00F57D2D" w:rsidP="007B03D8" w14:paraId="10BD6A13" w14:textId="77777777">
      <w:pPr>
        <w:ind w:left="360"/>
        <w:rPr>
          <w:bCs/>
          <w:szCs w:val="24"/>
        </w:rPr>
      </w:pPr>
    </w:p>
    <w:p w:rsidR="0046446A" w:rsidRPr="0046446A" w:rsidP="00F26268" w14:paraId="6FC36047" w14:textId="11A43DF3">
      <w:pPr>
        <w:numPr>
          <w:ilvl w:val="0"/>
          <w:numId w:val="18"/>
        </w:numPr>
        <w:ind w:left="360"/>
        <w:rPr>
          <w:szCs w:val="24"/>
        </w:rPr>
      </w:pPr>
      <w:r w:rsidRPr="001D6947">
        <w:rPr>
          <w:b/>
          <w:bCs/>
          <w:szCs w:val="24"/>
        </w:rPr>
        <w:t>JUSTIFICATION FOR COLLECTION OF SENSITIVE INFORMATION.</w:t>
      </w:r>
    </w:p>
    <w:p w:rsidR="00DC2459" w:rsidRPr="0046446A" w:rsidP="0046446A" w14:paraId="7DE61A14" w14:textId="77777777">
      <w:pPr>
        <w:ind w:left="360"/>
        <w:rPr>
          <w:szCs w:val="24"/>
        </w:rPr>
      </w:pPr>
    </w:p>
    <w:p w:rsidR="0046446A" w:rsidP="0046446A" w14:paraId="5E202DC2" w14:textId="06E916F0">
      <w:pPr>
        <w:ind w:left="360"/>
        <w:rPr>
          <w:szCs w:val="24"/>
        </w:rPr>
      </w:pPr>
      <w:r w:rsidRPr="00F57D2D">
        <w:rPr>
          <w:szCs w:val="24"/>
        </w:rPr>
        <w:t>The</w:t>
      </w:r>
      <w:r w:rsidR="0012741D">
        <w:rPr>
          <w:szCs w:val="24"/>
        </w:rPr>
        <w:t>re are no questions</w:t>
      </w:r>
      <w:r w:rsidRPr="00F57D2D">
        <w:rPr>
          <w:szCs w:val="24"/>
        </w:rPr>
        <w:t xml:space="preserve"> of a sensitive nature.</w:t>
      </w:r>
    </w:p>
    <w:p w:rsidR="0046446A" w:rsidP="0046446A" w14:paraId="52551746" w14:textId="77777777">
      <w:pPr>
        <w:ind w:left="360"/>
        <w:rPr>
          <w:szCs w:val="24"/>
        </w:rPr>
      </w:pPr>
    </w:p>
    <w:p w:rsidR="00732ADF" w:rsidRPr="001D6947" w:rsidP="00785F2D" w14:paraId="455D68B6" w14:textId="1F8DFE9F">
      <w:pPr>
        <w:numPr>
          <w:ilvl w:val="0"/>
          <w:numId w:val="18"/>
        </w:numPr>
        <w:ind w:left="360"/>
      </w:pPr>
      <w:r w:rsidRPr="001D6947">
        <w:rPr>
          <w:b/>
          <w:bCs/>
          <w:szCs w:val="24"/>
        </w:rPr>
        <w:t>ESTIMATE OF BURDEN HOURS FOR INFORMATION REQUESTED.</w:t>
      </w:r>
    </w:p>
    <w:p w:rsidR="0012741D" w:rsidP="00732ADF" w14:paraId="3F70CAEE" w14:textId="5EEF7858">
      <w:pPr>
        <w:ind w:left="360"/>
      </w:pPr>
      <w:bookmarkStart w:id="0" w:name="_Hlk117248013"/>
    </w:p>
    <w:p w:rsidR="00696D26" w:rsidP="00732ADF" w14:paraId="552AA87B" w14:textId="1649E7DC">
      <w:pPr>
        <w:ind w:left="360"/>
        <w:rPr>
          <w:color w:val="000000" w:themeColor="text1"/>
          <w:szCs w:val="24"/>
        </w:rPr>
      </w:pPr>
      <w:r w:rsidRPr="00F57D2D">
        <w:t>FMCSA estimates the burden to file Form BOC-3</w:t>
      </w:r>
      <w:bookmarkEnd w:id="0"/>
      <w:r w:rsidRPr="00F57D2D">
        <w:t xml:space="preserve"> is 10 minutes</w:t>
      </w:r>
      <w:r w:rsidRPr="00F57D2D" w:rsidR="006A068C">
        <w:t xml:space="preserve"> (0.167 hours)</w:t>
      </w:r>
      <w:r w:rsidRPr="00F57D2D">
        <w:t xml:space="preserve"> per new applicant</w:t>
      </w:r>
      <w:r w:rsidR="008906A5">
        <w:t>.</w:t>
      </w:r>
      <w:r>
        <w:rPr>
          <w:rStyle w:val="FootnoteReference"/>
        </w:rPr>
        <w:footnoteReference w:id="2"/>
      </w:r>
      <w:r w:rsidRPr="00F57D2D" w:rsidR="0021000A">
        <w:t xml:space="preserve"> The form requires very limited information that is readily available to the file</w:t>
      </w:r>
      <w:r w:rsidR="00000A57">
        <w:t>r</w:t>
      </w:r>
      <w:r w:rsidRPr="00F57D2D" w:rsidR="0021000A">
        <w:t>.</w:t>
      </w:r>
      <w:r w:rsidRPr="00F57D2D" w:rsidR="009300EB">
        <w:t xml:space="preserve"> </w:t>
      </w:r>
      <w:r w:rsidRPr="00F57D2D" w:rsidR="0021000A">
        <w:t>Based on three-year averages obtained from the Motor Carrier Management Information System (MCMIS), FMCSA estimates</w:t>
      </w:r>
      <w:r w:rsidRPr="00F57D2D">
        <w:t xml:space="preserve"> </w:t>
      </w:r>
      <w:r w:rsidRPr="00F57D2D" w:rsidR="0021000A">
        <w:t xml:space="preserve">it will receive </w:t>
      </w:r>
      <w:r w:rsidRPr="00F57D2D">
        <w:t>approximately</w:t>
      </w:r>
      <w:r w:rsidRPr="00F57D2D" w:rsidR="00A923F5">
        <w:t xml:space="preserve"> </w:t>
      </w:r>
      <w:r w:rsidR="00574A4C">
        <w:t>110,799</w:t>
      </w:r>
      <w:r>
        <w:rPr>
          <w:vertAlign w:val="superscript"/>
        </w:rPr>
        <w:footnoteReference w:id="3"/>
      </w:r>
      <w:r w:rsidRPr="00F57D2D">
        <w:t xml:space="preserve"> new carrier</w:t>
      </w:r>
      <w:r w:rsidRPr="00F57D2D" w:rsidR="00102771">
        <w:t xml:space="preserve"> (motor carrier, broker</w:t>
      </w:r>
      <w:r w:rsidR="008906A5">
        <w:t>,</w:t>
      </w:r>
      <w:r w:rsidRPr="00F57D2D" w:rsidR="00102771">
        <w:t xml:space="preserve"> </w:t>
      </w:r>
      <w:r w:rsidRPr="002D51E8" w:rsidR="00102771">
        <w:rPr>
          <w:color w:val="000000" w:themeColor="text1"/>
        </w:rPr>
        <w:t>and freight forwarder)</w:t>
      </w:r>
      <w:r w:rsidRPr="002D51E8">
        <w:rPr>
          <w:color w:val="000000" w:themeColor="text1"/>
        </w:rPr>
        <w:t xml:space="preserve"> applicants each year</w:t>
      </w:r>
      <w:r w:rsidRPr="002D51E8" w:rsidR="00812CDE">
        <w:rPr>
          <w:color w:val="000000" w:themeColor="text1"/>
        </w:rPr>
        <w:t>.</w:t>
      </w:r>
      <w:r w:rsidRPr="002D51E8">
        <w:rPr>
          <w:color w:val="000000" w:themeColor="text1"/>
        </w:rPr>
        <w:t xml:space="preserve"> </w:t>
      </w:r>
      <w:r w:rsidRPr="002D51E8" w:rsidR="00785F2D">
        <w:rPr>
          <w:color w:val="000000" w:themeColor="text1"/>
        </w:rPr>
        <w:fldChar w:fldCharType="begin"/>
      </w:r>
      <w:r w:rsidRPr="002D51E8" w:rsidR="00785F2D">
        <w:rPr>
          <w:color w:val="000000" w:themeColor="text1"/>
        </w:rPr>
        <w:instrText xml:space="preserve"> REF _Ref8724826 \h </w:instrText>
      </w:r>
      <w:r w:rsidRPr="002D51E8" w:rsidR="00F57D2D">
        <w:rPr>
          <w:color w:val="000000" w:themeColor="text1"/>
        </w:rPr>
        <w:instrText xml:space="preserve"> \* MERGEFORMAT </w:instrText>
      </w:r>
      <w:r w:rsidRPr="002D51E8" w:rsidR="00785F2D">
        <w:rPr>
          <w:color w:val="000000" w:themeColor="text1"/>
        </w:rPr>
        <w:fldChar w:fldCharType="separate"/>
      </w:r>
      <w:r w:rsidRPr="002D51E8" w:rsidR="00785F2D">
        <w:rPr>
          <w:color w:val="000000" w:themeColor="text1"/>
        </w:rPr>
        <w:t xml:space="preserve">Table </w:t>
      </w:r>
      <w:r w:rsidRPr="002D51E8" w:rsidR="00785F2D">
        <w:rPr>
          <w:noProof/>
          <w:color w:val="000000" w:themeColor="text1"/>
        </w:rPr>
        <w:t>1</w:t>
      </w:r>
      <w:r w:rsidRPr="002D51E8" w:rsidR="00785F2D">
        <w:rPr>
          <w:color w:val="000000" w:themeColor="text1"/>
        </w:rPr>
        <w:fldChar w:fldCharType="end"/>
      </w:r>
      <w:r w:rsidRPr="002D51E8" w:rsidR="00003DE5">
        <w:rPr>
          <w:color w:val="000000" w:themeColor="text1"/>
        </w:rPr>
        <w:t xml:space="preserve"> provid</w:t>
      </w:r>
      <w:r w:rsidRPr="002D51E8" w:rsidR="00CF21E1">
        <w:rPr>
          <w:color w:val="000000" w:themeColor="text1"/>
        </w:rPr>
        <w:t xml:space="preserve">es </w:t>
      </w:r>
      <w:r w:rsidRPr="002D51E8" w:rsidR="00CF21E1">
        <w:rPr>
          <w:color w:val="000000" w:themeColor="text1"/>
          <w:szCs w:val="24"/>
        </w:rPr>
        <w:t>counts of BOC-3 filings (Broker + Carrier) per year for calendar years 2022-2024.</w:t>
      </w:r>
    </w:p>
    <w:p w:rsidR="0012741D" w:rsidP="00732ADF" w14:paraId="4D85D0B1" w14:textId="77777777">
      <w:pPr>
        <w:ind w:left="360"/>
      </w:pPr>
    </w:p>
    <w:p w:rsidR="0012741D" w:rsidRPr="0012741D" w:rsidP="00634612" w14:paraId="5717ED83" w14:textId="231EDC83">
      <w:pPr>
        <w:ind w:left="360"/>
        <w:jc w:val="center"/>
        <w:rPr>
          <w:b/>
          <w:bCs/>
        </w:rPr>
      </w:pPr>
      <w:r>
        <w:rPr>
          <w:b/>
          <w:bCs/>
        </w:rPr>
        <w:t>Table 1. MCMIS Count of Form BOC-3 filings (Broker and Carrier) per year</w:t>
      </w:r>
    </w:p>
    <w:p w:rsidR="00CF21E1" w:rsidP="00634612" w14:paraId="31D9C613" w14:textId="77777777">
      <w:pPr>
        <w:ind w:left="360"/>
      </w:pPr>
    </w:p>
    <w:tbl>
      <w:tblPr>
        <w:tblW w:w="6080" w:type="dxa"/>
        <w:jc w:val="center"/>
        <w:tblLook w:val="04A0"/>
      </w:tblPr>
      <w:tblGrid>
        <w:gridCol w:w="2480"/>
        <w:gridCol w:w="3600"/>
      </w:tblGrid>
      <w:tr w14:paraId="7D30B510" w14:textId="77777777" w:rsidTr="008B1532">
        <w:tblPrEx>
          <w:tblW w:w="6080" w:type="dxa"/>
          <w:jc w:val="center"/>
          <w:tblLook w:val="04A0"/>
        </w:tblPrEx>
        <w:trPr>
          <w:trHeight w:val="570"/>
          <w:jc w:val="center"/>
        </w:trPr>
        <w:tc>
          <w:tcPr>
            <w:tcW w:w="2480" w:type="dxa"/>
            <w:tcBorders>
              <w:top w:val="single" w:sz="8" w:space="0" w:color="auto"/>
              <w:left w:val="single" w:sz="8" w:space="0" w:color="auto"/>
              <w:bottom w:val="single" w:sz="8" w:space="0" w:color="auto"/>
              <w:right w:val="single" w:sz="4" w:space="0" w:color="auto"/>
            </w:tcBorders>
            <w:shd w:val="clear" w:color="000000" w:fill="A5A5A5"/>
            <w:noWrap/>
            <w:vAlign w:val="center"/>
            <w:hideMark/>
          </w:tcPr>
          <w:p w:rsidR="007626EE" w:rsidRPr="008B1532" w:rsidP="008B1532" w14:paraId="4CB2EABE" w14:textId="77777777">
            <w:pPr>
              <w:widowControl/>
              <w:autoSpaceDE/>
              <w:autoSpaceDN/>
              <w:adjustRightInd/>
              <w:jc w:val="center"/>
              <w:rPr>
                <w:b/>
                <w:bCs/>
                <w:szCs w:val="24"/>
              </w:rPr>
            </w:pPr>
            <w:r w:rsidRPr="008B1532">
              <w:rPr>
                <w:b/>
                <w:bCs/>
                <w:szCs w:val="24"/>
              </w:rPr>
              <w:t>Year</w:t>
            </w:r>
          </w:p>
        </w:tc>
        <w:tc>
          <w:tcPr>
            <w:tcW w:w="3600" w:type="dxa"/>
            <w:tcBorders>
              <w:top w:val="single" w:sz="8" w:space="0" w:color="auto"/>
              <w:left w:val="nil"/>
              <w:bottom w:val="single" w:sz="8" w:space="0" w:color="auto"/>
              <w:right w:val="single" w:sz="8" w:space="0" w:color="auto"/>
            </w:tcBorders>
            <w:shd w:val="clear" w:color="000000" w:fill="A5A5A5"/>
            <w:vAlign w:val="center"/>
            <w:hideMark/>
          </w:tcPr>
          <w:p w:rsidR="007626EE" w:rsidRPr="008B1532" w:rsidP="008B1532" w14:paraId="06E45577" w14:textId="77777777">
            <w:pPr>
              <w:widowControl/>
              <w:autoSpaceDE/>
              <w:autoSpaceDN/>
              <w:adjustRightInd/>
              <w:jc w:val="center"/>
              <w:rPr>
                <w:b/>
                <w:bCs/>
                <w:szCs w:val="24"/>
              </w:rPr>
            </w:pPr>
            <w:r w:rsidRPr="008B1532">
              <w:rPr>
                <w:b/>
                <w:bCs/>
                <w:szCs w:val="24"/>
              </w:rPr>
              <w:t>Number of forms filed</w:t>
            </w:r>
          </w:p>
        </w:tc>
      </w:tr>
      <w:tr w14:paraId="03B2E86B" w14:textId="77777777" w:rsidTr="00634612">
        <w:tblPrEx>
          <w:tblW w:w="6080" w:type="dxa"/>
          <w:jc w:val="center"/>
          <w:tblLook w:val="04A0"/>
        </w:tblPrEx>
        <w:trPr>
          <w:trHeight w:val="280"/>
          <w:jc w:val="center"/>
        </w:trPr>
        <w:tc>
          <w:tcPr>
            <w:tcW w:w="2480" w:type="dxa"/>
            <w:tcBorders>
              <w:top w:val="nil"/>
              <w:left w:val="single" w:sz="8" w:space="0" w:color="auto"/>
              <w:bottom w:val="single" w:sz="4" w:space="0" w:color="auto"/>
              <w:right w:val="single" w:sz="4" w:space="0" w:color="auto"/>
            </w:tcBorders>
            <w:noWrap/>
            <w:vAlign w:val="bottom"/>
            <w:hideMark/>
          </w:tcPr>
          <w:p w:rsidR="007626EE" w:rsidRPr="008B1532" w:rsidP="008B1532" w14:paraId="509F2C56" w14:textId="77777777">
            <w:pPr>
              <w:widowControl/>
              <w:autoSpaceDE/>
              <w:autoSpaceDN/>
              <w:adjustRightInd/>
              <w:jc w:val="center"/>
              <w:rPr>
                <w:szCs w:val="24"/>
              </w:rPr>
            </w:pPr>
            <w:r w:rsidRPr="008B1532">
              <w:rPr>
                <w:szCs w:val="24"/>
              </w:rPr>
              <w:t>2022</w:t>
            </w:r>
          </w:p>
        </w:tc>
        <w:tc>
          <w:tcPr>
            <w:tcW w:w="3600" w:type="dxa"/>
            <w:tcBorders>
              <w:top w:val="nil"/>
              <w:left w:val="nil"/>
              <w:bottom w:val="single" w:sz="4" w:space="0" w:color="auto"/>
              <w:right w:val="single" w:sz="8" w:space="0" w:color="auto"/>
            </w:tcBorders>
            <w:noWrap/>
            <w:vAlign w:val="bottom"/>
            <w:hideMark/>
          </w:tcPr>
          <w:p w:rsidR="007626EE" w:rsidRPr="008B1532" w:rsidP="008B1532" w14:paraId="0574AD19" w14:textId="77777777">
            <w:pPr>
              <w:widowControl/>
              <w:autoSpaceDE/>
              <w:autoSpaceDN/>
              <w:adjustRightInd/>
              <w:jc w:val="right"/>
              <w:rPr>
                <w:szCs w:val="24"/>
              </w:rPr>
            </w:pPr>
            <w:r w:rsidRPr="008B1532">
              <w:rPr>
                <w:szCs w:val="24"/>
              </w:rPr>
              <w:t>140,128</w:t>
            </w:r>
          </w:p>
        </w:tc>
      </w:tr>
      <w:tr w14:paraId="49A0C99B" w14:textId="77777777" w:rsidTr="00634612">
        <w:tblPrEx>
          <w:tblW w:w="6080" w:type="dxa"/>
          <w:jc w:val="center"/>
          <w:tblLook w:val="04A0"/>
        </w:tblPrEx>
        <w:trPr>
          <w:trHeight w:val="280"/>
          <w:jc w:val="center"/>
        </w:trPr>
        <w:tc>
          <w:tcPr>
            <w:tcW w:w="2480" w:type="dxa"/>
            <w:tcBorders>
              <w:top w:val="nil"/>
              <w:left w:val="single" w:sz="8" w:space="0" w:color="auto"/>
              <w:bottom w:val="single" w:sz="4" w:space="0" w:color="auto"/>
              <w:right w:val="single" w:sz="4" w:space="0" w:color="auto"/>
            </w:tcBorders>
            <w:noWrap/>
            <w:vAlign w:val="bottom"/>
            <w:hideMark/>
          </w:tcPr>
          <w:p w:rsidR="007626EE" w:rsidRPr="008B1532" w:rsidP="008B1532" w14:paraId="018B1296" w14:textId="77777777">
            <w:pPr>
              <w:widowControl/>
              <w:autoSpaceDE/>
              <w:autoSpaceDN/>
              <w:adjustRightInd/>
              <w:jc w:val="center"/>
              <w:rPr>
                <w:szCs w:val="24"/>
              </w:rPr>
            </w:pPr>
            <w:r w:rsidRPr="008B1532">
              <w:rPr>
                <w:szCs w:val="24"/>
              </w:rPr>
              <w:t>2023</w:t>
            </w:r>
          </w:p>
        </w:tc>
        <w:tc>
          <w:tcPr>
            <w:tcW w:w="3600" w:type="dxa"/>
            <w:tcBorders>
              <w:top w:val="nil"/>
              <w:left w:val="nil"/>
              <w:bottom w:val="single" w:sz="4" w:space="0" w:color="auto"/>
              <w:right w:val="single" w:sz="8" w:space="0" w:color="auto"/>
            </w:tcBorders>
            <w:noWrap/>
            <w:vAlign w:val="bottom"/>
            <w:hideMark/>
          </w:tcPr>
          <w:p w:rsidR="007626EE" w:rsidRPr="008B1532" w:rsidP="008B1532" w14:paraId="4F54C36E" w14:textId="77777777">
            <w:pPr>
              <w:widowControl/>
              <w:autoSpaceDE/>
              <w:autoSpaceDN/>
              <w:adjustRightInd/>
              <w:jc w:val="right"/>
              <w:rPr>
                <w:szCs w:val="24"/>
              </w:rPr>
            </w:pPr>
            <w:r w:rsidRPr="008B1532">
              <w:rPr>
                <w:szCs w:val="24"/>
              </w:rPr>
              <w:t>102,164</w:t>
            </w:r>
          </w:p>
        </w:tc>
      </w:tr>
      <w:tr w14:paraId="2C613F95" w14:textId="77777777" w:rsidTr="00634612">
        <w:tblPrEx>
          <w:tblW w:w="6080" w:type="dxa"/>
          <w:jc w:val="center"/>
          <w:tblLook w:val="04A0"/>
        </w:tblPrEx>
        <w:trPr>
          <w:trHeight w:val="290"/>
          <w:jc w:val="center"/>
        </w:trPr>
        <w:tc>
          <w:tcPr>
            <w:tcW w:w="2480" w:type="dxa"/>
            <w:tcBorders>
              <w:top w:val="nil"/>
              <w:left w:val="single" w:sz="8" w:space="0" w:color="auto"/>
              <w:bottom w:val="nil"/>
              <w:right w:val="single" w:sz="4" w:space="0" w:color="auto"/>
            </w:tcBorders>
            <w:noWrap/>
            <w:vAlign w:val="bottom"/>
            <w:hideMark/>
          </w:tcPr>
          <w:p w:rsidR="007626EE" w:rsidRPr="008B1532" w:rsidP="008B1532" w14:paraId="38630AFD" w14:textId="77777777">
            <w:pPr>
              <w:widowControl/>
              <w:autoSpaceDE/>
              <w:autoSpaceDN/>
              <w:adjustRightInd/>
              <w:jc w:val="center"/>
              <w:rPr>
                <w:szCs w:val="24"/>
              </w:rPr>
            </w:pPr>
            <w:r w:rsidRPr="008B1532">
              <w:rPr>
                <w:szCs w:val="24"/>
              </w:rPr>
              <w:t>2024</w:t>
            </w:r>
          </w:p>
        </w:tc>
        <w:tc>
          <w:tcPr>
            <w:tcW w:w="3600" w:type="dxa"/>
            <w:tcBorders>
              <w:top w:val="nil"/>
              <w:left w:val="nil"/>
              <w:bottom w:val="nil"/>
              <w:right w:val="single" w:sz="8" w:space="0" w:color="auto"/>
            </w:tcBorders>
            <w:noWrap/>
            <w:vAlign w:val="bottom"/>
            <w:hideMark/>
          </w:tcPr>
          <w:p w:rsidR="007626EE" w:rsidRPr="008B1532" w:rsidP="008B1532" w14:paraId="4AA950EB" w14:textId="77777777">
            <w:pPr>
              <w:widowControl/>
              <w:autoSpaceDE/>
              <w:autoSpaceDN/>
              <w:adjustRightInd/>
              <w:jc w:val="right"/>
              <w:rPr>
                <w:szCs w:val="24"/>
              </w:rPr>
            </w:pPr>
            <w:r w:rsidRPr="008B1532">
              <w:rPr>
                <w:szCs w:val="24"/>
              </w:rPr>
              <w:t>90,106</w:t>
            </w:r>
          </w:p>
        </w:tc>
      </w:tr>
      <w:tr w14:paraId="3B484EF3" w14:textId="77777777" w:rsidTr="00634612">
        <w:tblPrEx>
          <w:tblW w:w="6080" w:type="dxa"/>
          <w:jc w:val="center"/>
          <w:tblLook w:val="04A0"/>
        </w:tblPrEx>
        <w:trPr>
          <w:trHeight w:val="290"/>
          <w:jc w:val="center"/>
        </w:trPr>
        <w:tc>
          <w:tcPr>
            <w:tcW w:w="2480" w:type="dxa"/>
            <w:tcBorders>
              <w:top w:val="single" w:sz="8" w:space="0" w:color="auto"/>
              <w:left w:val="single" w:sz="8" w:space="0" w:color="auto"/>
              <w:bottom w:val="single" w:sz="8" w:space="0" w:color="auto"/>
              <w:right w:val="single" w:sz="4" w:space="0" w:color="auto"/>
            </w:tcBorders>
            <w:noWrap/>
            <w:vAlign w:val="bottom"/>
            <w:hideMark/>
          </w:tcPr>
          <w:p w:rsidR="007626EE" w:rsidRPr="008B1532" w:rsidP="008B1532" w14:paraId="29D100B6" w14:textId="77777777">
            <w:pPr>
              <w:widowControl/>
              <w:autoSpaceDE/>
              <w:autoSpaceDN/>
              <w:adjustRightInd/>
              <w:jc w:val="center"/>
              <w:rPr>
                <w:b/>
                <w:bCs/>
                <w:szCs w:val="24"/>
              </w:rPr>
            </w:pPr>
            <w:r w:rsidRPr="008B1532">
              <w:rPr>
                <w:b/>
                <w:bCs/>
                <w:szCs w:val="24"/>
              </w:rPr>
              <w:t>Total</w:t>
            </w:r>
          </w:p>
        </w:tc>
        <w:tc>
          <w:tcPr>
            <w:tcW w:w="3600" w:type="dxa"/>
            <w:tcBorders>
              <w:top w:val="single" w:sz="8" w:space="0" w:color="auto"/>
              <w:left w:val="nil"/>
              <w:bottom w:val="single" w:sz="8" w:space="0" w:color="auto"/>
              <w:right w:val="single" w:sz="8" w:space="0" w:color="auto"/>
            </w:tcBorders>
            <w:noWrap/>
            <w:vAlign w:val="bottom"/>
            <w:hideMark/>
          </w:tcPr>
          <w:p w:rsidR="007626EE" w:rsidRPr="008B1532" w:rsidP="008B1532" w14:paraId="521507D4" w14:textId="77777777">
            <w:pPr>
              <w:widowControl/>
              <w:autoSpaceDE/>
              <w:autoSpaceDN/>
              <w:adjustRightInd/>
              <w:jc w:val="right"/>
              <w:rPr>
                <w:b/>
                <w:bCs/>
                <w:szCs w:val="24"/>
              </w:rPr>
            </w:pPr>
            <w:r w:rsidRPr="008B1532">
              <w:rPr>
                <w:b/>
                <w:bCs/>
                <w:szCs w:val="24"/>
              </w:rPr>
              <w:t>332,398</w:t>
            </w:r>
          </w:p>
        </w:tc>
      </w:tr>
      <w:tr w14:paraId="24A4C2D8" w14:textId="77777777" w:rsidTr="00634612">
        <w:tblPrEx>
          <w:tblW w:w="6080" w:type="dxa"/>
          <w:jc w:val="center"/>
          <w:tblLook w:val="04A0"/>
        </w:tblPrEx>
        <w:trPr>
          <w:trHeight w:val="290"/>
          <w:jc w:val="center"/>
        </w:trPr>
        <w:tc>
          <w:tcPr>
            <w:tcW w:w="2480" w:type="dxa"/>
            <w:tcBorders>
              <w:top w:val="nil"/>
              <w:left w:val="single" w:sz="8" w:space="0" w:color="auto"/>
              <w:bottom w:val="single" w:sz="8" w:space="0" w:color="auto"/>
              <w:right w:val="single" w:sz="4" w:space="0" w:color="auto"/>
            </w:tcBorders>
            <w:noWrap/>
            <w:vAlign w:val="bottom"/>
            <w:hideMark/>
          </w:tcPr>
          <w:p w:rsidR="007626EE" w:rsidRPr="008B1532" w:rsidP="00634612" w14:paraId="6009856F" w14:textId="4DD531E1">
            <w:pPr>
              <w:widowControl/>
              <w:autoSpaceDE/>
              <w:autoSpaceDN/>
              <w:adjustRightInd/>
              <w:rPr>
                <w:i/>
                <w:iCs/>
                <w:szCs w:val="24"/>
              </w:rPr>
            </w:pPr>
            <w:r w:rsidRPr="008B1532">
              <w:rPr>
                <w:i/>
                <w:iCs/>
                <w:szCs w:val="24"/>
              </w:rPr>
              <w:t xml:space="preserve">Annual </w:t>
            </w:r>
            <w:r w:rsidRPr="008B1532">
              <w:rPr>
                <w:i/>
                <w:iCs/>
                <w:szCs w:val="24"/>
              </w:rPr>
              <w:t>Average</w:t>
            </w:r>
          </w:p>
        </w:tc>
        <w:tc>
          <w:tcPr>
            <w:tcW w:w="3600" w:type="dxa"/>
            <w:tcBorders>
              <w:top w:val="nil"/>
              <w:left w:val="nil"/>
              <w:bottom w:val="single" w:sz="8" w:space="0" w:color="auto"/>
              <w:right w:val="single" w:sz="8" w:space="0" w:color="auto"/>
            </w:tcBorders>
            <w:noWrap/>
            <w:vAlign w:val="bottom"/>
            <w:hideMark/>
          </w:tcPr>
          <w:p w:rsidR="007626EE" w:rsidRPr="008B1532" w:rsidP="008B1532" w14:paraId="6850E643" w14:textId="77777777">
            <w:pPr>
              <w:widowControl/>
              <w:autoSpaceDE/>
              <w:autoSpaceDN/>
              <w:adjustRightInd/>
              <w:jc w:val="right"/>
              <w:rPr>
                <w:i/>
                <w:iCs/>
                <w:szCs w:val="24"/>
              </w:rPr>
            </w:pPr>
            <w:r w:rsidRPr="008B1532">
              <w:rPr>
                <w:i/>
                <w:iCs/>
                <w:szCs w:val="24"/>
              </w:rPr>
              <w:t>110,799</w:t>
            </w:r>
          </w:p>
        </w:tc>
      </w:tr>
    </w:tbl>
    <w:p w:rsidR="00CF21E1" w:rsidRPr="008B1532" w:rsidP="007B03D8" w14:paraId="7DC4FF62" w14:textId="77777777">
      <w:pPr>
        <w:ind w:left="360"/>
        <w:rPr>
          <w:i/>
          <w:iCs/>
        </w:rPr>
      </w:pPr>
    </w:p>
    <w:p w:rsidR="00CF21E1" w:rsidP="00CF21E1" w14:paraId="6A7D29EA" w14:textId="6157A00B">
      <w:pPr>
        <w:ind w:left="360"/>
      </w:pPr>
      <w:r>
        <w:t xml:space="preserve">Table 2 </w:t>
      </w:r>
      <w:r w:rsidRPr="00F57D2D">
        <w:t xml:space="preserve">presents the </w:t>
      </w:r>
      <w:r w:rsidR="00EA5F3C">
        <w:t xml:space="preserve">average </w:t>
      </w:r>
      <w:r w:rsidRPr="00F57D2D">
        <w:t xml:space="preserve">number of responses for each year covered by this information collection and the </w:t>
      </w:r>
      <w:r w:rsidR="00EA5F3C">
        <w:t xml:space="preserve">associated hourly and cost </w:t>
      </w:r>
      <w:r w:rsidRPr="00F57D2D">
        <w:t>burden</w:t>
      </w:r>
      <w:r w:rsidR="00EA5F3C">
        <w:t>s.</w:t>
      </w:r>
    </w:p>
    <w:p w:rsidR="0012741D" w:rsidP="00CF21E1" w14:paraId="0FF16AA2" w14:textId="77777777">
      <w:pPr>
        <w:ind w:left="360"/>
      </w:pPr>
    </w:p>
    <w:p w:rsidR="0012741D" w:rsidP="001D1537" w14:paraId="63412690" w14:textId="38B6D822">
      <w:pPr>
        <w:ind w:left="360"/>
        <w:rPr>
          <w:b/>
          <w:bCs/>
        </w:rPr>
      </w:pPr>
    </w:p>
    <w:p w:rsidR="001D1537" w:rsidP="001D1537" w14:paraId="39F4B060" w14:textId="77777777">
      <w:pPr>
        <w:ind w:left="360"/>
        <w:rPr>
          <w:b/>
          <w:bCs/>
        </w:rPr>
      </w:pPr>
    </w:p>
    <w:p w:rsidR="001D1537" w:rsidP="001D1537" w14:paraId="101F739B" w14:textId="77777777">
      <w:pPr>
        <w:ind w:left="360"/>
        <w:rPr>
          <w:b/>
          <w:bCs/>
        </w:rPr>
      </w:pPr>
    </w:p>
    <w:p w:rsidR="0012741D" w:rsidRPr="0012741D" w:rsidP="45993E90" w14:paraId="5809A2C2" w14:textId="514D88D2">
      <w:pPr>
        <w:ind w:left="360"/>
        <w:jc w:val="center"/>
        <w:rPr>
          <w:b/>
          <w:bCs/>
        </w:rPr>
      </w:pPr>
      <w:r w:rsidRPr="45993E90">
        <w:rPr>
          <w:b/>
          <w:bCs/>
        </w:rPr>
        <w:t>Table 2. Estimated Annualized Burden Hours and Burden Cost to Respondent for the Collection of Information</w:t>
      </w:r>
    </w:p>
    <w:p w:rsidR="00102771" w:rsidRPr="00F57D2D" w:rsidP="00785F2D" w14:paraId="24C232DC" w14:textId="77777777">
      <w:pPr>
        <w:pStyle w:val="Caption"/>
        <w:keepNext/>
        <w:spacing w:after="0"/>
        <w:ind w:left="360"/>
        <w:rPr>
          <w:color w:val="auto"/>
          <w:sz w:val="22"/>
          <w:szCs w:val="22"/>
        </w:rPr>
      </w:pPr>
      <w:bookmarkStart w:id="1" w:name="_Ref8724826"/>
    </w:p>
    <w:tbl>
      <w:tblPr>
        <w:tblStyle w:val="TableGrid"/>
        <w:tblW w:w="6745" w:type="dxa"/>
        <w:jc w:val="center"/>
        <w:tblLook w:val="04A0"/>
      </w:tblPr>
      <w:tblGrid>
        <w:gridCol w:w="1536"/>
        <w:gridCol w:w="1262"/>
        <w:gridCol w:w="1316"/>
        <w:gridCol w:w="1000"/>
        <w:gridCol w:w="1631"/>
      </w:tblGrid>
      <w:tr w14:paraId="3652D4F5" w14:textId="77777777" w:rsidTr="008B1532">
        <w:tblPrEx>
          <w:tblW w:w="6745" w:type="dxa"/>
          <w:jc w:val="center"/>
          <w:tblLook w:val="04A0"/>
        </w:tblPrEx>
        <w:trPr>
          <w:jc w:val="center"/>
        </w:trPr>
        <w:tc>
          <w:tcPr>
            <w:tcW w:w="1536" w:type="dxa"/>
            <w:shd w:val="clear" w:color="auto" w:fill="BFBFBF" w:themeFill="background1" w:themeFillShade="BF"/>
            <w:vAlign w:val="bottom"/>
          </w:tcPr>
          <w:bookmarkEnd w:id="1"/>
          <w:p w:rsidR="00812CDE" w:rsidRPr="008B1532" w:rsidP="00826DF1" w14:paraId="36E7C016" w14:textId="02B2E14A">
            <w:pPr>
              <w:jc w:val="center"/>
              <w:rPr>
                <w:b/>
                <w:szCs w:val="24"/>
              </w:rPr>
            </w:pPr>
            <w:r w:rsidRPr="008B1532">
              <w:rPr>
                <w:b/>
                <w:szCs w:val="24"/>
              </w:rPr>
              <w:t>All New Carriers</w:t>
            </w:r>
          </w:p>
        </w:tc>
        <w:tc>
          <w:tcPr>
            <w:tcW w:w="1262" w:type="dxa"/>
            <w:shd w:val="clear" w:color="auto" w:fill="BFBFBF" w:themeFill="background1" w:themeFillShade="BF"/>
            <w:vAlign w:val="bottom"/>
          </w:tcPr>
          <w:p w:rsidR="00812CDE" w:rsidRPr="008B1532" w:rsidP="00826DF1" w14:paraId="4918BB3E" w14:textId="50531CEC">
            <w:pPr>
              <w:jc w:val="center"/>
              <w:rPr>
                <w:b/>
                <w:szCs w:val="24"/>
              </w:rPr>
            </w:pPr>
            <w:r w:rsidRPr="008B1532">
              <w:rPr>
                <w:b/>
                <w:szCs w:val="24"/>
              </w:rPr>
              <w:t>Hours Per Response</w:t>
            </w:r>
          </w:p>
        </w:tc>
        <w:tc>
          <w:tcPr>
            <w:tcW w:w="1316" w:type="dxa"/>
            <w:shd w:val="clear" w:color="auto" w:fill="BFBFBF" w:themeFill="background1" w:themeFillShade="BF"/>
            <w:vAlign w:val="bottom"/>
          </w:tcPr>
          <w:p w:rsidR="00812CDE" w:rsidRPr="008B1532" w:rsidP="00826DF1" w14:paraId="54D41143" w14:textId="1F897CC0">
            <w:pPr>
              <w:jc w:val="center"/>
              <w:rPr>
                <w:b/>
                <w:szCs w:val="24"/>
              </w:rPr>
            </w:pPr>
            <w:r w:rsidRPr="008B1532">
              <w:rPr>
                <w:b/>
                <w:szCs w:val="24"/>
              </w:rPr>
              <w:t>Total Burden Hours</w:t>
            </w:r>
          </w:p>
        </w:tc>
        <w:tc>
          <w:tcPr>
            <w:tcW w:w="1000" w:type="dxa"/>
            <w:shd w:val="clear" w:color="auto" w:fill="BFBFBF" w:themeFill="background1" w:themeFillShade="BF"/>
            <w:vAlign w:val="bottom"/>
          </w:tcPr>
          <w:p w:rsidR="00812CDE" w:rsidRPr="008B1532" w:rsidP="00785F2D" w14:paraId="7A5CA0FA" w14:textId="6385F762">
            <w:pPr>
              <w:jc w:val="center"/>
              <w:rPr>
                <w:b/>
                <w:szCs w:val="24"/>
              </w:rPr>
            </w:pPr>
            <w:r w:rsidRPr="008B1532">
              <w:rPr>
                <w:b/>
                <w:szCs w:val="24"/>
              </w:rPr>
              <w:t>Loaded Hourly Wage</w:t>
            </w:r>
          </w:p>
        </w:tc>
        <w:tc>
          <w:tcPr>
            <w:tcW w:w="1631" w:type="dxa"/>
            <w:shd w:val="clear" w:color="auto" w:fill="BFBFBF" w:themeFill="background1" w:themeFillShade="BF"/>
            <w:vAlign w:val="bottom"/>
          </w:tcPr>
          <w:p w:rsidR="00812CDE" w:rsidRPr="008B1532" w:rsidP="00826DF1" w14:paraId="66A72C13" w14:textId="13B0C14E">
            <w:pPr>
              <w:jc w:val="center"/>
              <w:rPr>
                <w:b/>
                <w:szCs w:val="24"/>
              </w:rPr>
            </w:pPr>
            <w:r w:rsidRPr="008B1532">
              <w:rPr>
                <w:b/>
                <w:szCs w:val="24"/>
              </w:rPr>
              <w:t>Total Burden Hour Cost</w:t>
            </w:r>
          </w:p>
        </w:tc>
      </w:tr>
      <w:tr w14:paraId="0BF02786" w14:textId="77777777" w:rsidTr="008B1532">
        <w:tblPrEx>
          <w:tblW w:w="6745" w:type="dxa"/>
          <w:jc w:val="center"/>
          <w:tblLook w:val="04A0"/>
        </w:tblPrEx>
        <w:trPr>
          <w:jc w:val="center"/>
        </w:trPr>
        <w:tc>
          <w:tcPr>
            <w:tcW w:w="1536" w:type="dxa"/>
            <w:vAlign w:val="bottom"/>
          </w:tcPr>
          <w:p w:rsidR="00982A7F" w:rsidRPr="008B1532" w:rsidP="45993E90" w14:paraId="22C07EBE" w14:textId="6B8E27A8">
            <w:pPr>
              <w:jc w:val="center"/>
              <w:rPr>
                <w:szCs w:val="24"/>
              </w:rPr>
            </w:pPr>
            <w:r w:rsidRPr="008B1532">
              <w:rPr>
                <w:szCs w:val="24"/>
              </w:rPr>
              <w:t>110,799</w:t>
            </w:r>
          </w:p>
        </w:tc>
        <w:tc>
          <w:tcPr>
            <w:tcW w:w="1262" w:type="dxa"/>
            <w:vAlign w:val="bottom"/>
          </w:tcPr>
          <w:p w:rsidR="00982A7F" w:rsidRPr="008B1532" w:rsidP="45993E90" w14:paraId="7EF0DCB8" w14:textId="6A18326B">
            <w:pPr>
              <w:jc w:val="center"/>
              <w:rPr>
                <w:szCs w:val="24"/>
              </w:rPr>
            </w:pPr>
            <w:r w:rsidRPr="008B1532">
              <w:rPr>
                <w:szCs w:val="24"/>
              </w:rPr>
              <w:t>0.167</w:t>
            </w:r>
          </w:p>
        </w:tc>
        <w:tc>
          <w:tcPr>
            <w:tcW w:w="1316" w:type="dxa"/>
            <w:vAlign w:val="bottom"/>
          </w:tcPr>
          <w:p w:rsidR="00982A7F" w:rsidRPr="008B1532" w:rsidP="45993E90" w14:paraId="79507800" w14:textId="1794C6DD">
            <w:pPr>
              <w:jc w:val="center"/>
              <w:rPr>
                <w:szCs w:val="24"/>
              </w:rPr>
            </w:pPr>
            <w:r w:rsidRPr="008B1532">
              <w:rPr>
                <w:szCs w:val="24"/>
              </w:rPr>
              <w:t>18,503</w:t>
            </w:r>
          </w:p>
        </w:tc>
        <w:tc>
          <w:tcPr>
            <w:tcW w:w="1000" w:type="dxa"/>
          </w:tcPr>
          <w:p w:rsidR="00982A7F" w:rsidRPr="008B1532" w:rsidP="45993E90" w14:paraId="508FFFC9" w14:textId="5249795F">
            <w:pPr>
              <w:jc w:val="center"/>
              <w:rPr>
                <w:szCs w:val="24"/>
                <w:highlight w:val="yellow"/>
              </w:rPr>
            </w:pPr>
            <w:r w:rsidRPr="003C29AE">
              <w:rPr>
                <w:szCs w:val="24"/>
              </w:rPr>
              <w:t xml:space="preserve"> $36.79</w:t>
            </w:r>
          </w:p>
        </w:tc>
        <w:tc>
          <w:tcPr>
            <w:tcW w:w="1631" w:type="dxa"/>
          </w:tcPr>
          <w:p w:rsidR="00982A7F" w:rsidRPr="008B1532" w:rsidP="45993E90" w14:paraId="1F188D44" w14:textId="13CDFC94">
            <w:pPr>
              <w:jc w:val="center"/>
              <w:rPr>
                <w:szCs w:val="24"/>
                <w:highlight w:val="yellow"/>
              </w:rPr>
            </w:pPr>
            <w:r w:rsidRPr="003C29AE">
              <w:rPr>
                <w:szCs w:val="24"/>
              </w:rPr>
              <w:t>$680,682</w:t>
            </w:r>
          </w:p>
        </w:tc>
      </w:tr>
    </w:tbl>
    <w:p w:rsidR="00785F2D" w:rsidRPr="000A5072" w:rsidP="00696D26" w14:paraId="0275C0A4" w14:textId="77777777">
      <w:pPr>
        <w:ind w:left="360"/>
        <w:rPr>
          <w:szCs w:val="24"/>
        </w:rPr>
      </w:pPr>
    </w:p>
    <w:p w:rsidR="00785F2D" w:rsidRPr="000A5072" w:rsidP="00696D26" w14:paraId="56BA5277" w14:textId="5D85AA46">
      <w:pPr>
        <w:ind w:left="360"/>
        <w:rPr>
          <w:szCs w:val="24"/>
        </w:rPr>
      </w:pPr>
      <w:r w:rsidRPr="000A5072">
        <w:rPr>
          <w:szCs w:val="24"/>
        </w:rPr>
        <w:t>Almost all forms are submitted by bl</w:t>
      </w:r>
      <w:r w:rsidRPr="000A5072" w:rsidR="014059C4">
        <w:rPr>
          <w:szCs w:val="24"/>
        </w:rPr>
        <w:t xml:space="preserve">anket process agent companies. </w:t>
      </w:r>
      <w:r w:rsidRPr="000A5072" w:rsidR="7F172359">
        <w:rPr>
          <w:szCs w:val="24"/>
        </w:rPr>
        <w:t>T</w:t>
      </w:r>
      <w:r w:rsidRPr="000A5072">
        <w:rPr>
          <w:szCs w:val="24"/>
        </w:rPr>
        <w:t>he Agency assumes an individual equivalent to an Insurance Claims and Policy Processing Clerk</w:t>
      </w:r>
      <w:r w:rsidRPr="000A5072" w:rsidR="5554F96E">
        <w:rPr>
          <w:szCs w:val="24"/>
        </w:rPr>
        <w:t xml:space="preserve"> (</w:t>
      </w:r>
      <w:r w:rsidRPr="000A5072" w:rsidR="7AB4FC31">
        <w:rPr>
          <w:szCs w:val="24"/>
        </w:rPr>
        <w:t>Occupation Code 43-9041)</w:t>
      </w:r>
      <w:r w:rsidRPr="000A5072">
        <w:rPr>
          <w:szCs w:val="24"/>
        </w:rPr>
        <w:t xml:space="preserve"> in the Insurance Carriers industry </w:t>
      </w:r>
      <w:r w:rsidRPr="000A5072" w:rsidR="26EBD112">
        <w:rPr>
          <w:szCs w:val="24"/>
        </w:rPr>
        <w:t xml:space="preserve">(NAICS </w:t>
      </w:r>
      <w:r w:rsidRPr="000A5072">
        <w:rPr>
          <w:szCs w:val="24"/>
        </w:rPr>
        <w:t>524100) will complete tasks associated with the information collection, at an hourly wage of $</w:t>
      </w:r>
      <w:r w:rsidRPr="000A5072" w:rsidR="63DE9C4A">
        <w:rPr>
          <w:szCs w:val="24"/>
        </w:rPr>
        <w:t>23.94</w:t>
      </w:r>
      <w:r w:rsidRPr="000A5072">
        <w:rPr>
          <w:szCs w:val="24"/>
        </w:rPr>
        <w:t>.</w:t>
      </w:r>
      <w:r>
        <w:rPr>
          <w:szCs w:val="24"/>
          <w:vertAlign w:val="superscript"/>
        </w:rPr>
        <w:footnoteReference w:id="4"/>
      </w:r>
      <w:r w:rsidRPr="000A5072" w:rsidR="014059C4">
        <w:rPr>
          <w:szCs w:val="24"/>
        </w:rPr>
        <w:t xml:space="preserve"> </w:t>
      </w:r>
      <w:r w:rsidRPr="000A5072">
        <w:rPr>
          <w:szCs w:val="24"/>
        </w:rPr>
        <w:t>To estimate the cost to respondents, the Agency multiplies the median hourly wage by a load factor of 1.5</w:t>
      </w:r>
      <w:r w:rsidRPr="000A5072" w:rsidR="21C0F3F2">
        <w:rPr>
          <w:szCs w:val="24"/>
        </w:rPr>
        <w:t>37</w:t>
      </w:r>
      <w:r>
        <w:rPr>
          <w:rStyle w:val="FootnoteReference"/>
          <w:szCs w:val="24"/>
        </w:rPr>
        <w:footnoteReference w:id="5"/>
      </w:r>
      <w:r w:rsidRPr="000A5072">
        <w:rPr>
          <w:szCs w:val="24"/>
        </w:rPr>
        <w:t xml:space="preserve"> resulting in a loaded hourly wage of $</w:t>
      </w:r>
      <w:r w:rsidRPr="000A5072" w:rsidR="3C5AC8A3">
        <w:rPr>
          <w:szCs w:val="24"/>
        </w:rPr>
        <w:t>36.79</w:t>
      </w:r>
      <w:r w:rsidRPr="000A5072">
        <w:rPr>
          <w:szCs w:val="24"/>
        </w:rPr>
        <w:t>. Multiplying the loaded hourly wage by the total burden hours results in an estimated total annual cost of $</w:t>
      </w:r>
      <w:r w:rsidRPr="000A5072" w:rsidR="3C5AC8A3">
        <w:rPr>
          <w:szCs w:val="24"/>
        </w:rPr>
        <w:t>680,682</w:t>
      </w:r>
      <w:r w:rsidRPr="000A5072">
        <w:rPr>
          <w:szCs w:val="24"/>
        </w:rPr>
        <w:t xml:space="preserve"> ($</w:t>
      </w:r>
      <w:r w:rsidRPr="000A5072" w:rsidR="3C5AC8A3">
        <w:rPr>
          <w:szCs w:val="24"/>
        </w:rPr>
        <w:t>36.79</w:t>
      </w:r>
      <w:r w:rsidRPr="000A5072">
        <w:rPr>
          <w:szCs w:val="24"/>
        </w:rPr>
        <w:t xml:space="preserve"> × </w:t>
      </w:r>
      <w:r w:rsidRPr="000A5072" w:rsidR="21C0F3F2">
        <w:rPr>
          <w:szCs w:val="24"/>
        </w:rPr>
        <w:t>18,503</w:t>
      </w:r>
      <w:r w:rsidRPr="000A5072">
        <w:rPr>
          <w:szCs w:val="24"/>
        </w:rPr>
        <w:t xml:space="preserve"> hours).</w:t>
      </w:r>
    </w:p>
    <w:p w:rsidR="00696D26" w:rsidRPr="000A5072" w:rsidP="007B03D8" w14:paraId="25D88A67" w14:textId="77777777">
      <w:pPr>
        <w:ind w:left="360"/>
        <w:rPr>
          <w:szCs w:val="24"/>
        </w:rPr>
      </w:pPr>
    </w:p>
    <w:p w:rsidR="00696D26" w:rsidP="00696D26" w14:paraId="7F426137" w14:textId="70C316F2">
      <w:pPr>
        <w:ind w:left="360"/>
        <w:rPr>
          <w:b/>
        </w:rPr>
      </w:pPr>
      <w:r w:rsidRPr="00F57D2D">
        <w:rPr>
          <w:b/>
        </w:rPr>
        <w:t xml:space="preserve">Estimate of Annual Respondents: </w:t>
      </w:r>
      <w:r w:rsidR="00DE7321">
        <w:t>110,799</w:t>
      </w:r>
      <w:r w:rsidRPr="00F57D2D" w:rsidR="00785F2D">
        <w:t>.</w:t>
      </w:r>
    </w:p>
    <w:p w:rsidR="003756F2" w:rsidRPr="00F57D2D" w:rsidP="003756F2" w14:paraId="6CFEAE6E" w14:textId="2EFB10DF">
      <w:pPr>
        <w:ind w:left="360"/>
        <w:rPr>
          <w:b/>
        </w:rPr>
      </w:pPr>
      <w:r w:rsidRPr="00F57D2D">
        <w:rPr>
          <w:b/>
        </w:rPr>
        <w:t>Estimate of Annual Respon</w:t>
      </w:r>
      <w:r>
        <w:rPr>
          <w:b/>
        </w:rPr>
        <w:t>ses</w:t>
      </w:r>
      <w:r w:rsidRPr="00F57D2D">
        <w:rPr>
          <w:b/>
        </w:rPr>
        <w:t xml:space="preserve">: </w:t>
      </w:r>
      <w:r>
        <w:t>110,799</w:t>
      </w:r>
      <w:r w:rsidRPr="00F57D2D">
        <w:t>.</w:t>
      </w:r>
    </w:p>
    <w:p w:rsidR="00696D26" w:rsidP="00696D26" w14:paraId="618D1058" w14:textId="5BB49AEA">
      <w:pPr>
        <w:ind w:left="360"/>
      </w:pPr>
      <w:r w:rsidRPr="00F57D2D">
        <w:rPr>
          <w:b/>
        </w:rPr>
        <w:t>Estimate of Annual Burden Hours:</w:t>
      </w:r>
      <w:r w:rsidRPr="00F57D2D">
        <w:t xml:space="preserve"> </w:t>
      </w:r>
      <w:r w:rsidR="00CD7247">
        <w:t>18,503</w:t>
      </w:r>
      <w:r w:rsidRPr="00F57D2D" w:rsidR="00A923F5">
        <w:t xml:space="preserve">. </w:t>
      </w:r>
      <w:r w:rsidRPr="00F57D2D">
        <w:t>[</w:t>
      </w:r>
      <w:r w:rsidR="00CD7247">
        <w:t>110,799</w:t>
      </w:r>
      <w:r w:rsidRPr="00F57D2D" w:rsidR="00A923F5">
        <w:t xml:space="preserve"> </w:t>
      </w:r>
      <w:r w:rsidRPr="00F57D2D">
        <w:t xml:space="preserve">respondents </w:t>
      </w:r>
      <w:r w:rsidRPr="00F57D2D" w:rsidR="00A923F5">
        <w:t xml:space="preserve">× </w:t>
      </w:r>
      <w:r w:rsidRPr="00F57D2D" w:rsidR="006A068C">
        <w:t>0.167 hours per response]</w:t>
      </w:r>
    </w:p>
    <w:p w:rsidR="00CD7247" w:rsidRPr="002D51E8" w:rsidP="00696D26" w14:paraId="3014682B" w14:textId="70069418">
      <w:pPr>
        <w:ind w:left="360"/>
        <w:rPr>
          <w:bCs/>
        </w:rPr>
      </w:pPr>
      <w:r>
        <w:rPr>
          <w:b/>
        </w:rPr>
        <w:t xml:space="preserve">Estimate of Annual </w:t>
      </w:r>
      <w:r w:rsidR="00455606">
        <w:rPr>
          <w:b/>
        </w:rPr>
        <w:t xml:space="preserve">Cost Burden: </w:t>
      </w:r>
      <w:r w:rsidR="00455606">
        <w:rPr>
          <w:bCs/>
        </w:rPr>
        <w:t>$</w:t>
      </w:r>
      <w:r w:rsidR="00982A7F">
        <w:rPr>
          <w:bCs/>
        </w:rPr>
        <w:t>680,682</w:t>
      </w:r>
      <w:r w:rsidR="00455606">
        <w:rPr>
          <w:bCs/>
        </w:rPr>
        <w:t>. [18,503 burden hours x $</w:t>
      </w:r>
      <w:r w:rsidR="00982A7F">
        <w:rPr>
          <w:bCs/>
        </w:rPr>
        <w:t>36.79</w:t>
      </w:r>
      <w:r w:rsidR="00822F89">
        <w:rPr>
          <w:bCs/>
        </w:rPr>
        <w:t xml:space="preserve"> hourly wage rate]</w:t>
      </w:r>
    </w:p>
    <w:p w:rsidR="00B2051C" w:rsidRPr="00F57D2D" w:rsidP="007B03D8" w14:paraId="7FC4B222" w14:textId="77777777">
      <w:pPr>
        <w:ind w:left="360"/>
      </w:pPr>
    </w:p>
    <w:p w:rsidR="0012741D" w:rsidP="001D6947" w14:paraId="27D0CB99" w14:textId="564D1756">
      <w:pPr>
        <w:numPr>
          <w:ilvl w:val="0"/>
          <w:numId w:val="31"/>
        </w:numPr>
      </w:pPr>
      <w:r w:rsidRPr="001D6947">
        <w:rPr>
          <w:b/>
          <w:bCs/>
          <w:szCs w:val="24"/>
        </w:rPr>
        <w:t>ESTIMATE OF TOTAL ANNUAL COSTS TO RESPONDENTS.</w:t>
      </w:r>
    </w:p>
    <w:p w:rsidR="0012741D" w:rsidP="0012741D" w14:paraId="2606664F" w14:textId="77777777">
      <w:pPr>
        <w:ind w:left="360"/>
      </w:pPr>
    </w:p>
    <w:p w:rsidR="00862436" w:rsidP="0012741D" w14:paraId="16FD00DA" w14:textId="4923DED6">
      <w:pPr>
        <w:ind w:left="360"/>
      </w:pPr>
      <w:r w:rsidRPr="00F57D2D">
        <w:t xml:space="preserve">As noted above, </w:t>
      </w:r>
      <w:r w:rsidRPr="00F57D2D" w:rsidR="00412EE5">
        <w:t>approximately 98</w:t>
      </w:r>
      <w:r w:rsidR="0012741D">
        <w:t xml:space="preserve"> percent of forms</w:t>
      </w:r>
      <w:r w:rsidRPr="00F57D2D">
        <w:t xml:space="preserve"> are filed by blanket companies on behalf of </w:t>
      </w:r>
      <w:r w:rsidR="00D11EAF">
        <w:t xml:space="preserve">all </w:t>
      </w:r>
      <w:r w:rsidRPr="00F57D2D" w:rsidR="00102771">
        <w:t xml:space="preserve">motor </w:t>
      </w:r>
      <w:r w:rsidRPr="00F57D2D">
        <w:t>carriers</w:t>
      </w:r>
      <w:r w:rsidRPr="00F57D2D" w:rsidR="00102771">
        <w:t xml:space="preserve"> and </w:t>
      </w:r>
      <w:r w:rsidR="00D11EAF">
        <w:t xml:space="preserve">some </w:t>
      </w:r>
      <w:r w:rsidRPr="00F57D2D" w:rsidR="00102771">
        <w:t>freight forwarders</w:t>
      </w:r>
      <w:r w:rsidR="00D11EAF">
        <w:t xml:space="preserve"> and brokers</w:t>
      </w:r>
      <w:r w:rsidRPr="00F57D2D">
        <w:t>. It is not possible to determine what costs are associated with these filings as the costs are incorporated in the fee paid to the blanket company. Some associations provide this service as a benefit for members; the cost of filing, in these cases, is some fraction of the membership fee.</w:t>
      </w:r>
      <w:r w:rsidRPr="00F57D2D" w:rsidR="00C638E7">
        <w:t xml:space="preserve"> </w:t>
      </w:r>
      <w:r w:rsidRPr="00F57D2D" w:rsidR="00412EE5">
        <w:t xml:space="preserve">The remaining </w:t>
      </w:r>
      <w:r w:rsidRPr="00F57D2D" w:rsidR="00C638E7">
        <w:t>freight forwarder</w:t>
      </w:r>
      <w:r w:rsidRPr="00F57D2D" w:rsidR="00412EE5">
        <w:t>s</w:t>
      </w:r>
      <w:r w:rsidRPr="00F57D2D" w:rsidR="00C638E7">
        <w:t xml:space="preserve"> or broker</w:t>
      </w:r>
      <w:r w:rsidRPr="00F57D2D" w:rsidR="00412EE5">
        <w:t>s</w:t>
      </w:r>
      <w:r w:rsidRPr="00F57D2D" w:rsidR="00C638E7">
        <w:t xml:space="preserve"> file the form</w:t>
      </w:r>
      <w:r w:rsidRPr="00F57D2D" w:rsidR="00412EE5">
        <w:t>s</w:t>
      </w:r>
      <w:r w:rsidRPr="00F57D2D" w:rsidR="00C638E7">
        <w:t xml:space="preserve"> themselves</w:t>
      </w:r>
      <w:r w:rsidRPr="00F57D2D" w:rsidR="00412EE5">
        <w:t xml:space="preserve">. </w:t>
      </w:r>
      <w:r w:rsidRPr="00935198" w:rsidR="00935198">
        <w:t>There is no filing fee associated with these submissions.</w:t>
      </w:r>
    </w:p>
    <w:p w:rsidR="00862436" w:rsidRPr="00862436" w:rsidP="00862436" w14:paraId="0D6E5052" w14:textId="77777777">
      <w:pPr>
        <w:ind w:left="360"/>
      </w:pPr>
    </w:p>
    <w:p w:rsidR="003912C2" w:rsidRPr="003912C2" w:rsidP="003912C2" w14:paraId="4EEE82F8" w14:textId="539D406F">
      <w:pPr>
        <w:numPr>
          <w:ilvl w:val="0"/>
          <w:numId w:val="31"/>
        </w:numPr>
      </w:pPr>
      <w:bookmarkStart w:id="2" w:name="_Hlk123047630"/>
      <w:r w:rsidRPr="00862436">
        <w:rPr>
          <w:b/>
          <w:bCs/>
          <w:szCs w:val="24"/>
        </w:rPr>
        <w:t>ESTIMATE OF COST TO THE FEDERAL GOVERNMENT</w:t>
      </w:r>
      <w:bookmarkEnd w:id="2"/>
      <w:r w:rsidRPr="00862436">
        <w:rPr>
          <w:b/>
          <w:bCs/>
          <w:szCs w:val="24"/>
        </w:rPr>
        <w:t>.</w:t>
      </w:r>
    </w:p>
    <w:p w:rsidR="003912C2" w:rsidRPr="003912C2" w:rsidP="003912C2" w14:paraId="480966F6" w14:textId="77777777">
      <w:pPr>
        <w:ind w:left="360"/>
      </w:pPr>
    </w:p>
    <w:p w:rsidR="00FE5895" w:rsidP="003912C2" w14:paraId="457203C5" w14:textId="078986C7">
      <w:pPr>
        <w:ind w:left="360"/>
        <w:rPr>
          <w:szCs w:val="24"/>
        </w:rPr>
      </w:pPr>
      <w:r w:rsidRPr="00862436">
        <w:rPr>
          <w:szCs w:val="24"/>
        </w:rPr>
        <w:t>FMCSA assume</w:t>
      </w:r>
      <w:r w:rsidRPr="00862436" w:rsidR="00254A3A">
        <w:rPr>
          <w:szCs w:val="24"/>
        </w:rPr>
        <w:t>s</w:t>
      </w:r>
      <w:r w:rsidRPr="00862436">
        <w:rPr>
          <w:szCs w:val="24"/>
        </w:rPr>
        <w:t xml:space="preserve"> that it will </w:t>
      </w:r>
      <w:r w:rsidRPr="00862436" w:rsidR="00254A3A">
        <w:rPr>
          <w:szCs w:val="24"/>
        </w:rPr>
        <w:t xml:space="preserve">not </w:t>
      </w:r>
      <w:r w:rsidRPr="00862436">
        <w:rPr>
          <w:szCs w:val="24"/>
        </w:rPr>
        <w:t xml:space="preserve">incur any costs </w:t>
      </w:r>
      <w:r w:rsidR="003912C2">
        <w:rPr>
          <w:szCs w:val="24"/>
        </w:rPr>
        <w:t>to collect, review, and maintain the information collected with</w:t>
      </w:r>
      <w:r w:rsidRPr="00862436">
        <w:rPr>
          <w:szCs w:val="24"/>
        </w:rPr>
        <w:t xml:space="preserve"> these electronic filings.</w:t>
      </w:r>
    </w:p>
    <w:p w:rsidR="003912C2" w:rsidP="003912C2" w14:paraId="6E707D18" w14:textId="77777777">
      <w:pPr>
        <w:ind w:left="360"/>
      </w:pPr>
    </w:p>
    <w:p w:rsidR="00FB6CC4" w:rsidP="003912C2" w14:paraId="1F93A5DF" w14:textId="77777777">
      <w:pPr>
        <w:ind w:left="360"/>
      </w:pPr>
    </w:p>
    <w:p w:rsidR="00FB6CC4" w:rsidRPr="00862436" w:rsidP="003912C2" w14:paraId="60C4A11F" w14:textId="77777777">
      <w:pPr>
        <w:ind w:left="360"/>
      </w:pPr>
    </w:p>
    <w:p w:rsidR="0012741D" w:rsidP="001817AC" w14:paraId="79735C5E" w14:textId="05B2BB6F">
      <w:pPr>
        <w:numPr>
          <w:ilvl w:val="0"/>
          <w:numId w:val="31"/>
        </w:numPr>
        <w:rPr>
          <w:bCs/>
          <w:szCs w:val="24"/>
        </w:rPr>
      </w:pPr>
      <w:r w:rsidRPr="001D6947">
        <w:rPr>
          <w:b/>
          <w:bCs/>
          <w:szCs w:val="24"/>
        </w:rPr>
        <w:t>EXPLANATION OF PROGRAM CHANGES OR ADJUSTMENTS.</w:t>
      </w:r>
      <w:bookmarkStart w:id="3" w:name="_Hlk117247947"/>
    </w:p>
    <w:p w:rsidR="0012741D" w:rsidP="0012741D" w14:paraId="106A94E9" w14:textId="77777777">
      <w:pPr>
        <w:ind w:left="360"/>
        <w:rPr>
          <w:bCs/>
          <w:szCs w:val="24"/>
        </w:rPr>
      </w:pPr>
    </w:p>
    <w:p w:rsidR="00C347D9" w:rsidP="0012741D" w14:paraId="3028C639" w14:textId="676AA8EE">
      <w:pPr>
        <w:ind w:left="360"/>
      </w:pPr>
      <w:r w:rsidRPr="001D6947">
        <w:rPr>
          <w:bCs/>
          <w:szCs w:val="24"/>
        </w:rPr>
        <w:t xml:space="preserve">The </w:t>
      </w:r>
      <w:r w:rsidR="007A7FA9">
        <w:rPr>
          <w:bCs/>
          <w:szCs w:val="24"/>
        </w:rPr>
        <w:t>total annual number of responses for this ICR increased by 90,150 or 81 percent from 20,649 to the proposed 110,799. The total</w:t>
      </w:r>
      <w:r w:rsidRPr="001D6947">
        <w:rPr>
          <w:bCs/>
          <w:szCs w:val="24"/>
        </w:rPr>
        <w:t xml:space="preserve"> annual burden hours </w:t>
      </w:r>
      <w:r w:rsidR="007A7FA9">
        <w:rPr>
          <w:bCs/>
          <w:szCs w:val="24"/>
        </w:rPr>
        <w:t xml:space="preserve">increased by 15,055 or 81 percent </w:t>
      </w:r>
      <w:r w:rsidRPr="001D6947">
        <w:rPr>
          <w:bCs/>
          <w:szCs w:val="24"/>
        </w:rPr>
        <w:t xml:space="preserve">from </w:t>
      </w:r>
      <w:r w:rsidR="00ED26BC">
        <w:rPr>
          <w:bCs/>
          <w:szCs w:val="24"/>
        </w:rPr>
        <w:t>3,448</w:t>
      </w:r>
      <w:r w:rsidRPr="001D6947" w:rsidR="00A27860">
        <w:rPr>
          <w:bCs/>
          <w:szCs w:val="24"/>
        </w:rPr>
        <w:t xml:space="preserve"> to </w:t>
      </w:r>
      <w:r w:rsidR="007A7FA9">
        <w:rPr>
          <w:bCs/>
          <w:szCs w:val="24"/>
        </w:rPr>
        <w:t xml:space="preserve">the proposed </w:t>
      </w:r>
      <w:r w:rsidR="00ED26BC">
        <w:rPr>
          <w:bCs/>
          <w:szCs w:val="24"/>
        </w:rPr>
        <w:t>18,503</w:t>
      </w:r>
      <w:r w:rsidR="007A7FA9">
        <w:rPr>
          <w:bCs/>
          <w:szCs w:val="24"/>
        </w:rPr>
        <w:t>. The total cost to respondents increased $</w:t>
      </w:r>
      <w:r w:rsidR="00FF353C">
        <w:rPr>
          <w:bCs/>
          <w:szCs w:val="24"/>
        </w:rPr>
        <w:t>575,173</w:t>
      </w:r>
      <w:r w:rsidR="007A7FA9">
        <w:rPr>
          <w:bCs/>
          <w:szCs w:val="24"/>
        </w:rPr>
        <w:t xml:space="preserve"> or 84 percent from $105,509 </w:t>
      </w:r>
      <w:r w:rsidR="003912C2">
        <w:rPr>
          <w:bCs/>
          <w:szCs w:val="24"/>
        </w:rPr>
        <w:t>to the proposed $</w:t>
      </w:r>
      <w:r w:rsidR="00F774E2">
        <w:rPr>
          <w:bCs/>
          <w:szCs w:val="24"/>
        </w:rPr>
        <w:t>680,682</w:t>
      </w:r>
      <w:r w:rsidR="003912C2">
        <w:rPr>
          <w:bCs/>
          <w:szCs w:val="24"/>
        </w:rPr>
        <w:t>. These changes were the result of an increase in the number of new and updated filings based on June 2025 MCMIS and Safety Management System snapshots</w:t>
      </w:r>
      <w:r w:rsidRPr="001D6947" w:rsidR="00C31AFE">
        <w:t>. Previous estimates were based on 20</w:t>
      </w:r>
      <w:r w:rsidR="00525F37">
        <w:t>22</w:t>
      </w:r>
      <w:r w:rsidRPr="001D6947" w:rsidR="00C31AFE">
        <w:t xml:space="preserve"> data. </w:t>
      </w:r>
      <w:r w:rsidRPr="001D6947" w:rsidR="003756F2">
        <w:rPr>
          <w:bCs/>
          <w:szCs w:val="24"/>
        </w:rPr>
        <w:t>The increase in the estimated cost to respondents is attributed to the updated wage rate as per the Bureau of Labor Statistics website</w:t>
      </w:r>
      <w:r w:rsidR="003756F2">
        <w:rPr>
          <w:bCs/>
          <w:szCs w:val="24"/>
        </w:rPr>
        <w:t xml:space="preserve"> and the increase in burden hours</w:t>
      </w:r>
      <w:r w:rsidRPr="001D6947" w:rsidR="003756F2">
        <w:rPr>
          <w:bCs/>
          <w:szCs w:val="24"/>
        </w:rPr>
        <w:t>.</w:t>
      </w:r>
      <w:r w:rsidR="003756F2">
        <w:rPr>
          <w:bCs/>
          <w:szCs w:val="24"/>
        </w:rPr>
        <w:t xml:space="preserve"> </w:t>
      </w:r>
      <w:r w:rsidR="009F7A4B">
        <w:t>Table 3 displays the change</w:t>
      </w:r>
      <w:r w:rsidR="003756F2">
        <w:t>s</w:t>
      </w:r>
      <w:r w:rsidR="009F7A4B">
        <w:t xml:space="preserve"> in burden</w:t>
      </w:r>
      <w:r w:rsidR="003756F2">
        <w:t xml:space="preserve"> for this collection</w:t>
      </w:r>
      <w:r w:rsidR="006C5EB1">
        <w:t xml:space="preserve"> from the previously approved ICR</w:t>
      </w:r>
      <w:r w:rsidR="009F7A4B">
        <w:t>.</w:t>
      </w:r>
    </w:p>
    <w:p w:rsidR="003912C2" w:rsidP="0012741D" w14:paraId="2643E7F1" w14:textId="77777777">
      <w:pPr>
        <w:ind w:left="360"/>
      </w:pPr>
    </w:p>
    <w:p w:rsidR="003912C2" w:rsidRPr="003912C2" w:rsidP="0079000D" w14:paraId="799464E9" w14:textId="5BE0C27C">
      <w:pPr>
        <w:ind w:left="360"/>
        <w:jc w:val="center"/>
        <w:rPr>
          <w:b/>
          <w:bCs/>
        </w:rPr>
      </w:pPr>
      <w:r w:rsidRPr="0FB4D000">
        <w:rPr>
          <w:b/>
          <w:bCs/>
        </w:rPr>
        <w:t xml:space="preserve">Table 3. </w:t>
      </w:r>
      <w:r w:rsidR="006C5EB1">
        <w:rPr>
          <w:b/>
          <w:bCs/>
        </w:rPr>
        <w:t xml:space="preserve">Total </w:t>
      </w:r>
      <w:r w:rsidRPr="0FB4D000">
        <w:rPr>
          <w:b/>
          <w:bCs/>
        </w:rPr>
        <w:t>Change in Burden</w:t>
      </w:r>
      <w:r w:rsidR="006C5EB1">
        <w:rPr>
          <w:b/>
          <w:bCs/>
        </w:rPr>
        <w:t xml:space="preserve"> from Currently Approved IC</w:t>
      </w:r>
    </w:p>
    <w:p w:rsidR="009F7A4B" w:rsidP="009F7A4B" w14:paraId="29185F00" w14:textId="77777777">
      <w:pPr>
        <w:rPr>
          <w:bCs/>
          <w:szCs w:val="24"/>
        </w:rPr>
      </w:pPr>
    </w:p>
    <w:tbl>
      <w:tblPr>
        <w:tblW w:w="8460" w:type="dxa"/>
        <w:jc w:val="center"/>
        <w:tblCellMar>
          <w:top w:w="15" w:type="dxa"/>
        </w:tblCellMar>
        <w:tblLook w:val="04A0"/>
      </w:tblPr>
      <w:tblGrid>
        <w:gridCol w:w="3686"/>
        <w:gridCol w:w="1444"/>
        <w:gridCol w:w="1710"/>
        <w:gridCol w:w="1620"/>
      </w:tblGrid>
      <w:tr w14:paraId="23C226CF" w14:textId="77777777" w:rsidTr="008B1532">
        <w:tblPrEx>
          <w:tblW w:w="8460" w:type="dxa"/>
          <w:jc w:val="center"/>
          <w:tblCellMar>
            <w:top w:w="15" w:type="dxa"/>
          </w:tblCellMar>
          <w:tblLook w:val="04A0"/>
        </w:tblPrEx>
        <w:trPr>
          <w:trHeight w:val="850"/>
          <w:jc w:val="center"/>
        </w:trPr>
        <w:tc>
          <w:tcPr>
            <w:tcW w:w="3686" w:type="dxa"/>
            <w:tcBorders>
              <w:top w:val="single" w:sz="8" w:space="0" w:color="auto"/>
              <w:left w:val="single" w:sz="8" w:space="0" w:color="auto"/>
              <w:bottom w:val="single" w:sz="8" w:space="0" w:color="auto"/>
              <w:right w:val="single" w:sz="8" w:space="0" w:color="auto"/>
            </w:tcBorders>
            <w:shd w:val="clear" w:color="000000" w:fill="E0E0E0"/>
            <w:vAlign w:val="center"/>
            <w:hideMark/>
          </w:tcPr>
          <w:p w:rsidR="0079000D" w:rsidRPr="008B1532" w:rsidP="003756F2" w14:paraId="1220287C" w14:textId="77777777">
            <w:pPr>
              <w:widowControl/>
              <w:autoSpaceDE/>
              <w:autoSpaceDN/>
              <w:adjustRightInd/>
              <w:jc w:val="center"/>
              <w:rPr>
                <w:b/>
                <w:bCs/>
                <w:color w:val="000000"/>
                <w:szCs w:val="24"/>
              </w:rPr>
            </w:pPr>
            <w:r w:rsidRPr="008B1532">
              <w:rPr>
                <w:b/>
                <w:bCs/>
                <w:szCs w:val="24"/>
              </w:rPr>
              <w:t>Information Collection Version</w:t>
            </w:r>
          </w:p>
        </w:tc>
        <w:tc>
          <w:tcPr>
            <w:tcW w:w="1444" w:type="dxa"/>
            <w:tcBorders>
              <w:top w:val="single" w:sz="8" w:space="0" w:color="auto"/>
              <w:left w:val="nil"/>
              <w:bottom w:val="single" w:sz="8" w:space="0" w:color="auto"/>
              <w:right w:val="single" w:sz="8" w:space="0" w:color="auto"/>
            </w:tcBorders>
            <w:shd w:val="clear" w:color="000000" w:fill="E0E0E0"/>
            <w:vAlign w:val="center"/>
            <w:hideMark/>
          </w:tcPr>
          <w:p w:rsidR="0079000D" w:rsidRPr="008B1532" w:rsidP="003756F2" w14:paraId="76BDD3AB" w14:textId="77777777">
            <w:pPr>
              <w:widowControl/>
              <w:autoSpaceDE/>
              <w:autoSpaceDN/>
              <w:adjustRightInd/>
              <w:jc w:val="center"/>
              <w:rPr>
                <w:b/>
                <w:bCs/>
                <w:color w:val="000000"/>
                <w:szCs w:val="24"/>
              </w:rPr>
            </w:pPr>
            <w:r w:rsidRPr="008B1532">
              <w:rPr>
                <w:b/>
                <w:bCs/>
                <w:szCs w:val="24"/>
              </w:rPr>
              <w:t>Annual Number of Responses</w:t>
            </w:r>
          </w:p>
        </w:tc>
        <w:tc>
          <w:tcPr>
            <w:tcW w:w="1710" w:type="dxa"/>
            <w:tcBorders>
              <w:top w:val="single" w:sz="8" w:space="0" w:color="auto"/>
              <w:left w:val="nil"/>
              <w:bottom w:val="single" w:sz="8" w:space="0" w:color="auto"/>
              <w:right w:val="single" w:sz="8" w:space="0" w:color="auto"/>
            </w:tcBorders>
            <w:shd w:val="clear" w:color="000000" w:fill="E0E0E0"/>
            <w:vAlign w:val="center"/>
            <w:hideMark/>
          </w:tcPr>
          <w:p w:rsidR="0079000D" w:rsidRPr="008B1532" w:rsidP="003756F2" w14:paraId="6B6E30EB" w14:textId="77777777">
            <w:pPr>
              <w:widowControl/>
              <w:autoSpaceDE/>
              <w:autoSpaceDN/>
              <w:adjustRightInd/>
              <w:jc w:val="center"/>
              <w:rPr>
                <w:b/>
                <w:bCs/>
                <w:color w:val="000000"/>
                <w:szCs w:val="24"/>
              </w:rPr>
            </w:pPr>
            <w:r w:rsidRPr="008B1532">
              <w:rPr>
                <w:b/>
                <w:bCs/>
                <w:szCs w:val="24"/>
              </w:rPr>
              <w:t>Annual Burden Hours</w:t>
            </w:r>
          </w:p>
        </w:tc>
        <w:tc>
          <w:tcPr>
            <w:tcW w:w="1620" w:type="dxa"/>
            <w:tcBorders>
              <w:top w:val="single" w:sz="8" w:space="0" w:color="auto"/>
              <w:left w:val="nil"/>
              <w:bottom w:val="single" w:sz="8" w:space="0" w:color="auto"/>
              <w:right w:val="single" w:sz="8" w:space="0" w:color="auto"/>
            </w:tcBorders>
            <w:shd w:val="clear" w:color="000000" w:fill="E0E0E0"/>
            <w:vAlign w:val="center"/>
            <w:hideMark/>
          </w:tcPr>
          <w:p w:rsidR="0079000D" w:rsidRPr="008B1532" w:rsidP="003756F2" w14:paraId="7D57937D" w14:textId="77777777">
            <w:pPr>
              <w:widowControl/>
              <w:autoSpaceDE/>
              <w:autoSpaceDN/>
              <w:adjustRightInd/>
              <w:jc w:val="center"/>
              <w:rPr>
                <w:b/>
                <w:bCs/>
                <w:color w:val="000000"/>
                <w:szCs w:val="24"/>
              </w:rPr>
            </w:pPr>
            <w:r w:rsidRPr="008B1532">
              <w:rPr>
                <w:b/>
                <w:bCs/>
                <w:szCs w:val="24"/>
              </w:rPr>
              <w:t>Annual Cost Burden</w:t>
            </w:r>
          </w:p>
        </w:tc>
      </w:tr>
      <w:tr w14:paraId="4A36C67B" w14:textId="77777777" w:rsidTr="008B1532">
        <w:tblPrEx>
          <w:tblW w:w="8460" w:type="dxa"/>
          <w:jc w:val="center"/>
          <w:tblCellMar>
            <w:top w:w="15" w:type="dxa"/>
          </w:tblCellMar>
          <w:tblLook w:val="04A0"/>
        </w:tblPrEx>
        <w:trPr>
          <w:trHeight w:val="850"/>
          <w:jc w:val="center"/>
        </w:trPr>
        <w:tc>
          <w:tcPr>
            <w:tcW w:w="3686" w:type="dxa"/>
            <w:tcBorders>
              <w:top w:val="nil"/>
              <w:left w:val="single" w:sz="8" w:space="0" w:color="auto"/>
              <w:bottom w:val="single" w:sz="8" w:space="0" w:color="auto"/>
              <w:right w:val="single" w:sz="8" w:space="0" w:color="auto"/>
            </w:tcBorders>
            <w:shd w:val="clear" w:color="000000" w:fill="FFFFFF"/>
            <w:vAlign w:val="center"/>
            <w:hideMark/>
          </w:tcPr>
          <w:p w:rsidR="0079000D" w:rsidRPr="008B1532" w:rsidP="008B1532" w14:paraId="6A57AB8A" w14:textId="77777777">
            <w:pPr>
              <w:widowControl/>
              <w:autoSpaceDE/>
              <w:autoSpaceDN/>
              <w:adjustRightInd/>
              <w:rPr>
                <w:color w:val="000000"/>
                <w:szCs w:val="24"/>
              </w:rPr>
            </w:pPr>
            <w:r w:rsidRPr="008B1532">
              <w:rPr>
                <w:szCs w:val="24"/>
              </w:rPr>
              <w:t>Currently Approved under OMB Control Number 2126-0015</w:t>
            </w:r>
          </w:p>
        </w:tc>
        <w:tc>
          <w:tcPr>
            <w:tcW w:w="1444" w:type="dxa"/>
            <w:tcBorders>
              <w:top w:val="nil"/>
              <w:left w:val="nil"/>
              <w:bottom w:val="single" w:sz="8" w:space="0" w:color="auto"/>
              <w:right w:val="single" w:sz="8" w:space="0" w:color="auto"/>
            </w:tcBorders>
            <w:shd w:val="clear" w:color="000000" w:fill="FFFFFF"/>
            <w:vAlign w:val="center"/>
            <w:hideMark/>
          </w:tcPr>
          <w:p w:rsidR="0079000D" w:rsidRPr="008B1532" w:rsidP="003756F2" w14:paraId="405CACE4" w14:textId="77777777">
            <w:pPr>
              <w:widowControl/>
              <w:autoSpaceDE/>
              <w:autoSpaceDN/>
              <w:adjustRightInd/>
              <w:jc w:val="center"/>
              <w:rPr>
                <w:color w:val="000000"/>
                <w:szCs w:val="24"/>
              </w:rPr>
            </w:pPr>
            <w:r w:rsidRPr="008B1532">
              <w:rPr>
                <w:szCs w:val="24"/>
              </w:rPr>
              <w:t>20,649</w:t>
            </w:r>
          </w:p>
        </w:tc>
        <w:tc>
          <w:tcPr>
            <w:tcW w:w="1710" w:type="dxa"/>
            <w:tcBorders>
              <w:top w:val="nil"/>
              <w:left w:val="nil"/>
              <w:bottom w:val="single" w:sz="8" w:space="0" w:color="auto"/>
              <w:right w:val="single" w:sz="8" w:space="0" w:color="auto"/>
            </w:tcBorders>
            <w:shd w:val="clear" w:color="000000" w:fill="FFFFFF"/>
            <w:vAlign w:val="center"/>
            <w:hideMark/>
          </w:tcPr>
          <w:p w:rsidR="0079000D" w:rsidRPr="008B1532" w:rsidP="003756F2" w14:paraId="3E6185EA" w14:textId="77777777">
            <w:pPr>
              <w:widowControl/>
              <w:autoSpaceDE/>
              <w:autoSpaceDN/>
              <w:adjustRightInd/>
              <w:jc w:val="center"/>
              <w:rPr>
                <w:color w:val="000000"/>
                <w:szCs w:val="24"/>
              </w:rPr>
            </w:pPr>
            <w:r w:rsidRPr="008B1532">
              <w:rPr>
                <w:szCs w:val="24"/>
              </w:rPr>
              <w:t>3,448</w:t>
            </w:r>
          </w:p>
        </w:tc>
        <w:tc>
          <w:tcPr>
            <w:tcW w:w="1620" w:type="dxa"/>
            <w:tcBorders>
              <w:top w:val="nil"/>
              <w:left w:val="nil"/>
              <w:bottom w:val="single" w:sz="8" w:space="0" w:color="auto"/>
              <w:right w:val="single" w:sz="8" w:space="0" w:color="auto"/>
            </w:tcBorders>
            <w:shd w:val="clear" w:color="000000" w:fill="FFFFFF"/>
            <w:vAlign w:val="center"/>
            <w:hideMark/>
          </w:tcPr>
          <w:p w:rsidR="0079000D" w:rsidRPr="008B1532" w:rsidP="003756F2" w14:paraId="3E5B28BE" w14:textId="77777777">
            <w:pPr>
              <w:widowControl/>
              <w:autoSpaceDE/>
              <w:autoSpaceDN/>
              <w:adjustRightInd/>
              <w:jc w:val="center"/>
              <w:rPr>
                <w:color w:val="000000"/>
                <w:szCs w:val="24"/>
              </w:rPr>
            </w:pPr>
            <w:r w:rsidRPr="008B1532">
              <w:rPr>
                <w:szCs w:val="24"/>
              </w:rPr>
              <w:t xml:space="preserve">$105,509 </w:t>
            </w:r>
          </w:p>
        </w:tc>
      </w:tr>
      <w:tr w14:paraId="4D6DC90D" w14:textId="77777777" w:rsidTr="008B1532">
        <w:tblPrEx>
          <w:tblW w:w="8460" w:type="dxa"/>
          <w:jc w:val="center"/>
          <w:tblCellMar>
            <w:top w:w="15" w:type="dxa"/>
          </w:tblCellMar>
          <w:tblLook w:val="04A0"/>
        </w:tblPrEx>
        <w:trPr>
          <w:trHeight w:val="300"/>
          <w:jc w:val="center"/>
        </w:trPr>
        <w:tc>
          <w:tcPr>
            <w:tcW w:w="3686" w:type="dxa"/>
            <w:tcBorders>
              <w:top w:val="nil"/>
              <w:left w:val="single" w:sz="8" w:space="0" w:color="auto"/>
              <w:bottom w:val="single" w:sz="8" w:space="0" w:color="auto"/>
              <w:right w:val="single" w:sz="8" w:space="0" w:color="auto"/>
            </w:tcBorders>
            <w:shd w:val="clear" w:color="000000" w:fill="FFFFFF"/>
            <w:vAlign w:val="center"/>
            <w:hideMark/>
          </w:tcPr>
          <w:p w:rsidR="0079000D" w:rsidRPr="008B1532" w:rsidP="008B1532" w14:paraId="32694523" w14:textId="77777777">
            <w:pPr>
              <w:widowControl/>
              <w:autoSpaceDE/>
              <w:autoSpaceDN/>
              <w:adjustRightInd/>
              <w:rPr>
                <w:color w:val="000000"/>
                <w:szCs w:val="24"/>
              </w:rPr>
            </w:pPr>
            <w:r w:rsidRPr="008B1532">
              <w:rPr>
                <w:szCs w:val="24"/>
              </w:rPr>
              <w:t>Revised Estimates</w:t>
            </w:r>
          </w:p>
        </w:tc>
        <w:tc>
          <w:tcPr>
            <w:tcW w:w="1444" w:type="dxa"/>
            <w:tcBorders>
              <w:top w:val="nil"/>
              <w:left w:val="nil"/>
              <w:bottom w:val="single" w:sz="8" w:space="0" w:color="auto"/>
              <w:right w:val="single" w:sz="8" w:space="0" w:color="auto"/>
            </w:tcBorders>
            <w:shd w:val="clear" w:color="000000" w:fill="FFFFFF"/>
            <w:vAlign w:val="center"/>
            <w:hideMark/>
          </w:tcPr>
          <w:p w:rsidR="0079000D" w:rsidRPr="008B1532" w:rsidP="003756F2" w14:paraId="0B8E0B23" w14:textId="77777777">
            <w:pPr>
              <w:widowControl/>
              <w:autoSpaceDE/>
              <w:autoSpaceDN/>
              <w:adjustRightInd/>
              <w:jc w:val="center"/>
              <w:rPr>
                <w:color w:val="000000"/>
                <w:szCs w:val="24"/>
              </w:rPr>
            </w:pPr>
            <w:r w:rsidRPr="008B1532">
              <w:rPr>
                <w:szCs w:val="24"/>
              </w:rPr>
              <w:t>110,799</w:t>
            </w:r>
          </w:p>
        </w:tc>
        <w:tc>
          <w:tcPr>
            <w:tcW w:w="1710" w:type="dxa"/>
            <w:tcBorders>
              <w:top w:val="nil"/>
              <w:left w:val="nil"/>
              <w:bottom w:val="single" w:sz="8" w:space="0" w:color="auto"/>
              <w:right w:val="single" w:sz="8" w:space="0" w:color="auto"/>
            </w:tcBorders>
            <w:shd w:val="clear" w:color="000000" w:fill="FFFFFF"/>
            <w:vAlign w:val="center"/>
            <w:hideMark/>
          </w:tcPr>
          <w:p w:rsidR="0079000D" w:rsidRPr="008B1532" w:rsidP="003756F2" w14:paraId="634DF2C3" w14:textId="77777777">
            <w:pPr>
              <w:widowControl/>
              <w:autoSpaceDE/>
              <w:autoSpaceDN/>
              <w:adjustRightInd/>
              <w:jc w:val="center"/>
              <w:rPr>
                <w:color w:val="000000"/>
                <w:szCs w:val="24"/>
              </w:rPr>
            </w:pPr>
            <w:r w:rsidRPr="008B1532">
              <w:rPr>
                <w:szCs w:val="24"/>
              </w:rPr>
              <w:t>18,503</w:t>
            </w:r>
          </w:p>
        </w:tc>
        <w:tc>
          <w:tcPr>
            <w:tcW w:w="1620" w:type="dxa"/>
            <w:tcBorders>
              <w:top w:val="nil"/>
              <w:left w:val="nil"/>
              <w:bottom w:val="single" w:sz="8" w:space="0" w:color="auto"/>
              <w:right w:val="single" w:sz="8" w:space="0" w:color="auto"/>
            </w:tcBorders>
            <w:shd w:val="clear" w:color="000000" w:fill="FFFFFF"/>
            <w:vAlign w:val="center"/>
            <w:hideMark/>
          </w:tcPr>
          <w:p w:rsidR="0079000D" w:rsidRPr="008B1532" w:rsidP="00982A7F" w14:paraId="406713C2" w14:textId="5CBE12FF">
            <w:pPr>
              <w:widowControl/>
              <w:autoSpaceDE/>
              <w:autoSpaceDN/>
              <w:adjustRightInd/>
              <w:jc w:val="center"/>
              <w:rPr>
                <w:color w:val="000000"/>
                <w:szCs w:val="24"/>
              </w:rPr>
            </w:pPr>
            <w:r w:rsidRPr="008B1532">
              <w:rPr>
                <w:color w:val="000000"/>
                <w:szCs w:val="24"/>
              </w:rPr>
              <w:t xml:space="preserve">$680,682 </w:t>
            </w:r>
          </w:p>
        </w:tc>
      </w:tr>
      <w:tr w14:paraId="268F24AF" w14:textId="77777777" w:rsidTr="008B1532">
        <w:tblPrEx>
          <w:tblW w:w="8460" w:type="dxa"/>
          <w:jc w:val="center"/>
          <w:tblCellMar>
            <w:top w:w="15" w:type="dxa"/>
          </w:tblCellMar>
          <w:tblLook w:val="04A0"/>
        </w:tblPrEx>
        <w:trPr>
          <w:trHeight w:val="290"/>
          <w:jc w:val="center"/>
        </w:trPr>
        <w:tc>
          <w:tcPr>
            <w:tcW w:w="368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9000D" w:rsidRPr="008B1532" w:rsidP="008B1532" w14:paraId="07C6CDD2" w14:textId="7E0916EA">
            <w:pPr>
              <w:widowControl/>
              <w:autoSpaceDE/>
              <w:autoSpaceDN/>
              <w:adjustRightInd/>
              <w:rPr>
                <w:b/>
                <w:bCs/>
                <w:color w:val="000000"/>
                <w:szCs w:val="24"/>
              </w:rPr>
            </w:pPr>
            <w:r w:rsidRPr="008B1532">
              <w:rPr>
                <w:b/>
                <w:bCs/>
                <w:szCs w:val="24"/>
              </w:rPr>
              <w:t xml:space="preserve">Total Change in Burden from the Currently Approved </w:t>
            </w:r>
            <w:r w:rsidR="00BB1137">
              <w:rPr>
                <w:b/>
                <w:bCs/>
                <w:szCs w:val="24"/>
              </w:rPr>
              <w:t>IC</w:t>
            </w:r>
          </w:p>
        </w:tc>
        <w:tc>
          <w:tcPr>
            <w:tcW w:w="144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9000D" w:rsidRPr="008B1532" w:rsidP="003756F2" w14:paraId="70D29973" w14:textId="77777777">
            <w:pPr>
              <w:widowControl/>
              <w:autoSpaceDE/>
              <w:autoSpaceDN/>
              <w:adjustRightInd/>
              <w:jc w:val="center"/>
              <w:rPr>
                <w:b/>
                <w:bCs/>
                <w:szCs w:val="24"/>
              </w:rPr>
            </w:pPr>
            <w:r w:rsidRPr="008B1532">
              <w:rPr>
                <w:b/>
                <w:bCs/>
                <w:szCs w:val="24"/>
              </w:rPr>
              <w:t>90,150</w:t>
            </w:r>
          </w:p>
        </w:tc>
        <w:tc>
          <w:tcPr>
            <w:tcW w:w="171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9000D" w:rsidRPr="008B1532" w:rsidP="003756F2" w14:paraId="5A55B867" w14:textId="77777777">
            <w:pPr>
              <w:widowControl/>
              <w:autoSpaceDE/>
              <w:autoSpaceDN/>
              <w:adjustRightInd/>
              <w:jc w:val="center"/>
              <w:rPr>
                <w:b/>
                <w:bCs/>
                <w:szCs w:val="24"/>
              </w:rPr>
            </w:pPr>
            <w:r w:rsidRPr="008B1532">
              <w:rPr>
                <w:b/>
                <w:bCs/>
                <w:szCs w:val="24"/>
              </w:rPr>
              <w:t>15,055</w:t>
            </w:r>
          </w:p>
        </w:tc>
        <w:tc>
          <w:tcPr>
            <w:tcW w:w="162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9000D" w:rsidRPr="008B1532" w:rsidP="00A02A1F" w14:paraId="2590295A" w14:textId="68E89370">
            <w:pPr>
              <w:widowControl/>
              <w:autoSpaceDE/>
              <w:autoSpaceDN/>
              <w:adjustRightInd/>
              <w:jc w:val="center"/>
              <w:rPr>
                <w:b/>
                <w:bCs/>
                <w:color w:val="000000"/>
                <w:szCs w:val="24"/>
              </w:rPr>
            </w:pPr>
            <w:r w:rsidRPr="008B1532">
              <w:rPr>
                <w:b/>
                <w:bCs/>
                <w:color w:val="000000"/>
                <w:szCs w:val="24"/>
              </w:rPr>
              <w:t>$575,173</w:t>
            </w:r>
          </w:p>
        </w:tc>
      </w:tr>
      <w:tr w14:paraId="46A33984" w14:textId="77777777" w:rsidTr="008B1532">
        <w:tblPrEx>
          <w:tblW w:w="8460" w:type="dxa"/>
          <w:jc w:val="center"/>
          <w:tblCellMar>
            <w:top w:w="15" w:type="dxa"/>
          </w:tblCellMar>
          <w:tblLook w:val="04A0"/>
        </w:tblPrEx>
        <w:trPr>
          <w:trHeight w:val="560"/>
          <w:jc w:val="center"/>
        </w:trPr>
        <w:tc>
          <w:tcPr>
            <w:tcW w:w="3686" w:type="dxa"/>
            <w:vMerge/>
            <w:tcBorders>
              <w:top w:val="nil"/>
              <w:left w:val="single" w:sz="8" w:space="0" w:color="auto"/>
              <w:bottom w:val="single" w:sz="8" w:space="0" w:color="000000"/>
              <w:right w:val="single" w:sz="8" w:space="0" w:color="auto"/>
            </w:tcBorders>
            <w:vAlign w:val="center"/>
            <w:hideMark/>
          </w:tcPr>
          <w:p w:rsidR="0079000D" w:rsidRPr="003756F2" w:rsidP="003756F2" w14:paraId="5C7F0FE2" w14:textId="77777777">
            <w:pPr>
              <w:widowControl/>
              <w:autoSpaceDE/>
              <w:autoSpaceDN/>
              <w:adjustRightInd/>
              <w:rPr>
                <w:b/>
                <w:bCs/>
                <w:color w:val="000000"/>
                <w:sz w:val="22"/>
                <w:szCs w:val="22"/>
              </w:rPr>
            </w:pPr>
          </w:p>
        </w:tc>
        <w:tc>
          <w:tcPr>
            <w:tcW w:w="1444" w:type="dxa"/>
            <w:vMerge/>
            <w:tcBorders>
              <w:top w:val="nil"/>
              <w:left w:val="single" w:sz="8" w:space="0" w:color="auto"/>
              <w:bottom w:val="single" w:sz="8" w:space="0" w:color="000000"/>
              <w:right w:val="single" w:sz="8" w:space="0" w:color="auto"/>
            </w:tcBorders>
            <w:vAlign w:val="center"/>
            <w:hideMark/>
          </w:tcPr>
          <w:p w:rsidR="0079000D" w:rsidRPr="003756F2" w:rsidP="003756F2" w14:paraId="119147CB" w14:textId="77777777">
            <w:pPr>
              <w:widowControl/>
              <w:autoSpaceDE/>
              <w:autoSpaceDN/>
              <w:adjustRightInd/>
              <w:rPr>
                <w:sz w:val="22"/>
                <w:szCs w:val="22"/>
              </w:rPr>
            </w:pPr>
          </w:p>
        </w:tc>
        <w:tc>
          <w:tcPr>
            <w:tcW w:w="1710" w:type="dxa"/>
            <w:vMerge/>
            <w:tcBorders>
              <w:top w:val="nil"/>
              <w:left w:val="single" w:sz="8" w:space="0" w:color="auto"/>
              <w:bottom w:val="single" w:sz="8" w:space="0" w:color="000000"/>
              <w:right w:val="single" w:sz="8" w:space="0" w:color="auto"/>
            </w:tcBorders>
            <w:vAlign w:val="center"/>
            <w:hideMark/>
          </w:tcPr>
          <w:p w:rsidR="0079000D" w:rsidRPr="003756F2" w:rsidP="003756F2" w14:paraId="0D7BDF70" w14:textId="77777777">
            <w:pPr>
              <w:widowControl/>
              <w:autoSpaceDE/>
              <w:autoSpaceDN/>
              <w:adjustRightInd/>
              <w:rPr>
                <w:sz w:val="22"/>
                <w:szCs w:val="22"/>
              </w:rPr>
            </w:pPr>
          </w:p>
        </w:tc>
        <w:tc>
          <w:tcPr>
            <w:tcW w:w="1620" w:type="dxa"/>
            <w:vMerge/>
            <w:tcBorders>
              <w:top w:val="nil"/>
              <w:left w:val="single" w:sz="8" w:space="0" w:color="auto"/>
              <w:bottom w:val="single" w:sz="8" w:space="0" w:color="000000"/>
              <w:right w:val="single" w:sz="8" w:space="0" w:color="auto"/>
            </w:tcBorders>
            <w:vAlign w:val="center"/>
            <w:hideMark/>
          </w:tcPr>
          <w:p w:rsidR="0079000D" w:rsidRPr="0008051B" w:rsidP="0008051B" w14:paraId="64377100" w14:textId="77777777">
            <w:pPr>
              <w:widowControl/>
              <w:autoSpaceDE/>
              <w:autoSpaceDN/>
              <w:adjustRightInd/>
              <w:jc w:val="center"/>
              <w:rPr>
                <w:color w:val="000000"/>
                <w:sz w:val="22"/>
                <w:szCs w:val="22"/>
              </w:rPr>
            </w:pPr>
          </w:p>
        </w:tc>
      </w:tr>
      <w:bookmarkEnd w:id="3"/>
    </w:tbl>
    <w:p w:rsidR="00407E96" w:rsidRPr="001D6947" w:rsidP="00B649D6" w14:paraId="42077282" w14:textId="148934AC">
      <w:pPr>
        <w:ind w:left="360"/>
        <w:rPr>
          <w:bCs/>
          <w:szCs w:val="24"/>
        </w:rPr>
      </w:pPr>
    </w:p>
    <w:p w:rsidR="003912C2" w:rsidP="00696D26" w14:paraId="3B8C91B2" w14:textId="1B950615">
      <w:pPr>
        <w:pStyle w:val="ListParagraph"/>
        <w:numPr>
          <w:ilvl w:val="0"/>
          <w:numId w:val="31"/>
        </w:numPr>
      </w:pPr>
      <w:r w:rsidRPr="001D6947">
        <w:rPr>
          <w:b/>
          <w:bCs/>
          <w:szCs w:val="24"/>
        </w:rPr>
        <w:t>PUBLICATION OF RESULTS OF DATA COLLECTION.</w:t>
      </w:r>
    </w:p>
    <w:p w:rsidR="003912C2" w:rsidP="003912C2" w14:paraId="799C513F" w14:textId="77777777">
      <w:pPr>
        <w:pStyle w:val="ListParagraph"/>
        <w:ind w:left="360"/>
      </w:pPr>
    </w:p>
    <w:p w:rsidR="00696D26" w:rsidRPr="001D6947" w:rsidP="003912C2" w14:paraId="32C0CC2E" w14:textId="0BF9F6E9">
      <w:pPr>
        <w:pStyle w:val="ListParagraph"/>
        <w:ind w:left="360"/>
      </w:pPr>
      <w:r>
        <w:t>Data for this</w:t>
      </w:r>
      <w:r w:rsidR="0078301C">
        <w:t xml:space="preserve"> information </w:t>
      </w:r>
      <w:r>
        <w:t xml:space="preserve">collection is publicly </w:t>
      </w:r>
      <w:r w:rsidR="00DA3417">
        <w:t>available</w:t>
      </w:r>
      <w:r w:rsidR="006D260C">
        <w:t xml:space="preserve"> but</w:t>
      </w:r>
      <w:r w:rsidR="00DA3417">
        <w:t xml:space="preserve"> </w:t>
      </w:r>
      <w:r w:rsidR="0078301C">
        <w:t>is not intended for publication for statistical purposes.</w:t>
      </w:r>
    </w:p>
    <w:p w:rsidR="009E2F2D" w:rsidRPr="001D6947" w:rsidP="007B03D8" w14:paraId="410B8116"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color w:val="auto"/>
        </w:rPr>
      </w:pPr>
    </w:p>
    <w:p w:rsidR="00BC0656" w:rsidRPr="001D6947" w:rsidP="00CD52BE" w14:paraId="2A81051E" w14:textId="2477575E">
      <w:pPr>
        <w:pStyle w:val="ListParagraph"/>
        <w:numPr>
          <w:ilvl w:val="0"/>
          <w:numId w:val="31"/>
        </w:numPr>
      </w:pPr>
      <w:r w:rsidRPr="001D6947">
        <w:rPr>
          <w:b/>
        </w:rPr>
        <w:t>APPROVAL FOR NOT DISPLAYING THE EXPIRATION DATE OF OMB APPROVAL.</w:t>
      </w:r>
    </w:p>
    <w:p w:rsidR="00BC0656" w:rsidRPr="001D6947" w:rsidP="007B03D8" w14:paraId="68104471" w14:textId="77777777">
      <w:pPr>
        <w:pStyle w:val="ListParagraph"/>
        <w:ind w:left="360"/>
      </w:pPr>
    </w:p>
    <w:p w:rsidR="00A27860" w:rsidRPr="001D6947" w:rsidP="00BC0656" w14:paraId="0971B7D6" w14:textId="49C85665">
      <w:pPr>
        <w:pStyle w:val="ListParagraph"/>
        <w:ind w:left="360"/>
      </w:pPr>
      <w:r w:rsidRPr="001D6947">
        <w:t xml:space="preserve">FMCSA </w:t>
      </w:r>
      <w:r w:rsidR="003912C2">
        <w:t>is not seeking an exemption from</w:t>
      </w:r>
      <w:r w:rsidRPr="001D6947">
        <w:t xml:space="preserve"> display</w:t>
      </w:r>
      <w:r w:rsidR="003912C2">
        <w:t>ing</w:t>
      </w:r>
      <w:r w:rsidRPr="001D6947">
        <w:t xml:space="preserve"> the expiration </w:t>
      </w:r>
      <w:r w:rsidRPr="001D6947" w:rsidR="00DA3417">
        <w:t>date</w:t>
      </w:r>
      <w:r w:rsidRPr="001D6947" w:rsidR="00DA3417">
        <w:t>.</w:t>
      </w:r>
    </w:p>
    <w:p w:rsidR="00602D3D" w:rsidRPr="001D6947" w:rsidP="007B03D8" w14:paraId="12931086" w14:textId="77777777">
      <w:pPr>
        <w:ind w:left="360"/>
        <w:rPr>
          <w:szCs w:val="24"/>
        </w:rPr>
      </w:pPr>
    </w:p>
    <w:p w:rsidR="00DA3417" w:rsidRPr="00DA3417" w:rsidP="0094365C" w14:paraId="67C98FA4" w14:textId="77777777">
      <w:pPr>
        <w:numPr>
          <w:ilvl w:val="0"/>
          <w:numId w:val="31"/>
        </w:numPr>
        <w:rPr>
          <w:bCs/>
          <w:szCs w:val="24"/>
        </w:rPr>
      </w:pPr>
      <w:r w:rsidRPr="001D6947">
        <w:rPr>
          <w:b/>
          <w:bCs/>
          <w:szCs w:val="24"/>
        </w:rPr>
        <w:t>EXCEPTIONS TO CERTIFICATION STATEMENT.</w:t>
      </w:r>
    </w:p>
    <w:p w:rsidR="0021737F" w:rsidRPr="001D6947" w:rsidP="00DA3417" w14:paraId="2EED9BAE" w14:textId="3A9885CF">
      <w:pPr>
        <w:ind w:left="360"/>
        <w:rPr>
          <w:bCs/>
          <w:szCs w:val="24"/>
        </w:rPr>
      </w:pPr>
    </w:p>
    <w:p w:rsidR="00602D3D" w:rsidRPr="001D6947" w:rsidP="00602D3D" w14:paraId="6C7A221F" w14:textId="4404E554">
      <w:pPr>
        <w:ind w:left="360"/>
        <w:rPr>
          <w:bCs/>
          <w:szCs w:val="24"/>
        </w:rPr>
      </w:pPr>
      <w:r>
        <w:rPr>
          <w:bCs/>
          <w:szCs w:val="24"/>
        </w:rPr>
        <w:t>None</w:t>
      </w:r>
      <w:r w:rsidRPr="001D6947" w:rsidR="0078301C">
        <w:rPr>
          <w:bCs/>
          <w:szCs w:val="24"/>
        </w:rPr>
        <w:t>.</w:t>
      </w:r>
    </w:p>
    <w:p w:rsidR="007A47A9" w:rsidP="00E93B6F" w14:paraId="58C1DBEE" w14:textId="77777777">
      <w:pPr>
        <w:rPr>
          <w:bCs/>
          <w:szCs w:val="24"/>
        </w:rPr>
      </w:pPr>
    </w:p>
    <w:p w:rsidR="00056E45" w:rsidP="00E93B6F" w14:paraId="286A74CF" w14:textId="77777777">
      <w:pPr>
        <w:rPr>
          <w:bCs/>
          <w:szCs w:val="24"/>
        </w:rPr>
      </w:pPr>
    </w:p>
    <w:p w:rsidR="0004749E" w:rsidRPr="00F57D2D" w:rsidP="009E2F2D" w14:paraId="43AB2DE9" w14:textId="77777777">
      <w:pPr>
        <w:pStyle w:val="NormalWeb"/>
        <w:spacing w:before="0" w:beforeAutospacing="0" w:after="0" w:afterAutospacing="0"/>
        <w:rPr>
          <w:rFonts w:ascii="Times New Roman" w:hAnsi="Times New Roman" w:cs="Times New Roman"/>
          <w:b/>
          <w:bCs/>
          <w:szCs w:val="20"/>
        </w:rPr>
      </w:pPr>
      <w:r w:rsidRPr="00F57D2D">
        <w:rPr>
          <w:rFonts w:ascii="Times New Roman" w:hAnsi="Times New Roman" w:cs="Times New Roman"/>
          <w:b/>
          <w:bCs/>
          <w:szCs w:val="20"/>
        </w:rPr>
        <w:t>ATTACHMENTS:</w:t>
      </w:r>
    </w:p>
    <w:p w:rsidR="00CD7543" w:rsidRPr="00F57D2D" w:rsidP="00465A67" w14:paraId="190D29B3" w14:textId="77777777">
      <w:pPr>
        <w:tabs>
          <w:tab w:val="left" w:pos="-1440"/>
          <w:tab w:val="left" w:pos="-720"/>
        </w:tabs>
      </w:pPr>
    </w:p>
    <w:p w:rsidR="00A45DF0" w:rsidRPr="00F57D2D" w:rsidP="00A45DF0" w14:paraId="29057AA4" w14:textId="3724D806">
      <w:pPr>
        <w:numPr>
          <w:ilvl w:val="0"/>
          <w:numId w:val="34"/>
        </w:numPr>
        <w:tabs>
          <w:tab w:val="left" w:pos="-1440"/>
          <w:tab w:val="left" w:pos="-720"/>
        </w:tabs>
      </w:pPr>
      <w:r w:rsidRPr="00F57D2D">
        <w:t>Attachment A: 49 U.S.C. § 13303</w:t>
      </w:r>
    </w:p>
    <w:p w:rsidR="00A45DF0" w:rsidRPr="00F57D2D" w:rsidP="00A45DF0" w14:paraId="523EAB69" w14:textId="22F1F3DB">
      <w:pPr>
        <w:numPr>
          <w:ilvl w:val="0"/>
          <w:numId w:val="34"/>
        </w:numPr>
        <w:tabs>
          <w:tab w:val="left" w:pos="-1440"/>
          <w:tab w:val="left" w:pos="-720"/>
        </w:tabs>
      </w:pPr>
      <w:r w:rsidRPr="00F57D2D">
        <w:t>Attachment B: 49 U.S.C. § 503</w:t>
      </w:r>
    </w:p>
    <w:p w:rsidR="00A45DF0" w:rsidRPr="00F57D2D" w:rsidP="00A45DF0" w14:paraId="4942C013" w14:textId="1B803240">
      <w:pPr>
        <w:numPr>
          <w:ilvl w:val="0"/>
          <w:numId w:val="34"/>
        </w:numPr>
        <w:tabs>
          <w:tab w:val="left" w:pos="-1440"/>
          <w:tab w:val="left" w:pos="-720"/>
        </w:tabs>
      </w:pPr>
      <w:r w:rsidRPr="00F57D2D">
        <w:t>Attachment C: 49 U.S.C. § 13304</w:t>
      </w:r>
    </w:p>
    <w:p w:rsidR="00A45DF0" w:rsidRPr="00F57D2D" w:rsidP="00A45DF0" w14:paraId="20CF6615" w14:textId="20149373">
      <w:pPr>
        <w:numPr>
          <w:ilvl w:val="0"/>
          <w:numId w:val="34"/>
        </w:numPr>
        <w:tabs>
          <w:tab w:val="left" w:pos="-1440"/>
          <w:tab w:val="left" w:pos="-720"/>
        </w:tabs>
      </w:pPr>
      <w:r w:rsidRPr="00F57D2D">
        <w:t>Attachment D: 49 CFR part 366</w:t>
      </w:r>
    </w:p>
    <w:p w:rsidR="00A45DF0" w:rsidRPr="00F57D2D" w:rsidP="00A45DF0" w14:paraId="4F8BEA8D" w14:textId="50696038">
      <w:pPr>
        <w:numPr>
          <w:ilvl w:val="0"/>
          <w:numId w:val="34"/>
        </w:numPr>
        <w:tabs>
          <w:tab w:val="left" w:pos="-1440"/>
          <w:tab w:val="left" w:pos="-720"/>
        </w:tabs>
      </w:pPr>
      <w:r w:rsidRPr="00F57D2D">
        <w:t>Attachment E: Form BOC-3</w:t>
      </w:r>
      <w:r w:rsidRPr="00F57D2D" w:rsidR="00DB333B">
        <w:t>,</w:t>
      </w:r>
      <w:r w:rsidRPr="00F57D2D">
        <w:t xml:space="preserve"> titled “Designation of Agents, Motor Carriers, Brokers and Freight Forwarders</w:t>
      </w:r>
      <w:r w:rsidRPr="00F57D2D" w:rsidR="00254A3A">
        <w:t>”</w:t>
      </w:r>
    </w:p>
    <w:p w:rsidR="00A45DF0" w:rsidRPr="00F57D2D" w:rsidP="00A45DF0" w14:paraId="45B20288" w14:textId="759D1C15">
      <w:pPr>
        <w:numPr>
          <w:ilvl w:val="0"/>
          <w:numId w:val="34"/>
        </w:numPr>
        <w:tabs>
          <w:tab w:val="left" w:pos="-1440"/>
          <w:tab w:val="left" w:pos="-720"/>
        </w:tabs>
      </w:pPr>
      <w:r w:rsidRPr="00F57D2D">
        <w:t xml:space="preserve">Attachment F: 49 U.S.C. </w:t>
      </w:r>
      <w:r w:rsidRPr="00F57D2D" w:rsidR="00DB333B">
        <w:t xml:space="preserve">§ </w:t>
      </w:r>
      <w:r w:rsidRPr="00F57D2D">
        <w:t>13908</w:t>
      </w:r>
    </w:p>
    <w:p w:rsidR="00A45DF0" w:rsidP="00A45DF0" w14:paraId="5917F70B" w14:textId="274B465E">
      <w:pPr>
        <w:numPr>
          <w:ilvl w:val="0"/>
          <w:numId w:val="34"/>
        </w:numPr>
        <w:tabs>
          <w:tab w:val="left" w:pos="-1440"/>
          <w:tab w:val="left" w:pos="-720"/>
        </w:tabs>
      </w:pPr>
      <w:r w:rsidRPr="00F57D2D">
        <w:t>Attachment G: The Unified Carrier Registration Act of 2005, subtitle C of title IV of the Safe, Accountable, Flexible, Efficient Transportation Equity Act: A Legacy for Users (SAFETEA-LU) [Pub. L. 109-59, 119 Stat. 1714, August 10, 2005]</w:t>
      </w:r>
    </w:p>
    <w:p w:rsidR="00265352" w:rsidP="008B4441" w14:paraId="385E237D" w14:textId="5B5E6E95">
      <w:pPr>
        <w:numPr>
          <w:ilvl w:val="0"/>
          <w:numId w:val="34"/>
        </w:numPr>
        <w:tabs>
          <w:tab w:val="left" w:pos="-1440"/>
          <w:tab w:val="left" w:pos="-720"/>
        </w:tabs>
      </w:pPr>
      <w:r w:rsidRPr="00F57D2D">
        <w:t xml:space="preserve">Attachment H: </w:t>
      </w:r>
      <w:r w:rsidRPr="006F261E" w:rsidR="008B4441">
        <w:t xml:space="preserve">Government Paperwork Elimination </w:t>
      </w:r>
      <w:r w:rsidRPr="008B4441" w:rsidR="008B4441">
        <w:rPr>
          <w:color w:val="000000"/>
        </w:rPr>
        <w:t>Act (GPEA), Public Law 105-277 (October 21, 1988)</w:t>
      </w:r>
    </w:p>
    <w:p w:rsidR="009300EB" w:rsidP="00A45DF0" w14:paraId="1E14BFC4" w14:textId="7ED9ADFE">
      <w:pPr>
        <w:numPr>
          <w:ilvl w:val="0"/>
          <w:numId w:val="34"/>
        </w:numPr>
        <w:tabs>
          <w:tab w:val="left" w:pos="-1440"/>
          <w:tab w:val="left" w:pos="-720"/>
        </w:tabs>
      </w:pPr>
      <w:r>
        <w:t xml:space="preserve">Attachment I: </w:t>
      </w:r>
      <w:r w:rsidRPr="00F57D2D" w:rsidR="0078301C">
        <w:t xml:space="preserve">Federal Register Notice requesting comments on “Designation of Agents, Motor Carriers, Brokers, and Freight Forwarders” Information Collection Request OMB Control Number </w:t>
      </w:r>
      <w:r w:rsidRPr="00F57D2D" w:rsidR="00BC0656">
        <w:t>2126-0015 (</w:t>
      </w:r>
      <w:r w:rsidR="002332E2">
        <w:t>90</w:t>
      </w:r>
      <w:r w:rsidRPr="00F57D2D" w:rsidR="0078301C">
        <w:t xml:space="preserve"> FR </w:t>
      </w:r>
      <w:r w:rsidR="003A0206">
        <w:t>51806</w:t>
      </w:r>
      <w:r w:rsidRPr="00F57D2D" w:rsidR="0078301C">
        <w:t xml:space="preserve">, </w:t>
      </w:r>
      <w:r w:rsidR="003A0206">
        <w:t>November 18</w:t>
      </w:r>
      <w:r w:rsidR="000C5737">
        <w:t>, 202</w:t>
      </w:r>
      <w:r w:rsidR="003A0206">
        <w:t>5</w:t>
      </w:r>
      <w:r w:rsidRPr="00F57D2D" w:rsidR="0078301C">
        <w:t>)</w:t>
      </w:r>
    </w:p>
    <w:p w:rsidR="002332E2" w:rsidP="002332E2" w14:paraId="66B37218" w14:textId="4FF2AD77">
      <w:pPr>
        <w:numPr>
          <w:ilvl w:val="0"/>
          <w:numId w:val="34"/>
        </w:numPr>
        <w:tabs>
          <w:tab w:val="left" w:pos="-1440"/>
          <w:tab w:val="left" w:pos="-720"/>
        </w:tabs>
      </w:pPr>
      <w:r>
        <w:t xml:space="preserve">Attachment </w:t>
      </w:r>
      <w:r>
        <w:t>J</w:t>
      </w:r>
      <w:r>
        <w:t xml:space="preserve">: </w:t>
      </w:r>
      <w:r w:rsidR="003912C2">
        <w:t xml:space="preserve">Freedom of Information Act (FOIA), </w:t>
      </w:r>
      <w:r w:rsidRPr="00F876A3" w:rsidR="003912C2">
        <w:t>5 U.S.C. § 552 as amended</w:t>
      </w:r>
    </w:p>
    <w:sectPr>
      <w:footerReference w:type="default" r:id="rId9"/>
      <w:footnotePr>
        <w:numRestart w:val="eachSect"/>
      </w:footnotePr>
      <w:endnotePr>
        <w:numFmt w:val="decimal"/>
      </w:endnotePr>
      <w:pgSz w:w="12240" w:h="15840" w:code="1"/>
      <w:pgMar w:top="1296" w:right="1440" w:bottom="129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4DBE" w14:paraId="0573F612" w14:textId="6CA65DA9">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332234">
      <w:rPr>
        <w:rStyle w:val="PageNumber"/>
        <w:noProof/>
      </w:rPr>
      <w:t>2</w:t>
    </w:r>
    <w:r>
      <w:rPr>
        <w:rStyle w:val="PageNumber"/>
      </w:rPr>
      <w:fldChar w:fldCharType="end"/>
    </w:r>
  </w:p>
  <w:p w:rsidR="00B44DBE" w14:paraId="4CB3C51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A3862" w14:paraId="54CD1AA2" w14:textId="77777777">
      <w:r>
        <w:separator/>
      </w:r>
    </w:p>
  </w:footnote>
  <w:footnote w:type="continuationSeparator" w:id="1">
    <w:p w:rsidR="00FA3862" w14:paraId="62DE739E" w14:textId="77777777">
      <w:r>
        <w:continuationSeparator/>
      </w:r>
    </w:p>
  </w:footnote>
  <w:footnote w:id="2">
    <w:p w:rsidR="00000A57" w:rsidRPr="00807313" w14:paraId="17BE6CC2" w14:textId="19634686">
      <w:pPr>
        <w:pStyle w:val="FootnoteText"/>
        <w:rPr>
          <w:sz w:val="20"/>
        </w:rPr>
      </w:pPr>
      <w:r>
        <w:rPr>
          <w:rStyle w:val="FootnoteReference"/>
        </w:rPr>
        <w:footnoteRef/>
      </w:r>
      <w:r>
        <w:t xml:space="preserve"> </w:t>
      </w:r>
      <w:r w:rsidRPr="00000A57">
        <w:rPr>
          <w:sz w:val="20"/>
        </w:rPr>
        <w:t>FMCSA does not currently track updates to filing</w:t>
      </w:r>
      <w:r w:rsidR="003448A6">
        <w:rPr>
          <w:sz w:val="20"/>
        </w:rPr>
        <w:t xml:space="preserve"> </w:t>
      </w:r>
      <w:r w:rsidRPr="00000A57">
        <w:rPr>
          <w:sz w:val="20"/>
        </w:rPr>
        <w:t>but will do so going forward to allow us to provide an accurate estimate in the next cycle</w:t>
      </w:r>
      <w:r>
        <w:t>.</w:t>
      </w:r>
    </w:p>
  </w:footnote>
  <w:footnote w:id="3">
    <w:p w:rsidR="00696D26" w:rsidRPr="00696D26" w:rsidP="00696D26" w14:paraId="5240B921" w14:textId="66C0A6B5">
      <w:pPr>
        <w:pStyle w:val="Footnote"/>
        <w:rPr>
          <w:sz w:val="20"/>
        </w:rPr>
      </w:pPr>
      <w:r>
        <w:rPr>
          <w:rStyle w:val="FootnoteReference"/>
          <w:sz w:val="20"/>
        </w:rPr>
        <w:t>2</w:t>
      </w:r>
      <w:r w:rsidRPr="00696D26">
        <w:rPr>
          <w:sz w:val="20"/>
        </w:rPr>
        <w:t xml:space="preserve"> </w:t>
      </w:r>
      <w:r w:rsidRPr="0021000A" w:rsidR="0021000A">
        <w:rPr>
          <w:sz w:val="20"/>
        </w:rPr>
        <w:t>Motor Carrier Management Information System (MCMIS)</w:t>
      </w:r>
      <w:r w:rsidR="00B921C1">
        <w:rPr>
          <w:sz w:val="20"/>
        </w:rPr>
        <w:t xml:space="preserve"> obtained </w:t>
      </w:r>
      <w:r w:rsidR="004F507F">
        <w:rPr>
          <w:sz w:val="20"/>
        </w:rPr>
        <w:t>June 2025</w:t>
      </w:r>
      <w:r w:rsidR="0021000A">
        <w:rPr>
          <w:sz w:val="20"/>
        </w:rPr>
        <w:t>.</w:t>
      </w:r>
    </w:p>
  </w:footnote>
  <w:footnote w:id="4">
    <w:p w:rsidR="00785F2D" w:rsidRPr="00F26268" w:rsidP="00E763A1" w14:paraId="798DC741" w14:textId="4B8207D6">
      <w:pPr>
        <w:pStyle w:val="FootnoteText"/>
        <w:rPr>
          <w:sz w:val="20"/>
        </w:rPr>
      </w:pPr>
      <w:r w:rsidRPr="00F26268">
        <w:rPr>
          <w:rStyle w:val="FootnoteReference"/>
          <w:sz w:val="20"/>
        </w:rPr>
        <w:footnoteRef/>
      </w:r>
      <w:r w:rsidRPr="00F26268">
        <w:rPr>
          <w:sz w:val="20"/>
        </w:rPr>
        <w:t xml:space="preserve"> Burea</w:t>
      </w:r>
      <w:r>
        <w:rPr>
          <w:sz w:val="20"/>
        </w:rPr>
        <w:t>u of Labor Statistics. “May 20</w:t>
      </w:r>
      <w:r w:rsidR="00A02AE2">
        <w:rPr>
          <w:sz w:val="20"/>
        </w:rPr>
        <w:t>2</w:t>
      </w:r>
      <w:r w:rsidR="00D82B7B">
        <w:rPr>
          <w:sz w:val="20"/>
        </w:rPr>
        <w:t>4</w:t>
      </w:r>
      <w:r w:rsidRPr="00F26268">
        <w:rPr>
          <w:sz w:val="20"/>
        </w:rPr>
        <w:t xml:space="preserve"> National Industry-Specific Occupational Employment and Wage Estimates, NAICS 524100 - Insurance Carriers.” Available</w:t>
      </w:r>
      <w:r w:rsidR="00E763A1">
        <w:rPr>
          <w:sz w:val="20"/>
        </w:rPr>
        <w:t xml:space="preserve"> at </w:t>
      </w:r>
      <w:r w:rsidR="00E763A1">
        <w:rPr>
          <w:sz w:val="20"/>
        </w:rPr>
        <w:fldChar w:fldCharType="begin"/>
      </w:r>
      <w:r w:rsidR="00E763A1">
        <w:rPr>
          <w:sz w:val="20"/>
        </w:rPr>
        <w:instrText xml:space="preserve"> LINK Excel.Sheet.12 "C:\\Users\\yohanna.freeman.ctr\\AppData\\Local\\Microsoft\\Windows\\INetCache\\Content.Outlook\\ZDJEKPRT\\PRA-2126-0015 Burden Worksheet (9-3-25).xlsx" "Sheet1!R20C4" \a \f 5 \h  \* MERGEFORMAT </w:instrText>
      </w:r>
      <w:r w:rsidR="00E763A1">
        <w:rPr>
          <w:sz w:val="20"/>
        </w:rPr>
        <w:fldChar w:fldCharType="separate"/>
      </w:r>
      <w:hyperlink r:id="rId1" w:anchor="/industry/524100" w:history="1">
        <w:r w:rsidRPr="00B00D8C" w:rsidR="00E763A1">
          <w:rPr>
            <w:rStyle w:val="Hyperlink"/>
            <w:sz w:val="20"/>
          </w:rPr>
          <w:t>Occupational Employment and Wage Statistics</w:t>
        </w:r>
      </w:hyperlink>
      <w:r w:rsidR="00E763A1">
        <w:rPr>
          <w:sz w:val="20"/>
        </w:rPr>
        <w:t xml:space="preserve">. </w:t>
      </w:r>
      <w:r w:rsidR="00E763A1">
        <w:rPr>
          <w:sz w:val="20"/>
        </w:rPr>
        <w:fldChar w:fldCharType="end"/>
      </w:r>
      <w:r w:rsidR="00C54A52">
        <w:rPr>
          <w:sz w:val="20"/>
        </w:rPr>
        <w:t xml:space="preserve">Accessed </w:t>
      </w:r>
      <w:r w:rsidR="00E763A1">
        <w:rPr>
          <w:sz w:val="20"/>
        </w:rPr>
        <w:t>September 21</w:t>
      </w:r>
      <w:r w:rsidR="00F90B4D">
        <w:rPr>
          <w:sz w:val="20"/>
        </w:rPr>
        <w:t>, 2025.</w:t>
      </w:r>
    </w:p>
  </w:footnote>
  <w:footnote w:id="5">
    <w:p w:rsidR="00785F2D" w:rsidP="00785F2D" w14:paraId="4F21FF86" w14:textId="3263E69F">
      <w:pPr>
        <w:pStyle w:val="FootnoteText"/>
      </w:pPr>
      <w:r w:rsidRPr="00F26268">
        <w:rPr>
          <w:rStyle w:val="FootnoteReference"/>
          <w:sz w:val="20"/>
        </w:rPr>
        <w:footnoteRef/>
      </w:r>
      <w:r w:rsidRPr="00F26268">
        <w:rPr>
          <w:sz w:val="20"/>
        </w:rPr>
        <w:t xml:space="preserve"> The load factor is estimated by dividing the total cost of compensation for private industry workers of the insurance carriers and related activities series ($</w:t>
      </w:r>
      <w:r w:rsidR="00AC210C">
        <w:rPr>
          <w:sz w:val="20"/>
        </w:rPr>
        <w:t>65.46</w:t>
      </w:r>
      <w:r w:rsidRPr="00F26268">
        <w:rPr>
          <w:sz w:val="20"/>
        </w:rPr>
        <w:t>) by the average cost of hourly wages and salaries ($</w:t>
      </w:r>
      <w:r w:rsidR="008B4D0D">
        <w:rPr>
          <w:sz w:val="20"/>
        </w:rPr>
        <w:t>35.49</w:t>
      </w:r>
      <w:r w:rsidRPr="00F26268">
        <w:rPr>
          <w:sz w:val="20"/>
        </w:rPr>
        <w:t xml:space="preserve">) as reported by the Bureau of Labor Statistics. Bureau of Labor Statistics. “Table </w:t>
      </w:r>
      <w:r w:rsidR="008B4D0D">
        <w:rPr>
          <w:sz w:val="20"/>
        </w:rPr>
        <w:t>4</w:t>
      </w:r>
      <w:r w:rsidRPr="00F26268">
        <w:rPr>
          <w:sz w:val="20"/>
        </w:rPr>
        <w:t xml:space="preserve">. </w:t>
      </w:r>
      <w:r w:rsidRPr="008B4D0D" w:rsidR="008B4D0D">
        <w:rPr>
          <w:sz w:val="20"/>
        </w:rPr>
        <w:t>Employer Costs for Employee Compensation for private industry workers by occupational and industry group</w:t>
      </w:r>
      <w:r w:rsidRPr="00F26268">
        <w:rPr>
          <w:sz w:val="20"/>
        </w:rPr>
        <w:t xml:space="preserve">, </w:t>
      </w:r>
      <w:r w:rsidR="00B9565B">
        <w:rPr>
          <w:sz w:val="20"/>
        </w:rPr>
        <w:t>March 2025</w:t>
      </w:r>
      <w:r w:rsidRPr="00F26268">
        <w:rPr>
          <w:sz w:val="20"/>
        </w:rPr>
        <w:t xml:space="preserve">.” Available at </w:t>
      </w:r>
      <w:hyperlink r:id="rId2" w:history="1">
        <w:r w:rsidRPr="00852CE4" w:rsidR="00C54A52">
          <w:rPr>
            <w:rStyle w:val="Hyperlink"/>
            <w:sz w:val="20"/>
          </w:rPr>
          <w:t>https://www.bls.gov/news.release/pdf/ecec.pdf</w:t>
        </w:r>
      </w:hyperlink>
      <w:r w:rsidR="007C426F">
        <w:rPr>
          <w:rStyle w:val="Hyperlink"/>
          <w:sz w:val="20"/>
        </w:rPr>
        <w:t>.</w:t>
      </w:r>
      <w:r>
        <w:rPr>
          <w:sz w:val="20"/>
        </w:rPr>
        <w:t xml:space="preserve"> </w:t>
      </w:r>
      <w:r w:rsidRPr="00F26268">
        <w:rPr>
          <w:sz w:val="20"/>
        </w:rPr>
        <w:t xml:space="preserve">Accessed </w:t>
      </w:r>
      <w:r w:rsidR="00BC7044">
        <w:rPr>
          <w:sz w:val="20"/>
        </w:rPr>
        <w:t>August 8, 2025</w:t>
      </w:r>
      <w:r w:rsidR="004E4E93">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D4157"/>
    <w:multiLevelType w:val="hybridMultilevel"/>
    <w:tmpl w:val="F57E7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614369"/>
    <w:multiLevelType w:val="hybridMultilevel"/>
    <w:tmpl w:val="B8C2858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E70D4F"/>
    <w:multiLevelType w:val="hybridMultilevel"/>
    <w:tmpl w:val="606C83A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43726DC"/>
    <w:multiLevelType w:val="hybridMultilevel"/>
    <w:tmpl w:val="EAE629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5FD4007"/>
    <w:multiLevelType w:val="hybridMultilevel"/>
    <w:tmpl w:val="2D9AE9C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CFD5469"/>
    <w:multiLevelType w:val="hybridMultilevel"/>
    <w:tmpl w:val="CEE60202"/>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r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rPr>
        <w:rFonts w:hint="default"/>
        <w:b/>
        <w:i w:val="0"/>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1FDB4EB5"/>
    <w:multiLevelType w:val="hybridMultilevel"/>
    <w:tmpl w:val="F8602EB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2558648F"/>
    <w:multiLevelType w:val="hybridMultilevel"/>
    <w:tmpl w:val="19727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72F7857"/>
    <w:multiLevelType w:val="hybridMultilevel"/>
    <w:tmpl w:val="04848C16"/>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D9470C"/>
    <w:multiLevelType w:val="hybridMultilevel"/>
    <w:tmpl w:val="B19E7E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6D26517"/>
    <w:multiLevelType w:val="hybridMultilevel"/>
    <w:tmpl w:val="8D905FF2"/>
    <w:lvl w:ilvl="0">
      <w:start w:val="1"/>
      <w:numFmt w:val="decimal"/>
      <w:lvlText w:val="%1."/>
      <w:lvlJc w:val="left"/>
      <w:pPr>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C037486"/>
    <w:multiLevelType w:val="hybridMultilevel"/>
    <w:tmpl w:val="D422AC7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CAD05CD"/>
    <w:multiLevelType w:val="hybridMultilevel"/>
    <w:tmpl w:val="AD787E6C"/>
    <w:lvl w:ilvl="0">
      <w:start w:val="1"/>
      <w:numFmt w:val="decimal"/>
      <w:lvlText w:val="%1."/>
      <w:lvlJc w:val="left"/>
      <w:pPr>
        <w:tabs>
          <w:tab w:val="num" w:pos="720"/>
        </w:tabs>
        <w:ind w:left="72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D32693A"/>
    <w:multiLevelType w:val="hybridMultilevel"/>
    <w:tmpl w:val="CCBCE9DC"/>
    <w:lvl w:ilvl="0">
      <w:start w:val="1"/>
      <w:numFmt w:val="decimal"/>
      <w:lvlText w:val="%1."/>
      <w:lvlJc w:val="left"/>
      <w:pPr>
        <w:tabs>
          <w:tab w:val="num" w:pos="720"/>
        </w:tabs>
        <w:ind w:left="720" w:hanging="360"/>
      </w:pPr>
      <w:rPr>
        <w:rFonts w:hint="default"/>
        <w:b w:val="0"/>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EB8568A"/>
    <w:multiLevelType w:val="hybridMultilevel"/>
    <w:tmpl w:val="5E2E6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0C2059B"/>
    <w:multiLevelType w:val="hybridMultilevel"/>
    <w:tmpl w:val="7608B2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3D0389B"/>
    <w:multiLevelType w:val="hybridMultilevel"/>
    <w:tmpl w:val="9FC00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AC815F2"/>
    <w:multiLevelType w:val="hybridMultilevel"/>
    <w:tmpl w:val="46106AC0"/>
    <w:lvl w:ilvl="0">
      <w:start w:val="12"/>
      <w:numFmt w:val="decimal"/>
      <w:lvlText w:val="%1."/>
      <w:lvlJc w:val="left"/>
      <w:pPr>
        <w:tabs>
          <w:tab w:val="num" w:pos="810"/>
        </w:tabs>
        <w:ind w:left="810" w:hanging="45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B3D3819"/>
    <w:multiLevelType w:val="hybridMultilevel"/>
    <w:tmpl w:val="7DE2B4A0"/>
    <w:lvl w:ilvl="0">
      <w:start w:val="1"/>
      <w:numFmt w:val="decimal"/>
      <w:lvlText w:val="%1."/>
      <w:lvlJc w:val="left"/>
      <w:pPr>
        <w:ind w:left="360" w:hanging="360"/>
      </w:pPr>
      <w:rPr>
        <w:rFonts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57133728"/>
    <w:multiLevelType w:val="hybridMultilevel"/>
    <w:tmpl w:val="4C8C0FF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8">
    <w:nsid w:val="625074B3"/>
    <w:multiLevelType w:val="hybridMultilevel"/>
    <w:tmpl w:val="AC26CC6C"/>
    <w:lvl w:ilvl="0">
      <w:start w:val="1"/>
      <w:numFmt w:val="bullet"/>
      <w:lvlText w:val=""/>
      <w:lvlJc w:val="left"/>
      <w:pPr>
        <w:ind w:left="360" w:hanging="360"/>
      </w:pPr>
      <w:rPr>
        <w:rFonts w:ascii="Symbol" w:hAnsi="Symbol"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0">
    <w:nsid w:val="6AEE7588"/>
    <w:multiLevelType w:val="hybridMultilevel"/>
    <w:tmpl w:val="8280F3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6B4D2D6D"/>
    <w:multiLevelType w:val="hybridMultilevel"/>
    <w:tmpl w:val="C242F29C"/>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DD43176"/>
    <w:multiLevelType w:val="hybridMultilevel"/>
    <w:tmpl w:val="DCDC6A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E060422"/>
    <w:multiLevelType w:val="hybridMultilevel"/>
    <w:tmpl w:val="2678147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EB10FB0"/>
    <w:multiLevelType w:val="hybridMultilevel"/>
    <w:tmpl w:val="F37688EC"/>
    <w:lvl w:ilvl="0">
      <w:start w:val="1"/>
      <w:numFmt w:val="decimal"/>
      <w:lvlText w:val="%1."/>
      <w:lvlJc w:val="left"/>
      <w:pPr>
        <w:ind w:left="450" w:hanging="360"/>
      </w:pPr>
      <w:rPr>
        <w:rFonts w:ascii="Times New Roman" w:hAnsi="Times New Roman" w:cs="Times New Roman" w:hint="default"/>
        <w:b/>
        <w:color w:val="auto"/>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7F512ADA"/>
    <w:multiLevelType w:val="hybridMultilevel"/>
    <w:tmpl w:val="623AA442"/>
    <w:lvl w:ilvl="0">
      <w:start w:val="13"/>
      <w:numFmt w:val="decimal"/>
      <w:lvlText w:val="%1."/>
      <w:lvlJc w:val="left"/>
      <w:pPr>
        <w:ind w:left="360" w:hanging="360"/>
      </w:pPr>
      <w:rPr>
        <w:rFonts w:hint="default"/>
        <w:b/>
        <w:color w:val="auto"/>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81502639">
    <w:abstractNumId w:val="3"/>
  </w:num>
  <w:num w:numId="2" w16cid:durableId="1915894165">
    <w:abstractNumId w:val="7"/>
  </w:num>
  <w:num w:numId="3" w16cid:durableId="73599359">
    <w:abstractNumId w:val="9"/>
  </w:num>
  <w:num w:numId="4" w16cid:durableId="1638418424">
    <w:abstractNumId w:val="29"/>
  </w:num>
  <w:num w:numId="5" w16cid:durableId="2134057824">
    <w:abstractNumId w:val="27"/>
  </w:num>
  <w:num w:numId="6" w16cid:durableId="625621074">
    <w:abstractNumId w:val="11"/>
  </w:num>
  <w:num w:numId="7" w16cid:durableId="124665296">
    <w:abstractNumId w:val="26"/>
  </w:num>
  <w:num w:numId="8" w16cid:durableId="601424019">
    <w:abstractNumId w:val="16"/>
  </w:num>
  <w:num w:numId="9" w16cid:durableId="864445079">
    <w:abstractNumId w:val="6"/>
  </w:num>
  <w:num w:numId="10" w16cid:durableId="1998724526">
    <w:abstractNumId w:val="8"/>
  </w:num>
  <w:num w:numId="11" w16cid:durableId="346448667">
    <w:abstractNumId w:val="19"/>
  </w:num>
  <w:num w:numId="12" w16cid:durableId="92408457">
    <w:abstractNumId w:val="10"/>
  </w:num>
  <w:num w:numId="13" w16cid:durableId="217975634">
    <w:abstractNumId w:val="33"/>
  </w:num>
  <w:num w:numId="14" w16cid:durableId="1772629811">
    <w:abstractNumId w:val="32"/>
  </w:num>
  <w:num w:numId="15" w16cid:durableId="1479344513">
    <w:abstractNumId w:val="23"/>
  </w:num>
  <w:num w:numId="16" w16cid:durableId="1859654730">
    <w:abstractNumId w:val="17"/>
  </w:num>
  <w:num w:numId="17" w16cid:durableId="974524797">
    <w:abstractNumId w:val="18"/>
  </w:num>
  <w:num w:numId="18" w16cid:durableId="2080127023">
    <w:abstractNumId w:val="34"/>
  </w:num>
  <w:num w:numId="19" w16cid:durableId="48651191">
    <w:abstractNumId w:val="14"/>
  </w:num>
  <w:num w:numId="20" w16cid:durableId="1978023916">
    <w:abstractNumId w:val="0"/>
  </w:num>
  <w:num w:numId="21" w16cid:durableId="1112214407">
    <w:abstractNumId w:val="4"/>
  </w:num>
  <w:num w:numId="22" w16cid:durableId="154539454">
    <w:abstractNumId w:val="24"/>
  </w:num>
  <w:num w:numId="23" w16cid:durableId="847057909">
    <w:abstractNumId w:val="25"/>
  </w:num>
  <w:num w:numId="24" w16cid:durableId="942684738">
    <w:abstractNumId w:val="30"/>
  </w:num>
  <w:num w:numId="25" w16cid:durableId="294485935">
    <w:abstractNumId w:val="2"/>
  </w:num>
  <w:num w:numId="26" w16cid:durableId="1631323605">
    <w:abstractNumId w:val="20"/>
  </w:num>
  <w:num w:numId="27" w16cid:durableId="1115559500">
    <w:abstractNumId w:val="5"/>
  </w:num>
  <w:num w:numId="28" w16cid:durableId="1456945722">
    <w:abstractNumId w:val="28"/>
  </w:num>
  <w:num w:numId="29" w16cid:durableId="61029332">
    <w:abstractNumId w:val="31"/>
  </w:num>
  <w:num w:numId="30" w16cid:durableId="542987305">
    <w:abstractNumId w:val="13"/>
  </w:num>
  <w:num w:numId="31" w16cid:durableId="1039939369">
    <w:abstractNumId w:val="35"/>
  </w:num>
  <w:num w:numId="32" w16cid:durableId="59334595">
    <w:abstractNumId w:val="22"/>
  </w:num>
  <w:num w:numId="33" w16cid:durableId="1912688565">
    <w:abstractNumId w:val="15"/>
  </w:num>
  <w:num w:numId="34" w16cid:durableId="1491873867">
    <w:abstractNumId w:val="21"/>
  </w:num>
  <w:num w:numId="35" w16cid:durableId="374161612">
    <w:abstractNumId w:val="12"/>
  </w:num>
  <w:num w:numId="36" w16cid:durableId="828519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numRestart w:val="eachSect"/>
    <w:footnote w:id="0"/>
    <w:footnote w:id="1"/>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00A57"/>
    <w:rsid w:val="0000201A"/>
    <w:rsid w:val="00003DE5"/>
    <w:rsid w:val="00011099"/>
    <w:rsid w:val="00013B4F"/>
    <w:rsid w:val="00024AF3"/>
    <w:rsid w:val="00030F06"/>
    <w:rsid w:val="00041797"/>
    <w:rsid w:val="0004749E"/>
    <w:rsid w:val="00056B01"/>
    <w:rsid w:val="00056E45"/>
    <w:rsid w:val="00066DBC"/>
    <w:rsid w:val="0008051B"/>
    <w:rsid w:val="00082030"/>
    <w:rsid w:val="0008270D"/>
    <w:rsid w:val="000849A0"/>
    <w:rsid w:val="00090D3B"/>
    <w:rsid w:val="000A2773"/>
    <w:rsid w:val="000A4D7E"/>
    <w:rsid w:val="000A5072"/>
    <w:rsid w:val="000B0FDD"/>
    <w:rsid w:val="000B1AB0"/>
    <w:rsid w:val="000C5737"/>
    <w:rsid w:val="000D1072"/>
    <w:rsid w:val="000D3FF8"/>
    <w:rsid w:val="000F3EA7"/>
    <w:rsid w:val="00102771"/>
    <w:rsid w:val="00103851"/>
    <w:rsid w:val="00105F8E"/>
    <w:rsid w:val="0012741D"/>
    <w:rsid w:val="001304BA"/>
    <w:rsid w:val="00140D3B"/>
    <w:rsid w:val="00150D44"/>
    <w:rsid w:val="00152C82"/>
    <w:rsid w:val="00161F1C"/>
    <w:rsid w:val="001620D2"/>
    <w:rsid w:val="00162D14"/>
    <w:rsid w:val="00165649"/>
    <w:rsid w:val="00165690"/>
    <w:rsid w:val="00167D7C"/>
    <w:rsid w:val="0017628C"/>
    <w:rsid w:val="001817AC"/>
    <w:rsid w:val="00184663"/>
    <w:rsid w:val="0018509B"/>
    <w:rsid w:val="001C2B34"/>
    <w:rsid w:val="001D1537"/>
    <w:rsid w:val="001D4111"/>
    <w:rsid w:val="001D6947"/>
    <w:rsid w:val="0021000A"/>
    <w:rsid w:val="0021737F"/>
    <w:rsid w:val="0022097E"/>
    <w:rsid w:val="00221C4A"/>
    <w:rsid w:val="002249EB"/>
    <w:rsid w:val="002332E2"/>
    <w:rsid w:val="00233BA8"/>
    <w:rsid w:val="00241177"/>
    <w:rsid w:val="00244DDF"/>
    <w:rsid w:val="00246E2D"/>
    <w:rsid w:val="00253831"/>
    <w:rsid w:val="00254A3A"/>
    <w:rsid w:val="00265352"/>
    <w:rsid w:val="00276C1F"/>
    <w:rsid w:val="00291B09"/>
    <w:rsid w:val="00293BA7"/>
    <w:rsid w:val="0029422F"/>
    <w:rsid w:val="002C3F31"/>
    <w:rsid w:val="002D4BEF"/>
    <w:rsid w:val="002D51E8"/>
    <w:rsid w:val="002F378B"/>
    <w:rsid w:val="002F55E8"/>
    <w:rsid w:val="002F7942"/>
    <w:rsid w:val="00301250"/>
    <w:rsid w:val="003020EF"/>
    <w:rsid w:val="00305FE9"/>
    <w:rsid w:val="003252D1"/>
    <w:rsid w:val="00331C0E"/>
    <w:rsid w:val="00332234"/>
    <w:rsid w:val="00343047"/>
    <w:rsid w:val="003448A6"/>
    <w:rsid w:val="003459A7"/>
    <w:rsid w:val="00346352"/>
    <w:rsid w:val="003518CC"/>
    <w:rsid w:val="00353C80"/>
    <w:rsid w:val="00357C3A"/>
    <w:rsid w:val="00360F73"/>
    <w:rsid w:val="00362368"/>
    <w:rsid w:val="0036372D"/>
    <w:rsid w:val="0036683D"/>
    <w:rsid w:val="0037092A"/>
    <w:rsid w:val="003756F2"/>
    <w:rsid w:val="00375C12"/>
    <w:rsid w:val="0038454F"/>
    <w:rsid w:val="00386C11"/>
    <w:rsid w:val="003912C2"/>
    <w:rsid w:val="003944FB"/>
    <w:rsid w:val="003A0206"/>
    <w:rsid w:val="003A420A"/>
    <w:rsid w:val="003A637E"/>
    <w:rsid w:val="003A7EB8"/>
    <w:rsid w:val="003B638E"/>
    <w:rsid w:val="003C0607"/>
    <w:rsid w:val="003C1AC1"/>
    <w:rsid w:val="003C29AE"/>
    <w:rsid w:val="003C3EE9"/>
    <w:rsid w:val="003C52E8"/>
    <w:rsid w:val="003D550F"/>
    <w:rsid w:val="003E4663"/>
    <w:rsid w:val="00401E3C"/>
    <w:rsid w:val="00407E96"/>
    <w:rsid w:val="004129CB"/>
    <w:rsid w:val="00412EE5"/>
    <w:rsid w:val="00427C57"/>
    <w:rsid w:val="00427F10"/>
    <w:rsid w:val="004313FA"/>
    <w:rsid w:val="0043196A"/>
    <w:rsid w:val="0043367F"/>
    <w:rsid w:val="004474F8"/>
    <w:rsid w:val="004510BE"/>
    <w:rsid w:val="00451891"/>
    <w:rsid w:val="00455606"/>
    <w:rsid w:val="004612EF"/>
    <w:rsid w:val="0046446A"/>
    <w:rsid w:val="00465A67"/>
    <w:rsid w:val="00470720"/>
    <w:rsid w:val="00476C01"/>
    <w:rsid w:val="00477C74"/>
    <w:rsid w:val="00480D9C"/>
    <w:rsid w:val="004A19D7"/>
    <w:rsid w:val="004B2E84"/>
    <w:rsid w:val="004B56CC"/>
    <w:rsid w:val="004B7624"/>
    <w:rsid w:val="004C4BD0"/>
    <w:rsid w:val="004C60F6"/>
    <w:rsid w:val="004C6379"/>
    <w:rsid w:val="004D2139"/>
    <w:rsid w:val="004E3A14"/>
    <w:rsid w:val="004E4642"/>
    <w:rsid w:val="004E4E93"/>
    <w:rsid w:val="004E5040"/>
    <w:rsid w:val="004E7019"/>
    <w:rsid w:val="004F507F"/>
    <w:rsid w:val="005114C1"/>
    <w:rsid w:val="00515433"/>
    <w:rsid w:val="005166D6"/>
    <w:rsid w:val="00525F37"/>
    <w:rsid w:val="00534320"/>
    <w:rsid w:val="00536DDE"/>
    <w:rsid w:val="00537612"/>
    <w:rsid w:val="005452F0"/>
    <w:rsid w:val="00552ABF"/>
    <w:rsid w:val="005546D8"/>
    <w:rsid w:val="00555CEE"/>
    <w:rsid w:val="00557018"/>
    <w:rsid w:val="0055768D"/>
    <w:rsid w:val="005612EB"/>
    <w:rsid w:val="005722D1"/>
    <w:rsid w:val="00574A4C"/>
    <w:rsid w:val="005752E3"/>
    <w:rsid w:val="005831A9"/>
    <w:rsid w:val="005A1CC5"/>
    <w:rsid w:val="005C4222"/>
    <w:rsid w:val="005D1922"/>
    <w:rsid w:val="005E1141"/>
    <w:rsid w:val="005F02F2"/>
    <w:rsid w:val="005F0A66"/>
    <w:rsid w:val="00602D3D"/>
    <w:rsid w:val="006073D5"/>
    <w:rsid w:val="006077D4"/>
    <w:rsid w:val="006113C0"/>
    <w:rsid w:val="006146B9"/>
    <w:rsid w:val="00621181"/>
    <w:rsid w:val="00634612"/>
    <w:rsid w:val="0063766C"/>
    <w:rsid w:val="006548E3"/>
    <w:rsid w:val="00656E8B"/>
    <w:rsid w:val="00667E61"/>
    <w:rsid w:val="006709C2"/>
    <w:rsid w:val="00686EE0"/>
    <w:rsid w:val="0069201D"/>
    <w:rsid w:val="00692712"/>
    <w:rsid w:val="00696D26"/>
    <w:rsid w:val="006A068C"/>
    <w:rsid w:val="006B5C1D"/>
    <w:rsid w:val="006C1E7B"/>
    <w:rsid w:val="006C33EB"/>
    <w:rsid w:val="006C5EB1"/>
    <w:rsid w:val="006C714E"/>
    <w:rsid w:val="006C7A09"/>
    <w:rsid w:val="006D260C"/>
    <w:rsid w:val="006D445C"/>
    <w:rsid w:val="006D5DEA"/>
    <w:rsid w:val="006E0380"/>
    <w:rsid w:val="006E6A38"/>
    <w:rsid w:val="006F1A17"/>
    <w:rsid w:val="006F261E"/>
    <w:rsid w:val="006F3950"/>
    <w:rsid w:val="00704CEC"/>
    <w:rsid w:val="00705F9B"/>
    <w:rsid w:val="00711A92"/>
    <w:rsid w:val="0072071E"/>
    <w:rsid w:val="00732ADF"/>
    <w:rsid w:val="007441A7"/>
    <w:rsid w:val="007478EE"/>
    <w:rsid w:val="007540F8"/>
    <w:rsid w:val="00754FAD"/>
    <w:rsid w:val="00755777"/>
    <w:rsid w:val="007562A8"/>
    <w:rsid w:val="00757548"/>
    <w:rsid w:val="00761AA1"/>
    <w:rsid w:val="007626EE"/>
    <w:rsid w:val="007821E7"/>
    <w:rsid w:val="0078301C"/>
    <w:rsid w:val="00785F2D"/>
    <w:rsid w:val="00787401"/>
    <w:rsid w:val="0079000D"/>
    <w:rsid w:val="00794075"/>
    <w:rsid w:val="007A47A9"/>
    <w:rsid w:val="007A7FA9"/>
    <w:rsid w:val="007B03D8"/>
    <w:rsid w:val="007B4577"/>
    <w:rsid w:val="007B620F"/>
    <w:rsid w:val="007C426F"/>
    <w:rsid w:val="007D524A"/>
    <w:rsid w:val="00807313"/>
    <w:rsid w:val="00812CDE"/>
    <w:rsid w:val="0081739B"/>
    <w:rsid w:val="00821168"/>
    <w:rsid w:val="00822F89"/>
    <w:rsid w:val="00826DF1"/>
    <w:rsid w:val="00830F5D"/>
    <w:rsid w:val="00833465"/>
    <w:rsid w:val="00834ACC"/>
    <w:rsid w:val="00836F9C"/>
    <w:rsid w:val="00840831"/>
    <w:rsid w:val="00844F9D"/>
    <w:rsid w:val="00846AC5"/>
    <w:rsid w:val="00852CE4"/>
    <w:rsid w:val="00862436"/>
    <w:rsid w:val="0086771B"/>
    <w:rsid w:val="008701F2"/>
    <w:rsid w:val="0087264E"/>
    <w:rsid w:val="008906A5"/>
    <w:rsid w:val="008B1532"/>
    <w:rsid w:val="008B4441"/>
    <w:rsid w:val="008B4D0D"/>
    <w:rsid w:val="008B4FEF"/>
    <w:rsid w:val="008B5870"/>
    <w:rsid w:val="008C02E4"/>
    <w:rsid w:val="008D34A3"/>
    <w:rsid w:val="008E4E78"/>
    <w:rsid w:val="008F2CDB"/>
    <w:rsid w:val="008F3DFA"/>
    <w:rsid w:val="00902DFA"/>
    <w:rsid w:val="0090387E"/>
    <w:rsid w:val="00912B24"/>
    <w:rsid w:val="0091655D"/>
    <w:rsid w:val="009300EB"/>
    <w:rsid w:val="00935198"/>
    <w:rsid w:val="0094365C"/>
    <w:rsid w:val="00943C70"/>
    <w:rsid w:val="00943DBE"/>
    <w:rsid w:val="00953CFD"/>
    <w:rsid w:val="00957249"/>
    <w:rsid w:val="00961E7C"/>
    <w:rsid w:val="009637C2"/>
    <w:rsid w:val="009731CA"/>
    <w:rsid w:val="00982A7F"/>
    <w:rsid w:val="009935FA"/>
    <w:rsid w:val="009A0308"/>
    <w:rsid w:val="009A8CDA"/>
    <w:rsid w:val="009B4F4D"/>
    <w:rsid w:val="009C200C"/>
    <w:rsid w:val="009D4F72"/>
    <w:rsid w:val="009E0597"/>
    <w:rsid w:val="009E2F2D"/>
    <w:rsid w:val="009E43F8"/>
    <w:rsid w:val="009F2324"/>
    <w:rsid w:val="009F7A4B"/>
    <w:rsid w:val="00A016AB"/>
    <w:rsid w:val="00A02A1F"/>
    <w:rsid w:val="00A02AE2"/>
    <w:rsid w:val="00A07C9E"/>
    <w:rsid w:val="00A25E62"/>
    <w:rsid w:val="00A27860"/>
    <w:rsid w:val="00A32332"/>
    <w:rsid w:val="00A408AC"/>
    <w:rsid w:val="00A45DF0"/>
    <w:rsid w:val="00A46F27"/>
    <w:rsid w:val="00A47427"/>
    <w:rsid w:val="00A47BF8"/>
    <w:rsid w:val="00A542B9"/>
    <w:rsid w:val="00A613EE"/>
    <w:rsid w:val="00A6342A"/>
    <w:rsid w:val="00A63C9D"/>
    <w:rsid w:val="00A72E59"/>
    <w:rsid w:val="00A730A0"/>
    <w:rsid w:val="00A80B6A"/>
    <w:rsid w:val="00A82541"/>
    <w:rsid w:val="00A8440D"/>
    <w:rsid w:val="00A855D4"/>
    <w:rsid w:val="00A923F5"/>
    <w:rsid w:val="00AB7551"/>
    <w:rsid w:val="00AC210C"/>
    <w:rsid w:val="00AC2417"/>
    <w:rsid w:val="00AC60CB"/>
    <w:rsid w:val="00AC7F26"/>
    <w:rsid w:val="00AE6D12"/>
    <w:rsid w:val="00AF2ABE"/>
    <w:rsid w:val="00B003EB"/>
    <w:rsid w:val="00B00B7B"/>
    <w:rsid w:val="00B00D8C"/>
    <w:rsid w:val="00B066BA"/>
    <w:rsid w:val="00B14849"/>
    <w:rsid w:val="00B20052"/>
    <w:rsid w:val="00B2051C"/>
    <w:rsid w:val="00B22478"/>
    <w:rsid w:val="00B34286"/>
    <w:rsid w:val="00B44DBE"/>
    <w:rsid w:val="00B51B77"/>
    <w:rsid w:val="00B52AA9"/>
    <w:rsid w:val="00B55D72"/>
    <w:rsid w:val="00B5702F"/>
    <w:rsid w:val="00B649D6"/>
    <w:rsid w:val="00B67E3E"/>
    <w:rsid w:val="00B76E73"/>
    <w:rsid w:val="00B8451C"/>
    <w:rsid w:val="00B86E49"/>
    <w:rsid w:val="00B921C1"/>
    <w:rsid w:val="00B9565B"/>
    <w:rsid w:val="00B97360"/>
    <w:rsid w:val="00BA09BD"/>
    <w:rsid w:val="00BB1137"/>
    <w:rsid w:val="00BC0656"/>
    <w:rsid w:val="00BC1621"/>
    <w:rsid w:val="00BC5C8E"/>
    <w:rsid w:val="00BC7044"/>
    <w:rsid w:val="00BD2B6D"/>
    <w:rsid w:val="00BD2BAC"/>
    <w:rsid w:val="00BE6F02"/>
    <w:rsid w:val="00BF7CBC"/>
    <w:rsid w:val="00C05832"/>
    <w:rsid w:val="00C11875"/>
    <w:rsid w:val="00C11F1C"/>
    <w:rsid w:val="00C14920"/>
    <w:rsid w:val="00C205A4"/>
    <w:rsid w:val="00C21D2B"/>
    <w:rsid w:val="00C234EF"/>
    <w:rsid w:val="00C31AFE"/>
    <w:rsid w:val="00C347D9"/>
    <w:rsid w:val="00C47BAD"/>
    <w:rsid w:val="00C54A52"/>
    <w:rsid w:val="00C574D4"/>
    <w:rsid w:val="00C638E7"/>
    <w:rsid w:val="00C63CF5"/>
    <w:rsid w:val="00C96FA1"/>
    <w:rsid w:val="00CB3407"/>
    <w:rsid w:val="00CB3B8C"/>
    <w:rsid w:val="00CB46D4"/>
    <w:rsid w:val="00CD4CC4"/>
    <w:rsid w:val="00CD52BE"/>
    <w:rsid w:val="00CD7247"/>
    <w:rsid w:val="00CD7543"/>
    <w:rsid w:val="00CE4FD5"/>
    <w:rsid w:val="00CF21E1"/>
    <w:rsid w:val="00CF23D8"/>
    <w:rsid w:val="00CF39C3"/>
    <w:rsid w:val="00D05457"/>
    <w:rsid w:val="00D073D1"/>
    <w:rsid w:val="00D11EAF"/>
    <w:rsid w:val="00D15BE9"/>
    <w:rsid w:val="00D27A86"/>
    <w:rsid w:val="00D35D7C"/>
    <w:rsid w:val="00D4099C"/>
    <w:rsid w:val="00D4455D"/>
    <w:rsid w:val="00D51003"/>
    <w:rsid w:val="00D52811"/>
    <w:rsid w:val="00D569DC"/>
    <w:rsid w:val="00D70D68"/>
    <w:rsid w:val="00D73DD3"/>
    <w:rsid w:val="00D82B7B"/>
    <w:rsid w:val="00D84DDC"/>
    <w:rsid w:val="00D85BC4"/>
    <w:rsid w:val="00D94BF4"/>
    <w:rsid w:val="00DA3417"/>
    <w:rsid w:val="00DA6847"/>
    <w:rsid w:val="00DB1F32"/>
    <w:rsid w:val="00DB269A"/>
    <w:rsid w:val="00DB333B"/>
    <w:rsid w:val="00DB52CD"/>
    <w:rsid w:val="00DB598C"/>
    <w:rsid w:val="00DB7C92"/>
    <w:rsid w:val="00DC2459"/>
    <w:rsid w:val="00DC2ABC"/>
    <w:rsid w:val="00DE35ED"/>
    <w:rsid w:val="00DE7321"/>
    <w:rsid w:val="00DF377F"/>
    <w:rsid w:val="00DF66E9"/>
    <w:rsid w:val="00DF7771"/>
    <w:rsid w:val="00E204D5"/>
    <w:rsid w:val="00E24314"/>
    <w:rsid w:val="00E2640E"/>
    <w:rsid w:val="00E31E26"/>
    <w:rsid w:val="00E636D6"/>
    <w:rsid w:val="00E674CF"/>
    <w:rsid w:val="00E7210D"/>
    <w:rsid w:val="00E763A1"/>
    <w:rsid w:val="00E775B9"/>
    <w:rsid w:val="00E81B03"/>
    <w:rsid w:val="00E84F38"/>
    <w:rsid w:val="00E9098D"/>
    <w:rsid w:val="00E93B6F"/>
    <w:rsid w:val="00E94F4B"/>
    <w:rsid w:val="00E969B2"/>
    <w:rsid w:val="00EA5F3C"/>
    <w:rsid w:val="00EA64F7"/>
    <w:rsid w:val="00EB3CDD"/>
    <w:rsid w:val="00EB43D3"/>
    <w:rsid w:val="00EC1CAF"/>
    <w:rsid w:val="00EC6640"/>
    <w:rsid w:val="00ED26BC"/>
    <w:rsid w:val="00EE0E2B"/>
    <w:rsid w:val="00EF0A67"/>
    <w:rsid w:val="00EF52E4"/>
    <w:rsid w:val="00F0478F"/>
    <w:rsid w:val="00F059EE"/>
    <w:rsid w:val="00F0632E"/>
    <w:rsid w:val="00F10AFC"/>
    <w:rsid w:val="00F16719"/>
    <w:rsid w:val="00F1736E"/>
    <w:rsid w:val="00F26268"/>
    <w:rsid w:val="00F30B8E"/>
    <w:rsid w:val="00F33B84"/>
    <w:rsid w:val="00F358A1"/>
    <w:rsid w:val="00F51E3B"/>
    <w:rsid w:val="00F52387"/>
    <w:rsid w:val="00F528EE"/>
    <w:rsid w:val="00F53ECC"/>
    <w:rsid w:val="00F53FB7"/>
    <w:rsid w:val="00F54F6E"/>
    <w:rsid w:val="00F57D2D"/>
    <w:rsid w:val="00F724B3"/>
    <w:rsid w:val="00F774E2"/>
    <w:rsid w:val="00F77AAC"/>
    <w:rsid w:val="00F85032"/>
    <w:rsid w:val="00F876A3"/>
    <w:rsid w:val="00F90B4D"/>
    <w:rsid w:val="00F92057"/>
    <w:rsid w:val="00FA153C"/>
    <w:rsid w:val="00FA3862"/>
    <w:rsid w:val="00FA3CC1"/>
    <w:rsid w:val="00FB6CC4"/>
    <w:rsid w:val="00FC56D6"/>
    <w:rsid w:val="00FC57BF"/>
    <w:rsid w:val="00FC7BBF"/>
    <w:rsid w:val="00FE2A48"/>
    <w:rsid w:val="00FE5895"/>
    <w:rsid w:val="00FE7843"/>
    <w:rsid w:val="00FE7FAC"/>
    <w:rsid w:val="00FF10BB"/>
    <w:rsid w:val="00FF1158"/>
    <w:rsid w:val="00FF353C"/>
    <w:rsid w:val="00FF547A"/>
    <w:rsid w:val="00FF7F5F"/>
    <w:rsid w:val="014059C4"/>
    <w:rsid w:val="0FB4D000"/>
    <w:rsid w:val="1153F62E"/>
    <w:rsid w:val="14ECFCED"/>
    <w:rsid w:val="198E7BB6"/>
    <w:rsid w:val="19C51484"/>
    <w:rsid w:val="1EECC2B4"/>
    <w:rsid w:val="21C0F3F2"/>
    <w:rsid w:val="26EBD112"/>
    <w:rsid w:val="2E57CF8E"/>
    <w:rsid w:val="35D7FE46"/>
    <w:rsid w:val="38AE28F3"/>
    <w:rsid w:val="3C266DF5"/>
    <w:rsid w:val="3C5AC8A3"/>
    <w:rsid w:val="3D3DE6E0"/>
    <w:rsid w:val="45993E90"/>
    <w:rsid w:val="4C6B83B3"/>
    <w:rsid w:val="53F89E5E"/>
    <w:rsid w:val="5554F96E"/>
    <w:rsid w:val="5EFB86E1"/>
    <w:rsid w:val="61F4AD10"/>
    <w:rsid w:val="620265E4"/>
    <w:rsid w:val="6386193E"/>
    <w:rsid w:val="63DE9C4A"/>
    <w:rsid w:val="699F9CA5"/>
    <w:rsid w:val="6ED8B117"/>
    <w:rsid w:val="70F31CD6"/>
    <w:rsid w:val="76191BF0"/>
    <w:rsid w:val="7AB4FC31"/>
    <w:rsid w:val="7D297DFB"/>
    <w:rsid w:val="7F1723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C49CA5"/>
  <w15:docId w15:val="{17C4058B-3DFF-4C53-8797-D75C581FA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43047"/>
    <w:pPr>
      <w:widowControl w:val="0"/>
      <w:autoSpaceDE w:val="0"/>
      <w:autoSpaceDN w:val="0"/>
      <w:adjustRightInd w:val="0"/>
    </w:pPr>
    <w:rPr>
      <w:sz w:val="24"/>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Cs w:val="24"/>
      <w:u w:val="single"/>
    </w:rPr>
  </w:style>
  <w:style w:type="paragraph" w:styleId="Subtitle">
    <w:name w:val="Subtitle"/>
    <w:basedOn w:val="Normal"/>
    <w:qFormat/>
    <w:rPr>
      <w:b/>
      <w:bCs/>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b/>
      <w:bCs/>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paragraph" w:styleId="FootnoteText">
    <w:name w:val="footnote text"/>
    <w:basedOn w:val="Normal"/>
    <w:link w:val="FootnoteTextChar"/>
    <w:uiPriority w:val="99"/>
    <w:rsid w:val="007B620F"/>
  </w:style>
  <w:style w:type="character" w:customStyle="1" w:styleId="FootnoteTextChar">
    <w:name w:val="Footnote Text Char"/>
    <w:link w:val="FootnoteText"/>
    <w:uiPriority w:val="99"/>
    <w:rsid w:val="007B620F"/>
    <w:rPr>
      <w:rFonts w:ascii="Letter Gothic 12cpi" w:hAnsi="Letter Gothic 12cpi"/>
    </w:rPr>
  </w:style>
  <w:style w:type="character" w:styleId="FootnoteReference">
    <w:name w:val="footnote reference"/>
    <w:uiPriority w:val="99"/>
    <w:rsid w:val="007B620F"/>
    <w:rPr>
      <w:vertAlign w:val="superscript"/>
    </w:rPr>
  </w:style>
  <w:style w:type="paragraph" w:customStyle="1" w:styleId="Footnote">
    <w:name w:val="Footnote"/>
    <w:basedOn w:val="FootnoteText"/>
    <w:link w:val="FootnoteChar"/>
    <w:qFormat/>
    <w:rsid w:val="0094365C"/>
  </w:style>
  <w:style w:type="character" w:styleId="CommentReference">
    <w:name w:val="annotation reference"/>
    <w:basedOn w:val="DefaultParagraphFont"/>
    <w:rsid w:val="001817AC"/>
    <w:rPr>
      <w:sz w:val="16"/>
      <w:szCs w:val="16"/>
    </w:rPr>
  </w:style>
  <w:style w:type="character" w:customStyle="1" w:styleId="FootnoteChar">
    <w:name w:val="Footnote Char"/>
    <w:basedOn w:val="FootnoteTextChar"/>
    <w:link w:val="Footnote"/>
    <w:rsid w:val="0094365C"/>
    <w:rPr>
      <w:rFonts w:ascii="Letter Gothic 12cpi" w:hAnsi="Letter Gothic 12cpi"/>
    </w:rPr>
  </w:style>
  <w:style w:type="paragraph" w:styleId="CommentText">
    <w:name w:val="annotation text"/>
    <w:basedOn w:val="Normal"/>
    <w:link w:val="CommentTextChar"/>
    <w:rsid w:val="001817AC"/>
    <w:rPr>
      <w:sz w:val="20"/>
    </w:rPr>
  </w:style>
  <w:style w:type="character" w:customStyle="1" w:styleId="CommentTextChar">
    <w:name w:val="Comment Text Char"/>
    <w:basedOn w:val="DefaultParagraphFont"/>
    <w:link w:val="CommentText"/>
    <w:rsid w:val="001817AC"/>
  </w:style>
  <w:style w:type="paragraph" w:styleId="CommentSubject">
    <w:name w:val="annotation subject"/>
    <w:basedOn w:val="CommentText"/>
    <w:next w:val="CommentText"/>
    <w:link w:val="CommentSubjectChar"/>
    <w:rsid w:val="001817AC"/>
    <w:rPr>
      <w:b/>
      <w:bCs/>
    </w:rPr>
  </w:style>
  <w:style w:type="character" w:customStyle="1" w:styleId="CommentSubjectChar">
    <w:name w:val="Comment Subject Char"/>
    <w:basedOn w:val="CommentTextChar"/>
    <w:link w:val="CommentSubject"/>
    <w:rsid w:val="001817AC"/>
    <w:rPr>
      <w:b/>
      <w:bCs/>
    </w:rPr>
  </w:style>
  <w:style w:type="paragraph" w:styleId="Caption">
    <w:name w:val="caption"/>
    <w:basedOn w:val="Normal"/>
    <w:next w:val="Normal"/>
    <w:unhideWhenUsed/>
    <w:qFormat/>
    <w:rsid w:val="00AE6D12"/>
    <w:pPr>
      <w:spacing w:after="200"/>
    </w:pPr>
    <w:rPr>
      <w:i/>
      <w:iCs/>
      <w:color w:val="44546A" w:themeColor="text2"/>
      <w:sz w:val="18"/>
      <w:szCs w:val="18"/>
    </w:rPr>
  </w:style>
  <w:style w:type="character" w:customStyle="1" w:styleId="UnresolvedMention1">
    <w:name w:val="Unresolved Mention1"/>
    <w:basedOn w:val="DefaultParagraphFont"/>
    <w:uiPriority w:val="99"/>
    <w:semiHidden/>
    <w:unhideWhenUsed/>
    <w:rsid w:val="00F26268"/>
    <w:rPr>
      <w:color w:val="808080"/>
      <w:shd w:val="clear" w:color="auto" w:fill="E6E6E6"/>
    </w:rPr>
  </w:style>
  <w:style w:type="paragraph" w:styleId="Revision">
    <w:name w:val="Revision"/>
    <w:hidden/>
    <w:uiPriority w:val="99"/>
    <w:semiHidden/>
    <w:rsid w:val="00150D44"/>
    <w:rPr>
      <w:sz w:val="24"/>
    </w:rPr>
  </w:style>
  <w:style w:type="character" w:styleId="FollowedHyperlink">
    <w:name w:val="FollowedHyperlink"/>
    <w:basedOn w:val="DefaultParagraphFont"/>
    <w:semiHidden/>
    <w:unhideWhenUsed/>
    <w:rsid w:val="00A8440D"/>
    <w:rPr>
      <w:color w:val="954F72" w:themeColor="followedHyperlink"/>
      <w:u w:val="single"/>
    </w:rPr>
  </w:style>
  <w:style w:type="character" w:styleId="UnresolvedMention">
    <w:name w:val="Unresolved Mention"/>
    <w:basedOn w:val="DefaultParagraphFont"/>
    <w:uiPriority w:val="99"/>
    <w:semiHidden/>
    <w:unhideWhenUsed/>
    <w:rsid w:val="00A02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 TargetMode="External" /><Relationship Id="rId2"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E0BE151607E04B96249D431B871246" ma:contentTypeVersion="6" ma:contentTypeDescription="Create a new document." ma:contentTypeScope="" ma:versionID="b24f97c0bab3154e425f23079f60cc16">
  <xsd:schema xmlns:xsd="http://www.w3.org/2001/XMLSchema" xmlns:xs="http://www.w3.org/2001/XMLSchema" xmlns:p="http://schemas.microsoft.com/office/2006/metadata/properties" xmlns:ns2="901120c4-ac13-4311-98cd-f77586ec989e" xmlns:ns3="a7590d3f-064e-4611-8c4c-cf19b4a54d7f" targetNamespace="http://schemas.microsoft.com/office/2006/metadata/properties" ma:root="true" ma:fieldsID="10f5db2cbb472c2d3452bceb91b4ed3d" ns2:_="" ns3:_="">
    <xsd:import namespace="901120c4-ac13-4311-98cd-f77586ec989e"/>
    <xsd:import namespace="a7590d3f-064e-4611-8c4c-cf19b4a54d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120c4-ac13-4311-98cd-f77586ec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90d3f-064e-4611-8c4c-cf19b4a54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72AF3D-22DE-4C14-9AF2-E70C94DE6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120c4-ac13-4311-98cd-f77586ec989e"/>
    <ds:schemaRef ds:uri="a7590d3f-064e-4611-8c4c-cf19b4a5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313398-7021-42F1-B11C-C17AA201ABE6}">
  <ds:schemaRefs>
    <ds:schemaRef ds:uri="http://schemas.openxmlformats.org/officeDocument/2006/bibliography"/>
  </ds:schemaRefs>
</ds:datastoreItem>
</file>

<file path=customXml/itemProps3.xml><?xml version="1.0" encoding="utf-8"?>
<ds:datastoreItem xmlns:ds="http://schemas.openxmlformats.org/officeDocument/2006/customXml" ds:itemID="{101D6048-F3F6-4B5F-A3C3-31D39C553C41}">
  <ds:schemaRefs>
    <ds:schemaRef ds:uri="http://schemas.microsoft.com/sharepoint/v3/contenttype/forms"/>
  </ds:schemaRefs>
</ds:datastoreItem>
</file>

<file path=customXml/itemProps4.xml><?xml version="1.0" encoding="utf-8"?>
<ds:datastoreItem xmlns:ds="http://schemas.openxmlformats.org/officeDocument/2006/customXml" ds:itemID="{9B899A68-E17D-4A14-9437-32CB43AE3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2217</Words>
  <Characters>12641</Characters>
  <Application>Microsoft Office Word</Application>
  <DocSecurity>0</DocSecurity>
  <Lines>105</Lines>
  <Paragraphs>29</Paragraphs>
  <ScaleCrop>false</ScaleCrop>
  <Company>FHWA</Company>
  <LinksUpToDate>false</LinksUpToDate>
  <CharactersWithSpaces>14829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Secrist, Jeff (FMCSA)</cp:lastModifiedBy>
  <cp:revision>7</cp:revision>
  <cp:lastPrinted>2014-05-07T16:48:00Z</cp:lastPrinted>
  <dcterms:created xsi:type="dcterms:W3CDTF">2026-03-23T17:50:00Z</dcterms:created>
  <dcterms:modified xsi:type="dcterms:W3CDTF">2026-03-24T15:45:00Z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0x010100EBE0BE151607E04B96249D431B871246</vt:lpwstr>
  </property>
  <property fmtid="{D5CDD505-2E9C-101B-9397-08002B2CF9AE}" pid="3" name="docLang">
    <vt:lpwstr>en</vt:lpwstr>
  </property>
</Properties>
</file>