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316E6" w:rsidRPr="00522991" w:rsidP="00312D78" w14:paraId="3350F5F8" w14:textId="77777777">
      <w:pPr>
        <w:jc w:val="center"/>
        <w:rPr>
          <w:b/>
          <w:bCs/>
        </w:rPr>
      </w:pPr>
      <w:r w:rsidRPr="00522991">
        <w:rPr>
          <w:b/>
          <w:bCs/>
        </w:rPr>
        <w:t>SUPPORTING STATEMENT FOR THE EXTENSION OF AN</w:t>
      </w:r>
    </w:p>
    <w:p w:rsidR="000F3834" w:rsidRPr="00522991" w:rsidP="00312D78" w14:paraId="43F8EBD5" w14:textId="77777777">
      <w:pPr>
        <w:spacing w:after="240"/>
        <w:jc w:val="center"/>
        <w:rPr>
          <w:b/>
          <w:bCs/>
        </w:rPr>
      </w:pPr>
      <w:r w:rsidRPr="00522991">
        <w:rPr>
          <w:b/>
          <w:bCs/>
        </w:rPr>
        <w:t>EXISTING INFORMATION COLLECTION</w:t>
      </w:r>
    </w:p>
    <w:p w:rsidR="007C225E" w:rsidRPr="00522991" w:rsidP="00312D78" w14:paraId="182A4E28" w14:textId="77777777">
      <w:pPr>
        <w:jc w:val="center"/>
        <w:rPr>
          <w:b/>
          <w:bCs/>
        </w:rPr>
      </w:pPr>
      <w:r w:rsidRPr="00522991">
        <w:rPr>
          <w:b/>
          <w:bCs/>
        </w:rPr>
        <w:t>Procedural Requirements for Requests for Interpretative,</w:t>
      </w:r>
    </w:p>
    <w:p w:rsidR="007C225E" w:rsidRPr="00522991" w:rsidP="00312D78" w14:paraId="2A051858" w14:textId="77777777">
      <w:pPr>
        <w:spacing w:after="240"/>
        <w:jc w:val="center"/>
        <w:rPr>
          <w:b/>
          <w:bCs/>
        </w:rPr>
      </w:pPr>
      <w:r w:rsidRPr="00522991">
        <w:rPr>
          <w:b/>
          <w:bCs/>
        </w:rPr>
        <w:t>No-Action</w:t>
      </w:r>
      <w:r w:rsidRPr="00522991" w:rsidR="00817B7D">
        <w:rPr>
          <w:b/>
          <w:bCs/>
        </w:rPr>
        <w:t>,</w:t>
      </w:r>
      <w:r w:rsidRPr="00522991" w:rsidR="004B0CA9">
        <w:rPr>
          <w:b/>
          <w:bCs/>
        </w:rPr>
        <w:t xml:space="preserve"> </w:t>
      </w:r>
      <w:r w:rsidRPr="00522991">
        <w:rPr>
          <w:b/>
          <w:bCs/>
        </w:rPr>
        <w:t>and Exemptive Letters</w:t>
      </w:r>
    </w:p>
    <w:p w:rsidR="000F3834" w:rsidRPr="00522991" w:rsidP="00312D78" w14:paraId="76257C9B" w14:textId="77777777">
      <w:pPr>
        <w:spacing w:after="240"/>
        <w:jc w:val="center"/>
        <w:rPr>
          <w:b/>
          <w:bCs/>
        </w:rPr>
      </w:pPr>
      <w:r w:rsidRPr="00522991">
        <w:rPr>
          <w:b/>
          <w:bCs/>
        </w:rPr>
        <w:t>OMB CONTROL NUMBER 3038-0049</w:t>
      </w:r>
    </w:p>
    <w:p w:rsidR="000F3834" w:rsidRPr="00994D60" w:rsidP="006A7B3E" w14:paraId="105C9034" w14:textId="25B93323">
      <w:pPr>
        <w:pStyle w:val="Heading1"/>
        <w:spacing w:after="240"/>
        <w:rPr>
          <w:b/>
        </w:rPr>
      </w:pPr>
      <w:r w:rsidRPr="00994D60">
        <w:rPr>
          <w:b/>
          <w:sz w:val="24"/>
          <w:u w:val="none"/>
        </w:rPr>
        <w:t>Justification</w:t>
      </w:r>
    </w:p>
    <w:p w:rsidR="000F3834" w:rsidRPr="00994D60" w:rsidP="00312D78" w14:paraId="4A14E5E5" w14:textId="77777777">
      <w:pPr>
        <w:spacing w:after="240"/>
        <w:ind w:left="720" w:hanging="720"/>
        <w:rPr>
          <w:b/>
        </w:rPr>
      </w:pPr>
      <w:r w:rsidRPr="00994D60">
        <w:rPr>
          <w:b/>
        </w:rPr>
        <w:t>1.</w:t>
      </w:r>
      <w:r w:rsidRPr="00994D60">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04C3B" w:rsidP="00312D78" w14:paraId="6D05DC58" w14:textId="7314DE53">
      <w:pPr>
        <w:spacing w:after="240"/>
        <w:ind w:firstLine="720"/>
      </w:pPr>
      <w:r w:rsidRPr="00994D60">
        <w:t>In appropriate circumstances, the staff of the Commodi</w:t>
      </w:r>
      <w:r w:rsidRPr="00994D60" w:rsidR="00D316E6">
        <w:t>ty Futures Trading Commission (</w:t>
      </w:r>
      <w:r w:rsidRPr="00994D60" w:rsidR="0018312F">
        <w:t>“</w:t>
      </w:r>
      <w:r w:rsidRPr="00994D60" w:rsidR="00D316E6">
        <w:t>Commission</w:t>
      </w:r>
      <w:r w:rsidRPr="00994D60" w:rsidR="0018312F">
        <w:t>”</w:t>
      </w:r>
      <w:r w:rsidRPr="00994D60">
        <w:t>) issues letters providing interpretative guidance</w:t>
      </w:r>
      <w:r w:rsidRPr="00994D60" w:rsidR="00D316E6">
        <w:t xml:space="preserve"> concerning, and exemptive and no-action</w:t>
      </w:r>
      <w:r w:rsidRPr="00994D60">
        <w:t xml:space="preserve"> relief from, </w:t>
      </w:r>
      <w:r w:rsidR="003B1146">
        <w:t xml:space="preserve">specified </w:t>
      </w:r>
      <w:r w:rsidRPr="00994D60">
        <w:t xml:space="preserve">requirements of the </w:t>
      </w:r>
      <w:r w:rsidRPr="00994D60" w:rsidR="00D316E6">
        <w:t>Commodity Exchange Act (</w:t>
      </w:r>
      <w:r w:rsidRPr="00994D60" w:rsidR="0018312F">
        <w:t>“</w:t>
      </w:r>
      <w:r w:rsidRPr="00994D60" w:rsidR="00D316E6">
        <w:t>CEA</w:t>
      </w:r>
      <w:r w:rsidRPr="00994D60" w:rsidR="0018312F">
        <w:t>” or “Act”</w:t>
      </w:r>
      <w:r w:rsidRPr="00994D60">
        <w:t>) and the Commission’s regula</w:t>
      </w:r>
      <w:r w:rsidRPr="00994D60" w:rsidR="00D316E6">
        <w:t>tions</w:t>
      </w:r>
      <w:r w:rsidRPr="00994D60" w:rsidR="008F29B5">
        <w:t xml:space="preserve">. </w:t>
      </w:r>
      <w:r w:rsidRPr="00994D60" w:rsidR="005A277C">
        <w:t xml:space="preserve"> </w:t>
      </w:r>
      <w:r w:rsidRPr="00994D60" w:rsidR="008F29B5">
        <w:t xml:space="preserve">Commission regulation 140.99 </w:t>
      </w:r>
      <w:r w:rsidRPr="00994D60" w:rsidR="0018312F">
        <w:t>sets forth the procedures for submitting requests for such lett</w:t>
      </w:r>
      <w:r w:rsidRPr="00994D60" w:rsidR="00141C01">
        <w:t>ers and related information requirements</w:t>
      </w:r>
      <w:r w:rsidR="00C416E3">
        <w:t>, and Commission regulation 140.98(b) sets forth procedures for temporary confidential treatment related to such requests</w:t>
      </w:r>
      <w:r w:rsidRPr="00994D60" w:rsidR="00141C01">
        <w:t>.</w:t>
      </w:r>
    </w:p>
    <w:p w:rsidR="006048CA" w:rsidRPr="00994D60" w:rsidP="00312D78" w14:paraId="6660C574" w14:textId="08FED189">
      <w:pPr>
        <w:spacing w:after="240"/>
        <w:ind w:firstLine="720"/>
      </w:pPr>
      <w:r w:rsidRPr="00994D60">
        <w:t xml:space="preserve">The information collection requirements associated with </w:t>
      </w:r>
      <w:r w:rsidR="00204C3B">
        <w:t xml:space="preserve">Commission </w:t>
      </w:r>
      <w:r w:rsidRPr="00994D60">
        <w:t>regulation 140.99 requests are voluntary.  They apply only to parties that choose to request a benefit from Commission staff in the form of the regulatory relief described in</w:t>
      </w:r>
      <w:r w:rsidR="004B0CA9">
        <w:t xml:space="preserve"> </w:t>
      </w:r>
      <w:r w:rsidR="003B1146">
        <w:t xml:space="preserve">Commission </w:t>
      </w:r>
      <w:r w:rsidRPr="00994D60">
        <w:t>regulation</w:t>
      </w:r>
      <w:r w:rsidR="003B1146">
        <w:t xml:space="preserve"> 140.99</w:t>
      </w:r>
      <w:r w:rsidRPr="00994D60">
        <w:t xml:space="preserve">.  Such benefits may include, for example: </w:t>
      </w:r>
      <w:r w:rsidR="006F43EF">
        <w:t xml:space="preserve"> </w:t>
      </w:r>
      <w:r w:rsidRPr="00994D60">
        <w:t xml:space="preserve">(1) relief from some or </w:t>
      </w:r>
      <w:r w:rsidRPr="00994D60">
        <w:t>all of</w:t>
      </w:r>
      <w:r w:rsidRPr="00994D60">
        <w:t xml:space="preserve"> the burdens associated with other collections of information; (2) relief from regulatory obligations that do not constitute collections of information; (3) interpretations; and/or (4) extensions of time for compliance with certain </w:t>
      </w:r>
      <w:r w:rsidR="00204C3B">
        <w:t xml:space="preserve">of the </w:t>
      </w:r>
      <w:r w:rsidRPr="00994D60">
        <w:t>Commission</w:t>
      </w:r>
      <w:r w:rsidR="00204C3B">
        <w:t>’s</w:t>
      </w:r>
      <w:r w:rsidRPr="00994D60">
        <w:t xml:space="preserve"> regulations.  It is likely that persons who would opt to request action under Commission regulation 140.99 will have determined that the information collection burdens that they would assume by doing so will be outweighed substantially by the relief that they seek to receive.</w:t>
      </w:r>
    </w:p>
    <w:p w:rsidR="00912519" w:rsidRPr="00994D60" w:rsidP="00312D78" w14:paraId="425E13B5" w14:textId="6A8E92AC">
      <w:pPr>
        <w:spacing w:after="240"/>
        <w:ind w:firstLine="720"/>
      </w:pPr>
      <w:r w:rsidRPr="00994D60">
        <w:t>In order to</w:t>
      </w:r>
      <w:r w:rsidRPr="00994D60">
        <w:t xml:space="preserve"> process </w:t>
      </w:r>
      <w:r w:rsidRPr="00994D60" w:rsidR="005A277C">
        <w:t xml:space="preserve">and </w:t>
      </w:r>
      <w:r w:rsidRPr="00994D60" w:rsidR="00A10C9D">
        <w:t xml:space="preserve">properly </w:t>
      </w:r>
      <w:r w:rsidRPr="00994D60" w:rsidR="005A277C">
        <w:t xml:space="preserve">evaluate </w:t>
      </w:r>
      <w:r w:rsidRPr="00994D60" w:rsidR="00591EE8">
        <w:t xml:space="preserve">a </w:t>
      </w:r>
      <w:r w:rsidRPr="00994D60" w:rsidR="00141C01">
        <w:t xml:space="preserve">request for </w:t>
      </w:r>
      <w:r w:rsidR="003B1146">
        <w:t xml:space="preserve">an </w:t>
      </w:r>
      <w:r w:rsidRPr="00994D60" w:rsidR="00141C01">
        <w:t xml:space="preserve">interpretative, </w:t>
      </w:r>
      <w:r w:rsidRPr="00994D60" w:rsidR="00141C01">
        <w:t>no</w:t>
      </w:r>
      <w:r w:rsidRPr="00994D60" w:rsidR="00141C01">
        <w:t xml:space="preserve">-action or exemptive </w:t>
      </w:r>
      <w:r w:rsidR="003B1146">
        <w:t>letter</w:t>
      </w:r>
      <w:r w:rsidRPr="00994D60" w:rsidR="006B727D">
        <w:t>,</w:t>
      </w:r>
      <w:r w:rsidRPr="00994D60" w:rsidR="00E45899">
        <w:t xml:space="preserve"> </w:t>
      </w:r>
      <w:r w:rsidR="00204C3B">
        <w:t xml:space="preserve">Commission staff </w:t>
      </w:r>
      <w:r w:rsidRPr="00994D60" w:rsidR="00141C01">
        <w:t xml:space="preserve">need </w:t>
      </w:r>
      <w:r w:rsidRPr="00994D60">
        <w:t>accurate and complete background information concerning the persons and activities involved</w:t>
      </w:r>
      <w:r w:rsidRPr="00994D60" w:rsidR="00E45899">
        <w:t xml:space="preserve">, the facts and circumstances relevant to the request, and the </w:t>
      </w:r>
      <w:r w:rsidRPr="00994D60" w:rsidR="0035259E">
        <w:t xml:space="preserve">legal </w:t>
      </w:r>
      <w:r w:rsidRPr="00994D60" w:rsidR="00E45899">
        <w:t xml:space="preserve">and/or </w:t>
      </w:r>
      <w:r w:rsidRPr="00994D60" w:rsidR="0035259E">
        <w:t xml:space="preserve">public policy </w:t>
      </w:r>
      <w:r w:rsidRPr="00994D60" w:rsidR="00141C01">
        <w:t>grounds</w:t>
      </w:r>
      <w:r w:rsidRPr="00994D60" w:rsidR="00E45899">
        <w:t xml:space="preserve"> upon which the request is made</w:t>
      </w:r>
      <w:r w:rsidRPr="00994D60" w:rsidR="00FF7631">
        <w:t>.</w:t>
      </w:r>
      <w:r w:rsidRPr="00994D60" w:rsidR="00A10C9D">
        <w:t xml:space="preserve">  </w:t>
      </w:r>
      <w:r w:rsidRPr="00994D60" w:rsidR="00BA6FF2">
        <w:t xml:space="preserve">Specifically, the information </w:t>
      </w:r>
      <w:r w:rsidRPr="00994D60" w:rsidR="00E45899">
        <w:t xml:space="preserve">collection associated with Commission regulation 140.99 </w:t>
      </w:r>
      <w:r w:rsidRPr="00994D60" w:rsidR="00BA6FF2">
        <w:t xml:space="preserve">is necessary, and </w:t>
      </w:r>
      <w:r w:rsidR="000D4F77">
        <w:t xml:space="preserve">is </w:t>
      </w:r>
      <w:r w:rsidRPr="00994D60" w:rsidR="00BA6FF2">
        <w:t xml:space="preserve">used, to: </w:t>
      </w:r>
      <w:r w:rsidR="0053120F">
        <w:t xml:space="preserve"> </w:t>
      </w:r>
      <w:r w:rsidRPr="00994D60" w:rsidR="00BA6FF2">
        <w:t xml:space="preserve">(1) assist Commission staff in understanding the type of relief that is being requested and </w:t>
      </w:r>
      <w:r w:rsidRPr="00994D60" w:rsidR="00FE5487">
        <w:t xml:space="preserve">the basis for the request and </w:t>
      </w:r>
      <w:r w:rsidRPr="00994D60" w:rsidR="00BA6FF2">
        <w:t>(2) provide Commission staff with a sufficient basis for determining whether:  (a) granting the relief requested would be necessary or appropriate under the facts and circumstances presented by the requestor; (b) the relief provided should be conditional and/or time-limited; and (c) granting the relief would be consistent with staff responses to requests that have been presented under si</w:t>
      </w:r>
      <w:r w:rsidRPr="00994D60" w:rsidR="006048CA">
        <w:t xml:space="preserve">milar facts and circumstances.  </w:t>
      </w:r>
      <w:r w:rsidRPr="00994D60">
        <w:t xml:space="preserve">By </w:t>
      </w:r>
      <w:r w:rsidRPr="00994D60" w:rsidR="00FF7631">
        <w:t xml:space="preserve">identifying the </w:t>
      </w:r>
      <w:r w:rsidR="000D4F77">
        <w:t xml:space="preserve">particular </w:t>
      </w:r>
      <w:r w:rsidRPr="00994D60" w:rsidR="00FF7631">
        <w:t>information</w:t>
      </w:r>
      <w:r w:rsidRPr="00994D60" w:rsidR="00FF7631">
        <w:t xml:space="preserve"> essential to </w:t>
      </w:r>
      <w:r w:rsidRPr="00994D60">
        <w:t xml:space="preserve">an assessment of a request for </w:t>
      </w:r>
      <w:r w:rsidRPr="00994D60" w:rsidR="00A10C9D">
        <w:t>an interpretative, no-action</w:t>
      </w:r>
      <w:r w:rsidR="00817B7D">
        <w:t>,</w:t>
      </w:r>
      <w:r w:rsidRPr="00994D60" w:rsidR="00A10C9D">
        <w:t xml:space="preserve"> or </w:t>
      </w:r>
      <w:r w:rsidRPr="00994D60" w:rsidR="00A10C9D">
        <w:t>exemptive letter</w:t>
      </w:r>
      <w:r w:rsidRPr="00994D60">
        <w:t xml:space="preserve">, the information collection requirements contained in Commission regulation 140.99 reduce the time and resources that those seeking </w:t>
      </w:r>
      <w:r w:rsidR="000D4F77">
        <w:t>such letters</w:t>
      </w:r>
      <w:r w:rsidRPr="00994D60">
        <w:t xml:space="preserve"> otherwise </w:t>
      </w:r>
      <w:r w:rsidR="00204C3B">
        <w:t xml:space="preserve">might </w:t>
      </w:r>
      <w:r w:rsidRPr="00994D60">
        <w:t>expend assembling and submitting materials</w:t>
      </w:r>
      <w:r w:rsidRPr="00994D60" w:rsidR="00630177">
        <w:t xml:space="preserve"> relevant to their requests</w:t>
      </w:r>
      <w:r w:rsidRPr="00994D60">
        <w:t xml:space="preserve">.  </w:t>
      </w:r>
      <w:r w:rsidR="000D4F77">
        <w:t xml:space="preserve">Requestors </w:t>
      </w:r>
      <w:r w:rsidR="000D4F77">
        <w:t>are able to</w:t>
      </w:r>
      <w:r w:rsidR="000D4F77">
        <w:t xml:space="preserve"> target their efforts toward the limited information needed by Commission staff.  </w:t>
      </w:r>
      <w:r w:rsidRPr="00994D60">
        <w:t>The</w:t>
      </w:r>
      <w:r w:rsidR="00204C3B">
        <w:t xml:space="preserve"> information collection requirements a</w:t>
      </w:r>
      <w:r w:rsidRPr="00994D60">
        <w:t xml:space="preserve">lso expedite Commission staff review </w:t>
      </w:r>
      <w:r w:rsidRPr="00994D60">
        <w:t>of</w:t>
      </w:r>
      <w:r w:rsidRPr="00994D60" w:rsidR="00A10C9D">
        <w:t>,</w:t>
      </w:r>
      <w:r w:rsidRPr="00994D60">
        <w:t xml:space="preserve"> </w:t>
      </w:r>
      <w:r w:rsidRPr="00994D60" w:rsidR="00A10C9D">
        <w:t xml:space="preserve">and response </w:t>
      </w:r>
      <w:r w:rsidRPr="00994D60" w:rsidR="00A10C9D">
        <w:t>to,</w:t>
      </w:r>
      <w:r w:rsidRPr="00994D60" w:rsidR="00A10C9D">
        <w:t xml:space="preserve"> </w:t>
      </w:r>
      <w:r w:rsidRPr="00994D60">
        <w:t>request</w:t>
      </w:r>
      <w:r w:rsidR="00204C3B">
        <w:t>s</w:t>
      </w:r>
      <w:r w:rsidRPr="00994D60">
        <w:t xml:space="preserve"> </w:t>
      </w:r>
      <w:r w:rsidR="000D4F77">
        <w:t xml:space="preserve">for relief </w:t>
      </w:r>
      <w:r w:rsidRPr="00994D60">
        <w:t xml:space="preserve">by </w:t>
      </w:r>
      <w:r w:rsidRPr="00994D60" w:rsidR="00630177">
        <w:t xml:space="preserve">increasing the probability that </w:t>
      </w:r>
      <w:r w:rsidR="00204C3B">
        <w:t xml:space="preserve">Commission </w:t>
      </w:r>
      <w:r w:rsidRPr="00994D60" w:rsidR="00630177">
        <w:t xml:space="preserve">staff will be provided with the </w:t>
      </w:r>
      <w:r w:rsidR="00204C3B">
        <w:t xml:space="preserve">needed </w:t>
      </w:r>
      <w:r w:rsidRPr="00994D60" w:rsidR="00630177">
        <w:t xml:space="preserve">information at the </w:t>
      </w:r>
      <w:r w:rsidR="001B1EC2">
        <w:t>time</w:t>
      </w:r>
      <w:r w:rsidRPr="00994D60" w:rsidR="00630177">
        <w:t xml:space="preserve"> of submission</w:t>
      </w:r>
      <w:r w:rsidRPr="00994D60" w:rsidR="00A10C9D">
        <w:t>.</w:t>
      </w:r>
    </w:p>
    <w:p w:rsidR="00FE5487" w:rsidRPr="00994D60" w:rsidP="00312D78" w14:paraId="232168CD" w14:textId="1F229D70">
      <w:pPr>
        <w:spacing w:after="240"/>
        <w:ind w:firstLine="720"/>
      </w:pPr>
      <w:r w:rsidRPr="00994D60">
        <w:t>Th</w:t>
      </w:r>
      <w:r w:rsidRPr="00994D60" w:rsidR="00630177">
        <w:t>is</w:t>
      </w:r>
      <w:r w:rsidRPr="00994D60">
        <w:t xml:space="preserve"> information collection </w:t>
      </w:r>
      <w:r w:rsidRPr="00994D60" w:rsidR="00630177">
        <w:t xml:space="preserve">also includes requirements </w:t>
      </w:r>
      <w:r w:rsidRPr="00994D60" w:rsidR="006048CA">
        <w:t xml:space="preserve">that might be </w:t>
      </w:r>
      <w:r w:rsidRPr="00994D60" w:rsidR="00630177">
        <w:t xml:space="preserve">imposed as a condition </w:t>
      </w:r>
      <w:r w:rsidRPr="00994D60" w:rsidR="00630177">
        <w:t>to</w:t>
      </w:r>
      <w:r w:rsidRPr="00994D60" w:rsidR="00630177">
        <w:t xml:space="preserve"> relief granted by </w:t>
      </w:r>
      <w:r w:rsidRPr="00994D60">
        <w:t xml:space="preserve">Commission staff </w:t>
      </w:r>
      <w:r w:rsidRPr="00994D60" w:rsidR="00630177">
        <w:t xml:space="preserve">in response to </w:t>
      </w:r>
      <w:r w:rsidR="00204C3B">
        <w:t>a request submitted pursuant to Commission regulation 140.99</w:t>
      </w:r>
      <w:r w:rsidRPr="00994D60" w:rsidR="006048CA">
        <w:t>.</w:t>
      </w:r>
      <w:r w:rsidR="00204C3B">
        <w:t xml:space="preserve">  </w:t>
      </w:r>
      <w:r w:rsidRPr="00994D60" w:rsidR="00630177">
        <w:t xml:space="preserve">Such </w:t>
      </w:r>
      <w:r w:rsidR="001B1EC2">
        <w:t xml:space="preserve">related </w:t>
      </w:r>
      <w:r w:rsidR="00204C3B">
        <w:t>information collection requirements</w:t>
      </w:r>
      <w:r w:rsidRPr="00994D60" w:rsidR="006048CA">
        <w:t xml:space="preserve">: </w:t>
      </w:r>
      <w:r w:rsidR="0053120F">
        <w:t xml:space="preserve"> </w:t>
      </w:r>
      <w:r w:rsidRPr="00994D60" w:rsidR="006048CA">
        <w:t>(1</w:t>
      </w:r>
      <w:r w:rsidRPr="00994D60">
        <w:t xml:space="preserve">) </w:t>
      </w:r>
      <w:r w:rsidR="001B1EC2">
        <w:t xml:space="preserve">may </w:t>
      </w:r>
      <w:r w:rsidRPr="00994D60">
        <w:t xml:space="preserve">serve as substituted compliance for </w:t>
      </w:r>
      <w:r w:rsidR="00204C3B">
        <w:t xml:space="preserve">other </w:t>
      </w:r>
      <w:r w:rsidRPr="00994D60">
        <w:t>regulatory requirements that would otherwise be imposed</w:t>
      </w:r>
      <w:r w:rsidRPr="00994D60" w:rsidR="006048CA">
        <w:t xml:space="preserve"> on the requestor</w:t>
      </w:r>
      <w:r w:rsidRPr="00994D60">
        <w:t>; (</w:t>
      </w:r>
      <w:r w:rsidRPr="00994D60" w:rsidR="006048CA">
        <w:t>2</w:t>
      </w:r>
      <w:r w:rsidRPr="00994D60">
        <w:t xml:space="preserve">) </w:t>
      </w:r>
      <w:r w:rsidRPr="00994D60" w:rsidR="006048CA">
        <w:t>are</w:t>
      </w:r>
      <w:r w:rsidRPr="00994D60">
        <w:t xml:space="preserve"> necessary to ensure that the relief granted by Commission s</w:t>
      </w:r>
      <w:r w:rsidRPr="00994D60" w:rsidR="006048CA">
        <w:t>taff is appropriate; and/or (3</w:t>
      </w:r>
      <w:r w:rsidRPr="00994D60">
        <w:t xml:space="preserve">) </w:t>
      </w:r>
      <w:r w:rsidRPr="00994D60" w:rsidR="006048CA">
        <w:t>are</w:t>
      </w:r>
      <w:r w:rsidRPr="00994D60">
        <w:t xml:space="preserve"> necessary </w:t>
      </w:r>
      <w:r w:rsidR="001B1EC2">
        <w:t xml:space="preserve">for Commission staff </w:t>
      </w:r>
      <w:r w:rsidRPr="00994D60">
        <w:t>to monitor the parties’ compliance with the conditions imposed.</w:t>
      </w:r>
      <w:r w:rsidRPr="00994D60" w:rsidR="00141140">
        <w:t xml:space="preserve">  Once again, it is likely that those who would comply with these conditions will have determined that the burden of complying with the conditions is outweighed by the benefit of the relief that they seek to receive.</w:t>
      </w:r>
    </w:p>
    <w:p w:rsidR="00591EE8" w:rsidRPr="00994D60" w:rsidP="00312D78" w14:paraId="4403D5A1" w14:textId="53B70E56">
      <w:pPr>
        <w:spacing w:after="240"/>
        <w:ind w:firstLine="720"/>
      </w:pPr>
      <w:r>
        <w:t>Similar to</w:t>
      </w:r>
      <w:r>
        <w:t xml:space="preserve"> Commission regulation 140.99, t</w:t>
      </w:r>
      <w:r w:rsidRPr="00994D60">
        <w:t>he information collection associated with</w:t>
      </w:r>
      <w:r>
        <w:t xml:space="preserve"> requests for temporary confidential treatment under</w:t>
      </w:r>
      <w:r w:rsidRPr="00994D60">
        <w:t xml:space="preserve"> Commission re</w:t>
      </w:r>
      <w:r w:rsidRPr="00994D60" w:rsidR="00C25A0E">
        <w:t>gulation 140.98(b)</w:t>
      </w:r>
      <w:r>
        <w:t xml:space="preserve"> are voluntary.  This information collection applies only to parties that choose to request a benefit in the form of</w:t>
      </w:r>
      <w:r w:rsidRPr="00994D60" w:rsidR="00C25A0E">
        <w:t xml:space="preserve"> </w:t>
      </w:r>
      <w:r w:rsidRPr="00994D60">
        <w:t xml:space="preserve">temporary confidential treatment of </w:t>
      </w:r>
      <w:r>
        <w:t>a</w:t>
      </w:r>
      <w:r w:rsidRPr="00994D60">
        <w:t xml:space="preserve"> request</w:t>
      </w:r>
      <w:r>
        <w:t xml:space="preserve"> under Commission regulation 140.99 and any applicable</w:t>
      </w:r>
      <w:r w:rsidRPr="00994D60">
        <w:t xml:space="preserve"> Commission staff response </w:t>
      </w:r>
      <w:r w:rsidRPr="00994D60">
        <w:t>thereto</w:t>
      </w:r>
      <w:r w:rsidR="00B40D3C">
        <w:t>,</w:t>
      </w:r>
      <w:r w:rsidRPr="00994D60">
        <w:t xml:space="preserve"> and</w:t>
      </w:r>
      <w:r w:rsidRPr="00994D60">
        <w:t xml:space="preserve"> </w:t>
      </w:r>
      <w:r w:rsidR="008A5D55">
        <w:t xml:space="preserve">includes providing Commission staff with </w:t>
      </w:r>
      <w:r w:rsidRPr="00994D60">
        <w:t>the grounds upon which such confidential treatment is sought.</w:t>
      </w:r>
      <w:r>
        <w:t xml:space="preserve">  </w:t>
      </w:r>
      <w:r w:rsidRPr="00994D60">
        <w:t>It is likely that persons who would opt to request action un</w:t>
      </w:r>
      <w:r>
        <w:t>der Commission regulation 140.98(b)</w:t>
      </w:r>
      <w:r w:rsidRPr="00994D60">
        <w:t xml:space="preserve"> will have determined that the information collection burdens that they would assume by doing so will be outweighed substantially by the relief that they seek to receive.</w:t>
      </w:r>
    </w:p>
    <w:p w:rsidR="000F3834" w:rsidRPr="00994D60" w:rsidP="00312D78" w14:paraId="1A775C3C" w14:textId="77777777">
      <w:pPr>
        <w:spacing w:after="240"/>
        <w:ind w:left="720" w:hanging="720"/>
        <w:rPr>
          <w:b/>
        </w:rPr>
      </w:pPr>
      <w:r w:rsidRPr="00994D60">
        <w:rPr>
          <w:b/>
        </w:rPr>
        <w:t>2.</w:t>
      </w:r>
      <w:r w:rsidRPr="00994D60">
        <w:rPr>
          <w:b/>
        </w:rPr>
        <w:tab/>
        <w:t>Indicate how, by whom, and for what purpose the dat</w:t>
      </w:r>
      <w:r w:rsidRPr="00994D60" w:rsidR="00BA2E6D">
        <w:rPr>
          <w:b/>
        </w:rPr>
        <w:t>a</w:t>
      </w:r>
      <w:r w:rsidRPr="00994D60">
        <w:rPr>
          <w:b/>
        </w:rPr>
        <w:t xml:space="preserve"> would be used.  Except for a new collection, indicate the actual use the agency has made of the information received from the current collection.</w:t>
      </w:r>
    </w:p>
    <w:p w:rsidR="00C25A0E" w:rsidRPr="00994D60" w:rsidP="00312D78" w14:paraId="35E76C55" w14:textId="0998229A">
      <w:pPr>
        <w:pStyle w:val="BodyText"/>
        <w:spacing w:after="240"/>
        <w:ind w:firstLine="720"/>
        <w:rPr>
          <w:sz w:val="24"/>
        </w:rPr>
      </w:pPr>
      <w:r w:rsidRPr="00994D60">
        <w:rPr>
          <w:i/>
          <w:sz w:val="24"/>
        </w:rPr>
        <w:t>See</w:t>
      </w:r>
      <w:r w:rsidRPr="00994D60">
        <w:rPr>
          <w:sz w:val="24"/>
        </w:rPr>
        <w:t xml:space="preserve"> response to </w:t>
      </w:r>
      <w:r w:rsidR="00B40D3C">
        <w:rPr>
          <w:sz w:val="24"/>
        </w:rPr>
        <w:t xml:space="preserve">Item </w:t>
      </w:r>
      <w:r w:rsidRPr="00994D60">
        <w:rPr>
          <w:sz w:val="24"/>
        </w:rPr>
        <w:t xml:space="preserve">1.  As noted </w:t>
      </w:r>
      <w:r w:rsidR="000D4F77">
        <w:rPr>
          <w:sz w:val="24"/>
        </w:rPr>
        <w:t>therein</w:t>
      </w:r>
      <w:r w:rsidRPr="00994D60">
        <w:rPr>
          <w:sz w:val="24"/>
        </w:rPr>
        <w:t xml:space="preserve">, </w:t>
      </w:r>
      <w:r w:rsidRPr="00994D60" w:rsidR="00141140">
        <w:rPr>
          <w:sz w:val="24"/>
        </w:rPr>
        <w:t xml:space="preserve">this </w:t>
      </w:r>
      <w:r w:rsidRPr="00994D60">
        <w:rPr>
          <w:sz w:val="24"/>
        </w:rPr>
        <w:t xml:space="preserve">information collection is used to </w:t>
      </w:r>
      <w:r w:rsidRPr="00994D60" w:rsidR="00B3428A">
        <w:rPr>
          <w:sz w:val="24"/>
        </w:rPr>
        <w:t>facilitate</w:t>
      </w:r>
      <w:r w:rsidR="002979FF">
        <w:rPr>
          <w:sz w:val="24"/>
        </w:rPr>
        <w:t xml:space="preserve"> </w:t>
      </w:r>
      <w:r w:rsidRPr="00994D60" w:rsidR="00B3428A">
        <w:rPr>
          <w:sz w:val="24"/>
        </w:rPr>
        <w:t xml:space="preserve">and expedite the </w:t>
      </w:r>
      <w:r w:rsidRPr="00994D60">
        <w:rPr>
          <w:sz w:val="24"/>
        </w:rPr>
        <w:t xml:space="preserve">submission and evaluation of </w:t>
      </w:r>
      <w:r w:rsidRPr="00994D60" w:rsidR="00141140">
        <w:rPr>
          <w:sz w:val="24"/>
        </w:rPr>
        <w:t>requests for interpretative</w:t>
      </w:r>
      <w:r w:rsidR="00CB44C9">
        <w:rPr>
          <w:sz w:val="24"/>
        </w:rPr>
        <w:t>,</w:t>
      </w:r>
      <w:r w:rsidRPr="00994D60" w:rsidR="00141140">
        <w:rPr>
          <w:sz w:val="24"/>
        </w:rPr>
        <w:t xml:space="preserve"> </w:t>
      </w:r>
      <w:r w:rsidRPr="00994D60" w:rsidR="00141140">
        <w:rPr>
          <w:sz w:val="24"/>
        </w:rPr>
        <w:t>no</w:t>
      </w:r>
      <w:r w:rsidRPr="00994D60" w:rsidR="00141140">
        <w:rPr>
          <w:sz w:val="24"/>
        </w:rPr>
        <w:t>-action</w:t>
      </w:r>
      <w:r w:rsidR="00D515FA">
        <w:rPr>
          <w:sz w:val="24"/>
        </w:rPr>
        <w:t>,</w:t>
      </w:r>
      <w:r w:rsidRPr="00994D60" w:rsidR="00141140">
        <w:rPr>
          <w:sz w:val="24"/>
        </w:rPr>
        <w:t xml:space="preserve"> or exemptive </w:t>
      </w:r>
      <w:r w:rsidR="00CB44C9">
        <w:rPr>
          <w:sz w:val="24"/>
        </w:rPr>
        <w:t xml:space="preserve">letters and the requests for </w:t>
      </w:r>
      <w:r w:rsidRPr="00994D60" w:rsidR="00141140">
        <w:rPr>
          <w:sz w:val="24"/>
        </w:rPr>
        <w:t>relief</w:t>
      </w:r>
      <w:r w:rsidR="00B40D3C">
        <w:rPr>
          <w:sz w:val="24"/>
        </w:rPr>
        <w:t xml:space="preserve"> from the requirements of the CEA or the Commission’s regulations</w:t>
      </w:r>
      <w:r w:rsidR="00CB44C9">
        <w:rPr>
          <w:sz w:val="24"/>
        </w:rPr>
        <w:t xml:space="preserve"> included within them</w:t>
      </w:r>
      <w:r w:rsidRPr="00994D60">
        <w:rPr>
          <w:sz w:val="24"/>
        </w:rPr>
        <w:t xml:space="preserve">.  Specifically, </w:t>
      </w:r>
      <w:r w:rsidR="00CB44C9">
        <w:rPr>
          <w:sz w:val="24"/>
        </w:rPr>
        <w:t xml:space="preserve">the information collection </w:t>
      </w:r>
      <w:r w:rsidRPr="00994D60" w:rsidR="00141140">
        <w:rPr>
          <w:sz w:val="24"/>
        </w:rPr>
        <w:t>is used to:</w:t>
      </w:r>
      <w:r w:rsidR="00C11425">
        <w:rPr>
          <w:sz w:val="24"/>
        </w:rPr>
        <w:t xml:space="preserve"> </w:t>
      </w:r>
      <w:r w:rsidRPr="00994D60" w:rsidR="00141140">
        <w:rPr>
          <w:sz w:val="24"/>
        </w:rPr>
        <w:t xml:space="preserve"> (1) assist Commission staff in understanding the type of relief that is being requested and the basis for the request and (2) provide Commission staff with a sufficient basis for determining whether:  (a) granting the relief requested would be necessary or appropriate under the facts and circumstances presented by the requestor; (b) the relief provided should be conditional and/or time-limited; and (c) granting the relief would be consistent with staff responses to requests that have been presented under similar facts and circumstances.</w:t>
      </w:r>
      <w:r w:rsidRPr="00994D60">
        <w:rPr>
          <w:sz w:val="24"/>
        </w:rPr>
        <w:t xml:space="preserve">  The information collection also is used to:  (i) provide requestors with a means for substituted compliance with the requirements of the Act or the Commission’s regulations; (ii) ensure that the relief granted by Commission staff is </w:t>
      </w:r>
      <w:r w:rsidRPr="00994D60">
        <w:rPr>
          <w:sz w:val="24"/>
        </w:rPr>
        <w:t>appropriate; and/or (iii) permit Commission staff to monitor for the parties’ compliance with conditions to the relief.</w:t>
      </w:r>
    </w:p>
    <w:p w:rsidR="000F3834" w:rsidRPr="00994D60" w:rsidP="00312D78" w14:paraId="0263E04B" w14:textId="77777777">
      <w:pPr>
        <w:spacing w:after="240"/>
        <w:ind w:left="720" w:hanging="720"/>
        <w:rPr>
          <w:b/>
        </w:rPr>
      </w:pPr>
      <w:r w:rsidRPr="00994D60">
        <w:t>3.</w:t>
      </w:r>
      <w:r w:rsidRPr="00994D60">
        <w:tab/>
      </w:r>
      <w:r w:rsidRPr="00994D60">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F3834" w:rsidRPr="00994D60" w:rsidP="00E87D30" w14:paraId="1A880083" w14:textId="17789B85">
      <w:pPr>
        <w:spacing w:after="240"/>
        <w:ind w:firstLine="720"/>
      </w:pPr>
      <w:r>
        <w:t xml:space="preserve">The Commission’s regulations require requesters </w:t>
      </w:r>
      <w:r w:rsidR="00F742B8">
        <w:t xml:space="preserve">seeking relief under Commission regulation 140.99 </w:t>
      </w:r>
      <w:r>
        <w:t xml:space="preserve">to submit a copy of the request electronically by email.  </w:t>
      </w:r>
      <w:r w:rsidR="00C255AC">
        <w:t xml:space="preserve">A hard-copy request must be submitted as well.  </w:t>
      </w:r>
      <w:r w:rsidR="001A52B9">
        <w:t>If Commission staff requests additional information or analysis from a requester, the requester generally may submit that information electronically.</w:t>
      </w:r>
    </w:p>
    <w:p w:rsidR="000F3834" w:rsidRPr="00994D60" w:rsidP="00312D78" w14:paraId="6E88615A" w14:textId="77777777">
      <w:pPr>
        <w:spacing w:after="240"/>
        <w:ind w:left="720" w:hanging="720"/>
        <w:rPr>
          <w:b/>
        </w:rPr>
      </w:pPr>
      <w:r w:rsidRPr="00994D60">
        <w:t>4.</w:t>
      </w:r>
      <w:r w:rsidRPr="00994D60">
        <w:tab/>
      </w:r>
      <w:r w:rsidRPr="00994D60">
        <w:rPr>
          <w:b/>
        </w:rPr>
        <w:t>Describe efforts to identify duplication.  Show specifically why any similar information already available cannot be used or modified for use for the purposes described in Item 2 above.</w:t>
      </w:r>
    </w:p>
    <w:p w:rsidR="00AE619B" w:rsidP="00E87D30" w14:paraId="3777BA71" w14:textId="753B10E1">
      <w:pPr>
        <w:spacing w:after="240"/>
        <w:ind w:firstLine="720"/>
      </w:pPr>
      <w:r>
        <w:t xml:space="preserve">This information collection applies only to persons who voluntarily request </w:t>
      </w:r>
      <w:r w:rsidR="00C01C3B">
        <w:t>interpretative, no-action</w:t>
      </w:r>
      <w:r w:rsidR="001A52B9">
        <w:t>,</w:t>
      </w:r>
      <w:r w:rsidR="00C01C3B">
        <w:t xml:space="preserve"> </w:t>
      </w:r>
      <w:r w:rsidR="000A2FA1">
        <w:t xml:space="preserve">or exemptive </w:t>
      </w:r>
      <w:r w:rsidR="00146670">
        <w:t xml:space="preserve">letters from Commission staff. </w:t>
      </w:r>
      <w:r w:rsidR="003D11BB">
        <w:t xml:space="preserve"> The nature and </w:t>
      </w:r>
      <w:r w:rsidR="00B40D3C">
        <w:t xml:space="preserve">the </w:t>
      </w:r>
      <w:r w:rsidR="003D11BB">
        <w:t xml:space="preserve">frequency of such requests are determined solely by the requestors.  </w:t>
      </w:r>
      <w:r w:rsidR="000A2FA1">
        <w:t xml:space="preserve">Requests for </w:t>
      </w:r>
      <w:r w:rsidR="00D768EE">
        <w:t xml:space="preserve">such letters </w:t>
      </w:r>
      <w:r w:rsidR="000A2FA1">
        <w:t>typically are made due to the unique facts and circumstances presented by the request</w:t>
      </w:r>
      <w:r w:rsidR="003F0CDB">
        <w:t xml:space="preserve">.  </w:t>
      </w:r>
      <w:r w:rsidR="00D768EE">
        <w:t xml:space="preserve">Because </w:t>
      </w:r>
      <w:r w:rsidR="000A2FA1">
        <w:t xml:space="preserve">the </w:t>
      </w:r>
      <w:r w:rsidR="00146670">
        <w:t xml:space="preserve">situations for which </w:t>
      </w:r>
      <w:r w:rsidR="00D768EE">
        <w:t xml:space="preserve">such letters are </w:t>
      </w:r>
      <w:r w:rsidR="00146670">
        <w:t>requested and received</w:t>
      </w:r>
      <w:r w:rsidR="00D768EE">
        <w:t xml:space="preserve"> are characteristically unique and the relief provided generally is not universally applicable</w:t>
      </w:r>
      <w:r w:rsidR="00146670">
        <w:t>, the information collected (</w:t>
      </w:r>
      <w:r w:rsidRPr="003D11BB" w:rsidR="00146670">
        <w:rPr>
          <w:i/>
        </w:rPr>
        <w:t>e.g</w:t>
      </w:r>
      <w:r w:rsidR="00146670">
        <w:t xml:space="preserve">., the type of relief requested, </w:t>
      </w:r>
      <w:r w:rsidR="00B40D3C">
        <w:t xml:space="preserve">the reasons </w:t>
      </w:r>
      <w:r w:rsidR="00146670">
        <w:t xml:space="preserve">why relief is needed, the relevant facts, the legal basis for the relief) is not </w:t>
      </w:r>
      <w:r w:rsidR="003D11BB">
        <w:t xml:space="preserve">the type of information already </w:t>
      </w:r>
      <w:r w:rsidR="00146670">
        <w:t>collected by the Commission</w:t>
      </w:r>
      <w:r w:rsidR="003F0CDB">
        <w:t>.</w:t>
      </w:r>
    </w:p>
    <w:p w:rsidR="003F0CDB" w:rsidP="00E87D30" w14:paraId="16127057" w14:textId="0DD0BCFF">
      <w:pPr>
        <w:spacing w:after="240"/>
        <w:ind w:firstLine="720"/>
      </w:pPr>
      <w:r>
        <w:t xml:space="preserve">Commission regulation 140.99 prevents duplication by permitting requestors to </w:t>
      </w:r>
      <w:r>
        <w:t>cite to</w:t>
      </w:r>
      <w:r>
        <w:t xml:space="preserve"> a representative sample of </w:t>
      </w:r>
      <w:r w:rsidR="00BD1D2C">
        <w:t>publicly</w:t>
      </w:r>
      <w:r>
        <w:t xml:space="preserve"> available letters previously issued by Commission staff in response to similar circumstances where a recitation of the information contained </w:t>
      </w:r>
      <w:r w:rsidR="0080405B">
        <w:t xml:space="preserve">in </w:t>
      </w:r>
      <w:r>
        <w:t>the previously issued letters would be repetitious.</w:t>
      </w:r>
    </w:p>
    <w:p w:rsidR="000F3834" w:rsidRPr="00994D60" w:rsidP="00312D78" w14:paraId="48B8383F" w14:textId="12CB05BA">
      <w:pPr>
        <w:spacing w:after="240"/>
        <w:ind w:left="720" w:hanging="720"/>
      </w:pPr>
      <w:r w:rsidRPr="00994D60">
        <w:t>5.</w:t>
      </w:r>
      <w:r w:rsidRPr="00994D60">
        <w:tab/>
      </w:r>
      <w:r w:rsidRPr="00994D60">
        <w:rPr>
          <w:b/>
        </w:rPr>
        <w:t>If the collection of information involves small business or other small entities, describe the methods used to minimize burden.</w:t>
      </w:r>
    </w:p>
    <w:p w:rsidR="000F3834" w:rsidRPr="00994D60" w:rsidP="00E87D30" w14:paraId="2AB94A7A" w14:textId="0A9A98F0">
      <w:pPr>
        <w:spacing w:after="240"/>
        <w:ind w:firstLine="720"/>
      </w:pPr>
      <w:r>
        <w:t xml:space="preserve">This collection of information </w:t>
      </w:r>
      <w:r w:rsidRPr="00994D60">
        <w:t>does not have a significant economic impact on a substantial number of small entities.</w:t>
      </w:r>
    </w:p>
    <w:p w:rsidR="000F3834" w:rsidRPr="00994D60" w:rsidP="00312D78" w14:paraId="216AFA0C" w14:textId="77777777">
      <w:pPr>
        <w:spacing w:after="240"/>
        <w:ind w:left="720" w:hanging="720"/>
        <w:rPr>
          <w:b/>
        </w:rPr>
      </w:pPr>
      <w:r w:rsidRPr="00994D60">
        <w:t>6.</w:t>
      </w:r>
      <w:r w:rsidRPr="00994D60">
        <w:tab/>
      </w:r>
      <w:r w:rsidRPr="00994D60">
        <w:rPr>
          <w:b/>
        </w:rPr>
        <w:t>Describe the consequence to the Federal Program or policy activities if the collection were conducted less frequently as well as any technical or legal obstacles to reducing burden.</w:t>
      </w:r>
    </w:p>
    <w:p w:rsidR="000F3834" w:rsidRPr="00994D60" w:rsidP="00312D78" w14:paraId="20075C07" w14:textId="77777777">
      <w:pPr>
        <w:spacing w:after="240"/>
        <w:ind w:left="720" w:hanging="720"/>
      </w:pPr>
    </w:p>
    <w:p w:rsidR="000F3834" w:rsidRPr="00994D60" w:rsidP="00312D78" w14:paraId="35110D07" w14:textId="635A11F8">
      <w:pPr>
        <w:pStyle w:val="BodyText"/>
        <w:spacing w:after="240"/>
        <w:ind w:firstLine="720"/>
        <w:rPr>
          <w:b/>
          <w:sz w:val="24"/>
          <w:u w:val="single"/>
        </w:rPr>
      </w:pPr>
      <w:r w:rsidRPr="00994D60">
        <w:rPr>
          <w:sz w:val="24"/>
        </w:rPr>
        <w:t xml:space="preserve">As noted above, the information collection requirements apply only to parties that choose to request a benefit from Commission staff in the form of relief from requirements of the CEA or the Commission’s regulations or guidance with respect to the application of </w:t>
      </w:r>
      <w:r w:rsidRPr="00994D60">
        <w:rPr>
          <w:sz w:val="24"/>
        </w:rPr>
        <w:t>particular provisions</w:t>
      </w:r>
      <w:r w:rsidRPr="00994D60">
        <w:rPr>
          <w:sz w:val="24"/>
        </w:rPr>
        <w:t xml:space="preserve"> of the </w:t>
      </w:r>
      <w:r w:rsidR="00B40D3C">
        <w:rPr>
          <w:sz w:val="24"/>
        </w:rPr>
        <w:t xml:space="preserve">Act </w:t>
      </w:r>
      <w:r w:rsidRPr="00994D60">
        <w:rPr>
          <w:sz w:val="24"/>
        </w:rPr>
        <w:t>or the Commission’s regulations.</w:t>
      </w:r>
      <w:r>
        <w:rPr>
          <w:sz w:val="24"/>
        </w:rPr>
        <w:t xml:space="preserve">  The information collected is used to facilitate, evaluate</w:t>
      </w:r>
      <w:r w:rsidR="001A52B9">
        <w:rPr>
          <w:sz w:val="24"/>
        </w:rPr>
        <w:t>,</w:t>
      </w:r>
      <w:r>
        <w:rPr>
          <w:sz w:val="24"/>
        </w:rPr>
        <w:t xml:space="preserve"> and expedite such requests.  Absent the information collection requirements, the response</w:t>
      </w:r>
      <w:r w:rsidR="00B40D3C">
        <w:rPr>
          <w:sz w:val="24"/>
        </w:rPr>
        <w:t>s</w:t>
      </w:r>
      <w:r>
        <w:rPr>
          <w:sz w:val="24"/>
        </w:rPr>
        <w:t xml:space="preserve"> of Commission staff to </w:t>
      </w:r>
      <w:r w:rsidR="00B40D3C">
        <w:rPr>
          <w:sz w:val="24"/>
        </w:rPr>
        <w:t xml:space="preserve">such </w:t>
      </w:r>
      <w:r>
        <w:rPr>
          <w:sz w:val="24"/>
        </w:rPr>
        <w:t>request</w:t>
      </w:r>
      <w:r w:rsidR="00B40D3C">
        <w:rPr>
          <w:sz w:val="24"/>
        </w:rPr>
        <w:t>s</w:t>
      </w:r>
      <w:r w:rsidR="00051A72">
        <w:rPr>
          <w:sz w:val="24"/>
        </w:rPr>
        <w:t xml:space="preserve"> </w:t>
      </w:r>
      <w:r w:rsidR="00D768EE">
        <w:rPr>
          <w:sz w:val="24"/>
        </w:rPr>
        <w:t>c</w:t>
      </w:r>
      <w:r w:rsidR="00051A72">
        <w:rPr>
          <w:sz w:val="24"/>
        </w:rPr>
        <w:t xml:space="preserve">ould be delayed.  </w:t>
      </w:r>
      <w:r>
        <w:rPr>
          <w:sz w:val="24"/>
        </w:rPr>
        <w:t xml:space="preserve">The ability of Commission staff to provide </w:t>
      </w:r>
      <w:r w:rsidR="00D768EE">
        <w:rPr>
          <w:sz w:val="24"/>
        </w:rPr>
        <w:t xml:space="preserve">the requested </w:t>
      </w:r>
      <w:r>
        <w:rPr>
          <w:sz w:val="24"/>
        </w:rPr>
        <w:t xml:space="preserve">relief also would be adversely affected (because, for example, </w:t>
      </w:r>
      <w:r w:rsidR="00D768EE">
        <w:rPr>
          <w:sz w:val="24"/>
        </w:rPr>
        <w:t xml:space="preserve">Commission </w:t>
      </w:r>
      <w:r>
        <w:rPr>
          <w:sz w:val="24"/>
        </w:rPr>
        <w:t xml:space="preserve">staff might not be able to gain a sufficient understanding of the relevant facts and circumstances to grant the </w:t>
      </w:r>
      <w:r w:rsidR="00D768EE">
        <w:rPr>
          <w:sz w:val="24"/>
        </w:rPr>
        <w:t xml:space="preserve">requested </w:t>
      </w:r>
      <w:r>
        <w:rPr>
          <w:sz w:val="24"/>
        </w:rPr>
        <w:t>relief</w:t>
      </w:r>
      <w:r w:rsidR="00680E28">
        <w:rPr>
          <w:sz w:val="24"/>
        </w:rPr>
        <w:t xml:space="preserve"> or</w:t>
      </w:r>
      <w:r>
        <w:rPr>
          <w:sz w:val="24"/>
        </w:rPr>
        <w:t xml:space="preserve"> there </w:t>
      </w:r>
      <w:r w:rsidR="00051A72">
        <w:rPr>
          <w:sz w:val="24"/>
        </w:rPr>
        <w:t xml:space="preserve">may </w:t>
      </w:r>
      <w:r>
        <w:rPr>
          <w:sz w:val="24"/>
        </w:rPr>
        <w:t xml:space="preserve">be no adequate means of substituted compliance </w:t>
      </w:r>
      <w:r w:rsidR="00D768EE">
        <w:rPr>
          <w:sz w:val="24"/>
        </w:rPr>
        <w:t xml:space="preserve">other than </w:t>
      </w:r>
      <w:r>
        <w:rPr>
          <w:sz w:val="24"/>
        </w:rPr>
        <w:t>the information collection).</w:t>
      </w:r>
    </w:p>
    <w:p w:rsidR="000F3834" w:rsidRPr="00994D60" w:rsidP="00312D78" w14:paraId="6A2DA05B" w14:textId="77777777">
      <w:pPr>
        <w:spacing w:after="240"/>
        <w:ind w:left="720" w:hanging="720"/>
        <w:rPr>
          <w:b/>
        </w:rPr>
      </w:pPr>
      <w:r w:rsidRPr="00994D60">
        <w:rPr>
          <w:b/>
        </w:rPr>
        <w:t>7.</w:t>
      </w:r>
      <w:r w:rsidRPr="00994D60">
        <w:rPr>
          <w:b/>
        </w:rPr>
        <w:tab/>
        <w:t>Explain any special circumstances that require the collection to be conducted in a manner:</w:t>
      </w:r>
    </w:p>
    <w:p w:rsidR="000F3834" w:rsidRPr="00994D60" w:rsidP="00312D78" w14:paraId="50036B66" w14:textId="77777777">
      <w:pPr>
        <w:numPr>
          <w:ilvl w:val="0"/>
          <w:numId w:val="3"/>
        </w:numPr>
        <w:spacing w:after="240"/>
        <w:rPr>
          <w:b/>
        </w:rPr>
      </w:pPr>
      <w:r w:rsidRPr="00994D60">
        <w:rPr>
          <w:b/>
        </w:rPr>
        <w:t xml:space="preserve">requiring respondents to report information to the agency more often than </w:t>
      </w:r>
      <w:r w:rsidRPr="00994D60">
        <w:rPr>
          <w:b/>
        </w:rPr>
        <w:t>quarterly;</w:t>
      </w:r>
    </w:p>
    <w:p w:rsidR="000F3834" w:rsidRPr="00994D60" w:rsidP="00361C2B" w14:paraId="6AFEB44B" w14:textId="5FE9E5C8">
      <w:pPr>
        <w:spacing w:after="240"/>
        <w:ind w:firstLine="720"/>
        <w:rPr>
          <w:u w:val="single"/>
        </w:rPr>
      </w:pPr>
      <w:r>
        <w:t xml:space="preserve">The Commission regulations relevant to this information collection do not require respondents to report information to the Commission more frequently than quarterly.  It is possible that, as a condition of no-action or exemptive relief granted by Commission staff, a respondent may be required to report information to the agency more frequently.  As noted above, it </w:t>
      </w:r>
      <w:r w:rsidRPr="00994D60">
        <w:t xml:space="preserve">is likely that persons who would opt to request </w:t>
      </w:r>
      <w:r>
        <w:t xml:space="preserve">such relief </w:t>
      </w:r>
      <w:r w:rsidRPr="00994D60">
        <w:t>will have determined that the information collection burdens that they would assume by doing so will be outweighed substantially by the relief that they seek to receive.</w:t>
      </w:r>
    </w:p>
    <w:p w:rsidR="000F3834" w:rsidRPr="00994D60" w:rsidP="00312D78" w14:paraId="48579B3B" w14:textId="77777777">
      <w:pPr>
        <w:numPr>
          <w:ilvl w:val="0"/>
          <w:numId w:val="4"/>
        </w:numPr>
        <w:spacing w:after="240"/>
        <w:ind w:left="1080"/>
        <w:rPr>
          <w:b/>
        </w:rPr>
      </w:pPr>
      <w:r w:rsidRPr="00994D60">
        <w:rPr>
          <w:b/>
        </w:rPr>
        <w:t>requiring respondents to prepare a written response to a collection of information in fewer than 30 days after receipt of it:</w:t>
      </w:r>
    </w:p>
    <w:p w:rsidR="000F3834" w:rsidRPr="00994D60" w:rsidP="00361C2B" w14:paraId="1A103A05" w14:textId="451AAF17">
      <w:pPr>
        <w:spacing w:after="240"/>
        <w:ind w:firstLine="720"/>
      </w:pPr>
      <w:r>
        <w:t>Respondents are given thirty calendar days to respond to any requests for additional information or analysis after the initial request for relief has been received under Commission regulation 140.99.  Commission staff may use discretion to extend this time as well under Commission regulation 140.99(g).</w:t>
      </w:r>
    </w:p>
    <w:p w:rsidR="000F3834" w:rsidRPr="00361C2B" w:rsidP="00312D78" w14:paraId="270F2F3D" w14:textId="2CF6B93D">
      <w:pPr>
        <w:numPr>
          <w:ilvl w:val="0"/>
          <w:numId w:val="6"/>
        </w:numPr>
        <w:spacing w:after="240"/>
        <w:ind w:left="1080"/>
        <w:rPr>
          <w:u w:val="single"/>
        </w:rPr>
      </w:pPr>
      <w:r w:rsidRPr="00361C2B">
        <w:rPr>
          <w:b/>
        </w:rPr>
        <w:t xml:space="preserve">requiring respondents to submit more than an original and two copies of any </w:t>
      </w:r>
      <w:r w:rsidRPr="00361C2B">
        <w:rPr>
          <w:b/>
        </w:rPr>
        <w:t>document;</w:t>
      </w:r>
    </w:p>
    <w:p w:rsidR="000F3834" w:rsidRPr="00994D60" w:rsidP="00361C2B" w14:paraId="2260B818" w14:textId="515B8624">
      <w:pPr>
        <w:spacing w:after="240"/>
        <w:ind w:firstLine="720"/>
      </w:pPr>
      <w:r w:rsidRPr="00994D60">
        <w:t>This question does not apply</w:t>
      </w:r>
      <w:r w:rsidRPr="00994D60" w:rsidR="000A2FA1">
        <w:t>.</w:t>
      </w:r>
    </w:p>
    <w:p w:rsidR="000F3834" w:rsidRPr="00361C2B" w:rsidP="00312D78" w14:paraId="0CFE7693" w14:textId="1C9EDA56">
      <w:pPr>
        <w:numPr>
          <w:ilvl w:val="1"/>
          <w:numId w:val="10"/>
        </w:numPr>
        <w:spacing w:after="240"/>
        <w:ind w:left="1080"/>
        <w:rPr>
          <w:b/>
        </w:rPr>
      </w:pPr>
      <w:r w:rsidRPr="00361C2B">
        <w:rPr>
          <w:b/>
        </w:rPr>
        <w:t xml:space="preserve">requiring respondents to retain records other than health, medical, government contract, grant-in-aid, or tax records, for more than three </w:t>
      </w:r>
      <w:r w:rsidRPr="00361C2B">
        <w:rPr>
          <w:b/>
        </w:rPr>
        <w:t>years;</w:t>
      </w:r>
    </w:p>
    <w:p w:rsidR="003B4324" w:rsidP="0055772E" w14:paraId="3B8FA78C" w14:textId="078661B9">
      <w:pPr>
        <w:spacing w:after="240"/>
        <w:ind w:firstLine="720"/>
      </w:pPr>
      <w:r>
        <w:t>Respondents submitting requests for interpretative, no-action, or exemptive relief from Commission staff are not subject to specific record retention requirements under Commission regulation 140.99.</w:t>
      </w:r>
    </w:p>
    <w:p w:rsidR="003B4324" w:rsidRPr="004B0CA9" w:rsidP="00361C2B" w14:paraId="111B6CAB" w14:textId="0C37ADCD">
      <w:pPr>
        <w:spacing w:after="240"/>
        <w:ind w:firstLine="720"/>
      </w:pPr>
      <w:r>
        <w:t>R</w:t>
      </w:r>
      <w:r w:rsidR="0024583F">
        <w:t xml:space="preserve">espondent may be subject to recordkeeping requirements as a condition </w:t>
      </w:r>
      <w:r w:rsidR="0024583F">
        <w:t>to</w:t>
      </w:r>
      <w:r w:rsidR="0024583F">
        <w:t xml:space="preserve"> any relief granted by Commission staff.  </w:t>
      </w:r>
      <w:r w:rsidR="00382912">
        <w:t>Conditions imposed on a respondent requesting relief will vary based on the individual facts and circumstances of the situation.</w:t>
      </w:r>
    </w:p>
    <w:p w:rsidR="000F3834" w:rsidRPr="00994D60" w:rsidP="00312D78" w14:paraId="6D62E730" w14:textId="77777777">
      <w:pPr>
        <w:numPr>
          <w:ilvl w:val="1"/>
          <w:numId w:val="12"/>
        </w:numPr>
        <w:spacing w:after="240"/>
        <w:ind w:left="1440"/>
        <w:rPr>
          <w:b/>
        </w:rPr>
      </w:pPr>
      <w:r w:rsidRPr="00994D60">
        <w:rPr>
          <w:b/>
        </w:rPr>
        <w:t xml:space="preserve">in connection with a statistical survey, that is not designed to produce valid and reliable results that can be generalized to the universe of </w:t>
      </w:r>
      <w:r w:rsidRPr="00994D60">
        <w:rPr>
          <w:b/>
        </w:rPr>
        <w:t>study;</w:t>
      </w:r>
    </w:p>
    <w:p w:rsidR="000F3834" w:rsidRPr="00994D60" w:rsidP="00361C2B" w14:paraId="2C72E543" w14:textId="1BFCC19D">
      <w:pPr>
        <w:spacing w:after="240"/>
        <w:ind w:firstLine="720"/>
      </w:pPr>
      <w:r w:rsidRPr="00994D60">
        <w:t>Th</w:t>
      </w:r>
      <w:r w:rsidRPr="00994D60" w:rsidR="00EE3915">
        <w:t>is question does not apply</w:t>
      </w:r>
      <w:r w:rsidRPr="00994D60">
        <w:t>.</w:t>
      </w:r>
    </w:p>
    <w:p w:rsidR="000F3834" w:rsidRPr="00994D60" w:rsidP="00312D78" w14:paraId="69391D46" w14:textId="77777777">
      <w:pPr>
        <w:numPr>
          <w:ilvl w:val="1"/>
          <w:numId w:val="13"/>
        </w:numPr>
        <w:spacing w:after="240"/>
        <w:ind w:left="1080"/>
        <w:rPr>
          <w:b/>
        </w:rPr>
      </w:pPr>
      <w:r w:rsidRPr="00994D60">
        <w:rPr>
          <w:b/>
        </w:rPr>
        <w:t xml:space="preserve">requiring the use of a statistical data classification that has not been reviewed and approved by </w:t>
      </w:r>
      <w:r w:rsidRPr="00994D60">
        <w:rPr>
          <w:b/>
        </w:rPr>
        <w:t>OMB;</w:t>
      </w:r>
    </w:p>
    <w:p w:rsidR="000F3834" w:rsidRPr="00994D60" w:rsidP="00361C2B" w14:paraId="5765CA16" w14:textId="4E32DA4B">
      <w:pPr>
        <w:spacing w:after="240"/>
        <w:ind w:firstLine="720"/>
      </w:pPr>
      <w:r w:rsidRPr="00994D60">
        <w:t>Th</w:t>
      </w:r>
      <w:r w:rsidRPr="00994D60" w:rsidR="00EE3915">
        <w:t>is question does not apply.</w:t>
      </w:r>
    </w:p>
    <w:p w:rsidR="000F3834" w:rsidRPr="00994D60" w:rsidP="00312D78" w14:paraId="53A0C501" w14:textId="77777777">
      <w:pPr>
        <w:numPr>
          <w:ilvl w:val="1"/>
          <w:numId w:val="15"/>
        </w:numPr>
        <w:spacing w:after="240"/>
        <w:ind w:left="1080"/>
        <w:rPr>
          <w:b/>
        </w:rPr>
      </w:pPr>
      <w:r w:rsidRPr="00994D60">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F3834" w:rsidRPr="00994D60" w:rsidP="00361C2B" w14:paraId="31C71195" w14:textId="52738539">
      <w:pPr>
        <w:spacing w:after="240"/>
        <w:ind w:firstLine="720"/>
      </w:pPr>
      <w:r w:rsidRPr="00994D60">
        <w:t>Th</w:t>
      </w:r>
      <w:r w:rsidRPr="00994D60" w:rsidR="00EE3915">
        <w:t>is question does not apply.</w:t>
      </w:r>
    </w:p>
    <w:p w:rsidR="000F3834" w:rsidRPr="00994D60" w:rsidP="00312D78" w14:paraId="697B450B" w14:textId="77777777">
      <w:pPr>
        <w:numPr>
          <w:ilvl w:val="1"/>
          <w:numId w:val="17"/>
        </w:numPr>
        <w:spacing w:after="240"/>
        <w:ind w:left="1080"/>
        <w:rPr>
          <w:b/>
        </w:rPr>
      </w:pPr>
      <w:r w:rsidRPr="00994D60">
        <w:rPr>
          <w:b/>
        </w:rPr>
        <w:t>Requiring respondents to submit proprietary trade secrets, or other confidential information unless the agency can demonstrate that it has instituted procedures to protect the information’s confidentiality to the extent permitted by law.</w:t>
      </w:r>
    </w:p>
    <w:p w:rsidR="000F3834" w:rsidRPr="00312DBB" w:rsidP="00361C2B" w14:paraId="66E25DF2" w14:textId="4E621005">
      <w:pPr>
        <w:spacing w:after="240"/>
        <w:ind w:firstLine="720"/>
      </w:pPr>
      <w:r>
        <w:rPr>
          <w:i/>
        </w:rPr>
        <w:t xml:space="preserve">See </w:t>
      </w:r>
      <w:r>
        <w:t>response to question 10 below.</w:t>
      </w:r>
    </w:p>
    <w:p w:rsidR="000F3834" w:rsidRPr="00994D60" w:rsidP="00312D78" w14:paraId="10994171" w14:textId="77777777">
      <w:pPr>
        <w:spacing w:after="240"/>
        <w:ind w:left="720" w:hanging="720"/>
        <w:rPr>
          <w:b/>
        </w:rPr>
      </w:pPr>
      <w:r w:rsidRPr="00994D60">
        <w:t>8.</w:t>
      </w:r>
      <w:r w:rsidRPr="00994D60">
        <w:tab/>
      </w:r>
      <w:r w:rsidRPr="00994D60">
        <w:rPr>
          <w:b/>
        </w:rPr>
        <w:t xml:space="preserve">If applicable, provide a copy and identify the date and page number of </w:t>
      </w:r>
      <w:r w:rsidRPr="00994D60">
        <w:rPr>
          <w:b/>
        </w:rPr>
        <w:t>publication</w:t>
      </w:r>
      <w:r w:rsidRPr="00994D60">
        <w:rPr>
          <w:b/>
        </w:rPr>
        <w:t xml:space="preserve"> in the </w:t>
      </w:r>
      <w:r w:rsidRPr="00994D60">
        <w:rPr>
          <w:b/>
          <w:i/>
        </w:rPr>
        <w:t>Federal Register</w:t>
      </w:r>
      <w:r w:rsidRPr="00994D60">
        <w:rPr>
          <w:b/>
        </w:rPr>
        <w:t xml:space="preserve"> of the agency’s notice required by 5 CFR 1320.8(d), soliciting comments on the information collection prior to submission to OMB. </w:t>
      </w:r>
      <w:r w:rsidRPr="00994D60" w:rsidR="004F3A47">
        <w:rPr>
          <w:b/>
        </w:rPr>
        <w:t xml:space="preserve"> </w:t>
      </w:r>
      <w:r w:rsidRPr="00994D60">
        <w:rPr>
          <w:b/>
        </w:rPr>
        <w:t>Summarize public comments received in response to that notice and describe actions taken by the agency in response to these comments.  Specifically address comments received on cost and hour burden.</w:t>
      </w:r>
    </w:p>
    <w:p w:rsidR="000F3834" w:rsidP="00312D78" w14:paraId="62704EA9" w14:textId="77777777">
      <w:pPr>
        <w:spacing w:after="240"/>
        <w:ind w:left="720"/>
        <w:rPr>
          <w:b/>
        </w:rPr>
      </w:pPr>
      <w:r w:rsidRPr="0092322E">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F3834" w:rsidRPr="00994D60" w:rsidP="00361C2B" w14:paraId="3E7C3A32" w14:textId="2C746DA6">
      <w:pPr>
        <w:pStyle w:val="BodyTextIndent"/>
        <w:spacing w:after="240"/>
        <w:ind w:left="0" w:firstLine="720"/>
        <w:rPr>
          <w:b/>
        </w:rPr>
      </w:pPr>
      <w:r>
        <w:t>O</w:t>
      </w:r>
      <w:r w:rsidR="008E2FB5">
        <w:t xml:space="preserve">n </w:t>
      </w:r>
      <w:r w:rsidR="00692B18">
        <w:t>February 17</w:t>
      </w:r>
      <w:r w:rsidR="008E2FB5">
        <w:t>, 2026</w:t>
      </w:r>
      <w:r w:rsidR="00CD5E7B">
        <w:t>, the Commission published in the Federal Register notice of the proposed revision and extension</w:t>
      </w:r>
      <w:r w:rsidR="009B300F">
        <w:t xml:space="preserve"> of this information collection</w:t>
      </w:r>
      <w:r w:rsidR="0063718B">
        <w:t xml:space="preserve"> and provided 60 days for public comment on the proposed revision and extension. </w:t>
      </w:r>
      <w:r w:rsidR="00907CE2">
        <w:t xml:space="preserve"> 91 </w:t>
      </w:r>
      <w:r w:rsidR="0063718B">
        <w:t xml:space="preserve">FR </w:t>
      </w:r>
      <w:r w:rsidR="00907CE2">
        <w:t xml:space="preserve">7264 </w:t>
      </w:r>
      <w:r w:rsidR="0063718B">
        <w:t>(“60-Day Notice”).  The Commission did not receive any relevant comments on the 60-Day Notice.</w:t>
      </w:r>
    </w:p>
    <w:p w:rsidR="000F3834" w:rsidRPr="00994D60" w:rsidP="00361C2B" w14:paraId="3ED16D73" w14:textId="24E9B7E4">
      <w:pPr>
        <w:spacing w:after="240"/>
        <w:ind w:left="720"/>
        <w:rPr>
          <w:b/>
        </w:rPr>
      </w:pPr>
      <w:r w:rsidRPr="00994D60">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F3834" w:rsidRPr="00994D60" w:rsidP="00361C2B" w14:paraId="2FE98BA1" w14:textId="65F037DD">
      <w:pPr>
        <w:spacing w:after="240"/>
        <w:ind w:firstLine="720"/>
      </w:pPr>
      <w:r>
        <w:t xml:space="preserve">As noted above, the Commission published </w:t>
      </w:r>
      <w:r w:rsidR="00680E28">
        <w:t xml:space="preserve">a </w:t>
      </w:r>
      <w:r w:rsidR="00AC7AD8">
        <w:rPr>
          <w:iCs/>
        </w:rPr>
        <w:t>60-Day Notice</w:t>
      </w:r>
      <w:r w:rsidRPr="00E91B13">
        <w:t xml:space="preserve"> invit</w:t>
      </w:r>
      <w:r w:rsidR="00AC7AD8">
        <w:t>ing</w:t>
      </w:r>
      <w:r w:rsidRPr="00E91B13" w:rsidR="00051A72">
        <w:t xml:space="preserve"> </w:t>
      </w:r>
      <w:r w:rsidR="00AC7AD8">
        <w:t xml:space="preserve">public </w:t>
      </w:r>
      <w:r w:rsidRPr="00354A6F">
        <w:t>comment on the information collection and the burdens imposed</w:t>
      </w:r>
      <w:r>
        <w:t xml:space="preserve"> by it.  </w:t>
      </w:r>
      <w:r w:rsidR="0092322E">
        <w:t>Therefore, n</w:t>
      </w:r>
      <w:r w:rsidRPr="0092322E" w:rsidR="0092322E">
        <w:t xml:space="preserve">o such circumstances </w:t>
      </w:r>
      <w:r w:rsidR="006641AB">
        <w:t xml:space="preserve">precluding consultation with respondents </w:t>
      </w:r>
      <w:r w:rsidRPr="0092322E" w:rsidR="0092322E">
        <w:t>are anticipated.</w:t>
      </w:r>
    </w:p>
    <w:p w:rsidR="000F3834" w:rsidRPr="00994D60" w:rsidP="00312D78" w14:paraId="3478F37D" w14:textId="77777777">
      <w:pPr>
        <w:spacing w:after="240"/>
        <w:ind w:left="720" w:hanging="720"/>
        <w:rPr>
          <w:u w:val="single"/>
        </w:rPr>
      </w:pPr>
      <w:r w:rsidRPr="00994D60">
        <w:t>9.</w:t>
      </w:r>
      <w:r w:rsidRPr="00994D60">
        <w:tab/>
      </w:r>
      <w:r w:rsidRPr="00994D60">
        <w:rPr>
          <w:b/>
        </w:rPr>
        <w:t>Explain any decision to provide any payment or gift to respondents, other than remuneration of contractors or grantees</w:t>
      </w:r>
      <w:r w:rsidRPr="00680E28">
        <w:t>.</w:t>
      </w:r>
    </w:p>
    <w:p w:rsidR="000F3834" w:rsidRPr="00994D60" w:rsidP="00361C2B" w14:paraId="70A6B972" w14:textId="1D65C0E9">
      <w:pPr>
        <w:spacing w:after="240"/>
        <w:ind w:firstLine="720"/>
      </w:pPr>
      <w:r w:rsidRPr="00994D60">
        <w:t>This question does not apply.</w:t>
      </w:r>
      <w:r w:rsidR="00521E4B">
        <w:t xml:space="preserve">  The Commission has neither considered nor made any payment or gift to a respondent.</w:t>
      </w:r>
    </w:p>
    <w:p w:rsidR="000F3834" w:rsidRPr="00994D60" w:rsidP="00312D78" w14:paraId="7B3991E6" w14:textId="77777777">
      <w:pPr>
        <w:spacing w:after="240"/>
        <w:ind w:left="720" w:hanging="720"/>
        <w:rPr>
          <w:b/>
        </w:rPr>
      </w:pPr>
      <w:r w:rsidRPr="00994D60">
        <w:t>10.</w:t>
      </w:r>
      <w:r w:rsidRPr="00994D60">
        <w:tab/>
      </w:r>
      <w:r w:rsidRPr="00994D60">
        <w:rPr>
          <w:b/>
        </w:rPr>
        <w:t>Describe any assurance of confidentiality provided to respondents and the basis for the assurance in statute, regulation, or agency policy.</w:t>
      </w:r>
    </w:p>
    <w:p w:rsidR="001D519C" w:rsidP="00312D78" w14:paraId="77858A75" w14:textId="3E94C250">
      <w:pPr>
        <w:pStyle w:val="CommentText"/>
        <w:spacing w:after="240"/>
        <w:ind w:firstLine="720"/>
        <w:rPr>
          <w:sz w:val="24"/>
          <w:szCs w:val="24"/>
        </w:rPr>
      </w:pPr>
      <w:r>
        <w:rPr>
          <w:sz w:val="24"/>
          <w:szCs w:val="24"/>
        </w:rPr>
        <w:t xml:space="preserve">As part of this information collection, a respondent may request temporary confidential treatment not exceeding 120 days under Commission regulation 140.98(b).  </w:t>
      </w:r>
      <w:r w:rsidR="00A0651E">
        <w:rPr>
          <w:sz w:val="24"/>
          <w:szCs w:val="24"/>
        </w:rPr>
        <w:t>However, Commission regulation 140.98(c) provides that n</w:t>
      </w:r>
      <w:r>
        <w:rPr>
          <w:sz w:val="24"/>
          <w:szCs w:val="24"/>
        </w:rPr>
        <w:t xml:space="preserve">otwithstanding anything in Commission regulation 140.98, no request or staff response thereto shall be made public that would separately disclose the business transactions or market positions of any person and trade secrets or names of customers, except in accordance with section </w:t>
      </w:r>
      <w:r w:rsidR="00874523">
        <w:rPr>
          <w:sz w:val="24"/>
          <w:szCs w:val="24"/>
        </w:rPr>
        <w:t>8</w:t>
      </w:r>
      <w:r>
        <w:rPr>
          <w:sz w:val="24"/>
          <w:szCs w:val="24"/>
        </w:rPr>
        <w:t xml:space="preserve"> of the CEA.</w:t>
      </w:r>
    </w:p>
    <w:p w:rsidR="000F3834" w:rsidRPr="00994D60" w:rsidP="00361C2B" w14:paraId="2923C3B6" w14:textId="708E543E">
      <w:pPr>
        <w:pStyle w:val="CommentText"/>
        <w:spacing w:after="240"/>
        <w:ind w:firstLine="720"/>
      </w:pPr>
      <w:r>
        <w:rPr>
          <w:sz w:val="24"/>
          <w:szCs w:val="24"/>
        </w:rPr>
        <w:t>Other than as described above, t</w:t>
      </w:r>
      <w:r w:rsidRPr="00521E4B">
        <w:rPr>
          <w:sz w:val="24"/>
          <w:szCs w:val="24"/>
        </w:rPr>
        <w:t xml:space="preserve">he Commission does </w:t>
      </w:r>
      <w:r>
        <w:rPr>
          <w:sz w:val="24"/>
          <w:szCs w:val="24"/>
        </w:rPr>
        <w:t xml:space="preserve">not </w:t>
      </w:r>
      <w:r w:rsidRPr="00521E4B">
        <w:rPr>
          <w:sz w:val="24"/>
          <w:szCs w:val="24"/>
        </w:rPr>
        <w:t>provide respondents with an assurance of confidentiality</w:t>
      </w:r>
      <w:r w:rsidR="004B0CA9">
        <w:rPr>
          <w:sz w:val="24"/>
          <w:szCs w:val="24"/>
        </w:rPr>
        <w:t xml:space="preserve"> except as follows:</w:t>
      </w:r>
      <w:r w:rsidRPr="00521E4B">
        <w:rPr>
          <w:sz w:val="24"/>
          <w:szCs w:val="24"/>
        </w:rPr>
        <w:t xml:space="preserve">  The Commission fully complies</w:t>
      </w:r>
      <w:r>
        <w:rPr>
          <w:sz w:val="24"/>
          <w:szCs w:val="24"/>
        </w:rPr>
        <w:t xml:space="preserve"> with section 8(a)(1) of the CEA</w:t>
      </w:r>
      <w:r w:rsidRPr="00521E4B">
        <w:rPr>
          <w:sz w:val="24"/>
          <w:szCs w:val="24"/>
        </w:rPr>
        <w:t>, which strictly prohibits the Commission, unless specifically authorized by the</w:t>
      </w:r>
      <w:r>
        <w:rPr>
          <w:sz w:val="24"/>
          <w:szCs w:val="24"/>
        </w:rPr>
        <w:t xml:space="preserve"> CEA</w:t>
      </w:r>
      <w:r w:rsidRPr="00521E4B">
        <w:rPr>
          <w:sz w:val="24"/>
          <w:szCs w:val="24"/>
        </w:rPr>
        <w:t xml:space="preserve">, from making public “data and information that would separately disclose business transactions or market positions of any person and trade secrets or names of customers.”  The Commission has procedures to protect the confidentiality of an applicant’s or registrant’s data.  These are set forth in the Commission’s regulations </w:t>
      </w:r>
      <w:r w:rsidRPr="00521E4B">
        <w:rPr>
          <w:sz w:val="24"/>
          <w:szCs w:val="24"/>
        </w:rPr>
        <w:t>at</w:t>
      </w:r>
      <w:r w:rsidRPr="00521E4B">
        <w:rPr>
          <w:sz w:val="24"/>
          <w:szCs w:val="24"/>
        </w:rPr>
        <w:t xml:space="preserve"> parts 145 and 147 of title 17 of the Code of Federal Regulations.</w:t>
      </w:r>
    </w:p>
    <w:p w:rsidR="000F3834" w:rsidRPr="00994D60" w:rsidP="00312D78" w14:paraId="1D16B5F0" w14:textId="496EA1D2">
      <w:pPr>
        <w:spacing w:after="240"/>
        <w:ind w:left="720" w:hanging="720"/>
        <w:rPr>
          <w:u w:val="single"/>
        </w:rPr>
      </w:pPr>
      <w:r w:rsidRPr="00994D60">
        <w:t>11.</w:t>
      </w:r>
      <w:r w:rsidRPr="00994D60">
        <w:tab/>
      </w:r>
      <w:r w:rsidRPr="00994D60">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F3834" w:rsidRPr="00994D60" w:rsidP="00361C2B" w14:paraId="0B4E8524" w14:textId="0BEEA032">
      <w:pPr>
        <w:pStyle w:val="BodyTextIndent"/>
        <w:spacing w:after="240"/>
        <w:ind w:left="0" w:firstLine="720"/>
      </w:pPr>
      <w:r w:rsidRPr="00994D60">
        <w:t xml:space="preserve">This question does not apply.  </w:t>
      </w:r>
      <w:r w:rsidRPr="00994D60" w:rsidR="000A2FA1">
        <w:t xml:space="preserve">The </w:t>
      </w:r>
      <w:r w:rsidRPr="00994D60">
        <w:t xml:space="preserve">regulation </w:t>
      </w:r>
      <w:r w:rsidRPr="00994D60" w:rsidR="000A2FA1">
        <w:t xml:space="preserve">does not </w:t>
      </w:r>
      <w:r w:rsidRPr="00994D60">
        <w:t xml:space="preserve">request or </w:t>
      </w:r>
      <w:r w:rsidRPr="00994D60" w:rsidR="000A2FA1">
        <w:t xml:space="preserve">require the </w:t>
      </w:r>
      <w:r w:rsidRPr="00994D60">
        <w:t xml:space="preserve">provision </w:t>
      </w:r>
      <w:r w:rsidRPr="00994D60" w:rsidR="000A2FA1">
        <w:t>of sensitive infor</w:t>
      </w:r>
      <w:r w:rsidR="00521E4B">
        <w:t xml:space="preserve">mation, as that term is used in </w:t>
      </w:r>
      <w:r w:rsidR="00051A72">
        <w:t xml:space="preserve">Item </w:t>
      </w:r>
      <w:r w:rsidRPr="00994D60" w:rsidR="000A2FA1">
        <w:t>11.</w:t>
      </w:r>
    </w:p>
    <w:p w:rsidR="000F3834" w:rsidRPr="00994D60" w:rsidP="00312D78" w14:paraId="373E3A2D" w14:textId="77777777">
      <w:pPr>
        <w:spacing w:after="240"/>
        <w:ind w:left="720" w:hanging="720"/>
        <w:rPr>
          <w:b/>
        </w:rPr>
      </w:pPr>
      <w:r w:rsidRPr="00994D60">
        <w:t>12.</w:t>
      </w:r>
      <w:r w:rsidRPr="00994D60">
        <w:rPr>
          <w:b/>
        </w:rPr>
        <w:tab/>
        <w:t>Provide estimates of the hour burden of the collection of information.  The Statement should:</w:t>
      </w:r>
    </w:p>
    <w:p w:rsidR="000F3834" w:rsidRPr="00680E28" w:rsidP="00312D78" w14:paraId="7089A3F1" w14:textId="77777777">
      <w:pPr>
        <w:pStyle w:val="BodyTextIndent2"/>
        <w:spacing w:after="240"/>
        <w:rPr>
          <w:b/>
        </w:rPr>
      </w:pPr>
      <w:r w:rsidRPr="00680E28">
        <w:rPr>
          <w:b/>
        </w:rPr>
        <w:t>-</w:t>
      </w:r>
      <w:r w:rsidRPr="00680E28">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F3834" w:rsidRPr="00680E28" w:rsidP="00312D78" w14:paraId="5CD6E083" w14:textId="51FC1A7E">
      <w:pPr>
        <w:spacing w:after="240"/>
        <w:ind w:left="1440" w:hanging="720"/>
        <w:rPr>
          <w:b/>
        </w:rPr>
      </w:pPr>
      <w:r w:rsidRPr="00994D60">
        <w:t>-</w:t>
      </w:r>
      <w:r w:rsidRPr="00994D60">
        <w:tab/>
      </w:r>
      <w:r w:rsidRPr="00680E28">
        <w:rPr>
          <w:b/>
        </w:rPr>
        <w:t>If the request for approval covers more than one form, provide separate hour burden estimates for each form and aggregate the hour burdens.</w:t>
      </w:r>
    </w:p>
    <w:p w:rsidR="000F3834" w:rsidRPr="00680E28" w:rsidP="00312D78" w14:paraId="713ED140" w14:textId="77777777">
      <w:pPr>
        <w:spacing w:after="240"/>
        <w:ind w:left="1440" w:hanging="720"/>
        <w:rPr>
          <w:b/>
        </w:rPr>
      </w:pPr>
      <w:r w:rsidRPr="00680E28">
        <w:rPr>
          <w:b/>
        </w:rPr>
        <w:t>-</w:t>
      </w:r>
      <w:r w:rsidRPr="00680E28">
        <w:rPr>
          <w:b/>
        </w:rPr>
        <w:tab/>
        <w:t>Provide estimates of annualized cost to respondents for the hours burden for collections of information, identifying and using appropriate wage rate categories.  The cost of contracting ou</w:t>
      </w:r>
      <w:r w:rsidR="00AF2586">
        <w:rPr>
          <w:b/>
        </w:rPr>
        <w:t>t</w:t>
      </w:r>
      <w:r w:rsidRPr="00680E28">
        <w:rPr>
          <w:b/>
        </w:rPr>
        <w:t xml:space="preserve"> or paying outside parties for information collection activities should not be included here.  Instead, this cost should be included in Item 13.</w:t>
      </w:r>
    </w:p>
    <w:p w:rsidR="00285D83" w:rsidP="00312D78" w14:paraId="03B006AC" w14:textId="194E2249">
      <w:pPr>
        <w:spacing w:after="240"/>
        <w:ind w:firstLine="720"/>
      </w:pPr>
      <w:r w:rsidRPr="00051A72">
        <w:rPr>
          <w:i/>
        </w:rPr>
        <w:t>See</w:t>
      </w:r>
      <w:r w:rsidRPr="00994D60">
        <w:t xml:space="preserve"> Attachment A. </w:t>
      </w:r>
      <w:r w:rsidR="00B054DA">
        <w:t xml:space="preserve"> </w:t>
      </w:r>
      <w:r>
        <w:t>A</w:t>
      </w:r>
      <w:r w:rsidR="009E754E">
        <w:t>s</w:t>
      </w:r>
      <w:r>
        <w:t xml:space="preserve"> set forth in greater detail in Attachment A, the annual respondent burden for this information collection during the renewal period is estimated to be as follows:</w:t>
      </w:r>
    </w:p>
    <w:p w:rsidR="00285D83" w:rsidRPr="00EB783A" w:rsidP="00312D78" w14:paraId="00404B81" w14:textId="14BDEE77">
      <w:pPr>
        <w:spacing w:after="240"/>
        <w:ind w:firstLine="720"/>
      </w:pPr>
      <w:r w:rsidRPr="00EB783A">
        <w:t xml:space="preserve">Estimated Number of Respondents:  </w:t>
      </w:r>
      <w:r w:rsidRPr="00EB783A" w:rsidR="00DB2522">
        <w:t>4</w:t>
      </w:r>
      <w:r w:rsidRPr="00F26519" w:rsidR="006053F4">
        <w:t>4</w:t>
      </w:r>
    </w:p>
    <w:p w:rsidR="00285D83" w:rsidRPr="00EB783A" w:rsidP="00312D78" w14:paraId="3D9D33C9" w14:textId="77777777">
      <w:pPr>
        <w:spacing w:after="240"/>
        <w:ind w:firstLine="720"/>
      </w:pPr>
      <w:r w:rsidRPr="00EB783A">
        <w:t xml:space="preserve">Estimated Average Annual Burden Hours per Respondent:  </w:t>
      </w:r>
      <w:r w:rsidRPr="00EB783A" w:rsidR="004D683A">
        <w:t>4</w:t>
      </w:r>
      <w:r w:rsidRPr="00EB783A" w:rsidR="00494964">
        <w:t>0</w:t>
      </w:r>
    </w:p>
    <w:p w:rsidR="00285D83" w:rsidRPr="00EB783A" w:rsidP="00312D78" w14:paraId="52D86808" w14:textId="3C528B39">
      <w:pPr>
        <w:spacing w:after="240"/>
        <w:ind w:firstLine="720"/>
      </w:pPr>
      <w:r w:rsidRPr="00EB783A">
        <w:t xml:space="preserve">Estimated Total Annual Burden Hours: </w:t>
      </w:r>
      <w:r w:rsidRPr="00EB783A" w:rsidR="00494964">
        <w:t xml:space="preserve"> </w:t>
      </w:r>
      <w:r w:rsidRPr="00EB783A" w:rsidR="00DB2522">
        <w:t>1,</w:t>
      </w:r>
      <w:r w:rsidRPr="0025773B" w:rsidR="006C2A10">
        <w:t>760</w:t>
      </w:r>
    </w:p>
    <w:p w:rsidR="006D59FD" w:rsidRPr="00EB783A" w:rsidP="00312D78" w14:paraId="531BE41B" w14:textId="5944BDDD">
      <w:pPr>
        <w:spacing w:after="240"/>
        <w:ind w:firstLine="720"/>
      </w:pPr>
      <w:r w:rsidRPr="00EB783A">
        <w:t>Estimated Annual Burden Cost:  $</w:t>
      </w:r>
      <w:r w:rsidRPr="0025773B" w:rsidR="006A50A9">
        <w:t>666,</w:t>
      </w:r>
      <w:r w:rsidRPr="0025773B" w:rsidR="003A5940">
        <w:t>4</w:t>
      </w:r>
      <w:r w:rsidR="002106DE">
        <w:t>95</w:t>
      </w:r>
      <w:r w:rsidR="00E8098B">
        <w:t xml:space="preserve"> (rounded)</w:t>
      </w:r>
    </w:p>
    <w:p w:rsidR="00B81296" w:rsidRPr="00285D83" w:rsidP="00312D78" w14:paraId="700ABA8B" w14:textId="30ADB3D4">
      <w:pPr>
        <w:spacing w:after="240"/>
        <w:ind w:firstLine="720"/>
      </w:pPr>
      <w:r w:rsidRPr="00EB783A">
        <w:t xml:space="preserve">Frequency of Collection: </w:t>
      </w:r>
      <w:r w:rsidR="0037725B">
        <w:t xml:space="preserve"> </w:t>
      </w:r>
      <w:r w:rsidRPr="00EB783A">
        <w:t>Occasional</w:t>
      </w:r>
    </w:p>
    <w:p w:rsidR="00E63125" w:rsidP="00312D78" w14:paraId="2576D50D" w14:textId="532238A3">
      <w:pPr>
        <w:spacing w:after="240"/>
        <w:ind w:firstLine="720"/>
      </w:pPr>
      <w:r>
        <w:t>In order to establish estimates of the annual information collection burdens associated with requests for interpretative, no-action</w:t>
      </w:r>
      <w:r w:rsidR="00217425">
        <w:t>,</w:t>
      </w:r>
      <w:r>
        <w:t xml:space="preserve"> or exemptive letters submitted pursuant to Commission regulation 140.99</w:t>
      </w:r>
      <w:r w:rsidR="00B054DA">
        <w:t xml:space="preserve">, </w:t>
      </w:r>
      <w:r>
        <w:t xml:space="preserve">Commission staff reviewed the </w:t>
      </w:r>
      <w:r w:rsidR="006D6F38">
        <w:t>interpretative, no-action</w:t>
      </w:r>
      <w:r w:rsidR="00494964">
        <w:t>,</w:t>
      </w:r>
      <w:r w:rsidR="006D6F38">
        <w:t xml:space="preserve"> and exemptive </w:t>
      </w:r>
      <w:r>
        <w:t xml:space="preserve">letters issued by Commission staff during </w:t>
      </w:r>
      <w:r w:rsidR="00F90B36">
        <w:t>each of the three years since it last evaluated this information collection burden</w:t>
      </w:r>
      <w:r>
        <w:t xml:space="preserve">.  </w:t>
      </w:r>
      <w:r w:rsidRPr="00E4371A" w:rsidR="00494964">
        <w:t xml:space="preserve">The estimated number of respondents is based on the average number of interpretative, no-action, and exemptive letters issued </w:t>
      </w:r>
      <w:r w:rsidRPr="00E4371A" w:rsidR="004D683A">
        <w:t xml:space="preserve">by Commission staff in </w:t>
      </w:r>
      <w:r w:rsidRPr="003E38AA" w:rsidR="004D683A">
        <w:t>20</w:t>
      </w:r>
      <w:r w:rsidRPr="003E38AA" w:rsidR="00F848C5">
        <w:t>2</w:t>
      </w:r>
      <w:r w:rsidR="001B34C2">
        <w:t>3</w:t>
      </w:r>
      <w:r w:rsidRPr="003E38AA" w:rsidR="004D683A">
        <w:t>, 20</w:t>
      </w:r>
      <w:r w:rsidRPr="003E38AA" w:rsidR="00F848C5">
        <w:t>2</w:t>
      </w:r>
      <w:r w:rsidR="001B34C2">
        <w:t>4</w:t>
      </w:r>
      <w:r w:rsidRPr="003E38AA" w:rsidR="004D683A">
        <w:t>, and 20</w:t>
      </w:r>
      <w:r w:rsidRPr="003E38AA" w:rsidR="00F848C5">
        <w:t>2</w:t>
      </w:r>
      <w:r w:rsidR="001B34C2">
        <w:t>5</w:t>
      </w:r>
      <w:r w:rsidRPr="003E38AA">
        <w:t xml:space="preserve">, which is approximately </w:t>
      </w:r>
      <w:r w:rsidR="000A3D8C">
        <w:t>29</w:t>
      </w:r>
      <w:r w:rsidRPr="003E38AA">
        <w:t xml:space="preserve"> </w:t>
      </w:r>
      <w:r w:rsidRPr="003E38AA" w:rsidR="00E7626B">
        <w:t xml:space="preserve">annual </w:t>
      </w:r>
      <w:r w:rsidRPr="003E38AA">
        <w:t>respondents</w:t>
      </w:r>
      <w:r w:rsidRPr="00124354" w:rsidR="004D683A">
        <w:rPr>
          <w:bCs/>
        </w:rPr>
        <w:t>.</w:t>
      </w:r>
      <w:r>
        <w:rPr>
          <w:rStyle w:val="FootnoteReference"/>
          <w:bCs/>
        </w:rPr>
        <w:footnoteReference w:id="2"/>
      </w:r>
      <w:r w:rsidRPr="003E38AA" w:rsidR="004D683A">
        <w:rPr>
          <w:b/>
        </w:rPr>
        <w:t xml:space="preserve"> </w:t>
      </w:r>
      <w:r w:rsidRPr="003E38AA" w:rsidR="004D683A">
        <w:t xml:space="preserve"> </w:t>
      </w:r>
      <w:r w:rsidRPr="003E38AA">
        <w:t>In addition, this estimate has been increas</w:t>
      </w:r>
      <w:r w:rsidRPr="003E38AA" w:rsidR="00AE7155">
        <w:t xml:space="preserve">ed </w:t>
      </w:r>
      <w:r w:rsidRPr="003E38AA">
        <w:t xml:space="preserve">by 50% to account for respondents </w:t>
      </w:r>
      <w:r w:rsidR="00FB3E4D">
        <w:t xml:space="preserve">who submit </w:t>
      </w:r>
      <w:r w:rsidRPr="003E38AA">
        <w:t xml:space="preserve">requests for relief that do not generate a Commission staff letter in response.  </w:t>
      </w:r>
      <w:r w:rsidR="00FB3E4D">
        <w:t>Including</w:t>
      </w:r>
      <w:r w:rsidRPr="003E38AA" w:rsidR="00B451F7">
        <w:t xml:space="preserve"> </w:t>
      </w:r>
      <w:r w:rsidRPr="003E38AA" w:rsidR="00AE7155">
        <w:t xml:space="preserve">an </w:t>
      </w:r>
      <w:r w:rsidRPr="003E38AA">
        <w:t xml:space="preserve">additional </w:t>
      </w:r>
      <w:r w:rsidRPr="003E38AA" w:rsidR="002D017E">
        <w:t>50%</w:t>
      </w:r>
      <w:r w:rsidRPr="003E38AA" w:rsidR="008B4887">
        <w:t xml:space="preserve"> </w:t>
      </w:r>
      <w:r w:rsidRPr="003E38AA" w:rsidR="00B451F7">
        <w:t xml:space="preserve">to the number of respondents </w:t>
      </w:r>
      <w:r w:rsidR="00FB3E4D">
        <w:t xml:space="preserve">thus </w:t>
      </w:r>
      <w:r w:rsidRPr="003E38AA" w:rsidR="008B4887">
        <w:t xml:space="preserve">results in </w:t>
      </w:r>
      <w:r w:rsidRPr="003E38AA" w:rsidR="00DB2522">
        <w:t>4</w:t>
      </w:r>
      <w:r w:rsidR="003740AB">
        <w:t>4</w:t>
      </w:r>
      <w:r w:rsidR="008B4887">
        <w:t xml:space="preserve"> total annual respondents</w:t>
      </w:r>
      <w:r w:rsidR="000E4091">
        <w:t>,</w:t>
      </w:r>
      <w:r>
        <w:rPr>
          <w:rStyle w:val="FootnoteReference"/>
        </w:rPr>
        <w:footnoteReference w:id="3"/>
      </w:r>
      <w:r w:rsidR="001C4AC7">
        <w:t xml:space="preserve"> which</w:t>
      </w:r>
      <w:r w:rsidR="002D017E">
        <w:t xml:space="preserve"> </w:t>
      </w:r>
      <w:r w:rsidR="004A7DF4">
        <w:t>helps to ensure that this estimate</w:t>
      </w:r>
      <w:r>
        <w:t xml:space="preserve"> account</w:t>
      </w:r>
      <w:r w:rsidR="004A7DF4">
        <w:t>s</w:t>
      </w:r>
      <w:r>
        <w:t xml:space="preserve"> for </w:t>
      </w:r>
      <w:r w:rsidR="00FB3E4D">
        <w:t xml:space="preserve">burden hours generated by </w:t>
      </w:r>
      <w:r>
        <w:t>potential respondent</w:t>
      </w:r>
      <w:r w:rsidR="00F1275A">
        <w:t>s</w:t>
      </w:r>
      <w:r>
        <w:t xml:space="preserve"> that </w:t>
      </w:r>
      <w:r w:rsidR="00FB3E4D">
        <w:t>otherwise w</w:t>
      </w:r>
      <w:r>
        <w:t xml:space="preserve">ould not be </w:t>
      </w:r>
      <w:r w:rsidR="00FB3E4D">
        <w:t>fully captured by the number of annual Commission responses</w:t>
      </w:r>
      <w:r>
        <w:t>.</w:t>
      </w:r>
    </w:p>
    <w:p w:rsidR="00077D0D" w:rsidP="00312D78" w14:paraId="2D9E956F" w14:textId="11E07C07">
      <w:pPr>
        <w:spacing w:after="240"/>
        <w:ind w:firstLine="720"/>
      </w:pPr>
      <w:r>
        <w:t xml:space="preserve">Commission staff </w:t>
      </w:r>
      <w:r w:rsidR="006639E0">
        <w:t xml:space="preserve">is </w:t>
      </w:r>
      <w:r w:rsidR="002F7215">
        <w:t>maintain</w:t>
      </w:r>
      <w:r w:rsidR="006639E0">
        <w:t>ing</w:t>
      </w:r>
      <w:r w:rsidR="002F7215">
        <w:t xml:space="preserve"> </w:t>
      </w:r>
      <w:r>
        <w:t>the estimated average annual burden hours per respondent</w:t>
      </w:r>
      <w:r w:rsidR="00657A48">
        <w:t xml:space="preserve"> </w:t>
      </w:r>
      <w:r w:rsidR="003C08BF">
        <w:t>of</w:t>
      </w:r>
      <w:r w:rsidR="00657A48">
        <w:t xml:space="preserve"> 40 burden hours</w:t>
      </w:r>
      <w:r w:rsidR="002F7215">
        <w:t>, which is based on Commission staff’s observations</w:t>
      </w:r>
      <w:r>
        <w:t xml:space="preserve"> that these requests are often complex petitions that require many hours to prepare</w:t>
      </w:r>
      <w:r w:rsidR="00063E85">
        <w:t>.  Requests for relief</w:t>
      </w:r>
      <w:r w:rsidR="007C05F2">
        <w:t xml:space="preserve"> often include</w:t>
      </w:r>
      <w:r>
        <w:t xml:space="preserve"> an analysis of underlying factual conditions as well as policy considerations to support the </w:t>
      </w:r>
      <w:r w:rsidR="00063E85">
        <w:t>requestor’s position</w:t>
      </w:r>
      <w:r>
        <w:t xml:space="preserve">.  </w:t>
      </w:r>
      <w:r w:rsidR="007C05F2">
        <w:t>The</w:t>
      </w:r>
      <w:r>
        <w:t xml:space="preserve"> burden hours associated with individual requests will vary widely, depending upon the type and complexity of relief requested, whether the request presents novel or complex issues, the relevant facts and circumstances, and the number of requestors or other affected entities that may be involved.  </w:t>
      </w:r>
      <w:r w:rsidR="00E3077A">
        <w:t>These burden hours include the time spent preparing, filing, and updating such request letters as well as the burden of complying with any conditions that may be contained in any interpretative, no-action, or exemptive letters granting relief.  It also includes burden hours required to prepare and submit related requests for confidential treatment.</w:t>
      </w:r>
    </w:p>
    <w:p w:rsidR="007C27A4" w:rsidP="00312D78" w14:paraId="612EBA0C" w14:textId="202C6943">
      <w:pPr>
        <w:spacing w:after="240"/>
        <w:ind w:firstLine="720"/>
      </w:pPr>
      <w:r>
        <w:t>The total burden hour estimate was derived by multiplying the estimate</w:t>
      </w:r>
      <w:r w:rsidR="006C1333">
        <w:t>d</w:t>
      </w:r>
      <w:r>
        <w:t xml:space="preserve"> number of annual respondents by the </w:t>
      </w:r>
      <w:r w:rsidR="006C1333">
        <w:t xml:space="preserve">estimated </w:t>
      </w:r>
      <w:r>
        <w:t xml:space="preserve">average burden </w:t>
      </w:r>
      <w:r w:rsidR="006C1333">
        <w:t>hours</w:t>
      </w:r>
      <w:r>
        <w:t xml:space="preserve"> per respondent.</w:t>
      </w:r>
      <w:r w:rsidR="00A36072">
        <w:t xml:space="preserve">  </w:t>
      </w:r>
      <w:r w:rsidR="005F01A8">
        <w:t xml:space="preserve">Specifically, </w:t>
      </w:r>
      <w:r w:rsidRPr="00F0587B" w:rsidR="00A36072">
        <w:t>4</w:t>
      </w:r>
      <w:r w:rsidR="00A36072">
        <w:t>4</w:t>
      </w:r>
      <w:r w:rsidRPr="00F0587B" w:rsidR="00A36072">
        <w:t xml:space="preserve"> </w:t>
      </w:r>
      <w:r w:rsidR="00E00B76">
        <w:t xml:space="preserve">estimated annual respondents at </w:t>
      </w:r>
      <w:r w:rsidR="005109E5">
        <w:t xml:space="preserve">40 burden hours per respondent </w:t>
      </w:r>
      <w:r w:rsidRPr="00F0587B" w:rsidR="00A36072">
        <w:t>equals 1</w:t>
      </w:r>
      <w:r w:rsidR="00FF0038">
        <w:t>,</w:t>
      </w:r>
      <w:r w:rsidR="00A36072">
        <w:t>760</w:t>
      </w:r>
      <w:r w:rsidRPr="00F0587B" w:rsidR="00A36072">
        <w:t xml:space="preserve"> burden hours</w:t>
      </w:r>
      <w:r w:rsidR="005109E5">
        <w:t>.</w:t>
      </w:r>
    </w:p>
    <w:p w:rsidR="004F650E" w:rsidP="00312D78" w14:paraId="6AE8BE90" w14:textId="6286D46E">
      <w:pPr>
        <w:spacing w:after="240"/>
        <w:ind w:firstLine="720"/>
      </w:pPr>
      <w:r>
        <w:t>The estimated average burden cost is</w:t>
      </w:r>
      <w:r w:rsidRPr="00BA5787" w:rsidR="00AF0831">
        <w:t xml:space="preserve"> $</w:t>
      </w:r>
      <w:r w:rsidR="006A0398">
        <w:t>378.6</w:t>
      </w:r>
      <w:r w:rsidR="009F7202">
        <w:t>9</w:t>
      </w:r>
      <w:r w:rsidR="000A1698">
        <w:t xml:space="preserve"> </w:t>
      </w:r>
      <w:r w:rsidRPr="00BA5787" w:rsidR="00AF0831">
        <w:t>per hour.</w:t>
      </w:r>
      <w:r w:rsidR="000A1698">
        <w:t xml:space="preserve">  </w:t>
      </w:r>
      <w:r w:rsidRPr="00FB2335" w:rsidR="00E7268B">
        <w:t xml:space="preserve">In arriving at a wage rate for hourly </w:t>
      </w:r>
      <w:r w:rsidR="00A748B7">
        <w:t xml:space="preserve">labor </w:t>
      </w:r>
      <w:r w:rsidRPr="00FB2335" w:rsidR="00E7268B">
        <w:t>costs, Commission staff used the May 202</w:t>
      </w:r>
      <w:r w:rsidR="00E7268B">
        <w:t>4</w:t>
      </w:r>
      <w:r w:rsidRPr="00FB2335" w:rsidR="00E7268B">
        <w:t xml:space="preserve"> National Occupational Employment and Wage Estimates</w:t>
      </w:r>
      <w:r w:rsidR="00E7268B">
        <w:t xml:space="preserve"> Report produced by the U.S. </w:t>
      </w:r>
      <w:r w:rsidRPr="00FB2335" w:rsidR="00E7268B">
        <w:t>Bureau of Labor Statistics</w:t>
      </w:r>
      <w:r w:rsidR="00E7268B">
        <w:t xml:space="preserve"> (“BLS”), </w:t>
      </w:r>
      <w:r w:rsidRPr="00FB2335" w:rsidR="00E7268B">
        <w:t xml:space="preserve">available at </w:t>
      </w:r>
      <w:r w:rsidRPr="0067242A" w:rsidR="00E7268B">
        <w:rPr>
          <w:i/>
          <w:iCs/>
        </w:rPr>
        <w:t>https://www.bls.gov/oes/current/oes_stru.htm</w:t>
      </w:r>
      <w:r w:rsidRPr="00FB2335" w:rsidR="00E7268B">
        <w:t xml:space="preserve">.  The wage rate used is a composite (blended) wage rate that averages the mean hourly wages of an employee employed in the </w:t>
      </w:r>
      <w:r w:rsidR="00E7268B">
        <w:t>“</w:t>
      </w:r>
      <w:r w:rsidRPr="00FB2335" w:rsidR="00E7268B">
        <w:t>Securities, Commodity Contracts, and Other Financial and Investments and Related Activities</w:t>
      </w:r>
      <w:r w:rsidR="00E7268B">
        <w:t>”</w:t>
      </w:r>
      <w:r w:rsidRPr="00FB2335" w:rsidR="00E7268B">
        <w:t xml:space="preserve"> Industry under the following relevant occupation codes: 23-1011</w:t>
      </w:r>
      <w:r w:rsidR="000A1698">
        <w:t xml:space="preserve"> (</w:t>
      </w:r>
      <w:r w:rsidRPr="00FB2335" w:rsidR="00E7268B">
        <w:t>Lawyers</w:t>
      </w:r>
      <w:r w:rsidR="000A1698">
        <w:t>)</w:t>
      </w:r>
      <w:r w:rsidR="00693188">
        <w:t xml:space="preserve"> and </w:t>
      </w:r>
      <w:r w:rsidRPr="00FB2335" w:rsidR="00E7268B">
        <w:t>11-3031</w:t>
      </w:r>
      <w:r w:rsidR="00693188">
        <w:t xml:space="preserve"> (</w:t>
      </w:r>
      <w:r w:rsidRPr="00FB2335" w:rsidR="00E7268B">
        <w:t>Financial Managers</w:t>
      </w:r>
      <w:r w:rsidR="00693188">
        <w:t>).</w:t>
      </w:r>
    </w:p>
    <w:p w:rsidR="00E7268B" w:rsidP="00312D78" w14:paraId="119D1FE8" w14:textId="61A3BD8B">
      <w:pPr>
        <w:spacing w:after="240"/>
        <w:ind w:firstLine="720"/>
      </w:pPr>
      <w:r>
        <w:t xml:space="preserve">The mean hourly wage for each category is calculated by first obtaining the mean annual salary from the BLS data.  </w:t>
      </w:r>
      <w:r w:rsidRPr="005E409C">
        <w:t>A</w:t>
      </w:r>
      <w:r w:rsidRPr="005E409C">
        <w:rPr>
          <w:rStyle w:val="normaltextrun"/>
          <w:shd w:val="clear" w:color="auto" w:fill="FFFFFF"/>
        </w:rPr>
        <w:t>ccording</w:t>
      </w:r>
      <w:r>
        <w:rPr>
          <w:rStyle w:val="normaltextrun"/>
          <w:shd w:val="clear" w:color="auto" w:fill="FFFFFF"/>
        </w:rPr>
        <w:t xml:space="preserve"> </w:t>
      </w:r>
      <w:r w:rsidRPr="005E409C">
        <w:rPr>
          <w:rStyle w:val="normaltextrun"/>
          <w:shd w:val="clear" w:color="auto" w:fill="FFFFFF"/>
        </w:rPr>
        <w:t>to the May 202</w:t>
      </w:r>
      <w:r>
        <w:rPr>
          <w:rStyle w:val="normaltextrun"/>
          <w:shd w:val="clear" w:color="auto" w:fill="FFFFFF"/>
        </w:rPr>
        <w:t>4</w:t>
      </w:r>
      <w:r w:rsidRPr="005E409C">
        <w:rPr>
          <w:rStyle w:val="normaltextrun"/>
          <w:shd w:val="clear" w:color="auto" w:fill="FFFFFF"/>
        </w:rPr>
        <w:t xml:space="preserve"> </w:t>
      </w:r>
      <w:r>
        <w:rPr>
          <w:rStyle w:val="normaltextrun"/>
          <w:shd w:val="clear" w:color="auto" w:fill="FFFFFF"/>
        </w:rPr>
        <w:t>BLS data</w:t>
      </w:r>
      <w:r w:rsidRPr="005E409C">
        <w:rPr>
          <w:rStyle w:val="normaltextrun"/>
          <w:shd w:val="clear" w:color="auto" w:fill="FFFFFF"/>
        </w:rPr>
        <w:t xml:space="preserve">, </w:t>
      </w:r>
      <w:r>
        <w:rPr>
          <w:rStyle w:val="normaltextrun"/>
          <w:shd w:val="clear" w:color="auto" w:fill="FFFFFF"/>
        </w:rPr>
        <w:t>t</w:t>
      </w:r>
      <w:r w:rsidRPr="005E409C">
        <w:rPr>
          <w:rStyle w:val="normaltextrun"/>
          <w:shd w:val="clear" w:color="auto" w:fill="FFFFFF"/>
        </w:rPr>
        <w:t>he</w:t>
      </w:r>
      <w:r>
        <w:rPr>
          <w:rStyle w:val="normaltextrun"/>
          <w:shd w:val="clear" w:color="auto" w:fill="FFFFFF"/>
        </w:rPr>
        <w:t xml:space="preserve"> </w:t>
      </w:r>
      <w:r w:rsidRPr="005E409C">
        <w:rPr>
          <w:rStyle w:val="normaltextrun"/>
          <w:shd w:val="clear" w:color="auto" w:fill="FFFFFF"/>
        </w:rPr>
        <w:t xml:space="preserve">mean </w:t>
      </w:r>
      <w:r>
        <w:rPr>
          <w:rStyle w:val="normaltextrun"/>
          <w:shd w:val="clear" w:color="auto" w:fill="FFFFFF"/>
        </w:rPr>
        <w:t xml:space="preserve">annual </w:t>
      </w:r>
      <w:r w:rsidRPr="005E409C">
        <w:rPr>
          <w:rStyle w:val="normaltextrun"/>
          <w:shd w:val="clear" w:color="auto" w:fill="FFFFFF"/>
        </w:rPr>
        <w:t>salary for</w:t>
      </w:r>
      <w:r>
        <w:rPr>
          <w:rStyle w:val="normaltextrun"/>
          <w:shd w:val="clear" w:color="auto" w:fill="FFFFFF"/>
        </w:rPr>
        <w:t xml:space="preserve"> the category “Lawyers” (occupation code </w:t>
      </w:r>
      <w:r w:rsidRPr="005E409C">
        <w:rPr>
          <w:rStyle w:val="normaltextrun"/>
          <w:shd w:val="clear" w:color="auto" w:fill="FFFFFF"/>
        </w:rPr>
        <w:t>23-1011</w:t>
      </w:r>
      <w:r>
        <w:rPr>
          <w:rStyle w:val="normaltextrun"/>
          <w:shd w:val="clear" w:color="auto" w:fill="FFFFFF"/>
        </w:rPr>
        <w:t>) within the industry “Securities, Commodity Contracts, and Other Financial Investments and Related Activities,”</w:t>
      </w:r>
      <w:r w:rsidRPr="005E409C">
        <w:rPr>
          <w:rStyle w:val="normaltextrun"/>
          <w:shd w:val="clear" w:color="auto" w:fill="FFFFFF"/>
        </w:rPr>
        <w:t xml:space="preserve"> is $2</w:t>
      </w:r>
      <w:r>
        <w:rPr>
          <w:rStyle w:val="normaltextrun"/>
          <w:shd w:val="clear" w:color="auto" w:fill="FFFFFF"/>
        </w:rPr>
        <w:t>66,940</w:t>
      </w:r>
      <w:r w:rsidRPr="005E409C">
        <w:rPr>
          <w:rStyle w:val="normaltextrun"/>
          <w:shd w:val="clear" w:color="auto" w:fill="FFFFFF"/>
        </w:rPr>
        <w:t>.</w:t>
      </w:r>
      <w:r>
        <w:rPr>
          <w:rStyle w:val="normaltextrun"/>
          <w:shd w:val="clear" w:color="auto" w:fill="FFFFFF"/>
        </w:rPr>
        <w:t xml:space="preserve">  </w:t>
      </w:r>
      <w:r w:rsidRPr="005E409C">
        <w:rPr>
          <w:rStyle w:val="normaltextrun"/>
          <w:shd w:val="clear" w:color="auto" w:fill="FFFFFF"/>
        </w:rPr>
        <w:t xml:space="preserve">This </w:t>
      </w:r>
      <w:r>
        <w:rPr>
          <w:rStyle w:val="normaltextrun"/>
          <w:shd w:val="clear" w:color="auto" w:fill="FFFFFF"/>
        </w:rPr>
        <w:t xml:space="preserve">mean annual salary is </w:t>
      </w:r>
      <w:r w:rsidRPr="005E409C">
        <w:rPr>
          <w:rStyle w:val="normaltextrun"/>
          <w:shd w:val="clear" w:color="auto" w:fill="FFFFFF"/>
        </w:rPr>
        <w:t>(a)</w:t>
      </w:r>
      <w:r>
        <w:rPr>
          <w:rStyle w:val="normaltextrun"/>
          <w:shd w:val="clear" w:color="auto" w:fill="FFFFFF"/>
        </w:rPr>
        <w:t xml:space="preserve"> </w:t>
      </w:r>
      <w:r w:rsidRPr="005E409C">
        <w:rPr>
          <w:rStyle w:val="normaltextrun"/>
          <w:shd w:val="clear" w:color="auto" w:fill="FFFFFF"/>
        </w:rPr>
        <w:t>divided by 1</w:t>
      </w:r>
      <w:r w:rsidR="002340F4">
        <w:rPr>
          <w:rStyle w:val="normaltextrun"/>
          <w:shd w:val="clear" w:color="auto" w:fill="FFFFFF"/>
        </w:rPr>
        <w:t>,</w:t>
      </w:r>
      <w:r w:rsidRPr="005E409C">
        <w:rPr>
          <w:rStyle w:val="normaltextrun"/>
          <w:shd w:val="clear" w:color="auto" w:fill="FFFFFF"/>
        </w:rPr>
        <w:t>800 work</w:t>
      </w:r>
      <w:r>
        <w:rPr>
          <w:rStyle w:val="normaltextrun"/>
          <w:shd w:val="clear" w:color="auto" w:fill="FFFFFF"/>
        </w:rPr>
        <w:t xml:space="preserve"> </w:t>
      </w:r>
      <w:r w:rsidRPr="005E409C">
        <w:rPr>
          <w:rStyle w:val="normaltextrun"/>
          <w:shd w:val="clear" w:color="auto" w:fill="FFFFFF"/>
        </w:rPr>
        <w:t>hours in a year to account for sick leave and</w:t>
      </w:r>
      <w:r w:rsidR="008F0CC6">
        <w:rPr>
          <w:rStyle w:val="normaltextrun"/>
          <w:shd w:val="clear" w:color="auto" w:fill="FFFFFF"/>
        </w:rPr>
        <w:t xml:space="preserve"> </w:t>
      </w:r>
      <w:r w:rsidRPr="005E409C">
        <w:rPr>
          <w:rStyle w:val="normaltextrun"/>
          <w:shd w:val="clear" w:color="auto" w:fill="FFFFFF"/>
        </w:rPr>
        <w:t>vacations, (b)</w:t>
      </w:r>
      <w:r>
        <w:rPr>
          <w:rStyle w:val="normaltextrun"/>
          <w:shd w:val="clear" w:color="auto" w:fill="FFFFFF"/>
        </w:rPr>
        <w:t xml:space="preserve"> </w:t>
      </w:r>
      <w:r w:rsidRPr="005E409C">
        <w:rPr>
          <w:rStyle w:val="normaltextrun"/>
          <w:shd w:val="clear" w:color="auto" w:fill="FFFFFF"/>
        </w:rPr>
        <w:t xml:space="preserve">multiplied by </w:t>
      </w:r>
      <w:r>
        <w:rPr>
          <w:rStyle w:val="normaltextrun"/>
          <w:shd w:val="clear" w:color="auto" w:fill="FFFFFF"/>
        </w:rPr>
        <w:t>2.5</w:t>
      </w:r>
      <w:r w:rsidRPr="005E409C">
        <w:rPr>
          <w:rStyle w:val="normaltextrun"/>
          <w:shd w:val="clear" w:color="auto" w:fill="FFFFFF"/>
        </w:rPr>
        <w:t xml:space="preserve"> to account for</w:t>
      </w:r>
      <w:r>
        <w:rPr>
          <w:rStyle w:val="normaltextrun"/>
          <w:shd w:val="clear" w:color="auto" w:fill="FFFFFF"/>
        </w:rPr>
        <w:t xml:space="preserve"> </w:t>
      </w:r>
      <w:r w:rsidRPr="005E409C">
        <w:rPr>
          <w:rStyle w:val="normaltextrun"/>
          <w:shd w:val="clear" w:color="auto" w:fill="FFFFFF"/>
        </w:rPr>
        <w:t>retirement, health, and other benefits or compensation, as well as for</w:t>
      </w:r>
      <w:r>
        <w:rPr>
          <w:rStyle w:val="normaltextrun"/>
          <w:shd w:val="clear" w:color="auto" w:fill="FFFFFF"/>
        </w:rPr>
        <w:t xml:space="preserve"> </w:t>
      </w:r>
      <w:r w:rsidRPr="005E409C">
        <w:rPr>
          <w:rStyle w:val="normaltextrun"/>
          <w:shd w:val="clear" w:color="auto" w:fill="FFFFFF"/>
        </w:rPr>
        <w:t>office space, computer equipment support, and</w:t>
      </w:r>
      <w:r w:rsidR="006C2D34">
        <w:rPr>
          <w:rStyle w:val="normaltextrun"/>
          <w:shd w:val="clear" w:color="auto" w:fill="FFFFFF"/>
        </w:rPr>
        <w:t xml:space="preserve"> </w:t>
      </w:r>
      <w:r w:rsidRPr="005E409C">
        <w:rPr>
          <w:rStyle w:val="normaltextrun"/>
          <w:shd w:val="clear" w:color="auto" w:fill="FFFFFF"/>
        </w:rPr>
        <w:t>human resources support,</w:t>
      </w:r>
      <w:r>
        <w:rPr>
          <w:rStyle w:val="normaltextrun"/>
          <w:shd w:val="clear" w:color="auto" w:fill="FFFFFF"/>
        </w:rPr>
        <w:t xml:space="preserve"> </w:t>
      </w:r>
      <w:r w:rsidRPr="005E409C">
        <w:rPr>
          <w:rStyle w:val="normaltextrun"/>
          <w:shd w:val="clear" w:color="auto" w:fill="FFFFFF"/>
        </w:rPr>
        <w:t>and (c)</w:t>
      </w:r>
      <w:r>
        <w:rPr>
          <w:rStyle w:val="normaltextrun"/>
          <w:shd w:val="clear" w:color="auto" w:fill="FFFFFF"/>
        </w:rPr>
        <w:t xml:space="preserve"> </w:t>
      </w:r>
      <w:r w:rsidRPr="005E409C">
        <w:rPr>
          <w:rStyle w:val="normaltextrun"/>
          <w:shd w:val="clear" w:color="auto" w:fill="FFFFFF"/>
        </w:rPr>
        <w:t>further multiplied by</w:t>
      </w:r>
      <w:r>
        <w:rPr>
          <w:rStyle w:val="normaltextrun"/>
          <w:shd w:val="clear" w:color="auto" w:fill="FFFFFF"/>
        </w:rPr>
        <w:t xml:space="preserve"> </w:t>
      </w:r>
      <w:r w:rsidRPr="005E409C">
        <w:rPr>
          <w:rStyle w:val="normaltextrun"/>
          <w:shd w:val="clear" w:color="auto" w:fill="FFFFFF"/>
        </w:rPr>
        <w:t>1.0</w:t>
      </w:r>
      <w:r w:rsidR="001F2266">
        <w:rPr>
          <w:rStyle w:val="normaltextrun"/>
          <w:shd w:val="clear" w:color="auto" w:fill="FFFFFF"/>
        </w:rPr>
        <w:t>3002</w:t>
      </w:r>
      <w:r>
        <w:rPr>
          <w:rStyle w:val="normaltextrun"/>
          <w:shd w:val="clear" w:color="auto" w:fill="FFFFFF"/>
        </w:rPr>
        <w:t xml:space="preserve"> </w:t>
      </w:r>
      <w:r w:rsidRPr="005E409C">
        <w:rPr>
          <w:rStyle w:val="normaltextrun"/>
          <w:shd w:val="clear" w:color="auto" w:fill="FFFFFF"/>
        </w:rPr>
        <w:t>to account for the change in the Consumer Price Index for Urban Wage-Earners and Clerical Workers (not seasonally adjusted) from</w:t>
      </w:r>
      <w:r>
        <w:rPr>
          <w:rStyle w:val="normaltextrun"/>
          <w:shd w:val="clear" w:color="auto" w:fill="FFFFFF"/>
        </w:rPr>
        <w:t xml:space="preserve"> 308.163 </w:t>
      </w:r>
      <w:r w:rsidRPr="005E409C">
        <w:rPr>
          <w:rStyle w:val="normaltextrun"/>
          <w:shd w:val="clear" w:color="auto" w:fill="FFFFFF"/>
        </w:rPr>
        <w:t>in May 202</w:t>
      </w:r>
      <w:r>
        <w:rPr>
          <w:rStyle w:val="normaltextrun"/>
          <w:shd w:val="clear" w:color="auto" w:fill="FFFFFF"/>
        </w:rPr>
        <w:t>4</w:t>
      </w:r>
      <w:r w:rsidRPr="005E409C">
        <w:rPr>
          <w:rStyle w:val="normaltextrun"/>
          <w:shd w:val="clear" w:color="auto" w:fill="FFFFFF"/>
        </w:rPr>
        <w:t xml:space="preserve"> to </w:t>
      </w:r>
      <w:r>
        <w:rPr>
          <w:rStyle w:val="normaltextrun"/>
          <w:shd w:val="clear" w:color="auto" w:fill="FFFFFF"/>
        </w:rPr>
        <w:t>31</w:t>
      </w:r>
      <w:r w:rsidR="00F33360">
        <w:rPr>
          <w:rStyle w:val="normaltextrun"/>
          <w:shd w:val="clear" w:color="auto" w:fill="FFFFFF"/>
        </w:rPr>
        <w:t>7.414</w:t>
      </w:r>
      <w:r>
        <w:rPr>
          <w:rStyle w:val="normaltextrun"/>
          <w:shd w:val="clear" w:color="auto" w:fill="FFFFFF"/>
        </w:rPr>
        <w:t xml:space="preserve"> </w:t>
      </w:r>
      <w:r w:rsidRPr="005E409C">
        <w:rPr>
          <w:rStyle w:val="normaltextrun"/>
          <w:shd w:val="clear" w:color="auto" w:fill="FFFFFF"/>
        </w:rPr>
        <w:t xml:space="preserve">in </w:t>
      </w:r>
      <w:r w:rsidR="00A004C9">
        <w:rPr>
          <w:rStyle w:val="normaltextrun"/>
          <w:shd w:val="clear" w:color="auto" w:fill="FFFFFF"/>
        </w:rPr>
        <w:t>November 202</w:t>
      </w:r>
      <w:r w:rsidR="00681A2A">
        <w:rPr>
          <w:rStyle w:val="normaltextrun"/>
          <w:shd w:val="clear" w:color="auto" w:fill="FFFFFF"/>
        </w:rPr>
        <w:t>5</w:t>
      </w:r>
      <w:r>
        <w:rPr>
          <w:rStyle w:val="normaltextrun"/>
          <w:shd w:val="clear" w:color="auto" w:fill="FFFFFF"/>
        </w:rPr>
        <w:t>.  The resulting mean hourly wage is $3</w:t>
      </w:r>
      <w:r w:rsidR="00681A2A">
        <w:rPr>
          <w:rStyle w:val="normaltextrun"/>
          <w:shd w:val="clear" w:color="auto" w:fill="FFFFFF"/>
        </w:rPr>
        <w:t>81.88</w:t>
      </w:r>
      <w:r>
        <w:rPr>
          <w:rStyle w:val="normaltextrun"/>
          <w:shd w:val="clear" w:color="auto" w:fill="FFFFFF"/>
        </w:rPr>
        <w:t xml:space="preserve">.  The process is repeated for Financial Managers </w:t>
      </w:r>
      <w:r w:rsidR="00F33360">
        <w:rPr>
          <w:rStyle w:val="normaltextrun"/>
          <w:shd w:val="clear" w:color="auto" w:fill="FFFFFF"/>
        </w:rPr>
        <w:t>(</w:t>
      </w:r>
      <w:r>
        <w:rPr>
          <w:rStyle w:val="normaltextrun"/>
          <w:shd w:val="clear" w:color="auto" w:fill="FFFFFF"/>
        </w:rPr>
        <w:t>whose mean annual salary is $262,470</w:t>
      </w:r>
      <w:r w:rsidR="00F33360">
        <w:rPr>
          <w:rStyle w:val="normaltextrun"/>
          <w:shd w:val="clear" w:color="auto" w:fill="FFFFFF"/>
        </w:rPr>
        <w:t>)</w:t>
      </w:r>
      <w:r w:rsidR="00F71A2B">
        <w:rPr>
          <w:rStyle w:val="normaltextrun"/>
          <w:shd w:val="clear" w:color="auto" w:fill="FFFFFF"/>
        </w:rPr>
        <w:t>,</w:t>
      </w:r>
      <w:r>
        <w:rPr>
          <w:rStyle w:val="normaltextrun"/>
          <w:shd w:val="clear" w:color="auto" w:fill="FFFFFF"/>
        </w:rPr>
        <w:t xml:space="preserve"> yielding </w:t>
      </w:r>
      <w:r w:rsidR="00681A2A">
        <w:rPr>
          <w:rStyle w:val="normaltextrun"/>
          <w:shd w:val="clear" w:color="auto" w:fill="FFFFFF"/>
        </w:rPr>
        <w:t xml:space="preserve">an </w:t>
      </w:r>
      <w:r>
        <w:rPr>
          <w:rStyle w:val="normaltextrun"/>
          <w:shd w:val="clear" w:color="auto" w:fill="FFFFFF"/>
        </w:rPr>
        <w:t>hourly wage</w:t>
      </w:r>
      <w:r w:rsidR="00681A2A">
        <w:rPr>
          <w:rStyle w:val="normaltextrun"/>
          <w:shd w:val="clear" w:color="auto" w:fill="FFFFFF"/>
        </w:rPr>
        <w:t xml:space="preserve"> </w:t>
      </w:r>
      <w:r>
        <w:rPr>
          <w:rStyle w:val="normaltextrun"/>
          <w:shd w:val="clear" w:color="auto" w:fill="FFFFFF"/>
        </w:rPr>
        <w:t>of $37</w:t>
      </w:r>
      <w:r w:rsidR="00681A2A">
        <w:rPr>
          <w:rStyle w:val="normaltextrun"/>
          <w:shd w:val="clear" w:color="auto" w:fill="FFFFFF"/>
        </w:rPr>
        <w:t>5</w:t>
      </w:r>
      <w:r w:rsidR="00F71A2B">
        <w:rPr>
          <w:rStyle w:val="normaltextrun"/>
          <w:shd w:val="clear" w:color="auto" w:fill="FFFFFF"/>
        </w:rPr>
        <w:t>.</w:t>
      </w:r>
      <w:r w:rsidR="00681A2A">
        <w:rPr>
          <w:rStyle w:val="normaltextrun"/>
          <w:shd w:val="clear" w:color="auto" w:fill="FFFFFF"/>
        </w:rPr>
        <w:t xml:space="preserve">49.  </w:t>
      </w:r>
      <w:r>
        <w:rPr>
          <w:rStyle w:val="normaltextrun"/>
          <w:shd w:val="clear" w:color="auto" w:fill="FFFFFF"/>
        </w:rPr>
        <w:t xml:space="preserve">The average of the </w:t>
      </w:r>
      <w:r w:rsidR="003970D9">
        <w:rPr>
          <w:rStyle w:val="normaltextrun"/>
          <w:shd w:val="clear" w:color="auto" w:fill="FFFFFF"/>
        </w:rPr>
        <w:t xml:space="preserve">two </w:t>
      </w:r>
      <w:r w:rsidR="00F71A2B">
        <w:rPr>
          <w:rStyle w:val="normaltextrun"/>
          <w:shd w:val="clear" w:color="auto" w:fill="FFFFFF"/>
        </w:rPr>
        <w:t>hourly wages</w:t>
      </w:r>
      <w:r>
        <w:rPr>
          <w:rStyle w:val="normaltextrun"/>
          <w:shd w:val="clear" w:color="auto" w:fill="FFFFFF"/>
        </w:rPr>
        <w:t>, in turn, is $</w:t>
      </w:r>
      <w:r w:rsidR="00331390">
        <w:rPr>
          <w:rStyle w:val="normaltextrun"/>
          <w:shd w:val="clear" w:color="auto" w:fill="FFFFFF"/>
        </w:rPr>
        <w:t>378.6</w:t>
      </w:r>
      <w:r w:rsidR="00071F89">
        <w:rPr>
          <w:rStyle w:val="normaltextrun"/>
          <w:shd w:val="clear" w:color="auto" w:fill="FFFFFF"/>
        </w:rPr>
        <w:t>9</w:t>
      </w:r>
      <w:r>
        <w:rPr>
          <w:rStyle w:val="normaltextrun"/>
          <w:shd w:val="clear" w:color="auto" w:fill="FFFFFF"/>
        </w:rPr>
        <w:t>.</w:t>
      </w:r>
      <w:r>
        <w:rPr>
          <w:rStyle w:val="FootnoteReference"/>
          <w:shd w:val="clear" w:color="auto" w:fill="FFFFFF"/>
        </w:rPr>
        <w:footnoteReference w:id="4"/>
      </w:r>
    </w:p>
    <w:p w:rsidR="00613FE2" w:rsidRPr="00285D83" w:rsidP="00312D78" w14:paraId="2CBB031A" w14:textId="473D3773">
      <w:pPr>
        <w:spacing w:after="240"/>
        <w:ind w:firstLine="720"/>
      </w:pPr>
      <w:r w:rsidRPr="00BA5787">
        <w:t>The Commission believes that this is an appropriate salary estimate for purposes of the regulation.</w:t>
      </w:r>
      <w:r w:rsidR="00100D03">
        <w:t xml:space="preserve"> </w:t>
      </w:r>
      <w:r w:rsidRPr="00BA5787">
        <w:t xml:space="preserve"> The Commissio</w:t>
      </w:r>
      <w:r>
        <w:t>n notes that some respondents may be large financial institutions whose employees’ salaries may exceed the mean wage.</w:t>
      </w:r>
      <w:r w:rsidR="003D4D7B">
        <w:t xml:space="preserve"> </w:t>
      </w:r>
      <w:r>
        <w:t xml:space="preserve"> </w:t>
      </w:r>
      <w:r w:rsidRPr="00A460E0">
        <w:t>In addition,</w:t>
      </w:r>
      <w:r>
        <w:rPr>
          <w:color w:val="0000FF"/>
        </w:rPr>
        <w:t xml:space="preserve"> </w:t>
      </w:r>
      <w:r>
        <w:t>the Commission recognizes that some respondents may hire outside counsel with expertise in the various regulatory areas covered by the regulation and that outside counsel may be able to leverage its expertise to substantially reduce the number of hours needed to fulfill a requested assignment.</w:t>
      </w:r>
      <w:r w:rsidR="003D4D7B">
        <w:t xml:space="preserve"> </w:t>
      </w:r>
      <w:r>
        <w:t xml:space="preserve"> While the Commission is uncertain about the billing rates that these respondents may pay for outside counsel, the Commission believes that such counsel may </w:t>
      </w:r>
      <w:r>
        <w:t>bill</w:t>
      </w:r>
      <w:r>
        <w:t xml:space="preserve"> at a rate of several hundred dollars per hour.</w:t>
      </w:r>
      <w:r w:rsidR="003D4D7B">
        <w:t xml:space="preserve"> </w:t>
      </w:r>
      <w:r>
        <w:t xml:space="preserve"> Any determination to use outside counsel, however, is at the discretion of the respondent.</w:t>
      </w:r>
    </w:p>
    <w:p w:rsidR="000F3834" w:rsidRPr="00994D60" w:rsidP="00312D78" w14:paraId="1D72CFFE" w14:textId="77777777">
      <w:pPr>
        <w:spacing w:after="240"/>
        <w:ind w:left="720" w:hanging="720"/>
        <w:rPr>
          <w:b/>
        </w:rPr>
      </w:pPr>
      <w:r w:rsidRPr="00994D60">
        <w:t>13.</w:t>
      </w:r>
      <w:r w:rsidRPr="00994D60">
        <w:tab/>
      </w:r>
      <w:r w:rsidRPr="00994D60">
        <w:rPr>
          <w:b/>
        </w:rPr>
        <w:t>Provide an estimate of the total annual cost burden to respondents or recordkeepers resulting from the collection of information. (Do not include the cost of any hour burden shown in Items 12 and 14).</w:t>
      </w:r>
    </w:p>
    <w:p w:rsidR="0083711C" w:rsidRPr="00994D60" w:rsidP="00312D78" w14:paraId="5B8EF260" w14:textId="77777777">
      <w:pPr>
        <w:pStyle w:val="BodyTextIndent2"/>
        <w:numPr>
          <w:ilvl w:val="1"/>
          <w:numId w:val="18"/>
        </w:numPr>
        <w:spacing w:after="240"/>
        <w:ind w:left="1080"/>
        <w:rPr>
          <w:b/>
        </w:rPr>
      </w:pPr>
      <w:r w:rsidRPr="00994D60">
        <w:rPr>
          <w:b/>
        </w:rPr>
        <w:t xml:space="preserve">The cost estimate should be split into two </w:t>
      </w:r>
      <w:r w:rsidRPr="00994D60">
        <w:rPr>
          <w:b/>
        </w:rPr>
        <w:t>components;</w:t>
      </w:r>
      <w:r w:rsidRPr="00994D60">
        <w:rPr>
          <w:b/>
        </w:rPr>
        <w:t xml:space="preserve"> (a) a total capital and start-up cost component (annualized over its expected useful life) and (b) a total operation and maintenance and purchase of services component.  The estimates should </w:t>
      </w:r>
      <w:r w:rsidRPr="00994D60">
        <w:rPr>
          <w:b/>
        </w:rPr>
        <w:t>take into account</w:t>
      </w:r>
      <w:r w:rsidRPr="00994D60">
        <w:rPr>
          <w:b/>
        </w:rPr>
        <w:t xml:space="preserve"> costs associated with generating, maintaining, and disclosing or providing the information.  Include descriptions of methods used to estimate major </w:t>
      </w:r>
      <w:r w:rsidRPr="00994D60">
        <w:rPr>
          <w:b/>
        </w:rPr>
        <w:t>costs</w:t>
      </w:r>
      <w:r w:rsidRPr="00994D60">
        <w:rPr>
          <w:b/>
        </w:rPr>
        <w:t xml:space="preserve"> factor including system and technology acquisition, expected useful life of capital equipment, the discount rate(s), and the </w:t>
      </w:r>
      <w:r w:rsidRPr="00994D60">
        <w:rPr>
          <w:b/>
        </w:rPr>
        <w:t>time period</w:t>
      </w:r>
      <w:r w:rsidRPr="00994D60">
        <w:rPr>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0F3834" w:rsidRPr="00994D60" w:rsidP="00312D78" w14:paraId="7825F44C" w14:textId="77777777">
      <w:pPr>
        <w:pStyle w:val="BodyTextIndent2"/>
        <w:numPr>
          <w:ilvl w:val="1"/>
          <w:numId w:val="18"/>
        </w:numPr>
        <w:spacing w:after="240"/>
        <w:ind w:left="1080"/>
        <w:rPr>
          <w:b/>
        </w:rPr>
      </w:pPr>
      <w:r w:rsidRPr="00994D60">
        <w:rPr>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w:t>
      </w:r>
      <w:r w:rsidRPr="00994D60">
        <w:rPr>
          <w:b/>
        </w:rPr>
        <w:t>analysis associated with the rulemaking containing the information collection, as appropriate.</w:t>
      </w:r>
    </w:p>
    <w:p w:rsidR="000F3834" w:rsidRPr="00994D60" w:rsidP="00312D78" w14:paraId="7743388C" w14:textId="77777777">
      <w:pPr>
        <w:numPr>
          <w:ilvl w:val="0"/>
          <w:numId w:val="23"/>
        </w:numPr>
        <w:spacing w:after="240"/>
        <w:ind w:left="1080"/>
        <w:rPr>
          <w:b/>
        </w:rPr>
      </w:pPr>
      <w:r w:rsidRPr="00994D60">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F3834" w:rsidP="00312D78" w14:paraId="0C838D40" w14:textId="6F90FAE7">
      <w:pPr>
        <w:pStyle w:val="BodyTextIndent3"/>
        <w:spacing w:after="240"/>
      </w:pPr>
      <w:r>
        <w:t>The Commission does not expect</w:t>
      </w:r>
      <w:r w:rsidR="00051A72">
        <w:t xml:space="preserve"> any</w:t>
      </w:r>
      <w:r>
        <w:t xml:space="preserve"> capital or</w:t>
      </w:r>
      <w:r w:rsidR="00051A72">
        <w:t xml:space="preserve"> </w:t>
      </w:r>
      <w:r w:rsidRPr="00994D60">
        <w:t xml:space="preserve">new start-up </w:t>
      </w:r>
      <w:r>
        <w:t xml:space="preserve">costs, </w:t>
      </w:r>
      <w:r w:rsidRPr="00994D60">
        <w:t>or operation</w:t>
      </w:r>
      <w:r>
        <w:t>al or</w:t>
      </w:r>
      <w:r w:rsidRPr="00994D60">
        <w:t xml:space="preserve"> maintenance costs</w:t>
      </w:r>
      <w:r>
        <w:t xml:space="preserve"> associated with the renewal of this collection of information</w:t>
      </w:r>
      <w:r w:rsidRPr="00994D60">
        <w:t>.</w:t>
      </w:r>
      <w:r>
        <w:t xml:space="preserve">  The Commission does not anticipate any additional cost burdens to respondents other than the hourly costs</w:t>
      </w:r>
      <w:r w:rsidR="007F5CAF">
        <w:t xml:space="preserve"> estimated in </w:t>
      </w:r>
      <w:r w:rsidR="00A62D76">
        <w:t>Item</w:t>
      </w:r>
      <w:r w:rsidR="00CC0350">
        <w:t xml:space="preserve"> </w:t>
      </w:r>
      <w:r w:rsidR="007F5CAF">
        <w:t>12.</w:t>
      </w:r>
    </w:p>
    <w:p w:rsidR="007F5CAF" w:rsidRPr="00994D60" w:rsidP="00312D78" w14:paraId="6971C7C7" w14:textId="77777777">
      <w:pPr>
        <w:pStyle w:val="BodyTextIndent3"/>
        <w:spacing w:after="240"/>
      </w:pPr>
      <w:r>
        <w:t>Respondents that are seeking relie</w:t>
      </w:r>
      <w:r w:rsidR="001975E6">
        <w:t>f</w:t>
      </w:r>
      <w:r>
        <w:t xml:space="preserve"> are likely to have the equipment and services necessary to submit a request to the Commission.</w:t>
      </w:r>
    </w:p>
    <w:p w:rsidR="000F3834" w:rsidRPr="00994D60" w:rsidP="00312D78" w14:paraId="183FC121" w14:textId="77777777">
      <w:pPr>
        <w:spacing w:after="240"/>
        <w:ind w:left="720" w:hanging="720"/>
        <w:rPr>
          <w:b/>
        </w:rPr>
      </w:pPr>
      <w:r w:rsidRPr="00994D60">
        <w:t>14.</w:t>
      </w:r>
      <w:r w:rsidRPr="00994D60">
        <w:tab/>
      </w:r>
      <w:r w:rsidRPr="00994D60">
        <w:rPr>
          <w:b/>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0F3834" w:rsidRPr="00994D60" w:rsidP="003D4D7B" w14:paraId="44FF6C2E" w14:textId="679734C5">
      <w:pPr>
        <w:spacing w:after="240"/>
        <w:ind w:firstLine="720"/>
        <w:rPr>
          <w:u w:val="single"/>
        </w:rPr>
      </w:pPr>
      <w:r w:rsidRPr="00994D60">
        <w:t xml:space="preserve">It is not anticipated that the information collection associated with Commission regulations 140.99 and 140.98(b) will impose any additional costs to the Federal Government. </w:t>
      </w:r>
      <w:r w:rsidR="00AF2586">
        <w:t xml:space="preserve"> </w:t>
      </w:r>
      <w:r w:rsidR="00E42A57">
        <w:t xml:space="preserve">Commission regulation 140.99 and related Commission regulation 140.98 may save Commission staff time and resources by providing information about the process </w:t>
      </w:r>
      <w:r w:rsidR="001975E6">
        <w:t xml:space="preserve">by which </w:t>
      </w:r>
      <w:r w:rsidR="00E42A57">
        <w:t xml:space="preserve">respondents </w:t>
      </w:r>
      <w:r w:rsidR="001975E6">
        <w:t xml:space="preserve">can </w:t>
      </w:r>
      <w:r w:rsidR="00E42A57">
        <w:t xml:space="preserve">seek regulatory relief.  </w:t>
      </w:r>
      <w:r w:rsidR="00AF2586">
        <w:t xml:space="preserve">Commission regulation 140.99 outlines and organizes the type of information that respondents should present to the </w:t>
      </w:r>
      <w:r w:rsidR="00AF2586">
        <w:t>Commission, and</w:t>
      </w:r>
      <w:r w:rsidR="00AF2586">
        <w:t xml:space="preserve"> provides procedural information about how to submit request</w:t>
      </w:r>
      <w:r w:rsidR="001975E6">
        <w:t>s</w:t>
      </w:r>
      <w:r w:rsidR="00AF2586">
        <w:t xml:space="preserve"> for interpretative, </w:t>
      </w:r>
      <w:r w:rsidR="00AF2586">
        <w:t>no</w:t>
      </w:r>
      <w:r w:rsidR="00AF2586">
        <w:t xml:space="preserve">-action, and exemptive letters.  </w:t>
      </w:r>
      <w:r w:rsidR="00E42A57">
        <w:t xml:space="preserve">By providing this information to all members of the public in a concise and organized manner, Commission regulations 140.99 and 140.98 save Commission staff time </w:t>
      </w:r>
      <w:r w:rsidR="001975E6">
        <w:t>that would otherwise be spent</w:t>
      </w:r>
      <w:r w:rsidR="00E42A57">
        <w:t xml:space="preserve"> explain</w:t>
      </w:r>
      <w:r w:rsidR="001975E6">
        <w:t>ing the process</w:t>
      </w:r>
      <w:r w:rsidR="00E42A57">
        <w:t xml:space="preserve"> in detail or assist</w:t>
      </w:r>
      <w:r w:rsidR="001975E6">
        <w:t>ing</w:t>
      </w:r>
      <w:r w:rsidR="00E42A57">
        <w:t xml:space="preserve"> respondent</w:t>
      </w:r>
      <w:r w:rsidR="001975E6">
        <w:t>s</w:t>
      </w:r>
      <w:r w:rsidR="00E42A57">
        <w:t xml:space="preserve"> with </w:t>
      </w:r>
      <w:r w:rsidR="00006AC2">
        <w:t xml:space="preserve">drafting </w:t>
      </w:r>
      <w:r w:rsidR="001975E6">
        <w:t xml:space="preserve">requests </w:t>
      </w:r>
      <w:r w:rsidR="00E42A57">
        <w:t>for relief.</w:t>
      </w:r>
    </w:p>
    <w:p w:rsidR="000F3834" w:rsidRPr="00994D60" w:rsidP="003D4D7B" w14:paraId="30CFDBA8" w14:textId="50DE4D19">
      <w:pPr>
        <w:spacing w:after="240"/>
        <w:ind w:left="720" w:hanging="720"/>
        <w:rPr>
          <w:b/>
        </w:rPr>
      </w:pPr>
      <w:r w:rsidRPr="00994D60">
        <w:t>15.</w:t>
      </w:r>
      <w:r w:rsidRPr="00994D60">
        <w:tab/>
      </w:r>
      <w:r w:rsidRPr="00994D60">
        <w:rPr>
          <w:b/>
        </w:rPr>
        <w:t>Explain the reasons for any program changes or adjustments.</w:t>
      </w:r>
    </w:p>
    <w:p w:rsidR="000F3834" w:rsidRPr="00994D60" w:rsidP="003D4D7B" w14:paraId="492924AB" w14:textId="58B30548">
      <w:pPr>
        <w:spacing w:after="240"/>
        <w:ind w:firstLine="720"/>
      </w:pPr>
      <w:r w:rsidRPr="00994D60">
        <w:rPr>
          <w:i/>
        </w:rPr>
        <w:t>See</w:t>
      </w:r>
      <w:r w:rsidRPr="00994D60">
        <w:t xml:space="preserve"> response to </w:t>
      </w:r>
      <w:r w:rsidR="00737A49">
        <w:t xml:space="preserve">Item </w:t>
      </w:r>
      <w:r w:rsidRPr="00994D60">
        <w:t>12</w:t>
      </w:r>
      <w:r w:rsidRPr="00994D60" w:rsidR="00EE2609">
        <w:t>.</w:t>
      </w:r>
      <w:r w:rsidR="00EE2609">
        <w:t xml:space="preserve"> </w:t>
      </w:r>
      <w:r w:rsidR="00451371">
        <w:t xml:space="preserve"> </w:t>
      </w:r>
      <w:r w:rsidR="00EE2609">
        <w:t>While the e</w:t>
      </w:r>
      <w:r w:rsidRPr="003E38AA" w:rsidR="00EE2609">
        <w:t xml:space="preserve">stimated </w:t>
      </w:r>
      <w:r w:rsidR="00EE2609">
        <w:t>a</w:t>
      </w:r>
      <w:r w:rsidRPr="003E38AA" w:rsidR="00EE2609">
        <w:t xml:space="preserve">verage </w:t>
      </w:r>
      <w:r w:rsidR="00EE2609">
        <w:t>a</w:t>
      </w:r>
      <w:r w:rsidRPr="003E38AA" w:rsidR="00EE2609">
        <w:t xml:space="preserve">nnual </w:t>
      </w:r>
      <w:r w:rsidR="00EE2609">
        <w:t>b</w:t>
      </w:r>
      <w:r w:rsidRPr="003E38AA" w:rsidR="00EE2609">
        <w:t xml:space="preserve">urden </w:t>
      </w:r>
      <w:r w:rsidR="00EE2609">
        <w:t>h</w:t>
      </w:r>
      <w:r w:rsidRPr="003E38AA" w:rsidR="00EE2609">
        <w:t xml:space="preserve">ours </w:t>
      </w:r>
      <w:r w:rsidR="00EE2609">
        <w:t xml:space="preserve">(40 hours) </w:t>
      </w:r>
      <w:r w:rsidRPr="003E38AA" w:rsidR="00EE2609">
        <w:t xml:space="preserve">per </w:t>
      </w:r>
      <w:r w:rsidR="00EE2609">
        <w:t>r</w:t>
      </w:r>
      <w:r w:rsidRPr="003E38AA" w:rsidR="00EE2609">
        <w:t>espondent</w:t>
      </w:r>
      <w:r w:rsidR="00EE2609">
        <w:t xml:space="preserve"> has not changed from the previous renewal, the </w:t>
      </w:r>
      <w:r w:rsidRPr="003E38AA" w:rsidR="00EE2609">
        <w:t xml:space="preserve">total estimated average annual </w:t>
      </w:r>
      <w:r w:rsidR="00EE2609">
        <w:t xml:space="preserve">respondent requests/Commission </w:t>
      </w:r>
      <w:r w:rsidRPr="003E38AA" w:rsidR="00EE2609">
        <w:t xml:space="preserve">responses for this renewal period has dropped </w:t>
      </w:r>
      <w:r w:rsidR="00FF251F">
        <w:t xml:space="preserve">slightly </w:t>
      </w:r>
      <w:r w:rsidRPr="003E38AA" w:rsidR="00EE2609">
        <w:t xml:space="preserve">from an estimated </w:t>
      </w:r>
      <w:r w:rsidR="00FF251F">
        <w:t>45</w:t>
      </w:r>
      <w:r w:rsidRPr="003E38AA" w:rsidR="00EE2609">
        <w:t xml:space="preserve"> annual responses in the previous renewal to 4</w:t>
      </w:r>
      <w:r w:rsidR="00634D8A">
        <w:t>4</w:t>
      </w:r>
      <w:r w:rsidR="008A5F62">
        <w:t>;</w:t>
      </w:r>
      <w:r w:rsidR="00EE2609">
        <w:t xml:space="preserve"> thus the total estimated burden hours have also been reduced, from </w:t>
      </w:r>
      <w:r w:rsidR="00634D8A">
        <w:t>1</w:t>
      </w:r>
      <w:r w:rsidR="009647BC">
        <w:t>,</w:t>
      </w:r>
      <w:r w:rsidR="00634D8A">
        <w:t xml:space="preserve">800 </w:t>
      </w:r>
      <w:r w:rsidR="00EE2609">
        <w:t>hours in the previous renewal to 1</w:t>
      </w:r>
      <w:r w:rsidR="00FF0038">
        <w:t>,</w:t>
      </w:r>
      <w:r w:rsidR="00634D8A">
        <w:t>760</w:t>
      </w:r>
      <w:r w:rsidR="00EE2609">
        <w:t xml:space="preserve"> hours currently.</w:t>
      </w:r>
    </w:p>
    <w:p w:rsidR="000F3834" w:rsidRPr="00994D60" w:rsidP="00312D78" w14:paraId="4A7085DE" w14:textId="77777777">
      <w:pPr>
        <w:spacing w:after="240"/>
        <w:ind w:left="720" w:hanging="720"/>
        <w:rPr>
          <w:b/>
        </w:rPr>
      </w:pPr>
      <w:r w:rsidRPr="00994D60">
        <w:t>16.</w:t>
      </w:r>
      <w:r w:rsidRPr="00994D60">
        <w:tab/>
      </w:r>
      <w:r w:rsidRPr="00994D60">
        <w:rPr>
          <w:b/>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0F3834" w:rsidRPr="00994D60" w:rsidP="003D4D7B" w14:paraId="13D7F4D5" w14:textId="35B66420">
      <w:pPr>
        <w:pStyle w:val="BodyTextIndent"/>
        <w:spacing w:after="240"/>
        <w:ind w:left="0" w:firstLine="720"/>
      </w:pPr>
      <w:r>
        <w:t>This question does not apply</w:t>
      </w:r>
      <w:r w:rsidRPr="00994D60" w:rsidR="00B81296">
        <w:t>.</w:t>
      </w:r>
    </w:p>
    <w:p w:rsidR="000F3834" w:rsidRPr="00994D60" w:rsidP="00312D78" w14:paraId="57DFCFDA" w14:textId="58B8EAF1">
      <w:pPr>
        <w:spacing w:after="240"/>
        <w:ind w:left="720" w:hanging="720"/>
        <w:rPr>
          <w:u w:val="single"/>
        </w:rPr>
      </w:pPr>
      <w:r w:rsidRPr="00994D60">
        <w:t>17.</w:t>
      </w:r>
      <w:r w:rsidRPr="00994D60">
        <w:tab/>
      </w:r>
      <w:r w:rsidRPr="00994D60">
        <w:rPr>
          <w:b/>
        </w:rPr>
        <w:t xml:space="preserve">If seeking approval to not display the expiration date for OMB approval of </w:t>
      </w:r>
      <w:r w:rsidR="00E3077A">
        <w:rPr>
          <w:b/>
        </w:rPr>
        <w:t xml:space="preserve"> </w:t>
      </w:r>
      <w:r w:rsidRPr="00994D60">
        <w:rPr>
          <w:b/>
        </w:rPr>
        <w:t>the information collection, explain the reasons that display would be inappropriate.</w:t>
      </w:r>
    </w:p>
    <w:p w:rsidR="000F3834" w:rsidRPr="00994D60" w:rsidP="003D4D7B" w14:paraId="4035B497" w14:textId="556154E4">
      <w:pPr>
        <w:pStyle w:val="BodyTextIndent"/>
        <w:spacing w:after="240"/>
        <w:ind w:left="0" w:firstLine="720"/>
      </w:pPr>
      <w:r>
        <w:t>This question does not apply</w:t>
      </w:r>
      <w:r w:rsidRPr="00994D60" w:rsidR="00B81296">
        <w:t>.</w:t>
      </w:r>
    </w:p>
    <w:p w:rsidR="000F3834" w:rsidRPr="00994D60" w:rsidP="00312D78" w14:paraId="13F0A9F9" w14:textId="056C4F06">
      <w:pPr>
        <w:spacing w:after="240"/>
        <w:ind w:left="720" w:hanging="720"/>
        <w:rPr>
          <w:b/>
        </w:rPr>
      </w:pPr>
      <w:r w:rsidRPr="00994D60">
        <w:t>18.</w:t>
      </w:r>
      <w:r w:rsidRPr="00994D60">
        <w:tab/>
      </w:r>
      <w:r w:rsidRPr="00994D60">
        <w:rPr>
          <w:b/>
        </w:rPr>
        <w:t xml:space="preserve">Explain each exception to the certification statement identified in </w:t>
      </w:r>
      <w:r w:rsidR="00E86E78">
        <w:rPr>
          <w:b/>
        </w:rPr>
        <w:t>the</w:t>
      </w:r>
      <w:r w:rsidRPr="00994D60">
        <w:rPr>
          <w:b/>
        </w:rPr>
        <w:t xml:space="preserve"> “Certification for Paperwork Reduction Act Submissions</w:t>
      </w:r>
      <w:r w:rsidR="00E86E78">
        <w:rPr>
          <w:b/>
        </w:rPr>
        <w:t>.</w:t>
      </w:r>
      <w:r w:rsidRPr="00994D60">
        <w:rPr>
          <w:b/>
        </w:rPr>
        <w:t>”</w:t>
      </w:r>
    </w:p>
    <w:p w:rsidR="003D4D7B" w:rsidP="003D4D7B" w14:paraId="1C5A7454" w14:textId="77777777">
      <w:pPr>
        <w:pStyle w:val="BodyTextIndent"/>
        <w:spacing w:after="240"/>
        <w:ind w:left="0" w:firstLine="720"/>
        <w:sectPr w:rsidSect="00AB689D">
          <w:footerReference w:type="default" r:id="rId6"/>
          <w:pgSz w:w="12240" w:h="15840"/>
          <w:pgMar w:top="1440" w:right="1800" w:bottom="1440" w:left="1800" w:header="720" w:footer="720" w:gutter="0"/>
          <w:cols w:space="720"/>
          <w:titlePg/>
          <w:docGrid w:linePitch="360"/>
        </w:sectPr>
      </w:pPr>
      <w:r>
        <w:t>This question does not apply</w:t>
      </w:r>
      <w:r w:rsidRPr="00994D60" w:rsidR="00B81296">
        <w:t>.</w:t>
      </w:r>
    </w:p>
    <w:p w:rsidR="00476E2E" w:rsidRPr="000A3FA4" w:rsidP="003D4D7B" w14:paraId="418BCA05" w14:textId="77777777">
      <w:pPr>
        <w:spacing w:after="240"/>
        <w:jc w:val="center"/>
        <w:rPr>
          <w:b/>
          <w:bCs/>
          <w:u w:val="single"/>
        </w:rPr>
      </w:pPr>
      <w:r w:rsidRPr="000A3FA4">
        <w:rPr>
          <w:b/>
          <w:bCs/>
          <w:u w:val="single"/>
        </w:rPr>
        <w:t>ATTACHMENT A</w:t>
      </w:r>
    </w:p>
    <w:p w:rsidR="00933FDC" w:rsidP="003D4D7B" w14:paraId="597A533F" w14:textId="550E5611">
      <w:pPr>
        <w:spacing w:after="240"/>
        <w:jc w:val="center"/>
        <w:rPr>
          <w:b/>
          <w:bCs/>
        </w:rPr>
      </w:pPr>
      <w:r>
        <w:rPr>
          <w:b/>
          <w:bCs/>
        </w:rPr>
        <w:t>OMB Control Number</w:t>
      </w:r>
      <w:r w:rsidR="00757CD3">
        <w:rPr>
          <w:b/>
          <w:bCs/>
        </w:rPr>
        <w:t xml:space="preserve"> </w:t>
      </w:r>
      <w:r>
        <w:rPr>
          <w:b/>
          <w:bCs/>
        </w:rPr>
        <w:t>3038-0049</w:t>
      </w:r>
    </w:p>
    <w:p w:rsidR="00476E2E" w:rsidP="00100D03" w14:paraId="434DC389" w14:textId="2E817046">
      <w:pPr>
        <w:spacing w:after="240"/>
        <w:jc w:val="center"/>
        <w:rPr>
          <w:b/>
          <w:bCs/>
        </w:rPr>
      </w:pPr>
      <w:r>
        <w:rPr>
          <w:b/>
          <w:bCs/>
        </w:rPr>
        <w:t>Procedural Requirements for Interpretative, No-Action</w:t>
      </w:r>
      <w:r w:rsidR="00657A48">
        <w:rPr>
          <w:b/>
          <w:bCs/>
        </w:rPr>
        <w:t>,</w:t>
      </w:r>
      <w:r>
        <w:rPr>
          <w:b/>
          <w:bCs/>
        </w:rPr>
        <w:t xml:space="preserve"> and Exemptive Letters</w:t>
      </w:r>
    </w:p>
    <w:tbl>
      <w:tblPr>
        <w:tblW w:w="136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5"/>
        <w:gridCol w:w="1039"/>
        <w:gridCol w:w="1210"/>
        <w:gridCol w:w="1124"/>
        <w:gridCol w:w="1124"/>
        <w:gridCol w:w="1210"/>
        <w:gridCol w:w="1210"/>
        <w:gridCol w:w="1210"/>
        <w:gridCol w:w="1296"/>
        <w:gridCol w:w="1419"/>
      </w:tblGrid>
      <w:tr w14:paraId="622C767C" w14:textId="77777777" w:rsidTr="006C04BE">
        <w:tblPrEx>
          <w:tblW w:w="136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0"/>
        </w:trPr>
        <w:tc>
          <w:tcPr>
            <w:tcW w:w="2815" w:type="dxa"/>
            <w:vAlign w:val="bottom"/>
          </w:tcPr>
          <w:p w:rsidR="00B03DCB" w:rsidRPr="004F6EAA" w:rsidP="003D4D7B" w14:paraId="27C0F514" w14:textId="77777777">
            <w:pPr>
              <w:spacing w:before="120" w:after="120"/>
              <w:jc w:val="center"/>
              <w:rPr>
                <w:i/>
                <w:iCs/>
                <w:color w:val="000000"/>
                <w:sz w:val="16"/>
                <w:szCs w:val="16"/>
              </w:rPr>
            </w:pPr>
          </w:p>
        </w:tc>
        <w:tc>
          <w:tcPr>
            <w:tcW w:w="1039" w:type="dxa"/>
            <w:vAlign w:val="bottom"/>
          </w:tcPr>
          <w:p w:rsidR="00B03DCB" w:rsidRPr="00C5204B" w:rsidP="003D4D7B" w14:paraId="3086D66F" w14:textId="77777777">
            <w:pPr>
              <w:spacing w:before="120" w:after="120"/>
              <w:jc w:val="center"/>
              <w:rPr>
                <w:color w:val="000000"/>
                <w:sz w:val="16"/>
                <w:szCs w:val="16"/>
              </w:rPr>
            </w:pPr>
            <w:r w:rsidRPr="00C5204B">
              <w:rPr>
                <w:color w:val="000000"/>
                <w:sz w:val="16"/>
                <w:szCs w:val="16"/>
              </w:rPr>
              <w:t>1</w:t>
            </w:r>
          </w:p>
        </w:tc>
        <w:tc>
          <w:tcPr>
            <w:tcW w:w="1210" w:type="dxa"/>
            <w:vAlign w:val="bottom"/>
          </w:tcPr>
          <w:p w:rsidR="00B03DCB" w:rsidRPr="00C5204B" w:rsidP="003D4D7B" w14:paraId="3FDD35D1" w14:textId="77777777">
            <w:pPr>
              <w:spacing w:before="120" w:after="120"/>
              <w:jc w:val="center"/>
              <w:rPr>
                <w:color w:val="000000"/>
                <w:sz w:val="16"/>
                <w:szCs w:val="16"/>
              </w:rPr>
            </w:pPr>
            <w:r w:rsidRPr="00C5204B">
              <w:rPr>
                <w:color w:val="000000"/>
                <w:sz w:val="16"/>
                <w:szCs w:val="16"/>
              </w:rPr>
              <w:t>2</w:t>
            </w:r>
          </w:p>
        </w:tc>
        <w:tc>
          <w:tcPr>
            <w:tcW w:w="1124" w:type="dxa"/>
            <w:vAlign w:val="bottom"/>
          </w:tcPr>
          <w:p w:rsidR="00B03DCB" w:rsidRPr="00C5204B" w:rsidP="003D4D7B" w14:paraId="2466766F" w14:textId="77777777">
            <w:pPr>
              <w:spacing w:before="120" w:after="120"/>
              <w:jc w:val="center"/>
              <w:rPr>
                <w:color w:val="000000"/>
                <w:sz w:val="16"/>
                <w:szCs w:val="16"/>
              </w:rPr>
            </w:pPr>
            <w:r w:rsidRPr="00C5204B">
              <w:rPr>
                <w:color w:val="000000"/>
                <w:sz w:val="16"/>
                <w:szCs w:val="16"/>
              </w:rPr>
              <w:t>3</w:t>
            </w:r>
          </w:p>
        </w:tc>
        <w:tc>
          <w:tcPr>
            <w:tcW w:w="1124" w:type="dxa"/>
            <w:vAlign w:val="bottom"/>
          </w:tcPr>
          <w:p w:rsidR="00B03DCB" w:rsidRPr="00C5204B" w:rsidP="003D4D7B" w14:paraId="09DA3C32" w14:textId="77777777">
            <w:pPr>
              <w:spacing w:before="120" w:after="120"/>
              <w:jc w:val="center"/>
              <w:rPr>
                <w:color w:val="000000"/>
                <w:sz w:val="16"/>
                <w:szCs w:val="16"/>
              </w:rPr>
            </w:pPr>
            <w:r w:rsidRPr="00C5204B">
              <w:rPr>
                <w:color w:val="000000"/>
                <w:sz w:val="16"/>
                <w:szCs w:val="16"/>
              </w:rPr>
              <w:t>4</w:t>
            </w:r>
          </w:p>
        </w:tc>
        <w:tc>
          <w:tcPr>
            <w:tcW w:w="1210" w:type="dxa"/>
            <w:vAlign w:val="bottom"/>
          </w:tcPr>
          <w:p w:rsidR="00B03DCB" w:rsidRPr="00C5204B" w:rsidP="003D4D7B" w14:paraId="3F427D50" w14:textId="77777777">
            <w:pPr>
              <w:spacing w:before="120" w:after="120"/>
              <w:jc w:val="center"/>
              <w:rPr>
                <w:color w:val="000000"/>
                <w:sz w:val="16"/>
                <w:szCs w:val="16"/>
              </w:rPr>
            </w:pPr>
            <w:r w:rsidRPr="00C5204B">
              <w:rPr>
                <w:color w:val="000000"/>
                <w:sz w:val="16"/>
                <w:szCs w:val="16"/>
              </w:rPr>
              <w:t>5</w:t>
            </w:r>
          </w:p>
        </w:tc>
        <w:tc>
          <w:tcPr>
            <w:tcW w:w="1210" w:type="dxa"/>
            <w:vAlign w:val="bottom"/>
          </w:tcPr>
          <w:p w:rsidR="00B03DCB" w:rsidRPr="00C5204B" w:rsidP="003D4D7B" w14:paraId="1134175B" w14:textId="77777777">
            <w:pPr>
              <w:spacing w:before="120" w:after="120"/>
              <w:jc w:val="center"/>
              <w:rPr>
                <w:color w:val="000000"/>
                <w:sz w:val="16"/>
                <w:szCs w:val="16"/>
              </w:rPr>
            </w:pPr>
            <w:r>
              <w:rPr>
                <w:color w:val="000000"/>
                <w:sz w:val="16"/>
                <w:szCs w:val="16"/>
              </w:rPr>
              <w:t>6</w:t>
            </w:r>
          </w:p>
        </w:tc>
        <w:tc>
          <w:tcPr>
            <w:tcW w:w="1210" w:type="dxa"/>
            <w:vAlign w:val="bottom"/>
          </w:tcPr>
          <w:p w:rsidR="00B03DCB" w:rsidRPr="00C5204B" w:rsidP="003D4D7B" w14:paraId="1670AD7E" w14:textId="77777777">
            <w:pPr>
              <w:spacing w:before="120" w:after="120"/>
              <w:jc w:val="center"/>
              <w:rPr>
                <w:color w:val="000000"/>
                <w:sz w:val="16"/>
                <w:szCs w:val="16"/>
              </w:rPr>
            </w:pPr>
            <w:r>
              <w:rPr>
                <w:color w:val="000000"/>
                <w:sz w:val="16"/>
                <w:szCs w:val="16"/>
              </w:rPr>
              <w:t>7</w:t>
            </w:r>
          </w:p>
        </w:tc>
        <w:tc>
          <w:tcPr>
            <w:tcW w:w="1296" w:type="dxa"/>
            <w:vAlign w:val="bottom"/>
          </w:tcPr>
          <w:p w:rsidR="00B03DCB" w:rsidRPr="00C5204B" w:rsidP="003D4D7B" w14:paraId="7BBC6D6C" w14:textId="77777777">
            <w:pPr>
              <w:spacing w:before="120" w:after="120"/>
              <w:jc w:val="center"/>
              <w:rPr>
                <w:color w:val="000000"/>
                <w:sz w:val="16"/>
                <w:szCs w:val="16"/>
              </w:rPr>
            </w:pPr>
            <w:r>
              <w:rPr>
                <w:color w:val="000000"/>
                <w:sz w:val="16"/>
                <w:szCs w:val="16"/>
              </w:rPr>
              <w:t>8</w:t>
            </w:r>
          </w:p>
        </w:tc>
        <w:tc>
          <w:tcPr>
            <w:tcW w:w="1419" w:type="dxa"/>
            <w:vAlign w:val="bottom"/>
          </w:tcPr>
          <w:p w:rsidR="00B03DCB" w:rsidRPr="00C5204B" w:rsidP="003D4D7B" w14:paraId="02E339C9" w14:textId="77777777">
            <w:pPr>
              <w:spacing w:before="120" w:after="120"/>
              <w:jc w:val="center"/>
              <w:rPr>
                <w:color w:val="000000"/>
                <w:sz w:val="16"/>
                <w:szCs w:val="16"/>
              </w:rPr>
            </w:pPr>
            <w:r>
              <w:rPr>
                <w:color w:val="000000"/>
                <w:sz w:val="16"/>
                <w:szCs w:val="16"/>
              </w:rPr>
              <w:t>9</w:t>
            </w:r>
          </w:p>
        </w:tc>
      </w:tr>
      <w:tr w14:paraId="04C086C8" w14:textId="77777777" w:rsidTr="006C04BE">
        <w:tblPrEx>
          <w:tblW w:w="13657" w:type="dxa"/>
          <w:tblInd w:w="-612" w:type="dxa"/>
          <w:tblLayout w:type="fixed"/>
          <w:tblLook w:val="04A0"/>
        </w:tblPrEx>
        <w:trPr>
          <w:trHeight w:val="1275"/>
        </w:trPr>
        <w:tc>
          <w:tcPr>
            <w:tcW w:w="2815" w:type="dxa"/>
            <w:vAlign w:val="bottom"/>
            <w:hideMark/>
          </w:tcPr>
          <w:p w:rsidR="00B03DCB" w:rsidRPr="004F6EAA" w:rsidP="002B0DAF" w14:paraId="5ECA622B" w14:textId="77777777">
            <w:pPr>
              <w:jc w:val="center"/>
              <w:rPr>
                <w:i/>
                <w:iCs/>
                <w:color w:val="000000"/>
                <w:sz w:val="16"/>
                <w:szCs w:val="16"/>
              </w:rPr>
            </w:pPr>
          </w:p>
        </w:tc>
        <w:tc>
          <w:tcPr>
            <w:tcW w:w="1039" w:type="dxa"/>
            <w:vAlign w:val="center"/>
            <w:hideMark/>
          </w:tcPr>
          <w:p w:rsidR="00B03DCB" w:rsidRPr="00C5204B" w:rsidP="0082462B" w14:paraId="26650A0E" w14:textId="6ACECBF5">
            <w:pPr>
              <w:jc w:val="center"/>
              <w:rPr>
                <w:color w:val="000000"/>
                <w:sz w:val="16"/>
                <w:szCs w:val="16"/>
              </w:rPr>
            </w:pPr>
            <w:r>
              <w:rPr>
                <w:color w:val="000000"/>
                <w:sz w:val="16"/>
                <w:szCs w:val="16"/>
              </w:rPr>
              <w:t>Est.</w:t>
            </w:r>
            <w:r w:rsidR="0082462B">
              <w:rPr>
                <w:color w:val="000000"/>
                <w:sz w:val="16"/>
                <w:szCs w:val="16"/>
              </w:rPr>
              <w:t xml:space="preserve"> </w:t>
            </w:r>
            <w:r>
              <w:rPr>
                <w:color w:val="000000"/>
                <w:sz w:val="16"/>
                <w:szCs w:val="16"/>
              </w:rPr>
              <w:t>No. of Annual</w:t>
            </w:r>
            <w:r w:rsidR="0082462B">
              <w:rPr>
                <w:color w:val="000000"/>
                <w:sz w:val="16"/>
                <w:szCs w:val="16"/>
              </w:rPr>
              <w:t xml:space="preserve"> </w:t>
            </w:r>
            <w:r>
              <w:rPr>
                <w:color w:val="000000"/>
                <w:sz w:val="16"/>
                <w:szCs w:val="16"/>
              </w:rPr>
              <w:t>Respondents</w:t>
            </w:r>
          </w:p>
        </w:tc>
        <w:tc>
          <w:tcPr>
            <w:tcW w:w="1210" w:type="dxa"/>
            <w:vAlign w:val="center"/>
            <w:hideMark/>
          </w:tcPr>
          <w:p w:rsidR="00B03DCB" w:rsidRPr="00C5204B" w:rsidP="0082462B" w14:paraId="58BA56DE" w14:textId="196E8405">
            <w:pPr>
              <w:jc w:val="center"/>
              <w:rPr>
                <w:color w:val="000000"/>
                <w:sz w:val="16"/>
                <w:szCs w:val="16"/>
              </w:rPr>
            </w:pPr>
            <w:r>
              <w:rPr>
                <w:color w:val="000000"/>
                <w:sz w:val="16"/>
                <w:szCs w:val="16"/>
              </w:rPr>
              <w:t>Est. Annual Reports or Records</w:t>
            </w:r>
            <w:r w:rsidR="0082462B">
              <w:rPr>
                <w:color w:val="000000"/>
                <w:sz w:val="16"/>
                <w:szCs w:val="16"/>
              </w:rPr>
              <w:t xml:space="preserve"> </w:t>
            </w:r>
            <w:r>
              <w:rPr>
                <w:color w:val="000000"/>
                <w:sz w:val="16"/>
                <w:szCs w:val="16"/>
              </w:rPr>
              <w:t>per Respondent</w:t>
            </w:r>
          </w:p>
        </w:tc>
        <w:tc>
          <w:tcPr>
            <w:tcW w:w="1124" w:type="dxa"/>
            <w:vAlign w:val="center"/>
            <w:hideMark/>
          </w:tcPr>
          <w:p w:rsidR="00B03DCB" w:rsidP="00005CED" w14:paraId="7FA3628E" w14:textId="77777777">
            <w:pPr>
              <w:jc w:val="center"/>
              <w:rPr>
                <w:color w:val="000000"/>
                <w:sz w:val="16"/>
                <w:szCs w:val="16"/>
              </w:rPr>
            </w:pPr>
            <w:r>
              <w:rPr>
                <w:color w:val="000000"/>
                <w:sz w:val="16"/>
                <w:szCs w:val="16"/>
              </w:rPr>
              <w:t>Est. Total Annual</w:t>
            </w:r>
          </w:p>
          <w:p w:rsidR="00B03DCB" w:rsidP="00005CED" w14:paraId="3A08CE9B" w14:textId="77777777">
            <w:pPr>
              <w:jc w:val="center"/>
              <w:rPr>
                <w:color w:val="000000"/>
                <w:sz w:val="16"/>
                <w:szCs w:val="16"/>
              </w:rPr>
            </w:pPr>
            <w:r>
              <w:rPr>
                <w:color w:val="000000"/>
                <w:sz w:val="16"/>
                <w:szCs w:val="16"/>
              </w:rPr>
              <w:t>Responses</w:t>
            </w:r>
          </w:p>
          <w:p w:rsidR="00B03DCB" w:rsidRPr="00C5204B" w:rsidP="00005CED" w14:paraId="7EEAF53C" w14:textId="7F269248">
            <w:pPr>
              <w:jc w:val="center"/>
              <w:rPr>
                <w:color w:val="000000"/>
                <w:sz w:val="16"/>
                <w:szCs w:val="16"/>
              </w:rPr>
            </w:pPr>
            <w:r w:rsidRPr="00C5204B">
              <w:rPr>
                <w:color w:val="000000"/>
                <w:sz w:val="16"/>
                <w:szCs w:val="16"/>
              </w:rPr>
              <w:t>(1</w:t>
            </w:r>
            <w:r w:rsidR="000D43F2">
              <w:rPr>
                <w:color w:val="000000"/>
                <w:sz w:val="16"/>
                <w:szCs w:val="16"/>
              </w:rPr>
              <w:t>×</w:t>
            </w:r>
            <w:r w:rsidRPr="00C5204B">
              <w:rPr>
                <w:color w:val="000000"/>
                <w:sz w:val="16"/>
                <w:szCs w:val="16"/>
              </w:rPr>
              <w:t>2)</w:t>
            </w:r>
          </w:p>
        </w:tc>
        <w:tc>
          <w:tcPr>
            <w:tcW w:w="1124" w:type="dxa"/>
            <w:vAlign w:val="center"/>
            <w:hideMark/>
          </w:tcPr>
          <w:p w:rsidR="00B03DCB" w:rsidP="00005CED" w14:paraId="16CEF257" w14:textId="77777777">
            <w:pPr>
              <w:jc w:val="center"/>
              <w:rPr>
                <w:color w:val="000000"/>
                <w:sz w:val="16"/>
                <w:szCs w:val="16"/>
              </w:rPr>
            </w:pPr>
            <w:r>
              <w:rPr>
                <w:color w:val="000000"/>
                <w:sz w:val="16"/>
                <w:szCs w:val="16"/>
              </w:rPr>
              <w:t>Estimated Avg.</w:t>
            </w:r>
          </w:p>
          <w:p w:rsidR="00B03DCB" w:rsidP="00005CED" w14:paraId="1C33AAAE" w14:textId="77777777">
            <w:pPr>
              <w:jc w:val="center"/>
              <w:rPr>
                <w:color w:val="000000"/>
                <w:sz w:val="16"/>
                <w:szCs w:val="16"/>
              </w:rPr>
            </w:pPr>
            <w:r>
              <w:rPr>
                <w:color w:val="000000"/>
                <w:sz w:val="16"/>
                <w:szCs w:val="16"/>
              </w:rPr>
              <w:t>No. of Hours per</w:t>
            </w:r>
          </w:p>
          <w:p w:rsidR="00B03DCB" w:rsidRPr="00C5204B" w:rsidP="00005CED" w14:paraId="05279C19" w14:textId="77777777">
            <w:pPr>
              <w:jc w:val="center"/>
              <w:rPr>
                <w:color w:val="000000"/>
                <w:sz w:val="16"/>
                <w:szCs w:val="16"/>
              </w:rPr>
            </w:pPr>
            <w:r>
              <w:rPr>
                <w:color w:val="000000"/>
                <w:sz w:val="16"/>
                <w:szCs w:val="16"/>
              </w:rPr>
              <w:t>Response</w:t>
            </w:r>
          </w:p>
        </w:tc>
        <w:tc>
          <w:tcPr>
            <w:tcW w:w="1210" w:type="dxa"/>
            <w:vAlign w:val="center"/>
          </w:tcPr>
          <w:p w:rsidR="00B03DCB" w:rsidP="00005CED" w14:paraId="0E55F0BF" w14:textId="77777777">
            <w:pPr>
              <w:jc w:val="center"/>
              <w:rPr>
                <w:color w:val="000000"/>
                <w:sz w:val="16"/>
                <w:szCs w:val="16"/>
              </w:rPr>
            </w:pPr>
            <w:r>
              <w:rPr>
                <w:color w:val="000000"/>
                <w:sz w:val="16"/>
                <w:szCs w:val="16"/>
              </w:rPr>
              <w:t>Est. Annual No. of Burden Hours per</w:t>
            </w:r>
          </w:p>
          <w:p w:rsidR="00B03DCB" w:rsidRPr="00C5204B" w:rsidP="00005CED" w14:paraId="12018B8F" w14:textId="6D9041E9">
            <w:pPr>
              <w:jc w:val="center"/>
              <w:rPr>
                <w:color w:val="000000"/>
                <w:sz w:val="16"/>
                <w:szCs w:val="16"/>
              </w:rPr>
            </w:pPr>
            <w:r>
              <w:rPr>
                <w:color w:val="000000"/>
                <w:sz w:val="16"/>
                <w:szCs w:val="16"/>
              </w:rPr>
              <w:t xml:space="preserve">Respondent </w:t>
            </w:r>
            <w:r w:rsidRPr="00C5204B">
              <w:rPr>
                <w:color w:val="000000"/>
                <w:sz w:val="16"/>
                <w:szCs w:val="16"/>
              </w:rPr>
              <w:t>(2</w:t>
            </w:r>
            <w:r w:rsidR="000D43F2">
              <w:rPr>
                <w:color w:val="000000"/>
                <w:sz w:val="16"/>
                <w:szCs w:val="16"/>
              </w:rPr>
              <w:t>×</w:t>
            </w:r>
            <w:r w:rsidRPr="00C5204B">
              <w:rPr>
                <w:color w:val="000000"/>
                <w:sz w:val="16"/>
                <w:szCs w:val="16"/>
              </w:rPr>
              <w:t>4)</w:t>
            </w:r>
          </w:p>
        </w:tc>
        <w:tc>
          <w:tcPr>
            <w:tcW w:w="1210" w:type="dxa"/>
            <w:vAlign w:val="center"/>
          </w:tcPr>
          <w:p w:rsidR="00B03DCB" w:rsidRPr="00C5204B" w:rsidP="00BC56AC" w14:paraId="152CC971" w14:textId="1B52DD35">
            <w:pPr>
              <w:jc w:val="center"/>
              <w:rPr>
                <w:color w:val="000000"/>
                <w:sz w:val="16"/>
                <w:szCs w:val="16"/>
              </w:rPr>
            </w:pPr>
            <w:r>
              <w:rPr>
                <w:color w:val="000000"/>
                <w:sz w:val="16"/>
                <w:szCs w:val="16"/>
              </w:rPr>
              <w:t>Est. Avg.</w:t>
            </w:r>
            <w:r w:rsidR="00BC56AC">
              <w:rPr>
                <w:color w:val="000000"/>
                <w:sz w:val="16"/>
                <w:szCs w:val="16"/>
              </w:rPr>
              <w:t xml:space="preserve"> </w:t>
            </w:r>
            <w:r>
              <w:rPr>
                <w:color w:val="000000"/>
                <w:sz w:val="16"/>
                <w:szCs w:val="16"/>
              </w:rPr>
              <w:t>Burden Hour Cost</w:t>
            </w:r>
            <w:r>
              <w:rPr>
                <w:rStyle w:val="FootnoteReference"/>
                <w:color w:val="000000"/>
                <w:sz w:val="16"/>
                <w:szCs w:val="16"/>
              </w:rPr>
              <w:footnoteReference w:id="5"/>
            </w:r>
          </w:p>
        </w:tc>
        <w:tc>
          <w:tcPr>
            <w:tcW w:w="1210" w:type="dxa"/>
            <w:vAlign w:val="center"/>
          </w:tcPr>
          <w:p w:rsidR="00B03DCB" w:rsidP="00005CED" w14:paraId="7238A6ED" w14:textId="77777777">
            <w:pPr>
              <w:jc w:val="center"/>
              <w:rPr>
                <w:color w:val="000000"/>
                <w:sz w:val="16"/>
                <w:szCs w:val="16"/>
              </w:rPr>
            </w:pPr>
            <w:r>
              <w:rPr>
                <w:color w:val="000000"/>
                <w:sz w:val="16"/>
                <w:szCs w:val="16"/>
              </w:rPr>
              <w:t>Est. Avg. Burden Cost per Respondent</w:t>
            </w:r>
          </w:p>
          <w:p w:rsidR="00B03DCB" w:rsidRPr="00C5204B" w:rsidP="00005CED" w14:paraId="0268CFC2" w14:textId="3DB6B2B1">
            <w:pPr>
              <w:jc w:val="center"/>
              <w:rPr>
                <w:color w:val="000000"/>
                <w:sz w:val="16"/>
                <w:szCs w:val="16"/>
              </w:rPr>
            </w:pPr>
            <w:r w:rsidRPr="00C5204B">
              <w:rPr>
                <w:color w:val="000000"/>
                <w:sz w:val="16"/>
                <w:szCs w:val="16"/>
              </w:rPr>
              <w:t>(5</w:t>
            </w:r>
            <w:r w:rsidR="000D43F2">
              <w:rPr>
                <w:color w:val="000000"/>
                <w:sz w:val="16"/>
                <w:szCs w:val="16"/>
              </w:rPr>
              <w:t>×</w:t>
            </w:r>
            <w:r>
              <w:rPr>
                <w:color w:val="000000"/>
                <w:sz w:val="16"/>
                <w:szCs w:val="16"/>
              </w:rPr>
              <w:t>6</w:t>
            </w:r>
            <w:r w:rsidRPr="00C5204B">
              <w:rPr>
                <w:color w:val="000000"/>
                <w:sz w:val="16"/>
                <w:szCs w:val="16"/>
              </w:rPr>
              <w:t>)</w:t>
            </w:r>
          </w:p>
        </w:tc>
        <w:tc>
          <w:tcPr>
            <w:tcW w:w="1296" w:type="dxa"/>
            <w:vAlign w:val="center"/>
            <w:hideMark/>
          </w:tcPr>
          <w:p w:rsidR="00B03DCB" w:rsidP="00005CED" w14:paraId="36205918" w14:textId="2BA1C055">
            <w:pPr>
              <w:jc w:val="center"/>
              <w:rPr>
                <w:color w:val="000000"/>
                <w:sz w:val="16"/>
                <w:szCs w:val="16"/>
              </w:rPr>
            </w:pPr>
            <w:r>
              <w:rPr>
                <w:color w:val="000000"/>
                <w:sz w:val="16"/>
                <w:szCs w:val="16"/>
              </w:rPr>
              <w:t>Est. Total</w:t>
            </w:r>
            <w:r w:rsidR="000D43F2">
              <w:rPr>
                <w:color w:val="000000"/>
                <w:sz w:val="16"/>
                <w:szCs w:val="16"/>
              </w:rPr>
              <w:t xml:space="preserve"> </w:t>
            </w:r>
            <w:r>
              <w:rPr>
                <w:color w:val="000000"/>
                <w:sz w:val="16"/>
                <w:szCs w:val="16"/>
              </w:rPr>
              <w:t>Annual Burden Hours</w:t>
            </w:r>
          </w:p>
          <w:p w:rsidR="00B03DCB" w:rsidRPr="00C5204B" w:rsidP="00D956F3" w14:paraId="1206CC82" w14:textId="24F20A84">
            <w:pPr>
              <w:jc w:val="center"/>
              <w:rPr>
                <w:color w:val="000000"/>
                <w:sz w:val="16"/>
                <w:szCs w:val="16"/>
              </w:rPr>
            </w:pPr>
            <w:r>
              <w:rPr>
                <w:color w:val="000000"/>
                <w:sz w:val="16"/>
                <w:szCs w:val="16"/>
              </w:rPr>
              <w:t>(1</w:t>
            </w:r>
            <w:r w:rsidR="00BC56AC">
              <w:rPr>
                <w:color w:val="000000"/>
                <w:sz w:val="16"/>
                <w:szCs w:val="16"/>
              </w:rPr>
              <w:t>×</w:t>
            </w:r>
            <w:r>
              <w:rPr>
                <w:color w:val="000000"/>
                <w:sz w:val="16"/>
                <w:szCs w:val="16"/>
              </w:rPr>
              <w:t xml:space="preserve">4) </w:t>
            </w:r>
          </w:p>
        </w:tc>
        <w:tc>
          <w:tcPr>
            <w:tcW w:w="1419" w:type="dxa"/>
            <w:vAlign w:val="center"/>
          </w:tcPr>
          <w:p w:rsidR="00B03DCB" w:rsidP="00005CED" w14:paraId="29E04216" w14:textId="77777777">
            <w:pPr>
              <w:jc w:val="center"/>
              <w:rPr>
                <w:color w:val="000000"/>
                <w:sz w:val="16"/>
                <w:szCs w:val="16"/>
              </w:rPr>
            </w:pPr>
            <w:r>
              <w:rPr>
                <w:color w:val="000000"/>
                <w:sz w:val="16"/>
                <w:szCs w:val="16"/>
              </w:rPr>
              <w:t>Total Est. Annual Burden Hour Cost of All Responses</w:t>
            </w:r>
          </w:p>
          <w:p w:rsidR="00B03DCB" w:rsidRPr="00C5204B" w:rsidP="00D956F3" w14:paraId="1B541BF0" w14:textId="748A381A">
            <w:pPr>
              <w:jc w:val="center"/>
              <w:rPr>
                <w:color w:val="000000"/>
                <w:sz w:val="16"/>
                <w:szCs w:val="16"/>
              </w:rPr>
            </w:pPr>
            <w:r>
              <w:rPr>
                <w:color w:val="000000"/>
                <w:sz w:val="16"/>
                <w:szCs w:val="16"/>
              </w:rPr>
              <w:t>(6</w:t>
            </w:r>
            <w:r w:rsidR="000D43F2">
              <w:rPr>
                <w:color w:val="000000"/>
                <w:sz w:val="16"/>
                <w:szCs w:val="16"/>
              </w:rPr>
              <w:t>×</w:t>
            </w:r>
            <w:r>
              <w:rPr>
                <w:color w:val="000000"/>
                <w:sz w:val="16"/>
                <w:szCs w:val="16"/>
              </w:rPr>
              <w:t>8</w:t>
            </w:r>
            <w:r w:rsidRPr="00C5204B">
              <w:rPr>
                <w:color w:val="000000"/>
                <w:sz w:val="16"/>
                <w:szCs w:val="16"/>
              </w:rPr>
              <w:t>)</w:t>
            </w:r>
          </w:p>
        </w:tc>
      </w:tr>
      <w:tr w14:paraId="4F538098" w14:textId="77777777" w:rsidTr="006C04BE">
        <w:tblPrEx>
          <w:tblW w:w="13657" w:type="dxa"/>
          <w:tblInd w:w="-612" w:type="dxa"/>
          <w:tblLayout w:type="fixed"/>
          <w:tblLook w:val="04A0"/>
        </w:tblPrEx>
        <w:tc>
          <w:tcPr>
            <w:tcW w:w="2815" w:type="dxa"/>
            <w:vAlign w:val="bottom"/>
            <w:hideMark/>
          </w:tcPr>
          <w:p w:rsidR="00B03DCB" w:rsidP="002B0DAF" w14:paraId="68FF49CC" w14:textId="73713B94">
            <w:pPr>
              <w:rPr>
                <w:iCs/>
                <w:color w:val="000000"/>
                <w:sz w:val="16"/>
                <w:szCs w:val="16"/>
                <w:u w:val="single"/>
              </w:rPr>
            </w:pPr>
            <w:r>
              <w:rPr>
                <w:iCs/>
                <w:color w:val="000000"/>
                <w:sz w:val="16"/>
                <w:szCs w:val="16"/>
                <w:u w:val="single"/>
              </w:rPr>
              <w:t>Reporting</w:t>
            </w:r>
            <w:r>
              <w:rPr>
                <w:rStyle w:val="FootnoteReference"/>
                <w:iCs/>
                <w:color w:val="000000"/>
                <w:sz w:val="16"/>
                <w:szCs w:val="16"/>
                <w:u w:val="single"/>
              </w:rPr>
              <w:footnoteReference w:id="6"/>
            </w:r>
          </w:p>
          <w:p w:rsidR="00B03DCB" w:rsidRPr="004F6EAA" w:rsidP="002B0DAF" w14:paraId="24BEF838" w14:textId="77777777">
            <w:pPr>
              <w:rPr>
                <w:iCs/>
                <w:color w:val="000000"/>
                <w:sz w:val="16"/>
                <w:szCs w:val="16"/>
                <w:u w:val="single"/>
              </w:rPr>
            </w:pPr>
          </w:p>
        </w:tc>
        <w:tc>
          <w:tcPr>
            <w:tcW w:w="1039" w:type="dxa"/>
            <w:vAlign w:val="center"/>
            <w:hideMark/>
          </w:tcPr>
          <w:p w:rsidR="00B03DCB" w:rsidRPr="004F6EAA" w:rsidP="002B0DAF" w14:paraId="4D453F67" w14:textId="77777777">
            <w:pPr>
              <w:jc w:val="center"/>
              <w:rPr>
                <w:color w:val="000000"/>
                <w:sz w:val="16"/>
                <w:szCs w:val="16"/>
              </w:rPr>
            </w:pPr>
          </w:p>
        </w:tc>
        <w:tc>
          <w:tcPr>
            <w:tcW w:w="1210" w:type="dxa"/>
            <w:vAlign w:val="center"/>
            <w:hideMark/>
          </w:tcPr>
          <w:p w:rsidR="00B03DCB" w:rsidRPr="004F6EAA" w:rsidP="002B0DAF" w14:paraId="749E420F" w14:textId="77777777">
            <w:pPr>
              <w:jc w:val="center"/>
              <w:rPr>
                <w:color w:val="000000"/>
                <w:sz w:val="16"/>
                <w:szCs w:val="16"/>
              </w:rPr>
            </w:pPr>
          </w:p>
        </w:tc>
        <w:tc>
          <w:tcPr>
            <w:tcW w:w="1124" w:type="dxa"/>
            <w:vAlign w:val="center"/>
            <w:hideMark/>
          </w:tcPr>
          <w:p w:rsidR="00B03DCB" w:rsidRPr="004F6EAA" w:rsidP="002B0DAF" w14:paraId="76592C03" w14:textId="77777777">
            <w:pPr>
              <w:jc w:val="center"/>
              <w:rPr>
                <w:color w:val="000000"/>
                <w:sz w:val="16"/>
                <w:szCs w:val="16"/>
              </w:rPr>
            </w:pPr>
          </w:p>
        </w:tc>
        <w:tc>
          <w:tcPr>
            <w:tcW w:w="1124" w:type="dxa"/>
            <w:vAlign w:val="center"/>
            <w:hideMark/>
          </w:tcPr>
          <w:p w:rsidR="00B03DCB" w:rsidRPr="004F6EAA" w:rsidP="002B0DAF" w14:paraId="55FA64F3" w14:textId="77777777">
            <w:pPr>
              <w:jc w:val="center"/>
              <w:rPr>
                <w:color w:val="000000"/>
                <w:sz w:val="16"/>
                <w:szCs w:val="16"/>
              </w:rPr>
            </w:pPr>
          </w:p>
        </w:tc>
        <w:tc>
          <w:tcPr>
            <w:tcW w:w="1210" w:type="dxa"/>
          </w:tcPr>
          <w:p w:rsidR="00B03DCB" w:rsidRPr="004F6EAA" w:rsidP="002B0DAF" w14:paraId="01FFB3D8" w14:textId="77777777">
            <w:pPr>
              <w:jc w:val="center"/>
              <w:rPr>
                <w:color w:val="000000"/>
                <w:sz w:val="16"/>
                <w:szCs w:val="16"/>
              </w:rPr>
            </w:pPr>
          </w:p>
        </w:tc>
        <w:tc>
          <w:tcPr>
            <w:tcW w:w="1210" w:type="dxa"/>
          </w:tcPr>
          <w:p w:rsidR="00B03DCB" w:rsidRPr="004F6EAA" w:rsidP="002B0DAF" w14:paraId="49A318B8" w14:textId="77777777">
            <w:pPr>
              <w:jc w:val="center"/>
              <w:rPr>
                <w:color w:val="000000"/>
                <w:sz w:val="16"/>
                <w:szCs w:val="16"/>
              </w:rPr>
            </w:pPr>
          </w:p>
        </w:tc>
        <w:tc>
          <w:tcPr>
            <w:tcW w:w="1210" w:type="dxa"/>
          </w:tcPr>
          <w:p w:rsidR="00B03DCB" w:rsidRPr="004F6EAA" w:rsidP="002B0DAF" w14:paraId="10F82DFB" w14:textId="77777777">
            <w:pPr>
              <w:jc w:val="center"/>
              <w:rPr>
                <w:color w:val="000000"/>
                <w:sz w:val="16"/>
                <w:szCs w:val="16"/>
              </w:rPr>
            </w:pPr>
          </w:p>
        </w:tc>
        <w:tc>
          <w:tcPr>
            <w:tcW w:w="1296" w:type="dxa"/>
            <w:vAlign w:val="center"/>
            <w:hideMark/>
          </w:tcPr>
          <w:p w:rsidR="00B03DCB" w:rsidRPr="004F6EAA" w:rsidP="002B0DAF" w14:paraId="1C08A637" w14:textId="77777777">
            <w:pPr>
              <w:jc w:val="center"/>
              <w:rPr>
                <w:color w:val="000000"/>
                <w:sz w:val="16"/>
                <w:szCs w:val="16"/>
              </w:rPr>
            </w:pPr>
          </w:p>
        </w:tc>
        <w:tc>
          <w:tcPr>
            <w:tcW w:w="1419" w:type="dxa"/>
          </w:tcPr>
          <w:p w:rsidR="00B03DCB" w:rsidRPr="004F6EAA" w:rsidP="002B0DAF" w14:paraId="12DD5005" w14:textId="77777777">
            <w:pPr>
              <w:jc w:val="center"/>
              <w:rPr>
                <w:color w:val="000000"/>
                <w:sz w:val="16"/>
                <w:szCs w:val="16"/>
              </w:rPr>
            </w:pPr>
          </w:p>
        </w:tc>
      </w:tr>
      <w:tr w14:paraId="0E143EC6" w14:textId="77777777" w:rsidTr="006C04BE">
        <w:tblPrEx>
          <w:tblW w:w="13657" w:type="dxa"/>
          <w:tblInd w:w="-612" w:type="dxa"/>
          <w:tblLayout w:type="fixed"/>
          <w:tblLook w:val="04A0"/>
        </w:tblPrEx>
        <w:tc>
          <w:tcPr>
            <w:tcW w:w="2815" w:type="dxa"/>
            <w:vAlign w:val="bottom"/>
            <w:hideMark/>
          </w:tcPr>
          <w:p w:rsidR="00B03DCB" w:rsidRPr="00E50413" w:rsidP="008A643D" w14:paraId="51792A93" w14:textId="77777777">
            <w:pPr>
              <w:rPr>
                <w:iCs/>
                <w:color w:val="000000"/>
                <w:sz w:val="16"/>
                <w:szCs w:val="16"/>
              </w:rPr>
            </w:pPr>
            <w:r w:rsidRPr="00E50413">
              <w:rPr>
                <w:iCs/>
                <w:color w:val="000000"/>
                <w:sz w:val="16"/>
                <w:szCs w:val="16"/>
              </w:rPr>
              <w:t>§ 140.99 - request for relief under an interpretative, no-action, or exemptive letter, including any related request for confidential treatment under § 140.98(b).</w:t>
            </w:r>
          </w:p>
        </w:tc>
        <w:tc>
          <w:tcPr>
            <w:tcW w:w="1039" w:type="dxa"/>
            <w:vAlign w:val="center"/>
            <w:hideMark/>
          </w:tcPr>
          <w:p w:rsidR="00B03DCB" w:rsidRPr="00E50413" w:rsidP="00EA436B" w14:paraId="30631DB3" w14:textId="6899D51D">
            <w:pPr>
              <w:jc w:val="center"/>
              <w:rPr>
                <w:color w:val="000000"/>
                <w:sz w:val="16"/>
                <w:szCs w:val="16"/>
              </w:rPr>
            </w:pPr>
            <w:r w:rsidRPr="00E50413">
              <w:rPr>
                <w:color w:val="000000"/>
                <w:sz w:val="16"/>
                <w:szCs w:val="16"/>
              </w:rPr>
              <w:t>4</w:t>
            </w:r>
            <w:r w:rsidR="00B81718">
              <w:rPr>
                <w:color w:val="000000"/>
                <w:sz w:val="16"/>
                <w:szCs w:val="16"/>
              </w:rPr>
              <w:t>4</w:t>
            </w:r>
          </w:p>
        </w:tc>
        <w:tc>
          <w:tcPr>
            <w:tcW w:w="1210" w:type="dxa"/>
            <w:vAlign w:val="center"/>
            <w:hideMark/>
          </w:tcPr>
          <w:p w:rsidR="00B03DCB" w:rsidRPr="00E50413" w:rsidP="00EA436B" w14:paraId="65771CC3" w14:textId="77777777">
            <w:pPr>
              <w:jc w:val="center"/>
              <w:rPr>
                <w:color w:val="000000"/>
                <w:sz w:val="16"/>
                <w:szCs w:val="16"/>
              </w:rPr>
            </w:pPr>
            <w:r w:rsidRPr="00E50413">
              <w:rPr>
                <w:color w:val="000000"/>
                <w:sz w:val="16"/>
                <w:szCs w:val="16"/>
              </w:rPr>
              <w:t>1</w:t>
            </w:r>
          </w:p>
        </w:tc>
        <w:tc>
          <w:tcPr>
            <w:tcW w:w="1124" w:type="dxa"/>
            <w:vAlign w:val="center"/>
            <w:hideMark/>
          </w:tcPr>
          <w:p w:rsidR="00B03DCB" w:rsidRPr="00E50413" w:rsidP="00EA436B" w14:paraId="259762A5" w14:textId="68ABD958">
            <w:pPr>
              <w:jc w:val="center"/>
              <w:rPr>
                <w:color w:val="000000"/>
                <w:sz w:val="16"/>
                <w:szCs w:val="16"/>
              </w:rPr>
            </w:pPr>
            <w:r w:rsidRPr="00E50413">
              <w:rPr>
                <w:color w:val="000000"/>
                <w:sz w:val="16"/>
                <w:szCs w:val="16"/>
              </w:rPr>
              <w:t>4</w:t>
            </w:r>
            <w:r w:rsidR="00B81718">
              <w:rPr>
                <w:color w:val="000000"/>
                <w:sz w:val="16"/>
                <w:szCs w:val="16"/>
              </w:rPr>
              <w:t>4</w:t>
            </w:r>
          </w:p>
        </w:tc>
        <w:tc>
          <w:tcPr>
            <w:tcW w:w="1124" w:type="dxa"/>
            <w:vAlign w:val="center"/>
            <w:hideMark/>
          </w:tcPr>
          <w:p w:rsidR="00B03DCB" w:rsidRPr="00E50413" w:rsidP="00217425" w14:paraId="3BB02CCF" w14:textId="77777777">
            <w:pPr>
              <w:jc w:val="center"/>
              <w:rPr>
                <w:color w:val="000000"/>
                <w:sz w:val="16"/>
                <w:szCs w:val="16"/>
              </w:rPr>
            </w:pPr>
            <w:r w:rsidRPr="00E50413">
              <w:rPr>
                <w:color w:val="000000"/>
                <w:sz w:val="16"/>
                <w:szCs w:val="16"/>
              </w:rPr>
              <w:t>40</w:t>
            </w:r>
          </w:p>
        </w:tc>
        <w:tc>
          <w:tcPr>
            <w:tcW w:w="1210" w:type="dxa"/>
            <w:vAlign w:val="center"/>
          </w:tcPr>
          <w:p w:rsidR="00B03DCB" w:rsidRPr="00E50413" w:rsidP="00217425" w14:paraId="70B3C502" w14:textId="77777777">
            <w:pPr>
              <w:jc w:val="center"/>
              <w:rPr>
                <w:color w:val="000000"/>
                <w:sz w:val="16"/>
                <w:szCs w:val="16"/>
              </w:rPr>
            </w:pPr>
            <w:r w:rsidRPr="00E50413">
              <w:rPr>
                <w:color w:val="000000"/>
                <w:sz w:val="16"/>
                <w:szCs w:val="16"/>
              </w:rPr>
              <w:t>40</w:t>
            </w:r>
          </w:p>
        </w:tc>
        <w:tc>
          <w:tcPr>
            <w:tcW w:w="1210" w:type="dxa"/>
            <w:vAlign w:val="center"/>
          </w:tcPr>
          <w:p w:rsidR="00B03DCB" w:rsidRPr="00E50413" w:rsidP="00217425" w14:paraId="3B99C654" w14:textId="11E592A9">
            <w:pPr>
              <w:jc w:val="center"/>
              <w:rPr>
                <w:color w:val="000000"/>
                <w:sz w:val="16"/>
                <w:szCs w:val="16"/>
              </w:rPr>
            </w:pPr>
            <w:r w:rsidRPr="00E50413">
              <w:rPr>
                <w:color w:val="000000"/>
                <w:sz w:val="16"/>
                <w:szCs w:val="16"/>
              </w:rPr>
              <w:t>$</w:t>
            </w:r>
            <w:r w:rsidR="008B77C3">
              <w:rPr>
                <w:color w:val="000000"/>
                <w:sz w:val="16"/>
                <w:szCs w:val="16"/>
              </w:rPr>
              <w:t>378.6</w:t>
            </w:r>
            <w:r w:rsidR="00E0642E">
              <w:rPr>
                <w:color w:val="000000"/>
                <w:sz w:val="16"/>
                <w:szCs w:val="16"/>
              </w:rPr>
              <w:t>9</w:t>
            </w:r>
          </w:p>
        </w:tc>
        <w:tc>
          <w:tcPr>
            <w:tcW w:w="1210" w:type="dxa"/>
            <w:vAlign w:val="center"/>
          </w:tcPr>
          <w:p w:rsidR="00B03DCB" w:rsidRPr="00E50413" w:rsidP="00217425" w14:paraId="155A4DE0" w14:textId="51EE2874">
            <w:pPr>
              <w:jc w:val="center"/>
              <w:rPr>
                <w:color w:val="000000"/>
                <w:sz w:val="16"/>
                <w:szCs w:val="16"/>
              </w:rPr>
            </w:pPr>
            <w:r w:rsidRPr="00E50413">
              <w:rPr>
                <w:color w:val="000000"/>
                <w:sz w:val="16"/>
                <w:szCs w:val="16"/>
              </w:rPr>
              <w:t>$</w:t>
            </w:r>
            <w:r w:rsidR="00A770C1">
              <w:rPr>
                <w:color w:val="000000"/>
                <w:sz w:val="16"/>
                <w:szCs w:val="16"/>
              </w:rPr>
              <w:t>15,147.20</w:t>
            </w:r>
          </w:p>
        </w:tc>
        <w:tc>
          <w:tcPr>
            <w:tcW w:w="1296" w:type="dxa"/>
            <w:vAlign w:val="center"/>
            <w:hideMark/>
          </w:tcPr>
          <w:p w:rsidR="00B03DCB" w:rsidRPr="00E50413" w:rsidP="00657A48" w14:paraId="446A372F" w14:textId="02B77921">
            <w:pPr>
              <w:jc w:val="center"/>
              <w:rPr>
                <w:color w:val="000000"/>
                <w:sz w:val="16"/>
                <w:szCs w:val="16"/>
              </w:rPr>
            </w:pPr>
            <w:r w:rsidRPr="00E50413">
              <w:rPr>
                <w:color w:val="000000"/>
                <w:sz w:val="16"/>
                <w:szCs w:val="16"/>
              </w:rPr>
              <w:t>1</w:t>
            </w:r>
            <w:r w:rsidR="00854FF9">
              <w:rPr>
                <w:color w:val="000000"/>
                <w:sz w:val="16"/>
                <w:szCs w:val="16"/>
              </w:rPr>
              <w:t>,760</w:t>
            </w:r>
          </w:p>
        </w:tc>
        <w:tc>
          <w:tcPr>
            <w:tcW w:w="1419" w:type="dxa"/>
            <w:vAlign w:val="center"/>
          </w:tcPr>
          <w:p w:rsidR="00B03DCB" w:rsidRPr="004F6EAA" w:rsidP="00657A48" w14:paraId="39D3D161" w14:textId="472AC4E0">
            <w:pPr>
              <w:jc w:val="center"/>
              <w:rPr>
                <w:color w:val="000000"/>
                <w:sz w:val="16"/>
                <w:szCs w:val="16"/>
              </w:rPr>
            </w:pPr>
            <w:r w:rsidRPr="00E50413">
              <w:rPr>
                <w:color w:val="000000"/>
                <w:sz w:val="16"/>
                <w:szCs w:val="16"/>
              </w:rPr>
              <w:t>$</w:t>
            </w:r>
            <w:r w:rsidR="00017DE0">
              <w:rPr>
                <w:color w:val="000000"/>
                <w:sz w:val="16"/>
                <w:szCs w:val="16"/>
              </w:rPr>
              <w:t>666,4</w:t>
            </w:r>
            <w:r w:rsidR="00E0642E">
              <w:rPr>
                <w:color w:val="000000"/>
                <w:sz w:val="16"/>
                <w:szCs w:val="16"/>
              </w:rPr>
              <w:t>95</w:t>
            </w:r>
            <w:r w:rsidR="00554D2B">
              <w:rPr>
                <w:color w:val="000000"/>
                <w:sz w:val="16"/>
                <w:szCs w:val="16"/>
              </w:rPr>
              <w:t xml:space="preserve"> (rounded)</w:t>
            </w:r>
          </w:p>
        </w:tc>
      </w:tr>
    </w:tbl>
    <w:p w:rsidR="000F3834" w:rsidP="00100D03" w14:paraId="0448A3D6" w14:textId="77777777">
      <w:pPr>
        <w:rPr>
          <w:b/>
          <w:bCs/>
          <w:sz w:val="16"/>
        </w:rPr>
      </w:pPr>
    </w:p>
    <w:sectPr w:rsidSect="00FF4E9D">
      <w:footnotePr>
        <w:numRestart w:val="eachSect"/>
      </w:footnotePr>
      <w:type w:val="continuous"/>
      <w:pgSz w:w="15840" w:h="12240" w:orient="landscape"/>
      <w:pgMar w:top="1800" w:right="1440" w:bottom="180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1E4B" w14:paraId="772292FE" w14:textId="77777777">
    <w:pPr>
      <w:pStyle w:val="Footer"/>
      <w:jc w:val="center"/>
    </w:pPr>
    <w:r>
      <w:fldChar w:fldCharType="begin"/>
    </w:r>
    <w:r>
      <w:instrText xml:space="preserve"> PAGE   \* MERGEFORMAT </w:instrText>
    </w:r>
    <w:r>
      <w:fldChar w:fldCharType="separate"/>
    </w:r>
    <w:r w:rsidR="00AB689D">
      <w:rPr>
        <w:noProof/>
      </w:rPr>
      <w:t>2</w:t>
    </w:r>
    <w:r>
      <w:rPr>
        <w:noProof/>
      </w:rPr>
      <w:fldChar w:fldCharType="end"/>
    </w:r>
  </w:p>
  <w:p w:rsidR="00521E4B" w14:paraId="046DFE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203C" w:rsidP="00AD464B" w14:paraId="60850F07" w14:textId="77777777">
      <w:r>
        <w:separator/>
      </w:r>
    </w:p>
  </w:footnote>
  <w:footnote w:type="continuationSeparator" w:id="1">
    <w:p w:rsidR="00A4203C" w:rsidP="00AD464B" w14:paraId="37DFF35B" w14:textId="77777777">
      <w:r>
        <w:continuationSeparator/>
      </w:r>
    </w:p>
  </w:footnote>
  <w:footnote w:id="2">
    <w:p w:rsidR="001B34C2" w:rsidP="008F0CC6" w14:paraId="0C11971C" w14:textId="3BDA8158">
      <w:pPr>
        <w:pStyle w:val="FootnoteText"/>
        <w:spacing w:after="120"/>
      </w:pPr>
      <w:r>
        <w:rPr>
          <w:rStyle w:val="FootnoteReference"/>
        </w:rPr>
        <w:footnoteRef/>
      </w:r>
      <w:r>
        <w:t xml:space="preserve"> </w:t>
      </w:r>
      <w:r w:rsidR="00B0678C">
        <w:t xml:space="preserve">The Commission issued </w:t>
      </w:r>
      <w:r w:rsidR="00221AD1">
        <w:t xml:space="preserve">16 letters in 2023, </w:t>
      </w:r>
      <w:r w:rsidR="00F34E47">
        <w:t xml:space="preserve">18 letters in 2024, </w:t>
      </w:r>
      <w:r w:rsidR="00B0678C">
        <w:t xml:space="preserve">and </w:t>
      </w:r>
      <w:r w:rsidR="004C0110">
        <w:t>51</w:t>
      </w:r>
      <w:r w:rsidR="00B0678C">
        <w:t xml:space="preserve"> letters in 2025</w:t>
      </w:r>
      <w:r w:rsidR="00221AD1">
        <w:t>.</w:t>
      </w:r>
    </w:p>
  </w:footnote>
  <w:footnote w:id="3">
    <w:p w:rsidR="008922E4" w:rsidRPr="00F0587B" w:rsidP="008F0CC6" w14:paraId="04D90832" w14:textId="00412718">
      <w:pPr>
        <w:pStyle w:val="FootnoteText"/>
        <w:spacing w:after="120"/>
      </w:pPr>
      <w:r>
        <w:rPr>
          <w:rStyle w:val="FootnoteReference"/>
        </w:rPr>
        <w:footnoteRef/>
      </w:r>
      <w:r>
        <w:t xml:space="preserve"> Twenty-nine </w:t>
      </w:r>
      <w:r w:rsidRPr="00F0587B">
        <w:t xml:space="preserve">annual respondents </w:t>
      </w:r>
      <w:r w:rsidR="00B324EA">
        <w:t>×</w:t>
      </w:r>
      <w:r w:rsidRPr="00F0587B">
        <w:t xml:space="preserve"> 150% = 4</w:t>
      </w:r>
      <w:r>
        <w:t>4</w:t>
      </w:r>
      <w:r w:rsidRPr="00F0587B">
        <w:t xml:space="preserve"> annual respondents (rounded up).</w:t>
      </w:r>
    </w:p>
  </w:footnote>
  <w:footnote w:id="4">
    <w:p w:rsidR="00C30FD3" w:rsidP="008F0CC6" w14:paraId="54C676E2" w14:textId="32BE0F1E">
      <w:pPr>
        <w:pStyle w:val="FootnoteText"/>
        <w:spacing w:after="120"/>
      </w:pPr>
      <w:r>
        <w:rPr>
          <w:rStyle w:val="FootnoteReference"/>
        </w:rPr>
        <w:footnoteRef/>
      </w:r>
      <w:r>
        <w:t xml:space="preserve"> The estimated total annual burden equals </w:t>
      </w:r>
      <w:r w:rsidR="00FC5658">
        <w:t>the burden hour cost ($378.6</w:t>
      </w:r>
      <w:r w:rsidR="00CE67C8">
        <w:t>9</w:t>
      </w:r>
      <w:r w:rsidR="00FC5658">
        <w:t xml:space="preserve">) multiplied by </w:t>
      </w:r>
      <w:r>
        <w:t>the total annual burden hours (1,760), for a</w:t>
      </w:r>
      <w:r w:rsidR="008E12AC">
        <w:t xml:space="preserve"> total </w:t>
      </w:r>
      <w:r w:rsidR="004419DF">
        <w:t xml:space="preserve">amount </w:t>
      </w:r>
      <w:r>
        <w:t>of $666,4</w:t>
      </w:r>
      <w:r w:rsidR="003D2B34">
        <w:t>95</w:t>
      </w:r>
      <w:r w:rsidR="009F3131">
        <w:t xml:space="preserve"> (rounded)</w:t>
      </w:r>
      <w:r>
        <w:t>.</w:t>
      </w:r>
      <w:r w:rsidR="006D69A5">
        <w:t xml:space="preserve">  </w:t>
      </w:r>
      <w:r w:rsidRPr="003E38AA" w:rsidR="006D69A5">
        <w:t>Th</w:t>
      </w:r>
      <w:r w:rsidR="00F96213">
        <w:t xml:space="preserve">is is an increase from </w:t>
      </w:r>
      <w:r w:rsidRPr="003E38AA" w:rsidR="006D69A5">
        <w:t>$2</w:t>
      </w:r>
      <w:r w:rsidR="006D69A5">
        <w:t xml:space="preserve">12,940 </w:t>
      </w:r>
      <w:r w:rsidRPr="003E38AA" w:rsidR="006D69A5">
        <w:t xml:space="preserve">in the previous </w:t>
      </w:r>
      <w:r w:rsidR="00CC0350">
        <w:t xml:space="preserve">information </w:t>
      </w:r>
      <w:r w:rsidRPr="003E38AA" w:rsidR="006D69A5">
        <w:t xml:space="preserve">renewal.  </w:t>
      </w:r>
      <w:r w:rsidR="00F96213">
        <w:t xml:space="preserve">The increase </w:t>
      </w:r>
      <w:r w:rsidRPr="003E38AA" w:rsidR="006D69A5">
        <w:t xml:space="preserve">is </w:t>
      </w:r>
      <w:r w:rsidR="00F27F6E">
        <w:t xml:space="preserve">due to </w:t>
      </w:r>
      <w:r w:rsidR="00E75679">
        <w:t xml:space="preserve">inflationary wage </w:t>
      </w:r>
      <w:r w:rsidR="008E12AC">
        <w:t xml:space="preserve">costs </w:t>
      </w:r>
      <w:r w:rsidR="00E75679">
        <w:t xml:space="preserve">in the relevant </w:t>
      </w:r>
      <w:r w:rsidR="008E12AC">
        <w:t>industries</w:t>
      </w:r>
      <w:r w:rsidR="00397DB3">
        <w:t xml:space="preserve"> from the prior period</w:t>
      </w:r>
      <w:r w:rsidR="008E12AC">
        <w:t>.</w:t>
      </w:r>
    </w:p>
  </w:footnote>
  <w:footnote w:id="5">
    <w:p w:rsidR="00FF58DD" w:rsidP="008F0CC6" w14:paraId="22711CB8" w14:textId="564E88CD">
      <w:pPr>
        <w:pStyle w:val="FootnoteText"/>
        <w:spacing w:after="120"/>
      </w:pPr>
      <w:r>
        <w:rPr>
          <w:rStyle w:val="FootnoteReference"/>
        </w:rPr>
        <w:footnoteRef/>
      </w:r>
      <w:r w:rsidR="00A71961">
        <w:t xml:space="preserve"> See response to Item 12 above</w:t>
      </w:r>
      <w:r>
        <w:rPr>
          <w:rStyle w:val="normaltextrun"/>
          <w:szCs w:val="24"/>
          <w:shd w:val="clear" w:color="auto" w:fill="FFFFFF"/>
        </w:rPr>
        <w:t>.</w:t>
      </w:r>
    </w:p>
  </w:footnote>
  <w:footnote w:id="6">
    <w:p w:rsidR="00FF58DD" w14:paraId="6158D40E" w14:textId="54F99C5D">
      <w:pPr>
        <w:pStyle w:val="FootnoteText"/>
      </w:pPr>
      <w:r>
        <w:rPr>
          <w:rStyle w:val="FootnoteReference"/>
        </w:rPr>
        <w:footnoteRef/>
      </w:r>
      <w:r>
        <w:t xml:space="preserve"> </w:t>
      </w:r>
      <w:r w:rsidRPr="00E50413">
        <w:t>The burden to respondents is primarily a reporting burden requiring the preparation and submission of a request.  However, if Commission staff grants a request for relief, it may include certain conditions such as third-party disclosures and recordkeeping requirements.  These burdens are related, but not the primary source of the burden for this information collection.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F734C"/>
    <w:multiLevelType w:val="hybridMultilevel"/>
    <w:tmpl w:val="DD464A1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A08762A"/>
    <w:multiLevelType w:val="hybridMultilevel"/>
    <w:tmpl w:val="7966A9DC"/>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Times New Roman" w:eastAsia="Times New Roman" w:hAnsi="Times New Roman" w:cs="Times New Roman" w:hint="default"/>
        <w:b w:val="0"/>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B5D2025"/>
    <w:multiLevelType w:val="hybridMultilevel"/>
    <w:tmpl w:val="D16CD1FC"/>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C0F5455"/>
    <w:multiLevelType w:val="hybridMultilevel"/>
    <w:tmpl w:val="30A0C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7149C9"/>
    <w:multiLevelType w:val="hybridMultilevel"/>
    <w:tmpl w:val="F6A6FA34"/>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8AA76E7"/>
    <w:multiLevelType w:val="hybridMultilevel"/>
    <w:tmpl w:val="189431DC"/>
    <w:lvl w:ilvl="0">
      <w:start w:val="0"/>
      <w:numFmt w:val="bullet"/>
      <w:lvlText w:val="-"/>
      <w:lvlJc w:val="left"/>
      <w:pPr>
        <w:ind w:left="1080" w:hanging="360"/>
      </w:pPr>
      <w:rPr>
        <w:rFonts w:ascii="Times New Roman" w:eastAsia="Times New Roman" w:hAnsi="Times New Roman" w:cs="Times New Roman" w:hint="default"/>
        <w:u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A4622DD"/>
    <w:multiLevelType w:val="hybridMultilevel"/>
    <w:tmpl w:val="7D1C0B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47603F2"/>
    <w:multiLevelType w:val="hybridMultilevel"/>
    <w:tmpl w:val="F88CA9F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995EF5"/>
    <w:multiLevelType w:val="hybridMultilevel"/>
    <w:tmpl w:val="3FE0E82E"/>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b w:val="0"/>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3A90554"/>
    <w:multiLevelType w:val="hybridMultilevel"/>
    <w:tmpl w:val="3A80A7B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364D6F89"/>
    <w:multiLevelType w:val="hybridMultilevel"/>
    <w:tmpl w:val="5FAA659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38E725CE"/>
    <w:multiLevelType w:val="hybridMultilevel"/>
    <w:tmpl w:val="1F76447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C4277D2"/>
    <w:multiLevelType w:val="hybridMultilevel"/>
    <w:tmpl w:val="2BB66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3EF76B8"/>
    <w:multiLevelType w:val="hybridMultilevel"/>
    <w:tmpl w:val="984C365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8285A8D"/>
    <w:multiLevelType w:val="hybridMultilevel"/>
    <w:tmpl w:val="951CD9F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F1D59BD"/>
    <w:multiLevelType w:val="hybridMultilevel"/>
    <w:tmpl w:val="CFE87C4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5AD02088"/>
    <w:multiLevelType w:val="hybridMultilevel"/>
    <w:tmpl w:val="646C014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b w:val="0"/>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BB570CC"/>
    <w:multiLevelType w:val="hybridMultilevel"/>
    <w:tmpl w:val="1C6E0F96"/>
    <w:lvl w:ilvl="0">
      <w:start w:val="1"/>
      <w:numFmt w:val="bullet"/>
      <w:lvlText w:val=""/>
      <w:lvlJc w:val="left"/>
      <w:pPr>
        <w:ind w:left="1080" w:hanging="360"/>
      </w:pPr>
      <w:rPr>
        <w:rFonts w:ascii="Symbol" w:hAnsi="Symbol" w:hint="default"/>
        <w:u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DDE6155"/>
    <w:multiLevelType w:val="hybridMultilevel"/>
    <w:tmpl w:val="6700DB3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6B57712"/>
    <w:multiLevelType w:val="hybridMultilevel"/>
    <w:tmpl w:val="5B8EC6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B9F0CB0"/>
    <w:multiLevelType w:val="hybridMultilevel"/>
    <w:tmpl w:val="8FB6BC14"/>
    <w:lvl w:ilvl="0">
      <w:start w:val="0"/>
      <w:numFmt w:val="bullet"/>
      <w:lvlText w:val="-"/>
      <w:lvlJc w:val="left"/>
      <w:pPr>
        <w:ind w:left="1080" w:hanging="360"/>
      </w:pPr>
      <w:rPr>
        <w:rFonts w:ascii="Times New Roman" w:eastAsia="Times New Roman" w:hAnsi="Times New Roman" w:cs="Times New Roman" w:hint="default"/>
        <w:u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719776E3"/>
    <w:multiLevelType w:val="hybridMultilevel"/>
    <w:tmpl w:val="89226578"/>
    <w:lvl w:ilvl="0">
      <w:start w:val="0"/>
      <w:numFmt w:val="bullet"/>
      <w:lvlText w:val="-"/>
      <w:lvlJc w:val="left"/>
      <w:pPr>
        <w:ind w:left="1080" w:hanging="360"/>
      </w:pPr>
      <w:rPr>
        <w:rFonts w:ascii="Times New Roman" w:eastAsia="Times New Roman" w:hAnsi="Times New Roman" w:cs="Times New Roman" w:hint="default"/>
        <w:u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755E6C38"/>
    <w:multiLevelType w:val="hybridMultilevel"/>
    <w:tmpl w:val="B8B0A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D5B57D1"/>
    <w:multiLevelType w:val="hybridMultilevel"/>
    <w:tmpl w:val="6DCE11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93696391">
    <w:abstractNumId w:val="18"/>
  </w:num>
  <w:num w:numId="2" w16cid:durableId="1969969854">
    <w:abstractNumId w:val="5"/>
  </w:num>
  <w:num w:numId="3" w16cid:durableId="1647247972">
    <w:abstractNumId w:val="17"/>
  </w:num>
  <w:num w:numId="4" w16cid:durableId="1657412378">
    <w:abstractNumId w:val="6"/>
  </w:num>
  <w:num w:numId="5" w16cid:durableId="1702590103">
    <w:abstractNumId w:val="21"/>
  </w:num>
  <w:num w:numId="6" w16cid:durableId="1941258783">
    <w:abstractNumId w:val="1"/>
  </w:num>
  <w:num w:numId="7" w16cid:durableId="425271457">
    <w:abstractNumId w:val="20"/>
  </w:num>
  <w:num w:numId="8" w16cid:durableId="1710259758">
    <w:abstractNumId w:val="12"/>
  </w:num>
  <w:num w:numId="9" w16cid:durableId="986857146">
    <w:abstractNumId w:val="3"/>
  </w:num>
  <w:num w:numId="10" w16cid:durableId="1479103683">
    <w:abstractNumId w:val="7"/>
  </w:num>
  <w:num w:numId="11" w16cid:durableId="1566840481">
    <w:abstractNumId w:val="13"/>
  </w:num>
  <w:num w:numId="12" w16cid:durableId="1493329455">
    <w:abstractNumId w:val="14"/>
  </w:num>
  <w:num w:numId="13" w16cid:durableId="617952123">
    <w:abstractNumId w:val="8"/>
  </w:num>
  <w:num w:numId="14" w16cid:durableId="1402606623">
    <w:abstractNumId w:val="0"/>
  </w:num>
  <w:num w:numId="15" w16cid:durableId="1291787864">
    <w:abstractNumId w:val="4"/>
  </w:num>
  <w:num w:numId="16" w16cid:durableId="1760635068">
    <w:abstractNumId w:val="22"/>
  </w:num>
  <w:num w:numId="17" w16cid:durableId="1062678341">
    <w:abstractNumId w:val="23"/>
  </w:num>
  <w:num w:numId="18" w16cid:durableId="2135904236">
    <w:abstractNumId w:val="16"/>
  </w:num>
  <w:num w:numId="19" w16cid:durableId="1976449868">
    <w:abstractNumId w:val="11"/>
  </w:num>
  <w:num w:numId="20" w16cid:durableId="1867910342">
    <w:abstractNumId w:val="9"/>
  </w:num>
  <w:num w:numId="21" w16cid:durableId="1342660638">
    <w:abstractNumId w:val="10"/>
  </w:num>
  <w:num w:numId="22" w16cid:durableId="800004817">
    <w:abstractNumId w:val="2"/>
  </w:num>
  <w:num w:numId="23" w16cid:durableId="2090227716">
    <w:abstractNumId w:val="19"/>
  </w:num>
  <w:num w:numId="24" w16cid:durableId="14312705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C6"/>
    <w:rsid w:val="00003627"/>
    <w:rsid w:val="00003648"/>
    <w:rsid w:val="00005CED"/>
    <w:rsid w:val="00006AC2"/>
    <w:rsid w:val="000072E8"/>
    <w:rsid w:val="00013D37"/>
    <w:rsid w:val="00017DE0"/>
    <w:rsid w:val="00026B9F"/>
    <w:rsid w:val="000274C1"/>
    <w:rsid w:val="00036F1C"/>
    <w:rsid w:val="000430A1"/>
    <w:rsid w:val="00047BF0"/>
    <w:rsid w:val="00051A72"/>
    <w:rsid w:val="00056E0A"/>
    <w:rsid w:val="00060273"/>
    <w:rsid w:val="00063E85"/>
    <w:rsid w:val="00070953"/>
    <w:rsid w:val="00070DE9"/>
    <w:rsid w:val="00071F89"/>
    <w:rsid w:val="00074655"/>
    <w:rsid w:val="00077D0D"/>
    <w:rsid w:val="000A1698"/>
    <w:rsid w:val="000A2FA1"/>
    <w:rsid w:val="000A3D8C"/>
    <w:rsid w:val="000A3FA4"/>
    <w:rsid w:val="000B14C0"/>
    <w:rsid w:val="000B16E1"/>
    <w:rsid w:val="000B1FF5"/>
    <w:rsid w:val="000D43F2"/>
    <w:rsid w:val="000D459D"/>
    <w:rsid w:val="000D4F77"/>
    <w:rsid w:val="000E4091"/>
    <w:rsid w:val="000E6567"/>
    <w:rsid w:val="000F28E4"/>
    <w:rsid w:val="000F3834"/>
    <w:rsid w:val="000F71B7"/>
    <w:rsid w:val="00100D03"/>
    <w:rsid w:val="00124354"/>
    <w:rsid w:val="001271A4"/>
    <w:rsid w:val="0013256D"/>
    <w:rsid w:val="001337BE"/>
    <w:rsid w:val="00141140"/>
    <w:rsid w:val="00141C01"/>
    <w:rsid w:val="00146670"/>
    <w:rsid w:val="00172352"/>
    <w:rsid w:val="0018312F"/>
    <w:rsid w:val="001975E6"/>
    <w:rsid w:val="001A041F"/>
    <w:rsid w:val="001A52B9"/>
    <w:rsid w:val="001B1EC2"/>
    <w:rsid w:val="001B27AA"/>
    <w:rsid w:val="001B34C2"/>
    <w:rsid w:val="001C18A4"/>
    <w:rsid w:val="001C4AC7"/>
    <w:rsid w:val="001C5903"/>
    <w:rsid w:val="001D145E"/>
    <w:rsid w:val="001D519C"/>
    <w:rsid w:val="001E15C0"/>
    <w:rsid w:val="001E2E99"/>
    <w:rsid w:val="001E644D"/>
    <w:rsid w:val="001E6823"/>
    <w:rsid w:val="001E6BE3"/>
    <w:rsid w:val="001F2266"/>
    <w:rsid w:val="001F7DFC"/>
    <w:rsid w:val="0020363D"/>
    <w:rsid w:val="00204C3B"/>
    <w:rsid w:val="0020551C"/>
    <w:rsid w:val="002106DE"/>
    <w:rsid w:val="00217425"/>
    <w:rsid w:val="00221AD1"/>
    <w:rsid w:val="0022694C"/>
    <w:rsid w:val="00233629"/>
    <w:rsid w:val="002340F4"/>
    <w:rsid w:val="00242F28"/>
    <w:rsid w:val="00244FCF"/>
    <w:rsid w:val="0024583F"/>
    <w:rsid w:val="0025773B"/>
    <w:rsid w:val="00262E07"/>
    <w:rsid w:val="0027047D"/>
    <w:rsid w:val="00281FB6"/>
    <w:rsid w:val="00285D83"/>
    <w:rsid w:val="002979FF"/>
    <w:rsid w:val="002A1286"/>
    <w:rsid w:val="002B0DAF"/>
    <w:rsid w:val="002C2667"/>
    <w:rsid w:val="002C5E85"/>
    <w:rsid w:val="002D017E"/>
    <w:rsid w:val="002D52A3"/>
    <w:rsid w:val="002D5E6C"/>
    <w:rsid w:val="002D78CA"/>
    <w:rsid w:val="002D7D81"/>
    <w:rsid w:val="002E291E"/>
    <w:rsid w:val="002E44F9"/>
    <w:rsid w:val="002F6E4A"/>
    <w:rsid w:val="002F7215"/>
    <w:rsid w:val="00302F37"/>
    <w:rsid w:val="003033EE"/>
    <w:rsid w:val="00307F32"/>
    <w:rsid w:val="00312D78"/>
    <w:rsid w:val="00312DBB"/>
    <w:rsid w:val="00321F55"/>
    <w:rsid w:val="00331390"/>
    <w:rsid w:val="00335E54"/>
    <w:rsid w:val="00344F87"/>
    <w:rsid w:val="0035031B"/>
    <w:rsid w:val="00350BA0"/>
    <w:rsid w:val="0035259E"/>
    <w:rsid w:val="00354A6F"/>
    <w:rsid w:val="00361877"/>
    <w:rsid w:val="00361C2B"/>
    <w:rsid w:val="003740AB"/>
    <w:rsid w:val="00376307"/>
    <w:rsid w:val="0037725B"/>
    <w:rsid w:val="00382912"/>
    <w:rsid w:val="00394181"/>
    <w:rsid w:val="003970D9"/>
    <w:rsid w:val="00397DB3"/>
    <w:rsid w:val="003A20F9"/>
    <w:rsid w:val="003A3086"/>
    <w:rsid w:val="003A5940"/>
    <w:rsid w:val="003B1146"/>
    <w:rsid w:val="003B181D"/>
    <w:rsid w:val="003B4324"/>
    <w:rsid w:val="003B7677"/>
    <w:rsid w:val="003C08BF"/>
    <w:rsid w:val="003D11BB"/>
    <w:rsid w:val="003D2B34"/>
    <w:rsid w:val="003D4D7B"/>
    <w:rsid w:val="003E0488"/>
    <w:rsid w:val="003E38AA"/>
    <w:rsid w:val="003F0CDB"/>
    <w:rsid w:val="003F29A9"/>
    <w:rsid w:val="003F2BFC"/>
    <w:rsid w:val="003F3F51"/>
    <w:rsid w:val="003F43D3"/>
    <w:rsid w:val="00422013"/>
    <w:rsid w:val="004251A8"/>
    <w:rsid w:val="004361DC"/>
    <w:rsid w:val="004419DF"/>
    <w:rsid w:val="00451371"/>
    <w:rsid w:val="00465E6F"/>
    <w:rsid w:val="00473726"/>
    <w:rsid w:val="0047458F"/>
    <w:rsid w:val="00476E2E"/>
    <w:rsid w:val="00487126"/>
    <w:rsid w:val="004911F2"/>
    <w:rsid w:val="00491311"/>
    <w:rsid w:val="00491994"/>
    <w:rsid w:val="004931CB"/>
    <w:rsid w:val="00494964"/>
    <w:rsid w:val="00497469"/>
    <w:rsid w:val="004A6FF7"/>
    <w:rsid w:val="004A7DF4"/>
    <w:rsid w:val="004B0CA9"/>
    <w:rsid w:val="004B3262"/>
    <w:rsid w:val="004B3353"/>
    <w:rsid w:val="004C0110"/>
    <w:rsid w:val="004C4BD0"/>
    <w:rsid w:val="004D064A"/>
    <w:rsid w:val="004D06F0"/>
    <w:rsid w:val="004D683A"/>
    <w:rsid w:val="004E0B95"/>
    <w:rsid w:val="004F3A47"/>
    <w:rsid w:val="004F650E"/>
    <w:rsid w:val="004F66FB"/>
    <w:rsid w:val="004F6EAA"/>
    <w:rsid w:val="005109E5"/>
    <w:rsid w:val="00510B56"/>
    <w:rsid w:val="00521E4B"/>
    <w:rsid w:val="00522991"/>
    <w:rsid w:val="00523C41"/>
    <w:rsid w:val="00525C82"/>
    <w:rsid w:val="00530AEE"/>
    <w:rsid w:val="0053120F"/>
    <w:rsid w:val="005528FC"/>
    <w:rsid w:val="00554D2B"/>
    <w:rsid w:val="00555EFC"/>
    <w:rsid w:val="0055772E"/>
    <w:rsid w:val="00566D66"/>
    <w:rsid w:val="00576DFD"/>
    <w:rsid w:val="00582863"/>
    <w:rsid w:val="00590994"/>
    <w:rsid w:val="00591EE8"/>
    <w:rsid w:val="00594571"/>
    <w:rsid w:val="005A277C"/>
    <w:rsid w:val="005B18BC"/>
    <w:rsid w:val="005C13B3"/>
    <w:rsid w:val="005C215F"/>
    <w:rsid w:val="005C7639"/>
    <w:rsid w:val="005D49DD"/>
    <w:rsid w:val="005E0616"/>
    <w:rsid w:val="005E409C"/>
    <w:rsid w:val="005E5AF5"/>
    <w:rsid w:val="005F01A8"/>
    <w:rsid w:val="005F2338"/>
    <w:rsid w:val="005F5B03"/>
    <w:rsid w:val="005F6BFD"/>
    <w:rsid w:val="006048CA"/>
    <w:rsid w:val="006053F4"/>
    <w:rsid w:val="00613FE2"/>
    <w:rsid w:val="006222AB"/>
    <w:rsid w:val="0062387B"/>
    <w:rsid w:val="0062400D"/>
    <w:rsid w:val="006263CA"/>
    <w:rsid w:val="00630177"/>
    <w:rsid w:val="00632CE2"/>
    <w:rsid w:val="00634D8A"/>
    <w:rsid w:val="0063542E"/>
    <w:rsid w:val="00636DBE"/>
    <w:rsid w:val="0063718B"/>
    <w:rsid w:val="00643C98"/>
    <w:rsid w:val="00644290"/>
    <w:rsid w:val="00652FD2"/>
    <w:rsid w:val="00657A48"/>
    <w:rsid w:val="006639E0"/>
    <w:rsid w:val="006641AB"/>
    <w:rsid w:val="00671D1E"/>
    <w:rsid w:val="0067242A"/>
    <w:rsid w:val="00680E28"/>
    <w:rsid w:val="00681A2A"/>
    <w:rsid w:val="00691CB5"/>
    <w:rsid w:val="00692B18"/>
    <w:rsid w:val="00692D43"/>
    <w:rsid w:val="00693188"/>
    <w:rsid w:val="00693760"/>
    <w:rsid w:val="006A0398"/>
    <w:rsid w:val="006A36DB"/>
    <w:rsid w:val="006A50A9"/>
    <w:rsid w:val="006A7B3E"/>
    <w:rsid w:val="006B5772"/>
    <w:rsid w:val="006B68BC"/>
    <w:rsid w:val="006B727D"/>
    <w:rsid w:val="006C04BE"/>
    <w:rsid w:val="006C0D64"/>
    <w:rsid w:val="006C1333"/>
    <w:rsid w:val="006C2A10"/>
    <w:rsid w:val="006C2D34"/>
    <w:rsid w:val="006C75B9"/>
    <w:rsid w:val="006D59FD"/>
    <w:rsid w:val="006D69A5"/>
    <w:rsid w:val="006D6F38"/>
    <w:rsid w:val="006E6950"/>
    <w:rsid w:val="006F36DD"/>
    <w:rsid w:val="006F43EF"/>
    <w:rsid w:val="00702A06"/>
    <w:rsid w:val="0071074B"/>
    <w:rsid w:val="007254BF"/>
    <w:rsid w:val="00730033"/>
    <w:rsid w:val="00737A49"/>
    <w:rsid w:val="00740764"/>
    <w:rsid w:val="00745D06"/>
    <w:rsid w:val="00750819"/>
    <w:rsid w:val="00757CD3"/>
    <w:rsid w:val="00760F82"/>
    <w:rsid w:val="007649C6"/>
    <w:rsid w:val="00796F52"/>
    <w:rsid w:val="007A03C5"/>
    <w:rsid w:val="007A6C00"/>
    <w:rsid w:val="007A7429"/>
    <w:rsid w:val="007B09DD"/>
    <w:rsid w:val="007C05F2"/>
    <w:rsid w:val="007C225E"/>
    <w:rsid w:val="007C27A4"/>
    <w:rsid w:val="007C6C34"/>
    <w:rsid w:val="007E45F1"/>
    <w:rsid w:val="007F5CAF"/>
    <w:rsid w:val="007F6F32"/>
    <w:rsid w:val="007F7E5D"/>
    <w:rsid w:val="0080405B"/>
    <w:rsid w:val="008078E5"/>
    <w:rsid w:val="0081548A"/>
    <w:rsid w:val="00817B7D"/>
    <w:rsid w:val="0082462B"/>
    <w:rsid w:val="00826D69"/>
    <w:rsid w:val="0083540C"/>
    <w:rsid w:val="0083711C"/>
    <w:rsid w:val="00837DFC"/>
    <w:rsid w:val="00844279"/>
    <w:rsid w:val="00853BEE"/>
    <w:rsid w:val="00854FF9"/>
    <w:rsid w:val="008647BE"/>
    <w:rsid w:val="008706D3"/>
    <w:rsid w:val="00874523"/>
    <w:rsid w:val="00891A66"/>
    <w:rsid w:val="008922E4"/>
    <w:rsid w:val="0089685B"/>
    <w:rsid w:val="008A5D55"/>
    <w:rsid w:val="008A5F62"/>
    <w:rsid w:val="008A643D"/>
    <w:rsid w:val="008B1BBC"/>
    <w:rsid w:val="008B2E72"/>
    <w:rsid w:val="008B4887"/>
    <w:rsid w:val="008B77C3"/>
    <w:rsid w:val="008C219C"/>
    <w:rsid w:val="008C3BC1"/>
    <w:rsid w:val="008C7C0D"/>
    <w:rsid w:val="008D68A3"/>
    <w:rsid w:val="008E05FF"/>
    <w:rsid w:val="008E12AC"/>
    <w:rsid w:val="008E2126"/>
    <w:rsid w:val="008E2E76"/>
    <w:rsid w:val="008E2FB5"/>
    <w:rsid w:val="008E3D9D"/>
    <w:rsid w:val="008E5FDA"/>
    <w:rsid w:val="008E7BF5"/>
    <w:rsid w:val="008F0CC6"/>
    <w:rsid w:val="008F29B5"/>
    <w:rsid w:val="008F2E5B"/>
    <w:rsid w:val="008F2F0B"/>
    <w:rsid w:val="009014C2"/>
    <w:rsid w:val="00907CE2"/>
    <w:rsid w:val="00912519"/>
    <w:rsid w:val="009139E4"/>
    <w:rsid w:val="00914859"/>
    <w:rsid w:val="00915A9E"/>
    <w:rsid w:val="009173D3"/>
    <w:rsid w:val="0092322E"/>
    <w:rsid w:val="00933FDC"/>
    <w:rsid w:val="009414C4"/>
    <w:rsid w:val="00954EB9"/>
    <w:rsid w:val="00955085"/>
    <w:rsid w:val="00956E80"/>
    <w:rsid w:val="009647BC"/>
    <w:rsid w:val="009715C7"/>
    <w:rsid w:val="00976A15"/>
    <w:rsid w:val="00981DCC"/>
    <w:rsid w:val="009826BE"/>
    <w:rsid w:val="0098323E"/>
    <w:rsid w:val="00994D60"/>
    <w:rsid w:val="00996CE6"/>
    <w:rsid w:val="009A4491"/>
    <w:rsid w:val="009A6E90"/>
    <w:rsid w:val="009B300F"/>
    <w:rsid w:val="009C04F1"/>
    <w:rsid w:val="009C0694"/>
    <w:rsid w:val="009C47E8"/>
    <w:rsid w:val="009D105D"/>
    <w:rsid w:val="009D6F57"/>
    <w:rsid w:val="009E2A33"/>
    <w:rsid w:val="009E5A18"/>
    <w:rsid w:val="009E5E27"/>
    <w:rsid w:val="009E754E"/>
    <w:rsid w:val="009F3131"/>
    <w:rsid w:val="009F64AD"/>
    <w:rsid w:val="009F697F"/>
    <w:rsid w:val="009F7202"/>
    <w:rsid w:val="00A004C9"/>
    <w:rsid w:val="00A0651E"/>
    <w:rsid w:val="00A07E7E"/>
    <w:rsid w:val="00A10C9D"/>
    <w:rsid w:val="00A1422E"/>
    <w:rsid w:val="00A1593F"/>
    <w:rsid w:val="00A2070C"/>
    <w:rsid w:val="00A23566"/>
    <w:rsid w:val="00A254A1"/>
    <w:rsid w:val="00A26EBA"/>
    <w:rsid w:val="00A2790E"/>
    <w:rsid w:val="00A33070"/>
    <w:rsid w:val="00A35677"/>
    <w:rsid w:val="00A35789"/>
    <w:rsid w:val="00A36072"/>
    <w:rsid w:val="00A36DC9"/>
    <w:rsid w:val="00A36F03"/>
    <w:rsid w:val="00A4203C"/>
    <w:rsid w:val="00A44138"/>
    <w:rsid w:val="00A460E0"/>
    <w:rsid w:val="00A54783"/>
    <w:rsid w:val="00A62D76"/>
    <w:rsid w:val="00A71961"/>
    <w:rsid w:val="00A748B7"/>
    <w:rsid w:val="00A76206"/>
    <w:rsid w:val="00A770C1"/>
    <w:rsid w:val="00A9689F"/>
    <w:rsid w:val="00AA2CFD"/>
    <w:rsid w:val="00AA5F3F"/>
    <w:rsid w:val="00AB5E65"/>
    <w:rsid w:val="00AB689D"/>
    <w:rsid w:val="00AC41ED"/>
    <w:rsid w:val="00AC4FDA"/>
    <w:rsid w:val="00AC7AD8"/>
    <w:rsid w:val="00AD3D89"/>
    <w:rsid w:val="00AD464B"/>
    <w:rsid w:val="00AD5265"/>
    <w:rsid w:val="00AE619B"/>
    <w:rsid w:val="00AE7155"/>
    <w:rsid w:val="00AF0831"/>
    <w:rsid w:val="00AF2586"/>
    <w:rsid w:val="00AF6A8A"/>
    <w:rsid w:val="00B03DCB"/>
    <w:rsid w:val="00B054DA"/>
    <w:rsid w:val="00B0561F"/>
    <w:rsid w:val="00B0678C"/>
    <w:rsid w:val="00B103A1"/>
    <w:rsid w:val="00B14543"/>
    <w:rsid w:val="00B233E5"/>
    <w:rsid w:val="00B24883"/>
    <w:rsid w:val="00B324EA"/>
    <w:rsid w:val="00B339C4"/>
    <w:rsid w:val="00B3428A"/>
    <w:rsid w:val="00B40D3C"/>
    <w:rsid w:val="00B42357"/>
    <w:rsid w:val="00B451F7"/>
    <w:rsid w:val="00B458B5"/>
    <w:rsid w:val="00B5054D"/>
    <w:rsid w:val="00B6239A"/>
    <w:rsid w:val="00B7091F"/>
    <w:rsid w:val="00B81296"/>
    <w:rsid w:val="00B81718"/>
    <w:rsid w:val="00B855BB"/>
    <w:rsid w:val="00B87B73"/>
    <w:rsid w:val="00B96A00"/>
    <w:rsid w:val="00BA2E6D"/>
    <w:rsid w:val="00BA5787"/>
    <w:rsid w:val="00BA6FF2"/>
    <w:rsid w:val="00BB013E"/>
    <w:rsid w:val="00BB446B"/>
    <w:rsid w:val="00BB4563"/>
    <w:rsid w:val="00BC56AC"/>
    <w:rsid w:val="00BC5DB1"/>
    <w:rsid w:val="00BD1D2C"/>
    <w:rsid w:val="00BE7489"/>
    <w:rsid w:val="00BF1544"/>
    <w:rsid w:val="00C000D7"/>
    <w:rsid w:val="00C01C3B"/>
    <w:rsid w:val="00C050E6"/>
    <w:rsid w:val="00C055D1"/>
    <w:rsid w:val="00C11425"/>
    <w:rsid w:val="00C145A1"/>
    <w:rsid w:val="00C20783"/>
    <w:rsid w:val="00C255AC"/>
    <w:rsid w:val="00C25A0E"/>
    <w:rsid w:val="00C30FD3"/>
    <w:rsid w:val="00C31C81"/>
    <w:rsid w:val="00C32EFB"/>
    <w:rsid w:val="00C345D9"/>
    <w:rsid w:val="00C34EA9"/>
    <w:rsid w:val="00C35EA9"/>
    <w:rsid w:val="00C35ECE"/>
    <w:rsid w:val="00C416E3"/>
    <w:rsid w:val="00C44F7B"/>
    <w:rsid w:val="00C5204B"/>
    <w:rsid w:val="00C62DD6"/>
    <w:rsid w:val="00C6491F"/>
    <w:rsid w:val="00C754D4"/>
    <w:rsid w:val="00C80FA1"/>
    <w:rsid w:val="00C810DA"/>
    <w:rsid w:val="00C81813"/>
    <w:rsid w:val="00C839E4"/>
    <w:rsid w:val="00CB44C9"/>
    <w:rsid w:val="00CB587B"/>
    <w:rsid w:val="00CB6E43"/>
    <w:rsid w:val="00CC0350"/>
    <w:rsid w:val="00CC13CD"/>
    <w:rsid w:val="00CC1FBF"/>
    <w:rsid w:val="00CD23B2"/>
    <w:rsid w:val="00CD250C"/>
    <w:rsid w:val="00CD5E7B"/>
    <w:rsid w:val="00CE67C8"/>
    <w:rsid w:val="00CF2747"/>
    <w:rsid w:val="00CF499C"/>
    <w:rsid w:val="00D17987"/>
    <w:rsid w:val="00D21D61"/>
    <w:rsid w:val="00D22EEE"/>
    <w:rsid w:val="00D249E7"/>
    <w:rsid w:val="00D316E6"/>
    <w:rsid w:val="00D34DD9"/>
    <w:rsid w:val="00D35A98"/>
    <w:rsid w:val="00D452AA"/>
    <w:rsid w:val="00D515FA"/>
    <w:rsid w:val="00D51EB4"/>
    <w:rsid w:val="00D60D1A"/>
    <w:rsid w:val="00D63164"/>
    <w:rsid w:val="00D67515"/>
    <w:rsid w:val="00D768EE"/>
    <w:rsid w:val="00D82E9D"/>
    <w:rsid w:val="00D87FA0"/>
    <w:rsid w:val="00D9319E"/>
    <w:rsid w:val="00D956F3"/>
    <w:rsid w:val="00D96A2A"/>
    <w:rsid w:val="00DA2F9C"/>
    <w:rsid w:val="00DB2522"/>
    <w:rsid w:val="00DD5648"/>
    <w:rsid w:val="00DD7197"/>
    <w:rsid w:val="00DE1085"/>
    <w:rsid w:val="00DF50DB"/>
    <w:rsid w:val="00E00B76"/>
    <w:rsid w:val="00E05CC3"/>
    <w:rsid w:val="00E0642E"/>
    <w:rsid w:val="00E07A2D"/>
    <w:rsid w:val="00E3077A"/>
    <w:rsid w:val="00E312EB"/>
    <w:rsid w:val="00E42A57"/>
    <w:rsid w:val="00E4371A"/>
    <w:rsid w:val="00E43E12"/>
    <w:rsid w:val="00E44477"/>
    <w:rsid w:val="00E45899"/>
    <w:rsid w:val="00E50413"/>
    <w:rsid w:val="00E54AED"/>
    <w:rsid w:val="00E603FB"/>
    <w:rsid w:val="00E63125"/>
    <w:rsid w:val="00E7268B"/>
    <w:rsid w:val="00E72E8F"/>
    <w:rsid w:val="00E740E0"/>
    <w:rsid w:val="00E75679"/>
    <w:rsid w:val="00E7626B"/>
    <w:rsid w:val="00E8098B"/>
    <w:rsid w:val="00E847E8"/>
    <w:rsid w:val="00E86E78"/>
    <w:rsid w:val="00E87D30"/>
    <w:rsid w:val="00E91A71"/>
    <w:rsid w:val="00E91B13"/>
    <w:rsid w:val="00E94201"/>
    <w:rsid w:val="00E96372"/>
    <w:rsid w:val="00EA436B"/>
    <w:rsid w:val="00EB0751"/>
    <w:rsid w:val="00EB783A"/>
    <w:rsid w:val="00EC4BB0"/>
    <w:rsid w:val="00ED4C2D"/>
    <w:rsid w:val="00EE2609"/>
    <w:rsid w:val="00EE3915"/>
    <w:rsid w:val="00EE5277"/>
    <w:rsid w:val="00F0587B"/>
    <w:rsid w:val="00F072F2"/>
    <w:rsid w:val="00F1275A"/>
    <w:rsid w:val="00F24C7C"/>
    <w:rsid w:val="00F26519"/>
    <w:rsid w:val="00F26DED"/>
    <w:rsid w:val="00F27627"/>
    <w:rsid w:val="00F27CE2"/>
    <w:rsid w:val="00F27F6E"/>
    <w:rsid w:val="00F33360"/>
    <w:rsid w:val="00F34E47"/>
    <w:rsid w:val="00F35EFB"/>
    <w:rsid w:val="00F40095"/>
    <w:rsid w:val="00F418FF"/>
    <w:rsid w:val="00F4536A"/>
    <w:rsid w:val="00F55F2F"/>
    <w:rsid w:val="00F56566"/>
    <w:rsid w:val="00F655B7"/>
    <w:rsid w:val="00F65C85"/>
    <w:rsid w:val="00F718FE"/>
    <w:rsid w:val="00F71A2B"/>
    <w:rsid w:val="00F71F2B"/>
    <w:rsid w:val="00F742B8"/>
    <w:rsid w:val="00F848C5"/>
    <w:rsid w:val="00F873F7"/>
    <w:rsid w:val="00F90B36"/>
    <w:rsid w:val="00F96213"/>
    <w:rsid w:val="00FA33CA"/>
    <w:rsid w:val="00FA7C03"/>
    <w:rsid w:val="00FB03FB"/>
    <w:rsid w:val="00FB08DE"/>
    <w:rsid w:val="00FB2335"/>
    <w:rsid w:val="00FB3BBD"/>
    <w:rsid w:val="00FB3E4D"/>
    <w:rsid w:val="00FB63DE"/>
    <w:rsid w:val="00FC5658"/>
    <w:rsid w:val="00FE5487"/>
    <w:rsid w:val="00FF0038"/>
    <w:rsid w:val="00FF251F"/>
    <w:rsid w:val="00FF4E9D"/>
    <w:rsid w:val="00FF58DD"/>
    <w:rsid w:val="00FF5BA5"/>
    <w:rsid w:val="00FF7631"/>
  </w:rsids>
  <w:docVars>
    <w:docVar w:name="__Grammarly_42___1" w:val="H4sIAAAAAAAEAKtWcslP9kxRslIyNDY2tDQytDQwNTc1tTQxNbRU0lEKTi0uzszPAymwqAUA6Z89c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C350BC"/>
  <w15:docId w15:val="{C222D00D-F991-43BC-898B-E95C6DAF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u w:val="single"/>
    </w:rPr>
  </w:style>
  <w:style w:type="paragraph" w:styleId="Heading2">
    <w:name w:val="heading 2"/>
    <w:basedOn w:val="Normal"/>
    <w:next w:val="Normal"/>
    <w:link w:val="Heading2Char"/>
    <w:qFormat/>
    <w:pPr>
      <w:keepNext/>
      <w:outlineLvl w:val="1"/>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style>
  <w:style w:type="paragraph" w:styleId="BodyTextIndent2">
    <w:name w:val="Body Text Indent 2"/>
    <w:basedOn w:val="Normal"/>
    <w:semiHidden/>
    <w:pPr>
      <w:ind w:left="1440" w:hanging="720"/>
    </w:pPr>
  </w:style>
  <w:style w:type="paragraph" w:styleId="BodyText">
    <w:name w:val="Body Text"/>
    <w:basedOn w:val="Normal"/>
    <w:semiHidden/>
    <w:rPr>
      <w:sz w:val="22"/>
    </w:rPr>
  </w:style>
  <w:style w:type="paragraph" w:styleId="BodyTextIndent3">
    <w:name w:val="Body Text Indent 3"/>
    <w:basedOn w:val="Normal"/>
    <w:semiHidden/>
    <w:pPr>
      <w:ind w:firstLine="720"/>
    </w:pPr>
  </w:style>
  <w:style w:type="character" w:customStyle="1" w:styleId="Heading2Char">
    <w:name w:val="Heading 2 Char"/>
    <w:link w:val="Heading2"/>
    <w:rsid w:val="007C225E"/>
    <w:rPr>
      <w:b/>
      <w:bCs/>
      <w:sz w:val="16"/>
      <w:szCs w:val="24"/>
    </w:rPr>
  </w:style>
  <w:style w:type="paragraph" w:styleId="BalloonText">
    <w:name w:val="Balloon Text"/>
    <w:basedOn w:val="Normal"/>
    <w:link w:val="BalloonTextChar"/>
    <w:uiPriority w:val="99"/>
    <w:semiHidden/>
    <w:unhideWhenUsed/>
    <w:rsid w:val="0062387B"/>
    <w:rPr>
      <w:rFonts w:ascii="Tahoma" w:hAnsi="Tahoma" w:cs="Tahoma"/>
      <w:sz w:val="16"/>
      <w:szCs w:val="16"/>
    </w:rPr>
  </w:style>
  <w:style w:type="character" w:customStyle="1" w:styleId="BalloonTextChar">
    <w:name w:val="Balloon Text Char"/>
    <w:link w:val="BalloonText"/>
    <w:uiPriority w:val="99"/>
    <w:semiHidden/>
    <w:rsid w:val="0062387B"/>
    <w:rPr>
      <w:rFonts w:ascii="Tahoma" w:hAnsi="Tahoma" w:cs="Tahoma"/>
      <w:sz w:val="16"/>
      <w:szCs w:val="16"/>
    </w:rPr>
  </w:style>
  <w:style w:type="character" w:styleId="CommentReference">
    <w:name w:val="annotation reference"/>
    <w:uiPriority w:val="99"/>
    <w:semiHidden/>
    <w:unhideWhenUsed/>
    <w:rsid w:val="00BA2E6D"/>
    <w:rPr>
      <w:sz w:val="16"/>
      <w:szCs w:val="16"/>
    </w:rPr>
  </w:style>
  <w:style w:type="paragraph" w:styleId="CommentText">
    <w:name w:val="annotation text"/>
    <w:basedOn w:val="Normal"/>
    <w:link w:val="CommentTextChar"/>
    <w:uiPriority w:val="99"/>
    <w:unhideWhenUsed/>
    <w:rsid w:val="00BA2E6D"/>
    <w:rPr>
      <w:sz w:val="20"/>
      <w:szCs w:val="20"/>
    </w:rPr>
  </w:style>
  <w:style w:type="character" w:customStyle="1" w:styleId="CommentTextChar">
    <w:name w:val="Comment Text Char"/>
    <w:basedOn w:val="DefaultParagraphFont"/>
    <w:link w:val="CommentText"/>
    <w:uiPriority w:val="99"/>
    <w:rsid w:val="00BA2E6D"/>
  </w:style>
  <w:style w:type="paragraph" w:styleId="CommentSubject">
    <w:name w:val="annotation subject"/>
    <w:basedOn w:val="CommentText"/>
    <w:next w:val="CommentText"/>
    <w:link w:val="CommentSubjectChar"/>
    <w:uiPriority w:val="99"/>
    <w:semiHidden/>
    <w:unhideWhenUsed/>
    <w:rsid w:val="00BA2E6D"/>
    <w:rPr>
      <w:b/>
      <w:bCs/>
    </w:rPr>
  </w:style>
  <w:style w:type="character" w:customStyle="1" w:styleId="CommentSubjectChar">
    <w:name w:val="Comment Subject Char"/>
    <w:link w:val="CommentSubject"/>
    <w:uiPriority w:val="99"/>
    <w:semiHidden/>
    <w:rsid w:val="00BA2E6D"/>
    <w:rPr>
      <w:b/>
      <w:bCs/>
    </w:rPr>
  </w:style>
  <w:style w:type="paragraph" w:styleId="Header">
    <w:name w:val="header"/>
    <w:basedOn w:val="Normal"/>
    <w:link w:val="HeaderChar"/>
    <w:uiPriority w:val="99"/>
    <w:unhideWhenUsed/>
    <w:rsid w:val="00AD464B"/>
    <w:pPr>
      <w:tabs>
        <w:tab w:val="center" w:pos="4680"/>
        <w:tab w:val="right" w:pos="9360"/>
      </w:tabs>
    </w:pPr>
  </w:style>
  <w:style w:type="character" w:customStyle="1" w:styleId="HeaderChar">
    <w:name w:val="Header Char"/>
    <w:link w:val="Header"/>
    <w:uiPriority w:val="99"/>
    <w:rsid w:val="00AD464B"/>
    <w:rPr>
      <w:sz w:val="24"/>
      <w:szCs w:val="24"/>
    </w:rPr>
  </w:style>
  <w:style w:type="paragraph" w:styleId="Footer">
    <w:name w:val="footer"/>
    <w:basedOn w:val="Normal"/>
    <w:link w:val="FooterChar"/>
    <w:uiPriority w:val="99"/>
    <w:unhideWhenUsed/>
    <w:rsid w:val="00AD464B"/>
    <w:pPr>
      <w:tabs>
        <w:tab w:val="center" w:pos="4680"/>
        <w:tab w:val="right" w:pos="9360"/>
      </w:tabs>
    </w:pPr>
  </w:style>
  <w:style w:type="character" w:customStyle="1" w:styleId="FooterChar">
    <w:name w:val="Footer Char"/>
    <w:link w:val="Footer"/>
    <w:uiPriority w:val="99"/>
    <w:rsid w:val="00AD464B"/>
    <w:rPr>
      <w:sz w:val="24"/>
      <w:szCs w:val="24"/>
    </w:rPr>
  </w:style>
  <w:style w:type="paragraph" w:styleId="FootnoteText">
    <w:name w:val="footnote text"/>
    <w:basedOn w:val="Normal"/>
    <w:link w:val="FootnoteTextChar"/>
    <w:uiPriority w:val="99"/>
    <w:unhideWhenUsed/>
    <w:rsid w:val="00476E2E"/>
    <w:rPr>
      <w:sz w:val="20"/>
      <w:szCs w:val="20"/>
    </w:rPr>
  </w:style>
  <w:style w:type="character" w:customStyle="1" w:styleId="FootnoteTextChar">
    <w:name w:val="Footnote Text Char"/>
    <w:basedOn w:val="DefaultParagraphFont"/>
    <w:link w:val="FootnoteText"/>
    <w:uiPriority w:val="99"/>
    <w:rsid w:val="00476E2E"/>
  </w:style>
  <w:style w:type="character" w:styleId="FootnoteReference">
    <w:name w:val="footnote reference"/>
    <w:uiPriority w:val="99"/>
    <w:semiHidden/>
    <w:unhideWhenUsed/>
    <w:rsid w:val="00476E2E"/>
    <w:rPr>
      <w:vertAlign w:val="superscript"/>
    </w:rPr>
  </w:style>
  <w:style w:type="character" w:styleId="Hyperlink">
    <w:name w:val="Hyperlink"/>
    <w:uiPriority w:val="99"/>
    <w:unhideWhenUsed/>
    <w:rsid w:val="00644290"/>
    <w:rPr>
      <w:color w:val="0000FF"/>
      <w:u w:val="single"/>
    </w:rPr>
  </w:style>
  <w:style w:type="character" w:styleId="FollowedHyperlink">
    <w:name w:val="FollowedHyperlink"/>
    <w:uiPriority w:val="99"/>
    <w:semiHidden/>
    <w:unhideWhenUsed/>
    <w:rsid w:val="00E3077A"/>
    <w:rPr>
      <w:color w:val="800080"/>
      <w:u w:val="single"/>
    </w:rPr>
  </w:style>
  <w:style w:type="character" w:styleId="UnresolvedMention">
    <w:name w:val="Unresolved Mention"/>
    <w:basedOn w:val="DefaultParagraphFont"/>
    <w:uiPriority w:val="99"/>
    <w:semiHidden/>
    <w:unhideWhenUsed/>
    <w:rsid w:val="000B14C0"/>
    <w:rPr>
      <w:color w:val="605E5C"/>
      <w:shd w:val="clear" w:color="auto" w:fill="E1DFDD"/>
    </w:rPr>
  </w:style>
  <w:style w:type="paragraph" w:styleId="Revision">
    <w:name w:val="Revision"/>
    <w:hidden/>
    <w:uiPriority w:val="99"/>
    <w:semiHidden/>
    <w:rsid w:val="00B103A1"/>
    <w:rPr>
      <w:sz w:val="24"/>
      <w:szCs w:val="24"/>
    </w:rPr>
  </w:style>
  <w:style w:type="character" w:customStyle="1" w:styleId="normaltextrun">
    <w:name w:val="normaltextrun"/>
    <w:basedOn w:val="DefaultParagraphFont"/>
    <w:rsid w:val="00E72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885C3-774A-4365-A232-C000C9D91CEE}">
  <ds:schemaRefs>
    <ds:schemaRef ds:uri="http://schemas.openxmlformats.org/officeDocument/2006/bibliography"/>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10</TotalTime>
  <Pages>12</Pages>
  <Words>4306</Words>
  <Characters>24804</Characters>
  <Application>Microsoft Office Word</Application>
  <DocSecurity>0</DocSecurity>
  <Lines>459</Lines>
  <Paragraphs>167</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creator>llightner</dc:creator>
  <cp:lastModifiedBy>Kenny Wright</cp:lastModifiedBy>
  <cp:revision>15</cp:revision>
  <cp:lastPrinted>2026-02-04T15:46:00Z</cp:lastPrinted>
  <dcterms:created xsi:type="dcterms:W3CDTF">2026-04-29T13:02:00Z</dcterms:created>
  <dcterms:modified xsi:type="dcterms:W3CDTF">2026-05-14T14:11:00Z</dcterms:modified>
</cp:coreProperties>
</file>